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3A08B9A0"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709E7AC7"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4F3BC5A5"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4B856B0D"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 xml:space="preserve"> (“</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lastRenderedPageBreak/>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47121131"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615D970D"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créditos devidos pela Devedora em razão do Contrato Imobiliário, emitiu em </w:t>
      </w:r>
      <w:r w:rsidRPr="00316005">
        <w:rPr>
          <w:rFonts w:ascii="Ebrima" w:eastAsiaTheme="minorHAnsi" w:hAnsi="Ebrima" w:cs="CIDFont+F2"/>
          <w:sz w:val="22"/>
          <w:szCs w:val="22"/>
          <w:highlight w:val="yellow"/>
          <w:lang w:eastAsia="en-US"/>
        </w:rPr>
        <w:t>[--] de [--]</w:t>
      </w:r>
      <w:r w:rsidRPr="00316005">
        <w:rPr>
          <w:rFonts w:ascii="Ebrima" w:eastAsiaTheme="minorHAnsi" w:hAnsi="Ebrima" w:cs="CIDFont+F2"/>
          <w:sz w:val="22"/>
          <w:szCs w:val="22"/>
          <w:lang w:eastAsia="en-US"/>
        </w:rPr>
        <w:t xml:space="preserve"> de 2021 1 (uma) Cédula de Crédito Imobiliário Fracionária nos termos </w:t>
      </w:r>
      <w:bookmarkStart w:id="2" w:name="_Hlk80355779"/>
      <w:r w:rsidRPr="00316005">
        <w:rPr>
          <w:rFonts w:ascii="Ebrima" w:eastAsiaTheme="minorHAnsi" w:hAnsi="Ebrima" w:cs="CIDFont+F2"/>
          <w:sz w:val="22"/>
          <w:szCs w:val="22"/>
          <w:lang w:eastAsia="en-US"/>
        </w:rPr>
        <w:t>da Lei n.º 10.931 de 2 de agosto de 2004</w:t>
      </w:r>
      <w:bookmarkEnd w:id="2"/>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57EE4D05"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xml:space="preserve">. A estruturação da Emissão e a captação de recursos </w:t>
      </w:r>
      <w:r w:rsidR="006300C7" w:rsidRPr="00C54E1A">
        <w:rPr>
          <w:rFonts w:ascii="Ebrima" w:hAnsi="Ebrima"/>
          <w:sz w:val="22"/>
          <w:szCs w:val="22"/>
        </w:rPr>
        <w:lastRenderedPageBreak/>
        <w:t>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79D6E1E5"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A469481" w:rsidR="00DB7DF5" w:rsidRPr="00C54E1A" w:rsidRDefault="00DB7DF5" w:rsidP="00DB7DF5">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Instrumento Particular de Emissão de Cédula de Crédito Imobiliário </w:t>
      </w:r>
      <w:r>
        <w:rPr>
          <w:rFonts w:ascii="Ebrima" w:hAnsi="Ebrima"/>
          <w:i/>
          <w:sz w:val="22"/>
          <w:szCs w:val="22"/>
        </w:rPr>
        <w:t xml:space="preserve">Fracionária, </w:t>
      </w:r>
      <w:r w:rsidRPr="00C54E1A">
        <w:rPr>
          <w:rFonts w:ascii="Ebrima" w:hAnsi="Ebrima"/>
          <w:i/>
          <w:sz w:val="22"/>
          <w:szCs w:val="22"/>
        </w:rPr>
        <w:t>sem Garantia Real Imobiliária</w:t>
      </w:r>
      <w:r>
        <w:rPr>
          <w:rFonts w:ascii="Ebrima" w:hAnsi="Ebrima"/>
          <w:i/>
          <w:sz w:val="22"/>
          <w:szCs w:val="22"/>
        </w:rPr>
        <w:t>,</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141298E8" w:rsidR="000A15B7" w:rsidRPr="00C54E1A" w:rsidRDefault="00152A49" w:rsidP="00C3278A">
      <w:pPr>
        <w:pStyle w:val="PargrafodaLista"/>
        <w:numPr>
          <w:ilvl w:val="0"/>
          <w:numId w:val="2"/>
        </w:numPr>
        <w:ind w:hanging="11"/>
        <w:jc w:val="both"/>
        <w:rPr>
          <w:rFonts w:ascii="Ebrima" w:hAnsi="Ebrima"/>
          <w:sz w:val="22"/>
          <w:szCs w:val="22"/>
        </w:rPr>
      </w:pPr>
      <w:bookmarkStart w:id="3"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337E03C"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B961BA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 d</w:t>
      </w:r>
      <w:r w:rsidR="00290B72" w:rsidRPr="002C524C">
        <w:rPr>
          <w:rFonts w:ascii="Ebrima" w:hAnsi="Ebrima"/>
          <w:sz w:val="22"/>
          <w:szCs w:val="22"/>
        </w:rPr>
        <w:t>e</w:t>
      </w:r>
      <w:r w:rsidRPr="002C524C">
        <w:rPr>
          <w:rFonts w:ascii="Ebrima" w:hAnsi="Ebrima"/>
          <w:sz w:val="22"/>
          <w:szCs w:val="22"/>
        </w:rPr>
        <w:t xml:space="preserve"> </w:t>
      </w:r>
      <w:r w:rsidR="00290B72" w:rsidRPr="00316005">
        <w:rPr>
          <w:rFonts w:ascii="Ebrima" w:hAnsi="Ebrima"/>
          <w:sz w:val="22"/>
          <w:szCs w:val="22"/>
        </w:rPr>
        <w:t>todos os direitos de crédito, presentes e futuros, detidos pel</w:t>
      </w:r>
      <w:r w:rsidR="00CD0E91">
        <w:rPr>
          <w:rFonts w:ascii="Ebrima" w:hAnsi="Ebrima"/>
          <w:sz w:val="22"/>
          <w:szCs w:val="22"/>
        </w:rPr>
        <w:t>a</w:t>
      </w:r>
      <w:r w:rsidR="00290B72" w:rsidRPr="00316005">
        <w:rPr>
          <w:rFonts w:ascii="Ebrima" w:hAnsi="Ebrima"/>
          <w:sz w:val="22"/>
          <w:szCs w:val="22"/>
        </w:rPr>
        <w:t xml:space="preserve"> </w:t>
      </w:r>
      <w:r w:rsidR="00CD0E91">
        <w:rPr>
          <w:rFonts w:ascii="Ebrima" w:hAnsi="Ebrima"/>
          <w:sz w:val="22"/>
          <w:szCs w:val="22"/>
        </w:rPr>
        <w:t xml:space="preserve">Cedente </w:t>
      </w:r>
      <w:r w:rsidR="00290B72" w:rsidRPr="00316005">
        <w:rPr>
          <w:rFonts w:ascii="Ebrima" w:hAnsi="Ebrima"/>
          <w:sz w:val="22"/>
          <w:szCs w:val="22"/>
        </w:rPr>
        <w:t xml:space="preserve">em relação aos recursos depositados ou que venham a ser </w:t>
      </w:r>
      <w:r w:rsidR="00D20D13" w:rsidRPr="002C524C">
        <w:rPr>
          <w:rFonts w:ascii="Ebrima" w:hAnsi="Ebrima"/>
          <w:sz w:val="22"/>
          <w:szCs w:val="22"/>
        </w:rPr>
        <w:t xml:space="preserve">depositados na </w:t>
      </w:r>
      <w:r w:rsidR="00F633D4" w:rsidRPr="002C524C">
        <w:rPr>
          <w:rFonts w:ascii="Ebrima" w:hAnsi="Ebrima"/>
          <w:sz w:val="22"/>
          <w:szCs w:val="22"/>
        </w:rPr>
        <w:t>C</w:t>
      </w:r>
      <w:r w:rsidR="00D20D13" w:rsidRPr="002C524C">
        <w:rPr>
          <w:rFonts w:ascii="Ebrima" w:hAnsi="Ebrima"/>
          <w:sz w:val="22"/>
          <w:szCs w:val="22"/>
        </w:rPr>
        <w:t xml:space="preserve">onta </w:t>
      </w:r>
      <w:r w:rsidR="00290B72" w:rsidRPr="002C524C">
        <w:rPr>
          <w:rFonts w:ascii="Ebrima" w:hAnsi="Ebrima"/>
          <w:sz w:val="22"/>
          <w:szCs w:val="22"/>
        </w:rPr>
        <w:t>Vinculada 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bookmarkStart w:id="4" w:name="_Hlk79672106"/>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os Créditos Cedidos Fiduciariamente objeto da Cessão Fiduciária estão indicados no Anexo I – B</w:t>
      </w:r>
      <w:r w:rsidRPr="00C54E1A">
        <w:rPr>
          <w:rFonts w:ascii="Ebrima" w:hAnsi="Ebrima"/>
          <w:sz w:val="22"/>
          <w:szCs w:val="22"/>
        </w:rPr>
        <w:t>.</w:t>
      </w:r>
    </w:p>
    <w:bookmarkEnd w:id="4"/>
    <w:p w14:paraId="3A8F8C1C" w14:textId="5CCE124B" w:rsidR="000771A0" w:rsidRPr="00C54E1A" w:rsidRDefault="000771A0" w:rsidP="000771A0">
      <w:pPr>
        <w:jc w:val="both"/>
        <w:rPr>
          <w:rFonts w:ascii="Ebrima" w:hAnsi="Ebrima" w:cs="Calibri"/>
          <w:color w:val="000000"/>
          <w:sz w:val="22"/>
          <w:szCs w:val="22"/>
        </w:rPr>
      </w:pPr>
    </w:p>
    <w:p w14:paraId="1D8D7252" w14:textId="2BB33450"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r w:rsidR="005D7514" w:rsidRPr="00316005">
        <w:rPr>
          <w:rFonts w:ascii="Ebrima" w:hAnsi="Ebrima"/>
          <w:sz w:val="22"/>
          <w:szCs w:val="22"/>
          <w:highlight w:val="yellow"/>
        </w:rPr>
        <w:t>[--]</w:t>
      </w:r>
      <w:r w:rsidRPr="00C54E1A">
        <w:rPr>
          <w:rFonts w:ascii="Ebrima" w:hAnsi="Ebrima"/>
          <w:sz w:val="22"/>
          <w:szCs w:val="22"/>
        </w:rPr>
        <w:t xml:space="preserve"> (</w:t>
      </w:r>
      <w:r w:rsidR="005D7514" w:rsidRPr="00E749B3">
        <w:rPr>
          <w:rFonts w:ascii="Ebrima" w:hAnsi="Ebrima"/>
          <w:sz w:val="22"/>
          <w:szCs w:val="22"/>
          <w:highlight w:val="yellow"/>
        </w:rPr>
        <w:t>[--]</w:t>
      </w:r>
      <w:r w:rsidR="005D7514" w:rsidRPr="00C54E1A">
        <w:rPr>
          <w:rFonts w:ascii="Ebrima" w:hAnsi="Ebrima"/>
          <w:sz w:val="22"/>
          <w:szCs w:val="22"/>
        </w:rPr>
        <w:t xml:space="preserve"> </w:t>
      </w:r>
      <w:r w:rsidR="00841645" w:rsidRPr="00C54E1A">
        <w:rPr>
          <w:rFonts w:ascii="Ebrima" w:hAnsi="Ebrima"/>
          <w:sz w:val="22"/>
          <w:szCs w:val="22"/>
        </w:rPr>
        <w:t>reais</w:t>
      </w:r>
      <w:r w:rsidRPr="00C54E1A">
        <w:rPr>
          <w:rFonts w:ascii="Ebrima" w:hAnsi="Ebrima"/>
          <w:sz w:val="22"/>
          <w:szCs w:val="22"/>
        </w:rPr>
        <w:t xml:space="preserve">).  </w:t>
      </w:r>
      <w:r w:rsidR="00E17D7C" w:rsidRPr="00C54E1A">
        <w:rPr>
          <w:rFonts w:ascii="Ebrima" w:hAnsi="Ebrima"/>
          <w:sz w:val="22"/>
          <w:szCs w:val="22"/>
        </w:rPr>
        <w:t>[</w:t>
      </w:r>
      <w:r w:rsidR="005D7514" w:rsidRPr="00316005">
        <w:rPr>
          <w:rFonts w:ascii="Ebrima" w:hAnsi="Ebrima"/>
          <w:b/>
          <w:bCs/>
          <w:i/>
          <w:iCs/>
          <w:sz w:val="22"/>
          <w:szCs w:val="22"/>
          <w:highlight w:val="yellow"/>
        </w:rPr>
        <w:t>discutir valor a ser informado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 atualização monetária, garantias e demais acessórios, livres e desembaraçados de quaisquer ônus, gravames ou restrições de qualquer natureza.</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C6A1D9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5"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6" w:name="_Hlk518059553"/>
      <w:bookmarkEnd w:id="5"/>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327552"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perfeita formalização do Contrato de Cessão e </w:t>
      </w:r>
      <w:r w:rsidR="00F633D4">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281C5FE4"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apresentação d</w:t>
      </w:r>
      <w:r w:rsidR="00F633D4">
        <w:rPr>
          <w:rFonts w:ascii="Ebrima" w:hAnsi="Ebrima"/>
          <w:sz w:val="22"/>
          <w:szCs w:val="22"/>
        </w:rPr>
        <w:t>a</w:t>
      </w:r>
      <w:r w:rsidRPr="00C54E1A">
        <w:rPr>
          <w:rFonts w:ascii="Ebrima" w:hAnsi="Ebrima"/>
          <w:sz w:val="22"/>
          <w:szCs w:val="22"/>
        </w:rPr>
        <w:t xml:space="preserve"> via</w:t>
      </w:r>
      <w:r w:rsidR="00F633D4">
        <w:rPr>
          <w:rFonts w:ascii="Ebrima" w:hAnsi="Ebrima"/>
          <w:sz w:val="22"/>
          <w:szCs w:val="22"/>
        </w:rPr>
        <w:t xml:space="preserve"> digitalizada</w:t>
      </w:r>
      <w:r w:rsidRPr="00C54E1A">
        <w:rPr>
          <w:rFonts w:ascii="Ebrima" w:hAnsi="Ebrima"/>
          <w:sz w:val="22"/>
          <w:szCs w:val="22"/>
        </w:rPr>
        <w:t xml:space="preserve"> dos atos societários da Cedente 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r w:rsidR="007876A3" w:rsidRPr="00C54E1A">
        <w:rPr>
          <w:rFonts w:ascii="Ebrima" w:hAnsi="Ebrima"/>
          <w:sz w:val="22"/>
          <w:szCs w:val="22"/>
        </w:rPr>
        <w:t>devidamente</w:t>
      </w:r>
      <w:r w:rsidR="00622479">
        <w:rPr>
          <w:rFonts w:ascii="Ebrima" w:hAnsi="Ebrima"/>
          <w:sz w:val="22"/>
          <w:szCs w:val="22"/>
        </w:rPr>
        <w:t xml:space="preserve"> </w:t>
      </w:r>
      <w:r w:rsidR="001439CE" w:rsidRPr="00316005">
        <w:rPr>
          <w:rFonts w:ascii="Ebrima" w:hAnsi="Ebrima"/>
          <w:sz w:val="22"/>
          <w:szCs w:val="22"/>
        </w:rPr>
        <w:t xml:space="preserve">registrados </w:t>
      </w:r>
      <w:r w:rsidR="001439CE" w:rsidRPr="00C54E1A">
        <w:rPr>
          <w:rFonts w:ascii="Ebrima" w:hAnsi="Ebrima"/>
          <w:sz w:val="22"/>
          <w:szCs w:val="22"/>
        </w:rPr>
        <w:t xml:space="preserve">na Junta Comercial </w:t>
      </w:r>
      <w:r w:rsidR="00F633D4">
        <w:rPr>
          <w:rFonts w:ascii="Ebrima" w:hAnsi="Ebrima"/>
          <w:sz w:val="22"/>
          <w:szCs w:val="22"/>
        </w:rPr>
        <w:t>de Minas Gerais</w:t>
      </w:r>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33210E20"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62E48D0D" w:rsidR="00FE4E67" w:rsidRPr="00C54E1A" w:rsidRDefault="00F633D4"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622479" w:rsidRPr="00C54E1A">
        <w:rPr>
          <w:rFonts w:ascii="Ebrima" w:hAnsi="Ebrima"/>
          <w:sz w:val="22"/>
          <w:szCs w:val="22"/>
        </w:rPr>
        <w:t>devidamente</w:t>
      </w:r>
      <w:r w:rsidR="00622479">
        <w:rPr>
          <w:rFonts w:ascii="Ebrima" w:hAnsi="Ebrima"/>
          <w:sz w:val="22"/>
          <w:szCs w:val="22"/>
        </w:rPr>
        <w:t xml:space="preserve"> </w:t>
      </w:r>
      <w:r w:rsidR="00622479" w:rsidRPr="00316005">
        <w:rPr>
          <w:rFonts w:ascii="Ebrima" w:hAnsi="Ebrima"/>
          <w:sz w:val="22"/>
          <w:szCs w:val="22"/>
        </w:rPr>
        <w:t>registrada</w:t>
      </w:r>
      <w:r w:rsidR="00FE4E67" w:rsidRPr="00C54E1A">
        <w:rPr>
          <w:rFonts w:ascii="Ebrima" w:hAnsi="Ebrima"/>
          <w:sz w:val="22"/>
          <w:szCs w:val="22"/>
        </w:rPr>
        <w:t xml:space="preserve"> 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w:t>
      </w:r>
      <w:r w:rsidR="00553A82">
        <w:rPr>
          <w:rFonts w:ascii="Ebrima" w:hAnsi="Ebrima"/>
          <w:sz w:val="22"/>
          <w:szCs w:val="22"/>
        </w:rPr>
        <w:t>a</w:t>
      </w:r>
      <w:r w:rsidR="00FE4E67" w:rsidRPr="00C54E1A">
        <w:rPr>
          <w:rFonts w:ascii="Ebrima" w:hAnsi="Ebrima"/>
          <w:sz w:val="22"/>
          <w:szCs w:val="22"/>
        </w:rPr>
        <w:t xml:space="preserve"> </w:t>
      </w:r>
      <w:r w:rsidRPr="00C54E1A">
        <w:rPr>
          <w:rFonts w:ascii="Ebrima" w:hAnsi="Ebrima"/>
          <w:sz w:val="22"/>
          <w:szCs w:val="22"/>
        </w:rPr>
        <w:t xml:space="preserve">Alienação Fiduciária </w:t>
      </w:r>
      <w:r w:rsidR="00FE4E67" w:rsidRPr="00C54E1A">
        <w:rPr>
          <w:rFonts w:ascii="Ebrima" w:hAnsi="Ebrima"/>
          <w:sz w:val="22"/>
          <w:szCs w:val="22"/>
        </w:rPr>
        <w:t xml:space="preserve">de </w:t>
      </w:r>
      <w:r w:rsidRPr="00C54E1A">
        <w:rPr>
          <w:rFonts w:ascii="Ebrima" w:hAnsi="Ebrima"/>
          <w:sz w:val="22"/>
          <w:szCs w:val="22"/>
        </w:rPr>
        <w:t>Quotas</w:t>
      </w:r>
      <w:r w:rsidR="00553A82">
        <w:rPr>
          <w:rFonts w:ascii="Ebrima" w:hAnsi="Ebrima"/>
          <w:sz w:val="22"/>
          <w:szCs w:val="22"/>
        </w:rPr>
        <w:t xml:space="preserve">, nos termos previstos no </w:t>
      </w:r>
      <w:r w:rsidR="00553A82" w:rsidRPr="00C54E1A">
        <w:rPr>
          <w:rFonts w:ascii="Ebrima" w:hAnsi="Ebrima"/>
          <w:sz w:val="22"/>
          <w:szCs w:val="22"/>
        </w:rPr>
        <w:t>Contrato de Alienação Fiduciária de Quotas</w:t>
      </w:r>
      <w:r w:rsidR="00FE4E67" w:rsidRPr="00C54E1A">
        <w:rPr>
          <w:rFonts w:ascii="Ebrima" w:hAnsi="Ebrima"/>
          <w:sz w:val="22"/>
          <w:szCs w:val="22"/>
        </w:rPr>
        <w:t xml:space="preserve">; </w:t>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282C29DB" w14:textId="2960F296" w:rsidR="00F633D4" w:rsidRDefault="00117E43"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inexistência de inscrições em órgãos de proteção ao crédito, em nome da Cedente e/ou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w:t>
      </w:r>
    </w:p>
    <w:p w14:paraId="414E7426" w14:textId="77777777" w:rsidR="00F633D4" w:rsidRPr="004527B2" w:rsidRDefault="00F633D4" w:rsidP="004527B2">
      <w:pPr>
        <w:pStyle w:val="PargrafodaLista"/>
        <w:rPr>
          <w:rFonts w:ascii="Ebrima" w:hAnsi="Ebrima"/>
          <w:sz w:val="22"/>
          <w:szCs w:val="22"/>
        </w:rPr>
      </w:pPr>
    </w:p>
    <w:p w14:paraId="12FCDC20" w14:textId="307B1340" w:rsidR="008F0DDC" w:rsidRPr="002C524C" w:rsidRDefault="00F633D4"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2C524C">
        <w:rPr>
          <w:rFonts w:ascii="Ebrima" w:hAnsi="Ebrima"/>
          <w:sz w:val="22"/>
          <w:szCs w:val="22"/>
        </w:rPr>
        <w:t xml:space="preserve">apresentação da </w:t>
      </w:r>
      <w:r w:rsidR="009173A0" w:rsidRPr="002C524C">
        <w:rPr>
          <w:rFonts w:ascii="Ebrima" w:hAnsi="Ebrima"/>
          <w:sz w:val="22"/>
          <w:szCs w:val="22"/>
        </w:rPr>
        <w:t>notificação conforme</w:t>
      </w:r>
      <w:r w:rsidR="00867B0D" w:rsidRPr="002C524C">
        <w:rPr>
          <w:rFonts w:ascii="Ebrima" w:hAnsi="Ebrima"/>
          <w:sz w:val="22"/>
          <w:szCs w:val="22"/>
        </w:rPr>
        <w:t xml:space="preserve"> modelo disposto no </w:t>
      </w:r>
      <w:r w:rsidR="002C524C" w:rsidRPr="00316005">
        <w:rPr>
          <w:rFonts w:ascii="Ebrima" w:hAnsi="Ebrima"/>
          <w:sz w:val="22"/>
          <w:szCs w:val="22"/>
        </w:rPr>
        <w:t>A</w:t>
      </w:r>
      <w:r w:rsidR="00867B0D" w:rsidRPr="002C524C">
        <w:rPr>
          <w:rFonts w:ascii="Ebrima" w:hAnsi="Ebrima"/>
          <w:sz w:val="22"/>
          <w:szCs w:val="22"/>
        </w:rPr>
        <w:t xml:space="preserve">nexo </w:t>
      </w:r>
      <w:r w:rsidR="002C524C" w:rsidRPr="00316005">
        <w:rPr>
          <w:rFonts w:ascii="Ebrima" w:hAnsi="Ebrima"/>
          <w:sz w:val="22"/>
          <w:szCs w:val="22"/>
        </w:rPr>
        <w:t>II</w:t>
      </w:r>
      <w:r w:rsidR="00867B0D" w:rsidRPr="002C524C">
        <w:rPr>
          <w:rFonts w:ascii="Ebrima" w:hAnsi="Ebrima"/>
          <w:sz w:val="22"/>
          <w:szCs w:val="22"/>
        </w:rPr>
        <w:t xml:space="preserve"> deste instrumento</w:t>
      </w:r>
      <w:r w:rsidR="00AB437F" w:rsidRPr="00AB437F">
        <w:rPr>
          <w:rFonts w:ascii="Ebrima" w:hAnsi="Ebrima"/>
          <w:sz w:val="22"/>
          <w:szCs w:val="22"/>
        </w:rPr>
        <w:t xml:space="preserve"> </w:t>
      </w:r>
      <w:r w:rsidR="00AB437F">
        <w:rPr>
          <w:rFonts w:ascii="Ebrima" w:hAnsi="Ebrima"/>
          <w:sz w:val="22"/>
          <w:szCs w:val="22"/>
        </w:rPr>
        <w:t>assinada pela</w:t>
      </w:r>
      <w:r w:rsidR="00AB437F" w:rsidRPr="00695D3E">
        <w:rPr>
          <w:rFonts w:ascii="Ebrima" w:hAnsi="Ebrima"/>
          <w:sz w:val="22"/>
          <w:szCs w:val="22"/>
        </w:rPr>
        <w:t xml:space="preserve"> </w:t>
      </w:r>
      <w:r w:rsidR="00AB437F" w:rsidRPr="002C524C">
        <w:rPr>
          <w:rFonts w:ascii="Ebrima" w:hAnsi="Ebrima"/>
          <w:sz w:val="22"/>
          <w:szCs w:val="22"/>
        </w:rPr>
        <w:t>Devedor</w:t>
      </w:r>
      <w:r w:rsidR="00AB437F" w:rsidRPr="00695D3E">
        <w:rPr>
          <w:rFonts w:ascii="Ebrima" w:hAnsi="Ebrima"/>
          <w:sz w:val="22"/>
          <w:szCs w:val="22"/>
        </w:rPr>
        <w:t>a</w:t>
      </w:r>
      <w:r w:rsidR="00867B0D" w:rsidRPr="002C524C">
        <w:rPr>
          <w:rFonts w:ascii="Ebrima" w:hAnsi="Ebrima"/>
          <w:sz w:val="22"/>
          <w:szCs w:val="22"/>
        </w:rPr>
        <w:t xml:space="preserve">; </w:t>
      </w:r>
      <w:r w:rsidR="006D17A3" w:rsidRPr="002C524C">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alterações na política econômica do governo brasileiro, em especial aquelas que, direta ou indiretamente, causem impactos adversos no desenvolvimento das </w:t>
      </w:r>
      <w:r w:rsidRPr="00C54E1A">
        <w:rPr>
          <w:rFonts w:ascii="Ebrima" w:eastAsiaTheme="minorHAnsi" w:hAnsi="Ebrima" w:cs="CIDFont+F2"/>
          <w:sz w:val="22"/>
          <w:szCs w:val="22"/>
          <w:lang w:eastAsia="en-US"/>
        </w:rPr>
        <w:lastRenderedPageBreak/>
        <w:t>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7" w:name="_Hlk79411679"/>
      <w:r w:rsidR="00D22DC7" w:rsidRPr="00C54E1A">
        <w:rPr>
          <w:rFonts w:ascii="Ebrima" w:hAnsi="Ebrima"/>
          <w:sz w:val="22"/>
          <w:szCs w:val="22"/>
        </w:rPr>
        <w:t>ou da obrigação do pagamento da Multa Indenizatória</w:t>
      </w:r>
      <w:bookmarkEnd w:id="7"/>
      <w:r w:rsidRPr="00C54E1A">
        <w:rPr>
          <w:rFonts w:ascii="Ebrima" w:hAnsi="Ebrima"/>
          <w:sz w:val="22"/>
          <w:szCs w:val="22"/>
        </w:rPr>
        <w:t>, conforme abaixo definido</w:t>
      </w:r>
      <w:r w:rsidR="00857622" w:rsidRPr="00C54E1A">
        <w:rPr>
          <w:rFonts w:ascii="Ebrima" w:hAnsi="Ebrima"/>
          <w:sz w:val="22"/>
          <w:szCs w:val="22"/>
        </w:rPr>
        <w:t>.</w:t>
      </w:r>
    </w:p>
    <w:bookmarkEnd w:id="6"/>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4C518964"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DE08BF">
        <w:rPr>
          <w:rFonts w:ascii="Ebrima" w:hAnsi="Ebrima"/>
          <w:sz w:val="22"/>
          <w:szCs w:val="22"/>
        </w:rPr>
        <w:t>[</w:t>
      </w:r>
      <w:r w:rsidR="00A270C0" w:rsidRPr="00316005">
        <w:rPr>
          <w:rFonts w:ascii="Ebrima" w:hAnsi="Ebrima"/>
          <w:sz w:val="22"/>
          <w:szCs w:val="22"/>
          <w:highlight w:val="yellow"/>
        </w:rPr>
        <w:t>3</w:t>
      </w:r>
      <w:r w:rsidRPr="00316005">
        <w:rPr>
          <w:rFonts w:ascii="Ebrima" w:hAnsi="Ebrima"/>
          <w:sz w:val="22"/>
          <w:szCs w:val="22"/>
          <w:highlight w:val="yellow"/>
        </w:rPr>
        <w:t>0 (</w:t>
      </w:r>
      <w:r w:rsidR="00A270C0" w:rsidRPr="00316005">
        <w:rPr>
          <w:rFonts w:ascii="Ebrima" w:hAnsi="Ebrima"/>
          <w:sz w:val="22"/>
          <w:szCs w:val="22"/>
          <w:highlight w:val="yellow"/>
        </w:rPr>
        <w:t>trinta</w:t>
      </w:r>
      <w:r w:rsidRPr="00316005">
        <w:rPr>
          <w:rFonts w:ascii="Ebrima" w:hAnsi="Ebrima"/>
          <w:sz w:val="22"/>
          <w:szCs w:val="22"/>
          <w:highlight w:val="yellow"/>
        </w:rPr>
        <w:t>)</w:t>
      </w:r>
      <w:r w:rsidR="00DE08BF" w:rsidRPr="00316005">
        <w:rPr>
          <w:rFonts w:ascii="Ebrima" w:hAnsi="Ebrima"/>
          <w:sz w:val="22"/>
          <w:szCs w:val="22"/>
          <w:highlight w:val="yellow"/>
        </w:rPr>
        <w:t>]</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8"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9"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10" w:name="_Hlk21016153"/>
      <w:r w:rsidR="003864D8" w:rsidRPr="00C54E1A">
        <w:rPr>
          <w:rFonts w:ascii="Ebrima" w:hAnsi="Ebrima"/>
          <w:sz w:val="22"/>
          <w:szCs w:val="22"/>
        </w:rPr>
        <w:t>, o que será verificado posteriormente pela própria Securitizadora em até 30 (trinta) dias contados do início das integralizações</w:t>
      </w:r>
      <w:bookmarkEnd w:id="10"/>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22C8BF9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11"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11"/>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r w:rsidR="0090601B" w:rsidRPr="00C54E1A">
        <w:rPr>
          <w:rFonts w:ascii="Ebrima" w:hAnsi="Ebrima"/>
          <w:sz w:val="22"/>
          <w:szCs w:val="22"/>
        </w:rPr>
        <w:t>Securitizadora</w:t>
      </w:r>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12"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12"/>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15E61D8F"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r w:rsidR="002D702F">
        <w:rPr>
          <w:rFonts w:ascii="Ebrima" w:hAnsi="Ebrima"/>
          <w:sz w:val="22"/>
          <w:szCs w:val="22"/>
        </w:rPr>
        <w:t>03 (três)</w:t>
      </w:r>
      <w:r w:rsidR="0075232F" w:rsidRPr="00C54E1A">
        <w:rPr>
          <w:rFonts w:ascii="Ebrima" w:hAnsi="Ebrima"/>
          <w:sz w:val="22"/>
          <w:szCs w:val="22"/>
        </w:rPr>
        <w:t xml:space="preserve"> </w:t>
      </w:r>
      <w:r w:rsidR="00553A82">
        <w:rPr>
          <w:rFonts w:ascii="Ebrima" w:hAnsi="Ebrima"/>
          <w:sz w:val="22"/>
          <w:szCs w:val="22"/>
        </w:rPr>
        <w:t>D</w:t>
      </w:r>
      <w:r w:rsidR="0075232F" w:rsidRPr="00C54E1A">
        <w:rPr>
          <w:rFonts w:ascii="Ebrima" w:hAnsi="Ebrima"/>
          <w:sz w:val="22"/>
          <w:szCs w:val="22"/>
        </w:rPr>
        <w:t xml:space="preserve">ias </w:t>
      </w:r>
      <w:r w:rsidR="00553A82">
        <w:rPr>
          <w:rFonts w:ascii="Ebrima" w:hAnsi="Ebrima"/>
          <w:sz w:val="22"/>
          <w:szCs w:val="22"/>
        </w:rPr>
        <w:t>Ú</w:t>
      </w:r>
      <w:r w:rsidR="0075232F" w:rsidRPr="00C54E1A">
        <w:rPr>
          <w:rFonts w:ascii="Ebrima" w:hAnsi="Ebrima"/>
          <w:sz w:val="22"/>
          <w:szCs w:val="22"/>
        </w:rPr>
        <w:t>teis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7A8DF0FE"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32634725"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Livre Movimento</w:t>
      </w:r>
      <w:r w:rsidR="007101EE" w:rsidRPr="00C54E1A">
        <w:rPr>
          <w:rFonts w:ascii="Ebrima" w:hAnsi="Ebrima"/>
          <w:sz w:val="22"/>
          <w:szCs w:val="22"/>
        </w:rPr>
        <w:t xml:space="preserve"> </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3"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25AD2E7C"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7101EE">
        <w:rPr>
          <w:rFonts w:ascii="Ebrima" w:hAnsi="Ebrima"/>
          <w:sz w:val="22"/>
          <w:szCs w:val="22"/>
        </w:rPr>
        <w:t xml:space="preserve"> pela Cessionária</w:t>
      </w:r>
      <w:r w:rsidRPr="00C54E1A">
        <w:rPr>
          <w:rFonts w:ascii="Ebrima" w:hAnsi="Ebrima"/>
          <w:sz w:val="22"/>
          <w:szCs w:val="22"/>
        </w:rPr>
        <w:t>.</w:t>
      </w:r>
      <w:r w:rsidR="00D448CA" w:rsidRPr="00C54E1A">
        <w:rPr>
          <w:rFonts w:ascii="Ebrima" w:hAnsi="Ebrima"/>
          <w:sz w:val="22"/>
          <w:szCs w:val="22"/>
        </w:rPr>
        <w:t xml:space="preserve"> </w:t>
      </w:r>
    </w:p>
    <w:bookmarkEnd w:id="13"/>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2C94E6DA" w:rsidR="00DC2CDC" w:rsidRPr="00C54E1A"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 xml:space="preserve">Sendo assim, a Cedente </w:t>
      </w:r>
      <w:r w:rsidR="00DC2CDC" w:rsidRPr="00C54E1A">
        <w:rPr>
          <w:rFonts w:ascii="Ebrima" w:hAnsi="Ebrima"/>
          <w:sz w:val="22"/>
        </w:rPr>
        <w:t>se obriga</w:t>
      </w:r>
      <w:r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1CA61B7E" w:rsidR="00DC2CDC" w:rsidRPr="00C54E1A" w:rsidRDefault="00A07012" w:rsidP="00C36662">
      <w:pPr>
        <w:pStyle w:val="PargrafodaLista"/>
        <w:widowControl w:val="0"/>
        <w:numPr>
          <w:ilvl w:val="2"/>
          <w:numId w:val="17"/>
        </w:numPr>
        <w:tabs>
          <w:tab w:val="left" w:pos="1418"/>
        </w:tabs>
        <w:spacing w:line="300" w:lineRule="exact"/>
        <w:ind w:hanging="11"/>
        <w:jc w:val="both"/>
        <w:rPr>
          <w:rFonts w:ascii="Ebrima" w:hAnsi="Ebrima"/>
          <w:sz w:val="22"/>
        </w:rPr>
      </w:pPr>
      <w:bookmarkStart w:id="14" w:name="_Hlk79600504"/>
      <w:r>
        <w:rPr>
          <w:rFonts w:ascii="Ebrima" w:hAnsi="Ebrima"/>
          <w:sz w:val="22"/>
        </w:rPr>
        <w:t xml:space="preserve">A </w:t>
      </w:r>
      <w:r w:rsidR="009422FB" w:rsidRPr="00C54E1A">
        <w:rPr>
          <w:rFonts w:ascii="Ebrima" w:hAnsi="Ebrima"/>
          <w:sz w:val="22"/>
        </w:rPr>
        <w:t xml:space="preserve">instrução enviada à Devedora </w:t>
      </w:r>
      <w:r w:rsidR="00591E85" w:rsidRPr="00C54E1A">
        <w:rPr>
          <w:rFonts w:ascii="Ebrima" w:hAnsi="Ebrima"/>
          <w:sz w:val="22"/>
        </w:rPr>
        <w:t xml:space="preserve">nos termos da cláusula anterior </w:t>
      </w:r>
      <w:r w:rsidR="009422FB" w:rsidRPr="00C54E1A">
        <w:rPr>
          <w:rFonts w:ascii="Ebrima" w:hAnsi="Ebrima"/>
          <w:sz w:val="22"/>
        </w:rPr>
        <w:t>deverá informar que os Créditos Imobiliários foram cedidos à Base Securitizadora de Créditos Imobiliários S.A.</w:t>
      </w:r>
    </w:p>
    <w:bookmarkEnd w:id="14"/>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169013F7"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cessão fiduciária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2BB60146" w:rsidR="003E401B" w:rsidRPr="00C54E1A"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a Cessionária deverá, nos termos do Contrato de Conta Vinculada, </w:t>
      </w:r>
      <w:r w:rsidR="00792538">
        <w:rPr>
          <w:rFonts w:ascii="Ebrima" w:hAnsi="Ebrima"/>
          <w:sz w:val="22"/>
        </w:rPr>
        <w:t>(i) transferir todos os valores da Conta vinculada recebidos até setembro de 2022 para a Conta Livre Movimento líquido de eventuais valores necessários para recompor o Fundo de Liquidez, o Fundo de Reserva e o Fundo de</w:t>
      </w:r>
      <w:r w:rsidR="00792538" w:rsidRPr="00792538">
        <w:rPr>
          <w:rFonts w:ascii="Ebrima" w:hAnsi="Ebrima"/>
          <w:sz w:val="22"/>
        </w:rPr>
        <w:t xml:space="preserve"> </w:t>
      </w:r>
      <w:r w:rsidR="00792538">
        <w:rPr>
          <w:rFonts w:ascii="Ebrima" w:hAnsi="Ebrima"/>
          <w:sz w:val="22"/>
        </w:rPr>
        <w:t>Despesa; e (</w:t>
      </w:r>
      <w:proofErr w:type="spellStart"/>
      <w:r w:rsidR="00792538">
        <w:rPr>
          <w:rFonts w:ascii="Ebrima" w:hAnsi="Ebrima"/>
          <w:sz w:val="22"/>
        </w:rPr>
        <w:t>ii</w:t>
      </w:r>
      <w:proofErr w:type="spellEnd"/>
      <w:r w:rsidR="00792538">
        <w:rPr>
          <w:rFonts w:ascii="Ebrima" w:hAnsi="Ebrima"/>
          <w:sz w:val="22"/>
        </w:rPr>
        <w:t xml:space="preserve">) a partir de outubro de 2022, </w:t>
      </w:r>
      <w:r w:rsidR="003E401B">
        <w:rPr>
          <w:rFonts w:ascii="Ebrima" w:hAnsi="Ebrima"/>
          <w:sz w:val="22"/>
        </w:rPr>
        <w:t>realizar a transferência de montante equivalente a 85% (oitenta e cinco por cento) do valor do Aluguel Mensal devido nos termos do Contrato Imobiliário para a Conta Centralizadora e o restante para a Conta Livre Movimento.</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5DE52038"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474F33" w:rsidRPr="00C54E1A">
        <w:rPr>
          <w:rFonts w:ascii="Ebrima" w:hAnsi="Ebrima"/>
          <w:sz w:val="22"/>
          <w:szCs w:val="22"/>
        </w:rPr>
        <w:t>Centralizadora</w:t>
      </w:r>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de outra forma que não por depósito na Conta Centralizadora</w:t>
      </w:r>
      <w:r w:rsidR="003F6864">
        <w:rPr>
          <w:rFonts w:ascii="Ebrima" w:hAnsi="Ebrima"/>
          <w:sz w:val="22"/>
          <w:szCs w:val="22"/>
        </w:rPr>
        <w:t xml:space="preserve"> ou 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de multa de qualquer natureza</w:t>
      </w:r>
      <w:r w:rsidR="00A07012">
        <w:rPr>
          <w:rFonts w:ascii="Ebrima" w:hAnsi="Ebrima"/>
          <w:sz w:val="22"/>
          <w:szCs w:val="22"/>
        </w:rPr>
        <w:t>, em especial a multa</w:t>
      </w:r>
      <w:r w:rsidR="00A07012"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dia útil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0B2B3A1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3E401B">
        <w:rPr>
          <w:rFonts w:ascii="Ebrima" w:hAnsi="Ebrima"/>
          <w:sz w:val="22"/>
          <w:szCs w:val="22"/>
        </w:rPr>
        <w:t xml:space="preserve">a qualquer tempo </w:t>
      </w:r>
      <w:r w:rsidRPr="003E401B">
        <w:rPr>
          <w:rFonts w:ascii="Ebrima" w:hAnsi="Ebrima"/>
          <w:sz w:val="22"/>
          <w:szCs w:val="22"/>
        </w:rPr>
        <w:t>nos termos deste instrumento,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Securitizadora poderá, às expensas da Cedente, realizar a contratação </w:t>
      </w:r>
      <w:r w:rsidR="00433942" w:rsidRPr="00C54E1A">
        <w:rPr>
          <w:rFonts w:ascii="Ebrima" w:hAnsi="Ebrima"/>
          <w:sz w:val="22"/>
          <w:szCs w:val="22"/>
        </w:rPr>
        <w:lastRenderedPageBreak/>
        <w:t>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r w:rsidR="002669A0" w:rsidRPr="00316005">
        <w:rPr>
          <w:rFonts w:ascii="Ebrima" w:hAnsi="Ebrima"/>
          <w:sz w:val="22"/>
          <w:szCs w:val="22"/>
          <w:highlight w:val="yellow"/>
        </w:rPr>
        <w:t>2</w:t>
      </w:r>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r w:rsidR="002669A0" w:rsidRPr="00316005">
        <w:rPr>
          <w:rFonts w:ascii="Ebrima" w:hAnsi="Ebrima"/>
          <w:sz w:val="22"/>
          <w:szCs w:val="22"/>
          <w:highlight w:val="yellow"/>
        </w:rPr>
        <w:t>dois</w:t>
      </w:r>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poderá a Securitizadora</w:t>
      </w:r>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à Securitizadora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316005">
        <w:rPr>
          <w:rFonts w:ascii="Ebrima" w:hAnsi="Ebrima"/>
          <w:sz w:val="22"/>
          <w:szCs w:val="22"/>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3A11DB09"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3768535F"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A Securitizadora adotará o regime de caixa para apuração e utilização dos valores referentes aos Créditos Imobiliários Totais. </w:t>
      </w:r>
      <w:r w:rsidRPr="008C232A">
        <w:rPr>
          <w:rFonts w:ascii="Ebrima" w:hAnsi="Ebrima"/>
          <w:sz w:val="22"/>
        </w:rPr>
        <w:t xml:space="preserve">Até </w:t>
      </w:r>
      <w:r w:rsidR="008C232A">
        <w:rPr>
          <w:rFonts w:ascii="Ebrima" w:hAnsi="Ebrima"/>
          <w:sz w:val="22"/>
          <w:highlight w:val="yellow"/>
        </w:rPr>
        <w:t>[[2 (dois)] Dias Úteis após</w:t>
      </w:r>
      <w:r w:rsidR="008C232A" w:rsidRPr="00316005">
        <w:rPr>
          <w:rFonts w:ascii="Ebrima" w:hAnsi="Ebrima"/>
          <w:sz w:val="22"/>
        </w:rPr>
        <w:t xml:space="preserve">] </w:t>
      </w:r>
      <w:r w:rsidRPr="008C232A">
        <w:rPr>
          <w:rFonts w:ascii="Ebrima" w:hAnsi="Ebrima"/>
          <w:sz w:val="22"/>
        </w:rPr>
        <w:t>o 1</w:t>
      </w:r>
      <w:r w:rsidR="008C232A" w:rsidRPr="00316005">
        <w:rPr>
          <w:rFonts w:ascii="Ebrima" w:hAnsi="Ebrima"/>
          <w:sz w:val="22"/>
        </w:rPr>
        <w:t>0</w:t>
      </w:r>
      <w:r w:rsidRPr="008C232A">
        <w:rPr>
          <w:rFonts w:ascii="Ebrima" w:hAnsi="Ebrima"/>
          <w:sz w:val="22"/>
        </w:rPr>
        <w:t>º (décimo) dia</w:t>
      </w:r>
      <w:r w:rsidRPr="00C54E1A">
        <w:rPr>
          <w:rFonts w:ascii="Ebrima" w:hAnsi="Ebrima" w:cstheme="minorHAnsi"/>
          <w:bCs/>
          <w:sz w:val="22"/>
          <w:szCs w:val="22"/>
        </w:rPr>
        <w:t xml:space="preserve">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5"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6"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6"/>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2C191D6D"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w:t>
      </w:r>
      <w:r w:rsidR="00531273" w:rsidRPr="00C54E1A">
        <w:rPr>
          <w:rFonts w:ascii="Ebrima" w:hAnsi="Ebrima"/>
          <w:sz w:val="22"/>
          <w:szCs w:val="22"/>
        </w:rPr>
        <w:lastRenderedPageBreak/>
        <w:t>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5"/>
    </w:p>
    <w:p w14:paraId="321B314E" w14:textId="77777777" w:rsidR="00A84437" w:rsidRPr="00C54E1A" w:rsidRDefault="00A84437" w:rsidP="00C3278A">
      <w:pPr>
        <w:widowControl w:val="0"/>
        <w:tabs>
          <w:tab w:val="left" w:pos="1701"/>
        </w:tabs>
        <w:jc w:val="both"/>
        <w:rPr>
          <w:rFonts w:ascii="Ebrima" w:hAnsi="Ebrima"/>
          <w:sz w:val="22"/>
          <w:szCs w:val="22"/>
        </w:rPr>
      </w:pPr>
    </w:p>
    <w:p w14:paraId="215F5903" w14:textId="1A0284B3"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528A4E73" w:rsidR="00D448CA" w:rsidRPr="009173A0"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7" w:name="_Hlk510625681"/>
      <w:bookmarkStart w:id="18"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7"/>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8"/>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42F2D1AB"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Securitizadora,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7862780A"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41169F2"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002C524C">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w:t>
      </w:r>
      <w:r w:rsidR="00D448CA" w:rsidRPr="00C54E1A">
        <w:rPr>
          <w:rFonts w:ascii="Ebrima" w:hAnsi="Ebrima"/>
          <w:sz w:val="22"/>
          <w:szCs w:val="22"/>
        </w:rPr>
        <w:lastRenderedPageBreak/>
        <w:t>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575B513E"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na qualidade de sócios da Cedente</w:t>
      </w:r>
      <w:r w:rsidR="009F0ED2" w:rsidRPr="00C54E1A">
        <w:rPr>
          <w:rFonts w:ascii="Ebrima" w:hAnsi="Ebrima"/>
          <w:sz w:val="22"/>
          <w:szCs w:val="22"/>
        </w:rPr>
        <w:t>, outorgam à Securitizadora a Alienação Fiduciária de Quotas</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2DA6DB51"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Securitizadora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5650AC">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4F54E130"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7C7E696E"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0460F426"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7B50F635"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2D872615"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1BDBD74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622790CE" w14:textId="16668000"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3093FFF5"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38676E3"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FD75BC6"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w:t>
      </w:r>
      <w:r w:rsidRPr="00C54E1A">
        <w:rPr>
          <w:rFonts w:ascii="Ebrima" w:hAnsi="Ebrima"/>
          <w:sz w:val="22"/>
          <w:szCs w:val="22"/>
        </w:rPr>
        <w:lastRenderedPageBreak/>
        <w:t xml:space="preserve">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7F014466"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ou (</w:t>
      </w:r>
      <w:proofErr w:type="spellStart"/>
      <w:r w:rsidR="00844067">
        <w:rPr>
          <w:rFonts w:ascii="Ebrima" w:hAnsi="Ebrima"/>
          <w:sz w:val="22"/>
          <w:szCs w:val="22"/>
        </w:rPr>
        <w:t>ii</w:t>
      </w:r>
      <w:proofErr w:type="spellEnd"/>
      <w:r w:rsidR="00844067">
        <w:rPr>
          <w:rFonts w:ascii="Ebrima" w:hAnsi="Ebrima"/>
          <w:sz w:val="22"/>
          <w:szCs w:val="22"/>
        </w:rPr>
        <w:t>)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3364BE" w:rsidRPr="00C54E1A">
        <w:rPr>
          <w:rFonts w:ascii="Ebrima" w:hAnsi="Ebrima"/>
          <w:sz w:val="22"/>
          <w:szCs w:val="22"/>
        </w:rPr>
        <w:t xml:space="preserve">dentro de </w:t>
      </w:r>
      <w:r w:rsidR="00E9359E" w:rsidRPr="00C54E1A">
        <w:rPr>
          <w:rFonts w:ascii="Ebrima" w:hAnsi="Ebrima"/>
          <w:sz w:val="22"/>
          <w:szCs w:val="22"/>
          <w:highlight w:val="yellow"/>
        </w:rPr>
        <w:t>[</w:t>
      </w:r>
      <w:r w:rsidR="003364BE" w:rsidRPr="00C54E1A">
        <w:rPr>
          <w:rFonts w:ascii="Ebrima" w:hAnsi="Ebrima"/>
          <w:sz w:val="22"/>
          <w:szCs w:val="22"/>
          <w:highlight w:val="yellow"/>
        </w:rPr>
        <w:t>5 (cinco)</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teis d</w:t>
      </w:r>
      <w:r w:rsidR="00496734">
        <w:rPr>
          <w:rFonts w:ascii="Ebrima" w:hAnsi="Ebrima"/>
          <w:sz w:val="22"/>
          <w:szCs w:val="22"/>
        </w:rPr>
        <w:t>e</w:t>
      </w:r>
      <w:r w:rsidR="00562048" w:rsidRPr="00C54E1A">
        <w:rPr>
          <w:rFonts w:ascii="Ebrima" w:hAnsi="Ebrima"/>
          <w:sz w:val="22"/>
          <w:szCs w:val="22"/>
        </w:rPr>
        <w:t xml:space="preserve"> </w:t>
      </w:r>
      <w:r w:rsidR="003364BE" w:rsidRPr="00C54E1A">
        <w:rPr>
          <w:rFonts w:ascii="Ebrima" w:hAnsi="Ebrima"/>
          <w:sz w:val="22"/>
          <w:szCs w:val="22"/>
        </w:rPr>
        <w:t xml:space="preserve">notificação </w:t>
      </w:r>
      <w:r w:rsidR="00844067">
        <w:rPr>
          <w:rFonts w:ascii="Ebrima" w:hAnsi="Ebrima"/>
          <w:sz w:val="22"/>
          <w:szCs w:val="22"/>
        </w:rPr>
        <w:t>enviada pela Cessionária ao</w:t>
      </w:r>
      <w:r w:rsidR="00E37D80" w:rsidRPr="00C54E1A">
        <w:rPr>
          <w:rFonts w:ascii="Ebrima" w:hAnsi="Ebrima"/>
          <w:sz w:val="22"/>
          <w:szCs w:val="22"/>
        </w:rPr>
        <w:t xml:space="preserve"> Cedente</w:t>
      </w:r>
      <w:r w:rsidR="00844067">
        <w:rPr>
          <w:rFonts w:ascii="Ebrima" w:hAnsi="Ebrima"/>
          <w:sz w:val="22"/>
          <w:szCs w:val="22"/>
        </w:rPr>
        <w:t xml:space="preserve"> e </w:t>
      </w:r>
      <w:r w:rsidR="00084F2B">
        <w:rPr>
          <w:rFonts w:ascii="Ebrima" w:hAnsi="Ebrima"/>
          <w:sz w:val="22"/>
          <w:szCs w:val="22"/>
        </w:rPr>
        <w:t xml:space="preserve">à </w:t>
      </w:r>
      <w:r w:rsidR="00844067">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CE58D8" w:rsidRPr="00C54E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6EAA057F"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25" w:name="_Hlk79268377"/>
      <w:bookmarkStart w:id="26" w:name="_Hlk21016561"/>
      <w:r w:rsidRPr="00C54E1A">
        <w:rPr>
          <w:rFonts w:ascii="Ebrima" w:hAnsi="Ebrima"/>
          <w:sz w:val="22"/>
        </w:rPr>
        <w:lastRenderedPageBreak/>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27" w:name="_Hlk21277132"/>
      <w:bookmarkEnd w:id="25"/>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27"/>
      <w:r w:rsidRPr="00C54E1A">
        <w:rPr>
          <w:rFonts w:ascii="Ebrima" w:hAnsi="Ebrima"/>
          <w:sz w:val="22"/>
          <w:szCs w:val="22"/>
        </w:rPr>
        <w:t>.</w:t>
      </w:r>
    </w:p>
    <w:bookmarkEnd w:id="26"/>
    <w:p w14:paraId="2AE7B301" w14:textId="175E4F1E" w:rsidR="00F7605C" w:rsidRPr="00C54E1A" w:rsidRDefault="00F7605C">
      <w:pPr>
        <w:autoSpaceDE w:val="0"/>
        <w:autoSpaceDN w:val="0"/>
        <w:adjustRightInd w:val="0"/>
        <w:jc w:val="both"/>
        <w:rPr>
          <w:rFonts w:ascii="Ebrima" w:hAnsi="Ebrima"/>
          <w:sz w:val="22"/>
          <w:szCs w:val="22"/>
        </w:rPr>
      </w:pPr>
    </w:p>
    <w:p w14:paraId="4CD19156" w14:textId="7DB449A8"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28" w:name="_Hlk79672503"/>
      <w:r w:rsidRPr="00122EA1">
        <w:rPr>
          <w:rFonts w:ascii="Ebrima" w:hAnsi="Ebrima" w:cstheme="minorHAnsi"/>
          <w:sz w:val="22"/>
          <w:szCs w:val="22"/>
        </w:rPr>
        <w:t xml:space="preserve">5.9.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9173A0" w:rsidRPr="00C54E1A">
        <w:rPr>
          <w:rFonts w:ascii="Ebrima" w:hAnsi="Ebrima" w:cstheme="minorHAnsi"/>
          <w:sz w:val="22"/>
          <w:szCs w:val="22"/>
          <w:highlight w:val="yellow"/>
        </w:rPr>
        <w:t xml:space="preserve"> [</w:t>
      </w:r>
      <w:r w:rsidR="002E54BE" w:rsidRPr="00C54E1A">
        <w:rPr>
          <w:rFonts w:ascii="Ebrima" w:hAnsi="Ebrima"/>
          <w:sz w:val="22"/>
          <w:highlight w:val="yellow"/>
        </w:rPr>
        <w:t>trazido a valor presente</w:t>
      </w:r>
      <w:r w:rsidR="002E54BE" w:rsidRPr="00C54E1A">
        <w:rPr>
          <w:rFonts w:ascii="Ebrima" w:hAnsi="Ebrima" w:cstheme="minorHAnsi"/>
          <w:sz w:val="22"/>
          <w:szCs w:val="22"/>
        </w:rPr>
        <w:t>], com o valor dos terrenos dos Imóveis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77777777" w:rsidR="009173A0" w:rsidRPr="00C54E1A" w:rsidRDefault="009173A0" w:rsidP="00004560">
      <w:pPr>
        <w:pStyle w:val="PargrafodaLista"/>
        <w:tabs>
          <w:tab w:val="left" w:pos="709"/>
        </w:tabs>
        <w:autoSpaceDE w:val="0"/>
        <w:autoSpaceDN w:val="0"/>
        <w:adjustRightInd w:val="0"/>
        <w:spacing w:line="300" w:lineRule="exact"/>
        <w:ind w:left="0"/>
        <w:jc w:val="both"/>
        <w:rPr>
          <w:rFonts w:ascii="Ebrima" w:hAnsi="Ebrima"/>
          <w:sz w:val="22"/>
          <w:szCs w:val="22"/>
        </w:rPr>
      </w:pPr>
    </w:p>
    <w:bookmarkEnd w:id="28"/>
    <w:p w14:paraId="02410045" w14:textId="6AFAD689"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467DEA" w:rsidRPr="00467DEA">
        <w:rPr>
          <w:rFonts w:ascii="Ebrima" w:hAnsi="Ebrima"/>
          <w:sz w:val="22"/>
          <w:szCs w:val="22"/>
        </w:rPr>
        <w:t xml:space="preserve"> </w:t>
      </w:r>
      <w:r w:rsidR="00467DEA">
        <w:rPr>
          <w:rFonts w:ascii="Ebrima" w:hAnsi="Ebrima"/>
          <w:sz w:val="22"/>
          <w:szCs w:val="22"/>
        </w:rPr>
        <w:t xml:space="preserve">com base no valor indicado nos respectivos </w:t>
      </w:r>
      <w:r w:rsidR="00467DEA" w:rsidRPr="00C54E1A">
        <w:rPr>
          <w:rFonts w:ascii="Ebrima" w:hAnsi="Ebrima"/>
          <w:sz w:val="22"/>
          <w:szCs w:val="22"/>
        </w:rPr>
        <w:t>laudos</w:t>
      </w:r>
      <w:r w:rsidRPr="00C54E1A">
        <w:rPr>
          <w:rFonts w:ascii="Ebrima" w:hAnsi="Ebrima" w:cstheme="minorHAnsi"/>
          <w:bCs/>
          <w:sz w:val="22"/>
          <w:szCs w:val="22"/>
        </w:rPr>
        <w:t>.</w:t>
      </w: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3FF0360D"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29"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29"/>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30"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 xml:space="preserve">da </w:t>
      </w:r>
      <w:r w:rsidR="0003271D" w:rsidRPr="00C54E1A">
        <w:rPr>
          <w:rFonts w:ascii="Ebrima" w:hAnsi="Ebrima"/>
          <w:sz w:val="22"/>
          <w:szCs w:val="22"/>
        </w:rPr>
        <w:lastRenderedPageBreak/>
        <w:t>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31"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3975BEE5"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 xml:space="preserve">Em havendo insuficiência de saldo para a realização da Recompra Facultativa, a Securitizadora procederá com a Amortização Extraordinária dos CRI, </w:t>
      </w:r>
      <w:r w:rsidR="00122EA1">
        <w:rPr>
          <w:rFonts w:ascii="Ebrima" w:hAnsi="Ebrima"/>
          <w:sz w:val="22"/>
          <w:szCs w:val="22"/>
        </w:rPr>
        <w:t>em vez</w:t>
      </w:r>
      <w:r w:rsidRPr="00C54E1A">
        <w:rPr>
          <w:rFonts w:ascii="Ebrima" w:hAnsi="Ebrima"/>
          <w:sz w:val="22"/>
          <w:szCs w:val="22"/>
        </w:rPr>
        <w:t xml:space="preserve"> do Resgate </w:t>
      </w:r>
      <w:r w:rsidR="009173A0" w:rsidRPr="00C54E1A">
        <w:rPr>
          <w:rFonts w:ascii="Ebrima" w:hAnsi="Ebrima"/>
          <w:sz w:val="22"/>
          <w:szCs w:val="22"/>
        </w:rPr>
        <w:t>Antecipado, [</w:t>
      </w:r>
      <w:r w:rsidRPr="00C54E1A">
        <w:rPr>
          <w:rFonts w:ascii="Ebrima" w:hAnsi="Ebrima"/>
          <w:b/>
          <w:bCs/>
          <w:i/>
          <w:iCs/>
          <w:sz w:val="22"/>
          <w:szCs w:val="22"/>
          <w:highlight w:val="yellow"/>
        </w:rPr>
        <w:t>confirmar</w:t>
      </w:r>
      <w:r w:rsidRPr="00C54E1A">
        <w:rPr>
          <w:rFonts w:ascii="Ebrima" w:hAnsi="Ebrima"/>
          <w:sz w:val="22"/>
          <w:szCs w:val="22"/>
        </w:rPr>
        <w:t>] ficando a Cedente obrigada a ressarcir a Securitizadora por quaisquer prejuízos que possa vir a incorrer, principalmente perante os titulares dos CRI.</w:t>
      </w:r>
    </w:p>
    <w:bookmarkEnd w:id="30"/>
    <w:bookmarkEnd w:id="31"/>
    <w:p w14:paraId="07A61508" w14:textId="77777777" w:rsidR="00D5795B" w:rsidRPr="00C54E1A" w:rsidRDefault="00D5795B">
      <w:pPr>
        <w:widowControl w:val="0"/>
        <w:ind w:left="709"/>
        <w:jc w:val="both"/>
        <w:rPr>
          <w:rFonts w:ascii="Ebrima" w:hAnsi="Ebrima"/>
          <w:sz w:val="22"/>
          <w:szCs w:val="22"/>
        </w:rPr>
      </w:pPr>
    </w:p>
    <w:p w14:paraId="12DD30ED" w14:textId="48A1947D"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32"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32"/>
      <w:r w:rsidR="00F260B6" w:rsidRPr="00C54E1A">
        <w:rPr>
          <w:rFonts w:ascii="Ebrima" w:hAnsi="Ebrima"/>
          <w:sz w:val="22"/>
          <w:szCs w:val="22"/>
        </w:rPr>
        <w:t>)</w:t>
      </w:r>
      <w:r w:rsidRPr="00C54E1A">
        <w:rPr>
          <w:rFonts w:ascii="Ebrima" w:hAnsi="Ebrima"/>
          <w:sz w:val="22"/>
          <w:szCs w:val="22"/>
        </w:rPr>
        <w:t xml:space="preserve">,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2AEE2D41"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r w:rsidRPr="00C54E1A">
        <w:rPr>
          <w:rFonts w:ascii="Ebrima" w:hAnsi="Ebrima"/>
          <w:sz w:val="22"/>
          <w:szCs w:val="22"/>
        </w:rPr>
        <w:t>;</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6B594AEC"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w:t>
      </w:r>
      <w:bookmarkStart w:id="33" w:name="_Hlk21277348"/>
      <w:r w:rsidRPr="00C54E1A">
        <w:rPr>
          <w:rFonts w:ascii="Ebrima" w:hAnsi="Ebrima"/>
          <w:sz w:val="22"/>
          <w:szCs w:val="22"/>
        </w:rPr>
        <w:t xml:space="preserve">em relação ao Contrato Imobiliário, ou </w:t>
      </w:r>
      <w:bookmarkEnd w:id="33"/>
      <w:r w:rsidRPr="00C54E1A">
        <w:rPr>
          <w:rFonts w:ascii="Ebrima" w:hAnsi="Ebrima"/>
          <w:sz w:val="22"/>
          <w:szCs w:val="22"/>
        </w:rPr>
        <w:t>da Cedente 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2E38C3D9"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DAA2768" w14:textId="77777777" w:rsidR="00011FC0" w:rsidRPr="00316005" w:rsidRDefault="00011FC0" w:rsidP="00316005">
      <w:pPr>
        <w:pStyle w:val="PargrafodaLista"/>
        <w:rPr>
          <w:rFonts w:ascii="Ebrima" w:hAnsi="Ebrima"/>
          <w:sz w:val="22"/>
          <w:szCs w:val="22"/>
        </w:rPr>
      </w:pPr>
    </w:p>
    <w:p w14:paraId="6657B43B" w14:textId="7D23B956" w:rsidR="00011FC0" w:rsidRPr="00C54E1A" w:rsidRDefault="00011FC0"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se houver desenquadr</w:t>
      </w:r>
      <w:r>
        <w:rPr>
          <w:rFonts w:ascii="Ebrima" w:hAnsi="Ebrima"/>
          <w:sz w:val="22"/>
          <w:szCs w:val="22"/>
        </w:rPr>
        <w:t>amento da</w:t>
      </w:r>
      <w:r w:rsidRPr="00C54E1A">
        <w:rPr>
          <w:rFonts w:ascii="Ebrima" w:hAnsi="Ebrima"/>
          <w:sz w:val="22"/>
          <w:szCs w:val="22"/>
        </w:rPr>
        <w:t xml:space="preserve"> Razão de Garantia</w:t>
      </w:r>
      <w:r>
        <w:rPr>
          <w:rFonts w:ascii="Ebrima" w:hAnsi="Ebrima"/>
          <w:sz w:val="22"/>
          <w:szCs w:val="22"/>
        </w:rPr>
        <w:t>;</w:t>
      </w:r>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52BE3452"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xml:space="preserve">; </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1F39045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w:t>
      </w:r>
      <w:r w:rsidR="00084F2B">
        <w:rPr>
          <w:rFonts w:ascii="Ebrima" w:hAnsi="Ebrima"/>
          <w:sz w:val="22"/>
          <w:szCs w:val="22"/>
        </w:rPr>
        <w:t>a</w:t>
      </w:r>
      <w:r w:rsidR="00E46AF4"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ou nas declarações prestadas no presente Contrato de Cessão</w:t>
      </w:r>
      <w:r w:rsidR="00011FC0">
        <w:rPr>
          <w:rFonts w:ascii="Ebrima" w:hAnsi="Ebrima"/>
          <w:sz w:val="22"/>
          <w:szCs w:val="22"/>
        </w:rPr>
        <w:t>;</w:t>
      </w:r>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369540ED"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descumprimento,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w:t>
      </w:r>
      <w:r w:rsidRPr="00C54E1A">
        <w:rPr>
          <w:rFonts w:ascii="Ebrima" w:hAnsi="Ebrima"/>
          <w:sz w:val="22"/>
          <w:szCs w:val="22"/>
        </w:rPr>
        <w:lastRenderedPageBreak/>
        <w:t>pecuniária;</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0FE8DE7"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4FDFF9F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34" w:name="_Hlk79410769"/>
      <w:r w:rsidR="00175EE3" w:rsidRPr="00C54E1A">
        <w:rPr>
          <w:rFonts w:ascii="Ebrima" w:hAnsi="Ebrima"/>
          <w:sz w:val="22"/>
          <w:szCs w:val="22"/>
        </w:rPr>
        <w:t xml:space="preserve">dos Imóveis </w:t>
      </w:r>
      <w:r w:rsidR="00175EE3">
        <w:rPr>
          <w:rFonts w:ascii="Ebrima" w:hAnsi="Ebrima"/>
          <w:sz w:val="22"/>
          <w:szCs w:val="22"/>
        </w:rPr>
        <w:t xml:space="preserve">e/ou demais </w:t>
      </w:r>
      <w:bookmarkEnd w:id="34"/>
      <w:r w:rsidR="00175EE3" w:rsidRPr="005E456D">
        <w:rPr>
          <w:rFonts w:ascii="Ebrima" w:hAnsi="Ebrima" w:cstheme="minorHAnsi"/>
          <w:sz w:val="22"/>
          <w:szCs w:val="22"/>
        </w:rPr>
        <w:t>ativos e/ou bens e/ou direitos e/ou créditos integrantes do patrimônio da</w:t>
      </w:r>
      <w:r w:rsidR="0077258D" w:rsidRPr="00C54E1A">
        <w:rPr>
          <w:rFonts w:ascii="Ebrima" w:hAnsi="Ebrima"/>
          <w:sz w:val="22"/>
          <w:szCs w:val="22"/>
        </w:rPr>
        <w:t xml:space="preserve"> </w:t>
      </w:r>
      <w:r w:rsidR="00175EE3">
        <w:rPr>
          <w:rFonts w:ascii="Ebrima" w:hAnsi="Ebrima"/>
          <w:sz w:val="22"/>
          <w:szCs w:val="22"/>
        </w:rPr>
        <w:t>Cedente,</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xml:space="preserve"> ou d</w:t>
      </w:r>
      <w:r w:rsidR="00084F2B">
        <w:rPr>
          <w:rFonts w:ascii="Ebrima" w:hAnsi="Ebrima"/>
          <w:sz w:val="22"/>
          <w:szCs w:val="22"/>
        </w:rPr>
        <w:t>a</w:t>
      </w:r>
      <w:r w:rsidR="0032109B" w:rsidRPr="00C54E1A">
        <w:rPr>
          <w:rFonts w:ascii="Ebrima" w:hAnsi="Ebrima"/>
          <w:sz w:val="22"/>
          <w:szCs w:val="22"/>
        </w:rPr>
        <w:t xml:space="preserve"> Fiador</w:t>
      </w:r>
      <w:r w:rsidR="00084F2B">
        <w:rPr>
          <w:rFonts w:ascii="Ebrima" w:hAnsi="Ebrima"/>
          <w:sz w:val="22"/>
          <w:szCs w:val="22"/>
        </w:rPr>
        <w:t>a</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3A0F0A1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d</w:t>
      </w:r>
      <w:r w:rsidR="00084F2B">
        <w:rPr>
          <w:rFonts w:ascii="Ebrima" w:hAnsi="Ebrima"/>
          <w:sz w:val="22"/>
          <w:szCs w:val="22"/>
        </w:rPr>
        <w:t>a</w:t>
      </w:r>
      <w:r w:rsidR="0032109B" w:rsidRPr="00C54E1A">
        <w:rPr>
          <w:rFonts w:ascii="Ebrima" w:hAnsi="Ebrima"/>
          <w:sz w:val="22"/>
          <w:szCs w:val="22"/>
        </w:rPr>
        <w:t xml:space="preserve"> Fiador</w:t>
      </w:r>
      <w:r w:rsidR="00084F2B">
        <w:rPr>
          <w:rFonts w:ascii="Ebrima" w:hAnsi="Ebrima"/>
          <w:sz w:val="22"/>
          <w:szCs w:val="22"/>
        </w:rPr>
        <w:t>a</w:t>
      </w:r>
      <w:r w:rsidR="007942E8" w:rsidRPr="00C54E1A">
        <w:rPr>
          <w:rFonts w:ascii="Ebrima" w:hAnsi="Ebrima"/>
          <w:sz w:val="22"/>
          <w:szCs w:val="22"/>
        </w:rPr>
        <w:t xml:space="preserve">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bookmarkStart w:id="35" w:name="_Hlk79411487"/>
      <w:r w:rsidR="007942E8" w:rsidRPr="00C54E1A">
        <w:rPr>
          <w:rFonts w:ascii="Ebrima" w:hAnsi="Ebrima" w:cstheme="minorHAnsi"/>
          <w:sz w:val="22"/>
          <w:szCs w:val="22"/>
        </w:rPr>
        <w:t>, exceto se efetuada com recursos advindos do recebimento do Preço da Cessão</w:t>
      </w:r>
      <w:bookmarkEnd w:id="35"/>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w:t>
      </w:r>
      <w:r w:rsidR="001647B8">
        <w:rPr>
          <w:rFonts w:ascii="Ebrima" w:hAnsi="Ebrima"/>
          <w:sz w:val="22"/>
          <w:szCs w:val="22"/>
        </w:rPr>
        <w:t>e (</w:t>
      </w:r>
      <w:proofErr w:type="spellStart"/>
      <w:r w:rsidR="001647B8">
        <w:rPr>
          <w:rFonts w:ascii="Ebrima" w:hAnsi="Ebrima"/>
          <w:sz w:val="22"/>
          <w:szCs w:val="22"/>
        </w:rPr>
        <w:t>vii</w:t>
      </w:r>
      <w:proofErr w:type="spellEnd"/>
      <w:r w:rsidR="001647B8">
        <w:rPr>
          <w:rFonts w:ascii="Ebrima" w:hAnsi="Ebrima"/>
          <w:sz w:val="22"/>
          <w:szCs w:val="22"/>
        </w:rPr>
        <w:t xml:space="preserve">) </w:t>
      </w:r>
      <w:r w:rsidR="001647B8" w:rsidRPr="005E456D">
        <w:rPr>
          <w:rFonts w:ascii="Ebrima" w:hAnsi="Ebrima" w:cstheme="minorHAnsi"/>
          <w:sz w:val="22"/>
          <w:szCs w:val="22"/>
        </w:rPr>
        <w:t xml:space="preserve">a alienação ou a oneração, a qualquer título, </w:t>
      </w:r>
      <w:r w:rsidR="001647B8">
        <w:rPr>
          <w:rFonts w:ascii="Ebrima" w:hAnsi="Ebrima" w:cstheme="minorHAnsi"/>
          <w:sz w:val="22"/>
          <w:szCs w:val="22"/>
        </w:rPr>
        <w:t xml:space="preserve">dos Imóveis </w:t>
      </w:r>
      <w:r w:rsidR="001647B8">
        <w:rPr>
          <w:rFonts w:ascii="Ebrima" w:hAnsi="Ebrima"/>
          <w:sz w:val="22"/>
          <w:szCs w:val="22"/>
        </w:rPr>
        <w:t xml:space="preserve">e/ou demais </w:t>
      </w:r>
      <w:bookmarkStart w:id="36" w:name="_Hlk79410707"/>
      <w:r w:rsidR="001647B8" w:rsidRPr="005E456D">
        <w:rPr>
          <w:rFonts w:ascii="Ebrima" w:hAnsi="Ebrima" w:cstheme="minorHAnsi"/>
          <w:sz w:val="22"/>
          <w:szCs w:val="22"/>
        </w:rPr>
        <w:t xml:space="preserve">ativos e/ou bens e/ou direitos e/ou créditos integrantes do patrimônio da </w:t>
      </w:r>
      <w:bookmarkEnd w:id="36"/>
      <w:r w:rsidR="001647B8" w:rsidRPr="005E456D">
        <w:rPr>
          <w:rFonts w:ascii="Ebrima" w:hAnsi="Ebrima" w:cstheme="minorHAnsi"/>
          <w:sz w:val="22"/>
          <w:szCs w:val="22"/>
        </w:rPr>
        <w:t>Sociedade</w:t>
      </w:r>
      <w:r w:rsidR="001647B8">
        <w:rPr>
          <w:rFonts w:ascii="Ebrima" w:hAnsi="Ebrima" w:cstheme="minorHAnsi"/>
          <w:sz w:val="22"/>
          <w:szCs w:val="22"/>
        </w:rPr>
        <w:t>;</w:t>
      </w:r>
      <w:r w:rsidR="001647B8" w:rsidRPr="00C54E1A">
        <w:rPr>
          <w:rFonts w:ascii="Ebrima" w:hAnsi="Ebrima"/>
          <w:sz w:val="22"/>
          <w:szCs w:val="22"/>
        </w:rPr>
        <w:t xml:space="preserve"> </w:t>
      </w:r>
      <w:r w:rsidRPr="00C54E1A">
        <w:rPr>
          <w:rFonts w:ascii="Ebrima" w:hAnsi="Ebrima"/>
          <w:sz w:val="22"/>
          <w:szCs w:val="22"/>
        </w:rPr>
        <w:t>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31AADD6D"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lastRenderedPageBreak/>
        <w:t>se houver alteração do objeto social da Cedente, de forma a alterar suas atuais atividades principais ou a agregar a essas atividades</w:t>
      </w:r>
      <w:r w:rsidR="005650AC">
        <w:rPr>
          <w:rFonts w:ascii="Ebrima" w:hAnsi="Ebrima"/>
          <w:sz w:val="22"/>
        </w:rPr>
        <w:t>,</w:t>
      </w:r>
      <w:r w:rsidRPr="00C54E1A">
        <w:rPr>
          <w:rFonts w:ascii="Ebrima" w:hAnsi="Ebrima"/>
          <w:sz w:val="22"/>
        </w:rPr>
        <w:t xml:space="preserve"> novos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o regular exercício das atividades desenvolvidas pela Cedente, 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5F9BC7E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5785BCE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2B5F6A1"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29C35EFF"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as declarações prestadas pela Cedente e/ou Fiador</w:t>
      </w:r>
      <w:r w:rsidR="00084F2B">
        <w:rPr>
          <w:rFonts w:ascii="Ebrima" w:hAnsi="Ebrima"/>
          <w:sz w:val="22"/>
          <w:szCs w:val="22"/>
        </w:rPr>
        <w:t>a</w:t>
      </w:r>
      <w:r w:rsidRPr="00C54E1A">
        <w:rPr>
          <w:rFonts w:ascii="Ebrima" w:hAnsi="Ebrima"/>
          <w:sz w:val="22"/>
          <w:szCs w:val="22"/>
        </w:rPr>
        <w:t xml:space="preserve">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472034AD"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de qualquer hipótese de extinção do Contrato Imobiliário ou de qualquer evento que possa levar ao distrato ou ao seu vencimento antecipado antes da Data de Vencimento Final dos CRI (conforme definido no Termo de Securi</w:t>
      </w:r>
      <w:r w:rsidR="005650AC">
        <w:rPr>
          <w:rFonts w:ascii="Ebrima" w:hAnsi="Ebrima"/>
          <w:sz w:val="22"/>
          <w:szCs w:val="22"/>
        </w:rPr>
        <w:t>t</w:t>
      </w:r>
      <w:r w:rsidRPr="00C54E1A">
        <w:rPr>
          <w:rFonts w:ascii="Ebrima" w:hAnsi="Ebrima"/>
          <w:sz w:val="22"/>
          <w:szCs w:val="22"/>
        </w:rPr>
        <w:t xml:space="preserve">ização); </w:t>
      </w:r>
    </w:p>
    <w:p w14:paraId="69391A64" w14:textId="4759951E" w:rsidR="005C722E" w:rsidRPr="00C54E1A" w:rsidRDefault="005C722E">
      <w:pPr>
        <w:pStyle w:val="PargrafodaLista"/>
        <w:rPr>
          <w:rFonts w:ascii="Ebrima" w:hAnsi="Ebrima"/>
          <w:sz w:val="22"/>
          <w:szCs w:val="22"/>
        </w:rPr>
      </w:pPr>
    </w:p>
    <w:p w14:paraId="4EB66251" w14:textId="26C3774A"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pPr>
        <w:pStyle w:val="PargrafodaLista"/>
        <w:widowControl w:val="0"/>
        <w:numPr>
          <w:ilvl w:val="0"/>
          <w:numId w:val="29"/>
        </w:numPr>
        <w:ind w:left="709"/>
        <w:jc w:val="both"/>
        <w:rPr>
          <w:rFonts w:ascii="Ebrima" w:hAnsi="Ebrima"/>
          <w:sz w:val="22"/>
        </w:rPr>
      </w:pPr>
      <w:r w:rsidRPr="00C54E1A">
        <w:rPr>
          <w:rFonts w:ascii="Ebrima" w:hAnsi="Ebrima"/>
          <w:sz w:val="22"/>
        </w:rPr>
        <w:t xml:space="preserve">caso a </w:t>
      </w:r>
      <w:r w:rsidR="00282E83" w:rsidRPr="00011FC0">
        <w:rPr>
          <w:rFonts w:ascii="Ebrima" w:hAnsi="Ebrima"/>
          <w:sz w:val="22"/>
          <w:szCs w:val="22"/>
        </w:rPr>
        <w:t>C</w:t>
      </w:r>
      <w:r w:rsidRPr="00011FC0">
        <w:rPr>
          <w:rFonts w:ascii="Ebrima" w:hAnsi="Ebrima"/>
          <w:sz w:val="22"/>
          <w:szCs w:val="22"/>
        </w:rPr>
        <w:t>edente</w:t>
      </w:r>
      <w:r w:rsidRPr="00C54E1A">
        <w:rPr>
          <w:rFonts w:ascii="Ebrima" w:hAnsi="Ebrima"/>
          <w:sz w:val="22"/>
        </w:rPr>
        <w:t xml:space="preserv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 xml:space="preserve">suas </w:t>
      </w:r>
      <w:r w:rsidR="00BA3014" w:rsidRPr="00C54E1A">
        <w:rPr>
          <w:rFonts w:ascii="Ebrima" w:hAnsi="Ebrima"/>
          <w:sz w:val="22"/>
        </w:rPr>
        <w:lastRenderedPageBreak/>
        <w:t>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65B67A0E"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37" w:name="_Hlk21016812"/>
      <w:r w:rsidR="00A80BD6" w:rsidRPr="00C54E1A">
        <w:rPr>
          <w:rFonts w:ascii="Ebrima" w:hAnsi="Ebrima"/>
          <w:sz w:val="22"/>
          <w:szCs w:val="22"/>
        </w:rPr>
        <w:t xml:space="preserve"> decorrentes dos Créditos Imobiliários </w:t>
      </w:r>
      <w:bookmarkEnd w:id="37"/>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w:t>
      </w:r>
      <w:r w:rsidR="002E466D">
        <w:rPr>
          <w:rFonts w:ascii="Ebrima" w:hAnsi="Ebrima"/>
          <w:sz w:val="22"/>
          <w:szCs w:val="22"/>
        </w:rPr>
        <w:t xml:space="preserve">Vinculada ou da Conta </w:t>
      </w:r>
      <w:r w:rsidR="00122EA1" w:rsidRPr="00C54E1A">
        <w:rPr>
          <w:rFonts w:ascii="Ebrima" w:hAnsi="Ebrima"/>
          <w:sz w:val="22"/>
          <w:szCs w:val="22"/>
        </w:rPr>
        <w:t>Centralizadora;</w:t>
      </w:r>
    </w:p>
    <w:p w14:paraId="13C6B805" w14:textId="31A1A0F5" w:rsidR="00111BDC" w:rsidRPr="00C54E1A" w:rsidRDefault="00111BDC">
      <w:pPr>
        <w:pStyle w:val="PargrafodaLista"/>
        <w:rPr>
          <w:rFonts w:ascii="Ebrima" w:hAnsi="Ebrima"/>
          <w:sz w:val="22"/>
          <w:szCs w:val="22"/>
        </w:rPr>
      </w:pPr>
    </w:p>
    <w:p w14:paraId="498E4AB1" w14:textId="04B7AD73"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sem anuência da Securitizadora; </w:t>
      </w:r>
    </w:p>
    <w:p w14:paraId="72D44EF3" w14:textId="66306504" w:rsidR="00111BDC" w:rsidRPr="00C54E1A" w:rsidRDefault="00111BDC">
      <w:pPr>
        <w:pStyle w:val="PargrafodaLista"/>
        <w:rPr>
          <w:rFonts w:ascii="Ebrima" w:hAnsi="Ebrima"/>
          <w:sz w:val="22"/>
          <w:szCs w:val="22"/>
        </w:rPr>
      </w:pPr>
    </w:p>
    <w:p w14:paraId="55E5BAA2" w14:textId="5DEC15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34D600AE"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38" w:name="_Hlk21277466"/>
      <w:r w:rsidR="00A80BD6" w:rsidRPr="00C54E1A">
        <w:rPr>
          <w:rFonts w:ascii="Ebrima" w:hAnsi="Ebrima"/>
          <w:sz w:val="22"/>
        </w:rPr>
        <w:t xml:space="preserve">(judiciais ou administrativos) </w:t>
      </w:r>
      <w:bookmarkEnd w:id="38"/>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0470FF45"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39" w:name="_Hlk38011060"/>
      <w:r w:rsidR="00B840E6" w:rsidRPr="00C54E1A">
        <w:rPr>
          <w:rFonts w:ascii="Ebrima" w:hAnsi="Ebrima"/>
          <w:sz w:val="22"/>
          <w:szCs w:val="22"/>
        </w:rPr>
        <w:t xml:space="preserve">Lei nº 7.492, de 16 de junho de 1986, </w:t>
      </w:r>
      <w:bookmarkEnd w:id="39"/>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095432D7"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w:t>
      </w:r>
      <w:r w:rsidR="007B0AD9" w:rsidRPr="00C54E1A">
        <w:rPr>
          <w:rFonts w:ascii="Ebrima" w:hAnsi="Ebrima"/>
          <w:sz w:val="22"/>
          <w:szCs w:val="22"/>
        </w:rPr>
        <w:lastRenderedPageBreak/>
        <w:t>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316005">
      <w:pPr>
        <w:ind w:left="709" w:right="-176"/>
        <w:jc w:val="both"/>
        <w:rPr>
          <w:rFonts w:ascii="Ebrima" w:hAnsi="Ebrima"/>
          <w:sz w:val="22"/>
          <w:szCs w:val="22"/>
        </w:rPr>
      </w:pPr>
    </w:p>
    <w:p w14:paraId="03EC7D46" w14:textId="7224CCB0" w:rsidR="00497C74" w:rsidRPr="00C54E1A" w:rsidRDefault="00497C74" w:rsidP="00122EA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40" w:name="_Hlk21016852"/>
      <w:r w:rsidR="0023641C">
        <w:rPr>
          <w:rFonts w:ascii="Ebrima" w:hAnsi="Ebrima"/>
          <w:sz w:val="22"/>
          <w:szCs w:val="22"/>
        </w:rPr>
        <w:t>Compulsória</w:t>
      </w:r>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40"/>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inadimplida. A </w:t>
      </w:r>
      <w:r w:rsidR="0073762C" w:rsidRPr="00C54E1A">
        <w:rPr>
          <w:rFonts w:ascii="Ebrima" w:hAnsi="Ebrima"/>
          <w:sz w:val="22"/>
          <w:szCs w:val="22"/>
        </w:rPr>
        <w:t>Securitizadora</w:t>
      </w:r>
      <w:r w:rsidRPr="00C54E1A">
        <w:rPr>
          <w:rFonts w:ascii="Ebrima" w:hAnsi="Ebrima"/>
          <w:sz w:val="22"/>
          <w:szCs w:val="22"/>
        </w:rPr>
        <w:t xml:space="preserve"> permanecerá com a faculdade de evoluir uma situação de retenção para uma situação de </w:t>
      </w:r>
      <w:r w:rsidR="00D22DC7" w:rsidRPr="00C54E1A">
        <w:rPr>
          <w:rFonts w:ascii="Ebrima" w:hAnsi="Ebrima"/>
          <w:sz w:val="22"/>
          <w:szCs w:val="22"/>
        </w:rPr>
        <w:t>Recompra Compulsória</w:t>
      </w:r>
      <w:r w:rsidR="009B4901" w:rsidRPr="00C54E1A">
        <w:rPr>
          <w:rFonts w:ascii="Ebrima" w:hAnsi="Ebrima"/>
          <w:sz w:val="22"/>
          <w:szCs w:val="22"/>
        </w:rPr>
        <w:t xml:space="preserve"> </w:t>
      </w:r>
      <w:r w:rsidRPr="00C54E1A">
        <w:rPr>
          <w:rFonts w:ascii="Ebrima" w:hAnsi="Ebrima"/>
          <w:sz w:val="22"/>
          <w:szCs w:val="22"/>
        </w:rPr>
        <w: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2ABB9C53" w:rsidR="00497C74" w:rsidRPr="00C54E1A" w:rsidRDefault="00497C74" w:rsidP="00122EA1">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w:t>
      </w:r>
      <w:r w:rsidR="00B62A6C" w:rsidRPr="00C54E1A">
        <w:rPr>
          <w:rFonts w:ascii="Ebrima" w:hAnsi="Ebrima"/>
          <w:sz w:val="22"/>
          <w:szCs w:val="22"/>
        </w:rPr>
        <w:t xml:space="preserve">Securitizadora poderá igualmente </w:t>
      </w:r>
      <w:r w:rsidRPr="00C54E1A">
        <w:rPr>
          <w:rFonts w:ascii="Ebrima" w:hAnsi="Ebrima"/>
          <w:sz w:val="22"/>
          <w:szCs w:val="22"/>
        </w:rPr>
        <w:t>rete</w:t>
      </w:r>
      <w:r w:rsidR="00B62A6C" w:rsidRPr="00C54E1A">
        <w:rPr>
          <w:rFonts w:ascii="Ebrima" w:hAnsi="Ebrima"/>
          <w:sz w:val="22"/>
          <w:szCs w:val="22"/>
        </w:rPr>
        <w:t>r</w:t>
      </w:r>
      <w:r w:rsidRPr="00C54E1A">
        <w:rPr>
          <w:rFonts w:ascii="Ebrima" w:hAnsi="Ebrima"/>
          <w:sz w:val="22"/>
          <w:szCs w:val="22"/>
        </w:rPr>
        <w:t xml:space="preserve"> pagamentos devidos à </w:t>
      </w:r>
      <w:r w:rsidR="00B62A6C" w:rsidRPr="00C54E1A">
        <w:rPr>
          <w:rFonts w:ascii="Ebrima" w:hAnsi="Ebrima"/>
          <w:sz w:val="22"/>
          <w:szCs w:val="22"/>
        </w:rPr>
        <w:t xml:space="preserve">Cedente no caso de estas </w:t>
      </w:r>
      <w:r w:rsidRPr="00C54E1A">
        <w:rPr>
          <w:rFonts w:ascii="Ebrima" w:hAnsi="Ebrima"/>
          <w:sz w:val="22"/>
          <w:szCs w:val="22"/>
        </w:rPr>
        <w:t>es</w:t>
      </w:r>
      <w:r w:rsidR="00B62A6C" w:rsidRPr="00C54E1A">
        <w:rPr>
          <w:rFonts w:ascii="Ebrima" w:hAnsi="Ebrima"/>
          <w:sz w:val="22"/>
          <w:szCs w:val="22"/>
        </w:rPr>
        <w:t>tarem</w:t>
      </w:r>
      <w:r w:rsidRPr="00C54E1A">
        <w:rPr>
          <w:rFonts w:ascii="Ebrima" w:hAnsi="Ebrima"/>
          <w:sz w:val="22"/>
          <w:szCs w:val="22"/>
        </w:rPr>
        <w:t xml:space="preserve"> inadimple</w:t>
      </w:r>
      <w:r w:rsidR="00B62A6C" w:rsidRPr="00C54E1A">
        <w:rPr>
          <w:rFonts w:ascii="Ebrima" w:hAnsi="Ebrima"/>
          <w:sz w:val="22"/>
          <w:szCs w:val="22"/>
        </w:rPr>
        <w:t>ntes</w:t>
      </w:r>
      <w:r w:rsidRPr="00C54E1A">
        <w:rPr>
          <w:rFonts w:ascii="Ebrima" w:hAnsi="Ebrima"/>
          <w:sz w:val="22"/>
          <w:szCs w:val="22"/>
        </w:rPr>
        <w:t xml:space="preserve"> </w:t>
      </w:r>
      <w:r w:rsidR="00B62A6C" w:rsidRPr="00C54E1A">
        <w:rPr>
          <w:rFonts w:ascii="Ebrima" w:hAnsi="Ebrima"/>
          <w:sz w:val="22"/>
          <w:szCs w:val="22"/>
        </w:rPr>
        <w:t>quanto as</w:t>
      </w:r>
      <w:r w:rsidRPr="00C54E1A">
        <w:rPr>
          <w:rFonts w:ascii="Ebrima" w:hAnsi="Ebrima"/>
          <w:sz w:val="22"/>
          <w:szCs w:val="22"/>
        </w:rPr>
        <w:t xml:space="preserve"> obrigações assumidas no Contrato </w:t>
      </w:r>
      <w:r w:rsidR="00824F11" w:rsidRPr="00C54E1A">
        <w:rPr>
          <w:rFonts w:ascii="Ebrima" w:hAnsi="Ebrima"/>
          <w:sz w:val="22"/>
          <w:szCs w:val="22"/>
        </w:rPr>
        <w:t>Imobiliário</w:t>
      </w:r>
      <w:r w:rsidRPr="00C54E1A">
        <w:rPr>
          <w:rFonts w:ascii="Ebrima" w:hAnsi="Ebrima"/>
          <w:sz w:val="22"/>
          <w:szCs w:val="22"/>
        </w:rPr>
        <w:t>, ou</w:t>
      </w:r>
      <w:r w:rsidR="00B62A6C" w:rsidRPr="00C54E1A">
        <w:rPr>
          <w:rFonts w:ascii="Ebrima" w:hAnsi="Ebrima"/>
          <w:sz w:val="22"/>
          <w:szCs w:val="22"/>
        </w:rPr>
        <w:t xml:space="preserve"> quanto as obrigações de formalização previstas na Cláusula Terceira</w:t>
      </w:r>
      <w:r w:rsidRPr="00C54E1A">
        <w:rPr>
          <w:rFonts w:ascii="Ebrima" w:hAnsi="Ebrima"/>
          <w:sz w:val="22"/>
          <w:szCs w:val="22"/>
        </w:rPr>
        <w:t>.</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1" w:name="_Hlk21016872"/>
      <w:r w:rsidR="00C6713B" w:rsidRPr="00C54E1A">
        <w:rPr>
          <w:rFonts w:ascii="Ebrima" w:hAnsi="Ebrima"/>
          <w:sz w:val="22"/>
          <w:szCs w:val="22"/>
        </w:rPr>
        <w:t xml:space="preserve">e/ou ocorrência de distrato </w:t>
      </w:r>
      <w:bookmarkEnd w:id="41"/>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 xml:space="preserve">em </w:t>
      </w:r>
      <w:r w:rsidRPr="00C54E1A">
        <w:rPr>
          <w:rFonts w:ascii="Ebrima" w:hAnsi="Ebrima"/>
          <w:sz w:val="22"/>
          <w:szCs w:val="22"/>
        </w:rPr>
        <w:lastRenderedPageBreak/>
        <w:t>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 xml:space="preserve">emissão pública </w:t>
      </w:r>
      <w:r w:rsidRPr="00C54E1A">
        <w:rPr>
          <w:rFonts w:ascii="Ebrima" w:hAnsi="Ebrima"/>
          <w:sz w:val="22"/>
          <w:szCs w:val="22"/>
          <w:lang w:val="pt-BR"/>
        </w:rPr>
        <w:lastRenderedPageBreak/>
        <w:t>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68686ED0"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enviar à Securitizadora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lastRenderedPageBreak/>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1A031FD9"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2" w:name="_Hlk495258935"/>
      <w:r w:rsidRPr="00C54E1A">
        <w:rPr>
          <w:rFonts w:ascii="Ebrima" w:hAnsi="Ebrima"/>
          <w:i/>
          <w:sz w:val="22"/>
          <w:szCs w:val="22"/>
        </w:rPr>
        <w:lastRenderedPageBreak/>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3" w:name="_Hlk495280456"/>
      <w:bookmarkStart w:id="44" w:name="_Hlk495264075"/>
      <w:bookmarkStart w:id="45"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3"/>
    <w:bookmarkEnd w:id="44"/>
    <w:bookmarkEnd w:id="45"/>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42"/>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lastRenderedPageBreak/>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2 (dois) Dias Úteis contados da </w:t>
      </w:r>
      <w:r w:rsidRPr="00C54E1A">
        <w:rPr>
          <w:rFonts w:ascii="Ebrima" w:hAnsi="Ebrima"/>
          <w:sz w:val="22"/>
          <w:szCs w:val="22"/>
        </w:rPr>
        <w:lastRenderedPageBreak/>
        <w:t>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1D72E556"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r w:rsidR="00A6313F" w:rsidRPr="00C54E1A">
        <w:rPr>
          <w:rFonts w:ascii="Ebrima" w:hAnsi="Ebrima"/>
          <w:sz w:val="22"/>
          <w:szCs w:val="22"/>
        </w:rPr>
        <w:lastRenderedPageBreak/>
        <w:t>(</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6" w:name="_Hlk21016957"/>
      <w:r w:rsidR="0030400F" w:rsidRPr="00C54E1A">
        <w:rPr>
          <w:rFonts w:ascii="Ebrima" w:hAnsi="Ebrima"/>
          <w:sz w:val="22"/>
          <w:szCs w:val="22"/>
        </w:rPr>
        <w:t xml:space="preserve"> </w:t>
      </w:r>
      <w:bookmarkEnd w:id="46"/>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7" w:name="_Hlk495259044"/>
      <w:bookmarkStart w:id="48"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49" w:name="_Hlk485099735"/>
      <w:r w:rsidR="00497C74" w:rsidRPr="00C54E1A">
        <w:rPr>
          <w:rFonts w:ascii="Ebrima" w:hAnsi="Ebrima"/>
          <w:sz w:val="22"/>
          <w:szCs w:val="22"/>
        </w:rPr>
        <w:t>Câmara de Arbitragem Empresarial do Brasil – CAMARB</w:t>
      </w:r>
      <w:bookmarkEnd w:id="49"/>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0" w:name="_DV_M525"/>
      <w:bookmarkEnd w:id="50"/>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1" w:name="_DV_M527"/>
      <w:bookmarkEnd w:id="51"/>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2" w:name="_DV_M529"/>
      <w:bookmarkEnd w:id="52"/>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7"/>
    <w:bookmarkEnd w:id="48"/>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53" w:name="_Toc366774284"/>
      <w:r w:rsidRPr="00C54E1A">
        <w:rPr>
          <w:rFonts w:ascii="Ebrima" w:hAnsi="Ebrima"/>
          <w:color w:val="000000" w:themeColor="text1"/>
          <w:sz w:val="22"/>
        </w:rPr>
        <w:t xml:space="preserve">São Paulo, </w:t>
      </w:r>
      <w:bookmarkEnd w:id="53"/>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0DEA64EA"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BACEB50" w:rsidR="00CC7F63" w:rsidRDefault="00356E26" w:rsidP="0049470E">
      <w:pPr>
        <w:spacing w:line="300" w:lineRule="exact"/>
        <w:jc w:val="both"/>
        <w:rPr>
          <w:rFonts w:ascii="Ebrima" w:hAnsi="Ebrima"/>
          <w:sz w:val="22"/>
          <w:szCs w:val="22"/>
        </w:rPr>
      </w:pPr>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4334C8E3" w14:textId="77777777" w:rsidR="002C524C" w:rsidRPr="00C54E1A" w:rsidRDefault="002C524C" w:rsidP="002C524C">
      <w:pPr>
        <w:spacing w:line="300" w:lineRule="exact"/>
        <w:jc w:val="center"/>
        <w:rPr>
          <w:rFonts w:ascii="Ebrima" w:hAnsi="Ebrima"/>
          <w:b/>
          <w:sz w:val="22"/>
        </w:rPr>
      </w:pPr>
      <w:r w:rsidRPr="00C54E1A">
        <w:rPr>
          <w:rFonts w:ascii="Ebrima" w:hAnsi="Ebrima"/>
          <w:b/>
          <w:sz w:val="22"/>
        </w:rPr>
        <w:lastRenderedPageBreak/>
        <w:t>ANEXO II</w:t>
      </w:r>
    </w:p>
    <w:p w14:paraId="5B0B7B83" w14:textId="77777777" w:rsidR="002C524C" w:rsidRPr="00C54E1A" w:rsidRDefault="002C524C" w:rsidP="002C524C">
      <w:pPr>
        <w:spacing w:line="300" w:lineRule="exact"/>
        <w:jc w:val="center"/>
        <w:rPr>
          <w:rFonts w:ascii="Ebrima" w:hAnsi="Ebrima"/>
          <w:b/>
          <w:sz w:val="22"/>
        </w:rPr>
      </w:pPr>
    </w:p>
    <w:p w14:paraId="628E42A1" w14:textId="37E92E5A" w:rsidR="002C524C" w:rsidRPr="00C54E1A" w:rsidRDefault="00AE0D19" w:rsidP="002C524C">
      <w:pPr>
        <w:spacing w:line="300" w:lineRule="exact"/>
        <w:jc w:val="center"/>
        <w:rPr>
          <w:rFonts w:ascii="Ebrima" w:hAnsi="Ebrima"/>
          <w:b/>
          <w:sz w:val="22"/>
        </w:rPr>
      </w:pPr>
      <w:r>
        <w:rPr>
          <w:rFonts w:ascii="Ebrima" w:hAnsi="Ebrima"/>
          <w:b/>
          <w:sz w:val="22"/>
        </w:rPr>
        <w:t>MODELO DE NOTIFICAÇÃO</w:t>
      </w:r>
    </w:p>
    <w:p w14:paraId="56CDF0B5" w14:textId="2EC8A60E" w:rsidR="00AB437F" w:rsidRDefault="00AB437F" w:rsidP="00AB437F">
      <w:pPr>
        <w:spacing w:line="300" w:lineRule="exact"/>
        <w:jc w:val="both"/>
        <w:rPr>
          <w:rFonts w:ascii="Ebrima" w:hAnsi="Ebrima"/>
          <w:sz w:val="22"/>
        </w:rPr>
      </w:pPr>
    </w:p>
    <w:p w14:paraId="7DC2F76F" w14:textId="77777777" w:rsidR="00AB437F" w:rsidRPr="00316005" w:rsidRDefault="00AB437F" w:rsidP="00316005">
      <w:pPr>
        <w:spacing w:line="300" w:lineRule="exact"/>
        <w:jc w:val="right"/>
        <w:rPr>
          <w:rFonts w:ascii="Ebrima" w:hAnsi="Ebrima"/>
          <w:sz w:val="20"/>
          <w:szCs w:val="22"/>
        </w:rPr>
      </w:pPr>
      <w:r w:rsidRPr="00316005">
        <w:rPr>
          <w:rFonts w:ascii="Ebrima" w:hAnsi="Ebrima"/>
          <w:sz w:val="20"/>
          <w:szCs w:val="22"/>
        </w:rPr>
        <w:t>São Paulo, [•] de [•] de 2021.</w:t>
      </w:r>
    </w:p>
    <w:p w14:paraId="3B9B4B65" w14:textId="77777777" w:rsidR="00AB437F" w:rsidRPr="00316005" w:rsidRDefault="00AB437F" w:rsidP="00316005">
      <w:pPr>
        <w:spacing w:line="300" w:lineRule="exact"/>
        <w:jc w:val="both"/>
        <w:rPr>
          <w:rFonts w:ascii="Ebrima" w:hAnsi="Ebrima"/>
          <w:sz w:val="20"/>
          <w:szCs w:val="22"/>
        </w:rPr>
      </w:pPr>
    </w:p>
    <w:p w14:paraId="4FA83516"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A/C</w:t>
      </w:r>
    </w:p>
    <w:p w14:paraId="3192E781" w14:textId="77777777" w:rsidR="00AB437F" w:rsidRPr="00316005" w:rsidRDefault="00AB437F" w:rsidP="00AB437F">
      <w:pPr>
        <w:spacing w:line="300" w:lineRule="exact"/>
        <w:jc w:val="both"/>
        <w:rPr>
          <w:rFonts w:ascii="Ebrima" w:hAnsi="Ebrima"/>
          <w:b/>
          <w:bCs/>
          <w:sz w:val="20"/>
          <w:szCs w:val="22"/>
        </w:rPr>
      </w:pPr>
      <w:r w:rsidRPr="00316005">
        <w:rPr>
          <w:rFonts w:ascii="Ebrima" w:hAnsi="Ebrima"/>
          <w:b/>
          <w:bCs/>
          <w:sz w:val="20"/>
          <w:szCs w:val="22"/>
        </w:rPr>
        <w:t>VALE S.A.</w:t>
      </w:r>
    </w:p>
    <w:p w14:paraId="13985E00" w14:textId="22000233"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 xml:space="preserve">Att.: </w:t>
      </w:r>
      <w:proofErr w:type="spellStart"/>
      <w:r w:rsidRPr="00316005">
        <w:rPr>
          <w:rFonts w:ascii="Ebrima" w:hAnsi="Ebrima"/>
          <w:sz w:val="20"/>
          <w:szCs w:val="22"/>
        </w:rPr>
        <w:t>Glaucio</w:t>
      </w:r>
      <w:proofErr w:type="spellEnd"/>
      <w:r w:rsidRPr="00316005">
        <w:rPr>
          <w:rFonts w:ascii="Ebrima" w:hAnsi="Ebrima"/>
          <w:sz w:val="20"/>
          <w:szCs w:val="22"/>
        </w:rPr>
        <w:t xml:space="preserve"> de Oliveira Gonçalves e Felipe Fialho Gonçalves de Souza</w:t>
      </w:r>
    </w:p>
    <w:p w14:paraId="575AF041"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Avenida Dr. Marco Paulo Simon Jardim, 3580</w:t>
      </w:r>
    </w:p>
    <w:p w14:paraId="56BFC7AD"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Mina de Águas Claras – Prédio 4 – 2º Andar</w:t>
      </w:r>
    </w:p>
    <w:p w14:paraId="165C1E6D"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Nova Lima / MG – CEP 34.006-270</w:t>
      </w:r>
    </w:p>
    <w:p w14:paraId="795BC5D8" w14:textId="1C642C1C"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 xml:space="preserve">E-mail: </w:t>
      </w:r>
      <w:hyperlink r:id="rId15" w:history="1">
        <w:r w:rsidR="00132392" w:rsidRPr="00316005">
          <w:rPr>
            <w:rStyle w:val="Hyperlink"/>
            <w:sz w:val="20"/>
            <w:szCs w:val="22"/>
          </w:rPr>
          <w:t>glauco.goncalves@vale.com</w:t>
        </w:r>
      </w:hyperlink>
      <w:r w:rsidR="00132392" w:rsidRPr="00316005">
        <w:rPr>
          <w:rFonts w:ascii="Ebrima" w:hAnsi="Ebrima"/>
          <w:sz w:val="20"/>
          <w:szCs w:val="22"/>
        </w:rPr>
        <w:t xml:space="preserve"> / </w:t>
      </w:r>
      <w:r w:rsidRPr="00316005">
        <w:rPr>
          <w:rFonts w:ascii="Ebrima" w:hAnsi="Ebrima"/>
          <w:sz w:val="20"/>
          <w:szCs w:val="22"/>
        </w:rPr>
        <w:t>felipe.fialho@vale.com</w:t>
      </w:r>
    </w:p>
    <w:p w14:paraId="50C1DD9D" w14:textId="77777777" w:rsidR="00AB437F" w:rsidRPr="00316005" w:rsidRDefault="00AB437F" w:rsidP="00316005">
      <w:pPr>
        <w:spacing w:line="300" w:lineRule="exact"/>
        <w:jc w:val="both"/>
        <w:rPr>
          <w:rFonts w:ascii="Ebrima" w:hAnsi="Ebrima"/>
          <w:sz w:val="20"/>
          <w:szCs w:val="22"/>
        </w:rPr>
      </w:pPr>
    </w:p>
    <w:p w14:paraId="385FAA79" w14:textId="7E1E4E21"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Ref.:</w:t>
      </w:r>
      <w:r w:rsidRPr="00316005">
        <w:rPr>
          <w:rFonts w:ascii="Ebrima" w:hAnsi="Ebrima"/>
          <w:sz w:val="20"/>
          <w:szCs w:val="22"/>
        </w:rPr>
        <w:tab/>
      </w:r>
      <w:r w:rsidR="00AE0D19" w:rsidRPr="00316005">
        <w:rPr>
          <w:rFonts w:ascii="Ebrima" w:eastAsiaTheme="minorHAnsi" w:hAnsi="Ebrima" w:cs="ArialMT"/>
          <w:i/>
          <w:iCs/>
          <w:sz w:val="20"/>
          <w:szCs w:val="20"/>
          <w:lang w:eastAsia="en-US"/>
        </w:rPr>
        <w:t>Contrato de Locação de Imóveis Rurais</w:t>
      </w:r>
    </w:p>
    <w:p w14:paraId="491BC703" w14:textId="77777777" w:rsidR="00AB437F" w:rsidRPr="00316005" w:rsidRDefault="00AB437F" w:rsidP="00316005">
      <w:pPr>
        <w:spacing w:line="300" w:lineRule="exact"/>
        <w:jc w:val="both"/>
        <w:rPr>
          <w:rFonts w:ascii="Ebrima" w:hAnsi="Ebrima"/>
          <w:sz w:val="20"/>
          <w:szCs w:val="22"/>
        </w:rPr>
      </w:pPr>
    </w:p>
    <w:p w14:paraId="49AE9CE0"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Prezados,</w:t>
      </w:r>
    </w:p>
    <w:p w14:paraId="4E74BDC1" w14:textId="72955892" w:rsidR="00AE0D19" w:rsidRPr="00316005" w:rsidRDefault="00AE0D19" w:rsidP="00AB437F">
      <w:pPr>
        <w:spacing w:line="300" w:lineRule="exact"/>
        <w:jc w:val="both"/>
        <w:rPr>
          <w:rFonts w:ascii="Ebrima" w:hAnsi="Ebrima"/>
          <w:sz w:val="20"/>
          <w:szCs w:val="22"/>
        </w:rPr>
      </w:pPr>
    </w:p>
    <w:p w14:paraId="6673CDC6" w14:textId="34CBA905" w:rsidR="00AE0D19" w:rsidRPr="00316005" w:rsidRDefault="00AE0D19" w:rsidP="00AB437F">
      <w:pPr>
        <w:spacing w:line="300" w:lineRule="exact"/>
        <w:jc w:val="both"/>
        <w:rPr>
          <w:rFonts w:ascii="Ebrima" w:hAnsi="Ebrima"/>
          <w:sz w:val="20"/>
          <w:szCs w:val="22"/>
        </w:rPr>
      </w:pPr>
      <w:r w:rsidRPr="00316005">
        <w:rPr>
          <w:rFonts w:ascii="Ebrima" w:hAnsi="Ebrima"/>
          <w:sz w:val="20"/>
          <w:szCs w:val="22"/>
        </w:rPr>
        <w:t xml:space="preserve">Fazemos referência ao </w:t>
      </w:r>
      <w:r w:rsidRPr="00316005">
        <w:rPr>
          <w:rFonts w:ascii="Ebrima" w:eastAsiaTheme="minorHAnsi" w:hAnsi="Ebrima" w:cs="ArialMT"/>
          <w:sz w:val="20"/>
          <w:szCs w:val="20"/>
          <w:lang w:eastAsia="en-US"/>
        </w:rPr>
        <w:t>“</w:t>
      </w:r>
      <w:r w:rsidRPr="00316005">
        <w:rPr>
          <w:rFonts w:ascii="Ebrima" w:eastAsiaTheme="minorHAnsi" w:hAnsi="Ebrima" w:cs="ArialMT"/>
          <w:i/>
          <w:iCs/>
          <w:sz w:val="20"/>
          <w:szCs w:val="20"/>
          <w:lang w:eastAsia="en-US"/>
        </w:rPr>
        <w:t>Contrato de Locação de Imóveis Rurais</w:t>
      </w:r>
      <w:r w:rsidRPr="00316005">
        <w:rPr>
          <w:rFonts w:ascii="Ebrima" w:eastAsiaTheme="minorHAnsi" w:hAnsi="Ebrima" w:cs="ArialMT"/>
          <w:sz w:val="20"/>
          <w:szCs w:val="20"/>
          <w:lang w:eastAsia="en-US"/>
        </w:rPr>
        <w:t>” celebrado entre Vale S.A. ("</w:t>
      </w:r>
      <w:r w:rsidRPr="00316005">
        <w:rPr>
          <w:rFonts w:ascii="Ebrima" w:eastAsiaTheme="minorHAnsi" w:hAnsi="Ebrima" w:cs="ArialMT"/>
          <w:sz w:val="20"/>
          <w:szCs w:val="20"/>
          <w:u w:val="single"/>
          <w:lang w:eastAsia="en-US"/>
        </w:rPr>
        <w:t>Locatária</w:t>
      </w:r>
      <w:r w:rsidRPr="00316005">
        <w:rPr>
          <w:rFonts w:ascii="Ebrima" w:eastAsiaTheme="minorHAnsi" w:hAnsi="Ebrima" w:cs="ArialMT"/>
          <w:sz w:val="20"/>
          <w:szCs w:val="20"/>
          <w:lang w:eastAsia="en-US"/>
        </w:rPr>
        <w:t xml:space="preserve">”) e </w:t>
      </w:r>
      <w:r w:rsidRPr="00316005">
        <w:rPr>
          <w:rFonts w:ascii="Ebrima" w:hAnsi="Ebrima"/>
          <w:sz w:val="20"/>
          <w:szCs w:val="22"/>
        </w:rPr>
        <w:t>Aurora Empreendimentos Imobiliários Ltda. ("</w:t>
      </w:r>
      <w:r w:rsidRPr="00316005">
        <w:rPr>
          <w:rFonts w:ascii="Ebrima" w:hAnsi="Ebrima"/>
          <w:sz w:val="20"/>
          <w:szCs w:val="22"/>
          <w:u w:val="single"/>
        </w:rPr>
        <w:t>Locadora</w:t>
      </w:r>
      <w:r w:rsidRPr="00316005">
        <w:rPr>
          <w:rFonts w:ascii="Ebrima" w:hAnsi="Ebrima"/>
          <w:sz w:val="20"/>
          <w:szCs w:val="22"/>
        </w:rPr>
        <w:t>”) em</w:t>
      </w:r>
      <w:r w:rsidRPr="00316005">
        <w:rPr>
          <w:rFonts w:ascii="Ebrima" w:eastAsiaTheme="minorHAnsi" w:hAnsi="Ebrima" w:cs="ArialMT"/>
          <w:sz w:val="20"/>
          <w:szCs w:val="20"/>
          <w:lang w:eastAsia="en-US"/>
        </w:rPr>
        <w:t xml:space="preserve"> 10 de dezembro de 2020, aditado em 27 de abril de 2021 (“</w:t>
      </w:r>
      <w:r w:rsidRPr="00316005">
        <w:rPr>
          <w:rFonts w:ascii="Ebrima" w:eastAsiaTheme="minorHAnsi" w:hAnsi="Ebrima" w:cs="ArialMT"/>
          <w:sz w:val="20"/>
          <w:szCs w:val="20"/>
          <w:u w:val="single"/>
          <w:lang w:eastAsia="en-US"/>
        </w:rPr>
        <w:t>Contrato Imobiliário</w:t>
      </w:r>
      <w:r w:rsidRPr="00316005">
        <w:rPr>
          <w:rFonts w:ascii="Ebrima" w:eastAsiaTheme="minorHAnsi" w:hAnsi="Ebrima" w:cs="ArialMT"/>
          <w:sz w:val="20"/>
          <w:szCs w:val="20"/>
          <w:lang w:eastAsia="en-US"/>
        </w:rPr>
        <w:t>”).</w:t>
      </w:r>
    </w:p>
    <w:p w14:paraId="770FCC5B" w14:textId="77777777" w:rsidR="00AE0D19" w:rsidRPr="00316005" w:rsidRDefault="00AE0D19" w:rsidP="00AB437F">
      <w:pPr>
        <w:spacing w:line="300" w:lineRule="exact"/>
        <w:jc w:val="both"/>
        <w:rPr>
          <w:rFonts w:ascii="Ebrima" w:hAnsi="Ebrima"/>
          <w:sz w:val="20"/>
          <w:szCs w:val="22"/>
        </w:rPr>
      </w:pPr>
    </w:p>
    <w:p w14:paraId="3F3CC74E" w14:textId="7529FAE9" w:rsidR="00AE0D19" w:rsidRPr="00316005" w:rsidRDefault="00AB437F" w:rsidP="00AB437F">
      <w:pPr>
        <w:spacing w:line="300" w:lineRule="exact"/>
        <w:jc w:val="both"/>
        <w:rPr>
          <w:rFonts w:ascii="Ebrima" w:hAnsi="Ebrima"/>
          <w:sz w:val="20"/>
          <w:szCs w:val="22"/>
        </w:rPr>
      </w:pPr>
      <w:r w:rsidRPr="00316005">
        <w:rPr>
          <w:rFonts w:ascii="Ebrima" w:hAnsi="Ebrima"/>
          <w:sz w:val="20"/>
          <w:szCs w:val="22"/>
        </w:rPr>
        <w:t xml:space="preserve">Vimos, por meio desta, </w:t>
      </w:r>
      <w:r w:rsidR="00AE0D19" w:rsidRPr="00316005">
        <w:rPr>
          <w:rFonts w:ascii="Ebrima" w:hAnsi="Ebrima"/>
          <w:sz w:val="20"/>
          <w:szCs w:val="22"/>
        </w:rPr>
        <w:t>instrui-los a efetuar o pagamento do aluguel mensal previsto no Contrato Imobiliário ("</w:t>
      </w:r>
      <w:r w:rsidR="00AE0D19" w:rsidRPr="00316005">
        <w:rPr>
          <w:rFonts w:ascii="Ebrima" w:hAnsi="Ebrima"/>
          <w:sz w:val="20"/>
          <w:szCs w:val="22"/>
          <w:u w:val="single"/>
        </w:rPr>
        <w:t>Aluguel Mensal</w:t>
      </w:r>
      <w:r w:rsidR="00AE0D19" w:rsidRPr="00316005">
        <w:rPr>
          <w:rFonts w:ascii="Ebrima" w:hAnsi="Ebrima"/>
          <w:sz w:val="20"/>
          <w:szCs w:val="22"/>
        </w:rPr>
        <w:t>”), bem como de quaisquer outros valores eventualmente devidos pela Locatária à Locadora nos termos do Contrato Imobiliário</w:t>
      </w:r>
      <w:r w:rsidRPr="00316005">
        <w:rPr>
          <w:rFonts w:ascii="Ebrima" w:hAnsi="Ebrima"/>
          <w:sz w:val="20"/>
          <w:szCs w:val="22"/>
        </w:rPr>
        <w:t xml:space="preserve">, </w:t>
      </w:r>
      <w:r w:rsidR="00AE0D19" w:rsidRPr="00316005">
        <w:rPr>
          <w:rFonts w:ascii="Ebrima" w:hAnsi="Ebrima"/>
          <w:sz w:val="20"/>
          <w:szCs w:val="22"/>
        </w:rPr>
        <w:t>na seguinte conta, de titularidade da Locadora ("</w:t>
      </w:r>
      <w:r w:rsidR="00AE0D19" w:rsidRPr="00316005">
        <w:rPr>
          <w:rFonts w:ascii="Ebrima" w:hAnsi="Ebrima"/>
          <w:sz w:val="20"/>
          <w:szCs w:val="22"/>
          <w:u w:val="single"/>
        </w:rPr>
        <w:t>Conta Vinculada</w:t>
      </w:r>
      <w:r w:rsidR="00AE0D19" w:rsidRPr="00316005">
        <w:rPr>
          <w:rFonts w:ascii="Ebrima" w:hAnsi="Ebrima"/>
          <w:sz w:val="20"/>
          <w:szCs w:val="22"/>
        </w:rPr>
        <w:t>”):</w:t>
      </w:r>
    </w:p>
    <w:p w14:paraId="16BB09E9" w14:textId="603760D5" w:rsidR="00AE0D19" w:rsidRPr="00316005" w:rsidRDefault="00AE0D19" w:rsidP="00AB437F">
      <w:pPr>
        <w:spacing w:line="300" w:lineRule="exact"/>
        <w:jc w:val="both"/>
        <w:rPr>
          <w:rFonts w:ascii="Ebrima" w:hAnsi="Ebrima"/>
          <w:sz w:val="20"/>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23"/>
        <w:gridCol w:w="1984"/>
      </w:tblGrid>
      <w:tr w:rsidR="00AE0D19" w:rsidRPr="00356E26" w14:paraId="6CB0F5B3" w14:textId="77777777" w:rsidTr="008C0899">
        <w:trPr>
          <w:trHeight w:hRule="exact" w:val="284"/>
          <w:jc w:val="center"/>
        </w:trPr>
        <w:tc>
          <w:tcPr>
            <w:tcW w:w="5807" w:type="dxa"/>
            <w:gridSpan w:val="2"/>
            <w:shd w:val="clear" w:color="auto" w:fill="auto"/>
            <w:tcMar>
              <w:top w:w="0" w:type="dxa"/>
              <w:left w:w="108" w:type="dxa"/>
              <w:bottom w:w="0" w:type="dxa"/>
              <w:right w:w="108" w:type="dxa"/>
            </w:tcMar>
          </w:tcPr>
          <w:p w14:paraId="372AF3C8" w14:textId="4544E3DE"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0"/>
                <w:szCs w:val="22"/>
              </w:rPr>
            </w:pPr>
            <w:r w:rsidRPr="00316005">
              <w:rPr>
                <w:rFonts w:ascii="Ebrima" w:hAnsi="Ebrima"/>
                <w:b/>
                <w:color w:val="000000"/>
                <w:sz w:val="20"/>
                <w:szCs w:val="22"/>
              </w:rPr>
              <w:t>Conta Vinculada</w:t>
            </w:r>
          </w:p>
          <w:p w14:paraId="4B4D39D8"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0"/>
                <w:szCs w:val="22"/>
              </w:rPr>
            </w:pPr>
            <w:r w:rsidRPr="00316005">
              <w:rPr>
                <w:rFonts w:ascii="Ebrima" w:hAnsi="Ebrima"/>
                <w:b/>
                <w:color w:val="000000"/>
                <w:sz w:val="20"/>
                <w:szCs w:val="22"/>
              </w:rPr>
              <w:t xml:space="preserve">Conta </w:t>
            </w:r>
          </w:p>
        </w:tc>
      </w:tr>
      <w:tr w:rsidR="00AE0D19" w:rsidRPr="00356E26" w14:paraId="2E4E04DF" w14:textId="77777777" w:rsidTr="00316005">
        <w:trPr>
          <w:trHeight w:val="113"/>
          <w:jc w:val="center"/>
        </w:trPr>
        <w:tc>
          <w:tcPr>
            <w:tcW w:w="3823" w:type="dxa"/>
            <w:shd w:val="clear" w:color="auto" w:fill="auto"/>
            <w:tcMar>
              <w:top w:w="0" w:type="dxa"/>
              <w:left w:w="108" w:type="dxa"/>
              <w:bottom w:w="0" w:type="dxa"/>
              <w:right w:w="108" w:type="dxa"/>
            </w:tcMar>
          </w:tcPr>
          <w:p w14:paraId="5BCEB2E3"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
            </w:pPr>
            <w:r w:rsidRPr="00316005">
              <w:rPr>
                <w:rFonts w:ascii="Ebrima" w:hAnsi="Ebrima"/>
                <w:color w:val="000000"/>
                <w:sz w:val="20"/>
                <w:szCs w:val="22"/>
              </w:rPr>
              <w:t>QI Sociedade de Crédito Direto S.A.</w:t>
            </w:r>
          </w:p>
          <w:p w14:paraId="23B186CF" w14:textId="77777777"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
            </w:pPr>
            <w:r w:rsidRPr="00316005">
              <w:rPr>
                <w:rFonts w:ascii="Ebrima" w:hAnsi="Ebrima"/>
                <w:color w:val="000000"/>
                <w:sz w:val="20"/>
                <w:szCs w:val="22"/>
              </w:rPr>
              <w:t>CNPJ/MF: 32.402.502/0001-35</w:t>
            </w:r>
          </w:p>
        </w:tc>
        <w:tc>
          <w:tcPr>
            <w:tcW w:w="1984" w:type="dxa"/>
            <w:shd w:val="clear" w:color="auto" w:fill="auto"/>
            <w:tcMar>
              <w:top w:w="0" w:type="dxa"/>
              <w:left w:w="108" w:type="dxa"/>
              <w:bottom w:w="0" w:type="dxa"/>
              <w:right w:w="108" w:type="dxa"/>
            </w:tcMar>
          </w:tcPr>
          <w:p w14:paraId="4DFB0EFA" w14:textId="41A323A2"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
            </w:pPr>
            <w:r w:rsidRPr="00316005">
              <w:rPr>
                <w:rFonts w:ascii="Ebrima" w:hAnsi="Ebrima"/>
                <w:color w:val="000000"/>
                <w:sz w:val="20"/>
                <w:szCs w:val="22"/>
              </w:rPr>
              <w:t xml:space="preserve">Banco </w:t>
            </w:r>
            <w:r w:rsidR="00356E26" w:rsidRPr="00316005">
              <w:rPr>
                <w:rFonts w:ascii="Ebrima" w:hAnsi="Ebrima"/>
                <w:color w:val="000000"/>
                <w:sz w:val="20"/>
                <w:szCs w:val="22"/>
              </w:rPr>
              <w:t xml:space="preserve">nº </w:t>
            </w:r>
            <w:r w:rsidRPr="00316005">
              <w:rPr>
                <w:rFonts w:ascii="Ebrima" w:hAnsi="Ebrima"/>
                <w:sz w:val="20"/>
                <w:szCs w:val="22"/>
              </w:rPr>
              <w:t>329</w:t>
            </w:r>
          </w:p>
          <w:p w14:paraId="1C34F508" w14:textId="755C30BA"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
            </w:pPr>
            <w:r w:rsidRPr="00316005">
              <w:rPr>
                <w:rFonts w:ascii="Ebrima" w:hAnsi="Ebrima"/>
                <w:color w:val="000000"/>
                <w:sz w:val="20"/>
                <w:szCs w:val="22"/>
              </w:rPr>
              <w:t xml:space="preserve">Agência </w:t>
            </w:r>
            <w:r w:rsidR="00356E26" w:rsidRPr="00316005">
              <w:rPr>
                <w:rFonts w:ascii="Ebrima" w:hAnsi="Ebrima"/>
                <w:color w:val="000000"/>
                <w:sz w:val="20"/>
                <w:szCs w:val="22"/>
              </w:rPr>
              <w:t xml:space="preserve">nº </w:t>
            </w:r>
            <w:r w:rsidRPr="00316005">
              <w:rPr>
                <w:rFonts w:ascii="Ebrima" w:hAnsi="Ebrima"/>
                <w:color w:val="000000"/>
                <w:sz w:val="20"/>
                <w:szCs w:val="22"/>
              </w:rPr>
              <w:t>[</w:t>
            </w:r>
            <w:r w:rsidRPr="00316005">
              <w:rPr>
                <w:rFonts w:ascii="Ebrima" w:hAnsi="Ebrima"/>
                <w:color w:val="000000"/>
                <w:sz w:val="20"/>
                <w:szCs w:val="22"/>
                <w:shd w:val="clear" w:color="auto" w:fill="FFFF00"/>
              </w:rPr>
              <w:t>*</w:t>
            </w:r>
            <w:r w:rsidRPr="00316005">
              <w:rPr>
                <w:rFonts w:ascii="Ebrima" w:hAnsi="Ebrima"/>
                <w:color w:val="000000"/>
                <w:sz w:val="20"/>
                <w:szCs w:val="22"/>
              </w:rPr>
              <w:t>]</w:t>
            </w:r>
          </w:p>
          <w:p w14:paraId="79759124" w14:textId="0899277E" w:rsidR="00AE0D19" w:rsidRPr="00316005"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
            </w:pPr>
            <w:r w:rsidRPr="00316005">
              <w:rPr>
                <w:rFonts w:ascii="Ebrima" w:hAnsi="Ebrima"/>
                <w:color w:val="000000"/>
                <w:sz w:val="20"/>
                <w:szCs w:val="22"/>
              </w:rPr>
              <w:t xml:space="preserve">Conta </w:t>
            </w:r>
            <w:r w:rsidR="00356E26" w:rsidRPr="00316005">
              <w:rPr>
                <w:rFonts w:ascii="Ebrima" w:hAnsi="Ebrima"/>
                <w:color w:val="000000"/>
                <w:sz w:val="20"/>
                <w:szCs w:val="22"/>
              </w:rPr>
              <w:t xml:space="preserve">nº </w:t>
            </w:r>
            <w:r w:rsidRPr="00316005">
              <w:rPr>
                <w:rFonts w:ascii="Ebrima" w:hAnsi="Ebrima"/>
                <w:color w:val="000000"/>
                <w:sz w:val="20"/>
                <w:szCs w:val="22"/>
              </w:rPr>
              <w:t>[</w:t>
            </w:r>
            <w:r w:rsidRPr="00316005">
              <w:rPr>
                <w:rFonts w:ascii="Ebrima" w:hAnsi="Ebrima"/>
                <w:color w:val="000000"/>
                <w:sz w:val="20"/>
                <w:szCs w:val="22"/>
                <w:shd w:val="clear" w:color="auto" w:fill="FFFF00"/>
              </w:rPr>
              <w:t>*</w:t>
            </w:r>
            <w:r w:rsidRPr="00316005">
              <w:rPr>
                <w:rFonts w:ascii="Ebrima" w:hAnsi="Ebrima"/>
                <w:color w:val="000000"/>
                <w:sz w:val="20"/>
                <w:szCs w:val="22"/>
              </w:rPr>
              <w:t>]</w:t>
            </w:r>
          </w:p>
        </w:tc>
      </w:tr>
    </w:tbl>
    <w:p w14:paraId="478AC16D" w14:textId="312B4F5C" w:rsidR="00AE0D19" w:rsidRPr="00316005" w:rsidRDefault="00AE0D19" w:rsidP="00AB437F">
      <w:pPr>
        <w:spacing w:line="300" w:lineRule="exact"/>
        <w:jc w:val="both"/>
        <w:rPr>
          <w:rFonts w:ascii="Ebrima" w:hAnsi="Ebrima"/>
          <w:sz w:val="20"/>
          <w:szCs w:val="22"/>
        </w:rPr>
      </w:pPr>
    </w:p>
    <w:p w14:paraId="65905150" w14:textId="1AC995BB" w:rsidR="00AE0D19" w:rsidRPr="00316005" w:rsidRDefault="00AE0D19" w:rsidP="00AB437F">
      <w:pPr>
        <w:spacing w:line="300" w:lineRule="exact"/>
        <w:jc w:val="both"/>
        <w:rPr>
          <w:rFonts w:ascii="Ebrima" w:hAnsi="Ebrima"/>
          <w:sz w:val="20"/>
          <w:szCs w:val="22"/>
        </w:rPr>
      </w:pPr>
      <w:r w:rsidRPr="00316005">
        <w:rPr>
          <w:rFonts w:ascii="Ebrima" w:hAnsi="Ebrima"/>
          <w:sz w:val="20"/>
          <w:szCs w:val="22"/>
        </w:rPr>
        <w:t xml:space="preserve">Serve a presente, também, para comunica-los que </w:t>
      </w:r>
      <w:r w:rsidRPr="00316005">
        <w:rPr>
          <w:rFonts w:ascii="Ebrima" w:eastAsiaTheme="minorHAnsi" w:hAnsi="Ebrima" w:cs="CIDFont+F2"/>
          <w:sz w:val="20"/>
          <w:szCs w:val="20"/>
          <w:lang w:eastAsia="en-US"/>
        </w:rPr>
        <w:t>85% (oitenta e cinco por cento) do Aluguel Mensal devido com vencimento a partir de outubro de 2022 até [</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2028 nos termos do Contrato Imobiliário foram vinculados pela Locadora a uma </w:t>
      </w:r>
      <w:r w:rsidRPr="00316005">
        <w:rPr>
          <w:rFonts w:ascii="Ebrima" w:hAnsi="Ebrima"/>
          <w:sz w:val="20"/>
          <w:szCs w:val="22"/>
        </w:rPr>
        <w:t xml:space="preserve">Cédula de Crédito Imobiliário Fracionária cedida em </w:t>
      </w:r>
      <w:r w:rsidRPr="00316005">
        <w:rPr>
          <w:rFonts w:ascii="Ebrima" w:eastAsiaTheme="minorHAnsi" w:hAnsi="Ebrima" w:cs="CIDFont+F2"/>
          <w:sz w:val="20"/>
          <w:szCs w:val="20"/>
          <w:lang w:eastAsia="en-US"/>
        </w:rPr>
        <w:t>[</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w:t>
      </w:r>
      <w:r w:rsidRPr="00316005">
        <w:rPr>
          <w:rFonts w:ascii="Ebrima" w:eastAsiaTheme="minorHAnsi" w:hAnsi="Ebrima" w:cs="CIDFont+F2"/>
          <w:sz w:val="20"/>
          <w:szCs w:val="20"/>
          <w:highlight w:val="yellow"/>
          <w:lang w:eastAsia="en-US"/>
        </w:rPr>
        <w:t>--]</w:t>
      </w:r>
      <w:r w:rsidRPr="00316005">
        <w:rPr>
          <w:rFonts w:ascii="Ebrima" w:eastAsiaTheme="minorHAnsi" w:hAnsi="Ebrima" w:cs="CIDFont+F2"/>
          <w:sz w:val="20"/>
          <w:szCs w:val="20"/>
          <w:lang w:eastAsia="en-US"/>
        </w:rPr>
        <w:t xml:space="preserve"> de 2021 </w:t>
      </w:r>
      <w:r w:rsidRPr="00316005">
        <w:rPr>
          <w:rFonts w:ascii="Ebrima" w:hAnsi="Ebrima"/>
          <w:sz w:val="20"/>
          <w:szCs w:val="22"/>
        </w:rPr>
        <w:t>à Base Securitizadora de Créditos Imobiliários S.A.</w:t>
      </w:r>
      <w:r w:rsidR="00356E26" w:rsidRPr="00316005">
        <w:rPr>
          <w:rFonts w:ascii="Ebrima" w:hAnsi="Ebrima"/>
          <w:sz w:val="20"/>
          <w:szCs w:val="22"/>
        </w:rPr>
        <w:t xml:space="preserve"> ("</w:t>
      </w:r>
      <w:r w:rsidR="00356E26" w:rsidRPr="00316005">
        <w:rPr>
          <w:rFonts w:ascii="Ebrima" w:hAnsi="Ebrima"/>
          <w:sz w:val="20"/>
          <w:szCs w:val="22"/>
          <w:u w:val="single"/>
        </w:rPr>
        <w:t>Securitizadora</w:t>
      </w:r>
      <w:r w:rsidR="00356E26" w:rsidRPr="00316005">
        <w:rPr>
          <w:rFonts w:ascii="Ebrima" w:hAnsi="Ebrima"/>
          <w:sz w:val="20"/>
          <w:szCs w:val="22"/>
        </w:rPr>
        <w:t>”), de modo que a instrução de pagamento acima não poderá ser alterada pela Locadora sem prévia anuência da Securitizadora.</w:t>
      </w:r>
    </w:p>
    <w:p w14:paraId="352FB65B" w14:textId="77777777" w:rsidR="00AB437F" w:rsidRPr="00316005" w:rsidRDefault="00AB437F" w:rsidP="00316005">
      <w:pPr>
        <w:spacing w:line="300" w:lineRule="exact"/>
        <w:jc w:val="both"/>
        <w:rPr>
          <w:rFonts w:ascii="Ebrima" w:hAnsi="Ebrima"/>
          <w:sz w:val="20"/>
          <w:szCs w:val="22"/>
        </w:rPr>
      </w:pPr>
    </w:p>
    <w:p w14:paraId="7C458EFC" w14:textId="77777777"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Atenciosamente,</w:t>
      </w:r>
    </w:p>
    <w:p w14:paraId="46511769" w14:textId="77777777" w:rsidR="00AB437F" w:rsidRPr="00316005" w:rsidRDefault="00AB437F" w:rsidP="00316005">
      <w:pPr>
        <w:spacing w:line="300" w:lineRule="exact"/>
        <w:jc w:val="center"/>
        <w:rPr>
          <w:rFonts w:ascii="Ebrima" w:hAnsi="Ebrima"/>
          <w:sz w:val="20"/>
          <w:szCs w:val="22"/>
        </w:rPr>
      </w:pPr>
      <w:r w:rsidRPr="00316005">
        <w:rPr>
          <w:rFonts w:ascii="Ebrima" w:hAnsi="Ebrima"/>
          <w:sz w:val="20"/>
          <w:szCs w:val="22"/>
        </w:rPr>
        <w:t>____________________________________________________</w:t>
      </w:r>
    </w:p>
    <w:p w14:paraId="2FFBF7E1" w14:textId="567A7737" w:rsidR="00AB437F" w:rsidRPr="00316005" w:rsidRDefault="00AB437F" w:rsidP="00316005">
      <w:pPr>
        <w:spacing w:line="300" w:lineRule="exact"/>
        <w:jc w:val="center"/>
        <w:rPr>
          <w:rFonts w:ascii="Ebrima" w:hAnsi="Ebrima"/>
          <w:b/>
          <w:bCs/>
          <w:sz w:val="20"/>
          <w:szCs w:val="22"/>
        </w:rPr>
      </w:pPr>
      <w:r w:rsidRPr="00316005">
        <w:rPr>
          <w:rFonts w:ascii="Ebrima" w:hAnsi="Ebrima"/>
          <w:b/>
          <w:bCs/>
          <w:sz w:val="20"/>
          <w:szCs w:val="22"/>
        </w:rPr>
        <w:t>AURORA EMPREENDIMENTOS IMOBILIÁRIOS LTDA.</w:t>
      </w:r>
    </w:p>
    <w:p w14:paraId="397EA341" w14:textId="77777777" w:rsidR="00AB437F" w:rsidRPr="00316005" w:rsidRDefault="00AB437F" w:rsidP="00316005">
      <w:pPr>
        <w:spacing w:line="300" w:lineRule="exact"/>
        <w:jc w:val="both"/>
        <w:rPr>
          <w:rFonts w:ascii="Ebrima" w:hAnsi="Ebrima"/>
          <w:sz w:val="20"/>
          <w:szCs w:val="22"/>
        </w:rPr>
      </w:pPr>
    </w:p>
    <w:p w14:paraId="50E7AF44" w14:textId="1A14F191" w:rsidR="00AB437F" w:rsidRPr="00316005" w:rsidRDefault="00AB437F" w:rsidP="00316005">
      <w:pPr>
        <w:spacing w:line="300" w:lineRule="exact"/>
        <w:jc w:val="both"/>
        <w:rPr>
          <w:rFonts w:ascii="Ebrima" w:hAnsi="Ebrima"/>
          <w:sz w:val="20"/>
          <w:szCs w:val="22"/>
        </w:rPr>
      </w:pPr>
      <w:r w:rsidRPr="00316005">
        <w:rPr>
          <w:rFonts w:ascii="Ebrima" w:hAnsi="Ebrima"/>
          <w:sz w:val="20"/>
          <w:szCs w:val="22"/>
        </w:rPr>
        <w:t>Ciente e de acordo</w:t>
      </w:r>
      <w:r w:rsidR="00356E26">
        <w:rPr>
          <w:rFonts w:ascii="Ebrima" w:hAnsi="Ebrima"/>
          <w:sz w:val="20"/>
          <w:szCs w:val="22"/>
        </w:rPr>
        <w:t xml:space="preserve"> em </w:t>
      </w:r>
      <w:r w:rsidRPr="00316005">
        <w:rPr>
          <w:rFonts w:ascii="Ebrima" w:hAnsi="Ebrima"/>
          <w:sz w:val="20"/>
          <w:szCs w:val="22"/>
        </w:rPr>
        <w:t>____/____/2021</w:t>
      </w:r>
    </w:p>
    <w:p w14:paraId="0436CB38" w14:textId="77777777" w:rsidR="00AB437F" w:rsidRPr="00316005" w:rsidRDefault="00AB437F" w:rsidP="00316005">
      <w:pPr>
        <w:spacing w:line="300" w:lineRule="exact"/>
        <w:jc w:val="both"/>
        <w:rPr>
          <w:rFonts w:ascii="Ebrima" w:hAnsi="Ebrima"/>
          <w:sz w:val="20"/>
          <w:szCs w:val="22"/>
        </w:rPr>
      </w:pPr>
    </w:p>
    <w:p w14:paraId="451EDB9D" w14:textId="77777777" w:rsidR="00AB437F" w:rsidRPr="00316005" w:rsidRDefault="00AB437F" w:rsidP="00316005">
      <w:pPr>
        <w:spacing w:line="300" w:lineRule="exact"/>
        <w:jc w:val="center"/>
        <w:rPr>
          <w:rFonts w:ascii="Ebrima" w:hAnsi="Ebrima"/>
          <w:sz w:val="20"/>
          <w:szCs w:val="22"/>
        </w:rPr>
      </w:pPr>
      <w:r w:rsidRPr="00316005">
        <w:rPr>
          <w:rFonts w:ascii="Ebrima" w:hAnsi="Ebrima"/>
          <w:sz w:val="20"/>
          <w:szCs w:val="22"/>
        </w:rPr>
        <w:t>____________________________________________________</w:t>
      </w:r>
    </w:p>
    <w:p w14:paraId="7B26F0AF" w14:textId="74F3541B" w:rsidR="002C524C" w:rsidRPr="00C54E1A" w:rsidRDefault="00AB437F" w:rsidP="00316005">
      <w:pPr>
        <w:spacing w:line="300" w:lineRule="exact"/>
        <w:jc w:val="center"/>
        <w:rPr>
          <w:rFonts w:ascii="Ebrima" w:hAnsi="Ebrima"/>
          <w:sz w:val="22"/>
        </w:rPr>
      </w:pPr>
      <w:r w:rsidRPr="00316005">
        <w:rPr>
          <w:rFonts w:ascii="Ebrima" w:hAnsi="Ebrima"/>
          <w:b/>
          <w:bCs/>
          <w:sz w:val="20"/>
          <w:szCs w:val="22"/>
        </w:rPr>
        <w:t>VALE S.A.</w:t>
      </w:r>
      <w:r w:rsidR="002C524C" w:rsidRPr="00C54E1A">
        <w:rPr>
          <w:rFonts w:ascii="Ebrima" w:hAnsi="Ebrima"/>
          <w:sz w:val="22"/>
        </w:rPr>
        <w:br w:type="page"/>
      </w:r>
    </w:p>
    <w:p w14:paraId="3DCFDD25" w14:textId="1FEC6FA0"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1F5AF1F0" w14:textId="36BB00F3" w:rsidR="0097298C" w:rsidRPr="00C54E1A" w:rsidRDefault="0097298C" w:rsidP="0097298C">
      <w:pPr>
        <w:spacing w:line="300" w:lineRule="exact"/>
        <w:jc w:val="center"/>
        <w:rPr>
          <w:rFonts w:ascii="Ebrima" w:hAnsi="Ebrima"/>
          <w:b/>
          <w:sz w:val="22"/>
          <w:szCs w:val="22"/>
        </w:rPr>
      </w:pPr>
      <w:r>
        <w:rPr>
          <w:rFonts w:ascii="Ebrima" w:hAnsi="Ebrima"/>
          <w:b/>
          <w:sz w:val="22"/>
          <w:szCs w:val="22"/>
        </w:rPr>
        <w:t>[</w:t>
      </w:r>
      <w:r w:rsidRPr="00E97F49">
        <w:rPr>
          <w:rFonts w:ascii="Ebrima" w:hAnsi="Ebrima"/>
          <w:b/>
          <w:i/>
          <w:iCs/>
          <w:sz w:val="22"/>
          <w:szCs w:val="22"/>
          <w:highlight w:val="yellow"/>
        </w:rPr>
        <w:t>a ser inserido uma vez acordados os termos d</w:t>
      </w:r>
      <w:r>
        <w:rPr>
          <w:rFonts w:ascii="Ebrima" w:hAnsi="Ebrima"/>
          <w:b/>
          <w:i/>
          <w:iCs/>
          <w:sz w:val="22"/>
          <w:szCs w:val="22"/>
          <w:highlight w:val="yellow"/>
        </w:rPr>
        <w:t>o Termo de Securitização</w:t>
      </w:r>
      <w:r>
        <w:rPr>
          <w:rFonts w:ascii="Ebrima" w:hAnsi="Ebrima"/>
          <w:b/>
          <w:sz w:val="22"/>
          <w:szCs w:val="22"/>
        </w:rPr>
        <w:t>]</w:t>
      </w: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4BDB286B"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2C524C">
        <w:rPr>
          <w:rFonts w:ascii="Ebrima" w:hAnsi="Ebrima"/>
          <w:b/>
          <w:sz w:val="22"/>
        </w:rPr>
        <w:t>V</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6"/>
      <w:footerReference w:type="default" r:id="rId17"/>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019F" w14:textId="77777777" w:rsidR="00400D02" w:rsidRDefault="00400D02" w:rsidP="004F633F">
      <w:r>
        <w:separator/>
      </w:r>
    </w:p>
  </w:endnote>
  <w:endnote w:type="continuationSeparator" w:id="0">
    <w:p w14:paraId="4748BE82" w14:textId="77777777" w:rsidR="00400D02" w:rsidRDefault="00400D02" w:rsidP="004F633F">
      <w:r>
        <w:continuationSeparator/>
      </w:r>
    </w:p>
  </w:endnote>
  <w:endnote w:type="continuationNotice" w:id="1">
    <w:p w14:paraId="30D24CB8" w14:textId="77777777" w:rsidR="00400D02" w:rsidRDefault="0040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9F5C" w14:textId="77777777" w:rsidR="00400D02" w:rsidRDefault="00400D02" w:rsidP="004F633F">
      <w:r>
        <w:separator/>
      </w:r>
    </w:p>
  </w:footnote>
  <w:footnote w:type="continuationSeparator" w:id="0">
    <w:p w14:paraId="601CF870" w14:textId="77777777" w:rsidR="00400D02" w:rsidRDefault="00400D02" w:rsidP="004F633F">
      <w:r>
        <w:continuationSeparator/>
      </w:r>
    </w:p>
  </w:footnote>
  <w:footnote w:type="continuationNotice" w:id="1">
    <w:p w14:paraId="3FF51A1E" w14:textId="77777777" w:rsidR="00400D02" w:rsidRDefault="00400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082" w14:textId="77777777" w:rsidR="00E475CD" w:rsidRDefault="00E475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6"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1"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3"/>
  </w:num>
  <w:num w:numId="4">
    <w:abstractNumId w:val="4"/>
  </w:num>
  <w:num w:numId="5">
    <w:abstractNumId w:val="90"/>
  </w:num>
  <w:num w:numId="6">
    <w:abstractNumId w:val="117"/>
  </w:num>
  <w:num w:numId="7">
    <w:abstractNumId w:val="77"/>
  </w:num>
  <w:num w:numId="8">
    <w:abstractNumId w:val="102"/>
  </w:num>
  <w:num w:numId="9">
    <w:abstractNumId w:val="55"/>
  </w:num>
  <w:num w:numId="10">
    <w:abstractNumId w:val="2"/>
  </w:num>
  <w:num w:numId="11">
    <w:abstractNumId w:val="102"/>
    <w:lvlOverride w:ilvl="0">
      <w:startOverride w:val="1"/>
    </w:lvlOverride>
  </w:num>
  <w:num w:numId="12">
    <w:abstractNumId w:val="107"/>
  </w:num>
  <w:num w:numId="13">
    <w:abstractNumId w:val="98"/>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9"/>
  </w:num>
  <w:num w:numId="24">
    <w:abstractNumId w:val="41"/>
  </w:num>
  <w:num w:numId="25">
    <w:abstractNumId w:val="108"/>
  </w:num>
  <w:num w:numId="26">
    <w:abstractNumId w:val="6"/>
  </w:num>
  <w:num w:numId="27">
    <w:abstractNumId w:val="97"/>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7"/>
  </w:num>
  <w:num w:numId="36">
    <w:abstractNumId w:val="67"/>
  </w:num>
  <w:num w:numId="37">
    <w:abstractNumId w:val="8"/>
  </w:num>
  <w:num w:numId="38">
    <w:abstractNumId w:val="85"/>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8"/>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6"/>
  </w:num>
  <w:num w:numId="62">
    <w:abstractNumId w:val="21"/>
  </w:num>
  <w:num w:numId="63">
    <w:abstractNumId w:val="62"/>
  </w:num>
  <w:num w:numId="64">
    <w:abstractNumId w:val="80"/>
  </w:num>
  <w:num w:numId="65">
    <w:abstractNumId w:val="101"/>
  </w:num>
  <w:num w:numId="66">
    <w:abstractNumId w:val="105"/>
  </w:num>
  <w:num w:numId="67">
    <w:abstractNumId w:val="0"/>
  </w:num>
  <w:num w:numId="68">
    <w:abstractNumId w:val="82"/>
  </w:num>
  <w:num w:numId="69">
    <w:abstractNumId w:val="17"/>
  </w:num>
  <w:num w:numId="70">
    <w:abstractNumId w:val="91"/>
  </w:num>
  <w:num w:numId="71">
    <w:abstractNumId w:val="113"/>
  </w:num>
  <w:num w:numId="72">
    <w:abstractNumId w:val="89"/>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4"/>
  </w:num>
  <w:num w:numId="82">
    <w:abstractNumId w:val="57"/>
  </w:num>
  <w:num w:numId="83">
    <w:abstractNumId w:val="96"/>
  </w:num>
  <w:num w:numId="84">
    <w:abstractNumId w:val="38"/>
  </w:num>
  <w:num w:numId="85">
    <w:abstractNumId w:val="36"/>
  </w:num>
  <w:num w:numId="86">
    <w:abstractNumId w:val="22"/>
  </w:num>
  <w:num w:numId="87">
    <w:abstractNumId w:val="103"/>
  </w:num>
  <w:num w:numId="88">
    <w:abstractNumId w:val="111"/>
  </w:num>
  <w:num w:numId="89">
    <w:abstractNumId w:val="58"/>
  </w:num>
  <w:num w:numId="90">
    <w:abstractNumId w:val="78"/>
  </w:num>
  <w:num w:numId="91">
    <w:abstractNumId w:val="43"/>
  </w:num>
  <w:num w:numId="92">
    <w:abstractNumId w:val="92"/>
  </w:num>
  <w:num w:numId="93">
    <w:abstractNumId w:val="110"/>
  </w:num>
  <w:num w:numId="94">
    <w:abstractNumId w:val="112"/>
  </w:num>
  <w:num w:numId="95">
    <w:abstractNumId w:val="42"/>
  </w:num>
  <w:num w:numId="96">
    <w:abstractNumId w:val="118"/>
  </w:num>
  <w:num w:numId="97">
    <w:abstractNumId w:val="26"/>
  </w:num>
  <w:num w:numId="98">
    <w:abstractNumId w:val="106"/>
  </w:num>
  <w:num w:numId="99">
    <w:abstractNumId w:val="81"/>
  </w:num>
  <w:num w:numId="100">
    <w:abstractNumId w:val="48"/>
  </w:num>
  <w:num w:numId="101">
    <w:abstractNumId w:val="35"/>
  </w:num>
  <w:num w:numId="102">
    <w:abstractNumId w:val="63"/>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num>
  <w:num w:numId="105">
    <w:abstractNumId w:val="18"/>
  </w:num>
  <w:num w:numId="106">
    <w:abstractNumId w:val="19"/>
  </w:num>
  <w:num w:numId="107">
    <w:abstractNumId w:val="3"/>
  </w:num>
  <w:num w:numId="108">
    <w:abstractNumId w:val="86"/>
  </w:num>
  <w:num w:numId="109">
    <w:abstractNumId w:val="94"/>
  </w:num>
  <w:num w:numId="110">
    <w:abstractNumId w:val="49"/>
  </w:num>
  <w:num w:numId="111">
    <w:abstractNumId w:val="10"/>
  </w:num>
  <w:num w:numId="112">
    <w:abstractNumId w:val="72"/>
  </w:num>
  <w:num w:numId="113">
    <w:abstractNumId w:val="24"/>
  </w:num>
  <w:num w:numId="114">
    <w:abstractNumId w:val="27"/>
  </w:num>
  <w:num w:numId="115">
    <w:abstractNumId w:val="115"/>
  </w:num>
  <w:num w:numId="116">
    <w:abstractNumId w:val="100"/>
  </w:num>
  <w:num w:numId="117">
    <w:abstractNumId w:val="7"/>
  </w:num>
  <w:num w:numId="118">
    <w:abstractNumId w:val="34"/>
  </w:num>
  <w:num w:numId="119">
    <w:abstractNumId w:val="84"/>
  </w:num>
  <w:num w:numId="120">
    <w:abstractNumId w:val="11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68B4"/>
    <w:rsid w:val="00006F61"/>
    <w:rsid w:val="00010441"/>
    <w:rsid w:val="00011525"/>
    <w:rsid w:val="00011FC0"/>
    <w:rsid w:val="000128D3"/>
    <w:rsid w:val="000129E5"/>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6D52"/>
    <w:rsid w:val="00076E10"/>
    <w:rsid w:val="00076F2E"/>
    <w:rsid w:val="000771A0"/>
    <w:rsid w:val="0008048B"/>
    <w:rsid w:val="0008214B"/>
    <w:rsid w:val="00082BDF"/>
    <w:rsid w:val="00082DE7"/>
    <w:rsid w:val="00084411"/>
    <w:rsid w:val="00084F2B"/>
    <w:rsid w:val="0008648D"/>
    <w:rsid w:val="00087396"/>
    <w:rsid w:val="00087B20"/>
    <w:rsid w:val="00091F3A"/>
    <w:rsid w:val="0009201A"/>
    <w:rsid w:val="000921B0"/>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2EA1"/>
    <w:rsid w:val="00123385"/>
    <w:rsid w:val="0012475D"/>
    <w:rsid w:val="00124955"/>
    <w:rsid w:val="00126FA8"/>
    <w:rsid w:val="00132392"/>
    <w:rsid w:val="00133092"/>
    <w:rsid w:val="00133888"/>
    <w:rsid w:val="00135EB9"/>
    <w:rsid w:val="00135F13"/>
    <w:rsid w:val="00140FDA"/>
    <w:rsid w:val="0014314F"/>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516A"/>
    <w:rsid w:val="001660C9"/>
    <w:rsid w:val="00167791"/>
    <w:rsid w:val="00167F34"/>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53B0"/>
    <w:rsid w:val="00225CDB"/>
    <w:rsid w:val="00227FB7"/>
    <w:rsid w:val="00230358"/>
    <w:rsid w:val="00231CDD"/>
    <w:rsid w:val="002323F7"/>
    <w:rsid w:val="00232BBA"/>
    <w:rsid w:val="00234484"/>
    <w:rsid w:val="00234B92"/>
    <w:rsid w:val="0023641C"/>
    <w:rsid w:val="002410AB"/>
    <w:rsid w:val="002420DF"/>
    <w:rsid w:val="002424FC"/>
    <w:rsid w:val="00242CFB"/>
    <w:rsid w:val="00243974"/>
    <w:rsid w:val="0024562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0B72"/>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524C"/>
    <w:rsid w:val="002C70AC"/>
    <w:rsid w:val="002C795B"/>
    <w:rsid w:val="002C7B69"/>
    <w:rsid w:val="002C7F02"/>
    <w:rsid w:val="002D0BC1"/>
    <w:rsid w:val="002D1035"/>
    <w:rsid w:val="002D11AE"/>
    <w:rsid w:val="002D177E"/>
    <w:rsid w:val="002D23FF"/>
    <w:rsid w:val="002D30C6"/>
    <w:rsid w:val="002D702F"/>
    <w:rsid w:val="002E1012"/>
    <w:rsid w:val="002E30F3"/>
    <w:rsid w:val="002E389A"/>
    <w:rsid w:val="002E43F6"/>
    <w:rsid w:val="002E466D"/>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07C72"/>
    <w:rsid w:val="00310184"/>
    <w:rsid w:val="0031163D"/>
    <w:rsid w:val="00313B6E"/>
    <w:rsid w:val="00314124"/>
    <w:rsid w:val="0031440B"/>
    <w:rsid w:val="003144E4"/>
    <w:rsid w:val="003151CB"/>
    <w:rsid w:val="00316005"/>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AA2"/>
    <w:rsid w:val="003F515D"/>
    <w:rsid w:val="003F6021"/>
    <w:rsid w:val="003F6864"/>
    <w:rsid w:val="003F7FFA"/>
    <w:rsid w:val="00400D02"/>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624F"/>
    <w:rsid w:val="004467DD"/>
    <w:rsid w:val="0044726A"/>
    <w:rsid w:val="004513C6"/>
    <w:rsid w:val="00452029"/>
    <w:rsid w:val="004527B2"/>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7B6"/>
    <w:rsid w:val="00480719"/>
    <w:rsid w:val="00481617"/>
    <w:rsid w:val="00481C66"/>
    <w:rsid w:val="00482BF6"/>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E1123"/>
    <w:rsid w:val="004E139E"/>
    <w:rsid w:val="004E1E90"/>
    <w:rsid w:val="004E1F4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930"/>
    <w:rsid w:val="005566F7"/>
    <w:rsid w:val="00560FCC"/>
    <w:rsid w:val="00562048"/>
    <w:rsid w:val="005628BB"/>
    <w:rsid w:val="00562C6B"/>
    <w:rsid w:val="005650AC"/>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D7514"/>
    <w:rsid w:val="005E4387"/>
    <w:rsid w:val="005E57A1"/>
    <w:rsid w:val="005E5898"/>
    <w:rsid w:val="005E6604"/>
    <w:rsid w:val="005E66D4"/>
    <w:rsid w:val="005F01DE"/>
    <w:rsid w:val="005F1B58"/>
    <w:rsid w:val="005F25E5"/>
    <w:rsid w:val="005F34F0"/>
    <w:rsid w:val="005F37C1"/>
    <w:rsid w:val="005F3ADF"/>
    <w:rsid w:val="005F51AE"/>
    <w:rsid w:val="005F64FC"/>
    <w:rsid w:val="005F7735"/>
    <w:rsid w:val="005F7F58"/>
    <w:rsid w:val="0060295E"/>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1E46"/>
    <w:rsid w:val="006A2AB1"/>
    <w:rsid w:val="006A4BBC"/>
    <w:rsid w:val="006A582D"/>
    <w:rsid w:val="006A5D00"/>
    <w:rsid w:val="006A66EB"/>
    <w:rsid w:val="006B2299"/>
    <w:rsid w:val="006B24EA"/>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62EE"/>
    <w:rsid w:val="00796A54"/>
    <w:rsid w:val="007A3571"/>
    <w:rsid w:val="007A3D4F"/>
    <w:rsid w:val="007A4E3C"/>
    <w:rsid w:val="007A5CF9"/>
    <w:rsid w:val="007B0AD9"/>
    <w:rsid w:val="007B10C3"/>
    <w:rsid w:val="007B11AC"/>
    <w:rsid w:val="007B3291"/>
    <w:rsid w:val="007B4C41"/>
    <w:rsid w:val="007B5B3E"/>
    <w:rsid w:val="007C0E1C"/>
    <w:rsid w:val="007C0EB2"/>
    <w:rsid w:val="007C374A"/>
    <w:rsid w:val="007C3A3F"/>
    <w:rsid w:val="007C503E"/>
    <w:rsid w:val="007C5587"/>
    <w:rsid w:val="007C76EB"/>
    <w:rsid w:val="007D1093"/>
    <w:rsid w:val="007D316F"/>
    <w:rsid w:val="007D3C4E"/>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067"/>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508F8"/>
    <w:rsid w:val="00950AEA"/>
    <w:rsid w:val="00951584"/>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9B2"/>
    <w:rsid w:val="009A40F9"/>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1F6F"/>
    <w:rsid w:val="009E222B"/>
    <w:rsid w:val="009E2646"/>
    <w:rsid w:val="009E2914"/>
    <w:rsid w:val="009E2D53"/>
    <w:rsid w:val="009E3204"/>
    <w:rsid w:val="009E54F2"/>
    <w:rsid w:val="009E56CF"/>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012"/>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B1C"/>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BB7"/>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37DEE"/>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654"/>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670B"/>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7DF5"/>
    <w:rsid w:val="00DB7E9D"/>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680B"/>
    <w:rsid w:val="00EE68E2"/>
    <w:rsid w:val="00EE729A"/>
    <w:rsid w:val="00EF276F"/>
    <w:rsid w:val="00EF2C29"/>
    <w:rsid w:val="00EF3636"/>
    <w:rsid w:val="00EF41DE"/>
    <w:rsid w:val="00EF4768"/>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56C0"/>
    <w:rsid w:val="00F57895"/>
    <w:rsid w:val="00F60110"/>
    <w:rsid w:val="00F60888"/>
    <w:rsid w:val="00F615E7"/>
    <w:rsid w:val="00F6181B"/>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lauco.goncalves@vale.com"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8.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16423</Words>
  <Characters>88690</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17</cp:revision>
  <dcterms:created xsi:type="dcterms:W3CDTF">2021-08-24T19:50:00Z</dcterms:created>
  <dcterms:modified xsi:type="dcterms:W3CDTF">2021-08-25T00:31:00Z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