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proofErr w:type="spellStart"/>
      <w:r w:rsidR="00C77F53" w:rsidRPr="00EB1D69">
        <w:rPr>
          <w:rFonts w:ascii="Ebrima" w:hAnsi="Ebrima"/>
          <w:bCs/>
          <w:sz w:val="22"/>
          <w:szCs w:val="22"/>
          <w:u w:val="single"/>
        </w:rPr>
        <w:t>Securitizadora</w:t>
      </w:r>
      <w:proofErr w:type="spellEnd"/>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5FC5D6FD" w14:textId="24DD4404" w:rsidR="00212DBA" w:rsidRDefault="00BB3432" w:rsidP="002E647C">
      <w:pPr>
        <w:numPr>
          <w:ilvl w:val="0"/>
          <w:numId w:val="10"/>
        </w:numPr>
        <w:tabs>
          <w:tab w:val="clear" w:pos="720"/>
          <w:tab w:val="left" w:pos="567"/>
        </w:tabs>
        <w:ind w:left="0" w:firstLine="0"/>
        <w:jc w:val="both"/>
        <w:rPr>
          <w:rFonts w:ascii="Ebrima" w:hAnsi="Ebrima"/>
          <w:color w:val="000000" w:themeColor="text1"/>
          <w:sz w:val="22"/>
          <w:szCs w:val="22"/>
        </w:rPr>
      </w:pPr>
      <w:r w:rsidRPr="00AE68EE">
        <w:rPr>
          <w:rFonts w:ascii="Ebrima" w:hAnsi="Ebrima"/>
          <w:color w:val="000000" w:themeColor="text1"/>
          <w:sz w:val="22"/>
          <w:szCs w:val="22"/>
        </w:rPr>
        <w:t>Em razão do quanto exposto no ite</w:t>
      </w:r>
      <w:r w:rsidR="00585F45" w:rsidRPr="00AE68EE">
        <w:rPr>
          <w:rFonts w:ascii="Ebrima" w:hAnsi="Ebrima"/>
          <w:color w:val="000000" w:themeColor="text1"/>
          <w:sz w:val="22"/>
          <w:szCs w:val="22"/>
        </w:rPr>
        <w:t>m</w:t>
      </w:r>
      <w:r w:rsidRPr="00AE68EE">
        <w:rPr>
          <w:rFonts w:ascii="Ebrima" w:hAnsi="Ebrima"/>
          <w:color w:val="000000" w:themeColor="text1"/>
          <w:sz w:val="22"/>
          <w:szCs w:val="22"/>
        </w:rPr>
        <w:t xml:space="preserve"> acima, a </w:t>
      </w:r>
      <w:r w:rsidR="000E012B" w:rsidRPr="00AE68EE">
        <w:rPr>
          <w:rFonts w:ascii="Ebrima" w:hAnsi="Ebrima"/>
          <w:color w:val="000000" w:themeColor="text1"/>
          <w:sz w:val="22"/>
          <w:szCs w:val="22"/>
        </w:rPr>
        <w:t>Sociedade</w:t>
      </w:r>
      <w:r w:rsidRPr="00AE68EE">
        <w:rPr>
          <w:rFonts w:ascii="Ebrima" w:hAnsi="Ebrima"/>
          <w:color w:val="000000" w:themeColor="text1"/>
          <w:sz w:val="22"/>
          <w:szCs w:val="22"/>
        </w:rPr>
        <w:t xml:space="preserve"> bus</w:t>
      </w:r>
      <w:r w:rsidR="007763BF" w:rsidRPr="00AE68EE">
        <w:rPr>
          <w:rFonts w:ascii="Ebrima" w:hAnsi="Ebrima"/>
          <w:color w:val="000000" w:themeColor="text1"/>
          <w:sz w:val="22"/>
          <w:szCs w:val="22"/>
        </w:rPr>
        <w:t>cou</w:t>
      </w:r>
      <w:r w:rsidRPr="00AE68EE">
        <w:rPr>
          <w:rFonts w:ascii="Ebrima" w:hAnsi="Ebrima"/>
          <w:color w:val="000000" w:themeColor="text1"/>
          <w:sz w:val="22"/>
          <w:szCs w:val="22"/>
        </w:rPr>
        <w:t xml:space="preserve"> financiamento imobiliário junto à</w:t>
      </w:r>
      <w:r w:rsidR="009D5ABF" w:rsidRPr="002D5FE4">
        <w:rPr>
          <w:rStyle w:val="Refdecomentrio"/>
        </w:rPr>
        <w:t xml:space="preserve"> </w:t>
      </w:r>
      <w:r w:rsidRPr="00AE68EE">
        <w:rPr>
          <w:rFonts w:ascii="Ebrima" w:hAnsi="Ebrima"/>
          <w:b/>
          <w:color w:val="000000" w:themeColor="text1"/>
          <w:sz w:val="22"/>
          <w:szCs w:val="22"/>
        </w:rPr>
        <w:t>COMPANHIA HIPOTECÁRIA PIRATINI - CHP</w:t>
      </w:r>
      <w:r w:rsidRPr="00AE68EE">
        <w:rPr>
          <w:rFonts w:ascii="Ebrima" w:hAnsi="Ebrima"/>
          <w:color w:val="000000" w:themeColor="text1"/>
          <w:sz w:val="22"/>
          <w:szCs w:val="22"/>
        </w:rPr>
        <w:t xml:space="preserve">, </w:t>
      </w:r>
      <w:r w:rsidRPr="00AE68EE">
        <w:rPr>
          <w:rFonts w:ascii="Ebrima" w:hAnsi="Ebrima"/>
          <w:sz w:val="22"/>
          <w:szCs w:val="22"/>
        </w:rPr>
        <w:t>inscrita no CNPJ/ME sob o nº </w:t>
      </w:r>
      <w:r w:rsidRPr="00AE68EE">
        <w:rPr>
          <w:rFonts w:ascii="Ebrima" w:hAnsi="Ebrima"/>
          <w:bCs/>
          <w:color w:val="000000" w:themeColor="text1"/>
          <w:sz w:val="22"/>
          <w:szCs w:val="22"/>
        </w:rPr>
        <w:t>18.282.093/0001-50</w:t>
      </w:r>
      <w:r w:rsidR="007763BF" w:rsidRPr="00AE68EE">
        <w:rPr>
          <w:rFonts w:ascii="Ebrima" w:hAnsi="Ebrima"/>
          <w:bCs/>
          <w:color w:val="000000" w:themeColor="text1"/>
          <w:sz w:val="22"/>
          <w:szCs w:val="22"/>
        </w:rPr>
        <w:t xml:space="preserve"> </w:t>
      </w:r>
      <w:r w:rsidRPr="00AE68EE">
        <w:rPr>
          <w:rFonts w:ascii="Ebrima" w:hAnsi="Ebrima"/>
          <w:bCs/>
          <w:color w:val="000000" w:themeColor="text1"/>
          <w:sz w:val="22"/>
          <w:szCs w:val="22"/>
        </w:rPr>
        <w:t>(“</w:t>
      </w:r>
      <w:r w:rsidRPr="00AE68EE">
        <w:rPr>
          <w:rFonts w:ascii="Ebrima" w:hAnsi="Ebrima"/>
          <w:bCs/>
          <w:color w:val="000000" w:themeColor="text1"/>
          <w:sz w:val="22"/>
          <w:szCs w:val="22"/>
          <w:u w:val="single"/>
        </w:rPr>
        <w:t>Credora</w:t>
      </w:r>
      <w:r w:rsidRPr="00AE68EE">
        <w:rPr>
          <w:rFonts w:ascii="Ebrima" w:hAnsi="Ebrima"/>
          <w:bCs/>
          <w:color w:val="000000" w:themeColor="text1"/>
          <w:sz w:val="22"/>
          <w:szCs w:val="22"/>
        </w:rPr>
        <w:t xml:space="preserve">”), </w:t>
      </w:r>
      <w:r w:rsidRPr="00AE68EE">
        <w:rPr>
          <w:rFonts w:ascii="Ebrima" w:hAnsi="Ebrima"/>
          <w:color w:val="000000" w:themeColor="text1"/>
          <w:sz w:val="22"/>
          <w:szCs w:val="22"/>
        </w:rPr>
        <w:t>que por sua vez concordou em conceder o financiamento, mediante a emissão em</w:t>
      </w:r>
      <w:r w:rsidR="00A30C0D">
        <w:rPr>
          <w:rFonts w:ascii="Ebrima" w:hAnsi="Ebrima"/>
          <w:color w:val="000000" w:themeColor="text1"/>
          <w:sz w:val="22"/>
          <w:szCs w:val="22"/>
        </w:rPr>
        <w:t xml:space="preserve"> </w:t>
      </w:r>
      <w:r w:rsidR="004D4D70">
        <w:rPr>
          <w:rFonts w:ascii="Ebrima" w:hAnsi="Ebrima"/>
          <w:color w:val="000000" w:themeColor="text1"/>
          <w:sz w:val="22"/>
          <w:szCs w:val="22"/>
        </w:rPr>
        <w:t xml:space="preserve">06 de outubro </w:t>
      </w:r>
      <w:r w:rsidR="00A30C0D" w:rsidRPr="00CF2836">
        <w:rPr>
          <w:rFonts w:ascii="Ebrima" w:hAnsi="Ebrima" w:cs="Tahoma"/>
          <w:color w:val="000000" w:themeColor="text1"/>
          <w:sz w:val="22"/>
          <w:szCs w:val="22"/>
        </w:rPr>
        <w:t>de</w:t>
      </w:r>
      <w:r w:rsidR="00A30C0D" w:rsidRPr="00CF2836">
        <w:rPr>
          <w:rFonts w:ascii="Ebrima" w:hAnsi="Ebrima"/>
          <w:color w:val="000000" w:themeColor="text1"/>
          <w:sz w:val="22"/>
          <w:szCs w:val="22"/>
        </w:rPr>
        <w:t xml:space="preserve"> </w:t>
      </w:r>
      <w:r w:rsidR="00A30C0D" w:rsidRPr="00CF2836">
        <w:rPr>
          <w:rFonts w:ascii="Ebrima" w:hAnsi="Ebrima" w:cstheme="minorHAnsi"/>
          <w:iCs/>
          <w:color w:val="000000" w:themeColor="text1"/>
          <w:sz w:val="22"/>
          <w:szCs w:val="22"/>
        </w:rPr>
        <w:t>2021</w:t>
      </w:r>
      <w:r w:rsidRPr="00AE68EE">
        <w:rPr>
          <w:rFonts w:ascii="Ebrima" w:hAnsi="Ebrima"/>
          <w:color w:val="000000" w:themeColor="text1"/>
          <w:sz w:val="22"/>
          <w:szCs w:val="22"/>
        </w:rPr>
        <w:t>, da</w:t>
      </w:r>
      <w:r w:rsidRPr="00AE68EE">
        <w:rPr>
          <w:rFonts w:ascii="Ebrima" w:hAnsi="Ebrima"/>
          <w:bCs/>
          <w:color w:val="000000" w:themeColor="text1"/>
          <w:sz w:val="22"/>
        </w:rPr>
        <w:t xml:space="preserve"> </w:t>
      </w:r>
      <w:r w:rsidRPr="00AE68EE">
        <w:rPr>
          <w:rFonts w:ascii="Ebrima" w:hAnsi="Ebrima"/>
          <w:sz w:val="22"/>
          <w:szCs w:val="22"/>
        </w:rPr>
        <w:t>“</w:t>
      </w:r>
      <w:r w:rsidRPr="00AE68EE">
        <w:rPr>
          <w:rFonts w:ascii="Ebrima" w:hAnsi="Ebrima"/>
          <w:i/>
          <w:iCs/>
          <w:sz w:val="22"/>
          <w:szCs w:val="22"/>
        </w:rPr>
        <w:t>Cédula de Crédito Bancário nº</w:t>
      </w:r>
      <w:r w:rsidR="00C30785" w:rsidRPr="00AE68EE">
        <w:rPr>
          <w:rFonts w:ascii="Ebrima" w:hAnsi="Ebrima"/>
          <w:i/>
          <w:iCs/>
          <w:sz w:val="22"/>
          <w:szCs w:val="22"/>
        </w:rPr>
        <w:t> </w:t>
      </w:r>
      <w:r w:rsidR="00DD7A00" w:rsidRPr="00DD7A00">
        <w:rPr>
          <w:rFonts w:ascii="Ebrima" w:hAnsi="Ebrima"/>
          <w:i/>
          <w:iCs/>
          <w:sz w:val="22"/>
          <w:szCs w:val="22"/>
        </w:rPr>
        <w:t>10750001-9</w:t>
      </w:r>
      <w:r w:rsidRPr="00AE68EE">
        <w:rPr>
          <w:rFonts w:ascii="Ebrima" w:hAnsi="Ebrima"/>
          <w:sz w:val="22"/>
          <w:szCs w:val="22"/>
        </w:rPr>
        <w:t>” (“</w:t>
      </w:r>
      <w:r w:rsidRPr="00AE68EE">
        <w:rPr>
          <w:rFonts w:ascii="Ebrima" w:hAnsi="Ebrima"/>
          <w:sz w:val="22"/>
          <w:szCs w:val="22"/>
          <w:u w:val="single"/>
        </w:rPr>
        <w:t>CCB</w:t>
      </w:r>
      <w:r w:rsidRPr="00AE68EE">
        <w:rPr>
          <w:rFonts w:ascii="Ebrima" w:hAnsi="Ebrima"/>
          <w:sz w:val="22"/>
          <w:szCs w:val="22"/>
        </w:rPr>
        <w:t>”)</w:t>
      </w:r>
      <w:r w:rsidR="007763BF" w:rsidRPr="00AE68EE">
        <w:rPr>
          <w:rFonts w:ascii="Ebrima" w:hAnsi="Ebrima"/>
          <w:sz w:val="22"/>
          <w:szCs w:val="22"/>
        </w:rPr>
        <w:t xml:space="preserve">, </w:t>
      </w:r>
      <w:r w:rsidRPr="00AE68EE">
        <w:rPr>
          <w:rFonts w:ascii="Ebrima" w:hAnsi="Ebrima"/>
          <w:color w:val="000000" w:themeColor="text1"/>
          <w:sz w:val="22"/>
          <w:szCs w:val="22"/>
        </w:rPr>
        <w:t>totalizando o montante de</w:t>
      </w:r>
      <w:r w:rsidR="00C8335E" w:rsidRPr="00AE68EE">
        <w:rPr>
          <w:rFonts w:ascii="Ebrima" w:hAnsi="Ebrima"/>
          <w:color w:val="000000" w:themeColor="text1"/>
          <w:sz w:val="22"/>
          <w:szCs w:val="22"/>
        </w:rPr>
        <w:t xml:space="preserve"> </w:t>
      </w:r>
      <w:r w:rsidR="00E85A32">
        <w:rPr>
          <w:rFonts w:ascii="Ebrima" w:hAnsi="Ebrima" w:cs="Tahoma"/>
          <w:color w:val="000000" w:themeColor="text1"/>
          <w:sz w:val="22"/>
          <w:szCs w:val="22"/>
        </w:rPr>
        <w:t>R$ 27.030.000,00 (vinte e sete milhões e trinta mil reais);</w:t>
      </w:r>
    </w:p>
    <w:p w14:paraId="1D3868A6" w14:textId="77777777" w:rsidR="00AE68EE" w:rsidRPr="00AE68EE" w:rsidRDefault="00AE68EE" w:rsidP="00AE68EE">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1157C840"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r w:rsidR="00791D4D">
        <w:rPr>
          <w:rFonts w:ascii="Ebrima" w:hAnsi="Ebrima" w:cs="Tahoma"/>
          <w:color w:val="000000" w:themeColor="text1"/>
          <w:sz w:val="22"/>
          <w:szCs w:val="22"/>
        </w:rPr>
        <w:t>Créditos Cedidos Fiduciariamente</w:t>
      </w:r>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proofErr w:type="spellStart"/>
      <w:r w:rsidR="00F869B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03693DCF"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proofErr w:type="spellStart"/>
      <w:r w:rsidR="002B5227">
        <w:rPr>
          <w:rFonts w:ascii="Ebrima" w:hAnsi="Ebrima"/>
          <w:sz w:val="22"/>
          <w:szCs w:val="22"/>
        </w:rPr>
        <w:t>Securitizadora</w:t>
      </w:r>
      <w:proofErr w:type="spellEnd"/>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w:t>
      </w:r>
      <w:r w:rsidRPr="00DB478C">
        <w:rPr>
          <w:rFonts w:ascii="Ebrima" w:hAnsi="Ebrima"/>
          <w:sz w:val="22"/>
          <w:szCs w:val="22"/>
        </w:rPr>
        <w:t xml:space="preserve">da </w:t>
      </w:r>
      <w:r w:rsidR="00DB478C" w:rsidRPr="00DB478C">
        <w:rPr>
          <w:rFonts w:ascii="Ebrima" w:hAnsi="Ebrima"/>
          <w:color w:val="000000" w:themeColor="text1"/>
          <w:sz w:val="22"/>
          <w:szCs w:val="22"/>
        </w:rPr>
        <w:t>11ª, 12ª, 13ª, 14ª, 15ª, 16ª, 17ª</w:t>
      </w:r>
      <w:r w:rsidR="00DB478C" w:rsidRPr="00DB478C">
        <w:rPr>
          <w:rFonts w:ascii="Ebrima" w:hAnsi="Ebrima"/>
          <w:color w:val="000000" w:themeColor="text1"/>
        </w:rPr>
        <w:t xml:space="preserve"> </w:t>
      </w:r>
      <w:r w:rsidR="00DB478C" w:rsidRPr="00DB478C">
        <w:rPr>
          <w:rFonts w:ascii="Ebrima" w:hAnsi="Ebrima"/>
          <w:color w:val="000000" w:themeColor="text1"/>
          <w:sz w:val="22"/>
          <w:szCs w:val="22"/>
        </w:rPr>
        <w:t xml:space="preserve">e 18ª </w:t>
      </w:r>
      <w:r w:rsidRPr="00DB478C">
        <w:rPr>
          <w:rFonts w:ascii="Ebrima" w:hAnsi="Ebrima"/>
          <w:sz w:val="22"/>
          <w:szCs w:val="22"/>
        </w:rPr>
        <w:t>Série</w:t>
      </w:r>
      <w:r w:rsidR="00AC3A5E" w:rsidRPr="00DB478C">
        <w:rPr>
          <w:rFonts w:ascii="Ebrima" w:hAnsi="Ebrima"/>
          <w:sz w:val="22"/>
          <w:szCs w:val="22"/>
        </w:rPr>
        <w:t>s</w:t>
      </w:r>
      <w:r w:rsidRPr="000765CC">
        <w:rPr>
          <w:rFonts w:ascii="Ebrima" w:hAnsi="Ebrima"/>
          <w:sz w:val="22"/>
          <w:szCs w:val="22"/>
        </w:rPr>
        <w:t xml:space="preserve"> da 1ª Emissão da </w:t>
      </w:r>
      <w:proofErr w:type="spellStart"/>
      <w:r w:rsidRPr="000765CC">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8" w:name="_Hlk77008185"/>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F21846" w:rsidRPr="00F21846">
        <w:rPr>
          <w:rFonts w:ascii="Ebrima" w:hAnsi="Ebrima"/>
          <w:i/>
          <w:iCs/>
          <w:sz w:val="22"/>
          <w:szCs w:val="22"/>
        </w:rPr>
        <w:t>Séries</w:t>
      </w:r>
      <w:bookmarkEnd w:id="8"/>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06BABA4C"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EA7DDD" w:rsidRPr="00EA7DDD">
        <w:rPr>
          <w:rFonts w:ascii="Ebrima" w:hAnsi="Ebrima" w:cs="Tahoma"/>
          <w:i/>
          <w:iCs/>
          <w:color w:val="000000" w:themeColor="text1"/>
          <w:sz w:val="22"/>
          <w:szCs w:val="22"/>
        </w:rPr>
        <w:t>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9" w:name="_Hlk523685323"/>
      <w:bookmarkStart w:id="10" w:name="_Hlk495256127"/>
      <w:bookmarkEnd w:id="6"/>
      <w:bookmarkEnd w:id="7"/>
    </w:p>
    <w:bookmarkEnd w:id="9"/>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0"/>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1" w:name="_Toc522079145"/>
      <w:bookmarkStart w:id="12" w:name="_Toc522079147"/>
      <w:r w:rsidRPr="00C86C5B">
        <w:rPr>
          <w:rFonts w:ascii="Ebrima" w:hAnsi="Ebrima"/>
          <w:b/>
          <w:sz w:val="22"/>
        </w:rPr>
        <w:t>III – CLÁUSULAS</w:t>
      </w:r>
      <w:bookmarkEnd w:id="11"/>
    </w:p>
    <w:p w14:paraId="4BDCDBFF" w14:textId="28A08960" w:rsidR="00B64D1D" w:rsidRPr="005E456D" w:rsidRDefault="00B64D1D" w:rsidP="002D5FE4">
      <w:pPr>
        <w:jc w:val="both"/>
        <w:rPr>
          <w:rFonts w:ascii="Ebrima" w:hAnsi="Ebrima" w:cstheme="minorHAnsi"/>
          <w:bCs/>
          <w:sz w:val="22"/>
          <w:szCs w:val="22"/>
        </w:rPr>
      </w:pPr>
      <w:bookmarkStart w:id="13"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2"/>
    <w:bookmarkEnd w:id="13"/>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0EF4D45D"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DB478C">
        <w:rPr>
          <w:rFonts w:ascii="Ebrima" w:hAnsi="Ebrima"/>
          <w:b w:val="0"/>
          <w:color w:val="000000" w:themeColor="text1"/>
          <w:sz w:val="22"/>
          <w:szCs w:val="22"/>
        </w:rPr>
        <w:t>95</w:t>
      </w:r>
      <w:r w:rsidR="006F4778">
        <w:rPr>
          <w:rFonts w:ascii="Ebrima" w:hAnsi="Ebrima"/>
          <w:b w:val="0"/>
          <w:color w:val="000000" w:themeColor="text1"/>
          <w:sz w:val="22"/>
          <w:szCs w:val="22"/>
        </w:rPr>
        <w:t>710-3</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179E4216"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6F4778">
        <w:rPr>
          <w:rFonts w:ascii="Ebrima" w:hAnsi="Ebrima"/>
          <w:i/>
          <w:color w:val="000000" w:themeColor="text1"/>
          <w:sz w:val="22"/>
          <w:szCs w:val="22"/>
        </w:rPr>
        <w:t>11ª, 12ª, 13ª, 14ª, 15ª, 16ª, 17ª</w:t>
      </w:r>
      <w:r w:rsidR="006F4778">
        <w:rPr>
          <w:rFonts w:ascii="Ebrima" w:hAnsi="Ebrima"/>
          <w:i/>
          <w:color w:val="000000" w:themeColor="text1"/>
        </w:rPr>
        <w:t xml:space="preserve"> </w:t>
      </w:r>
      <w:r w:rsidR="006F4778">
        <w:rPr>
          <w:rFonts w:ascii="Ebrima" w:hAnsi="Ebrima"/>
          <w:i/>
          <w:color w:val="000000" w:themeColor="text1"/>
          <w:sz w:val="22"/>
          <w:szCs w:val="22"/>
        </w:rPr>
        <w:t xml:space="preserve">e 18ª </w:t>
      </w:r>
      <w:r w:rsidR="002A0934" w:rsidRPr="002A0934">
        <w:rPr>
          <w:rFonts w:ascii="Ebrima" w:hAnsi="Ebrima" w:cs="Calibri"/>
          <w:i/>
          <w:sz w:val="22"/>
          <w:szCs w:val="22"/>
        </w:rPr>
        <w:t xml:space="preserve">Séries da 1ª </w:t>
      </w:r>
      <w:r w:rsidR="00934819" w:rsidRPr="000765CC">
        <w:rPr>
          <w:rFonts w:ascii="Ebrima" w:hAnsi="Ebrima" w:cstheme="minorHAnsi"/>
          <w:i/>
          <w:iCs/>
          <w:sz w:val="22"/>
          <w:szCs w:val="22"/>
        </w:rPr>
        <w:lastRenderedPageBreak/>
        <w:t>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3028DB">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3028DB">
        <w:rPr>
          <w:rFonts w:ascii="Ebrima" w:hAnsi="Ebrima" w:cs="Tahoma"/>
          <w:i/>
          <w:iCs/>
          <w:color w:val="000000" w:themeColor="text1"/>
          <w:sz w:val="22"/>
          <w:szCs w:val="22"/>
        </w:rPr>
        <w:t>utubro</w:t>
      </w:r>
      <w:r w:rsidR="00747B76" w:rsidRPr="00CF2836">
        <w:rPr>
          <w:rFonts w:ascii="Ebrima" w:hAnsi="Ebrima" w:cstheme="minorHAnsi"/>
          <w:iCs/>
          <w:color w:val="000000" w:themeColor="text1"/>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1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7"/>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18"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18"/>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19"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0"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1" w:name="_DV_M525"/>
      <w:bookmarkEnd w:id="21"/>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2" w:name="_DV_M527"/>
      <w:bookmarkEnd w:id="22"/>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3" w:name="_DV_M529"/>
      <w:bookmarkEnd w:id="23"/>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xml:space="preserve">, o idioma utilizado será o </w:t>
      </w:r>
      <w:proofErr w:type="gramStart"/>
      <w:r w:rsidR="00787E1F">
        <w:rPr>
          <w:rFonts w:ascii="Ebrima" w:hAnsi="Ebrima" w:cs="Arial"/>
          <w:color w:val="000000" w:themeColor="text1"/>
          <w:sz w:val="22"/>
          <w:szCs w:val="22"/>
        </w:rPr>
        <w:t>Português</w:t>
      </w:r>
      <w:proofErr w:type="gramEnd"/>
      <w:r w:rsidR="00787E1F">
        <w:rPr>
          <w:rFonts w:ascii="Ebrima" w:hAnsi="Ebrima" w:cs="Arial"/>
          <w:color w:val="000000" w:themeColor="text1"/>
          <w:sz w:val="22"/>
          <w:szCs w:val="22"/>
        </w:rPr>
        <w:t xml:space="preserve">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9"/>
    <w:bookmarkEnd w:id="20"/>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5DBA7CA3"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4D4D70">
        <w:rPr>
          <w:rFonts w:ascii="Ebrima" w:hAnsi="Ebrima" w:cs="Tahoma"/>
          <w:color w:val="000000" w:themeColor="text1"/>
          <w:sz w:val="22"/>
          <w:szCs w:val="22"/>
        </w:rPr>
        <w:t xml:space="preserve">06 de outubro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184FD905"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4D4D70">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4D4D70">
        <w:rPr>
          <w:rFonts w:ascii="Ebrima" w:hAnsi="Ebrima" w:cs="Tahoma"/>
          <w:i/>
          <w:iCs/>
          <w:color w:val="000000" w:themeColor="text1"/>
          <w:sz w:val="22"/>
          <w:szCs w:val="22"/>
        </w:rPr>
        <w:t>utubro</w:t>
      </w:r>
      <w:r w:rsidR="00747B76" w:rsidRPr="00747B76">
        <w:rPr>
          <w:rFonts w:ascii="Ebrima" w:hAnsi="Ebrima" w:cstheme="minorHAnsi"/>
          <w:i/>
          <w:iCs/>
          <w:color w:val="000000" w:themeColor="text1"/>
          <w:sz w:val="22"/>
          <w:szCs w:val="22"/>
        </w:rPr>
        <w:t xml:space="preserve"> </w:t>
      </w:r>
      <w:r w:rsidR="00747B76" w:rsidRPr="00747B76">
        <w:rPr>
          <w:rFonts w:ascii="Ebrima" w:hAnsi="Ebrima" w:cs="Tahoma"/>
          <w:i/>
          <w:iCs/>
          <w:color w:val="000000" w:themeColor="text1"/>
          <w:sz w:val="22"/>
          <w:szCs w:val="22"/>
        </w:rPr>
        <w:t>de</w:t>
      </w:r>
      <w:r w:rsidR="00747B76" w:rsidRPr="00CF2836">
        <w:rPr>
          <w:rFonts w:ascii="Ebrima" w:hAnsi="Ebrima"/>
          <w:color w:val="000000" w:themeColor="text1"/>
          <w:sz w:val="22"/>
          <w:szCs w:val="22"/>
        </w:rPr>
        <w:t xml:space="preserve"> </w:t>
      </w:r>
      <w:r w:rsidRPr="005E456D">
        <w:rPr>
          <w:rFonts w:ascii="Ebrima" w:hAnsi="Ebrima" w:cstheme="minorHAnsi"/>
          <w:i/>
          <w:sz w:val="22"/>
          <w:szCs w:val="22"/>
        </w:rPr>
        <w:t>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4"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4415BBE3" w:rsidR="00C92922" w:rsidRPr="0013443F" w:rsidRDefault="00747B76">
      <w:pPr>
        <w:pStyle w:val="Rodolpho1"/>
        <w:spacing w:after="0" w:line="240" w:lineRule="auto"/>
      </w:pPr>
      <w:r>
        <w:rPr>
          <w:rFonts w:ascii="Ebrima" w:hAnsi="Ebrima" w:cs="Times New Roman"/>
          <w:b/>
          <w:bCs/>
          <w:sz w:val="22"/>
          <w:szCs w:val="22"/>
        </w:rPr>
        <w:t>T</w:t>
      </w:r>
      <w:r w:rsidRPr="00747B76">
        <w:rPr>
          <w:rFonts w:ascii="Ebrima" w:hAnsi="Ebrima" w:cs="Times New Roman"/>
          <w:b/>
          <w:bCs/>
          <w:sz w:val="22"/>
          <w:szCs w:val="22"/>
        </w:rPr>
        <w:t>estemunhas</w:t>
      </w:r>
      <w:r w:rsidR="00C92922" w:rsidRPr="0013443F">
        <w:rPr>
          <w:rFonts w:ascii="Ebrima" w:hAnsi="Ebrima" w:cs="Times New Roman"/>
          <w:b/>
          <w:bCs/>
          <w:caps/>
          <w:sz w:val="22"/>
          <w:szCs w:val="22"/>
        </w:rPr>
        <w:t>:</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4"/>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5C7DF33E"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DD7A00" w:rsidRPr="00DD7A00">
              <w:rPr>
                <w:rFonts w:ascii="Ebrima" w:hAnsi="Ebrima" w:cstheme="minorHAnsi"/>
                <w:sz w:val="22"/>
                <w:szCs w:val="22"/>
                <w:lang w:val="pt-BR"/>
              </w:rPr>
              <w:t>10750001-9</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3028DB">
              <w:rPr>
                <w:rFonts w:ascii="Ebrima" w:hAnsi="Ebrima" w:cstheme="minorHAnsi"/>
                <w:sz w:val="22"/>
                <w:szCs w:val="22"/>
              </w:rPr>
              <w:t>06</w:t>
            </w:r>
            <w:r w:rsidR="00747B76">
              <w:rPr>
                <w:rFonts w:ascii="Ebrima" w:hAnsi="Ebrima" w:cs="Tahoma"/>
                <w:color w:val="000000" w:themeColor="text1"/>
                <w:sz w:val="22"/>
                <w:szCs w:val="22"/>
              </w:rPr>
              <w:t xml:space="preserve"> de </w:t>
            </w:r>
            <w:proofErr w:type="spellStart"/>
            <w:r w:rsidR="00747B76">
              <w:rPr>
                <w:rFonts w:ascii="Ebrima" w:hAnsi="Ebrima" w:cs="Tahoma"/>
                <w:color w:val="000000" w:themeColor="text1"/>
                <w:sz w:val="22"/>
                <w:szCs w:val="22"/>
              </w:rPr>
              <w:t>o</w:t>
            </w:r>
            <w:r w:rsidR="003028DB">
              <w:rPr>
                <w:rFonts w:ascii="Ebrima" w:hAnsi="Ebrima" w:cs="Tahoma"/>
                <w:color w:val="000000" w:themeColor="text1"/>
                <w:sz w:val="22"/>
                <w:szCs w:val="22"/>
              </w:rPr>
              <w:t>utubro</w:t>
            </w:r>
            <w:proofErr w:type="spellEnd"/>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4228BE37"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432CB8">
              <w:rPr>
                <w:rFonts w:ascii="Ebrima" w:hAnsi="Ebrima" w:cstheme="minorHAnsi"/>
                <w:sz w:val="22"/>
                <w:szCs w:val="22"/>
              </w:rPr>
              <w:t>06 de outubro</w:t>
            </w:r>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747B76" w:rsidRPr="00CF2836">
              <w:rPr>
                <w:rFonts w:ascii="Ebrima" w:hAnsi="Ebrima"/>
                <w:color w:val="000000" w:themeColor="text1"/>
                <w:sz w:val="22"/>
                <w:szCs w:val="22"/>
              </w:rPr>
              <w:t xml:space="preserve"> </w:t>
            </w:r>
            <w:r w:rsidR="00F82175" w:rsidRPr="00804F42">
              <w:rPr>
                <w:rFonts w:ascii="Ebrima" w:hAnsi="Ebrima" w:cstheme="minorHAnsi"/>
                <w:sz w:val="22"/>
                <w:szCs w:val="22"/>
              </w:rPr>
              <w:t>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0930D92E" w14:textId="6FE64EA4" w:rsidR="00E8227C" w:rsidRPr="002F590A" w:rsidRDefault="00E8227C" w:rsidP="00E8227C">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E8227C" w:rsidRPr="002F590A" w14:paraId="6725AD14" w14:textId="77777777" w:rsidTr="0025658C">
        <w:tc>
          <w:tcPr>
            <w:tcW w:w="2143" w:type="pct"/>
            <w:tcBorders>
              <w:top w:val="single" w:sz="4" w:space="0" w:color="auto"/>
              <w:left w:val="single" w:sz="4" w:space="0" w:color="auto"/>
              <w:bottom w:val="single" w:sz="4" w:space="0" w:color="auto"/>
              <w:right w:val="single" w:sz="4" w:space="0" w:color="auto"/>
            </w:tcBorders>
            <w:hideMark/>
          </w:tcPr>
          <w:p w14:paraId="32087043" w14:textId="570800E9" w:rsidR="00E8227C" w:rsidRPr="002F590A" w:rsidRDefault="00E8227C" w:rsidP="00DD7A00">
            <w:pPr>
              <w:jc w:val="both"/>
              <w:rPr>
                <w:rFonts w:ascii="Ebrima" w:hAnsi="Ebrima" w:cs="Leelawadee"/>
                <w:b/>
                <w:bCs/>
                <w:sz w:val="22"/>
                <w:szCs w:val="22"/>
              </w:rPr>
            </w:pPr>
            <w:bookmarkStart w:id="25" w:name="_Hlk531092500"/>
            <w:r w:rsidRPr="002F590A">
              <w:rPr>
                <w:rFonts w:ascii="Ebrima" w:hAnsi="Ebrima" w:cs="Leelawadee"/>
                <w:b/>
                <w:bCs/>
                <w:sz w:val="22"/>
                <w:szCs w:val="22"/>
              </w:rPr>
              <w:t xml:space="preserve">CÉDULA DE CRÉDITO BANCÁRIO Nº </w:t>
            </w:r>
            <w:r w:rsidR="00DD7A00" w:rsidRPr="00DD7A00">
              <w:rPr>
                <w:rFonts w:ascii="Ebrima" w:hAnsi="Ebrima" w:cs="Leelawadee"/>
                <w:b/>
                <w:bCs/>
                <w:sz w:val="22"/>
                <w:szCs w:val="22"/>
              </w:rPr>
              <w:t>10750001-9</w:t>
            </w:r>
          </w:p>
        </w:tc>
        <w:tc>
          <w:tcPr>
            <w:tcW w:w="2857" w:type="pct"/>
            <w:tcBorders>
              <w:top w:val="single" w:sz="4" w:space="0" w:color="auto"/>
              <w:left w:val="single" w:sz="4" w:space="0" w:color="auto"/>
              <w:bottom w:val="single" w:sz="4" w:space="0" w:color="auto"/>
              <w:right w:val="single" w:sz="4" w:space="0" w:color="auto"/>
            </w:tcBorders>
            <w:hideMark/>
          </w:tcPr>
          <w:p w14:paraId="08C776D0" w14:textId="2737FDFD" w:rsidR="00E8227C" w:rsidRPr="002F590A" w:rsidRDefault="00E8227C" w:rsidP="0025658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432CB8">
              <w:rPr>
                <w:rFonts w:ascii="Ebrima" w:hAnsi="Ebrima" w:cs="Leelawadee"/>
                <w:bCs/>
                <w:sz w:val="22"/>
                <w:szCs w:val="22"/>
              </w:rPr>
              <w:t>06/10</w:t>
            </w:r>
            <w:r w:rsidRPr="002F590A">
              <w:rPr>
                <w:rFonts w:ascii="Ebrima" w:hAnsi="Ebrima" w:cs="Leelawadee"/>
                <w:bCs/>
                <w:sz w:val="22"/>
                <w:szCs w:val="22"/>
              </w:rPr>
              <w:t>/2021.</w:t>
            </w:r>
          </w:p>
        </w:tc>
      </w:tr>
    </w:tbl>
    <w:p w14:paraId="2B6DB5DA"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2590"/>
        <w:gridCol w:w="1150"/>
        <w:gridCol w:w="3295"/>
        <w:gridCol w:w="646"/>
        <w:gridCol w:w="1523"/>
      </w:tblGrid>
      <w:tr w:rsidR="00E8227C" w:rsidRPr="002F590A" w14:paraId="5E5901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AE64104"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1. CREDORA ORIGINAL</w:t>
            </w:r>
          </w:p>
        </w:tc>
      </w:tr>
      <w:tr w:rsidR="00E8227C" w:rsidRPr="002F590A" w14:paraId="5BD5A43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79F7845" w14:textId="77777777" w:rsidR="00E8227C" w:rsidRPr="002F590A" w:rsidRDefault="00E8227C" w:rsidP="0025658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E8227C" w:rsidRPr="002F590A" w14:paraId="2053E4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E08BD53"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E8227C" w:rsidRPr="002F590A" w14:paraId="3ED6714C"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4D75E4C6" w14:textId="77777777" w:rsidR="00E8227C" w:rsidRPr="002F590A" w:rsidRDefault="00E8227C" w:rsidP="0025658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E8227C" w:rsidRPr="002F590A" w14:paraId="66646BDA" w14:textId="77777777" w:rsidTr="0025658C">
        <w:tc>
          <w:tcPr>
            <w:tcW w:w="430" w:type="pct"/>
            <w:tcBorders>
              <w:top w:val="single" w:sz="4" w:space="0" w:color="auto"/>
              <w:left w:val="single" w:sz="4" w:space="0" w:color="auto"/>
              <w:bottom w:val="single" w:sz="4" w:space="0" w:color="auto"/>
              <w:right w:val="single" w:sz="4" w:space="0" w:color="auto"/>
            </w:tcBorders>
            <w:hideMark/>
          </w:tcPr>
          <w:p w14:paraId="43C543A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1C05B39" w14:textId="77777777" w:rsidR="00E8227C" w:rsidRPr="002F590A" w:rsidRDefault="00E8227C" w:rsidP="0025658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4B78441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FDA0565" w14:textId="77777777" w:rsidR="00E8227C" w:rsidRPr="002F590A" w:rsidRDefault="00E8227C" w:rsidP="0025658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4A0DE40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F10549" w14:textId="77777777" w:rsidR="00E8227C" w:rsidRPr="002F590A" w:rsidRDefault="00E8227C" w:rsidP="0025658C">
            <w:pPr>
              <w:rPr>
                <w:rFonts w:ascii="Ebrima" w:hAnsi="Ebrima" w:cs="Leelawadee"/>
                <w:bCs/>
                <w:sz w:val="22"/>
                <w:szCs w:val="22"/>
              </w:rPr>
            </w:pPr>
            <w:r w:rsidRPr="002F590A">
              <w:rPr>
                <w:rFonts w:ascii="Ebrima" w:hAnsi="Ebrima" w:cs="Leelawadee"/>
                <w:sz w:val="22"/>
                <w:szCs w:val="22"/>
              </w:rPr>
              <w:t>RS</w:t>
            </w:r>
          </w:p>
        </w:tc>
      </w:tr>
    </w:tbl>
    <w:p w14:paraId="358A7C16"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642"/>
        <w:gridCol w:w="1172"/>
        <w:gridCol w:w="3226"/>
        <w:gridCol w:w="586"/>
        <w:gridCol w:w="1571"/>
      </w:tblGrid>
      <w:tr w:rsidR="00E8227C" w:rsidRPr="002F590A" w14:paraId="215983D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CC7356E" w14:textId="77777777" w:rsidR="00E8227C" w:rsidRPr="009524B8" w:rsidRDefault="00E8227C" w:rsidP="0025658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E8227C" w:rsidRPr="002F590A" w14:paraId="31DDA67F" w14:textId="77777777" w:rsidTr="0025658C">
        <w:tc>
          <w:tcPr>
            <w:tcW w:w="5000" w:type="pct"/>
            <w:gridSpan w:val="6"/>
            <w:tcBorders>
              <w:top w:val="single" w:sz="4" w:space="0" w:color="auto"/>
              <w:left w:val="single" w:sz="4" w:space="0" w:color="auto"/>
              <w:bottom w:val="single" w:sz="4" w:space="0" w:color="auto"/>
              <w:right w:val="single" w:sz="4" w:space="0" w:color="auto"/>
            </w:tcBorders>
          </w:tcPr>
          <w:p w14:paraId="0223C8DE" w14:textId="77777777" w:rsidR="00E8227C" w:rsidRPr="002F590A" w:rsidRDefault="00E8227C" w:rsidP="0025658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E8227C" w:rsidRPr="002F590A" w14:paraId="515025B5"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F49124F"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E8227C" w:rsidRPr="002F590A" w14:paraId="078967A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AC375C3" w14:textId="77777777" w:rsidR="00E8227C" w:rsidRPr="002F590A" w:rsidRDefault="00E8227C" w:rsidP="0025658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E8227C" w:rsidRPr="002F590A" w14:paraId="39CACDE5" w14:textId="77777777" w:rsidTr="0025658C">
        <w:tc>
          <w:tcPr>
            <w:tcW w:w="433" w:type="pct"/>
            <w:tcBorders>
              <w:top w:val="single" w:sz="4" w:space="0" w:color="auto"/>
              <w:left w:val="single" w:sz="4" w:space="0" w:color="auto"/>
              <w:bottom w:val="single" w:sz="4" w:space="0" w:color="auto"/>
              <w:right w:val="single" w:sz="4" w:space="0" w:color="auto"/>
            </w:tcBorders>
            <w:hideMark/>
          </w:tcPr>
          <w:p w14:paraId="3D5917ED"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DF7BE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445ED6C6"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056234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238FC81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DFC796A"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3449A3BB"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E8227C" w:rsidRPr="002F590A" w14:paraId="129E979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81B191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3. AVALISTA</w:t>
            </w:r>
          </w:p>
        </w:tc>
      </w:tr>
      <w:tr w:rsidR="00E8227C" w:rsidRPr="002F590A" w14:paraId="1BEF13C1"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692A6EF1"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E8227C" w:rsidRPr="002F590A" w14:paraId="481F8C69"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DD5A4C9"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E8227C" w:rsidRPr="002F590A" w14:paraId="10161644"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7D5A665E"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E8227C" w:rsidRPr="002F590A" w14:paraId="738D9158" w14:textId="77777777" w:rsidTr="0025658C">
        <w:tc>
          <w:tcPr>
            <w:tcW w:w="429" w:type="pct"/>
            <w:tcBorders>
              <w:top w:val="single" w:sz="4" w:space="0" w:color="auto"/>
              <w:left w:val="single" w:sz="4" w:space="0" w:color="auto"/>
              <w:bottom w:val="single" w:sz="4" w:space="0" w:color="auto"/>
              <w:right w:val="single" w:sz="4" w:space="0" w:color="auto"/>
            </w:tcBorders>
            <w:hideMark/>
          </w:tcPr>
          <w:p w14:paraId="3A60FAC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580A5F7" w14:textId="77777777" w:rsidR="00E8227C" w:rsidRPr="002F590A" w:rsidRDefault="00E8227C" w:rsidP="0025658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236BC52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8765901"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6F416948"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70DAF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190DC5B9"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49C2F862"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066FB4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4. TÍTULO</w:t>
            </w:r>
          </w:p>
        </w:tc>
      </w:tr>
      <w:tr w:rsidR="00E8227C" w:rsidRPr="002F590A" w14:paraId="7013E187"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57BFB1C6" w14:textId="7E2DFD7D" w:rsidR="00E8227C" w:rsidRPr="002F590A" w:rsidRDefault="00E8227C" w:rsidP="008161A7">
            <w:pPr>
              <w:tabs>
                <w:tab w:val="num" w:pos="0"/>
                <w:tab w:val="left" w:pos="360"/>
              </w:tabs>
              <w:ind w:right="47"/>
              <w:jc w:val="both"/>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DD7A00" w:rsidRPr="00DD7A00">
              <w:rPr>
                <w:rFonts w:ascii="Ebrima" w:hAnsi="Ebrima" w:cs="Tahoma"/>
                <w:i/>
                <w:iCs/>
                <w:color w:val="000000" w:themeColor="text1"/>
                <w:sz w:val="22"/>
                <w:szCs w:val="22"/>
              </w:rPr>
              <w:t>10750001-9</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432CB8">
              <w:rPr>
                <w:rFonts w:ascii="Ebrima" w:hAnsi="Ebrima" w:cs="Leelawadee"/>
                <w:sz w:val="22"/>
                <w:szCs w:val="22"/>
              </w:rPr>
              <w:t>06</w:t>
            </w:r>
            <w:r w:rsidR="008161A7">
              <w:rPr>
                <w:rFonts w:ascii="Ebrima" w:hAnsi="Ebrima" w:cs="Tahoma"/>
                <w:color w:val="000000" w:themeColor="text1"/>
                <w:sz w:val="22"/>
                <w:szCs w:val="22"/>
              </w:rPr>
              <w:t xml:space="preserve"> de o</w:t>
            </w:r>
            <w:r w:rsidR="00432CB8">
              <w:rPr>
                <w:rFonts w:ascii="Ebrima" w:hAnsi="Ebrima" w:cs="Tahoma"/>
                <w:color w:val="000000" w:themeColor="text1"/>
                <w:sz w:val="22"/>
                <w:szCs w:val="22"/>
              </w:rPr>
              <w:t>utu</w:t>
            </w:r>
            <w:r w:rsidR="00546287">
              <w:rPr>
                <w:rFonts w:ascii="Ebrima" w:hAnsi="Ebrima" w:cs="Tahoma"/>
                <w:color w:val="000000" w:themeColor="text1"/>
                <w:sz w:val="22"/>
                <w:szCs w:val="22"/>
              </w:rPr>
              <w:t>b</w:t>
            </w:r>
            <w:r w:rsidR="00432CB8">
              <w:rPr>
                <w:rFonts w:ascii="Ebrima" w:hAnsi="Ebrima" w:cs="Tahoma"/>
                <w:color w:val="000000" w:themeColor="text1"/>
                <w:sz w:val="22"/>
                <w:szCs w:val="22"/>
              </w:rPr>
              <w:t>ro</w:t>
            </w:r>
            <w:r w:rsidR="008161A7" w:rsidRPr="00CF2836">
              <w:rPr>
                <w:rFonts w:ascii="Ebrima" w:hAnsi="Ebrima" w:cstheme="minorHAnsi"/>
                <w:iCs/>
                <w:color w:val="000000" w:themeColor="text1"/>
                <w:sz w:val="22"/>
                <w:szCs w:val="22"/>
              </w:rPr>
              <w:t xml:space="preserve"> </w:t>
            </w:r>
            <w:r w:rsidR="008161A7" w:rsidRPr="00CF2836">
              <w:rPr>
                <w:rFonts w:ascii="Ebrima" w:hAnsi="Ebrima" w:cs="Tahoma"/>
                <w:color w:val="000000" w:themeColor="text1"/>
                <w:sz w:val="22"/>
                <w:szCs w:val="22"/>
              </w:rPr>
              <w:t>de</w:t>
            </w:r>
            <w:r w:rsidR="008161A7" w:rsidRPr="00CF2836">
              <w:rPr>
                <w:rFonts w:ascii="Ebrima" w:hAnsi="Ebrima"/>
                <w:color w:val="000000" w:themeColor="text1"/>
                <w:sz w:val="22"/>
                <w:szCs w:val="22"/>
              </w:rPr>
              <w:t xml:space="preserve"> </w:t>
            </w:r>
            <w:r w:rsidRPr="002F590A">
              <w:rPr>
                <w:rFonts w:ascii="Ebrima" w:hAnsi="Ebrima" w:cs="Leelawadee"/>
                <w:sz w:val="22"/>
                <w:szCs w:val="22"/>
              </w:rPr>
              <w:t xml:space="preserve">2021, no valor de </w:t>
            </w:r>
            <w:r w:rsidR="00382B91">
              <w:rPr>
                <w:rFonts w:ascii="Ebrima" w:hAnsi="Ebrima" w:cs="Tahoma"/>
                <w:color w:val="000000" w:themeColor="text1"/>
                <w:sz w:val="22"/>
                <w:szCs w:val="22"/>
              </w:rPr>
              <w:t>R$</w:t>
            </w:r>
            <w:r w:rsidR="00521DA4">
              <w:rPr>
                <w:rFonts w:ascii="Ebrima" w:hAnsi="Ebrima" w:cs="Tahoma"/>
                <w:color w:val="000000" w:themeColor="text1"/>
                <w:sz w:val="22"/>
                <w:szCs w:val="22"/>
              </w:rPr>
              <w:t> </w:t>
            </w:r>
            <w:r w:rsidR="00382B91">
              <w:rPr>
                <w:rFonts w:ascii="Ebrima" w:hAnsi="Ebrima" w:cs="Tahoma"/>
                <w:color w:val="000000" w:themeColor="text1"/>
                <w:sz w:val="22"/>
                <w:szCs w:val="22"/>
              </w:rPr>
              <w:t xml:space="preserve">27.030.000,00 (vinte e sete milhões e trinta </w:t>
            </w:r>
            <w:r w:rsidR="00382B91" w:rsidRPr="00382B91">
              <w:rPr>
                <w:rFonts w:ascii="Ebrima" w:hAnsi="Ebrima" w:cs="Tahoma"/>
                <w:color w:val="000000" w:themeColor="text1"/>
                <w:sz w:val="22"/>
                <w:szCs w:val="22"/>
              </w:rPr>
              <w:t xml:space="preserve">mil </w:t>
            </w:r>
            <w:r w:rsidRPr="00382B91">
              <w:rPr>
                <w:rFonts w:ascii="Ebrima" w:hAnsi="Ebrima"/>
                <w:color w:val="000000" w:themeColor="text1"/>
                <w:sz w:val="22"/>
                <w:szCs w:val="22"/>
              </w:rPr>
              <w:t>reais)</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p>
        </w:tc>
      </w:tr>
    </w:tbl>
    <w:p w14:paraId="45BFE7C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0155D945"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6E2AF715" w14:textId="6A6E23C2" w:rsidR="00E8227C" w:rsidRPr="002F590A" w:rsidRDefault="00E8227C" w:rsidP="0025658C">
            <w:pPr>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382B91">
              <w:rPr>
                <w:rFonts w:ascii="Ebrima" w:hAnsi="Ebrima" w:cs="Tahoma"/>
                <w:color w:val="000000" w:themeColor="text1"/>
                <w:sz w:val="22"/>
                <w:szCs w:val="22"/>
              </w:rPr>
              <w:t>R$ 27.030.000,00 (vinte e sete milhões e trinta mil reais).</w:t>
            </w:r>
          </w:p>
        </w:tc>
      </w:tr>
    </w:tbl>
    <w:p w14:paraId="557CCA4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E8227C" w:rsidRPr="002F590A" w14:paraId="4F814287" w14:textId="77777777" w:rsidTr="0025658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5"/>
          <w:p w14:paraId="2F684DE6" w14:textId="77777777" w:rsidR="00E8227C" w:rsidRPr="002F590A" w:rsidRDefault="00E8227C" w:rsidP="0025658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E8227C" w:rsidRPr="002F590A" w14:paraId="18C4B24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2CE203F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75BE18A7" w14:textId="0443617F" w:rsidR="00E8227C" w:rsidRPr="002F590A" w:rsidRDefault="00382B91" w:rsidP="000E5799">
            <w:pPr>
              <w:jc w:val="both"/>
              <w:rPr>
                <w:rFonts w:ascii="Ebrima" w:hAnsi="Ebrima" w:cs="Leelawadee"/>
                <w:sz w:val="22"/>
                <w:szCs w:val="22"/>
              </w:rPr>
            </w:pPr>
            <w:r>
              <w:rPr>
                <w:rFonts w:ascii="Ebrima" w:hAnsi="Ebrima" w:cs="Leelawadee"/>
                <w:sz w:val="22"/>
                <w:szCs w:val="22"/>
              </w:rPr>
              <w:t>1.4</w:t>
            </w:r>
            <w:r w:rsidR="00546287">
              <w:rPr>
                <w:rFonts w:ascii="Ebrima" w:hAnsi="Ebrima" w:cs="Leelawadee"/>
                <w:sz w:val="22"/>
                <w:szCs w:val="22"/>
              </w:rPr>
              <w:t>75</w:t>
            </w:r>
            <w:r>
              <w:rPr>
                <w:rFonts w:ascii="Ebrima" w:hAnsi="Ebrima" w:cs="Leelawadee"/>
                <w:sz w:val="22"/>
                <w:szCs w:val="22"/>
              </w:rPr>
              <w:t xml:space="preserve"> (mil quatrocentos e sessenta e </w:t>
            </w:r>
            <w:r w:rsidR="00546287">
              <w:rPr>
                <w:rFonts w:ascii="Ebrima" w:hAnsi="Ebrima" w:cs="Leelawadee"/>
                <w:sz w:val="22"/>
                <w:szCs w:val="22"/>
              </w:rPr>
              <w:t>cinco</w:t>
            </w:r>
            <w:r w:rsidR="000E5799">
              <w:rPr>
                <w:rFonts w:ascii="Ebrima" w:hAnsi="Ebrima" w:cs="Leelawadee"/>
                <w:sz w:val="22"/>
                <w:szCs w:val="22"/>
              </w:rPr>
              <w:t xml:space="preserve">) </w:t>
            </w:r>
            <w:r w:rsidR="00E8227C" w:rsidRPr="002F590A">
              <w:rPr>
                <w:rFonts w:ascii="Ebrima" w:hAnsi="Ebrima" w:cs="Leelawadee"/>
                <w:sz w:val="22"/>
                <w:szCs w:val="22"/>
              </w:rPr>
              <w:t>dias corridos contados da Data de Emissão.</w:t>
            </w:r>
          </w:p>
        </w:tc>
      </w:tr>
      <w:tr w:rsidR="00E8227C" w:rsidRPr="002F590A" w14:paraId="1121F5C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CF858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E676F33" w14:textId="3E3ADF44" w:rsidR="00E8227C" w:rsidRPr="002F590A" w:rsidRDefault="000E5799" w:rsidP="0025658C">
            <w:pPr>
              <w:rPr>
                <w:rFonts w:ascii="Ebrima" w:hAnsi="Ebrima" w:cs="Leelawadee"/>
                <w:sz w:val="22"/>
                <w:szCs w:val="22"/>
              </w:rPr>
            </w:pPr>
            <w:r>
              <w:rPr>
                <w:rFonts w:ascii="Ebrima" w:hAnsi="Ebrima" w:cs="Tahoma"/>
                <w:color w:val="000000" w:themeColor="text1"/>
                <w:sz w:val="22"/>
                <w:szCs w:val="22"/>
              </w:rPr>
              <w:t xml:space="preserve">R$ 27.030.000,00 (vinte e sete milhões e trinta mil reais). </w:t>
            </w:r>
          </w:p>
        </w:tc>
      </w:tr>
      <w:tr w:rsidR="00E8227C" w:rsidRPr="002F590A" w14:paraId="7B923BF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DED60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5C63C6A"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1086EDF" w14:textId="77777777" w:rsidR="00E8227C" w:rsidRPr="002F590A" w:rsidRDefault="00E8227C" w:rsidP="0025658C">
            <w:pPr>
              <w:rPr>
                <w:rFonts w:ascii="Ebrima" w:hAnsi="Ebrima" w:cs="Leelawadee"/>
                <w:sz w:val="22"/>
                <w:szCs w:val="22"/>
              </w:rPr>
            </w:pPr>
          </w:p>
        </w:tc>
      </w:tr>
      <w:tr w:rsidR="00E8227C" w:rsidRPr="002F590A" w14:paraId="6257191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3ACE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lastRenderedPageBreak/>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1DDE878" w14:textId="4901DEBA" w:rsidR="00E8227C" w:rsidRPr="002F590A" w:rsidRDefault="000E5799" w:rsidP="0025658C">
            <w:pPr>
              <w:rPr>
                <w:rFonts w:ascii="Ebrima" w:hAnsi="Ebrima" w:cs="Leelawadee"/>
                <w:sz w:val="22"/>
                <w:szCs w:val="22"/>
              </w:rPr>
            </w:pPr>
            <w:r>
              <w:rPr>
                <w:rFonts w:ascii="Ebrima" w:hAnsi="Ebrima" w:cs="Leelawadee"/>
                <w:sz w:val="22"/>
                <w:szCs w:val="22"/>
              </w:rPr>
              <w:t>2</w:t>
            </w:r>
            <w:r w:rsidR="00546287">
              <w:rPr>
                <w:rFonts w:ascii="Ebrima" w:hAnsi="Ebrima" w:cs="Leelawadee"/>
                <w:sz w:val="22"/>
                <w:szCs w:val="22"/>
              </w:rPr>
              <w:t>0</w:t>
            </w:r>
            <w:r>
              <w:rPr>
                <w:rFonts w:ascii="Ebrima" w:hAnsi="Ebrima" w:cs="Leelawadee"/>
                <w:sz w:val="22"/>
                <w:szCs w:val="22"/>
              </w:rPr>
              <w:t xml:space="preserve"> de </w:t>
            </w:r>
            <w:r w:rsidR="00546287">
              <w:rPr>
                <w:rFonts w:ascii="Ebrima" w:hAnsi="Ebrima" w:cs="Leelawadee"/>
                <w:sz w:val="22"/>
                <w:szCs w:val="22"/>
              </w:rPr>
              <w:t>outubro</w:t>
            </w:r>
            <w:r>
              <w:rPr>
                <w:rFonts w:ascii="Ebrima" w:hAnsi="Ebrima" w:cs="Leelawadee"/>
                <w:sz w:val="22"/>
                <w:szCs w:val="22"/>
              </w:rPr>
              <w:t xml:space="preserve"> de 2025. </w:t>
            </w:r>
          </w:p>
          <w:p w14:paraId="692C44C5" w14:textId="77777777" w:rsidR="00E8227C" w:rsidRPr="002F590A" w:rsidRDefault="00E8227C" w:rsidP="0025658C">
            <w:pPr>
              <w:rPr>
                <w:rFonts w:ascii="Ebrima" w:hAnsi="Ebrima" w:cs="Leelawadee"/>
                <w:sz w:val="22"/>
                <w:szCs w:val="22"/>
              </w:rPr>
            </w:pPr>
          </w:p>
        </w:tc>
      </w:tr>
      <w:tr w:rsidR="00E8227C" w:rsidRPr="002F590A" w14:paraId="4AF9EEA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6AC4A0"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15060139"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269AC0B" w14:textId="77777777" w:rsidR="00E8227C" w:rsidRPr="002F590A" w:rsidRDefault="00E8227C" w:rsidP="0025658C">
            <w:pPr>
              <w:rPr>
                <w:rFonts w:ascii="Ebrima" w:hAnsi="Ebrima" w:cs="Leelawadee"/>
                <w:sz w:val="22"/>
                <w:szCs w:val="22"/>
              </w:rPr>
            </w:pPr>
          </w:p>
        </w:tc>
      </w:tr>
      <w:tr w:rsidR="00E8227C" w:rsidRPr="002F590A" w14:paraId="51ECD15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45292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497925"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EB9332A" w14:textId="77777777" w:rsidR="00E8227C" w:rsidRPr="002F590A" w:rsidRDefault="00E8227C" w:rsidP="0025658C">
            <w:pPr>
              <w:rPr>
                <w:rFonts w:ascii="Ebrima" w:hAnsi="Ebrima" w:cs="Leelawadee"/>
                <w:sz w:val="22"/>
                <w:szCs w:val="22"/>
              </w:rPr>
            </w:pPr>
          </w:p>
        </w:tc>
      </w:tr>
      <w:tr w:rsidR="00E8227C" w:rsidRPr="002F590A" w14:paraId="01ACFC81"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27AC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5E10B529" w14:textId="77777777" w:rsidR="00E8227C" w:rsidRPr="002F590A" w:rsidRDefault="00E8227C" w:rsidP="0025658C">
            <w:pPr>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202D4DD" w14:textId="77777777" w:rsidR="00E8227C" w:rsidRPr="002F590A" w:rsidRDefault="00E8227C" w:rsidP="0025658C">
            <w:pPr>
              <w:rPr>
                <w:rFonts w:ascii="Ebrima" w:hAnsi="Ebrima" w:cs="Leelawadee"/>
                <w:sz w:val="22"/>
                <w:szCs w:val="22"/>
              </w:rPr>
            </w:pPr>
          </w:p>
        </w:tc>
      </w:tr>
      <w:tr w:rsidR="00E8227C" w:rsidRPr="002F590A" w14:paraId="6264D03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645F88A6" w14:textId="77777777" w:rsidR="00E8227C" w:rsidRPr="002F590A" w:rsidRDefault="00E8227C" w:rsidP="0025658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400A3374" w14:textId="77777777" w:rsidR="00E8227C" w:rsidRDefault="00E8227C" w:rsidP="0025658C">
            <w:pPr>
              <w:rPr>
                <w:rFonts w:ascii="Ebrima" w:hAnsi="Ebrima" w:cs="Leelawadee"/>
                <w:sz w:val="22"/>
                <w:szCs w:val="22"/>
              </w:rPr>
            </w:pPr>
            <w:r>
              <w:rPr>
                <w:rFonts w:ascii="Ebrima" w:hAnsi="Ebrima" w:cs="Leelawadee"/>
                <w:sz w:val="22"/>
                <w:szCs w:val="22"/>
              </w:rPr>
              <w:t>Mensal</w:t>
            </w:r>
          </w:p>
        </w:tc>
      </w:tr>
      <w:tr w:rsidR="00E8227C" w:rsidRPr="002F590A" w14:paraId="791F62E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95B1F7"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9D92999" w14:textId="77777777" w:rsidR="00E8227C" w:rsidRPr="002F590A" w:rsidRDefault="00E8227C" w:rsidP="0025658C">
            <w:pPr>
              <w:rPr>
                <w:rFonts w:ascii="Ebrima" w:hAnsi="Ebrima" w:cs="Leelawadee"/>
                <w:sz w:val="22"/>
                <w:szCs w:val="22"/>
              </w:rPr>
            </w:pPr>
            <w:r w:rsidRPr="002F590A">
              <w:rPr>
                <w:rFonts w:ascii="Ebrima" w:hAnsi="Ebrima"/>
                <w:sz w:val="22"/>
                <w:szCs w:val="22"/>
              </w:rPr>
              <w:t>São Paulo/SP</w:t>
            </w:r>
          </w:p>
          <w:p w14:paraId="3B1D9665" w14:textId="77777777" w:rsidR="00E8227C" w:rsidRPr="002F590A" w:rsidRDefault="00E8227C" w:rsidP="0025658C">
            <w:pPr>
              <w:rPr>
                <w:rFonts w:ascii="Ebrima" w:hAnsi="Ebrima" w:cs="Leelawadee"/>
                <w:sz w:val="22"/>
                <w:szCs w:val="22"/>
              </w:rPr>
            </w:pPr>
          </w:p>
        </w:tc>
      </w:tr>
      <w:tr w:rsidR="00E8227C" w:rsidRPr="002F590A" w14:paraId="48B17863"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230DD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FD5DE2D"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Não há.</w:t>
            </w:r>
          </w:p>
          <w:p w14:paraId="1AB91042" w14:textId="77777777" w:rsidR="00E8227C" w:rsidRPr="002F590A" w:rsidRDefault="00E8227C" w:rsidP="0025658C">
            <w:pPr>
              <w:rPr>
                <w:rFonts w:ascii="Ebrima" w:hAnsi="Ebrima" w:cs="Leelawadee"/>
                <w:sz w:val="22"/>
                <w:szCs w:val="22"/>
              </w:rPr>
            </w:pPr>
          </w:p>
        </w:tc>
      </w:tr>
    </w:tbl>
    <w:p w14:paraId="0D9A53E6" w14:textId="6309C754" w:rsidR="00415E08" w:rsidRPr="005C0752" w:rsidRDefault="00415E08" w:rsidP="00E8227C">
      <w:pPr>
        <w:jc w:val="center"/>
        <w:rPr>
          <w:rFonts w:ascii="Ebrima" w:hAnsi="Ebrima"/>
          <w:bCs/>
          <w:sz w:val="22"/>
        </w:rPr>
      </w:pPr>
    </w:p>
    <w:sectPr w:rsidR="00415E08" w:rsidRPr="005C0752" w:rsidSect="002D5FE4">
      <w:headerReference w:type="default" r:id="rId15"/>
      <w:footerReference w:type="even" r:id="rId16"/>
      <w:footerReference w:type="default" r:id="rId17"/>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9607" w14:textId="77777777" w:rsidR="00687846" w:rsidRDefault="00687846">
      <w:r>
        <w:separator/>
      </w:r>
    </w:p>
  </w:endnote>
  <w:endnote w:type="continuationSeparator" w:id="0">
    <w:p w14:paraId="45884646" w14:textId="77777777" w:rsidR="00687846" w:rsidRDefault="00687846">
      <w:r>
        <w:continuationSeparator/>
      </w:r>
    </w:p>
  </w:endnote>
  <w:endnote w:type="continuationNotice" w:id="1">
    <w:p w14:paraId="54711909" w14:textId="77777777" w:rsidR="00687846" w:rsidRDefault="0068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DF86" w14:textId="77777777" w:rsidR="00687846" w:rsidRDefault="00687846">
      <w:r>
        <w:separator/>
      </w:r>
    </w:p>
  </w:footnote>
  <w:footnote w:type="continuationSeparator" w:id="0">
    <w:p w14:paraId="011322A6" w14:textId="77777777" w:rsidR="00687846" w:rsidRDefault="00687846">
      <w:r>
        <w:continuationSeparator/>
      </w:r>
    </w:p>
  </w:footnote>
  <w:footnote w:type="continuationNotice" w:id="1">
    <w:p w14:paraId="61640798" w14:textId="77777777" w:rsidR="00687846" w:rsidRDefault="00687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3DB3"/>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799"/>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3D85"/>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8DB"/>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2B91"/>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2CB8"/>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7D"/>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4D70"/>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1DA4"/>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6287"/>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87846"/>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990"/>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778"/>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B76"/>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4CE"/>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1A7"/>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439"/>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0C0D"/>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159A"/>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8EE"/>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634"/>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78C"/>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A00"/>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2008"/>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15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27C"/>
    <w:rsid w:val="00E82AA9"/>
    <w:rsid w:val="00E82B96"/>
    <w:rsid w:val="00E82F0B"/>
    <w:rsid w:val="00E833C8"/>
    <w:rsid w:val="00E85A32"/>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3DF9"/>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7Z5DNQQACRJW-354568979-35879</_dlc_DocId>
    <_dlc_DocIdUrl xmlns="de9e46f2-568e-4dd8-9cfb-b335e8ef9c58">
      <Url>https://basesecuritizadora2.sharepoint.com/sites/operacoes/_layouts/15/DocIdRedir.aspx?ID=7Z5DNQQACRJW-354568979-35879</Url>
      <Description>7Z5DNQQACRJW-354568979-35879</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FFEA2BDD-1A27-40CF-AFF1-3B4DEA14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4.xml><?xml version="1.0" encoding="utf-8"?>
<ds:datastoreItem xmlns:ds="http://schemas.openxmlformats.org/officeDocument/2006/customXml" ds:itemID="{B889DC3B-E172-4250-86D7-415B81B69D91}">
  <ds:schemaRefs>
    <ds:schemaRef ds:uri="http://schemas.microsoft.com/sharepoint/events"/>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de9e46f2-568e-4dd8-9cfb-b335e8ef9c58"/>
  </ds:schemaRefs>
</ds:datastoreItem>
</file>

<file path=customXml/itemProps8.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7322</Words>
  <Characters>39544</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Tiago Silva Licarião</cp:lastModifiedBy>
  <cp:revision>8</cp:revision>
  <cp:lastPrinted>2020-04-26T14:40:00Z</cp:lastPrinted>
  <dcterms:created xsi:type="dcterms:W3CDTF">2021-10-05T19:59:00Z</dcterms:created>
  <dcterms:modified xsi:type="dcterms:W3CDTF">2021-10-06T02:33:00Z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Order">
    <vt:r8>1706600</vt:r8>
  </property>
  <property fmtid="{D5CDD505-2E9C-101B-9397-08002B2CF9AE}" pid="8" name="_dlc_DocIdItemGuid">
    <vt:lpwstr>07c9f144-1081-4b93-af3d-1b2b72f79bc8</vt:lpwstr>
  </property>
</Properties>
</file>