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B74C" w14:textId="4D6163A9" w:rsidR="00085024" w:rsidRPr="008E2F8E" w:rsidRDefault="00085024" w:rsidP="00D469D2">
      <w:pPr>
        <w:pStyle w:val="BRP-3"/>
      </w:pPr>
      <w:bookmarkStart w:id="0" w:name="_Toc110076258"/>
      <w:bookmarkStart w:id="1" w:name="_GoBack"/>
      <w:bookmarkEnd w:id="1"/>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0674F308"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r w:rsidR="004A391D" w:rsidRPr="004A391D">
        <w:rPr>
          <w:rFonts w:ascii="Arial" w:hAnsi="Arial" w:cs="Arial"/>
          <w:b/>
          <w:sz w:val="20"/>
          <w:szCs w:val="20"/>
          <w:highlight w:val="yellow"/>
        </w:rPr>
        <w:t>[</w:t>
      </w:r>
      <w:proofErr w:type="gramStart"/>
      <w:r w:rsidR="004A391D" w:rsidRPr="004A391D">
        <w:rPr>
          <w:rFonts w:ascii="Arial" w:hAnsi="Arial" w:cs="Arial"/>
          <w:b/>
          <w:sz w:val="20"/>
          <w:szCs w:val="20"/>
          <w:highlight w:val="yellow"/>
        </w:rPr>
        <w:t>•]</w:t>
      </w:r>
      <w:r w:rsidR="00E45BBD" w:rsidRPr="008D43B8">
        <w:rPr>
          <w:rFonts w:ascii="Arial" w:hAnsi="Arial" w:cs="Arial"/>
          <w:b/>
          <w:sz w:val="20"/>
          <w:szCs w:val="20"/>
        </w:rPr>
        <w:t>ª</w:t>
      </w:r>
      <w:proofErr w:type="gramEnd"/>
      <w:r w:rsidR="00E45BBD" w:rsidRPr="008D43B8">
        <w:rPr>
          <w:rFonts w:ascii="Arial" w:hAnsi="Arial" w:cs="Arial"/>
          <w:b/>
          <w:sz w:val="20"/>
          <w:szCs w:val="20"/>
        </w:rPr>
        <w:t xml:space="preserve"> </w:t>
      </w:r>
      <w:r w:rsidR="002D4001" w:rsidRPr="008D43B8">
        <w:rPr>
          <w:rFonts w:ascii="Arial" w:hAnsi="Arial" w:cs="Arial"/>
          <w:b/>
          <w:sz w:val="20"/>
          <w:szCs w:val="20"/>
        </w:rPr>
        <w:t xml:space="preserve">SÉRIE DA </w:t>
      </w:r>
      <w:r w:rsidR="004A391D" w:rsidRPr="004A391D">
        <w:rPr>
          <w:rFonts w:ascii="Arial" w:hAnsi="Arial" w:cs="Arial"/>
          <w:b/>
          <w:sz w:val="20"/>
          <w:szCs w:val="20"/>
          <w:highlight w:val="yellow"/>
        </w:rPr>
        <w:t>[•]</w:t>
      </w:r>
      <w:r w:rsidR="002D4001" w:rsidRPr="008D43B8">
        <w:rPr>
          <w:rFonts w:ascii="Arial" w:hAnsi="Arial" w:cs="Arial"/>
          <w:b/>
          <w:sz w:val="20"/>
          <w:szCs w:val="20"/>
        </w:rPr>
        <w:t>ª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2"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9C176C" w:rsidRPr="008E2F8E">
        <w:rPr>
          <w:rFonts w:ascii="Arial" w:hAnsi="Arial" w:cs="Arial"/>
          <w:b/>
          <w:sz w:val="20"/>
          <w:szCs w:val="20"/>
        </w:rPr>
        <w:t>.</w:t>
      </w:r>
      <w:bookmarkEnd w:id="2"/>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SIMPLIFIC PAVARINI DISTRIBUIDORA DE TITULOS E VALORES MOBILIARIOS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573EFCCC" w14:textId="267500DE" w:rsidR="00721A5D" w:rsidRDefault="00721A5D" w:rsidP="00721A5D">
      <w:pPr>
        <w:pBdr>
          <w:bottom w:val="single" w:sz="4" w:space="1" w:color="auto"/>
        </w:pBdr>
        <w:spacing w:before="240" w:after="240" w:line="300" w:lineRule="auto"/>
        <w:rPr>
          <w:rFonts w:ascii="Arial" w:hAnsi="Arial" w:cs="Arial"/>
          <w:sz w:val="20"/>
          <w:szCs w:val="20"/>
        </w:rPr>
      </w:pP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3" w:name="_DV_M7"/>
      <w:bookmarkStart w:id="4" w:name="_DV_M61"/>
      <w:bookmarkEnd w:id="3"/>
      <w:bookmarkEnd w:id="4"/>
      <w:r w:rsidR="00F63C1A" w:rsidRPr="008E2F8E">
        <w:rPr>
          <w:rFonts w:ascii="Arial" w:hAnsi="Arial" w:cs="Arial"/>
          <w:b/>
          <w:sz w:val="20"/>
          <w:szCs w:val="20"/>
        </w:rPr>
        <w:lastRenderedPageBreak/>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5" w:name="_DV_M62"/>
      <w:bookmarkStart w:id="6" w:name="_DV_M63"/>
      <w:bookmarkEnd w:id="5"/>
      <w:bookmarkEnd w:id="6"/>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7" w:name="_DV_M64"/>
      <w:bookmarkEnd w:id="7"/>
      <w:r>
        <w:rPr>
          <w:rFonts w:ascii="Arial" w:hAnsi="Arial" w:cs="Arial"/>
          <w:b/>
          <w:bCs/>
          <w:sz w:val="20"/>
          <w:szCs w:val="20"/>
        </w:rPr>
        <w:t>BRAZIL REALTY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278DDD25" w:rsidR="00D47300" w:rsidRPr="008E2F8E" w:rsidRDefault="00B23686" w:rsidP="00594701">
      <w:pPr>
        <w:spacing w:before="240" w:after="240" w:line="300" w:lineRule="auto"/>
        <w:jc w:val="both"/>
        <w:rPr>
          <w:rFonts w:ascii="Arial" w:hAnsi="Arial" w:cs="Arial"/>
          <w:sz w:val="20"/>
          <w:szCs w:val="20"/>
        </w:rPr>
      </w:pPr>
      <w:bookmarkStart w:id="8" w:name="_DV_M66"/>
      <w:bookmarkStart w:id="9" w:name="_Hlk17470817"/>
      <w:bookmarkEnd w:id="8"/>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 xml:space="preserve">, </w:t>
      </w:r>
      <w:r>
        <w:rPr>
          <w:rFonts w:ascii="Arial" w:hAnsi="Arial" w:cs="Arial"/>
          <w:sz w:val="20"/>
          <w:szCs w:val="20"/>
        </w:rPr>
        <w:t xml:space="preserve">sociedade limitada, com sede na Cidade do Rio de Janeiro, Estado do Rio de Janeiro, na Rua Sete de Setembro, nº 99, sala 2401, </w:t>
      </w:r>
      <w:r w:rsidR="00B33CD1">
        <w:rPr>
          <w:rFonts w:ascii="Arial" w:hAnsi="Arial" w:cs="Arial"/>
          <w:sz w:val="20"/>
          <w:szCs w:val="20"/>
        </w:rPr>
        <w:t xml:space="preserve">Centro, </w:t>
      </w:r>
      <w:r>
        <w:rPr>
          <w:rFonts w:ascii="Arial" w:hAnsi="Arial" w:cs="Arial"/>
          <w:sz w:val="20"/>
          <w:szCs w:val="20"/>
        </w:rPr>
        <w:t>CEP 20050-055</w:t>
      </w:r>
      <w:r w:rsidR="00E60E57">
        <w:rPr>
          <w:rFonts w:ascii="Arial" w:hAnsi="Arial" w:cs="Arial"/>
          <w:sz w:val="20"/>
          <w:szCs w:val="20"/>
        </w:rPr>
        <w:t xml:space="preserve">, inscrita no CNPJ sob o nº </w:t>
      </w:r>
      <w:r w:rsidR="00E60E57" w:rsidRPr="00E60E57">
        <w:rPr>
          <w:rFonts w:ascii="Arial" w:hAnsi="Arial" w:cs="Arial"/>
          <w:sz w:val="20"/>
          <w:szCs w:val="20"/>
        </w:rPr>
        <w:t>15.227.994/0001-50</w:t>
      </w:r>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9"/>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r w:rsidR="005F510B" w:rsidRPr="008E2F8E">
        <w:rPr>
          <w:rFonts w:ascii="Arial" w:hAnsi="Arial" w:cs="Arial"/>
          <w:sz w:val="20"/>
          <w:szCs w:val="20"/>
        </w:rPr>
        <w:t xml:space="preserve"> e/ou “</w:t>
      </w:r>
      <w:r w:rsidR="005F510B" w:rsidRPr="008E2F8E">
        <w:rPr>
          <w:rFonts w:ascii="Arial" w:hAnsi="Arial" w:cs="Arial"/>
          <w:b/>
          <w:sz w:val="20"/>
          <w:szCs w:val="20"/>
        </w:rPr>
        <w:t>Instituição Custodiante</w:t>
      </w:r>
      <w:r w:rsidR="005F510B" w:rsidRPr="008E2F8E">
        <w:rPr>
          <w:rFonts w:ascii="Arial" w:hAnsi="Arial" w:cs="Arial"/>
          <w:sz w:val="20"/>
          <w:szCs w:val="20"/>
        </w:rPr>
        <w:t>”</w:t>
      </w:r>
      <w:r w:rsidR="005130DC" w:rsidRPr="008E2F8E">
        <w:rPr>
          <w:rFonts w:ascii="Arial" w:hAnsi="Arial" w:cs="Arial"/>
          <w:sz w:val="20"/>
          <w:szCs w:val="20"/>
        </w:rPr>
        <w:t>)</w:t>
      </w:r>
      <w:bookmarkStart w:id="10" w:name="_DV_M68"/>
      <w:bookmarkEnd w:id="10"/>
      <w:r w:rsidR="00376A53">
        <w:rPr>
          <w:rFonts w:ascii="Arial" w:hAnsi="Arial" w:cs="Arial"/>
          <w:sz w:val="20"/>
          <w:szCs w:val="20"/>
        </w:rPr>
        <w:t>;</w:t>
      </w:r>
    </w:p>
    <w:p w14:paraId="20A2E7F8" w14:textId="38C688E3" w:rsidR="00C53017" w:rsidRPr="008E2F8E" w:rsidRDefault="007D00E2" w:rsidP="00594701">
      <w:pPr>
        <w:spacing w:before="240" w:after="240" w:line="300" w:lineRule="auto"/>
        <w:jc w:val="both"/>
        <w:rPr>
          <w:rFonts w:ascii="Arial" w:hAnsi="Arial" w:cs="Arial"/>
          <w:sz w:val="20"/>
        </w:rPr>
      </w:pPr>
      <w:bookmarkStart w:id="11" w:name="_DV_M69"/>
      <w:bookmarkStart w:id="12" w:name="_DV_M4"/>
      <w:bookmarkStart w:id="13" w:name="_DV_C11"/>
      <w:bookmarkEnd w:id="11"/>
      <w:bookmarkEnd w:id="12"/>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7C482E" w:rsidRPr="007C482E">
        <w:rPr>
          <w:rFonts w:ascii="Arial" w:hAnsi="Arial" w:cs="Arial"/>
          <w:i/>
          <w:sz w:val="20"/>
          <w:highlight w:val="yellow"/>
        </w:rPr>
        <w:t>[•]</w:t>
      </w:r>
      <w:r w:rsidR="00867156" w:rsidRPr="008E2F8E">
        <w:rPr>
          <w:rFonts w:ascii="Arial" w:hAnsi="Arial" w:cs="Arial"/>
          <w:i/>
          <w:sz w:val="20"/>
          <w:szCs w:val="20"/>
        </w:rPr>
        <w:t>ª Série</w:t>
      </w:r>
      <w:r w:rsidR="00C53017" w:rsidRPr="008E2F8E">
        <w:rPr>
          <w:rFonts w:ascii="Arial" w:hAnsi="Arial" w:cs="Arial"/>
          <w:i/>
          <w:sz w:val="20"/>
        </w:rPr>
        <w:t xml:space="preserve"> da </w:t>
      </w:r>
      <w:r w:rsidR="007C482E" w:rsidRPr="007C482E">
        <w:rPr>
          <w:rFonts w:ascii="Arial" w:hAnsi="Arial" w:cs="Arial"/>
          <w:i/>
          <w:sz w:val="20"/>
          <w:highlight w:val="yellow"/>
        </w:rPr>
        <w:t>[•]</w:t>
      </w:r>
      <w:r w:rsidR="00C53017" w:rsidRPr="008E2F8E">
        <w:rPr>
          <w:rFonts w:ascii="Arial" w:hAnsi="Arial" w:cs="Arial"/>
          <w:i/>
          <w:sz w:val="20"/>
        </w:rPr>
        <w:t xml:space="preserve">ª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Brazil Realty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14" w:name="_DV_M72"/>
      <w:bookmarkStart w:id="15" w:name="_DV_M73"/>
      <w:bookmarkStart w:id="16" w:name="_Hlk3968047"/>
      <w:bookmarkStart w:id="17" w:name="_Hlk3967875"/>
      <w:bookmarkEnd w:id="13"/>
      <w:bookmarkEnd w:id="14"/>
      <w:bookmarkEnd w:id="15"/>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16"/>
          <w:bookmarkEnd w:id="17"/>
          <w:p w14:paraId="676F9EC9" w14:textId="51E9ACF1"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“Agente Fiduciário” ou “Instituição Custodiante”</w:t>
            </w:r>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r w:rsidR="00640728" w:rsidRPr="00640728">
              <w:rPr>
                <w:rFonts w:ascii="Arial" w:hAnsi="Arial" w:cs="Arial"/>
                <w:b/>
                <w:bCs/>
                <w:sz w:val="20"/>
                <w:szCs w:val="20"/>
              </w:rPr>
              <w:t>Simplific Pavarini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3F3370A5"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A alienação fiduciária sobre os Equipamentos, de propriedade da Devedora, nos termos do Contrato de Alienação Fiduciária</w:t>
            </w:r>
            <w:r w:rsidR="00784C1A">
              <w:rPr>
                <w:rFonts w:ascii="Arial" w:hAnsi="Arial" w:cs="Arial"/>
                <w:color w:val="000000" w:themeColor="text1"/>
                <w:sz w:val="20"/>
                <w:szCs w:val="20"/>
              </w:rPr>
              <w:t>.</w:t>
            </w:r>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18" w:name="_DV_M78"/>
            <w:bookmarkEnd w:id="18"/>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“Atrium”</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r>
              <w:rPr>
                <w:rFonts w:ascii="Arial" w:hAnsi="Arial" w:cs="Arial"/>
                <w:b/>
                <w:sz w:val="20"/>
                <w:szCs w:val="20"/>
                <w:lang w:bidi="he-IL"/>
              </w:rPr>
              <w:t>Atrium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SHCS EQS 114/115, nº 41, conjunto A, bloco 1, sala 17, Asa Sul, 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da CCB</w:t>
            </w:r>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“Avalistas”</w:t>
            </w:r>
          </w:p>
        </w:tc>
        <w:tc>
          <w:tcPr>
            <w:tcW w:w="3225" w:type="pct"/>
          </w:tcPr>
          <w:p w14:paraId="4CA29CE0" w14:textId="4D99E4CE"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casada, portadora da Cédula de Identidade RG nº 132.530 DPF/DF,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brasileiro, empresário, casado, portador da Cédula de Identidade RG nº 169.847 DPF/DF,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r>
              <w:rPr>
                <w:rFonts w:ascii="Arial" w:hAnsi="Arial" w:cs="Arial"/>
                <w:bCs/>
                <w:sz w:val="20"/>
              </w:rPr>
              <w:t>SHIS QI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B3 S.A. – Brasil, Bolsa, Balcão – Segmento Cetip UTVM</w:t>
            </w:r>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Antonio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“CCB”</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concedeu o Financiamento Imobiliário à Devedora, para aplicação na forma descrita na CCB</w:t>
            </w:r>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“CCI”</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para representar a totalidade dos Créditos Imobiliários, decorrentes da CCB,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CCI</w:t>
            </w:r>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13B27342"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r w:rsidR="009B5DE3" w:rsidRPr="008E2F8E">
              <w:rPr>
                <w:rFonts w:ascii="Arial" w:hAnsi="Arial" w:cs="Arial"/>
                <w:sz w:val="20"/>
                <w:szCs w:val="20"/>
              </w:rPr>
              <w:t xml:space="preserve"> – Segmento Cetip UTVM</w:t>
            </w:r>
            <w:r w:rsidR="00683AC1" w:rsidRPr="008E2F8E">
              <w:rPr>
                <w:rFonts w:ascii="Arial" w:hAnsi="Arial" w:cs="Arial"/>
                <w:sz w:val="20"/>
                <w:szCs w:val="20"/>
              </w:rPr>
              <w:t>.</w:t>
            </w:r>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19" w:name="_Hlk10652969"/>
            <w:r w:rsidR="009B794C" w:rsidRPr="009B794C">
              <w:rPr>
                <w:rFonts w:ascii="Arial" w:hAnsi="Arial" w:cs="Arial"/>
                <w:i/>
                <w:sz w:val="20"/>
                <w:szCs w:val="20"/>
              </w:rPr>
              <w:t>Código ANBIMA de Regulação e Melhores Práticas para Estruturação, Coordenação e Distribuição de Ofertas Públicas de Valores Mobiliários e Ofertas Públicas de Aquisição de Valores Mobiliários</w:t>
            </w:r>
            <w:bookmarkEnd w:id="19"/>
            <w:r w:rsidR="009B794C" w:rsidRPr="009B794C">
              <w:rPr>
                <w:rFonts w:ascii="Arial" w:hAnsi="Arial" w:cs="Arial"/>
                <w:i/>
                <w:sz w:val="20"/>
                <w:szCs w:val="20"/>
              </w:rPr>
              <w:t>.</w:t>
            </w:r>
            <w:r w:rsidR="009B794C">
              <w:t xml:space="preserve"> </w:t>
            </w:r>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A conta corrente de titularidade da Devedora de nº 4575-1, mantida na agência nº 0002, OP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3B5E4E12"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Cada uma das contas bancárias de titularidade da Devedora descritas no quadro preambular de cada Contrato de Financiamento CEF (incluindo aqueles já celebrados e os que vierem a ser celebrados): na qual a CEF deve depositar os 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Itapoã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Itapoã para a Conta Centralizadora, nos termos do Contrato de Cessão Fiduciária.</w:t>
            </w:r>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Alienação Fiduciária”</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BRCS”</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proofErr w:type="spellStart"/>
            <w:r w:rsidR="00827D5E">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Cyrela”</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Contrato de Cessão Cyrela e o Contrato de Cessão BR</w:t>
            </w:r>
            <w:r w:rsidR="009C060F">
              <w:rPr>
                <w:rFonts w:ascii="Arial" w:hAnsi="Arial" w:cs="Arial"/>
                <w:color w:val="000000"/>
                <w:sz w:val="20"/>
                <w:szCs w:val="20"/>
                <w:lang w:eastAsia="pt-BR"/>
              </w:rPr>
              <w:t>C</w:t>
            </w:r>
            <w:r>
              <w:rPr>
                <w:rFonts w:ascii="Arial" w:hAnsi="Arial" w:cs="Arial"/>
                <w:color w:val="000000"/>
                <w:sz w:val="20"/>
                <w:szCs w:val="20"/>
                <w:lang w:eastAsia="pt-BR"/>
              </w:rPr>
              <w:t>S,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na qualidade de fiduciante dos Direitos Creditórios Itapoã e das Contas Vinculadas de Direitos Creditórios, a Atrium, na qualidade de fiduciante dos Direitos Creditórios Atrium,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t>“Contrato de Distribuição”</w:t>
            </w:r>
          </w:p>
        </w:tc>
        <w:tc>
          <w:tcPr>
            <w:tcW w:w="3225" w:type="pct"/>
          </w:tcPr>
          <w:p w14:paraId="3F5F9C9E" w14:textId="797A6B20"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w:t>
            </w:r>
            <w:r w:rsidRPr="00DF460A">
              <w:rPr>
                <w:rFonts w:ascii="Arial" w:hAnsi="Arial" w:cs="Arial"/>
                <w:i/>
                <w:sz w:val="20"/>
                <w:szCs w:val="20"/>
              </w:rPr>
              <w:lastRenderedPageBreak/>
              <w:t xml:space="preserve">Colocação, de Certificados de Recebíveis Imobiliários da </w:t>
            </w:r>
            <w:r w:rsidR="00922B68" w:rsidRPr="00922B68">
              <w:rPr>
                <w:rFonts w:ascii="Arial" w:hAnsi="Arial" w:cs="Arial"/>
                <w:i/>
                <w:sz w:val="20"/>
                <w:szCs w:val="20"/>
                <w:highlight w:val="yellow"/>
              </w:rPr>
              <w:t>[</w:t>
            </w:r>
            <w:proofErr w:type="gramStart"/>
            <w:r w:rsidR="00922B68" w:rsidRPr="00922B68">
              <w:rPr>
                <w:rFonts w:ascii="Arial" w:hAnsi="Arial" w:cs="Arial"/>
                <w:i/>
                <w:sz w:val="20"/>
                <w:szCs w:val="20"/>
                <w:highlight w:val="yellow"/>
              </w:rPr>
              <w:t>•]</w:t>
            </w:r>
            <w:r w:rsidR="001304FD" w:rsidRPr="00DF460A">
              <w:rPr>
                <w:rFonts w:ascii="Arial" w:hAnsi="Arial" w:cs="Arial"/>
                <w:i/>
                <w:sz w:val="20"/>
                <w:szCs w:val="20"/>
              </w:rPr>
              <w:t>ª</w:t>
            </w:r>
            <w:proofErr w:type="gramEnd"/>
            <w:r w:rsidR="001304FD" w:rsidRPr="00DF460A">
              <w:rPr>
                <w:rFonts w:ascii="Arial" w:hAnsi="Arial" w:cs="Arial"/>
                <w:i/>
                <w:sz w:val="20"/>
                <w:szCs w:val="20"/>
              </w:rPr>
              <w:t xml:space="preserve"> </w:t>
            </w:r>
            <w:r w:rsidRPr="00DF460A">
              <w:rPr>
                <w:rFonts w:ascii="Arial" w:hAnsi="Arial" w:cs="Arial"/>
                <w:i/>
                <w:sz w:val="20"/>
                <w:szCs w:val="20"/>
              </w:rPr>
              <w:t xml:space="preserve">Série da </w:t>
            </w:r>
            <w:r w:rsidR="00922B68" w:rsidRPr="00922B68">
              <w:rPr>
                <w:rFonts w:ascii="Arial" w:hAnsi="Arial" w:cs="Arial"/>
                <w:i/>
                <w:sz w:val="20"/>
                <w:szCs w:val="20"/>
                <w:highlight w:val="yellow"/>
              </w:rPr>
              <w:t>[•]</w:t>
            </w:r>
            <w:r w:rsidRPr="00DF460A">
              <w:rPr>
                <w:rFonts w:ascii="Arial" w:hAnsi="Arial" w:cs="Arial"/>
                <w:i/>
                <w:sz w:val="20"/>
                <w:szCs w:val="20"/>
              </w:rPr>
              <w:t>ª Emissão da</w:t>
            </w:r>
            <w:r w:rsidR="00922B68">
              <w:rPr>
                <w:rFonts w:ascii="Arial" w:hAnsi="Arial" w:cs="Arial"/>
                <w:i/>
                <w:sz w:val="20"/>
                <w:szCs w:val="20"/>
              </w:rPr>
              <w:t xml:space="preserve"> Brazil Realty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lastRenderedPageBreak/>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w:t>
            </w:r>
            <w:proofErr w:type="gramStart"/>
            <w:r>
              <w:rPr>
                <w:rFonts w:ascii="Arial" w:hAnsi="Arial" w:cs="Arial"/>
                <w:color w:val="000000"/>
                <w:sz w:val="20"/>
                <w:szCs w:val="20"/>
                <w:lang w:eastAsia="pt-BR"/>
              </w:rPr>
              <w:t>respectivos Repasses</w:t>
            </w:r>
            <w:proofErr w:type="gramEnd"/>
            <w:r>
              <w:rPr>
                <w:rFonts w:ascii="Arial" w:hAnsi="Arial" w:cs="Arial"/>
                <w:color w:val="000000"/>
                <w:sz w:val="20"/>
                <w:szCs w:val="20"/>
                <w:lang w:eastAsia="pt-BR"/>
              </w:rPr>
              <w:t xml:space="preserve"> PJ </w:t>
            </w:r>
            <w:r w:rsidR="00AA3A35">
              <w:rPr>
                <w:rFonts w:ascii="Arial" w:hAnsi="Arial" w:cs="Arial"/>
                <w:color w:val="000000"/>
                <w:sz w:val="20"/>
                <w:szCs w:val="20"/>
                <w:lang w:eastAsia="pt-BR"/>
              </w:rPr>
              <w:t xml:space="preserve">(conforme definidos na CCB) </w:t>
            </w:r>
            <w:r>
              <w:rPr>
                <w:rFonts w:ascii="Arial" w:hAnsi="Arial" w:cs="Arial"/>
                <w:color w:val="000000"/>
                <w:sz w:val="20"/>
                <w:szCs w:val="20"/>
                <w:lang w:eastAsia="pt-BR"/>
              </w:rPr>
              <w:t>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20"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r>
              <w:rPr>
                <w:rFonts w:ascii="Arial" w:hAnsi="Arial" w:cs="Arial"/>
                <w:bCs/>
                <w:sz w:val="20"/>
                <w:szCs w:val="20"/>
              </w:rPr>
              <w:t>.</w:t>
            </w:r>
            <w:bookmarkEnd w:id="20"/>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CCB e representados pela CCI,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CCB,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r>
              <w:rPr>
                <w:rFonts w:ascii="Arial" w:eastAsia="Times New Roman" w:hAnsi="Arial" w:cs="Arial"/>
                <w:bCs/>
                <w:color w:val="000000"/>
                <w:sz w:val="20"/>
                <w:szCs w:val="20"/>
                <w:lang w:eastAsia="pt-BR"/>
              </w:rPr>
              <w:t>CCB</w:t>
            </w:r>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 xml:space="preserve">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(ii) de qualquer das controladas ou coligadas, direta ou indiretamente da Emissora e/ou da Devedora; (iii) dos diretores ou conselheiros da Emissora e/ou da Devedora e respectivos cônjuges; (iv) de funcionários (e respectivos cônjuges) da Emissora e/ou da Devedora e (v) de Titular </w:t>
            </w:r>
            <w:proofErr w:type="spellStart"/>
            <w:r w:rsidR="0025197E" w:rsidRPr="008E2F8E">
              <w:rPr>
                <w:rFonts w:ascii="Arial" w:hAnsi="Arial" w:cs="Arial"/>
                <w:sz w:val="20"/>
                <w:szCs w:val="20"/>
              </w:rPr>
              <w:t>dos</w:t>
            </w:r>
            <w:proofErr w:type="spellEnd"/>
            <w:r w:rsidR="0025197E" w:rsidRPr="008E2F8E">
              <w:rPr>
                <w:rFonts w:ascii="Arial" w:hAnsi="Arial" w:cs="Arial"/>
                <w:sz w:val="20"/>
                <w:szCs w:val="20"/>
              </w:rPr>
              <w:t xml:space="preserve"> CRI que não tenha aportado recursos na Conta Centralizadora em </w:t>
            </w:r>
            <w:r w:rsidR="0025197E" w:rsidRPr="008E2F8E">
              <w:rPr>
                <w:rFonts w:ascii="Arial" w:hAnsi="Arial" w:cs="Arial"/>
                <w:sz w:val="20"/>
                <w:szCs w:val="20"/>
              </w:rPr>
              <w:lastRenderedPageBreak/>
              <w:t xml:space="preserve">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“CRI”</w:t>
            </w:r>
          </w:p>
        </w:tc>
        <w:tc>
          <w:tcPr>
            <w:tcW w:w="3225" w:type="pct"/>
          </w:tcPr>
          <w:p w14:paraId="5E809120" w14:textId="0882BAF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B13D92" w:rsidRPr="00B13D92">
              <w:rPr>
                <w:rFonts w:ascii="Arial" w:hAnsi="Arial" w:cs="Arial"/>
                <w:sz w:val="20"/>
                <w:szCs w:val="20"/>
                <w:highlight w:val="yellow"/>
              </w:rPr>
              <w:t>[</w:t>
            </w:r>
            <w:proofErr w:type="gramStart"/>
            <w:r w:rsidR="00B13D92" w:rsidRPr="00B13D92">
              <w:rPr>
                <w:rFonts w:ascii="Arial" w:hAnsi="Arial" w:cs="Arial"/>
                <w:sz w:val="20"/>
                <w:szCs w:val="20"/>
                <w:highlight w:val="yellow"/>
              </w:rPr>
              <w:t>•]</w:t>
            </w:r>
            <w:r w:rsidR="0025197E" w:rsidRPr="008E2F8E">
              <w:rPr>
                <w:rFonts w:ascii="Arial" w:hAnsi="Arial" w:cs="Arial"/>
                <w:sz w:val="20"/>
                <w:szCs w:val="20"/>
              </w:rPr>
              <w:t>ª</w:t>
            </w:r>
            <w:proofErr w:type="gramEnd"/>
            <w:r w:rsidR="0025197E" w:rsidRPr="008E2F8E">
              <w:rPr>
                <w:rFonts w:ascii="Arial" w:hAnsi="Arial" w:cs="Arial"/>
                <w:sz w:val="20"/>
                <w:szCs w:val="20"/>
              </w:rPr>
              <w:t xml:space="preserve"> Série da </w:t>
            </w:r>
            <w:r w:rsidR="00B13D92" w:rsidRPr="00B13D92">
              <w:rPr>
                <w:rFonts w:ascii="Arial" w:hAnsi="Arial" w:cs="Arial"/>
                <w:sz w:val="20"/>
                <w:szCs w:val="20"/>
                <w:highlight w:val="yellow"/>
              </w:rPr>
              <w:t>[•]</w:t>
            </w:r>
            <w:r w:rsidR="0025197E" w:rsidRPr="008E2F8E">
              <w:rPr>
                <w:rFonts w:ascii="Arial" w:hAnsi="Arial" w:cs="Arial"/>
                <w:sz w:val="20"/>
                <w:szCs w:val="20"/>
              </w:rPr>
              <w:t>ª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r>
              <w:rPr>
                <w:rFonts w:ascii="Arial" w:hAnsi="Arial" w:cs="Arial"/>
                <w:b/>
                <w:bCs/>
                <w:sz w:val="20"/>
                <w:szCs w:val="20"/>
              </w:rPr>
              <w:t>Cyrela Brazil Realty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6C034FD5"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r w:rsidR="00B030D4">
              <w:rPr>
                <w:rFonts w:ascii="Arial" w:hAnsi="Arial" w:cs="Arial"/>
                <w:sz w:val="20"/>
                <w:szCs w:val="20"/>
              </w:rPr>
              <w:t>, ou no próximo Dia Útil</w:t>
            </w:r>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2E4AFF54"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r w:rsidRPr="008D3471">
              <w:rPr>
                <w:rFonts w:ascii="Arial" w:hAnsi="Arial" w:cs="Arial"/>
                <w:sz w:val="20"/>
                <w:szCs w:val="20"/>
                <w:lang w:eastAsia="pt-BR"/>
              </w:rPr>
              <w:t>Data</w:t>
            </w:r>
            <w:r w:rsidR="00761774">
              <w:rPr>
                <w:rFonts w:ascii="Arial" w:hAnsi="Arial" w:cs="Arial"/>
                <w:sz w:val="20"/>
                <w:szCs w:val="20"/>
                <w:lang w:eastAsia="pt-BR"/>
              </w:rPr>
              <w:t>s</w:t>
            </w:r>
            <w:r w:rsidRPr="008D3471">
              <w:rPr>
                <w:rFonts w:ascii="Arial" w:hAnsi="Arial" w:cs="Arial"/>
                <w:sz w:val="20"/>
                <w:szCs w:val="20"/>
                <w:lang w:eastAsia="pt-BR"/>
              </w:rPr>
              <w:t xml:space="preserve">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7A451587"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E31DBE">
              <w:rPr>
                <w:rFonts w:ascii="Arial" w:hAnsi="Arial" w:cs="Arial"/>
                <w:sz w:val="20"/>
                <w:szCs w:val="20"/>
              </w:rPr>
              <w:t>agosto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1650DA7E"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383382A3"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dia </w:t>
            </w:r>
            <w:r w:rsidRPr="002671FE">
              <w:rPr>
                <w:rFonts w:ascii="Arial" w:hAnsi="Arial" w:cs="Arial"/>
                <w:color w:val="000000" w:themeColor="text1"/>
                <w:sz w:val="20"/>
                <w:szCs w:val="20"/>
                <w:highlight w:val="yellow"/>
              </w:rPr>
              <w:t>[</w:t>
            </w:r>
            <w:r w:rsidR="00FC3653">
              <w:rPr>
                <w:rFonts w:ascii="Arial" w:hAnsi="Arial" w:cs="Arial"/>
                <w:color w:val="000000" w:themeColor="text1"/>
                <w:sz w:val="20"/>
                <w:szCs w:val="20"/>
                <w:highlight w:val="yellow"/>
              </w:rPr>
              <w:t>10</w:t>
            </w:r>
            <w:r w:rsidRPr="002671FE">
              <w:rPr>
                <w:rFonts w:ascii="Arial" w:hAnsi="Arial" w:cs="Arial"/>
                <w:color w:val="000000" w:themeColor="text1"/>
                <w:sz w:val="20"/>
                <w:szCs w:val="20"/>
                <w:highlight w:val="yellow"/>
              </w:rPr>
              <w:t>]</w:t>
            </w:r>
            <w:r>
              <w:rPr>
                <w:rFonts w:ascii="Arial" w:hAnsi="Arial" w:cs="Arial"/>
                <w:color w:val="000000" w:themeColor="text1"/>
                <w:sz w:val="20"/>
                <w:szCs w:val="20"/>
              </w:rPr>
              <w:t xml:space="preserve"> de cada mês.</w:t>
            </w:r>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Q SHCS EQS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sob o n° 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21" w:name="_DV_M79"/>
            <w:bookmarkEnd w:id="21"/>
            <w:r w:rsidRPr="008E2F8E">
              <w:rPr>
                <w:rFonts w:ascii="Arial" w:hAnsi="Arial" w:cs="Arial"/>
                <w:b/>
                <w:sz w:val="20"/>
                <w:szCs w:val="20"/>
              </w:rPr>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Atrium e os Direitos Creditórios Itapoã,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Atrium”</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Atrium, presentes e futuros, constituídos para garantir todas as obrigações garantidas na CCB Atrium, que sobejarem após o pagamento integral da Dívida Itaú e da Dívida Cyrela, (conforme definidas na CCB)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Itapoã”</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Os documentos envolvidos na Operação, quais sejam: (i) a CCB; (ii) os Contratos de Cessão; (iii) a Escritura de Emissão de CCI; (iv) o Contrato de Alienação Fiduciária; (v) o Contrato de Cessão Fiduciária; (vi) o Termo de Securitização; (vii)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(viii) o(s) boletim(ins) de subscrição dos CRI; e (ix)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3B6CD34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B2632D" w:rsidRPr="00B2632D">
              <w:rPr>
                <w:rFonts w:ascii="Arial" w:hAnsi="Arial" w:cs="Arial"/>
                <w:sz w:val="20"/>
                <w:szCs w:val="20"/>
                <w:highlight w:val="yellow"/>
              </w:rPr>
              <w:t>[</w:t>
            </w:r>
            <w:proofErr w:type="gramStart"/>
            <w:r w:rsidR="00B2632D" w:rsidRPr="00B2632D">
              <w:rPr>
                <w:rFonts w:ascii="Arial" w:hAnsi="Arial" w:cs="Arial"/>
                <w:sz w:val="20"/>
                <w:szCs w:val="20"/>
                <w:highlight w:val="yellow"/>
              </w:rPr>
              <w:t>•]</w:t>
            </w:r>
            <w:r w:rsidR="0025197E" w:rsidRPr="0088181B">
              <w:rPr>
                <w:rFonts w:ascii="Arial" w:hAnsi="Arial" w:cs="Arial"/>
                <w:sz w:val="20"/>
                <w:szCs w:val="20"/>
              </w:rPr>
              <w:t>ª</w:t>
            </w:r>
            <w:proofErr w:type="gramEnd"/>
            <w:r w:rsidR="0025197E" w:rsidRPr="0088181B">
              <w:rPr>
                <w:rFonts w:ascii="Arial" w:hAnsi="Arial" w:cs="Arial"/>
                <w:sz w:val="20"/>
                <w:szCs w:val="20"/>
              </w:rPr>
              <w:t xml:space="preserve"> Série, da </w:t>
            </w:r>
            <w:r w:rsidR="00B2632D" w:rsidRPr="00B2632D">
              <w:rPr>
                <w:rFonts w:ascii="Arial" w:hAnsi="Arial" w:cs="Arial"/>
                <w:sz w:val="20"/>
                <w:szCs w:val="20"/>
                <w:highlight w:val="yellow"/>
              </w:rPr>
              <w:t>[•]</w:t>
            </w:r>
            <w:r w:rsidR="0025197E" w:rsidRPr="0088181B">
              <w:rPr>
                <w:rFonts w:ascii="Arial" w:hAnsi="Arial" w:cs="Arial"/>
                <w:sz w:val="20"/>
                <w:szCs w:val="20"/>
              </w:rPr>
              <w:t xml:space="preserve">ª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74756C">
              <w:rPr>
                <w:rFonts w:ascii="Arial" w:hAnsi="Arial" w:cs="Arial"/>
                <w:b/>
                <w:bCs/>
                <w:sz w:val="20"/>
                <w:szCs w:val="20"/>
              </w:rPr>
              <w:t>Brazil Realty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empreendimento imobiliário denominado Parque Itapoã, Etapas 1 e 2, localizado na Cidade de Brasília, Distrito Federal, o qual será composto por diversos condomínios, conforme identificados no anexo III da CCB, e para o qual os recursos captados pela Devedora com a C</w:t>
            </w:r>
            <w:r w:rsidR="00B2632D">
              <w:rPr>
                <w:rFonts w:ascii="Arial" w:hAnsi="Arial" w:cs="Arial"/>
                <w:color w:val="000000"/>
                <w:sz w:val="20"/>
                <w:szCs w:val="20"/>
                <w:lang w:eastAsia="pt-BR"/>
              </w:rPr>
              <w:t xml:space="preserve">CB </w:t>
            </w:r>
            <w:r>
              <w:rPr>
                <w:rFonts w:ascii="Arial" w:hAnsi="Arial" w:cs="Arial"/>
                <w:color w:val="000000"/>
                <w:sz w:val="20"/>
                <w:szCs w:val="20"/>
                <w:lang w:eastAsia="pt-BR"/>
              </w:rPr>
              <w:t xml:space="preserve">serão direcionados.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CCI</w:t>
            </w:r>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CCI foi emitida pela </w:t>
            </w:r>
            <w:r w:rsidR="006032E9">
              <w:rPr>
                <w:rFonts w:ascii="Arial" w:hAnsi="Arial" w:cs="Arial"/>
                <w:sz w:val="20"/>
                <w:szCs w:val="20"/>
              </w:rPr>
              <w:t xml:space="preserve">Cedente </w:t>
            </w:r>
            <w:r w:rsidR="0025197E" w:rsidRPr="008E2F8E">
              <w:rPr>
                <w:rFonts w:ascii="Arial" w:hAnsi="Arial" w:cs="Arial"/>
                <w:sz w:val="20"/>
                <w:szCs w:val="20"/>
              </w:rPr>
              <w:t>para representar a totalidade dos Créditos Imobiliários, decorrentes da CCB</w:t>
            </w:r>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“Eventos de Vencimento 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Qualquer um dos eventos de vencimento antecipado listados na CCB,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w:t>
            </w:r>
            <w:r>
              <w:rPr>
                <w:rFonts w:ascii="Arial" w:hAnsi="Arial" w:cs="Arial"/>
                <w:b/>
                <w:sz w:val="20"/>
                <w:szCs w:val="20"/>
              </w:rPr>
              <w:t>Financiador</w:t>
            </w:r>
            <w:r w:rsidRPr="008E2F8E">
              <w:rPr>
                <w:rFonts w:ascii="Arial" w:hAnsi="Arial" w:cs="Arial"/>
                <w:b/>
                <w:sz w:val="20"/>
                <w:szCs w:val="20"/>
              </w:rPr>
              <w:t>” ou “</w:t>
            </w:r>
            <w:r>
              <w:rPr>
                <w:rFonts w:ascii="Arial" w:hAnsi="Arial" w:cs="Arial"/>
                <w:b/>
                <w:sz w:val="20"/>
                <w:szCs w:val="20"/>
              </w:rPr>
              <w:t>CHP</w:t>
            </w:r>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CHP</w:t>
            </w:r>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lastRenderedPageBreak/>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CCB, para aplicação na forma descrita na CCB,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milhões de reais), a ser pago na forma, prazos e demais condições pactuadas na CCB</w:t>
            </w:r>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(ii) Alienação Fiduciária; (iii) Cessão Fiduciária; e (iv) qualquer outra garantia adicional eventualmente constituída para cumprimento das Obrigações Garantidas.</w:t>
            </w:r>
          </w:p>
        </w:tc>
      </w:tr>
      <w:tr w:rsidR="00F124DB" w:rsidRPr="008E2F8E" w14:paraId="0608E3E4" w14:textId="77777777" w:rsidTr="00525ED2">
        <w:tc>
          <w:tcPr>
            <w:tcW w:w="1775" w:type="pct"/>
          </w:tcPr>
          <w:p w14:paraId="5FFA62D8" w14:textId="77777777"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“Instituição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5FA3C9AA" w14:textId="77777777" w:rsidTr="00525ED2">
        <w:tc>
          <w:tcPr>
            <w:tcW w:w="1775" w:type="pct"/>
          </w:tcPr>
          <w:p w14:paraId="0ABBD493" w14:textId="636B77EF"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409”</w:t>
            </w:r>
          </w:p>
        </w:tc>
        <w:tc>
          <w:tcPr>
            <w:tcW w:w="3225" w:type="pct"/>
          </w:tcPr>
          <w:p w14:paraId="64EC7DD2" w14:textId="5FAB4220"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409, de 18 de agosto de 2004.</w:t>
            </w:r>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539: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 xml:space="preserve">539: (i) instituições financeiras e demais instituições autorizadas a funcionar pelo Banco Central do Brasil; (ii) companhias seguradoras </w:t>
            </w:r>
            <w:r w:rsidR="00F124DB" w:rsidRPr="008E2F8E">
              <w:rPr>
                <w:rFonts w:ascii="Arial" w:hAnsi="Arial" w:cs="Arial"/>
                <w:sz w:val="20"/>
                <w:szCs w:val="20"/>
              </w:rPr>
              <w:lastRenderedPageBreak/>
              <w:t>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lastRenderedPageBreak/>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582EA4A0"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22"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22"/>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“MDA”</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r w:rsidR="00F124DB" w:rsidRPr="008E2F8E">
              <w:rPr>
                <w:rFonts w:ascii="Arial" w:hAnsi="Arial" w:cs="Arial"/>
                <w:color w:val="000000"/>
                <w:sz w:val="20"/>
                <w:szCs w:val="20"/>
              </w:rPr>
              <w:t>MDA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CCB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5B67A92F"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A oferta pública de distribuição, com esforços restritos de colocação,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patrimônio constituído pelos Créditos Imobiliários, a CCI,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4E09877D"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 xml:space="preserve">O intervalo de tempo que se inicia (i) na Data Base de Reajuste, no caso do primeiro Período de Capitalização, inclusive ou, (ii) na Data de Pagamento imediatamente anterior, inclusive no caso dos demais 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 </w:t>
            </w:r>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0AE6A015"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24 (vinte e quatro) meses contados do início da distribuição, nos termos da Instrução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lastRenderedPageBreak/>
              <w:t>“</w:t>
            </w:r>
            <w:r w:rsidRPr="008E2F8E">
              <w:rPr>
                <w:rFonts w:ascii="Arial" w:hAnsi="Arial" w:cs="Arial"/>
                <w:b/>
                <w:bCs/>
                <w:sz w:val="20"/>
                <w:szCs w:val="20"/>
              </w:rPr>
              <w:t>Prêmio de Amortização Extraordinária Facultativa”</w:t>
            </w:r>
          </w:p>
        </w:tc>
        <w:tc>
          <w:tcPr>
            <w:tcW w:w="3225" w:type="pct"/>
          </w:tcPr>
          <w:p w14:paraId="16CB8626" w14:textId="633F49A6" w:rsidR="002C7DD2" w:rsidRPr="008E2F8E" w:rsidRDefault="002C7DD2" w:rsidP="002C7DD2">
            <w:pPr>
              <w:spacing w:before="120" w:after="120" w:line="300" w:lineRule="auto"/>
              <w:ind w:left="-1"/>
              <w:jc w:val="both"/>
              <w:rPr>
                <w:rFonts w:ascii="Arial" w:hAnsi="Arial" w:cs="Arial"/>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break funding fee</w:t>
            </w:r>
            <w:r w:rsidRPr="008E2F8E">
              <w:rPr>
                <w:rFonts w:ascii="Arial" w:hAnsi="Arial" w:cs="Arial"/>
                <w:bCs/>
                <w:sz w:val="20"/>
                <w:szCs w:val="20"/>
              </w:rPr>
              <w:t xml:space="preserve">, em caso de amortização extraordinária facultativa, integral ou parcial, da CCB. O prêmio será equivalente aos percentuais estipulados para tanto na referida Cédula. Em qualquer hipótese, o valor de pagamento do Prêmio de Amortização Extraordinária Facultativa à época de sua realização será calculado nos termos da </w:t>
            </w:r>
            <w:r w:rsidR="00A64327" w:rsidRPr="008E2F8E">
              <w:rPr>
                <w:rFonts w:ascii="Arial" w:hAnsi="Arial" w:cs="Arial"/>
                <w:bCs/>
                <w:sz w:val="20"/>
                <w:szCs w:val="20"/>
              </w:rPr>
              <w:t>c</w:t>
            </w:r>
            <w:r w:rsidRPr="008E2F8E">
              <w:rPr>
                <w:rFonts w:ascii="Arial" w:hAnsi="Arial" w:cs="Arial"/>
                <w:bCs/>
                <w:sz w:val="20"/>
                <w:szCs w:val="20"/>
              </w:rPr>
              <w:t>láusula</w:t>
            </w:r>
            <w:r w:rsidR="001066A5">
              <w:rPr>
                <w:rFonts w:ascii="Arial" w:hAnsi="Arial" w:cs="Arial"/>
                <w:bCs/>
                <w:sz w:val="20"/>
                <w:szCs w:val="20"/>
              </w:rPr>
              <w:t xml:space="preserve"> 4.3.3</w:t>
            </w:r>
            <w:r w:rsidRPr="008E2F8E">
              <w:rPr>
                <w:rFonts w:ascii="Arial" w:hAnsi="Arial" w:cs="Arial"/>
                <w:bCs/>
                <w:sz w:val="20"/>
                <w:szCs w:val="20"/>
              </w:rPr>
              <w:t xml:space="preserve">. </w:t>
            </w:r>
            <w:r w:rsidRPr="008E2F8E">
              <w:rPr>
                <w:rFonts w:ascii="Arial" w:hAnsi="Arial" w:cs="Arial"/>
                <w:color w:val="000000" w:themeColor="text1"/>
                <w:sz w:val="20"/>
                <w:szCs w:val="20"/>
              </w:rPr>
              <w:t>da CCB.</w:t>
            </w:r>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t>“Preço de Integralização”</w:t>
            </w:r>
          </w:p>
        </w:tc>
        <w:tc>
          <w:tcPr>
            <w:tcW w:w="3225" w:type="pct"/>
          </w:tcPr>
          <w:p w14:paraId="7F45FACB" w14:textId="401AD9A2"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Data de Integralização ou pelo Valor Nominal Unitário acrescido </w:t>
            </w:r>
            <w:r w:rsidR="00FC522A">
              <w:rPr>
                <w:rFonts w:ascii="Arial" w:hAnsi="Arial" w:cs="Arial"/>
                <w:sz w:val="20"/>
                <w:szCs w:val="20"/>
              </w:rPr>
              <w:t>da Remuneração</w:t>
            </w:r>
            <w:r w:rsidRPr="008E2F8E">
              <w:rPr>
                <w:rFonts w:ascii="Arial" w:hAnsi="Arial" w:cs="Arial"/>
                <w:sz w:val="20"/>
                <w:szCs w:val="20"/>
              </w:rPr>
              <w:t xml:space="preserve"> desde a 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CCB.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w:t>
            </w:r>
            <w:proofErr w:type="gramStart"/>
            <w:r>
              <w:rPr>
                <w:rFonts w:ascii="Arial" w:hAnsi="Arial" w:cs="Arial"/>
                <w:color w:val="000000"/>
                <w:sz w:val="20"/>
                <w:szCs w:val="20"/>
                <w:lang w:eastAsia="pt-BR"/>
              </w:rPr>
              <w:t>os Repasses</w:t>
            </w:r>
            <w:proofErr w:type="gramEnd"/>
            <w:r>
              <w:rPr>
                <w:rFonts w:ascii="Arial" w:hAnsi="Arial" w:cs="Arial"/>
                <w:color w:val="000000"/>
                <w:sz w:val="20"/>
                <w:szCs w:val="20"/>
                <w:lang w:eastAsia="pt-BR"/>
              </w:rPr>
              <w:t xml:space="preserve"> PF serão todos aqueles marcados no histórico dos extratos das respectivas contas bancária da seguinte forma: no campo </w:t>
            </w:r>
            <w:r>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“C VAL FIN”</w:t>
            </w:r>
            <w:r>
              <w:rPr>
                <w:rFonts w:ascii="Arial" w:hAnsi="Arial" w:cs="Arial"/>
                <w:color w:val="000000"/>
                <w:sz w:val="20"/>
                <w:szCs w:val="20"/>
                <w:lang w:eastAsia="pt-BR"/>
              </w:rPr>
              <w:t>, excetuados os Repasses PJ.</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R$ 15.000.000,00 (quinze milhões de reais), os quais serão disponibilizados à Devedora nos termos da CCB.</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R$ 20.000.000,00 (vinte milhões de reais), os quais serão disponibilizados à Devedora nos termos da CCB.</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BRCS</w:t>
            </w:r>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43DA1E1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valor nominal </w:t>
            </w:r>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724DA0" w:rsidRPr="00724DA0">
              <w:rPr>
                <w:rFonts w:ascii="Arial" w:hAnsi="Arial" w:cs="Arial"/>
                <w:sz w:val="20"/>
                <w:szCs w:val="20"/>
                <w:highlight w:val="yellow"/>
              </w:rPr>
              <w:t>[•]</w:t>
            </w:r>
            <w:r w:rsidR="00BA70AF">
              <w:rPr>
                <w:rFonts w:ascii="Arial" w:hAnsi="Arial" w:cs="Arial"/>
                <w:sz w:val="20"/>
                <w:szCs w:val="20"/>
              </w:rPr>
              <w:t xml:space="preserve"> </w:t>
            </w:r>
            <w:r w:rsidR="00D53536" w:rsidRPr="008E2F8E">
              <w:rPr>
                <w:rFonts w:ascii="Arial" w:hAnsi="Arial" w:cs="Arial"/>
                <w:sz w:val="20"/>
                <w:szCs w:val="20"/>
              </w:rPr>
              <w:t>(</w:t>
            </w:r>
            <w:r w:rsidR="00724DA0" w:rsidRPr="00724DA0">
              <w:rPr>
                <w:rFonts w:ascii="Arial" w:hAnsi="Arial" w:cs="Arial"/>
                <w:sz w:val="20"/>
                <w:szCs w:val="20"/>
                <w:highlight w:val="yellow"/>
              </w:rPr>
              <w:t>[•]</w:t>
            </w:r>
            <w:r w:rsidR="00724DA0">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CCB,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nos termos da CCB.</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23" w:name="_DV_M83"/>
      <w:bookmarkStart w:id="24" w:name="_Toc110076261"/>
      <w:bookmarkStart w:id="25" w:name="_Toc165713865"/>
      <w:bookmarkStart w:id="26" w:name="_Toc168723723"/>
      <w:bookmarkEnd w:id="23"/>
      <w:r w:rsidRPr="008E2F8E">
        <w:rPr>
          <w:rFonts w:ascii="Arial" w:hAnsi="Arial" w:cs="Arial"/>
          <w:sz w:val="20"/>
          <w:szCs w:val="20"/>
          <w:lang w:eastAsia="en-US"/>
        </w:rPr>
        <w:t xml:space="preserve">SEÇÃO III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JUCESP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27"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28" w:name="_DV_M84"/>
      <w:bookmarkEnd w:id="24"/>
      <w:bookmarkEnd w:id="28"/>
      <w:r w:rsidRPr="008E2F8E">
        <w:rPr>
          <w:rFonts w:ascii="Arial" w:eastAsia="Times New Roman" w:hAnsi="Arial" w:cs="Arial"/>
          <w:sz w:val="20"/>
          <w:szCs w:val="20"/>
          <w:lang w:eastAsia="pt-BR"/>
        </w:rPr>
        <w:t xml:space="preserve"> E CRÉDITOS IMOBILIÁRIOS</w:t>
      </w:r>
      <w:bookmarkEnd w:id="25"/>
      <w:bookmarkEnd w:id="26"/>
      <w:bookmarkEnd w:id="27"/>
    </w:p>
    <w:p w14:paraId="17D2F14D" w14:textId="47C8BEE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 w:name="_DV_M85"/>
      <w:bookmarkStart w:id="30" w:name="_Toc457548736"/>
      <w:bookmarkStart w:id="31" w:name="_Toc497236181"/>
      <w:bookmarkEnd w:id="29"/>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representados pela CC</w:t>
      </w:r>
      <w:r w:rsidR="002C4C29" w:rsidRPr="008E2F8E">
        <w:rPr>
          <w:rFonts w:ascii="Arial" w:hAnsi="Arial" w:cs="Arial"/>
          <w:b w:val="0"/>
          <w:sz w:val="20"/>
          <w:szCs w:val="20"/>
        </w:rPr>
        <w:t>I</w:t>
      </w:r>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D11264" w:rsidRPr="00D11264">
        <w:rPr>
          <w:rFonts w:ascii="Arial" w:hAnsi="Arial" w:cs="Arial"/>
          <w:b w:val="0"/>
          <w:bCs w:val="0"/>
          <w:sz w:val="20"/>
          <w:szCs w:val="20"/>
          <w:highlight w:val="yellow"/>
        </w:rPr>
        <w:t>[</w:t>
      </w:r>
      <w:proofErr w:type="gramStart"/>
      <w:r w:rsidR="00D11264" w:rsidRPr="00D11264">
        <w:rPr>
          <w:rFonts w:ascii="Arial" w:hAnsi="Arial" w:cs="Arial"/>
          <w:b w:val="0"/>
          <w:bCs w:val="0"/>
          <w:sz w:val="20"/>
          <w:szCs w:val="20"/>
          <w:highlight w:val="yellow"/>
        </w:rPr>
        <w:t>•]</w:t>
      </w:r>
      <w:r w:rsidR="006F7DC2" w:rsidRPr="008E2F8E">
        <w:rPr>
          <w:rFonts w:ascii="Arial" w:hAnsi="Arial" w:cs="Arial"/>
          <w:b w:val="0"/>
          <w:sz w:val="20"/>
          <w:szCs w:val="20"/>
        </w:rPr>
        <w:t>ª</w:t>
      </w:r>
      <w:proofErr w:type="gramEnd"/>
      <w:r w:rsidR="009806DA" w:rsidRPr="008E2F8E">
        <w:rPr>
          <w:rFonts w:ascii="Arial" w:hAnsi="Arial" w:cs="Arial"/>
          <w:b w:val="0"/>
          <w:sz w:val="20"/>
          <w:szCs w:val="20"/>
        </w:rPr>
        <w:t xml:space="preserve"> </w:t>
      </w:r>
      <w:r w:rsidR="004905B0" w:rsidRPr="008E2F8E">
        <w:rPr>
          <w:rFonts w:ascii="Arial" w:hAnsi="Arial" w:cs="Arial"/>
          <w:b w:val="0"/>
          <w:sz w:val="20"/>
          <w:szCs w:val="20"/>
        </w:rPr>
        <w:t>e</w:t>
      </w:r>
      <w:r w:rsidR="00F63C1A" w:rsidRPr="008E2F8E">
        <w:rPr>
          <w:rFonts w:ascii="Arial" w:hAnsi="Arial" w:cs="Arial"/>
          <w:b w:val="0"/>
          <w:sz w:val="20"/>
          <w:szCs w:val="20"/>
        </w:rPr>
        <w:t>missão,</w:t>
      </w:r>
      <w:r w:rsidR="004241D5" w:rsidRPr="008E2F8E">
        <w:rPr>
          <w:rFonts w:ascii="Arial" w:hAnsi="Arial" w:cs="Arial"/>
          <w:b w:val="0"/>
          <w:sz w:val="20"/>
          <w:szCs w:val="20"/>
        </w:rPr>
        <w:t xml:space="preserve"> </w:t>
      </w:r>
      <w:r w:rsidR="00D11264" w:rsidRPr="00D11264">
        <w:rPr>
          <w:rFonts w:ascii="Arial" w:hAnsi="Arial" w:cs="Arial"/>
          <w:b w:val="0"/>
          <w:bCs w:val="0"/>
          <w:sz w:val="20"/>
          <w:szCs w:val="20"/>
          <w:highlight w:val="yellow"/>
        </w:rPr>
        <w:t>[•]</w:t>
      </w:r>
      <w:r w:rsidR="00867156" w:rsidRPr="008E2F8E">
        <w:rPr>
          <w:rFonts w:ascii="Arial" w:hAnsi="Arial" w:cs="Arial"/>
          <w:b w:val="0"/>
          <w:sz w:val="20"/>
          <w:szCs w:val="20"/>
        </w:rPr>
        <w:t>ª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30"/>
      <w:bookmarkEnd w:id="31"/>
    </w:p>
    <w:p w14:paraId="4DF35384" w14:textId="6D134E7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 w:name="_DV_M86"/>
      <w:bookmarkStart w:id="33" w:name="_Toc457548737"/>
      <w:bookmarkStart w:id="34" w:name="_Toc497236182"/>
      <w:bookmarkEnd w:id="32"/>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CCI, decorrentes da CCB,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CCB, adicionado do valor equivalente aos </w:t>
      </w:r>
      <w:r w:rsidR="00886E1E" w:rsidRPr="008E2F8E">
        <w:rPr>
          <w:rFonts w:ascii="Arial" w:hAnsi="Arial" w:cs="Arial"/>
          <w:b w:val="0"/>
          <w:sz w:val="20"/>
          <w:szCs w:val="20"/>
        </w:rPr>
        <w:t>Juros Remuneratórios</w:t>
      </w:r>
      <w:r w:rsidR="002C4C29" w:rsidRPr="008E2F8E">
        <w:rPr>
          <w:rFonts w:ascii="Arial" w:hAnsi="Arial" w:cs="Arial"/>
          <w:b w:val="0"/>
          <w:sz w:val="20"/>
          <w:szCs w:val="20"/>
        </w:rPr>
        <w:t xml:space="preserve">, no período compreendido entre a </w:t>
      </w:r>
      <w:r w:rsidR="00EB2059">
        <w:rPr>
          <w:rFonts w:ascii="Arial" w:hAnsi="Arial" w:cs="Arial"/>
          <w:b w:val="0"/>
          <w:sz w:val="20"/>
          <w:szCs w:val="20"/>
        </w:rPr>
        <w:t xml:space="preserve">Data Base Reajuste </w:t>
      </w:r>
      <w:r w:rsidR="002C4C29" w:rsidRPr="008E2F8E">
        <w:rPr>
          <w:rFonts w:ascii="Arial" w:hAnsi="Arial" w:cs="Arial"/>
          <w:b w:val="0"/>
          <w:sz w:val="20"/>
          <w:szCs w:val="20"/>
        </w:rPr>
        <w:t>e a Data de Vencimento dos CRI, cuja titularidade foi obtida pela Emissora por meio da celebração do Contrato de Cessão</w:t>
      </w:r>
      <w:r w:rsidR="006802CD">
        <w:rPr>
          <w:rFonts w:ascii="Arial" w:hAnsi="Arial" w:cs="Arial"/>
          <w:b w:val="0"/>
          <w:sz w:val="20"/>
          <w:szCs w:val="20"/>
        </w:rPr>
        <w:t xml:space="preserve"> BRCS</w:t>
      </w:r>
      <w:r w:rsidR="00E639F4" w:rsidRPr="008E2F8E">
        <w:rPr>
          <w:rFonts w:ascii="Arial" w:hAnsi="Arial" w:cs="Arial"/>
          <w:b w:val="0"/>
          <w:sz w:val="20"/>
          <w:szCs w:val="20"/>
        </w:rPr>
        <w:t>.</w:t>
      </w:r>
      <w:bookmarkEnd w:id="33"/>
      <w:bookmarkEnd w:id="34"/>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5" w:name="_Toc457548738"/>
      <w:bookmarkStart w:id="36" w:name="_Toc497236183"/>
      <w:r w:rsidRPr="008E2F8E">
        <w:rPr>
          <w:rFonts w:ascii="Arial" w:hAnsi="Arial" w:cs="Arial"/>
          <w:b w:val="0"/>
          <w:sz w:val="20"/>
          <w:szCs w:val="20"/>
        </w:rPr>
        <w:t>Os Créditos Imobiliários encontram-se representados pela CCI, integral, emitida pela Emissora, 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CCI</w:t>
      </w:r>
      <w:r w:rsidR="00197E71" w:rsidRPr="008E2F8E">
        <w:rPr>
          <w:rFonts w:ascii="Arial" w:hAnsi="Arial" w:cs="Arial"/>
          <w:b w:val="0"/>
          <w:sz w:val="20"/>
          <w:szCs w:val="20"/>
        </w:rPr>
        <w:t>.</w:t>
      </w:r>
      <w:bookmarkEnd w:id="35"/>
      <w:bookmarkEnd w:id="36"/>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7" w:name="_Toc457548739"/>
      <w:bookmarkStart w:id="38" w:name="_Toc497236184"/>
      <w:r w:rsidRPr="008E2F8E">
        <w:rPr>
          <w:rFonts w:ascii="Arial" w:hAnsi="Arial" w:cs="Arial"/>
          <w:b w:val="0"/>
          <w:sz w:val="20"/>
          <w:szCs w:val="20"/>
        </w:rPr>
        <w:t xml:space="preserve">A Escritura de Emissão </w:t>
      </w:r>
      <w:r w:rsidR="00F54CA7" w:rsidRPr="008E2F8E">
        <w:rPr>
          <w:rFonts w:ascii="Arial" w:hAnsi="Arial" w:cs="Arial"/>
          <w:b w:val="0"/>
          <w:sz w:val="20"/>
          <w:szCs w:val="20"/>
        </w:rPr>
        <w:t xml:space="preserve">de CCI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37"/>
      <w:bookmarkEnd w:id="38"/>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 w:name="_DV_M51"/>
      <w:bookmarkStart w:id="40" w:name="_Toc457548740"/>
      <w:bookmarkStart w:id="41" w:name="_Toc497236185"/>
      <w:bookmarkEnd w:id="39"/>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40"/>
      <w:bookmarkEnd w:id="41"/>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2" w:name="_DV_M87"/>
      <w:bookmarkStart w:id="43" w:name="_Toc497236186"/>
      <w:bookmarkStart w:id="44" w:name="_Toc457548741"/>
      <w:bookmarkEnd w:id="42"/>
      <w:r w:rsidRPr="001C182A">
        <w:rPr>
          <w:rFonts w:ascii="Arial" w:hAnsi="Arial" w:cs="Arial"/>
          <w:b w:val="0"/>
          <w:sz w:val="20"/>
          <w:szCs w:val="20"/>
        </w:rPr>
        <w:lastRenderedPageBreak/>
        <w:t xml:space="preserve">Em razão da cessão e transferência dos Créditos Imobiliários, </w:t>
      </w:r>
      <w:r w:rsidR="00BC6677" w:rsidRPr="001C182A">
        <w:rPr>
          <w:rFonts w:ascii="Arial" w:hAnsi="Arial" w:cs="Arial"/>
          <w:b w:val="0"/>
          <w:sz w:val="20"/>
          <w:szCs w:val="20"/>
        </w:rPr>
        <w:t xml:space="preserve">realizada por meio do Contrato de Cessão BRCS,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r w:rsidR="004B4D4D" w:rsidRPr="001C182A">
        <w:rPr>
          <w:rFonts w:ascii="Arial" w:hAnsi="Arial" w:cs="Arial"/>
          <w:b w:val="0"/>
          <w:sz w:val="20"/>
          <w:szCs w:val="20"/>
        </w:rPr>
        <w:t>CCB</w:t>
      </w:r>
      <w:bookmarkEnd w:id="43"/>
      <w:r w:rsidR="001C182A" w:rsidRPr="001C182A">
        <w:rPr>
          <w:rFonts w:ascii="Arial" w:hAnsi="Arial" w:cs="Arial"/>
          <w:b w:val="0"/>
          <w:sz w:val="20"/>
          <w:szCs w:val="20"/>
        </w:rPr>
        <w:t xml:space="preserve"> e no Contrato de Cessão BRCS</w:t>
      </w:r>
      <w:r w:rsidR="00CB1E92" w:rsidRPr="001C182A">
        <w:rPr>
          <w:rFonts w:ascii="Arial" w:hAnsi="Arial" w:cs="Arial"/>
          <w:b w:val="0"/>
          <w:sz w:val="20"/>
          <w:szCs w:val="20"/>
        </w:rPr>
        <w:t>.</w:t>
      </w:r>
    </w:p>
    <w:p w14:paraId="1E3D32AF" w14:textId="0D44DF3A"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45"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44"/>
      <w:r w:rsidRPr="008E2F8E">
        <w:rPr>
          <w:rFonts w:ascii="Arial" w:hAnsi="Arial" w:cs="Arial"/>
          <w:b w:val="0"/>
          <w:sz w:val="20"/>
          <w:szCs w:val="20"/>
        </w:rPr>
        <w:t>.</w:t>
      </w:r>
      <w:bookmarkEnd w:id="45"/>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46" w:name="_DV_M29"/>
      <w:bookmarkStart w:id="47" w:name="_DV_M30"/>
      <w:bookmarkStart w:id="48" w:name="_DV_M31"/>
      <w:bookmarkStart w:id="49" w:name="_DV_M32"/>
      <w:bookmarkStart w:id="50" w:name="_DV_M33"/>
      <w:bookmarkStart w:id="51" w:name="_DV_M34"/>
      <w:bookmarkStart w:id="52" w:name="_DV_M40"/>
      <w:bookmarkStart w:id="53" w:name="_DV_M41"/>
      <w:bookmarkStart w:id="54" w:name="_DV_M45"/>
      <w:bookmarkStart w:id="55" w:name="_DV_M42"/>
      <w:bookmarkStart w:id="56" w:name="_DV_M89"/>
      <w:bookmarkStart w:id="57" w:name="_Toc165713866"/>
      <w:bookmarkStart w:id="58" w:name="_Toc110076262"/>
      <w:bookmarkStart w:id="59" w:name="_Toc168723724"/>
      <w:bookmarkStart w:id="60" w:name="_Toc497236189"/>
      <w:bookmarkEnd w:id="46"/>
      <w:bookmarkEnd w:id="47"/>
      <w:bookmarkEnd w:id="48"/>
      <w:bookmarkEnd w:id="49"/>
      <w:bookmarkEnd w:id="50"/>
      <w:bookmarkEnd w:id="51"/>
      <w:bookmarkEnd w:id="52"/>
      <w:bookmarkEnd w:id="53"/>
      <w:bookmarkEnd w:id="54"/>
      <w:bookmarkEnd w:id="55"/>
      <w:bookmarkEnd w:id="56"/>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57"/>
      <w:bookmarkEnd w:id="58"/>
      <w:bookmarkEnd w:id="59"/>
      <w:bookmarkEnd w:id="60"/>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1" w:name="_DV_M90"/>
      <w:bookmarkStart w:id="62" w:name="_Toc457548744"/>
      <w:bookmarkStart w:id="63" w:name="_Toc497236190"/>
      <w:bookmarkEnd w:id="61"/>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62"/>
      <w:bookmarkEnd w:id="63"/>
    </w:p>
    <w:p w14:paraId="686088CE" w14:textId="16D31253"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64" w:name="_DV_M91"/>
      <w:bookmarkEnd w:id="64"/>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00F63C1A" w:rsidRPr="008E2F8E">
        <w:rPr>
          <w:rFonts w:ascii="Arial" w:hAnsi="Arial" w:cs="Arial"/>
          <w:sz w:val="20"/>
          <w:szCs w:val="20"/>
        </w:rPr>
        <w:t>;</w:t>
      </w:r>
    </w:p>
    <w:p w14:paraId="5A6D4098" w14:textId="6864522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65" w:name="_DV_M92"/>
      <w:bookmarkEnd w:id="65"/>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Pr="008E2F8E">
        <w:rPr>
          <w:rFonts w:ascii="Arial" w:hAnsi="Arial" w:cs="Arial"/>
          <w:sz w:val="20"/>
          <w:szCs w:val="20"/>
        </w:rPr>
        <w:t>;</w:t>
      </w:r>
    </w:p>
    <w:p w14:paraId="2C53E76E" w14:textId="6F357D2C"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66" w:name="_DV_M93"/>
      <w:bookmarkEnd w:id="66"/>
      <w:r w:rsidRPr="008E2F8E">
        <w:rPr>
          <w:rFonts w:ascii="Arial" w:hAnsi="Arial" w:cs="Arial"/>
          <w:sz w:val="20"/>
          <w:szCs w:val="20"/>
          <w:u w:val="single"/>
        </w:rPr>
        <w:t>Quantidade de CRI</w:t>
      </w:r>
      <w:r w:rsidR="00B52B8B">
        <w:rPr>
          <w:rFonts w:ascii="Arial" w:hAnsi="Arial" w:cs="Arial"/>
          <w:sz w:val="20"/>
          <w:szCs w:val="20"/>
        </w:rPr>
        <w:t>.</w:t>
      </w:r>
      <w:r w:rsidRPr="008E2F8E">
        <w:rPr>
          <w:rFonts w:ascii="Arial" w:hAnsi="Arial" w:cs="Arial"/>
          <w:sz w:val="20"/>
          <w:szCs w:val="20"/>
        </w:rPr>
        <w:t xml:space="preserve"> </w:t>
      </w:r>
      <w:bookmarkStart w:id="67" w:name="_DV_M94"/>
      <w:bookmarkEnd w:id="67"/>
      <w:r w:rsidR="00054CDF" w:rsidRPr="00054CDF">
        <w:rPr>
          <w:rFonts w:ascii="Arial" w:hAnsi="Arial" w:cs="Arial"/>
          <w:sz w:val="20"/>
          <w:szCs w:val="20"/>
          <w:highlight w:val="yellow"/>
        </w:rPr>
        <w:t>[•]</w:t>
      </w:r>
      <w:r w:rsidR="00054CDF">
        <w:rPr>
          <w:rFonts w:ascii="Arial" w:hAnsi="Arial" w:cs="Arial"/>
          <w:sz w:val="20"/>
          <w:szCs w:val="20"/>
        </w:rPr>
        <w:t xml:space="preserve"> </w:t>
      </w:r>
      <w:r w:rsidR="00E26026">
        <w:rPr>
          <w:rFonts w:ascii="Arial" w:hAnsi="Arial" w:cs="Arial"/>
          <w:sz w:val="20"/>
          <w:szCs w:val="20"/>
        </w:rPr>
        <w:t>(</w:t>
      </w:r>
      <w:r w:rsidR="00EB2059">
        <w:rPr>
          <w:rFonts w:ascii="Arial" w:hAnsi="Arial" w:cs="Arial"/>
          <w:sz w:val="20"/>
          <w:szCs w:val="20"/>
        </w:rPr>
        <w:t>[</w:t>
      </w:r>
      <w:r w:rsidR="00EB2059" w:rsidRPr="00EB2059">
        <w:rPr>
          <w:rFonts w:ascii="Arial" w:hAnsi="Arial" w:cs="Arial"/>
          <w:sz w:val="20"/>
          <w:szCs w:val="20"/>
          <w:highlight w:val="yellow"/>
        </w:rPr>
        <w:t>•</w:t>
      </w:r>
      <w:r w:rsidR="00EB2059">
        <w:rPr>
          <w:rFonts w:ascii="Arial" w:hAnsi="Arial" w:cs="Arial"/>
          <w:sz w:val="20"/>
          <w:szCs w:val="20"/>
        </w:rPr>
        <w:t>]</w:t>
      </w:r>
      <w:r w:rsidR="00E26026">
        <w:rPr>
          <w:rFonts w:ascii="Arial" w:hAnsi="Arial" w:cs="Arial"/>
          <w:sz w:val="20"/>
          <w:szCs w:val="20"/>
        </w:rPr>
        <w:t>)</w:t>
      </w:r>
      <w:r w:rsidR="009041DC" w:rsidRPr="008E2F8E">
        <w:rPr>
          <w:rFonts w:ascii="Arial" w:hAnsi="Arial" w:cs="Arial"/>
          <w:sz w:val="20"/>
          <w:szCs w:val="20"/>
        </w:rPr>
        <w:t xml:space="preserve"> CRI</w:t>
      </w:r>
    </w:p>
    <w:p w14:paraId="29E22321" w14:textId="28CF40F5" w:rsidR="007F6662" w:rsidRPr="008E2F8E" w:rsidRDefault="007F6662"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68" w:name="_DV_M95"/>
      <w:bookmarkEnd w:id="68"/>
      <w:r w:rsidRPr="008E2F8E">
        <w:rPr>
          <w:rFonts w:ascii="Arial" w:hAnsi="Arial" w:cs="Arial"/>
          <w:sz w:val="20"/>
          <w:szCs w:val="20"/>
          <w:u w:val="single"/>
        </w:rPr>
        <w:t>Valor global da Emissão</w:t>
      </w:r>
      <w:r w:rsidR="00B52B8B">
        <w:rPr>
          <w:rFonts w:ascii="Arial" w:hAnsi="Arial" w:cs="Arial"/>
          <w:sz w:val="20"/>
          <w:szCs w:val="20"/>
        </w:rPr>
        <w:t>.</w:t>
      </w:r>
      <w:r w:rsidRPr="008E2F8E">
        <w:rPr>
          <w:rFonts w:ascii="Arial" w:hAnsi="Arial" w:cs="Arial"/>
          <w:sz w:val="20"/>
          <w:szCs w:val="20"/>
        </w:rPr>
        <w:t xml:space="preserve"> </w:t>
      </w:r>
      <w:bookmarkStart w:id="69" w:name="_DV_M96"/>
      <w:bookmarkEnd w:id="69"/>
      <w:r w:rsidR="00315237" w:rsidRPr="008E2F8E">
        <w:rPr>
          <w:rFonts w:ascii="Arial" w:hAnsi="Arial" w:cs="Arial"/>
          <w:sz w:val="20"/>
          <w:szCs w:val="20"/>
        </w:rPr>
        <w:t>R$</w:t>
      </w:r>
      <w:r w:rsidR="00F50FE0" w:rsidRPr="008E2F8E">
        <w:rPr>
          <w:rFonts w:ascii="Arial" w:hAnsi="Arial" w:cs="Arial"/>
          <w:sz w:val="20"/>
          <w:szCs w:val="20"/>
        </w:rPr>
        <w:t xml:space="preserve"> </w:t>
      </w:r>
      <w:r w:rsidR="00054CDF">
        <w:rPr>
          <w:rFonts w:ascii="Arial" w:hAnsi="Arial" w:cs="Arial"/>
          <w:sz w:val="20"/>
          <w:szCs w:val="20"/>
        </w:rPr>
        <w:t>50.000.000,00</w:t>
      </w:r>
      <w:r w:rsidR="00315237" w:rsidRPr="008E2F8E">
        <w:rPr>
          <w:rFonts w:ascii="Arial" w:hAnsi="Arial" w:cs="Arial"/>
          <w:sz w:val="20"/>
          <w:szCs w:val="20"/>
        </w:rPr>
        <w:t xml:space="preserve"> (</w:t>
      </w:r>
      <w:r w:rsidR="00054CDF">
        <w:rPr>
          <w:rFonts w:ascii="Arial" w:hAnsi="Arial" w:cs="Arial"/>
          <w:sz w:val="20"/>
          <w:szCs w:val="20"/>
        </w:rPr>
        <w:t xml:space="preserve">cinquenta </w:t>
      </w:r>
      <w:r w:rsidR="00315237" w:rsidRPr="008E2F8E">
        <w:rPr>
          <w:rFonts w:ascii="Arial" w:hAnsi="Arial" w:cs="Arial"/>
          <w:sz w:val="20"/>
          <w:szCs w:val="20"/>
        </w:rPr>
        <w:t>milhões de reais)</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479E92D2"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70" w:name="_Hlk499289928"/>
      <w:r w:rsidRPr="008E2F8E">
        <w:rPr>
          <w:rFonts w:ascii="Arial" w:hAnsi="Arial" w:cs="Arial"/>
          <w:sz w:val="20"/>
          <w:szCs w:val="20"/>
        </w:rPr>
        <w:t>R$</w:t>
      </w:r>
      <w:r w:rsidR="00E26026">
        <w:rPr>
          <w:rFonts w:ascii="Arial" w:hAnsi="Arial" w:cs="Arial"/>
          <w:sz w:val="20"/>
          <w:szCs w:val="20"/>
        </w:rPr>
        <w:t xml:space="preserve"> </w:t>
      </w:r>
      <w:r w:rsidR="001C182A">
        <w:rPr>
          <w:rFonts w:ascii="Arial" w:hAnsi="Arial" w:cs="Arial"/>
          <w:sz w:val="20"/>
          <w:szCs w:val="20"/>
        </w:rPr>
        <w:t>1.000,00</w:t>
      </w:r>
      <w:r w:rsidR="00EB2059">
        <w:rPr>
          <w:rFonts w:ascii="Arial" w:hAnsi="Arial" w:cs="Arial"/>
          <w:sz w:val="20"/>
          <w:szCs w:val="20"/>
        </w:rPr>
        <w:t xml:space="preserve"> </w:t>
      </w:r>
      <w:r w:rsidR="0087038E" w:rsidRPr="008E2F8E">
        <w:rPr>
          <w:rFonts w:ascii="Arial" w:hAnsi="Arial" w:cs="Arial"/>
          <w:sz w:val="20"/>
          <w:szCs w:val="20"/>
        </w:rPr>
        <w:t>(</w:t>
      </w:r>
      <w:r w:rsidR="001C182A">
        <w:rPr>
          <w:rFonts w:ascii="Arial" w:hAnsi="Arial" w:cs="Arial"/>
          <w:sz w:val="20"/>
          <w:szCs w:val="20"/>
        </w:rPr>
        <w:t>mil reais</w:t>
      </w:r>
      <w:r w:rsidR="0087038E" w:rsidRPr="008E2F8E">
        <w:rPr>
          <w:rFonts w:ascii="Arial" w:hAnsi="Arial" w:cs="Arial"/>
          <w:sz w:val="20"/>
          <w:szCs w:val="20"/>
        </w:rPr>
        <w:t>)</w:t>
      </w:r>
      <w:bookmarkEnd w:id="70"/>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71" w:name="_DV_M101"/>
      <w:bookmarkStart w:id="72" w:name="_DV_M103"/>
      <w:bookmarkEnd w:id="71"/>
      <w:bookmarkEnd w:id="72"/>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73" w:name="_DV_M104"/>
      <w:bookmarkEnd w:id="73"/>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1E914F4E" w:rsidR="00BA5DFA" w:rsidRPr="008E2F8E" w:rsidRDefault="00A4384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74" w:name="_DV_M105"/>
      <w:bookmarkEnd w:id="74"/>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r w:rsidR="001C10C4">
        <w:rPr>
          <w:rFonts w:ascii="Arial" w:hAnsi="Arial" w:cs="Arial"/>
          <w:sz w:val="20"/>
          <w:szCs w:val="20"/>
        </w:rPr>
        <w:t xml:space="preserve">A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75" w:name="_DV_M106"/>
      <w:bookmarkEnd w:id="75"/>
    </w:p>
    <w:p w14:paraId="56940569" w14:textId="746F0688" w:rsidR="00F63C1A" w:rsidRPr="008E2F8E" w:rsidRDefault="001B7A80"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7A79452C" w:rsidR="008A6042"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76" w:name="_DV_M107"/>
      <w:bookmarkStart w:id="77" w:name="_DV_M108"/>
      <w:bookmarkStart w:id="78" w:name="_DV_M109"/>
      <w:bookmarkEnd w:id="76"/>
      <w:bookmarkEnd w:id="77"/>
      <w:bookmarkEnd w:id="78"/>
      <w:r w:rsidRPr="008E2F8E">
        <w:rPr>
          <w:rFonts w:ascii="Arial" w:hAnsi="Arial" w:cs="Arial"/>
          <w:sz w:val="20"/>
          <w:szCs w:val="20"/>
          <w:u w:val="single"/>
        </w:rPr>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8703FF">
        <w:rPr>
          <w:rFonts w:ascii="Arial" w:hAnsi="Arial" w:cs="Arial"/>
          <w:sz w:val="20"/>
          <w:szCs w:val="20"/>
        </w:rPr>
        <w:t xml:space="preserve">agosto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79" w:name="_DV_M110"/>
      <w:bookmarkEnd w:id="79"/>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14F51604" w:rsidR="00B00440"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80" w:name="_DV_M111"/>
      <w:bookmarkStart w:id="81" w:name="_Hlk527381213"/>
      <w:bookmarkEnd w:id="80"/>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82" w:name="_DV_M112"/>
      <w:bookmarkStart w:id="83" w:name="_DV_M113"/>
      <w:bookmarkEnd w:id="82"/>
      <w:bookmarkEnd w:id="83"/>
      <w:r w:rsidR="00D3337D" w:rsidRPr="00FC366C">
        <w:rPr>
          <w:rFonts w:ascii="Arial" w:hAnsi="Arial" w:cs="Arial"/>
          <w:sz w:val="20"/>
          <w:szCs w:val="20"/>
          <w:highlight w:val="yellow"/>
        </w:rPr>
        <w:t>[•]</w:t>
      </w:r>
      <w:r w:rsidR="001C10C4">
        <w:rPr>
          <w:rFonts w:ascii="Arial" w:hAnsi="Arial" w:cs="Arial"/>
          <w:sz w:val="20"/>
          <w:szCs w:val="20"/>
        </w:rPr>
        <w:t xml:space="preserve"> </w:t>
      </w:r>
      <w:r w:rsidR="002C11BB" w:rsidRPr="008E2F8E">
        <w:rPr>
          <w:rFonts w:ascii="Arial" w:hAnsi="Arial" w:cs="Arial"/>
          <w:sz w:val="20"/>
          <w:szCs w:val="20"/>
        </w:rPr>
        <w:t xml:space="preserve">de </w:t>
      </w:r>
      <w:r w:rsidR="00D3337D" w:rsidRPr="00FC366C">
        <w:rPr>
          <w:rFonts w:ascii="Arial" w:hAnsi="Arial" w:cs="Arial"/>
          <w:sz w:val="20"/>
          <w:szCs w:val="20"/>
          <w:highlight w:val="yellow"/>
        </w:rPr>
        <w:t>[•]</w:t>
      </w:r>
      <w:r w:rsidR="00C06A54">
        <w:rPr>
          <w:rFonts w:ascii="Arial" w:hAnsi="Arial" w:cs="Arial"/>
          <w:sz w:val="20"/>
          <w:szCs w:val="20"/>
        </w:rPr>
        <w:t xml:space="preserve"> </w:t>
      </w:r>
      <w:r w:rsidR="008A6042" w:rsidRPr="008E2F8E">
        <w:rPr>
          <w:rFonts w:ascii="Arial" w:hAnsi="Arial" w:cs="Arial"/>
          <w:sz w:val="20"/>
          <w:szCs w:val="20"/>
        </w:rPr>
        <w:t>de</w:t>
      </w:r>
      <w:bookmarkEnd w:id="81"/>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5D16AC67"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4" w:name="_DV_M114"/>
      <w:bookmarkStart w:id="85" w:name="_Toc457548745"/>
      <w:bookmarkStart w:id="86" w:name="_Toc497236191"/>
      <w:bookmarkEnd w:id="84"/>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e para negociação no mercado secundário </w:t>
      </w:r>
      <w:r w:rsidR="00DC6309" w:rsidRPr="008E2F8E">
        <w:rPr>
          <w:rFonts w:ascii="Arial" w:hAnsi="Arial" w:cs="Arial"/>
          <w:b w:val="0"/>
          <w:sz w:val="20"/>
          <w:szCs w:val="20"/>
        </w:rPr>
        <w:t>por meio</w:t>
      </w:r>
      <w:r w:rsidR="001B7A80" w:rsidRPr="008E2F8E">
        <w:rPr>
          <w:rFonts w:ascii="Arial" w:hAnsi="Arial" w:cs="Arial"/>
          <w:b w:val="0"/>
          <w:sz w:val="20"/>
          <w:szCs w:val="20"/>
        </w:rPr>
        <w:t xml:space="preserve"> do MDA e </w:t>
      </w:r>
      <w:r w:rsidR="00CD4BAC" w:rsidRPr="008E2F8E">
        <w:rPr>
          <w:rFonts w:ascii="Arial" w:hAnsi="Arial" w:cs="Arial"/>
          <w:b w:val="0"/>
          <w:sz w:val="20"/>
          <w:szCs w:val="20"/>
        </w:rPr>
        <w:t xml:space="preserve">do </w:t>
      </w:r>
      <w:r w:rsidR="001B7A80" w:rsidRPr="008E2F8E">
        <w:rPr>
          <w:rFonts w:ascii="Arial" w:hAnsi="Arial" w:cs="Arial"/>
          <w:b w:val="0"/>
          <w:sz w:val="20"/>
          <w:szCs w:val="20"/>
        </w:rPr>
        <w:t xml:space="preserve">CETIP21, </w:t>
      </w:r>
      <w:r w:rsidR="00CD4BAC" w:rsidRPr="008E2F8E">
        <w:rPr>
          <w:rFonts w:ascii="Arial" w:hAnsi="Arial" w:cs="Arial"/>
          <w:b w:val="0"/>
          <w:sz w:val="20"/>
          <w:szCs w:val="20"/>
        </w:rPr>
        <w:t xml:space="preserve">respectivamente, </w:t>
      </w:r>
      <w:r w:rsidR="001B7A80" w:rsidRPr="008E2F8E">
        <w:rPr>
          <w:rFonts w:ascii="Arial" w:hAnsi="Arial" w:cs="Arial"/>
          <w:b w:val="0"/>
          <w:sz w:val="20"/>
          <w:szCs w:val="20"/>
        </w:rPr>
        <w:t>ambos administrado</w:t>
      </w:r>
      <w:r w:rsidR="00342D10" w:rsidRPr="008E2F8E">
        <w:rPr>
          <w:rFonts w:ascii="Arial" w:hAnsi="Arial" w:cs="Arial"/>
          <w:b w:val="0"/>
          <w:sz w:val="20"/>
          <w:szCs w:val="20"/>
        </w:rPr>
        <w:t>s</w:t>
      </w:r>
      <w:r w:rsidR="001B7A80" w:rsidRPr="008E2F8E">
        <w:rPr>
          <w:rFonts w:ascii="Arial" w:hAnsi="Arial" w:cs="Arial"/>
          <w:b w:val="0"/>
          <w:sz w:val="20"/>
          <w:szCs w:val="20"/>
        </w:rPr>
        <w:t xml:space="preserve"> e operacionalizado</w:t>
      </w:r>
      <w:r w:rsidR="0069253D">
        <w:rPr>
          <w:rFonts w:ascii="Arial" w:hAnsi="Arial" w:cs="Arial"/>
          <w:b w:val="0"/>
          <w:sz w:val="20"/>
          <w:szCs w:val="20"/>
        </w:rPr>
        <w:t>s</w:t>
      </w:r>
      <w:r w:rsidR="001B7A80" w:rsidRPr="008E2F8E">
        <w:rPr>
          <w:rFonts w:ascii="Arial" w:hAnsi="Arial" w:cs="Arial"/>
          <w:b w:val="0"/>
          <w:sz w:val="20"/>
          <w:szCs w:val="20"/>
        </w:rPr>
        <w:t xml:space="preserve"> pela </w:t>
      </w:r>
      <w:r w:rsidR="0034541A" w:rsidRPr="008E2F8E">
        <w:rPr>
          <w:rFonts w:ascii="Arial" w:hAnsi="Arial" w:cs="Arial"/>
          <w:b w:val="0"/>
          <w:sz w:val="20"/>
          <w:szCs w:val="20"/>
        </w:rPr>
        <w:t>B3</w:t>
      </w:r>
      <w:r w:rsidR="00FE362A" w:rsidRPr="008E2F8E">
        <w:rPr>
          <w:rFonts w:ascii="Arial" w:hAnsi="Arial" w:cs="Arial"/>
          <w:b w:val="0"/>
          <w:sz w:val="20"/>
          <w:szCs w:val="20"/>
        </w:rPr>
        <w:t>.</w:t>
      </w:r>
      <w:bookmarkEnd w:id="85"/>
      <w:bookmarkEnd w:id="86"/>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7" w:name="_Toc457548746"/>
      <w:bookmarkStart w:id="88" w:name="_Toc497236192"/>
      <w:r w:rsidRPr="008E2F8E">
        <w:rPr>
          <w:rFonts w:ascii="Arial" w:hAnsi="Arial" w:cs="Arial"/>
          <w:b w:val="0"/>
          <w:sz w:val="20"/>
          <w:szCs w:val="20"/>
          <w:u w:val="single"/>
        </w:rPr>
        <w:lastRenderedPageBreak/>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87"/>
      <w:bookmarkEnd w:id="88"/>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89" w:name="_Toc457548747"/>
      <w:bookmarkStart w:id="90"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89"/>
      <w:bookmarkEnd w:id="90"/>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1" w:name="_Toc457548748"/>
      <w:bookmarkStart w:id="92"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91"/>
      <w:bookmarkEnd w:id="92"/>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3" w:name="_Toc457548749"/>
      <w:bookmarkStart w:id="94"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93"/>
      <w:bookmarkEnd w:id="94"/>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5" w:name="_Toc457548750"/>
      <w:bookmarkStart w:id="96"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95"/>
      <w:bookmarkEnd w:id="96"/>
    </w:p>
    <w:p w14:paraId="5577D730" w14:textId="36D376B8"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97" w:name="_Toc457548751"/>
      <w:bookmarkStart w:id="98"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97"/>
      <w:bookmarkEnd w:id="98"/>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9" w:name="_Toc457548752"/>
      <w:bookmarkStart w:id="100"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99"/>
      <w:bookmarkEnd w:id="100"/>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1" w:name="_Toc457548754"/>
      <w:bookmarkStart w:id="102"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01"/>
      <w:bookmarkEnd w:id="102"/>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2º e 3º da Instrução CVM 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3" w:name="_Toc457548755"/>
      <w:bookmarkStart w:id="104"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03"/>
      <w:bookmarkEnd w:id="104"/>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lastRenderedPageBreak/>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r w:rsidR="00355654">
        <w:rPr>
          <w:rFonts w:ascii="Arial" w:hAnsi="Arial" w:cs="Arial"/>
          <w:b w:val="0"/>
          <w:sz w:val="20"/>
          <w:szCs w:val="20"/>
        </w:rPr>
        <w:t>ii</w:t>
      </w:r>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(ii) o número do Cadastro de Pessoas Físicas (CPF) ou Cadastro Nacional de Pessoas Jurídicas (CNPJ); (iii) a data em que foram procuradas; e (iv) a sua decisão em relação à Oferta Restrita.</w:t>
      </w:r>
    </w:p>
    <w:p w14:paraId="61D2C9AF" w14:textId="1ABF028B"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Adicionalmente, será reconhecido como comprovante de titularidade dos CRI, o extrato em nome dos Titulares dos CRI emitido pelo escriturador dos CRI, com base nas informações prestadas pela B3.</w:t>
      </w:r>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05" w:name="_DV_M115"/>
      <w:bookmarkStart w:id="106" w:name="_DV_M116"/>
      <w:bookmarkStart w:id="107" w:name="_DV_M118"/>
      <w:bookmarkStart w:id="108" w:name="_Toc165713867"/>
      <w:bookmarkStart w:id="109" w:name="_Toc168723725"/>
      <w:bookmarkStart w:id="110" w:name="_Toc497236202"/>
      <w:bookmarkEnd w:id="105"/>
      <w:bookmarkEnd w:id="106"/>
      <w:bookmarkEnd w:id="107"/>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08"/>
      <w:bookmarkEnd w:id="109"/>
      <w:bookmarkEnd w:id="110"/>
    </w:p>
    <w:p w14:paraId="592ADCD5" w14:textId="4B4D01D3"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1" w:name="_DV_M119"/>
      <w:bookmarkStart w:id="112" w:name="_Toc457548757"/>
      <w:bookmarkEnd w:id="111"/>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conforme disposições do Boletim de Subscrição e 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2BD9C86" w14:textId="7BEADE9A" w:rsidR="008503E3" w:rsidRDefault="00E71E43"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3" w:name="_DV_M120"/>
      <w:bookmarkStart w:id="114" w:name="_Toc457548759"/>
      <w:bookmarkStart w:id="115" w:name="_Toc497236205"/>
      <w:bookmarkEnd w:id="112"/>
      <w:bookmarkEnd w:id="113"/>
      <w:r w:rsidRPr="008E2F8E">
        <w:rPr>
          <w:rFonts w:ascii="Arial" w:hAnsi="Arial" w:cs="Arial"/>
          <w:b w:val="0"/>
          <w:sz w:val="20"/>
          <w:szCs w:val="20"/>
          <w:u w:val="single"/>
        </w:rPr>
        <w:t>Destinação dos Recursos</w:t>
      </w:r>
      <w:r w:rsidR="00E14412" w:rsidRPr="008E2F8E">
        <w:rPr>
          <w:rFonts w:ascii="Arial" w:hAnsi="Arial" w:cs="Arial"/>
          <w:b w:val="0"/>
          <w:sz w:val="20"/>
          <w:szCs w:val="20"/>
        </w:rPr>
        <w:t>.</w:t>
      </w:r>
      <w:r w:rsidRPr="008E2F8E">
        <w:rPr>
          <w:rFonts w:ascii="Arial" w:hAnsi="Arial" w:cs="Arial"/>
          <w:b w:val="0"/>
          <w:sz w:val="20"/>
          <w:szCs w:val="20"/>
        </w:rPr>
        <w:t xml:space="preserve"> </w:t>
      </w:r>
      <w:r w:rsidR="00036478" w:rsidRPr="008E2F8E">
        <w:rPr>
          <w:rFonts w:ascii="Arial" w:hAnsi="Arial" w:cs="Arial"/>
          <w:b w:val="0"/>
          <w:sz w:val="20"/>
          <w:szCs w:val="20"/>
        </w:rPr>
        <w:t>Os recursos obtidos com a subscrição dos CRI serão utilizados pela Emissora para o pagamento do Valor da Cessão, nos termos do Contrato de Cessão</w:t>
      </w:r>
      <w:r w:rsidR="00975646">
        <w:rPr>
          <w:rFonts w:ascii="Arial" w:hAnsi="Arial" w:cs="Arial"/>
          <w:b w:val="0"/>
          <w:sz w:val="20"/>
          <w:szCs w:val="20"/>
        </w:rPr>
        <w:t xml:space="preserve"> BRCS</w:t>
      </w:r>
      <w:r w:rsidR="00036478" w:rsidRPr="008E2F8E">
        <w:rPr>
          <w:rFonts w:ascii="Arial" w:hAnsi="Arial" w:cs="Arial"/>
          <w:b w:val="0"/>
          <w:sz w:val="20"/>
          <w:szCs w:val="20"/>
        </w:rPr>
        <w:t xml:space="preserve">. A Devedora, por sua vez, utilizará os recursos para a destinação </w:t>
      </w:r>
      <w:r w:rsidR="00353F08" w:rsidRPr="008E2F8E">
        <w:rPr>
          <w:rFonts w:ascii="Arial" w:hAnsi="Arial" w:cs="Arial"/>
          <w:b w:val="0"/>
          <w:sz w:val="20"/>
          <w:szCs w:val="20"/>
        </w:rPr>
        <w:t xml:space="preserve">de recursos </w:t>
      </w:r>
      <w:r w:rsidR="00036478" w:rsidRPr="008E2F8E">
        <w:rPr>
          <w:rFonts w:ascii="Arial" w:hAnsi="Arial" w:cs="Arial"/>
          <w:b w:val="0"/>
          <w:sz w:val="20"/>
          <w:szCs w:val="20"/>
        </w:rPr>
        <w:t>prevista</w:t>
      </w:r>
      <w:r w:rsidR="003A6FEF" w:rsidRPr="008E2F8E">
        <w:rPr>
          <w:rFonts w:ascii="Arial" w:hAnsi="Arial" w:cs="Arial"/>
          <w:b w:val="0"/>
          <w:sz w:val="20"/>
          <w:szCs w:val="20"/>
        </w:rPr>
        <w:t xml:space="preserve"> </w:t>
      </w:r>
      <w:r w:rsidR="00804EEE" w:rsidRPr="008E2F8E">
        <w:rPr>
          <w:rFonts w:ascii="Arial" w:hAnsi="Arial" w:cs="Arial"/>
          <w:b w:val="0"/>
          <w:sz w:val="20"/>
          <w:szCs w:val="20"/>
        </w:rPr>
        <w:t xml:space="preserve">na </w:t>
      </w:r>
      <w:r w:rsidR="00975646">
        <w:rPr>
          <w:rFonts w:ascii="Arial" w:hAnsi="Arial" w:cs="Arial"/>
          <w:b w:val="0"/>
          <w:sz w:val="20"/>
          <w:szCs w:val="20"/>
        </w:rPr>
        <w:t xml:space="preserve">cláusula segunda da </w:t>
      </w:r>
      <w:r w:rsidR="00036478" w:rsidRPr="008E2F8E">
        <w:rPr>
          <w:rFonts w:ascii="Arial" w:hAnsi="Arial" w:cs="Arial"/>
          <w:b w:val="0"/>
          <w:sz w:val="20"/>
          <w:szCs w:val="20"/>
        </w:rPr>
        <w:t>CCB</w:t>
      </w:r>
      <w:r w:rsidR="00804205" w:rsidRPr="008E2F8E">
        <w:rPr>
          <w:rFonts w:ascii="Arial" w:hAnsi="Arial" w:cs="Arial"/>
          <w:b w:val="0"/>
          <w:sz w:val="20"/>
          <w:szCs w:val="20"/>
        </w:rPr>
        <w:t>.</w:t>
      </w:r>
      <w:bookmarkEnd w:id="114"/>
      <w:bookmarkEnd w:id="115"/>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16" w:name="_Hlt95117790"/>
      <w:bookmarkStart w:id="117" w:name="_DV_M121"/>
      <w:bookmarkStart w:id="118" w:name="_Toc165713868"/>
      <w:bookmarkStart w:id="119" w:name="_Toc110076263"/>
      <w:bookmarkStart w:id="120" w:name="_Toc168723726"/>
      <w:bookmarkStart w:id="121" w:name="_Toc497236206"/>
      <w:bookmarkEnd w:id="116"/>
      <w:bookmarkEnd w:id="117"/>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22" w:name="_DV_M122"/>
      <w:bookmarkStart w:id="123" w:name="_DV_M123"/>
      <w:bookmarkEnd w:id="122"/>
      <w:bookmarkEnd w:id="123"/>
      <w:bookmarkEnd w:id="118"/>
      <w:bookmarkEnd w:id="119"/>
      <w:bookmarkEnd w:id="120"/>
      <w:bookmarkEnd w:id="121"/>
    </w:p>
    <w:p w14:paraId="67F59BC1" w14:textId="77777777"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Nota NFA:</w:t>
      </w:r>
      <w:r w:rsidRPr="001C182A">
        <w:rPr>
          <w:rFonts w:ascii="Arial" w:hAnsi="Arial" w:cs="Arial"/>
          <w:sz w:val="20"/>
          <w:szCs w:val="20"/>
          <w:highlight w:val="yellow"/>
        </w:rPr>
        <w:t xml:space="preserve"> cláusula a ser validada pela Securitizadora]</w:t>
      </w:r>
    </w:p>
    <w:p w14:paraId="52F9601B" w14:textId="419A4FE0" w:rsidR="00494235" w:rsidRPr="001C182A" w:rsidRDefault="00EB614E"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24" w:name="_DV_M144"/>
      <w:bookmarkStart w:id="125" w:name="_DV_M156"/>
      <w:bookmarkEnd w:id="124"/>
      <w:bookmarkEnd w:id="125"/>
      <w:r w:rsidRPr="001C182A">
        <w:rPr>
          <w:rFonts w:ascii="Arial" w:hAnsi="Arial" w:cs="Arial"/>
          <w:b w:val="0"/>
          <w:sz w:val="20"/>
          <w:szCs w:val="20"/>
        </w:rPr>
        <w:t xml:space="preserve">A </w:t>
      </w:r>
      <w:r w:rsidR="00D80448" w:rsidRPr="001C182A">
        <w:rPr>
          <w:rFonts w:ascii="Arial" w:hAnsi="Arial" w:cs="Arial"/>
          <w:b w:val="0"/>
          <w:sz w:val="20"/>
          <w:szCs w:val="20"/>
        </w:rPr>
        <w:t>R</w:t>
      </w:r>
      <w:r w:rsidRPr="001C182A">
        <w:rPr>
          <w:rFonts w:ascii="Arial" w:hAnsi="Arial" w:cs="Arial"/>
          <w:b w:val="0"/>
          <w:sz w:val="20"/>
          <w:szCs w:val="20"/>
        </w:rPr>
        <w:t xml:space="preserve">emuneração dos CRI será composta </w:t>
      </w:r>
      <w:r w:rsidR="00456698" w:rsidRPr="001C182A">
        <w:rPr>
          <w:rFonts w:ascii="Arial" w:hAnsi="Arial" w:cs="Arial"/>
          <w:b w:val="0"/>
          <w:sz w:val="20"/>
          <w:szCs w:val="20"/>
        </w:rPr>
        <w:t xml:space="preserve">pelos </w:t>
      </w:r>
      <w:r w:rsidRPr="001C182A">
        <w:rPr>
          <w:rFonts w:ascii="Arial" w:hAnsi="Arial" w:cs="Arial"/>
          <w:b w:val="0"/>
          <w:bCs w:val="0"/>
          <w:sz w:val="20"/>
          <w:szCs w:val="20"/>
        </w:rPr>
        <w:t>Juros Remuneratórios, incidentes sobre o</w:t>
      </w:r>
      <w:r w:rsidR="00DC6309" w:rsidRPr="001C182A">
        <w:rPr>
          <w:rFonts w:ascii="Arial" w:hAnsi="Arial" w:cs="Arial"/>
          <w:b w:val="0"/>
          <w:sz w:val="20"/>
          <w:szCs w:val="20"/>
        </w:rPr>
        <w:t xml:space="preserve"> </w:t>
      </w:r>
      <w:r w:rsidR="00F50690" w:rsidRPr="001C182A">
        <w:rPr>
          <w:rFonts w:ascii="Arial" w:hAnsi="Arial" w:cs="Arial"/>
          <w:b w:val="0"/>
          <w:sz w:val="20"/>
          <w:szCs w:val="20"/>
        </w:rPr>
        <w:t>Valor Nominal Unitário dos CRI</w:t>
      </w:r>
      <w:r w:rsidR="00DC6309" w:rsidRPr="001C182A">
        <w:rPr>
          <w:rFonts w:ascii="Arial" w:hAnsi="Arial" w:cs="Arial"/>
          <w:b w:val="0"/>
          <w:sz w:val="20"/>
          <w:szCs w:val="20"/>
        </w:rPr>
        <w:t>, ou saldo do Valor Nominal Unitário,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monetariamente, com base na variação </w:t>
      </w:r>
      <w:r w:rsidR="00892EA2" w:rsidRPr="001C182A">
        <w:rPr>
          <w:rFonts w:ascii="Arial" w:hAnsi="Arial" w:cs="Arial"/>
          <w:b w:val="0"/>
          <w:bCs w:val="0"/>
          <w:sz w:val="20"/>
          <w:szCs w:val="20"/>
        </w:rPr>
        <w:t xml:space="preserve">acumulada </w:t>
      </w:r>
      <w:r w:rsidR="00482BCD" w:rsidRPr="001C182A">
        <w:rPr>
          <w:rFonts w:ascii="Arial" w:hAnsi="Arial" w:cs="Arial"/>
          <w:b w:val="0"/>
          <w:bCs w:val="0"/>
          <w:sz w:val="20"/>
          <w:szCs w:val="20"/>
        </w:rPr>
        <w:t>do IPCA</w:t>
      </w:r>
      <w:r w:rsidR="00DC6309" w:rsidRPr="001C182A">
        <w:rPr>
          <w:rFonts w:ascii="Arial" w:hAnsi="Arial" w:cs="Arial"/>
          <w:b w:val="0"/>
          <w:sz w:val="20"/>
          <w:szCs w:val="20"/>
        </w:rPr>
        <w:t xml:space="preserve">. O primeiro </w:t>
      </w:r>
      <w:r w:rsidR="00221CD0" w:rsidRPr="001C182A">
        <w:rPr>
          <w:rFonts w:ascii="Arial" w:hAnsi="Arial" w:cs="Arial"/>
          <w:b w:val="0"/>
          <w:sz w:val="20"/>
          <w:szCs w:val="20"/>
        </w:rPr>
        <w:t xml:space="preserve">Período </w:t>
      </w:r>
      <w:r w:rsidR="00DC6309" w:rsidRPr="001C182A">
        <w:rPr>
          <w:rFonts w:ascii="Arial" w:hAnsi="Arial" w:cs="Arial"/>
          <w:b w:val="0"/>
          <w:sz w:val="20"/>
          <w:szCs w:val="20"/>
        </w:rPr>
        <w:t xml:space="preserve">de </w:t>
      </w:r>
      <w:r w:rsidR="00221CD0" w:rsidRPr="001C182A">
        <w:rPr>
          <w:rFonts w:ascii="Arial" w:hAnsi="Arial" w:cs="Arial"/>
          <w:b w:val="0"/>
          <w:sz w:val="20"/>
          <w:szCs w:val="20"/>
        </w:rPr>
        <w:t xml:space="preserve">Capitalização </w:t>
      </w:r>
      <w:r w:rsidR="00DC6309" w:rsidRPr="001C182A">
        <w:rPr>
          <w:rFonts w:ascii="Arial" w:hAnsi="Arial" w:cs="Arial"/>
          <w:b w:val="0"/>
          <w:sz w:val="20"/>
          <w:szCs w:val="20"/>
        </w:rPr>
        <w:t xml:space="preserve">será compreendido desde a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inclusive, ou a Data de </w:t>
      </w:r>
      <w:r w:rsidR="00221CD0" w:rsidRPr="001C182A">
        <w:rPr>
          <w:rFonts w:ascii="Arial" w:hAnsi="Arial" w:cs="Arial"/>
          <w:b w:val="0"/>
          <w:sz w:val="20"/>
          <w:szCs w:val="20"/>
        </w:rPr>
        <w:t>Pagamento</w:t>
      </w:r>
      <w:r w:rsidR="001A7D70" w:rsidRPr="001C182A">
        <w:rPr>
          <w:rFonts w:ascii="Arial" w:hAnsi="Arial" w:cs="Arial"/>
          <w:b w:val="0"/>
          <w:sz w:val="20"/>
          <w:szCs w:val="20"/>
        </w:rPr>
        <w:t xml:space="preserve"> </w:t>
      </w:r>
      <w:r w:rsidR="00DC6309" w:rsidRPr="001C182A">
        <w:rPr>
          <w:rFonts w:ascii="Arial" w:hAnsi="Arial" w:cs="Arial"/>
          <w:b w:val="0"/>
          <w:sz w:val="20"/>
          <w:szCs w:val="20"/>
        </w:rPr>
        <w:t>imediatamente anterior</w:t>
      </w:r>
      <w:r w:rsidR="00133D2C" w:rsidRPr="001C182A">
        <w:rPr>
          <w:rFonts w:ascii="Arial" w:hAnsi="Arial" w:cs="Arial"/>
          <w:b w:val="0"/>
          <w:sz w:val="20"/>
          <w:szCs w:val="20"/>
        </w:rPr>
        <w:t xml:space="preserve">, </w:t>
      </w:r>
      <w:r w:rsidR="00DC6309" w:rsidRPr="001C182A">
        <w:rPr>
          <w:rFonts w:ascii="Arial" w:hAnsi="Arial" w:cs="Arial"/>
          <w:b w:val="0"/>
          <w:sz w:val="20"/>
          <w:szCs w:val="20"/>
        </w:rPr>
        <w:t>inclusive</w:t>
      </w:r>
      <w:r w:rsidR="00133D2C" w:rsidRPr="001C182A">
        <w:rPr>
          <w:rFonts w:ascii="Arial" w:hAnsi="Arial" w:cs="Arial"/>
          <w:b w:val="0"/>
          <w:sz w:val="20"/>
          <w:szCs w:val="20"/>
        </w:rPr>
        <w:t>,</w:t>
      </w:r>
      <w:r w:rsidR="00DC6309" w:rsidRPr="001C182A">
        <w:rPr>
          <w:rFonts w:ascii="Arial" w:hAnsi="Arial" w:cs="Arial"/>
          <w:b w:val="0"/>
          <w:sz w:val="20"/>
          <w:szCs w:val="20"/>
        </w:rPr>
        <w:t xml:space="preserve"> até a respectiva Data de </w:t>
      </w:r>
      <w:r w:rsidR="00221CD0" w:rsidRPr="001C182A">
        <w:rPr>
          <w:rFonts w:ascii="Arial" w:hAnsi="Arial" w:cs="Arial"/>
          <w:b w:val="0"/>
          <w:sz w:val="20"/>
          <w:szCs w:val="20"/>
        </w:rPr>
        <w:t>Pagamento</w:t>
      </w:r>
      <w:r w:rsidR="00DC6309" w:rsidRPr="001C182A">
        <w:rPr>
          <w:rFonts w:ascii="Arial" w:hAnsi="Arial" w:cs="Arial"/>
          <w:b w:val="0"/>
          <w:sz w:val="20"/>
          <w:szCs w:val="20"/>
        </w:rPr>
        <w:t xml:space="preserve">, exclusive no caso dos demais Períodos de Capitalização, cada Período de Capitalização sucede o anterior sem solução de continuidade, até a Data de Vencimento ou na data em que ocorrer a liquidação dos CRI em razão de </w:t>
      </w:r>
      <w:r w:rsidR="00B63345" w:rsidRPr="001C182A">
        <w:rPr>
          <w:rFonts w:ascii="Arial" w:hAnsi="Arial" w:cs="Arial"/>
          <w:b w:val="0"/>
          <w:sz w:val="20"/>
          <w:szCs w:val="20"/>
        </w:rPr>
        <w:t xml:space="preserve">resgate antecipado dos CRI </w:t>
      </w:r>
      <w:r w:rsidR="00DC6309" w:rsidRPr="001C182A">
        <w:rPr>
          <w:rFonts w:ascii="Arial" w:hAnsi="Arial" w:cs="Arial"/>
          <w:b w:val="0"/>
          <w:sz w:val="20"/>
          <w:szCs w:val="20"/>
        </w:rPr>
        <w:t xml:space="preserve">ou de uma </w:t>
      </w:r>
      <w:r w:rsidR="00B63345" w:rsidRPr="001C182A">
        <w:rPr>
          <w:rFonts w:ascii="Arial" w:hAnsi="Arial" w:cs="Arial"/>
          <w:b w:val="0"/>
          <w:sz w:val="20"/>
          <w:szCs w:val="20"/>
        </w:rPr>
        <w:t>a</w:t>
      </w:r>
      <w:r w:rsidR="00DC6309" w:rsidRPr="001C182A">
        <w:rPr>
          <w:rFonts w:ascii="Arial" w:hAnsi="Arial" w:cs="Arial"/>
          <w:b w:val="0"/>
          <w:sz w:val="20"/>
          <w:szCs w:val="20"/>
        </w:rPr>
        <w:t xml:space="preserve">mortização </w:t>
      </w:r>
      <w:r w:rsidR="00B63345" w:rsidRPr="001C182A">
        <w:rPr>
          <w:rFonts w:ascii="Arial" w:hAnsi="Arial" w:cs="Arial"/>
          <w:b w:val="0"/>
          <w:sz w:val="20"/>
          <w:szCs w:val="20"/>
        </w:rPr>
        <w:t>e</w:t>
      </w:r>
      <w:r w:rsidR="00DC6309" w:rsidRPr="001C182A">
        <w:rPr>
          <w:rFonts w:ascii="Arial" w:hAnsi="Arial" w:cs="Arial"/>
          <w:b w:val="0"/>
          <w:sz w:val="20"/>
          <w:szCs w:val="20"/>
        </w:rPr>
        <w:t>xtraordinária, exclusive. A Remuneração dos CRI que será capitalizada, na forma indicada nesta Cláusula, calculada de acordo com a seguinte fórmula, observado o disposto abaixo</w:t>
      </w:r>
      <w:r w:rsidR="00646744" w:rsidRPr="001C182A">
        <w:rPr>
          <w:rFonts w:ascii="Arial" w:hAnsi="Arial" w:cs="Arial"/>
          <w:b w:val="0"/>
          <w:sz w:val="20"/>
          <w:szCs w:val="20"/>
        </w:rPr>
        <w:t>:</w:t>
      </w:r>
    </w:p>
    <w:p w14:paraId="57F71872" w14:textId="77777777" w:rsidR="002C0DD3" w:rsidRPr="002C0DD3" w:rsidRDefault="002C0DD3" w:rsidP="002C0DD3"/>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r w:rsidRPr="00A94505">
        <w:rPr>
          <w:rFonts w:ascii="Arial" w:hAnsi="Arial" w:cs="Arial"/>
          <w:i/>
          <w:sz w:val="20"/>
          <w:szCs w:val="20"/>
        </w:rPr>
        <w:t>SDa = SDmant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lastRenderedPageBreak/>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r w:rsidRPr="00A94505">
        <w:rPr>
          <w:rFonts w:ascii="Arial" w:hAnsi="Arial" w:cs="Arial"/>
          <w:bCs/>
          <w:i/>
          <w:sz w:val="20"/>
          <w:szCs w:val="20"/>
        </w:rPr>
        <w:t>SDa</w:t>
      </w:r>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02698204" w:rsidR="001464F2" w:rsidRPr="00A94505"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SDmant</w:t>
      </w:r>
      <w:r w:rsidRPr="00A94505">
        <w:rPr>
          <w:rFonts w:ascii="Arial" w:hAnsi="Arial" w:cs="Arial"/>
          <w:bCs/>
          <w:sz w:val="20"/>
          <w:szCs w:val="20"/>
        </w:rPr>
        <w:t xml:space="preserve"> = </w:t>
      </w:r>
      <w:r w:rsidR="001A7D70" w:rsidRPr="00A94505">
        <w:rPr>
          <w:rFonts w:ascii="Arial" w:hAnsi="Arial" w:cs="Arial"/>
          <w:bCs/>
          <w:sz w:val="20"/>
          <w:szCs w:val="20"/>
        </w:rPr>
        <w:t xml:space="preserve">Saldo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26" w:name="_Hlk494121842"/>
      <w:proofErr w:type="spellStart"/>
      <w:r w:rsidRPr="00761774">
        <w:rPr>
          <w:rFonts w:ascii="Arial" w:hAnsi="Arial" w:cs="Arial"/>
          <w:bCs/>
          <w:i/>
          <w:sz w:val="20"/>
          <w:szCs w:val="20"/>
        </w:rPr>
        <w:t>NI</w:t>
      </w:r>
      <w:r w:rsidRPr="00761774">
        <w:rPr>
          <w:rFonts w:ascii="Arial" w:hAnsi="Arial" w:cs="Arial"/>
          <w:bCs/>
          <w:i/>
          <w:sz w:val="20"/>
          <w:szCs w:val="20"/>
          <w:vertAlign w:val="subscript"/>
        </w:rPr>
        <w:t>k</w:t>
      </w:r>
      <w:proofErr w:type="spellEnd"/>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26"/>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dcp</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008341C2">
        <w:rPr>
          <w:rFonts w:ascii="Arial" w:hAnsi="Arial" w:cs="Arial"/>
          <w:bCs/>
          <w:i/>
          <w:sz w:val="20"/>
          <w:szCs w:val="20"/>
        </w:rPr>
        <w:t>dcp</w:t>
      </w:r>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dct</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r w:rsidR="008341C2">
        <w:rPr>
          <w:rFonts w:ascii="Arial" w:hAnsi="Arial" w:cs="Arial"/>
          <w:i/>
          <w:sz w:val="20"/>
          <w:szCs w:val="20"/>
        </w:rPr>
        <w:t>dct</w:t>
      </w:r>
      <w:r w:rsidR="008341C2">
        <w:rPr>
          <w:rFonts w:ascii="Arial" w:hAnsi="Arial" w:cs="Arial"/>
          <w:sz w:val="20"/>
          <w:szCs w:val="20"/>
        </w:rPr>
        <w:t xml:space="preserve"> um número inteiro</w:t>
      </w:r>
      <w:r w:rsidR="008341C2">
        <w:rPr>
          <w:rFonts w:ascii="Arial" w:hAnsi="Arial" w:cs="Arial"/>
          <w:bCs/>
          <w:sz w:val="20"/>
          <w:szCs w:val="20"/>
        </w:rPr>
        <w:t>.</w:t>
      </w:r>
    </w:p>
    <w:p w14:paraId="5C9237DF" w14:textId="1FDF9B16"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r w:rsidR="00602386" w:rsidRPr="00761774">
        <w:rPr>
          <w:rFonts w:ascii="Arial" w:hAnsi="Arial" w:cs="Arial"/>
          <w:sz w:val="20"/>
          <w:szCs w:val="20"/>
        </w:rPr>
        <w:t>10</w:t>
      </w:r>
      <w:r w:rsidRPr="00761774">
        <w:rPr>
          <w:rFonts w:ascii="Arial" w:hAnsi="Arial" w:cs="Arial"/>
          <w:sz w:val="20"/>
          <w:szCs w:val="20"/>
        </w:rPr>
        <w:t xml:space="preserve"> </w:t>
      </w:r>
      <w:r w:rsidR="00602386" w:rsidRPr="00761774">
        <w:rPr>
          <w:rFonts w:ascii="Arial" w:hAnsi="Arial" w:cs="Arial"/>
          <w:sz w:val="20"/>
          <w:szCs w:val="20"/>
        </w:rPr>
        <w:t xml:space="preserve">(dez) </w:t>
      </w:r>
      <w:r w:rsidRPr="00761774">
        <w:rPr>
          <w:rFonts w:ascii="Arial" w:hAnsi="Arial" w:cs="Arial"/>
          <w:sz w:val="20"/>
          <w:szCs w:val="20"/>
        </w:rPr>
        <w:t xml:space="preserve">de cada mês (conforme estipulado na “Seção II – Termos Definidos” deste instrumento), sendo a primeira, o dia </w:t>
      </w:r>
      <w:r w:rsidR="00602386" w:rsidRPr="00761774">
        <w:rPr>
          <w:rFonts w:ascii="Arial" w:hAnsi="Arial" w:cs="Arial"/>
          <w:sz w:val="20"/>
          <w:szCs w:val="20"/>
        </w:rPr>
        <w:t>10</w:t>
      </w:r>
      <w:r w:rsidR="005658A8" w:rsidRPr="00761774">
        <w:rPr>
          <w:rFonts w:ascii="Arial" w:hAnsi="Arial" w:cs="Arial"/>
          <w:sz w:val="20"/>
          <w:szCs w:val="20"/>
        </w:rPr>
        <w:t xml:space="preserve"> de [•] de 2019.</w:t>
      </w:r>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Na hipótese de não divulgação do “NI</w:t>
      </w:r>
      <w:r w:rsidRPr="00761774">
        <w:rPr>
          <w:rFonts w:ascii="Arial" w:hAnsi="Arial" w:cs="Arial"/>
          <w:i/>
          <w:sz w:val="20"/>
          <w:szCs w:val="20"/>
          <w:vertAlign w:val="subscript"/>
        </w:rPr>
        <w:t>k”</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 xml:space="preserve">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w:t>
      </w:r>
      <w:r w:rsidRPr="00761774">
        <w:rPr>
          <w:rFonts w:ascii="Arial" w:hAnsi="Arial" w:cs="Arial"/>
          <w:sz w:val="20"/>
          <w:szCs w:val="20"/>
        </w:rPr>
        <w:lastRenderedPageBreak/>
        <w:t>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127"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com o disposto na Cláusula 5.1.3.. Nessa hipótese, será necessária uma Assembleia Geral para definir o referido índice</w:t>
      </w:r>
      <w:bookmarkEnd w:id="127"/>
      <w:r w:rsidR="00D95664" w:rsidRPr="00761774">
        <w:rPr>
          <w:rFonts w:ascii="Arial" w:hAnsi="Arial" w:cs="Arial"/>
          <w:sz w:val="20"/>
          <w:szCs w:val="20"/>
        </w:rPr>
        <w:t>.</w:t>
      </w:r>
    </w:p>
    <w:p w14:paraId="0C353BEF" w14:textId="7C7A720F" w:rsidR="001464F2" w:rsidRPr="00761774" w:rsidRDefault="001464F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Cálculo dos Juros Remuneratórios dos CRI:</w:t>
      </w:r>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pt;height:21.3pt" o:ole="">
            <v:imagedata r:id="rId14" o:title=""/>
          </v:shape>
          <o:OLEObject Type="Embed" ProgID="Equation.3" ShapeID="_x0000_i1025" DrawAspect="Content" ObjectID="_1628318230" r:id="rId15"/>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SDa</w:t>
      </w:r>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FJ</w:t>
      </w:r>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6032E9"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6" o:title=""/>
          </v:shape>
          <o:OLEObject Type="Embed" ProgID="Equation.3" ShapeID="_x0000_s1027" DrawAspect="Content" ObjectID="_1628318231" r:id="rId17"/>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5061E7A" w14:textId="21F5D8DA" w:rsidR="001464F2" w:rsidRPr="00761774" w:rsidRDefault="001464F2" w:rsidP="0088403F">
      <w:pPr>
        <w:tabs>
          <w:tab w:val="left" w:pos="1134"/>
        </w:tabs>
        <w:spacing w:before="240" w:after="240" w:line="300" w:lineRule="auto"/>
        <w:ind w:left="1134" w:right="-1"/>
        <w:jc w:val="both"/>
        <w:rPr>
          <w:rFonts w:ascii="Arial" w:hAnsi="Arial" w:cs="Arial"/>
          <w:i/>
          <w:iCs/>
          <w:sz w:val="20"/>
          <w:szCs w:val="20"/>
        </w:rPr>
      </w:pPr>
      <w:r w:rsidRPr="00761774">
        <w:rPr>
          <w:rFonts w:ascii="Arial" w:hAnsi="Arial" w:cs="Arial"/>
          <w:i/>
          <w:sz w:val="20"/>
          <w:szCs w:val="20"/>
        </w:rPr>
        <w:t>i</w:t>
      </w:r>
      <w:r w:rsidRPr="00761774">
        <w:rPr>
          <w:rFonts w:ascii="Arial" w:hAnsi="Arial" w:cs="Arial"/>
          <w:sz w:val="20"/>
          <w:szCs w:val="20"/>
        </w:rPr>
        <w:t xml:space="preserve"> </w:t>
      </w:r>
      <w:r w:rsidRPr="00761774">
        <w:rPr>
          <w:rFonts w:ascii="Arial" w:hAnsi="Arial" w:cs="Arial"/>
          <w:i/>
          <w:iCs/>
          <w:sz w:val="20"/>
          <w:szCs w:val="20"/>
        </w:rPr>
        <w:t xml:space="preserve">= </w:t>
      </w:r>
      <w:r w:rsidR="00761774" w:rsidRPr="00761774">
        <w:rPr>
          <w:rFonts w:ascii="Arial" w:hAnsi="Arial" w:cs="Arial"/>
          <w:bCs/>
          <w:i/>
          <w:iCs/>
          <w:sz w:val="20"/>
          <w:szCs w:val="20"/>
        </w:rPr>
        <w:t>taxa de Juros Remuneratórios;</w:t>
      </w:r>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dcp</w:t>
      </w:r>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dct</w:t>
      </w:r>
      <w:r w:rsidRPr="00761774">
        <w:rPr>
          <w:rFonts w:ascii="Arial" w:hAnsi="Arial" w:cs="Arial"/>
          <w:sz w:val="20"/>
          <w:szCs w:val="20"/>
        </w:rPr>
        <w:t xml:space="preserve"> = conforme definido acima.</w:t>
      </w:r>
    </w:p>
    <w:p w14:paraId="3CE76A3D" w14:textId="7467BD48"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r w:rsidR="00892CBA" w:rsidRPr="00761774">
        <w:rPr>
          <w:rFonts w:ascii="Arial" w:hAnsi="Arial" w:cs="Arial"/>
          <w:sz w:val="20"/>
          <w:szCs w:val="20"/>
        </w:rPr>
        <w:t>[</w:t>
      </w:r>
      <w:r w:rsidR="00597ACE" w:rsidRPr="00761774">
        <w:rPr>
          <w:rFonts w:ascii="Arial" w:hAnsi="Arial" w:cs="Arial"/>
          <w:sz w:val="20"/>
          <w:szCs w:val="20"/>
        </w:rPr>
        <w:t>Data de Integralização</w:t>
      </w:r>
      <w:r w:rsidR="00892CBA" w:rsidRPr="00761774">
        <w:rPr>
          <w:rFonts w:ascii="Arial" w:hAnsi="Arial" w:cs="Arial"/>
          <w:sz w:val="20"/>
          <w:szCs w:val="20"/>
        </w:rPr>
        <w:t>]</w:t>
      </w:r>
      <w:r w:rsidR="00597ACE" w:rsidRPr="00761774">
        <w:rPr>
          <w:rFonts w:ascii="Arial" w:hAnsi="Arial" w:cs="Arial"/>
          <w:sz w:val="20"/>
          <w:szCs w:val="20"/>
        </w:rPr>
        <w:t xml:space="preserve">,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primeira</w:t>
      </w:r>
      <w:r w:rsidRPr="00761774">
        <w:rPr>
          <w:rFonts w:ascii="Arial" w:hAnsi="Arial" w:cs="Arial"/>
          <w:sz w:val="20"/>
          <w:szCs w:val="20"/>
        </w:rPr>
        <w:t xml:space="preserve"> Data de Pagamento, sendo o pagamento da Remuneração 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128"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128"/>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29" w:name="_Toc457548761"/>
      <w:bookmarkStart w:id="130"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até o 1º (primeiro) Dia Útil subsequente, se o vencimento coincidir com dia que não seja um Dia Útil, sem que haja nenhum acréscimo aos valores a serem pagos; e (</w:t>
      </w:r>
      <w:r w:rsidR="00353F08" w:rsidRPr="003E470C">
        <w:rPr>
          <w:rFonts w:ascii="Arial" w:hAnsi="Arial" w:cs="Arial"/>
          <w:b w:val="0"/>
          <w:sz w:val="20"/>
          <w:szCs w:val="20"/>
        </w:rPr>
        <w:t>ii</w:t>
      </w:r>
      <w:r w:rsidR="00342D10" w:rsidRPr="003E470C">
        <w:rPr>
          <w:rFonts w:ascii="Arial" w:hAnsi="Arial" w:cs="Arial"/>
          <w:b w:val="0"/>
          <w:sz w:val="20"/>
          <w:szCs w:val="20"/>
        </w:rPr>
        <w:t>) pelo número de dias necessários para assegurar que entre a data do recebimento dos Créditos Imobiliários pela Emissora e a 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129"/>
      <w:bookmarkEnd w:id="130"/>
      <w:r w:rsidR="00110F12" w:rsidRPr="003E470C">
        <w:rPr>
          <w:rFonts w:ascii="Arial" w:hAnsi="Arial" w:cs="Arial"/>
          <w:b w:val="0"/>
          <w:sz w:val="20"/>
          <w:szCs w:val="20"/>
        </w:rPr>
        <w:t>, com exceção da data de vencimento.</w:t>
      </w:r>
    </w:p>
    <w:p w14:paraId="4EDBE96A" w14:textId="5C1243D3"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lastRenderedPageBreak/>
        <w:t>Ajuste no Valor da Cessão</w:t>
      </w:r>
      <w:r w:rsidRPr="006032E9">
        <w:rPr>
          <w:rFonts w:ascii="Arial" w:hAnsi="Arial" w:cs="Arial"/>
          <w:b w:val="0"/>
          <w:sz w:val="20"/>
          <w:szCs w:val="20"/>
        </w:rPr>
        <w:t xml:space="preserve">. </w:t>
      </w:r>
      <w:r w:rsidR="006032E9">
        <w:rPr>
          <w:rFonts w:ascii="Arial" w:hAnsi="Arial" w:cs="Arial"/>
          <w:b w:val="0"/>
          <w:sz w:val="20"/>
          <w:szCs w:val="20"/>
        </w:rPr>
        <w:t>Nos termos do Contrato de Cessão BRCS,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 na Data de Verificação, de acordo com a fórmula</w:t>
      </w:r>
      <w:r w:rsidR="004B67A3">
        <w:rPr>
          <w:rFonts w:ascii="Arial" w:hAnsi="Arial" w:cs="Arial"/>
          <w:b w:val="0"/>
          <w:sz w:val="20"/>
          <w:szCs w:val="20"/>
        </w:rPr>
        <w:t xml:space="preserve"> constante do Contrato de Cessão BRCS,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VA = VF</w:t>
      </w:r>
      <w:r w:rsidR="004F31BF" w:rsidRPr="006032E9">
        <w:rPr>
          <w:rFonts w:ascii="Arial" w:hAnsi="Arial" w:cs="Arial"/>
          <w:i/>
          <w:sz w:val="20"/>
          <w:szCs w:val="20"/>
        </w:rPr>
        <w:t xml:space="preserve"> - QMM</w:t>
      </w:r>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i/>
          <w:sz w:val="20"/>
          <w:szCs w:val="20"/>
        </w:rPr>
        <w:t>VF</w:t>
      </w:r>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r w:rsidRPr="006032E9">
        <w:rPr>
          <w:rFonts w:ascii="Arial" w:hAnsi="Arial" w:cs="Arial"/>
          <w:i/>
          <w:sz w:val="20"/>
          <w:szCs w:val="20"/>
        </w:rPr>
        <w:t>QMM</w:t>
      </w:r>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(ii)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(iii) acréscimo de juros fixos de 8,5% (oito inteiros e cinco décimos por cento) a</w:t>
      </w:r>
      <w:r w:rsidR="00D35CD1" w:rsidRPr="006032E9">
        <w:rPr>
          <w:rFonts w:ascii="Arial" w:hAnsi="Arial" w:cs="Arial"/>
          <w:sz w:val="20"/>
        </w:rPr>
        <w:t>o ano, com base em um ano com 360 (trezentos e sessenta) dias corridos; e (iv)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40B7E7"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131" w:name="_Toc457548762"/>
      <w:bookmarkStart w:id="132" w:name="_Toc497236208"/>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11D5CE2A"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r w:rsidR="00C11003">
        <w:rPr>
          <w:rFonts w:ascii="Arial" w:hAnsi="Arial" w:cs="Arial"/>
          <w:b w:val="0"/>
          <w:sz w:val="20"/>
          <w:szCs w:val="20"/>
        </w:rPr>
        <w:t xml:space="preserve">, </w:t>
      </w:r>
      <w:bookmarkEnd w:id="131"/>
      <w:bookmarkEnd w:id="132"/>
      <w:r w:rsidR="00C11003" w:rsidRPr="00860139">
        <w:rPr>
          <w:rFonts w:ascii="Arial" w:hAnsi="Arial" w:cs="Arial"/>
          <w:b w:val="0"/>
          <w:sz w:val="20"/>
          <w:szCs w:val="20"/>
        </w:rPr>
        <w:t xml:space="preserve">ou no Dia Útil imediatamente anterior, caso a Data de Pagamento estipulada não seja um Dia Útil. </w:t>
      </w:r>
    </w:p>
    <w:p w14:paraId="707AF9B4" w14:textId="52559853" w:rsidR="00BF3E64" w:rsidRPr="00860139" w:rsidRDefault="00BF3E64" w:rsidP="00BF3E6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u w:val="single"/>
        </w:rPr>
        <w:t>Amortização Extraordinária</w:t>
      </w:r>
      <w:r w:rsidRPr="00860139">
        <w:rPr>
          <w:rFonts w:ascii="Arial" w:hAnsi="Arial" w:cs="Arial"/>
          <w:b w:val="0"/>
          <w:sz w:val="20"/>
          <w:szCs w:val="20"/>
          <w:u w:val="single"/>
        </w:rPr>
        <w:t xml:space="preserve"> e Amortização Extraordinária Facultativa</w:t>
      </w:r>
      <w:r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CCB,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CCB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seja de forma compulsória, observadas as regras dispostas na CCB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qualquer pagamento da Devedora a título de amortização</w:t>
      </w:r>
      <w:r w:rsidR="00304EBE" w:rsidRPr="00860139">
        <w:rPr>
          <w:rFonts w:ascii="Arial" w:hAnsi="Arial" w:cs="Arial"/>
          <w:b w:val="0"/>
          <w:sz w:val="20"/>
          <w:szCs w:val="20"/>
        </w:rPr>
        <w:t xml:space="preserve"> extraordinária 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CCB</w:t>
      </w:r>
      <w:r w:rsidR="008C0D43" w:rsidRPr="00860139">
        <w:rPr>
          <w:rFonts w:ascii="Arial" w:hAnsi="Arial" w:cs="Arial"/>
          <w:b w:val="0"/>
          <w:sz w:val="20"/>
          <w:szCs w:val="20"/>
        </w:rPr>
        <w:t xml:space="preserve">, incluindo, mas não apenas os recursos do Prêmio de 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Pr="00860139">
        <w:rPr>
          <w:rFonts w:ascii="Arial" w:hAnsi="Arial" w:cs="Arial"/>
          <w:b w:val="0"/>
          <w:sz w:val="20"/>
          <w:szCs w:val="20"/>
        </w:rPr>
        <w:t>vinculados ao presente Termo de Securitização.</w:t>
      </w:r>
    </w:p>
    <w:p w14:paraId="38CA6707" w14:textId="77777777" w:rsidR="00BF3E64" w:rsidRPr="00860139" w:rsidRDefault="00BF3E64" w:rsidP="00BF3E6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rPr>
      </w:pPr>
      <w:r w:rsidRPr="00860139">
        <w:rPr>
          <w:rFonts w:ascii="Arial" w:hAnsi="Arial" w:cs="Arial"/>
          <w:b w:val="0"/>
          <w:sz w:val="20"/>
        </w:rPr>
        <w:t>A Emissora deverá comunicar a B3 a respeito de qualquer amortização extraordinária ou resgate antecipado, com 3 (três) Dias Úteis de antecedência em relação à data estipulada para a referida amortização ou resgate, conforme o caso.</w:t>
      </w:r>
    </w:p>
    <w:p w14:paraId="60F79191" w14:textId="581B3F4D"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CCB,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133"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lastRenderedPageBreak/>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68330EC4" w:rsidR="00544A8B" w:rsidRDefault="00AE56F6" w:rsidP="00544A8B">
      <w:pPr>
        <w:pStyle w:val="Level5"/>
        <w:numPr>
          <w:ilvl w:val="0"/>
          <w:numId w:val="41"/>
        </w:numPr>
        <w:tabs>
          <w:tab w:val="left" w:pos="1560"/>
        </w:tabs>
        <w:autoSpaceDE/>
        <w:autoSpaceDN/>
        <w:adjustRightInd/>
        <w:spacing w:line="276" w:lineRule="auto"/>
        <w:ind w:left="1134" w:hanging="567"/>
      </w:pPr>
      <w:r>
        <w:t>Pagamento da amortização programada do próximo evento na Data de Pagamento</w:t>
      </w:r>
      <w:r w:rsidR="00544A8B" w:rsidRPr="00A024F4">
        <w:t>;</w:t>
      </w:r>
      <w:r w:rsidR="00544A8B">
        <w:t xml:space="preserve"> </w:t>
      </w:r>
    </w:p>
    <w:p w14:paraId="1CB5DCA6" w14:textId="0C2E4B48" w:rsidR="00544A8B" w:rsidRPr="00A024F4" w:rsidRDefault="005A4CAC" w:rsidP="00544A8B">
      <w:pPr>
        <w:pStyle w:val="Level5"/>
        <w:numPr>
          <w:ilvl w:val="0"/>
          <w:numId w:val="41"/>
        </w:numPr>
        <w:tabs>
          <w:tab w:val="left" w:pos="1560"/>
        </w:tabs>
        <w:autoSpaceDE/>
        <w:autoSpaceDN/>
        <w:adjustRightInd/>
        <w:spacing w:line="276" w:lineRule="auto"/>
        <w:ind w:left="1134" w:hanging="567"/>
      </w:pPr>
      <w:r>
        <w:t>P</w:t>
      </w:r>
      <w:r w:rsidR="00544A8B" w:rsidRPr="00A024F4">
        <w:t>agamento de principal do</w:t>
      </w:r>
      <w:r w:rsidR="00544A8B">
        <w:t>s</w:t>
      </w:r>
      <w:r w:rsidR="00544A8B" w:rsidRPr="00A024F4">
        <w:t xml:space="preserve"> CRI;</w:t>
      </w:r>
      <w:r w:rsidR="00544A8B">
        <w:t xml:space="preserve"> e</w:t>
      </w:r>
    </w:p>
    <w:p w14:paraId="07DE8F98" w14:textId="2077F599" w:rsidR="00544A8B" w:rsidRPr="008E2F8E" w:rsidRDefault="005A4CAC" w:rsidP="00544A8B">
      <w:pPr>
        <w:pStyle w:val="Level5"/>
        <w:numPr>
          <w:ilvl w:val="0"/>
          <w:numId w:val="41"/>
        </w:numPr>
        <w:tabs>
          <w:tab w:val="left" w:pos="1560"/>
        </w:tabs>
        <w:autoSpaceDE/>
        <w:autoSpaceDN/>
        <w:adjustRightInd/>
        <w:spacing w:line="276" w:lineRule="auto"/>
        <w:ind w:left="1134" w:hanging="567"/>
      </w:pPr>
      <w:r>
        <w:t>A</w:t>
      </w:r>
      <w:r w:rsidR="00AE56F6">
        <w:t>mortização extraordinária da CCB, e consequentemente dos CRI, nos termos da CCB</w:t>
      </w:r>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133"/>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4" w:name="_DV_M150"/>
      <w:bookmarkStart w:id="135" w:name="_Ref444710573"/>
      <w:bookmarkStart w:id="136" w:name="_Toc497236210"/>
      <w:bookmarkStart w:id="137" w:name="_Toc457548764"/>
      <w:bookmarkEnd w:id="134"/>
      <w:r w:rsidRPr="00860139">
        <w:rPr>
          <w:rFonts w:ascii="Arial" w:hAnsi="Arial" w:cs="Arial"/>
          <w:b w:val="0"/>
          <w:sz w:val="20"/>
          <w:szCs w:val="20"/>
          <w:u w:val="single"/>
        </w:rPr>
        <w:t>Eventos de Vencimento Antecipado da CCB</w:t>
      </w:r>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CCB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da CCB</w:t>
      </w:r>
      <w:bookmarkEnd w:id="135"/>
      <w:bookmarkEnd w:id="136"/>
      <w:bookmarkEnd w:id="137"/>
      <w:r w:rsidR="00453766" w:rsidRPr="00860139">
        <w:rPr>
          <w:rFonts w:ascii="Arial" w:hAnsi="Arial" w:cs="Arial"/>
          <w:b w:val="0"/>
          <w:sz w:val="20"/>
          <w:szCs w:val="20"/>
        </w:rPr>
        <w:t>.</w:t>
      </w:r>
    </w:p>
    <w:p w14:paraId="03FEDFBD" w14:textId="4DF6DE35"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da CCB,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CCB e, consequentemente, dos CRI</w:t>
      </w:r>
      <w:r w:rsidRPr="00860139">
        <w:rPr>
          <w:rFonts w:ascii="Arial" w:hAnsi="Arial" w:cs="Arial"/>
          <w:sz w:val="20"/>
        </w:rPr>
        <w:t>.</w:t>
      </w:r>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CCB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138"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CCB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138"/>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CCB,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39" w:name="_DV_M164"/>
      <w:bookmarkStart w:id="140" w:name="_Toc165713869"/>
      <w:bookmarkStart w:id="141" w:name="_Toc110076264"/>
      <w:bookmarkStart w:id="142" w:name="_Toc168723727"/>
      <w:bookmarkStart w:id="143" w:name="_Toc497236211"/>
      <w:bookmarkEnd w:id="139"/>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4534BC32"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Garantias</w:t>
      </w:r>
      <w:r w:rsidRPr="008E2F8E">
        <w:rPr>
          <w:rFonts w:ascii="Arial" w:hAnsi="Arial" w:cs="Arial"/>
          <w:b w:val="0"/>
          <w:sz w:val="20"/>
          <w:szCs w:val="20"/>
        </w:rPr>
        <w:t xml:space="preserve">. Em garantia do cumprimento das Obrigações Garantias, foram constituídas as Garantias,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p>
    <w:p w14:paraId="5758EE51" w14:textId="43C3C520"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r w:rsidRPr="002A672D">
        <w:rPr>
          <w:rFonts w:ascii="Arial" w:eastAsia="Times New Roman" w:hAnsi="Arial" w:cs="Arial"/>
          <w:b w:val="0"/>
          <w:bCs w:val="0"/>
          <w:sz w:val="20"/>
          <w:szCs w:val="20"/>
          <w:u w:val="single"/>
        </w:rPr>
        <w:t>Aval</w:t>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lastRenderedPageBreak/>
        <w:t>As obrigações decorrentes da CCB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1324B3AB"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 xml:space="preserve">Alienação Fiduciária dos </w:t>
      </w:r>
      <w:r w:rsidR="002D2340">
        <w:rPr>
          <w:rFonts w:ascii="Arial" w:hAnsi="Arial" w:cs="Arial"/>
          <w:b w:val="0"/>
          <w:sz w:val="20"/>
          <w:szCs w:val="20"/>
          <w:u w:val="single"/>
        </w:rPr>
        <w:t>Quotas</w:t>
      </w:r>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e da CCB</w:t>
      </w:r>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144"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4025B200"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bookmarkEnd w:id="144"/>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Atrium</w:t>
      </w:r>
      <w:r w:rsidRPr="00333ECB">
        <w:rPr>
          <w:rFonts w:ascii="Arial" w:hAnsi="Arial" w:cs="Arial"/>
          <w:b w:val="0"/>
          <w:bCs w:val="0"/>
          <w:sz w:val="20"/>
        </w:rPr>
        <w:t xml:space="preserve">, </w:t>
      </w:r>
      <w:r w:rsidRPr="00333ECB">
        <w:rPr>
          <w:rFonts w:ascii="Arial" w:hAnsi="Arial" w:cs="Arial"/>
          <w:b w:val="0"/>
          <w:bCs w:val="0"/>
          <w:sz w:val="20"/>
          <w:szCs w:val="20"/>
        </w:rPr>
        <w:t>bem como pela cessão fiduciária das Contas Vinculadas de Direitos Creditórios, em garantia do cumprimento 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57559DAC"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autoliquidação dos Direitos Creditórios para pagamento das Obrigações Garantidas, respeitados os termos do Contrato de </w:t>
      </w:r>
      <w:r>
        <w:rPr>
          <w:rFonts w:ascii="Arial" w:hAnsi="Arial" w:cs="Arial"/>
          <w:sz w:val="20"/>
          <w:szCs w:val="20"/>
        </w:rPr>
        <w:t>Cessão Fiduciária de Direitos Creditórios.</w:t>
      </w:r>
    </w:p>
    <w:p w14:paraId="757EEE71" w14:textId="044528F9" w:rsidR="001E5DAE" w:rsidRPr="008E2F8E" w:rsidRDefault="00B662DB" w:rsidP="001E5DAE">
      <w:pPr>
        <w:pStyle w:val="Ttulo2"/>
        <w:keepNext w:val="0"/>
        <w:tabs>
          <w:tab w:val="left" w:pos="567"/>
        </w:tabs>
        <w:suppressAutoHyphens/>
        <w:autoSpaceDE/>
        <w:autoSpaceDN/>
        <w:adjustRightInd/>
        <w:spacing w:before="240" w:after="240" w:line="300" w:lineRule="auto"/>
        <w:jc w:val="both"/>
        <w:rPr>
          <w:rFonts w:ascii="Arial" w:eastAsia="Century Gothic,Arial" w:hAnsi="Arial" w:cs="Arial"/>
          <w:b w:val="0"/>
          <w:sz w:val="20"/>
          <w:szCs w:val="20"/>
        </w:rPr>
      </w:pPr>
      <w:r w:rsidRPr="008E2F8E">
        <w:rPr>
          <w:rFonts w:ascii="Arial" w:eastAsia="Century Gothic,Arial" w:hAnsi="Arial" w:cs="Arial"/>
          <w:b w:val="0"/>
          <w:sz w:val="20"/>
          <w:szCs w:val="20"/>
        </w:rPr>
        <w:t>7.9.</w:t>
      </w:r>
      <w:r w:rsidRPr="008E2F8E">
        <w:rPr>
          <w:rFonts w:ascii="Arial" w:eastAsia="Century Gothic,Arial" w:hAnsi="Arial" w:cs="Arial"/>
          <w:b w:val="0"/>
          <w:sz w:val="20"/>
          <w:szCs w:val="20"/>
        </w:rPr>
        <w:tab/>
      </w:r>
      <w:bookmarkStart w:id="145" w:name="_Hlk4764619"/>
      <w:r w:rsidR="001E5DAE" w:rsidRPr="008E2F8E">
        <w:rPr>
          <w:rFonts w:ascii="Arial" w:eastAsia="Century Gothic,Arial" w:hAnsi="Arial" w:cs="Arial"/>
          <w:b w:val="0"/>
          <w:sz w:val="20"/>
          <w:szCs w:val="20"/>
          <w:u w:val="single"/>
        </w:rPr>
        <w:t>Ordem de Execução/Excussão</w:t>
      </w:r>
      <w:r w:rsidR="001E5DAE" w:rsidRPr="008E2F8E">
        <w:rPr>
          <w:rFonts w:ascii="Arial" w:eastAsia="Century Gothic,Arial" w:hAnsi="Arial" w:cs="Arial"/>
          <w:b w:val="0"/>
          <w:sz w:val="20"/>
          <w:szCs w:val="20"/>
        </w:rPr>
        <w:t xml:space="preserve">. Caberá à Emissora definir a ordem de excussão das </w:t>
      </w:r>
      <w:r w:rsidR="001E5DAE" w:rsidRPr="008E2F8E">
        <w:rPr>
          <w:rFonts w:ascii="Arial" w:hAnsi="Arial" w:cs="Arial"/>
          <w:b w:val="0"/>
          <w:sz w:val="20"/>
          <w:szCs w:val="20"/>
        </w:rPr>
        <w:t>garantias</w:t>
      </w:r>
      <w:r w:rsidR="001E5DAE" w:rsidRPr="008E2F8E">
        <w:rPr>
          <w:rFonts w:ascii="Arial" w:eastAsia="Century Gothic,Arial" w:hAnsi="Arial" w:cs="Arial"/>
          <w:b w:val="0"/>
          <w:sz w:val="20"/>
          <w:szCs w:val="20"/>
        </w:rPr>
        <w:t xml:space="preserve"> </w:t>
      </w:r>
      <w:r w:rsidR="001E5DAE" w:rsidRPr="008E2F8E">
        <w:rPr>
          <w:rFonts w:ascii="Arial" w:hAnsi="Arial" w:cs="Arial"/>
          <w:b w:val="0"/>
          <w:sz w:val="20"/>
          <w:szCs w:val="20"/>
        </w:rPr>
        <w:t>constituídas</w:t>
      </w:r>
      <w:r w:rsidR="001E5DAE" w:rsidRPr="008E2F8E">
        <w:rPr>
          <w:rFonts w:ascii="Arial" w:eastAsia="Century Gothic,Arial" w:hAnsi="Arial" w:cs="Arial"/>
          <w:b w:val="0"/>
          <w:sz w:val="20"/>
          <w:szCs w:val="20"/>
        </w:rPr>
        <w:t xml:space="preserve">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145"/>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46" w:name="_DV_M165"/>
      <w:bookmarkStart w:id="147" w:name="_DV_M169"/>
      <w:bookmarkStart w:id="148" w:name="_DV_M170"/>
      <w:bookmarkStart w:id="149" w:name="_DV_M174"/>
      <w:bookmarkStart w:id="150" w:name="_Toc110076265"/>
      <w:bookmarkStart w:id="151" w:name="_Toc165713870"/>
      <w:bookmarkStart w:id="152" w:name="_Toc168723728"/>
      <w:bookmarkStart w:id="153" w:name="_Toc497236215"/>
      <w:bookmarkEnd w:id="140"/>
      <w:bookmarkEnd w:id="141"/>
      <w:bookmarkEnd w:id="142"/>
      <w:bookmarkEnd w:id="143"/>
      <w:bookmarkEnd w:id="146"/>
      <w:bookmarkEnd w:id="147"/>
      <w:bookmarkEnd w:id="148"/>
      <w:bookmarkEnd w:id="149"/>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154" w:name="_DV_M175"/>
      <w:bookmarkEnd w:id="150"/>
      <w:bookmarkEnd w:id="151"/>
      <w:bookmarkEnd w:id="152"/>
      <w:bookmarkEnd w:id="153"/>
      <w:bookmarkEnd w:id="154"/>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5" w:name="_DV_M176"/>
      <w:bookmarkStart w:id="156" w:name="_Toc457548771"/>
      <w:bookmarkStart w:id="157" w:name="_Toc497236216"/>
      <w:bookmarkEnd w:id="155"/>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156"/>
      <w:bookmarkEnd w:id="157"/>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8" w:name="_DV_M177"/>
      <w:bookmarkStart w:id="159" w:name="_Toc457548772"/>
      <w:bookmarkStart w:id="160" w:name="_Toc497236217"/>
      <w:bookmarkEnd w:id="158"/>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159"/>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160"/>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61" w:name="_Toc497236218"/>
      <w:r w:rsidRPr="008E2F8E">
        <w:rPr>
          <w:rFonts w:ascii="Arial" w:hAnsi="Arial" w:cs="Arial"/>
          <w:b w:val="0"/>
          <w:sz w:val="20"/>
          <w:szCs w:val="20"/>
        </w:rPr>
        <w:lastRenderedPageBreak/>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161"/>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da CCB;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lastRenderedPageBreak/>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591626">
      <w:pPr>
        <w:pStyle w:val="PargrafodaLista"/>
        <w:widowControl/>
        <w:numPr>
          <w:ilvl w:val="0"/>
          <w:numId w:val="49"/>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e for o caso, nos termos da CCB;</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2" w:name="_DV_M186"/>
      <w:bookmarkStart w:id="163" w:name="_Hlk483823864"/>
      <w:bookmarkStart w:id="164" w:name="_Toc497236219"/>
      <w:bookmarkStart w:id="165" w:name="_Toc457548776"/>
      <w:bookmarkEnd w:id="162"/>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163"/>
      <w:r w:rsidRPr="00CD4ECF">
        <w:rPr>
          <w:rFonts w:ascii="Arial" w:hAnsi="Arial" w:cs="Arial"/>
          <w:b w:val="0"/>
          <w:sz w:val="20"/>
          <w:szCs w:val="20"/>
        </w:rPr>
        <w:t>l.</w:t>
      </w:r>
      <w:bookmarkEnd w:id="164"/>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6" w:name="_Toc497236220"/>
      <w:r w:rsidRPr="008E2F8E">
        <w:rPr>
          <w:rFonts w:ascii="Arial" w:hAnsi="Arial" w:cs="Arial"/>
          <w:b w:val="0"/>
          <w:sz w:val="20"/>
          <w:szCs w:val="20"/>
        </w:rPr>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165"/>
      <w:bookmarkEnd w:id="166"/>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7" w:name="_DV_M187"/>
      <w:bookmarkStart w:id="168" w:name="_Toc457548777"/>
      <w:bookmarkStart w:id="169" w:name="_Toc497236221"/>
      <w:bookmarkEnd w:id="167"/>
      <w:r w:rsidRPr="008E2F8E">
        <w:rPr>
          <w:rFonts w:ascii="Arial" w:hAnsi="Arial" w:cs="Arial"/>
          <w:b w:val="0"/>
          <w:sz w:val="20"/>
          <w:szCs w:val="20"/>
        </w:rPr>
        <w:t>Nos termos do item 15 do anexo III da Instrução CVM nº</w:t>
      </w:r>
      <w:r w:rsidR="00F010A0" w:rsidRPr="008E2F8E">
        <w:rPr>
          <w:rFonts w:ascii="Arial" w:hAnsi="Arial" w:cs="Arial"/>
          <w:b w:val="0"/>
          <w:sz w:val="20"/>
          <w:szCs w:val="20"/>
        </w:rPr>
        <w:t> </w:t>
      </w:r>
      <w:r w:rsidRPr="008E2F8E">
        <w:rPr>
          <w:rFonts w:ascii="Arial" w:hAnsi="Arial" w:cs="Arial"/>
          <w:b w:val="0"/>
          <w:sz w:val="20"/>
          <w:szCs w:val="20"/>
        </w:rPr>
        <w:t>414, a Emissora responsabiliza-se pela 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168"/>
      <w:bookmarkEnd w:id="169"/>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70" w:name="_DV_M188"/>
      <w:bookmarkStart w:id="171" w:name="_Toc457548778"/>
      <w:bookmarkStart w:id="172" w:name="_Toc497236222"/>
      <w:bookmarkEnd w:id="170"/>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r w:rsidR="006A7591">
        <w:rPr>
          <w:rFonts w:ascii="Arial" w:hAnsi="Arial" w:cs="Arial"/>
          <w:b w:val="0"/>
          <w:sz w:val="20"/>
          <w:szCs w:val="20"/>
        </w:rPr>
        <w:t xml:space="preserve">BRCS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171"/>
      <w:bookmarkEnd w:id="172"/>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73" w:name="_DV_M189"/>
      <w:bookmarkStart w:id="174" w:name="_Toc165713871"/>
      <w:bookmarkStart w:id="175" w:name="_Toc110076266"/>
      <w:bookmarkStart w:id="176" w:name="_Toc168723729"/>
      <w:bookmarkStart w:id="177" w:name="_Toc497236223"/>
      <w:bookmarkEnd w:id="173"/>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178" w:name="_DV_M190"/>
      <w:bookmarkStart w:id="179" w:name="_DV_M191"/>
      <w:bookmarkStart w:id="180" w:name="_Toc165713872"/>
      <w:bookmarkStart w:id="181" w:name="_Toc110076267"/>
      <w:bookmarkStart w:id="182" w:name="_Toc168723730"/>
      <w:bookmarkEnd w:id="174"/>
      <w:bookmarkEnd w:id="175"/>
      <w:bookmarkEnd w:id="176"/>
      <w:bookmarkEnd w:id="178"/>
      <w:bookmarkEnd w:id="179"/>
      <w:r w:rsidR="00F63C1A" w:rsidRPr="008E2F8E">
        <w:rPr>
          <w:rFonts w:ascii="Arial" w:eastAsia="Times New Roman" w:hAnsi="Arial" w:cs="Arial"/>
          <w:sz w:val="20"/>
          <w:szCs w:val="20"/>
          <w:lang w:eastAsia="pt-BR"/>
        </w:rPr>
        <w:t>REGIME FIDUCIÁRIO E ADMINISTRAÇÃO DO PATRIMÔNIO SEPARADO</w:t>
      </w:r>
      <w:bookmarkEnd w:id="177"/>
      <w:bookmarkEnd w:id="180"/>
      <w:bookmarkEnd w:id="181"/>
      <w:bookmarkEnd w:id="182"/>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3" w:name="_DV_M196"/>
      <w:bookmarkStart w:id="184" w:name="_Toc457548780"/>
      <w:bookmarkStart w:id="185" w:name="_Toc497236224"/>
      <w:bookmarkEnd w:id="183"/>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CCI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184"/>
      <w:bookmarkEnd w:id="185"/>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6" w:name="_DV_M197"/>
      <w:bookmarkStart w:id="187" w:name="_Toc457548781"/>
      <w:bookmarkStart w:id="188" w:name="_Toc497236225"/>
      <w:bookmarkEnd w:id="186"/>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187"/>
      <w:bookmarkEnd w:id="188"/>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9" w:name="_DV_M198"/>
      <w:bookmarkStart w:id="190" w:name="_Toc457548782"/>
      <w:bookmarkStart w:id="191" w:name="_Toc497236226"/>
      <w:bookmarkEnd w:id="189"/>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190"/>
      <w:bookmarkEnd w:id="191"/>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2" w:name="_DV_M199"/>
      <w:bookmarkStart w:id="193" w:name="_Toc457548783"/>
      <w:bookmarkStart w:id="194" w:name="_Toc497236227"/>
      <w:bookmarkEnd w:id="192"/>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w:t>
      </w:r>
      <w:r w:rsidR="00372FAC" w:rsidRPr="008E2F8E">
        <w:rPr>
          <w:rFonts w:ascii="Arial" w:hAnsi="Arial" w:cs="Arial"/>
          <w:b w:val="0"/>
          <w:sz w:val="20"/>
          <w:szCs w:val="20"/>
        </w:rPr>
        <w:lastRenderedPageBreak/>
        <w:t>d</w:t>
      </w:r>
      <w:r w:rsidR="00AD75EE" w:rsidRPr="008E2F8E">
        <w:rPr>
          <w:rFonts w:ascii="Arial" w:hAnsi="Arial" w:cs="Arial"/>
          <w:b w:val="0"/>
          <w:sz w:val="20"/>
          <w:szCs w:val="20"/>
        </w:rPr>
        <w:t xml:space="preserve">a CCB,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r w:rsidR="00DD05C8">
        <w:rPr>
          <w:rFonts w:ascii="Arial" w:hAnsi="Arial" w:cs="Arial"/>
          <w:b w:val="0"/>
          <w:sz w:val="20"/>
          <w:szCs w:val="20"/>
        </w:rPr>
        <w:t xml:space="preserve">BRCS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193"/>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194"/>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5" w:name="_DV_M200"/>
      <w:bookmarkStart w:id="196" w:name="_Toc457548784"/>
      <w:bookmarkStart w:id="197" w:name="_Toc497236228"/>
      <w:bookmarkEnd w:id="195"/>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a CCB, n</w:t>
      </w:r>
      <w:r w:rsidR="00611640" w:rsidRPr="008E2F8E">
        <w:rPr>
          <w:rFonts w:ascii="Arial" w:hAnsi="Arial" w:cs="Arial"/>
          <w:b w:val="0"/>
          <w:sz w:val="20"/>
          <w:szCs w:val="20"/>
        </w:rPr>
        <w:t>o Contrato de Cessão</w:t>
      </w:r>
      <w:r w:rsidR="00DD05C8">
        <w:rPr>
          <w:rFonts w:ascii="Arial" w:hAnsi="Arial" w:cs="Arial"/>
          <w:b w:val="0"/>
          <w:sz w:val="20"/>
          <w:szCs w:val="20"/>
        </w:rPr>
        <w:t xml:space="preserve"> BRCS</w:t>
      </w:r>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196"/>
      <w:bookmarkEnd w:id="197"/>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8" w:name="_Toc457548785"/>
      <w:bookmarkStart w:id="199"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a Emissão do CRI e da Oferta Restrita, </w:t>
      </w:r>
      <w:r w:rsidR="006D58E3" w:rsidRPr="00CB1E92">
        <w:rPr>
          <w:rFonts w:ascii="Arial" w:hAnsi="Arial" w:cs="Arial"/>
          <w:b w:val="0"/>
          <w:sz w:val="20"/>
          <w:szCs w:val="20"/>
        </w:rPr>
        <w:t xml:space="preserve">observado o disposto na cláusula nona da CCB,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198"/>
      <w:bookmarkEnd w:id="199"/>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parte obrigada por tais pagamentos.</w:t>
      </w:r>
      <w:r w:rsidR="006D7B1F" w:rsidRPr="008E2F8E">
        <w:rPr>
          <w:rFonts w:ascii="Arial" w:hAnsi="Arial" w:cs="Arial"/>
          <w:b w:val="0"/>
          <w:color w:val="000000"/>
          <w:sz w:val="20"/>
          <w:szCs w:val="20"/>
        </w:rPr>
        <w:t xml:space="preserve"> Ainda que tais despesas sejam pagas pelos Titulares dos CRI, as mesmas 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00" w:name="_DV_M201"/>
      <w:bookmarkStart w:id="201" w:name="_Toc165713873"/>
      <w:bookmarkStart w:id="202" w:name="_Toc110076268"/>
      <w:bookmarkStart w:id="203" w:name="_Toc168723731"/>
      <w:bookmarkStart w:id="204" w:name="_Toc497236230"/>
      <w:bookmarkEnd w:id="200"/>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201"/>
      <w:bookmarkEnd w:id="202"/>
      <w:bookmarkEnd w:id="203"/>
      <w:bookmarkEnd w:id="204"/>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5"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CCB</w:t>
      </w:r>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205"/>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6"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206"/>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61B1B0F8"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(i) verificou que </w:t>
      </w:r>
      <w:r w:rsidR="008563CF">
        <w:rPr>
          <w:rFonts w:ascii="Arial" w:hAnsi="Arial" w:cs="Arial"/>
          <w:sz w:val="20"/>
          <w:szCs w:val="20"/>
        </w:rPr>
        <w:t xml:space="preserve">as Garantias </w:t>
      </w:r>
      <w:r w:rsidRPr="008E2F8E">
        <w:rPr>
          <w:rFonts w:ascii="Arial" w:hAnsi="Arial" w:cs="Arial"/>
          <w:sz w:val="20"/>
          <w:szCs w:val="20"/>
        </w:rPr>
        <w:t>são, em conjunto, suficientes em relação ao saldo devedor dos CRI na data de assinatura do presente Termo de Securitização</w:t>
      </w:r>
      <w:r w:rsidR="003C39C0" w:rsidRPr="008E2F8E">
        <w:rPr>
          <w:rFonts w:ascii="Arial" w:hAnsi="Arial" w:cs="Arial"/>
          <w:sz w:val="20"/>
          <w:szCs w:val="20"/>
        </w:rPr>
        <w:t xml:space="preserve">, conforme informações prestadas pela Emissora e pelos valores atribuídos pela Emissora, </w:t>
      </w:r>
      <w:r w:rsidR="006032E9">
        <w:rPr>
          <w:rFonts w:ascii="Arial" w:hAnsi="Arial" w:cs="Arial"/>
          <w:sz w:val="20"/>
          <w:szCs w:val="20"/>
        </w:rPr>
        <w:t>Cedente</w:t>
      </w:r>
      <w:r w:rsidR="00DD05C8">
        <w:rPr>
          <w:rFonts w:ascii="Arial" w:hAnsi="Arial" w:cs="Arial"/>
          <w:sz w:val="20"/>
          <w:szCs w:val="20"/>
        </w:rPr>
        <w:t xml:space="preserve">, Financiador </w:t>
      </w:r>
      <w:r w:rsidR="008563CF">
        <w:rPr>
          <w:rFonts w:ascii="Arial" w:hAnsi="Arial" w:cs="Arial"/>
          <w:sz w:val="20"/>
          <w:szCs w:val="20"/>
        </w:rPr>
        <w:t>e Devedora</w:t>
      </w:r>
      <w:r w:rsidRPr="008E2F8E">
        <w:rPr>
          <w:rFonts w:ascii="Arial" w:hAnsi="Arial" w:cs="Arial"/>
          <w:sz w:val="20"/>
          <w:szCs w:val="20"/>
        </w:rPr>
        <w:t xml:space="preserve">; (ii) 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7"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207"/>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e a consistência das demais informações 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208" w:name="_Hlk483823768"/>
      <w:r w:rsidRPr="008E2F8E">
        <w:rPr>
          <w:rFonts w:ascii="Arial" w:hAnsi="Arial" w:cs="Arial"/>
          <w:sz w:val="20"/>
          <w:szCs w:val="20"/>
        </w:rPr>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cumprimento de outras obrigações assumidas pela Emissora, </w:t>
      </w:r>
      <w:proofErr w:type="gramStart"/>
      <w:r w:rsidRPr="008E2F8E">
        <w:rPr>
          <w:rFonts w:ascii="Arial" w:hAnsi="Arial" w:cs="Arial"/>
          <w:sz w:val="20"/>
          <w:szCs w:val="20"/>
        </w:rPr>
        <w:t>Devedora</w:t>
      </w:r>
      <w:proofErr w:type="gramEnd"/>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lastRenderedPageBreak/>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208"/>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09" w:name="_Toc497236234"/>
      <w:bookmarkStart w:id="210"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209"/>
    </w:p>
    <w:p w14:paraId="3C04C12A" w14:textId="079A3239"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1" w:name="_Toc497236235"/>
      <w:bookmarkEnd w:id="210"/>
      <w:r w:rsidRPr="008E2F8E">
        <w:rPr>
          <w:rFonts w:ascii="Arial" w:hAnsi="Arial" w:cs="Arial"/>
          <w:b w:val="0"/>
          <w:sz w:val="20"/>
          <w:szCs w:val="20"/>
        </w:rPr>
        <w:t xml:space="preserve">O Agente Fiduciário </w:t>
      </w:r>
      <w:r w:rsidR="00BF5F20" w:rsidRPr="008E2F8E">
        <w:rPr>
          <w:rFonts w:ascii="Arial" w:hAnsi="Arial" w:cs="Arial"/>
          <w:b w:val="0"/>
          <w:sz w:val="20"/>
          <w:szCs w:val="20"/>
        </w:rPr>
        <w:t xml:space="preserve">receberá </w:t>
      </w:r>
      <w:r w:rsidR="00540387" w:rsidRPr="008E2F8E">
        <w:rPr>
          <w:rFonts w:ascii="Arial" w:hAnsi="Arial" w:cs="Arial"/>
          <w:b w:val="0"/>
          <w:sz w:val="20"/>
          <w:szCs w:val="20"/>
        </w:rPr>
        <w:t>da</w:t>
      </w:r>
      <w:r w:rsidR="00283A3D">
        <w:rPr>
          <w:rFonts w:ascii="Arial" w:hAnsi="Arial" w:cs="Arial"/>
          <w:b w:val="0"/>
          <w:sz w:val="20"/>
          <w:szCs w:val="20"/>
        </w:rPr>
        <w:t xml:space="preserve"> </w:t>
      </w:r>
      <w:r w:rsidR="007548BC">
        <w:rPr>
          <w:rFonts w:ascii="Arial" w:hAnsi="Arial" w:cs="Arial"/>
          <w:b w:val="0"/>
          <w:sz w:val="20"/>
          <w:szCs w:val="20"/>
        </w:rPr>
        <w:t>Emissora</w:t>
      </w:r>
      <w:r w:rsidR="00540387" w:rsidRPr="008E2F8E">
        <w:rPr>
          <w:rFonts w:ascii="Arial" w:hAnsi="Arial" w:cs="Arial"/>
          <w:b w:val="0"/>
          <w:sz w:val="20"/>
          <w:szCs w:val="20"/>
        </w:rPr>
        <w:t xml:space="preserve">: (i) uma remuneração </w:t>
      </w:r>
      <w:r w:rsidR="00D95664" w:rsidRPr="008E2F8E">
        <w:rPr>
          <w:rFonts w:ascii="Arial" w:hAnsi="Arial" w:cs="Arial"/>
          <w:b w:val="0"/>
          <w:sz w:val="20"/>
          <w:szCs w:val="20"/>
        </w:rPr>
        <w:t>anual</w:t>
      </w:r>
      <w:r w:rsidR="005E66FA">
        <w:rPr>
          <w:rFonts w:ascii="Arial" w:hAnsi="Arial" w:cs="Arial"/>
          <w:b w:val="0"/>
          <w:sz w:val="20"/>
          <w:szCs w:val="20"/>
        </w:rPr>
        <w:t xml:space="preserve"> no valor de R$ </w:t>
      </w:r>
      <w:r w:rsidR="005E66FA" w:rsidRPr="005E66FA">
        <w:rPr>
          <w:rFonts w:ascii="Arial" w:hAnsi="Arial" w:cs="Arial"/>
          <w:b w:val="0"/>
          <w:sz w:val="20"/>
          <w:szCs w:val="20"/>
          <w:highlight w:val="yellow"/>
        </w:rPr>
        <w:t>[•]</w:t>
      </w:r>
      <w:r w:rsidR="00540387" w:rsidRPr="008E2F8E">
        <w:rPr>
          <w:rFonts w:ascii="Arial" w:hAnsi="Arial" w:cs="Arial"/>
          <w:b w:val="0"/>
          <w:sz w:val="20"/>
          <w:szCs w:val="20"/>
        </w:rPr>
        <w:t xml:space="preserve">, </w:t>
      </w:r>
      <w:r w:rsidR="005E66FA" w:rsidRPr="005E66FA">
        <w:rPr>
          <w:rFonts w:ascii="Arial" w:eastAsia="Trebuchet MS,Arial" w:hAnsi="Arial" w:cs="Arial"/>
          <w:b w:val="0"/>
          <w:bCs w:val="0"/>
          <w:sz w:val="20"/>
          <w:szCs w:val="20"/>
        </w:rPr>
        <w:t xml:space="preserve">sendo a primeira parcela devida em até </w:t>
      </w:r>
      <w:r w:rsidR="004B3039">
        <w:rPr>
          <w:rFonts w:ascii="Arial" w:eastAsia="Trebuchet MS,Arial" w:hAnsi="Arial" w:cs="Arial"/>
          <w:b w:val="0"/>
          <w:bCs w:val="0"/>
          <w:sz w:val="20"/>
          <w:szCs w:val="20"/>
        </w:rPr>
        <w:t>[</w:t>
      </w:r>
      <w:r w:rsidR="005E66FA" w:rsidRPr="004B3039">
        <w:rPr>
          <w:rFonts w:ascii="Arial" w:eastAsia="Trebuchet MS,Arial" w:hAnsi="Arial" w:cs="Arial"/>
          <w:b w:val="0"/>
          <w:bCs w:val="0"/>
          <w:sz w:val="20"/>
          <w:szCs w:val="20"/>
          <w:highlight w:val="yellow"/>
        </w:rPr>
        <w:t>5 (cinco) Dias Úteis a contar da primeira Data de Integralização dos CRI</w:t>
      </w:r>
      <w:r w:rsidR="004B3039">
        <w:rPr>
          <w:rFonts w:ascii="Arial" w:eastAsia="Trebuchet MS,Arial" w:hAnsi="Arial" w:cs="Arial"/>
          <w:b w:val="0"/>
          <w:bCs w:val="0"/>
          <w:sz w:val="20"/>
          <w:szCs w:val="20"/>
        </w:rPr>
        <w:t>]</w:t>
      </w:r>
      <w:r w:rsidR="005E66FA" w:rsidRPr="005E66FA">
        <w:rPr>
          <w:rFonts w:ascii="Arial" w:eastAsia="Trebuchet MS,Arial" w:hAnsi="Arial" w:cs="Arial"/>
          <w:b w:val="0"/>
          <w:bCs w:val="0"/>
          <w:sz w:val="20"/>
          <w:szCs w:val="20"/>
        </w:rPr>
        <w:t xml:space="preserve"> e as demais na mesma data dos semestres subsequentes, bem como todos os emolumentos da B3 relativos aos CRI decorrente da prestação dos serviços.</w:t>
      </w:r>
      <w:bookmarkEnd w:id="211"/>
    </w:p>
    <w:p w14:paraId="10A6CBC8" w14:textId="5D4649A6" w:rsidR="007E3A0A" w:rsidRPr="008E2F8E"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2" w:name="_DV_M168"/>
      <w:bookmarkStart w:id="213" w:name="_Toc497236236"/>
      <w:bookmarkEnd w:id="212"/>
      <w:r w:rsidRPr="0071546C">
        <w:rPr>
          <w:rFonts w:ascii="Arial" w:hAnsi="Arial" w:cs="Arial"/>
          <w:b w:val="0"/>
          <w:sz w:val="20"/>
          <w:szCs w:val="20"/>
        </w:rPr>
        <w:t xml:space="preserve">No caso de inadimplemento no pagamento dos CRI ou da Emissora, ou de reestruturação das condições dos CRI, bem como a participação em reuniões ou </w:t>
      </w:r>
      <w:r w:rsidR="0002797E" w:rsidRPr="0071546C">
        <w:rPr>
          <w:rFonts w:ascii="Arial" w:hAnsi="Arial" w:cs="Arial"/>
          <w:b w:val="0"/>
          <w:sz w:val="20"/>
          <w:szCs w:val="20"/>
        </w:rPr>
        <w:t xml:space="preserve">contatos telefônicos e/ou </w:t>
      </w:r>
      <w:r w:rsidR="0002797E" w:rsidRPr="001C1D70">
        <w:rPr>
          <w:rFonts w:ascii="Arial" w:hAnsi="Arial" w:cs="Arial"/>
          <w:b w:val="0"/>
          <w:i/>
          <w:sz w:val="20"/>
          <w:szCs w:val="20"/>
        </w:rPr>
        <w:t>conference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r w:rsidR="0011240A" w:rsidRPr="00AF71FA">
        <w:rPr>
          <w:rFonts w:ascii="Arial" w:hAnsi="Arial" w:cs="Arial"/>
          <w:b w:val="0"/>
          <w:sz w:val="20"/>
          <w:szCs w:val="20"/>
          <w:highlight w:val="yellow"/>
        </w:rPr>
        <w:t>[•]</w:t>
      </w:r>
      <w:bookmarkStart w:id="214" w:name="_Hlk5119181"/>
      <w:r w:rsidR="0011240A" w:rsidRPr="009F0E9A">
        <w:rPr>
          <w:rFonts w:ascii="Arial" w:hAnsi="Arial" w:cs="Arial"/>
          <w:b w:val="0"/>
          <w:sz w:val="20"/>
          <w:szCs w:val="20"/>
        </w:rPr>
        <w:t xml:space="preserve"> </w:t>
      </w:r>
      <w:r w:rsidR="00D26CF4" w:rsidRPr="00D26CF4">
        <w:rPr>
          <w:rFonts w:ascii="Arial" w:hAnsi="Arial" w:cs="Arial"/>
          <w:b w:val="0"/>
          <w:sz w:val="20"/>
          <w:szCs w:val="20"/>
          <w:highlight w:val="yellow"/>
        </w:rPr>
        <w:t>([•]</w:t>
      </w:r>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r w:rsidR="00D26CF4">
        <w:rPr>
          <w:rFonts w:ascii="Arial" w:hAnsi="Arial" w:cs="Arial"/>
          <w:b w:val="0"/>
          <w:sz w:val="20"/>
          <w:szCs w:val="20"/>
        </w:rPr>
        <w:t>[</w:t>
      </w:r>
      <w:r w:rsidR="0011240A" w:rsidRPr="00D26CF4">
        <w:rPr>
          <w:rFonts w:ascii="Arial" w:hAnsi="Arial" w:cs="Arial"/>
          <w:b w:val="0"/>
          <w:sz w:val="20"/>
          <w:szCs w:val="20"/>
          <w:highlight w:val="yellow"/>
        </w:rPr>
        <w:t>5 (cinco) dias corridos após comprovação da entrega</w:t>
      </w:r>
      <w:r w:rsidR="00D26CF4">
        <w:rPr>
          <w:rFonts w:ascii="Arial" w:hAnsi="Arial" w:cs="Arial"/>
          <w:b w:val="0"/>
          <w:sz w:val="20"/>
          <w:szCs w:val="20"/>
        </w:rPr>
        <w:t>]</w:t>
      </w:r>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215" w:name="_Toc497236237"/>
      <w:bookmarkEnd w:id="213"/>
      <w:bookmarkEnd w:id="214"/>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215"/>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6"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216"/>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7" w:name="_Toc497236239"/>
      <w:r w:rsidRPr="008E2F8E">
        <w:rPr>
          <w:rFonts w:ascii="Arial" w:hAnsi="Arial" w:cs="Arial"/>
          <w:b w:val="0"/>
          <w:sz w:val="20"/>
          <w:szCs w:val="20"/>
        </w:rPr>
        <w:lastRenderedPageBreak/>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217"/>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8" w:name="_Toc497236240"/>
      <w:r w:rsidRPr="008E2F8E">
        <w:rPr>
          <w:rFonts w:ascii="Arial" w:hAnsi="Arial" w:cs="Arial"/>
          <w:b w:val="0"/>
          <w:sz w:val="20"/>
          <w:szCs w:val="20"/>
        </w:rPr>
        <w:t xml:space="preserve">As parcelas de remuneração referidas acima serão atualizadas, anualmente, pela variação 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218"/>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9"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219"/>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0" w:name="_Toc497236242"/>
      <w:r w:rsidRPr="008E2F8E">
        <w:rPr>
          <w:rFonts w:ascii="Arial" w:hAnsi="Arial" w:cs="Arial"/>
          <w:b w:val="0"/>
          <w:sz w:val="20"/>
          <w:szCs w:val="20"/>
        </w:rPr>
        <w:t>O pagamento da remuneração do Agente Fiduciário será feito mediante depósito na conta corrente a ser indicada por este no momento oportuno, servindo o comprovante do depósito como prova de quitação do pagamento.</w:t>
      </w:r>
      <w:bookmarkEnd w:id="220"/>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1"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mencionadas na Cláusula Décima </w:t>
      </w:r>
      <w:r w:rsidR="00622782">
        <w:rPr>
          <w:rFonts w:ascii="Arial" w:hAnsi="Arial" w:cs="Arial"/>
          <w:b w:val="0"/>
          <w:sz w:val="20"/>
          <w:szCs w:val="20"/>
        </w:rPr>
        <w:t>Terceira</w:t>
      </w:r>
      <w:bookmarkEnd w:id="221"/>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2"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não inclui as despesas, 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r w:rsidRPr="00E608C6">
        <w:rPr>
          <w:rFonts w:ascii="Arial" w:hAnsi="Arial" w:cs="Arial"/>
          <w:b w:val="0"/>
          <w:i/>
          <w:sz w:val="20"/>
          <w:szCs w:val="20"/>
        </w:rPr>
        <w:t xml:space="preserve">conference call </w:t>
      </w:r>
      <w:r w:rsidRPr="00E608C6">
        <w:rPr>
          <w:rFonts w:ascii="Arial" w:hAnsi="Arial" w:cs="Arial"/>
          <w:b w:val="0"/>
          <w:sz w:val="20"/>
          <w:szCs w:val="20"/>
        </w:rPr>
        <w:t>e contatos telefônicos, custas e despesas cartorárias</w:t>
      </w:r>
      <w:bookmarkEnd w:id="222"/>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3"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223"/>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24" w:name="_Hlk483823639"/>
      <w:bookmarkStart w:id="225"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224"/>
      <w:r w:rsidRPr="008E2F8E">
        <w:rPr>
          <w:rFonts w:ascii="Arial" w:hAnsi="Arial" w:cs="Arial"/>
          <w:b w:val="0"/>
          <w:sz w:val="20"/>
          <w:szCs w:val="20"/>
        </w:rPr>
        <w:t>.</w:t>
      </w:r>
      <w:bookmarkEnd w:id="225"/>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26" w:name="_Hlk483823671"/>
      <w:bookmarkStart w:id="227" w:name="_Toc497236247"/>
      <w:r w:rsidRPr="008E2F8E">
        <w:rPr>
          <w:rFonts w:ascii="Arial" w:hAnsi="Arial" w:cs="Arial"/>
          <w:b w:val="0"/>
          <w:sz w:val="20"/>
        </w:rPr>
        <w:t xml:space="preserve">A Assembleia Geral destinada à escolha de novo agente fiduciário deve ser </w:t>
      </w:r>
      <w:proofErr w:type="gramStart"/>
      <w:r w:rsidRPr="008E2F8E">
        <w:rPr>
          <w:rFonts w:ascii="Arial" w:hAnsi="Arial" w:cs="Arial"/>
          <w:b w:val="0"/>
          <w:sz w:val="20"/>
        </w:rPr>
        <w:t>convocada</w:t>
      </w:r>
      <w:proofErr w:type="gramEnd"/>
      <w:r w:rsidRPr="008E2F8E">
        <w:rPr>
          <w:rFonts w:ascii="Arial" w:hAnsi="Arial" w:cs="Arial"/>
          <w:b w:val="0"/>
          <w:sz w:val="20"/>
        </w:rPr>
        <w:t xml:space="preserve"> pelo Agente </w:t>
      </w:r>
      <w:r w:rsidRPr="008E2F8E">
        <w:rPr>
          <w:rFonts w:ascii="Arial" w:hAnsi="Arial" w:cs="Arial"/>
          <w:b w:val="0"/>
          <w:sz w:val="20"/>
        </w:rPr>
        <w:lastRenderedPageBreak/>
        <w:t xml:space="preserve">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226"/>
      <w:r w:rsidRPr="008E2F8E">
        <w:rPr>
          <w:rFonts w:ascii="Arial" w:hAnsi="Arial" w:cs="Arial"/>
          <w:b w:val="0"/>
          <w:sz w:val="20"/>
        </w:rPr>
        <w:t>.</w:t>
      </w:r>
      <w:bookmarkEnd w:id="227"/>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28"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228"/>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29"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229"/>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30"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230"/>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31" w:name="_Toc497236251"/>
      <w:bookmarkStart w:id="232" w:name="_Hlk483823690"/>
      <w:r w:rsidRPr="008E2F8E">
        <w:rPr>
          <w:rFonts w:ascii="Arial" w:hAnsi="Arial" w:cs="Arial"/>
          <w:b w:val="0"/>
          <w:sz w:val="20"/>
        </w:rPr>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231"/>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3" w:name="_Toc497236252"/>
      <w:bookmarkEnd w:id="232"/>
      <w:r w:rsidRPr="008E2F8E">
        <w:rPr>
          <w:rFonts w:ascii="Arial" w:hAnsi="Arial" w:cs="Arial"/>
          <w:b w:val="0"/>
          <w:sz w:val="20"/>
          <w:szCs w:val="20"/>
        </w:rPr>
        <w:t>Os Titulares dos CRI poderão nomear substituto provisório nos casos de vacância por meio de voto da maioria absoluta destes.</w:t>
      </w:r>
      <w:bookmarkEnd w:id="233"/>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34" w:name="_DV_M202"/>
      <w:bookmarkStart w:id="235" w:name="_DV_M203"/>
      <w:bookmarkStart w:id="236" w:name="_DV_M233"/>
      <w:bookmarkStart w:id="237" w:name="_Toc165713874"/>
      <w:bookmarkStart w:id="238" w:name="_Toc110076269"/>
      <w:bookmarkStart w:id="239" w:name="_Toc168723732"/>
      <w:bookmarkStart w:id="240" w:name="_Toc497236253"/>
      <w:bookmarkEnd w:id="234"/>
      <w:bookmarkEnd w:id="235"/>
      <w:bookmarkEnd w:id="236"/>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237"/>
      <w:bookmarkEnd w:id="238"/>
      <w:bookmarkEnd w:id="239"/>
      <w:bookmarkEnd w:id="240"/>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1" w:name="_DV_M234"/>
      <w:bookmarkStart w:id="242" w:name="_DV_M235"/>
      <w:bookmarkStart w:id="243" w:name="_Toc457548804"/>
      <w:bookmarkStart w:id="244" w:name="_Toc497236254"/>
      <w:bookmarkEnd w:id="241"/>
      <w:bookmarkEnd w:id="242"/>
      <w:r w:rsidRPr="008E2F8E">
        <w:rPr>
          <w:rFonts w:ascii="Arial" w:hAnsi="Arial" w:cs="Arial"/>
          <w:b w:val="0"/>
          <w:sz w:val="20"/>
          <w:szCs w:val="20"/>
        </w:rPr>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243"/>
      <w:bookmarkEnd w:id="244"/>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5"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245"/>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6"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246"/>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7"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247"/>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248" w:name="_DV_M236"/>
      <w:bookmarkEnd w:id="248"/>
      <w:r w:rsidRPr="008E2F8E">
        <w:rPr>
          <w:rFonts w:ascii="Arial" w:hAnsi="Arial" w:cs="Arial"/>
          <w:sz w:val="20"/>
          <w:szCs w:val="20"/>
        </w:rPr>
        <w:t>pedido de recuperação judicial, extrajudicial ou decretação de falência da Emissora, bem como a liquidação, extinção ou dissolução da Emissora</w:t>
      </w:r>
      <w:bookmarkStart w:id="249" w:name="_DV_M529"/>
      <w:bookmarkEnd w:id="249"/>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lastRenderedPageBreak/>
        <w:t>inadimplemento ou mora, pela Emissora, de qualquer de suas obrigações pecuniárias previstas neste Termo, desde que por culpa exclusiva e não justificável da Emissora, sendo que, nessa 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250"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(ii)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(iii)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250"/>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51" w:name="_DV_M245"/>
      <w:bookmarkStart w:id="252" w:name="_Toc165713875"/>
      <w:bookmarkStart w:id="253" w:name="_Toc110076270"/>
      <w:bookmarkStart w:id="254" w:name="_Toc168723733"/>
      <w:bookmarkStart w:id="255" w:name="_Toc497236259"/>
      <w:bookmarkEnd w:id="25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252"/>
      <w:bookmarkEnd w:id="253"/>
      <w:bookmarkEnd w:id="254"/>
      <w:bookmarkEnd w:id="255"/>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6" w:name="_DV_M246"/>
      <w:bookmarkStart w:id="257" w:name="_DV_M263"/>
      <w:bookmarkStart w:id="258" w:name="_Toc497236260"/>
      <w:bookmarkStart w:id="259" w:name="_Toc165713876"/>
      <w:bookmarkStart w:id="260" w:name="_Toc110076271"/>
      <w:bookmarkStart w:id="261" w:name="_Toc168723734"/>
      <w:bookmarkEnd w:id="256"/>
      <w:bookmarkEnd w:id="257"/>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258"/>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2"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262"/>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o vencimento antecipado da CCB, conforme o previsto na CCB;</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3"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263"/>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5A13D79F"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4"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far-se-á mediante edital publicado por 3 (três) vezes, com a antecedência de 20 (vinte)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264"/>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5"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265"/>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lastRenderedPageBreak/>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6"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266"/>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7"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e prestar aos Titulares dos CRI as informações que lhe forem solicitadas.</w:t>
      </w:r>
      <w:bookmarkEnd w:id="267"/>
    </w:p>
    <w:p w14:paraId="3255318E" w14:textId="54A62189"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8"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r w:rsidR="00591626">
        <w:rPr>
          <w:rFonts w:ascii="Arial" w:hAnsi="Arial" w:cs="Arial"/>
          <w:b w:val="0"/>
          <w:sz w:val="20"/>
          <w:szCs w:val="20"/>
        </w:rPr>
        <w:t>ii</w:t>
      </w:r>
      <w:r w:rsidRPr="008E2F8E">
        <w:rPr>
          <w:rFonts w:ascii="Arial" w:hAnsi="Arial" w:cs="Arial"/>
          <w:b w:val="0"/>
          <w:sz w:val="20"/>
          <w:szCs w:val="20"/>
        </w:rPr>
        <w:t>) celebração de aditamentos, (</w:t>
      </w:r>
      <w:r w:rsidR="00591626">
        <w:rPr>
          <w:rFonts w:ascii="Arial" w:hAnsi="Arial" w:cs="Arial"/>
          <w:b w:val="0"/>
          <w:sz w:val="20"/>
          <w:szCs w:val="20"/>
        </w:rPr>
        <w:t>iii</w:t>
      </w:r>
      <w:r w:rsidRPr="008E2F8E">
        <w:rPr>
          <w:rFonts w:ascii="Arial" w:hAnsi="Arial" w:cs="Arial"/>
          <w:b w:val="0"/>
          <w:sz w:val="20"/>
          <w:szCs w:val="20"/>
        </w:rPr>
        <w:t>) aprovação de eventuais garantias adicionais, (</w:t>
      </w:r>
      <w:r w:rsidR="00591626">
        <w:rPr>
          <w:rFonts w:ascii="Arial" w:hAnsi="Arial" w:cs="Arial"/>
          <w:b w:val="0"/>
          <w:sz w:val="20"/>
          <w:szCs w:val="20"/>
        </w:rPr>
        <w:t>iv</w:t>
      </w:r>
      <w:r w:rsidRPr="008E2F8E">
        <w:rPr>
          <w:rFonts w:ascii="Arial" w:hAnsi="Arial" w:cs="Arial"/>
          <w:b w:val="0"/>
          <w:sz w:val="20"/>
          <w:szCs w:val="20"/>
        </w:rPr>
        <w:t>) alteração de quaisquer características da CCB,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(v</w:t>
      </w:r>
      <w:r w:rsidR="00B12A88">
        <w:rPr>
          <w:rFonts w:ascii="Arial" w:hAnsi="Arial" w:cs="Arial"/>
          <w:b w:val="0"/>
          <w:sz w:val="20"/>
          <w:szCs w:val="20"/>
        </w:rPr>
        <w:t>ii</w:t>
      </w:r>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3E1CAF" w:rsidRPr="00356776">
        <w:rPr>
          <w:rFonts w:ascii="Arial" w:hAnsi="Arial" w:cs="Arial"/>
          <w:b w:val="0"/>
          <w:sz w:val="20"/>
          <w:szCs w:val="20"/>
          <w:highlight w:val="yellow"/>
        </w:rPr>
        <w:t>[•]</w:t>
      </w:r>
      <w:r w:rsidR="00B12A88" w:rsidRPr="008E2F8E">
        <w:rPr>
          <w:rFonts w:ascii="Arial" w:hAnsi="Arial" w:cs="Arial"/>
          <w:b w:val="0"/>
          <w:sz w:val="20"/>
          <w:szCs w:val="20"/>
        </w:rPr>
        <w:t>% (</w:t>
      </w:r>
      <w:r w:rsidR="003E1CAF" w:rsidRPr="00356776">
        <w:rPr>
          <w:rFonts w:ascii="Arial" w:hAnsi="Arial" w:cs="Arial"/>
          <w:b w:val="0"/>
          <w:sz w:val="20"/>
          <w:szCs w:val="20"/>
          <w:highlight w:val="yellow"/>
        </w:rPr>
        <w:t>[•]</w:t>
      </w:r>
      <w:r w:rsidR="00B12A88" w:rsidRPr="008E2F8E">
        <w:rPr>
          <w:rFonts w:ascii="Arial" w:hAnsi="Arial" w:cs="Arial"/>
          <w:b w:val="0"/>
          <w:sz w:val="20"/>
          <w:szCs w:val="20"/>
        </w:rPr>
        <w:t>) 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268"/>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269"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alterar as definições estipuladas na CCB e/ou (ii)</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para discutir e deliberar sobre a 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269"/>
    </w:p>
    <w:p w14:paraId="047C74A9" w14:textId="47263762"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0"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270"/>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1"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271"/>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2"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272"/>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273" w:name="_Hlk480471731"/>
      <w:r w:rsidRPr="008E2F8E">
        <w:rPr>
          <w:rFonts w:ascii="Arial" w:hAnsi="Arial" w:cs="Arial"/>
          <w:b w:val="0"/>
          <w:sz w:val="20"/>
          <w:szCs w:val="20"/>
        </w:rPr>
        <w:t xml:space="preserve">sempre que e somente: </w:t>
      </w:r>
      <w:bookmarkStart w:id="274" w:name="_Hlk480471721"/>
      <w:bookmarkEnd w:id="273"/>
      <w:r w:rsidRPr="008E2F8E">
        <w:rPr>
          <w:rFonts w:ascii="Arial" w:hAnsi="Arial" w:cs="Arial"/>
          <w:b w:val="0"/>
          <w:sz w:val="20"/>
          <w:szCs w:val="20"/>
        </w:rPr>
        <w:t>(i)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pertinentes aos Documentos da Operação; (</w:t>
      </w:r>
      <w:r w:rsidR="008A64DB">
        <w:rPr>
          <w:rFonts w:ascii="Arial" w:hAnsi="Arial" w:cs="Arial"/>
          <w:b w:val="0"/>
          <w:sz w:val="20"/>
          <w:szCs w:val="20"/>
        </w:rPr>
        <w:t>iii</w:t>
      </w:r>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r w:rsidR="008A64DB">
        <w:rPr>
          <w:rFonts w:ascii="Arial" w:hAnsi="Arial" w:cs="Arial"/>
          <w:b w:val="0"/>
          <w:sz w:val="20"/>
          <w:szCs w:val="20"/>
        </w:rPr>
        <w:t>i</w:t>
      </w:r>
      <w:r w:rsidRPr="008E2F8E">
        <w:rPr>
          <w:rFonts w:ascii="Arial" w:hAnsi="Arial" w:cs="Arial"/>
          <w:b w:val="0"/>
          <w:sz w:val="20"/>
          <w:szCs w:val="20"/>
        </w:rPr>
        <w:t xml:space="preserve">v)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w:t>
      </w:r>
      <w:r w:rsidRPr="008E2F8E">
        <w:rPr>
          <w:rFonts w:ascii="Arial" w:hAnsi="Arial" w:cs="Arial"/>
          <w:b w:val="0"/>
          <w:sz w:val="20"/>
          <w:szCs w:val="20"/>
        </w:rPr>
        <w:lastRenderedPageBreak/>
        <w:t xml:space="preserve">que não haja qualquer custo ou despesa adicional para os </w:t>
      </w:r>
      <w:bookmarkEnd w:id="274"/>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para fins de 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76895350"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5"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End w:id="275"/>
    </w:p>
    <w:p w14:paraId="584D6172" w14:textId="0DEB3D22"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76" w:name="_Toc497236275"/>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259"/>
      <w:bookmarkEnd w:id="260"/>
      <w:bookmarkEnd w:id="261"/>
      <w:bookmarkEnd w:id="276"/>
    </w:p>
    <w:p w14:paraId="3042290B" w14:textId="40FEEFE8"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Nota NFA:</w:t>
      </w:r>
      <w:r w:rsidRPr="001C182A">
        <w:rPr>
          <w:rFonts w:ascii="Arial" w:hAnsi="Arial" w:cs="Arial"/>
          <w:sz w:val="20"/>
          <w:szCs w:val="20"/>
          <w:highlight w:val="yellow"/>
        </w:rPr>
        <w:t xml:space="preserve"> cláusula </w:t>
      </w:r>
      <w:r>
        <w:rPr>
          <w:rFonts w:ascii="Arial" w:hAnsi="Arial" w:cs="Arial"/>
          <w:sz w:val="20"/>
          <w:szCs w:val="20"/>
          <w:highlight w:val="yellow"/>
        </w:rPr>
        <w:t xml:space="preserve">de despesas deve ser </w:t>
      </w:r>
      <w:r w:rsidRPr="001C182A">
        <w:rPr>
          <w:rFonts w:ascii="Arial" w:hAnsi="Arial" w:cs="Arial"/>
          <w:sz w:val="20"/>
          <w:szCs w:val="20"/>
          <w:highlight w:val="yellow"/>
        </w:rPr>
        <w:t xml:space="preserve">validada </w:t>
      </w:r>
      <w:r>
        <w:rPr>
          <w:rFonts w:ascii="Arial" w:hAnsi="Arial" w:cs="Arial"/>
          <w:sz w:val="20"/>
          <w:szCs w:val="20"/>
          <w:highlight w:val="yellow"/>
        </w:rPr>
        <w:t xml:space="preserve">por </w:t>
      </w:r>
      <w:proofErr w:type="spellStart"/>
      <w:r>
        <w:rPr>
          <w:rFonts w:ascii="Arial" w:hAnsi="Arial" w:cs="Arial"/>
          <w:sz w:val="20"/>
          <w:szCs w:val="20"/>
          <w:highlight w:val="yellow"/>
        </w:rPr>
        <w:t>Cyrela</w:t>
      </w:r>
      <w:proofErr w:type="spellEnd"/>
      <w:r>
        <w:rPr>
          <w:rFonts w:ascii="Arial" w:hAnsi="Arial" w:cs="Arial"/>
          <w:sz w:val="20"/>
          <w:szCs w:val="20"/>
          <w:highlight w:val="yellow"/>
        </w:rPr>
        <w:t xml:space="preserve">, </w:t>
      </w:r>
      <w:r w:rsidRPr="001C182A">
        <w:rPr>
          <w:rFonts w:ascii="Arial" w:hAnsi="Arial" w:cs="Arial"/>
          <w:sz w:val="20"/>
          <w:szCs w:val="20"/>
          <w:highlight w:val="yellow"/>
        </w:rPr>
        <w:t>Securitizadora e Agente Fiduciário]</w:t>
      </w:r>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7" w:name="_DV_M264"/>
      <w:bookmarkStart w:id="278" w:name="_Toc457548825"/>
      <w:bookmarkStart w:id="279" w:name="_Toc497236276"/>
      <w:bookmarkEnd w:id="277"/>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CCB</w:t>
      </w:r>
      <w:r w:rsidR="00081564" w:rsidRPr="001C182A">
        <w:rPr>
          <w:rFonts w:ascii="Arial" w:hAnsi="Arial" w:cs="Arial"/>
          <w:b w:val="0"/>
          <w:sz w:val="20"/>
          <w:szCs w:val="20"/>
        </w:rPr>
        <w:t>:</w:t>
      </w:r>
      <w:bookmarkEnd w:id="278"/>
      <w:bookmarkEnd w:id="279"/>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despesas com a gestão, cobrança, realização, administração e liquidação do Patrimônio Separado, inclusive </w:t>
      </w:r>
      <w:proofErr w:type="gramStart"/>
      <w:r w:rsidRPr="001C182A">
        <w:rPr>
          <w:rFonts w:ascii="Arial" w:hAnsi="Arial" w:cs="Arial"/>
          <w:sz w:val="20"/>
          <w:szCs w:val="20"/>
        </w:rPr>
        <w:t>as referentes</w:t>
      </w:r>
      <w:proofErr w:type="gramEnd"/>
      <w:r w:rsidRPr="001C182A">
        <w:rPr>
          <w:rFonts w:ascii="Arial" w:hAnsi="Arial" w:cs="Arial"/>
          <w:sz w:val="20"/>
          <w:szCs w:val="20"/>
        </w:rPr>
        <w:t xml:space="preserve">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lastRenderedPageBreak/>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CCB;</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bem como a remuneração do Agente Fiduciário na hipótese de a Emissora permanecer 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expedição de correspondência de interesse dos titulares dos CRI, inclusive despesas de publicação em jornais de grande circulação;</w:t>
      </w:r>
    </w:p>
    <w:p w14:paraId="0BB6A55C" w14:textId="4B71FC42"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(custodiante, escriturador,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custos inerentes à liquidação e resgate do CRI, se assim </w:t>
      </w:r>
      <w:proofErr w:type="gramStart"/>
      <w:r w:rsidRPr="001C182A">
        <w:rPr>
          <w:rFonts w:ascii="Arial" w:hAnsi="Arial" w:cs="Arial"/>
          <w:sz w:val="20"/>
          <w:szCs w:val="20"/>
        </w:rPr>
        <w:t>houverem</w:t>
      </w:r>
      <w:proofErr w:type="gramEnd"/>
      <w:r w:rsidRPr="001C182A">
        <w:rPr>
          <w:rFonts w:ascii="Arial" w:hAnsi="Arial" w:cs="Arial"/>
          <w:sz w:val="20"/>
          <w:szCs w:val="20"/>
        </w:rPr>
        <w:t>;</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todo e quaisquer custos inerentes à realização de assembleia geral ordinária ou extraordinária dos titulares do CRI, inclusive, mas não exclusivamente, à necessidade de locação de espaço para sua </w:t>
      </w:r>
      <w:r w:rsidRPr="001C182A">
        <w:rPr>
          <w:rFonts w:ascii="Arial" w:hAnsi="Arial" w:cs="Arial"/>
          <w:sz w:val="20"/>
          <w:szCs w:val="20"/>
        </w:rPr>
        <w:lastRenderedPageBreak/>
        <w:t>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liquidação, registro, resgate, negociação e custódia de operações com ativos, créditos imobiliários, </w:t>
      </w:r>
      <w:proofErr w:type="gramStart"/>
      <w:r w:rsidRPr="001C182A">
        <w:rPr>
          <w:rFonts w:ascii="Arial" w:hAnsi="Arial" w:cs="Arial"/>
          <w:sz w:val="20"/>
          <w:szCs w:val="20"/>
        </w:rPr>
        <w:t>CCI</w:t>
      </w:r>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proofErr w:type="gramEnd"/>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280" w:name="_DV_M388"/>
      <w:bookmarkStart w:id="281" w:name="_DV_M389"/>
      <w:bookmarkStart w:id="282" w:name="_DV_M390"/>
      <w:bookmarkStart w:id="283" w:name="_DV_M391"/>
      <w:bookmarkStart w:id="284" w:name="_DV_M392"/>
      <w:bookmarkStart w:id="285" w:name="_DV_M393"/>
      <w:bookmarkStart w:id="286" w:name="_DV_M394"/>
      <w:bookmarkEnd w:id="280"/>
      <w:bookmarkEnd w:id="281"/>
      <w:bookmarkEnd w:id="282"/>
      <w:bookmarkEnd w:id="283"/>
      <w:bookmarkEnd w:id="284"/>
      <w:bookmarkEnd w:id="285"/>
      <w:bookmarkEnd w:id="286"/>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7" w:name="_Toc457548826"/>
      <w:bookmarkStart w:id="288"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287"/>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proofErr w:type="gramStart"/>
      <w:r w:rsidRPr="008E2F8E">
        <w:rPr>
          <w:rFonts w:ascii="Arial" w:hAnsi="Arial" w:cs="Arial"/>
          <w:b w:val="0"/>
          <w:color w:val="000000" w:themeColor="text1"/>
          <w:sz w:val="20"/>
          <w:szCs w:val="20"/>
        </w:rPr>
        <w:t>(</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proofErr w:type="gramEnd"/>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288"/>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289"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remuneração adicional cujo valor deverá ser previamente negociado entre a Emissora e a 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 xml:space="preserve">comentários aos documentos da emissão durante a estruturação da mesma, caso a operação não venha se efetivar; (ii) </w:t>
      </w:r>
      <w:r w:rsidR="00A27040" w:rsidRPr="008E2F8E">
        <w:rPr>
          <w:rFonts w:ascii="Arial" w:hAnsi="Arial" w:cs="Arial"/>
          <w:b w:val="0"/>
          <w:bCs w:val="0"/>
          <w:sz w:val="20"/>
          <w:szCs w:val="20"/>
        </w:rPr>
        <w:t>execução de garantias, (i</w:t>
      </w:r>
      <w:r w:rsidR="00A27040" w:rsidRPr="008E2F8E">
        <w:rPr>
          <w:rFonts w:ascii="Arial" w:hAnsi="Arial" w:cs="Arial"/>
          <w:b w:val="0"/>
          <w:sz w:val="20"/>
          <w:szCs w:val="20"/>
        </w:rPr>
        <w:t>i</w:t>
      </w:r>
      <w:r w:rsidR="00A27040" w:rsidRPr="008E2F8E">
        <w:rPr>
          <w:rFonts w:ascii="Arial" w:hAnsi="Arial" w:cs="Arial"/>
          <w:b w:val="0"/>
          <w:bCs w:val="0"/>
          <w:sz w:val="20"/>
          <w:szCs w:val="20"/>
        </w:rPr>
        <w:t>i)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(iv</w:t>
      </w:r>
      <w:r w:rsidR="00A27040" w:rsidRPr="008E2F8E">
        <w:rPr>
          <w:rFonts w:ascii="Arial" w:hAnsi="Arial" w:cs="Arial"/>
          <w:b w:val="0"/>
          <w:bCs w:val="0"/>
          <w:sz w:val="20"/>
          <w:szCs w:val="20"/>
        </w:rPr>
        <w:t>) implementação das consequentes decisões tomadas em tais eventos.</w:t>
      </w:r>
      <w:bookmarkEnd w:id="289"/>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90" w:name="_Toc497236279"/>
      <w:r w:rsidRPr="008E2F8E">
        <w:rPr>
          <w:rFonts w:ascii="Arial" w:hAnsi="Arial" w:cs="Arial"/>
          <w:b w:val="0"/>
          <w:bCs w:val="0"/>
          <w:sz w:val="20"/>
          <w:szCs w:val="20"/>
        </w:rPr>
        <w:lastRenderedPageBreak/>
        <w:t xml:space="preserve">Entende-se por reestruturação das condições dos CRI os eventos relacionados a alteração (i) da Garantia, (ii) prazos de pagamento e remuneração; (iii) condições relacionadas ao vencimento antecipado; (iv)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290"/>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Emissora, observado o disposto na cláusula nona da CCB</w:t>
      </w:r>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tributos diretos e indiretos incidentes sobre o investimento em CRI que lhes sejam atribuídos 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r w:rsidR="00591626">
        <w:rPr>
          <w:rFonts w:ascii="Arial" w:eastAsia="Arial Unicode MS" w:hAnsi="Arial" w:cs="Arial"/>
          <w:b w:val="0"/>
          <w:color w:val="000000"/>
          <w:sz w:val="20"/>
          <w:szCs w:val="20"/>
        </w:rPr>
        <w:t>ii</w:t>
      </w:r>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r w:rsidR="00591626">
        <w:rPr>
          <w:rFonts w:ascii="Arial" w:eastAsia="Arial Unicode MS" w:hAnsi="Arial" w:cs="Arial"/>
          <w:b w:val="0"/>
          <w:color w:val="000000"/>
          <w:sz w:val="20"/>
          <w:szCs w:val="20"/>
        </w:rPr>
        <w:t>ii</w:t>
      </w:r>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ou terceiros, objetivando salvaguardar, cobrar e/ou executar os créditos oriundos das CCB; (</w:t>
      </w:r>
      <w:r w:rsidR="00591626">
        <w:rPr>
          <w:rFonts w:ascii="Arial" w:eastAsia="Arial Unicode MS" w:hAnsi="Arial" w:cs="Arial"/>
          <w:b w:val="0"/>
          <w:color w:val="000000"/>
          <w:sz w:val="20"/>
          <w:szCs w:val="20"/>
        </w:rPr>
        <w:t>iii</w:t>
      </w:r>
      <w:r w:rsidRPr="008E2F8E">
        <w:rPr>
          <w:rFonts w:ascii="Arial" w:eastAsia="Arial Unicode MS" w:hAnsi="Arial" w:cs="Arial"/>
          <w:b w:val="0"/>
          <w:color w:val="00000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r w:rsidR="00591626">
        <w:rPr>
          <w:rFonts w:ascii="Arial" w:eastAsia="Arial Unicode MS" w:hAnsi="Arial" w:cs="Arial"/>
          <w:b w:val="0"/>
          <w:color w:val="000000"/>
          <w:sz w:val="20"/>
          <w:szCs w:val="20"/>
        </w:rPr>
        <w:t>iv</w:t>
      </w:r>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91" w:name="_DV_M273"/>
      <w:bookmarkStart w:id="292" w:name="_Toc168723735"/>
      <w:bookmarkStart w:id="293" w:name="_Toc497236280"/>
      <w:bookmarkEnd w:id="291"/>
      <w:r w:rsidRPr="008E2F8E">
        <w:rPr>
          <w:rFonts w:ascii="Arial" w:eastAsia="Times New Roman" w:hAnsi="Arial" w:cs="Arial"/>
          <w:sz w:val="20"/>
          <w:szCs w:val="20"/>
          <w:lang w:eastAsia="pt-BR"/>
        </w:rPr>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294" w:name="_DV_M274"/>
      <w:bookmarkEnd w:id="292"/>
      <w:bookmarkEnd w:id="294"/>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293"/>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295" w:name="_DV_M275"/>
      <w:bookmarkStart w:id="296" w:name="_Toc457548830"/>
      <w:bookmarkStart w:id="297" w:name="_Toc497236281"/>
      <w:bookmarkEnd w:id="295"/>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96"/>
      <w:bookmarkEnd w:id="297"/>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298" w:name="_DV_M213"/>
      <w:bookmarkStart w:id="299" w:name="_DV_M214"/>
      <w:bookmarkStart w:id="300" w:name="_DV_M215"/>
      <w:bookmarkStart w:id="301" w:name="_DV_M216"/>
      <w:bookmarkStart w:id="302" w:name="_DV_M217"/>
      <w:bookmarkStart w:id="303" w:name="_DV_M218"/>
      <w:bookmarkEnd w:id="298"/>
      <w:bookmarkEnd w:id="299"/>
      <w:bookmarkEnd w:id="300"/>
      <w:bookmarkEnd w:id="301"/>
      <w:bookmarkEnd w:id="302"/>
      <w:bookmarkEnd w:id="303"/>
      <w:r w:rsidRPr="008E2F8E">
        <w:rPr>
          <w:rFonts w:ascii="Arial" w:hAnsi="Arial" w:cs="Arial"/>
          <w:b/>
          <w:sz w:val="20"/>
          <w:szCs w:val="20"/>
        </w:rPr>
        <w:lastRenderedPageBreak/>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304" w:name="_DV_M342"/>
      <w:bookmarkStart w:id="305" w:name="_DV_M343"/>
      <w:bookmarkStart w:id="306" w:name="_DV_M344"/>
      <w:bookmarkEnd w:id="304"/>
      <w:bookmarkEnd w:id="305"/>
      <w:bookmarkEnd w:id="306"/>
      <w:r w:rsidRPr="008E2F8E">
        <w:t xml:space="preserve">Os investidores pessoas físicas estão </w:t>
      </w:r>
      <w:proofErr w:type="gramStart"/>
      <w:r w:rsidRPr="008E2F8E">
        <w:t>isentos</w:t>
      </w:r>
      <w:proofErr w:type="gramEnd"/>
      <w:r w:rsidRPr="008E2F8E">
        <w:t xml:space="preserve"> do IRRF e do imposto de renda na declaração de ajuste anual com relação à remuneração produzida por CRI a partir de 1º de janeiro de 2005 (artigo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CSLL.</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CSLL,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 xml:space="preserve">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w:t>
      </w:r>
      <w:r w:rsidRPr="008E2F8E">
        <w:lastRenderedPageBreak/>
        <w:t>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(ii) aquele cuja legislação não permita o acesso a informações relativas à composição societária de pessoas jurídicas, à sua titularidade ou à identificação do beneficiário efetivo de 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8E2F8E">
        <w:rPr>
          <w:rFonts w:ascii="Cambria Math" w:hAnsi="Cambria Math" w:cs="Cambria Math"/>
        </w:rPr>
        <w:t>‐</w:t>
      </w:r>
      <w:r w:rsidRPr="008E2F8E">
        <w:t xml:space="preserve">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w:t>
      </w:r>
      <w:r w:rsidRPr="008E2F8E">
        <w:lastRenderedPageBreak/>
        <w:t>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49, artigo 24 da Lei nº 9.430 e artigo 8º da Lei 9.779, artigo 1º, Lei nº 12.431 e artigo 17, Lei nº 12.844). Haverá também incidência do IRRF à alíquota de 0,005% (cinco milésimos por cento), como antecipação, no caso de operações realizadas em bolsas de valores, de mercadorias, de futuros, e 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lastRenderedPageBreak/>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 total das receitas compreende a receita bruta da venda de bens e serviços nas operações em conta própria ou alheia e todas as demais receitas auferidas pela pessoa jurídica, ressalvadas 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307" w:name="_DV_M281"/>
      <w:bookmarkStart w:id="308" w:name="_Toc110076272"/>
      <w:bookmarkStart w:id="309" w:name="_Toc497236282"/>
      <w:bookmarkStart w:id="310" w:name="_Toc165713877"/>
      <w:bookmarkStart w:id="311" w:name="_Toc168723736"/>
      <w:bookmarkEnd w:id="307"/>
      <w:r w:rsidRPr="008E2F8E">
        <w:rPr>
          <w:rFonts w:ascii="Arial" w:eastAsia="Times New Roman" w:hAnsi="Arial" w:cs="Arial"/>
          <w:sz w:val="20"/>
          <w:szCs w:val="20"/>
          <w:lang w:eastAsia="pt-BR"/>
        </w:rPr>
        <w:t xml:space="preserve">CLÁUSULA </w:t>
      </w:r>
      <w:bookmarkStart w:id="312" w:name="_DV_M282"/>
      <w:bookmarkEnd w:id="308"/>
      <w:bookmarkEnd w:id="312"/>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309"/>
      <w:bookmarkEnd w:id="310"/>
      <w:bookmarkEnd w:id="311"/>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3" w:name="_DV_M283"/>
      <w:bookmarkStart w:id="314" w:name="_Toc457548832"/>
      <w:bookmarkStart w:id="315" w:name="_Toc497236283"/>
      <w:bookmarkEnd w:id="313"/>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xml:space="preserve">, fatos e atos diretamente ao </w:t>
      </w:r>
      <w:r w:rsidR="00573925" w:rsidRPr="008E2F8E">
        <w:rPr>
          <w:rFonts w:ascii="Arial" w:hAnsi="Arial" w:cs="Arial"/>
          <w:b w:val="0"/>
          <w:sz w:val="20"/>
          <w:szCs w:val="20"/>
        </w:rPr>
        <w:lastRenderedPageBreak/>
        <w:t>Agente Fiduciário por meio de comunicação por escrito</w:t>
      </w:r>
      <w:r w:rsidR="00F63C1A" w:rsidRPr="008E2F8E">
        <w:rPr>
          <w:rFonts w:ascii="Arial" w:hAnsi="Arial" w:cs="Arial"/>
          <w:b w:val="0"/>
          <w:sz w:val="20"/>
          <w:szCs w:val="20"/>
        </w:rPr>
        <w:t>.</w:t>
      </w:r>
      <w:bookmarkEnd w:id="314"/>
      <w:bookmarkEnd w:id="315"/>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16" w:name="_Toc457548833"/>
      <w:bookmarkStart w:id="317" w:name="_Toc497236284"/>
      <w:r w:rsidRPr="008E2F8E">
        <w:rPr>
          <w:rFonts w:ascii="Arial" w:hAnsi="Arial" w:cs="Arial"/>
          <w:b w:val="0"/>
          <w:sz w:val="20"/>
          <w:szCs w:val="20"/>
        </w:rPr>
        <w:t>As despesas decorrentes do acima disposto serão pagos pela Emissora com recursos do Patrimônio Separado.</w:t>
      </w:r>
      <w:bookmarkEnd w:id="316"/>
      <w:bookmarkEnd w:id="317"/>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8" w:name="_DV_M284"/>
      <w:bookmarkStart w:id="319" w:name="_Toc457548834"/>
      <w:bookmarkStart w:id="320" w:name="_Toc497236285"/>
      <w:bookmarkEnd w:id="318"/>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r w:rsidR="00F63C1A" w:rsidRPr="008E2F8E">
        <w:rPr>
          <w:rFonts w:ascii="Arial" w:hAnsi="Arial" w:cs="Arial"/>
          <w:b w:val="0"/>
          <w:sz w:val="20"/>
          <w:szCs w:val="20"/>
        </w:rPr>
        <w:t>IPE</w:t>
      </w:r>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319"/>
      <w:bookmarkEnd w:id="320"/>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21" w:name="_DV_M285"/>
      <w:bookmarkStart w:id="322" w:name="_Toc165713878"/>
      <w:bookmarkStart w:id="323" w:name="_Toc110076273"/>
      <w:bookmarkStart w:id="324" w:name="_Toc168723737"/>
      <w:bookmarkStart w:id="325" w:name="_Toc497236286"/>
      <w:bookmarkEnd w:id="32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322"/>
      <w:bookmarkEnd w:id="323"/>
      <w:bookmarkEnd w:id="324"/>
      <w:r w:rsidR="00F230D9" w:rsidRPr="008E2F8E">
        <w:rPr>
          <w:rFonts w:ascii="Arial" w:eastAsia="Times New Roman" w:hAnsi="Arial" w:cs="Arial"/>
          <w:sz w:val="20"/>
          <w:szCs w:val="20"/>
          <w:lang w:eastAsia="pt-BR"/>
        </w:rPr>
        <w:t xml:space="preserve"> DE SECURITIZAÇÃO</w:t>
      </w:r>
      <w:bookmarkEnd w:id="325"/>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6" w:name="_DV_M286"/>
      <w:bookmarkStart w:id="327" w:name="_Toc457548836"/>
      <w:bookmarkStart w:id="328" w:name="_Toc497236287"/>
      <w:bookmarkEnd w:id="326"/>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Instituição Custodiante da CCI</w:t>
      </w:r>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327"/>
      <w:bookmarkEnd w:id="328"/>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29" w:name="_DV_M287"/>
      <w:bookmarkStart w:id="330" w:name="_DV_M291"/>
      <w:bookmarkStart w:id="331" w:name="_Toc165713880"/>
      <w:bookmarkStart w:id="332" w:name="_Toc162079649"/>
      <w:bookmarkStart w:id="333" w:name="_Toc162083622"/>
      <w:bookmarkStart w:id="334" w:name="_Toc163043039"/>
      <w:bookmarkStart w:id="335" w:name="_Toc163311030"/>
      <w:bookmarkStart w:id="336" w:name="_Toc163380714"/>
      <w:bookmarkStart w:id="337" w:name="_Toc168723739"/>
      <w:bookmarkStart w:id="338" w:name="_Toc497236288"/>
      <w:bookmarkEnd w:id="329"/>
      <w:bookmarkEnd w:id="330"/>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331"/>
      <w:bookmarkEnd w:id="332"/>
      <w:bookmarkEnd w:id="333"/>
      <w:bookmarkEnd w:id="334"/>
      <w:bookmarkEnd w:id="335"/>
      <w:bookmarkEnd w:id="336"/>
      <w:bookmarkEnd w:id="337"/>
      <w:bookmarkEnd w:id="338"/>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9" w:name="_DV_M292"/>
      <w:bookmarkStart w:id="340" w:name="_Toc457548838"/>
      <w:bookmarkStart w:id="341" w:name="_Toc497236289"/>
      <w:bookmarkEnd w:id="339"/>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340"/>
      <w:r w:rsidR="00603934" w:rsidRPr="008E2F8E">
        <w:rPr>
          <w:rFonts w:ascii="Arial" w:hAnsi="Arial" w:cs="Arial"/>
          <w:b w:val="0"/>
          <w:sz w:val="20"/>
          <w:szCs w:val="20"/>
        </w:rPr>
        <w:t>. Estão descritos a seguir os riscos, não exaustivos, relacionados, exclusivamente, aos CRI e à estrutura jurídica da presente Emissão.</w:t>
      </w:r>
      <w:bookmarkEnd w:id="341"/>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342" w:name="_Toc457548839"/>
      <w:bookmarkStart w:id="343" w:name="_Toc497236290"/>
      <w:r w:rsidRPr="008E2F8E">
        <w:rPr>
          <w:rFonts w:ascii="Arial" w:eastAsia="Times New Roman" w:hAnsi="Arial" w:cs="Arial"/>
          <w:i/>
          <w:sz w:val="20"/>
          <w:szCs w:val="20"/>
          <w:lang w:eastAsia="pt-BR"/>
        </w:rPr>
        <w:t>Riscos Relacionados Ao Ambiente Macroeconômico</w:t>
      </w:r>
      <w:bookmarkEnd w:id="342"/>
      <w:bookmarkEnd w:id="343"/>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344" w:name="_DV_M219"/>
      <w:bookmarkStart w:id="345" w:name="_Hlk497232037"/>
      <w:bookmarkEnd w:id="344"/>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346" w:name="_DV_M220"/>
      <w:bookmarkEnd w:id="346"/>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347" w:name="_DV_M221"/>
      <w:bookmarkEnd w:id="347"/>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348" w:name="_DV_M222"/>
      <w:bookmarkEnd w:id="348"/>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349" w:name="_DV_M223"/>
      <w:bookmarkEnd w:id="349"/>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350" w:name="_DV_M224"/>
      <w:bookmarkEnd w:id="350"/>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351" w:name="_DV_M225"/>
      <w:bookmarkEnd w:id="351"/>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352" w:name="_DV_M226"/>
      <w:bookmarkEnd w:id="352"/>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353" w:name="_DV_M227"/>
      <w:bookmarkEnd w:id="353"/>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354" w:name="_DV_M228"/>
      <w:bookmarkEnd w:id="354"/>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355" w:name="_DV_M229"/>
      <w:bookmarkEnd w:id="355"/>
      <w:r w:rsidRPr="008E2F8E">
        <w:rPr>
          <w:rFonts w:ascii="Arial" w:hAnsi="Arial" w:cs="Arial"/>
          <w:sz w:val="20"/>
          <w:szCs w:val="20"/>
        </w:rPr>
        <w:lastRenderedPageBreak/>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356" w:name="_DV_M230"/>
      <w:bookmarkEnd w:id="356"/>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357" w:name="_DV_M231"/>
      <w:bookmarkEnd w:id="357"/>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58" w:name="_Toc368991951"/>
      <w:bookmarkStart w:id="359" w:name="_Toc457548840"/>
      <w:bookmarkStart w:id="360" w:name="_Toc497236291"/>
      <w:r w:rsidRPr="008E2F8E">
        <w:rPr>
          <w:rFonts w:ascii="Arial" w:eastAsia="Times New Roman" w:hAnsi="Arial" w:cs="Arial"/>
          <w:sz w:val="20"/>
          <w:szCs w:val="20"/>
          <w:lang w:eastAsia="pt-BR"/>
        </w:rPr>
        <w:t>Fatores de Risco Relacionados ao Setor de Securitização Imobiliária</w:t>
      </w:r>
      <w:bookmarkEnd w:id="358"/>
      <w:bookmarkEnd w:id="359"/>
      <w:bookmarkEnd w:id="360"/>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61" w:name="_Toc457548841"/>
      <w:bookmarkStart w:id="362" w:name="_Toc497236292"/>
      <w:r w:rsidRPr="008E2F8E">
        <w:rPr>
          <w:rFonts w:ascii="Arial" w:eastAsia="Times New Roman" w:hAnsi="Arial" w:cs="Arial"/>
          <w:sz w:val="20"/>
          <w:szCs w:val="20"/>
          <w:lang w:eastAsia="pt-BR"/>
        </w:rPr>
        <w:t>Fatores de Risco Relacionados à Emissora</w:t>
      </w:r>
      <w:bookmarkEnd w:id="361"/>
      <w:bookmarkEnd w:id="362"/>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363" w:name="_Toc281317559"/>
      <w:bookmarkStart w:id="364" w:name="_Toc331358425"/>
      <w:bookmarkStart w:id="365"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5E811387" w:rsidR="00C66593" w:rsidRPr="00CD53D1"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CRAs e CRIs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emissões de CRAs e CRIs.</w:t>
      </w:r>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Emissora </w:t>
      </w:r>
      <w:proofErr w:type="spellStart"/>
      <w:r w:rsidRPr="008E2F8E">
        <w:rPr>
          <w:rFonts w:ascii="Arial" w:hAnsi="Arial" w:cs="Arial"/>
          <w:sz w:val="20"/>
          <w:szCs w:val="20"/>
        </w:rPr>
        <w:t>pode</w:t>
      </w:r>
      <w:proofErr w:type="spellEnd"/>
      <w:r w:rsidRPr="008E2F8E">
        <w:rPr>
          <w:rFonts w:ascii="Arial" w:hAnsi="Arial" w:cs="Arial"/>
          <w:sz w:val="20"/>
          <w:szCs w:val="20"/>
        </w:rPr>
        <w:t xml:space="preserve"> necessitar de capital adicional no futuro, que seria obtido por meio de emissão de valores 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Durante o processo de originação,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originação de novos negócios de securitização imobiliária e do agronegócio, bem como da demanda de investidores pela aquisição dos Certificados de Recebíveis Imobiliários e certificado de recebíveis do agronegócio de sua emissão. No que se refere à originação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307FDB49"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setores da economia nos quais </w:t>
      </w:r>
      <w:r w:rsidR="00573925" w:rsidRPr="008E2F8E">
        <w:rPr>
          <w:rFonts w:ascii="Arial" w:hAnsi="Arial" w:cs="Arial"/>
          <w:i/>
          <w:sz w:val="20"/>
          <w:szCs w:val="20"/>
          <w:u w:val="single"/>
        </w:rPr>
        <w:t>a</w:t>
      </w:r>
      <w:r w:rsidRPr="008E2F8E">
        <w:rPr>
          <w:rFonts w:ascii="Arial" w:hAnsi="Arial" w:cs="Arial"/>
          <w:i/>
          <w:sz w:val="20"/>
          <w:szCs w:val="20"/>
          <w:u w:val="single"/>
        </w:rPr>
        <w:t xml:space="preserve"> </w:t>
      </w:r>
      <w:r w:rsidR="00573925" w:rsidRPr="008E2F8E">
        <w:rPr>
          <w:rFonts w:ascii="Arial" w:hAnsi="Arial" w:cs="Arial"/>
          <w:i/>
          <w:sz w:val="20"/>
          <w:szCs w:val="20"/>
          <w:u w:val="single"/>
        </w:rPr>
        <w:t>E</w:t>
      </w:r>
      <w:r w:rsidRPr="008E2F8E">
        <w:rPr>
          <w:rFonts w:ascii="Arial" w:hAnsi="Arial" w:cs="Arial"/>
          <w:i/>
          <w:sz w:val="20"/>
          <w:szCs w:val="20"/>
          <w:u w:val="single"/>
        </w:rPr>
        <w:t>missor</w:t>
      </w:r>
      <w:r w:rsidR="00573925" w:rsidRPr="008E2F8E">
        <w:rPr>
          <w:rFonts w:ascii="Arial" w:hAnsi="Arial" w:cs="Arial"/>
          <w:i/>
          <w:sz w:val="20"/>
          <w:szCs w:val="20"/>
          <w:u w:val="single"/>
        </w:rPr>
        <w:t>a</w:t>
      </w:r>
      <w:r w:rsidRPr="008E2F8E">
        <w:rPr>
          <w:rFonts w:ascii="Arial" w:hAnsi="Arial" w:cs="Arial"/>
          <w:i/>
          <w:sz w:val="20"/>
          <w:szCs w:val="20"/>
          <w:u w:val="single"/>
        </w:rPr>
        <w:t xml:space="preserve"> atue </w:t>
      </w:r>
    </w:p>
    <w:p w14:paraId="57BEBC40" w14:textId="77777777" w:rsidR="00573925"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u w:val="single"/>
        </w:rPr>
        <w:t>Efeitos relacionados ao Setor de Securitização do Agronegócio</w:t>
      </w:r>
      <w:r w:rsidR="0055577C" w:rsidRPr="008E2F8E">
        <w:rPr>
          <w:rFonts w:ascii="Arial" w:hAnsi="Arial" w:cs="Arial"/>
          <w:sz w:val="20"/>
          <w:szCs w:val="20"/>
        </w:rPr>
        <w:t>.</w:t>
      </w:r>
      <w:r w:rsidRPr="008E2F8E">
        <w:rPr>
          <w:rFonts w:ascii="Arial" w:hAnsi="Arial" w:cs="Arial"/>
          <w:sz w:val="20"/>
          <w:szCs w:val="20"/>
        </w:rPr>
        <w:t xml:space="preserve"> Os riscos a que estão sujeitos os titulares de CRAs podem variar significativamente, e podem incluir, sem limitação, perdas em decorrência de condições climáticas desfavoráveis, pragas ou outros fatores naturais, redução de preços de commodities do setor </w:t>
      </w:r>
      <w:r w:rsidRPr="008E2F8E">
        <w:rPr>
          <w:rFonts w:ascii="Arial" w:hAnsi="Arial" w:cs="Arial"/>
          <w:sz w:val="20"/>
          <w:szCs w:val="20"/>
        </w:rPr>
        <w:lastRenderedPageBreak/>
        <w:t>agrícola nos mercados nacional e internacional, alterações em políticas de concessão de crédito que possam afetar a renda dos agricultores e, consequentemente, a sua capacidade de pagamento, bem como outras crises econômicas que possam afetar o setor agropecuário em geral, falhas na constituição de garantias reais, insuficiência das garantias prestadas e impossibilidade de execução por perda ou desvio dos bens objeto da garantia.</w:t>
      </w:r>
    </w:p>
    <w:p w14:paraId="41096756" w14:textId="1323A94D"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u w:val="single"/>
        </w:rPr>
        <w:t>Efeitos relacionados ao Setor de Securitização Imobiliária</w:t>
      </w:r>
      <w:r w:rsidR="0055577C" w:rsidRPr="008E2F8E">
        <w:rPr>
          <w:rFonts w:ascii="Arial" w:hAnsi="Arial" w:cs="Arial"/>
          <w:sz w:val="20"/>
          <w:szCs w:val="20"/>
          <w:u w:val="single"/>
        </w:rPr>
        <w:t>.</w:t>
      </w:r>
      <w:r w:rsidRPr="008E2F8E">
        <w:rPr>
          <w:rFonts w:ascii="Arial" w:hAnsi="Arial" w:cs="Arial"/>
          <w:sz w:val="20"/>
          <w:szCs w:val="20"/>
        </w:rPr>
        <w:t xml:space="preserve"> 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por meio da desaceleração da economia, aumento da taxa de juros, flutuação da moeda e instabilidade política, além de outros fatores. A verificação de um ou mais desses fatores poderá impactar negativamente o setor, afetando a emissão de CRIs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xml:space="preserve">. Dessa forma, por se tratar de um mercado 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w:t>
      </w:r>
      <w:proofErr w:type="gramStart"/>
      <w:r w:rsidRPr="008E2F8E">
        <w:rPr>
          <w:rFonts w:ascii="Arial" w:hAnsi="Arial" w:cs="Arial"/>
          <w:sz w:val="20"/>
          <w:szCs w:val="20"/>
        </w:rPr>
        <w:t>à</w:t>
      </w:r>
      <w:proofErr w:type="gramEnd"/>
      <w:r w:rsidRPr="008E2F8E">
        <w:rPr>
          <w:rFonts w:ascii="Arial" w:hAnsi="Arial" w:cs="Arial"/>
          <w:sz w:val="20"/>
          <w:szCs w:val="20"/>
        </w:rPr>
        <w:t xml:space="preserve">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66" w:name="_Toc368991952"/>
      <w:bookmarkStart w:id="367" w:name="_Toc457548842"/>
      <w:bookmarkStart w:id="368" w:name="_Toc497236293"/>
      <w:r w:rsidRPr="008E2F8E">
        <w:rPr>
          <w:rFonts w:ascii="Arial" w:eastAsia="Times New Roman" w:hAnsi="Arial" w:cs="Arial"/>
          <w:sz w:val="20"/>
          <w:szCs w:val="20"/>
          <w:lang w:eastAsia="pt-BR"/>
        </w:rPr>
        <w:t>Fatores de Risco Relacionados à Devedora</w:t>
      </w:r>
      <w:bookmarkEnd w:id="363"/>
      <w:bookmarkEnd w:id="364"/>
      <w:bookmarkEnd w:id="365"/>
      <w:bookmarkEnd w:id="366"/>
      <w:bookmarkEnd w:id="367"/>
      <w:bookmarkEnd w:id="368"/>
    </w:p>
    <w:p w14:paraId="48C5672E"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p>
    <w:p w14:paraId="1A7381E9" w14:textId="77777777"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69" w:name="_Toc331358427"/>
      <w:bookmarkStart w:id="370" w:name="_Toc331759572"/>
      <w:bookmarkStart w:id="371" w:name="_Toc457548843"/>
      <w:bookmarkStart w:id="372" w:name="_Toc497236294"/>
      <w:r w:rsidRPr="008E2F8E">
        <w:rPr>
          <w:rFonts w:ascii="Arial" w:eastAsia="Times New Roman" w:hAnsi="Arial" w:cs="Arial"/>
          <w:sz w:val="20"/>
          <w:szCs w:val="20"/>
          <w:lang w:eastAsia="pt-BR"/>
        </w:rPr>
        <w:lastRenderedPageBreak/>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369"/>
      <w:bookmarkEnd w:id="370"/>
      <w:bookmarkEnd w:id="371"/>
      <w:bookmarkEnd w:id="372"/>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a insolvência da Emissora.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37E2C394"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45FB9" w:rsidRPr="00CD53D1">
        <w:rPr>
          <w:rFonts w:ascii="Arial" w:hAnsi="Arial" w:cs="Arial"/>
          <w:sz w:val="20"/>
          <w:szCs w:val="20"/>
          <w:highlight w:val="yellow"/>
        </w:rPr>
        <w:t>[•]</w:t>
      </w:r>
      <w:r w:rsidR="009071B1" w:rsidRPr="00123F1F">
        <w:rPr>
          <w:rFonts w:ascii="Arial" w:hAnsi="Arial" w:cs="Arial"/>
          <w:sz w:val="20"/>
          <w:szCs w:val="20"/>
        </w:rPr>
        <w:t>% (</w:t>
      </w:r>
      <w:r w:rsidR="00645FB9" w:rsidRPr="00123F1F">
        <w:rPr>
          <w:rFonts w:ascii="Arial" w:hAnsi="Arial" w:cs="Arial"/>
          <w:sz w:val="20"/>
          <w:szCs w:val="20"/>
        </w:rPr>
        <w:t>[</w:t>
      </w:r>
      <w:r w:rsidR="00645FB9" w:rsidRPr="00CD53D1">
        <w:rPr>
          <w:rFonts w:ascii="Arial" w:hAnsi="Arial" w:cs="Arial"/>
          <w:sz w:val="20"/>
          <w:szCs w:val="20"/>
          <w:highlight w:val="yellow"/>
        </w:rPr>
        <w:t>•</w:t>
      </w:r>
      <w:r w:rsidR="00645FB9" w:rsidRPr="00123F1F">
        <w:rPr>
          <w:rFonts w:ascii="Arial" w:hAnsi="Arial" w:cs="Arial"/>
          <w:sz w:val="20"/>
          <w:szCs w:val="20"/>
        </w:rPr>
        <w:t>]</w:t>
      </w:r>
      <w:r w:rsidR="009071B1" w:rsidRPr="00123F1F">
        <w:rPr>
          <w:rFonts w:ascii="Arial" w:hAnsi="Arial" w:cs="Arial"/>
          <w:sz w:val="20"/>
          <w:szCs w:val="20"/>
        </w:rPr>
        <w:t>) mais um dos CRI em presentes na Assembleia Geral</w:t>
      </w:r>
      <w:r w:rsidRPr="00123F1F">
        <w:rPr>
          <w:rFonts w:ascii="Arial" w:hAnsi="Arial" w:cs="Arial"/>
          <w:sz w:val="20"/>
          <w:szCs w:val="20"/>
        </w:rPr>
        <w:t xml:space="preserve">: (i) insolvência da Emissora; (ii)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xml:space="preserve">.; (iii) as alterações e renúncias feitas pela Emissora em relação à ordem de alocação de recursos prevista neste Termo de Securitização; (iv)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da CCB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3D4D969B"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p>
    <w:p w14:paraId="6C6562C0" w14:textId="4CB9F1DB"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 xml:space="preserve">imóveis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476, está automaticamente dispensada de registro perante a CVM, de forma que as informações prestadas pela Emissora e pelo Coordenador Líder não foram objeto de análise pela referida autarquia federal;</w:t>
      </w:r>
    </w:p>
    <w:p w14:paraId="0B7A0EC5" w14:textId="0E0BE68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de amortização extraordinária </w:t>
      </w:r>
      <w:r w:rsidR="00B63345" w:rsidRPr="008E2F8E">
        <w:rPr>
          <w:rFonts w:ascii="Arial" w:hAnsi="Arial" w:cs="Arial"/>
          <w:i/>
          <w:sz w:val="20"/>
          <w:szCs w:val="20"/>
          <w:u w:val="single"/>
        </w:rPr>
        <w:t>ou resgate antecipado</w:t>
      </w:r>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extraordinariamente parte ou a totalidade da CCB</w:t>
      </w:r>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w:t>
      </w:r>
      <w:r w:rsidRPr="008E2F8E">
        <w:rPr>
          <w:rFonts w:ascii="Arial" w:hAnsi="Arial" w:cs="Arial"/>
          <w:sz w:val="20"/>
          <w:szCs w:val="20"/>
        </w:rPr>
        <w:lastRenderedPageBreak/>
        <w:t>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6574DF00" w14:textId="77777777" w:rsidR="00395EF0" w:rsidRPr="008E2F8E"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w:t>
      </w:r>
      <w:r w:rsidR="00395EF0" w:rsidRPr="008E2F8E">
        <w:rPr>
          <w:rFonts w:ascii="Arial" w:hAnsi="Arial" w:cs="Arial"/>
          <w:sz w:val="20"/>
          <w:szCs w:val="20"/>
        </w:rPr>
        <w:t xml:space="preserve"> </w:t>
      </w:r>
    </w:p>
    <w:p w14:paraId="396F1138" w14:textId="77777777" w:rsidR="00CA3D4E" w:rsidRPr="008E2F8E" w:rsidRDefault="00CA3D4E" w:rsidP="00746B2B">
      <w:pPr>
        <w:spacing w:before="240" w:after="240" w:line="300" w:lineRule="auto"/>
        <w:jc w:val="both"/>
        <w:rPr>
          <w:rFonts w:ascii="Arial" w:hAnsi="Arial" w:cs="Arial"/>
          <w:i/>
          <w:sz w:val="20"/>
          <w:szCs w:val="20"/>
          <w:u w:val="single"/>
        </w:rPr>
      </w:pPr>
      <w:bookmarkStart w:id="373" w:name="_DV_M564"/>
      <w:bookmarkEnd w:id="373"/>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8E2F8E"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proofErr w:type="gramStart"/>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proofErr w:type="gramEnd"/>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a Emissão. Sendo assim, caso a Emissora seja responsabilizada pelos prejuízos ao Patrimônio Separado, o patrimônio da Emissora não será suficiente para indenizar os Titulares dos CRI.</w:t>
      </w:r>
    </w:p>
    <w:p w14:paraId="4354B5A8" w14:textId="1AFF2131" w:rsidR="00A41D64" w:rsidRPr="001725C3" w:rsidRDefault="00A41D64"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725C3">
        <w:rPr>
          <w:rStyle w:val="DeltaViewInsertion"/>
          <w:rFonts w:ascii="Arial" w:hAnsi="Arial" w:cs="Arial"/>
          <w:i/>
          <w:color w:val="auto"/>
          <w:sz w:val="20"/>
          <w:szCs w:val="20"/>
          <w:u w:val="single"/>
        </w:rPr>
        <w:t>Risco relacionado ao quórum</w:t>
      </w:r>
      <w:r w:rsidR="00F06DE2" w:rsidRPr="001725C3">
        <w:rPr>
          <w:rStyle w:val="DeltaViewInsertion"/>
          <w:rFonts w:ascii="Arial" w:hAnsi="Arial" w:cs="Arial"/>
          <w:i/>
          <w:color w:val="auto"/>
          <w:sz w:val="20"/>
          <w:szCs w:val="20"/>
          <w:u w:val="single"/>
        </w:rPr>
        <w:t xml:space="preserve"> </w:t>
      </w:r>
      <w:r w:rsidRPr="001725C3">
        <w:rPr>
          <w:rStyle w:val="DeltaViewInsertion"/>
          <w:rFonts w:ascii="Arial" w:hAnsi="Arial" w:cs="Arial"/>
          <w:i/>
          <w:color w:val="auto"/>
          <w:sz w:val="20"/>
          <w:szCs w:val="20"/>
          <w:u w:val="single"/>
        </w:rPr>
        <w:t>de deliberação em Assembleia Geral de investidores</w:t>
      </w:r>
    </w:p>
    <w:p w14:paraId="0F44C4D7" w14:textId="53CEB98B" w:rsidR="00726B29" w:rsidRPr="001725C3" w:rsidRDefault="00A41D64" w:rsidP="00746B2B">
      <w:pPr>
        <w:spacing w:before="240" w:after="240" w:line="300" w:lineRule="auto"/>
        <w:jc w:val="both"/>
        <w:rPr>
          <w:rFonts w:ascii="Arial" w:hAnsi="Arial" w:cs="Arial"/>
          <w:sz w:val="20"/>
          <w:szCs w:val="20"/>
        </w:rPr>
      </w:pPr>
      <w:r w:rsidRPr="001725C3">
        <w:rPr>
          <w:rFonts w:ascii="Arial" w:hAnsi="Arial" w:cs="Arial"/>
          <w:sz w:val="20"/>
          <w:szCs w:val="20"/>
        </w:rPr>
        <w:t>As deliberações a serem tomadas em Assembleias Gerais são aprovadas por</w:t>
      </w:r>
      <w:r w:rsidR="007D7828" w:rsidRPr="001725C3">
        <w:rPr>
          <w:rFonts w:ascii="Arial" w:hAnsi="Arial" w:cs="Arial"/>
          <w:sz w:val="20"/>
          <w:szCs w:val="20"/>
        </w:rPr>
        <w:t>,</w:t>
      </w:r>
      <w:r w:rsidRPr="001725C3">
        <w:rPr>
          <w:rFonts w:ascii="Arial" w:hAnsi="Arial" w:cs="Arial"/>
          <w:sz w:val="20"/>
          <w:szCs w:val="20"/>
        </w:rPr>
        <w:t xml:space="preserve"> </w:t>
      </w:r>
      <w:r w:rsidR="009071B1" w:rsidRPr="001725C3">
        <w:rPr>
          <w:rFonts w:ascii="Arial" w:hAnsi="Arial" w:cs="Arial"/>
          <w:sz w:val="20"/>
          <w:szCs w:val="20"/>
        </w:rPr>
        <w:t xml:space="preserve">no mínimo, </w:t>
      </w:r>
      <w:r w:rsidR="00613EF1" w:rsidRPr="00CC1080">
        <w:rPr>
          <w:rFonts w:ascii="Arial" w:hAnsi="Arial" w:cs="Arial"/>
          <w:sz w:val="20"/>
          <w:szCs w:val="20"/>
          <w:highlight w:val="yellow"/>
        </w:rPr>
        <w:t>[</w:t>
      </w:r>
      <w:proofErr w:type="gramStart"/>
      <w:r w:rsidR="00613EF1" w:rsidRPr="00CC1080">
        <w:rPr>
          <w:rFonts w:ascii="Arial" w:hAnsi="Arial" w:cs="Arial"/>
          <w:sz w:val="20"/>
          <w:szCs w:val="20"/>
          <w:highlight w:val="yellow"/>
        </w:rPr>
        <w:t>•]</w:t>
      </w:r>
      <w:r w:rsidR="009071B1" w:rsidRPr="001C182A">
        <w:rPr>
          <w:rFonts w:ascii="Arial" w:hAnsi="Arial" w:cs="Arial"/>
          <w:sz w:val="20"/>
          <w:szCs w:val="20"/>
        </w:rPr>
        <w:t>%</w:t>
      </w:r>
      <w:proofErr w:type="gramEnd"/>
      <w:r w:rsidR="009071B1" w:rsidRPr="001725C3">
        <w:rPr>
          <w:rFonts w:ascii="Arial" w:hAnsi="Arial" w:cs="Arial"/>
          <w:sz w:val="20"/>
          <w:szCs w:val="20"/>
        </w:rPr>
        <w:t xml:space="preserve"> </w:t>
      </w:r>
      <w:r w:rsidR="009071B1" w:rsidRPr="001C182A">
        <w:rPr>
          <w:rFonts w:ascii="Arial" w:hAnsi="Arial" w:cs="Arial"/>
          <w:sz w:val="20"/>
          <w:szCs w:val="20"/>
        </w:rPr>
        <w:t>(</w:t>
      </w:r>
      <w:r w:rsidR="003A23CA" w:rsidRPr="00CC1080">
        <w:rPr>
          <w:rFonts w:ascii="Arial" w:hAnsi="Arial" w:cs="Arial"/>
          <w:sz w:val="20"/>
          <w:szCs w:val="20"/>
          <w:highlight w:val="yellow"/>
        </w:rPr>
        <w:t>[•]</w:t>
      </w:r>
      <w:r w:rsidR="009071B1" w:rsidRPr="001C182A">
        <w:rPr>
          <w:rFonts w:ascii="Arial" w:hAnsi="Arial" w:cs="Arial"/>
          <w:sz w:val="20"/>
          <w:szCs w:val="20"/>
        </w:rPr>
        <w:t>)</w:t>
      </w:r>
      <w:r w:rsidR="009071B1" w:rsidRPr="001725C3">
        <w:rPr>
          <w:rFonts w:ascii="Arial" w:hAnsi="Arial" w:cs="Arial"/>
          <w:sz w:val="20"/>
          <w:szCs w:val="20"/>
        </w:rPr>
        <w:t xml:space="preserve"> mais um dos CRI </w:t>
      </w:r>
      <w:r w:rsidR="007D7828" w:rsidRPr="001725C3">
        <w:rPr>
          <w:rFonts w:ascii="Arial" w:hAnsi="Arial" w:cs="Arial"/>
          <w:sz w:val="20"/>
          <w:szCs w:val="20"/>
        </w:rPr>
        <w:t xml:space="preserve">em Circulação </w:t>
      </w:r>
      <w:r w:rsidR="009071B1" w:rsidRPr="001725C3">
        <w:rPr>
          <w:rFonts w:ascii="Arial" w:hAnsi="Arial" w:cs="Arial"/>
          <w:sz w:val="20"/>
          <w:szCs w:val="20"/>
        </w:rPr>
        <w:t>presentes na Assembleia Geral</w:t>
      </w:r>
      <w:r w:rsidR="00726B29" w:rsidRPr="001725C3">
        <w:rPr>
          <w:rFonts w:ascii="Arial" w:hAnsi="Arial" w:cs="Arial"/>
          <w:sz w:val="20"/>
          <w:szCs w:val="20"/>
        </w:rPr>
        <w:t xml:space="preserve">. Sendo assim, caso o referido quórum não seja obtido nas deliberações das Assembleias Gerais, </w:t>
      </w:r>
      <w:r w:rsidR="007D7828" w:rsidRPr="001725C3">
        <w:rPr>
          <w:rFonts w:ascii="Arial" w:hAnsi="Arial" w:cs="Arial"/>
          <w:sz w:val="20"/>
          <w:szCs w:val="20"/>
        </w:rPr>
        <w:t xml:space="preserve">eventuais deliberações </w:t>
      </w:r>
      <w:r w:rsidR="00726B29" w:rsidRPr="001725C3">
        <w:rPr>
          <w:rFonts w:ascii="Arial" w:hAnsi="Arial" w:cs="Arial"/>
          <w:sz w:val="20"/>
          <w:szCs w:val="20"/>
        </w:rPr>
        <w:t xml:space="preserve">poderão </w:t>
      </w:r>
      <w:r w:rsidR="007D7828" w:rsidRPr="001725C3">
        <w:rPr>
          <w:rFonts w:ascii="Arial" w:hAnsi="Arial" w:cs="Arial"/>
          <w:sz w:val="20"/>
          <w:szCs w:val="20"/>
        </w:rPr>
        <w:t xml:space="preserve">não </w:t>
      </w:r>
      <w:r w:rsidR="00726B29" w:rsidRPr="001725C3">
        <w:rPr>
          <w:rFonts w:ascii="Arial" w:hAnsi="Arial" w:cs="Arial"/>
          <w:sz w:val="20"/>
          <w:szCs w:val="20"/>
        </w:rPr>
        <w:t xml:space="preserve">ser aprovadas. </w:t>
      </w:r>
      <w:r w:rsidR="00726B29" w:rsidRPr="001725C3">
        <w:rPr>
          <w:rFonts w:ascii="Arial" w:hAnsi="Arial" w:cs="Arial"/>
          <w:iCs/>
          <w:sz w:val="20"/>
          <w:szCs w:val="20"/>
        </w:rPr>
        <w:t>Caso isso ocorra, os Titulares dos CRI poderão ser afetados.</w:t>
      </w:r>
    </w:p>
    <w:p w14:paraId="26A03F6B" w14:textId="73C56339" w:rsidR="00A41D64" w:rsidRPr="008E2F8E" w:rsidRDefault="00726B29" w:rsidP="00746B2B">
      <w:pPr>
        <w:spacing w:before="240" w:after="240" w:line="300" w:lineRule="auto"/>
        <w:jc w:val="both"/>
        <w:rPr>
          <w:rFonts w:ascii="Arial" w:hAnsi="Arial" w:cs="Arial"/>
          <w:sz w:val="20"/>
          <w:szCs w:val="20"/>
        </w:rPr>
      </w:pPr>
      <w:r w:rsidRPr="001725C3">
        <w:rPr>
          <w:rFonts w:ascii="Arial" w:hAnsi="Arial" w:cs="Arial"/>
          <w:sz w:val="20"/>
          <w:szCs w:val="20"/>
        </w:rPr>
        <w:t>Ademais, o</w:t>
      </w:r>
      <w:r w:rsidR="00A41D64" w:rsidRPr="001725C3">
        <w:rPr>
          <w:rFonts w:ascii="Arial" w:hAnsi="Arial" w:cs="Arial"/>
          <w:sz w:val="20"/>
          <w:szCs w:val="20"/>
        </w:rPr>
        <w:t xml:space="preserve"> titular de pequena quantidade de CRI pode ser obrigado a acatar decisões da maioria, ainda que se manifeste voto desfavorável. Não há mecanismos de venda compulsória no caso de dissidência do titular do CRI em determinadas matérias submetidas à deliberação em Assembleia Geral.</w:t>
      </w:r>
    </w:p>
    <w:p w14:paraId="279E1309" w14:textId="07095A81" w:rsidR="00C87281" w:rsidRPr="008E2F8E" w:rsidRDefault="00C87281" w:rsidP="00746B2B">
      <w:pPr>
        <w:spacing w:before="240" w:after="240" w:line="300" w:lineRule="auto"/>
        <w:jc w:val="both"/>
        <w:rPr>
          <w:rFonts w:ascii="Arial" w:hAnsi="Arial" w:cs="Arial"/>
          <w:sz w:val="20"/>
          <w:szCs w:val="20"/>
        </w:rPr>
      </w:pPr>
      <w:r w:rsidRPr="008E2F8E">
        <w:rPr>
          <w:rStyle w:val="DeltaViewInsertion"/>
          <w:rFonts w:ascii="Arial" w:hAnsi="Arial" w:cs="Arial"/>
          <w:i/>
          <w:color w:val="auto"/>
          <w:sz w:val="20"/>
          <w:szCs w:val="20"/>
          <w:u w:val="single"/>
        </w:rPr>
        <w:t xml:space="preserve">Risco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6CE81F8E" w:rsidR="001D4581" w:rsidRPr="008E2F8E" w:rsidRDefault="006D789A" w:rsidP="00746B2B">
      <w:pPr>
        <w:spacing w:before="240" w:after="240" w:line="300" w:lineRule="auto"/>
        <w:jc w:val="both"/>
        <w:rPr>
          <w:rFonts w:ascii="Arial" w:hAnsi="Arial" w:cs="Arial"/>
          <w:iCs/>
          <w:sz w:val="20"/>
          <w:szCs w:val="20"/>
        </w:rPr>
      </w:pPr>
      <w:r w:rsidRPr="008E2F8E">
        <w:rPr>
          <w:rFonts w:ascii="Arial" w:hAnsi="Arial" w:cs="Arial"/>
          <w:sz w:val="20"/>
          <w:szCs w:val="20"/>
        </w:rPr>
        <w:t>O</w:t>
      </w:r>
      <w:r w:rsidR="001D4581" w:rsidRPr="008E2F8E">
        <w:rPr>
          <w:rFonts w:ascii="Arial" w:hAnsi="Arial" w:cs="Arial"/>
          <w:sz w:val="20"/>
          <w:szCs w:val="20"/>
        </w:rPr>
        <w:t>s Eventos de Vencimento Antecipado são hipóteses não automáticas de vencimento, de forma que a decretação do vencimento antecipado da CCB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aso isso ocorra, os Titulares dos CRI poderão ser afetados.</w:t>
      </w:r>
    </w:p>
    <w:p w14:paraId="5F4D8265" w14:textId="77777777" w:rsidR="00A41D64" w:rsidRPr="008E2F8E" w:rsidRDefault="00A41D64"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8E2F8E">
        <w:rPr>
          <w:rStyle w:val="DeltaViewInsertion"/>
          <w:rFonts w:ascii="Arial" w:hAnsi="Arial" w:cs="Arial"/>
          <w:i/>
          <w:color w:val="auto"/>
          <w:sz w:val="20"/>
          <w:szCs w:val="20"/>
          <w:u w:val="single"/>
        </w:rPr>
        <w:t>Riscos decorrentes dos critérios adotados pelo originador ou cedente para concessão do crédito</w:t>
      </w:r>
    </w:p>
    <w:p w14:paraId="28044002" w14:textId="77777777" w:rsidR="00A41D64"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w:t>
      </w:r>
      <w:r w:rsidRPr="008E2F8E">
        <w:rPr>
          <w:rFonts w:ascii="Arial" w:hAnsi="Arial" w:cs="Arial"/>
          <w:sz w:val="20"/>
          <w:szCs w:val="20"/>
        </w:rPr>
        <w:lastRenderedPageBreak/>
        <w:t>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o vencimento antecipado da CCB</w:t>
      </w:r>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5FB46CA7"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não estão devidamente constituídas na data de assinatura do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374" w:name="_Hlk527366533"/>
      <w:r w:rsidRPr="008E2F8E">
        <w:rPr>
          <w:rFonts w:ascii="Arial" w:hAnsi="Arial" w:cs="Arial"/>
          <w:i/>
          <w:iCs/>
          <w:sz w:val="20"/>
          <w:szCs w:val="20"/>
          <w:u w:val="single"/>
        </w:rPr>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 xml:space="preserve">e da Emissora para celebrar os Documentos da Operação; (ii) analisar seus respectivos documentos societários necessários para a celebração dos Documentos da Operação; (iii)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375" w:name="_Hlk4768301"/>
      <w:bookmarkEnd w:id="374"/>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375"/>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76" w:name="_DV_M312"/>
      <w:bookmarkStart w:id="377" w:name="_Toc165713881"/>
      <w:bookmarkStart w:id="378" w:name="_Toc110076274"/>
      <w:bookmarkStart w:id="379" w:name="_Toc168723740"/>
      <w:bookmarkStart w:id="380" w:name="_Toc497236295"/>
      <w:bookmarkEnd w:id="345"/>
      <w:bookmarkEnd w:id="376"/>
      <w:r w:rsidRPr="008E2F8E">
        <w:rPr>
          <w:rFonts w:ascii="Arial" w:eastAsia="Times New Roman" w:hAnsi="Arial" w:cs="Arial"/>
          <w:sz w:val="20"/>
          <w:szCs w:val="20"/>
          <w:lang w:eastAsia="pt-BR"/>
        </w:rPr>
        <w:lastRenderedPageBreak/>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377"/>
      <w:bookmarkEnd w:id="378"/>
      <w:bookmarkEnd w:id="379"/>
      <w:bookmarkEnd w:id="380"/>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1" w:name="_DV_M313"/>
      <w:bookmarkStart w:id="382" w:name="_Toc457548845"/>
      <w:bookmarkStart w:id="383" w:name="_Toc497236296"/>
      <w:bookmarkEnd w:id="381"/>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382"/>
      <w:bookmarkEnd w:id="383"/>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4" w:name="_DV_M314"/>
      <w:bookmarkStart w:id="385" w:name="_Toc457548846"/>
      <w:bookmarkStart w:id="386" w:name="_Toc497236297"/>
      <w:bookmarkEnd w:id="384"/>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385"/>
      <w:bookmarkEnd w:id="386"/>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Na hipótese de conflito entre as disposições ou regras estabelecidas neste Termo de Securitização e aquelas estabelecidas na CCB, prevalecerão aquelas estabelecidas na CCB.</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7" w:name="_Toc457548847"/>
      <w:bookmarkStart w:id="388"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(ii) juros moratórios à razão de 1% (um por cento) ao mês.</w:t>
      </w:r>
      <w:bookmarkEnd w:id="387"/>
      <w:bookmarkEnd w:id="388"/>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9" w:name="_DV_M315"/>
      <w:bookmarkStart w:id="390" w:name="_DV_M316"/>
      <w:bookmarkStart w:id="391" w:name="_DV_M317"/>
      <w:bookmarkStart w:id="392" w:name="_DV_M318"/>
      <w:bookmarkStart w:id="393" w:name="_Toc457548849"/>
      <w:bookmarkStart w:id="394" w:name="_Toc497236300"/>
      <w:bookmarkStart w:id="395" w:name="_Toc162079650"/>
      <w:bookmarkStart w:id="396" w:name="_Toc162083623"/>
      <w:bookmarkStart w:id="397" w:name="_Toc163043040"/>
      <w:bookmarkEnd w:id="389"/>
      <w:bookmarkEnd w:id="390"/>
      <w:bookmarkEnd w:id="391"/>
      <w:bookmarkEnd w:id="392"/>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393"/>
      <w:bookmarkEnd w:id="394"/>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398" w:name="_DV_M319"/>
      <w:bookmarkStart w:id="399" w:name="_DV_M320"/>
      <w:bookmarkEnd w:id="398"/>
      <w:bookmarkEnd w:id="399"/>
      <w:r w:rsidRPr="00457EA4">
        <w:rPr>
          <w:rFonts w:ascii="Arial" w:hAnsi="Arial" w:cs="Arial"/>
          <w:b/>
          <w:bCs/>
          <w:sz w:val="20"/>
          <w:szCs w:val="20"/>
        </w:rPr>
        <w:t>BRAZIL REALTY COMPANHIA SECURITIZADORA DE CRÉDITOS IMOBILIÁRIOS</w:t>
      </w:r>
      <w:r w:rsidR="009F5379" w:rsidRPr="00457EA4">
        <w:rPr>
          <w:rFonts w:ascii="Arial" w:hAnsi="Arial" w:cs="Arial"/>
          <w:b/>
          <w:sz w:val="20"/>
          <w:szCs w:val="20"/>
        </w:rPr>
        <w:br/>
      </w:r>
      <w:r w:rsidRPr="00457EA4">
        <w:rPr>
          <w:rFonts w:ascii="Arial" w:hAnsi="Arial" w:cs="Arial"/>
          <w:sz w:val="20"/>
          <w:szCs w:val="20"/>
        </w:rPr>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336CB22C"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SIMPLIFIC PAVARINI DISTRIBUIDORA DE TITULOS E VALORES MOBILIARIOS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Rua Sete de Setembro, nº 99, sala 2401</w:t>
      </w:r>
      <w:r w:rsidR="009F5379" w:rsidRPr="008E2F8E">
        <w:rPr>
          <w:rFonts w:ascii="Arial" w:hAnsi="Arial" w:cs="Arial"/>
          <w:sz w:val="20"/>
          <w:szCs w:val="20"/>
        </w:rPr>
        <w:br/>
        <w:t xml:space="preserve">CEP: </w:t>
      </w:r>
      <w:r w:rsidR="000854E0">
        <w:rPr>
          <w:rFonts w:ascii="Arial" w:hAnsi="Arial" w:cs="Arial"/>
          <w:sz w:val="20"/>
          <w:szCs w:val="20"/>
        </w:rPr>
        <w:t>20050-055</w:t>
      </w:r>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r w:rsidR="00BC4E6C" w:rsidRPr="00E26026">
        <w:rPr>
          <w:rFonts w:ascii="Arial" w:hAnsi="Arial" w:cs="Arial"/>
          <w:sz w:val="20"/>
          <w:szCs w:val="20"/>
          <w:highlight w:val="yellow"/>
        </w:rPr>
        <w:t>[•]</w:t>
      </w:r>
      <w:r w:rsidR="009F5379" w:rsidRPr="008E2F8E">
        <w:rPr>
          <w:rFonts w:ascii="Arial" w:hAnsi="Arial" w:cs="Arial"/>
          <w:sz w:val="20"/>
          <w:szCs w:val="20"/>
        </w:rPr>
        <w:br/>
        <w:t xml:space="preserve">Telefone: (11) </w:t>
      </w:r>
      <w:r w:rsidR="00BC4E6C" w:rsidRPr="00E26026">
        <w:rPr>
          <w:rFonts w:ascii="Arial" w:hAnsi="Arial" w:cs="Arial"/>
          <w:sz w:val="20"/>
          <w:szCs w:val="20"/>
          <w:highlight w:val="yellow"/>
        </w:rPr>
        <w:t>[•]</w:t>
      </w:r>
      <w:r w:rsidR="009F5379" w:rsidRPr="008E2F8E">
        <w:rPr>
          <w:rFonts w:ascii="Arial" w:hAnsi="Arial" w:cs="Arial"/>
          <w:sz w:val="20"/>
          <w:szCs w:val="20"/>
        </w:rPr>
        <w:br/>
        <w:t xml:space="preserve">E-mail: </w:t>
      </w:r>
      <w:r w:rsidR="00BC4E6C" w:rsidRPr="00E26026">
        <w:rPr>
          <w:rFonts w:ascii="Arial" w:hAnsi="Arial" w:cs="Arial"/>
          <w:sz w:val="20"/>
          <w:szCs w:val="20"/>
          <w:highlight w:val="yellow"/>
        </w:rPr>
        <w:t>[•]</w:t>
      </w:r>
      <w:r w:rsidR="009F5379" w:rsidRPr="008E2F8E">
        <w:rPr>
          <w:rFonts w:ascii="Arial" w:hAnsi="Arial" w:cs="Arial"/>
          <w:sz w:val="20"/>
          <w:szCs w:val="20"/>
        </w:rPr>
        <w:t xml:space="preserve">; </w:t>
      </w:r>
      <w:r w:rsidR="00BC4E6C" w:rsidRPr="00E26026">
        <w:rPr>
          <w:rFonts w:ascii="Arial" w:hAnsi="Arial" w:cs="Arial"/>
          <w:sz w:val="20"/>
          <w:szCs w:val="20"/>
          <w:highlight w:val="yellow"/>
        </w:rPr>
        <w:t>[•]</w:t>
      </w:r>
      <w:r w:rsidR="00BC4E6C">
        <w:rPr>
          <w:rFonts w:ascii="Arial" w:hAnsi="Arial" w:cs="Arial"/>
          <w:sz w:val="20"/>
          <w:szCs w:val="20"/>
        </w:rPr>
        <w:t xml:space="preserve"> </w:t>
      </w:r>
      <w:r w:rsidR="009F5379" w:rsidRPr="008E2F8E">
        <w:rPr>
          <w:rFonts w:ascii="Arial" w:hAnsi="Arial" w:cs="Arial"/>
          <w:sz w:val="20"/>
          <w:szCs w:val="20"/>
        </w:rPr>
        <w:t>(para fins de precificação de ativos)</w:t>
      </w:r>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00" w:name="_DV_M333"/>
      <w:bookmarkStart w:id="401" w:name="_Toc457548850"/>
      <w:bookmarkStart w:id="402" w:name="_Toc497236301"/>
      <w:bookmarkEnd w:id="400"/>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401"/>
      <w:bookmarkEnd w:id="402"/>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403" w:name="_Hlk521015689"/>
      <w:bookmarkStart w:id="404"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seguintes determinações: (i) </w:t>
      </w:r>
      <w:r w:rsidRPr="00AF71FA">
        <w:rPr>
          <w:rFonts w:ascii="Arial" w:eastAsia="Times New Roman" w:hAnsi="Arial" w:cs="Arial"/>
          <w:b w:val="0"/>
          <w:bCs w:val="0"/>
          <w:sz w:val="20"/>
          <w:szCs w:val="20"/>
        </w:rPr>
        <w:t xml:space="preserve">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w:t>
      </w:r>
      <w:r w:rsidRPr="00AF71FA">
        <w:rPr>
          <w:rFonts w:ascii="Arial" w:eastAsia="Times New Roman" w:hAnsi="Arial" w:cs="Arial"/>
          <w:b w:val="0"/>
          <w:bCs w:val="0"/>
          <w:sz w:val="20"/>
          <w:szCs w:val="20"/>
        </w:rPr>
        <w:lastRenderedPageBreak/>
        <w:t>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403"/>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bookmarkEnd w:id="404"/>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05" w:name="_DV_M334"/>
      <w:bookmarkStart w:id="406" w:name="_Toc168723742"/>
      <w:bookmarkStart w:id="407" w:name="_Toc497236302"/>
      <w:bookmarkStart w:id="408" w:name="_Toc163311033"/>
      <w:bookmarkStart w:id="409" w:name="_Toc163380717"/>
      <w:bookmarkEnd w:id="405"/>
      <w:r w:rsidRPr="008E2F8E">
        <w:rPr>
          <w:rFonts w:ascii="Arial" w:eastAsia="Times New Roman" w:hAnsi="Arial" w:cs="Arial"/>
          <w:sz w:val="20"/>
          <w:szCs w:val="20"/>
          <w:lang w:eastAsia="pt-BR"/>
        </w:rPr>
        <w:t>CLÁUSULA</w:t>
      </w:r>
      <w:bookmarkEnd w:id="406"/>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407"/>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10" w:name="_DV_C148"/>
      <w:bookmarkStart w:id="411" w:name="_Toc457548852"/>
      <w:bookmarkStart w:id="412" w:name="_Toc497236303"/>
      <w:bookmarkEnd w:id="395"/>
      <w:bookmarkEnd w:id="396"/>
      <w:bookmarkEnd w:id="397"/>
      <w:bookmarkEnd w:id="408"/>
      <w:bookmarkEnd w:id="409"/>
      <w:r w:rsidRPr="008E2F8E">
        <w:rPr>
          <w:rFonts w:ascii="Arial" w:hAnsi="Arial" w:cs="Arial"/>
          <w:b w:val="0"/>
          <w:sz w:val="20"/>
          <w:szCs w:val="20"/>
          <w:u w:val="single"/>
        </w:rPr>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410"/>
      <w:bookmarkEnd w:id="411"/>
      <w:bookmarkEnd w:id="412"/>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413" w:name="_DV_M336"/>
      <w:bookmarkStart w:id="414" w:name="_DV_M340"/>
      <w:bookmarkEnd w:id="413"/>
      <w:bookmarkEnd w:id="414"/>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23A6376C"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bookmarkStart w:id="415"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415"/>
      <w:r w:rsidR="004E4E32" w:rsidRPr="008E2F8E">
        <w:rPr>
          <w:rFonts w:ascii="Arial" w:hAnsi="Arial" w:cs="Arial"/>
          <w:sz w:val="20"/>
          <w:szCs w:val="20"/>
        </w:rPr>
        <w:t xml:space="preserve">de </w:t>
      </w:r>
      <w:r w:rsidR="00457EA4">
        <w:rPr>
          <w:rFonts w:ascii="Arial" w:hAnsi="Arial" w:cs="Arial"/>
          <w:sz w:val="20"/>
          <w:szCs w:val="20"/>
        </w:rPr>
        <w:t>agosto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660897EF"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lastRenderedPageBreak/>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703606" w:rsidRPr="00703606">
        <w:rPr>
          <w:rFonts w:ascii="Arial" w:hAnsi="Arial" w:cs="Arial"/>
          <w:i/>
          <w:sz w:val="16"/>
          <w:szCs w:val="16"/>
          <w:highlight w:val="yellow"/>
        </w:rPr>
        <w:t>[</w:t>
      </w:r>
      <w:proofErr w:type="gramStart"/>
      <w:r w:rsidR="00703606" w:rsidRPr="00703606">
        <w:rPr>
          <w:rFonts w:ascii="Arial" w:hAnsi="Arial" w:cs="Arial"/>
          <w:i/>
          <w:sz w:val="16"/>
          <w:szCs w:val="16"/>
          <w:highlight w:val="yellow"/>
        </w:rPr>
        <w:t>•]</w:t>
      </w:r>
      <w:r w:rsidR="00703606" w:rsidRPr="00703606">
        <w:rPr>
          <w:rFonts w:ascii="Arial" w:hAnsi="Arial" w:cs="Arial"/>
          <w:i/>
          <w:sz w:val="16"/>
          <w:szCs w:val="16"/>
        </w:rPr>
        <w:t>ª</w:t>
      </w:r>
      <w:proofErr w:type="gramEnd"/>
      <w:r w:rsidR="00703606" w:rsidRPr="00703606">
        <w:rPr>
          <w:rFonts w:ascii="Arial" w:hAnsi="Arial" w:cs="Arial"/>
          <w:i/>
          <w:sz w:val="16"/>
          <w:szCs w:val="16"/>
        </w:rPr>
        <w:t xml:space="preserve"> Série da </w:t>
      </w:r>
      <w:r w:rsidR="00703606" w:rsidRPr="00703606">
        <w:rPr>
          <w:rFonts w:ascii="Arial" w:hAnsi="Arial" w:cs="Arial"/>
          <w:i/>
          <w:sz w:val="16"/>
          <w:szCs w:val="16"/>
          <w:highlight w:val="yellow"/>
        </w:rPr>
        <w:t>[•]</w:t>
      </w:r>
      <w:r w:rsidR="00703606" w:rsidRPr="00703606">
        <w:rPr>
          <w:rFonts w:ascii="Arial" w:hAnsi="Arial" w:cs="Arial"/>
          <w:i/>
          <w:sz w:val="16"/>
          <w:szCs w:val="16"/>
        </w:rPr>
        <w:t>ª Emissão da Brazil Realty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r w:rsidRPr="00703606">
              <w:rPr>
                <w:rFonts w:ascii="Arial" w:hAnsi="Arial" w:cs="Arial"/>
                <w:b/>
                <w:bCs/>
                <w:sz w:val="20"/>
                <w:szCs w:val="20"/>
              </w:rPr>
              <w:t>BRAZIL REALTY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326BFA90"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lastRenderedPageBreak/>
        <w:t xml:space="preserve">(Página de assinaturas 2/2 do </w:t>
      </w:r>
      <w:r w:rsidR="00703606" w:rsidRPr="00703606">
        <w:rPr>
          <w:rFonts w:ascii="Arial" w:hAnsi="Arial" w:cs="Arial"/>
          <w:bCs/>
          <w:i/>
          <w:sz w:val="16"/>
          <w:szCs w:val="16"/>
        </w:rPr>
        <w:t xml:space="preserve">Termo de Securitização dos Créditos Imobiliários da </w:t>
      </w:r>
      <w:r w:rsidR="00703606" w:rsidRPr="00703606">
        <w:rPr>
          <w:rFonts w:ascii="Arial" w:hAnsi="Arial" w:cs="Arial"/>
          <w:bCs/>
          <w:i/>
          <w:sz w:val="16"/>
          <w:szCs w:val="16"/>
          <w:highlight w:val="yellow"/>
        </w:rPr>
        <w:t>[</w:t>
      </w:r>
      <w:proofErr w:type="gramStart"/>
      <w:r w:rsidR="00703606" w:rsidRPr="00703606">
        <w:rPr>
          <w:rFonts w:ascii="Arial" w:hAnsi="Arial" w:cs="Arial"/>
          <w:bCs/>
          <w:i/>
          <w:sz w:val="16"/>
          <w:szCs w:val="16"/>
          <w:highlight w:val="yellow"/>
        </w:rPr>
        <w:t>•]</w:t>
      </w:r>
      <w:r w:rsidR="00703606" w:rsidRPr="00703606">
        <w:rPr>
          <w:rFonts w:ascii="Arial" w:hAnsi="Arial" w:cs="Arial"/>
          <w:bCs/>
          <w:i/>
          <w:sz w:val="16"/>
          <w:szCs w:val="16"/>
        </w:rPr>
        <w:t>ª</w:t>
      </w:r>
      <w:proofErr w:type="gramEnd"/>
      <w:r w:rsidR="00703606" w:rsidRPr="00703606">
        <w:rPr>
          <w:rFonts w:ascii="Arial" w:hAnsi="Arial" w:cs="Arial"/>
          <w:bCs/>
          <w:i/>
          <w:sz w:val="16"/>
          <w:szCs w:val="16"/>
        </w:rPr>
        <w:t xml:space="preserve"> Série da </w:t>
      </w:r>
      <w:r w:rsidR="00703606" w:rsidRPr="00703606">
        <w:rPr>
          <w:rFonts w:ascii="Arial" w:hAnsi="Arial" w:cs="Arial"/>
          <w:bCs/>
          <w:i/>
          <w:sz w:val="16"/>
          <w:szCs w:val="16"/>
          <w:highlight w:val="yellow"/>
        </w:rPr>
        <w:t>[•]</w:t>
      </w:r>
      <w:r w:rsidR="00703606" w:rsidRPr="00703606">
        <w:rPr>
          <w:rFonts w:ascii="Arial" w:hAnsi="Arial" w:cs="Arial"/>
          <w:bCs/>
          <w:i/>
          <w:sz w:val="16"/>
          <w:szCs w:val="16"/>
        </w:rPr>
        <w:t>ª Emissão da Brazil Realty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416" w:name="Texto319"/>
    </w:p>
    <w:bookmarkEnd w:id="416"/>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proofErr w:type="gramStart"/>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proofErr w:type="gramEnd"/>
            <w:r w:rsidRPr="008E2F8E">
              <w:rPr>
                <w:rFonts w:ascii="Arial" w:hAnsi="Arial" w:cs="Arial"/>
                <w:sz w:val="20"/>
                <w:szCs w:val="20"/>
              </w:rPr>
              <w:t>:</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footerReference w:type="even" r:id="rId18"/>
          <w:footerReference w:type="default" r:id="rId19"/>
          <w:footerReference w:type="first" r:id="rId20"/>
          <w:pgSz w:w="11907" w:h="16840" w:code="9"/>
          <w:pgMar w:top="1134" w:right="1080" w:bottom="993" w:left="1134" w:header="720" w:footer="720" w:gutter="0"/>
          <w:cols w:space="720"/>
          <w:noEndnote/>
          <w:docGrid w:linePitch="326"/>
        </w:sectPr>
      </w:pPr>
    </w:p>
    <w:p w14:paraId="49C5F56C" w14:textId="4E6BAE0F"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17" w:name="_Toc497236304"/>
      <w:r w:rsidRPr="008703FF">
        <w:rPr>
          <w:rFonts w:ascii="Arial" w:hAnsi="Arial" w:cs="Arial"/>
          <w:b w:val="0"/>
          <w:i/>
          <w:sz w:val="16"/>
          <w:szCs w:val="16"/>
        </w:rPr>
        <w:lastRenderedPageBreak/>
        <w:t xml:space="preserve">(Anexo I do Termo de Securitização dos Créditos Imobiliários </w:t>
      </w:r>
      <w:r w:rsidR="00193D60" w:rsidRPr="008703FF">
        <w:rPr>
          <w:rFonts w:ascii="Arial" w:hAnsi="Arial" w:cs="Arial"/>
          <w:b w:val="0"/>
          <w:i/>
          <w:sz w:val="16"/>
          <w:szCs w:val="16"/>
        </w:rPr>
        <w:t xml:space="preserve">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193D60" w:rsidRPr="008703FF">
        <w:rPr>
          <w:rFonts w:ascii="Arial" w:hAnsi="Arial" w:cs="Arial"/>
          <w:b w:val="0"/>
          <w:i/>
          <w:sz w:val="16"/>
          <w:szCs w:val="16"/>
        </w:rPr>
        <w:t>ª</w:t>
      </w:r>
      <w:proofErr w:type="gramEnd"/>
      <w:r w:rsidR="00193D60"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r w:rsidR="00E87C23" w:rsidRPr="00E87C23">
        <w:rPr>
          <w:rFonts w:ascii="Arial" w:hAnsi="Arial" w:cs="Arial"/>
          <w:b w:val="0"/>
          <w:i/>
          <w:sz w:val="16"/>
          <w:szCs w:val="16"/>
        </w:rPr>
        <w:t>Brazil Realty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417"/>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Pagamento da CCB</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E67A5B3"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18" w:name="_Hlk499289536"/>
      <w:r w:rsidRPr="008703FF">
        <w:rPr>
          <w:rFonts w:ascii="Arial" w:hAnsi="Arial" w:cs="Arial"/>
          <w:b w:val="0"/>
          <w:i/>
          <w:sz w:val="16"/>
          <w:szCs w:val="16"/>
        </w:rPr>
        <w:lastRenderedPageBreak/>
        <w:t xml:space="preserve">(Anexo 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7374EF7E" w:rsidR="0034188F" w:rsidRPr="008E2F8E" w:rsidRDefault="00F86CB7" w:rsidP="00B047AB">
      <w:pPr>
        <w:pStyle w:val="Recuodecorpodetexto"/>
        <w:tabs>
          <w:tab w:val="left" w:pos="-1985"/>
        </w:tabs>
        <w:suppressAutoHyphens/>
        <w:spacing w:before="240" w:after="240" w:line="300" w:lineRule="auto"/>
      </w:pPr>
      <w:r>
        <w:rPr>
          <w:b/>
          <w:bCs/>
        </w:rPr>
        <w:t>BRAZIL REALTY COMPANHIA SECURITIZADORA DE CRÉDITOS IMOBILIÁRIOS</w:t>
      </w:r>
      <w:r>
        <w:t>, constituída sob a forma de sociedade por ações, com registro de companhia aberta perante a CVM, com sede na Cidade de São Paulo, Estado de São Paulo, Avenida Brigadeiro Faria Lima, n º 3600, 12º Andar, Itaim Bibi,</w:t>
      </w:r>
      <w:r w:rsidR="00BA7265">
        <w:t xml:space="preserve"> CEP</w:t>
      </w:r>
      <w:r>
        <w:t xml:space="preserve"> </w:t>
      </w:r>
      <w:r w:rsidR="00BA7265" w:rsidRPr="002671FE">
        <w:t xml:space="preserve">04.538-132, </w:t>
      </w:r>
      <w:r>
        <w:t>inscrita no CNPJ sob o nº 07.119.838/0001-48</w:t>
      </w:r>
      <w:r w:rsidR="0034188F" w:rsidRPr="008E2F8E">
        <w:t>, neste ato representada na forma de seu Estatuto Social (“</w:t>
      </w:r>
      <w:r w:rsidR="0034188F" w:rsidRPr="008E2F8E">
        <w:rPr>
          <w:b/>
        </w:rPr>
        <w:t>Emissora</w:t>
      </w:r>
      <w:r w:rsidR="0034188F" w:rsidRPr="008E2F8E">
        <w:t xml:space="preserve">”), na qualidade de companhia emissora dos Certificados de Recebíveis Imobiliários da </w:t>
      </w:r>
      <w:r w:rsidRPr="008E2F8E">
        <w:t xml:space="preserve"> </w:t>
      </w:r>
      <w:r w:rsidRPr="00405F8E">
        <w:rPr>
          <w:highlight w:val="yellow"/>
        </w:rPr>
        <w:t>[•]</w:t>
      </w:r>
      <w:r w:rsidRPr="008E2F8E">
        <w:t xml:space="preserve"> ª </w:t>
      </w:r>
      <w:r w:rsidR="00867156" w:rsidRPr="008E2F8E">
        <w:t>Série</w:t>
      </w:r>
      <w:r w:rsidR="0034188F" w:rsidRPr="008E2F8E">
        <w:t xml:space="preserve"> de sua</w:t>
      </w:r>
      <w:r w:rsidRPr="008E2F8E">
        <w:t xml:space="preserve"> </w:t>
      </w:r>
      <w:r w:rsidRPr="00405F8E">
        <w:rPr>
          <w:highlight w:val="yellow"/>
        </w:rPr>
        <w:t>[•]</w:t>
      </w:r>
      <w:r w:rsidRPr="008E2F8E">
        <w:t xml:space="preserve"> </w:t>
      </w:r>
      <w:r w:rsidR="00D534EC" w:rsidRPr="008E2F8E">
        <w:t xml:space="preserve">ª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419"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0C3CB3" w:rsidRPr="00B23686">
        <w:rPr>
          <w:b/>
          <w:bCs/>
        </w:rPr>
        <w:t>SIMPLIFIC PAVARINI DISTRIBUIDORA DE TITULOS E VALORES MOBILIARIOS LTDA</w:t>
      </w:r>
      <w:r w:rsidR="000C3CB3">
        <w:rPr>
          <w:b/>
          <w:bCs/>
        </w:rPr>
        <w:t xml:space="preserve">, </w:t>
      </w:r>
      <w:r w:rsidR="000C3CB3">
        <w:t xml:space="preserve">sociedade limitada, com sede na Cidade do Rio de Janeiro, Estado do Rio de Janeiro, na Rua Sete de Setembro, nº 99, sala 2401, CEP 20050-055, inscrita no CNPJ sob o nº </w:t>
      </w:r>
      <w:r w:rsidR="000C3CB3" w:rsidRPr="00E60E57">
        <w:t>15.227.994/0001-50</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420" w:name="_DV_M3"/>
      <w:bookmarkStart w:id="421" w:name="_DV_M5"/>
      <w:bookmarkStart w:id="422" w:name="_DV_M6"/>
      <w:bookmarkStart w:id="423" w:name="_DV_M8"/>
      <w:bookmarkStart w:id="424" w:name="_DV_M9"/>
      <w:bookmarkEnd w:id="419"/>
      <w:bookmarkEnd w:id="420"/>
      <w:bookmarkEnd w:id="421"/>
      <w:bookmarkEnd w:id="422"/>
      <w:bookmarkEnd w:id="423"/>
      <w:bookmarkEnd w:id="424"/>
      <w:r w:rsidR="00E71B29" w:rsidRPr="008E2F8E">
        <w:t xml:space="preserve">Emissora no </w:t>
      </w:r>
      <w:r w:rsidR="00E71B29" w:rsidRPr="008E2F8E">
        <w:rPr>
          <w:i/>
        </w:rPr>
        <w:t xml:space="preserve">Termo de Securitização de Créditos Imobiliários da </w:t>
      </w:r>
      <w:r w:rsidRPr="00F86CB7">
        <w:rPr>
          <w:i/>
          <w:iCs/>
          <w:highlight w:val="yellow"/>
        </w:rPr>
        <w:t>[•]</w:t>
      </w:r>
      <w:r w:rsidR="00867156" w:rsidRPr="008E2F8E">
        <w:rPr>
          <w:i/>
        </w:rPr>
        <w:t>ª Série</w:t>
      </w:r>
      <w:r w:rsidR="00E71B29" w:rsidRPr="008E2F8E">
        <w:rPr>
          <w:i/>
        </w:rPr>
        <w:t xml:space="preserve"> da </w:t>
      </w:r>
      <w:r w:rsidRPr="00F86CB7">
        <w:rPr>
          <w:i/>
          <w:iCs/>
          <w:highlight w:val="yellow"/>
        </w:rPr>
        <w:t>[•]</w:t>
      </w:r>
      <w:r w:rsidR="00E71B29" w:rsidRPr="008E2F8E">
        <w:rPr>
          <w:i/>
        </w:rPr>
        <w:t>ª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t>agosto</w:t>
      </w:r>
      <w:r w:rsidRPr="008E2F8E">
        <w:t xml:space="preserve"> </w:t>
      </w:r>
      <w:r w:rsidR="00E71B29" w:rsidRPr="008E2F8E">
        <w:t>de 201</w:t>
      </w:r>
      <w:r w:rsidR="00822E2B" w:rsidRPr="008E2F8E">
        <w:t>9</w:t>
      </w:r>
      <w:r w:rsidR="0034188F" w:rsidRPr="008E2F8E">
        <w:t>.</w:t>
      </w:r>
    </w:p>
    <w:p w14:paraId="3F76FA21" w14:textId="3477AB1A"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703FF">
        <w:rPr>
          <w:rFonts w:ascii="Arial" w:hAnsi="Arial" w:cs="Arial"/>
          <w:sz w:val="20"/>
          <w:szCs w:val="20"/>
        </w:rPr>
        <w:t>agosto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418"/>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r w:rsidRPr="00F86CB7">
              <w:rPr>
                <w:rFonts w:ascii="Arial" w:hAnsi="Arial" w:cs="Arial"/>
                <w:b/>
                <w:bCs/>
                <w:sz w:val="18"/>
                <w:szCs w:val="18"/>
              </w:rPr>
              <w:t>BRAZIL REALTY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6BD8393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425" w:name="_Hlk499220196"/>
      <w:bookmarkStart w:id="426"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r w:rsidR="0034188F" w:rsidRPr="008E2F8E">
        <w:rPr>
          <w:rFonts w:ascii="Arial" w:hAnsi="Arial" w:cs="Arial"/>
          <w:b/>
          <w:sz w:val="20"/>
          <w:szCs w:val="20"/>
        </w:rPr>
        <w:t xml:space="preserve">III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425"/>
    </w:p>
    <w:p w14:paraId="71EC615C" w14:textId="0C6D99EB" w:rsidR="0034188F" w:rsidRPr="008E2F8E" w:rsidRDefault="00B74313" w:rsidP="00B047AB">
      <w:pPr>
        <w:pStyle w:val="Recuodecorpodetexto"/>
        <w:tabs>
          <w:tab w:val="left" w:pos="-1985"/>
        </w:tabs>
        <w:suppressAutoHyphens/>
        <w:spacing w:before="240" w:after="240" w:line="300" w:lineRule="auto"/>
      </w:pPr>
      <w:r w:rsidRPr="002671FE">
        <w:rPr>
          <w:b/>
        </w:rPr>
        <w:t>SIMPLIFIC PAVARINI DISTRIBUIDORA DE TITULOS E VALORES MOBILIARIOS LTDA</w:t>
      </w:r>
      <w:r w:rsidR="00746D58">
        <w:rPr>
          <w:b/>
        </w:rPr>
        <w:t>.</w:t>
      </w:r>
      <w:r w:rsidRPr="002671FE">
        <w:rPr>
          <w:b/>
        </w:rPr>
        <w:t xml:space="preserve">, </w:t>
      </w:r>
      <w:r w:rsidRPr="002671FE">
        <w:rPr>
          <w:bCs/>
        </w:rPr>
        <w:t>sociedade limitada, com sede na Cidade do Rio de Janeiro, Estado do Rio de Janeiro, na Rua Sete de Setembro, nº 99, sala 2401, CEP 20050-055, inscrita no CNPJ sob o nº 15.227.994/0001-50,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3B3904" w:rsidRPr="003B3904">
        <w:rPr>
          <w:highlight w:val="yellow"/>
        </w:rPr>
        <w:t>[•]</w:t>
      </w:r>
      <w:r w:rsidR="00867156" w:rsidRPr="008E2F8E">
        <w:t>ª Série</w:t>
      </w:r>
      <w:r w:rsidR="0034188F" w:rsidRPr="008E2F8E">
        <w:t xml:space="preserve"> da </w:t>
      </w:r>
      <w:r w:rsidR="003B3904" w:rsidRPr="003B3904">
        <w:rPr>
          <w:highlight w:val="yellow"/>
        </w:rPr>
        <w:t>[•]</w:t>
      </w:r>
      <w:r w:rsidR="0034188F" w:rsidRPr="008E2F8E">
        <w:t>ª Emissão (“</w:t>
      </w:r>
      <w:r w:rsidR="0034188F" w:rsidRPr="008E2F8E">
        <w:rPr>
          <w:b/>
        </w:rPr>
        <w:t>CRI</w:t>
      </w:r>
      <w:r w:rsidR="0034188F" w:rsidRPr="008E2F8E">
        <w:t>” e “</w:t>
      </w:r>
      <w:r w:rsidR="0034188F" w:rsidRPr="008E2F8E">
        <w:rPr>
          <w:b/>
        </w:rPr>
        <w:t>Emissão</w:t>
      </w:r>
      <w:r w:rsidR="0034188F" w:rsidRPr="008E2F8E">
        <w:t xml:space="preserve">”, respectivamente) da </w:t>
      </w:r>
      <w:r w:rsidR="00BC64B1">
        <w:rPr>
          <w:b/>
          <w:bCs/>
        </w:rPr>
        <w:t>BRAZIL REALTY COMPANHIA SECURITIZADORA DE CRÉDITOS IMOBILIÁRIOS</w:t>
      </w:r>
      <w:r w:rsidR="003B3904">
        <w:t>, constituída sob a forma de sociedade por ações, com registro de companhia aberta perante a CVM, com sede na Cidade de São Paulo, Estado de São Paulo, Avenida Brigadeiro Faria Lima, n º 3600, 12º Andar, Itaim Bibi,</w:t>
      </w:r>
      <w:r w:rsidR="002B1BBF">
        <w:t xml:space="preserve"> CEP </w:t>
      </w:r>
      <w:r w:rsidR="002B1BBF" w:rsidRPr="003C2BEA">
        <w:t>04.538-132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Pr="003C2BEA">
        <w:rPr>
          <w:b/>
        </w:rPr>
        <w:t>TERRA</w:t>
      </w:r>
      <w:r w:rsidRPr="003C2BEA">
        <w:rPr>
          <w:bCs/>
        </w:rPr>
        <w:t xml:space="preserve"> </w:t>
      </w:r>
      <w:r w:rsidRPr="003C2BEA">
        <w:rPr>
          <w:b/>
        </w:rPr>
        <w:t xml:space="preserve">INVESTIMENTOS DISTRIBUIDORA DE TÍTULOS E VALORES MOBILIÁRIOS LTDA., </w:t>
      </w:r>
      <w:r w:rsidRPr="003C2BEA">
        <w:rPr>
          <w:bCs/>
        </w:rPr>
        <w:t xml:space="preserve">sociedade </w:t>
      </w:r>
      <w:r w:rsidR="001D6484">
        <w:rPr>
          <w:bCs/>
        </w:rPr>
        <w:t>limitada</w:t>
      </w:r>
      <w:r w:rsidRPr="003C2BEA">
        <w:rPr>
          <w:bCs/>
        </w:rPr>
        <w:t>, com sede na Cidade de</w:t>
      </w:r>
      <w:r w:rsidRPr="003C2BEA">
        <w:rPr>
          <w:b/>
        </w:rPr>
        <w:t xml:space="preserve"> </w:t>
      </w:r>
      <w:r w:rsidRPr="003C2BEA">
        <w:rPr>
          <w:bCs/>
        </w:rPr>
        <w:t>São Paulo, no Estado de São Paulo, na Rua Joaquim Floriano, nº 100, 5º andar, Itaim Bibi, CEP 04534-000, inscrita no CNPJ sob o nº 03.751.794/0001-13</w:t>
      </w:r>
      <w:r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0278EB" w:rsidRPr="000278EB">
        <w:rPr>
          <w:i/>
          <w:highlight w:val="yellow"/>
        </w:rPr>
        <w:t>[•]</w:t>
      </w:r>
      <w:r w:rsidR="00D534EC" w:rsidRPr="008E2F8E">
        <w:rPr>
          <w:i/>
        </w:rPr>
        <w:t xml:space="preserve">ª </w:t>
      </w:r>
      <w:r w:rsidR="00867156" w:rsidRPr="008E2F8E">
        <w:rPr>
          <w:i/>
        </w:rPr>
        <w:t>Série</w:t>
      </w:r>
      <w:r w:rsidR="00E71B29" w:rsidRPr="008E2F8E">
        <w:rPr>
          <w:i/>
        </w:rPr>
        <w:t xml:space="preserve"> da </w:t>
      </w:r>
      <w:r w:rsidR="000278EB" w:rsidRPr="000278EB">
        <w:rPr>
          <w:i/>
          <w:highlight w:val="yellow"/>
        </w:rPr>
        <w:t>[•]</w:t>
      </w:r>
      <w:r w:rsidR="00D534EC" w:rsidRPr="008E2F8E">
        <w:rPr>
          <w:i/>
        </w:rPr>
        <w:t xml:space="preserve">ª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20363">
        <w:t>agosto</w:t>
      </w:r>
      <w:r w:rsidR="00F97B89" w:rsidRPr="008E2F8E">
        <w:t xml:space="preserve"> </w:t>
      </w:r>
      <w:r w:rsidR="00E71B29" w:rsidRPr="008E2F8E">
        <w:t>de 201</w:t>
      </w:r>
      <w:r w:rsidR="00C26382" w:rsidRPr="008E2F8E">
        <w:t>9</w:t>
      </w:r>
      <w:r w:rsidR="0034188F" w:rsidRPr="008E2F8E">
        <w:t>.</w:t>
      </w:r>
    </w:p>
    <w:p w14:paraId="41024FDC" w14:textId="0599CD8E"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8703FF">
        <w:rPr>
          <w:rFonts w:ascii="Arial" w:hAnsi="Arial" w:cs="Arial"/>
          <w:sz w:val="20"/>
          <w:szCs w:val="20"/>
        </w:rPr>
        <w:t>agosto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26"/>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10FE7A78"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427"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49800DF2"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F9505F" w:rsidRPr="00F9505F">
        <w:rPr>
          <w:rFonts w:ascii="Arial" w:hAnsi="Arial" w:cs="Arial"/>
          <w:sz w:val="20"/>
          <w:szCs w:val="20"/>
          <w:highlight w:val="yellow"/>
        </w:rPr>
        <w:t>[•]</w:t>
      </w:r>
      <w:r w:rsidR="00867156" w:rsidRPr="008E2F8E">
        <w:rPr>
          <w:rFonts w:ascii="Arial" w:hAnsi="Arial" w:cs="Arial"/>
          <w:sz w:val="20"/>
          <w:szCs w:val="20"/>
        </w:rPr>
        <w:t>ª Série</w:t>
      </w:r>
      <w:r w:rsidR="0034188F" w:rsidRPr="008E2F8E">
        <w:rPr>
          <w:rFonts w:ascii="Arial" w:hAnsi="Arial" w:cs="Arial"/>
          <w:sz w:val="20"/>
          <w:szCs w:val="20"/>
        </w:rPr>
        <w:t xml:space="preserve"> da </w:t>
      </w:r>
      <w:r w:rsidR="00F9505F" w:rsidRPr="00F9505F">
        <w:rPr>
          <w:rFonts w:ascii="Arial" w:hAnsi="Arial" w:cs="Arial"/>
          <w:sz w:val="20"/>
          <w:szCs w:val="20"/>
          <w:highlight w:val="yellow"/>
        </w:rPr>
        <w:t>[•]</w:t>
      </w:r>
      <w:r w:rsidR="0034188F" w:rsidRPr="008E2F8E">
        <w:rPr>
          <w:rFonts w:ascii="Arial" w:hAnsi="Arial" w:cs="Arial"/>
          <w:sz w:val="20"/>
          <w:szCs w:val="20"/>
        </w:rPr>
        <w:t>ª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r w:rsidR="00BC64B1">
        <w:rPr>
          <w:rFonts w:ascii="Arial" w:hAnsi="Arial" w:cs="Arial"/>
          <w:b/>
          <w:bCs/>
          <w:sz w:val="20"/>
          <w:szCs w:val="20"/>
        </w:rPr>
        <w:t>BRAZIL REALTY COMPANHIA SECURITIZADORA DE CRÉDITOS IMOBILIÁRIOS</w:t>
      </w:r>
      <w:r w:rsidR="003B3904">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4C3287" w:rsidRPr="00B23686">
        <w:rPr>
          <w:rFonts w:ascii="Arial" w:hAnsi="Arial" w:cs="Arial"/>
          <w:b/>
          <w:bCs/>
          <w:sz w:val="20"/>
          <w:szCs w:val="20"/>
        </w:rPr>
        <w:t>SIMPLIFIC PAVARINI DISTRIBUIDORA DE TITULOS E VALORES MOBILIARIOS LTDA</w:t>
      </w:r>
      <w:r w:rsidR="004C3287">
        <w:rPr>
          <w:rFonts w:ascii="Arial" w:hAnsi="Arial" w:cs="Arial"/>
          <w:b/>
          <w:bCs/>
          <w:sz w:val="20"/>
          <w:szCs w:val="20"/>
        </w:rPr>
        <w:t xml:space="preserve">, </w:t>
      </w:r>
      <w:r w:rsidR="004C3287">
        <w:rPr>
          <w:rFonts w:ascii="Arial" w:hAnsi="Arial" w:cs="Arial"/>
          <w:sz w:val="20"/>
          <w:szCs w:val="20"/>
        </w:rPr>
        <w:t xml:space="preserve">sociedade limitada, com sede na Cidade do Rio de Janeiro, Estado do Rio de Janeiro, na Rua Sete de Setembro, nº 99, sala 2401, CEP 20050-055, inscrita no CNPJ sob o nº </w:t>
      </w:r>
      <w:r w:rsidR="004C3287" w:rsidRPr="00E60E57">
        <w:rPr>
          <w:rFonts w:ascii="Arial" w:hAnsi="Arial" w:cs="Arial"/>
          <w:sz w:val="20"/>
          <w:szCs w:val="20"/>
        </w:rPr>
        <w:t>15.227.994/0001-50</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F86CB7" w:rsidRPr="00F86CB7">
        <w:rPr>
          <w:rFonts w:ascii="Arial" w:hAnsi="Arial" w:cs="Arial"/>
          <w:i/>
          <w:iCs/>
          <w:sz w:val="20"/>
          <w:szCs w:val="20"/>
          <w:highlight w:val="yellow"/>
        </w:rPr>
        <w:t>[•]</w:t>
      </w:r>
      <w:r w:rsidR="00867156" w:rsidRPr="008E2F8E">
        <w:rPr>
          <w:rFonts w:ascii="Arial" w:hAnsi="Arial" w:cs="Arial"/>
          <w:i/>
          <w:sz w:val="20"/>
          <w:szCs w:val="20"/>
        </w:rPr>
        <w:t>ª Série</w:t>
      </w:r>
      <w:r w:rsidR="00E71B29"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71B29" w:rsidRPr="008E2F8E">
        <w:rPr>
          <w:rFonts w:ascii="Arial" w:hAnsi="Arial" w:cs="Arial"/>
          <w:i/>
          <w:sz w:val="20"/>
          <w:szCs w:val="20"/>
        </w:rPr>
        <w:t>ª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2579D0D"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8703FF">
        <w:rPr>
          <w:rFonts w:ascii="Arial" w:hAnsi="Arial" w:cs="Arial"/>
          <w:sz w:val="20"/>
          <w:szCs w:val="20"/>
        </w:rPr>
        <w:t>agosto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27"/>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42E36C22"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CCI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2110D63A" w:rsidR="00EB5552" w:rsidRPr="008E2F8E" w:rsidRDefault="00174E93" w:rsidP="00174E93">
      <w:pPr>
        <w:tabs>
          <w:tab w:val="left" w:pos="8280"/>
        </w:tabs>
        <w:suppressAutoHyphens/>
        <w:spacing w:before="240" w:after="240" w:line="300" w:lineRule="auto"/>
        <w:jc w:val="both"/>
        <w:rPr>
          <w:rFonts w:ascii="Arial" w:hAnsi="Arial" w:cs="Arial"/>
          <w:sz w:val="20"/>
          <w:szCs w:val="20"/>
        </w:rPr>
      </w:pPr>
      <w:r w:rsidRPr="002671FE">
        <w:rPr>
          <w:rFonts w:ascii="Arial" w:hAnsi="Arial" w:cs="Arial"/>
          <w:b/>
          <w:sz w:val="20"/>
          <w:szCs w:val="20"/>
        </w:rPr>
        <w:t xml:space="preserve">SIMPLIFIC PAVARINI DISTRIBUIDORA DE TITULOS E VALORES MOBILIARIOS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Instrumento Particular de Emissão de Cédula de Crédito Imobiliário com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6CB7">
        <w:rPr>
          <w:rFonts w:ascii="Arial" w:hAnsi="Arial" w:cs="Arial"/>
          <w:sz w:val="20"/>
          <w:szCs w:val="20"/>
        </w:rPr>
        <w:t xml:space="preserve">agosto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entre a </w:t>
      </w:r>
      <w:r w:rsidR="00BC6A87">
        <w:rPr>
          <w:rFonts w:ascii="Arial" w:hAnsi="Arial" w:cs="Arial"/>
          <w:b/>
          <w:bCs/>
          <w:sz w:val="20"/>
          <w:szCs w:val="20"/>
        </w:rPr>
        <w:t>CYRELA BRAZIL REALTY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r w:rsidR="00195285">
        <w:rPr>
          <w:rFonts w:ascii="Arial" w:hAnsi="Arial" w:cs="Arial"/>
          <w:b/>
          <w:sz w:val="20"/>
          <w:szCs w:val="20"/>
        </w:rPr>
        <w:t>Cyrela</w:t>
      </w:r>
      <w:r w:rsidR="00486FD6" w:rsidRPr="008E2F8E">
        <w:rPr>
          <w:rFonts w:ascii="Arial" w:hAnsi="Arial" w:cs="Arial"/>
          <w:sz w:val="20"/>
          <w:szCs w:val="20"/>
        </w:rPr>
        <w:t>”)</w:t>
      </w:r>
      <w:r w:rsidR="0034188F" w:rsidRPr="008E2F8E">
        <w:rPr>
          <w:rFonts w:ascii="Arial" w:hAnsi="Arial" w:cs="Arial"/>
          <w:sz w:val="20"/>
          <w:szCs w:val="20"/>
        </w:rPr>
        <w:t xml:space="preserve"> 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CCI</w:t>
      </w:r>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r w:rsidR="00195285">
        <w:rPr>
          <w:rFonts w:ascii="Arial" w:hAnsi="Arial" w:cs="Arial"/>
          <w:sz w:val="20"/>
          <w:szCs w:val="20"/>
        </w:rPr>
        <w:t>Cyrela</w:t>
      </w:r>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F97B89" w:rsidRPr="00405F8E">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r w:rsidR="0034188F" w:rsidRPr="008E2F8E">
        <w:rPr>
          <w:rFonts w:ascii="Arial" w:hAnsi="Arial" w:cs="Arial"/>
          <w:b/>
          <w:sz w:val="20"/>
          <w:szCs w:val="20"/>
        </w:rPr>
        <w:t>CCI</w:t>
      </w:r>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r w:rsidR="00BC6A87">
        <w:rPr>
          <w:rFonts w:ascii="Arial" w:hAnsi="Arial" w:cs="Arial"/>
          <w:b/>
          <w:bCs/>
          <w:sz w:val="20"/>
          <w:szCs w:val="20"/>
        </w:rPr>
        <w:t>BRAZIL REALTY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entre a Cyrela, 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195285" w:rsidRPr="00405F8E">
        <w:rPr>
          <w:rFonts w:ascii="Arial" w:hAnsi="Arial" w:cs="Arial"/>
          <w:sz w:val="20"/>
          <w:szCs w:val="20"/>
          <w:highlight w:val="yellow"/>
        </w:rPr>
        <w:t>[•]</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CCI</w:t>
      </w:r>
      <w:r w:rsidR="00EB5552" w:rsidRPr="008E2F8E">
        <w:rPr>
          <w:rFonts w:ascii="Arial" w:hAnsi="Arial" w:cs="Arial"/>
          <w:sz w:val="20"/>
          <w:szCs w:val="20"/>
        </w:rPr>
        <w:t xml:space="preserve">, e (ii)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F86CB7" w:rsidRPr="00F86CB7">
        <w:rPr>
          <w:rFonts w:ascii="Arial" w:hAnsi="Arial" w:cs="Arial"/>
          <w:i/>
          <w:iCs/>
          <w:sz w:val="20"/>
          <w:szCs w:val="20"/>
          <w:highlight w:val="yellow"/>
        </w:rPr>
        <w:t>[•]</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B5552" w:rsidRPr="008E2F8E">
        <w:rPr>
          <w:rFonts w:ascii="Arial" w:hAnsi="Arial" w:cs="Arial"/>
          <w:i/>
          <w:sz w:val="20"/>
          <w:szCs w:val="20"/>
        </w:rPr>
        <w:t xml:space="preserve">ª Emissão de Certificados de Recebíveis Imobiliários da </w:t>
      </w:r>
      <w:bookmarkStart w:id="428"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3E273B99"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428"/>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16D16201"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1"/>
          <w:footerReference w:type="default" r:id="rId22"/>
          <w:headerReference w:type="first" r:id="rId23"/>
          <w:footerReference w:type="first" r:id="rId24"/>
          <w:pgSz w:w="15842" w:h="12242" w:orient="landscape" w:code="1"/>
          <w:pgMar w:top="1701" w:right="1560" w:bottom="1701" w:left="1701" w:header="720" w:footer="590" w:gutter="0"/>
          <w:cols w:space="720"/>
          <w:titlePg/>
          <w:docGrid w:linePitch="326"/>
        </w:sectPr>
      </w:pPr>
    </w:p>
    <w:p w14:paraId="42155306" w14:textId="78A7C46A"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VII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6C9C16A" w14:textId="77777777"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r>
        <w:rPr>
          <w:rFonts w:ascii="Arial" w:hAnsi="Arial" w:cs="Arial"/>
          <w:b/>
          <w:color w:val="000000"/>
        </w:rPr>
        <w:t>Cédula de Crédito Imobiliário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77777777"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agosto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77777777" w:rsidR="00466CCE" w:rsidRDefault="00466CCE">
            <w:pPr>
              <w:suppressAutoHyphens/>
              <w:spacing w:line="288" w:lineRule="auto"/>
              <w:jc w:val="center"/>
              <w:rPr>
                <w:rFonts w:ascii="Arial" w:hAnsi="Arial"/>
                <w:sz w:val="16"/>
              </w:rPr>
            </w:pPr>
            <w:r>
              <w:rPr>
                <w:rFonts w:ascii="Arial" w:hAnsi="Arial" w:cs="Arial"/>
                <w:sz w:val="16"/>
                <w:szCs w:val="16"/>
              </w:rPr>
              <w:t>001</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TIPO DE CCI</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r>
              <w:rPr>
                <w:rFonts w:ascii="Arial" w:hAnsi="Arial" w:cs="Arial"/>
                <w:b/>
                <w:bCs/>
                <w:sz w:val="16"/>
                <w:szCs w:val="16"/>
              </w:rPr>
              <w:t>Cyrela Brazil Realty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Rua do Rócio</w:t>
            </w:r>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SHCS EQS 114/115, nº 41, conjunto A, bloco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r>
              <w:rPr>
                <w:rFonts w:ascii="Arial" w:hAnsi="Arial" w:cs="Arial"/>
                <w:sz w:val="16"/>
                <w:szCs w:val="16"/>
              </w:rPr>
              <w:t>Cyrela Brazil Realty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r>
              <w:rPr>
                <w:rFonts w:ascii="Arial" w:hAnsi="Arial" w:cs="Arial"/>
                <w:sz w:val="16"/>
                <w:szCs w:val="16"/>
              </w:rPr>
              <w:t>Cyrela Brazil Realty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77777777"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Pr>
                <w:rFonts w:ascii="Arial" w:hAnsi="Arial" w:cs="Arial"/>
                <w:sz w:val="16"/>
                <w:szCs w:val="16"/>
              </w:rPr>
              <w:t xml:space="preserve">agosto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77777777" w:rsidR="00466CCE" w:rsidRDefault="00466CCE">
            <w:pPr>
              <w:suppressAutoHyphens/>
              <w:spacing w:line="288" w:lineRule="auto"/>
              <w:jc w:val="both"/>
              <w:rPr>
                <w:rFonts w:ascii="Arial" w:hAnsi="Arial"/>
                <w:sz w:val="16"/>
              </w:rPr>
            </w:pPr>
            <w:r>
              <w:rPr>
                <w:rFonts w:ascii="Arial" w:hAnsi="Arial" w:cs="Arial"/>
                <w:sz w:val="16"/>
                <w:szCs w:val="16"/>
              </w:rPr>
              <w:t>36 (trinta e seis])</w:t>
            </w:r>
            <w:r>
              <w:rPr>
                <w:rFonts w:ascii="Arial" w:hAnsi="Arial"/>
                <w:sz w:val="16"/>
              </w:rPr>
              <w:t xml:space="preserve"> meses ou </w:t>
            </w:r>
            <w:r>
              <w:rPr>
                <w:rFonts w:ascii="Arial" w:hAnsi="Arial" w:cs="Arial"/>
                <w:sz w:val="16"/>
                <w:szCs w:val="16"/>
                <w:highlight w:val="yellow"/>
              </w:rPr>
              <w:t>[•]</w:t>
            </w:r>
            <w:r>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CCI.</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77777777" w:rsidR="00466CCE" w:rsidRDefault="00466CCE">
            <w:pPr>
              <w:suppressAutoHyphens/>
              <w:spacing w:line="288" w:lineRule="auto"/>
              <w:jc w:val="both"/>
              <w:rPr>
                <w:rFonts w:ascii="Arial" w:hAnsi="Arial"/>
                <w:sz w:val="16"/>
              </w:rPr>
            </w:pPr>
            <w:r>
              <w:rPr>
                <w:rFonts w:ascii="Arial" w:hAnsi="Arial"/>
                <w:sz w:val="16"/>
              </w:rPr>
              <w:t xml:space="preserve">10 </w:t>
            </w:r>
            <w:r>
              <w:rPr>
                <w:rFonts w:ascii="Arial" w:hAnsi="Arial" w:cs="Arial"/>
                <w:sz w:val="16"/>
                <w:szCs w:val="16"/>
              </w:rPr>
              <w:t>de agosto 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CCB, os débitos vencidos e não pagos serão acrescidos de juros de mora de 1% (um por cento) ao mês, calculados </w:t>
            </w:r>
            <w:r>
              <w:rPr>
                <w:rFonts w:ascii="Arial" w:hAnsi="Arial"/>
                <w:i/>
                <w:sz w:val="16"/>
              </w:rPr>
              <w:t>pro rata temporis</w:t>
            </w:r>
            <w:r>
              <w:rPr>
                <w:rFonts w:ascii="Arial" w:hAnsi="Arial"/>
                <w:sz w:val="16"/>
              </w:rPr>
              <w:t>, desde a data de inadimplemento até a data do efetivo pagamento, bem como de multa não compensatória de 2% (dois por cento) sobre o valor devido, independentemente de 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lastRenderedPageBreak/>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Conforme estabelecido na CCB.</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Alienações Fiduciárias de Equipamentos, conforme listados no Contrato de Alienação Fiduciária e a Cessão Fiduciária de Direitos Creditórios, devidamente descritos no Contrato de Cessão Fiduciária, todas prestadas em garantia das obrigações garantidas estabelecidas na CCB.</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77777777" w:rsidR="00466CCE" w:rsidRDefault="00466CCE" w:rsidP="00466CCE">
      <w:pPr>
        <w:tabs>
          <w:tab w:val="left" w:pos="5748"/>
        </w:tabs>
        <w:spacing w:before="240" w:after="240" w:line="300" w:lineRule="auto"/>
        <w:rPr>
          <w:rFonts w:ascii="Arial" w:hAnsi="Arial"/>
          <w:sz w:val="20"/>
          <w:szCs w:val="20"/>
        </w:rPr>
      </w:pPr>
    </w:p>
    <w:p w14:paraId="1FB89980" w14:textId="103453B6" w:rsidR="00046FDC" w:rsidRPr="00046FDC" w:rsidRDefault="00046FDC" w:rsidP="00466CCE">
      <w:pPr>
        <w:tabs>
          <w:tab w:val="left" w:pos="0"/>
        </w:tabs>
        <w:suppressAutoHyphens/>
        <w:spacing w:before="240" w:after="240" w:line="300" w:lineRule="auto"/>
        <w:jc w:val="center"/>
        <w:rPr>
          <w:rFonts w:ascii="Arial" w:hAnsi="Arial" w:cs="Arial"/>
          <w:sz w:val="20"/>
          <w:szCs w:val="20"/>
        </w:rPr>
      </w:pPr>
    </w:p>
    <w:sectPr w:rsidR="00046FDC" w:rsidRPr="00046FDC" w:rsidSect="00046FDC">
      <w:pgSz w:w="11907" w:h="16840" w:code="9"/>
      <w:pgMar w:top="1440" w:right="1080" w:bottom="709"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3B40" w14:textId="77777777" w:rsidR="006032E9" w:rsidRDefault="006032E9">
      <w:pPr>
        <w:widowControl/>
      </w:pPr>
      <w:r>
        <w:separator/>
      </w:r>
    </w:p>
  </w:endnote>
  <w:endnote w:type="continuationSeparator" w:id="0">
    <w:p w14:paraId="74187875" w14:textId="77777777" w:rsidR="006032E9" w:rsidRDefault="006032E9">
      <w:pPr>
        <w:widowControl/>
      </w:pPr>
      <w:r>
        <w:continuationSeparator/>
      </w:r>
    </w:p>
  </w:endnote>
  <w:endnote w:type="continuationNotice" w:id="1">
    <w:p w14:paraId="3D041416" w14:textId="77777777" w:rsidR="006032E9" w:rsidRDefault="0060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811F" w14:textId="77777777" w:rsidR="006032E9" w:rsidRDefault="006032E9"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6032E9" w:rsidRDefault="006032E9"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09339"/>
      <w:docPartObj>
        <w:docPartGallery w:val="Page Numbers (Bottom of Page)"/>
        <w:docPartUnique/>
      </w:docPartObj>
    </w:sdtPr>
    <w:sdtEndPr>
      <w:rPr>
        <w:rFonts w:ascii="Trebuchet MS" w:hAnsi="Trebuchet MS"/>
        <w:sz w:val="20"/>
        <w:szCs w:val="20"/>
      </w:rPr>
    </w:sdtEndPr>
    <w:sdtContent>
      <w:p w14:paraId="6136C4F4" w14:textId="224FA545" w:rsidR="006032E9" w:rsidRPr="006074D1" w:rsidRDefault="006032E9"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16</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6032E9" w:rsidRPr="006074D1" w:rsidRDefault="006032E9"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6032E9" w:rsidRDefault="006032E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9CA" w14:textId="1EEC6070" w:rsidR="006032E9" w:rsidRDefault="006032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6032E9" w:rsidRDefault="006032E9">
    <w:pPr>
      <w:pStyle w:val="Rodap"/>
      <w:ind w:right="360"/>
    </w:pPr>
  </w:p>
  <w:p w14:paraId="1A8F9174" w14:textId="77777777" w:rsidR="006032E9" w:rsidRDefault="006032E9">
    <w:pPr>
      <w:rPr>
        <w:sz w:val="16"/>
      </w:rPr>
    </w:pPr>
    <w:r>
      <w:rPr>
        <w:sz w:val="16"/>
      </w:rPr>
      <w:t>AMECURRENT 719994821.1 11-mar-16 16:55</w:t>
    </w:r>
  </w:p>
  <w:p w14:paraId="10CBC910" w14:textId="23297490" w:rsidR="006032E9" w:rsidRDefault="006032E9">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9386" w14:textId="4994B66F" w:rsidR="006032E9" w:rsidRPr="00B838DA" w:rsidRDefault="006032E9">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58</w:t>
    </w:r>
    <w:r w:rsidRPr="00B838DA">
      <w:rPr>
        <w:rStyle w:val="Nmerodepgina"/>
        <w:rFonts w:ascii="Arial" w:hAnsi="Arial" w:cs="Arial"/>
        <w:sz w:val="20"/>
        <w:szCs w:val="20"/>
      </w:rPr>
      <w:fldChar w:fldCharType="end"/>
    </w:r>
  </w:p>
  <w:p w14:paraId="46106A33" w14:textId="77777777" w:rsidR="006032E9" w:rsidRDefault="006032E9"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szCs w:val="20"/>
      </w:rPr>
      <w:id w:val="-1652516680"/>
      <w:docPartObj>
        <w:docPartGallery w:val="Page Numbers (Bottom of Page)"/>
        <w:docPartUnique/>
      </w:docPartObj>
    </w:sdtPr>
    <w:sdtContent>
      <w:p w14:paraId="37756E91" w14:textId="4BB89F10" w:rsidR="006032E9" w:rsidRPr="00B838DA" w:rsidRDefault="006032E9"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56</w:t>
        </w:r>
        <w:r w:rsidRPr="00594701">
          <w:rPr>
            <w:rFonts w:ascii="Arial" w:hAnsi="Arial" w:cs="Arial"/>
            <w:noProof/>
            <w:sz w:val="20"/>
            <w:szCs w:val="20"/>
          </w:rPr>
          <w:fldChar w:fldCharType="end"/>
        </w:r>
      </w:p>
    </w:sdtContent>
  </w:sdt>
  <w:p w14:paraId="2F1F8D5D" w14:textId="77777777" w:rsidR="006032E9" w:rsidRDefault="006032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2284" w14:textId="77777777" w:rsidR="006032E9" w:rsidRDefault="006032E9">
      <w:pPr>
        <w:widowControl/>
      </w:pPr>
      <w:r>
        <w:separator/>
      </w:r>
    </w:p>
  </w:footnote>
  <w:footnote w:type="continuationSeparator" w:id="0">
    <w:p w14:paraId="5DB990C4" w14:textId="77777777" w:rsidR="006032E9" w:rsidRDefault="006032E9">
      <w:pPr>
        <w:widowControl/>
      </w:pPr>
      <w:r>
        <w:continuationSeparator/>
      </w:r>
    </w:p>
  </w:footnote>
  <w:footnote w:type="continuationNotice" w:id="1">
    <w:p w14:paraId="48DF42FD" w14:textId="77777777" w:rsidR="006032E9" w:rsidRDefault="0060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D20" w14:textId="77777777" w:rsidR="006032E9" w:rsidRDefault="006032E9">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2"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7"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3"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4"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1"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8"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1"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3"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5"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1"/>
  </w:num>
  <w:num w:numId="8">
    <w:abstractNumId w:val="7"/>
  </w:num>
  <w:num w:numId="9">
    <w:abstractNumId w:val="6"/>
  </w:num>
  <w:num w:numId="10">
    <w:abstractNumId w:val="36"/>
  </w:num>
  <w:num w:numId="11">
    <w:abstractNumId w:val="40"/>
  </w:num>
  <w:num w:numId="12">
    <w:abstractNumId w:val="30"/>
  </w:num>
  <w:num w:numId="13">
    <w:abstractNumId w:val="39"/>
  </w:num>
  <w:num w:numId="14">
    <w:abstractNumId w:val="44"/>
  </w:num>
  <w:num w:numId="15">
    <w:abstractNumId w:val="42"/>
  </w:num>
  <w:num w:numId="16">
    <w:abstractNumId w:val="11"/>
  </w:num>
  <w:num w:numId="17">
    <w:abstractNumId w:val="14"/>
  </w:num>
  <w:num w:numId="18">
    <w:abstractNumId w:val="37"/>
  </w:num>
  <w:num w:numId="19">
    <w:abstractNumId w:val="35"/>
  </w:num>
  <w:num w:numId="20">
    <w:abstractNumId w:val="13"/>
  </w:num>
  <w:num w:numId="21">
    <w:abstractNumId w:val="23"/>
  </w:num>
  <w:num w:numId="22">
    <w:abstractNumId w:val="10"/>
  </w:num>
  <w:num w:numId="23">
    <w:abstractNumId w:val="46"/>
  </w:num>
  <w:num w:numId="24">
    <w:abstractNumId w:val="29"/>
  </w:num>
  <w:num w:numId="25">
    <w:abstractNumId w:val="20"/>
  </w:num>
  <w:num w:numId="26">
    <w:abstractNumId w:val="31"/>
  </w:num>
  <w:num w:numId="27">
    <w:abstractNumId w:val="12"/>
  </w:num>
  <w:num w:numId="28">
    <w:abstractNumId w:val="38"/>
  </w:num>
  <w:num w:numId="29">
    <w:abstractNumId w:val="47"/>
  </w:num>
  <w:num w:numId="30">
    <w:abstractNumId w:val="28"/>
  </w:num>
  <w:num w:numId="31">
    <w:abstractNumId w:val="33"/>
  </w:num>
  <w:num w:numId="32">
    <w:abstractNumId w:val="16"/>
  </w:num>
  <w:num w:numId="33">
    <w:abstractNumId w:val="27"/>
  </w:num>
  <w:num w:numId="34">
    <w:abstractNumId w:val="8"/>
  </w:num>
  <w:num w:numId="35">
    <w:abstractNumId w:val="9"/>
  </w:num>
  <w:num w:numId="36">
    <w:abstractNumId w:val="43"/>
  </w:num>
  <w:num w:numId="37">
    <w:abstractNumId w:val="17"/>
  </w:num>
  <w:num w:numId="38">
    <w:abstractNumId w:val="19"/>
  </w:num>
  <w:num w:numId="39">
    <w:abstractNumId w:val="24"/>
  </w:num>
  <w:num w:numId="40">
    <w:abstractNumId w:val="25"/>
  </w:num>
  <w:num w:numId="41">
    <w:abstractNumId w:val="34"/>
  </w:num>
  <w:num w:numId="42">
    <w:abstractNumId w:val="18"/>
  </w:num>
  <w:num w:numId="43">
    <w:abstractNumId w:val="32"/>
  </w:num>
  <w:num w:numId="44">
    <w:abstractNumId w:val="22"/>
  </w:num>
  <w:num w:numId="45">
    <w:abstractNumId w:val="41"/>
  </w:num>
  <w:num w:numId="46">
    <w:abstractNumId w:val="15"/>
  </w:num>
  <w:num w:numId="47">
    <w:abstractNumId w:val="5"/>
  </w:num>
  <w:num w:numId="48">
    <w:abstractNumId w:val="5"/>
  </w:num>
  <w:num w:numId="49">
    <w:abstractNumId w:val="26"/>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980"/>
    <w:rsid w:val="00004CAE"/>
    <w:rsid w:val="00005B7A"/>
    <w:rsid w:val="00006097"/>
    <w:rsid w:val="00006D8C"/>
    <w:rsid w:val="00007359"/>
    <w:rsid w:val="00007D94"/>
    <w:rsid w:val="0001006E"/>
    <w:rsid w:val="00010762"/>
    <w:rsid w:val="00011D3F"/>
    <w:rsid w:val="0001221C"/>
    <w:rsid w:val="00012261"/>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A04"/>
    <w:rsid w:val="00017DD0"/>
    <w:rsid w:val="000204F5"/>
    <w:rsid w:val="00020DB4"/>
    <w:rsid w:val="00020EFE"/>
    <w:rsid w:val="000219B8"/>
    <w:rsid w:val="00021C96"/>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847"/>
    <w:rsid w:val="00041972"/>
    <w:rsid w:val="00041A1F"/>
    <w:rsid w:val="00041B42"/>
    <w:rsid w:val="00042379"/>
    <w:rsid w:val="00043047"/>
    <w:rsid w:val="0004351A"/>
    <w:rsid w:val="000437FC"/>
    <w:rsid w:val="00044F63"/>
    <w:rsid w:val="000459D4"/>
    <w:rsid w:val="00046FDC"/>
    <w:rsid w:val="00047CA3"/>
    <w:rsid w:val="00050016"/>
    <w:rsid w:val="00050448"/>
    <w:rsid w:val="00050DA7"/>
    <w:rsid w:val="00051351"/>
    <w:rsid w:val="000516DF"/>
    <w:rsid w:val="00051B56"/>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371B"/>
    <w:rsid w:val="00073A85"/>
    <w:rsid w:val="0007402E"/>
    <w:rsid w:val="000742AE"/>
    <w:rsid w:val="00074829"/>
    <w:rsid w:val="00074BB0"/>
    <w:rsid w:val="000753E5"/>
    <w:rsid w:val="000755A8"/>
    <w:rsid w:val="0007581A"/>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3A80"/>
    <w:rsid w:val="00103B8D"/>
    <w:rsid w:val="00103FF3"/>
    <w:rsid w:val="0010452D"/>
    <w:rsid w:val="00104633"/>
    <w:rsid w:val="00104B70"/>
    <w:rsid w:val="00104F74"/>
    <w:rsid w:val="001058DD"/>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92F"/>
    <w:rsid w:val="00113D37"/>
    <w:rsid w:val="00114319"/>
    <w:rsid w:val="001145B9"/>
    <w:rsid w:val="00114CAA"/>
    <w:rsid w:val="001154BB"/>
    <w:rsid w:val="00116035"/>
    <w:rsid w:val="00116131"/>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6171"/>
    <w:rsid w:val="001264F7"/>
    <w:rsid w:val="00126788"/>
    <w:rsid w:val="001268B7"/>
    <w:rsid w:val="0012785B"/>
    <w:rsid w:val="00127DEF"/>
    <w:rsid w:val="001302B4"/>
    <w:rsid w:val="001304FD"/>
    <w:rsid w:val="00130A98"/>
    <w:rsid w:val="0013197D"/>
    <w:rsid w:val="001319FC"/>
    <w:rsid w:val="00131AC5"/>
    <w:rsid w:val="00131CC0"/>
    <w:rsid w:val="00131E0E"/>
    <w:rsid w:val="0013275A"/>
    <w:rsid w:val="00132867"/>
    <w:rsid w:val="001334D2"/>
    <w:rsid w:val="0013383B"/>
    <w:rsid w:val="00133B2B"/>
    <w:rsid w:val="00133D2C"/>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5A5"/>
    <w:rsid w:val="001772E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78B"/>
    <w:rsid w:val="00185D8B"/>
    <w:rsid w:val="001866FC"/>
    <w:rsid w:val="001870FE"/>
    <w:rsid w:val="00187131"/>
    <w:rsid w:val="0018768C"/>
    <w:rsid w:val="00190E9F"/>
    <w:rsid w:val="001918D1"/>
    <w:rsid w:val="00191ADD"/>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763"/>
    <w:rsid w:val="001A4016"/>
    <w:rsid w:val="001A4C83"/>
    <w:rsid w:val="001A546F"/>
    <w:rsid w:val="001A5472"/>
    <w:rsid w:val="001A5515"/>
    <w:rsid w:val="001A557F"/>
    <w:rsid w:val="001A55E9"/>
    <w:rsid w:val="001A5B8B"/>
    <w:rsid w:val="001A5C05"/>
    <w:rsid w:val="001A69CA"/>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CF7"/>
    <w:rsid w:val="001E16DC"/>
    <w:rsid w:val="001E1E94"/>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4641"/>
    <w:rsid w:val="00214A81"/>
    <w:rsid w:val="00214B29"/>
    <w:rsid w:val="00214CDF"/>
    <w:rsid w:val="00214D66"/>
    <w:rsid w:val="00215D74"/>
    <w:rsid w:val="00216038"/>
    <w:rsid w:val="002162A5"/>
    <w:rsid w:val="00216641"/>
    <w:rsid w:val="00216B55"/>
    <w:rsid w:val="00216D73"/>
    <w:rsid w:val="00216FA8"/>
    <w:rsid w:val="00217473"/>
    <w:rsid w:val="00221CD0"/>
    <w:rsid w:val="00221DD9"/>
    <w:rsid w:val="00221E03"/>
    <w:rsid w:val="002224A5"/>
    <w:rsid w:val="002225D1"/>
    <w:rsid w:val="002225E7"/>
    <w:rsid w:val="00222995"/>
    <w:rsid w:val="002229D6"/>
    <w:rsid w:val="00222BCF"/>
    <w:rsid w:val="0022464E"/>
    <w:rsid w:val="002250D3"/>
    <w:rsid w:val="00225265"/>
    <w:rsid w:val="00225923"/>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F28"/>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520"/>
    <w:rsid w:val="0026481E"/>
    <w:rsid w:val="002649B1"/>
    <w:rsid w:val="00265232"/>
    <w:rsid w:val="00265296"/>
    <w:rsid w:val="00265365"/>
    <w:rsid w:val="002655DA"/>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30F6"/>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C11"/>
    <w:rsid w:val="00343D4C"/>
    <w:rsid w:val="00344B1B"/>
    <w:rsid w:val="00344C81"/>
    <w:rsid w:val="00345222"/>
    <w:rsid w:val="0034541A"/>
    <w:rsid w:val="00345EF8"/>
    <w:rsid w:val="00346742"/>
    <w:rsid w:val="00347907"/>
    <w:rsid w:val="00347A14"/>
    <w:rsid w:val="00350406"/>
    <w:rsid w:val="003504C2"/>
    <w:rsid w:val="00350F5A"/>
    <w:rsid w:val="00351088"/>
    <w:rsid w:val="003516F5"/>
    <w:rsid w:val="00352A25"/>
    <w:rsid w:val="00352F49"/>
    <w:rsid w:val="003531F7"/>
    <w:rsid w:val="00353E4B"/>
    <w:rsid w:val="00353F08"/>
    <w:rsid w:val="003541AA"/>
    <w:rsid w:val="00355654"/>
    <w:rsid w:val="003557D8"/>
    <w:rsid w:val="00355856"/>
    <w:rsid w:val="003559E1"/>
    <w:rsid w:val="00355F7C"/>
    <w:rsid w:val="00356024"/>
    <w:rsid w:val="003561BB"/>
    <w:rsid w:val="0035695B"/>
    <w:rsid w:val="0035765B"/>
    <w:rsid w:val="00357BEB"/>
    <w:rsid w:val="00360454"/>
    <w:rsid w:val="00360F8B"/>
    <w:rsid w:val="003619E4"/>
    <w:rsid w:val="003621B8"/>
    <w:rsid w:val="00362248"/>
    <w:rsid w:val="0036241C"/>
    <w:rsid w:val="00362435"/>
    <w:rsid w:val="0036409F"/>
    <w:rsid w:val="003652F5"/>
    <w:rsid w:val="0036697F"/>
    <w:rsid w:val="00366BE1"/>
    <w:rsid w:val="00366EF0"/>
    <w:rsid w:val="00367110"/>
    <w:rsid w:val="003675EC"/>
    <w:rsid w:val="00367802"/>
    <w:rsid w:val="00367904"/>
    <w:rsid w:val="00370E2C"/>
    <w:rsid w:val="0037162E"/>
    <w:rsid w:val="0037233C"/>
    <w:rsid w:val="0037239F"/>
    <w:rsid w:val="00372949"/>
    <w:rsid w:val="00372A02"/>
    <w:rsid w:val="00372CDC"/>
    <w:rsid w:val="00372E8D"/>
    <w:rsid w:val="00372FAC"/>
    <w:rsid w:val="003732C9"/>
    <w:rsid w:val="003733C3"/>
    <w:rsid w:val="00374030"/>
    <w:rsid w:val="003749EC"/>
    <w:rsid w:val="00374FA8"/>
    <w:rsid w:val="00375171"/>
    <w:rsid w:val="00376052"/>
    <w:rsid w:val="0037640C"/>
    <w:rsid w:val="00376858"/>
    <w:rsid w:val="00376A52"/>
    <w:rsid w:val="00376A53"/>
    <w:rsid w:val="00376A74"/>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C62"/>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D48"/>
    <w:rsid w:val="00520874"/>
    <w:rsid w:val="00521109"/>
    <w:rsid w:val="005217FF"/>
    <w:rsid w:val="00521FE9"/>
    <w:rsid w:val="00522163"/>
    <w:rsid w:val="00522450"/>
    <w:rsid w:val="00522CA2"/>
    <w:rsid w:val="00522CE4"/>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D3F"/>
    <w:rsid w:val="00565E17"/>
    <w:rsid w:val="00565F01"/>
    <w:rsid w:val="005660CE"/>
    <w:rsid w:val="00566A3D"/>
    <w:rsid w:val="00566C23"/>
    <w:rsid w:val="00566E5B"/>
    <w:rsid w:val="005672B0"/>
    <w:rsid w:val="00567868"/>
    <w:rsid w:val="00567BF7"/>
    <w:rsid w:val="00570118"/>
    <w:rsid w:val="0057025E"/>
    <w:rsid w:val="005706AF"/>
    <w:rsid w:val="005709E7"/>
    <w:rsid w:val="00570B53"/>
    <w:rsid w:val="00571031"/>
    <w:rsid w:val="005710B9"/>
    <w:rsid w:val="0057142F"/>
    <w:rsid w:val="00572838"/>
    <w:rsid w:val="00572A65"/>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144A"/>
    <w:rsid w:val="00591626"/>
    <w:rsid w:val="00591E40"/>
    <w:rsid w:val="00591FFC"/>
    <w:rsid w:val="00592658"/>
    <w:rsid w:val="00592E3B"/>
    <w:rsid w:val="00594701"/>
    <w:rsid w:val="0059632B"/>
    <w:rsid w:val="00596456"/>
    <w:rsid w:val="00596A42"/>
    <w:rsid w:val="00596B51"/>
    <w:rsid w:val="00596E02"/>
    <w:rsid w:val="00596FE4"/>
    <w:rsid w:val="00597966"/>
    <w:rsid w:val="00597ACE"/>
    <w:rsid w:val="00597FB6"/>
    <w:rsid w:val="005A0C70"/>
    <w:rsid w:val="005A107F"/>
    <w:rsid w:val="005A1557"/>
    <w:rsid w:val="005A1B07"/>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261"/>
    <w:rsid w:val="006736FB"/>
    <w:rsid w:val="00673C97"/>
    <w:rsid w:val="006741FE"/>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C0"/>
    <w:rsid w:val="006A1C92"/>
    <w:rsid w:val="006A2D22"/>
    <w:rsid w:val="006A3151"/>
    <w:rsid w:val="006A3FB6"/>
    <w:rsid w:val="006A485C"/>
    <w:rsid w:val="006A49EB"/>
    <w:rsid w:val="006A4DA0"/>
    <w:rsid w:val="006A4DCB"/>
    <w:rsid w:val="006A545E"/>
    <w:rsid w:val="006A5A18"/>
    <w:rsid w:val="006A5C90"/>
    <w:rsid w:val="006A5F7B"/>
    <w:rsid w:val="006A640B"/>
    <w:rsid w:val="006A68AA"/>
    <w:rsid w:val="006A6D3C"/>
    <w:rsid w:val="006A7591"/>
    <w:rsid w:val="006A7C16"/>
    <w:rsid w:val="006A7F91"/>
    <w:rsid w:val="006B01C1"/>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CEC"/>
    <w:rsid w:val="006E4880"/>
    <w:rsid w:val="006E49DF"/>
    <w:rsid w:val="006E4FD2"/>
    <w:rsid w:val="006E568D"/>
    <w:rsid w:val="006E5731"/>
    <w:rsid w:val="006E5876"/>
    <w:rsid w:val="006E594B"/>
    <w:rsid w:val="006E6058"/>
    <w:rsid w:val="006E63E9"/>
    <w:rsid w:val="006E67B0"/>
    <w:rsid w:val="006E6805"/>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10E2"/>
    <w:rsid w:val="0072184D"/>
    <w:rsid w:val="00721A5D"/>
    <w:rsid w:val="00721E2C"/>
    <w:rsid w:val="007223FC"/>
    <w:rsid w:val="007226DA"/>
    <w:rsid w:val="00723050"/>
    <w:rsid w:val="00724DA0"/>
    <w:rsid w:val="00725821"/>
    <w:rsid w:val="00725CF3"/>
    <w:rsid w:val="00725DEA"/>
    <w:rsid w:val="00726136"/>
    <w:rsid w:val="007263F5"/>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B96"/>
    <w:rsid w:val="0075402A"/>
    <w:rsid w:val="00754175"/>
    <w:rsid w:val="0075460A"/>
    <w:rsid w:val="0075463B"/>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38"/>
    <w:rsid w:val="007750B7"/>
    <w:rsid w:val="00775DA9"/>
    <w:rsid w:val="00775E50"/>
    <w:rsid w:val="0077622A"/>
    <w:rsid w:val="0077650C"/>
    <w:rsid w:val="0077698E"/>
    <w:rsid w:val="00776E65"/>
    <w:rsid w:val="007800CB"/>
    <w:rsid w:val="00780381"/>
    <w:rsid w:val="007804F4"/>
    <w:rsid w:val="0078084E"/>
    <w:rsid w:val="00780C9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53D3"/>
    <w:rsid w:val="007A559F"/>
    <w:rsid w:val="007A5E47"/>
    <w:rsid w:val="007A615C"/>
    <w:rsid w:val="007A6381"/>
    <w:rsid w:val="007A643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ECA"/>
    <w:rsid w:val="007D4F48"/>
    <w:rsid w:val="007D52A7"/>
    <w:rsid w:val="007D560D"/>
    <w:rsid w:val="007D59E5"/>
    <w:rsid w:val="007D5DC3"/>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BA6"/>
    <w:rsid w:val="007F126E"/>
    <w:rsid w:val="007F1B6E"/>
    <w:rsid w:val="007F2198"/>
    <w:rsid w:val="007F4A12"/>
    <w:rsid w:val="007F4F29"/>
    <w:rsid w:val="007F5275"/>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16E"/>
    <w:rsid w:val="00803D66"/>
    <w:rsid w:val="00803EA9"/>
    <w:rsid w:val="00803F16"/>
    <w:rsid w:val="00803FA4"/>
    <w:rsid w:val="00804205"/>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68D"/>
    <w:rsid w:val="008918B1"/>
    <w:rsid w:val="00891AA8"/>
    <w:rsid w:val="00891DC4"/>
    <w:rsid w:val="00892706"/>
    <w:rsid w:val="00892CBA"/>
    <w:rsid w:val="00892D94"/>
    <w:rsid w:val="00892EA2"/>
    <w:rsid w:val="0089388A"/>
    <w:rsid w:val="0089410B"/>
    <w:rsid w:val="008949C7"/>
    <w:rsid w:val="00894D0E"/>
    <w:rsid w:val="008955D5"/>
    <w:rsid w:val="008956E3"/>
    <w:rsid w:val="00895A15"/>
    <w:rsid w:val="00896208"/>
    <w:rsid w:val="008967D7"/>
    <w:rsid w:val="00896BCF"/>
    <w:rsid w:val="00896CC2"/>
    <w:rsid w:val="00897884"/>
    <w:rsid w:val="00897F4D"/>
    <w:rsid w:val="008A03AD"/>
    <w:rsid w:val="008A03E1"/>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92C"/>
    <w:rsid w:val="008A5AC5"/>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7F6"/>
    <w:rsid w:val="00990EB8"/>
    <w:rsid w:val="00991324"/>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3D7"/>
    <w:rsid w:val="009E3512"/>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5D9"/>
    <w:rsid w:val="00A1262E"/>
    <w:rsid w:val="00A12755"/>
    <w:rsid w:val="00A12A06"/>
    <w:rsid w:val="00A13AE0"/>
    <w:rsid w:val="00A140D0"/>
    <w:rsid w:val="00A141AE"/>
    <w:rsid w:val="00A145AD"/>
    <w:rsid w:val="00A14652"/>
    <w:rsid w:val="00A14B0A"/>
    <w:rsid w:val="00A14B35"/>
    <w:rsid w:val="00A14DB6"/>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6192"/>
    <w:rsid w:val="00A566B7"/>
    <w:rsid w:val="00A570BB"/>
    <w:rsid w:val="00A60BF7"/>
    <w:rsid w:val="00A61C66"/>
    <w:rsid w:val="00A61CB2"/>
    <w:rsid w:val="00A61DC7"/>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E0A1A"/>
    <w:rsid w:val="00AE1FDC"/>
    <w:rsid w:val="00AE262E"/>
    <w:rsid w:val="00AE263D"/>
    <w:rsid w:val="00AE2DF3"/>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2D2"/>
    <w:rsid w:val="00B924F2"/>
    <w:rsid w:val="00B92608"/>
    <w:rsid w:val="00B93120"/>
    <w:rsid w:val="00B9326B"/>
    <w:rsid w:val="00B940D0"/>
    <w:rsid w:val="00B943DD"/>
    <w:rsid w:val="00B94F58"/>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D9E"/>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B98"/>
    <w:rsid w:val="00BF500F"/>
    <w:rsid w:val="00BF53ED"/>
    <w:rsid w:val="00BF5F20"/>
    <w:rsid w:val="00BF6881"/>
    <w:rsid w:val="00BF6A0C"/>
    <w:rsid w:val="00BF6EA3"/>
    <w:rsid w:val="00BF6FF4"/>
    <w:rsid w:val="00BF764B"/>
    <w:rsid w:val="00BF7740"/>
    <w:rsid w:val="00BF7C8C"/>
    <w:rsid w:val="00BF7D63"/>
    <w:rsid w:val="00C01017"/>
    <w:rsid w:val="00C01881"/>
    <w:rsid w:val="00C01D82"/>
    <w:rsid w:val="00C020BE"/>
    <w:rsid w:val="00C02109"/>
    <w:rsid w:val="00C024A5"/>
    <w:rsid w:val="00C025C1"/>
    <w:rsid w:val="00C0431C"/>
    <w:rsid w:val="00C0432A"/>
    <w:rsid w:val="00C04B85"/>
    <w:rsid w:val="00C05042"/>
    <w:rsid w:val="00C05B93"/>
    <w:rsid w:val="00C064BF"/>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22BF"/>
    <w:rsid w:val="00C5256A"/>
    <w:rsid w:val="00C52C43"/>
    <w:rsid w:val="00C52C8B"/>
    <w:rsid w:val="00C53017"/>
    <w:rsid w:val="00C532EB"/>
    <w:rsid w:val="00C54086"/>
    <w:rsid w:val="00C54236"/>
    <w:rsid w:val="00C5424D"/>
    <w:rsid w:val="00C5468C"/>
    <w:rsid w:val="00C54BC2"/>
    <w:rsid w:val="00C54DE6"/>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EAC"/>
    <w:rsid w:val="00CA52EC"/>
    <w:rsid w:val="00CA59EC"/>
    <w:rsid w:val="00CA6202"/>
    <w:rsid w:val="00CA6BB0"/>
    <w:rsid w:val="00CA6F3F"/>
    <w:rsid w:val="00CB0FED"/>
    <w:rsid w:val="00CB181A"/>
    <w:rsid w:val="00CB1D61"/>
    <w:rsid w:val="00CB1E92"/>
    <w:rsid w:val="00CB2167"/>
    <w:rsid w:val="00CB2A1F"/>
    <w:rsid w:val="00CB2CEF"/>
    <w:rsid w:val="00CB3E69"/>
    <w:rsid w:val="00CB4D70"/>
    <w:rsid w:val="00CB50E0"/>
    <w:rsid w:val="00CB53D8"/>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58E"/>
    <w:rsid w:val="00D30077"/>
    <w:rsid w:val="00D30106"/>
    <w:rsid w:val="00D3172E"/>
    <w:rsid w:val="00D31D0B"/>
    <w:rsid w:val="00D31E1A"/>
    <w:rsid w:val="00D32851"/>
    <w:rsid w:val="00D32ABC"/>
    <w:rsid w:val="00D3337D"/>
    <w:rsid w:val="00D3380D"/>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6C9F"/>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D"/>
    <w:rsid w:val="00D824EA"/>
    <w:rsid w:val="00D82E66"/>
    <w:rsid w:val="00D832C9"/>
    <w:rsid w:val="00D835E6"/>
    <w:rsid w:val="00D85191"/>
    <w:rsid w:val="00D85538"/>
    <w:rsid w:val="00D85637"/>
    <w:rsid w:val="00D85C84"/>
    <w:rsid w:val="00D87B23"/>
    <w:rsid w:val="00D87D6C"/>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6C40"/>
    <w:rsid w:val="00D96E4F"/>
    <w:rsid w:val="00D96F5F"/>
    <w:rsid w:val="00D973C2"/>
    <w:rsid w:val="00D97AA6"/>
    <w:rsid w:val="00D97AE2"/>
    <w:rsid w:val="00D97E54"/>
    <w:rsid w:val="00DA0D66"/>
    <w:rsid w:val="00DA231C"/>
    <w:rsid w:val="00DA26CE"/>
    <w:rsid w:val="00DA2733"/>
    <w:rsid w:val="00DA2C4A"/>
    <w:rsid w:val="00DA2CC9"/>
    <w:rsid w:val="00DA3968"/>
    <w:rsid w:val="00DA43C5"/>
    <w:rsid w:val="00DA4C8B"/>
    <w:rsid w:val="00DA555B"/>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DC7"/>
    <w:rsid w:val="00DB399B"/>
    <w:rsid w:val="00DB3BFF"/>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7D7"/>
    <w:rsid w:val="00E23E51"/>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49E"/>
    <w:rsid w:val="00EB2E12"/>
    <w:rsid w:val="00EB37F0"/>
    <w:rsid w:val="00EB3E80"/>
    <w:rsid w:val="00EB4028"/>
    <w:rsid w:val="00EB430C"/>
    <w:rsid w:val="00EB4466"/>
    <w:rsid w:val="00EB4714"/>
    <w:rsid w:val="00EB5552"/>
    <w:rsid w:val="00EB5D06"/>
    <w:rsid w:val="00EB611D"/>
    <w:rsid w:val="00EB614E"/>
    <w:rsid w:val="00EB638F"/>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C8C"/>
    <w:rsid w:val="00F37C56"/>
    <w:rsid w:val="00F411FD"/>
    <w:rsid w:val="00F41AF8"/>
    <w:rsid w:val="00F4237B"/>
    <w:rsid w:val="00F4264B"/>
    <w:rsid w:val="00F42FA8"/>
    <w:rsid w:val="00F43039"/>
    <w:rsid w:val="00F441B1"/>
    <w:rsid w:val="00F44F4B"/>
    <w:rsid w:val="00F45442"/>
    <w:rsid w:val="00F454CF"/>
    <w:rsid w:val="00F45A29"/>
    <w:rsid w:val="00F45F6B"/>
    <w:rsid w:val="00F462E2"/>
    <w:rsid w:val="00F46E3C"/>
    <w:rsid w:val="00F4796D"/>
    <w:rsid w:val="00F47E10"/>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735"/>
    <w:rsid w:val="00F658AF"/>
    <w:rsid w:val="00F65A09"/>
    <w:rsid w:val="00F65AD3"/>
    <w:rsid w:val="00F65BF6"/>
    <w:rsid w:val="00F66F73"/>
    <w:rsid w:val="00F67563"/>
    <w:rsid w:val="00F6784C"/>
    <w:rsid w:val="00F678DD"/>
    <w:rsid w:val="00F67B07"/>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E9A"/>
    <w:rsid w:val="00F8642E"/>
    <w:rsid w:val="00F86800"/>
    <w:rsid w:val="00F86CB7"/>
    <w:rsid w:val="00F87F1F"/>
    <w:rsid w:val="00F90305"/>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B59"/>
    <w:rsid w:val="00F965E8"/>
    <w:rsid w:val="00F9714A"/>
    <w:rsid w:val="00F97858"/>
    <w:rsid w:val="00F97B89"/>
    <w:rsid w:val="00FA0024"/>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6BD8"/>
    <w:rsid w:val="00FD79E5"/>
    <w:rsid w:val="00FE0348"/>
    <w:rsid w:val="00FE04A7"/>
    <w:rsid w:val="00FE077A"/>
    <w:rsid w:val="00FE0834"/>
    <w:rsid w:val="00FE0E0C"/>
    <w:rsid w:val="00FE1469"/>
    <w:rsid w:val="00FE19AC"/>
    <w:rsid w:val="00FE1CDA"/>
    <w:rsid w:val="00FE1EBB"/>
    <w:rsid w:val="00FE2844"/>
    <w:rsid w:val="00FE2AE2"/>
    <w:rsid w:val="00FE2D1B"/>
    <w:rsid w:val="00FE3400"/>
    <w:rsid w:val="00FE362A"/>
    <w:rsid w:val="00FE3B51"/>
    <w:rsid w:val="00FE3FD2"/>
    <w:rsid w:val="00FE42A7"/>
    <w:rsid w:val="00FE44CE"/>
    <w:rsid w:val="00FE4ABB"/>
    <w:rsid w:val="00FE5B10"/>
    <w:rsid w:val="00FE703B"/>
    <w:rsid w:val="00FF181C"/>
    <w:rsid w:val="00FF19FD"/>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4ECFE-1B19-4238-8DFF-84967F110E55}">
  <ds:schemaRefs>
    <ds:schemaRef ds:uri="http://purl.org/dc/terms/"/>
    <ds:schemaRef ds:uri="http://schemas.openxmlformats.org/package/2006/metadata/core-properties"/>
    <ds:schemaRef ds:uri="http://schemas.microsoft.com/office/2006/metadata/properties"/>
    <ds:schemaRef ds:uri="http://purl.org/dc/dcmitype/"/>
    <ds:schemaRef ds:uri="cc437bb7-50aa-4999-9634-31824674c49e"/>
    <ds:schemaRef ds:uri="http://schemas.microsoft.com/office/2006/documentManagement/types"/>
    <ds:schemaRef ds:uri="http://schemas.microsoft.com/office/infopath/2007/PartnerControls"/>
    <ds:schemaRef ds:uri="http://schemas.microsoft.com/sharepoint/v3"/>
    <ds:schemaRef ds:uri="82917231-57f5-4880-9de6-3df71f6398b0"/>
    <ds:schemaRef ds:uri="http://www.w3.org/XML/1998/namespace"/>
    <ds:schemaRef ds:uri="http://purl.org/dc/elements/1.1/"/>
  </ds:schemaRefs>
</ds:datastoreItem>
</file>

<file path=customXml/itemProps3.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4.xml><?xml version="1.0" encoding="utf-8"?>
<ds:datastoreItem xmlns:ds="http://schemas.openxmlformats.org/officeDocument/2006/customXml" ds:itemID="{C135D132-0EAE-4BDA-8953-BBCCFF07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59</Pages>
  <Words>24922</Words>
  <Characters>138357</Characters>
  <Application>Microsoft Office Word</Application>
  <DocSecurity>0</DocSecurity>
  <Lines>1152</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162954</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Bruno Gagliardi | NFA</cp:lastModifiedBy>
  <cp:revision>52</cp:revision>
  <cp:lastPrinted>2019-05-03T18:26:00Z</cp:lastPrinted>
  <dcterms:created xsi:type="dcterms:W3CDTF">2019-08-23T18:08:00Z</dcterms:created>
  <dcterms:modified xsi:type="dcterms:W3CDTF">2019-08-26T12:51:00Z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