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BEE4F" w14:textId="77777777" w:rsidR="00E37CB3" w:rsidRPr="0054659D" w:rsidRDefault="00E37CB3" w:rsidP="0054659D">
      <w:pPr>
        <w:pStyle w:val="Heading"/>
        <w:jc w:val="center"/>
      </w:pPr>
      <w:r w:rsidRPr="0054659D">
        <w:t>SECME – COMPANHIA SECURITIZADORA DE CRÉDITOS IMOBILIÁRIOS</w:t>
      </w:r>
    </w:p>
    <w:p w14:paraId="40CD088D" w14:textId="0CC20219" w:rsidR="00E37CB3" w:rsidRPr="0054659D" w:rsidRDefault="00E37CB3" w:rsidP="0054659D">
      <w:pPr>
        <w:pStyle w:val="Body"/>
        <w:jc w:val="center"/>
      </w:pPr>
      <w:r w:rsidRPr="0054659D">
        <w:t>CNPJ/ME nº 07.119.838/0001-48</w:t>
      </w:r>
    </w:p>
    <w:p w14:paraId="14CDE5C3" w14:textId="26326916" w:rsidR="00E37CB3" w:rsidRPr="0054659D" w:rsidRDefault="00E37CB3" w:rsidP="0054659D">
      <w:pPr>
        <w:pStyle w:val="Body"/>
        <w:jc w:val="center"/>
      </w:pPr>
      <w:r w:rsidRPr="0054659D">
        <w:t>NIRE 35.300318323</w:t>
      </w:r>
    </w:p>
    <w:p w14:paraId="39F429D4" w14:textId="77777777" w:rsidR="00E37CB3" w:rsidRPr="0054659D" w:rsidRDefault="00E37CB3" w:rsidP="0054659D">
      <w:pPr>
        <w:pStyle w:val="Body"/>
      </w:pPr>
    </w:p>
    <w:p w14:paraId="66F58880" w14:textId="6D1565FF" w:rsidR="00E37CB3" w:rsidRPr="0054659D" w:rsidRDefault="00E37CB3" w:rsidP="0054659D">
      <w:pPr>
        <w:pStyle w:val="Body"/>
        <w:rPr>
          <w:b/>
        </w:rPr>
      </w:pPr>
      <w:r w:rsidRPr="0054659D">
        <w:rPr>
          <w:b/>
        </w:rPr>
        <w:t xml:space="preserve">ATA DE ASSEMBLEIA GERAL DOS TITULARES DE CERTIFICADOS DE RECEBÍVEIS IMOBILIÁRIOS DA </w:t>
      </w:r>
      <w:r w:rsidR="001F00E3" w:rsidRPr="0054659D">
        <w:rPr>
          <w:b/>
          <w:highlight w:val="yellow"/>
        </w:rPr>
        <w:t>[</w:t>
      </w:r>
      <w:r w:rsidRPr="0054659D">
        <w:rPr>
          <w:b/>
          <w:highlight w:val="yellow"/>
        </w:rPr>
        <w:t>1º</w:t>
      </w:r>
      <w:r w:rsidR="001F00E3" w:rsidRPr="0054659D">
        <w:rPr>
          <w:b/>
          <w:highlight w:val="yellow"/>
        </w:rPr>
        <w:t>]</w:t>
      </w:r>
      <w:r w:rsidRPr="0054659D">
        <w:rPr>
          <w:b/>
        </w:rPr>
        <w:t xml:space="preserve"> SÉRIE DA 1ª EMISSÃO DA </w:t>
      </w:r>
      <w:r w:rsidR="001F00E3" w:rsidRPr="0054659D">
        <w:rPr>
          <w:b/>
        </w:rPr>
        <w:t>SECME – COMPANHIA SECURITIZADORA DE CRÉDITOS IMOBILIÁRIOS</w:t>
      </w:r>
      <w:r w:rsidR="001F00E3" w:rsidRPr="0054659D">
        <w:rPr>
          <w:b/>
        </w:rPr>
        <w:t xml:space="preserve"> </w:t>
      </w:r>
      <w:r w:rsidRPr="0054659D">
        <w:rPr>
          <w:b/>
        </w:rPr>
        <w:t xml:space="preserve">REALIZADA EM </w:t>
      </w:r>
      <w:r w:rsidR="001F00E3" w:rsidRPr="0054659D">
        <w:rPr>
          <w:b/>
          <w:highlight w:val="yellow"/>
        </w:rPr>
        <w:t>[</w:t>
      </w:r>
      <w:r w:rsidR="001F00E3" w:rsidRPr="0054659D">
        <w:rPr>
          <w:b/>
          <w:highlight w:val="yellow"/>
        </w:rPr>
        <w:sym w:font="Symbol" w:char="F0B7"/>
      </w:r>
      <w:r w:rsidR="001F00E3" w:rsidRPr="0054659D">
        <w:rPr>
          <w:b/>
          <w:highlight w:val="yellow"/>
        </w:rPr>
        <w:t>]</w:t>
      </w:r>
      <w:r w:rsidRPr="0054659D">
        <w:rPr>
          <w:b/>
        </w:rPr>
        <w:t xml:space="preserve"> DE </w:t>
      </w:r>
      <w:r w:rsidR="001F00E3" w:rsidRPr="0054659D">
        <w:rPr>
          <w:b/>
          <w:highlight w:val="yellow"/>
        </w:rPr>
        <w:t>[</w:t>
      </w:r>
      <w:r w:rsidR="001F00E3" w:rsidRPr="0054659D">
        <w:rPr>
          <w:b/>
          <w:highlight w:val="yellow"/>
        </w:rPr>
        <w:sym w:font="Symbol" w:char="F0B7"/>
      </w:r>
      <w:r w:rsidR="001F00E3" w:rsidRPr="0054659D">
        <w:rPr>
          <w:b/>
          <w:highlight w:val="yellow"/>
        </w:rPr>
        <w:t>]</w:t>
      </w:r>
      <w:r w:rsidRPr="0054659D">
        <w:rPr>
          <w:b/>
        </w:rPr>
        <w:t xml:space="preserve"> DE 202</w:t>
      </w:r>
      <w:r w:rsidR="001F00E3" w:rsidRPr="0054659D">
        <w:rPr>
          <w:b/>
        </w:rPr>
        <w:t>3</w:t>
      </w:r>
    </w:p>
    <w:p w14:paraId="2E389C55" w14:textId="47DE3680" w:rsidR="002F65A9" w:rsidRPr="002F65A9" w:rsidRDefault="00E37CB3" w:rsidP="000B503A">
      <w:pPr>
        <w:pStyle w:val="Body"/>
        <w:rPr>
          <w:b/>
        </w:rPr>
      </w:pPr>
      <w:r w:rsidRPr="0054659D">
        <w:rPr>
          <w:b/>
          <w:smallCaps/>
          <w:u w:val="single"/>
        </w:rPr>
        <w:t>Data, Hora e Local</w:t>
      </w:r>
      <w:r w:rsidRPr="0054659D">
        <w:rPr>
          <w:b/>
        </w:rPr>
        <w:t xml:space="preserve">: </w:t>
      </w:r>
      <w:r w:rsidRPr="0054659D">
        <w:t xml:space="preserve">Realizada em </w:t>
      </w:r>
      <w:r w:rsidR="001F00E3" w:rsidRPr="0054659D">
        <w:rPr>
          <w:highlight w:val="yellow"/>
          <w:lang w:val="pt-PT"/>
        </w:rPr>
        <w:t>[</w:t>
      </w:r>
      <w:r w:rsidR="001F00E3" w:rsidRPr="0054659D">
        <w:rPr>
          <w:highlight w:val="yellow"/>
          <w:lang w:val="pt-PT"/>
        </w:rPr>
        <w:sym w:font="Symbol" w:char="F0B7"/>
      </w:r>
      <w:r w:rsidR="001F00E3" w:rsidRPr="0054659D">
        <w:rPr>
          <w:highlight w:val="yellow"/>
          <w:lang w:val="pt-PT"/>
        </w:rPr>
        <w:t>]</w:t>
      </w:r>
      <w:r w:rsidRPr="0054659D">
        <w:t xml:space="preserve"> de </w:t>
      </w:r>
      <w:r w:rsidR="001F00E3" w:rsidRPr="0054659D">
        <w:rPr>
          <w:highlight w:val="yellow"/>
        </w:rPr>
        <w:t>[</w:t>
      </w:r>
      <w:r w:rsidR="001F00E3" w:rsidRPr="0054659D">
        <w:rPr>
          <w:highlight w:val="yellow"/>
        </w:rPr>
        <w:sym w:font="Symbol" w:char="F0B7"/>
      </w:r>
      <w:r w:rsidR="001F00E3" w:rsidRPr="0054659D">
        <w:rPr>
          <w:highlight w:val="yellow"/>
        </w:rPr>
        <w:t>]</w:t>
      </w:r>
      <w:r w:rsidRPr="0054659D">
        <w:t xml:space="preserve"> de 202</w:t>
      </w:r>
      <w:r w:rsidR="001F00E3" w:rsidRPr="0054659D">
        <w:t>3</w:t>
      </w:r>
      <w:r w:rsidRPr="0054659D">
        <w:t>, às 1</w:t>
      </w:r>
      <w:r w:rsidR="001F00E3" w:rsidRPr="0054659D">
        <w:t>0</w:t>
      </w:r>
      <w:r w:rsidRPr="0054659D">
        <w:t>:00 horas, de forma exclusivamente digital, nos termos da Resolução CVM nº 60, de 23 de dezembro de 2021 (“</w:t>
      </w:r>
      <w:r w:rsidRPr="0054659D">
        <w:rPr>
          <w:u w:val="single"/>
        </w:rPr>
        <w:t>Resolução CVM 60</w:t>
      </w:r>
      <w:r w:rsidRPr="0054659D">
        <w:t>” e “</w:t>
      </w:r>
      <w:r w:rsidRPr="0054659D">
        <w:rPr>
          <w:u w:val="single"/>
        </w:rPr>
        <w:t>CVM</w:t>
      </w:r>
      <w:r w:rsidRPr="0054659D">
        <w:t xml:space="preserve">”, respectivamente), coordenada pela </w:t>
      </w:r>
      <w:r w:rsidR="001F00E3" w:rsidRPr="0054659D">
        <w:rPr>
          <w:b/>
        </w:rPr>
        <w:t>SECME – COMPANHIA SECURITIZADORA DE CRÉDITOS IMOBILIÁRIOS</w:t>
      </w:r>
      <w:r w:rsidR="001F00E3" w:rsidRPr="0054659D">
        <w:t xml:space="preserve"> (atual denominação da BRAZIL REALTY – </w:t>
      </w:r>
      <w:r w:rsidR="001F00E3" w:rsidRPr="0054659D">
        <w:t>COMPANHIA SECURITIZADORA DE CRÉDITOS IMOBILIÁRIOS</w:t>
      </w:r>
      <w:r w:rsidR="001F00E3" w:rsidRPr="0054659D">
        <w:t>)</w:t>
      </w:r>
      <w:r w:rsidRPr="0054659D">
        <w:t xml:space="preserve">, situada na capital do Estado de São Paulo, na </w:t>
      </w:r>
      <w:r w:rsidR="001F00E3" w:rsidRPr="0054659D">
        <w:rPr>
          <w:sz w:val="22"/>
          <w:szCs w:val="22"/>
        </w:rPr>
        <w:t>Rua das Olimpíadas, 242, 4º andar, Vila Olímpia, CEP 04551-000</w:t>
      </w:r>
      <w:r w:rsidRPr="0054659D">
        <w:t xml:space="preserve">, inscrita no CNPJ/ME sob o nº </w:t>
      </w:r>
      <w:r w:rsidR="001F00E3" w:rsidRPr="0054659D">
        <w:t>07.119.838/0001-48</w:t>
      </w:r>
      <w:r w:rsidR="001F00E3" w:rsidRPr="0054659D">
        <w:t xml:space="preserve"> </w:t>
      </w:r>
      <w:r w:rsidRPr="0054659D">
        <w:t>(“</w:t>
      </w:r>
      <w:r w:rsidRPr="0054659D">
        <w:rPr>
          <w:u w:val="single"/>
        </w:rPr>
        <w:t>Securitizadora</w:t>
      </w:r>
      <w:r w:rsidRPr="0054659D">
        <w:t xml:space="preserve">”). </w:t>
      </w:r>
    </w:p>
    <w:p w14:paraId="3876289B" w14:textId="32DDB58D" w:rsidR="002F65A9" w:rsidRPr="000B503A" w:rsidRDefault="002F65A9" w:rsidP="000B503A">
      <w:pPr>
        <w:pStyle w:val="Body"/>
      </w:pPr>
      <w:commentRangeStart w:id="0"/>
      <w:r w:rsidRPr="000B503A">
        <w:rPr>
          <w:b/>
          <w:smallCaps/>
          <w:u w:val="single"/>
        </w:rPr>
        <w:t>Convocação</w:t>
      </w:r>
      <w:r w:rsidRPr="000B503A">
        <w:rPr>
          <w:b/>
        </w:rPr>
        <w:t>:</w:t>
      </w:r>
      <w:r w:rsidRPr="0006708F">
        <w:rPr>
          <w:lang w:val="pt-PT"/>
        </w:rPr>
        <w:t xml:space="preserve"> </w:t>
      </w:r>
      <w:r w:rsidRPr="0006708F">
        <w:t xml:space="preserve">dispensadas as formalidades de convocação, em razão da presença dos representantes dos titulares de 100% (cem por cento) dos CRI da </w:t>
      </w:r>
      <w:r w:rsidRPr="002F65A9">
        <w:t>[1ª]</w:t>
      </w:r>
      <w:r w:rsidRPr="0006708F">
        <w:t xml:space="preserve"> série da 1ª emissão da Securitizadora, nos termos da Cláusula 11.4 do </w:t>
      </w:r>
      <w:r w:rsidRPr="002F65A9">
        <w:rPr>
          <w:i/>
          <w:iCs/>
        </w:rPr>
        <w:t>“Termo de Securitização de Créditos Imobiliários da [1ª] série da 1ª emissão de Certificados de Recebíveis Imobiliários da Brazil Realty – Companhia Securitizadora de Créditos Imobiliários”</w:t>
      </w:r>
      <w:r w:rsidRPr="0006708F">
        <w:t xml:space="preserve"> (“</w:t>
      </w:r>
      <w:r w:rsidRPr="0006708F">
        <w:rPr>
          <w:u w:val="single"/>
        </w:rPr>
        <w:t>Termo de Securitização</w:t>
      </w:r>
      <w:r w:rsidRPr="0006708F">
        <w:t xml:space="preserve">”) celebrado entre a Securitizadora e o Agente Fiduciário (conforme a seguir definido), </w:t>
      </w:r>
      <w:r w:rsidRPr="0006708F">
        <w:rPr>
          <w:lang w:val="pt-PT"/>
        </w:rPr>
        <w:t>cumulado com os artigos 124º, §4º da Lei nº 6.404, de 15 de dezembro de 1976, conforme alterada (“</w:t>
      </w:r>
      <w:r w:rsidRPr="0006708F">
        <w:rPr>
          <w:u w:val="single"/>
          <w:lang w:val="pt-PT"/>
        </w:rPr>
        <w:t>Lei das S.A</w:t>
      </w:r>
      <w:r w:rsidRPr="0006708F">
        <w:rPr>
          <w:lang w:val="pt-PT"/>
        </w:rPr>
        <w:t>”)</w:t>
      </w:r>
      <w:r w:rsidRPr="0006708F">
        <w:t>.</w:t>
      </w:r>
      <w:commentRangeEnd w:id="0"/>
      <w:r>
        <w:rPr>
          <w:rStyle w:val="CommentReference"/>
          <w:rFonts w:asciiTheme="minorHAnsi" w:hAnsiTheme="minorHAnsi" w:cstheme="minorBidi"/>
        </w:rPr>
        <w:commentReference w:id="0"/>
      </w:r>
    </w:p>
    <w:p w14:paraId="0C08B26B" w14:textId="0C61CAF0" w:rsidR="00E37CB3" w:rsidRPr="0054659D" w:rsidRDefault="00E37CB3" w:rsidP="0054659D">
      <w:pPr>
        <w:pStyle w:val="Body"/>
      </w:pPr>
      <w:r w:rsidRPr="0054659D">
        <w:rPr>
          <w:b/>
          <w:smallCaps/>
          <w:u w:val="single"/>
        </w:rPr>
        <w:t>Presença</w:t>
      </w:r>
      <w:r w:rsidRPr="0054659D">
        <w:rPr>
          <w:b/>
        </w:rPr>
        <w:t xml:space="preserve">: </w:t>
      </w:r>
      <w:r w:rsidRPr="0054659D">
        <w:t xml:space="preserve">Representantes </w:t>
      </w:r>
      <w:r w:rsidRPr="0054659D">
        <w:rPr>
          <w:b/>
        </w:rPr>
        <w:t>(i)</w:t>
      </w:r>
      <w:r w:rsidRPr="0054659D">
        <w:t xml:space="preserve"> dos titulares de </w:t>
      </w:r>
      <w:r w:rsidR="001F00E3" w:rsidRPr="0054659D">
        <w:rPr>
          <w:highlight w:val="yellow"/>
        </w:rPr>
        <w:t>[</w:t>
      </w:r>
      <w:r w:rsidR="001F00E3" w:rsidRPr="0054659D">
        <w:rPr>
          <w:highlight w:val="yellow"/>
        </w:rPr>
        <w:sym w:font="Symbol" w:char="F0B7"/>
      </w:r>
      <w:r w:rsidR="001F00E3" w:rsidRPr="0054659D">
        <w:rPr>
          <w:highlight w:val="yellow"/>
        </w:rPr>
        <w:t>]</w:t>
      </w:r>
      <w:r w:rsidRPr="0054659D">
        <w:t>% (</w:t>
      </w:r>
      <w:r w:rsidR="001F00E3" w:rsidRPr="0054659D">
        <w:rPr>
          <w:highlight w:val="yellow"/>
        </w:rPr>
        <w:t>[</w:t>
      </w:r>
      <w:r w:rsidR="001F00E3" w:rsidRPr="0054659D">
        <w:rPr>
          <w:highlight w:val="yellow"/>
        </w:rPr>
        <w:sym w:font="Symbol" w:char="F0B7"/>
      </w:r>
      <w:r w:rsidR="001F00E3" w:rsidRPr="0054659D">
        <w:rPr>
          <w:highlight w:val="yellow"/>
        </w:rPr>
        <w:t>]</w:t>
      </w:r>
      <w:r w:rsidRPr="0054659D">
        <w:t xml:space="preserve"> por cento) dos Certificados de Recebíveis Imobiliários em Circulação </w:t>
      </w:r>
      <w:r w:rsidR="001F00E3" w:rsidRPr="0054659D">
        <w:t xml:space="preserve">da </w:t>
      </w:r>
      <w:r w:rsidR="001F00E3" w:rsidRPr="0054659D">
        <w:rPr>
          <w:highlight w:val="yellow"/>
        </w:rPr>
        <w:t>[1</w:t>
      </w:r>
      <w:r w:rsidR="0054659D">
        <w:rPr>
          <w:highlight w:val="yellow"/>
        </w:rPr>
        <w:t>ª</w:t>
      </w:r>
      <w:r w:rsidR="001F00E3" w:rsidRPr="0054659D">
        <w:rPr>
          <w:highlight w:val="yellow"/>
        </w:rPr>
        <w:t>]</w:t>
      </w:r>
      <w:r w:rsidRPr="0054659D">
        <w:t xml:space="preserve"> Série da 1ª Emissão da Securitizadora (“</w:t>
      </w:r>
      <w:r w:rsidRPr="0054659D">
        <w:rPr>
          <w:u w:val="single"/>
        </w:rPr>
        <w:t>CRI</w:t>
      </w:r>
      <w:r w:rsidRPr="0054659D">
        <w:t>”, “</w:t>
      </w:r>
      <w:r w:rsidRPr="0054659D">
        <w:rPr>
          <w:u w:val="single"/>
        </w:rPr>
        <w:t>Emissão</w:t>
      </w:r>
      <w:r w:rsidRPr="0054659D">
        <w:t>” e “</w:t>
      </w:r>
      <w:r w:rsidRPr="0054659D">
        <w:rPr>
          <w:u w:val="single"/>
        </w:rPr>
        <w:t>Titulares dos CRI</w:t>
      </w:r>
      <w:r w:rsidRPr="0054659D">
        <w:t>” ou “</w:t>
      </w:r>
      <w:r w:rsidRPr="0054659D">
        <w:rPr>
          <w:u w:val="single"/>
        </w:rPr>
        <w:t>Titulares dos CRI Presentes</w:t>
      </w:r>
      <w:r w:rsidRPr="0054659D">
        <w:t xml:space="preserve">”, respectivamente) emitidos por meio do Termo de Securitização, conforme lista de presença constante do </w:t>
      </w:r>
      <w:r w:rsidRPr="0054659D">
        <w:rPr>
          <w:u w:val="single"/>
        </w:rPr>
        <w:t>Anexo I</w:t>
      </w:r>
      <w:r w:rsidRPr="0054659D">
        <w:t xml:space="preserve"> à presente ata; </w:t>
      </w:r>
      <w:r w:rsidRPr="0054659D">
        <w:rPr>
          <w:b/>
        </w:rPr>
        <w:t>(ii)</w:t>
      </w:r>
      <w:r w:rsidRPr="0054659D">
        <w:t xml:space="preserve"> da </w:t>
      </w:r>
      <w:r w:rsidR="00982A69" w:rsidRPr="0054659D">
        <w:rPr>
          <w:b/>
          <w:highlight w:val="yellow"/>
        </w:rPr>
        <w:t>[</w:t>
      </w:r>
      <w:r w:rsidR="00982A69" w:rsidRPr="0054659D">
        <w:rPr>
          <w:b/>
          <w:highlight w:val="yellow"/>
        </w:rPr>
        <w:sym w:font="Symbol" w:char="F0B7"/>
      </w:r>
      <w:r w:rsidR="00982A69" w:rsidRPr="0054659D">
        <w:rPr>
          <w:b/>
          <w:highlight w:val="yellow"/>
        </w:rPr>
        <w:t>]</w:t>
      </w:r>
      <w:r w:rsidRPr="0054659D">
        <w:t xml:space="preserve">, instituição financeira autorizada a exercer as funções de agente fiduciário pelo Banco Central do Brasil, com </w:t>
      </w:r>
      <w:r w:rsidR="00982A69" w:rsidRPr="0054659D">
        <w:t xml:space="preserve">sede em </w:t>
      </w:r>
      <w:r w:rsidR="00982A69" w:rsidRPr="0054659D">
        <w:rPr>
          <w:b/>
          <w:highlight w:val="yellow"/>
        </w:rPr>
        <w:t>[</w:t>
      </w:r>
      <w:r w:rsidR="00982A69" w:rsidRPr="0054659D">
        <w:rPr>
          <w:b/>
          <w:highlight w:val="yellow"/>
        </w:rPr>
        <w:sym w:font="Symbol" w:char="F0B7"/>
      </w:r>
      <w:r w:rsidR="00982A69" w:rsidRPr="0054659D">
        <w:rPr>
          <w:b/>
          <w:highlight w:val="yellow"/>
        </w:rPr>
        <w:t>]</w:t>
      </w:r>
      <w:r w:rsidRPr="0054659D">
        <w:t xml:space="preserve">, inscrita no CNPJ/ME sob o nº </w:t>
      </w:r>
      <w:r w:rsidR="00982A69" w:rsidRPr="0054659D">
        <w:rPr>
          <w:b/>
          <w:highlight w:val="yellow"/>
        </w:rPr>
        <w:t>[</w:t>
      </w:r>
      <w:r w:rsidR="00982A69" w:rsidRPr="0054659D">
        <w:rPr>
          <w:b/>
          <w:highlight w:val="yellow"/>
        </w:rPr>
        <w:sym w:font="Symbol" w:char="F0B7"/>
      </w:r>
      <w:r w:rsidR="00982A69" w:rsidRPr="0054659D">
        <w:rPr>
          <w:b/>
          <w:highlight w:val="yellow"/>
        </w:rPr>
        <w:t>]</w:t>
      </w:r>
      <w:r w:rsidRPr="0054659D">
        <w:t>, na qualidade de agente fiduciário dos CRI (“</w:t>
      </w:r>
      <w:r w:rsidRPr="0054659D">
        <w:rPr>
          <w:u w:val="single"/>
        </w:rPr>
        <w:t>Agente Fiduciário</w:t>
      </w:r>
      <w:r w:rsidRPr="0054659D">
        <w:t xml:space="preserve">”); </w:t>
      </w:r>
      <w:r w:rsidR="002F65A9">
        <w:t xml:space="preserve">e da </w:t>
      </w:r>
      <w:r w:rsidRPr="0054659D">
        <w:rPr>
          <w:b/>
        </w:rPr>
        <w:t>(iii)</w:t>
      </w:r>
      <w:r w:rsidRPr="0054659D">
        <w:t xml:space="preserve"> da Securitizadora</w:t>
      </w:r>
      <w:r w:rsidR="00982A69" w:rsidRPr="0054659D">
        <w:t>.</w:t>
      </w:r>
    </w:p>
    <w:p w14:paraId="642EDBD2" w14:textId="7E2BC991" w:rsidR="00E37CB3" w:rsidRPr="003756ED" w:rsidRDefault="00E37CB3" w:rsidP="0054659D">
      <w:pPr>
        <w:pStyle w:val="Body"/>
      </w:pPr>
      <w:r w:rsidRPr="0054659D">
        <w:rPr>
          <w:b/>
          <w:smallCaps/>
          <w:u w:val="single"/>
        </w:rPr>
        <w:t>Composição da Mesa</w:t>
      </w:r>
      <w:r w:rsidRPr="0054659D">
        <w:rPr>
          <w:b/>
        </w:rPr>
        <w:t xml:space="preserve">: </w:t>
      </w:r>
      <w:commentRangeStart w:id="1"/>
      <w:r w:rsidRPr="003756ED">
        <w:t xml:space="preserve">Presidente: </w:t>
      </w:r>
      <w:r w:rsidR="003756ED" w:rsidRPr="003756ED">
        <w:rPr>
          <w:highlight w:val="yellow"/>
        </w:rPr>
        <w:t>[</w:t>
      </w:r>
      <w:r w:rsidR="00AB4622" w:rsidRPr="0054659D">
        <w:rPr>
          <w:b/>
          <w:highlight w:val="yellow"/>
        </w:rPr>
        <w:sym w:font="Symbol" w:char="F0B7"/>
      </w:r>
      <w:r w:rsidR="003756ED" w:rsidRPr="003756ED">
        <w:rPr>
          <w:rFonts w:eastAsia="Arial"/>
          <w:highlight w:val="yellow"/>
        </w:rPr>
        <w:t>]</w:t>
      </w:r>
      <w:r w:rsidRPr="003756ED">
        <w:t xml:space="preserve">, </w:t>
      </w:r>
      <w:commentRangeEnd w:id="1"/>
      <w:r w:rsidR="00AB4622">
        <w:rPr>
          <w:rStyle w:val="CommentReference"/>
          <w:rFonts w:asciiTheme="minorHAnsi" w:hAnsiTheme="minorHAnsi" w:cstheme="minorBidi"/>
        </w:rPr>
        <w:commentReference w:id="1"/>
      </w:r>
      <w:r w:rsidRPr="003756ED">
        <w:t xml:space="preserve">e Secretário: </w:t>
      </w:r>
      <w:r w:rsidR="00982A69" w:rsidRPr="003756ED">
        <w:rPr>
          <w:highlight w:val="yellow"/>
          <w:lang w:val="pt-PT"/>
        </w:rPr>
        <w:t>[</w:t>
      </w:r>
      <w:r w:rsidR="00AC0BE1" w:rsidRPr="0054659D">
        <w:rPr>
          <w:b/>
          <w:highlight w:val="yellow"/>
        </w:rPr>
        <w:sym w:font="Symbol" w:char="F0B7"/>
      </w:r>
      <w:r w:rsidR="00982A69" w:rsidRPr="003756ED">
        <w:rPr>
          <w:highlight w:val="yellow"/>
          <w:lang w:val="pt-PT"/>
        </w:rPr>
        <w:t>]</w:t>
      </w:r>
      <w:r w:rsidRPr="003756ED">
        <w:t xml:space="preserve">. </w:t>
      </w:r>
    </w:p>
    <w:p w14:paraId="77763293" w14:textId="74A12B37" w:rsidR="00E37CB3" w:rsidRPr="00AB4622" w:rsidRDefault="00E37CB3" w:rsidP="00AB4622">
      <w:pPr>
        <w:pStyle w:val="Body"/>
      </w:pPr>
      <w:r w:rsidRPr="0054659D">
        <w:rPr>
          <w:b/>
          <w:smallCaps/>
          <w:u w:val="single"/>
        </w:rPr>
        <w:t>Ordem do Dia</w:t>
      </w:r>
      <w:r w:rsidRPr="0054659D">
        <w:rPr>
          <w:b/>
        </w:rPr>
        <w:t xml:space="preserve">: </w:t>
      </w:r>
      <w:r w:rsidR="00982A69" w:rsidRPr="0054659D">
        <w:t>D</w:t>
      </w:r>
      <w:r w:rsidRPr="0054659D">
        <w:t xml:space="preserve">eliberar sobre: </w:t>
      </w:r>
      <w:r w:rsidR="00AB4622" w:rsidRPr="00AB4622">
        <w:rPr>
          <w:highlight w:val="yellow"/>
        </w:rPr>
        <w:t xml:space="preserve">[(i) a renúncia por parte dos </w:t>
      </w:r>
      <w:r w:rsidR="00AB4622" w:rsidRPr="00AB4622">
        <w:rPr>
          <w:highlight w:val="yellow"/>
        </w:rPr>
        <w:t>Titulares dos CRI</w:t>
      </w:r>
      <w:r w:rsidR="00AB4622" w:rsidRPr="00AB4622">
        <w:rPr>
          <w:highlight w:val="yellow"/>
        </w:rPr>
        <w:t xml:space="preserve"> com relação à multa de atraso no pagamento referente à parcela devida no dia </w:t>
      </w:r>
      <w:r w:rsidR="00AB4622" w:rsidRPr="00AB4622">
        <w:rPr>
          <w:b/>
          <w:highlight w:val="yellow"/>
        </w:rPr>
        <w:t>[</w:t>
      </w:r>
      <w:r w:rsidR="00AB4622" w:rsidRPr="00AB4622">
        <w:rPr>
          <w:b/>
          <w:highlight w:val="yellow"/>
        </w:rPr>
        <w:sym w:font="Symbol" w:char="F0B7"/>
      </w:r>
      <w:r w:rsidR="00AB4622" w:rsidRPr="00AB4622">
        <w:rPr>
          <w:b/>
          <w:highlight w:val="yellow"/>
        </w:rPr>
        <w:t>]</w:t>
      </w:r>
      <w:r w:rsidR="00AB4622" w:rsidRPr="00AB4622">
        <w:rPr>
          <w:highlight w:val="yellow"/>
        </w:rPr>
        <w:t>/</w:t>
      </w:r>
      <w:r w:rsidR="00AB4622" w:rsidRPr="00AB4622">
        <w:rPr>
          <w:b/>
          <w:highlight w:val="yellow"/>
        </w:rPr>
        <w:t>[</w:t>
      </w:r>
      <w:r w:rsidR="00AB4622" w:rsidRPr="00AB4622">
        <w:rPr>
          <w:b/>
          <w:highlight w:val="yellow"/>
        </w:rPr>
        <w:sym w:font="Symbol" w:char="F0B7"/>
      </w:r>
      <w:r w:rsidR="00AB4622" w:rsidRPr="00AB4622">
        <w:rPr>
          <w:b/>
          <w:highlight w:val="yellow"/>
        </w:rPr>
        <w:t>]</w:t>
      </w:r>
      <w:r w:rsidR="00AB4622" w:rsidRPr="00AB4622">
        <w:rPr>
          <w:highlight w:val="yellow"/>
        </w:rPr>
        <w:t>/</w:t>
      </w:r>
      <w:r w:rsidR="00AB4622" w:rsidRPr="00AB4622">
        <w:rPr>
          <w:b/>
          <w:highlight w:val="yellow"/>
        </w:rPr>
        <w:t>[</w:t>
      </w:r>
      <w:r w:rsidR="00AB4622" w:rsidRPr="00AB4622">
        <w:rPr>
          <w:b/>
          <w:highlight w:val="yellow"/>
        </w:rPr>
        <w:sym w:font="Symbol" w:char="F0B7"/>
      </w:r>
      <w:r w:rsidR="00AB4622" w:rsidRPr="00AB4622">
        <w:rPr>
          <w:b/>
          <w:highlight w:val="yellow"/>
        </w:rPr>
        <w:t>]</w:t>
      </w:r>
      <w:r w:rsidR="00AB4622" w:rsidRPr="00AB4622">
        <w:rPr>
          <w:highlight w:val="yellow"/>
        </w:rPr>
        <w:t xml:space="preserve"> (que foi devidamente realizada em </w:t>
      </w:r>
      <w:r w:rsidR="00AB4622" w:rsidRPr="00AB4622">
        <w:rPr>
          <w:b/>
          <w:highlight w:val="yellow"/>
        </w:rPr>
        <w:t>[</w:t>
      </w:r>
      <w:r w:rsidR="00AB4622" w:rsidRPr="00AB4622">
        <w:rPr>
          <w:b/>
          <w:highlight w:val="yellow"/>
        </w:rPr>
        <w:sym w:font="Symbol" w:char="F0B7"/>
      </w:r>
      <w:r w:rsidR="00AB4622" w:rsidRPr="00AB4622">
        <w:rPr>
          <w:b/>
          <w:highlight w:val="yellow"/>
        </w:rPr>
        <w:t>]</w:t>
      </w:r>
      <w:r w:rsidR="00AB4622" w:rsidRPr="00AB4622">
        <w:rPr>
          <w:highlight w:val="yellow"/>
        </w:rPr>
        <w:t>/</w:t>
      </w:r>
      <w:r w:rsidR="00AB4622" w:rsidRPr="00AB4622">
        <w:rPr>
          <w:b/>
          <w:highlight w:val="yellow"/>
        </w:rPr>
        <w:t>[</w:t>
      </w:r>
      <w:r w:rsidR="00AB4622" w:rsidRPr="00AB4622">
        <w:rPr>
          <w:b/>
          <w:highlight w:val="yellow"/>
        </w:rPr>
        <w:sym w:font="Symbol" w:char="F0B7"/>
      </w:r>
      <w:r w:rsidR="00AB4622" w:rsidRPr="00AB4622">
        <w:rPr>
          <w:b/>
          <w:highlight w:val="yellow"/>
        </w:rPr>
        <w:t>]</w:t>
      </w:r>
      <w:r w:rsidR="00AB4622" w:rsidRPr="00AB4622">
        <w:rPr>
          <w:highlight w:val="yellow"/>
        </w:rPr>
        <w:t>/</w:t>
      </w:r>
      <w:r w:rsidR="00AB4622" w:rsidRPr="00AB4622">
        <w:rPr>
          <w:b/>
          <w:highlight w:val="yellow"/>
        </w:rPr>
        <w:t>[</w:t>
      </w:r>
      <w:r w:rsidR="00AB4622" w:rsidRPr="00AB4622">
        <w:rPr>
          <w:b/>
          <w:highlight w:val="yellow"/>
        </w:rPr>
        <w:sym w:font="Symbol" w:char="F0B7"/>
      </w:r>
      <w:r w:rsidR="00AB4622" w:rsidRPr="00AB4622">
        <w:rPr>
          <w:b/>
          <w:highlight w:val="yellow"/>
        </w:rPr>
        <w:t>]</w:t>
      </w:r>
      <w:r w:rsidR="00AB4622" w:rsidRPr="00AB4622">
        <w:rPr>
          <w:bCs/>
          <w:highlight w:val="yellow"/>
        </w:rPr>
        <w:t>)</w:t>
      </w:r>
      <w:r w:rsidR="002F65A9">
        <w:rPr>
          <w:bCs/>
          <w:highlight w:val="yellow"/>
        </w:rPr>
        <w:t>, dando quitação integral aos CRIs e liberando a devolução do Patrimônio Separado para a Devedora</w:t>
      </w:r>
      <w:r w:rsidR="00AB4622" w:rsidRPr="00AB4622">
        <w:rPr>
          <w:bCs/>
          <w:highlight w:val="yellow"/>
        </w:rPr>
        <w:t>.]</w:t>
      </w:r>
    </w:p>
    <w:p w14:paraId="4CE4DB54" w14:textId="71A8B365" w:rsidR="00982A69" w:rsidRPr="0054659D" w:rsidRDefault="00E37CB3" w:rsidP="0054659D">
      <w:pPr>
        <w:pStyle w:val="Body"/>
      </w:pPr>
      <w:r w:rsidRPr="0054659D">
        <w:rPr>
          <w:b/>
          <w:smallCaps/>
          <w:u w:val="single"/>
        </w:rPr>
        <w:t>Deliberações</w:t>
      </w:r>
      <w:r w:rsidRPr="0054659D">
        <w:rPr>
          <w:b/>
        </w:rPr>
        <w:t xml:space="preserve">: </w:t>
      </w:r>
      <w:r w:rsidRPr="0054659D">
        <w:t>Instalada a assembleia e após a leitura da Ordem do Dia, os Titulares dos CRI</w:t>
      </w:r>
      <w:r w:rsidR="00982A69" w:rsidRPr="0054659D">
        <w:t xml:space="preserve">, representando </w:t>
      </w:r>
      <w:r w:rsidR="00982A69" w:rsidRPr="0054659D">
        <w:rPr>
          <w:highlight w:val="yellow"/>
        </w:rPr>
        <w:t>[</w:t>
      </w:r>
      <w:r w:rsidR="00982A69" w:rsidRPr="0054659D">
        <w:rPr>
          <w:highlight w:val="yellow"/>
        </w:rPr>
        <w:sym w:font="Symbol" w:char="F0B7"/>
      </w:r>
      <w:r w:rsidR="00982A69" w:rsidRPr="0054659D">
        <w:rPr>
          <w:highlight w:val="yellow"/>
        </w:rPr>
        <w:t>]</w:t>
      </w:r>
      <w:r w:rsidR="00982A69" w:rsidRPr="0054659D">
        <w:t>% (</w:t>
      </w:r>
      <w:r w:rsidR="00982A69" w:rsidRPr="0054659D">
        <w:rPr>
          <w:highlight w:val="yellow"/>
        </w:rPr>
        <w:t>[</w:t>
      </w:r>
      <w:r w:rsidR="00982A69" w:rsidRPr="0054659D">
        <w:rPr>
          <w:highlight w:val="yellow"/>
        </w:rPr>
        <w:sym w:font="Symbol" w:char="F0B7"/>
      </w:r>
      <w:r w:rsidR="00982A69" w:rsidRPr="0054659D">
        <w:rPr>
          <w:highlight w:val="yellow"/>
        </w:rPr>
        <w:t>]</w:t>
      </w:r>
      <w:r w:rsidR="00982A69" w:rsidRPr="0054659D">
        <w:t xml:space="preserve"> por cento) dos CRI, deliberaram, na íntegra e sem ressalvas pela aprovação </w:t>
      </w:r>
      <w:r w:rsidR="00AC0BE1" w:rsidRPr="00AC0BE1">
        <w:rPr>
          <w:highlight w:val="yellow"/>
        </w:rPr>
        <w:t>[</w:t>
      </w:r>
      <w:r w:rsidR="00982A69" w:rsidRPr="00AC0BE1">
        <w:rPr>
          <w:b/>
          <w:highlight w:val="yellow"/>
        </w:rPr>
        <w:t>(i)</w:t>
      </w:r>
      <w:r w:rsidR="00982A69" w:rsidRPr="00AC0BE1">
        <w:rPr>
          <w:highlight w:val="yellow"/>
        </w:rPr>
        <w:t xml:space="preserve"> </w:t>
      </w:r>
      <w:r w:rsidR="00AB4622" w:rsidRPr="00AC0BE1">
        <w:rPr>
          <w:highlight w:val="yellow"/>
        </w:rPr>
        <w:t xml:space="preserve">expressa da </w:t>
      </w:r>
      <w:r w:rsidR="00AB4622" w:rsidRPr="00AC0BE1">
        <w:rPr>
          <w:highlight w:val="yellow"/>
        </w:rPr>
        <w:t xml:space="preserve">renúncia por parte dos Titulares dos CRI com relação à multa de atraso no pagamento referente à parcela devida no dia </w:t>
      </w:r>
      <w:r w:rsidR="00AB4622" w:rsidRPr="00AC0BE1">
        <w:rPr>
          <w:b/>
          <w:highlight w:val="yellow"/>
        </w:rPr>
        <w:t>[</w:t>
      </w:r>
      <w:r w:rsidR="00AB4622" w:rsidRPr="00AC0BE1">
        <w:rPr>
          <w:b/>
          <w:highlight w:val="yellow"/>
        </w:rPr>
        <w:sym w:font="Symbol" w:char="F0B7"/>
      </w:r>
      <w:r w:rsidR="00AB4622" w:rsidRPr="00AC0BE1">
        <w:rPr>
          <w:b/>
          <w:highlight w:val="yellow"/>
        </w:rPr>
        <w:t>]</w:t>
      </w:r>
      <w:r w:rsidR="00AB4622" w:rsidRPr="00AC0BE1">
        <w:rPr>
          <w:highlight w:val="yellow"/>
        </w:rPr>
        <w:t>/</w:t>
      </w:r>
      <w:r w:rsidR="00AB4622" w:rsidRPr="00AC0BE1">
        <w:rPr>
          <w:b/>
          <w:highlight w:val="yellow"/>
        </w:rPr>
        <w:t>[</w:t>
      </w:r>
      <w:r w:rsidR="00AB4622" w:rsidRPr="00AC0BE1">
        <w:rPr>
          <w:b/>
          <w:highlight w:val="yellow"/>
        </w:rPr>
        <w:sym w:font="Symbol" w:char="F0B7"/>
      </w:r>
      <w:r w:rsidR="00AB4622" w:rsidRPr="00AC0BE1">
        <w:rPr>
          <w:b/>
          <w:highlight w:val="yellow"/>
        </w:rPr>
        <w:t>]</w:t>
      </w:r>
      <w:r w:rsidR="00AB4622" w:rsidRPr="00AC0BE1">
        <w:rPr>
          <w:highlight w:val="yellow"/>
        </w:rPr>
        <w:t>/</w:t>
      </w:r>
      <w:r w:rsidR="00AB4622" w:rsidRPr="00AC0BE1">
        <w:rPr>
          <w:b/>
          <w:highlight w:val="yellow"/>
        </w:rPr>
        <w:t>[</w:t>
      </w:r>
      <w:r w:rsidR="00AB4622" w:rsidRPr="00AC0BE1">
        <w:rPr>
          <w:b/>
          <w:highlight w:val="yellow"/>
        </w:rPr>
        <w:sym w:font="Symbol" w:char="F0B7"/>
      </w:r>
      <w:r w:rsidR="00AB4622" w:rsidRPr="00AC0BE1">
        <w:rPr>
          <w:b/>
          <w:highlight w:val="yellow"/>
        </w:rPr>
        <w:t>]</w:t>
      </w:r>
      <w:r w:rsidR="009F563F" w:rsidRPr="00AC0BE1">
        <w:rPr>
          <w:b/>
          <w:highlight w:val="yellow"/>
        </w:rPr>
        <w:t xml:space="preserve"> </w:t>
      </w:r>
      <w:r w:rsidR="009F563F" w:rsidRPr="00AC0BE1">
        <w:rPr>
          <w:bCs/>
          <w:highlight w:val="yellow"/>
        </w:rPr>
        <w:t>(que foi devidamente realizada em</w:t>
      </w:r>
      <w:r w:rsidR="009F563F" w:rsidRPr="00AC0BE1">
        <w:rPr>
          <w:highlight w:val="yellow"/>
        </w:rPr>
        <w:t xml:space="preserve"> </w:t>
      </w:r>
      <w:r w:rsidR="009F563F" w:rsidRPr="00AC0BE1">
        <w:rPr>
          <w:b/>
          <w:highlight w:val="yellow"/>
        </w:rPr>
        <w:t>[</w:t>
      </w:r>
      <w:r w:rsidR="009F563F" w:rsidRPr="00AC0BE1">
        <w:rPr>
          <w:b/>
          <w:highlight w:val="yellow"/>
        </w:rPr>
        <w:sym w:font="Symbol" w:char="F0B7"/>
      </w:r>
      <w:r w:rsidR="009F563F" w:rsidRPr="00AC0BE1">
        <w:rPr>
          <w:b/>
          <w:highlight w:val="yellow"/>
        </w:rPr>
        <w:t>]</w:t>
      </w:r>
      <w:r w:rsidR="009F563F" w:rsidRPr="00AC0BE1">
        <w:rPr>
          <w:highlight w:val="yellow"/>
        </w:rPr>
        <w:t>/</w:t>
      </w:r>
      <w:r w:rsidR="009F563F" w:rsidRPr="00AC0BE1">
        <w:rPr>
          <w:b/>
          <w:highlight w:val="yellow"/>
        </w:rPr>
        <w:t>[</w:t>
      </w:r>
      <w:r w:rsidR="009F563F" w:rsidRPr="00AC0BE1">
        <w:rPr>
          <w:b/>
          <w:highlight w:val="yellow"/>
        </w:rPr>
        <w:sym w:font="Symbol" w:char="F0B7"/>
      </w:r>
      <w:r w:rsidR="009F563F" w:rsidRPr="00AC0BE1">
        <w:rPr>
          <w:b/>
          <w:highlight w:val="yellow"/>
        </w:rPr>
        <w:t>]</w:t>
      </w:r>
      <w:r w:rsidR="009F563F" w:rsidRPr="00AC0BE1">
        <w:rPr>
          <w:highlight w:val="yellow"/>
        </w:rPr>
        <w:t>/</w:t>
      </w:r>
      <w:r w:rsidR="009F563F" w:rsidRPr="00AC0BE1">
        <w:rPr>
          <w:b/>
          <w:highlight w:val="yellow"/>
        </w:rPr>
        <w:t>[</w:t>
      </w:r>
      <w:r w:rsidR="009F563F" w:rsidRPr="00AC0BE1">
        <w:rPr>
          <w:b/>
          <w:highlight w:val="yellow"/>
        </w:rPr>
        <w:sym w:font="Symbol" w:char="F0B7"/>
      </w:r>
      <w:r w:rsidR="009F563F" w:rsidRPr="00AC0BE1">
        <w:rPr>
          <w:b/>
          <w:highlight w:val="yellow"/>
        </w:rPr>
        <w:t>]</w:t>
      </w:r>
      <w:r w:rsidR="009F563F" w:rsidRPr="00AC0BE1">
        <w:rPr>
          <w:bCs/>
          <w:highlight w:val="yellow"/>
        </w:rPr>
        <w:t>)</w:t>
      </w:r>
      <w:r w:rsidR="00AB4622" w:rsidRPr="00AC0BE1">
        <w:rPr>
          <w:bCs/>
          <w:highlight w:val="yellow"/>
        </w:rPr>
        <w:t xml:space="preserve">. Considerando que </w:t>
      </w:r>
      <w:r w:rsidR="009F563F" w:rsidRPr="00AC0BE1">
        <w:rPr>
          <w:bCs/>
          <w:highlight w:val="yellow"/>
        </w:rPr>
        <w:t xml:space="preserve">foi paga </w:t>
      </w:r>
      <w:r w:rsidR="00AB4622" w:rsidRPr="00AC0BE1">
        <w:rPr>
          <w:bCs/>
          <w:highlight w:val="yellow"/>
        </w:rPr>
        <w:t>a</w:t>
      </w:r>
      <w:r w:rsidR="009F563F" w:rsidRPr="00AC0BE1">
        <w:rPr>
          <w:bCs/>
          <w:highlight w:val="yellow"/>
        </w:rPr>
        <w:t xml:space="preserve"> integralidade de todos os valores devidos aos</w:t>
      </w:r>
      <w:r w:rsidR="009F563F" w:rsidRPr="00AC0BE1">
        <w:rPr>
          <w:highlight w:val="yellow"/>
        </w:rPr>
        <w:t xml:space="preserve"> </w:t>
      </w:r>
      <w:r w:rsidR="009F563F" w:rsidRPr="00AC0BE1">
        <w:rPr>
          <w:highlight w:val="yellow"/>
        </w:rPr>
        <w:t>Titulares dos CRI</w:t>
      </w:r>
      <w:r w:rsidR="009F563F" w:rsidRPr="00AC0BE1">
        <w:rPr>
          <w:bCs/>
          <w:highlight w:val="yellow"/>
        </w:rPr>
        <w:t xml:space="preserve"> (incluindo, mas sem se limitar a, o saldo integral do valor nominal dos CRIs, juros de qualquer espécie, remuneração, penalidades e todo e qualquer outro valor eventualmente devido), os </w:t>
      </w:r>
      <w:r w:rsidR="009F563F" w:rsidRPr="00AC0BE1">
        <w:rPr>
          <w:highlight w:val="yellow"/>
        </w:rPr>
        <w:t>Titulares dos CRI</w:t>
      </w:r>
      <w:r w:rsidR="009F563F" w:rsidRPr="00AC0BE1">
        <w:rPr>
          <w:highlight w:val="yellow"/>
        </w:rPr>
        <w:t xml:space="preserve"> concederam a mais ampla, geral e irrestrita quitação relacionada aos CRIs.</w:t>
      </w:r>
      <w:r w:rsidR="00AC0BE1" w:rsidRPr="00AC0BE1">
        <w:rPr>
          <w:highlight w:val="yellow"/>
        </w:rPr>
        <w:t xml:space="preserve"> Com isso, o Patrimônio Separado, depois de descontados todos os custos e despesas da operação (incluindo obrigações fiscais), será devolvido à Devedora.]</w:t>
      </w:r>
    </w:p>
    <w:p w14:paraId="2C1D5A90" w14:textId="77777777" w:rsidR="00E37CB3" w:rsidRPr="0054659D" w:rsidRDefault="00E37CB3" w:rsidP="0054659D">
      <w:pPr>
        <w:pStyle w:val="Body"/>
        <w:rPr>
          <w:bCs/>
        </w:rPr>
      </w:pPr>
      <w:r w:rsidRPr="0054659D">
        <w:rPr>
          <w:b/>
          <w:smallCaps/>
          <w:u w:val="single"/>
        </w:rPr>
        <w:t>Disposições Finais</w:t>
      </w:r>
      <w:r w:rsidRPr="0054659D">
        <w:rPr>
          <w:b/>
          <w:smallCaps/>
        </w:rPr>
        <w:t xml:space="preserve">: </w:t>
      </w:r>
      <w:r w:rsidRPr="0054659D">
        <w:t xml:space="preserve">A Securitizadora e o Agente Fiduciário: </w:t>
      </w:r>
      <w:r w:rsidRPr="0054659D">
        <w:rPr>
          <w:b/>
          <w:bCs/>
        </w:rPr>
        <w:t>(i)</w:t>
      </w:r>
      <w:r w:rsidRPr="0054659D">
        <w:t xml:space="preserve"> questionaram os Titulares dos CRI Presentes acerca da existência de qualquer hipótese que poderia ser caracterizada como conflito de interesses em relação às matérias da Ordem do Dia; e </w:t>
      </w:r>
      <w:r w:rsidRPr="0054659D">
        <w:rPr>
          <w:b/>
          <w:bCs/>
        </w:rPr>
        <w:t>(ii)</w:t>
      </w:r>
      <w:r w:rsidRPr="0054659D">
        <w:t xml:space="preserve"> foram informados por todos os Titulares dos CRI presentes de que tal hipótese inexiste. </w:t>
      </w:r>
    </w:p>
    <w:p w14:paraId="6021E185" w14:textId="4AACF6B9" w:rsidR="00E37CB3" w:rsidRPr="0054659D" w:rsidRDefault="00E37CB3" w:rsidP="0054659D">
      <w:pPr>
        <w:pStyle w:val="Body"/>
      </w:pPr>
      <w:r w:rsidRPr="0054659D">
        <w:lastRenderedPageBreak/>
        <w:t xml:space="preserve">As deliberações da presente Assembleia Geral estão restritas à Ordem do Dia e são tomadas por mera liberalidade dos Titulares dos CRI Presentes e, em razão disso e exceto pelo quanto deliberado nestes Assembleia Geral, nos exatos termos acima, </w:t>
      </w:r>
      <w:r w:rsidRPr="0054659D">
        <w:rPr>
          <w:b/>
        </w:rPr>
        <w:t>(i)</w:t>
      </w:r>
      <w:r w:rsidRPr="0054659D">
        <w:t xml:space="preserve"> não poderão ser interpretadas como renúncia dos Titulares dos CRI quanto ao cumprimento pelas Partes </w:t>
      </w:r>
      <w:r w:rsidR="00982A69" w:rsidRPr="0054659D">
        <w:t>de outras</w:t>
      </w:r>
      <w:r w:rsidRPr="0054659D">
        <w:t xml:space="preserve"> obrigações assumidas no Termo de Securitização, ou nos demais Documentos da Operação; e </w:t>
      </w:r>
      <w:r w:rsidRPr="0054659D">
        <w:rPr>
          <w:b/>
        </w:rPr>
        <w:t>(ii)</w:t>
      </w:r>
      <w:r w:rsidRPr="0054659D">
        <w:t xml:space="preserve"> não poderão impedir, restringir ou limitar o exercício, pelos Titulares dos CRI de quaisquer </w:t>
      </w:r>
      <w:r w:rsidR="00982A69" w:rsidRPr="0054659D">
        <w:t xml:space="preserve">outros </w:t>
      </w:r>
      <w:r w:rsidRPr="0054659D">
        <w:t xml:space="preserve">direitos pactuados no Termo de Securitização nos demais Documentos da Operação, bem como não importarão em quaisquer formas de novação ou extinção </w:t>
      </w:r>
      <w:r w:rsidR="00982A69" w:rsidRPr="0054659D">
        <w:t>de outras</w:t>
      </w:r>
      <w:r w:rsidRPr="0054659D">
        <w:t xml:space="preserve"> obrigações prestadas aos CRI.</w:t>
      </w:r>
    </w:p>
    <w:p w14:paraId="0ED59F4F" w14:textId="77777777" w:rsidR="00E37CB3" w:rsidRPr="0054659D" w:rsidRDefault="00E37CB3" w:rsidP="0054659D">
      <w:pPr>
        <w:pStyle w:val="Body"/>
      </w:pPr>
      <w:r w:rsidRPr="0054659D">
        <w:t>A Securitizadora e o Agente Fiduciário consignam, ainda, que, em que pese tenham verificado poderes de representação, não são responsáveis por verificar se o gestor ou procurador dos Titulares dos CRI presentes, ao tomarem a decisão no âmbito deste Assembleia Geral, agem de acordo com as instruções de seu investidor final, observando seu regulamento ao contrato de gestão, conforme aplicável.</w:t>
      </w:r>
    </w:p>
    <w:p w14:paraId="159EFD20" w14:textId="77777777" w:rsidR="00E37CB3" w:rsidRPr="0054659D" w:rsidRDefault="00E37CB3" w:rsidP="0054659D">
      <w:pPr>
        <w:pStyle w:val="Body"/>
      </w:pPr>
      <w:r w:rsidRPr="0054659D">
        <w:t>Em virtude das deliberações acima e independente de quaisquer outras disposições nos Documentos da Operação, os Titulares dos CRI, neste ato, eximem a Securitizadora e o Agente Fiduciário de quaisquer responsabilidades relacionadas aos itens da Ordem do Dia acima mencionados.</w:t>
      </w:r>
    </w:p>
    <w:p w14:paraId="277EB823" w14:textId="77777777" w:rsidR="00E37CB3" w:rsidRPr="0054659D" w:rsidRDefault="00E37CB3" w:rsidP="0054659D">
      <w:pPr>
        <w:pStyle w:val="Body"/>
        <w:rPr>
          <w:b/>
        </w:rPr>
      </w:pPr>
      <w:r w:rsidRPr="0054659D">
        <w:rPr>
          <w:b/>
          <w:smallCaps/>
          <w:u w:val="single"/>
        </w:rPr>
        <w:t>Definições</w:t>
      </w:r>
      <w:r w:rsidRPr="0054659D">
        <w:rPr>
          <w:b/>
        </w:rPr>
        <w:t xml:space="preserve">: </w:t>
      </w:r>
      <w:r w:rsidRPr="0054659D">
        <w:t>Os termos iniciados em letra maiúscula aqui não definidos possuem o significado que lhes é atribuído no Termo de Securitização.</w:t>
      </w:r>
      <w:r w:rsidRPr="0054659D">
        <w:rPr>
          <w:b/>
        </w:rPr>
        <w:t xml:space="preserve"> </w:t>
      </w:r>
    </w:p>
    <w:p w14:paraId="73EF7F0E" w14:textId="77777777" w:rsidR="00E37CB3" w:rsidRPr="0054659D" w:rsidRDefault="00E37CB3" w:rsidP="0054659D">
      <w:pPr>
        <w:pStyle w:val="Body"/>
      </w:pPr>
      <w:r w:rsidRPr="0054659D">
        <w:rPr>
          <w:b/>
          <w:smallCaps/>
          <w:u w:val="single"/>
        </w:rPr>
        <w:t>Encerramento</w:t>
      </w:r>
      <w:r w:rsidRPr="0054659D">
        <w:rPr>
          <w:b/>
        </w:rPr>
        <w:t xml:space="preserve">: </w:t>
      </w:r>
      <w:r w:rsidRPr="0054659D">
        <w:t>Nada mais havendo a tratar, e como ninguém mais desejou fazer uso da palavra, a assembleia foi encerrada com a lavratura desta ata que, após lida e aprovada, foi por todos assinada de forma eletrônica, em atenção ao disposto no item 1 acima.</w:t>
      </w:r>
    </w:p>
    <w:p w14:paraId="45EA2FDA" w14:textId="77777777" w:rsidR="00E37CB3" w:rsidRPr="0054659D" w:rsidRDefault="00E37CB3" w:rsidP="0054659D">
      <w:pPr>
        <w:pStyle w:val="Body"/>
      </w:pPr>
    </w:p>
    <w:p w14:paraId="443A8A19" w14:textId="7323512B" w:rsidR="00E37CB3" w:rsidRPr="0054659D" w:rsidRDefault="00E37CB3" w:rsidP="0054659D">
      <w:pPr>
        <w:pStyle w:val="Body"/>
        <w:jc w:val="right"/>
        <w:rPr>
          <w:bCs/>
        </w:rPr>
      </w:pPr>
      <w:r w:rsidRPr="0054659D">
        <w:rPr>
          <w:bCs/>
        </w:rPr>
        <w:t xml:space="preserve">São Paulo, </w:t>
      </w:r>
      <w:r w:rsidR="00982A69" w:rsidRPr="0054659D">
        <w:rPr>
          <w:highlight w:val="yellow"/>
          <w:lang w:val="pt-PT"/>
        </w:rPr>
        <w:t>[</w:t>
      </w:r>
      <w:r w:rsidR="00982A69" w:rsidRPr="0054659D">
        <w:rPr>
          <w:highlight w:val="yellow"/>
          <w:lang w:val="pt-PT"/>
        </w:rPr>
        <w:sym w:font="Symbol" w:char="F0B7"/>
      </w:r>
      <w:r w:rsidR="00982A69" w:rsidRPr="0054659D">
        <w:rPr>
          <w:highlight w:val="yellow"/>
          <w:lang w:val="pt-PT"/>
        </w:rPr>
        <w:t>]</w:t>
      </w:r>
      <w:r w:rsidR="00982A69" w:rsidRPr="0054659D">
        <w:rPr>
          <w:lang w:val="pt-PT"/>
        </w:rPr>
        <w:t xml:space="preserve"> de </w:t>
      </w:r>
      <w:r w:rsidR="00982A69" w:rsidRPr="0054659D">
        <w:rPr>
          <w:highlight w:val="yellow"/>
          <w:lang w:val="pt-PT"/>
        </w:rPr>
        <w:t>[</w:t>
      </w:r>
      <w:r w:rsidR="00982A69" w:rsidRPr="0054659D">
        <w:rPr>
          <w:highlight w:val="yellow"/>
          <w:lang w:val="pt-PT"/>
        </w:rPr>
        <w:sym w:font="Symbol" w:char="F0B7"/>
      </w:r>
      <w:r w:rsidR="00982A69" w:rsidRPr="0054659D">
        <w:rPr>
          <w:highlight w:val="yellow"/>
          <w:lang w:val="pt-PT"/>
        </w:rPr>
        <w:t>]</w:t>
      </w:r>
      <w:r w:rsidR="00982A69" w:rsidRPr="0054659D">
        <w:rPr>
          <w:lang w:val="pt-PT"/>
        </w:rPr>
        <w:t xml:space="preserve"> de 2023</w:t>
      </w:r>
      <w:r w:rsidRPr="0054659D">
        <w:rPr>
          <w:bCs/>
        </w:rPr>
        <w:t>.</w:t>
      </w:r>
    </w:p>
    <w:p w14:paraId="14D0BB00" w14:textId="77777777" w:rsidR="00E37CB3" w:rsidRPr="0054659D" w:rsidRDefault="00E37CB3" w:rsidP="00E37CB3">
      <w:pPr>
        <w:widowControl w:val="0"/>
        <w:autoSpaceDE w:val="0"/>
        <w:autoSpaceDN w:val="0"/>
        <w:spacing w:after="0" w:line="240" w:lineRule="auto"/>
        <w:ind w:left="142" w:right="122"/>
        <w:jc w:val="both"/>
        <w:rPr>
          <w:rFonts w:ascii="Arial" w:eastAsia="Calibri" w:hAnsi="Arial" w:cs="Arial"/>
          <w:sz w:val="20"/>
          <w:szCs w:val="20"/>
        </w:rPr>
      </w:pPr>
    </w:p>
    <w:p w14:paraId="26A2A147" w14:textId="77777777" w:rsidR="00E37CB3" w:rsidRPr="0054659D" w:rsidRDefault="00E37CB3" w:rsidP="00E37CB3">
      <w:pPr>
        <w:widowControl w:val="0"/>
        <w:autoSpaceDE w:val="0"/>
        <w:autoSpaceDN w:val="0"/>
        <w:spacing w:after="0" w:line="240" w:lineRule="auto"/>
        <w:ind w:left="142" w:right="122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3828"/>
      </w:tblGrid>
      <w:tr w:rsidR="00E37CB3" w:rsidRPr="0054659D" w14:paraId="73C5C972" w14:textId="77777777" w:rsidTr="00E37CB3">
        <w:trPr>
          <w:trHeight w:val="630"/>
        </w:trPr>
        <w:tc>
          <w:tcPr>
            <w:tcW w:w="3827" w:type="dxa"/>
            <w:tcBorders>
              <w:top w:val="single" w:sz="4" w:space="0" w:color="000000"/>
            </w:tcBorders>
          </w:tcPr>
          <w:p w14:paraId="7EDB3CBA" w14:textId="7D186E1A" w:rsidR="003756ED" w:rsidRDefault="00982A69" w:rsidP="003756ED">
            <w:pPr>
              <w:pStyle w:val="Body"/>
              <w:jc w:val="center"/>
              <w:rPr>
                <w:lang w:val="en-GB"/>
              </w:rPr>
            </w:pPr>
            <w:r w:rsidRPr="003756ED">
              <w:rPr>
                <w:highlight w:val="yellow"/>
                <w:lang w:val="en-GB"/>
              </w:rPr>
              <w:t>[</w:t>
            </w:r>
            <w:r w:rsidR="00AB4622" w:rsidRPr="0054659D">
              <w:rPr>
                <w:b/>
                <w:highlight w:val="yellow"/>
              </w:rPr>
              <w:sym w:font="Symbol" w:char="F0B7"/>
            </w:r>
            <w:r w:rsidRPr="003756ED">
              <w:rPr>
                <w:highlight w:val="yellow"/>
                <w:lang w:val="en-GB"/>
              </w:rPr>
              <w:t>]</w:t>
            </w:r>
            <w:r w:rsidR="00E37CB3" w:rsidRPr="003756ED" w:rsidDel="00DB7A15">
              <w:rPr>
                <w:highlight w:val="yellow"/>
                <w:lang w:val="en-GB"/>
              </w:rPr>
              <w:t xml:space="preserve"> </w:t>
            </w:r>
          </w:p>
          <w:p w14:paraId="4811F610" w14:textId="0207C347" w:rsidR="00E37CB3" w:rsidRPr="003756ED" w:rsidRDefault="00E37CB3" w:rsidP="003756ED">
            <w:pPr>
              <w:pStyle w:val="Body"/>
              <w:jc w:val="center"/>
              <w:rPr>
                <w:lang w:val="en-GB"/>
              </w:rPr>
            </w:pPr>
            <w:r w:rsidRPr="003756ED">
              <w:rPr>
                <w:lang w:val="en-GB"/>
              </w:rPr>
              <w:t>Presidente</w:t>
            </w:r>
          </w:p>
        </w:tc>
        <w:tc>
          <w:tcPr>
            <w:tcW w:w="425" w:type="dxa"/>
          </w:tcPr>
          <w:p w14:paraId="74199269" w14:textId="77777777" w:rsidR="00E37CB3" w:rsidRPr="003756ED" w:rsidRDefault="00E37CB3" w:rsidP="00E37CB3">
            <w:pPr>
              <w:ind w:left="142" w:right="122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14:paraId="4CAF7426" w14:textId="7812C806" w:rsidR="003756ED" w:rsidRDefault="003756ED" w:rsidP="003756ED">
            <w:pPr>
              <w:pStyle w:val="Body"/>
              <w:jc w:val="center"/>
              <w:rPr>
                <w:lang w:val="pt-PT"/>
              </w:rPr>
            </w:pPr>
            <w:r>
              <w:rPr>
                <w:highlight w:val="yellow"/>
                <w:lang w:val="pt-PT"/>
              </w:rPr>
              <w:t>[</w:t>
            </w:r>
            <w:r w:rsidR="00AC0BE1" w:rsidRPr="0054659D">
              <w:rPr>
                <w:b/>
                <w:highlight w:val="yellow"/>
              </w:rPr>
              <w:sym w:font="Symbol" w:char="F0B7"/>
            </w:r>
            <w:r w:rsidR="00982A69" w:rsidRPr="003756ED">
              <w:rPr>
                <w:highlight w:val="yellow"/>
                <w:lang w:val="pt-PT"/>
              </w:rPr>
              <w:t>]</w:t>
            </w:r>
          </w:p>
          <w:p w14:paraId="2CAC9466" w14:textId="120B0AF1" w:rsidR="00E37CB3" w:rsidRPr="003756ED" w:rsidRDefault="00E37CB3" w:rsidP="003756ED">
            <w:pPr>
              <w:pStyle w:val="Body"/>
              <w:jc w:val="center"/>
              <w:rPr>
                <w:rFonts w:eastAsia="Times New Roman"/>
                <w:highlight w:val="yellow"/>
                <w:lang w:val="pt-PT"/>
              </w:rPr>
            </w:pPr>
            <w:r w:rsidRPr="0054659D">
              <w:rPr>
                <w:lang w:val="pt-PT"/>
              </w:rPr>
              <w:t>Secretário</w:t>
            </w:r>
          </w:p>
        </w:tc>
      </w:tr>
    </w:tbl>
    <w:p w14:paraId="05CE03B1" w14:textId="77777777" w:rsidR="00E37CB3" w:rsidRPr="0054659D" w:rsidRDefault="00E37CB3" w:rsidP="00E37CB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/>
        </w:rPr>
      </w:pPr>
    </w:p>
    <w:p w14:paraId="4B7058B8" w14:textId="77777777" w:rsidR="00E37CB3" w:rsidRPr="0054659D" w:rsidRDefault="00E37CB3" w:rsidP="0054659D">
      <w:pPr>
        <w:pStyle w:val="Body"/>
        <w:jc w:val="center"/>
        <w:rPr>
          <w:lang w:val="pt-PT"/>
        </w:rPr>
      </w:pPr>
      <w:r w:rsidRPr="0054659D">
        <w:rPr>
          <w:lang w:val="pt-PT"/>
        </w:rPr>
        <w:t>(continuação das assinaturas nas páginas seguintes)</w:t>
      </w:r>
    </w:p>
    <w:p w14:paraId="30086642" w14:textId="77777777" w:rsidR="00E37CB3" w:rsidRPr="0054659D" w:rsidRDefault="00E37CB3" w:rsidP="0054659D">
      <w:pPr>
        <w:pStyle w:val="Body"/>
        <w:rPr>
          <w:lang w:val="pt-PT"/>
        </w:rPr>
      </w:pPr>
    </w:p>
    <w:p w14:paraId="4D47BC88" w14:textId="77777777" w:rsidR="00E37CB3" w:rsidRPr="0054659D" w:rsidRDefault="00E37CB3" w:rsidP="0054659D">
      <w:pPr>
        <w:pStyle w:val="Body"/>
        <w:jc w:val="center"/>
        <w:rPr>
          <w:lang w:val="pt-PT"/>
        </w:rPr>
      </w:pPr>
      <w:r w:rsidRPr="0054659D">
        <w:rPr>
          <w:lang w:val="pt-PT"/>
        </w:rPr>
        <w:t>[O restante da página foi deixado intencionalmente em branco]</w:t>
      </w:r>
    </w:p>
    <w:p w14:paraId="54187CFB" w14:textId="77777777" w:rsidR="00E37CB3" w:rsidRPr="0054659D" w:rsidRDefault="00E37CB3" w:rsidP="00E37CB3">
      <w:pPr>
        <w:spacing w:line="300" w:lineRule="exact"/>
        <w:jc w:val="both"/>
        <w:rPr>
          <w:rFonts w:ascii="Arial" w:eastAsia="Calibri" w:hAnsi="Arial" w:cs="Arial"/>
          <w:sz w:val="20"/>
          <w:szCs w:val="20"/>
          <w:lang w:val="pt-PT"/>
        </w:rPr>
      </w:pPr>
      <w:r w:rsidRPr="0054659D">
        <w:rPr>
          <w:rFonts w:ascii="Arial" w:eastAsia="Calibri" w:hAnsi="Arial" w:cs="Arial"/>
          <w:sz w:val="20"/>
          <w:szCs w:val="20"/>
          <w:lang w:val="pt-PT"/>
        </w:rPr>
        <w:br w:type="page"/>
      </w:r>
    </w:p>
    <w:p w14:paraId="4A7F7F47" w14:textId="788265FA" w:rsidR="00E37CB3" w:rsidRPr="0054659D" w:rsidRDefault="00E37CB3" w:rsidP="0054659D">
      <w:pPr>
        <w:pStyle w:val="Body"/>
      </w:pPr>
      <w:r w:rsidRPr="0054659D">
        <w:lastRenderedPageBreak/>
        <w:t>(</w:t>
      </w:r>
      <w:r w:rsidRPr="0054659D">
        <w:rPr>
          <w:lang w:val="pt-PT"/>
        </w:rPr>
        <w:t>Página de Assinaturas da</w:t>
      </w:r>
      <w:r w:rsidRPr="0054659D">
        <w:t xml:space="preserve"> </w:t>
      </w:r>
      <w:r w:rsidRPr="0054659D">
        <w:rPr>
          <w:lang w:val="pt-PT"/>
        </w:rPr>
        <w:t xml:space="preserve">Ata de Assembleia Geral dos Titulares de Certificados de Recebíveis Imobiliários da </w:t>
      </w:r>
      <w:r w:rsidR="00982A69" w:rsidRPr="0054659D">
        <w:rPr>
          <w:highlight w:val="yellow"/>
          <w:lang w:val="pt-PT"/>
        </w:rPr>
        <w:t>[1ª]</w:t>
      </w:r>
      <w:r w:rsidRPr="0054659D">
        <w:rPr>
          <w:lang w:val="pt-PT"/>
        </w:rPr>
        <w:t xml:space="preserve"> Série da 1ª Emissão da </w:t>
      </w:r>
      <w:r w:rsidR="00982A69" w:rsidRPr="0054659D">
        <w:rPr>
          <w:lang w:val="pt-PT"/>
        </w:rPr>
        <w:t>SECME –</w:t>
      </w:r>
      <w:r w:rsidR="00982A69" w:rsidRPr="0054659D">
        <w:rPr>
          <w:lang w:val="pt-PT"/>
        </w:rPr>
        <w:t xml:space="preserve"> </w:t>
      </w:r>
      <w:r w:rsidR="00982A69" w:rsidRPr="0054659D">
        <w:rPr>
          <w:lang w:val="pt-PT"/>
        </w:rPr>
        <w:t>COMPANHIA SECURITIZADORA DE CRÉDITOS IMOBILIÁRIOS</w:t>
      </w:r>
      <w:r w:rsidR="00982A69" w:rsidRPr="0054659D">
        <w:rPr>
          <w:lang w:val="pt-PT"/>
        </w:rPr>
        <w:t xml:space="preserve"> </w:t>
      </w:r>
      <w:r w:rsidRPr="0054659D">
        <w:rPr>
          <w:lang w:val="pt-PT"/>
        </w:rPr>
        <w:t xml:space="preserve">realizada em </w:t>
      </w:r>
      <w:r w:rsidR="00982A69" w:rsidRPr="0054659D">
        <w:rPr>
          <w:rFonts w:eastAsia="Calibri"/>
          <w:highlight w:val="yellow"/>
          <w:lang w:val="pt-PT"/>
        </w:rPr>
        <w:t>[</w:t>
      </w:r>
      <w:r w:rsidR="00982A69" w:rsidRPr="0054659D">
        <w:rPr>
          <w:rFonts w:eastAsia="Calibri"/>
          <w:highlight w:val="yellow"/>
          <w:lang w:val="pt-PT"/>
        </w:rPr>
        <w:sym w:font="Symbol" w:char="F0B7"/>
      </w:r>
      <w:r w:rsidR="00982A69" w:rsidRPr="0054659D">
        <w:rPr>
          <w:rFonts w:eastAsia="Calibri"/>
          <w:highlight w:val="yellow"/>
          <w:lang w:val="pt-PT"/>
        </w:rPr>
        <w:t>]</w:t>
      </w:r>
      <w:r w:rsidR="00982A69" w:rsidRPr="0054659D">
        <w:rPr>
          <w:rFonts w:eastAsia="Calibri"/>
          <w:lang w:val="pt-PT"/>
        </w:rPr>
        <w:t xml:space="preserve"> de </w:t>
      </w:r>
      <w:r w:rsidR="00982A69" w:rsidRPr="0054659D">
        <w:rPr>
          <w:rFonts w:eastAsia="Calibri"/>
          <w:highlight w:val="yellow"/>
          <w:lang w:val="pt-PT"/>
        </w:rPr>
        <w:t>[</w:t>
      </w:r>
      <w:r w:rsidR="00982A69" w:rsidRPr="0054659D">
        <w:rPr>
          <w:rFonts w:eastAsia="Calibri"/>
          <w:highlight w:val="yellow"/>
          <w:lang w:val="pt-PT"/>
        </w:rPr>
        <w:sym w:font="Symbol" w:char="F0B7"/>
      </w:r>
      <w:r w:rsidR="00982A69" w:rsidRPr="0054659D">
        <w:rPr>
          <w:rFonts w:eastAsia="Calibri"/>
          <w:highlight w:val="yellow"/>
          <w:lang w:val="pt-PT"/>
        </w:rPr>
        <w:t>]</w:t>
      </w:r>
      <w:r w:rsidR="00982A69" w:rsidRPr="0054659D">
        <w:rPr>
          <w:rFonts w:eastAsia="Calibri"/>
          <w:lang w:val="pt-PT"/>
        </w:rPr>
        <w:t xml:space="preserve"> de 2023</w:t>
      </w:r>
      <w:r w:rsidRPr="0054659D">
        <w:t>.)</w:t>
      </w:r>
    </w:p>
    <w:p w14:paraId="18429552" w14:textId="77777777" w:rsidR="00E37CB3" w:rsidRPr="0054659D" w:rsidRDefault="00E37CB3" w:rsidP="0054659D">
      <w:pPr>
        <w:pStyle w:val="Body"/>
      </w:pPr>
    </w:p>
    <w:p w14:paraId="26A0AC6F" w14:textId="19F9EFFA" w:rsidR="00982A69" w:rsidRPr="0054659D" w:rsidRDefault="00982A69" w:rsidP="0054659D">
      <w:pPr>
        <w:pStyle w:val="Body"/>
        <w:jc w:val="center"/>
        <w:rPr>
          <w:b/>
          <w:bCs/>
        </w:rPr>
      </w:pPr>
      <w:bookmarkStart w:id="2" w:name="_Hlk120695925"/>
      <w:r w:rsidRPr="0054659D">
        <w:rPr>
          <w:b/>
          <w:bCs/>
        </w:rPr>
        <w:t>SECME – COMPANHIA SECURITIZADORA DE CRÉDITOS IMOBILIÁRIOS</w:t>
      </w:r>
    </w:p>
    <w:p w14:paraId="0A11D095" w14:textId="72223D90" w:rsidR="00E37CB3" w:rsidRPr="0054659D" w:rsidRDefault="00E37CB3" w:rsidP="0054659D">
      <w:pPr>
        <w:pStyle w:val="Body"/>
        <w:jc w:val="center"/>
        <w:rPr>
          <w:lang w:val="pt-PT" w:eastAsia="pt-BR"/>
        </w:rPr>
      </w:pPr>
      <w:r w:rsidRPr="0054659D">
        <w:rPr>
          <w:lang w:val="pt-PT" w:eastAsia="pt-BR"/>
        </w:rPr>
        <w:t>Securitizadora</w:t>
      </w:r>
    </w:p>
    <w:bookmarkEnd w:id="2"/>
    <w:p w14:paraId="687BA025" w14:textId="77777777" w:rsidR="00E37CB3" w:rsidRPr="0054659D" w:rsidRDefault="00E37CB3" w:rsidP="0054659D">
      <w:pPr>
        <w:pStyle w:val="Body"/>
        <w:rPr>
          <w:lang w:val="pt-PT" w:eastAsia="pt-BR"/>
        </w:rPr>
      </w:pPr>
    </w:p>
    <w:p w14:paraId="69BB983C" w14:textId="77777777" w:rsidR="00E37CB3" w:rsidRPr="0054659D" w:rsidRDefault="00E37CB3" w:rsidP="0054659D">
      <w:pPr>
        <w:pStyle w:val="Body"/>
        <w:rPr>
          <w:lang w:val="pt-PT" w:eastAsia="pt-BR"/>
        </w:rPr>
      </w:pPr>
    </w:p>
    <w:p w14:paraId="5CCC2C1B" w14:textId="77777777" w:rsidR="00E37CB3" w:rsidRPr="0054659D" w:rsidRDefault="00E37CB3" w:rsidP="0054659D">
      <w:pPr>
        <w:pStyle w:val="Body"/>
        <w:rPr>
          <w:lang w:val="pt-PT" w:eastAsia="pt-BR"/>
        </w:rPr>
      </w:pPr>
    </w:p>
    <w:p w14:paraId="1FC500BF" w14:textId="77777777" w:rsidR="00E37CB3" w:rsidRPr="0054659D" w:rsidRDefault="00E37CB3" w:rsidP="0054659D">
      <w:pPr>
        <w:pStyle w:val="Body"/>
        <w:rPr>
          <w:lang w:val="pt-PT" w:eastAsia="pt-BR"/>
        </w:rPr>
      </w:pPr>
    </w:p>
    <w:p w14:paraId="63BA594E" w14:textId="77777777" w:rsidR="00E37CB3" w:rsidRPr="0054659D" w:rsidRDefault="00E37CB3" w:rsidP="00E37CB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 w:eastAsia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5"/>
        <w:gridCol w:w="4365"/>
      </w:tblGrid>
      <w:tr w:rsidR="00E37CB3" w:rsidRPr="003756ED" w14:paraId="1D57736F" w14:textId="77777777" w:rsidTr="00E37CB3">
        <w:trPr>
          <w:trHeight w:val="53"/>
        </w:trPr>
        <w:tc>
          <w:tcPr>
            <w:tcW w:w="2500" w:type="pct"/>
            <w:vAlign w:val="center"/>
            <w:hideMark/>
          </w:tcPr>
          <w:p w14:paraId="7F00EED5" w14:textId="1D9020D9" w:rsidR="00E37CB3" w:rsidRPr="003756ED" w:rsidRDefault="00E37CB3" w:rsidP="00E37CB3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n-GB" w:eastAsia="pt-BR"/>
              </w:rPr>
            </w:pPr>
            <w:r w:rsidRPr="003756ED">
              <w:rPr>
                <w:rFonts w:ascii="Arial" w:eastAsia="Arial" w:hAnsi="Arial" w:cs="Arial"/>
                <w:sz w:val="20"/>
                <w:szCs w:val="20"/>
                <w:lang w:val="en-GB" w:eastAsia="pt-BR"/>
              </w:rPr>
              <w:t xml:space="preserve">Nome: </w:t>
            </w:r>
            <w:r w:rsidR="003756ED" w:rsidRPr="003756ED">
              <w:rPr>
                <w:rFonts w:ascii="Arial" w:eastAsia="Arial" w:hAnsi="Arial" w:cs="Arial"/>
                <w:sz w:val="20"/>
                <w:szCs w:val="20"/>
                <w:lang w:val="en-GB"/>
              </w:rPr>
              <w:t>Isaac Jonatans Kich Hartmann</w:t>
            </w:r>
          </w:p>
        </w:tc>
        <w:tc>
          <w:tcPr>
            <w:tcW w:w="2500" w:type="pct"/>
            <w:vAlign w:val="center"/>
            <w:hideMark/>
          </w:tcPr>
          <w:p w14:paraId="61D757FD" w14:textId="1D8A58DC" w:rsidR="00E37CB3" w:rsidRPr="003756ED" w:rsidRDefault="00E37CB3" w:rsidP="00E37CB3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</w:pPr>
            <w:r w:rsidRPr="003756ED"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  <w:t xml:space="preserve">Nome: </w:t>
            </w:r>
            <w:r w:rsidR="003756ED" w:rsidRPr="003756ED">
              <w:rPr>
                <w:rFonts w:ascii="Arial" w:eastAsia="Arial" w:hAnsi="Arial" w:cs="Arial"/>
                <w:sz w:val="20"/>
                <w:szCs w:val="20"/>
                <w:lang w:val="pt-PT"/>
              </w:rPr>
              <w:t>Leandro Bruno Ferreira de Mello Santos</w:t>
            </w:r>
          </w:p>
        </w:tc>
      </w:tr>
      <w:tr w:rsidR="00E37CB3" w:rsidRPr="0054659D" w:rsidDel="00552680" w14:paraId="516E8D50" w14:textId="77777777" w:rsidTr="003756ED">
        <w:trPr>
          <w:trHeight w:val="62"/>
        </w:trPr>
        <w:tc>
          <w:tcPr>
            <w:tcW w:w="2500" w:type="pct"/>
            <w:vAlign w:val="center"/>
          </w:tcPr>
          <w:p w14:paraId="3EF419BA" w14:textId="4CE271B6" w:rsidR="00E37CB3" w:rsidRPr="003756ED" w:rsidDel="00552680" w:rsidRDefault="00E37CB3" w:rsidP="00E37CB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</w:pPr>
            <w:r w:rsidRPr="003756ED"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  <w:t>Cargo: Diretor</w:t>
            </w:r>
            <w:r w:rsidR="003756ED" w:rsidRPr="003756ED"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  <w:t xml:space="preserve"> Presidente</w:t>
            </w:r>
          </w:p>
        </w:tc>
        <w:tc>
          <w:tcPr>
            <w:tcW w:w="2500" w:type="pct"/>
            <w:vAlign w:val="center"/>
          </w:tcPr>
          <w:p w14:paraId="358BDB73" w14:textId="770BE914" w:rsidR="00E37CB3" w:rsidRPr="003756ED" w:rsidDel="00552680" w:rsidRDefault="00E37CB3" w:rsidP="00E37CB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</w:pPr>
            <w:r w:rsidRPr="003756ED"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  <w:t xml:space="preserve">Cargo: </w:t>
            </w:r>
            <w:r w:rsidR="003756ED" w:rsidRPr="003756ED"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  <w:t>Diretor de Controles Internos</w:t>
            </w:r>
          </w:p>
        </w:tc>
      </w:tr>
    </w:tbl>
    <w:p w14:paraId="19301B4B" w14:textId="77777777" w:rsidR="00E37CB3" w:rsidRPr="0054659D" w:rsidRDefault="00E37CB3" w:rsidP="00E3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3CEEE" w14:textId="1D9A23F3" w:rsidR="00E37CB3" w:rsidRDefault="00E37CB3" w:rsidP="00E3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61EA7C" w14:textId="706D5C47" w:rsidR="003756ED" w:rsidRDefault="003756ED" w:rsidP="00E3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7A09B4" w14:textId="1AD30640" w:rsidR="003756ED" w:rsidRDefault="003756ED" w:rsidP="00E3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A38025" w14:textId="1777DC71" w:rsidR="003756ED" w:rsidRDefault="003756ED" w:rsidP="00E3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509C16" w14:textId="6B80EB4E" w:rsidR="003756ED" w:rsidRDefault="003756ED" w:rsidP="00E3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CFFE28" w14:textId="055610E3" w:rsidR="003756ED" w:rsidRDefault="003756ED" w:rsidP="00E3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D28B76" w14:textId="77777777" w:rsidR="003756ED" w:rsidRPr="0054659D" w:rsidRDefault="003756ED" w:rsidP="00E3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76739F" w14:textId="77777777" w:rsidR="00E37CB3" w:rsidRPr="0054659D" w:rsidRDefault="00E37CB3" w:rsidP="00E37C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3EA1EF" w14:textId="44616347" w:rsidR="00E37CB3" w:rsidRPr="0054659D" w:rsidRDefault="00982A69" w:rsidP="00E37CB3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  <w:highlight w:val="yellow"/>
          <w:lang w:val="pt-PT" w:eastAsia="pt-BR"/>
        </w:rPr>
      </w:pPr>
      <w:r w:rsidRPr="0054659D">
        <w:rPr>
          <w:rFonts w:ascii="Arial" w:eastAsia="Calibri" w:hAnsi="Arial" w:cs="Arial"/>
          <w:b/>
          <w:sz w:val="20"/>
          <w:szCs w:val="20"/>
          <w:highlight w:val="yellow"/>
        </w:rPr>
        <w:t>[</w:t>
      </w:r>
      <w:r w:rsidRPr="0054659D">
        <w:rPr>
          <w:rFonts w:ascii="Arial" w:eastAsia="Calibri" w:hAnsi="Arial" w:cs="Arial"/>
          <w:b/>
          <w:sz w:val="20"/>
          <w:szCs w:val="20"/>
          <w:highlight w:val="yellow"/>
        </w:rPr>
        <w:sym w:font="Symbol" w:char="F0B7"/>
      </w:r>
      <w:r w:rsidRPr="0054659D">
        <w:rPr>
          <w:rFonts w:ascii="Arial" w:eastAsia="Calibri" w:hAnsi="Arial" w:cs="Arial"/>
          <w:b/>
          <w:sz w:val="20"/>
          <w:szCs w:val="20"/>
          <w:highlight w:val="yellow"/>
        </w:rPr>
        <w:t>]</w:t>
      </w:r>
    </w:p>
    <w:p w14:paraId="0ED71B61" w14:textId="77777777" w:rsidR="00E37CB3" w:rsidRPr="0054659D" w:rsidRDefault="00E37CB3" w:rsidP="0054659D">
      <w:pPr>
        <w:pStyle w:val="Body"/>
        <w:jc w:val="center"/>
        <w:rPr>
          <w:lang w:val="pt-PT" w:eastAsia="pt-BR"/>
        </w:rPr>
      </w:pPr>
      <w:r w:rsidRPr="0054659D">
        <w:rPr>
          <w:lang w:val="pt-PT" w:eastAsia="pt-BR"/>
        </w:rPr>
        <w:t>Agente Fiduciário</w:t>
      </w:r>
    </w:p>
    <w:p w14:paraId="6D420BA3" w14:textId="77777777" w:rsidR="00E37CB3" w:rsidRPr="0054659D" w:rsidRDefault="00E37CB3" w:rsidP="00E37CB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 w:eastAsia="pt-BR"/>
        </w:rPr>
      </w:pPr>
    </w:p>
    <w:p w14:paraId="19C55D49" w14:textId="77777777" w:rsidR="00E37CB3" w:rsidRPr="0054659D" w:rsidRDefault="00E37CB3" w:rsidP="00E37CB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 w:eastAsia="pt-BR"/>
        </w:rPr>
      </w:pPr>
    </w:p>
    <w:p w14:paraId="439870BE" w14:textId="77777777" w:rsidR="00E37CB3" w:rsidRPr="0054659D" w:rsidRDefault="00E37CB3" w:rsidP="00E37CB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 w:eastAsia="pt-BR"/>
        </w:rPr>
      </w:pPr>
    </w:p>
    <w:p w14:paraId="4A29FDD8" w14:textId="77777777" w:rsidR="00E37CB3" w:rsidRPr="0054659D" w:rsidRDefault="00E37CB3" w:rsidP="00E37CB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 w:eastAsia="pt-BR"/>
        </w:rPr>
      </w:pPr>
    </w:p>
    <w:p w14:paraId="47FC129F" w14:textId="77777777" w:rsidR="00E37CB3" w:rsidRPr="0054659D" w:rsidRDefault="00E37CB3" w:rsidP="00E37CB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 w:eastAsia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730"/>
      </w:tblGrid>
      <w:tr w:rsidR="00E37CB3" w:rsidRPr="0054659D" w14:paraId="7669F454" w14:textId="77777777" w:rsidTr="00E37CB3">
        <w:trPr>
          <w:trHeight w:val="53"/>
        </w:trPr>
        <w:tc>
          <w:tcPr>
            <w:tcW w:w="5000" w:type="pct"/>
            <w:vAlign w:val="center"/>
            <w:hideMark/>
          </w:tcPr>
          <w:p w14:paraId="2C633EB8" w14:textId="610CDD45" w:rsidR="00E37CB3" w:rsidRPr="0054659D" w:rsidRDefault="00E37CB3" w:rsidP="00E37CB3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</w:pPr>
            <w:r w:rsidRPr="0054659D"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  <w:t xml:space="preserve">Nome: </w:t>
            </w:r>
            <w:r w:rsidR="00982A69" w:rsidRPr="0054659D">
              <w:rPr>
                <w:rFonts w:ascii="Arial" w:eastAsia="Arial" w:hAnsi="Arial" w:cs="Arial"/>
                <w:sz w:val="20"/>
                <w:szCs w:val="20"/>
                <w:highlight w:val="yellow"/>
                <w:lang w:val="pt-PT"/>
              </w:rPr>
              <w:t>[</w:t>
            </w:r>
            <w:r w:rsidR="00982A69" w:rsidRPr="0054659D">
              <w:rPr>
                <w:rFonts w:ascii="Arial" w:eastAsia="Arial" w:hAnsi="Arial" w:cs="Arial"/>
                <w:sz w:val="20"/>
                <w:szCs w:val="20"/>
                <w:highlight w:val="yellow"/>
                <w:lang w:val="pt-PT"/>
              </w:rPr>
              <w:sym w:font="Symbol" w:char="F0B7"/>
            </w:r>
            <w:r w:rsidR="00982A69" w:rsidRPr="0054659D">
              <w:rPr>
                <w:rFonts w:ascii="Arial" w:eastAsia="Arial" w:hAnsi="Arial" w:cs="Arial"/>
                <w:sz w:val="20"/>
                <w:szCs w:val="20"/>
                <w:highlight w:val="yellow"/>
                <w:lang w:val="pt-PT"/>
              </w:rPr>
              <w:t>]</w:t>
            </w:r>
          </w:p>
        </w:tc>
      </w:tr>
      <w:tr w:rsidR="00E37CB3" w:rsidRPr="0054659D" w:rsidDel="00552680" w14:paraId="7CCD64DE" w14:textId="77777777" w:rsidTr="00E37CB3">
        <w:trPr>
          <w:trHeight w:val="20"/>
        </w:trPr>
        <w:tc>
          <w:tcPr>
            <w:tcW w:w="5000" w:type="pct"/>
            <w:vAlign w:val="center"/>
          </w:tcPr>
          <w:p w14:paraId="59CF3266" w14:textId="18EC22EC" w:rsidR="00E37CB3" w:rsidRPr="0054659D" w:rsidDel="00552680" w:rsidRDefault="00E37CB3" w:rsidP="00E37CB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</w:pPr>
            <w:r w:rsidRPr="0054659D">
              <w:rPr>
                <w:rFonts w:ascii="Arial" w:eastAsia="Arial" w:hAnsi="Arial" w:cs="Arial"/>
                <w:sz w:val="20"/>
                <w:szCs w:val="20"/>
                <w:lang w:val="pt-PT" w:eastAsia="pt-BR"/>
              </w:rPr>
              <w:t xml:space="preserve">Cargo: </w:t>
            </w:r>
            <w:r w:rsidR="00982A69" w:rsidRPr="0054659D">
              <w:rPr>
                <w:rFonts w:ascii="Arial" w:eastAsia="Arial" w:hAnsi="Arial" w:cs="Arial"/>
                <w:sz w:val="20"/>
                <w:szCs w:val="20"/>
                <w:highlight w:val="yellow"/>
                <w:lang w:val="pt-PT" w:eastAsia="pt-BR"/>
              </w:rPr>
              <w:t>[</w:t>
            </w:r>
            <w:r w:rsidR="00982A69" w:rsidRPr="0054659D">
              <w:rPr>
                <w:rFonts w:ascii="Arial" w:eastAsia="Arial" w:hAnsi="Arial" w:cs="Arial"/>
                <w:sz w:val="20"/>
                <w:szCs w:val="20"/>
                <w:highlight w:val="yellow"/>
                <w:lang w:val="pt-PT" w:eastAsia="pt-BR"/>
              </w:rPr>
              <w:sym w:font="Symbol" w:char="F0B7"/>
            </w:r>
            <w:r w:rsidR="00982A69" w:rsidRPr="0054659D">
              <w:rPr>
                <w:rFonts w:ascii="Arial" w:eastAsia="Arial" w:hAnsi="Arial" w:cs="Arial"/>
                <w:sz w:val="20"/>
                <w:szCs w:val="20"/>
                <w:highlight w:val="yellow"/>
                <w:lang w:val="pt-PT" w:eastAsia="pt-BR"/>
              </w:rPr>
              <w:t>]</w:t>
            </w:r>
          </w:p>
        </w:tc>
      </w:tr>
    </w:tbl>
    <w:p w14:paraId="6EA3957A" w14:textId="77777777" w:rsidR="00E37CB3" w:rsidRPr="0054659D" w:rsidRDefault="00E37CB3" w:rsidP="00E37CB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 w:eastAsia="pt-BR"/>
        </w:rPr>
      </w:pPr>
    </w:p>
    <w:p w14:paraId="14AA5AD7" w14:textId="77777777" w:rsidR="00E37CB3" w:rsidRPr="0054659D" w:rsidRDefault="00E37CB3" w:rsidP="00E37CB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pt-PT" w:eastAsia="pt-BR"/>
        </w:rPr>
      </w:pPr>
    </w:p>
    <w:p w14:paraId="5019C74E" w14:textId="77777777" w:rsidR="00E37CB3" w:rsidRPr="0054659D" w:rsidRDefault="00E37CB3" w:rsidP="00E37CB3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54659D">
        <w:rPr>
          <w:rFonts w:ascii="Arial" w:hAnsi="Arial" w:cs="Arial"/>
          <w:sz w:val="20"/>
          <w:szCs w:val="20"/>
        </w:rPr>
        <w:br w:type="page"/>
      </w:r>
    </w:p>
    <w:p w14:paraId="504A7FE2" w14:textId="583C4531" w:rsidR="0054659D" w:rsidRPr="003756ED" w:rsidRDefault="0054659D" w:rsidP="003756ED">
      <w:pPr>
        <w:pStyle w:val="Body"/>
        <w:rPr>
          <w:b/>
          <w:bCs/>
        </w:rPr>
      </w:pPr>
      <w:r w:rsidRPr="003756ED">
        <w:rPr>
          <w:b/>
          <w:bCs/>
        </w:rPr>
        <w:lastRenderedPageBreak/>
        <w:t xml:space="preserve">Lista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 xml:space="preserve">e Presença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>a</w:t>
      </w:r>
      <w:r w:rsidR="003756ED" w:rsidRPr="003756ED">
        <w:rPr>
          <w:b/>
          <w:bCs/>
        </w:rPr>
        <w:t xml:space="preserve"> </w:t>
      </w:r>
      <w:r w:rsidRPr="003756ED">
        <w:rPr>
          <w:b/>
          <w:bCs/>
        </w:rPr>
        <w:t xml:space="preserve">Ata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 xml:space="preserve">e Assembleia Geral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 xml:space="preserve">os Titulares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 xml:space="preserve">e Certificados </w:t>
      </w:r>
      <w:r w:rsidR="00AC0BE1">
        <w:rPr>
          <w:b/>
          <w:bCs/>
        </w:rPr>
        <w:t>d</w:t>
      </w:r>
      <w:r w:rsidRPr="003756ED">
        <w:rPr>
          <w:b/>
          <w:bCs/>
        </w:rPr>
        <w:t xml:space="preserve">e Recebíveis Imobiliários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 xml:space="preserve">a </w:t>
      </w:r>
      <w:r w:rsidRPr="003756ED">
        <w:rPr>
          <w:b/>
          <w:bCs/>
          <w:highlight w:val="yellow"/>
        </w:rPr>
        <w:t>[1º]</w:t>
      </w:r>
      <w:r w:rsidRPr="003756ED">
        <w:rPr>
          <w:b/>
          <w:bCs/>
        </w:rPr>
        <w:t xml:space="preserve"> Série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 xml:space="preserve">a 1ª Emissão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 xml:space="preserve">a </w:t>
      </w:r>
      <w:r w:rsidR="003756ED" w:rsidRPr="003756ED">
        <w:rPr>
          <w:b/>
          <w:bCs/>
        </w:rPr>
        <w:t>SECME – COMPANHIA SECURITIZADORA DE CRÉDITOS IMOBILIÁRIOS r</w:t>
      </w:r>
      <w:r w:rsidRPr="003756ED">
        <w:rPr>
          <w:b/>
          <w:bCs/>
        </w:rPr>
        <w:t xml:space="preserve">ealizada </w:t>
      </w:r>
      <w:r w:rsidR="003756ED" w:rsidRPr="003756ED">
        <w:rPr>
          <w:b/>
          <w:bCs/>
        </w:rPr>
        <w:t>e</w:t>
      </w:r>
      <w:r w:rsidRPr="003756ED">
        <w:rPr>
          <w:b/>
          <w:bCs/>
        </w:rPr>
        <w:t xml:space="preserve">m </w:t>
      </w:r>
      <w:r w:rsidRPr="003756ED">
        <w:rPr>
          <w:b/>
          <w:bCs/>
          <w:highlight w:val="yellow"/>
        </w:rPr>
        <w:t>[</w:t>
      </w:r>
      <w:r w:rsidRPr="003756ED">
        <w:rPr>
          <w:b/>
          <w:bCs/>
          <w:highlight w:val="yellow"/>
        </w:rPr>
        <w:sym w:font="Symbol" w:char="F0B7"/>
      </w:r>
      <w:r w:rsidRPr="003756ED">
        <w:rPr>
          <w:b/>
          <w:bCs/>
          <w:highlight w:val="yellow"/>
        </w:rPr>
        <w:t>]</w:t>
      </w:r>
      <w:r w:rsidRPr="003756ED">
        <w:rPr>
          <w:b/>
          <w:bCs/>
        </w:rPr>
        <w:t xml:space="preserve">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 xml:space="preserve">e </w:t>
      </w:r>
      <w:r w:rsidRPr="003756ED">
        <w:rPr>
          <w:b/>
          <w:bCs/>
          <w:highlight w:val="yellow"/>
        </w:rPr>
        <w:t>[</w:t>
      </w:r>
      <w:r w:rsidRPr="003756ED">
        <w:rPr>
          <w:b/>
          <w:bCs/>
          <w:highlight w:val="yellow"/>
        </w:rPr>
        <w:sym w:font="Symbol" w:char="F0B7"/>
      </w:r>
      <w:r w:rsidRPr="003756ED">
        <w:rPr>
          <w:b/>
          <w:bCs/>
          <w:highlight w:val="yellow"/>
        </w:rPr>
        <w:t>]</w:t>
      </w:r>
      <w:r w:rsidRPr="003756ED">
        <w:rPr>
          <w:b/>
          <w:bCs/>
        </w:rPr>
        <w:t xml:space="preserve"> </w:t>
      </w:r>
      <w:r w:rsidR="003756ED" w:rsidRPr="003756ED">
        <w:rPr>
          <w:b/>
          <w:bCs/>
        </w:rPr>
        <w:t>d</w:t>
      </w:r>
      <w:r w:rsidRPr="003756ED">
        <w:rPr>
          <w:b/>
          <w:bCs/>
        </w:rPr>
        <w:t>e 2023</w:t>
      </w:r>
    </w:p>
    <w:p w14:paraId="50DEDB95" w14:textId="109ACFA1" w:rsidR="003756ED" w:rsidRDefault="003756ED" w:rsidP="003756ED">
      <w:pPr>
        <w:pStyle w:val="Body"/>
      </w:pPr>
    </w:p>
    <w:p w14:paraId="1E1C0791" w14:textId="77777777" w:rsidR="003756ED" w:rsidRPr="0054659D" w:rsidRDefault="003756ED" w:rsidP="003756ED">
      <w:pPr>
        <w:pStyle w:val="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3756ED" w:rsidRPr="003756ED" w14:paraId="7E8DB4A1" w14:textId="77777777" w:rsidTr="003756ED">
        <w:tc>
          <w:tcPr>
            <w:tcW w:w="2906" w:type="dxa"/>
            <w:shd w:val="clear" w:color="auto" w:fill="262827" w:themeFill="background1"/>
          </w:tcPr>
          <w:p w14:paraId="073B7BD1" w14:textId="7D9D8AF4" w:rsidR="003756ED" w:rsidRPr="003756ED" w:rsidRDefault="003756ED" w:rsidP="003756ED">
            <w:pPr>
              <w:pStyle w:val="TabHeading"/>
              <w:jc w:val="center"/>
            </w:pPr>
            <w:r w:rsidRPr="003756ED">
              <w:t>Nome/ Denominação social</w:t>
            </w:r>
          </w:p>
        </w:tc>
        <w:tc>
          <w:tcPr>
            <w:tcW w:w="2907" w:type="dxa"/>
            <w:shd w:val="clear" w:color="auto" w:fill="262827" w:themeFill="background1"/>
          </w:tcPr>
          <w:p w14:paraId="1009AAE4" w14:textId="3C0A4599" w:rsidR="003756ED" w:rsidRPr="003756ED" w:rsidRDefault="003756ED" w:rsidP="003756ED">
            <w:pPr>
              <w:pStyle w:val="TabHeading"/>
              <w:jc w:val="center"/>
            </w:pPr>
            <w:r w:rsidRPr="003756ED">
              <w:t>CPF/ CNPJ</w:t>
            </w:r>
          </w:p>
        </w:tc>
        <w:tc>
          <w:tcPr>
            <w:tcW w:w="2907" w:type="dxa"/>
            <w:shd w:val="clear" w:color="auto" w:fill="262827" w:themeFill="background1"/>
          </w:tcPr>
          <w:p w14:paraId="5DED9583" w14:textId="1DD2924D" w:rsidR="003756ED" w:rsidRPr="003756ED" w:rsidRDefault="003756ED" w:rsidP="003756ED">
            <w:pPr>
              <w:pStyle w:val="TabHeading"/>
              <w:jc w:val="center"/>
            </w:pPr>
            <w:r w:rsidRPr="003756ED">
              <w:t>Assinatura</w:t>
            </w:r>
          </w:p>
        </w:tc>
      </w:tr>
      <w:tr w:rsidR="003756ED" w14:paraId="4BD76C94" w14:textId="77777777" w:rsidTr="003756ED">
        <w:tc>
          <w:tcPr>
            <w:tcW w:w="2906" w:type="dxa"/>
          </w:tcPr>
          <w:p w14:paraId="1D576FDD" w14:textId="36B9BB9F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[</w:t>
            </w:r>
            <w:r>
              <w:rPr>
                <w:highlight w:val="yellow"/>
              </w:rPr>
              <w:sym w:font="Symbol" w:char="F0B7"/>
            </w:r>
            <w:r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3E6B3000" w14:textId="3ADE4360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027CCC">
              <w:rPr>
                <w:highlight w:val="yellow"/>
              </w:rPr>
              <w:t>[</w:t>
            </w:r>
            <w:r w:rsidRPr="00027CCC">
              <w:rPr>
                <w:highlight w:val="yellow"/>
              </w:rPr>
              <w:sym w:font="Symbol" w:char="F0B7"/>
            </w:r>
            <w:r w:rsidRPr="00027CCC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311D4B1D" w14:textId="0054BC6E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</w:p>
        </w:tc>
      </w:tr>
      <w:tr w:rsidR="003756ED" w14:paraId="6D9FA674" w14:textId="77777777" w:rsidTr="003756ED">
        <w:tc>
          <w:tcPr>
            <w:tcW w:w="2906" w:type="dxa"/>
          </w:tcPr>
          <w:p w14:paraId="226D49D3" w14:textId="0821D5A8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FE4C45">
              <w:rPr>
                <w:highlight w:val="yellow"/>
              </w:rPr>
              <w:t>[</w:t>
            </w:r>
            <w:r w:rsidRPr="00FE4C45">
              <w:rPr>
                <w:highlight w:val="yellow"/>
              </w:rPr>
              <w:sym w:font="Symbol" w:char="F0B7"/>
            </w:r>
            <w:r w:rsidRPr="00FE4C45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55B5F83F" w14:textId="7BCB7C68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027CCC">
              <w:rPr>
                <w:highlight w:val="yellow"/>
              </w:rPr>
              <w:t>[</w:t>
            </w:r>
            <w:r w:rsidRPr="00027CCC">
              <w:rPr>
                <w:highlight w:val="yellow"/>
              </w:rPr>
              <w:sym w:font="Symbol" w:char="F0B7"/>
            </w:r>
            <w:r w:rsidRPr="00027CCC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41016580" w14:textId="4DCD8879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</w:p>
        </w:tc>
      </w:tr>
      <w:tr w:rsidR="003756ED" w14:paraId="37E57285" w14:textId="77777777" w:rsidTr="003756ED">
        <w:tc>
          <w:tcPr>
            <w:tcW w:w="2906" w:type="dxa"/>
          </w:tcPr>
          <w:p w14:paraId="20C1B0DF" w14:textId="150E384B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FE4C45">
              <w:rPr>
                <w:highlight w:val="yellow"/>
              </w:rPr>
              <w:t>[</w:t>
            </w:r>
            <w:r w:rsidRPr="00FE4C45">
              <w:rPr>
                <w:highlight w:val="yellow"/>
              </w:rPr>
              <w:sym w:font="Symbol" w:char="F0B7"/>
            </w:r>
            <w:r w:rsidRPr="00FE4C45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41AB10E3" w14:textId="4870AD5F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027CCC">
              <w:rPr>
                <w:highlight w:val="yellow"/>
              </w:rPr>
              <w:t>[</w:t>
            </w:r>
            <w:r w:rsidRPr="00027CCC">
              <w:rPr>
                <w:highlight w:val="yellow"/>
              </w:rPr>
              <w:sym w:font="Symbol" w:char="F0B7"/>
            </w:r>
            <w:r w:rsidRPr="00027CCC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5AB39EF1" w14:textId="60F972DB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</w:p>
        </w:tc>
      </w:tr>
      <w:tr w:rsidR="003756ED" w14:paraId="16D8E745" w14:textId="77777777" w:rsidTr="003756ED">
        <w:tc>
          <w:tcPr>
            <w:tcW w:w="2906" w:type="dxa"/>
          </w:tcPr>
          <w:p w14:paraId="78673287" w14:textId="5D9259CE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FE4C45">
              <w:rPr>
                <w:highlight w:val="yellow"/>
              </w:rPr>
              <w:t>[</w:t>
            </w:r>
            <w:r w:rsidRPr="00FE4C45">
              <w:rPr>
                <w:highlight w:val="yellow"/>
              </w:rPr>
              <w:sym w:font="Symbol" w:char="F0B7"/>
            </w:r>
            <w:r w:rsidRPr="00FE4C45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2A0A598F" w14:textId="25B7FEA3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027CCC">
              <w:rPr>
                <w:highlight w:val="yellow"/>
              </w:rPr>
              <w:t>[</w:t>
            </w:r>
            <w:r w:rsidRPr="00027CCC">
              <w:rPr>
                <w:highlight w:val="yellow"/>
              </w:rPr>
              <w:sym w:font="Symbol" w:char="F0B7"/>
            </w:r>
            <w:r w:rsidRPr="00027CCC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6A1A87CE" w14:textId="5CB82F2C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</w:p>
        </w:tc>
      </w:tr>
      <w:tr w:rsidR="003756ED" w14:paraId="4E964635" w14:textId="77777777" w:rsidTr="003756ED">
        <w:tc>
          <w:tcPr>
            <w:tcW w:w="2906" w:type="dxa"/>
          </w:tcPr>
          <w:p w14:paraId="1A2CF818" w14:textId="528C1564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FE4C45">
              <w:rPr>
                <w:highlight w:val="yellow"/>
              </w:rPr>
              <w:t>[</w:t>
            </w:r>
            <w:r w:rsidRPr="00FE4C45">
              <w:rPr>
                <w:highlight w:val="yellow"/>
              </w:rPr>
              <w:sym w:font="Symbol" w:char="F0B7"/>
            </w:r>
            <w:r w:rsidRPr="00FE4C45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4A3662C5" w14:textId="1EB086FD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027CCC">
              <w:rPr>
                <w:highlight w:val="yellow"/>
              </w:rPr>
              <w:t>[</w:t>
            </w:r>
            <w:r w:rsidRPr="00027CCC">
              <w:rPr>
                <w:highlight w:val="yellow"/>
              </w:rPr>
              <w:sym w:font="Symbol" w:char="F0B7"/>
            </w:r>
            <w:r w:rsidRPr="00027CCC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2378064C" w14:textId="20F68F3E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</w:p>
        </w:tc>
      </w:tr>
      <w:tr w:rsidR="003756ED" w14:paraId="5FFB2E31" w14:textId="77777777" w:rsidTr="003756ED">
        <w:tc>
          <w:tcPr>
            <w:tcW w:w="2906" w:type="dxa"/>
          </w:tcPr>
          <w:p w14:paraId="76104CB9" w14:textId="631D8A32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FE4C45">
              <w:rPr>
                <w:highlight w:val="yellow"/>
              </w:rPr>
              <w:t>[</w:t>
            </w:r>
            <w:r w:rsidRPr="00FE4C45">
              <w:rPr>
                <w:highlight w:val="yellow"/>
              </w:rPr>
              <w:sym w:font="Symbol" w:char="F0B7"/>
            </w:r>
            <w:r w:rsidRPr="00FE4C45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6A5C3D81" w14:textId="75374E3B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  <w:r w:rsidRPr="00027CCC">
              <w:rPr>
                <w:highlight w:val="yellow"/>
              </w:rPr>
              <w:t>[</w:t>
            </w:r>
            <w:r w:rsidRPr="00027CCC">
              <w:rPr>
                <w:highlight w:val="yellow"/>
              </w:rPr>
              <w:sym w:font="Symbol" w:char="F0B7"/>
            </w:r>
            <w:r w:rsidRPr="00027CCC">
              <w:rPr>
                <w:highlight w:val="yellow"/>
              </w:rPr>
              <w:t>]</w:t>
            </w:r>
          </w:p>
        </w:tc>
        <w:tc>
          <w:tcPr>
            <w:tcW w:w="2907" w:type="dxa"/>
          </w:tcPr>
          <w:p w14:paraId="6FB07812" w14:textId="2DE1F259" w:rsidR="003756ED" w:rsidRDefault="003756ED" w:rsidP="003756ED">
            <w:pPr>
              <w:pStyle w:val="Body"/>
              <w:jc w:val="center"/>
              <w:rPr>
                <w:highlight w:val="yellow"/>
              </w:rPr>
            </w:pPr>
          </w:p>
        </w:tc>
      </w:tr>
      <w:tr w:rsidR="003756ED" w14:paraId="2A3F2CCE" w14:textId="77777777" w:rsidTr="003756ED">
        <w:tc>
          <w:tcPr>
            <w:tcW w:w="2906" w:type="dxa"/>
          </w:tcPr>
          <w:p w14:paraId="5F2DFF69" w14:textId="27E19F65" w:rsidR="003756ED" w:rsidRPr="00FE4C45" w:rsidRDefault="003756ED" w:rsidP="003756ED">
            <w:pPr>
              <w:pStyle w:val="Body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  <w:tc>
          <w:tcPr>
            <w:tcW w:w="2907" w:type="dxa"/>
          </w:tcPr>
          <w:p w14:paraId="02AC4547" w14:textId="2E30AE08" w:rsidR="003756ED" w:rsidRPr="00027CCC" w:rsidRDefault="003756ED" w:rsidP="003756ED">
            <w:pPr>
              <w:pStyle w:val="Body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  <w:tc>
          <w:tcPr>
            <w:tcW w:w="2907" w:type="dxa"/>
          </w:tcPr>
          <w:p w14:paraId="25EA5803" w14:textId="239AAFBD" w:rsidR="003756ED" w:rsidRPr="0013738C" w:rsidRDefault="003756ED" w:rsidP="003756ED">
            <w:pPr>
              <w:pStyle w:val="Body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...</w:t>
            </w:r>
          </w:p>
        </w:tc>
      </w:tr>
    </w:tbl>
    <w:p w14:paraId="48C1DD10" w14:textId="1A44338F" w:rsidR="0054659D" w:rsidRDefault="0054659D" w:rsidP="003756ED">
      <w:pPr>
        <w:pStyle w:val="Body"/>
        <w:rPr>
          <w:highlight w:val="yellow"/>
        </w:rPr>
      </w:pPr>
    </w:p>
    <w:p w14:paraId="457AC486" w14:textId="11D21EC7" w:rsidR="003756ED" w:rsidRDefault="003756ED" w:rsidP="003756ED">
      <w:pPr>
        <w:pStyle w:val="Body"/>
        <w:rPr>
          <w:highlight w:val="yellow"/>
        </w:rPr>
      </w:pPr>
    </w:p>
    <w:p w14:paraId="44F36074" w14:textId="47C829C4" w:rsidR="003756ED" w:rsidRDefault="003756ED" w:rsidP="003756ED">
      <w:pPr>
        <w:pStyle w:val="Body"/>
        <w:rPr>
          <w:highlight w:val="yellow"/>
        </w:rPr>
      </w:pPr>
    </w:p>
    <w:tbl>
      <w:tblPr>
        <w:tblStyle w:val="TableNormal1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3828"/>
      </w:tblGrid>
      <w:tr w:rsidR="003756ED" w:rsidRPr="0054659D" w14:paraId="21C137D9" w14:textId="77777777" w:rsidTr="002A5F76">
        <w:trPr>
          <w:trHeight w:val="630"/>
        </w:trPr>
        <w:tc>
          <w:tcPr>
            <w:tcW w:w="3827" w:type="dxa"/>
            <w:tcBorders>
              <w:top w:val="single" w:sz="4" w:space="0" w:color="000000"/>
            </w:tcBorders>
          </w:tcPr>
          <w:p w14:paraId="787BEFD4" w14:textId="368040EF" w:rsidR="003756ED" w:rsidRDefault="003756ED" w:rsidP="002A5F76">
            <w:pPr>
              <w:pStyle w:val="Body"/>
              <w:jc w:val="center"/>
              <w:rPr>
                <w:lang w:val="en-GB"/>
              </w:rPr>
            </w:pPr>
            <w:r w:rsidRPr="003756ED">
              <w:rPr>
                <w:highlight w:val="yellow"/>
                <w:lang w:val="en-GB"/>
              </w:rPr>
              <w:t>[</w:t>
            </w:r>
            <w:r w:rsidR="00AC0BE1" w:rsidRPr="0054659D">
              <w:rPr>
                <w:b/>
                <w:highlight w:val="yellow"/>
              </w:rPr>
              <w:sym w:font="Symbol" w:char="F0B7"/>
            </w:r>
            <w:r w:rsidRPr="003756ED">
              <w:rPr>
                <w:highlight w:val="yellow"/>
                <w:lang w:val="en-GB"/>
              </w:rPr>
              <w:t>]</w:t>
            </w:r>
            <w:r w:rsidRPr="003756ED" w:rsidDel="00DB7A15">
              <w:rPr>
                <w:highlight w:val="yellow"/>
                <w:lang w:val="en-GB"/>
              </w:rPr>
              <w:t xml:space="preserve"> </w:t>
            </w:r>
          </w:p>
          <w:p w14:paraId="45AC84D0" w14:textId="77777777" w:rsidR="003756ED" w:rsidRPr="003756ED" w:rsidRDefault="003756ED" w:rsidP="002A5F76">
            <w:pPr>
              <w:pStyle w:val="Body"/>
              <w:jc w:val="center"/>
              <w:rPr>
                <w:lang w:val="en-GB"/>
              </w:rPr>
            </w:pPr>
            <w:r w:rsidRPr="003756ED">
              <w:rPr>
                <w:lang w:val="en-GB"/>
              </w:rPr>
              <w:t>Presidente</w:t>
            </w:r>
          </w:p>
        </w:tc>
        <w:tc>
          <w:tcPr>
            <w:tcW w:w="425" w:type="dxa"/>
          </w:tcPr>
          <w:p w14:paraId="066FEF84" w14:textId="77777777" w:rsidR="003756ED" w:rsidRPr="003756ED" w:rsidRDefault="003756ED" w:rsidP="002A5F76">
            <w:pPr>
              <w:ind w:left="142" w:right="122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  <w:tcBorders>
              <w:top w:val="single" w:sz="4" w:space="0" w:color="000000"/>
            </w:tcBorders>
          </w:tcPr>
          <w:p w14:paraId="0F44472A" w14:textId="7B59EFC6" w:rsidR="003756ED" w:rsidRDefault="003756ED" w:rsidP="002A5F76">
            <w:pPr>
              <w:pStyle w:val="Body"/>
              <w:jc w:val="center"/>
              <w:rPr>
                <w:lang w:val="pt-PT"/>
              </w:rPr>
            </w:pPr>
            <w:r>
              <w:rPr>
                <w:highlight w:val="yellow"/>
                <w:lang w:val="pt-PT"/>
              </w:rPr>
              <w:t>[</w:t>
            </w:r>
            <w:r w:rsidR="00AC0BE1" w:rsidRPr="0054659D">
              <w:rPr>
                <w:b/>
                <w:highlight w:val="yellow"/>
              </w:rPr>
              <w:sym w:font="Symbol" w:char="F0B7"/>
            </w:r>
            <w:r w:rsidRPr="003756ED">
              <w:rPr>
                <w:highlight w:val="yellow"/>
                <w:lang w:val="pt-PT"/>
              </w:rPr>
              <w:t>]</w:t>
            </w:r>
          </w:p>
          <w:p w14:paraId="496AD02D" w14:textId="77777777" w:rsidR="003756ED" w:rsidRPr="003756ED" w:rsidRDefault="003756ED" w:rsidP="002A5F76">
            <w:pPr>
              <w:pStyle w:val="Body"/>
              <w:jc w:val="center"/>
              <w:rPr>
                <w:rFonts w:eastAsia="Times New Roman"/>
                <w:highlight w:val="yellow"/>
                <w:lang w:val="pt-PT"/>
              </w:rPr>
            </w:pPr>
            <w:r w:rsidRPr="0054659D">
              <w:rPr>
                <w:lang w:val="pt-PT"/>
              </w:rPr>
              <w:t>Secretário</w:t>
            </w:r>
          </w:p>
        </w:tc>
      </w:tr>
    </w:tbl>
    <w:p w14:paraId="64F7260F" w14:textId="77777777" w:rsidR="003756ED" w:rsidRPr="0054659D" w:rsidRDefault="003756ED" w:rsidP="003756ED">
      <w:pPr>
        <w:pStyle w:val="Body"/>
        <w:rPr>
          <w:highlight w:val="yellow"/>
        </w:rPr>
      </w:pPr>
    </w:p>
    <w:sectPr w:rsidR="003756ED" w:rsidRPr="0054659D" w:rsidSect="001C0FC8">
      <w:pgSz w:w="11906" w:h="16838" w:code="9"/>
      <w:pgMar w:top="1701" w:right="1588" w:bottom="1304" w:left="1588" w:header="765" w:footer="48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efosse Advogados" w:date="2023-01-05T18:34:00Z" w:initials="MOM">
    <w:p w14:paraId="6483AF4B" w14:textId="77777777" w:rsidR="002F65A9" w:rsidRDefault="002F65A9" w:rsidP="002F65A9">
      <w:pPr>
        <w:pStyle w:val="Body"/>
        <w:rPr>
          <w:lang w:val="pt-PT"/>
        </w:rPr>
      </w:pPr>
      <w:r>
        <w:rPr>
          <w:rStyle w:val="CommentReference"/>
        </w:rPr>
        <w:annotationRef/>
      </w:r>
      <w:r>
        <w:rPr>
          <w:lang w:val="pt-PT"/>
        </w:rPr>
        <w:t>Se não houver presença de 100% dos titulares, será necessário publicar edital de</w:t>
      </w:r>
      <w:r w:rsidRPr="000B503A">
        <w:rPr>
          <w:lang w:val="pt-PT"/>
        </w:rPr>
        <w:t xml:space="preserve"> convocação da </w:t>
      </w:r>
      <w:r>
        <w:rPr>
          <w:lang w:val="pt-PT"/>
        </w:rPr>
        <w:t>AGT</w:t>
      </w:r>
      <w:r w:rsidRPr="000B503A">
        <w:rPr>
          <w:lang w:val="pt-PT"/>
        </w:rPr>
        <w:t xml:space="preserve"> com </w:t>
      </w:r>
      <w:r>
        <w:rPr>
          <w:lang w:val="pt-PT"/>
        </w:rPr>
        <w:t>antecedência de 20</w:t>
      </w:r>
      <w:r w:rsidRPr="000B503A">
        <w:rPr>
          <w:lang w:val="pt-PT"/>
        </w:rPr>
        <w:t xml:space="preserve"> dia</w:t>
      </w:r>
      <w:r>
        <w:rPr>
          <w:lang w:val="pt-PT"/>
        </w:rPr>
        <w:t>s</w:t>
      </w:r>
      <w:r>
        <w:rPr>
          <w:lang w:val="pt-PT"/>
        </w:rPr>
        <w:t>:</w:t>
      </w:r>
    </w:p>
    <w:p w14:paraId="36CFD961" w14:textId="296959FD" w:rsidR="002F65A9" w:rsidRPr="002F65A9" w:rsidRDefault="002F65A9" w:rsidP="002F65A9">
      <w:pPr>
        <w:pStyle w:val="Body"/>
        <w:ind w:left="708"/>
        <w:rPr>
          <w:i/>
          <w:iCs/>
          <w:lang w:val="pt-PT"/>
        </w:rPr>
      </w:pPr>
      <w:r w:rsidRPr="002F65A9">
        <w:rPr>
          <w:b/>
          <w:i/>
          <w:iCs/>
          <w:smallCaps/>
          <w:u w:val="single"/>
        </w:rPr>
        <w:t>Convocação</w:t>
      </w:r>
      <w:r w:rsidRPr="002F65A9">
        <w:rPr>
          <w:b/>
          <w:i/>
          <w:iCs/>
        </w:rPr>
        <w:t xml:space="preserve">: </w:t>
      </w:r>
      <w:r>
        <w:rPr>
          <w:i/>
          <w:iCs/>
        </w:rPr>
        <w:t>a</w:t>
      </w:r>
      <w:r w:rsidRPr="002F65A9">
        <w:rPr>
          <w:i/>
          <w:iCs/>
        </w:rPr>
        <w:t xml:space="preserve"> convocação foi </w:t>
      </w:r>
      <w:r w:rsidRPr="002F65A9">
        <w:rPr>
          <w:i/>
          <w:iCs/>
          <w:lang w:val="pt-PT"/>
        </w:rPr>
        <w:t>encaminhada pela Securitizadora individualmente a cada investidor e disponibilizada na internet.</w:t>
      </w:r>
      <w:r w:rsidRPr="002F65A9">
        <w:rPr>
          <w:rStyle w:val="CommentReference"/>
          <w:rFonts w:asciiTheme="minorHAnsi" w:hAnsiTheme="minorHAnsi" w:cstheme="minorBidi"/>
          <w:i/>
          <w:iCs/>
        </w:rPr>
        <w:annotationRef/>
      </w:r>
    </w:p>
  </w:comment>
  <w:comment w:id="1" w:author="Lefosse Advogados" w:date="2023-01-05T17:58:00Z" w:initials="MOM">
    <w:p w14:paraId="7FC07C0B" w14:textId="43E5208F" w:rsidR="00AB4622" w:rsidRDefault="00AB4622">
      <w:pPr>
        <w:pStyle w:val="CommentText"/>
      </w:pPr>
      <w:r>
        <w:rPr>
          <w:rStyle w:val="CommentReference"/>
        </w:rPr>
        <w:annotationRef/>
      </w:r>
      <w:r>
        <w:t>Segundo a Cláusula 11.10 do Termo de Securitização, a presidência caberá a um titular de CRI eleito pelos demais.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CFD961" w15:done="0"/>
  <w15:commentEx w15:paraId="7FC07C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6198FE" w16cex:dateUtc="2023-01-05T21:34:00Z"/>
  <w16cex:commentExtensible w16cex:durableId="27618E4F" w16cex:dateUtc="2023-01-05T20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CFD961" w16cid:durableId="276198FE"/>
  <w16cid:commentId w16cid:paraId="7FC07C0B" w16cid:durableId="27618E4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442E3" w14:textId="77777777" w:rsidR="00E37CB3" w:rsidRDefault="00E37CB3" w:rsidP="0084291A">
      <w:pPr>
        <w:spacing w:after="0" w:line="240" w:lineRule="auto"/>
      </w:pPr>
      <w:r>
        <w:separator/>
      </w:r>
    </w:p>
  </w:endnote>
  <w:endnote w:type="continuationSeparator" w:id="0">
    <w:p w14:paraId="78966B30" w14:textId="77777777" w:rsidR="00E37CB3" w:rsidRDefault="00E37CB3" w:rsidP="0084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188CA" w14:textId="77777777" w:rsidR="00E37CB3" w:rsidRDefault="00E37CB3" w:rsidP="0084291A">
      <w:pPr>
        <w:spacing w:after="0" w:line="240" w:lineRule="auto"/>
      </w:pPr>
      <w:r>
        <w:separator/>
      </w:r>
    </w:p>
  </w:footnote>
  <w:footnote w:type="continuationSeparator" w:id="0">
    <w:p w14:paraId="3A5C4FCA" w14:textId="77777777" w:rsidR="00E37CB3" w:rsidRDefault="00E37CB3" w:rsidP="00842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9054A"/>
    <w:multiLevelType w:val="hybridMultilevel"/>
    <w:tmpl w:val="B03EC24E"/>
    <w:lvl w:ilvl="0" w:tplc="4CB0631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645C"/>
    <w:multiLevelType w:val="hybridMultilevel"/>
    <w:tmpl w:val="011037B0"/>
    <w:lvl w:ilvl="0" w:tplc="E1B6B9C4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F1625"/>
    <w:multiLevelType w:val="multilevel"/>
    <w:tmpl w:val="FEC452B2"/>
    <w:lvl w:ilvl="0">
      <w:start w:val="1"/>
      <w:numFmt w:val="upperLetter"/>
      <w:pStyle w:val="MarcadorA1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5673E9B"/>
    <w:multiLevelType w:val="hybridMultilevel"/>
    <w:tmpl w:val="69CC2328"/>
    <w:lvl w:ilvl="0" w:tplc="299EE3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/>
        <w:i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835611"/>
    <w:multiLevelType w:val="multilevel"/>
    <w:tmpl w:val="5A9ED206"/>
    <w:lvl w:ilvl="0">
      <w:start w:val="1"/>
      <w:numFmt w:val="upperRoman"/>
      <w:pStyle w:val="TtuloB1"/>
      <w:lvlText w:val="%1."/>
      <w:lvlJc w:val="left"/>
      <w:pPr>
        <w:tabs>
          <w:tab w:val="num" w:pos="2722"/>
        </w:tabs>
        <w:ind w:left="2041" w:firstLine="0"/>
      </w:pPr>
      <w:rPr>
        <w:rFonts w:ascii="Arial Bold" w:hAnsi="Arial Bold" w:hint="default"/>
        <w:b/>
        <w:i w:val="0"/>
        <w:caps/>
        <w:sz w:val="24"/>
      </w:rPr>
    </w:lvl>
    <w:lvl w:ilvl="1">
      <w:start w:val="1"/>
      <w:numFmt w:val="decimal"/>
      <w:pStyle w:val="TtuloB2"/>
      <w:lvlText w:val="%1.%2."/>
      <w:lvlJc w:val="left"/>
      <w:pPr>
        <w:tabs>
          <w:tab w:val="num" w:pos="2722"/>
        </w:tabs>
        <w:ind w:left="2041" w:firstLine="0"/>
      </w:pPr>
      <w:rPr>
        <w:rFonts w:ascii="Arial" w:hAnsi="Arial" w:hint="default"/>
        <w:b w:val="0"/>
        <w:i w:val="0"/>
        <w:caps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75B5728"/>
    <w:multiLevelType w:val="hybridMultilevel"/>
    <w:tmpl w:val="1B46961C"/>
    <w:lvl w:ilvl="0" w:tplc="5A04B48E">
      <w:start w:val="1"/>
      <w:numFmt w:val="lowerRoman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B6215"/>
    <w:multiLevelType w:val="multilevel"/>
    <w:tmpl w:val="8D50A41C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866EC"/>
    <w:multiLevelType w:val="hybridMultilevel"/>
    <w:tmpl w:val="1DE06A10"/>
    <w:lvl w:ilvl="0" w:tplc="FB2083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F21DD"/>
    <w:multiLevelType w:val="hybridMultilevel"/>
    <w:tmpl w:val="40323AD4"/>
    <w:lvl w:ilvl="0" w:tplc="40185D8E">
      <w:start w:val="1"/>
      <w:numFmt w:val="lowerRoman"/>
      <w:lvlText w:val="(%1)"/>
      <w:lvlJc w:val="left"/>
      <w:pPr>
        <w:ind w:left="1428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4E7ED9"/>
    <w:multiLevelType w:val="multilevel"/>
    <w:tmpl w:val="C94059A0"/>
    <w:lvl w:ilvl="0">
      <w:start w:val="1"/>
      <w:numFmt w:val="upperLetter"/>
      <w:pStyle w:val="Marcador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6C51794"/>
    <w:multiLevelType w:val="multilevel"/>
    <w:tmpl w:val="16D68B42"/>
    <w:lvl w:ilvl="0">
      <w:start w:val="1"/>
      <w:numFmt w:val="decimal"/>
      <w:pStyle w:val="Petio1"/>
      <w:lvlText w:val="%1"/>
      <w:lvlJc w:val="left"/>
      <w:pPr>
        <w:tabs>
          <w:tab w:val="num" w:pos="2722"/>
        </w:tabs>
        <w:ind w:left="0" w:firstLine="2041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Petio2"/>
      <w:lvlText w:val="%1.%2"/>
      <w:lvlJc w:val="left"/>
      <w:pPr>
        <w:tabs>
          <w:tab w:val="num" w:pos="3402"/>
        </w:tabs>
        <w:ind w:left="0" w:firstLine="2722"/>
      </w:pPr>
      <w:rPr>
        <w:rFonts w:ascii="Arial" w:hAnsi="Arial" w:hint="default"/>
        <w:b/>
        <w:i w:val="0"/>
        <w:sz w:val="23"/>
      </w:rPr>
    </w:lvl>
    <w:lvl w:ilvl="2">
      <w:start w:val="1"/>
      <w:numFmt w:val="decimal"/>
      <w:pStyle w:val="Petio3"/>
      <w:lvlText w:val="%1.%2.%3"/>
      <w:lvlJc w:val="left"/>
      <w:pPr>
        <w:tabs>
          <w:tab w:val="num" w:pos="4082"/>
        </w:tabs>
        <w:ind w:left="0" w:firstLine="3402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Petio4"/>
      <w:lvlText w:val="(%4)"/>
      <w:lvlJc w:val="left"/>
      <w:pPr>
        <w:tabs>
          <w:tab w:val="num" w:pos="4763"/>
        </w:tabs>
        <w:ind w:left="0" w:firstLine="408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049"/>
        </w:tabs>
        <w:ind w:left="30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3"/>
        </w:tabs>
        <w:ind w:left="31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7"/>
        </w:tabs>
        <w:ind w:left="33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1"/>
        </w:tabs>
        <w:ind w:left="3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25"/>
        </w:tabs>
        <w:ind w:left="3625" w:hanging="1584"/>
      </w:pPr>
      <w:rPr>
        <w:rFonts w:hint="default"/>
      </w:rPr>
    </w:lvl>
  </w:abstractNum>
  <w:abstractNum w:abstractNumId="11" w15:restartNumberingAfterBreak="0">
    <w:nsid w:val="57C56CBA"/>
    <w:multiLevelType w:val="hybridMultilevel"/>
    <w:tmpl w:val="52C270B2"/>
    <w:lvl w:ilvl="0" w:tplc="D50CC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0618"/>
    <w:multiLevelType w:val="multilevel"/>
    <w:tmpl w:val="7CECD996"/>
    <w:lvl w:ilvl="0">
      <w:start w:val="1"/>
      <w:numFmt w:val="decimal"/>
      <w:pStyle w:val="Marcador11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FCB4379"/>
    <w:multiLevelType w:val="hybridMultilevel"/>
    <w:tmpl w:val="14B0E060"/>
    <w:lvl w:ilvl="0" w:tplc="26A8479A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930A75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18F2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A46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EB9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C9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0D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0F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02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560C5F"/>
    <w:multiLevelType w:val="multilevel"/>
    <w:tmpl w:val="9A1CCA8A"/>
    <w:lvl w:ilvl="0">
      <w:start w:val="1"/>
      <w:numFmt w:val="decimal"/>
      <w:pStyle w:val="Level1coluna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coluna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1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1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1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1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B246C"/>
    <w:multiLevelType w:val="multilevel"/>
    <w:tmpl w:val="C40475B2"/>
    <w:lvl w:ilvl="0">
      <w:numFmt w:val="bullet"/>
      <w:pStyle w:val="Bullet2"/>
      <w:lvlText w:val="-"/>
      <w:lvlJc w:val="left"/>
      <w:pPr>
        <w:tabs>
          <w:tab w:val="num" w:pos="1361"/>
        </w:tabs>
        <w:ind w:left="1361" w:hanging="681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B327B"/>
    <w:multiLevelType w:val="multilevel"/>
    <w:tmpl w:val="F2762512"/>
    <w:lvl w:ilvl="0">
      <w:start w:val="1"/>
      <w:numFmt w:val="decimal"/>
      <w:pStyle w:val="Marcador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B1D1232"/>
    <w:multiLevelType w:val="multilevel"/>
    <w:tmpl w:val="E1EE25EE"/>
    <w:lvl w:ilvl="0">
      <w:start w:val="1"/>
      <w:numFmt w:val="decimal"/>
      <w:lvlRestart w:val="0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1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17"/>
        <w:vertAlign w:val="baseline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721"/>
        </w:tabs>
        <w:ind w:left="2721" w:hanging="680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681"/>
      </w:pPr>
      <w:rPr>
        <w:rFonts w:ascii="Arial" w:hAnsi="Arial" w:cs="Arial" w:hint="default"/>
        <w:b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42622E9"/>
    <w:multiLevelType w:val="multilevel"/>
    <w:tmpl w:val="4E44EBE0"/>
    <w:lvl w:ilvl="0">
      <w:start w:val="1"/>
      <w:numFmt w:val="decimal"/>
      <w:pStyle w:val="Contratos1ClausulasArtigos"/>
      <w:suff w:val="nothing"/>
      <w:lvlText w:val="Artigo %1"/>
      <w:lvlJc w:val="left"/>
      <w:pPr>
        <w:ind w:left="0" w:firstLine="0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pStyle w:val="Contratos2pargrafos"/>
      <w:suff w:val="nothing"/>
      <w:lvlText w:val="Parágrafo %2º. "/>
      <w:lvlJc w:val="left"/>
      <w:pPr>
        <w:ind w:left="680" w:firstLine="0"/>
      </w:pPr>
      <w:rPr>
        <w:rFonts w:ascii="Arial" w:hAnsi="Arial" w:cs="Arial" w:hint="default"/>
        <w:b/>
        <w:i w:val="0"/>
        <w:sz w:val="20"/>
      </w:rPr>
    </w:lvl>
    <w:lvl w:ilvl="2">
      <w:start w:val="1"/>
      <w:numFmt w:val="lowerRoman"/>
      <w:pStyle w:val="Contratos3i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9A8016D"/>
    <w:multiLevelType w:val="hybridMultilevel"/>
    <w:tmpl w:val="F4A85D96"/>
    <w:lvl w:ilvl="0" w:tplc="D2A0E55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05354"/>
    <w:multiLevelType w:val="multilevel"/>
    <w:tmpl w:val="065C4498"/>
    <w:lvl w:ilvl="0">
      <w:start w:val="1"/>
      <w:numFmt w:val="bullet"/>
      <w:pStyle w:val="Bullet3"/>
      <w:lvlText w:val="o"/>
      <w:lvlJc w:val="left"/>
      <w:pPr>
        <w:tabs>
          <w:tab w:val="num" w:pos="2041"/>
        </w:tabs>
        <w:ind w:left="2041" w:hanging="68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F55D6"/>
    <w:multiLevelType w:val="multilevel"/>
    <w:tmpl w:val="6E38F75A"/>
    <w:lvl w:ilvl="0">
      <w:start w:val="1"/>
      <w:numFmt w:val="decimal"/>
      <w:pStyle w:val="Level1coluna2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Level2coluna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coluna2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coluna2"/>
      <w:lvlText w:val="(%4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4">
      <w:start w:val="1"/>
      <w:numFmt w:val="lowerLetter"/>
      <w:pStyle w:val="Level5coluna2"/>
      <w:lvlText w:val="(%5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5">
      <w:start w:val="1"/>
      <w:numFmt w:val="upperRoman"/>
      <w:pStyle w:val="Level6coluna2"/>
      <w:lvlText w:val="(%6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DDE73D8"/>
    <w:multiLevelType w:val="hybridMultilevel"/>
    <w:tmpl w:val="EC9EFB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7"/>
  </w:num>
  <w:num w:numId="5">
    <w:abstractNumId w:val="10"/>
  </w:num>
  <w:num w:numId="6">
    <w:abstractNumId w:val="4"/>
  </w:num>
  <w:num w:numId="7">
    <w:abstractNumId w:val="14"/>
  </w:num>
  <w:num w:numId="8">
    <w:abstractNumId w:val="21"/>
  </w:num>
  <w:num w:numId="9">
    <w:abstractNumId w:val="16"/>
  </w:num>
  <w:num w:numId="10">
    <w:abstractNumId w:val="9"/>
  </w:num>
  <w:num w:numId="11">
    <w:abstractNumId w:val="16"/>
  </w:num>
  <w:num w:numId="12">
    <w:abstractNumId w:val="12"/>
  </w:num>
  <w:num w:numId="13">
    <w:abstractNumId w:val="9"/>
  </w:num>
  <w:num w:numId="14">
    <w:abstractNumId w:val="2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"/>
  </w:num>
  <w:num w:numId="23">
    <w:abstractNumId w:val="13"/>
  </w:num>
  <w:num w:numId="24">
    <w:abstractNumId w:val="0"/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5"/>
  </w:num>
  <w:num w:numId="31">
    <w:abstractNumId w:val="3"/>
  </w:num>
  <w:num w:numId="32">
    <w:abstractNumId w:val="11"/>
  </w:num>
  <w:num w:numId="33">
    <w:abstractNumId w:val="2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efosse Advogados">
    <w15:presenceInfo w15:providerId="None" w15:userId="Lefosse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B3"/>
    <w:rsid w:val="00016937"/>
    <w:rsid w:val="0006708F"/>
    <w:rsid w:val="00094664"/>
    <w:rsid w:val="000B503A"/>
    <w:rsid w:val="000F205B"/>
    <w:rsid w:val="0015392C"/>
    <w:rsid w:val="00154E00"/>
    <w:rsid w:val="001746FA"/>
    <w:rsid w:val="00177B18"/>
    <w:rsid w:val="001A2700"/>
    <w:rsid w:val="001A5EE3"/>
    <w:rsid w:val="001C0FC8"/>
    <w:rsid w:val="001F00E3"/>
    <w:rsid w:val="0020124A"/>
    <w:rsid w:val="00221068"/>
    <w:rsid w:val="002A1F4E"/>
    <w:rsid w:val="002A3F8C"/>
    <w:rsid w:val="002A691E"/>
    <w:rsid w:val="002F65A9"/>
    <w:rsid w:val="00301108"/>
    <w:rsid w:val="00351916"/>
    <w:rsid w:val="003756ED"/>
    <w:rsid w:val="003B18C8"/>
    <w:rsid w:val="003D5DF9"/>
    <w:rsid w:val="00496AE5"/>
    <w:rsid w:val="00500AC8"/>
    <w:rsid w:val="00520A60"/>
    <w:rsid w:val="0054659D"/>
    <w:rsid w:val="005502B0"/>
    <w:rsid w:val="006517EB"/>
    <w:rsid w:val="00654612"/>
    <w:rsid w:val="006554C4"/>
    <w:rsid w:val="006C5063"/>
    <w:rsid w:val="006D0C89"/>
    <w:rsid w:val="006D64FD"/>
    <w:rsid w:val="007337F9"/>
    <w:rsid w:val="00772A07"/>
    <w:rsid w:val="007C42AA"/>
    <w:rsid w:val="00806EC6"/>
    <w:rsid w:val="0084291A"/>
    <w:rsid w:val="008521A4"/>
    <w:rsid w:val="008973E8"/>
    <w:rsid w:val="008D488B"/>
    <w:rsid w:val="00900AB5"/>
    <w:rsid w:val="0092055D"/>
    <w:rsid w:val="00933158"/>
    <w:rsid w:val="00982A69"/>
    <w:rsid w:val="009A635A"/>
    <w:rsid w:val="009C08B5"/>
    <w:rsid w:val="009D7592"/>
    <w:rsid w:val="009F563F"/>
    <w:rsid w:val="00A245FC"/>
    <w:rsid w:val="00A53D5F"/>
    <w:rsid w:val="00A92E2E"/>
    <w:rsid w:val="00AB4622"/>
    <w:rsid w:val="00AC0BE1"/>
    <w:rsid w:val="00B04E9A"/>
    <w:rsid w:val="00B6548F"/>
    <w:rsid w:val="00B756B2"/>
    <w:rsid w:val="00B934DC"/>
    <w:rsid w:val="00CC44B1"/>
    <w:rsid w:val="00D50B5C"/>
    <w:rsid w:val="00D6159F"/>
    <w:rsid w:val="00D867A9"/>
    <w:rsid w:val="00DB72CF"/>
    <w:rsid w:val="00DC370A"/>
    <w:rsid w:val="00DC3A06"/>
    <w:rsid w:val="00E03BAC"/>
    <w:rsid w:val="00E057AA"/>
    <w:rsid w:val="00E37CB3"/>
    <w:rsid w:val="00E77A7B"/>
    <w:rsid w:val="00F23422"/>
    <w:rsid w:val="00F57547"/>
    <w:rsid w:val="00FE54F2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77B46"/>
  <w15:docId w15:val="{7F5C4F98-FE16-41B5-A942-5925653D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6ED"/>
    <w:pPr>
      <w:spacing w:after="160" w:line="259" w:lineRule="auto"/>
    </w:pPr>
    <w:rPr>
      <w:rFonts w:eastAsia="MS Mincho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7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3636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qFormat/>
    <w:rsid w:val="00FE54F2"/>
    <w:pPr>
      <w:numPr>
        <w:numId w:val="1"/>
      </w:numPr>
    </w:pPr>
  </w:style>
  <w:style w:type="paragraph" w:customStyle="1" w:styleId="Bullet2">
    <w:name w:val="Bullet 2"/>
    <w:basedOn w:val="Normal"/>
    <w:qFormat/>
    <w:rsid w:val="00FE54F2"/>
    <w:pPr>
      <w:numPr>
        <w:numId w:val="2"/>
      </w:numPr>
    </w:pPr>
  </w:style>
  <w:style w:type="paragraph" w:customStyle="1" w:styleId="Bullet3">
    <w:name w:val="Bullet 3"/>
    <w:basedOn w:val="Normal"/>
    <w:qFormat/>
    <w:rsid w:val="00FE54F2"/>
    <w:pPr>
      <w:numPr>
        <w:numId w:val="3"/>
      </w:numPr>
    </w:pPr>
  </w:style>
  <w:style w:type="character" w:styleId="FootnoteReference">
    <w:name w:val="footnote reference"/>
    <w:basedOn w:val="DefaultParagraphFont"/>
    <w:rsid w:val="00FE54F2"/>
    <w:rPr>
      <w:u w:val="none"/>
      <w:vertAlign w:val="superscript"/>
    </w:rPr>
  </w:style>
  <w:style w:type="paragraph" w:customStyle="1" w:styleId="Level1">
    <w:name w:val="Level 1"/>
    <w:basedOn w:val="Normal"/>
    <w:next w:val="Normal"/>
    <w:rsid w:val="00FE54F2"/>
    <w:pPr>
      <w:keepNext/>
      <w:numPr>
        <w:numId w:val="4"/>
      </w:numPr>
      <w:spacing w:before="28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"/>
    <w:rsid w:val="00FE54F2"/>
    <w:pPr>
      <w:numPr>
        <w:ilvl w:val="1"/>
        <w:numId w:val="4"/>
      </w:numPr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"/>
    <w:rsid w:val="00FE54F2"/>
    <w:pPr>
      <w:numPr>
        <w:ilvl w:val="2"/>
        <w:numId w:val="4"/>
      </w:numPr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"/>
    <w:rsid w:val="00FE54F2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rsid w:val="00FE54F2"/>
    <w:pPr>
      <w:numPr>
        <w:ilvl w:val="4"/>
        <w:numId w:val="4"/>
      </w:numPr>
      <w:jc w:val="both"/>
    </w:pPr>
    <w:rPr>
      <w:kern w:val="20"/>
    </w:rPr>
  </w:style>
  <w:style w:type="paragraph" w:customStyle="1" w:styleId="Level6">
    <w:name w:val="Level 6"/>
    <w:basedOn w:val="Normal"/>
    <w:rsid w:val="00FE54F2"/>
    <w:pPr>
      <w:numPr>
        <w:ilvl w:val="5"/>
        <w:numId w:val="4"/>
      </w:numPr>
      <w:jc w:val="both"/>
    </w:pPr>
    <w:rPr>
      <w:kern w:val="20"/>
    </w:rPr>
  </w:style>
  <w:style w:type="paragraph" w:styleId="TOC1">
    <w:name w:val="toc 1"/>
    <w:basedOn w:val="Normal"/>
    <w:next w:val="Normal"/>
    <w:autoRedefine/>
    <w:uiPriority w:val="39"/>
    <w:rsid w:val="00FF08A2"/>
    <w:pPr>
      <w:tabs>
        <w:tab w:val="left" w:pos="567"/>
        <w:tab w:val="right" w:leader="dot" w:pos="8732"/>
      </w:tabs>
      <w:spacing w:after="24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E54F2"/>
    <w:pPr>
      <w:tabs>
        <w:tab w:val="left" w:pos="1134"/>
        <w:tab w:val="right" w:leader="dot" w:pos="9061"/>
      </w:tabs>
      <w:spacing w:after="240"/>
      <w:ind w:left="113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FE54F2"/>
    <w:pPr>
      <w:tabs>
        <w:tab w:val="left" w:pos="1701"/>
        <w:tab w:val="right" w:leader="dot" w:pos="9061"/>
      </w:tabs>
      <w:spacing w:after="240"/>
      <w:ind w:left="1701" w:hanging="567"/>
    </w:pPr>
    <w:rPr>
      <w:noProof/>
    </w:rPr>
  </w:style>
  <w:style w:type="character" w:styleId="EndnoteReference">
    <w:name w:val="endnote reference"/>
    <w:basedOn w:val="DefaultParagraphFont"/>
    <w:rsid w:val="000F205B"/>
    <w:rPr>
      <w:rFonts w:ascii="Arial" w:hAnsi="Arial"/>
      <w:sz w:val="16"/>
      <w:vertAlign w:val="superscript"/>
    </w:rPr>
  </w:style>
  <w:style w:type="paragraph" w:customStyle="1" w:styleId="Citao10pt">
    <w:name w:val="Citação 10pt"/>
    <w:basedOn w:val="Normal"/>
    <w:qFormat/>
    <w:rsid w:val="000F205B"/>
    <w:pPr>
      <w:ind w:left="2041"/>
    </w:pPr>
    <w:rPr>
      <w:i/>
    </w:rPr>
  </w:style>
  <w:style w:type="paragraph" w:customStyle="1" w:styleId="Citao9pt">
    <w:name w:val="Citação 9pt"/>
    <w:basedOn w:val="Normal"/>
    <w:qFormat/>
    <w:rsid w:val="000F205B"/>
    <w:pPr>
      <w:ind w:left="680"/>
    </w:pPr>
    <w:rPr>
      <w:i/>
      <w:sz w:val="18"/>
    </w:rPr>
  </w:style>
  <w:style w:type="paragraph" w:customStyle="1" w:styleId="Subttulo8pt">
    <w:name w:val="Subtítulo 8pt"/>
    <w:basedOn w:val="Normal"/>
    <w:qFormat/>
    <w:rsid w:val="000F205B"/>
    <w:pPr>
      <w:tabs>
        <w:tab w:val="left" w:pos="0"/>
      </w:tabs>
      <w:spacing w:after="0" w:line="240" w:lineRule="exact"/>
    </w:pPr>
    <w:rPr>
      <w:rFonts w:cs="Arial"/>
      <w:kern w:val="20"/>
      <w:sz w:val="16"/>
    </w:rPr>
  </w:style>
  <w:style w:type="paragraph" w:customStyle="1" w:styleId="Ttulo14pt">
    <w:name w:val="Título 14pt"/>
    <w:basedOn w:val="Normal"/>
    <w:qFormat/>
    <w:rsid w:val="000F205B"/>
    <w:pPr>
      <w:tabs>
        <w:tab w:val="right" w:pos="9071"/>
      </w:tabs>
      <w:spacing w:before="720" w:after="240"/>
    </w:pPr>
    <w:rPr>
      <w:rFonts w:cs="Arial"/>
      <w:kern w:val="20"/>
      <w:sz w:val="28"/>
    </w:rPr>
  </w:style>
  <w:style w:type="paragraph" w:customStyle="1" w:styleId="Citao">
    <w:name w:val="Citação"/>
    <w:basedOn w:val="Normal"/>
    <w:qFormat/>
    <w:rsid w:val="00772A07"/>
    <w:pPr>
      <w:spacing w:after="140" w:line="290" w:lineRule="auto"/>
      <w:jc w:val="both"/>
    </w:pPr>
    <w:rPr>
      <w:rFonts w:ascii="Arial" w:hAnsi="Arial" w:cs="Arial"/>
      <w:i/>
      <w:sz w:val="18"/>
    </w:rPr>
  </w:style>
  <w:style w:type="paragraph" w:customStyle="1" w:styleId="Petio1">
    <w:name w:val="Petição 1"/>
    <w:basedOn w:val="Normal"/>
    <w:rsid w:val="00772A07"/>
    <w:pPr>
      <w:numPr>
        <w:numId w:val="5"/>
      </w:numPr>
      <w:spacing w:after="240"/>
      <w:outlineLvl w:val="0"/>
    </w:pPr>
    <w:rPr>
      <w:kern w:val="20"/>
      <w:sz w:val="24"/>
    </w:rPr>
  </w:style>
  <w:style w:type="paragraph" w:customStyle="1" w:styleId="Petio2">
    <w:name w:val="Petição 2"/>
    <w:basedOn w:val="Normal"/>
    <w:rsid w:val="00772A07"/>
    <w:pPr>
      <w:numPr>
        <w:ilvl w:val="1"/>
        <w:numId w:val="5"/>
      </w:numPr>
      <w:spacing w:after="240"/>
      <w:outlineLvl w:val="1"/>
    </w:pPr>
    <w:rPr>
      <w:kern w:val="20"/>
      <w:sz w:val="24"/>
    </w:rPr>
  </w:style>
  <w:style w:type="paragraph" w:customStyle="1" w:styleId="Petio3">
    <w:name w:val="Petição 3"/>
    <w:basedOn w:val="Normal"/>
    <w:rsid w:val="00772A07"/>
    <w:pPr>
      <w:numPr>
        <w:ilvl w:val="2"/>
        <w:numId w:val="5"/>
      </w:numPr>
      <w:spacing w:after="240"/>
      <w:outlineLvl w:val="2"/>
    </w:pPr>
    <w:rPr>
      <w:kern w:val="20"/>
      <w:sz w:val="24"/>
    </w:rPr>
  </w:style>
  <w:style w:type="paragraph" w:customStyle="1" w:styleId="Petio4">
    <w:name w:val="Petição 4"/>
    <w:basedOn w:val="Normal"/>
    <w:rsid w:val="00772A07"/>
    <w:pPr>
      <w:numPr>
        <w:ilvl w:val="3"/>
        <w:numId w:val="5"/>
      </w:numPr>
      <w:spacing w:after="240"/>
      <w:outlineLvl w:val="3"/>
    </w:pPr>
    <w:rPr>
      <w:kern w:val="20"/>
      <w:sz w:val="24"/>
    </w:rPr>
  </w:style>
  <w:style w:type="paragraph" w:customStyle="1" w:styleId="Texto">
    <w:name w:val="Texto"/>
    <w:basedOn w:val="Normal"/>
    <w:qFormat/>
    <w:rsid w:val="00772A07"/>
    <w:pPr>
      <w:spacing w:after="240"/>
      <w:ind w:left="2041"/>
    </w:pPr>
    <w:rPr>
      <w:sz w:val="24"/>
      <w:lang w:val="en-US"/>
    </w:rPr>
  </w:style>
  <w:style w:type="paragraph" w:customStyle="1" w:styleId="TtuloB1">
    <w:name w:val="Título B1"/>
    <w:basedOn w:val="Normal"/>
    <w:qFormat/>
    <w:rsid w:val="00772A07"/>
    <w:pPr>
      <w:numPr>
        <w:numId w:val="6"/>
      </w:numPr>
      <w:spacing w:after="240"/>
    </w:pPr>
    <w:rPr>
      <w:rFonts w:ascii="Arial Bold" w:hAnsi="Arial Bold"/>
      <w:b/>
      <w:caps/>
      <w:sz w:val="24"/>
    </w:rPr>
  </w:style>
  <w:style w:type="paragraph" w:customStyle="1" w:styleId="TtuloB2">
    <w:name w:val="Título B2"/>
    <w:basedOn w:val="Normal"/>
    <w:qFormat/>
    <w:rsid w:val="00772A07"/>
    <w:pPr>
      <w:numPr>
        <w:ilvl w:val="1"/>
        <w:numId w:val="6"/>
      </w:numPr>
      <w:spacing w:after="240"/>
    </w:pPr>
    <w:rPr>
      <w:caps/>
      <w:sz w:val="24"/>
    </w:rPr>
  </w:style>
  <w:style w:type="paragraph" w:customStyle="1" w:styleId="Level1coluna1">
    <w:name w:val="Level 1 coluna1"/>
    <w:basedOn w:val="Normal"/>
    <w:rsid w:val="005502B0"/>
    <w:pPr>
      <w:keepNext/>
      <w:numPr>
        <w:numId w:val="7"/>
      </w:numPr>
    </w:pPr>
    <w:rPr>
      <w:rFonts w:eastAsia="Times New Roman"/>
      <w:b/>
    </w:rPr>
  </w:style>
  <w:style w:type="paragraph" w:customStyle="1" w:styleId="Level1coluna2">
    <w:name w:val="Level 1 coluna2"/>
    <w:basedOn w:val="Normal"/>
    <w:rsid w:val="005502B0"/>
    <w:pPr>
      <w:keepNext/>
      <w:numPr>
        <w:numId w:val="8"/>
      </w:numPr>
    </w:pPr>
    <w:rPr>
      <w:rFonts w:eastAsia="Times New Roman"/>
      <w:b/>
    </w:rPr>
  </w:style>
  <w:style w:type="paragraph" w:customStyle="1" w:styleId="Level2coluna1">
    <w:name w:val="Level 2 coluna1"/>
    <w:basedOn w:val="Normal"/>
    <w:rsid w:val="005502B0"/>
    <w:pPr>
      <w:numPr>
        <w:ilvl w:val="1"/>
        <w:numId w:val="7"/>
      </w:numPr>
    </w:pPr>
    <w:rPr>
      <w:rFonts w:eastAsia="Times New Roman"/>
    </w:rPr>
  </w:style>
  <w:style w:type="paragraph" w:customStyle="1" w:styleId="Level2coluna2">
    <w:name w:val="Level 2 coluna2"/>
    <w:basedOn w:val="Normal"/>
    <w:rsid w:val="005502B0"/>
    <w:pPr>
      <w:numPr>
        <w:ilvl w:val="1"/>
        <w:numId w:val="8"/>
      </w:numPr>
    </w:pPr>
    <w:rPr>
      <w:rFonts w:eastAsia="Times New Roman"/>
    </w:rPr>
  </w:style>
  <w:style w:type="paragraph" w:customStyle="1" w:styleId="Level3coluna1">
    <w:name w:val="Level 3 coluna1"/>
    <w:basedOn w:val="Normal"/>
    <w:rsid w:val="005502B0"/>
    <w:pPr>
      <w:numPr>
        <w:ilvl w:val="2"/>
        <w:numId w:val="7"/>
      </w:numPr>
    </w:pPr>
    <w:rPr>
      <w:rFonts w:eastAsia="Times New Roman"/>
    </w:rPr>
  </w:style>
  <w:style w:type="paragraph" w:customStyle="1" w:styleId="Level3coluna2">
    <w:name w:val="Level 3 coluna2"/>
    <w:basedOn w:val="Normal"/>
    <w:rsid w:val="005502B0"/>
    <w:pPr>
      <w:numPr>
        <w:ilvl w:val="2"/>
        <w:numId w:val="8"/>
      </w:numPr>
    </w:pPr>
    <w:rPr>
      <w:rFonts w:eastAsia="Times New Roman"/>
    </w:rPr>
  </w:style>
  <w:style w:type="paragraph" w:customStyle="1" w:styleId="Level4coluna1">
    <w:name w:val="Level 4 coluna1"/>
    <w:basedOn w:val="Normal"/>
    <w:rsid w:val="005502B0"/>
    <w:pPr>
      <w:numPr>
        <w:ilvl w:val="3"/>
        <w:numId w:val="7"/>
      </w:numPr>
    </w:pPr>
    <w:rPr>
      <w:rFonts w:eastAsia="Times New Roman"/>
    </w:rPr>
  </w:style>
  <w:style w:type="paragraph" w:customStyle="1" w:styleId="Level4coluna2">
    <w:name w:val="Level 4 coluna2"/>
    <w:basedOn w:val="Normal"/>
    <w:rsid w:val="005502B0"/>
    <w:pPr>
      <w:numPr>
        <w:ilvl w:val="3"/>
        <w:numId w:val="8"/>
      </w:numPr>
    </w:pPr>
    <w:rPr>
      <w:rFonts w:eastAsia="Times New Roman"/>
    </w:rPr>
  </w:style>
  <w:style w:type="paragraph" w:customStyle="1" w:styleId="Level5coluna1">
    <w:name w:val="Level 5 coluna1"/>
    <w:basedOn w:val="Normal"/>
    <w:rsid w:val="005502B0"/>
    <w:pPr>
      <w:numPr>
        <w:ilvl w:val="4"/>
        <w:numId w:val="7"/>
      </w:numPr>
    </w:pPr>
    <w:rPr>
      <w:rFonts w:eastAsia="Times New Roman"/>
    </w:rPr>
  </w:style>
  <w:style w:type="paragraph" w:customStyle="1" w:styleId="Level5coluna2">
    <w:name w:val="Level 5 coluna2"/>
    <w:basedOn w:val="Normal"/>
    <w:rsid w:val="005502B0"/>
    <w:pPr>
      <w:numPr>
        <w:ilvl w:val="4"/>
        <w:numId w:val="8"/>
      </w:numPr>
    </w:pPr>
    <w:rPr>
      <w:rFonts w:eastAsia="Times New Roman"/>
    </w:rPr>
  </w:style>
  <w:style w:type="paragraph" w:customStyle="1" w:styleId="Level6coluna1">
    <w:name w:val="Level 6 coluna1"/>
    <w:basedOn w:val="Normal"/>
    <w:rsid w:val="005502B0"/>
    <w:pPr>
      <w:numPr>
        <w:ilvl w:val="5"/>
        <w:numId w:val="7"/>
      </w:numPr>
    </w:pPr>
    <w:rPr>
      <w:rFonts w:eastAsia="Times New Roman"/>
    </w:rPr>
  </w:style>
  <w:style w:type="paragraph" w:customStyle="1" w:styleId="Level6coluna2">
    <w:name w:val="Level 6 coluna2"/>
    <w:basedOn w:val="Normal"/>
    <w:rsid w:val="005502B0"/>
    <w:pPr>
      <w:numPr>
        <w:ilvl w:val="5"/>
        <w:numId w:val="8"/>
      </w:numPr>
    </w:pPr>
    <w:rPr>
      <w:rFonts w:eastAsia="Times New Roman"/>
    </w:rPr>
  </w:style>
  <w:style w:type="paragraph" w:customStyle="1" w:styleId="Marcador1">
    <w:name w:val="Marcador(1)"/>
    <w:basedOn w:val="Normal"/>
    <w:qFormat/>
    <w:rsid w:val="00933158"/>
    <w:pPr>
      <w:numPr>
        <w:numId w:val="11"/>
      </w:numPr>
    </w:pPr>
  </w:style>
  <w:style w:type="paragraph" w:customStyle="1" w:styleId="MarcadorA">
    <w:name w:val="Marcador(A)"/>
    <w:basedOn w:val="Normal"/>
    <w:qFormat/>
    <w:rsid w:val="00933158"/>
    <w:pPr>
      <w:numPr>
        <w:numId w:val="13"/>
      </w:numPr>
    </w:pPr>
  </w:style>
  <w:style w:type="paragraph" w:customStyle="1" w:styleId="Marcador11">
    <w:name w:val="Marcador(1)1"/>
    <w:basedOn w:val="Normal"/>
    <w:qFormat/>
    <w:rsid w:val="00933158"/>
    <w:pPr>
      <w:numPr>
        <w:numId w:val="12"/>
      </w:numPr>
    </w:pPr>
    <w:rPr>
      <w:rFonts w:eastAsia="Times New Roman"/>
    </w:rPr>
  </w:style>
  <w:style w:type="paragraph" w:customStyle="1" w:styleId="MarcadorA1">
    <w:name w:val="Marcador(A)1"/>
    <w:basedOn w:val="Normal"/>
    <w:qFormat/>
    <w:rsid w:val="00933158"/>
    <w:pPr>
      <w:numPr>
        <w:numId w:val="14"/>
      </w:numPr>
    </w:pPr>
    <w:rPr>
      <w:rFonts w:eastAsia="Times New Roman"/>
    </w:rPr>
  </w:style>
  <w:style w:type="paragraph" w:customStyle="1" w:styleId="Contratos1ClausulasArtigos">
    <w:name w:val="Contratos 1_ClausulasArtigos"/>
    <w:basedOn w:val="Normal"/>
    <w:qFormat/>
    <w:rsid w:val="006D64FD"/>
    <w:pPr>
      <w:numPr>
        <w:numId w:val="21"/>
      </w:numPr>
    </w:pPr>
    <w:rPr>
      <w:rFonts w:eastAsia="Times New Roman"/>
      <w:szCs w:val="24"/>
    </w:rPr>
  </w:style>
  <w:style w:type="paragraph" w:customStyle="1" w:styleId="Contratos2pargrafos">
    <w:name w:val="Contratos 2_parágrafos"/>
    <w:basedOn w:val="Normal"/>
    <w:qFormat/>
    <w:rsid w:val="006D64FD"/>
    <w:pPr>
      <w:numPr>
        <w:ilvl w:val="1"/>
        <w:numId w:val="21"/>
      </w:numPr>
    </w:pPr>
    <w:rPr>
      <w:rFonts w:eastAsia="Times New Roman"/>
      <w:szCs w:val="24"/>
    </w:rPr>
  </w:style>
  <w:style w:type="paragraph" w:customStyle="1" w:styleId="Contratos3i">
    <w:name w:val="Contratos 3_(i)"/>
    <w:basedOn w:val="Normal"/>
    <w:qFormat/>
    <w:rsid w:val="006D64FD"/>
    <w:pPr>
      <w:numPr>
        <w:ilvl w:val="2"/>
        <w:numId w:val="21"/>
      </w:numPr>
    </w:pPr>
    <w:rPr>
      <w:rFonts w:eastAsia="Times New Roman"/>
      <w:szCs w:val="24"/>
    </w:rPr>
  </w:style>
  <w:style w:type="paragraph" w:customStyle="1" w:styleId="Contratospargrafonico">
    <w:name w:val="Contratos_parágrafo único"/>
    <w:basedOn w:val="Normal"/>
    <w:link w:val="ContratospargrafonicoChar"/>
    <w:qFormat/>
    <w:rsid w:val="006D64FD"/>
    <w:pPr>
      <w:ind w:left="680"/>
    </w:pPr>
    <w:rPr>
      <w:rFonts w:eastAsia="Times New Roman"/>
      <w:kern w:val="20"/>
      <w:szCs w:val="24"/>
    </w:rPr>
  </w:style>
  <w:style w:type="character" w:customStyle="1" w:styleId="ContratospargrafonicoChar">
    <w:name w:val="Contratos_parágrafo único Char"/>
    <w:basedOn w:val="DefaultParagraphFont"/>
    <w:link w:val="Contratospargrafonico"/>
    <w:rsid w:val="006D64FD"/>
    <w:rPr>
      <w:rFonts w:ascii="Arial" w:eastAsia="Times New Roman" w:hAnsi="Arial" w:cs="Times New Roman"/>
      <w:kern w:val="2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842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429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91A"/>
    <w:rPr>
      <w:rFonts w:ascii="Arial" w:hAnsi="Arial" w:cs="Times New Roman"/>
      <w:sz w:val="20"/>
      <w:szCs w:val="20"/>
      <w:lang w:val="en-GB" w:eastAsia="en-GB"/>
    </w:rPr>
  </w:style>
  <w:style w:type="table" w:styleId="TableProfessional">
    <w:name w:val="Table Professional"/>
    <w:aliases w:val="Table Lefosse"/>
    <w:basedOn w:val="TableNormal"/>
    <w:rsid w:val="003B18C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bCs/>
        <w:color w:val="262827" w:themeColor="background1"/>
        <w:sz w:val="20"/>
      </w:rPr>
      <w:tblPr/>
      <w:trPr>
        <w:tblHeader/>
      </w:trPr>
      <w:tcPr>
        <w:shd w:val="clear" w:color="auto" w:fill="3E7C94"/>
      </w:tcPr>
    </w:tblStylePr>
  </w:style>
  <w:style w:type="paragraph" w:customStyle="1" w:styleId="Parties">
    <w:name w:val="Parties"/>
    <w:basedOn w:val="Normal"/>
    <w:rsid w:val="00900AB5"/>
    <w:pPr>
      <w:numPr>
        <w:numId w:val="22"/>
      </w:numPr>
    </w:pPr>
    <w:rPr>
      <w:rFonts w:eastAsia="Times New Roman"/>
      <w:kern w:val="20"/>
    </w:rPr>
  </w:style>
  <w:style w:type="paragraph" w:customStyle="1" w:styleId="Recitals">
    <w:name w:val="Recitals"/>
    <w:basedOn w:val="Normal"/>
    <w:rsid w:val="00900AB5"/>
    <w:pPr>
      <w:numPr>
        <w:numId w:val="23"/>
      </w:numPr>
    </w:pPr>
    <w:rPr>
      <w:rFonts w:eastAsia="Times New Roman"/>
      <w:kern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37CB3"/>
    <w:rPr>
      <w:rFonts w:asciiTheme="majorHAnsi" w:eastAsiaTheme="majorEastAsia" w:hAnsiTheme="majorHAnsi" w:cstheme="majorBidi"/>
      <w:color w:val="636363" w:themeColor="accent1" w:themeShade="BF"/>
      <w:sz w:val="32"/>
      <w:szCs w:val="32"/>
    </w:rPr>
  </w:style>
  <w:style w:type="paragraph" w:styleId="ListParagraph">
    <w:name w:val="List Paragraph"/>
    <w:aliases w:val="Vitor Título,Vitor T’tulo,List Paragraph_0,Normal numerado,Meu,Capítulo,Vitor T?tulo,Itemização,Bullets 1,Bullet List,FooterText,numbered,Paragraphe de liste1,Bulletr List Paragraph,列出段落,列出段落1,List Paragraph21,Comum"/>
    <w:basedOn w:val="Normal"/>
    <w:link w:val="ListParagraphChar"/>
    <w:uiPriority w:val="34"/>
    <w:qFormat/>
    <w:rsid w:val="00E37CB3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E37CB3"/>
    <w:pPr>
      <w:spacing w:before="100" w:beforeAutospacing="1" w:after="100" w:afterAutospacing="1" w:line="240" w:lineRule="auto"/>
    </w:pPr>
    <w:rPr>
      <w:rFonts w:ascii="Trebuchet MS" w:eastAsia="Times New Roman" w:hAnsi="Trebuchet MS" w:cs="Tahoma"/>
      <w:color w:val="00000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37CB3"/>
    <w:rPr>
      <w:color w:val="2DC6EA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B3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7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C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7CB3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CB3"/>
    <w:rPr>
      <w:rFonts w:eastAsia="MS Minch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7CB3"/>
    <w:pPr>
      <w:spacing w:after="0" w:line="240" w:lineRule="auto"/>
    </w:pPr>
    <w:rPr>
      <w:rFonts w:eastAsia="MS Mincho"/>
    </w:rPr>
  </w:style>
  <w:style w:type="table" w:styleId="TableGrid">
    <w:name w:val="Table Grid"/>
    <w:basedOn w:val="TableNormal"/>
    <w:uiPriority w:val="39"/>
    <w:rsid w:val="00E37CB3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37CB3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Vitor Título Char,Vitor T’tulo Char,List Paragraph_0 Char,Normal numerado Char,Meu Char,Capítulo Char,Vitor T?tulo Char,Itemização Char,Bullets 1 Char,Bullet List Char,FooterText Char,numbered Char,Paragraphe de liste1 Char,列出段落 Char"/>
    <w:link w:val="ListParagraph"/>
    <w:uiPriority w:val="34"/>
    <w:qFormat/>
    <w:locked/>
    <w:rsid w:val="00E37CB3"/>
    <w:rPr>
      <w:rFonts w:eastAsia="MS Mincho"/>
    </w:rPr>
  </w:style>
  <w:style w:type="paragraph" w:customStyle="1" w:styleId="Body">
    <w:name w:val="Body"/>
    <w:basedOn w:val="Normal"/>
    <w:rsid w:val="0054659D"/>
    <w:pPr>
      <w:spacing w:after="140" w:line="290" w:lineRule="auto"/>
      <w:jc w:val="both"/>
    </w:pPr>
    <w:rPr>
      <w:rFonts w:ascii="Arial" w:hAnsi="Arial" w:cs="Arial"/>
      <w:sz w:val="20"/>
      <w:szCs w:val="20"/>
    </w:rPr>
  </w:style>
  <w:style w:type="paragraph" w:customStyle="1" w:styleId="Heading">
    <w:name w:val="Heading"/>
    <w:basedOn w:val="Normal"/>
    <w:rsid w:val="0054659D"/>
    <w:pPr>
      <w:spacing w:after="140" w:line="290" w:lineRule="auto"/>
      <w:jc w:val="both"/>
    </w:pPr>
    <w:rPr>
      <w:rFonts w:ascii="Arial" w:hAnsi="Arial" w:cs="Arial"/>
      <w:b/>
    </w:rPr>
  </w:style>
  <w:style w:type="paragraph" w:customStyle="1" w:styleId="TabHeading">
    <w:name w:val="TabHeading"/>
    <w:basedOn w:val="Normal"/>
    <w:rsid w:val="003756ED"/>
    <w:pPr>
      <w:spacing w:before="60" w:after="60" w:line="240" w:lineRule="exact"/>
      <w:jc w:val="both"/>
    </w:pPr>
    <w:rPr>
      <w:rFonts w:ascii="Arial" w:hAnsi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Documento%20em%20branco.dotx" TargetMode="External"/></Relationships>
</file>

<file path=word/theme/theme1.xml><?xml version="1.0" encoding="utf-8"?>
<a:theme xmlns:a="http://schemas.openxmlformats.org/drawingml/2006/main" name="Office Theme">
  <a:themeElements>
    <a:clrScheme name="Cores Lefosse - 2021">
      <a:dk1>
        <a:srgbClr val="FFFFFF"/>
      </a:dk1>
      <a:lt1>
        <a:srgbClr val="262827"/>
      </a:lt1>
      <a:dk2>
        <a:srgbClr val="C0C3C1"/>
      </a:dk2>
      <a:lt2>
        <a:srgbClr val="9A9A9A"/>
      </a:lt2>
      <a:accent1>
        <a:srgbClr val="858585"/>
      </a:accent1>
      <a:accent2>
        <a:srgbClr val="AB80FF"/>
      </a:accent2>
      <a:accent3>
        <a:srgbClr val="7800E5"/>
      </a:accent3>
      <a:accent4>
        <a:srgbClr val="270D66"/>
      </a:accent4>
      <a:accent5>
        <a:srgbClr val="D82558"/>
      </a:accent5>
      <a:accent6>
        <a:srgbClr val="910042"/>
      </a:accent6>
      <a:hlink>
        <a:srgbClr val="2DC6EA"/>
      </a:hlink>
      <a:folHlink>
        <a:srgbClr val="15498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em branco</Template>
  <TotalTime>164</TotalTime>
  <Pages>4</Pages>
  <Words>1023</Words>
  <Characters>5630</Characters>
  <Application>Microsoft Office Word</Application>
  <DocSecurity>0</DocSecurity>
  <Lines>170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Lefosse Advogados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Lefosse Advogados</dc:creator>
  <cp:lastModifiedBy>Lefosse Advogados</cp:lastModifiedBy>
  <cp:revision>3</cp:revision>
  <dcterms:created xsi:type="dcterms:W3CDTF">2023-01-05T17:47:00Z</dcterms:created>
  <dcterms:modified xsi:type="dcterms:W3CDTF">2023-01-05T21:46:00Z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Cod">
    <vt:lpwstr>Lefosse - 4161909v1</vt:lpwstr>
  </property>
</Properties>
</file>