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7777777" w:rsidR="000206CC" w:rsidRPr="003D78B6" w:rsidRDefault="00104E95" w:rsidP="003D78B6">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3D78B6">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196FCC02" w14:textId="466FDCD4"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003 LTDA.</w:t>
      </w:r>
      <w:r w:rsidRPr="0015627A">
        <w:rPr>
          <w:rFonts w:asciiTheme="minorHAnsi" w:hAnsiTheme="minorHAnsi" w:cstheme="minorHAnsi"/>
          <w:sz w:val="22"/>
          <w:szCs w:val="22"/>
        </w:rPr>
        <w:t xml:space="preserve">, sociedade empresária limitada, com sede na Capital do Estado de São Paulo, na Avenida das Nações Unidas, nº 8.501, 3º andar, Pinheiros, CEP 05425-70, inscrita no </w:t>
      </w:r>
      <w:r>
        <w:rPr>
          <w:rFonts w:asciiTheme="minorHAnsi" w:hAnsiTheme="minorHAnsi" w:cstheme="minorHAnsi"/>
          <w:sz w:val="22"/>
          <w:szCs w:val="22"/>
        </w:rPr>
        <w:t>Cadastro Nacional da Pessoa Jurídica do Ministério da Economia, Fazenda e Planejamento (“</w:t>
      </w:r>
      <w:r w:rsidRPr="0015627A">
        <w:rPr>
          <w:rFonts w:asciiTheme="minorHAnsi" w:hAnsiTheme="minorHAnsi" w:cstheme="minorHAnsi"/>
          <w:sz w:val="22"/>
          <w:szCs w:val="22"/>
          <w:u w:val="single"/>
        </w:rPr>
        <w:t>CNPJ/ME</w:t>
      </w:r>
      <w:r>
        <w:rPr>
          <w:rFonts w:asciiTheme="minorHAnsi" w:hAnsiTheme="minorHAnsi" w:cstheme="minorHAnsi"/>
          <w:sz w:val="22"/>
          <w:szCs w:val="22"/>
        </w:rPr>
        <w:t>”)</w:t>
      </w:r>
      <w:r w:rsidRPr="0015627A">
        <w:rPr>
          <w:rFonts w:asciiTheme="minorHAnsi" w:hAnsiTheme="minorHAnsi" w:cstheme="minorHAnsi"/>
          <w:sz w:val="22"/>
          <w:szCs w:val="22"/>
        </w:rPr>
        <w:t xml:space="preserve"> sob o nº 22.063.629/0001-13, neste ato representada na forma de seu Contrato Social (“</w:t>
      </w:r>
      <w:r w:rsidRPr="0015627A">
        <w:rPr>
          <w:rFonts w:asciiTheme="minorHAnsi" w:hAnsiTheme="minorHAnsi" w:cstheme="minorHAnsi"/>
          <w:sz w:val="22"/>
          <w:szCs w:val="22"/>
          <w:u w:val="single"/>
        </w:rPr>
        <w:t>Alphaville Ceará SPE 3</w:t>
      </w:r>
      <w:r w:rsidRPr="0015627A">
        <w:rPr>
          <w:rFonts w:asciiTheme="minorHAnsi" w:hAnsiTheme="minorHAnsi" w:cstheme="minorHAnsi"/>
          <w:sz w:val="22"/>
          <w:szCs w:val="22"/>
        </w:rPr>
        <w:t>”);</w:t>
      </w:r>
    </w:p>
    <w:p w14:paraId="70F23214" w14:textId="5980A743" w:rsidR="0015627A" w:rsidRPr="0015627A" w:rsidRDefault="0015627A" w:rsidP="0015627A">
      <w:pPr>
        <w:pStyle w:val="PargrafodaLista"/>
        <w:tabs>
          <w:tab w:val="left" w:pos="3076"/>
        </w:tabs>
        <w:spacing w:line="320" w:lineRule="exact"/>
        <w:ind w:left="0" w:right="-7"/>
        <w:contextualSpacing/>
        <w:rPr>
          <w:rFonts w:asciiTheme="minorHAnsi" w:hAnsiTheme="minorHAnsi" w:cstheme="minorHAnsi"/>
          <w:b/>
          <w:sz w:val="22"/>
          <w:szCs w:val="22"/>
        </w:rPr>
      </w:pPr>
    </w:p>
    <w:p w14:paraId="167822CD"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RIBEIRÃO PRETO EMPREENDIMENTOS IMOBILIÁRIOS LTDA.</w:t>
      </w:r>
      <w:r w:rsidRPr="0015627A">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 neste ato representada na forma de seu Contrato Social (“</w:t>
      </w:r>
      <w:r w:rsidRPr="0015627A">
        <w:rPr>
          <w:rFonts w:asciiTheme="minorHAnsi" w:hAnsiTheme="minorHAnsi" w:cstheme="minorHAnsi"/>
          <w:sz w:val="22"/>
          <w:szCs w:val="22"/>
          <w:u w:val="single"/>
        </w:rPr>
        <w:t>Alphaville Ribeirão</w:t>
      </w:r>
      <w:r w:rsidRPr="0015627A">
        <w:rPr>
          <w:rFonts w:asciiTheme="minorHAnsi" w:hAnsiTheme="minorHAnsi" w:cstheme="minorHAnsi"/>
          <w:sz w:val="22"/>
          <w:szCs w:val="22"/>
        </w:rPr>
        <w:t>”);</w:t>
      </w:r>
    </w:p>
    <w:p w14:paraId="19DBDDEE"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DDA3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VITÓRIA EMPREENDIMENTOS IMOBILIÁRIOS LTDA.</w:t>
      </w:r>
      <w:r w:rsidRPr="0015627A">
        <w:rPr>
          <w:rFonts w:asciiTheme="minorHAnsi" w:hAnsiTheme="minorHAnsi" w:cstheme="minorHAnsi"/>
          <w:sz w:val="22"/>
          <w:szCs w:val="22"/>
        </w:rPr>
        <w:t>,</w:t>
      </w:r>
      <w:r w:rsidRPr="0015627A">
        <w:rPr>
          <w:rFonts w:asciiTheme="minorHAnsi" w:hAnsiTheme="minorHAnsi"/>
          <w:sz w:val="22"/>
          <w:szCs w:val="22"/>
        </w:rPr>
        <w:t xml:space="preserve"> </w:t>
      </w:r>
      <w:r w:rsidRPr="0015627A">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 neste ato representada na forma de seu Contrato Social (“</w:t>
      </w:r>
      <w:r w:rsidRPr="0015627A">
        <w:rPr>
          <w:rFonts w:asciiTheme="minorHAnsi" w:hAnsiTheme="minorHAnsi" w:cstheme="minorHAnsi"/>
          <w:sz w:val="22"/>
          <w:szCs w:val="22"/>
          <w:u w:val="single"/>
        </w:rPr>
        <w:t>Alphaville Vitória</w:t>
      </w:r>
      <w:r w:rsidRPr="0015627A">
        <w:rPr>
          <w:rFonts w:asciiTheme="minorHAnsi" w:hAnsiTheme="minorHAnsi" w:cstheme="minorHAnsi"/>
          <w:sz w:val="22"/>
          <w:szCs w:val="22"/>
        </w:rPr>
        <w:t>”);</w:t>
      </w:r>
    </w:p>
    <w:p w14:paraId="2BD8BCA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34CB323C"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TERRAS ALPHAVILLE VITÓRIA DA CONQUISTA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 neste ato representada na forma de seu Contrato Social (“</w:t>
      </w:r>
      <w:r w:rsidRPr="0015627A">
        <w:rPr>
          <w:rFonts w:asciiTheme="minorHAnsi" w:hAnsiTheme="minorHAnsi" w:cstheme="minorHAnsi"/>
          <w:sz w:val="22"/>
          <w:szCs w:val="22"/>
          <w:u w:val="single"/>
        </w:rPr>
        <w:t>Terras Alphaville</w:t>
      </w:r>
      <w:r w:rsidRPr="0015627A">
        <w:rPr>
          <w:rFonts w:asciiTheme="minorHAnsi" w:hAnsiTheme="minorHAnsi" w:cstheme="minorHAnsi"/>
          <w:sz w:val="22"/>
          <w:szCs w:val="22"/>
        </w:rPr>
        <w:t>”);</w:t>
      </w:r>
    </w:p>
    <w:p w14:paraId="7252E52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12E4D07"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SAIN'T ANNA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 neste ato representada na forma de seu Contrato Social (“</w:t>
      </w:r>
      <w:r w:rsidRPr="0015627A">
        <w:rPr>
          <w:rFonts w:asciiTheme="minorHAnsi" w:hAnsiTheme="minorHAnsi" w:cstheme="minorHAnsi"/>
          <w:sz w:val="22"/>
          <w:szCs w:val="22"/>
          <w:u w:val="single"/>
        </w:rPr>
        <w:t>Alphaville Sain’t Anna</w:t>
      </w:r>
      <w:r w:rsidRPr="0015627A">
        <w:rPr>
          <w:rFonts w:asciiTheme="minorHAnsi" w:hAnsiTheme="minorHAnsi" w:cstheme="minorHAnsi"/>
          <w:sz w:val="22"/>
          <w:szCs w:val="22"/>
        </w:rPr>
        <w:t>”);</w:t>
      </w:r>
    </w:p>
    <w:p w14:paraId="184DFE8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32B4E8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PARAÍBA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 andar, CEP 05425-070, inscrita no CNPJ/ME sob o nº 16.874.459/0001-54, neste ato representada na forma de seu Contrato Social (“</w:t>
      </w:r>
      <w:r w:rsidRPr="0015627A">
        <w:rPr>
          <w:rFonts w:asciiTheme="minorHAnsi" w:hAnsiTheme="minorHAnsi" w:cstheme="minorHAnsi"/>
          <w:sz w:val="22"/>
          <w:szCs w:val="22"/>
          <w:u w:val="single"/>
        </w:rPr>
        <w:t>Alphaville Paraíba</w:t>
      </w:r>
      <w:r w:rsidRPr="0015627A">
        <w:rPr>
          <w:rFonts w:asciiTheme="minorHAnsi" w:hAnsiTheme="minorHAnsi" w:cstheme="minorHAnsi"/>
          <w:sz w:val="22"/>
          <w:szCs w:val="22"/>
        </w:rPr>
        <w:t>”);</w:t>
      </w:r>
    </w:p>
    <w:p w14:paraId="2F713D3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645E6C3"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BARRA DOS COQUEIROS EMPREENDIMENTOS IMOBILIÁRIOS LTDA.</w:t>
      </w:r>
      <w:r w:rsidRPr="0015627A">
        <w:rPr>
          <w:rFonts w:asciiTheme="minorHAnsi" w:hAnsiTheme="minorHAnsi" w:cstheme="minorHAnsi"/>
          <w:sz w:val="22"/>
          <w:szCs w:val="22"/>
        </w:rPr>
        <w:t xml:space="preserve">, sociedade empresária limitada, com sede na Cidade de São Paulo, Estado de São Paulo, na </w:t>
      </w:r>
      <w:r w:rsidRPr="0015627A">
        <w:rPr>
          <w:rFonts w:asciiTheme="minorHAnsi" w:hAnsiTheme="minorHAnsi" w:cstheme="minorHAnsi"/>
          <w:sz w:val="22"/>
          <w:szCs w:val="22"/>
        </w:rPr>
        <w:lastRenderedPageBreak/>
        <w:t>Avenida das Nações Unidas, n° 8.501, 3º andar, Pinheiros, CEP 05425-070, inscrita no CNPJ/ME sob o nº 11.283.014/0001-86, neste ato representada na forma de seu Contrato Social (“</w:t>
      </w:r>
      <w:r w:rsidRPr="0015627A">
        <w:rPr>
          <w:rFonts w:asciiTheme="minorHAnsi" w:hAnsiTheme="minorHAnsi" w:cstheme="minorHAnsi"/>
          <w:sz w:val="22"/>
          <w:szCs w:val="22"/>
          <w:u w:val="single"/>
        </w:rPr>
        <w:t>Alphaville Barra dos Coqueiros</w:t>
      </w:r>
      <w:r w:rsidRPr="0015627A">
        <w:rPr>
          <w:rFonts w:asciiTheme="minorHAnsi" w:hAnsiTheme="minorHAnsi" w:cstheme="minorHAnsi"/>
          <w:sz w:val="22"/>
          <w:szCs w:val="22"/>
        </w:rPr>
        <w:t>”);</w:t>
      </w:r>
    </w:p>
    <w:p w14:paraId="62B27C6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45BC37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 ALPHA FOZ DO IGUAÇU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07.530.050/0001-20, neste ato representada na forma de seu Contrato Social (“</w:t>
      </w:r>
      <w:r w:rsidRPr="0015627A">
        <w:rPr>
          <w:rFonts w:asciiTheme="minorHAnsi" w:hAnsiTheme="minorHAnsi" w:cstheme="minorHAnsi"/>
          <w:sz w:val="22"/>
          <w:szCs w:val="22"/>
          <w:u w:val="single"/>
        </w:rPr>
        <w:t>Terra Alpha</w:t>
      </w:r>
      <w:r w:rsidRPr="0015627A">
        <w:rPr>
          <w:rFonts w:asciiTheme="minorHAnsi" w:hAnsiTheme="minorHAnsi" w:cstheme="minorHAnsi"/>
          <w:sz w:val="22"/>
          <w:szCs w:val="22"/>
        </w:rPr>
        <w:t>”);</w:t>
      </w:r>
    </w:p>
    <w:p w14:paraId="7F66F868"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C54ACF0"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CAMPO GRANDE EMPREENDIMENTOS IMOBILIÁRIOS LTDA.</w:t>
      </w:r>
      <w:r w:rsidRPr="0015627A">
        <w:rPr>
          <w:rFonts w:asciiTheme="minorHAnsi" w:hAnsiTheme="minorHAnsi" w:cstheme="minorHAnsi"/>
          <w:sz w:val="22"/>
          <w:szCs w:val="22"/>
        </w:rPr>
        <w:t>, sociedade empresária limitada, com sede na Cidade de Campo Grande, Estado do Mato Grosso do Sul, na Avenida Cônsul Assaf Trad, nº 5.900, Parque dos Novos Estados, CEP 79035-490, inscrita no CNPJ/ME sob o nº 07.990.819/0001-92, neste ato representada na forma de seu Contrato Social (“</w:t>
      </w:r>
      <w:r w:rsidRPr="0015627A">
        <w:rPr>
          <w:rFonts w:asciiTheme="minorHAnsi" w:hAnsiTheme="minorHAnsi" w:cstheme="minorHAnsi"/>
          <w:sz w:val="22"/>
          <w:szCs w:val="22"/>
          <w:u w:val="single"/>
        </w:rPr>
        <w:t>Alphaville Campo Grande</w:t>
      </w:r>
      <w:r w:rsidRPr="0015627A">
        <w:rPr>
          <w:rFonts w:asciiTheme="minorHAnsi" w:hAnsiTheme="minorHAnsi" w:cstheme="minorHAnsi"/>
          <w:sz w:val="22"/>
          <w:szCs w:val="22"/>
        </w:rPr>
        <w:t>”);</w:t>
      </w:r>
    </w:p>
    <w:p w14:paraId="528F88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777467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PELOTAS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 neste ato representada na forma de seu Contrato Social (“</w:t>
      </w:r>
      <w:r w:rsidRPr="0015627A">
        <w:rPr>
          <w:rFonts w:asciiTheme="minorHAnsi" w:hAnsiTheme="minorHAnsi" w:cstheme="minorHAnsi"/>
          <w:sz w:val="22"/>
          <w:szCs w:val="22"/>
          <w:u w:val="single"/>
        </w:rPr>
        <w:t>Alphaville Pelotas</w:t>
      </w:r>
      <w:r w:rsidRPr="0015627A">
        <w:rPr>
          <w:rFonts w:asciiTheme="minorHAnsi" w:hAnsiTheme="minorHAnsi" w:cstheme="minorHAnsi"/>
          <w:sz w:val="22"/>
          <w:szCs w:val="22"/>
        </w:rPr>
        <w:t>”);</w:t>
      </w:r>
    </w:p>
    <w:p w14:paraId="65D745F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0EA4869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SERGIPE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 neste ato representada na forma de seu Contrato Social (“</w:t>
      </w:r>
      <w:r w:rsidRPr="0015627A">
        <w:rPr>
          <w:rFonts w:asciiTheme="minorHAnsi" w:hAnsiTheme="minorHAnsi" w:cstheme="minorHAnsi"/>
          <w:sz w:val="22"/>
          <w:szCs w:val="22"/>
          <w:u w:val="single"/>
        </w:rPr>
        <w:t>Alphaville Sergipe</w:t>
      </w:r>
      <w:r w:rsidRPr="0015627A">
        <w:rPr>
          <w:rFonts w:asciiTheme="minorHAnsi" w:hAnsiTheme="minorHAnsi" w:cstheme="minorHAnsi"/>
          <w:sz w:val="22"/>
          <w:szCs w:val="22"/>
        </w:rPr>
        <w:t>”);</w:t>
      </w:r>
    </w:p>
    <w:p w14:paraId="58CC824F"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38AFEBA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JUIZ DE FORA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07.739.161/0001-40 neste ato representada na forma de seu Contrato Social (“</w:t>
      </w:r>
      <w:r w:rsidRPr="0015627A">
        <w:rPr>
          <w:rFonts w:asciiTheme="minorHAnsi" w:hAnsiTheme="minorHAnsi" w:cstheme="minorHAnsi"/>
          <w:sz w:val="22"/>
          <w:szCs w:val="22"/>
          <w:u w:val="single"/>
        </w:rPr>
        <w:t>Alphaville Juiz de Fora</w:t>
      </w:r>
      <w:r w:rsidRPr="0015627A">
        <w:rPr>
          <w:rFonts w:asciiTheme="minorHAnsi" w:hAnsiTheme="minorHAnsi" w:cstheme="minorHAnsi"/>
          <w:sz w:val="22"/>
          <w:szCs w:val="22"/>
        </w:rPr>
        <w:t>”);</w:t>
      </w:r>
    </w:p>
    <w:p w14:paraId="4FF09FDD"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D31C995"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NOVA ESPLANADA 3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das Nações Unidas, nº 8.501, 3º andar, CEP 05425-070, inscrita no CNPJ/ME sob o nº 15.315.444/0001-93, neste ato representada na forma de seu Contrato Social (“</w:t>
      </w:r>
      <w:r w:rsidRPr="0015627A">
        <w:rPr>
          <w:rFonts w:asciiTheme="minorHAnsi" w:hAnsiTheme="minorHAnsi" w:cstheme="minorHAnsi"/>
          <w:sz w:val="22"/>
          <w:szCs w:val="22"/>
          <w:u w:val="single"/>
        </w:rPr>
        <w:t>Alphaville Nova Esplanada</w:t>
      </w:r>
      <w:r w:rsidRPr="0015627A">
        <w:rPr>
          <w:rFonts w:asciiTheme="minorHAnsi" w:hAnsiTheme="minorHAnsi" w:cstheme="minorHAnsi"/>
          <w:sz w:val="22"/>
          <w:szCs w:val="22"/>
        </w:rPr>
        <w:t>”);</w:t>
      </w:r>
    </w:p>
    <w:p w14:paraId="5A0F53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B7A520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PORTO ALEGRE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Pinheiros, CEP 05425-070, inscrita no CNPJ/ME sob o nº 07.944.130/0001-21, neste ato representada na forma de seu Contrato Social (“</w:t>
      </w:r>
      <w:r w:rsidRPr="0015627A">
        <w:rPr>
          <w:rFonts w:asciiTheme="minorHAnsi" w:hAnsiTheme="minorHAnsi" w:cstheme="minorHAnsi"/>
          <w:sz w:val="22"/>
          <w:szCs w:val="22"/>
          <w:u w:val="single"/>
        </w:rPr>
        <w:t>Alphaville Porto Alegre</w:t>
      </w:r>
      <w:r w:rsidRPr="0015627A">
        <w:rPr>
          <w:rFonts w:asciiTheme="minorHAnsi" w:hAnsiTheme="minorHAnsi" w:cstheme="minorHAnsi"/>
          <w:sz w:val="22"/>
          <w:szCs w:val="22"/>
        </w:rPr>
        <w:t>”);</w:t>
      </w:r>
    </w:p>
    <w:p w14:paraId="0EAA22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FFD2C2F"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D. PEDRO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05.043.614/0001-74, neste ato representada na forma de seu Contrato Social (“</w:t>
      </w:r>
      <w:r w:rsidRPr="0015627A">
        <w:rPr>
          <w:rFonts w:asciiTheme="minorHAnsi" w:hAnsiTheme="minorHAnsi" w:cstheme="minorHAnsi"/>
          <w:sz w:val="22"/>
          <w:szCs w:val="22"/>
          <w:u w:val="single"/>
        </w:rPr>
        <w:t>Alphaville D. Pedro</w:t>
      </w:r>
      <w:r w:rsidRPr="0015627A">
        <w:rPr>
          <w:rFonts w:asciiTheme="minorHAnsi" w:hAnsiTheme="minorHAnsi" w:cstheme="minorHAnsi"/>
          <w:sz w:val="22"/>
          <w:szCs w:val="22"/>
        </w:rPr>
        <w:t>”);</w:t>
      </w:r>
    </w:p>
    <w:p w14:paraId="1E94C53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C5DB28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SPE 21 LINHARES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15.452.893/0001-83, neste ato representada na forma de seu Contrato Social (“</w:t>
      </w:r>
      <w:r w:rsidRPr="0015627A">
        <w:rPr>
          <w:rFonts w:asciiTheme="minorHAnsi" w:hAnsiTheme="minorHAnsi" w:cstheme="minorHAnsi"/>
          <w:sz w:val="22"/>
          <w:szCs w:val="22"/>
          <w:u w:val="single"/>
        </w:rPr>
        <w:t>SPE 21 Linhares</w:t>
      </w:r>
      <w:r w:rsidRPr="0015627A">
        <w:rPr>
          <w:rFonts w:asciiTheme="minorHAnsi" w:hAnsiTheme="minorHAnsi" w:cstheme="minorHAnsi"/>
          <w:sz w:val="22"/>
          <w:szCs w:val="22"/>
        </w:rPr>
        <w:t>”);</w:t>
      </w:r>
    </w:p>
    <w:p w14:paraId="1887866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3B8F0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MANAUS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07.480.111/0001-91, neste ato representada na forma de seu Contrato Social (“</w:t>
      </w:r>
      <w:r w:rsidRPr="0015627A">
        <w:rPr>
          <w:rFonts w:asciiTheme="minorHAnsi" w:hAnsiTheme="minorHAnsi" w:cstheme="minorHAnsi"/>
          <w:sz w:val="22"/>
          <w:szCs w:val="22"/>
          <w:u w:val="single"/>
        </w:rPr>
        <w:t>Alphaville Manaus</w:t>
      </w:r>
      <w:r w:rsidRPr="0015627A">
        <w:rPr>
          <w:rFonts w:asciiTheme="minorHAnsi" w:hAnsiTheme="minorHAnsi" w:cstheme="minorHAnsi"/>
          <w:sz w:val="22"/>
          <w:szCs w:val="22"/>
        </w:rPr>
        <w:t>”);</w:t>
      </w:r>
    </w:p>
    <w:p w14:paraId="61EB048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101A0BC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BELÉM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11.360.261/0001-39, neste ato representada na forma de seu Contrato Social (“</w:t>
      </w:r>
      <w:r w:rsidRPr="0015627A">
        <w:rPr>
          <w:rFonts w:asciiTheme="minorHAnsi" w:hAnsiTheme="minorHAnsi" w:cstheme="minorHAnsi"/>
          <w:sz w:val="22"/>
          <w:szCs w:val="22"/>
          <w:u w:val="single"/>
        </w:rPr>
        <w:t>Alphaville Belém</w:t>
      </w:r>
      <w:r w:rsidRPr="0015627A">
        <w:rPr>
          <w:rFonts w:asciiTheme="minorHAnsi" w:hAnsiTheme="minorHAnsi" w:cstheme="minorHAnsi"/>
          <w:sz w:val="22"/>
          <w:szCs w:val="22"/>
        </w:rPr>
        <w:t>”);</w:t>
      </w:r>
    </w:p>
    <w:p w14:paraId="5242D5D7"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9127F4E"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MOSSORÓ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 neste ato representada na forma de seu Contrato Social (“</w:t>
      </w:r>
      <w:r w:rsidRPr="0015627A">
        <w:rPr>
          <w:rFonts w:asciiTheme="minorHAnsi" w:hAnsiTheme="minorHAnsi" w:cstheme="minorHAnsi"/>
          <w:sz w:val="22"/>
          <w:szCs w:val="22"/>
          <w:u w:val="single"/>
        </w:rPr>
        <w:t>Alphaville Mossoró</w:t>
      </w:r>
      <w:r w:rsidRPr="0015627A">
        <w:rPr>
          <w:rFonts w:asciiTheme="minorHAnsi" w:hAnsiTheme="minorHAnsi" w:cstheme="minorHAnsi"/>
          <w:sz w:val="22"/>
          <w:szCs w:val="22"/>
        </w:rPr>
        <w:t>”);</w:t>
      </w:r>
    </w:p>
    <w:p w14:paraId="05AACA40"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41DB6D8"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002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21.260.052/0001-10, neste ato representada na forma de seu Contrato Social (“</w:t>
      </w:r>
      <w:r w:rsidRPr="0015627A">
        <w:rPr>
          <w:rFonts w:asciiTheme="minorHAnsi" w:hAnsiTheme="minorHAnsi" w:cstheme="minorHAnsi"/>
          <w:sz w:val="22"/>
          <w:szCs w:val="22"/>
          <w:u w:val="single"/>
        </w:rPr>
        <w:t>Alphaville Ceará SPE 2</w:t>
      </w:r>
      <w:r w:rsidRPr="0015627A">
        <w:rPr>
          <w:rFonts w:asciiTheme="minorHAnsi" w:hAnsiTheme="minorHAnsi" w:cstheme="minorHAnsi"/>
          <w:sz w:val="22"/>
          <w:szCs w:val="22"/>
        </w:rPr>
        <w:t>”);</w:t>
      </w:r>
    </w:p>
    <w:p w14:paraId="02FC3BC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18E542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BAURU SPE EMPREENDIMENTOS IMOBILIÁRIOS LTDA.</w:t>
      </w:r>
      <w:r w:rsidRPr="0015627A">
        <w:rPr>
          <w:rFonts w:asciiTheme="minorHAnsi" w:hAnsiTheme="minorHAnsi" w:cstheme="minorHAnsi"/>
          <w:sz w:val="22"/>
          <w:szCs w:val="22"/>
        </w:rPr>
        <w:t>, sociedade empresária limitada, com sede sede na Cidade de São Paulo, Estado de São Paulo, na Avenida Dra. Ruth Cardoso, nº 8501, 3º andar, CEP 05425-070, inscrita no CNPJ/ME sob o nº 14.363.728/0001-92, neste ato representada na forma de seu Contrato Social (“</w:t>
      </w:r>
      <w:r w:rsidRPr="0015627A">
        <w:rPr>
          <w:rFonts w:asciiTheme="minorHAnsi" w:hAnsiTheme="minorHAnsi" w:cstheme="minorHAnsi"/>
          <w:sz w:val="22"/>
          <w:szCs w:val="22"/>
          <w:u w:val="single"/>
        </w:rPr>
        <w:t>Alphaville Bauru</w:t>
      </w:r>
      <w:r w:rsidRPr="0015627A">
        <w:rPr>
          <w:rFonts w:asciiTheme="minorHAnsi" w:hAnsiTheme="minorHAnsi" w:cstheme="minorHAnsi"/>
          <w:sz w:val="22"/>
          <w:szCs w:val="22"/>
        </w:rPr>
        <w:t>”);</w:t>
      </w:r>
    </w:p>
    <w:p w14:paraId="6C3F369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01ED25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TERRAS ALPHA ANÁPOLIS EMPREENDIMENTOS IMOBILIÁRIOS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14.869.774/0001-68, neste ato representada na forma de seu Contrato Social (“</w:t>
      </w:r>
      <w:r w:rsidRPr="0015627A">
        <w:rPr>
          <w:rFonts w:asciiTheme="minorHAnsi" w:hAnsiTheme="minorHAnsi" w:cstheme="minorHAnsi"/>
          <w:sz w:val="22"/>
          <w:szCs w:val="22"/>
          <w:u w:val="single"/>
        </w:rPr>
        <w:t>Terras Alpha Anápolis</w:t>
      </w:r>
      <w:r w:rsidRPr="0015627A">
        <w:rPr>
          <w:rFonts w:asciiTheme="minorHAnsi" w:hAnsiTheme="minorHAnsi" w:cstheme="minorHAnsi"/>
          <w:sz w:val="22"/>
          <w:szCs w:val="22"/>
        </w:rPr>
        <w:t>”);</w:t>
      </w:r>
    </w:p>
    <w:p w14:paraId="497935F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A1737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LITORAL NORTE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05.922.065/0001-08, neste ato representada na forma de seu Contrato Social (“</w:t>
      </w:r>
      <w:r w:rsidRPr="0015627A">
        <w:rPr>
          <w:rFonts w:asciiTheme="minorHAnsi" w:hAnsiTheme="minorHAnsi" w:cstheme="minorHAnsi"/>
          <w:sz w:val="22"/>
          <w:szCs w:val="22"/>
          <w:u w:val="single"/>
        </w:rPr>
        <w:t>Alphaville Litoral Norte</w:t>
      </w:r>
      <w:r w:rsidRPr="0015627A">
        <w:rPr>
          <w:rFonts w:asciiTheme="minorHAnsi" w:hAnsiTheme="minorHAnsi" w:cstheme="minorHAnsi"/>
          <w:sz w:val="22"/>
          <w:szCs w:val="22"/>
        </w:rPr>
        <w:t>”);</w:t>
      </w:r>
    </w:p>
    <w:p w14:paraId="77BB876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0471A97" w14:textId="77777777" w:rsidR="0015627A" w:rsidRPr="00C655A6"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GRAVATAÍ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06.270.374/0001-03, neste ato representada na forma de seu Contrato Social (“</w:t>
      </w:r>
      <w:r w:rsidRPr="0015627A">
        <w:rPr>
          <w:rFonts w:asciiTheme="minorHAnsi" w:hAnsiTheme="minorHAnsi" w:cstheme="minorHAnsi"/>
          <w:sz w:val="22"/>
          <w:szCs w:val="22"/>
          <w:u w:val="single"/>
        </w:rPr>
        <w:t>Alphaville Gravataí</w:t>
      </w:r>
      <w:r w:rsidRPr="0015627A">
        <w:rPr>
          <w:rFonts w:asciiTheme="minorHAnsi" w:hAnsiTheme="minorHAnsi" w:cstheme="minorHAnsi"/>
          <w:sz w:val="22"/>
          <w:szCs w:val="22"/>
        </w:rPr>
        <w:t>”);</w:t>
      </w:r>
    </w:p>
    <w:p w14:paraId="4E681410" w14:textId="77777777" w:rsidR="00C655A6" w:rsidRPr="00C655A6" w:rsidRDefault="00C655A6" w:rsidP="00C655A6">
      <w:pPr>
        <w:pStyle w:val="PargrafodaLista"/>
        <w:rPr>
          <w:rFonts w:asciiTheme="minorHAnsi" w:hAnsiTheme="minorHAnsi" w:cstheme="minorHAnsi"/>
          <w:b/>
          <w:sz w:val="22"/>
          <w:szCs w:val="22"/>
        </w:rPr>
      </w:pPr>
    </w:p>
    <w:p w14:paraId="0BC6383C" w14:textId="4BA9221A" w:rsidR="00C655A6" w:rsidRPr="0015627A" w:rsidRDefault="00C655A6"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655D19">
        <w:rPr>
          <w:rFonts w:asciiTheme="minorHAnsi" w:hAnsiTheme="minorHAnsi" w:cstheme="minorHAnsi"/>
          <w:b/>
        </w:rPr>
        <w:t>ALPHAVILLE URBANISMO S.A.</w:t>
      </w:r>
      <w:r w:rsidRPr="00655D19">
        <w:rPr>
          <w:rFonts w:asciiTheme="minorHAnsi" w:hAnsiTheme="minorHAnsi" w:cstheme="minorHAnsi"/>
        </w:rPr>
        <w:t>, sociedade por ações, com sede na cidade de São Paulo, Estado de São Paulo, na Avenida Nações Unidas, nº 8.501, 3º andar, inscrita no CNPJ/ME sob nº 00.446.918/0001-69, neste ato representada na forma de seu Estatuto Social (“</w:t>
      </w:r>
      <w:r w:rsidRPr="00655D19">
        <w:rPr>
          <w:rFonts w:asciiTheme="minorHAnsi" w:hAnsiTheme="minorHAnsi" w:cstheme="minorHAnsi"/>
          <w:u w:val="single"/>
        </w:rPr>
        <w:t>Alphaville</w:t>
      </w:r>
      <w:r w:rsidRPr="00655D19">
        <w:rPr>
          <w:rFonts w:asciiTheme="minorHAnsi" w:hAnsiTheme="minorHAnsi" w:cstheme="minorHAnsi"/>
        </w:rPr>
        <w:t>” ou “</w:t>
      </w:r>
      <w:r w:rsidRPr="00655D19">
        <w:rPr>
          <w:rFonts w:asciiTheme="minorHAnsi" w:hAnsiTheme="minorHAnsi" w:cstheme="minorHAnsi"/>
          <w:u w:val="single"/>
        </w:rPr>
        <w:t>Devedora</w:t>
      </w:r>
      <w:r w:rsidRPr="00655D19">
        <w:rPr>
          <w:rFonts w:asciiTheme="minorHAnsi" w:hAnsiTheme="minorHAnsi" w:cstheme="minorHAnsi"/>
        </w:rPr>
        <w:t>”</w:t>
      </w:r>
      <w:r>
        <w:rPr>
          <w:rFonts w:asciiTheme="minorHAnsi" w:hAnsiTheme="minorHAnsi" w:cstheme="minorHAnsi"/>
        </w:rPr>
        <w:t>);</w:t>
      </w:r>
    </w:p>
    <w:p w14:paraId="7A676D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CDA727A" w14:textId="576FB523"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CAMPINA GRANDE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CEP 05425-070, inscrita no CNPJ/ME sob o nº 11.124.754/0001-70, neste ato representada na forma de seu Contrato Social (“</w:t>
      </w:r>
      <w:r w:rsidRPr="0015627A">
        <w:rPr>
          <w:rFonts w:asciiTheme="minorHAnsi" w:hAnsiTheme="minorHAnsi" w:cstheme="minorHAnsi"/>
          <w:sz w:val="22"/>
          <w:szCs w:val="22"/>
          <w:u w:val="single"/>
        </w:rPr>
        <w:t>Alphaville Campina Grande</w:t>
      </w:r>
      <w:r w:rsidRPr="0015627A">
        <w:rPr>
          <w:rFonts w:asciiTheme="minorHAnsi" w:hAnsiTheme="minorHAnsi" w:cstheme="minorHAnsi"/>
          <w:sz w:val="22"/>
          <w:szCs w:val="22"/>
        </w:rPr>
        <w:t>” e, em conjunto com Alphaville Ceará SPE 3, Alphaville Ribeirão, Alphaville Vitória, Terras Alphaville, Alphaville Sain’t Anna, Alphaville Paraíba, Alphaville Barra dos 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w:t>
      </w:r>
      <w:r w:rsidR="00C655A6">
        <w:rPr>
          <w:rFonts w:asciiTheme="minorHAnsi" w:hAnsiTheme="minorHAnsi" w:cstheme="minorHAnsi"/>
          <w:sz w:val="22"/>
          <w:szCs w:val="22"/>
        </w:rPr>
        <w:t>oral Norte, Alphaville Gravataí e Alphaville</w:t>
      </w:r>
      <w:r w:rsidRPr="0015627A">
        <w:rPr>
          <w:rFonts w:asciiTheme="minorHAnsi" w:hAnsiTheme="minorHAnsi" w:cstheme="minorHAnsi"/>
          <w:sz w:val="22"/>
          <w:szCs w:val="22"/>
        </w:rPr>
        <w:t>, adiante designadas simplesmente como “</w:t>
      </w:r>
      <w:r>
        <w:rPr>
          <w:rFonts w:asciiTheme="minorHAnsi" w:hAnsiTheme="minorHAnsi" w:cstheme="minorHAnsi"/>
          <w:sz w:val="22"/>
          <w:szCs w:val="22"/>
          <w:u w:val="single"/>
        </w:rPr>
        <w:t>Fiduciantes</w:t>
      </w:r>
      <w:r w:rsidRPr="0015627A">
        <w:rPr>
          <w:rFonts w:asciiTheme="minorHAnsi" w:hAnsiTheme="minorHAnsi" w:cstheme="minorHAnsi"/>
          <w:sz w:val="22"/>
          <w:szCs w:val="22"/>
        </w:rPr>
        <w:t>” e, individualmente, como “</w:t>
      </w:r>
      <w:r>
        <w:rPr>
          <w:rFonts w:asciiTheme="minorHAnsi" w:hAnsiTheme="minorHAnsi" w:cstheme="minorHAnsi"/>
          <w:sz w:val="22"/>
          <w:szCs w:val="22"/>
          <w:u w:val="single"/>
        </w:rPr>
        <w:t>Fiduciante</w:t>
      </w:r>
      <w:r w:rsidRPr="0015627A">
        <w:rPr>
          <w:rFonts w:asciiTheme="minorHAnsi" w:hAnsiTheme="minorHAnsi" w:cstheme="minorHAnsi"/>
          <w:sz w:val="22"/>
          <w:szCs w:val="22"/>
        </w:rPr>
        <w:t>”).</w:t>
      </w:r>
    </w:p>
    <w:p w14:paraId="60C0152A" w14:textId="77777777" w:rsidR="001A6612" w:rsidRPr="0015627A" w:rsidRDefault="001A6612" w:rsidP="0015627A">
      <w:pPr>
        <w:tabs>
          <w:tab w:val="left" w:pos="9356"/>
        </w:tabs>
        <w:spacing w:line="320" w:lineRule="exact"/>
        <w:ind w:right="4"/>
        <w:contextualSpacing/>
        <w:jc w:val="both"/>
        <w:rPr>
          <w:rFonts w:asciiTheme="minorHAnsi" w:hAnsiTheme="minorHAnsi"/>
          <w:sz w:val="22"/>
          <w:szCs w:val="22"/>
        </w:rPr>
      </w:pPr>
    </w:p>
    <w:p w14:paraId="24793B0F" w14:textId="3A849BDF" w:rsidR="002D4210" w:rsidRPr="003D78B6" w:rsidRDefault="001A6612"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Arial"/>
          <w:b/>
          <w:bCs/>
          <w:sz w:val="22"/>
          <w:szCs w:val="22"/>
        </w:rPr>
      </w:pPr>
      <w:bookmarkStart w:id="4" w:name="OLE_LINK1"/>
      <w:bookmarkStart w:id="5" w:name="OLE_LINK2"/>
      <w:bookmarkStart w:id="6" w:name="OLE_LINK3"/>
      <w:r w:rsidRPr="0015627A">
        <w:rPr>
          <w:rFonts w:asciiTheme="minorHAnsi" w:hAnsiTheme="minorHAnsi" w:cs="Arial"/>
          <w:b/>
          <w:bCs/>
          <w:sz w:val="22"/>
          <w:szCs w:val="22"/>
        </w:rPr>
        <w:t>AGB CASA DE PEDRA SECURITIZADORA S.A.</w:t>
      </w:r>
      <w:r w:rsidRPr="0015627A">
        <w:rPr>
          <w:rFonts w:asciiTheme="minorHAnsi" w:hAnsiTheme="minorHAnsi" w:cs="Arial"/>
          <w:bCs/>
          <w:sz w:val="22"/>
          <w:szCs w:val="22"/>
        </w:rPr>
        <w:t xml:space="preserve">, </w:t>
      </w:r>
      <w:r w:rsidRPr="0015627A">
        <w:rPr>
          <w:rFonts w:asciiTheme="minorHAnsi" w:hAnsiTheme="minorHAnsi"/>
          <w:sz w:val="22"/>
          <w:szCs w:val="22"/>
          <w:lang w:eastAsia="en-US"/>
        </w:rPr>
        <w:t xml:space="preserve">sociedade por ações, com sede na Cidade de </w:t>
      </w:r>
      <w:r w:rsidR="000E4078" w:rsidRPr="0015627A">
        <w:rPr>
          <w:rFonts w:asciiTheme="minorHAnsi" w:hAnsiTheme="minorHAnsi"/>
          <w:sz w:val="22"/>
          <w:szCs w:val="22"/>
          <w:lang w:eastAsia="en-US"/>
        </w:rPr>
        <w:t xml:space="preserve">Farroupilha, </w:t>
      </w:r>
      <w:r w:rsidRPr="0015627A">
        <w:rPr>
          <w:rFonts w:asciiTheme="minorHAnsi" w:hAnsiTheme="minorHAnsi"/>
          <w:sz w:val="22"/>
          <w:szCs w:val="22"/>
          <w:lang w:eastAsia="en-US"/>
        </w:rPr>
        <w:t xml:space="preserve">Estado </w:t>
      </w:r>
      <w:r w:rsidR="000E4078" w:rsidRPr="0015627A">
        <w:rPr>
          <w:rFonts w:asciiTheme="minorHAnsi" w:hAnsiTheme="minorHAnsi"/>
          <w:sz w:val="22"/>
          <w:szCs w:val="22"/>
          <w:lang w:eastAsia="en-US"/>
        </w:rPr>
        <w:t>do Rio Grande do Sul</w:t>
      </w:r>
      <w:r w:rsidRPr="0015627A">
        <w:rPr>
          <w:rFonts w:asciiTheme="minorHAnsi" w:hAnsiTheme="minorHAnsi"/>
          <w:sz w:val="22"/>
          <w:szCs w:val="22"/>
          <w:lang w:eastAsia="en-US"/>
        </w:rPr>
        <w:t xml:space="preserve">, na </w:t>
      </w:r>
      <w:r w:rsidR="000E4078" w:rsidRPr="0015627A">
        <w:rPr>
          <w:rFonts w:asciiTheme="minorHAnsi" w:hAnsiTheme="minorHAnsi"/>
          <w:sz w:val="22"/>
          <w:szCs w:val="22"/>
          <w:lang w:eastAsia="en-US"/>
        </w:rPr>
        <w:t>Avenida Pedro Grendene, nº 131, sala 01, Bairro Volta Grande</w:t>
      </w:r>
      <w:r w:rsidRPr="000E4078">
        <w:rPr>
          <w:rFonts w:asciiTheme="minorHAnsi" w:hAnsiTheme="minorHAnsi"/>
          <w:sz w:val="22"/>
          <w:szCs w:val="22"/>
          <w:lang w:eastAsia="en-US"/>
        </w:rPr>
        <w:t xml:space="preserve">, inscrita no </w:t>
      </w:r>
      <w:r w:rsidRPr="0015627A">
        <w:rPr>
          <w:rFonts w:asciiTheme="minorHAnsi" w:hAnsiTheme="minorHAnsi"/>
          <w:sz w:val="22"/>
          <w:szCs w:val="22"/>
          <w:lang w:eastAsia="en-US"/>
        </w:rPr>
        <w:t>CNPJ/M</w:t>
      </w:r>
      <w:r w:rsidR="00B97C4D" w:rsidRPr="0015627A">
        <w:rPr>
          <w:rFonts w:asciiTheme="minorHAnsi" w:hAnsiTheme="minorHAnsi"/>
          <w:sz w:val="22"/>
          <w:szCs w:val="22"/>
          <w:lang w:eastAsia="en-US"/>
        </w:rPr>
        <w:t>E</w:t>
      </w:r>
      <w:r w:rsidRPr="000E4078">
        <w:rPr>
          <w:rFonts w:asciiTheme="minorHAnsi" w:hAnsiTheme="minorHAnsi"/>
          <w:sz w:val="22"/>
          <w:szCs w:val="22"/>
          <w:lang w:eastAsia="en-US"/>
        </w:rPr>
        <w:t xml:space="preserve">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4"/>
      <w:bookmarkEnd w:id="5"/>
      <w:bookmarkEnd w:id="6"/>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p>
    <w:p w14:paraId="59DB74E1" w14:textId="77777777" w:rsidR="00532A10" w:rsidRPr="003D78B6" w:rsidRDefault="00532A10" w:rsidP="003D78B6">
      <w:pPr>
        <w:tabs>
          <w:tab w:val="left" w:pos="9356"/>
        </w:tabs>
        <w:spacing w:line="320" w:lineRule="exact"/>
        <w:ind w:right="4"/>
        <w:contextualSpacing/>
        <w:jc w:val="both"/>
        <w:rPr>
          <w:rFonts w:asciiTheme="minorHAnsi" w:hAnsiTheme="minorHAnsi"/>
          <w:sz w:val="22"/>
          <w:szCs w:val="22"/>
        </w:rPr>
      </w:pPr>
    </w:p>
    <w:p w14:paraId="531FD20D" w14:textId="244F3058" w:rsidR="002D4210" w:rsidRPr="003D78B6" w:rsidRDefault="00532A1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(sendo a</w:t>
      </w:r>
      <w:r w:rsidR="0015627A">
        <w:rPr>
          <w:rFonts w:asciiTheme="minorHAnsi" w:hAnsiTheme="minorHAnsi"/>
          <w:sz w:val="22"/>
          <w:szCs w:val="22"/>
        </w:rPr>
        <w:t>s</w:t>
      </w:r>
      <w:r w:rsidRPr="003D78B6">
        <w:rPr>
          <w:rFonts w:asciiTheme="minorHAnsi" w:hAnsiTheme="minorHAnsi"/>
          <w:sz w:val="22"/>
          <w:szCs w:val="22"/>
        </w:rPr>
        <w:t xml:space="preserve"> </w:t>
      </w:r>
      <w:r w:rsidR="007E57FF" w:rsidRPr="003D78B6">
        <w:rPr>
          <w:rFonts w:asciiTheme="minorHAnsi" w:hAnsiTheme="minorHAnsi"/>
          <w:sz w:val="22"/>
          <w:szCs w:val="22"/>
        </w:rPr>
        <w:t>Fiduciante</w:t>
      </w:r>
      <w:r w:rsidR="0015627A">
        <w:rPr>
          <w:rFonts w:asciiTheme="minorHAnsi" w:hAnsiTheme="minorHAnsi"/>
          <w:sz w:val="22"/>
          <w:szCs w:val="22"/>
        </w:rPr>
        <w:t>s</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3D78B6">
      <w:pPr>
        <w:tabs>
          <w:tab w:val="left" w:pos="9356"/>
        </w:tabs>
        <w:spacing w:line="320" w:lineRule="exact"/>
        <w:ind w:right="4"/>
        <w:contextualSpacing/>
        <w:jc w:val="both"/>
        <w:rPr>
          <w:rFonts w:asciiTheme="minorHAnsi" w:hAnsiTheme="minorHAnsi"/>
          <w:b/>
          <w:sz w:val="22"/>
          <w:szCs w:val="22"/>
        </w:rPr>
      </w:pPr>
      <w:bookmarkStart w:id="7" w:name="_Toc41728596"/>
    </w:p>
    <w:p w14:paraId="10B99088"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7"/>
      <w:r w:rsidR="00F73856" w:rsidRPr="003D78B6">
        <w:rPr>
          <w:rFonts w:asciiTheme="minorHAnsi" w:hAnsiTheme="minorHAnsi"/>
          <w:b/>
          <w:sz w:val="22"/>
          <w:szCs w:val="22"/>
        </w:rPr>
        <w:t>:</w:t>
      </w:r>
    </w:p>
    <w:p w14:paraId="39EA748B"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3A5C5045" w14:textId="4F5F093D" w:rsidR="00D61365" w:rsidRPr="0074047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A</w:t>
      </w:r>
      <w:r w:rsidR="0015627A">
        <w:rPr>
          <w:rFonts w:asciiTheme="minorHAnsi" w:hAnsiTheme="minorHAnsi" w:cs="Arial"/>
          <w:sz w:val="22"/>
          <w:szCs w:val="22"/>
          <w:lang w:eastAsia="en-US"/>
        </w:rPr>
        <w:t>s</w:t>
      </w:r>
      <w:r w:rsidRPr="003D78B6">
        <w:rPr>
          <w:rFonts w:asciiTheme="minorHAnsi" w:hAnsiTheme="minorHAnsi" w:cs="Arial"/>
          <w:sz w:val="22"/>
          <w:szCs w:val="22"/>
          <w:lang w:eastAsia="en-US"/>
        </w:rPr>
        <w:t xml:space="preserve"> </w:t>
      </w:r>
      <w:r w:rsidR="008154EB" w:rsidRPr="003D78B6">
        <w:rPr>
          <w:rFonts w:asciiTheme="minorHAnsi" w:hAnsiTheme="minorHAnsi"/>
          <w:sz w:val="22"/>
          <w:szCs w:val="22"/>
        </w:rPr>
        <w:t>Fiduc</w:t>
      </w:r>
      <w:r w:rsidR="00D61365" w:rsidRPr="003D78B6">
        <w:rPr>
          <w:rFonts w:asciiTheme="minorHAnsi" w:hAnsiTheme="minorHAnsi"/>
          <w:sz w:val="22"/>
          <w:szCs w:val="22"/>
        </w:rPr>
        <w:t>iante</w:t>
      </w:r>
      <w:r w:rsidR="0015627A">
        <w:rPr>
          <w:rFonts w:asciiTheme="minorHAnsi" w:hAnsiTheme="minorHAnsi"/>
          <w:sz w:val="22"/>
          <w:szCs w:val="22"/>
        </w:rPr>
        <w:t>s</w:t>
      </w:r>
      <w:r w:rsidR="00D61365" w:rsidRPr="003D78B6">
        <w:rPr>
          <w:rFonts w:asciiTheme="minorHAnsi" w:hAnsiTheme="minorHAnsi"/>
          <w:sz w:val="22"/>
          <w:szCs w:val="22"/>
        </w:rPr>
        <w:t xml:space="preserve"> </w:t>
      </w:r>
      <w:r w:rsidR="0015627A" w:rsidRPr="003D78B6">
        <w:rPr>
          <w:rFonts w:asciiTheme="minorHAnsi" w:hAnsiTheme="minorHAnsi"/>
          <w:sz w:val="22"/>
          <w:szCs w:val="22"/>
        </w:rPr>
        <w:t>celebr</w:t>
      </w:r>
      <w:r w:rsidR="0015627A">
        <w:rPr>
          <w:rFonts w:asciiTheme="minorHAnsi" w:hAnsiTheme="minorHAnsi"/>
          <w:sz w:val="22"/>
          <w:szCs w:val="22"/>
        </w:rPr>
        <w:t>aram, cada uma</w:t>
      </w:r>
      <w:r w:rsidR="000F64AC">
        <w:rPr>
          <w:rFonts w:asciiTheme="minorHAnsi" w:hAnsiTheme="minorHAnsi"/>
          <w:sz w:val="22"/>
          <w:szCs w:val="22"/>
        </w:rPr>
        <w:t>, em conjunto com o</w:t>
      </w:r>
      <w:r w:rsidR="0015627A">
        <w:rPr>
          <w:rFonts w:asciiTheme="minorHAnsi" w:hAnsiTheme="minorHAnsi"/>
          <w:sz w:val="22"/>
          <w:szCs w:val="22"/>
        </w:rPr>
        <w:t>s</w:t>
      </w:r>
      <w:r w:rsidR="000F64AC">
        <w:rPr>
          <w:rFonts w:asciiTheme="minorHAnsi" w:hAnsiTheme="minorHAnsi"/>
          <w:sz w:val="22"/>
          <w:szCs w:val="22"/>
        </w:rPr>
        <w:t xml:space="preserve"> </w:t>
      </w:r>
      <w:r w:rsidR="000F64AC" w:rsidRPr="006E145B">
        <w:rPr>
          <w:rFonts w:asciiTheme="minorHAnsi" w:hAnsiTheme="minorHAnsi"/>
          <w:sz w:val="22"/>
          <w:szCs w:val="22"/>
        </w:rPr>
        <w:t>proprietário</w:t>
      </w:r>
      <w:r w:rsidR="0015627A">
        <w:rPr>
          <w:rFonts w:asciiTheme="minorHAnsi" w:hAnsiTheme="minorHAnsi"/>
          <w:sz w:val="22"/>
          <w:szCs w:val="22"/>
        </w:rPr>
        <w:t>s</w:t>
      </w:r>
      <w:r w:rsidR="000F64AC" w:rsidRPr="006E145B">
        <w:rPr>
          <w:rFonts w:asciiTheme="minorHAnsi" w:hAnsiTheme="minorHAnsi"/>
          <w:sz w:val="22"/>
          <w:szCs w:val="22"/>
        </w:rPr>
        <w:t xml:space="preserve"> do</w:t>
      </w:r>
      <w:r w:rsidR="0015627A">
        <w:rPr>
          <w:rFonts w:asciiTheme="minorHAnsi" w:hAnsiTheme="minorHAnsi"/>
          <w:sz w:val="22"/>
          <w:szCs w:val="22"/>
        </w:rPr>
        <w:t>s</w:t>
      </w:r>
      <w:r w:rsidR="000F64AC" w:rsidRPr="006E145B">
        <w:rPr>
          <w:rFonts w:asciiTheme="minorHAnsi" w:hAnsiTheme="minorHAnsi"/>
          <w:sz w:val="22"/>
          <w:szCs w:val="22"/>
        </w:rPr>
        <w:t xml:space="preserve"> terreno</w:t>
      </w:r>
      <w:r w:rsidR="0015627A">
        <w:rPr>
          <w:rFonts w:asciiTheme="minorHAnsi" w:hAnsiTheme="minorHAnsi"/>
          <w:sz w:val="22"/>
          <w:szCs w:val="22"/>
        </w:rPr>
        <w:t>s</w:t>
      </w:r>
      <w:r w:rsidR="000F64AC" w:rsidRPr="006E145B">
        <w:rPr>
          <w:rFonts w:asciiTheme="minorHAnsi" w:hAnsiTheme="minorHAnsi"/>
          <w:sz w:val="22"/>
          <w:szCs w:val="22"/>
        </w:rPr>
        <w:t xml:space="preserve"> onde </w:t>
      </w:r>
      <w:r w:rsidR="0015627A" w:rsidRPr="006E145B">
        <w:rPr>
          <w:rFonts w:asciiTheme="minorHAnsi" w:hAnsiTheme="minorHAnsi"/>
          <w:sz w:val="22"/>
          <w:szCs w:val="22"/>
        </w:rPr>
        <w:t>fo</w:t>
      </w:r>
      <w:r w:rsidR="0015627A">
        <w:rPr>
          <w:rFonts w:asciiTheme="minorHAnsi" w:hAnsiTheme="minorHAnsi"/>
          <w:sz w:val="22"/>
          <w:szCs w:val="22"/>
        </w:rPr>
        <w:t>ram</w:t>
      </w:r>
      <w:r w:rsidR="0015627A" w:rsidRPr="006E145B">
        <w:rPr>
          <w:rFonts w:asciiTheme="minorHAnsi" w:hAnsiTheme="minorHAnsi"/>
          <w:sz w:val="22"/>
          <w:szCs w:val="22"/>
        </w:rPr>
        <w:t xml:space="preserve"> </w:t>
      </w:r>
      <w:r w:rsidR="000F64AC" w:rsidRPr="006E145B">
        <w:rPr>
          <w:rFonts w:asciiTheme="minorHAnsi" w:hAnsiTheme="minorHAnsi"/>
          <w:sz w:val="22"/>
          <w:szCs w:val="22"/>
        </w:rPr>
        <w:t>desenvolvido</w:t>
      </w:r>
      <w:r w:rsidR="0015627A">
        <w:rPr>
          <w:rFonts w:asciiTheme="minorHAnsi" w:hAnsiTheme="minorHAnsi"/>
          <w:sz w:val="22"/>
          <w:szCs w:val="22"/>
        </w:rPr>
        <w:t>s</w:t>
      </w:r>
      <w:r w:rsidR="000F64AC" w:rsidRPr="006E145B">
        <w:rPr>
          <w:rFonts w:asciiTheme="minorHAnsi" w:hAnsiTheme="minorHAnsi"/>
          <w:sz w:val="22"/>
          <w:szCs w:val="22"/>
        </w:rPr>
        <w:t xml:space="preserve"> o</w:t>
      </w:r>
      <w:r w:rsidR="0015627A">
        <w:rPr>
          <w:rFonts w:asciiTheme="minorHAnsi" w:hAnsiTheme="minorHAnsi"/>
          <w:sz w:val="22"/>
          <w:szCs w:val="22"/>
        </w:rPr>
        <w:t>s</w:t>
      </w:r>
      <w:r w:rsidR="000F64AC" w:rsidRPr="006E145B">
        <w:rPr>
          <w:rFonts w:asciiTheme="minorHAnsi" w:hAnsiTheme="minorHAnsi"/>
          <w:sz w:val="22"/>
          <w:szCs w:val="22"/>
        </w:rPr>
        <w:t xml:space="preserve"> </w:t>
      </w:r>
      <w:r w:rsidR="0015627A">
        <w:rPr>
          <w:rFonts w:asciiTheme="minorHAnsi" w:hAnsiTheme="minorHAnsi"/>
          <w:sz w:val="22"/>
          <w:szCs w:val="22"/>
        </w:rPr>
        <w:t>e</w:t>
      </w:r>
      <w:r w:rsidR="0015627A" w:rsidRPr="006E145B">
        <w:rPr>
          <w:rFonts w:asciiTheme="minorHAnsi" w:hAnsiTheme="minorHAnsi"/>
          <w:sz w:val="22"/>
          <w:szCs w:val="22"/>
        </w:rPr>
        <w:t>mpreendimento</w:t>
      </w:r>
      <w:r w:rsidR="0015627A">
        <w:rPr>
          <w:rFonts w:asciiTheme="minorHAnsi" w:hAnsiTheme="minorHAnsi"/>
          <w:sz w:val="22"/>
          <w:szCs w:val="22"/>
        </w:rPr>
        <w:t>s</w:t>
      </w:r>
      <w:r w:rsidR="0015627A" w:rsidRPr="006E145B">
        <w:rPr>
          <w:rFonts w:asciiTheme="minorHAnsi" w:hAnsiTheme="minorHAnsi"/>
          <w:sz w:val="22"/>
          <w:szCs w:val="22"/>
        </w:rPr>
        <w:t xml:space="preserve"> </w:t>
      </w:r>
      <w:r w:rsidR="000F64AC" w:rsidRPr="006E145B">
        <w:rPr>
          <w:rFonts w:asciiTheme="minorHAnsi" w:hAnsiTheme="minorHAnsi"/>
          <w:sz w:val="22"/>
          <w:szCs w:val="22"/>
        </w:rPr>
        <w:t>(“</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com os clientes,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Contratos de Compra 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e</w:t>
      </w:r>
      <w:r w:rsidR="00E1408F">
        <w:rPr>
          <w:rFonts w:asciiTheme="minorHAnsi" w:hAnsiTheme="minorHAnsi"/>
          <w:sz w:val="22"/>
          <w:szCs w:val="22"/>
        </w:rPr>
        <w:t>, portanto</w:t>
      </w:r>
      <w:r w:rsidR="008154EB" w:rsidRPr="00740476">
        <w:rPr>
          <w:rFonts w:asciiTheme="minorHAnsi" w:hAnsiTheme="minorHAnsi"/>
          <w:sz w:val="22"/>
          <w:szCs w:val="22"/>
        </w:rPr>
        <w:t xml:space="preserve"> </w:t>
      </w:r>
      <w:r w:rsidR="00DB02B0">
        <w:rPr>
          <w:rFonts w:asciiTheme="minorHAnsi" w:hAnsiTheme="minorHAnsi"/>
          <w:sz w:val="22"/>
          <w:szCs w:val="22"/>
        </w:rPr>
        <w:t>são</w:t>
      </w:r>
      <w:r w:rsidR="00DB02B0" w:rsidRPr="00740476">
        <w:rPr>
          <w:rFonts w:asciiTheme="minorHAnsi" w:hAnsiTheme="minorHAnsi"/>
          <w:sz w:val="22"/>
          <w:szCs w:val="22"/>
        </w:rPr>
        <w:t xml:space="preserve"> </w:t>
      </w:r>
      <w:r w:rsidR="00D61365" w:rsidRPr="00740476">
        <w:rPr>
          <w:rFonts w:asciiTheme="minorHAnsi" w:hAnsiTheme="minorHAnsi"/>
          <w:sz w:val="22"/>
          <w:szCs w:val="22"/>
        </w:rPr>
        <w:t>legítima</w:t>
      </w:r>
      <w:r w:rsidR="00DB02B0">
        <w:rPr>
          <w:rFonts w:asciiTheme="minorHAnsi" w:hAnsiTheme="minorHAnsi"/>
          <w:sz w:val="22"/>
          <w:szCs w:val="22"/>
        </w:rPr>
        <w:t>s</w:t>
      </w:r>
      <w:r w:rsidR="00D61365" w:rsidRPr="00740476">
        <w:rPr>
          <w:rFonts w:asciiTheme="minorHAnsi" w:hAnsiTheme="minorHAnsi"/>
          <w:sz w:val="22"/>
          <w:szCs w:val="22"/>
        </w:rPr>
        <w:t xml:space="preserve"> </w:t>
      </w:r>
      <w:r w:rsidR="000F64AC" w:rsidRPr="00740476">
        <w:rPr>
          <w:rFonts w:asciiTheme="minorHAnsi" w:hAnsiTheme="minorHAnsi"/>
          <w:sz w:val="22"/>
          <w:szCs w:val="22"/>
        </w:rPr>
        <w:t>detentora</w:t>
      </w:r>
      <w:r w:rsidR="00DB02B0">
        <w:rPr>
          <w:rFonts w:asciiTheme="minorHAnsi" w:hAnsiTheme="minorHAnsi"/>
          <w:sz w:val="22"/>
          <w:szCs w:val="22"/>
        </w:rPr>
        <w:t>s</w:t>
      </w:r>
      <w:r w:rsidR="000F64AC" w:rsidRPr="00740476">
        <w:rPr>
          <w:rFonts w:asciiTheme="minorHAnsi" w:hAnsiTheme="minorHAnsi"/>
          <w:sz w:val="22"/>
          <w:szCs w:val="22"/>
        </w:rPr>
        <w:t xml:space="preserve"> de </w:t>
      </w:r>
      <w:r w:rsidR="000F64AC" w:rsidRPr="00740476">
        <w:rPr>
          <w:rFonts w:asciiTheme="minorHAnsi" w:hAnsiTheme="minorHAnsi"/>
          <w:sz w:val="22"/>
          <w:szCs w:val="22"/>
          <w:highlight w:val="yellow"/>
        </w:rPr>
        <w:t>[=]</w:t>
      </w:r>
      <w:r w:rsidR="000F64AC" w:rsidRPr="00740476">
        <w:rPr>
          <w:rFonts w:asciiTheme="minorHAnsi" w:hAnsiTheme="minorHAnsi"/>
          <w:sz w:val="22"/>
          <w:szCs w:val="22"/>
        </w:rPr>
        <w:t>%</w:t>
      </w:r>
      <w:r w:rsidR="00740476">
        <w:rPr>
          <w:rFonts w:asciiTheme="minorHAnsi" w:hAnsiTheme="minorHAnsi"/>
          <w:sz w:val="22"/>
          <w:szCs w:val="22"/>
        </w:rPr>
        <w:t xml:space="preserve"> dos direitos decorrentes da venda das unidades imobiliárias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Anexo I</w:t>
      </w:r>
      <w:r w:rsidR="00D61365" w:rsidRPr="00740476">
        <w:rPr>
          <w:rFonts w:asciiTheme="minorHAnsi" w:hAnsiTheme="minorHAnsi"/>
          <w:sz w:val="22"/>
          <w:szCs w:val="22"/>
        </w:rPr>
        <w:t xml:space="preserve"> </w:t>
      </w:r>
      <w:r w:rsidR="008154EB" w:rsidRPr="00740476">
        <w:rPr>
          <w:rFonts w:asciiTheme="minorHAnsi" w:hAnsiTheme="minorHAnsi"/>
          <w:sz w:val="22"/>
          <w:szCs w:val="22"/>
        </w:rPr>
        <w:t>deste Contrato</w:t>
      </w:r>
      <w:r w:rsidR="00740476">
        <w:rPr>
          <w:rFonts w:asciiTheme="minorHAnsi" w:hAnsiTheme="minorHAnsi"/>
          <w:sz w:val="22"/>
          <w:szCs w:val="22"/>
        </w:rPr>
        <w:t xml:space="preserve">, </w:t>
      </w:r>
      <w:r w:rsidR="0015627A">
        <w:rPr>
          <w:rFonts w:asciiTheme="minorHAnsi" w:hAnsiTheme="minorHAnsi"/>
          <w:sz w:val="22"/>
          <w:szCs w:val="22"/>
        </w:rPr>
        <w:t>conforme</w:t>
      </w:r>
      <w:r w:rsidR="00740476">
        <w:rPr>
          <w:rFonts w:asciiTheme="minorHAnsi" w:hAnsiTheme="minorHAnsi"/>
          <w:sz w:val="22"/>
          <w:szCs w:val="22"/>
        </w:rPr>
        <w:t xml:space="preserve"> disposto no</w:t>
      </w:r>
      <w:r w:rsidR="0015627A">
        <w:rPr>
          <w:rFonts w:asciiTheme="minorHAnsi" w:hAnsiTheme="minorHAnsi"/>
          <w:sz w:val="22"/>
          <w:szCs w:val="22"/>
        </w:rPr>
        <w:t>s</w:t>
      </w:r>
      <w:r w:rsidR="00740476">
        <w:rPr>
          <w:rFonts w:asciiTheme="minorHAnsi" w:hAnsiTheme="minorHAnsi"/>
          <w:sz w:val="22"/>
          <w:szCs w:val="22"/>
        </w:rPr>
        <w:t xml:space="preserve"> Instrumento</w:t>
      </w:r>
      <w:r w:rsidR="0015627A">
        <w:rPr>
          <w:rFonts w:asciiTheme="minorHAnsi" w:hAnsiTheme="minorHAnsi"/>
          <w:sz w:val="22"/>
          <w:szCs w:val="22"/>
        </w:rPr>
        <w:t>s</w:t>
      </w:r>
      <w:r w:rsidR="00740476">
        <w:rPr>
          <w:rFonts w:asciiTheme="minorHAnsi" w:hAnsiTheme="minorHAnsi"/>
          <w:sz w:val="22"/>
          <w:szCs w:val="22"/>
        </w:rPr>
        <w:t xml:space="preserve"> Particular</w:t>
      </w:r>
      <w:r w:rsidR="0015627A">
        <w:rPr>
          <w:rFonts w:asciiTheme="minorHAnsi" w:hAnsiTheme="minorHAnsi"/>
          <w:sz w:val="22"/>
          <w:szCs w:val="22"/>
        </w:rPr>
        <w:t>es</w:t>
      </w:r>
      <w:r w:rsidR="00740476">
        <w:rPr>
          <w:rFonts w:asciiTheme="minorHAnsi" w:hAnsiTheme="minorHAnsi"/>
          <w:sz w:val="22"/>
          <w:szCs w:val="22"/>
        </w:rPr>
        <w:t xml:space="preserve"> de Contrato de Parceria Imobiliária celebrado </w:t>
      </w:r>
      <w:r w:rsidR="0015627A">
        <w:rPr>
          <w:rFonts w:asciiTheme="minorHAnsi" w:hAnsiTheme="minorHAnsi"/>
          <w:sz w:val="22"/>
          <w:szCs w:val="22"/>
        </w:rPr>
        <w:t xml:space="preserve">entre cada uma das Fiduciantes e o respectivo </w:t>
      </w:r>
      <w:r w:rsidR="00740476">
        <w:rPr>
          <w:rFonts w:asciiTheme="minorHAnsi" w:hAnsiTheme="minorHAnsi"/>
          <w:sz w:val="22"/>
          <w:szCs w:val="22"/>
        </w:rPr>
        <w:t>Terreneiro (“</w:t>
      </w:r>
      <w:r w:rsidR="00740476" w:rsidRPr="0015627A">
        <w:rPr>
          <w:rFonts w:asciiTheme="minorHAnsi" w:hAnsiTheme="minorHAnsi"/>
          <w:sz w:val="22"/>
          <w:szCs w:val="22"/>
          <w:u w:val="single"/>
        </w:rPr>
        <w:t>Contrato</w:t>
      </w:r>
      <w:r w:rsidR="0015627A">
        <w:rPr>
          <w:rFonts w:asciiTheme="minorHAnsi" w:hAnsiTheme="minorHAnsi"/>
          <w:sz w:val="22"/>
          <w:szCs w:val="22"/>
          <w:u w:val="single"/>
        </w:rPr>
        <w:t>s</w:t>
      </w:r>
      <w:r w:rsidR="00740476" w:rsidRPr="0015627A">
        <w:rPr>
          <w:rFonts w:asciiTheme="minorHAnsi" w:hAnsiTheme="minorHAnsi"/>
          <w:sz w:val="22"/>
          <w:szCs w:val="22"/>
          <w:u w:val="single"/>
        </w:rPr>
        <w:t xml:space="preserve"> de Parceria</w:t>
      </w:r>
      <w:r w:rsidR="00740476">
        <w:rPr>
          <w:rFonts w:asciiTheme="minorHAnsi" w:hAnsiTheme="minorHAnsi"/>
          <w:sz w:val="22"/>
          <w:szCs w:val="22"/>
        </w:rPr>
        <w:t>”)</w:t>
      </w:r>
      <w:r w:rsidR="00D61365" w:rsidRPr="00740476">
        <w:rPr>
          <w:rFonts w:asciiTheme="minorHAnsi" w:hAnsiTheme="minorHAnsi"/>
          <w:sz w:val="22"/>
          <w:szCs w:val="22"/>
        </w:rPr>
        <w:t>;</w:t>
      </w:r>
    </w:p>
    <w:p w14:paraId="0DBF9086" w14:textId="77777777" w:rsidR="00D61365" w:rsidRPr="003D78B6" w:rsidRDefault="00D61365"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35DBD33D" w:rsidR="00D40F82" w:rsidRPr="003D78B6" w:rsidRDefault="00A00B78"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t>Em [</w:t>
      </w:r>
      <w:r w:rsidRPr="003D78B6">
        <w:rPr>
          <w:rFonts w:asciiTheme="minorHAnsi" w:hAnsiTheme="minorHAnsi"/>
          <w:sz w:val="22"/>
          <w:szCs w:val="22"/>
          <w:highlight w:val="yellow"/>
        </w:rPr>
        <w:t>=</w:t>
      </w:r>
      <w:r w:rsidRPr="003D78B6">
        <w:rPr>
          <w:rFonts w:asciiTheme="minorHAnsi" w:hAnsiTheme="minorHAnsi"/>
          <w:sz w:val="22"/>
          <w:szCs w:val="22"/>
        </w:rPr>
        <w:t xml:space="preserve">], a </w:t>
      </w:r>
      <w:r w:rsidR="00C655A6">
        <w:rPr>
          <w:rFonts w:asciiTheme="minorHAnsi" w:hAnsiTheme="minorHAnsi"/>
          <w:sz w:val="22"/>
          <w:szCs w:val="22"/>
        </w:rPr>
        <w:t>Devedora</w:t>
      </w:r>
      <w:r w:rsidR="00894378" w:rsidRPr="003D78B6">
        <w:rPr>
          <w:rFonts w:asciiTheme="minorHAnsi" w:hAnsiTheme="minorHAnsi"/>
          <w:sz w:val="22"/>
          <w:szCs w:val="22"/>
        </w:rPr>
        <w:t xml:space="preserve"> </w:t>
      </w:r>
      <w:r w:rsidRPr="0015627A">
        <w:rPr>
          <w:rFonts w:asciiTheme="minorHAnsi" w:hAnsiTheme="minorHAnsi"/>
          <w:sz w:val="22"/>
          <w:szCs w:val="22"/>
        </w:rPr>
        <w:t xml:space="preserve">emitiu </w:t>
      </w:r>
      <w:r w:rsidR="00DB02B0">
        <w:rPr>
          <w:rFonts w:asciiTheme="minorHAnsi" w:hAnsiTheme="minorHAnsi"/>
          <w:sz w:val="22"/>
          <w:szCs w:val="22"/>
        </w:rPr>
        <w:t>9</w:t>
      </w:r>
      <w:r w:rsidR="00DB02B0">
        <w:rPr>
          <w:rFonts w:asciiTheme="minorHAnsi" w:hAnsiTheme="minorHAnsi"/>
          <w:sz w:val="22"/>
          <w:szCs w:val="22"/>
        </w:rPr>
        <w:t>0</w:t>
      </w:r>
      <w:r w:rsidR="0015627A">
        <w:rPr>
          <w:rFonts w:asciiTheme="minorHAnsi" w:hAnsiTheme="minorHAnsi"/>
          <w:sz w:val="22"/>
          <w:szCs w:val="22"/>
        </w:rPr>
        <w:t>.000 (</w:t>
      </w:r>
      <w:r w:rsidR="00DB02B0">
        <w:rPr>
          <w:rFonts w:asciiTheme="minorHAnsi" w:hAnsiTheme="minorHAnsi"/>
          <w:sz w:val="22"/>
          <w:szCs w:val="22"/>
        </w:rPr>
        <w:t>noventa</w:t>
      </w:r>
      <w:r w:rsidR="00DB02B0">
        <w:rPr>
          <w:rFonts w:asciiTheme="minorHAnsi" w:hAnsiTheme="minorHAnsi"/>
          <w:sz w:val="22"/>
          <w:szCs w:val="22"/>
        </w:rPr>
        <w:t xml:space="preserve"> </w:t>
      </w:r>
      <w:r w:rsidR="0015627A">
        <w:rPr>
          <w:rFonts w:asciiTheme="minorHAnsi" w:hAnsiTheme="minorHAnsi"/>
          <w:sz w:val="22"/>
          <w:szCs w:val="22"/>
        </w:rPr>
        <w:t>mil)</w:t>
      </w:r>
      <w:r w:rsidR="0015627A" w:rsidRPr="003D78B6">
        <w:rPr>
          <w:rFonts w:asciiTheme="minorHAnsi" w:hAnsiTheme="minorHAnsi"/>
          <w:sz w:val="22"/>
          <w:szCs w:val="22"/>
        </w:rPr>
        <w:t xml:space="preserve"> </w:t>
      </w:r>
      <w:r w:rsidRPr="003D78B6">
        <w:rPr>
          <w:rFonts w:asciiTheme="minorHAnsi" w:hAnsiTheme="minorHAnsi"/>
          <w:sz w:val="22"/>
          <w:szCs w:val="22"/>
        </w:rPr>
        <w:t>debêntures simples, não conversíveis em ações, da espécie quirografária, para colocaçã</w:t>
      </w:r>
      <w:r w:rsidR="00AE2EFC" w:rsidRPr="003D78B6">
        <w:rPr>
          <w:rFonts w:asciiTheme="minorHAnsi" w:hAnsiTheme="minorHAnsi"/>
          <w:sz w:val="22"/>
          <w:szCs w:val="22"/>
        </w:rPr>
        <w:t>o privada, no valor total de R$</w:t>
      </w:r>
      <w:r w:rsidR="00DB02B0">
        <w:rPr>
          <w:rFonts w:asciiTheme="minorHAnsi" w:hAnsiTheme="minorHAnsi"/>
          <w:sz w:val="22"/>
          <w:szCs w:val="22"/>
        </w:rPr>
        <w:t>9</w:t>
      </w:r>
      <w:r w:rsidR="00DB02B0" w:rsidRPr="003D78B6">
        <w:rPr>
          <w:rFonts w:asciiTheme="minorHAnsi" w:hAnsiTheme="minorHAnsi"/>
          <w:sz w:val="22"/>
          <w:szCs w:val="22"/>
        </w:rPr>
        <w:t>0</w:t>
      </w:r>
      <w:r w:rsidRPr="003D78B6">
        <w:rPr>
          <w:rFonts w:asciiTheme="minorHAnsi" w:hAnsiTheme="minorHAnsi"/>
          <w:sz w:val="22"/>
          <w:szCs w:val="22"/>
        </w:rPr>
        <w:t>.000.000,00 (</w:t>
      </w:r>
      <w:r w:rsidR="00DB02B0">
        <w:rPr>
          <w:rFonts w:asciiTheme="minorHAnsi" w:hAnsiTheme="minorHAnsi"/>
          <w:sz w:val="22"/>
          <w:szCs w:val="22"/>
        </w:rPr>
        <w:t>noventa</w:t>
      </w:r>
      <w:r w:rsidR="00DB02B0" w:rsidRPr="003D78B6">
        <w:rPr>
          <w:rFonts w:asciiTheme="minorHAnsi" w:hAnsiTheme="minorHAnsi"/>
          <w:sz w:val="22"/>
          <w:szCs w:val="22"/>
        </w:rPr>
        <w:t xml:space="preserve"> </w:t>
      </w:r>
      <w:r w:rsidRPr="003D78B6">
        <w:rPr>
          <w:rFonts w:asciiTheme="minorHAnsi" w:hAnsiTheme="minorHAnsi"/>
          <w:sz w:val="22"/>
          <w:szCs w:val="22"/>
        </w:rPr>
        <w:t>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sendo certo que a finalidade das Debêntures é o financiamento imobiliário destinado exclusivamente ao desenvolvimento do</w:t>
      </w:r>
      <w:r w:rsidR="00DB02B0">
        <w:rPr>
          <w:rFonts w:asciiTheme="minorHAnsi" w:hAnsiTheme="minorHAnsi"/>
          <w:sz w:val="22"/>
          <w:szCs w:val="22"/>
        </w:rPr>
        <w:t>s</w:t>
      </w:r>
      <w:r w:rsidRPr="003D78B6">
        <w:rPr>
          <w:rFonts w:asciiTheme="minorHAnsi" w:hAnsiTheme="minorHAnsi"/>
          <w:sz w:val="22"/>
          <w:szCs w:val="22"/>
        </w:rPr>
        <w:t xml:space="preserve"> empreendimento</w:t>
      </w:r>
      <w:r w:rsidR="00DB02B0">
        <w:rPr>
          <w:rFonts w:asciiTheme="minorHAnsi" w:hAnsiTheme="minorHAnsi"/>
          <w:sz w:val="22"/>
          <w:szCs w:val="22"/>
        </w:rPr>
        <w:t>s</w:t>
      </w:r>
      <w:r w:rsidRPr="003D78B6">
        <w:rPr>
          <w:rFonts w:asciiTheme="minorHAnsi" w:hAnsiTheme="minorHAnsi"/>
          <w:sz w:val="22"/>
          <w:szCs w:val="22"/>
        </w:rPr>
        <w:t xml:space="preserve"> </w:t>
      </w:r>
      <w:r w:rsidRPr="00DB02B0">
        <w:rPr>
          <w:rFonts w:asciiTheme="minorHAnsi" w:hAnsiTheme="minorHAnsi"/>
          <w:sz w:val="22"/>
          <w:szCs w:val="22"/>
        </w:rPr>
        <w:t>imobiliário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residencia</w:t>
      </w:r>
      <w:r w:rsidR="00DB02B0" w:rsidRPr="00DB02B0">
        <w:rPr>
          <w:rFonts w:asciiTheme="minorHAnsi" w:hAnsiTheme="minorHAnsi"/>
          <w:sz w:val="22"/>
          <w:szCs w:val="22"/>
        </w:rPr>
        <w:t>is</w:t>
      </w:r>
      <w:r w:rsidRPr="00DB02B0">
        <w:rPr>
          <w:rFonts w:asciiTheme="minorHAnsi" w:hAnsiTheme="minorHAnsi"/>
          <w:sz w:val="22"/>
          <w:szCs w:val="22"/>
        </w:rPr>
        <w:t>, denominado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w:t>
      </w:r>
      <w:r w:rsidR="00DB02B0" w:rsidRPr="00DB02B0">
        <w:rPr>
          <w:rFonts w:asciiTheme="minorHAnsi" w:hAnsiTheme="minorHAnsi"/>
          <w:sz w:val="22"/>
          <w:szCs w:val="22"/>
        </w:rPr>
        <w:t>Cons Alphaville Ceará 3</w:t>
      </w:r>
      <w:r w:rsidR="00DB02B0" w:rsidRPr="00DB02B0">
        <w:rPr>
          <w:rFonts w:asciiTheme="minorHAnsi" w:hAnsiTheme="minorHAnsi"/>
          <w:sz w:val="22"/>
          <w:szCs w:val="22"/>
        </w:rPr>
        <w:t>”</w:t>
      </w:r>
      <w:r w:rsidR="00DB02B0" w:rsidRPr="00DB02B0">
        <w:rPr>
          <w:rFonts w:asciiTheme="minorHAnsi" w:hAnsiTheme="minorHAnsi"/>
          <w:sz w:val="22"/>
          <w:szCs w:val="22"/>
        </w:rPr>
        <w:t>, “Terras Alphaville Caruaru” e “Terras Alphaville Ceará 4”</w:t>
      </w:r>
      <w:r w:rsidRPr="00DB02B0">
        <w:rPr>
          <w:rFonts w:asciiTheme="minorHAnsi" w:hAnsiTheme="minorHAnsi"/>
          <w:sz w:val="22"/>
          <w:szCs w:val="22"/>
        </w:rPr>
        <w:t>, situado</w:t>
      </w:r>
      <w:r w:rsidR="00DB02B0" w:rsidRPr="00DB02B0">
        <w:rPr>
          <w:rFonts w:asciiTheme="minorHAnsi" w:hAnsiTheme="minorHAnsi"/>
          <w:sz w:val="22"/>
          <w:szCs w:val="22"/>
        </w:rPr>
        <w:t>s</w:t>
      </w:r>
      <w:r w:rsidRPr="00DB02B0">
        <w:rPr>
          <w:rFonts w:asciiTheme="minorHAnsi" w:hAnsiTheme="minorHAnsi"/>
          <w:sz w:val="22"/>
          <w:szCs w:val="22"/>
        </w:rPr>
        <w:t xml:space="preserve"> no</w:t>
      </w:r>
      <w:r w:rsidR="00DB02B0" w:rsidRPr="00DB02B0">
        <w:rPr>
          <w:rFonts w:asciiTheme="minorHAnsi" w:hAnsiTheme="minorHAnsi"/>
          <w:sz w:val="22"/>
          <w:szCs w:val="22"/>
        </w:rPr>
        <w:t>s</w:t>
      </w:r>
      <w:r w:rsidRPr="00DB02B0">
        <w:rPr>
          <w:rFonts w:asciiTheme="minorHAnsi" w:hAnsiTheme="minorHAnsi"/>
          <w:sz w:val="22"/>
          <w:szCs w:val="22"/>
        </w:rPr>
        <w:t xml:space="preserve"> Município</w:t>
      </w:r>
      <w:r w:rsidR="00DB02B0" w:rsidRPr="00DB02B0">
        <w:rPr>
          <w:rFonts w:asciiTheme="minorHAnsi" w:hAnsiTheme="minorHAnsi"/>
          <w:sz w:val="22"/>
          <w:szCs w:val="22"/>
        </w:rPr>
        <w:t>s</w:t>
      </w:r>
      <w:r w:rsidRPr="00DB02B0">
        <w:rPr>
          <w:rFonts w:asciiTheme="minorHAnsi" w:hAnsiTheme="minorHAnsi"/>
          <w:sz w:val="22"/>
          <w:szCs w:val="22"/>
        </w:rPr>
        <w:t xml:space="preserve"> de </w:t>
      </w:r>
      <w:r w:rsidR="00DB02B0" w:rsidRPr="00DB02B0">
        <w:rPr>
          <w:rFonts w:asciiTheme="minorHAnsi" w:hAnsiTheme="minorHAnsi"/>
          <w:sz w:val="22"/>
          <w:szCs w:val="22"/>
        </w:rPr>
        <w:t>Eusébio – CE e Caruaru</w:t>
      </w:r>
      <w:r w:rsidR="00DB02B0" w:rsidRPr="00DB02B0" w:rsidDel="00625D44">
        <w:rPr>
          <w:rFonts w:asciiTheme="minorHAnsi" w:hAnsiTheme="minorHAnsi"/>
          <w:sz w:val="22"/>
          <w:szCs w:val="22"/>
        </w:rPr>
        <w:t xml:space="preserve"> </w:t>
      </w:r>
      <w:r w:rsidR="00DB02B0" w:rsidRPr="00DB02B0">
        <w:rPr>
          <w:rFonts w:asciiTheme="minorHAnsi" w:hAnsiTheme="minorHAnsi"/>
          <w:sz w:val="22"/>
          <w:szCs w:val="22"/>
        </w:rPr>
        <w:t>– PE</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w:t>
      </w:r>
      <w:r w:rsidR="00DB02B0">
        <w:rPr>
          <w:rFonts w:asciiTheme="minorHAnsi" w:eastAsia="Trebuchet MS" w:hAnsiTheme="minorHAnsi" w:cs="Calibri"/>
          <w:sz w:val="22"/>
          <w:szCs w:val="22"/>
          <w:u w:val="single"/>
        </w:rPr>
        <w:t>s</w:t>
      </w:r>
      <w:r w:rsidRPr="003D78B6">
        <w:rPr>
          <w:rFonts w:asciiTheme="minorHAnsi" w:eastAsia="Trebuchet MS" w:hAnsiTheme="minorHAnsi" w:cs="Calibri"/>
          <w:sz w:val="22"/>
          <w:szCs w:val="22"/>
          <w:u w:val="single"/>
        </w:rPr>
        <w:t xml:space="preserve">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Empreendimento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Alvo </w:t>
      </w:r>
      <w:r w:rsidR="00DB02B0" w:rsidRPr="003D78B6">
        <w:rPr>
          <w:rFonts w:asciiTheme="minorHAnsi" w:eastAsia="Trebuchet MS" w:hAnsiTheme="minorHAnsi" w:cs="Calibri"/>
          <w:sz w:val="22"/>
          <w:szCs w:val="22"/>
        </w:rPr>
        <w:t>est</w:t>
      </w:r>
      <w:r w:rsidR="00DB02B0">
        <w:rPr>
          <w:rFonts w:asciiTheme="minorHAnsi" w:eastAsia="Trebuchet MS" w:hAnsiTheme="minorHAnsi" w:cs="Calibri"/>
          <w:sz w:val="22"/>
          <w:szCs w:val="22"/>
        </w:rPr>
        <w:t>ão</w:t>
      </w:r>
      <w:r w:rsidR="00DB02B0" w:rsidRPr="003D78B6">
        <w:rPr>
          <w:rFonts w:asciiTheme="minorHAnsi" w:eastAsia="Trebuchet MS" w:hAnsiTheme="minorHAnsi" w:cs="Calibri"/>
          <w:sz w:val="22"/>
          <w:szCs w:val="22"/>
        </w:rPr>
        <w:t xml:space="preserve"> </w:t>
      </w:r>
      <w:r w:rsidRPr="003D78B6">
        <w:rPr>
          <w:rFonts w:asciiTheme="minorHAnsi" w:eastAsia="Trebuchet MS" w:hAnsiTheme="minorHAnsi" w:cs="Calibri"/>
          <w:sz w:val="22"/>
          <w:szCs w:val="22"/>
        </w:rPr>
        <w:t>devidamente identificado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02208874" w:rsidR="00D40F82"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00DB02B0" w:rsidRPr="00DB02B0">
        <w:rPr>
          <w:rFonts w:asciiTheme="minorHAnsi" w:hAnsiTheme="minorHAnsi" w:cstheme="minorHAnsi"/>
          <w:b/>
          <w:sz w:val="22"/>
          <w:szCs w:val="22"/>
        </w:rPr>
        <w:t>Alpha Ope</w:t>
      </w:r>
      <w:bookmarkStart w:id="8" w:name="_GoBack"/>
      <w:bookmarkEnd w:id="8"/>
      <w:r w:rsidR="00DB02B0" w:rsidRPr="00DB02B0">
        <w:rPr>
          <w:rFonts w:asciiTheme="minorHAnsi" w:hAnsiTheme="minorHAnsi" w:cstheme="minorHAnsi"/>
          <w:b/>
          <w:sz w:val="22"/>
          <w:szCs w:val="22"/>
        </w:rPr>
        <w:t xml:space="preserve">rações </w:t>
      </w:r>
      <w:r w:rsidR="00DB02B0">
        <w:rPr>
          <w:rFonts w:asciiTheme="minorHAnsi" w:hAnsiTheme="minorHAnsi" w:cstheme="minorHAnsi"/>
          <w:b/>
          <w:sz w:val="22"/>
          <w:szCs w:val="22"/>
        </w:rPr>
        <w:t>e</w:t>
      </w:r>
      <w:r w:rsidR="00DB02B0" w:rsidRPr="00DB02B0">
        <w:rPr>
          <w:rFonts w:asciiTheme="minorHAnsi" w:hAnsiTheme="minorHAnsi" w:cstheme="minorHAnsi"/>
          <w:b/>
          <w:sz w:val="22"/>
          <w:szCs w:val="22"/>
        </w:rPr>
        <w:t xml:space="preserve"> Participações S.A.</w:t>
      </w:r>
      <w:r w:rsidR="00DB02B0" w:rsidRPr="00DB02B0">
        <w:rPr>
          <w:rFonts w:asciiTheme="minorHAnsi" w:hAnsiTheme="minorHAnsi" w:cstheme="minorHAnsi"/>
          <w:sz w:val="22"/>
          <w:szCs w:val="22"/>
        </w:rPr>
        <w:t xml:space="preserve">, </w:t>
      </w:r>
      <w:r w:rsidR="00DB02B0" w:rsidRPr="00DB02B0">
        <w:rPr>
          <w:rFonts w:asciiTheme="minorHAnsi" w:hAnsiTheme="minorHAnsi" w:cstheme="minorHAnsi"/>
          <w:sz w:val="22"/>
          <w:szCs w:val="22"/>
        </w:rPr>
        <w:t>sociedade por ações</w:t>
      </w:r>
      <w:r w:rsidR="00DB02B0" w:rsidRPr="00DB02B0">
        <w:rPr>
          <w:rFonts w:asciiTheme="minorHAnsi" w:hAnsiTheme="minorHAnsi" w:cstheme="minorHAnsi"/>
          <w:sz w:val="22"/>
          <w:szCs w:val="22"/>
        </w:rPr>
        <w:t xml:space="preserve">, </w:t>
      </w:r>
      <w:r w:rsidR="00DB02B0" w:rsidRPr="00DB02B0">
        <w:rPr>
          <w:rFonts w:asciiTheme="minorHAnsi" w:hAnsiTheme="minorHAnsi" w:cstheme="minorHAnsi"/>
          <w:sz w:val="22"/>
          <w:szCs w:val="22"/>
        </w:rPr>
        <w:t>com sede na cidade de São Paulo</w:t>
      </w:r>
      <w:r w:rsidR="00DB02B0" w:rsidRPr="00DB02B0">
        <w:rPr>
          <w:rFonts w:asciiTheme="minorHAnsi" w:hAnsiTheme="minorHAnsi" w:cstheme="minorHAnsi"/>
          <w:sz w:val="22"/>
          <w:szCs w:val="22"/>
        </w:rPr>
        <w:t xml:space="preserve">, </w:t>
      </w:r>
      <w:r w:rsidR="00DB02B0" w:rsidRPr="00DB02B0">
        <w:rPr>
          <w:rFonts w:asciiTheme="minorHAnsi" w:hAnsiTheme="minorHAnsi" w:cstheme="minorHAnsi"/>
          <w:sz w:val="22"/>
          <w:szCs w:val="22"/>
        </w:rPr>
        <w:t>Estado de São Paulo</w:t>
      </w:r>
      <w:r w:rsidR="00DB02B0" w:rsidRPr="00DB02B0">
        <w:rPr>
          <w:rFonts w:asciiTheme="minorHAnsi" w:hAnsiTheme="minorHAnsi" w:cstheme="minorHAnsi"/>
          <w:sz w:val="22"/>
          <w:szCs w:val="22"/>
        </w:rPr>
        <w:t xml:space="preserve">, </w:t>
      </w:r>
      <w:r w:rsidR="00DB02B0" w:rsidRPr="00DB02B0">
        <w:rPr>
          <w:rFonts w:asciiTheme="minorHAnsi" w:hAnsiTheme="minorHAnsi" w:cstheme="minorHAnsi"/>
          <w:sz w:val="22"/>
          <w:szCs w:val="22"/>
        </w:rPr>
        <w:t>na Avenida das Nações Unidas, nº 8.501, 3º andar, Eldorado Business Tower, Pinheiros, CEP 05425-070</w:t>
      </w:r>
      <w:r w:rsidR="00DB02B0" w:rsidRPr="00DB02B0">
        <w:rPr>
          <w:rFonts w:asciiTheme="minorHAnsi" w:hAnsiTheme="minorHAnsi" w:cstheme="minorHAnsi"/>
          <w:sz w:val="22"/>
          <w:szCs w:val="22"/>
        </w:rPr>
        <w:t xml:space="preserve">, </w:t>
      </w:r>
      <w:r w:rsidR="00DB02B0" w:rsidRPr="00DB02B0">
        <w:rPr>
          <w:rFonts w:asciiTheme="minorHAnsi" w:hAnsiTheme="minorHAnsi" w:cstheme="minorHAnsi"/>
          <w:sz w:val="22"/>
          <w:szCs w:val="22"/>
        </w:rPr>
        <w:t>inscrita no CNPJ/ME sob o nº 27.317.532/0001-03</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3D78B6">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3D78B6">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Instrumento 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3D78B6">
      <w:pPr>
        <w:pStyle w:val="PargrafodaLista"/>
        <w:spacing w:line="320" w:lineRule="exact"/>
        <w:contextualSpacing/>
        <w:rPr>
          <w:rFonts w:asciiTheme="minorHAnsi" w:hAnsiTheme="minorHAnsi" w:cs="Tahoma"/>
          <w:sz w:val="22"/>
          <w:szCs w:val="22"/>
          <w:lang w:eastAsia="en-US"/>
        </w:rPr>
      </w:pPr>
    </w:p>
    <w:p w14:paraId="7EF91031" w14:textId="168077F9" w:rsidR="00FB674C" w:rsidRPr="003D78B6" w:rsidRDefault="00FB674C"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da </w:t>
      </w:r>
      <w:r w:rsidRPr="003D78B6">
        <w:rPr>
          <w:rFonts w:asciiTheme="minorHAnsi" w:hAnsiTheme="minorHAnsi" w:cs="Arial"/>
          <w:bCs/>
          <w:sz w:val="22"/>
          <w:szCs w:val="22"/>
          <w:highlight w:val="yellow"/>
        </w:rPr>
        <w:t>[=]</w:t>
      </w:r>
      <w:r w:rsidRPr="003D78B6">
        <w:rPr>
          <w:rFonts w:asciiTheme="minorHAnsi" w:hAnsiTheme="minorHAnsi" w:cs="Arial"/>
          <w:bCs/>
          <w:sz w:val="22"/>
          <w:szCs w:val="22"/>
        </w:rPr>
        <w:t>ª Série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Pr="003D78B6">
        <w:rPr>
          <w:rFonts w:asciiTheme="minorHAnsi" w:hAnsiTheme="minorHAnsi"/>
          <w:sz w:val="22"/>
          <w:szCs w:val="22"/>
          <w:highlight w:val="yellow"/>
        </w:rPr>
        <w:t>[=]</w:t>
      </w:r>
      <w:r w:rsidRPr="003D78B6">
        <w:rPr>
          <w:rFonts w:asciiTheme="minorHAnsi" w:hAnsiTheme="minorHAnsi"/>
          <w:sz w:val="22"/>
          <w:szCs w:val="22"/>
        </w:rPr>
        <w:t xml:space="preserve"> de </w:t>
      </w:r>
      <w:r w:rsidRPr="003D78B6">
        <w:rPr>
          <w:rFonts w:asciiTheme="minorHAnsi" w:hAnsiTheme="minorHAnsi"/>
          <w:sz w:val="22"/>
          <w:szCs w:val="22"/>
          <w:highlight w:val="yellow"/>
        </w:rPr>
        <w:t>[=]</w:t>
      </w:r>
      <w:r w:rsidRPr="003D78B6">
        <w:rPr>
          <w:rFonts w:asciiTheme="minorHAnsi" w:hAnsiTheme="minorHAnsi"/>
          <w:sz w:val="22"/>
          <w:szCs w:val="22"/>
        </w:rPr>
        <w:t xml:space="preserve"> 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 xml:space="preserve">Simplific Pavarini </w:t>
      </w:r>
      <w:r w:rsidR="003D6AAC">
        <w:rPr>
          <w:rFonts w:asciiTheme="minorHAnsi" w:hAnsiTheme="minorHAnsi" w:cs="Arial"/>
          <w:bCs/>
          <w:sz w:val="22"/>
          <w:szCs w:val="22"/>
        </w:rPr>
        <w:t xml:space="preserve">Distribuidora de Títulos e Valores Mobiliários </w:t>
      </w:r>
      <w:r w:rsidR="000B088C" w:rsidRPr="003D78B6">
        <w:rPr>
          <w:rFonts w:asciiTheme="minorHAnsi" w:hAnsiTheme="minorHAnsi" w:cs="Arial"/>
          <w:bCs/>
          <w:sz w:val="22"/>
          <w:szCs w:val="22"/>
        </w:rPr>
        <w:t xml:space="preserve">Ltda., </w:t>
      </w:r>
      <w:r w:rsidR="003D6AAC"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3D78B6">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11B04445" w:rsidR="004B0A73" w:rsidRPr="003D78B6" w:rsidRDefault="00196AE9"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da obrigação de pagamento de todos os direitos de crédito decorrentes das Debêntures, com valor total de principal de R$</w:t>
      </w:r>
      <w:r w:rsidR="00DB02B0">
        <w:rPr>
          <w:rFonts w:asciiTheme="minorHAnsi" w:hAnsiTheme="minorHAnsi" w:cstheme="minorHAnsi"/>
          <w:sz w:val="22"/>
          <w:szCs w:val="22"/>
        </w:rPr>
        <w:t>9</w:t>
      </w:r>
      <w:r w:rsidR="00DB02B0" w:rsidRPr="003D78B6">
        <w:rPr>
          <w:rFonts w:asciiTheme="minorHAnsi" w:hAnsiTheme="minorHAnsi" w:cstheme="minorHAnsi"/>
          <w:sz w:val="22"/>
          <w:szCs w:val="22"/>
        </w:rPr>
        <w:t>0</w:t>
      </w:r>
      <w:r w:rsidR="00015F1A" w:rsidRPr="003D78B6">
        <w:rPr>
          <w:rFonts w:asciiTheme="minorHAnsi" w:hAnsiTheme="minorHAnsi" w:cstheme="minorHAnsi"/>
          <w:sz w:val="22"/>
          <w:szCs w:val="22"/>
        </w:rPr>
        <w:t>.000.000,00 (</w:t>
      </w:r>
      <w:r w:rsidR="00DB02B0">
        <w:rPr>
          <w:rFonts w:asciiTheme="minorHAnsi" w:hAnsiTheme="minorHAnsi" w:cstheme="minorHAnsi"/>
          <w:sz w:val="22"/>
          <w:szCs w:val="22"/>
        </w:rPr>
        <w:t xml:space="preserve">noventa </w:t>
      </w:r>
      <w:r w:rsidR="00015F1A" w:rsidRPr="003D78B6">
        <w:rPr>
          <w:rFonts w:asciiTheme="minorHAnsi" w:hAnsiTheme="minorHAnsi" w:cstheme="minorHAnsi"/>
          <w:sz w:val="22"/>
          <w:szCs w:val="22"/>
        </w:rPr>
        <w:t xml:space="preserve">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 xml:space="preserve">(ii) </w:t>
      </w:r>
      <w:r w:rsidR="00015F1A" w:rsidRPr="003D78B6">
        <w:rPr>
          <w:rFonts w:asciiTheme="minorHAnsi" w:hAnsiTheme="minorHAnsi" w:cstheme="minorHAnsi"/>
          <w:sz w:val="22"/>
          <w:szCs w:val="22"/>
        </w:rPr>
        <w:t xml:space="preserve">de quaisquer outras obrigações, pecuniárias ou não, bem como declarações e 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da</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Fiduciante</w:t>
      </w:r>
      <w:r w:rsidR="0015627A">
        <w:rPr>
          <w:rFonts w:asciiTheme="minorHAnsi" w:hAnsiTheme="minorHAnsi" w:cstheme="minorHAnsi"/>
          <w:sz w:val="22"/>
          <w:szCs w:val="22"/>
        </w:rPr>
        <w:t>s</w:t>
      </w:r>
      <w:r w:rsidR="00740476">
        <w:rPr>
          <w:rFonts w:asciiTheme="minorHAnsi" w:hAnsiTheme="minorHAnsi" w:cstheme="minorHAnsi"/>
          <w:sz w:val="22"/>
          <w:szCs w:val="22"/>
        </w:rPr>
        <w:t>, observado o seu percentual</w:t>
      </w:r>
      <w:r w:rsidR="0015627A">
        <w:rPr>
          <w:rFonts w:asciiTheme="minorHAnsi" w:hAnsiTheme="minorHAnsi" w:cstheme="minorHAnsi"/>
          <w:sz w:val="22"/>
          <w:szCs w:val="22"/>
        </w:rPr>
        <w:t xml:space="preserve"> bruto</w:t>
      </w:r>
      <w:r w:rsidR="00740476">
        <w:rPr>
          <w:rFonts w:asciiTheme="minorHAnsi" w:hAnsiTheme="minorHAnsi" w:cstheme="minorHAnsi"/>
          <w:sz w:val="22"/>
          <w:szCs w:val="22"/>
        </w:rPr>
        <w:t xml:space="preserve">, </w:t>
      </w:r>
      <w:r w:rsidR="0015627A">
        <w:rPr>
          <w:rFonts w:asciiTheme="minorHAnsi" w:hAnsiTheme="minorHAnsi" w:cstheme="minorHAnsi"/>
          <w:sz w:val="22"/>
          <w:szCs w:val="22"/>
        </w:rPr>
        <w:t>conforme</w:t>
      </w:r>
      <w:r w:rsidR="00740476">
        <w:rPr>
          <w:rFonts w:asciiTheme="minorHAnsi" w:hAnsiTheme="minorHAnsi" w:cstheme="minorHAnsi"/>
          <w:sz w:val="22"/>
          <w:szCs w:val="22"/>
        </w:rPr>
        <w:t xml:space="preserve"> disposto no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Contrato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de Parceria, </w:t>
      </w:r>
      <w:r w:rsidR="00015F1A" w:rsidRPr="003D78B6">
        <w:rPr>
          <w:rFonts w:asciiTheme="minorHAnsi" w:hAnsiTheme="minorHAnsi" w:cstheme="minorHAnsi"/>
          <w:sz w:val="22"/>
          <w:szCs w:val="22"/>
        </w:rPr>
        <w:t>decorrentes dos Contratos de Compra e Venda</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3D78B6">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3D78B6">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3D78B6">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bookmarkStart w:id="9" w:name="_Toc510869657"/>
      <w:bookmarkStart w:id="10" w:name="_Toc529870640"/>
      <w:bookmarkStart w:id="11" w:name="_Toc532964150"/>
      <w:bookmarkStart w:id="12" w:name="_Toc41728597"/>
      <w:r w:rsidRPr="003D78B6">
        <w:rPr>
          <w:rFonts w:asciiTheme="minorHAnsi" w:hAnsiTheme="minorHAnsi"/>
          <w:b/>
          <w:sz w:val="22"/>
          <w:szCs w:val="22"/>
        </w:rPr>
        <w:t>III – CLÁUSULAS</w:t>
      </w:r>
      <w:bookmarkEnd w:id="9"/>
      <w:bookmarkEnd w:id="10"/>
      <w:bookmarkEnd w:id="11"/>
      <w:bookmarkEnd w:id="12"/>
      <w:r w:rsidR="00F73856" w:rsidRPr="003D78B6">
        <w:rPr>
          <w:rFonts w:asciiTheme="minorHAnsi" w:hAnsiTheme="minorHAnsi"/>
          <w:b/>
          <w:sz w:val="22"/>
          <w:szCs w:val="22"/>
        </w:rPr>
        <w:t>:</w:t>
      </w:r>
    </w:p>
    <w:p w14:paraId="379493F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bookmarkStart w:id="13" w:name="_Toc510869658"/>
      <w:bookmarkStart w:id="14" w:name="_Toc529870641"/>
      <w:bookmarkStart w:id="15" w:name="_Toc532964151"/>
      <w:bookmarkStart w:id="16"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3"/>
      <w:bookmarkEnd w:id="14"/>
      <w:bookmarkEnd w:id="15"/>
      <w:bookmarkEnd w:id="16"/>
    </w:p>
    <w:p w14:paraId="40AA00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4DEC7E3" w14:textId="3B42FAD7" w:rsidR="005D7B85" w:rsidRPr="003D78B6" w:rsidRDefault="005D7B85"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pela Devedora no âmbito </w:t>
      </w:r>
      <w:r w:rsidR="000B088C" w:rsidRPr="003D78B6">
        <w:rPr>
          <w:rFonts w:asciiTheme="minorHAnsi" w:hAnsiTheme="minorHAnsi" w:cs="Arial"/>
          <w:sz w:val="22"/>
          <w:szCs w:val="22"/>
        </w:rPr>
        <w:t>das Debêntures</w:t>
      </w:r>
      <w:r w:rsidRPr="003D78B6">
        <w:rPr>
          <w:rFonts w:asciiTheme="minorHAnsi" w:hAnsiTheme="minorHAnsi" w:cs="Arial"/>
          <w:sz w:val="22"/>
          <w:szCs w:val="22"/>
        </w:rPr>
        <w:t xml:space="preserve">,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neste ato, cede e transfere 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 titularidade</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ao presente Contrato, </w:t>
      </w:r>
      <w:r w:rsidRPr="003D78B6">
        <w:rPr>
          <w:rFonts w:asciiTheme="minorHAnsi" w:hAnsiTheme="minorHAnsi" w:cs="Arial"/>
          <w:sz w:val="22"/>
          <w:szCs w:val="22"/>
        </w:rPr>
        <w:t>compreendendo todos e quaisquer créditos líquidos, presentes e futuros, principais e acessórios, titulados ou que venham a ser titulados pela</w:t>
      </w:r>
      <w:r w:rsidR="00CE1ABB">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CE1ABB">
        <w:rPr>
          <w:rFonts w:asciiTheme="minorHAnsi" w:hAnsiTheme="minorHAnsi"/>
          <w:sz w:val="22"/>
          <w:szCs w:val="22"/>
        </w:rPr>
        <w:t>s</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w:t>
      </w:r>
      <w:r w:rsidR="00314CBC">
        <w:rPr>
          <w:rFonts w:asciiTheme="minorHAnsi" w:hAnsiTheme="minorHAnsi"/>
          <w:sz w:val="22"/>
          <w:szCs w:val="22"/>
          <w:lang w:eastAsia="en-US"/>
        </w:rPr>
        <w:t>Venda</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1BEEB1A" w:rsidR="007B2705" w:rsidRPr="003D78B6" w:rsidRDefault="00D2177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w:t>
      </w:r>
      <w:r w:rsidR="00CE1ABB">
        <w:rPr>
          <w:rFonts w:asciiTheme="minorHAnsi" w:hAnsiTheme="minorHAnsi" w:cs="Tahoma"/>
          <w:sz w:val="22"/>
          <w:szCs w:val="22"/>
        </w:rPr>
        <w:t>s</w:t>
      </w:r>
      <w:r w:rsidRPr="003D78B6">
        <w:rPr>
          <w:rFonts w:asciiTheme="minorHAnsi" w:hAnsiTheme="minorHAnsi" w:cs="Tahoma"/>
          <w:sz w:val="22"/>
          <w:szCs w:val="22"/>
        </w:rPr>
        <w:t xml:space="preserve"> Fiduciante</w:t>
      </w:r>
      <w:r w:rsidR="00CE1ABB">
        <w:rPr>
          <w:rFonts w:asciiTheme="minorHAnsi" w:hAnsiTheme="minorHAnsi" w:cs="Tahoma"/>
          <w:sz w:val="22"/>
          <w:szCs w:val="22"/>
        </w:rPr>
        <w:t>s</w:t>
      </w:r>
      <w:r w:rsidRPr="003D78B6">
        <w:rPr>
          <w:rFonts w:asciiTheme="minorHAnsi" w:hAnsiTheme="minorHAnsi" w:cs="Tahoma"/>
          <w:sz w:val="22"/>
          <w:szCs w:val="22"/>
        </w:rPr>
        <w:t xml:space="preserve"> obriga</w:t>
      </w:r>
      <w:r w:rsidR="00CE1ABB">
        <w:rPr>
          <w:rFonts w:asciiTheme="minorHAnsi" w:hAnsiTheme="minorHAnsi" w:cs="Tahoma"/>
          <w:sz w:val="22"/>
          <w:szCs w:val="22"/>
        </w:rPr>
        <w:t>m</w:t>
      </w:r>
      <w:r w:rsidRPr="003D78B6">
        <w:rPr>
          <w:rFonts w:asciiTheme="minorHAnsi" w:hAnsiTheme="minorHAnsi" w:cs="Tahoma"/>
          <w:sz w:val="22"/>
          <w:szCs w:val="22"/>
        </w:rPr>
        <w:t>-se a não compensar os Direitos Creditórios com nenhum valor que seja devido pela Securitizadora, por força de outra relação contratual que não a descrita neste Contrato.</w:t>
      </w:r>
    </w:p>
    <w:p w14:paraId="464C5A9C" w14:textId="77777777" w:rsidR="007B2705" w:rsidRPr="003D78B6" w:rsidRDefault="007B2705" w:rsidP="003D78B6">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3D78B6">
      <w:pPr>
        <w:pStyle w:val="PargrafodaLista"/>
        <w:spacing w:line="320" w:lineRule="exact"/>
        <w:contextualSpacing/>
        <w:rPr>
          <w:rFonts w:asciiTheme="minorHAnsi" w:hAnsiTheme="minorHAnsi" w:cs="Tahoma"/>
          <w:sz w:val="22"/>
          <w:szCs w:val="22"/>
        </w:rPr>
      </w:pPr>
    </w:p>
    <w:p w14:paraId="4DE699AB" w14:textId="041F8298"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w:t>
      </w:r>
      <w:r w:rsidRPr="003D78B6">
        <w:rPr>
          <w:rFonts w:asciiTheme="minorHAnsi" w:hAnsiTheme="minorHAnsi" w:cs="Arial"/>
          <w:sz w:val="22"/>
          <w:szCs w:val="22"/>
        </w:rPr>
        <w:t>ao presente Contrato.</w:t>
      </w:r>
    </w:p>
    <w:p w14:paraId="7D0596D2" w14:textId="77777777" w:rsidR="003D78B6" w:rsidRPr="003D78B6" w:rsidRDefault="003D78B6" w:rsidP="003D78B6">
      <w:pPr>
        <w:pStyle w:val="PargrafodaLista"/>
        <w:ind w:left="851"/>
        <w:rPr>
          <w:rFonts w:asciiTheme="minorHAnsi" w:hAnsiTheme="minorHAnsi" w:cs="Tahoma"/>
          <w:sz w:val="22"/>
          <w:szCs w:val="22"/>
        </w:rPr>
      </w:pPr>
    </w:p>
    <w:p w14:paraId="3EE9133C" w14:textId="1D205911" w:rsidR="005C7E00" w:rsidRDefault="00653049"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Pr="008010AD" w:rsidRDefault="00740476" w:rsidP="0074047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sidRPr="008010AD">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39BF9F62" w:rsidR="00740476" w:rsidRDefault="00740476" w:rsidP="0074047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7" w:name="_Ref8216054"/>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w:t>
      </w:r>
      <w:r w:rsidR="00314CBC">
        <w:rPr>
          <w:rFonts w:asciiTheme="minorHAnsi" w:hAnsiTheme="minorHAnsi" w:cstheme="minorHAnsi"/>
          <w:sz w:val="22"/>
          <w:szCs w:val="22"/>
        </w:rPr>
        <w:t xml:space="preserve">brutos </w:t>
      </w:r>
      <w:r w:rsidRPr="00BA1818">
        <w:rPr>
          <w:rFonts w:asciiTheme="minorHAnsi" w:hAnsiTheme="minorHAnsi" w:cstheme="minorHAnsi"/>
          <w:sz w:val="22"/>
          <w:szCs w:val="22"/>
        </w:rPr>
        <w:t>de titularidade da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conforme devidamente descritos e caracterizados no Anexo I ao presente Contrato, e não qualquer valor dos Recebíveis que seja </w:t>
      </w:r>
      <w:r>
        <w:rPr>
          <w:rFonts w:asciiTheme="minorHAnsi" w:hAnsiTheme="minorHAnsi" w:cstheme="minorHAnsi"/>
          <w:sz w:val="22"/>
          <w:szCs w:val="22"/>
        </w:rPr>
        <w:t>de titularidade do Terreneiro.</w:t>
      </w:r>
      <w:bookmarkEnd w:id="17"/>
    </w:p>
    <w:p w14:paraId="0091A63A"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549A96B0" w14:textId="2C05D8C5" w:rsidR="00314CBC" w:rsidRDefault="00314CBC" w:rsidP="00314CBC">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 xml:space="preserve">Ainda, para fins do disposto no item </w:t>
      </w:r>
      <w:r>
        <w:rPr>
          <w:rFonts w:asciiTheme="minorHAnsi" w:hAnsiTheme="minorHAnsi" w:cs="Tahoma"/>
          <w:sz w:val="22"/>
          <w:szCs w:val="22"/>
        </w:rPr>
        <w:fldChar w:fldCharType="begin"/>
      </w:r>
      <w:r>
        <w:rPr>
          <w:rFonts w:asciiTheme="minorHAnsi" w:hAnsiTheme="minorHAnsi" w:cs="Tahoma"/>
          <w:sz w:val="22"/>
          <w:szCs w:val="22"/>
        </w:rPr>
        <w:instrText xml:space="preserve"> REF _Ref8216054 \r \h </w:instrText>
      </w:r>
      <w:r>
        <w:rPr>
          <w:rFonts w:asciiTheme="minorHAnsi" w:hAnsiTheme="minorHAnsi" w:cs="Tahoma"/>
          <w:sz w:val="22"/>
          <w:szCs w:val="22"/>
        </w:rPr>
      </w:r>
      <w:r>
        <w:rPr>
          <w:rFonts w:asciiTheme="minorHAnsi" w:hAnsiTheme="minorHAnsi" w:cs="Tahoma"/>
          <w:sz w:val="22"/>
          <w:szCs w:val="22"/>
        </w:rPr>
        <w:fldChar w:fldCharType="separate"/>
      </w:r>
      <w:r w:rsidR="00BC4899">
        <w:rPr>
          <w:rFonts w:asciiTheme="minorHAnsi" w:hAnsiTheme="minorHAnsi" w:cs="Tahoma"/>
          <w:sz w:val="22"/>
          <w:szCs w:val="22"/>
        </w:rPr>
        <w:t>1.2</w:t>
      </w:r>
      <w:r>
        <w:rPr>
          <w:rFonts w:asciiTheme="minorHAnsi" w:hAnsiTheme="minorHAnsi" w:cs="Tahoma"/>
          <w:sz w:val="22"/>
          <w:szCs w:val="22"/>
        </w:rPr>
        <w:fldChar w:fldCharType="end"/>
      </w:r>
      <w:r>
        <w:rPr>
          <w:rFonts w:asciiTheme="minorHAnsi" w:hAnsiTheme="minorHAnsi" w:cs="Tahoma"/>
          <w:sz w:val="22"/>
          <w:szCs w:val="22"/>
        </w:rPr>
        <w:t xml:space="preserve"> acima, as Fiduciantes obrigam-se a não descontar dos Direitos Creditórios </w:t>
      </w:r>
      <w:r w:rsidR="00CE1ABB">
        <w:rPr>
          <w:rFonts w:asciiTheme="minorHAnsi" w:hAnsiTheme="minorHAnsi" w:cs="Tahoma"/>
          <w:sz w:val="22"/>
          <w:szCs w:val="22"/>
        </w:rPr>
        <w:t xml:space="preserve">de sua titularidade </w:t>
      </w:r>
      <w:r>
        <w:rPr>
          <w:rFonts w:asciiTheme="minorHAnsi" w:hAnsiTheme="minorHAnsi" w:cs="Tahoma"/>
          <w:sz w:val="22"/>
          <w:szCs w:val="22"/>
        </w:rPr>
        <w:t>quaisquer montantes devidos ao Terreneiro em razão dos Contratos de Parceria</w:t>
      </w:r>
      <w:r w:rsidR="00CE1ABB">
        <w:rPr>
          <w:rFonts w:asciiTheme="minorHAnsi" w:hAnsiTheme="minorHAnsi" w:cs="Tahoma"/>
          <w:sz w:val="22"/>
          <w:szCs w:val="22"/>
        </w:rPr>
        <w:t xml:space="preserve"> que excedam ao percentual de titularidade do Terreneiro em razão da venda dos imóveis, sendo certo que </w:t>
      </w:r>
      <w:r w:rsidR="006B1AAE">
        <w:rPr>
          <w:rFonts w:asciiTheme="minorHAnsi" w:hAnsiTheme="minorHAnsi" w:cs="Tahoma"/>
          <w:sz w:val="22"/>
          <w:szCs w:val="22"/>
        </w:rPr>
        <w:t>(i) </w:t>
      </w:r>
      <w:r w:rsidR="00CE1ABB">
        <w:rPr>
          <w:rFonts w:asciiTheme="minorHAnsi" w:hAnsiTheme="minorHAnsi" w:cs="Tahoma"/>
          <w:sz w:val="22"/>
          <w:szCs w:val="22"/>
        </w:rPr>
        <w:t>eventuais taxas, tributos, multas, penalidades, dentre outros, devidos ao Terreneiro deverão ser arcados diretamente pelas Fiduciárias, não podendo ser descontados dos Direitos Creditórios</w:t>
      </w:r>
      <w:r w:rsidR="006B1AAE">
        <w:rPr>
          <w:rFonts w:asciiTheme="minorHAnsi" w:hAnsiTheme="minorHAnsi" w:cs="Tahoma"/>
          <w:sz w:val="22"/>
          <w:szCs w:val="22"/>
        </w:rPr>
        <w:t>; e (ii) quaisquer cláusulas de compensação existentes nos Contratos de Parceria não se aplicam para fins da presente Cessão Fiduciária</w:t>
      </w:r>
      <w:r w:rsidR="00CE1ABB">
        <w:rPr>
          <w:rFonts w:asciiTheme="minorHAnsi" w:hAnsiTheme="minorHAnsi" w:cs="Tahoma"/>
          <w:sz w:val="22"/>
          <w:szCs w:val="22"/>
        </w:rPr>
        <w:t>.</w:t>
      </w:r>
    </w:p>
    <w:p w14:paraId="4993ADA9" w14:textId="77777777" w:rsidR="00314CBC" w:rsidRPr="003D78B6" w:rsidRDefault="00314CBC"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11909407" w:rsidR="00015F1A" w:rsidRPr="003D78B6" w:rsidRDefault="00015F1A"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8" w:name="_DV_M43"/>
      <w:bookmarkStart w:id="19" w:name="_Ref513049921"/>
      <w:bookmarkStart w:id="20" w:name="_Toc510869659"/>
      <w:bookmarkStart w:id="21" w:name="_Toc529870642"/>
      <w:bookmarkStart w:id="22" w:name="_Toc532964152"/>
      <w:bookmarkStart w:id="23" w:name="_Toc41728599"/>
      <w:bookmarkEnd w:id="18"/>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w:t>
      </w:r>
      <w:r w:rsidR="0026097F" w:rsidRPr="00DB02B0">
        <w:rPr>
          <w:rFonts w:asciiTheme="minorHAnsi" w:hAnsiTheme="minorHAnsi"/>
          <w:sz w:val="22"/>
          <w:szCs w:val="22"/>
        </w:rPr>
        <w:t xml:space="preserve">corrente nº </w:t>
      </w:r>
      <w:r w:rsidR="00DB02B0" w:rsidRPr="00DB02B0">
        <w:rPr>
          <w:rFonts w:asciiTheme="minorHAnsi" w:hAnsiTheme="minorHAnsi"/>
          <w:sz w:val="22"/>
          <w:szCs w:val="22"/>
        </w:rPr>
        <w:t>1807-4</w:t>
      </w:r>
      <w:r w:rsidR="00DB02B0" w:rsidRPr="00DB02B0">
        <w:rPr>
          <w:rFonts w:asciiTheme="minorHAnsi" w:hAnsiTheme="minorHAnsi"/>
          <w:sz w:val="22"/>
          <w:szCs w:val="22"/>
        </w:rPr>
        <w:t xml:space="preserve">, </w:t>
      </w:r>
      <w:r w:rsidR="0026097F" w:rsidRPr="00DB02B0">
        <w:rPr>
          <w:rFonts w:asciiTheme="minorHAnsi" w:hAnsiTheme="minorHAnsi"/>
          <w:sz w:val="22"/>
          <w:szCs w:val="22"/>
        </w:rPr>
        <w:t xml:space="preserve">agência </w:t>
      </w:r>
      <w:r w:rsidR="00DB02B0" w:rsidRPr="00DB02B0">
        <w:rPr>
          <w:rFonts w:asciiTheme="minorHAnsi" w:hAnsiTheme="minorHAnsi"/>
          <w:sz w:val="22"/>
          <w:szCs w:val="22"/>
        </w:rPr>
        <w:t>2028</w:t>
      </w:r>
      <w:r w:rsidR="00DB02B0" w:rsidRPr="00DB02B0">
        <w:rPr>
          <w:rFonts w:asciiTheme="minorHAnsi" w:hAnsiTheme="minorHAnsi" w:cs="Arial"/>
          <w:sz w:val="22"/>
          <w:szCs w:val="22"/>
        </w:rPr>
        <w:t>,</w:t>
      </w:r>
      <w:r w:rsidR="00DB02B0" w:rsidRPr="00DB02B0">
        <w:rPr>
          <w:rFonts w:asciiTheme="minorHAnsi" w:hAnsiTheme="minorHAnsi"/>
          <w:sz w:val="22"/>
          <w:szCs w:val="22"/>
        </w:rPr>
        <w:t xml:space="preserve"> </w:t>
      </w:r>
      <w:r w:rsidR="0026097F" w:rsidRPr="00DB02B0">
        <w:rPr>
          <w:rFonts w:asciiTheme="minorHAnsi" w:hAnsiTheme="minorHAnsi"/>
          <w:sz w:val="22"/>
          <w:szCs w:val="22"/>
        </w:rPr>
        <w:t xml:space="preserve">do </w:t>
      </w:r>
      <w:r w:rsidR="00DB02B0" w:rsidRPr="00DB02B0">
        <w:rPr>
          <w:rFonts w:asciiTheme="minorHAnsi" w:hAnsiTheme="minorHAnsi"/>
          <w:sz w:val="22"/>
          <w:szCs w:val="22"/>
        </w:rPr>
        <w:t>Banco Bradesco S/A</w:t>
      </w:r>
      <w:r w:rsidR="00DB02B0" w:rsidRPr="00DB02B0">
        <w:rPr>
          <w:rFonts w:asciiTheme="minorHAnsi" w:hAnsiTheme="minorHAnsi"/>
          <w:sz w:val="22"/>
          <w:szCs w:val="22"/>
        </w:rPr>
        <w:t xml:space="preserve">, </w:t>
      </w:r>
      <w:r w:rsidR="0026097F" w:rsidRPr="00DB02B0">
        <w:rPr>
          <w:rFonts w:asciiTheme="minorHAnsi" w:hAnsiTheme="minorHAnsi"/>
          <w:sz w:val="22"/>
          <w:szCs w:val="22"/>
        </w:rPr>
        <w:t>de titularidade da Fiduciária (“</w:t>
      </w:r>
      <w:r w:rsidR="0026097F" w:rsidRPr="00DB02B0">
        <w:rPr>
          <w:rFonts w:asciiTheme="minorHAnsi" w:hAnsiTheme="minorHAnsi"/>
          <w:sz w:val="22"/>
          <w:szCs w:val="22"/>
          <w:u w:val="single"/>
        </w:rPr>
        <w:t>Co</w:t>
      </w:r>
      <w:r w:rsidR="0026097F" w:rsidRPr="003D78B6">
        <w:rPr>
          <w:rFonts w:asciiTheme="minorHAnsi" w:hAnsiTheme="minorHAnsi"/>
          <w:sz w:val="22"/>
          <w:szCs w:val="22"/>
          <w:u w:val="single"/>
        </w:rPr>
        <w:t>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19"/>
    </w:p>
    <w:p w14:paraId="4A8A1C02" w14:textId="77777777" w:rsidR="00015F1A" w:rsidRPr="003D78B6" w:rsidRDefault="00015F1A" w:rsidP="003D78B6">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20"/>
      <w:bookmarkEnd w:id="21"/>
      <w:bookmarkEnd w:id="22"/>
      <w:bookmarkEnd w:id="23"/>
    </w:p>
    <w:p w14:paraId="2E9CFD2C" w14:textId="77777777" w:rsidR="00F44C23" w:rsidRPr="003D78B6" w:rsidRDefault="00F44C23" w:rsidP="003D78B6">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3D78B6">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24" w:name="_Ref424576947"/>
      <w:bookmarkStart w:id="25" w:name="_Toc510869660"/>
      <w:bookmarkStart w:id="26" w:name="_Toc529870643"/>
      <w:bookmarkStart w:id="27" w:name="_Toc532964153"/>
      <w:bookmarkStart w:id="28" w:name="_Toc41728600"/>
    </w:p>
    <w:p w14:paraId="15C67112" w14:textId="26428326" w:rsidR="009A7657" w:rsidRPr="003D78B6" w:rsidRDefault="009A7657"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24"/>
    </w:p>
    <w:p w14:paraId="78EC7C01" w14:textId="77777777" w:rsidR="00810267" w:rsidRPr="003D78B6" w:rsidRDefault="00810267"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293CD10B"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xml:space="preserve">: </w:t>
      </w:r>
      <w:r w:rsidR="00CE1ABB">
        <w:rPr>
          <w:rFonts w:asciiTheme="minorHAnsi" w:hAnsiTheme="minorHAnsi"/>
          <w:sz w:val="22"/>
          <w:szCs w:val="22"/>
        </w:rPr>
        <w:t xml:space="preserve">até </w:t>
      </w:r>
      <w:r w:rsidRPr="003D78B6">
        <w:rPr>
          <w:rFonts w:asciiTheme="minorHAnsi" w:hAnsiTheme="minorHAnsi"/>
          <w:sz w:val="22"/>
          <w:szCs w:val="22"/>
        </w:rPr>
        <w:t>R$</w:t>
      </w:r>
      <w:r w:rsidR="00DB02B0">
        <w:rPr>
          <w:rFonts w:asciiTheme="minorHAnsi" w:hAnsiTheme="minorHAnsi"/>
          <w:sz w:val="22"/>
          <w:szCs w:val="22"/>
        </w:rPr>
        <w:t>9</w:t>
      </w:r>
      <w:r w:rsidR="00DB02B0" w:rsidRPr="003D78B6">
        <w:rPr>
          <w:rFonts w:asciiTheme="minorHAnsi" w:hAnsiTheme="minorHAnsi"/>
          <w:sz w:val="22"/>
          <w:szCs w:val="22"/>
        </w:rPr>
        <w:t>0</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DB02B0">
        <w:rPr>
          <w:rFonts w:asciiTheme="minorHAnsi" w:hAnsiTheme="minorHAnsi"/>
          <w:sz w:val="22"/>
          <w:szCs w:val="22"/>
        </w:rPr>
        <w:t xml:space="preserve">noventa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3D78B6">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3F2E32FE" w:rsidR="00EF03D7" w:rsidRPr="003D78B6" w:rsidRDefault="00EF03D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3D78B6">
        <w:rPr>
          <w:rFonts w:asciiTheme="minorHAnsi" w:hAnsiTheme="minorHAnsi"/>
          <w:sz w:val="22"/>
          <w:szCs w:val="22"/>
        </w:rPr>
        <w:t xml:space="preserve">: </w:t>
      </w:r>
      <w:r w:rsidR="007B2705" w:rsidRPr="003D78B6">
        <w:rPr>
          <w:rFonts w:asciiTheme="minorHAnsi" w:hAnsiTheme="minorHAnsi"/>
          <w:sz w:val="22"/>
          <w:szCs w:val="22"/>
          <w:highlight w:val="yellow"/>
        </w:rPr>
        <w:t>[=]</w:t>
      </w:r>
      <w:r w:rsidR="007B2705" w:rsidRPr="003D78B6">
        <w:rPr>
          <w:rFonts w:asciiTheme="minorHAnsi" w:hAnsiTheme="minorHAnsi"/>
          <w:sz w:val="22"/>
          <w:szCs w:val="22"/>
        </w:rPr>
        <w:t xml:space="preserve"> </w:t>
      </w:r>
      <w:r w:rsidR="007B2705" w:rsidRPr="003D78B6">
        <w:rPr>
          <w:rFonts w:asciiTheme="minorHAnsi" w:hAnsiTheme="minorHAnsi" w:cs="Tahoma"/>
          <w:sz w:val="22"/>
          <w:szCs w:val="22"/>
          <w:lang w:eastAsia="en-US"/>
        </w:rPr>
        <w:t xml:space="preserve">de </w:t>
      </w:r>
      <w:r w:rsidR="007B2705" w:rsidRPr="003D78B6">
        <w:rPr>
          <w:rFonts w:asciiTheme="minorHAnsi" w:hAnsiTheme="minorHAnsi" w:cs="Tahoma"/>
          <w:sz w:val="22"/>
          <w:szCs w:val="22"/>
          <w:highlight w:val="yellow"/>
          <w:lang w:eastAsia="en-US"/>
        </w:rPr>
        <w:t>[=]</w:t>
      </w:r>
      <w:r w:rsidR="007B2705" w:rsidRPr="003D78B6">
        <w:rPr>
          <w:rFonts w:asciiTheme="minorHAnsi" w:hAnsiTheme="minorHAnsi" w:cs="Tahoma"/>
          <w:sz w:val="22"/>
          <w:szCs w:val="22"/>
          <w:lang w:eastAsia="en-US"/>
        </w:rPr>
        <w:t xml:space="preserve"> </w:t>
      </w:r>
      <w:r w:rsidR="00745E57" w:rsidRPr="003D78B6">
        <w:rPr>
          <w:rFonts w:asciiTheme="minorHAnsi" w:hAnsiTheme="minorHAnsi" w:cs="Tahoma"/>
          <w:sz w:val="22"/>
          <w:szCs w:val="22"/>
          <w:lang w:eastAsia="en-US"/>
        </w:rPr>
        <w:t>de 201</w:t>
      </w:r>
      <w:r w:rsidR="007B2705" w:rsidRPr="003D78B6">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3D78B6">
      <w:pPr>
        <w:pStyle w:val="PargrafodaLista"/>
        <w:spacing w:line="320" w:lineRule="exact"/>
        <w:contextualSpacing/>
        <w:rPr>
          <w:rFonts w:asciiTheme="minorHAnsi" w:hAnsiTheme="minorHAnsi"/>
          <w:i/>
          <w:sz w:val="22"/>
          <w:szCs w:val="22"/>
        </w:rPr>
      </w:pPr>
    </w:p>
    <w:p w14:paraId="74BDF2C0" w14:textId="69230EC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Prazo</w:t>
      </w:r>
      <w:r w:rsidRPr="003D78B6">
        <w:rPr>
          <w:rFonts w:asciiTheme="minorHAnsi" w:hAnsiTheme="minorHAnsi"/>
          <w:sz w:val="22"/>
          <w:szCs w:val="22"/>
        </w:rPr>
        <w:t xml:space="preserve">: </w:t>
      </w:r>
      <w:r w:rsidR="005D220F" w:rsidRPr="003D78B6">
        <w:rPr>
          <w:rFonts w:asciiTheme="minorHAnsi" w:hAnsiTheme="minorHAnsi" w:cs="Tahoma"/>
          <w:sz w:val="22"/>
          <w:szCs w:val="22"/>
          <w:lang w:eastAsia="en-US"/>
        </w:rPr>
        <w:t>[</w:t>
      </w:r>
      <w:r w:rsidR="005D220F" w:rsidRPr="003D78B6">
        <w:rPr>
          <w:rFonts w:asciiTheme="minorHAnsi" w:hAnsiTheme="minorHAnsi" w:cs="Tahoma"/>
          <w:sz w:val="22"/>
          <w:szCs w:val="22"/>
          <w:highlight w:val="yellow"/>
          <w:lang w:eastAsia="en-US"/>
        </w:rPr>
        <w:t>=</w:t>
      </w:r>
      <w:r w:rsidR="005D220F" w:rsidRPr="003D78B6">
        <w:rPr>
          <w:rFonts w:asciiTheme="minorHAnsi" w:hAnsiTheme="minorHAnsi" w:cs="Tahoma"/>
          <w:sz w:val="22"/>
          <w:szCs w:val="22"/>
          <w:lang w:eastAsia="en-US"/>
        </w:rPr>
        <w:t>]</w:t>
      </w:r>
      <w:r w:rsidR="00FF2319" w:rsidRPr="003D78B6">
        <w:rPr>
          <w:rFonts w:asciiTheme="minorHAnsi" w:hAnsiTheme="minorHAnsi"/>
          <w:sz w:val="22"/>
          <w:szCs w:val="22"/>
        </w:rPr>
        <w:t xml:space="preserve"> </w:t>
      </w:r>
      <w:r w:rsidRPr="003D78B6">
        <w:rPr>
          <w:rFonts w:asciiTheme="minorHAnsi" w:hAnsiTheme="minorHAnsi"/>
          <w:sz w:val="22"/>
          <w:szCs w:val="22"/>
        </w:rPr>
        <w:t>meses</w:t>
      </w:r>
      <w:r w:rsidR="007B2705" w:rsidRPr="003D78B6">
        <w:rPr>
          <w:rFonts w:asciiTheme="minorHAnsi" w:hAnsiTheme="minorHAnsi"/>
          <w:sz w:val="22"/>
          <w:szCs w:val="22"/>
          <w:lang w:eastAsia="en-US"/>
        </w:rPr>
        <w:t xml:space="preserve"> a partir da data de emissão das </w:t>
      </w:r>
      <w:r w:rsidR="005D220F" w:rsidRPr="003D78B6">
        <w:rPr>
          <w:rFonts w:asciiTheme="minorHAnsi" w:hAnsiTheme="minorHAnsi"/>
          <w:sz w:val="22"/>
          <w:szCs w:val="22"/>
          <w:lang w:eastAsia="en-US"/>
        </w:rPr>
        <w:t>Debêntures</w:t>
      </w:r>
      <w:r w:rsidRPr="003D78B6">
        <w:rPr>
          <w:rFonts w:asciiTheme="minorHAnsi" w:hAnsiTheme="minorHAnsi"/>
          <w:sz w:val="22"/>
          <w:szCs w:val="22"/>
        </w:rPr>
        <w:t xml:space="preserve">; </w:t>
      </w:r>
    </w:p>
    <w:p w14:paraId="4679B7A6" w14:textId="77777777" w:rsidR="007B2705" w:rsidRPr="003D78B6" w:rsidRDefault="007B2705" w:rsidP="003D78B6">
      <w:pPr>
        <w:pStyle w:val="PargrafodaLista"/>
        <w:spacing w:line="320" w:lineRule="exact"/>
        <w:contextualSpacing/>
        <w:rPr>
          <w:rFonts w:asciiTheme="minorHAnsi" w:hAnsiTheme="minorHAnsi"/>
          <w:sz w:val="22"/>
          <w:szCs w:val="22"/>
        </w:rPr>
      </w:pPr>
    </w:p>
    <w:p w14:paraId="789D52AD" w14:textId="56FD0A2F"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Data de Vencimento</w:t>
      </w:r>
      <w:r w:rsidRPr="003D78B6">
        <w:rPr>
          <w:rFonts w:asciiTheme="minorHAnsi" w:hAnsiTheme="minorHAnsi"/>
          <w:sz w:val="22"/>
          <w:szCs w:val="22"/>
          <w:lang w:eastAsia="en-US"/>
        </w:rPr>
        <w:t xml:space="preserv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2023 (“</w:t>
      </w:r>
      <w:r w:rsidRPr="003D78B6">
        <w:rPr>
          <w:rFonts w:asciiTheme="minorHAnsi" w:hAnsiTheme="minorHAnsi"/>
          <w:sz w:val="22"/>
          <w:szCs w:val="22"/>
          <w:u w:val="single"/>
          <w:lang w:eastAsia="en-US"/>
        </w:rPr>
        <w:t>Data de Vencimento</w:t>
      </w:r>
      <w:r w:rsidRPr="003D78B6">
        <w:rPr>
          <w:rFonts w:asciiTheme="minorHAnsi" w:hAnsiTheme="minorHAnsi"/>
          <w:sz w:val="22"/>
          <w:szCs w:val="22"/>
          <w:lang w:eastAsia="en-US"/>
        </w:rPr>
        <w:t>”);</w:t>
      </w:r>
    </w:p>
    <w:p w14:paraId="447C8052" w14:textId="77777777" w:rsidR="007B2705" w:rsidRPr="003D78B6" w:rsidRDefault="007B2705" w:rsidP="003D78B6">
      <w:pPr>
        <w:pStyle w:val="PargrafodaLista"/>
        <w:spacing w:line="320" w:lineRule="exact"/>
        <w:contextualSpacing/>
        <w:rPr>
          <w:rFonts w:asciiTheme="minorHAnsi" w:hAnsiTheme="minorHAnsi"/>
          <w:sz w:val="22"/>
          <w:szCs w:val="22"/>
        </w:rPr>
      </w:pPr>
    </w:p>
    <w:p w14:paraId="45A7056C" w14:textId="67C52C2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 xml:space="preserve">Cronograma de </w:t>
      </w:r>
      <w:r w:rsidR="005D220F" w:rsidRPr="003D78B6">
        <w:rPr>
          <w:rFonts w:asciiTheme="minorHAnsi" w:hAnsiTheme="minorHAnsi"/>
          <w:b/>
          <w:sz w:val="22"/>
          <w:szCs w:val="22"/>
          <w:lang w:eastAsia="en-US"/>
        </w:rPr>
        <w:t xml:space="preserve">Pagamento </w:t>
      </w:r>
      <w:r w:rsidRPr="003D78B6">
        <w:rPr>
          <w:rFonts w:asciiTheme="minorHAnsi" w:hAnsiTheme="minorHAnsi"/>
          <w:b/>
          <w:sz w:val="22"/>
          <w:szCs w:val="22"/>
          <w:lang w:eastAsia="en-US"/>
        </w:rPr>
        <w:t>da</w:t>
      </w:r>
      <w:r w:rsidR="005D220F" w:rsidRPr="003D78B6">
        <w:rPr>
          <w:rFonts w:asciiTheme="minorHAnsi" w:hAnsiTheme="minorHAnsi"/>
          <w:b/>
          <w:sz w:val="22"/>
          <w:szCs w:val="22"/>
          <w:lang w:eastAsia="en-US"/>
        </w:rPr>
        <w:t>s</w:t>
      </w:r>
      <w:r w:rsidRPr="003D78B6">
        <w:rPr>
          <w:rFonts w:asciiTheme="minorHAnsi" w:hAnsiTheme="minorHAnsi"/>
          <w:b/>
          <w:sz w:val="22"/>
          <w:szCs w:val="22"/>
          <w:lang w:eastAsia="en-US"/>
        </w:rPr>
        <w:t xml:space="preserve"> </w:t>
      </w:r>
      <w:r w:rsidR="005D220F" w:rsidRPr="003D78B6">
        <w:rPr>
          <w:rFonts w:asciiTheme="minorHAnsi" w:hAnsiTheme="minorHAnsi"/>
          <w:b/>
          <w:sz w:val="22"/>
          <w:szCs w:val="22"/>
          <w:lang w:eastAsia="en-US"/>
        </w:rPr>
        <w:t>Debêntures</w:t>
      </w:r>
      <w:r w:rsidRPr="003D78B6">
        <w:rPr>
          <w:rFonts w:asciiTheme="minorHAnsi" w:hAnsiTheme="minorHAnsi"/>
          <w:sz w:val="22"/>
          <w:szCs w:val="22"/>
          <w:lang w:eastAsia="en-US"/>
        </w:rPr>
        <w:t xml:space="preserve">: A amortização do valor de principal, nos termos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 xml:space="preserve">, será realizada </w:t>
      </w:r>
      <w:r w:rsidR="0060751C" w:rsidRPr="003D78B6">
        <w:rPr>
          <w:rFonts w:asciiTheme="minorHAnsi" w:hAnsiTheme="minorHAnsi"/>
          <w:sz w:val="22"/>
          <w:szCs w:val="22"/>
          <w:lang w:eastAsia="en-US"/>
        </w:rPr>
        <w:t>na forma do</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Anexo II</w:t>
      </w:r>
      <w:r w:rsidRPr="003D78B6">
        <w:rPr>
          <w:rFonts w:asciiTheme="minorHAnsi" w:hAnsiTheme="minorHAnsi"/>
          <w:sz w:val="22"/>
          <w:szCs w:val="22"/>
          <w:lang w:eastAsia="en-US"/>
        </w:rPr>
        <w:t xml:space="preserve">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w:t>
      </w:r>
    </w:p>
    <w:p w14:paraId="7D02655D" w14:textId="77777777" w:rsidR="007B2705" w:rsidRPr="003D78B6" w:rsidRDefault="007B2705" w:rsidP="003D78B6">
      <w:pPr>
        <w:pStyle w:val="PargrafodaLista"/>
        <w:spacing w:line="320" w:lineRule="exact"/>
        <w:contextualSpacing/>
        <w:rPr>
          <w:rFonts w:asciiTheme="minorHAnsi" w:hAnsiTheme="minorHAnsi"/>
          <w:b/>
          <w:sz w:val="22"/>
          <w:szCs w:val="22"/>
          <w:lang w:eastAsia="en-US"/>
        </w:rPr>
      </w:pPr>
    </w:p>
    <w:p w14:paraId="739133FE" w14:textId="3387D4F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Atualização Monetária</w:t>
      </w:r>
      <w:r w:rsidRPr="003D78B6">
        <w:rPr>
          <w:rFonts w:asciiTheme="minorHAnsi" w:hAnsiTheme="minorHAnsi"/>
          <w:sz w:val="22"/>
          <w:szCs w:val="22"/>
          <w:lang w:eastAsia="en-US"/>
        </w:rPr>
        <w:t xml:space="preserve">: Não há; </w:t>
      </w:r>
    </w:p>
    <w:p w14:paraId="2B57D690" w14:textId="77777777" w:rsidR="007B2705" w:rsidRPr="003D78B6" w:rsidRDefault="007B2705" w:rsidP="003D78B6">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5D9A9DA6"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sz w:val="22"/>
          <w:szCs w:val="22"/>
          <w:lang w:eastAsia="en-US"/>
        </w:rPr>
        <w:t>Juros</w:t>
      </w:r>
      <w:r w:rsidRPr="003D78B6">
        <w:rPr>
          <w:rFonts w:asciiTheme="minorHAnsi" w:hAnsiTheme="minorHAnsi"/>
          <w:b/>
          <w:kern w:val="20"/>
          <w:sz w:val="22"/>
          <w:szCs w:val="22"/>
          <w:lang w:eastAsia="en-US"/>
        </w:rPr>
        <w:t xml:space="preserve"> remuneratórios</w:t>
      </w:r>
      <w:r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da Data de Emissão até o 30º mês após a Data de Emissão</w:t>
      </w:r>
      <w:r w:rsidR="00DB02B0">
        <w:rPr>
          <w:rFonts w:asciiTheme="minorHAnsi" w:hAnsiTheme="minorHAnsi" w:cs="Calibri"/>
          <w:b/>
          <w:sz w:val="22"/>
          <w:szCs w:val="22"/>
        </w:rPr>
        <w:t xml:space="preserve"> </w:t>
      </w:r>
      <w:r w:rsidR="00DB02B0">
        <w:rPr>
          <w:rFonts w:asciiTheme="minorHAnsi" w:hAnsiTheme="minorHAnsi" w:cs="Calibri"/>
          <w:b/>
          <w:sz w:val="22"/>
          <w:szCs w:val="22"/>
        </w:rPr>
        <w:t xml:space="preserve"> (inclusive)</w:t>
      </w:r>
      <w:r w:rsidR="009B44FB" w:rsidRPr="003D78B6">
        <w:rPr>
          <w:rFonts w:asciiTheme="minorHAnsi" w:hAnsiTheme="minorHAnsi" w:cs="Calibri"/>
          <w:b/>
          <w:sz w:val="22"/>
          <w:szCs w:val="22"/>
        </w:rPr>
        <w:t>:</w:t>
      </w:r>
      <w:r w:rsidR="009B44FB" w:rsidRPr="003D78B6">
        <w:rPr>
          <w:rFonts w:asciiTheme="minorHAnsi" w:hAnsiTheme="minorHAnsi" w:cs="Calibri"/>
          <w:sz w:val="22"/>
          <w:szCs w:val="22"/>
        </w:rPr>
        <w:t xml:space="preserve"> </w:t>
      </w:r>
      <w:r w:rsidRPr="003D78B6">
        <w:rPr>
          <w:rFonts w:asciiTheme="minorHAnsi" w:hAnsiTheme="minorHAnsi"/>
          <w:kern w:val="20"/>
          <w:sz w:val="22"/>
          <w:szCs w:val="22"/>
          <w:lang w:eastAsia="en-US"/>
        </w:rPr>
        <w:t xml:space="preserve">100% (cem por cento) da variação acumulada das taxas médias diárias dos Depósitos Interfinanceiros – DI de 1 (um) dia, </w:t>
      </w:r>
      <w:r w:rsidRPr="003D78B6">
        <w:rPr>
          <w:rFonts w:asciiTheme="minorHAnsi" w:hAnsiTheme="minorHAnsi"/>
          <w:i/>
          <w:kern w:val="20"/>
          <w:sz w:val="22"/>
          <w:szCs w:val="22"/>
          <w:lang w:eastAsia="en-US"/>
        </w:rPr>
        <w:t>over</w:t>
      </w:r>
      <w:r w:rsidRPr="003D78B6">
        <w:rPr>
          <w:rFonts w:asciiTheme="minorHAnsi" w:hAnsiTheme="minorHAnsi"/>
          <w:kern w:val="20"/>
          <w:sz w:val="22"/>
          <w:szCs w:val="22"/>
          <w:lang w:eastAsia="en-US"/>
        </w:rPr>
        <w:t xml:space="preserve"> extra-grupo,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do 31º mês após a Data de Emissão até a Data de Vencimento:</w:t>
      </w:r>
      <w:r w:rsidR="009B44FB" w:rsidRPr="003D78B6">
        <w:rPr>
          <w:rFonts w:asciiTheme="minorHAnsi" w:hAnsiTheme="minorHAnsi" w:cs="Calibri"/>
          <w:sz w:val="22"/>
          <w:szCs w:val="22"/>
        </w:rPr>
        <w:t xml:space="preserve"> o saldo devedor do Valor Nominal Unitário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pro rata temporis</w:t>
      </w:r>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3D78B6">
      <w:pPr>
        <w:pStyle w:val="PargrafodaLista"/>
        <w:spacing w:line="320" w:lineRule="exact"/>
        <w:contextualSpacing/>
        <w:rPr>
          <w:rFonts w:asciiTheme="minorHAnsi" w:hAnsiTheme="minorHAnsi"/>
          <w:b/>
          <w:kern w:val="20"/>
          <w:sz w:val="22"/>
          <w:szCs w:val="22"/>
          <w:lang w:eastAsia="en-US"/>
        </w:rPr>
      </w:pPr>
    </w:p>
    <w:p w14:paraId="2C4BD0AC" w14:textId="6B99D7A2"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devida no dia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3D78B6">
      <w:pPr>
        <w:spacing w:line="320" w:lineRule="exact"/>
        <w:contextualSpacing/>
        <w:rPr>
          <w:rFonts w:asciiTheme="minorHAnsi" w:hAnsiTheme="minorHAnsi"/>
          <w:sz w:val="22"/>
          <w:szCs w:val="22"/>
        </w:rPr>
      </w:pPr>
    </w:p>
    <w:p w14:paraId="0490E654" w14:textId="77777777" w:rsidR="002206EB" w:rsidRPr="003D78B6" w:rsidRDefault="005D29A4"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3D78B6">
      <w:pPr>
        <w:tabs>
          <w:tab w:val="left" w:pos="9356"/>
        </w:tabs>
        <w:spacing w:line="320" w:lineRule="exact"/>
        <w:ind w:right="4"/>
        <w:contextualSpacing/>
        <w:jc w:val="both"/>
        <w:rPr>
          <w:rFonts w:asciiTheme="minorHAnsi" w:hAnsiTheme="minorHAnsi"/>
          <w:sz w:val="22"/>
          <w:szCs w:val="22"/>
        </w:rPr>
      </w:pPr>
    </w:p>
    <w:p w14:paraId="5B94B66C" w14:textId="58AF40EA" w:rsidR="002206EB" w:rsidRPr="003D78B6" w:rsidRDefault="002206EB" w:rsidP="003D78B6">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29" w:name="_Ref270943228"/>
      <w:r w:rsidRPr="003D78B6">
        <w:rPr>
          <w:rFonts w:asciiTheme="minorHAnsi" w:hAnsiTheme="minorHAnsi" w:cs="Arial"/>
          <w:sz w:val="22"/>
          <w:szCs w:val="22"/>
        </w:rPr>
        <w:t>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se obriga</w:t>
      </w:r>
      <w:bookmarkEnd w:id="29"/>
      <w:r w:rsidR="00721224">
        <w:rPr>
          <w:rFonts w:asciiTheme="minorHAnsi" w:hAnsiTheme="minorHAnsi" w:cs="Arial"/>
          <w:sz w:val="22"/>
          <w:szCs w:val="22"/>
        </w:rPr>
        <w:t>m</w:t>
      </w:r>
      <w:r w:rsidRPr="003D78B6">
        <w:rPr>
          <w:rFonts w:asciiTheme="minorHAnsi" w:hAnsiTheme="minorHAnsi" w:cs="Arial"/>
          <w:sz w:val="22"/>
          <w:szCs w:val="22"/>
        </w:rPr>
        <w:t xml:space="preserve"> a, </w:t>
      </w:r>
      <w:bookmarkStart w:id="30"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cópia deste Contrato registrado nos termos do item (a) acima. </w:t>
      </w:r>
    </w:p>
    <w:p w14:paraId="73272CD7" w14:textId="5B074C67" w:rsidR="002206EB" w:rsidRPr="003D78B6" w:rsidRDefault="002206EB" w:rsidP="003D78B6">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49BE7BB8" w:rsidR="002206EB" w:rsidRPr="003D78B6" w:rsidRDefault="002206EB"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e quaisquer custos, despesas taxas e/ou tributos das averbações e registros relacionados à celebração e registro do presente Contrato, das garantias nele previstas ou de qualquer alteração do mesmo serão de responsabilidade da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faça</w:t>
      </w:r>
      <w:r w:rsidR="00721224">
        <w:rPr>
          <w:rFonts w:asciiTheme="minorHAnsi" w:hAnsiTheme="minorHAnsi" w:cs="Arial"/>
          <w:sz w:val="22"/>
          <w:szCs w:val="22"/>
        </w:rPr>
        <w:t>m</w:t>
      </w:r>
      <w:r w:rsidRPr="003D78B6">
        <w:rPr>
          <w:rFonts w:asciiTheme="minorHAnsi" w:hAnsiTheme="minorHAnsi" w:cs="Arial"/>
          <w:sz w:val="22"/>
          <w:szCs w:val="22"/>
        </w:rPr>
        <w:t xml:space="preserve">,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21224" w:rsidRPr="003D78B6">
        <w:rPr>
          <w:rFonts w:asciiTheme="minorHAnsi" w:hAnsiTheme="minorHAnsi" w:cs="Arial"/>
          <w:sz w:val="22"/>
          <w:szCs w:val="22"/>
        </w:rPr>
        <w:t>dever</w:t>
      </w:r>
      <w:r w:rsidR="00721224">
        <w:rPr>
          <w:rFonts w:asciiTheme="minorHAnsi" w:hAnsiTheme="minorHAnsi" w:cs="Arial"/>
          <w:sz w:val="22"/>
          <w:szCs w:val="22"/>
        </w:rPr>
        <w:t>ão</w:t>
      </w:r>
      <w:r w:rsidR="00721224" w:rsidRPr="003D78B6">
        <w:rPr>
          <w:rFonts w:asciiTheme="minorHAnsi" w:hAnsiTheme="minorHAnsi" w:cs="Arial"/>
          <w:sz w:val="22"/>
          <w:szCs w:val="22"/>
        </w:rPr>
        <w:t xml:space="preserve"> </w:t>
      </w:r>
      <w:r w:rsidRPr="003D78B6">
        <w:rPr>
          <w:rFonts w:asciiTheme="minorHAnsi" w:hAnsiTheme="minorHAnsi" w:cs="Arial"/>
          <w:sz w:val="22"/>
          <w:szCs w:val="22"/>
        </w:rPr>
        <w:t>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30"/>
    <w:p w14:paraId="58C61B72"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3D78B6">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3D78B6">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444A651C" w:rsidR="00AC64F5" w:rsidRPr="003D78B6" w:rsidRDefault="00AC64F5" w:rsidP="003D78B6">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31"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pela</w:t>
      </w:r>
      <w:r w:rsidR="00721224">
        <w:rPr>
          <w:rFonts w:asciiTheme="minorHAnsi" w:hAnsiTheme="minorHAnsi"/>
          <w:sz w:val="22"/>
          <w:szCs w:val="22"/>
        </w:rPr>
        <w:t>s</w:t>
      </w:r>
      <w:r w:rsidR="007746F1" w:rsidRPr="006F1E05">
        <w:rPr>
          <w:rFonts w:asciiTheme="minorHAnsi" w:hAnsiTheme="minorHAnsi"/>
          <w:sz w:val="22"/>
          <w:szCs w:val="22"/>
        </w:rPr>
        <w:t xml:space="preserve"> </w:t>
      </w:r>
      <w:r w:rsidR="00F12446">
        <w:rPr>
          <w:rFonts w:asciiTheme="minorHAnsi" w:hAnsiTheme="minorHAnsi"/>
          <w:sz w:val="22"/>
          <w:szCs w:val="22"/>
        </w:rPr>
        <w:t>Fiduciante</w:t>
      </w:r>
      <w:r w:rsidR="00721224">
        <w:rPr>
          <w:rFonts w:asciiTheme="minorHAnsi" w:hAnsiTheme="minorHAnsi"/>
          <w:sz w:val="22"/>
          <w:szCs w:val="22"/>
        </w:rPr>
        <w:t>s</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w:t>
      </w:r>
      <w:r w:rsidR="00721224" w:rsidRPr="003D78B6">
        <w:rPr>
          <w:rFonts w:asciiTheme="minorHAnsi" w:hAnsiTheme="minorHAnsi"/>
          <w:sz w:val="22"/>
          <w:szCs w:val="22"/>
        </w:rPr>
        <w:t>responsáve</w:t>
      </w:r>
      <w:r w:rsidR="00721224">
        <w:rPr>
          <w:rFonts w:asciiTheme="minorHAnsi" w:hAnsiTheme="minorHAnsi"/>
          <w:sz w:val="22"/>
          <w:szCs w:val="22"/>
        </w:rPr>
        <w:t>is</w:t>
      </w:r>
      <w:r w:rsidRPr="003D78B6">
        <w:rPr>
          <w:rFonts w:asciiTheme="minorHAnsi" w:hAnsiTheme="minorHAnsi"/>
          <w:sz w:val="22"/>
          <w:szCs w:val="22"/>
        </w:rPr>
        <w:t>, inclusive, pela realização de todos e quaisquer cálculos relacionados à evolução dos Direitos Creditórios.</w:t>
      </w:r>
      <w:bookmarkEnd w:id="31"/>
    </w:p>
    <w:p w14:paraId="62438634" w14:textId="77777777" w:rsidR="00B91A38" w:rsidRPr="003D78B6" w:rsidRDefault="00B91A38" w:rsidP="003D78B6">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2365C000" w:rsidR="00991BAA" w:rsidRPr="003D78B6" w:rsidRDefault="00991BAA" w:rsidP="003D78B6">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BC4899">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BC4899">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BC4899">
        <w:rPr>
          <w:rFonts w:asciiTheme="minorHAnsi" w:hAnsiTheme="minorHAnsi" w:cs="Arial"/>
          <w:spacing w:val="-3"/>
          <w:sz w:val="22"/>
          <w:szCs w:val="22"/>
        </w:rPr>
        <w:t>(xii)</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abaixo.</w:t>
      </w:r>
    </w:p>
    <w:p w14:paraId="09889935" w14:textId="77777777" w:rsidR="00991BAA" w:rsidRPr="003D78B6" w:rsidRDefault="00991BAA" w:rsidP="003D78B6">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1C8725E1" w:rsidR="00AC64F5" w:rsidRPr="003D78B6" w:rsidRDefault="00AC64F5"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32"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obriga</w:t>
      </w:r>
      <w:r w:rsidR="00721224">
        <w:rPr>
          <w:rFonts w:asciiTheme="minorHAnsi" w:hAnsiTheme="minorHAnsi"/>
          <w:sz w:val="22"/>
          <w:szCs w:val="22"/>
        </w:rPr>
        <w:t>m</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 xml:space="preserve">adquirentes dos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00721224">
        <w:rPr>
          <w:rFonts w:asciiTheme="minorHAnsi" w:hAnsiTheme="minorHAnsi"/>
          <w:sz w:val="22"/>
          <w:szCs w:val="22"/>
        </w:rPr>
        <w:t xml:space="preserve">objeto dos Contratos de Compra e Venda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de </w:t>
      </w:r>
      <w:r w:rsidR="00F12446" w:rsidRPr="00F12446">
        <w:rPr>
          <w:rFonts w:asciiTheme="minorHAnsi" w:hAnsiTheme="minorHAnsi"/>
          <w:sz w:val="22"/>
          <w:szCs w:val="22"/>
          <w:highlight w:val="yellow"/>
        </w:rPr>
        <w:t>[=]</w:t>
      </w:r>
      <w:r w:rsidR="00F12446">
        <w:rPr>
          <w:rFonts w:asciiTheme="minorHAnsi" w:hAnsiTheme="minorHAnsi"/>
          <w:sz w:val="22"/>
          <w:szCs w:val="22"/>
        </w:rPr>
        <w:t xml:space="preserve"> de 2019</w:t>
      </w:r>
      <w:r w:rsidR="0062584B" w:rsidRPr="003D78B6">
        <w:rPr>
          <w:rFonts w:asciiTheme="minorHAnsi" w:hAnsiTheme="minorHAnsi" w:cs="Arial"/>
          <w:sz w:val="22"/>
          <w:szCs w:val="22"/>
        </w:rPr>
        <w:t xml:space="preserve"> </w:t>
      </w:r>
      <w:r w:rsidRPr="003D78B6">
        <w:rPr>
          <w:rFonts w:asciiTheme="minorHAnsi" w:hAnsiTheme="minorHAnsi"/>
          <w:sz w:val="22"/>
          <w:szCs w:val="22"/>
        </w:rPr>
        <w:t xml:space="preserve">para os fins do artigo 290 do Código Civil Brasileiro, informando que os pagamentos dos valores 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 xml:space="preserve">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Pr="003D78B6">
        <w:rPr>
          <w:rFonts w:asciiTheme="minorHAnsi" w:hAnsiTheme="minorHAnsi"/>
          <w:sz w:val="22"/>
          <w:szCs w:val="22"/>
        </w:rPr>
        <w:t xml:space="preserve">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32"/>
      <w:r w:rsidRPr="003D78B6">
        <w:rPr>
          <w:rFonts w:asciiTheme="minorHAnsi" w:hAnsiTheme="minorHAnsi"/>
          <w:sz w:val="22"/>
          <w:szCs w:val="22"/>
        </w:rPr>
        <w:t xml:space="preserve"> </w:t>
      </w:r>
    </w:p>
    <w:p w14:paraId="6CE005E6"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1AAB3CD7" w:rsidR="00AC64F5" w:rsidRPr="003D78B6"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w:t>
      </w:r>
      <w:r w:rsidR="00721224">
        <w:rPr>
          <w:rFonts w:asciiTheme="minorHAnsi" w:hAnsiTheme="minorHAnsi"/>
          <w:sz w:val="22"/>
          <w:szCs w:val="22"/>
        </w:rPr>
        <w:t>s</w:t>
      </w:r>
      <w:r w:rsidR="004E6D1C"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721224" w:rsidRPr="003D78B6">
        <w:rPr>
          <w:rFonts w:asciiTheme="minorHAnsi" w:hAnsiTheme="minorHAnsi"/>
          <w:sz w:val="22"/>
          <w:szCs w:val="22"/>
        </w:rPr>
        <w:t>dever</w:t>
      </w:r>
      <w:r w:rsidR="00721224">
        <w:rPr>
          <w:rFonts w:asciiTheme="minorHAnsi" w:hAnsiTheme="minorHAnsi"/>
          <w:sz w:val="22"/>
          <w:szCs w:val="22"/>
        </w:rPr>
        <w:t>ão</w:t>
      </w:r>
      <w:r w:rsidR="00721224" w:rsidRPr="003D78B6">
        <w:rPr>
          <w:rFonts w:asciiTheme="minorHAnsi" w:hAnsiTheme="minorHAnsi"/>
          <w:sz w:val="22"/>
          <w:szCs w:val="22"/>
        </w:rPr>
        <w:t xml:space="preserve"> </w:t>
      </w:r>
      <w:r w:rsidRPr="003D78B6">
        <w:rPr>
          <w:rFonts w:asciiTheme="minorHAnsi" w:hAnsiTheme="minorHAnsi"/>
          <w:sz w:val="22"/>
          <w:szCs w:val="22"/>
        </w:rPr>
        <w:t xml:space="preserve">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w:t>
      </w:r>
      <w:r w:rsidR="00721224">
        <w:rPr>
          <w:rFonts w:asciiTheme="minorHAnsi" w:hAnsiTheme="minorHAnsi"/>
          <w:sz w:val="22"/>
          <w:szCs w:val="22"/>
        </w:rPr>
        <w:t>i</w:t>
      </w:r>
      <w:r w:rsidR="00721224" w:rsidRPr="003D78B6">
        <w:rPr>
          <w:rFonts w:asciiTheme="minorHAnsi" w:hAnsiTheme="minorHAnsi"/>
          <w:sz w:val="22"/>
          <w:szCs w:val="22"/>
        </w:rPr>
        <w:t>móveis</w:t>
      </w:r>
      <w:r w:rsidR="00721224">
        <w:rPr>
          <w:rFonts w:asciiTheme="minorHAnsi" w:hAnsiTheme="minorHAnsi"/>
          <w:sz w:val="22"/>
          <w:szCs w:val="22"/>
        </w:rPr>
        <w:t xml:space="preserve"> objeto dos Contratos de Compra e Venda</w:t>
      </w:r>
      <w:r w:rsidR="00721224"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3D78B6">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19146EB3" w:rsidR="00AC64F5"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por qualquer motivo, a</w:t>
      </w:r>
      <w:r w:rsidR="00721224">
        <w:rPr>
          <w:rFonts w:asciiTheme="minorHAnsi" w:hAnsiTheme="minorHAnsi"/>
          <w:sz w:val="22"/>
          <w:szCs w:val="22"/>
        </w:rPr>
        <w:t xml:space="preserve"> respectiva</w:t>
      </w:r>
      <w:r w:rsidRPr="003D78B6">
        <w:rPr>
          <w:rFonts w:asciiTheme="minorHAnsi" w:hAnsiTheme="minorHAnsi"/>
          <w:sz w:val="22"/>
          <w:szCs w:val="22"/>
        </w:rPr>
        <w:t xml:space="preserve">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 xml:space="preserve">no prazo de até </w:t>
      </w:r>
      <w:r w:rsidR="00DB02B0">
        <w:rPr>
          <w:rFonts w:asciiTheme="minorHAnsi" w:hAnsiTheme="minorHAnsi"/>
          <w:sz w:val="22"/>
          <w:szCs w:val="22"/>
        </w:rPr>
        <w:t>05 (cinco)</w:t>
      </w:r>
      <w:r w:rsidR="00DB02B0" w:rsidRPr="003D78B6">
        <w:rPr>
          <w:rFonts w:asciiTheme="minorHAnsi" w:hAnsiTheme="minorHAnsi"/>
          <w:sz w:val="22"/>
          <w:szCs w:val="22"/>
        </w:rPr>
        <w:t xml:space="preserve"> </w:t>
      </w:r>
      <w:r w:rsidRPr="003D78B6">
        <w:rPr>
          <w:rFonts w:asciiTheme="minorHAnsi" w:hAnsiTheme="minorHAnsi"/>
          <w:sz w:val="22"/>
          <w:szCs w:val="22"/>
        </w:rPr>
        <w:t xml:space="preserve">Dias Úteis contados da </w:t>
      </w:r>
      <w:r w:rsidR="00DB02B0" w:rsidRPr="00DB02B0">
        <w:rPr>
          <w:rFonts w:asciiTheme="minorHAnsi" w:hAnsiTheme="minorHAnsi"/>
          <w:sz w:val="22"/>
          <w:szCs w:val="22"/>
        </w:rPr>
        <w:t xml:space="preserve">comunicação eletrônica </w:t>
      </w:r>
      <w:r w:rsidR="00DB02B0">
        <w:rPr>
          <w:rFonts w:asciiTheme="minorHAnsi" w:hAnsiTheme="minorHAnsi"/>
          <w:sz w:val="22"/>
          <w:szCs w:val="22"/>
        </w:rPr>
        <w:t>da empresa especializada mencionada no item 4.1.1 acima</w:t>
      </w:r>
      <w:r w:rsidRPr="003D78B6">
        <w:rPr>
          <w:rFonts w:asciiTheme="minorHAnsi" w:hAnsiTheme="minorHAnsi"/>
          <w:sz w:val="22"/>
          <w:szCs w:val="22"/>
        </w:rPr>
        <w:t xml:space="preserve">. </w:t>
      </w:r>
    </w:p>
    <w:p w14:paraId="724F6731" w14:textId="77777777" w:rsidR="00F12446" w:rsidRPr="00F12446" w:rsidRDefault="00F12446" w:rsidP="00F12446">
      <w:pPr>
        <w:pStyle w:val="PargrafodaLista"/>
        <w:rPr>
          <w:rFonts w:asciiTheme="minorHAnsi" w:hAnsiTheme="minorHAnsi"/>
          <w:sz w:val="22"/>
          <w:szCs w:val="22"/>
        </w:rPr>
      </w:pPr>
    </w:p>
    <w:p w14:paraId="0510D887" w14:textId="76138F6A" w:rsidR="00F12446" w:rsidRPr="003D78B6" w:rsidRDefault="00F12446" w:rsidP="00F12446">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BC4899">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AGB Casa de Pedra Securitizadora</w:t>
      </w:r>
      <w:r w:rsidR="00DB02B0">
        <w:rPr>
          <w:rFonts w:asciiTheme="minorHAnsi" w:hAnsiTheme="minorHAnsi" w:cs="Arial"/>
          <w:bCs/>
          <w:i/>
          <w:sz w:val="22"/>
          <w:szCs w:val="22"/>
        </w:rPr>
        <w:t xml:space="preserve"> de Crédito</w:t>
      </w:r>
      <w:r w:rsidR="00752996" w:rsidRPr="00752996">
        <w:rPr>
          <w:rFonts w:asciiTheme="minorHAnsi" w:hAnsiTheme="minorHAnsi" w:cs="Arial"/>
          <w:bCs/>
          <w:i/>
          <w:sz w:val="22"/>
          <w:szCs w:val="22"/>
        </w:rPr>
        <w:t xml:space="preserve"> S.A.</w:t>
      </w:r>
      <w:r>
        <w:rPr>
          <w:rFonts w:asciiTheme="minorHAnsi" w:hAnsiTheme="minorHAnsi"/>
          <w:sz w:val="22"/>
          <w:szCs w:val="22"/>
        </w:rPr>
        <w:t>”.</w:t>
      </w:r>
    </w:p>
    <w:p w14:paraId="11014AD6" w14:textId="77777777" w:rsidR="00AC64F5" w:rsidRPr="003D78B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25"/>
      <w:bookmarkEnd w:id="26"/>
      <w:bookmarkEnd w:id="27"/>
      <w:bookmarkEnd w:id="28"/>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3D78B6">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3D78B6">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43BCD842" w:rsidR="00213696" w:rsidRPr="003D78B6" w:rsidRDefault="00213696"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autoriza</w:t>
      </w:r>
      <w:r w:rsidR="00721224">
        <w:rPr>
          <w:rFonts w:asciiTheme="minorHAnsi" w:hAnsiTheme="minorHAnsi"/>
          <w:sz w:val="22"/>
          <w:szCs w:val="22"/>
        </w:rPr>
        <w:t>m</w:t>
      </w:r>
      <w:r w:rsidRPr="003D78B6">
        <w:rPr>
          <w:rFonts w:asciiTheme="minorHAnsi" w:hAnsiTheme="minorHAnsi"/>
          <w:sz w:val="22"/>
          <w:szCs w:val="22"/>
        </w:rPr>
        <w:t xml:space="preserve">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3D78B6">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0705FED8"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Securitizadora fica desde já autorizada a praticar todos os atos de forma a cumprir o disposto neste Contrato. Para tanto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neste ato e na melhor forma de direito, conferem desde já à Securitizadora, nos termos do artigo 684 do Código Civil, os mais amplos e especiais poderes para atuar como procuradora em nome da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3D78B6">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33" w:name="_DV_M128"/>
      <w:bookmarkEnd w:id="33"/>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3D78B6">
        <w:rPr>
          <w:rFonts w:ascii="Calibri" w:hAnsi="Calibr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1BA743BB" w:rsidR="00213696" w:rsidRPr="003D78B6" w:rsidRDefault="00213696"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w:t>
      </w:r>
    </w:p>
    <w:p w14:paraId="238C2E26" w14:textId="77777777" w:rsidR="004A63B5" w:rsidRPr="003D78B6" w:rsidRDefault="004A63B5" w:rsidP="003D78B6">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3D78B6">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34" w:name="_Toc529870645"/>
      <w:bookmarkStart w:id="35" w:name="_Toc532964155"/>
      <w:bookmarkStart w:id="36" w:name="_Toc41728602"/>
      <w:r w:rsidRPr="003D78B6">
        <w:rPr>
          <w:rFonts w:asciiTheme="minorHAnsi" w:hAnsiTheme="minorHAnsi"/>
          <w:b/>
          <w:sz w:val="22"/>
          <w:szCs w:val="22"/>
        </w:rPr>
        <w:t xml:space="preserve">CLÁUSULA </w:t>
      </w:r>
      <w:bookmarkStart w:id="37" w:name="_Toc510869662"/>
      <w:bookmarkEnd w:id="34"/>
      <w:bookmarkEnd w:id="35"/>
      <w:bookmarkEnd w:id="36"/>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38" w:name="_Toc529870646"/>
      <w:bookmarkStart w:id="39" w:name="_Toc532964156"/>
      <w:bookmarkStart w:id="40" w:name="_Toc41728603"/>
      <w:r w:rsidRPr="003D78B6">
        <w:rPr>
          <w:rFonts w:asciiTheme="minorHAnsi" w:hAnsiTheme="minorHAnsi"/>
          <w:b/>
          <w:sz w:val="22"/>
          <w:szCs w:val="22"/>
        </w:rPr>
        <w:t xml:space="preserve"> </w:t>
      </w:r>
      <w:bookmarkEnd w:id="37"/>
      <w:bookmarkEnd w:id="38"/>
      <w:bookmarkEnd w:id="39"/>
      <w:bookmarkEnd w:id="40"/>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3D78B6">
      <w:pPr>
        <w:pStyle w:val="BodyText21"/>
        <w:widowControl/>
        <w:tabs>
          <w:tab w:val="left" w:pos="9356"/>
        </w:tabs>
        <w:spacing w:line="320" w:lineRule="exact"/>
        <w:ind w:right="6"/>
        <w:contextualSpacing/>
        <w:rPr>
          <w:rFonts w:asciiTheme="minorHAnsi" w:hAnsiTheme="minorHAnsi"/>
          <w:sz w:val="22"/>
          <w:szCs w:val="22"/>
        </w:rPr>
      </w:pPr>
    </w:p>
    <w:p w14:paraId="20BFB9FA" w14:textId="1A3119B7" w:rsidR="0010737D" w:rsidRPr="003D78B6" w:rsidRDefault="00271A37" w:rsidP="003D78B6">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41" w:name="_Ref523162640"/>
      <w:r w:rsidRPr="003D78B6">
        <w:rPr>
          <w:rFonts w:asciiTheme="minorHAnsi" w:hAnsiTheme="minorHAnsi" w:cs="Arial"/>
          <w:sz w:val="22"/>
          <w:szCs w:val="22"/>
          <w:u w:val="single"/>
        </w:rPr>
        <w:t>Obrigações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Sem prejuízo das demais obrigações assumidas neste Contrato ou em lei,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0D0FB4" w:rsidRPr="003D78B6">
        <w:rPr>
          <w:rFonts w:asciiTheme="minorHAnsi" w:hAnsiTheme="minorHAnsi" w:cs="Arial"/>
          <w:sz w:val="22"/>
          <w:szCs w:val="22"/>
        </w:rPr>
        <w:t>, neste ato, de forma irrevogável e irretratável, obriga</w:t>
      </w:r>
      <w:r w:rsidR="00721224">
        <w:rPr>
          <w:rFonts w:asciiTheme="minorHAnsi" w:hAnsiTheme="minorHAnsi" w:cs="Arial"/>
          <w:sz w:val="22"/>
          <w:szCs w:val="22"/>
        </w:rPr>
        <w:t>m</w:t>
      </w:r>
      <w:r w:rsidR="000D0FB4" w:rsidRPr="003D78B6">
        <w:rPr>
          <w:rFonts w:asciiTheme="minorHAnsi" w:hAnsiTheme="minorHAnsi" w:cs="Arial"/>
          <w:sz w:val="22"/>
          <w:szCs w:val="22"/>
        </w:rPr>
        <w:t>-se</w:t>
      </w:r>
      <w:r w:rsidRPr="003D78B6">
        <w:rPr>
          <w:rFonts w:asciiTheme="minorHAnsi" w:hAnsiTheme="minorHAnsi" w:cs="Arial"/>
          <w:sz w:val="22"/>
          <w:szCs w:val="22"/>
        </w:rPr>
        <w:t xml:space="preserve">, </w:t>
      </w:r>
      <w:r w:rsidR="00721224">
        <w:rPr>
          <w:rFonts w:asciiTheme="minorHAnsi" w:hAnsiTheme="minorHAnsi" w:cs="Arial"/>
          <w:sz w:val="22"/>
          <w:szCs w:val="22"/>
        </w:rPr>
        <w:t xml:space="preserve">individualmente, </w:t>
      </w:r>
      <w:r w:rsidRPr="003D78B6">
        <w:rPr>
          <w:rFonts w:asciiTheme="minorHAnsi" w:hAnsiTheme="minorHAnsi" w:cs="Arial"/>
          <w:sz w:val="22"/>
          <w:szCs w:val="22"/>
        </w:rPr>
        <w:t>perante a Fiduciária a</w:t>
      </w:r>
      <w:r w:rsidR="0010737D" w:rsidRPr="003D78B6">
        <w:rPr>
          <w:rFonts w:asciiTheme="minorHAnsi" w:hAnsiTheme="minorHAnsi"/>
          <w:sz w:val="22"/>
          <w:szCs w:val="22"/>
        </w:rPr>
        <w:t>:</w:t>
      </w:r>
      <w:bookmarkEnd w:id="41"/>
    </w:p>
    <w:p w14:paraId="764E5EC5" w14:textId="77777777" w:rsidR="006729D5" w:rsidRPr="003D78B6" w:rsidRDefault="006729D5" w:rsidP="003D78B6">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r w:rsidRPr="003D78B6">
        <w:rPr>
          <w:rFonts w:asciiTheme="minorHAnsi" w:hAnsiTheme="minorHAnsi"/>
          <w:sz w:val="22"/>
          <w:szCs w:val="22"/>
        </w:rPr>
        <w:t xml:space="preserve">tomar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3D78B6">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obter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responsabilizar-se por todos os custos e despesas incorridos com o registro deste Contrato e de seus eventuais aditamentos; </w:t>
      </w:r>
    </w:p>
    <w:p w14:paraId="3652FBC4"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cumprir fiel e integralmente todas as suas obrigações previstas neste Contrato;</w:t>
      </w:r>
    </w:p>
    <w:p w14:paraId="69CD882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2" w:name="_Ref204136857"/>
      <w:bookmarkStart w:id="43" w:name="_Ref243818951"/>
    </w:p>
    <w:p w14:paraId="0CECE4BD" w14:textId="409155FE"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42"/>
      <w:r w:rsidRPr="003D78B6">
        <w:rPr>
          <w:rFonts w:asciiTheme="minorHAnsi" w:hAnsiTheme="minorHAnsi" w:cs="Calibri"/>
          <w:sz w:val="22"/>
          <w:szCs w:val="22"/>
        </w:rPr>
        <w:t xml:space="preserve"> pela cessão fiduciária objeto deste Contrato e pelas obrigações assumidas no âmbito dos CRI;</w:t>
      </w:r>
      <w:bookmarkEnd w:id="43"/>
      <w:r w:rsidRPr="003D78B6">
        <w:rPr>
          <w:rFonts w:asciiTheme="minorHAnsi" w:hAnsiTheme="minorHAnsi" w:cs="Calibri"/>
          <w:sz w:val="22"/>
          <w:szCs w:val="22"/>
        </w:rPr>
        <w:t xml:space="preserve"> </w:t>
      </w:r>
    </w:p>
    <w:p w14:paraId="770FCC59"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tomar as providências para proteger ou preservar os Direitos Creditórios;</w:t>
      </w:r>
    </w:p>
    <w:p w14:paraId="31D38DA0"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4" w:name="_DV_M48"/>
      <w:bookmarkEnd w:id="44"/>
    </w:p>
    <w:p w14:paraId="1BECF0B8" w14:textId="299E9BB5"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5" w:name="_DV_M49"/>
      <w:bookmarkStart w:id="46" w:name="_DV_M50"/>
      <w:bookmarkStart w:id="47" w:name="_DV_M51"/>
      <w:bookmarkStart w:id="48" w:name="_DV_M52"/>
      <w:bookmarkEnd w:id="45"/>
      <w:bookmarkEnd w:id="46"/>
      <w:bookmarkEnd w:id="47"/>
      <w:bookmarkEnd w:id="48"/>
      <w:r w:rsidRPr="003D78B6">
        <w:rPr>
          <w:rFonts w:asciiTheme="minorHAnsi" w:hAnsiTheme="minorHAnsi" w:cs="Calibri"/>
          <w:sz w:val="22"/>
          <w:szCs w:val="22"/>
        </w:rPr>
        <w:t xml:space="preserve">prestar à Fiduciária, no prazo de </w:t>
      </w:r>
      <w:bookmarkStart w:id="49" w:name="_DV_C88"/>
      <w:r w:rsidRPr="000631CB">
        <w:rPr>
          <w:rFonts w:asciiTheme="minorHAnsi" w:hAnsiTheme="minorHAnsi" w:cs="Calibri"/>
          <w:sz w:val="22"/>
          <w:szCs w:val="22"/>
        </w:rPr>
        <w:t xml:space="preserve">até </w:t>
      </w:r>
      <w:bookmarkEnd w:id="49"/>
      <w:r w:rsidR="000631CB" w:rsidRPr="000631CB">
        <w:rPr>
          <w:rFonts w:asciiTheme="minorHAnsi" w:hAnsiTheme="minorHAnsi" w:cs="Calibri"/>
          <w:sz w:val="22"/>
          <w:szCs w:val="22"/>
        </w:rPr>
        <w:t xml:space="preserve">10 (dez) dias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informar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3D78B6">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enviar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3D78B6">
      <w:pPr>
        <w:pStyle w:val="PargrafodaLista"/>
        <w:tabs>
          <w:tab w:val="left" w:pos="1134"/>
        </w:tabs>
        <w:spacing w:line="320" w:lineRule="exact"/>
        <w:ind w:left="567"/>
        <w:contextualSpacing/>
        <w:rPr>
          <w:rFonts w:asciiTheme="minorHAnsi" w:hAnsiTheme="minorHAnsi" w:cs="Calibri"/>
          <w:sz w:val="22"/>
          <w:szCs w:val="22"/>
        </w:rPr>
      </w:pPr>
    </w:p>
    <w:p w14:paraId="11B98A64" w14:textId="50E6E7BE" w:rsidR="00CB31DA" w:rsidRPr="003D78B6" w:rsidRDefault="006B0EFE"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50" w:name="_Ref523162644"/>
      <w:r w:rsidRPr="003D78B6">
        <w:rPr>
          <w:rFonts w:asciiTheme="minorHAnsi" w:hAnsiTheme="minorHAnsi" w:cs="Calibri"/>
          <w:sz w:val="22"/>
          <w:szCs w:val="22"/>
        </w:rPr>
        <w:t xml:space="preserve">enviar mensalmente </w:t>
      </w:r>
      <w:r w:rsidR="003E35B2" w:rsidRPr="003D78B6">
        <w:rPr>
          <w:rFonts w:asciiTheme="minorHAnsi" w:hAnsiTheme="minorHAnsi" w:cs="Calibri"/>
          <w:sz w:val="22"/>
          <w:szCs w:val="22"/>
        </w:rPr>
        <w:t>à Securitizadora</w:t>
      </w:r>
      <w:r w:rsidRPr="003D78B6">
        <w:rPr>
          <w:rFonts w:asciiTheme="minorHAnsi" w:hAnsiTheme="minorHAnsi" w:cs="Calibri"/>
          <w:sz w:val="22"/>
          <w:szCs w:val="22"/>
        </w:rPr>
        <w:t xml:space="preserve">, sempre até o </w:t>
      </w:r>
      <w:r w:rsidR="00DB02B0">
        <w:rPr>
          <w:rFonts w:asciiTheme="minorHAnsi" w:hAnsiTheme="minorHAnsi" w:cs="Calibri"/>
          <w:sz w:val="22"/>
          <w:szCs w:val="22"/>
        </w:rPr>
        <w:t xml:space="preserve">10º (décimo) Dia </w:t>
      </w:r>
      <w:r w:rsidR="00DB02B0" w:rsidRPr="00DB02B0">
        <w:rPr>
          <w:rFonts w:asciiTheme="minorHAnsi" w:hAnsiTheme="minorHAnsi" w:cs="Calibri"/>
          <w:sz w:val="22"/>
          <w:szCs w:val="22"/>
        </w:rPr>
        <w:t xml:space="preserve">Útil </w:t>
      </w:r>
      <w:r w:rsidRPr="00DB02B0">
        <w:rPr>
          <w:rFonts w:asciiTheme="minorHAnsi" w:hAnsiTheme="minorHAnsi" w:cs="Calibri"/>
          <w:sz w:val="22"/>
          <w:szCs w:val="22"/>
        </w:rPr>
        <w:t>de cada mês</w:t>
      </w:r>
      <w:r w:rsidR="003E35B2" w:rsidRPr="00DB02B0">
        <w:rPr>
          <w:rFonts w:asciiTheme="minorHAnsi" w:hAnsiTheme="minorHAnsi" w:cs="Calibri"/>
          <w:sz w:val="22"/>
          <w:szCs w:val="22"/>
        </w:rPr>
        <w:t>,</w:t>
      </w:r>
      <w:r w:rsidRPr="00DB02B0">
        <w:rPr>
          <w:rFonts w:asciiTheme="minorHAnsi" w:hAnsiTheme="minorHAnsi" w:cs="Calibri"/>
          <w:sz w:val="22"/>
          <w:szCs w:val="22"/>
        </w:rPr>
        <w:t xml:space="preserve"> relatório contendo todas as vendas </w:t>
      </w:r>
      <w:r w:rsidR="00DB02B0">
        <w:rPr>
          <w:rFonts w:asciiTheme="minorHAnsi" w:hAnsiTheme="minorHAnsi" w:cs="Calibri"/>
          <w:sz w:val="22"/>
          <w:szCs w:val="22"/>
        </w:rPr>
        <w:t xml:space="preserve">e distratos </w:t>
      </w:r>
      <w:r w:rsidRPr="00DB02B0">
        <w:rPr>
          <w:rFonts w:asciiTheme="minorHAnsi" w:hAnsiTheme="minorHAnsi" w:cs="Calibri"/>
          <w:sz w:val="22"/>
          <w:szCs w:val="22"/>
        </w:rPr>
        <w:t>d</w:t>
      </w:r>
      <w:r w:rsidR="004019D4" w:rsidRPr="00DB02B0">
        <w:rPr>
          <w:rFonts w:asciiTheme="minorHAnsi" w:hAnsiTheme="minorHAnsi" w:cs="Calibri"/>
          <w:sz w:val="22"/>
          <w:szCs w:val="22"/>
        </w:rPr>
        <w:t xml:space="preserve">os Imóveis </w:t>
      </w:r>
      <w:r w:rsidRPr="00DB02B0">
        <w:rPr>
          <w:rFonts w:asciiTheme="minorHAnsi" w:hAnsiTheme="minorHAnsi" w:cs="Calibri"/>
          <w:sz w:val="22"/>
          <w:szCs w:val="22"/>
        </w:rPr>
        <w:t>realizadas no</w:t>
      </w:r>
      <w:r w:rsidRPr="003D78B6">
        <w:rPr>
          <w:rFonts w:asciiTheme="minorHAnsi" w:hAnsiTheme="minorHAnsi" w:cs="Calibri"/>
          <w:sz w:val="22"/>
          <w:szCs w:val="22"/>
        </w:rPr>
        <w:t xml:space="preserve"> </w:t>
      </w:r>
      <w:r w:rsidR="001A42C5" w:rsidRPr="003D78B6">
        <w:rPr>
          <w:rFonts w:asciiTheme="minorHAnsi" w:hAnsiTheme="minorHAnsi" w:cs="Calibri"/>
          <w:sz w:val="22"/>
          <w:szCs w:val="22"/>
        </w:rPr>
        <w:t>mês imediatamente anterior</w:t>
      </w:r>
      <w:r w:rsidR="00DB02B0">
        <w:rPr>
          <w:rFonts w:asciiTheme="minorHAnsi" w:hAnsiTheme="minorHAnsi" w:cs="Calibri"/>
          <w:sz w:val="22"/>
          <w:szCs w:val="22"/>
        </w:rPr>
        <w:t>, bem como relatório contendo</w:t>
      </w:r>
      <w:r w:rsidR="00DB02B0">
        <w:rPr>
          <w:rFonts w:asciiTheme="minorHAnsi" w:hAnsiTheme="minorHAnsi" w:cs="Calibri"/>
          <w:sz w:val="22"/>
          <w:szCs w:val="22"/>
        </w:rPr>
        <w:t xml:space="preserve"> o</w:t>
      </w:r>
      <w:r w:rsidR="00DB02B0">
        <w:rPr>
          <w:rFonts w:asciiTheme="minorHAnsi" w:hAnsiTheme="minorHAnsi" w:cs="Calibri"/>
          <w:sz w:val="22"/>
          <w:szCs w:val="22"/>
        </w:rPr>
        <w:t xml:space="preserve"> recebimento total e fluxo futuro </w:t>
      </w:r>
      <w:r w:rsidR="00DB02B0">
        <w:rPr>
          <w:rFonts w:asciiTheme="minorHAnsi" w:hAnsiTheme="minorHAnsi" w:cs="Calibri"/>
          <w:sz w:val="22"/>
          <w:szCs w:val="22"/>
        </w:rPr>
        <w:t xml:space="preserve">das vendas </w:t>
      </w:r>
      <w:r w:rsidR="00DB02B0">
        <w:rPr>
          <w:rFonts w:asciiTheme="minorHAnsi" w:hAnsiTheme="minorHAnsi" w:cs="Calibri"/>
          <w:sz w:val="22"/>
          <w:szCs w:val="22"/>
        </w:rPr>
        <w:t>dos Im</w:t>
      </w:r>
      <w:r w:rsidR="00DB02B0">
        <w:rPr>
          <w:rFonts w:asciiTheme="minorHAnsi" w:hAnsiTheme="minorHAnsi" w:cs="Calibri"/>
          <w:sz w:val="22"/>
          <w:szCs w:val="22"/>
        </w:rPr>
        <w:t>ó</w:t>
      </w:r>
      <w:r w:rsidR="00DB02B0">
        <w:rPr>
          <w:rFonts w:asciiTheme="minorHAnsi" w:hAnsiTheme="minorHAnsi" w:cs="Calibri"/>
          <w:sz w:val="22"/>
          <w:szCs w:val="22"/>
        </w:rPr>
        <w:t>veis</w:t>
      </w:r>
      <w:r w:rsidR="00DB02B0" w:rsidRPr="003D78B6">
        <w:rPr>
          <w:rFonts w:asciiTheme="minorHAnsi" w:hAnsiTheme="minorHAnsi" w:cs="Calibri"/>
          <w:sz w:val="22"/>
          <w:szCs w:val="22"/>
        </w:rPr>
        <w:t> </w:t>
      </w:r>
      <w:r w:rsidR="00012C29" w:rsidRPr="003D78B6">
        <w:rPr>
          <w:rFonts w:asciiTheme="minorHAnsi" w:hAnsiTheme="minorHAnsi" w:cs="Calibri"/>
          <w:sz w:val="22"/>
          <w:szCs w:val="22"/>
        </w:rPr>
        <w:t> </w:t>
      </w:r>
      <w:r w:rsidR="003E35B2" w:rsidRPr="003D78B6">
        <w:rPr>
          <w:rFonts w:asciiTheme="minorHAnsi" w:hAnsiTheme="minorHAnsi" w:cs="Calibri"/>
          <w:sz w:val="22"/>
          <w:szCs w:val="22"/>
        </w:rPr>
        <w:t>(“</w:t>
      </w:r>
      <w:r w:rsidR="003E35B2" w:rsidRPr="003D78B6">
        <w:rPr>
          <w:rFonts w:asciiTheme="minorHAnsi" w:hAnsiTheme="minorHAnsi" w:cs="Calibri"/>
          <w:sz w:val="22"/>
          <w:szCs w:val="22"/>
          <w:u w:val="single"/>
        </w:rPr>
        <w:t>Período de Verificação da Cessão Fiduciária</w:t>
      </w:r>
      <w:r w:rsidR="003E35B2" w:rsidRPr="003D78B6">
        <w:rPr>
          <w:rFonts w:asciiTheme="minorHAnsi" w:hAnsiTheme="minorHAnsi" w:cs="Calibri"/>
          <w:sz w:val="22"/>
          <w:szCs w:val="22"/>
        </w:rPr>
        <w:t>”)</w:t>
      </w:r>
      <w:r w:rsidRPr="003D78B6">
        <w:rPr>
          <w:rFonts w:asciiTheme="minorHAnsi" w:hAnsiTheme="minorHAnsi" w:cs="Calibri"/>
          <w:sz w:val="22"/>
          <w:szCs w:val="22"/>
        </w:rPr>
        <w:t>.</w:t>
      </w:r>
      <w:bookmarkEnd w:id="50"/>
    </w:p>
    <w:p w14:paraId="15FEE0CB" w14:textId="77777777" w:rsidR="00F418CD" w:rsidRPr="003D78B6" w:rsidRDefault="00F418CD" w:rsidP="003D78B6">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3D78B6">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3D78B6">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tomou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é validamente celebrado e constitui obrigação legal, válida, vinculante e exequível, de acordo com os seus termos;</w:t>
      </w:r>
    </w:p>
    <w:p w14:paraId="740090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está apta a cumprir as obrigações previstas neste Contrato e agirá em relação a eles de boa-fé e com lealdade;</w:t>
      </w:r>
    </w:p>
    <w:p w14:paraId="75D4DFA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os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os mandatos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contratual deste Contrato foram feitas, conduzidas e implementadas por sua livre iniciativa;</w:t>
      </w:r>
    </w:p>
    <w:p w14:paraId="069B194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constitui-se uma obrigação válida e legal para as Partes, exequível de acordo com os seus respectivos termos, e não há qualquer fato impeditivo à celebração deste Contrato;</w:t>
      </w:r>
    </w:p>
    <w:p w14:paraId="75D2103F"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3D78B6" w:rsidRDefault="00FF19F1" w:rsidP="003D78B6">
      <w:pPr>
        <w:pStyle w:val="PargrafodaLista"/>
        <w:tabs>
          <w:tab w:val="left" w:pos="9356"/>
        </w:tabs>
        <w:spacing w:line="320" w:lineRule="exact"/>
        <w:ind w:left="0" w:right="4"/>
        <w:contextualSpacing/>
        <w:rPr>
          <w:rFonts w:asciiTheme="minorHAnsi" w:hAnsiTheme="minorHAnsi" w:cs="Arial"/>
          <w:sz w:val="22"/>
          <w:szCs w:val="22"/>
        </w:rPr>
      </w:pPr>
    </w:p>
    <w:p w14:paraId="0C95AF06" w14:textId="5E9FF8FF" w:rsidR="009E6D73" w:rsidRPr="003D78B6" w:rsidRDefault="000D0FB4"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w:t>
      </w:r>
      <w:r w:rsidR="00721224">
        <w:rPr>
          <w:rFonts w:asciiTheme="minorHAnsi" w:hAnsiTheme="minorHAnsi" w:cs="Arial"/>
          <w:sz w:val="22"/>
          <w:szCs w:val="22"/>
        </w:rPr>
        <w:t>s</w:t>
      </w:r>
      <w:r w:rsidR="00FF19F1"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FF19F1" w:rsidRPr="003D78B6">
        <w:rPr>
          <w:rFonts w:asciiTheme="minorHAnsi" w:hAnsiTheme="minorHAnsi" w:cs="Arial"/>
          <w:sz w:val="22"/>
          <w:szCs w:val="22"/>
        </w:rPr>
        <w:t>, declara</w:t>
      </w:r>
      <w:r w:rsidR="00721224">
        <w:rPr>
          <w:rFonts w:asciiTheme="minorHAnsi" w:hAnsiTheme="minorHAnsi" w:cs="Arial"/>
          <w:sz w:val="22"/>
          <w:szCs w:val="22"/>
        </w:rPr>
        <w:t>m</w:t>
      </w:r>
      <w:r w:rsidR="00FF19F1" w:rsidRPr="003D78B6">
        <w:rPr>
          <w:rFonts w:asciiTheme="minorHAnsi" w:hAnsiTheme="minorHAnsi" w:cs="Arial"/>
          <w:sz w:val="22"/>
          <w:szCs w:val="22"/>
        </w:rPr>
        <w:t xml:space="preserve"> e garante</w:t>
      </w:r>
      <w:r w:rsidR="00721224">
        <w:rPr>
          <w:rFonts w:asciiTheme="minorHAnsi" w:hAnsiTheme="minorHAnsi" w:cs="Arial"/>
          <w:sz w:val="22"/>
          <w:szCs w:val="22"/>
        </w:rPr>
        <w:t>m</w:t>
      </w:r>
      <w:r w:rsidR="00FF19F1" w:rsidRPr="003D78B6">
        <w:rPr>
          <w:rFonts w:asciiTheme="minorHAnsi" w:hAnsiTheme="minorHAnsi" w:cs="Arial"/>
          <w:sz w:val="22"/>
          <w:szCs w:val="22"/>
        </w:rPr>
        <w:t xml:space="preserve"> à Fiduciária, </w:t>
      </w:r>
      <w:r w:rsidR="00721224">
        <w:rPr>
          <w:rFonts w:asciiTheme="minorHAnsi" w:hAnsiTheme="minorHAnsi" w:cs="Arial"/>
          <w:sz w:val="22"/>
          <w:szCs w:val="22"/>
        </w:rPr>
        <w:t xml:space="preserve">individualmente, </w:t>
      </w:r>
      <w:r w:rsidR="00FF19F1" w:rsidRPr="003D78B6">
        <w:rPr>
          <w:rFonts w:asciiTheme="minorHAnsi" w:hAnsiTheme="minorHAnsi" w:cs="Arial"/>
          <w:sz w:val="22"/>
          <w:szCs w:val="22"/>
        </w:rPr>
        <w:t>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3D78B6">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os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51" w:name="_DV_M46"/>
      <w:bookmarkEnd w:id="51"/>
    </w:p>
    <w:p w14:paraId="45CEE4CB"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 xml:space="preserve">é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3D78B6">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3D78B6">
      <w:pPr>
        <w:tabs>
          <w:tab w:val="left" w:pos="851"/>
          <w:tab w:val="left" w:pos="9356"/>
        </w:tabs>
        <w:spacing w:line="320" w:lineRule="exact"/>
        <w:ind w:left="567" w:right="4"/>
        <w:contextualSpacing/>
        <w:jc w:val="both"/>
        <w:rPr>
          <w:rFonts w:asciiTheme="minorHAnsi" w:hAnsiTheme="minorHAnsi"/>
          <w:sz w:val="22"/>
          <w:szCs w:val="22"/>
        </w:rPr>
      </w:pPr>
    </w:p>
    <w:p w14:paraId="6945072E" w14:textId="2FE6907D" w:rsidR="00A6314F" w:rsidRPr="003D78B6" w:rsidRDefault="000D0FB4"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Fiduciante</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obriga</w:t>
      </w:r>
      <w:r w:rsidR="00721224">
        <w:rPr>
          <w:rFonts w:asciiTheme="minorHAnsi" w:eastAsia="Arial" w:hAnsiTheme="minorHAnsi" w:cs="Arial"/>
          <w:sz w:val="22"/>
          <w:szCs w:val="22"/>
        </w:rPr>
        <w:t>m</w:t>
      </w:r>
      <w:r w:rsidRPr="003D78B6">
        <w:rPr>
          <w:rFonts w:asciiTheme="minorHAnsi" w:eastAsia="Arial" w:hAnsiTheme="minorHAnsi" w:cs="Arial"/>
          <w:sz w:val="22"/>
          <w:szCs w:val="22"/>
        </w:rPr>
        <w:t>-se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3D78B6">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6686B925"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sz w:val="22"/>
          <w:szCs w:val="22"/>
        </w:rPr>
        <w:t xml:space="preserve"> </w:t>
      </w:r>
      <w:r w:rsidRPr="003D78B6">
        <w:rPr>
          <w:rFonts w:asciiTheme="minorHAnsi" w:hAnsiTheme="minorHAnsi"/>
          <w:bCs/>
          <w:sz w:val="22"/>
          <w:szCs w:val="22"/>
        </w:rPr>
        <w:t>subsistirão à celebração deste Contrato, devendo ser mantidas até o pagamento integral das Obrigações Garantidas.</w:t>
      </w:r>
    </w:p>
    <w:p w14:paraId="586BD40C" w14:textId="77777777" w:rsidR="00FF19F1" w:rsidRPr="003D78B6" w:rsidRDefault="00FF19F1" w:rsidP="003D78B6">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337BC271"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bCs/>
          <w:sz w:val="22"/>
          <w:szCs w:val="22"/>
        </w:rPr>
        <w:t xml:space="preserve"> compromete</w:t>
      </w:r>
      <w:r w:rsidR="00721224">
        <w:rPr>
          <w:rFonts w:asciiTheme="minorHAnsi" w:hAnsiTheme="minorHAnsi"/>
          <w:bCs/>
          <w:sz w:val="22"/>
          <w:szCs w:val="22"/>
        </w:rPr>
        <w:t>m</w:t>
      </w:r>
      <w:r w:rsidRPr="003D78B6">
        <w:rPr>
          <w:rFonts w:asciiTheme="minorHAnsi" w:hAnsiTheme="minorHAnsi"/>
          <w:bCs/>
          <w:sz w:val="22"/>
          <w:szCs w:val="22"/>
        </w:rPr>
        <w:t xml:space="preserv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3D78B6" w:rsidRDefault="004A63B5" w:rsidP="003D78B6">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52" w:name="_Toc510869663"/>
      <w:bookmarkStart w:id="53" w:name="_Toc529870647"/>
      <w:bookmarkStart w:id="54" w:name="_Toc532964157"/>
      <w:bookmarkStart w:id="55" w:name="_Toc28001108"/>
      <w:bookmarkStart w:id="56"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57" w:name="_Toc510869664"/>
      <w:bookmarkStart w:id="58" w:name="_Toc529870648"/>
      <w:bookmarkStart w:id="59" w:name="_Toc532964158"/>
      <w:bookmarkStart w:id="60" w:name="_Toc41728606"/>
      <w:bookmarkEnd w:id="52"/>
      <w:bookmarkEnd w:id="53"/>
      <w:bookmarkEnd w:id="54"/>
      <w:bookmarkEnd w:id="55"/>
      <w:bookmarkEnd w:id="56"/>
      <w:r w:rsidRPr="003D78B6">
        <w:rPr>
          <w:rFonts w:asciiTheme="minorHAnsi" w:hAnsiTheme="minorHAnsi"/>
          <w:b/>
          <w:sz w:val="22"/>
          <w:szCs w:val="22"/>
        </w:rPr>
        <w:t xml:space="preserve"> DAS DISPOSIÇÕES GERAIS</w:t>
      </w:r>
      <w:bookmarkEnd w:id="57"/>
      <w:bookmarkEnd w:id="58"/>
      <w:bookmarkEnd w:id="59"/>
      <w:bookmarkEnd w:id="60"/>
    </w:p>
    <w:p w14:paraId="67FEB936" w14:textId="77777777" w:rsidR="00BA5A7E" w:rsidRPr="003D78B6" w:rsidRDefault="00BA5A7E" w:rsidP="003D78B6">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3D78B6">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FB48D07" w14:textId="663337BC"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721224">
        <w:rPr>
          <w:rFonts w:asciiTheme="minorHAnsi" w:hAnsiTheme="minorHAnsi"/>
          <w:sz w:val="22"/>
          <w:szCs w:val="22"/>
        </w:rPr>
        <w:t>s</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721224">
        <w:rPr>
          <w:rFonts w:asciiTheme="minorHAnsi" w:hAnsiTheme="minorHAnsi"/>
          <w:sz w:val="22"/>
          <w:szCs w:val="22"/>
        </w:rPr>
        <w:t>s</w:t>
      </w:r>
      <w:r w:rsidR="000A4B50" w:rsidRPr="003D78B6">
        <w:rPr>
          <w:rFonts w:asciiTheme="minorHAnsi" w:hAnsiTheme="minorHAnsi"/>
          <w:sz w:val="22"/>
          <w:szCs w:val="22"/>
        </w:rPr>
        <w:t xml:space="preserve">: </w:t>
      </w:r>
    </w:p>
    <w:p w14:paraId="502288C9" w14:textId="77777777" w:rsidR="00BD3DD4" w:rsidRPr="003D78B6" w:rsidRDefault="00BD3DD4" w:rsidP="003D78B6">
      <w:pPr>
        <w:widowControl w:val="0"/>
        <w:spacing w:line="320" w:lineRule="exact"/>
        <w:ind w:left="142" w:hanging="142"/>
        <w:contextualSpacing/>
        <w:jc w:val="both"/>
        <w:rPr>
          <w:rFonts w:asciiTheme="minorHAnsi" w:hAnsiTheme="minorHAnsi" w:cs="Trebuchet MS"/>
          <w:b/>
          <w:bCs/>
          <w:sz w:val="22"/>
          <w:szCs w:val="22"/>
          <w:lang w:eastAsia="en-US"/>
        </w:rPr>
      </w:pPr>
      <w:r w:rsidRPr="003D78B6">
        <w:rPr>
          <w:rFonts w:asciiTheme="minorHAnsi" w:hAnsiTheme="minorHAnsi" w:cs="Trebuchet MS"/>
          <w:b/>
          <w:bCs/>
          <w:sz w:val="22"/>
          <w:szCs w:val="22"/>
          <w:highlight w:val="yellow"/>
          <w:lang w:eastAsia="en-US"/>
        </w:rPr>
        <w:t>[=]</w:t>
      </w:r>
    </w:p>
    <w:p w14:paraId="1097B7C6"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20428872"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3B0C3C75" w14:textId="634A905A"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Arial"/>
          <w:sz w:val="22"/>
          <w:szCs w:val="22"/>
          <w:lang w:eastAsia="en-US"/>
        </w:rPr>
        <w:t>At</w:t>
      </w:r>
      <w:r w:rsidRPr="003D78B6">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5F783203" w14:textId="4E9C6414"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Telefone: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2123914E" w14:textId="60B83499"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Fax: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7AE77734" w14:textId="008B1FA5" w:rsidR="00BD3DD4" w:rsidRPr="003D78B6" w:rsidRDefault="008C4603"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Cs/>
          <w:sz w:val="22"/>
          <w:szCs w:val="22"/>
          <w:lang w:eastAsia="en-US"/>
        </w:rPr>
        <w:t>E-mail:</w:t>
      </w:r>
      <w:r w:rsidR="00BD3DD4" w:rsidRPr="003D78B6" w:rsidDel="00BD3DD4">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1CD5069F" w14:textId="77777777" w:rsidR="00BD3DD4" w:rsidRPr="003D78B6" w:rsidRDefault="00BD3DD4" w:rsidP="003D78B6">
      <w:pPr>
        <w:tabs>
          <w:tab w:val="left" w:pos="9356"/>
        </w:tabs>
        <w:spacing w:line="320" w:lineRule="exact"/>
        <w:ind w:right="4"/>
        <w:contextualSpacing/>
        <w:jc w:val="both"/>
        <w:rPr>
          <w:rFonts w:asciiTheme="minorHAnsi" w:hAnsiTheme="minorHAnsi"/>
          <w:sz w:val="22"/>
          <w:szCs w:val="22"/>
        </w:rPr>
      </w:pPr>
    </w:p>
    <w:p w14:paraId="5B54E4CA"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a </w:t>
      </w:r>
      <w:r w:rsidR="00963A13" w:rsidRPr="003D78B6">
        <w:rPr>
          <w:rFonts w:asciiTheme="minorHAnsi" w:hAnsiTheme="minorHAnsi"/>
          <w:sz w:val="22"/>
          <w:szCs w:val="22"/>
        </w:rPr>
        <w:t>Fiduciária</w:t>
      </w:r>
      <w:r w:rsidRPr="003D78B6">
        <w:rPr>
          <w:rFonts w:asciiTheme="minorHAnsi" w:hAnsiTheme="minorHAnsi"/>
          <w:sz w:val="22"/>
          <w:szCs w:val="22"/>
        </w:rPr>
        <w:t xml:space="preserve">: </w:t>
      </w:r>
    </w:p>
    <w:p w14:paraId="08686020"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273C69D1"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rPr>
      </w:pPr>
      <w:r w:rsidRPr="003D78B6">
        <w:rPr>
          <w:rFonts w:asciiTheme="minorHAnsi" w:hAnsiTheme="minorHAnsi" w:cstheme="minorHAnsi"/>
          <w:sz w:val="22"/>
          <w:szCs w:val="22"/>
        </w:rPr>
        <w:t>Avenida Pedro Grendene, nº 131, sala 01, Bairro Volta Grande</w:t>
      </w:r>
    </w:p>
    <w:p w14:paraId="53B4479F"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sz w:val="22"/>
          <w:szCs w:val="22"/>
          <w:lang w:val="en-US"/>
        </w:rPr>
      </w:pPr>
      <w:r w:rsidRPr="003D78B6">
        <w:rPr>
          <w:rFonts w:asciiTheme="minorHAnsi" w:hAnsiTheme="minorHAnsi" w:cstheme="minorHAnsi"/>
          <w:sz w:val="22"/>
          <w:szCs w:val="22"/>
          <w:lang w:val="en-US"/>
        </w:rPr>
        <w:t>Farroupilha – RS</w:t>
      </w:r>
    </w:p>
    <w:p w14:paraId="462C90A7"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At.: </w:t>
      </w:r>
      <w:r w:rsidRPr="003D78B6">
        <w:rPr>
          <w:rFonts w:asciiTheme="minorHAnsi" w:hAnsiTheme="minorHAnsi" w:cs="Calibri"/>
          <w:w w:val="0"/>
          <w:sz w:val="22"/>
          <w:szCs w:val="22"/>
          <w:highlight w:val="yellow"/>
          <w:lang w:val="en-US"/>
        </w:rPr>
        <w:t>[=]</w:t>
      </w:r>
    </w:p>
    <w:p w14:paraId="36B6341B" w14:textId="77777777" w:rsidR="00BD3DD4" w:rsidRPr="003D78B6" w:rsidRDefault="00BD3DD4" w:rsidP="003D78B6">
      <w:pPr>
        <w:shd w:val="clear" w:color="auto" w:fill="FFFFFF"/>
        <w:adjustRightInd w:val="0"/>
        <w:spacing w:line="320" w:lineRule="exact"/>
        <w:contextualSpacing/>
        <w:rPr>
          <w:rFonts w:asciiTheme="minorHAnsi" w:hAnsiTheme="minorHAnsi" w:cs="Calibri"/>
          <w:b/>
          <w:w w:val="0"/>
          <w:sz w:val="22"/>
          <w:szCs w:val="22"/>
          <w:lang w:val="en-US"/>
        </w:rPr>
      </w:pPr>
      <w:r w:rsidRPr="003D78B6">
        <w:rPr>
          <w:rFonts w:asciiTheme="minorHAnsi" w:hAnsiTheme="minorHAnsi" w:cs="Calibri"/>
          <w:w w:val="0"/>
          <w:sz w:val="22"/>
          <w:szCs w:val="22"/>
          <w:lang w:val="en-US"/>
        </w:rPr>
        <w:t xml:space="preserve">Tel.: </w:t>
      </w:r>
      <w:r w:rsidRPr="003D78B6">
        <w:rPr>
          <w:rFonts w:asciiTheme="minorHAnsi" w:hAnsiTheme="minorHAnsi" w:cs="Calibri"/>
          <w:w w:val="0"/>
          <w:sz w:val="22"/>
          <w:szCs w:val="22"/>
          <w:highlight w:val="yellow"/>
          <w:lang w:val="en-US"/>
        </w:rPr>
        <w:t>[=]</w:t>
      </w:r>
    </w:p>
    <w:p w14:paraId="06F9B6B2" w14:textId="77777777" w:rsidR="00BD3DD4" w:rsidRPr="003D78B6" w:rsidRDefault="00BD3DD4" w:rsidP="003D78B6">
      <w:pPr>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E-mail: </w:t>
      </w:r>
      <w:r w:rsidRPr="003D78B6">
        <w:rPr>
          <w:rFonts w:asciiTheme="minorHAnsi" w:hAnsiTheme="minorHAnsi" w:cs="Calibri"/>
          <w:w w:val="0"/>
          <w:sz w:val="22"/>
          <w:szCs w:val="22"/>
          <w:highlight w:val="yellow"/>
          <w:lang w:val="en-US"/>
        </w:rPr>
        <w:t>[=]</w:t>
      </w:r>
    </w:p>
    <w:p w14:paraId="1430B151" w14:textId="77777777" w:rsidR="006324A2" w:rsidRPr="003D78B6" w:rsidRDefault="006324A2" w:rsidP="003D78B6">
      <w:pPr>
        <w:tabs>
          <w:tab w:val="left" w:pos="9356"/>
        </w:tabs>
        <w:spacing w:line="320" w:lineRule="exact"/>
        <w:ind w:right="4" w:firstLine="141"/>
        <w:contextualSpacing/>
        <w:jc w:val="both"/>
        <w:rPr>
          <w:rFonts w:asciiTheme="minorHAnsi" w:hAnsiTheme="minorHAnsi"/>
          <w:sz w:val="22"/>
          <w:szCs w:val="22"/>
          <w:lang w:val="en-US"/>
        </w:rPr>
      </w:pPr>
    </w:p>
    <w:p w14:paraId="2B0F21E1" w14:textId="77777777" w:rsidR="00410195" w:rsidRPr="003D78B6" w:rsidRDefault="00642C2D"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acima.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3D78B6">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3D78B6">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3D78B6">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61" w:name="_Toc510869666"/>
      <w:bookmarkStart w:id="62" w:name="_Toc529870650"/>
      <w:bookmarkStart w:id="63"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61"/>
    <w:bookmarkEnd w:id="62"/>
    <w:bookmarkEnd w:id="63"/>
    <w:p w14:paraId="3C88970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F1650E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D83669" w:rsidRPr="003D78B6">
        <w:rPr>
          <w:rFonts w:asciiTheme="minorHAnsi" w:hAnsiTheme="minorHAnsi"/>
          <w:sz w:val="22"/>
          <w:szCs w:val="22"/>
        </w:rPr>
        <w:t>0</w:t>
      </w:r>
      <w:r w:rsidR="00B33EE1" w:rsidRPr="003D78B6">
        <w:rPr>
          <w:rFonts w:asciiTheme="minorHAnsi" w:hAnsiTheme="minorHAnsi"/>
          <w:sz w:val="22"/>
          <w:szCs w:val="22"/>
        </w:rPr>
        <w:t>3</w:t>
      </w:r>
      <w:r w:rsidRPr="003D78B6">
        <w:rPr>
          <w:rFonts w:asciiTheme="minorHAnsi" w:hAnsiTheme="minorHAnsi"/>
          <w:sz w:val="22"/>
          <w:szCs w:val="22"/>
        </w:rPr>
        <w:t xml:space="preserve"> (</w:t>
      </w:r>
      <w:r w:rsidR="00B33EE1" w:rsidRPr="003D78B6">
        <w:rPr>
          <w:rFonts w:asciiTheme="minorHAnsi" w:hAnsiTheme="minorHAnsi"/>
          <w:sz w:val="22"/>
          <w:szCs w:val="22"/>
        </w:rPr>
        <w:t>três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6C72AB25" w14:textId="50DA4F12" w:rsidR="00410195" w:rsidRPr="003D78B6" w:rsidRDefault="0010737D"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3D78B6">
        <w:rPr>
          <w:rFonts w:asciiTheme="minorHAnsi" w:hAnsiTheme="minorHAnsi"/>
          <w:sz w:val="22"/>
          <w:szCs w:val="22"/>
        </w:rPr>
        <w:t xml:space="preserv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3D78B6">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3D78B6">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7723B63E" w:rsidR="00B33EE1" w:rsidRPr="003D78B6" w:rsidRDefault="00410195"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sidR="007B796B" w:rsidRPr="003D78B6">
        <w:rPr>
          <w:rFonts w:asciiTheme="minorHAnsi" w:hAnsiTheme="minorHAnsi"/>
          <w:i/>
          <w:sz w:val="22"/>
          <w:szCs w:val="22"/>
        </w:rPr>
        <w:t>1/</w:t>
      </w:r>
      <w:r w:rsidR="00D317EA">
        <w:rPr>
          <w:rFonts w:asciiTheme="minorHAnsi" w:hAnsiTheme="minorHAnsi"/>
          <w:i/>
          <w:sz w:val="22"/>
          <w:szCs w:val="22"/>
        </w:rPr>
        <w:t>8</w:t>
      </w:r>
      <w:r w:rsidR="00D317EA"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3D78B6">
        <w:rPr>
          <w:rFonts w:asciiTheme="minorHAnsi" w:hAnsiTheme="minorHAnsi"/>
          <w:i/>
          <w:sz w:val="22"/>
          <w:szCs w:val="22"/>
        </w:rPr>
        <w:t>celebrado</w:t>
      </w:r>
      <w:r w:rsidRPr="003D78B6">
        <w:rPr>
          <w:rFonts w:asciiTheme="minorHAnsi" w:hAnsiTheme="minorHAnsi"/>
          <w:i/>
          <w:sz w:val="22"/>
          <w:szCs w:val="22"/>
        </w:rPr>
        <w:t xml:space="preserve"> em </w:t>
      </w:r>
      <w:r w:rsidR="00721224" w:rsidRPr="00721224">
        <w:rPr>
          <w:rFonts w:asciiTheme="minorHAnsi" w:hAnsiTheme="minorHAnsi"/>
          <w:i/>
          <w:sz w:val="22"/>
          <w:szCs w:val="22"/>
          <w:highlight w:val="yellow"/>
        </w:rPr>
        <w:t>[=]</w:t>
      </w:r>
      <w:r w:rsidR="008F47F3" w:rsidRPr="003D78B6">
        <w:rPr>
          <w:rFonts w:asciiTheme="minorHAnsi" w:hAnsiTheme="minorHAnsi"/>
          <w:i/>
          <w:sz w:val="22"/>
          <w:szCs w:val="22"/>
        </w:rPr>
        <w:t>.</w:t>
      </w:r>
      <w:r w:rsidR="00A27518" w:rsidRPr="003D78B6">
        <w:rPr>
          <w:rFonts w:asciiTheme="minorHAnsi" w:hAnsiTheme="minorHAnsi"/>
          <w:i/>
          <w:sz w:val="22"/>
          <w:szCs w:val="22"/>
        </w:rPr>
        <w:t>)</w:t>
      </w:r>
    </w:p>
    <w:p w14:paraId="5A4D2806"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1F5F0A32" w14:textId="77777777" w:rsidR="004A63B5" w:rsidRPr="00721224" w:rsidRDefault="004A63B5" w:rsidP="00721224">
      <w:pPr>
        <w:tabs>
          <w:tab w:val="left" w:pos="9356"/>
        </w:tabs>
        <w:spacing w:line="320" w:lineRule="exact"/>
        <w:ind w:right="4"/>
        <w:contextualSpacing/>
        <w:jc w:val="center"/>
        <w:rPr>
          <w:rFonts w:asciiTheme="minorHAnsi" w:hAnsiTheme="minorHAnsi"/>
          <w:sz w:val="22"/>
          <w:szCs w:val="22"/>
        </w:rPr>
      </w:pPr>
    </w:p>
    <w:p w14:paraId="73DE58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E74F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2610E51" w14:textId="77777777" w:rsidTr="00721224">
        <w:tc>
          <w:tcPr>
            <w:tcW w:w="8488" w:type="dxa"/>
            <w:gridSpan w:val="2"/>
          </w:tcPr>
          <w:p w14:paraId="5E0AE0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0AC5C80" w14:textId="77777777" w:rsidTr="00721224">
        <w:tc>
          <w:tcPr>
            <w:tcW w:w="8488" w:type="dxa"/>
            <w:gridSpan w:val="2"/>
          </w:tcPr>
          <w:p w14:paraId="406F34AF" w14:textId="77777777" w:rsidR="00721224" w:rsidRPr="00721224" w:rsidRDefault="00721224" w:rsidP="00721224">
            <w:pPr>
              <w:pStyle w:val="PargrafodaLista"/>
              <w:tabs>
                <w:tab w:val="left" w:pos="567"/>
                <w:tab w:val="left" w:pos="8505"/>
              </w:tabs>
              <w:spacing w:line="320" w:lineRule="exact"/>
              <w:ind w:left="0" w:right="-7"/>
              <w:contextualSpacing/>
              <w:jc w:val="center"/>
              <w:rPr>
                <w:rFonts w:asciiTheme="minorHAnsi" w:hAnsiTheme="minorHAnsi" w:cstheme="minorHAnsi"/>
                <w:b/>
                <w:sz w:val="22"/>
                <w:szCs w:val="22"/>
              </w:rPr>
            </w:pPr>
            <w:r w:rsidRPr="00721224">
              <w:rPr>
                <w:rFonts w:asciiTheme="minorHAnsi" w:hAnsiTheme="minorHAnsi" w:cstheme="minorHAnsi"/>
                <w:b/>
                <w:sz w:val="22"/>
                <w:szCs w:val="22"/>
              </w:rPr>
              <w:t>ALPHAVILLE CEARÁ EMPREENDIMENTOS IMOBILIÁRIOS SPE 003 LTDA.</w:t>
            </w:r>
          </w:p>
          <w:p w14:paraId="0544EFB3" w14:textId="5CA418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B74B3C" w14:textId="77777777" w:rsidTr="00721224">
        <w:tc>
          <w:tcPr>
            <w:tcW w:w="4244" w:type="dxa"/>
          </w:tcPr>
          <w:p w14:paraId="2F65765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27A9B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CA39C06" w14:textId="77777777" w:rsidTr="00721224">
        <w:tc>
          <w:tcPr>
            <w:tcW w:w="4244" w:type="dxa"/>
          </w:tcPr>
          <w:p w14:paraId="56CDEEC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54E01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BA55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150CE7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0D93C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0076493" w14:textId="77777777" w:rsidTr="00721224">
        <w:tc>
          <w:tcPr>
            <w:tcW w:w="8488" w:type="dxa"/>
            <w:gridSpan w:val="2"/>
          </w:tcPr>
          <w:p w14:paraId="77EA3B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C69E218" w14:textId="77777777" w:rsidTr="00721224">
        <w:tc>
          <w:tcPr>
            <w:tcW w:w="8488" w:type="dxa"/>
            <w:gridSpan w:val="2"/>
          </w:tcPr>
          <w:p w14:paraId="66AA4C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b/>
                <w:sz w:val="22"/>
                <w:szCs w:val="22"/>
                <w:lang w:val="pt-BR"/>
              </w:rPr>
              <w:t>ALPHAVILLE RIBEIRÃO PRETO EMPREENDIMENTOS IMOBILIÁRIOS LTDA.</w:t>
            </w:r>
          </w:p>
          <w:p w14:paraId="2E4FF4AA" w14:textId="08DF6AD5"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A3BAF65" w14:textId="77777777" w:rsidTr="00721224">
        <w:tc>
          <w:tcPr>
            <w:tcW w:w="4244" w:type="dxa"/>
          </w:tcPr>
          <w:p w14:paraId="15137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80A326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4D9219DB" w14:textId="77777777" w:rsidTr="00721224">
        <w:tc>
          <w:tcPr>
            <w:tcW w:w="4244" w:type="dxa"/>
          </w:tcPr>
          <w:p w14:paraId="4EC48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5A3878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F6D70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0A3F3AC"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2EABDEFE" w14:textId="3088EF3B"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2</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9674AD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AAE7D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7B760DA" w14:textId="77777777" w:rsidTr="00721224">
        <w:tc>
          <w:tcPr>
            <w:tcW w:w="8488" w:type="dxa"/>
            <w:gridSpan w:val="2"/>
          </w:tcPr>
          <w:p w14:paraId="230DE9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5040E0E" w14:textId="77777777" w:rsidTr="00721224">
        <w:tc>
          <w:tcPr>
            <w:tcW w:w="8488" w:type="dxa"/>
            <w:gridSpan w:val="2"/>
          </w:tcPr>
          <w:p w14:paraId="010B6E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VITÓRIA EMPREENDIMENTOS IMOBILIÁRIOS LTDA.</w:t>
            </w:r>
          </w:p>
          <w:p w14:paraId="2E9CEB85" w14:textId="1663FBAD"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22E399C" w14:textId="77777777" w:rsidTr="00721224">
        <w:tc>
          <w:tcPr>
            <w:tcW w:w="4244" w:type="dxa"/>
          </w:tcPr>
          <w:p w14:paraId="179C120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596C7E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D4D713B" w14:textId="77777777" w:rsidTr="00721224">
        <w:tc>
          <w:tcPr>
            <w:tcW w:w="4244" w:type="dxa"/>
          </w:tcPr>
          <w:p w14:paraId="3264D5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16B52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EFDCB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978FE2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2D0D0F3" w14:textId="77777777" w:rsidTr="00721224">
        <w:tc>
          <w:tcPr>
            <w:tcW w:w="8488" w:type="dxa"/>
            <w:gridSpan w:val="2"/>
          </w:tcPr>
          <w:p w14:paraId="31BB203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C6B1B3A" w14:textId="77777777" w:rsidTr="00721224">
        <w:tc>
          <w:tcPr>
            <w:tcW w:w="8488" w:type="dxa"/>
            <w:gridSpan w:val="2"/>
          </w:tcPr>
          <w:p w14:paraId="4FECDFB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ALPHAVILLE VITÓRIA DA CONQUISTA EMPREENDIMENTOS IMOBILIÁRIOS LTDA.</w:t>
            </w:r>
          </w:p>
          <w:p w14:paraId="4D4FE0AD" w14:textId="5F5FA16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4F28E03" w14:textId="77777777" w:rsidTr="00721224">
        <w:tc>
          <w:tcPr>
            <w:tcW w:w="4244" w:type="dxa"/>
          </w:tcPr>
          <w:p w14:paraId="0400336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6C093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BC7B78B" w14:textId="77777777" w:rsidTr="00721224">
        <w:tc>
          <w:tcPr>
            <w:tcW w:w="4244" w:type="dxa"/>
          </w:tcPr>
          <w:p w14:paraId="183EFCE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37A09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D9246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055E27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5EB8CE6" w14:textId="77777777" w:rsidTr="00721224">
        <w:tc>
          <w:tcPr>
            <w:tcW w:w="8488" w:type="dxa"/>
            <w:gridSpan w:val="2"/>
          </w:tcPr>
          <w:p w14:paraId="59DD329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7F26774" w14:textId="77777777" w:rsidTr="00721224">
        <w:tc>
          <w:tcPr>
            <w:tcW w:w="8488" w:type="dxa"/>
            <w:gridSpan w:val="2"/>
          </w:tcPr>
          <w:p w14:paraId="088921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SAIN'T ANNA EMPREENDIMENTOS IMOBILIÁRIOS LTDA.</w:t>
            </w:r>
          </w:p>
          <w:p w14:paraId="0FD921CD" w14:textId="63EC1EA2"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239DC4A" w14:textId="77777777" w:rsidTr="00721224">
        <w:tc>
          <w:tcPr>
            <w:tcW w:w="4244" w:type="dxa"/>
          </w:tcPr>
          <w:p w14:paraId="497786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97114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464B4E4" w14:textId="77777777" w:rsidTr="00721224">
        <w:tc>
          <w:tcPr>
            <w:tcW w:w="4244" w:type="dxa"/>
          </w:tcPr>
          <w:p w14:paraId="10C4E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E0657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67C43F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847B92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1405B96" w14:textId="77777777" w:rsidTr="00721224">
        <w:tc>
          <w:tcPr>
            <w:tcW w:w="8488" w:type="dxa"/>
            <w:gridSpan w:val="2"/>
          </w:tcPr>
          <w:p w14:paraId="42974BB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236544" w14:textId="77777777" w:rsidTr="00721224">
        <w:tc>
          <w:tcPr>
            <w:tcW w:w="8488" w:type="dxa"/>
            <w:gridSpan w:val="2"/>
          </w:tcPr>
          <w:p w14:paraId="5D06547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PARAÍBA EMPREENDIMENTOS IMOBILIÁRIOS LTDA.</w:t>
            </w:r>
          </w:p>
          <w:p w14:paraId="56E45F28" w14:textId="27E9CC8E"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E6974C" w14:textId="77777777" w:rsidTr="00721224">
        <w:tc>
          <w:tcPr>
            <w:tcW w:w="4244" w:type="dxa"/>
          </w:tcPr>
          <w:p w14:paraId="72F08C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13C07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1DE891D" w14:textId="77777777" w:rsidTr="00721224">
        <w:tc>
          <w:tcPr>
            <w:tcW w:w="4244" w:type="dxa"/>
          </w:tcPr>
          <w:p w14:paraId="17470C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BC439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13EFE6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8B3236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07D0838A" w14:textId="77777777" w:rsidTr="00721224">
        <w:tc>
          <w:tcPr>
            <w:tcW w:w="8488" w:type="dxa"/>
            <w:gridSpan w:val="2"/>
          </w:tcPr>
          <w:p w14:paraId="1B6188F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75BF25" w14:textId="77777777" w:rsidTr="00721224">
        <w:tc>
          <w:tcPr>
            <w:tcW w:w="8488" w:type="dxa"/>
            <w:gridSpan w:val="2"/>
          </w:tcPr>
          <w:p w14:paraId="6552F8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BARRA DOS COQUEIROS EMPREENDIMENTOS IMOBILIÁRIOS LTDA.</w:t>
            </w:r>
          </w:p>
          <w:p w14:paraId="3B1E0A16" w14:textId="298B7ED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093333D" w14:textId="77777777" w:rsidTr="00721224">
        <w:tc>
          <w:tcPr>
            <w:tcW w:w="4244" w:type="dxa"/>
          </w:tcPr>
          <w:p w14:paraId="623297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9D9B8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BF28A22" w14:textId="77777777" w:rsidTr="00721224">
        <w:tc>
          <w:tcPr>
            <w:tcW w:w="4244" w:type="dxa"/>
          </w:tcPr>
          <w:p w14:paraId="6A218F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249610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2A9F1C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CAE08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95B88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01838437" w14:textId="53280050"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3</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1F8C5B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698AC4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A83E8B9" w14:textId="77777777" w:rsidTr="00721224">
        <w:tc>
          <w:tcPr>
            <w:tcW w:w="8488" w:type="dxa"/>
            <w:gridSpan w:val="2"/>
          </w:tcPr>
          <w:p w14:paraId="0A174A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0978031" w14:textId="77777777" w:rsidTr="00721224">
        <w:tc>
          <w:tcPr>
            <w:tcW w:w="8488" w:type="dxa"/>
            <w:gridSpan w:val="2"/>
          </w:tcPr>
          <w:p w14:paraId="7183CA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 ALPHA FOZ DO IGUAÇU EMPREENDIMENTOS IMOBILIÁRIOS LTDA.</w:t>
            </w:r>
          </w:p>
          <w:p w14:paraId="67EAAA63" w14:textId="346ECDB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8118B8F" w14:textId="77777777" w:rsidTr="00721224">
        <w:tc>
          <w:tcPr>
            <w:tcW w:w="4244" w:type="dxa"/>
          </w:tcPr>
          <w:p w14:paraId="3F1DA4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F43689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EAAA306" w14:textId="77777777" w:rsidTr="00721224">
        <w:tc>
          <w:tcPr>
            <w:tcW w:w="4244" w:type="dxa"/>
          </w:tcPr>
          <w:p w14:paraId="2423A0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D9C6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33CC6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D99802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69A4382" w14:textId="77777777" w:rsidTr="00721224">
        <w:tc>
          <w:tcPr>
            <w:tcW w:w="8488" w:type="dxa"/>
            <w:gridSpan w:val="2"/>
          </w:tcPr>
          <w:p w14:paraId="54D691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5A293CE" w14:textId="77777777" w:rsidTr="00721224">
        <w:tc>
          <w:tcPr>
            <w:tcW w:w="8488" w:type="dxa"/>
            <w:gridSpan w:val="2"/>
          </w:tcPr>
          <w:p w14:paraId="271CAD0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CAMPO GRANDE EMPREENDIMENTOS IMOBILIÁRIOS LTDA.</w:t>
            </w:r>
          </w:p>
          <w:p w14:paraId="1227382B" w14:textId="795DC89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3032288" w14:textId="77777777" w:rsidTr="00721224">
        <w:tc>
          <w:tcPr>
            <w:tcW w:w="4244" w:type="dxa"/>
          </w:tcPr>
          <w:p w14:paraId="490CF29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0C28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5E1FE90" w14:textId="77777777" w:rsidTr="00721224">
        <w:tc>
          <w:tcPr>
            <w:tcW w:w="4244" w:type="dxa"/>
          </w:tcPr>
          <w:p w14:paraId="7A5067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AF51C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9EFB31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B6CF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4AC70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F9530CF" w14:textId="77777777" w:rsidTr="00721224">
        <w:tc>
          <w:tcPr>
            <w:tcW w:w="8488" w:type="dxa"/>
            <w:gridSpan w:val="2"/>
          </w:tcPr>
          <w:p w14:paraId="2668DA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863470E" w14:textId="77777777" w:rsidTr="00721224">
        <w:tc>
          <w:tcPr>
            <w:tcW w:w="8488" w:type="dxa"/>
            <w:gridSpan w:val="2"/>
          </w:tcPr>
          <w:p w14:paraId="397E4A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PELOTAS EMPREENDIMENTOS IMOBILIÁRIOS LTDA.</w:t>
            </w:r>
          </w:p>
          <w:p w14:paraId="3CEA6CF8" w14:textId="64C7E9A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95EF688" w14:textId="77777777" w:rsidTr="00721224">
        <w:tc>
          <w:tcPr>
            <w:tcW w:w="4244" w:type="dxa"/>
          </w:tcPr>
          <w:p w14:paraId="63A99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C677E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79B2F26" w14:textId="77777777" w:rsidTr="00721224">
        <w:tc>
          <w:tcPr>
            <w:tcW w:w="4244" w:type="dxa"/>
          </w:tcPr>
          <w:p w14:paraId="3B2495F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995D4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76CA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98BF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913289A" w14:textId="77777777" w:rsidTr="00721224">
        <w:tc>
          <w:tcPr>
            <w:tcW w:w="8488" w:type="dxa"/>
            <w:gridSpan w:val="2"/>
          </w:tcPr>
          <w:p w14:paraId="35069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C286B85" w14:textId="77777777" w:rsidTr="00721224">
        <w:tc>
          <w:tcPr>
            <w:tcW w:w="8488" w:type="dxa"/>
            <w:gridSpan w:val="2"/>
          </w:tcPr>
          <w:p w14:paraId="4F0977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SERGIPE EMPREENDIMENTOS IMOBILIÁRIOS LTDA.</w:t>
            </w:r>
          </w:p>
          <w:p w14:paraId="394BCDF1" w14:textId="15F2582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D13060" w14:textId="77777777" w:rsidTr="00721224">
        <w:tc>
          <w:tcPr>
            <w:tcW w:w="4244" w:type="dxa"/>
          </w:tcPr>
          <w:p w14:paraId="25B1A6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B49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AC677F9" w14:textId="77777777" w:rsidTr="00721224">
        <w:tc>
          <w:tcPr>
            <w:tcW w:w="4244" w:type="dxa"/>
          </w:tcPr>
          <w:p w14:paraId="62399D5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75674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AF559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17B7A7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915AA9B"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6BA28E9B" w14:textId="4BCDCC68"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4</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43EA58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045C6F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EC690A2" w14:textId="77777777" w:rsidTr="00721224">
        <w:tc>
          <w:tcPr>
            <w:tcW w:w="8488" w:type="dxa"/>
            <w:gridSpan w:val="2"/>
          </w:tcPr>
          <w:p w14:paraId="5FEE949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046BE0D" w14:textId="77777777" w:rsidTr="00721224">
        <w:tc>
          <w:tcPr>
            <w:tcW w:w="8488" w:type="dxa"/>
            <w:gridSpan w:val="2"/>
          </w:tcPr>
          <w:p w14:paraId="02A790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JUIZ DE FORA EMPREENDIMENTOS IMOBILIÁRIOS LTDA.</w:t>
            </w:r>
          </w:p>
          <w:p w14:paraId="7169509E" w14:textId="6127432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BDAFD22" w14:textId="77777777" w:rsidTr="00721224">
        <w:tc>
          <w:tcPr>
            <w:tcW w:w="4244" w:type="dxa"/>
          </w:tcPr>
          <w:p w14:paraId="64F5E4D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859108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18A40DC" w14:textId="77777777" w:rsidTr="00721224">
        <w:tc>
          <w:tcPr>
            <w:tcW w:w="4244" w:type="dxa"/>
          </w:tcPr>
          <w:p w14:paraId="3B2DB3C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356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FE700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C1A74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D3A4EA8" w14:textId="77777777" w:rsidTr="00721224">
        <w:tc>
          <w:tcPr>
            <w:tcW w:w="8488" w:type="dxa"/>
            <w:gridSpan w:val="2"/>
          </w:tcPr>
          <w:p w14:paraId="7DF864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F8528E7" w14:textId="77777777" w:rsidTr="00721224">
        <w:tc>
          <w:tcPr>
            <w:tcW w:w="8488" w:type="dxa"/>
            <w:gridSpan w:val="2"/>
          </w:tcPr>
          <w:p w14:paraId="00E863C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NOVA ESPLANADA 3 EMPREENDIMENTOS IMOBILIÁRIOS LTDA.</w:t>
            </w:r>
          </w:p>
          <w:p w14:paraId="6E481CC8" w14:textId="7D45AD1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0A1DBE6" w14:textId="77777777" w:rsidTr="00721224">
        <w:tc>
          <w:tcPr>
            <w:tcW w:w="4244" w:type="dxa"/>
          </w:tcPr>
          <w:p w14:paraId="127F223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250CBA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05D6C91" w14:textId="77777777" w:rsidTr="00721224">
        <w:tc>
          <w:tcPr>
            <w:tcW w:w="4244" w:type="dxa"/>
          </w:tcPr>
          <w:p w14:paraId="3C7DE7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52D2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B1AE9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272BF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39B5FED" w14:textId="77777777" w:rsidTr="00721224">
        <w:tc>
          <w:tcPr>
            <w:tcW w:w="8488" w:type="dxa"/>
            <w:gridSpan w:val="2"/>
          </w:tcPr>
          <w:p w14:paraId="3E9FCD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503FFDE" w14:textId="77777777" w:rsidTr="00721224">
        <w:tc>
          <w:tcPr>
            <w:tcW w:w="8488" w:type="dxa"/>
            <w:gridSpan w:val="2"/>
          </w:tcPr>
          <w:p w14:paraId="4ABBB1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PORTO ALEGRE EMPREENDIMENTOS IMOBILIÁRIOS LTDA.</w:t>
            </w:r>
          </w:p>
          <w:p w14:paraId="1DA6D9F3" w14:textId="1014D25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72594DC" w14:textId="77777777" w:rsidTr="00721224">
        <w:tc>
          <w:tcPr>
            <w:tcW w:w="4244" w:type="dxa"/>
          </w:tcPr>
          <w:p w14:paraId="257BB12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548064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BE6E820" w14:textId="77777777" w:rsidTr="00721224">
        <w:tc>
          <w:tcPr>
            <w:tcW w:w="4244" w:type="dxa"/>
          </w:tcPr>
          <w:p w14:paraId="47CC5E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65F2A5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3463DBC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5F35E6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060E726" w14:textId="77777777" w:rsidTr="00721224">
        <w:tc>
          <w:tcPr>
            <w:tcW w:w="8488" w:type="dxa"/>
            <w:gridSpan w:val="2"/>
          </w:tcPr>
          <w:p w14:paraId="147A3C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984149E" w14:textId="77777777" w:rsidTr="00721224">
        <w:tc>
          <w:tcPr>
            <w:tcW w:w="8488" w:type="dxa"/>
            <w:gridSpan w:val="2"/>
          </w:tcPr>
          <w:p w14:paraId="109062A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D. PEDRO EMPREENDIMENTOS IMOBILIÁRIOS LTDA.</w:t>
            </w:r>
          </w:p>
          <w:p w14:paraId="0E24EC26" w14:textId="5F4563D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0B92FBD" w14:textId="77777777" w:rsidTr="00721224">
        <w:tc>
          <w:tcPr>
            <w:tcW w:w="4244" w:type="dxa"/>
          </w:tcPr>
          <w:p w14:paraId="1B17CE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60EEE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CC05836" w14:textId="77777777" w:rsidTr="00721224">
        <w:tc>
          <w:tcPr>
            <w:tcW w:w="4244" w:type="dxa"/>
          </w:tcPr>
          <w:p w14:paraId="6B6945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090595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A0508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1A6A2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667FB9E"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11862F16" w14:textId="323869E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5</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27DC92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E9B6B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89CD19E" w14:textId="77777777" w:rsidTr="00721224">
        <w:tc>
          <w:tcPr>
            <w:tcW w:w="8488" w:type="dxa"/>
            <w:gridSpan w:val="2"/>
          </w:tcPr>
          <w:p w14:paraId="4B83C1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23D7F1A" w14:textId="77777777" w:rsidTr="00721224">
        <w:tc>
          <w:tcPr>
            <w:tcW w:w="8488" w:type="dxa"/>
            <w:gridSpan w:val="2"/>
          </w:tcPr>
          <w:p w14:paraId="532257E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SPE 21 LINHARES EMPREENDIMENTOS IMOBILIÁRIOS LTDA.</w:t>
            </w:r>
          </w:p>
          <w:p w14:paraId="67938AB7" w14:textId="1750656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91592D8" w14:textId="77777777" w:rsidTr="00721224">
        <w:tc>
          <w:tcPr>
            <w:tcW w:w="4244" w:type="dxa"/>
          </w:tcPr>
          <w:p w14:paraId="2C41BC2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0DBBE0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BD30736" w14:textId="77777777" w:rsidTr="00721224">
        <w:tc>
          <w:tcPr>
            <w:tcW w:w="4244" w:type="dxa"/>
          </w:tcPr>
          <w:p w14:paraId="0BAF3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BFD34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9C862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0D391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1217D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4F1976E" w14:textId="77777777" w:rsidTr="00721224">
        <w:tc>
          <w:tcPr>
            <w:tcW w:w="8488" w:type="dxa"/>
            <w:gridSpan w:val="2"/>
          </w:tcPr>
          <w:p w14:paraId="56ED34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913B5A2" w14:textId="77777777" w:rsidTr="00721224">
        <w:tc>
          <w:tcPr>
            <w:tcW w:w="8488" w:type="dxa"/>
            <w:gridSpan w:val="2"/>
          </w:tcPr>
          <w:p w14:paraId="234B3B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MANAUS EMPREENDIMENTOS IMOBILIÁRIOS LTDA.</w:t>
            </w:r>
          </w:p>
          <w:p w14:paraId="182B882C" w14:textId="08D9B5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9AB02C9" w14:textId="77777777" w:rsidTr="00721224">
        <w:tc>
          <w:tcPr>
            <w:tcW w:w="4244" w:type="dxa"/>
          </w:tcPr>
          <w:p w14:paraId="642BE3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2CE915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9A9AB8C" w14:textId="77777777" w:rsidTr="00721224">
        <w:tc>
          <w:tcPr>
            <w:tcW w:w="4244" w:type="dxa"/>
          </w:tcPr>
          <w:p w14:paraId="4096B1B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02D6C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D26E35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7ED47E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EBDF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7E089F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341C8B92" w14:textId="51507452"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6</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33E76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0AEA2FB" w14:textId="77777777" w:rsidTr="00721224">
        <w:tc>
          <w:tcPr>
            <w:tcW w:w="8488" w:type="dxa"/>
            <w:gridSpan w:val="2"/>
          </w:tcPr>
          <w:p w14:paraId="1E41F34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31DFE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31C4BDA" w14:textId="77777777" w:rsidTr="00721224">
        <w:tc>
          <w:tcPr>
            <w:tcW w:w="8488" w:type="dxa"/>
            <w:gridSpan w:val="2"/>
          </w:tcPr>
          <w:p w14:paraId="16AF3B9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BELÉM EMPREENDIMENTOS IMOBILIÁRIOS LTDA.</w:t>
            </w:r>
          </w:p>
          <w:p w14:paraId="5B8E09D6" w14:textId="3F4CC90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305600F" w14:textId="77777777" w:rsidTr="00721224">
        <w:tc>
          <w:tcPr>
            <w:tcW w:w="4244" w:type="dxa"/>
          </w:tcPr>
          <w:p w14:paraId="1F96E6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1E433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5C5918A" w14:textId="77777777" w:rsidTr="00721224">
        <w:tc>
          <w:tcPr>
            <w:tcW w:w="4244" w:type="dxa"/>
          </w:tcPr>
          <w:p w14:paraId="1042F9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46DDD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6D2AE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214D7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FAD14C" w14:textId="77777777" w:rsidTr="00721224">
        <w:tc>
          <w:tcPr>
            <w:tcW w:w="8488" w:type="dxa"/>
            <w:gridSpan w:val="2"/>
          </w:tcPr>
          <w:p w14:paraId="649A8C0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507EFDE" w14:textId="77777777" w:rsidTr="00721224">
        <w:tc>
          <w:tcPr>
            <w:tcW w:w="8488" w:type="dxa"/>
            <w:gridSpan w:val="2"/>
          </w:tcPr>
          <w:p w14:paraId="0C3C018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MOSSORÓ EMPREENDIMENTOS IMOBILIÁRIOS LTDA.</w:t>
            </w:r>
          </w:p>
          <w:p w14:paraId="7513D60F" w14:textId="5C79039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1916C97" w14:textId="77777777" w:rsidTr="00721224">
        <w:tc>
          <w:tcPr>
            <w:tcW w:w="4244" w:type="dxa"/>
          </w:tcPr>
          <w:p w14:paraId="6C89D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F5EC3F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9D38E48" w14:textId="77777777" w:rsidTr="00721224">
        <w:tc>
          <w:tcPr>
            <w:tcW w:w="4244" w:type="dxa"/>
          </w:tcPr>
          <w:p w14:paraId="72FFD92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C3AE0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40644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F6FCBD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606E0F4" w14:textId="77777777" w:rsidTr="00721224">
        <w:tc>
          <w:tcPr>
            <w:tcW w:w="8488" w:type="dxa"/>
            <w:gridSpan w:val="2"/>
          </w:tcPr>
          <w:p w14:paraId="1EEC305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CFA36FF" w14:textId="77777777" w:rsidTr="00721224">
        <w:tc>
          <w:tcPr>
            <w:tcW w:w="8488" w:type="dxa"/>
            <w:gridSpan w:val="2"/>
          </w:tcPr>
          <w:p w14:paraId="30F0D3B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CEARÁ EMPREENDIMENTOS IMOBILIÁRIOS SPE 002 LTDA.</w:t>
            </w:r>
          </w:p>
          <w:p w14:paraId="21F63273" w14:textId="42F1F18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4B8C23E" w14:textId="77777777" w:rsidTr="00721224">
        <w:tc>
          <w:tcPr>
            <w:tcW w:w="4244" w:type="dxa"/>
          </w:tcPr>
          <w:p w14:paraId="261CD0F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A88949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5582448" w14:textId="77777777" w:rsidTr="00721224">
        <w:tc>
          <w:tcPr>
            <w:tcW w:w="4244" w:type="dxa"/>
          </w:tcPr>
          <w:p w14:paraId="5F007B2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08124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74BC1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6619C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DC65245" w14:textId="77777777" w:rsidTr="00721224">
        <w:tc>
          <w:tcPr>
            <w:tcW w:w="8488" w:type="dxa"/>
            <w:gridSpan w:val="2"/>
          </w:tcPr>
          <w:p w14:paraId="19B2071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E90B7DE" w14:textId="77777777" w:rsidTr="00721224">
        <w:tc>
          <w:tcPr>
            <w:tcW w:w="8488" w:type="dxa"/>
            <w:gridSpan w:val="2"/>
          </w:tcPr>
          <w:p w14:paraId="1C4F104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BAURU SPE EMPREENDIMENTOS IMOBILIÁRIOS LTDA.</w:t>
            </w:r>
          </w:p>
          <w:p w14:paraId="202FA319" w14:textId="5E83DBF6"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E451A20" w14:textId="77777777" w:rsidTr="00721224">
        <w:tc>
          <w:tcPr>
            <w:tcW w:w="4244" w:type="dxa"/>
          </w:tcPr>
          <w:p w14:paraId="70EAAB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5D2424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FC48E9A" w14:textId="77777777" w:rsidTr="00721224">
        <w:tc>
          <w:tcPr>
            <w:tcW w:w="4244" w:type="dxa"/>
          </w:tcPr>
          <w:p w14:paraId="5C07F4F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84EBD6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29F8B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DBD5A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3A9BC4" w14:textId="77777777" w:rsidTr="00721224">
        <w:tc>
          <w:tcPr>
            <w:tcW w:w="8488" w:type="dxa"/>
            <w:gridSpan w:val="2"/>
          </w:tcPr>
          <w:p w14:paraId="1436D9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1572EAB" w14:textId="77777777" w:rsidTr="00721224">
        <w:tc>
          <w:tcPr>
            <w:tcW w:w="8488" w:type="dxa"/>
            <w:gridSpan w:val="2"/>
          </w:tcPr>
          <w:p w14:paraId="3E7664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 ANÁPOLIS EMPREENDIMENTOS IMOBILIÁRIOS LTDA.</w:t>
            </w:r>
          </w:p>
          <w:p w14:paraId="5EF2BD5B" w14:textId="50A6AF6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8EF50D2" w14:textId="77777777" w:rsidTr="00721224">
        <w:tc>
          <w:tcPr>
            <w:tcW w:w="4244" w:type="dxa"/>
          </w:tcPr>
          <w:p w14:paraId="28A60B1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0481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51A6DC6" w14:textId="77777777" w:rsidTr="00721224">
        <w:tc>
          <w:tcPr>
            <w:tcW w:w="4244" w:type="dxa"/>
          </w:tcPr>
          <w:p w14:paraId="2FFC37A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EF86F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1F24B6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744703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7928D42"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5901B52B" w14:textId="0284EB2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7</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64268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CB5B8F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55ED4E4" w14:textId="77777777" w:rsidTr="00721224">
        <w:tc>
          <w:tcPr>
            <w:tcW w:w="8488" w:type="dxa"/>
            <w:gridSpan w:val="2"/>
          </w:tcPr>
          <w:p w14:paraId="7286B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9CC56A9" w14:textId="77777777" w:rsidTr="00721224">
        <w:tc>
          <w:tcPr>
            <w:tcW w:w="8488" w:type="dxa"/>
            <w:gridSpan w:val="2"/>
          </w:tcPr>
          <w:p w14:paraId="121A02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LITORAL NORTE EMPREENDIMENTOS IMOBILIÁRIOS LTDA.</w:t>
            </w:r>
          </w:p>
          <w:p w14:paraId="0AEB23E2" w14:textId="704CC51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DEAEC59" w14:textId="77777777" w:rsidTr="00721224">
        <w:tc>
          <w:tcPr>
            <w:tcW w:w="4244" w:type="dxa"/>
          </w:tcPr>
          <w:p w14:paraId="2F258F2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EF090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1240A59" w14:textId="77777777" w:rsidTr="00721224">
        <w:tc>
          <w:tcPr>
            <w:tcW w:w="4244" w:type="dxa"/>
          </w:tcPr>
          <w:p w14:paraId="387A18A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F119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EADBAC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9E3DC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10CB6F0" w14:textId="77777777" w:rsidTr="00721224">
        <w:tc>
          <w:tcPr>
            <w:tcW w:w="8488" w:type="dxa"/>
            <w:gridSpan w:val="2"/>
          </w:tcPr>
          <w:p w14:paraId="657BFFA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63CD18" w14:textId="77777777" w:rsidTr="00721224">
        <w:tc>
          <w:tcPr>
            <w:tcW w:w="8488" w:type="dxa"/>
            <w:gridSpan w:val="2"/>
          </w:tcPr>
          <w:p w14:paraId="3FD2F14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GRAVATAÍ EMPREENDIMENTOS IMOBILIÁRIOS LTDA.</w:t>
            </w:r>
          </w:p>
          <w:p w14:paraId="1A7EED56" w14:textId="108F030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EA39AE" w14:textId="77777777" w:rsidTr="00721224">
        <w:tc>
          <w:tcPr>
            <w:tcW w:w="4244" w:type="dxa"/>
          </w:tcPr>
          <w:p w14:paraId="19BFC4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CEE817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8B2EDE9" w14:textId="77777777" w:rsidTr="00721224">
        <w:tc>
          <w:tcPr>
            <w:tcW w:w="4244" w:type="dxa"/>
          </w:tcPr>
          <w:p w14:paraId="78B394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C5735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35DE9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4C43B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873FE73" w14:textId="77777777" w:rsidTr="00721224">
        <w:tc>
          <w:tcPr>
            <w:tcW w:w="8488" w:type="dxa"/>
            <w:gridSpan w:val="2"/>
          </w:tcPr>
          <w:p w14:paraId="17321C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F4810A" w14:textId="77777777" w:rsidTr="00721224">
        <w:tc>
          <w:tcPr>
            <w:tcW w:w="8488" w:type="dxa"/>
            <w:gridSpan w:val="2"/>
          </w:tcPr>
          <w:p w14:paraId="14F56B21" w14:textId="51705CB4" w:rsidR="00721224" w:rsidRPr="00C655A6" w:rsidRDefault="00C655A6"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C655A6">
              <w:rPr>
                <w:rFonts w:asciiTheme="minorHAnsi" w:hAnsiTheme="minorHAnsi" w:cstheme="minorHAnsi"/>
                <w:b/>
                <w:sz w:val="22"/>
                <w:szCs w:val="22"/>
                <w:lang w:val="pt-BR"/>
              </w:rPr>
              <w:t>ALPHAVILLE URBANISMO S.A.</w:t>
            </w:r>
          </w:p>
          <w:p w14:paraId="261B9374" w14:textId="4BC4CFB9"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F1F96A6" w14:textId="77777777" w:rsidTr="00721224">
        <w:tc>
          <w:tcPr>
            <w:tcW w:w="4244" w:type="dxa"/>
          </w:tcPr>
          <w:p w14:paraId="6107237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9E772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6D79C87" w14:textId="77777777" w:rsidTr="00721224">
        <w:tc>
          <w:tcPr>
            <w:tcW w:w="4244" w:type="dxa"/>
          </w:tcPr>
          <w:p w14:paraId="29E340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2CC6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9CD6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20A4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6A66AD0" w14:textId="77777777" w:rsidTr="00721224">
        <w:tc>
          <w:tcPr>
            <w:tcW w:w="8488" w:type="dxa"/>
            <w:gridSpan w:val="2"/>
          </w:tcPr>
          <w:p w14:paraId="01B0CC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E37A369" w14:textId="77777777" w:rsidTr="00721224">
        <w:tc>
          <w:tcPr>
            <w:tcW w:w="8488" w:type="dxa"/>
            <w:gridSpan w:val="2"/>
          </w:tcPr>
          <w:p w14:paraId="695CAE3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CAMPINA GRANDE EMPREENDIMENTOS IMOBILIÁRIOS LTDA.</w:t>
            </w:r>
          </w:p>
          <w:p w14:paraId="2394601B" w14:textId="381781A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C449B2D" w14:textId="77777777" w:rsidTr="00721224">
        <w:tc>
          <w:tcPr>
            <w:tcW w:w="4244" w:type="dxa"/>
          </w:tcPr>
          <w:p w14:paraId="07849E1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B142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F14EEB0" w14:textId="77777777" w:rsidTr="00721224">
        <w:tc>
          <w:tcPr>
            <w:tcW w:w="4244" w:type="dxa"/>
          </w:tcPr>
          <w:p w14:paraId="6F01FD9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A6A67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159F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5A0F283" w14:textId="77777777" w:rsidR="00721224" w:rsidRDefault="00721224" w:rsidP="00721224">
      <w:pPr>
        <w:pStyle w:val="Ttulo1"/>
        <w:tabs>
          <w:tab w:val="left" w:pos="567"/>
        </w:tabs>
        <w:spacing w:line="320" w:lineRule="exact"/>
        <w:contextualSpacing/>
        <w:rPr>
          <w:rFonts w:asciiTheme="minorHAnsi" w:hAnsiTheme="minorHAnsi" w:cstheme="minorHAnsi"/>
          <w:lang w:val="pt-BR"/>
        </w:rPr>
      </w:pPr>
    </w:p>
    <w:p w14:paraId="1C16DC8F"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34181CDC"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1C1805A2"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609CC5E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962307F"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6EB6DB3"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br w:type="page"/>
      </w:r>
    </w:p>
    <w:p w14:paraId="4B324EA8" w14:textId="22086F34" w:rsidR="006F5A77" w:rsidRPr="003D78B6" w:rsidRDefault="006F5A77"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sidR="00D317EA">
        <w:rPr>
          <w:rFonts w:asciiTheme="minorHAnsi" w:hAnsiTheme="minorHAnsi"/>
          <w:i/>
          <w:sz w:val="22"/>
          <w:szCs w:val="22"/>
        </w:rPr>
        <w:t>8/8</w:t>
      </w:r>
      <w:r w:rsidRPr="003D78B6">
        <w:rPr>
          <w:rFonts w:asciiTheme="minorHAnsi" w:hAnsiTheme="minorHAnsi"/>
          <w:i/>
          <w:sz w:val="22"/>
          <w:szCs w:val="22"/>
        </w:rPr>
        <w:t xml:space="preserve"> do “Instrumento Particular de Cessão Fiduciária de Direitos Creditórios e Outras Avenças”, celebrado em </w:t>
      </w:r>
      <w:r w:rsidR="00D317EA" w:rsidRPr="00D317EA">
        <w:rPr>
          <w:rFonts w:asciiTheme="minorHAnsi" w:hAnsiTheme="minorHAnsi"/>
          <w:i/>
          <w:sz w:val="22"/>
          <w:szCs w:val="22"/>
          <w:highlight w:val="yellow"/>
        </w:rPr>
        <w:t>[=]</w:t>
      </w:r>
      <w:r w:rsidRPr="003D78B6">
        <w:rPr>
          <w:rFonts w:asciiTheme="minorHAnsi" w:hAnsiTheme="minorHAnsi"/>
          <w:i/>
          <w:sz w:val="22"/>
          <w:szCs w:val="22"/>
        </w:rPr>
        <w:t>.)</w:t>
      </w:r>
    </w:p>
    <w:p w14:paraId="2D6B6795" w14:textId="04A614E3" w:rsidR="00145DDD" w:rsidRPr="003D78B6" w:rsidRDefault="006F5A77" w:rsidP="003D78B6">
      <w:pPr>
        <w:tabs>
          <w:tab w:val="left" w:pos="9356"/>
        </w:tabs>
        <w:spacing w:line="320" w:lineRule="exact"/>
        <w:ind w:right="4"/>
        <w:contextualSpacing/>
        <w:jc w:val="both"/>
        <w:rPr>
          <w:rFonts w:asciiTheme="minorHAnsi" w:hAnsiTheme="minorHAnsi"/>
          <w:sz w:val="22"/>
          <w:szCs w:val="22"/>
        </w:rPr>
      </w:pPr>
      <w:r w:rsidRPr="003D78B6" w:rsidDel="006F5A77">
        <w:rPr>
          <w:rFonts w:asciiTheme="minorHAnsi" w:hAnsiTheme="minorHAnsi"/>
          <w:i/>
          <w:sz w:val="22"/>
          <w:szCs w:val="22"/>
        </w:rPr>
        <w:t xml:space="preserve"> </w:t>
      </w:r>
    </w:p>
    <w:p w14:paraId="0C717A6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7871688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4ACA161F" w14:textId="77777777" w:rsidR="006F5A77" w:rsidRPr="003D78B6" w:rsidRDefault="006F5A77" w:rsidP="003D78B6">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46AF25CA" w14:textId="77777777" w:rsidR="00CA352B"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Fiduciária</w:t>
      </w:r>
    </w:p>
    <w:p w14:paraId="48499A7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4AB87AA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224689A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0A868A94" w14:textId="77777777" w:rsidTr="00BE1BD8">
        <w:tc>
          <w:tcPr>
            <w:tcW w:w="4253" w:type="dxa"/>
            <w:tcBorders>
              <w:top w:val="single" w:sz="4" w:space="0" w:color="auto"/>
            </w:tcBorders>
            <w:shd w:val="clear" w:color="auto" w:fill="auto"/>
          </w:tcPr>
          <w:p w14:paraId="071B80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451D3DC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0DD823F6"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37E842F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45E238B"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667F05A3"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32082F0F"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3D78B6">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ANEXO I</w:t>
      </w:r>
    </w:p>
    <w:p w14:paraId="2E1C4567" w14:textId="389ED1BE" w:rsidR="007C2D79" w:rsidRPr="003D78B6" w:rsidRDefault="007C2D79"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DIREITOS CREDITÓRIOS</w:t>
      </w:r>
    </w:p>
    <w:p w14:paraId="743F8EA2" w14:textId="77777777" w:rsidR="00D6359B" w:rsidRPr="003D78B6" w:rsidRDefault="00D6359B" w:rsidP="003D78B6">
      <w:pPr>
        <w:spacing w:line="320" w:lineRule="exact"/>
        <w:contextualSpacing/>
        <w:jc w:val="center"/>
        <w:rPr>
          <w:rFonts w:asciiTheme="minorHAnsi" w:hAnsiTheme="minorHAnsi" w:cs="Calibri"/>
          <w:sz w:val="22"/>
          <w:szCs w:val="22"/>
          <w:highlight w:val="yellow"/>
        </w:rPr>
      </w:pPr>
    </w:p>
    <w:p w14:paraId="2AFA9AA2" w14:textId="5C6A17CD" w:rsidR="00D6359B" w:rsidRPr="003D78B6" w:rsidRDefault="00D6359B" w:rsidP="003D78B6">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D1FFC85" w14:textId="77777777" w:rsidR="00D6359B" w:rsidRPr="003D78B6" w:rsidRDefault="00D6359B" w:rsidP="003D78B6">
      <w:pPr>
        <w:spacing w:line="320" w:lineRule="exact"/>
        <w:contextualSpacing/>
        <w:jc w:val="center"/>
        <w:rPr>
          <w:rFonts w:asciiTheme="minorHAnsi" w:hAnsiTheme="minorHAnsi" w:cs="Calibri"/>
          <w:sz w:val="22"/>
          <w:szCs w:val="22"/>
        </w:rPr>
      </w:pPr>
    </w:p>
    <w:p w14:paraId="7F276D7A" w14:textId="77777777" w:rsidR="00D6359B" w:rsidRPr="003D78B6" w:rsidRDefault="00D6359B" w:rsidP="003D78B6">
      <w:pPr>
        <w:spacing w:line="320" w:lineRule="exact"/>
        <w:contextualSpacing/>
        <w:jc w:val="center"/>
        <w:rPr>
          <w:rFonts w:asciiTheme="minorHAnsi" w:hAnsiTheme="minorHAnsi" w:cs="Calibri"/>
          <w:sz w:val="22"/>
          <w:szCs w:val="22"/>
        </w:rPr>
      </w:pPr>
    </w:p>
    <w:p w14:paraId="269FE891" w14:textId="77777777" w:rsidR="00D6359B" w:rsidRPr="003D78B6" w:rsidRDefault="00D6359B" w:rsidP="003D78B6">
      <w:pPr>
        <w:spacing w:line="320" w:lineRule="exact"/>
        <w:contextualSpacing/>
        <w:jc w:val="center"/>
        <w:rPr>
          <w:rFonts w:asciiTheme="minorHAnsi" w:hAnsiTheme="minorHAnsi" w:cs="Calibri"/>
          <w:sz w:val="22"/>
          <w:szCs w:val="22"/>
        </w:rPr>
      </w:pPr>
    </w:p>
    <w:p w14:paraId="5FA9D745" w14:textId="77777777" w:rsidR="00D6359B" w:rsidRPr="003D78B6" w:rsidRDefault="00D6359B" w:rsidP="003D78B6">
      <w:pPr>
        <w:spacing w:line="320" w:lineRule="exact"/>
        <w:contextualSpacing/>
        <w:jc w:val="center"/>
        <w:rPr>
          <w:rFonts w:asciiTheme="minorHAnsi" w:hAnsiTheme="minorHAnsi" w:cs="Calibri"/>
          <w:sz w:val="22"/>
          <w:szCs w:val="22"/>
        </w:rPr>
      </w:pPr>
    </w:p>
    <w:p w14:paraId="11B44EAE" w14:textId="77777777" w:rsidR="00D6359B" w:rsidRPr="003D78B6" w:rsidRDefault="00D6359B" w:rsidP="003D78B6">
      <w:pPr>
        <w:spacing w:line="320" w:lineRule="exact"/>
        <w:contextualSpacing/>
        <w:jc w:val="center"/>
        <w:rPr>
          <w:rFonts w:asciiTheme="minorHAnsi" w:hAnsiTheme="minorHAnsi"/>
          <w:b/>
          <w:sz w:val="22"/>
          <w:szCs w:val="22"/>
        </w:rPr>
      </w:pPr>
    </w:p>
    <w:p w14:paraId="72B3BBFB" w14:textId="77777777" w:rsidR="00D6359B" w:rsidRPr="003D78B6" w:rsidRDefault="00D6359B"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6FE88EB8" w14:textId="6484BC16" w:rsidR="006C085C" w:rsidRPr="003D78B6" w:rsidRDefault="006C085C" w:rsidP="003D78B6">
      <w:pPr>
        <w:spacing w:line="320" w:lineRule="exact"/>
        <w:contextualSpacing/>
        <w:rPr>
          <w:rFonts w:asciiTheme="minorHAnsi" w:hAnsiTheme="minorHAnsi"/>
          <w:b/>
          <w:sz w:val="22"/>
          <w:szCs w:val="22"/>
        </w:rPr>
      </w:pPr>
    </w:p>
    <w:sectPr w:rsidR="006C085C" w:rsidRPr="003D78B6" w:rsidSect="006E26C2">
      <w:headerReference w:type="default" r:id="rId27"/>
      <w:footerReference w:type="even" r:id="rId28"/>
      <w:footerReference w:type="default" r:id="rId29"/>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013AC" w16cid:durableId="2034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BE5C" w14:textId="77777777" w:rsidR="00721224" w:rsidRDefault="00721224" w:rsidP="00410195">
      <w:r>
        <w:separator/>
      </w:r>
    </w:p>
    <w:p w14:paraId="79E28B49" w14:textId="77777777" w:rsidR="00721224" w:rsidRDefault="00721224"/>
  </w:endnote>
  <w:endnote w:type="continuationSeparator" w:id="0">
    <w:p w14:paraId="29B9755E" w14:textId="77777777" w:rsidR="00721224" w:rsidRDefault="00721224" w:rsidP="00410195">
      <w:r>
        <w:continuationSeparator/>
      </w:r>
    </w:p>
    <w:p w14:paraId="4AD8508C" w14:textId="77777777" w:rsidR="00721224" w:rsidRDefault="00721224"/>
  </w:endnote>
  <w:endnote w:type="continuationNotice" w:id="1">
    <w:p w14:paraId="214C6A29" w14:textId="77777777" w:rsidR="00721224" w:rsidRDefault="0072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721224" w:rsidRDefault="007212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21224" w:rsidRDefault="00721224">
    <w:pPr>
      <w:pStyle w:val="Rodap"/>
      <w:ind w:right="360"/>
    </w:pPr>
  </w:p>
  <w:p w14:paraId="26134F36" w14:textId="77777777" w:rsidR="00721224" w:rsidRDefault="007212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870E" w14:textId="77777777" w:rsidR="00BC4899" w:rsidRDefault="00721224" w:rsidP="006F1E05">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BC4899">
      <w:rPr>
        <w:rFonts w:asciiTheme="minorHAnsi" w:hAnsiTheme="minorHAnsi"/>
        <w:noProof/>
        <w:sz w:val="20"/>
        <w:szCs w:val="18"/>
      </w:rPr>
      <w:t>25</w:t>
    </w:r>
    <w:r w:rsidRPr="006E26C2">
      <w:rPr>
        <w:rFonts w:asciiTheme="minorHAnsi" w:hAnsiTheme="minorHAnsi"/>
        <w:sz w:val="20"/>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09DDC5A4" w14:textId="757D5310" w:rsidR="00721224" w:rsidRPr="006F1E05" w:rsidRDefault="00BC4899" w:rsidP="006F1E05">
    <w:pPr>
      <w:rPr>
        <w:rFonts w:ascii="Arial" w:hAnsi="Arial" w:cs="Arial"/>
        <w:sz w:val="16"/>
      </w:rPr>
    </w:pPr>
    <w:r>
      <w:rPr>
        <w:rFonts w:ascii="Arial" w:hAnsi="Arial" w:cs="Arial"/>
        <w:sz w:val="16"/>
        <w:szCs w:val="18"/>
      </w:rPr>
      <w:t xml:space="preserve">1176068v5 1036/2 </w:t>
    </w:r>
    <w:r w:rsidR="00721224">
      <w:rPr>
        <w:rFonts w:ascii="Arial" w:hAnsi="Arial" w:cs="Arial"/>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C30D" w14:textId="77777777" w:rsidR="00721224" w:rsidRDefault="00721224" w:rsidP="00410195">
      <w:r>
        <w:separator/>
      </w:r>
    </w:p>
    <w:p w14:paraId="35DA769B" w14:textId="77777777" w:rsidR="00721224" w:rsidRDefault="00721224"/>
  </w:footnote>
  <w:footnote w:type="continuationSeparator" w:id="0">
    <w:p w14:paraId="6CA81A89" w14:textId="77777777" w:rsidR="00721224" w:rsidRDefault="00721224" w:rsidP="00410195">
      <w:r>
        <w:continuationSeparator/>
      </w:r>
    </w:p>
    <w:p w14:paraId="080EF3C2" w14:textId="77777777" w:rsidR="00721224" w:rsidRDefault="00721224"/>
  </w:footnote>
  <w:footnote w:type="continuationNotice" w:id="1">
    <w:p w14:paraId="55165174" w14:textId="77777777" w:rsidR="00721224" w:rsidRDefault="00721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BD97" w14:textId="77777777" w:rsidR="00721224" w:rsidRDefault="00721224" w:rsidP="006D3B6A">
    <w:pPr>
      <w:pStyle w:val="Cabealho"/>
      <w:jc w:val="right"/>
      <w:rPr>
        <w:rFonts w:asciiTheme="minorHAnsi" w:hAnsiTheme="minorHAnsi"/>
        <w:b/>
        <w:i/>
        <w:sz w:val="22"/>
        <w:szCs w:val="22"/>
      </w:rPr>
    </w:pPr>
    <w:r>
      <w:rPr>
        <w:rFonts w:asciiTheme="minorHAnsi" w:hAnsiTheme="minorHAnsi"/>
        <w:b/>
        <w:i/>
        <w:sz w:val="22"/>
        <w:szCs w:val="22"/>
      </w:rPr>
      <w:t>Minuta Madrona</w:t>
    </w:r>
  </w:p>
  <w:p w14:paraId="1944EBBA" w14:textId="42BD27C8" w:rsidR="00721224" w:rsidRPr="006D3B6A" w:rsidRDefault="001477F9" w:rsidP="006D3B6A">
    <w:pPr>
      <w:pStyle w:val="Cabealho"/>
      <w:jc w:val="right"/>
      <w:rPr>
        <w:rFonts w:asciiTheme="minorHAnsi" w:hAnsiTheme="minorHAnsi"/>
        <w:i/>
        <w:sz w:val="22"/>
        <w:szCs w:val="22"/>
      </w:rPr>
    </w:pPr>
    <w:r>
      <w:rPr>
        <w:rFonts w:asciiTheme="minorHAnsi" w:hAnsiTheme="minorHAnsi"/>
        <w:i/>
        <w:sz w:val="22"/>
        <w:szCs w:val="22"/>
        <w:lang w:val="pt-BR"/>
      </w:rPr>
      <w:t>21</w:t>
    </w:r>
    <w:r w:rsidR="00721224">
      <w:rPr>
        <w:rFonts w:asciiTheme="minorHAnsi" w:hAnsiTheme="minorHAnsi"/>
        <w:i/>
        <w:sz w:val="22"/>
        <w:szCs w:val="22"/>
        <w:lang w:val="pt-BR"/>
      </w:rPr>
      <w:t>.05</w:t>
    </w:r>
    <w:r w:rsidR="00721224">
      <w:rPr>
        <w:rFonts w:asciiTheme="minorHAnsi" w:hAnsiTheme="minorHAnsi"/>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1"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5"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5"/>
  </w:num>
  <w:num w:numId="6">
    <w:abstractNumId w:val="4"/>
  </w:num>
  <w:num w:numId="7">
    <w:abstractNumId w:val="8"/>
  </w:num>
  <w:num w:numId="8">
    <w:abstractNumId w:val="6"/>
  </w:num>
  <w:num w:numId="9">
    <w:abstractNumId w:val="2"/>
  </w:num>
  <w:num w:numId="10">
    <w:abstractNumId w:val="1"/>
  </w:num>
  <w:num w:numId="11">
    <w:abstractNumId w:val="11"/>
  </w:num>
  <w:num w:numId="12">
    <w:abstractNumId w:val="14"/>
  </w:num>
  <w:num w:numId="13">
    <w:abstractNumId w:val="7"/>
  </w:num>
  <w:num w:numId="14">
    <w:abstractNumId w:val="9"/>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attachedTemplate r:id="rId1"/>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4B60"/>
    <w:rsid w:val="0000547B"/>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477F9"/>
    <w:rsid w:val="001518B7"/>
    <w:rsid w:val="0015627A"/>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4CBC"/>
    <w:rsid w:val="00315E59"/>
    <w:rsid w:val="00316A05"/>
    <w:rsid w:val="00316C5C"/>
    <w:rsid w:val="003216E6"/>
    <w:rsid w:val="00323DCF"/>
    <w:rsid w:val="00325D60"/>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41CA"/>
    <w:rsid w:val="003D6AA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107F"/>
    <w:rsid w:val="005A1AC9"/>
    <w:rsid w:val="005A2DCF"/>
    <w:rsid w:val="005A5B19"/>
    <w:rsid w:val="005A5E6D"/>
    <w:rsid w:val="005B28C8"/>
    <w:rsid w:val="005B42E4"/>
    <w:rsid w:val="005B75B3"/>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1AA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224"/>
    <w:rsid w:val="00721467"/>
    <w:rsid w:val="0072175A"/>
    <w:rsid w:val="00722410"/>
    <w:rsid w:val="0072324A"/>
    <w:rsid w:val="00724A32"/>
    <w:rsid w:val="00726A23"/>
    <w:rsid w:val="00732D0A"/>
    <w:rsid w:val="00733C42"/>
    <w:rsid w:val="00740476"/>
    <w:rsid w:val="00745E57"/>
    <w:rsid w:val="00752775"/>
    <w:rsid w:val="00752996"/>
    <w:rsid w:val="00752FD0"/>
    <w:rsid w:val="0075434C"/>
    <w:rsid w:val="00761CFA"/>
    <w:rsid w:val="0076587C"/>
    <w:rsid w:val="00765F82"/>
    <w:rsid w:val="00766D60"/>
    <w:rsid w:val="00767DC7"/>
    <w:rsid w:val="00772410"/>
    <w:rsid w:val="0077441E"/>
    <w:rsid w:val="007746F1"/>
    <w:rsid w:val="0078253C"/>
    <w:rsid w:val="00784FFC"/>
    <w:rsid w:val="00785554"/>
    <w:rsid w:val="007909EA"/>
    <w:rsid w:val="00794E98"/>
    <w:rsid w:val="00795184"/>
    <w:rsid w:val="007A6322"/>
    <w:rsid w:val="007A6A62"/>
    <w:rsid w:val="007B2705"/>
    <w:rsid w:val="007B35A1"/>
    <w:rsid w:val="007B702E"/>
    <w:rsid w:val="007B796B"/>
    <w:rsid w:val="007C1192"/>
    <w:rsid w:val="007C2D79"/>
    <w:rsid w:val="007C31BC"/>
    <w:rsid w:val="007C3E65"/>
    <w:rsid w:val="007D2BD1"/>
    <w:rsid w:val="007D4854"/>
    <w:rsid w:val="007D5733"/>
    <w:rsid w:val="007D58C8"/>
    <w:rsid w:val="007E0203"/>
    <w:rsid w:val="007E3CE9"/>
    <w:rsid w:val="007E45A4"/>
    <w:rsid w:val="007E57FF"/>
    <w:rsid w:val="007F11AB"/>
    <w:rsid w:val="008010AD"/>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7594"/>
    <w:rsid w:val="009C33AD"/>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2AB"/>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899"/>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55A6"/>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7A2A"/>
    <w:rsid w:val="00CC1462"/>
    <w:rsid w:val="00CC1DEC"/>
    <w:rsid w:val="00CC60C2"/>
    <w:rsid w:val="00CD0B65"/>
    <w:rsid w:val="00CD733D"/>
    <w:rsid w:val="00CE0AF5"/>
    <w:rsid w:val="00CE1ABB"/>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17EA"/>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010"/>
    <w:rsid w:val="00DA78D2"/>
    <w:rsid w:val="00DB02B0"/>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05D63"/>
    <w:rsid w:val="00E114D2"/>
    <w:rsid w:val="00E125C2"/>
    <w:rsid w:val="00E1286B"/>
    <w:rsid w:val="00E1408F"/>
    <w:rsid w:val="00E14212"/>
    <w:rsid w:val="00E161DB"/>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B6C18"/>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122B34D8-8EBC-438E-8866-21AEC5FFF039}">
  <ds:schemaRefs>
    <ds:schemaRef ds:uri="http://schemas.openxmlformats.org/officeDocument/2006/bibliography"/>
  </ds:schemaRefs>
</ds:datastoreItem>
</file>

<file path=customXml/itemProps11.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DB070C92-31F4-4E1C-9A61-C55D7800E0E5}">
  <ds:schemaRefs>
    <ds:schemaRef ds:uri="http://schemas.openxmlformats.org/officeDocument/2006/bibliography"/>
  </ds:schemaRefs>
</ds:datastoreItem>
</file>

<file path=customXml/itemProps13.xml><?xml version="1.0" encoding="utf-8"?>
<ds:datastoreItem xmlns:ds="http://schemas.openxmlformats.org/officeDocument/2006/customXml" ds:itemID="{4F8FA219-B0C7-40F8-924C-E78967576666}">
  <ds:schemaRefs>
    <ds:schemaRef ds:uri="http://schemas.openxmlformats.org/officeDocument/2006/bibliography"/>
  </ds:schemaRefs>
</ds:datastoreItem>
</file>

<file path=customXml/itemProps14.xml><?xml version="1.0" encoding="utf-8"?>
<ds:datastoreItem xmlns:ds="http://schemas.openxmlformats.org/officeDocument/2006/customXml" ds:itemID="{1ADB6FCF-755F-4204-9192-15FFB138A5B7}">
  <ds:schemaRefs>
    <ds:schemaRef ds:uri="http://schemas.openxmlformats.org/officeDocument/2006/bibliography"/>
  </ds:schemaRefs>
</ds:datastoreItem>
</file>

<file path=customXml/itemProps15.xml><?xml version="1.0" encoding="utf-8"?>
<ds:datastoreItem xmlns:ds="http://schemas.openxmlformats.org/officeDocument/2006/customXml" ds:itemID="{99407AAB-DCD7-44C9-B343-C2887A186573}">
  <ds:schemaRefs>
    <ds:schemaRef ds:uri="http://schemas.openxmlformats.org/officeDocument/2006/bibliography"/>
  </ds:schemaRefs>
</ds:datastoreItem>
</file>

<file path=customXml/itemProps16.xml><?xml version="1.0" encoding="utf-8"?>
<ds:datastoreItem xmlns:ds="http://schemas.openxmlformats.org/officeDocument/2006/customXml" ds:itemID="{3FD092DC-8E59-4D60-B95F-5A51BE2E3654}">
  <ds:schemaRefs>
    <ds:schemaRef ds:uri="http://schemas.openxmlformats.org/officeDocument/2006/bibliography"/>
  </ds:schemaRefs>
</ds:datastoreItem>
</file>

<file path=customXml/itemProps17.xml><?xml version="1.0" encoding="utf-8"?>
<ds:datastoreItem xmlns:ds="http://schemas.openxmlformats.org/officeDocument/2006/customXml" ds:itemID="{3DC0188D-1332-42A0-A15A-7D08D383DD90}">
  <ds:schemaRefs>
    <ds:schemaRef ds:uri="http://schemas.openxmlformats.org/officeDocument/2006/bibliography"/>
  </ds:schemaRefs>
</ds:datastoreItem>
</file>

<file path=customXml/itemProps18.xml><?xml version="1.0" encoding="utf-8"?>
<ds:datastoreItem xmlns:ds="http://schemas.openxmlformats.org/officeDocument/2006/customXml" ds:itemID="{0924CF53-36A2-464C-ADFD-9685A3B0FC91}">
  <ds:schemaRefs>
    <ds:schemaRef ds:uri="http://schemas.openxmlformats.org/officeDocument/2006/bibliography"/>
  </ds:schemaRefs>
</ds:datastoreItem>
</file>

<file path=customXml/itemProps19.xml><?xml version="1.0" encoding="utf-8"?>
<ds:datastoreItem xmlns:ds="http://schemas.openxmlformats.org/officeDocument/2006/customXml" ds:itemID="{0BFC84DD-BC22-464E-B1A8-37E18D331A9E}">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7ae4b718-9c9d-441f-9729-843c363a1115"/>
  </ds:schemaRefs>
</ds:datastoreItem>
</file>

<file path=customXml/itemProps3.xml><?xml version="1.0" encoding="utf-8"?>
<ds:datastoreItem xmlns:ds="http://schemas.openxmlformats.org/officeDocument/2006/customXml" ds:itemID="{C249E673-39F3-49A9-9A67-E5767CD77143}">
  <ds:schemaRefs>
    <ds:schemaRef ds:uri="http://schemas.openxmlformats.org/officeDocument/2006/bibliography"/>
  </ds:schemaRefs>
</ds:datastoreItem>
</file>

<file path=customXml/itemProps4.xml><?xml version="1.0" encoding="utf-8"?>
<ds:datastoreItem xmlns:ds="http://schemas.openxmlformats.org/officeDocument/2006/customXml" ds:itemID="{12DE15D9-447A-42E7-8048-44DA9CC98E77}">
  <ds:schemaRefs>
    <ds:schemaRef ds:uri="http://schemas.openxmlformats.org/officeDocument/2006/bibliography"/>
  </ds:schemaRefs>
</ds:datastoreItem>
</file>

<file path=customXml/itemProps5.xml><?xml version="1.0" encoding="utf-8"?>
<ds:datastoreItem xmlns:ds="http://schemas.openxmlformats.org/officeDocument/2006/customXml" ds:itemID="{A99DF59C-E94A-466F-A949-AC1C0AA62818}">
  <ds:schemaRefs>
    <ds:schemaRef ds:uri="http://schemas.openxmlformats.org/officeDocument/2006/bibliography"/>
  </ds:schemaRefs>
</ds:datastoreItem>
</file>

<file path=customXml/itemProps6.xml><?xml version="1.0" encoding="utf-8"?>
<ds:datastoreItem xmlns:ds="http://schemas.openxmlformats.org/officeDocument/2006/customXml" ds:itemID="{C7B2ACCA-4E5E-47A8-853E-EF9D363010D6}">
  <ds:schemaRefs>
    <ds:schemaRef ds:uri="http://schemas.openxmlformats.org/officeDocument/2006/bibliography"/>
  </ds:schemaRefs>
</ds:datastoreItem>
</file>

<file path=customXml/itemProps7.xml><?xml version="1.0" encoding="utf-8"?>
<ds:datastoreItem xmlns:ds="http://schemas.openxmlformats.org/officeDocument/2006/customXml" ds:itemID="{3A4C6294-0C70-43E3-8D4B-9C95A119B738}">
  <ds:schemaRefs>
    <ds:schemaRef ds:uri="http://schemas.openxmlformats.org/officeDocument/2006/bibliography"/>
  </ds:schemaRefs>
</ds:datastoreItem>
</file>

<file path=customXml/itemProps8.xml><?xml version="1.0" encoding="utf-8"?>
<ds:datastoreItem xmlns:ds="http://schemas.openxmlformats.org/officeDocument/2006/customXml" ds:itemID="{21B2471B-B1F1-46F5-9DCB-4676D1F75FFA}">
  <ds:schemaRefs>
    <ds:schemaRef ds:uri="http://schemas.openxmlformats.org/officeDocument/2006/bibliography"/>
  </ds:schemaRefs>
</ds:datastoreItem>
</file>

<file path=customXml/itemProps9.xml><?xml version="1.0" encoding="utf-8"?>
<ds:datastoreItem xmlns:ds="http://schemas.openxmlformats.org/officeDocument/2006/customXml" ds:itemID="{7A0D751C-0A28-47BE-88DF-F346136B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27</Pages>
  <Words>7565</Words>
  <Characters>40855</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48324</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2019-05-21T23:15:00Z</cp:lastPrinted>
  <dcterms:created xsi:type="dcterms:W3CDTF">2019-05-21T23:15:00Z</dcterms:created>
  <dcterms:modified xsi:type="dcterms:W3CDTF">2019-05-21T23:15:00Z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_x000d_1176068v5 1036/2 </vt:lpwstr>
  </property>
  <property fmtid="{D5CDD505-2E9C-101B-9397-08002B2CF9AE}" pid="3" name="ContentTypeId">
    <vt:lpwstr>0x0101003942E79534AB58488B2889CBC29C056E</vt:lpwstr>
  </property>
</Properties>
</file>