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3F16BC3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w:t>
      </w:r>
      <w:r w:rsidR="00A46282">
        <w:rPr>
          <w:rFonts w:ascii="Tahoma" w:hAnsi="Tahoma" w:cs="Tahoma"/>
          <w:b/>
          <w:sz w:val="21"/>
          <w:szCs w:val="21"/>
        </w:rPr>
        <w:t>CRÉDITOS IMOBILIÁRIOS EXCEDENTES</w:t>
      </w:r>
      <w:r w:rsidRPr="001D69E7">
        <w:rPr>
          <w:rFonts w:ascii="Tahoma" w:hAnsi="Tahoma" w:cs="Tahoma"/>
          <w:b/>
          <w:sz w:val="21"/>
          <w:szCs w:val="21"/>
        </w:rPr>
        <w:t xml:space="preserve">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Pr="00A46282" w:rsidRDefault="00920A6B" w:rsidP="00A2495A">
      <w:pPr>
        <w:pStyle w:val="Ttulo1"/>
        <w:spacing w:line="320" w:lineRule="exact"/>
        <w:rPr>
          <w:rFonts w:ascii="Tahoma" w:hAnsi="Tahoma" w:cs="Tahoma"/>
          <w:b/>
          <w:sz w:val="21"/>
          <w:szCs w:val="21"/>
          <w:lang w:val="pt-BR"/>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5623CD0C"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w:t>
      </w:r>
      <w:r w:rsidR="00A46282">
        <w:rPr>
          <w:rFonts w:ascii="Tahoma" w:hAnsi="Tahoma" w:cs="Tahoma"/>
          <w:i/>
          <w:sz w:val="21"/>
          <w:szCs w:val="21"/>
        </w:rPr>
        <w:t xml:space="preserve"> Créditos Imobiliários Excedentes</w:t>
      </w:r>
      <w:r w:rsidRPr="001D69E7">
        <w:rPr>
          <w:rFonts w:ascii="Tahoma" w:hAnsi="Tahoma" w:cs="Tahoma"/>
          <w:i/>
          <w:sz w:val="21"/>
          <w:szCs w:val="21"/>
        </w:rPr>
        <w:t xml:space="preserve">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43D07699" w14:textId="179FF946" w:rsidR="00A46282" w:rsidRDefault="00A46282" w:rsidP="00A46282">
      <w:pPr>
        <w:tabs>
          <w:tab w:val="left" w:pos="1278"/>
        </w:tabs>
        <w:spacing w:line="320" w:lineRule="exact"/>
        <w:ind w:right="4"/>
        <w:jc w:val="both"/>
        <w:rPr>
          <w:rFonts w:ascii="Tahoma" w:hAnsi="Tahoma" w:cs="Tahoma"/>
          <w:sz w:val="21"/>
          <w:szCs w:val="21"/>
        </w:rPr>
      </w:pPr>
      <w:r>
        <w:rPr>
          <w:rFonts w:ascii="Tahoma" w:hAnsi="Tahoma" w:cs="Tahoma"/>
          <w:sz w:val="21"/>
          <w:szCs w:val="21"/>
        </w:rPr>
        <w:tab/>
      </w:r>
    </w:p>
    <w:p w14:paraId="52D0D04C" w14:textId="681278F6" w:rsidR="00A46282" w:rsidRDefault="00A46282">
      <w:pPr>
        <w:tabs>
          <w:tab w:val="left" w:pos="9356"/>
        </w:tabs>
        <w:spacing w:line="320" w:lineRule="exact"/>
        <w:ind w:right="4"/>
        <w:jc w:val="both"/>
        <w:rPr>
          <w:rFonts w:ascii="Tahoma" w:hAnsi="Tahoma" w:cs="Tahoma"/>
          <w:sz w:val="21"/>
          <w:szCs w:val="21"/>
        </w:rPr>
      </w:pPr>
      <w:r w:rsidRPr="00A46282">
        <w:rPr>
          <w:rFonts w:ascii="Tahoma" w:hAnsi="Tahoma" w:cs="Tahoma"/>
          <w:b/>
          <w:bCs/>
          <w:sz w:val="21"/>
          <w:szCs w:val="21"/>
        </w:rPr>
        <w:t>SPE CIPÓ CONSTRUÇÕES E EMPREENDIMENTOS LTDA.</w:t>
      </w:r>
      <w:r w:rsidRPr="00A46282">
        <w:rPr>
          <w:rFonts w:ascii="Tahoma" w:hAnsi="Tahoma" w:cs="Tahoma"/>
          <w:sz w:val="21"/>
          <w:szCs w:val="21"/>
        </w:rPr>
        <w:t xml:space="preserve">, sociedade empresária limitada com sede na Cidade de Porto Alegre, Estado do Rio Grande do Sul, na </w:t>
      </w:r>
      <w:r w:rsidR="00037CC3">
        <w:rPr>
          <w:rFonts w:ascii="Tahoma" w:hAnsi="Tahoma" w:cs="Tahoma"/>
          <w:sz w:val="21"/>
          <w:szCs w:val="21"/>
        </w:rPr>
        <w:t>Avenida José de Alencar, nº 521, Sala 902, Bairro Menino Deus, CEP: 90.880-480</w:t>
      </w:r>
      <w:r w:rsidRPr="00A46282">
        <w:rPr>
          <w:rFonts w:ascii="Tahoma" w:hAnsi="Tahoma" w:cs="Tahoma"/>
          <w:sz w:val="21"/>
          <w:szCs w:val="21"/>
        </w:rPr>
        <w:t>, inscrita no Cadastro Nacional de Pessoa Jurídica do Ministério da Economia (“</w:t>
      </w:r>
      <w:r w:rsidRPr="00A46282">
        <w:rPr>
          <w:rFonts w:ascii="Tahoma" w:hAnsi="Tahoma" w:cs="Tahoma"/>
          <w:sz w:val="21"/>
          <w:szCs w:val="21"/>
          <w:u w:val="single"/>
        </w:rPr>
        <w:t>CNPJ/ME</w:t>
      </w:r>
      <w:r w:rsidRPr="00A46282">
        <w:rPr>
          <w:rFonts w:ascii="Tahoma" w:hAnsi="Tahoma" w:cs="Tahoma"/>
          <w:sz w:val="21"/>
          <w:szCs w:val="21"/>
        </w:rPr>
        <w:t>”) sob o nº 30.080.159/0001-24</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 (“</w:t>
      </w:r>
      <w:r w:rsidRPr="0090350C">
        <w:rPr>
          <w:rFonts w:ascii="Tahoma" w:hAnsi="Tahoma" w:cs="Tahoma"/>
          <w:sz w:val="21"/>
          <w:szCs w:val="21"/>
          <w:u w:val="single"/>
        </w:rPr>
        <w:t>Fiduciante</w:t>
      </w:r>
      <w:r w:rsidRPr="0090350C">
        <w:rPr>
          <w:rFonts w:ascii="Tahoma" w:hAnsi="Tahoma" w:cs="Tahoma"/>
          <w:sz w:val="21"/>
          <w:szCs w:val="21"/>
        </w:rPr>
        <w:t>”);</w:t>
      </w:r>
    </w:p>
    <w:bookmarkEnd w:id="0"/>
    <w:bookmarkEnd w:id="1"/>
    <w:bookmarkEnd w:id="2"/>
    <w:bookmarkEnd w:id="3"/>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02AAD513" w:rsidR="007E0203" w:rsidRDefault="007E0203">
      <w:pPr>
        <w:tabs>
          <w:tab w:val="left" w:pos="9356"/>
        </w:tabs>
        <w:spacing w:line="320" w:lineRule="exact"/>
        <w:ind w:right="4"/>
        <w:jc w:val="both"/>
        <w:rPr>
          <w:rFonts w:ascii="Tahoma" w:hAnsi="Tahoma" w:cs="Tahoma"/>
          <w:b/>
          <w:sz w:val="21"/>
          <w:szCs w:val="21"/>
        </w:rPr>
      </w:pPr>
      <w:bookmarkStart w:id="4" w:name="_Toc41728596"/>
    </w:p>
    <w:p w14:paraId="6EBCED73" w14:textId="020839D0" w:rsidR="00A46282" w:rsidRPr="00A46282" w:rsidRDefault="00A46282">
      <w:pPr>
        <w:tabs>
          <w:tab w:val="left" w:pos="9356"/>
        </w:tabs>
        <w:spacing w:line="320" w:lineRule="exact"/>
        <w:ind w:right="4"/>
        <w:jc w:val="both"/>
        <w:rPr>
          <w:rFonts w:ascii="Tahoma" w:hAnsi="Tahoma" w:cs="Tahoma"/>
          <w:bCs/>
          <w:sz w:val="21"/>
          <w:szCs w:val="21"/>
        </w:rPr>
      </w:pPr>
      <w:r w:rsidRPr="00A46282">
        <w:rPr>
          <w:rFonts w:ascii="Tahoma" w:hAnsi="Tahoma" w:cs="Tahoma"/>
          <w:bCs/>
          <w:sz w:val="21"/>
          <w:szCs w:val="21"/>
        </w:rPr>
        <w:t>E, na qualidade de interveniente anuente:</w:t>
      </w:r>
    </w:p>
    <w:p w14:paraId="2DEA1D96" w14:textId="77777777" w:rsidR="00A46282" w:rsidRPr="0090350C" w:rsidRDefault="00A46282" w:rsidP="00A46282">
      <w:pPr>
        <w:tabs>
          <w:tab w:val="left" w:pos="9356"/>
        </w:tabs>
        <w:spacing w:line="320" w:lineRule="exact"/>
        <w:ind w:right="4"/>
        <w:jc w:val="both"/>
        <w:rPr>
          <w:rFonts w:ascii="Tahoma" w:hAnsi="Tahoma" w:cs="Tahoma"/>
          <w:sz w:val="21"/>
          <w:szCs w:val="21"/>
        </w:rPr>
      </w:pPr>
    </w:p>
    <w:p w14:paraId="097DC8BB" w14:textId="2C92F9CC" w:rsidR="00A46282" w:rsidRPr="0090350C" w:rsidRDefault="00A46282" w:rsidP="00A46282">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xml:space="preserve">, sociedade empresária limitada, inscrita no </w:t>
      </w:r>
      <w:r>
        <w:rPr>
          <w:rFonts w:ascii="Tahoma" w:hAnsi="Tahoma" w:cs="Tahoma"/>
          <w:sz w:val="21"/>
          <w:szCs w:val="21"/>
        </w:rPr>
        <w:t>CNPJ/ME</w:t>
      </w:r>
      <w:r w:rsidRPr="0090350C">
        <w:rPr>
          <w:rFonts w:ascii="Tahoma" w:hAnsi="Tahoma" w:cs="Tahoma"/>
          <w:sz w:val="21"/>
          <w:szCs w:val="21"/>
        </w:rPr>
        <w:t xml:space="preserve"> sob o nº 26.549.670/0001-55</w:t>
      </w:r>
      <w:r w:rsidRPr="0090350C">
        <w:rPr>
          <w:rFonts w:ascii="Tahoma" w:hAnsi="Tahoma" w:cs="Tahoma"/>
          <w:bCs/>
          <w:sz w:val="21"/>
          <w:szCs w:val="21"/>
        </w:rPr>
        <w:t xml:space="preserve">, com sede na Cidade de Porto Alegre, Estado do Rio Grande do Sul, na </w:t>
      </w:r>
      <w:r w:rsidR="00037CC3">
        <w:rPr>
          <w:rFonts w:ascii="Tahoma" w:hAnsi="Tahoma" w:cs="Tahoma"/>
          <w:bCs/>
          <w:sz w:val="21"/>
          <w:szCs w:val="21"/>
        </w:rPr>
        <w:t>Rua Vinte e Quatro de Outubro, nº 353, Sala 407, Bairro Moinhos de Vento, CEP: 90.510-002,  devidamente registrada na Junta Comercial do Estado do Rio Grande do Sul – JUCERGS sob NIRE nº 43208034647, em sessão de 27/12/2017</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 (“</w:t>
      </w:r>
      <w:r>
        <w:rPr>
          <w:rFonts w:ascii="Tahoma" w:hAnsi="Tahoma" w:cs="Tahoma"/>
          <w:sz w:val="21"/>
          <w:szCs w:val="21"/>
          <w:u w:val="single"/>
        </w:rPr>
        <w:t>Devedora</w:t>
      </w:r>
      <w:r w:rsidRPr="0090350C">
        <w:rPr>
          <w:rFonts w:ascii="Tahoma" w:hAnsi="Tahoma" w:cs="Tahoma"/>
          <w:sz w:val="21"/>
          <w:szCs w:val="21"/>
        </w:rPr>
        <w:t>”);</w:t>
      </w:r>
    </w:p>
    <w:p w14:paraId="0A810D28" w14:textId="77777777" w:rsidR="00A46282" w:rsidRPr="001D69E7" w:rsidRDefault="00A46282">
      <w:pPr>
        <w:tabs>
          <w:tab w:val="left" w:pos="9356"/>
        </w:tabs>
        <w:spacing w:line="320" w:lineRule="exact"/>
        <w:ind w:right="4"/>
        <w:jc w:val="both"/>
        <w:rPr>
          <w:rFonts w:ascii="Tahoma" w:hAnsi="Tahoma" w:cs="Tahoma"/>
          <w:b/>
          <w:sz w:val="21"/>
          <w:szCs w:val="21"/>
        </w:rPr>
      </w:pPr>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24CD2D9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color w:val="000000"/>
          <w:sz w:val="21"/>
          <w:szCs w:val="21"/>
        </w:rPr>
        <w:t>Devedora</w:t>
      </w:r>
      <w:r w:rsidRPr="0090350C">
        <w:rPr>
          <w:rFonts w:ascii="Tahoma" w:hAnsi="Tahoma" w:cs="Tahoma"/>
          <w:color w:val="000000"/>
          <w:sz w:val="21"/>
          <w:szCs w:val="21"/>
        </w:rPr>
        <w:t xml:space="preserve"> </w:t>
      </w:r>
      <w:r w:rsidRPr="0090350C">
        <w:rPr>
          <w:rFonts w:ascii="Tahoma" w:hAnsi="Tahoma" w:cs="Tahoma"/>
          <w:sz w:val="21"/>
          <w:szCs w:val="21"/>
        </w:rPr>
        <w:t xml:space="preserve">é única e legítima proprietária e possuidora do imóvel situado na </w:t>
      </w:r>
      <w:r w:rsidR="00037CC3">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Pr="0090350C">
        <w:rPr>
          <w:rFonts w:ascii="Tahoma" w:hAnsi="Tahoma" w:cs="Tahoma"/>
          <w:sz w:val="21"/>
          <w:szCs w:val="21"/>
        </w:rPr>
        <w:t xml:space="preserve"> (“</w:t>
      </w:r>
      <w:r w:rsidRPr="0090350C">
        <w:rPr>
          <w:rFonts w:ascii="Tahoma" w:hAnsi="Tahoma" w:cs="Tahoma"/>
          <w:sz w:val="21"/>
          <w:szCs w:val="21"/>
          <w:u w:val="single"/>
        </w:rPr>
        <w:t>Matrícula</w:t>
      </w:r>
      <w:r w:rsidRPr="0090350C">
        <w:rPr>
          <w:rFonts w:ascii="Tahoma" w:hAnsi="Tahoma" w:cs="Tahoma"/>
          <w:sz w:val="21"/>
          <w:szCs w:val="21"/>
        </w:rPr>
        <w:t>” e “</w:t>
      </w:r>
      <w:r w:rsidRPr="0090350C">
        <w:rPr>
          <w:rFonts w:ascii="Tahoma" w:hAnsi="Tahoma" w:cs="Tahoma"/>
          <w:sz w:val="21"/>
          <w:szCs w:val="21"/>
          <w:u w:val="single"/>
        </w:rPr>
        <w:t>Imóvel</w:t>
      </w:r>
      <w:r w:rsidRPr="0090350C">
        <w:rPr>
          <w:rFonts w:ascii="Tahoma" w:hAnsi="Tahoma" w:cs="Tahoma"/>
          <w:sz w:val="21"/>
          <w:szCs w:val="21"/>
        </w:rPr>
        <w:t>”, respectivamente)</w:t>
      </w:r>
      <w:r w:rsidRPr="0090350C">
        <w:rPr>
          <w:rFonts w:ascii="Tahoma" w:hAnsi="Tahoma" w:cs="Tahoma"/>
          <w:bCs/>
          <w:sz w:val="21"/>
          <w:szCs w:val="21"/>
        </w:rPr>
        <w:t xml:space="preserve">, do qual a </w:t>
      </w:r>
      <w:r w:rsidR="00A46282">
        <w:rPr>
          <w:rFonts w:ascii="Tahoma" w:hAnsi="Tahoma" w:cs="Tahoma"/>
          <w:color w:val="000000"/>
          <w:sz w:val="21"/>
          <w:szCs w:val="21"/>
        </w:rPr>
        <w:t>Devedora</w:t>
      </w:r>
      <w:r w:rsidRPr="0090350C">
        <w:rPr>
          <w:rFonts w:ascii="Tahoma" w:hAnsi="Tahoma" w:cs="Tahoma"/>
          <w:color w:val="000000"/>
          <w:sz w:val="21"/>
          <w:szCs w:val="21"/>
        </w:rPr>
        <w:t xml:space="preserve"> </w:t>
      </w:r>
      <w:r w:rsidRPr="0090350C">
        <w:rPr>
          <w:rFonts w:ascii="Tahoma" w:hAnsi="Tahoma" w:cs="Tahoma"/>
          <w:sz w:val="21"/>
          <w:szCs w:val="21"/>
        </w:rPr>
        <w:t>é a única e legítima proprietária e possuidora do Imóvel, onde será desenvolvido o empreendimento imobiliário residencial denominado “</w:t>
      </w:r>
      <w:r w:rsidR="00037CC3">
        <w:rPr>
          <w:rFonts w:ascii="Tahoma" w:hAnsi="Tahoma" w:cs="Tahoma"/>
          <w:sz w:val="21"/>
          <w:szCs w:val="21"/>
        </w:rPr>
        <w:t xml:space="preserve">Empreendimento TOM”, situado na Cidade de Porto Alegre, Estado do Rio Grande do Sul, na </w:t>
      </w:r>
      <w:r w:rsidR="00037CC3">
        <w:rPr>
          <w:rFonts w:ascii="Tahoma" w:hAnsi="Tahoma" w:cs="Tahoma"/>
          <w:bCs/>
          <w:sz w:val="21"/>
          <w:szCs w:val="21"/>
        </w:rPr>
        <w:t>Rua Almirante Gonçalves, n º 204, 214 e 228, Bairro Menino Deus, Cidade de Porto Alegre, Estado do Rio Grande do Sul</w:t>
      </w:r>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53E15F17"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sz w:val="21"/>
          <w:szCs w:val="21"/>
        </w:rPr>
        <w:t>Devedora</w:t>
      </w:r>
      <w:r w:rsidRPr="0090350C">
        <w:rPr>
          <w:rFonts w:ascii="Tahoma" w:hAnsi="Tahoma" w:cs="Tahoma"/>
          <w:sz w:val="21"/>
          <w:szCs w:val="21"/>
        </w:rPr>
        <w:t xml:space="preserve"> emitiu, nos termos da Lei nº 10.931, de 02 de agosto de 2004, conforme em vigor, a “Cédula de Crédito Bancário nº </w:t>
      </w:r>
      <w:ins w:id="5" w:author="Daló e Tognotti Advogados" w:date="2021-03-15T18:55:00Z">
        <w:r w:rsidR="003A434B">
          <w:rPr>
            <w:rFonts w:ascii="Tahoma" w:hAnsi="Tahoma" w:cs="Tahoma"/>
            <w:sz w:val="21"/>
            <w:szCs w:val="21"/>
          </w:rPr>
          <w:t>162</w:t>
        </w:r>
      </w:ins>
      <w:del w:id="6" w:author="Daló e Tognotti Advogados" w:date="2021-03-15T18:55:00Z">
        <w:r w:rsidRPr="0090350C" w:rsidDel="003A434B">
          <w:rPr>
            <w:rFonts w:ascii="Tahoma" w:hAnsi="Tahoma" w:cs="Tahoma"/>
            <w:sz w:val="21"/>
            <w:szCs w:val="21"/>
            <w:highlight w:val="yellow"/>
          </w:rPr>
          <w:delText>[•]</w:delText>
        </w:r>
      </w:del>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ins w:id="7" w:author="Daló e Tognotti Advogados" w:date="2021-03-15T18:55:00Z">
        <w:r w:rsidR="003A434B">
          <w:rPr>
            <w:rFonts w:ascii="Tahoma" w:hAnsi="Tahoma" w:cs="Tahoma"/>
            <w:sz w:val="21"/>
            <w:szCs w:val="21"/>
          </w:rPr>
          <w:t>16</w:t>
        </w:r>
      </w:ins>
      <w:del w:id="8" w:author="Daló e Tognotti Advogados" w:date="2021-03-15T18:55:00Z">
        <w:r w:rsidRPr="0090350C" w:rsidDel="003A434B">
          <w:rPr>
            <w:rFonts w:ascii="Tahoma" w:hAnsi="Tahoma" w:cs="Tahoma"/>
            <w:bCs/>
            <w:sz w:val="21"/>
            <w:szCs w:val="21"/>
            <w:highlight w:val="yellow"/>
          </w:rPr>
          <w:delText>[•]</w:delText>
        </w:r>
      </w:del>
      <w:r w:rsidRPr="0090350C">
        <w:rPr>
          <w:rFonts w:ascii="Tahoma" w:hAnsi="Tahoma" w:cs="Tahoma"/>
          <w:sz w:val="21"/>
          <w:szCs w:val="21"/>
        </w:rPr>
        <w:t xml:space="preserve"> de </w:t>
      </w:r>
      <w:r w:rsidRPr="0090350C">
        <w:rPr>
          <w:rFonts w:ascii="Tahoma" w:hAnsi="Tahoma" w:cs="Tahoma"/>
          <w:sz w:val="21"/>
          <w:szCs w:val="21"/>
        </w:rPr>
        <w:lastRenderedPageBreak/>
        <w:t>março de 2021, no valor de R$</w:t>
      </w:r>
      <w:bookmarkStart w:id="9" w:name="_Hlk57986997"/>
      <w:r w:rsidRPr="0090350C">
        <w:rPr>
          <w:rFonts w:ascii="Tahoma" w:hAnsi="Tahoma" w:cs="Tahoma"/>
          <w:sz w:val="21"/>
          <w:szCs w:val="21"/>
        </w:rPr>
        <w:t>19.620.000,00 (dezenove milhões seiscentos e vinte mil reais)</w:t>
      </w:r>
      <w:bookmarkEnd w:id="9"/>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30EA7052"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00037CC3">
        <w:rPr>
          <w:rFonts w:ascii="Tahoma" w:hAnsi="Tahoma" w:cs="Tahoma"/>
          <w:bCs/>
          <w:sz w:val="21"/>
          <w:szCs w:val="21"/>
        </w:rPr>
        <w:t>002.336466.00.6, em 21 de janeiro de 2017, e memorial descritivo das especificações da obra depositado no Registro de Imóveis da 2ª Zona da Comarca de Porto Alegre/RS</w:t>
      </w:r>
      <w:r w:rsidR="00037CC3">
        <w:rPr>
          <w:rFonts w:ascii="Tahoma" w:hAnsi="Tahoma"/>
          <w:sz w:val="21"/>
          <w:szCs w:val="21"/>
        </w:rPr>
        <w:t>, será desenvolvido nos termos da Lei nº 4.591, de 16 de dezembro de 1964, conforme alterada (“</w:t>
      </w:r>
      <w:r w:rsidR="00037CC3">
        <w:rPr>
          <w:rFonts w:ascii="Tahoma" w:hAnsi="Tahoma"/>
          <w:sz w:val="21"/>
          <w:szCs w:val="21"/>
          <w:u w:val="single"/>
        </w:rPr>
        <w:t>Lei nº 4.591/64</w:t>
      </w:r>
      <w:r w:rsidR="00037CC3">
        <w:rPr>
          <w:rFonts w:ascii="Tahoma" w:hAnsi="Tahoma"/>
          <w:sz w:val="21"/>
          <w:szCs w:val="21"/>
        </w:rPr>
        <w:t xml:space="preserve">”), composto </w:t>
      </w:r>
      <w:r w:rsidR="00037CC3">
        <w:rPr>
          <w:rFonts w:ascii="Tahoma" w:hAnsi="Tahoma" w:cs="Tahoma"/>
          <w:sz w:val="21"/>
          <w:szCs w:val="21"/>
        </w:rPr>
        <w:t>de 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r w:rsidR="00037CC3">
        <w:rPr>
          <w:rFonts w:ascii="Tahoma" w:hAnsi="Tahoma"/>
          <w:sz w:val="21"/>
          <w:szCs w:val="21"/>
        </w:rPr>
        <w:t>, com o objetivo de ser incorporado e ter suas unidades vendidas e serem futuramente individualizadas (“</w:t>
      </w:r>
      <w:r w:rsidR="00037CC3">
        <w:rPr>
          <w:rFonts w:ascii="Tahoma" w:hAnsi="Tahoma"/>
          <w:sz w:val="21"/>
          <w:szCs w:val="21"/>
          <w:u w:val="single"/>
        </w:rPr>
        <w:t>Unidades</w:t>
      </w:r>
      <w:r w:rsidR="00037CC3">
        <w:rPr>
          <w:rFonts w:ascii="Tahoma" w:hAnsi="Tahoma"/>
          <w:sz w:val="21"/>
          <w:szCs w:val="21"/>
        </w:rPr>
        <w:t>”), estando tal incorporação sujeita ao regime do patrimônio de afetação, nos termos do artigo 31-A e seguintes da Lei nº 4.591/64, conforme Av.4 – 155.770 da Matrícula, datada de 15 de maio de 2017</w:t>
      </w:r>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282E153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sz w:val="21"/>
          <w:szCs w:val="21"/>
        </w:rPr>
        <w:t>Devedora</w:t>
      </w:r>
      <w:r w:rsidRPr="0090350C">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Credora pretende ceder, na presente data, à Fiduciária, na qualidade de securitizadora,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357AB50A" w:rsidR="0090350C" w:rsidRDefault="0090350C" w:rsidP="00DD6F64">
      <w:pPr>
        <w:tabs>
          <w:tab w:val="left" w:pos="540"/>
        </w:tabs>
        <w:spacing w:line="320" w:lineRule="exact"/>
        <w:rPr>
          <w:rFonts w:ascii="Tahoma" w:hAnsi="Tahoma" w:cs="Tahoma"/>
          <w:sz w:val="21"/>
          <w:szCs w:val="21"/>
        </w:rPr>
      </w:pPr>
    </w:p>
    <w:p w14:paraId="6A3FF887" w14:textId="77777777" w:rsidR="00DD6F64" w:rsidRPr="004428F7" w:rsidRDefault="00DD6F64" w:rsidP="00DD6F64">
      <w:pPr>
        <w:widowControl w:val="0"/>
        <w:numPr>
          <w:ilvl w:val="0"/>
          <w:numId w:val="11"/>
        </w:numPr>
        <w:spacing w:line="320" w:lineRule="exact"/>
        <w:ind w:left="567" w:hanging="567"/>
        <w:contextualSpacing/>
        <w:jc w:val="both"/>
        <w:rPr>
          <w:rFonts w:ascii="Tahoma" w:hAnsi="Tahoma" w:cs="Tahoma"/>
          <w:color w:val="000000"/>
          <w:sz w:val="21"/>
          <w:szCs w:val="21"/>
        </w:rPr>
      </w:pPr>
      <w:r w:rsidRPr="004428F7">
        <w:rPr>
          <w:rFonts w:ascii="Tahoma" w:hAnsi="Tahoma" w:cs="Tahoma"/>
          <w:color w:val="000000"/>
          <w:sz w:val="21"/>
          <w:szCs w:val="21"/>
        </w:rPr>
        <w:t>A Fiduciante é proprietária de fração ideal de 0,84598 imóvel objeto da matrícula nº 123.031, do Registro de Imóveis da 4ª Zona de Porto Alegre, Estado do Rio Grande do Sul, onde está sendo desenvolvido o empreendimento imobiliário residencial denominado “Empreendimento Flagship” (“</w:t>
      </w:r>
      <w:r w:rsidRPr="004428F7">
        <w:rPr>
          <w:rFonts w:ascii="Tahoma" w:hAnsi="Tahoma" w:cs="Tahoma"/>
          <w:color w:val="000000"/>
          <w:sz w:val="21"/>
          <w:szCs w:val="21"/>
          <w:u w:val="single"/>
        </w:rPr>
        <w:t>Empreendimento Flagship</w:t>
      </w:r>
      <w:r w:rsidRPr="004428F7">
        <w:rPr>
          <w:rFonts w:ascii="Tahoma" w:hAnsi="Tahoma" w:cs="Tahoma"/>
          <w:color w:val="000000"/>
          <w:sz w:val="21"/>
          <w:szCs w:val="21"/>
        </w:rPr>
        <w:t>”);</w:t>
      </w:r>
    </w:p>
    <w:p w14:paraId="332E538C" w14:textId="77777777" w:rsidR="00DD6F64" w:rsidRDefault="00DD6F64" w:rsidP="00DD6F64">
      <w:pPr>
        <w:widowControl w:val="0"/>
        <w:spacing w:line="320" w:lineRule="exact"/>
        <w:ind w:left="567"/>
        <w:contextualSpacing/>
        <w:jc w:val="both"/>
        <w:rPr>
          <w:rFonts w:ascii="Tahoma" w:hAnsi="Tahoma" w:cs="Tahoma"/>
          <w:sz w:val="21"/>
          <w:szCs w:val="21"/>
        </w:rPr>
      </w:pPr>
    </w:p>
    <w:p w14:paraId="1347E90B" w14:textId="664F2397" w:rsidR="00DD6F64" w:rsidRPr="004428F7" w:rsidRDefault="00891318" w:rsidP="00DD6F64">
      <w:pPr>
        <w:widowControl w:val="0"/>
        <w:numPr>
          <w:ilvl w:val="0"/>
          <w:numId w:val="11"/>
        </w:numPr>
        <w:spacing w:line="320" w:lineRule="exact"/>
        <w:ind w:left="567" w:hanging="567"/>
        <w:contextualSpacing/>
        <w:jc w:val="both"/>
        <w:rPr>
          <w:rFonts w:ascii="Tahoma" w:hAnsi="Tahoma" w:cs="Tahoma"/>
          <w:color w:val="000000"/>
          <w:sz w:val="21"/>
          <w:szCs w:val="21"/>
        </w:rPr>
      </w:pPr>
      <w:r>
        <w:rPr>
          <w:rFonts w:ascii="Tahoma" w:hAnsi="Tahoma" w:cs="Tahoma"/>
          <w:color w:val="000000"/>
          <w:sz w:val="21"/>
          <w:szCs w:val="21"/>
        </w:rPr>
        <w:t>Para fins do financiamento da construção do Empreendimento Flagship, a</w:t>
      </w:r>
      <w:r w:rsidR="00DD6F64" w:rsidRPr="004428F7">
        <w:rPr>
          <w:rFonts w:ascii="Tahoma" w:hAnsi="Tahoma" w:cs="Tahoma"/>
          <w:color w:val="000000"/>
          <w:sz w:val="21"/>
          <w:szCs w:val="21"/>
        </w:rPr>
        <w:t xml:space="preserve"> Fiduciante emitiu, </w:t>
      </w:r>
      <w:r w:rsidR="00DD6F64" w:rsidRPr="004428F7">
        <w:rPr>
          <w:rFonts w:ascii="Tahoma" w:hAnsi="Tahoma" w:cs="Tahoma"/>
          <w:color w:val="000000"/>
          <w:sz w:val="21"/>
          <w:szCs w:val="21"/>
        </w:rPr>
        <w:lastRenderedPageBreak/>
        <w:t xml:space="preserve">nos termos da Lei nº 10.931, de 02 de agosto de 2004, conforme em vigor, a “Cédula de Crédito Bancário nº 11501466-7, em 03 de fevereiro de 2020, no valor de R$ </w:t>
      </w:r>
      <w:ins w:id="10" w:author="Pedro Onzi | RottaEly" w:date="2021-03-11T15:26:00Z">
        <w:r w:rsidR="005E6C7B">
          <w:rPr>
            <w:rFonts w:ascii="Tahoma" w:hAnsi="Tahoma" w:cs="Tahoma"/>
            <w:color w:val="000000"/>
            <w:sz w:val="21"/>
            <w:szCs w:val="21"/>
          </w:rPr>
          <w:t>30.500.000,00 (trinta milhões e quinhentos mil reais)</w:t>
        </w:r>
      </w:ins>
      <w:del w:id="11" w:author="Pedro Onzi | RottaEly" w:date="2021-03-11T15:25:00Z">
        <w:r w:rsidR="00DD6F64" w:rsidRPr="004428F7" w:rsidDel="005E6C7B">
          <w:rPr>
            <w:rFonts w:ascii="Tahoma" w:hAnsi="Tahoma" w:cs="Tahoma"/>
            <w:color w:val="000000"/>
            <w:sz w:val="21"/>
            <w:szCs w:val="21"/>
          </w:rPr>
          <w:delText>32.500.000,00 (trinta e dois milhões e quinhentos mil reais)</w:delText>
        </w:r>
      </w:del>
      <w:r w:rsidR="00DD6F64">
        <w:rPr>
          <w:rFonts w:ascii="Tahoma" w:hAnsi="Tahoma" w:cs="Tahoma"/>
          <w:color w:val="000000"/>
          <w:sz w:val="21"/>
          <w:szCs w:val="21"/>
        </w:rPr>
        <w:t xml:space="preserve"> (“</w:t>
      </w:r>
      <w:r w:rsidR="00DD6F64" w:rsidRPr="00DD6F64">
        <w:rPr>
          <w:rFonts w:ascii="Tahoma" w:hAnsi="Tahoma" w:cs="Tahoma"/>
          <w:color w:val="000000"/>
          <w:sz w:val="21"/>
          <w:szCs w:val="21"/>
          <w:u w:val="single"/>
        </w:rPr>
        <w:t>CCB do CRI Cipó</w:t>
      </w:r>
      <w:r w:rsidR="00DD6F64">
        <w:rPr>
          <w:rFonts w:ascii="Tahoma" w:hAnsi="Tahoma" w:cs="Tahoma"/>
          <w:color w:val="000000"/>
          <w:sz w:val="21"/>
          <w:szCs w:val="21"/>
        </w:rPr>
        <w:t>”)</w:t>
      </w:r>
      <w:r w:rsidR="00DD6F64" w:rsidRPr="004428F7">
        <w:rPr>
          <w:rFonts w:ascii="Tahoma" w:hAnsi="Tahoma" w:cs="Tahoma"/>
          <w:color w:val="000000"/>
          <w:sz w:val="21"/>
          <w:szCs w:val="21"/>
        </w:rPr>
        <w:t>, em favor da COMPANHIA HIPOTECÁRIA PIRATINI - CHP, instituição financeira, com sede na Cidade de Porto Alegre, Estado do Rio Grande do Sul, na Avenida Cristóvão Colombo nº 2.955, conjunto 501, CEP 90560-002, inscrita no CNPJ/ME sob o nº 18.282.093/0001-50 (“</w:t>
      </w:r>
      <w:r w:rsidR="00DD6F64" w:rsidRPr="004428F7">
        <w:rPr>
          <w:rFonts w:ascii="Tahoma" w:hAnsi="Tahoma" w:cs="Tahoma"/>
          <w:color w:val="000000"/>
          <w:sz w:val="21"/>
          <w:szCs w:val="21"/>
          <w:u w:val="single"/>
        </w:rPr>
        <w:t>CHP</w:t>
      </w:r>
      <w:r w:rsidR="00DD6F64" w:rsidRPr="004428F7">
        <w:rPr>
          <w:rFonts w:ascii="Tahoma" w:hAnsi="Tahoma" w:cs="Tahoma"/>
          <w:color w:val="000000"/>
          <w:sz w:val="21"/>
          <w:szCs w:val="21"/>
        </w:rPr>
        <w:t>”)</w:t>
      </w:r>
      <w:r w:rsidR="00DD6F64">
        <w:rPr>
          <w:rFonts w:ascii="Tahoma" w:hAnsi="Tahoma" w:cs="Tahoma"/>
          <w:color w:val="000000"/>
          <w:sz w:val="21"/>
          <w:szCs w:val="21"/>
        </w:rPr>
        <w:t>, sendo que a CHP cedeu os c</w:t>
      </w:r>
      <w:r w:rsidR="00DD6F64" w:rsidRPr="004428F7">
        <w:rPr>
          <w:rFonts w:ascii="Tahoma" w:hAnsi="Tahoma" w:cs="Tahoma"/>
          <w:color w:val="000000"/>
          <w:sz w:val="21"/>
          <w:szCs w:val="21"/>
        </w:rPr>
        <w:t xml:space="preserve">réditos </w:t>
      </w:r>
      <w:r w:rsidR="00DD6F64">
        <w:rPr>
          <w:rFonts w:ascii="Tahoma" w:hAnsi="Tahoma" w:cs="Tahoma"/>
          <w:color w:val="000000"/>
          <w:sz w:val="21"/>
          <w:szCs w:val="21"/>
        </w:rPr>
        <w:t>i</w:t>
      </w:r>
      <w:r w:rsidR="00DD6F64" w:rsidRPr="004428F7">
        <w:rPr>
          <w:rFonts w:ascii="Tahoma" w:hAnsi="Tahoma" w:cs="Tahoma"/>
          <w:color w:val="000000"/>
          <w:sz w:val="21"/>
          <w:szCs w:val="21"/>
        </w:rPr>
        <w:t>mobiliários</w:t>
      </w:r>
      <w:r w:rsidR="00DD6F64">
        <w:rPr>
          <w:rFonts w:ascii="Tahoma" w:hAnsi="Tahoma" w:cs="Tahoma"/>
          <w:color w:val="000000"/>
          <w:sz w:val="21"/>
          <w:szCs w:val="21"/>
        </w:rPr>
        <w:t xml:space="preserve"> da referida CCB do CRI Cipó</w:t>
      </w:r>
      <w:r w:rsidR="00DD6F64" w:rsidRPr="004428F7">
        <w:rPr>
          <w:rFonts w:ascii="Tahoma" w:hAnsi="Tahoma" w:cs="Tahoma"/>
          <w:color w:val="000000"/>
          <w:sz w:val="21"/>
          <w:szCs w:val="21"/>
        </w:rPr>
        <w:t xml:space="preserve">, bem como todos os direitos, ações e obrigações </w:t>
      </w:r>
      <w:r w:rsidR="00DD6F64">
        <w:rPr>
          <w:rFonts w:ascii="Tahoma" w:hAnsi="Tahoma" w:cs="Tahoma"/>
          <w:color w:val="000000"/>
          <w:sz w:val="21"/>
          <w:szCs w:val="21"/>
        </w:rPr>
        <w:t xml:space="preserve">dela </w:t>
      </w:r>
      <w:r w:rsidR="00DD6F64" w:rsidRPr="004428F7">
        <w:rPr>
          <w:rFonts w:ascii="Tahoma" w:hAnsi="Tahoma" w:cs="Tahoma"/>
          <w:color w:val="000000"/>
          <w:sz w:val="21"/>
          <w:szCs w:val="21"/>
        </w:rPr>
        <w:t xml:space="preserve">decorrentes </w:t>
      </w:r>
      <w:r w:rsidR="00DD6F64">
        <w:rPr>
          <w:rFonts w:ascii="Tahoma" w:hAnsi="Tahoma" w:cs="Tahoma"/>
          <w:color w:val="000000"/>
          <w:sz w:val="21"/>
          <w:szCs w:val="21"/>
        </w:rPr>
        <w:t>à Fiduciária (“</w:t>
      </w:r>
      <w:r w:rsidR="00DD6F64" w:rsidRPr="004428F7">
        <w:rPr>
          <w:rFonts w:ascii="Tahoma" w:hAnsi="Tahoma" w:cs="Tahoma"/>
          <w:color w:val="000000"/>
          <w:sz w:val="21"/>
          <w:szCs w:val="21"/>
          <w:u w:val="single"/>
        </w:rPr>
        <w:t>Créditos Imobiliários do CRI Cipó</w:t>
      </w:r>
      <w:r w:rsidR="00DD6F64">
        <w:rPr>
          <w:rFonts w:ascii="Tahoma" w:hAnsi="Tahoma" w:cs="Tahoma"/>
          <w:color w:val="000000"/>
          <w:sz w:val="21"/>
          <w:szCs w:val="21"/>
        </w:rPr>
        <w:t>”)</w:t>
      </w:r>
      <w:r w:rsidR="00DD6F64" w:rsidRPr="004428F7">
        <w:rPr>
          <w:rFonts w:ascii="Tahoma" w:hAnsi="Tahoma" w:cs="Tahoma"/>
          <w:color w:val="000000"/>
          <w:sz w:val="21"/>
          <w:szCs w:val="21"/>
        </w:rPr>
        <w:t>, em 03 de fevereiro de 2020;</w:t>
      </w:r>
    </w:p>
    <w:p w14:paraId="48C413E7" w14:textId="77777777" w:rsidR="00DD6F64" w:rsidRPr="004428F7" w:rsidRDefault="00DD6F64" w:rsidP="00DD6F64">
      <w:pPr>
        <w:widowControl w:val="0"/>
        <w:spacing w:line="320" w:lineRule="exact"/>
        <w:ind w:left="567"/>
        <w:contextualSpacing/>
        <w:jc w:val="both"/>
        <w:rPr>
          <w:rFonts w:ascii="Tahoma" w:hAnsi="Tahoma" w:cs="Tahoma"/>
          <w:color w:val="000000"/>
          <w:sz w:val="21"/>
          <w:szCs w:val="21"/>
        </w:rPr>
      </w:pPr>
    </w:p>
    <w:p w14:paraId="253C54A5" w14:textId="77777777" w:rsidR="00DD6F64" w:rsidRPr="00DD6F64" w:rsidRDefault="00DD6F64" w:rsidP="00DD6F64">
      <w:pPr>
        <w:widowControl w:val="0"/>
        <w:numPr>
          <w:ilvl w:val="0"/>
          <w:numId w:val="11"/>
        </w:numPr>
        <w:spacing w:line="320" w:lineRule="exact"/>
        <w:ind w:left="567" w:hanging="567"/>
        <w:contextualSpacing/>
        <w:jc w:val="both"/>
        <w:rPr>
          <w:rFonts w:ascii="Tahoma" w:hAnsi="Tahoma" w:cs="Tahoma"/>
          <w:color w:val="000000"/>
          <w:sz w:val="21"/>
          <w:szCs w:val="21"/>
        </w:rPr>
      </w:pPr>
      <w:r w:rsidRPr="00DD6F64">
        <w:rPr>
          <w:rFonts w:ascii="Tahoma" w:hAnsi="Tahoma" w:cs="Tahoma"/>
          <w:color w:val="000000"/>
          <w:sz w:val="21"/>
          <w:szCs w:val="21"/>
        </w:rPr>
        <w:t>A Fiduciária, na qualidade de securitizadora, emitiu 1 (uma) Cédula de Crédito Imobiliário integral para representar os Créditos Imobiliários do CRI Cipó, em 03 de fevereiro de 2020, e a vinculou aos Certificados de Recebíveis Imobiliários da 4ª Série da 1ª Emissão da Fiduciária (“</w:t>
      </w:r>
      <w:r w:rsidRPr="00DD6F64">
        <w:rPr>
          <w:rFonts w:ascii="Tahoma" w:hAnsi="Tahoma" w:cs="Tahoma"/>
          <w:color w:val="000000"/>
          <w:sz w:val="21"/>
          <w:szCs w:val="21"/>
          <w:u w:val="single"/>
        </w:rPr>
        <w:t>CRI Cipó</w:t>
      </w:r>
      <w:r w:rsidRPr="00DD6F64">
        <w:rPr>
          <w:rFonts w:ascii="Tahoma" w:hAnsi="Tahoma" w:cs="Tahoma"/>
          <w:color w:val="000000"/>
          <w:sz w:val="21"/>
          <w:szCs w:val="21"/>
        </w:rPr>
        <w:t>”), os quais foram objeto de oferta pública de distribuição, com esforços restritos de colocação, nos termos da Instrução da CVM nº 476, de 16 de janeiro de 2009, conforme em vigor</w:t>
      </w:r>
      <w:r>
        <w:rPr>
          <w:rFonts w:ascii="Tahoma" w:hAnsi="Tahoma" w:cs="Tahoma"/>
          <w:color w:val="000000"/>
          <w:sz w:val="21"/>
          <w:szCs w:val="21"/>
        </w:rPr>
        <w:t>;</w:t>
      </w:r>
    </w:p>
    <w:p w14:paraId="4F7F85E1" w14:textId="77777777" w:rsidR="00DD6F64" w:rsidRPr="00DD6F64" w:rsidRDefault="00DD6F64" w:rsidP="00DD6F64">
      <w:pPr>
        <w:tabs>
          <w:tab w:val="left" w:pos="540"/>
        </w:tabs>
        <w:spacing w:line="320" w:lineRule="exact"/>
        <w:rPr>
          <w:rFonts w:ascii="Tahoma" w:hAnsi="Tahoma" w:cs="Tahoma"/>
          <w:sz w:val="21"/>
          <w:szCs w:val="21"/>
        </w:rPr>
      </w:pPr>
    </w:p>
    <w:p w14:paraId="01771E5D" w14:textId="7CB591A0"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 xml:space="preserve">A </w:t>
      </w:r>
      <w:r w:rsidR="00A46282">
        <w:rPr>
          <w:rFonts w:ascii="Tahoma" w:hAnsi="Tahoma" w:cs="Tahoma"/>
          <w:color w:val="000000"/>
          <w:sz w:val="21"/>
          <w:szCs w:val="21"/>
        </w:rPr>
        <w:t>Devedora</w:t>
      </w:r>
      <w:r w:rsidRPr="0090350C">
        <w:rPr>
          <w:rFonts w:ascii="Tahoma" w:hAnsi="Tahoma" w:cs="Tahoma"/>
          <w:color w:val="000000"/>
          <w:sz w:val="21"/>
          <w:szCs w:val="21"/>
        </w:rPr>
        <w:t>,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Obrigações 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508432F1" w14:textId="44655FCF" w:rsidR="00DD6F64" w:rsidRDefault="00DD6F64"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Pr>
          <w:rFonts w:ascii="Tahoma" w:hAnsi="Tahoma" w:cs="Tahoma"/>
          <w:sz w:val="21"/>
          <w:szCs w:val="21"/>
        </w:rPr>
        <w:t>Cessão fiduciária dos direitos creditórios decorrentes da alienação de unidades autônomas do Empreendimento Alvo;</w:t>
      </w:r>
    </w:p>
    <w:p w14:paraId="513F882B" w14:textId="77777777" w:rsidR="00DD6F64" w:rsidRDefault="00DD6F64" w:rsidP="00DD6F6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13E058A" w14:textId="00196663"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sobre as Unidades do Empreendimento Alvo exceto aquelas permutadas com os proprietários anteriores do terreno;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09F213D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w:t>
      </w:r>
      <w:r w:rsidR="00037CC3">
        <w:rPr>
          <w:rFonts w:ascii="Tahoma" w:hAnsi="Tahoma" w:cs="Tahoma"/>
          <w:bCs/>
          <w:sz w:val="21"/>
          <w:szCs w:val="21"/>
        </w:rPr>
        <w:t>Avenida José de Alencar, nº 521, Sala 902, Bairro Menino Deus, CEP: 90.880-480,  devidamente registrada na Junta Comercial do Estado do Rio Grande do Sul – JUCERGS sob NIRE nº 43208289866, em sessão de 22/01/2021</w:t>
      </w:r>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xml:space="preserve">”, respectivamente), as quais são de titularidade de Rotta Ely e Pedro Rota Ely, abaixo qualificados. A </w:t>
      </w:r>
      <w:r w:rsidR="00891318">
        <w:rPr>
          <w:rFonts w:ascii="Tahoma" w:hAnsi="Tahoma" w:cs="Tahoma"/>
          <w:sz w:val="21"/>
          <w:szCs w:val="21"/>
        </w:rPr>
        <w:t xml:space="preserve">referida </w:t>
      </w:r>
      <w:r w:rsidRPr="0090350C">
        <w:rPr>
          <w:rFonts w:ascii="Tahoma" w:hAnsi="Tahoma" w:cs="Tahoma"/>
          <w:sz w:val="21"/>
          <w:szCs w:val="21"/>
        </w:rPr>
        <w:t xml:space="preserve">Alienação Fiduciária de Quotas da SPE Marcílio Dias poderá vir a ser substituída pela garantia consistente na alienação fiduciária de </w:t>
      </w:r>
      <w:r w:rsidR="00E047CB" w:rsidRPr="0090350C">
        <w:rPr>
          <w:rFonts w:ascii="Tahoma" w:hAnsi="Tahoma" w:cs="Tahoma"/>
          <w:sz w:val="21"/>
          <w:szCs w:val="21"/>
        </w:rPr>
        <w:t>todas as quotas</w:t>
      </w:r>
      <w:r w:rsidRPr="0090350C">
        <w:rPr>
          <w:rFonts w:ascii="Tahoma" w:hAnsi="Tahoma" w:cs="Tahoma"/>
          <w:sz w:val="21"/>
          <w:szCs w:val="21"/>
        </w:rPr>
        <w:t xml:space="preserve">, de titularidade da SPE Marcílio Dias, de emissão de uma sociedade de propósito específico a ser constituída pela SPE Marcílio Dias em conjunto com outros </w:t>
      </w:r>
      <w:r w:rsidRPr="0090350C">
        <w:rPr>
          <w:rFonts w:ascii="Tahoma" w:hAnsi="Tahoma" w:cs="Tahoma"/>
          <w:sz w:val="21"/>
          <w:szCs w:val="21"/>
        </w:rPr>
        <w:lastRenderedPageBreak/>
        <w:t>empreendedores (“</w:t>
      </w:r>
      <w:r w:rsidRPr="0090350C">
        <w:rPr>
          <w:rFonts w:ascii="Tahoma" w:hAnsi="Tahoma" w:cs="Tahoma"/>
          <w:sz w:val="21"/>
          <w:szCs w:val="21"/>
          <w:u w:val="single"/>
        </w:rPr>
        <w:t>Newco</w:t>
      </w:r>
      <w:r w:rsidRPr="0090350C">
        <w:rPr>
          <w:rFonts w:ascii="Tahoma" w:hAnsi="Tahoma" w:cs="Tahoma"/>
          <w:sz w:val="21"/>
          <w:szCs w:val="21"/>
        </w:rPr>
        <w:t>”), para fins da realização de um empreendimento imobiliário com os imóveis de titularidade da SPE Marcílio Dias;</w:t>
      </w:r>
    </w:p>
    <w:p w14:paraId="040A2AC2" w14:textId="77777777" w:rsidR="0090350C" w:rsidRPr="0090350C" w:rsidRDefault="0090350C" w:rsidP="0090350C">
      <w:pPr>
        <w:pStyle w:val="PargrafodaLista"/>
        <w:rPr>
          <w:rFonts w:ascii="Tahoma" w:hAnsi="Tahoma" w:cs="Tahoma"/>
          <w:sz w:val="21"/>
          <w:szCs w:val="21"/>
        </w:rPr>
      </w:pPr>
    </w:p>
    <w:p w14:paraId="15170555" w14:textId="2E5AA954"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237C6171"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12"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90350C">
        <w:rPr>
          <w:rFonts w:ascii="Tahoma" w:hAnsi="Tahoma" w:cs="Tahoma"/>
          <w:bCs/>
          <w:sz w:val="21"/>
          <w:szCs w:val="21"/>
          <w:u w:val="single"/>
        </w:rPr>
        <w:t>Rotta Ely</w:t>
      </w:r>
      <w:r w:rsidRPr="0090350C">
        <w:rPr>
          <w:rFonts w:ascii="Tahoma" w:hAnsi="Tahoma" w:cs="Tahoma"/>
          <w:bCs/>
          <w:sz w:val="21"/>
          <w:szCs w:val="21"/>
        </w:rPr>
        <w:t>”); (ii)</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(iii)</w:t>
      </w:r>
      <w:r w:rsidRPr="0090350C">
        <w:rPr>
          <w:rFonts w:ascii="Tahoma" w:hAnsi="Tahoma" w:cs="Tahoma"/>
          <w:b/>
          <w:sz w:val="21"/>
          <w:szCs w:val="21"/>
        </w:rPr>
        <w:t xml:space="preserve"> MARIA CRISTINA ROTA ELY</w:t>
      </w:r>
      <w:r w:rsidRPr="0090350C">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(iv)</w:t>
      </w:r>
      <w:r w:rsidRPr="0090350C">
        <w:rPr>
          <w:rFonts w:ascii="Tahoma" w:hAnsi="Tahoma" w:cs="Tahoma"/>
          <w:b/>
          <w:sz w:val="21"/>
          <w:szCs w:val="21"/>
        </w:rPr>
        <w:t xml:space="preserve"> RICARDO ELY</w:t>
      </w:r>
      <w:r w:rsidRPr="0090350C">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ins w:id="13" w:author="Daló e Tognotti Advogados" w:date="2021-03-15T23:04:00Z">
        <w:r w:rsidR="00E72912" w:rsidRPr="00E72912">
          <w:rPr>
            <w:rFonts w:ascii="Tahoma" w:hAnsi="Tahoma" w:cs="Tahoma"/>
            <w:bCs/>
            <w:sz w:val="21"/>
            <w:szCs w:val="21"/>
          </w:rPr>
          <w:t>294.282.700-91</w:t>
        </w:r>
      </w:ins>
      <w:del w:id="14" w:author="Daló e Tognotti Advogados" w:date="2021-03-15T23:04:00Z">
        <w:r w:rsidRPr="0090350C" w:rsidDel="00E72912">
          <w:rPr>
            <w:rFonts w:ascii="Tahoma" w:hAnsi="Tahoma" w:cs="Tahoma"/>
            <w:bCs/>
            <w:sz w:val="21"/>
            <w:szCs w:val="21"/>
          </w:rPr>
          <w:delText>294.282.580-49</w:delText>
        </w:r>
      </w:del>
      <w:r w:rsidRPr="0090350C">
        <w:rPr>
          <w:rFonts w:ascii="Tahoma" w:hAnsi="Tahoma" w:cs="Tahoma"/>
          <w:bCs/>
          <w:sz w:val="21"/>
          <w:szCs w:val="21"/>
        </w:rPr>
        <w:t>,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doravante denominado, quando em conjunto com a Rotta Ely, o Tiago,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 e</w:t>
      </w:r>
    </w:p>
    <w:bookmarkEnd w:id="12"/>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0CD786FD" w14:textId="210F0239"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Cessão fiduciária de recebíveis excedentes àqueles necessários ao adimplemento dos</w:t>
      </w:r>
      <w:r w:rsidR="00DD6F64">
        <w:rPr>
          <w:rFonts w:ascii="Tahoma" w:hAnsi="Tahoma" w:cs="Tahoma"/>
          <w:sz w:val="21"/>
          <w:szCs w:val="21"/>
        </w:rPr>
        <w:t xml:space="preserve"> CRI Cipó</w:t>
      </w:r>
      <w:r w:rsidRPr="0090350C">
        <w:rPr>
          <w:rFonts w:ascii="Tahoma" w:hAnsi="Tahoma" w:cs="Tahoma"/>
          <w:sz w:val="21"/>
          <w:szCs w:val="21"/>
        </w:rPr>
        <w:t>, a ser outorgada pela</w:t>
      </w:r>
      <w:r w:rsidR="00A46282">
        <w:rPr>
          <w:rFonts w:ascii="Tahoma" w:hAnsi="Tahoma" w:cs="Tahoma"/>
          <w:sz w:val="21"/>
          <w:szCs w:val="21"/>
        </w:rPr>
        <w:t xml:space="preserve"> Fiduciante</w:t>
      </w:r>
      <w:r w:rsidRPr="0090350C">
        <w:rPr>
          <w:rFonts w:ascii="Tahoma" w:hAnsi="Tahoma" w:cs="Tahoma"/>
          <w:sz w:val="21"/>
          <w:szCs w:val="21"/>
        </w:rPr>
        <w:t xml:space="preserve"> em favor da Securitizadora.</w:t>
      </w:r>
    </w:p>
    <w:p w14:paraId="198B6A80" w14:textId="77777777" w:rsidR="004428F7" w:rsidRPr="0090350C" w:rsidRDefault="004428F7"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Fiduciária, na qualidade de securitizadora,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15"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15"/>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A Fiduciária é uma companhia securitizadora de créditos imobiliários, constituída nos termos do artigo 3º da Lei n.º 9.514, de 20 de novembro de 1997, conforme alterada (“</w:t>
      </w:r>
      <w:r w:rsidRPr="0090350C">
        <w:rPr>
          <w:rFonts w:ascii="Tahoma" w:hAnsi="Tahoma" w:cs="Tahoma"/>
          <w:sz w:val="21"/>
          <w:szCs w:val="21"/>
          <w:u w:val="single"/>
        </w:rPr>
        <w:t>Lei nº 9.514/97</w:t>
      </w:r>
      <w:r w:rsidRPr="0090350C">
        <w:rPr>
          <w:rFonts w:ascii="Tahoma" w:hAnsi="Tahoma" w:cs="Tahoma"/>
          <w:sz w:val="21"/>
          <w:szCs w:val="21"/>
        </w:rPr>
        <w:t>”), devidamente registrada perante a CVM nos termos da Instrução CVM nº 414, 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5F9150B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00891318">
        <w:rPr>
          <w:rFonts w:ascii="Tahoma" w:hAnsi="Tahoma" w:cs="Tahoma"/>
          <w:bCs/>
          <w:sz w:val="21"/>
          <w:szCs w:val="21"/>
        </w:rPr>
        <w:t>11</w:t>
      </w:r>
      <w:r w:rsidRPr="0090350C">
        <w:rPr>
          <w:rFonts w:ascii="Tahoma" w:hAnsi="Tahoma" w:cs="Tahoma"/>
          <w:bCs/>
          <w:sz w:val="21"/>
          <w:szCs w:val="21"/>
        </w:rPr>
        <w:t>ª e 1</w:t>
      </w:r>
      <w:r w:rsidR="00891318">
        <w:rPr>
          <w:rFonts w:ascii="Tahoma" w:hAnsi="Tahoma" w:cs="Tahoma"/>
          <w:bCs/>
          <w:sz w:val="21"/>
          <w:szCs w:val="21"/>
        </w:rPr>
        <w:t>2</w:t>
      </w:r>
      <w:r w:rsidRPr="0090350C">
        <w:rPr>
          <w:rFonts w:ascii="Tahoma" w:hAnsi="Tahoma" w:cs="Tahoma"/>
          <w:bCs/>
          <w:sz w:val="21"/>
          <w:szCs w:val="21"/>
        </w:rPr>
        <w:t xml:space="preserve">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ª e 12ª Séries da 1ª Emissão da Securitizadora</w:t>
      </w:r>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0350C">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40FC0031"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(ii) a Escritura de Emissão de CCI; (iii) o Contrato de Cessão; (iv) o Contrato</w:t>
      </w:r>
      <w:r w:rsidR="00A46282">
        <w:rPr>
          <w:rFonts w:ascii="Tahoma" w:hAnsi="Tahoma" w:cs="Tahoma"/>
          <w:sz w:val="21"/>
          <w:szCs w:val="21"/>
        </w:rPr>
        <w:t xml:space="preserve"> de Cessão Fiduciária</w:t>
      </w:r>
      <w:r w:rsidRPr="0090350C">
        <w:rPr>
          <w:rFonts w:ascii="Tahoma" w:hAnsi="Tahoma" w:cs="Tahoma"/>
          <w:sz w:val="21"/>
          <w:szCs w:val="21"/>
        </w:rPr>
        <w:t xml:space="preserve">; (v) o </w:t>
      </w:r>
      <w:r>
        <w:rPr>
          <w:rFonts w:ascii="Tahoma" w:hAnsi="Tahoma" w:cs="Tahoma"/>
          <w:sz w:val="21"/>
          <w:szCs w:val="21"/>
        </w:rPr>
        <w:t>Instrumento de Alienação Fiduciária</w:t>
      </w:r>
      <w:r w:rsidRPr="0090350C">
        <w:rPr>
          <w:rFonts w:ascii="Tahoma" w:hAnsi="Tahoma" w:cs="Tahoma"/>
          <w:sz w:val="21"/>
          <w:szCs w:val="21"/>
        </w:rPr>
        <w:t xml:space="preserve">; (vi) a Promessa de Alienação Fiduciária; (vii) a Alienação Fiduciária de Quotas; (viii) </w:t>
      </w:r>
      <w:r w:rsidR="00A46282">
        <w:rPr>
          <w:rFonts w:ascii="Tahoma" w:hAnsi="Tahoma" w:cs="Tahoma"/>
          <w:sz w:val="21"/>
          <w:szCs w:val="21"/>
        </w:rPr>
        <w:t xml:space="preserve">o presente </w:t>
      </w:r>
      <w:r w:rsidRPr="0090350C">
        <w:rPr>
          <w:rFonts w:ascii="Tahoma" w:hAnsi="Tahoma" w:cs="Tahoma"/>
          <w:sz w:val="21"/>
          <w:szCs w:val="21"/>
        </w:rPr>
        <w:t>Contrato; (ix) o Termo de Securitização; (x)</w:t>
      </w:r>
      <w:r w:rsidRPr="0090350C">
        <w:rPr>
          <w:rFonts w:ascii="Tahoma" w:hAnsi="Tahoma" w:cs="Tahoma"/>
          <w:bCs/>
          <w:sz w:val="21"/>
          <w:szCs w:val="21"/>
        </w:rPr>
        <w:t xml:space="preserve"> os boletins de subscrição dos CRI, conforme firmados por cada titular dos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707B825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 xml:space="preserve">de </w:t>
      </w:r>
      <w:r w:rsidR="004428F7">
        <w:rPr>
          <w:rFonts w:ascii="Tahoma" w:hAnsi="Tahoma" w:cs="Tahoma"/>
          <w:i/>
          <w:sz w:val="21"/>
          <w:szCs w:val="21"/>
        </w:rPr>
        <w:t xml:space="preserve">Créditos Imobiliários Excedentes </w:t>
      </w:r>
      <w:r w:rsidR="00F530F8" w:rsidRPr="001D69E7">
        <w:rPr>
          <w:rFonts w:ascii="Tahoma" w:hAnsi="Tahoma" w:cs="Tahoma"/>
          <w:i/>
          <w:sz w:val="21"/>
          <w:szCs w:val="21"/>
        </w:rPr>
        <w:t xml:space="preserve">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6" w:name="_Toc510869657"/>
      <w:bookmarkStart w:id="17" w:name="_Toc529870640"/>
      <w:bookmarkStart w:id="18" w:name="_Toc532964150"/>
      <w:bookmarkStart w:id="19" w:name="_Toc41728597"/>
      <w:r w:rsidRPr="001D69E7">
        <w:rPr>
          <w:rFonts w:ascii="Tahoma" w:hAnsi="Tahoma" w:cs="Tahoma"/>
          <w:b/>
          <w:sz w:val="21"/>
          <w:szCs w:val="21"/>
        </w:rPr>
        <w:lastRenderedPageBreak/>
        <w:t>III – CLÁUSULAS</w:t>
      </w:r>
      <w:bookmarkEnd w:id="16"/>
      <w:bookmarkEnd w:id="17"/>
      <w:bookmarkEnd w:id="18"/>
      <w:bookmarkEnd w:id="19"/>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20" w:name="_Toc510869658"/>
      <w:bookmarkStart w:id="21" w:name="_Toc529870641"/>
      <w:bookmarkStart w:id="22" w:name="_Toc532964151"/>
      <w:bookmarkStart w:id="23"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0"/>
      <w:bookmarkEnd w:id="21"/>
      <w:bookmarkEnd w:id="22"/>
      <w:bookmarkEnd w:id="23"/>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08CCDD5B"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w:t>
      </w:r>
      <w:r w:rsidR="009244BE" w:rsidRPr="001D69E7">
        <w:rPr>
          <w:rFonts w:ascii="Tahoma" w:hAnsi="Tahoma" w:cs="Tahoma"/>
          <w:sz w:val="21"/>
          <w:szCs w:val="21"/>
        </w:rPr>
        <w:t>direitos creditórios</w:t>
      </w:r>
      <w:r w:rsidRPr="001D69E7">
        <w:rPr>
          <w:rFonts w:ascii="Tahoma" w:hAnsi="Tahoma" w:cs="Tahoma"/>
          <w:sz w:val="21"/>
          <w:szCs w:val="21"/>
        </w:rPr>
        <w:t xml:space="preserve">,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conforme elencados no</w:t>
      </w:r>
      <w:r w:rsidR="004428F7">
        <w:rPr>
          <w:rFonts w:ascii="Tahoma" w:hAnsi="Tahoma" w:cs="Tahoma"/>
          <w:sz w:val="21"/>
          <w:szCs w:val="21"/>
        </w:rPr>
        <w:t xml:space="preserve"> </w:t>
      </w:r>
      <w:r w:rsidR="00DD6F64">
        <w:rPr>
          <w:rFonts w:ascii="Tahoma" w:hAnsi="Tahoma" w:cs="Tahoma"/>
          <w:sz w:val="21"/>
          <w:szCs w:val="21"/>
        </w:rPr>
        <w:t>“</w:t>
      </w:r>
      <w:r w:rsidR="004428F7">
        <w:rPr>
          <w:rFonts w:ascii="Tahoma" w:hAnsi="Tahoma" w:cs="Tahoma"/>
          <w:sz w:val="21"/>
          <w:szCs w:val="21"/>
        </w:rPr>
        <w:t>Instrumento Particular de Cessão Fiduciária e Promessa de Cessão Fiduciária de Direitos Creditórios e Outras Avenças</w:t>
      </w:r>
      <w:r w:rsidR="00DD6F64">
        <w:rPr>
          <w:rFonts w:ascii="Tahoma" w:hAnsi="Tahoma" w:cs="Tahoma"/>
          <w:sz w:val="21"/>
          <w:szCs w:val="21"/>
        </w:rPr>
        <w:t>”</w:t>
      </w:r>
      <w:r w:rsidR="004428F7">
        <w:rPr>
          <w:rFonts w:ascii="Tahoma" w:hAnsi="Tahoma" w:cs="Tahoma"/>
          <w:sz w:val="21"/>
          <w:szCs w:val="21"/>
        </w:rPr>
        <w:t>, celebrado</w:t>
      </w:r>
      <w:r w:rsidR="00DD6F64">
        <w:rPr>
          <w:rFonts w:ascii="Tahoma" w:hAnsi="Tahoma" w:cs="Tahoma"/>
          <w:sz w:val="21"/>
          <w:szCs w:val="21"/>
        </w:rPr>
        <w:t>,</w:t>
      </w:r>
      <w:r w:rsidR="004428F7">
        <w:rPr>
          <w:rFonts w:ascii="Tahoma" w:hAnsi="Tahoma" w:cs="Tahoma"/>
          <w:sz w:val="21"/>
          <w:szCs w:val="21"/>
        </w:rPr>
        <w:t xml:space="preserve"> em</w:t>
      </w:r>
      <w:ins w:id="24" w:author="Daló e Tognotti Advogados" w:date="2021-03-15T18:58:00Z">
        <w:r w:rsidR="003A434B">
          <w:rPr>
            <w:rFonts w:ascii="Tahoma" w:hAnsi="Tahoma" w:cs="Tahoma"/>
            <w:sz w:val="21"/>
            <w:szCs w:val="21"/>
          </w:rPr>
          <w:t xml:space="preserve"> 09 de outubro de 2020</w:t>
        </w:r>
      </w:ins>
      <w:del w:id="25" w:author="Daló e Tognotti Advogados" w:date="2021-03-15T18:58:00Z">
        <w:r w:rsidR="004428F7" w:rsidDel="003A434B">
          <w:rPr>
            <w:rFonts w:ascii="Tahoma" w:hAnsi="Tahoma" w:cs="Tahoma"/>
            <w:sz w:val="21"/>
            <w:szCs w:val="21"/>
          </w:rPr>
          <w:delText xml:space="preserve"> </w:delText>
        </w:r>
        <w:r w:rsidR="007E2666" w:rsidRPr="00013D3B" w:rsidDel="003A434B">
          <w:rPr>
            <w:rFonts w:ascii="Tahoma" w:hAnsi="Tahoma" w:cs="Tahoma"/>
            <w:b/>
            <w:bCs/>
            <w:sz w:val="21"/>
            <w:szCs w:val="21"/>
            <w:highlight w:val="yellow"/>
          </w:rPr>
          <w:delText>[*]</w:delText>
        </w:r>
        <w:r w:rsidR="007E2666" w:rsidDel="003A434B">
          <w:rPr>
            <w:rFonts w:ascii="Tahoma" w:hAnsi="Tahoma" w:cs="Tahoma"/>
            <w:sz w:val="21"/>
            <w:szCs w:val="21"/>
          </w:rPr>
          <w:delText xml:space="preserve"> </w:delText>
        </w:r>
        <w:r w:rsidR="004428F7" w:rsidDel="003A434B">
          <w:rPr>
            <w:rFonts w:ascii="Tahoma" w:hAnsi="Tahoma" w:cs="Tahoma"/>
            <w:sz w:val="21"/>
            <w:szCs w:val="21"/>
          </w:rPr>
          <w:delText xml:space="preserve">de </w:delText>
        </w:r>
        <w:r w:rsidR="007E2666" w:rsidDel="003A434B">
          <w:rPr>
            <w:rFonts w:ascii="Tahoma" w:hAnsi="Tahoma" w:cs="Tahoma"/>
            <w:sz w:val="21"/>
            <w:szCs w:val="21"/>
          </w:rPr>
          <w:delText xml:space="preserve">março </w:delText>
        </w:r>
        <w:r w:rsidR="004428F7" w:rsidDel="003A434B">
          <w:rPr>
            <w:rFonts w:ascii="Tahoma" w:hAnsi="Tahoma" w:cs="Tahoma"/>
            <w:sz w:val="21"/>
            <w:szCs w:val="21"/>
          </w:rPr>
          <w:delText xml:space="preserve">de </w:delText>
        </w:r>
        <w:r w:rsidR="007E2666" w:rsidDel="003A434B">
          <w:rPr>
            <w:rFonts w:ascii="Tahoma" w:hAnsi="Tahoma" w:cs="Tahoma"/>
            <w:sz w:val="21"/>
            <w:szCs w:val="21"/>
          </w:rPr>
          <w:delText>2021</w:delText>
        </w:r>
      </w:del>
      <w:r w:rsidR="004428F7">
        <w:rPr>
          <w:rFonts w:ascii="Tahoma" w:hAnsi="Tahoma" w:cs="Tahoma"/>
          <w:sz w:val="21"/>
          <w:szCs w:val="21"/>
        </w:rPr>
        <w:t xml:space="preserve">, </w:t>
      </w:r>
      <w:r w:rsidR="00DD6F64">
        <w:rPr>
          <w:rFonts w:ascii="Tahoma" w:hAnsi="Tahoma" w:cs="Tahoma"/>
          <w:sz w:val="21"/>
          <w:szCs w:val="21"/>
        </w:rPr>
        <w:t>entre a Fiduciante e a Fiduciária (“</w:t>
      </w:r>
      <w:r w:rsidR="00DD6F64" w:rsidRPr="00DD6F64">
        <w:rPr>
          <w:rFonts w:ascii="Tahoma" w:hAnsi="Tahoma" w:cs="Tahoma"/>
          <w:sz w:val="21"/>
          <w:szCs w:val="21"/>
          <w:u w:val="single"/>
        </w:rPr>
        <w:t>Contrato de Cessão Fiduciária do CRI Cipó</w:t>
      </w:r>
      <w:r w:rsidR="00DD6F64">
        <w:rPr>
          <w:rFonts w:ascii="Tahoma" w:hAnsi="Tahoma" w:cs="Tahoma"/>
          <w:sz w:val="21"/>
          <w:szCs w:val="21"/>
        </w:rPr>
        <w:t xml:space="preserve">”), </w:t>
      </w:r>
      <w:r w:rsidR="004428F7">
        <w:rPr>
          <w:rFonts w:ascii="Tahoma" w:hAnsi="Tahoma" w:cs="Tahoma"/>
          <w:sz w:val="21"/>
          <w:szCs w:val="21"/>
        </w:rPr>
        <w:t xml:space="preserve">que </w:t>
      </w:r>
      <w:r w:rsidR="00037CC3">
        <w:rPr>
          <w:rFonts w:ascii="Tahoma" w:hAnsi="Tahoma" w:cs="Tahoma"/>
          <w:sz w:val="21"/>
          <w:szCs w:val="21"/>
        </w:rPr>
        <w:t xml:space="preserve">representarem os </w:t>
      </w:r>
      <w:r w:rsidR="0045526F">
        <w:rPr>
          <w:rFonts w:ascii="Tahoma" w:hAnsi="Tahoma" w:cs="Tahoma"/>
          <w:sz w:val="21"/>
          <w:szCs w:val="21"/>
        </w:rPr>
        <w:t xml:space="preserve">recursos destinados ao pagamento dos </w:t>
      </w:r>
      <w:r w:rsidR="00037CC3">
        <w:rPr>
          <w:rFonts w:ascii="Tahoma" w:hAnsi="Tahoma" w:cs="Tahoma"/>
          <w:sz w:val="21"/>
          <w:szCs w:val="21"/>
        </w:rPr>
        <w:t>Custos Extras</w:t>
      </w:r>
      <w:r w:rsidR="00DD6F64">
        <w:rPr>
          <w:rFonts w:ascii="Tahoma" w:hAnsi="Tahoma" w:cs="Tahoma"/>
          <w:sz w:val="21"/>
          <w:szCs w:val="21"/>
        </w:rPr>
        <w:t>, conforme definid</w:t>
      </w:r>
      <w:r w:rsidR="0045526F">
        <w:rPr>
          <w:rFonts w:ascii="Tahoma" w:hAnsi="Tahoma" w:cs="Tahoma"/>
          <w:sz w:val="21"/>
          <w:szCs w:val="21"/>
        </w:rPr>
        <w:t>o</w:t>
      </w:r>
      <w:r w:rsidR="00DD6F64">
        <w:rPr>
          <w:rFonts w:ascii="Tahoma" w:hAnsi="Tahoma" w:cs="Tahoma"/>
          <w:sz w:val="21"/>
          <w:szCs w:val="21"/>
        </w:rPr>
        <w:t>s na</w:t>
      </w:r>
      <w:r w:rsidR="0045526F">
        <w:rPr>
          <w:rFonts w:ascii="Tahoma" w:hAnsi="Tahoma" w:cs="Tahoma"/>
          <w:sz w:val="21"/>
          <w:szCs w:val="21"/>
        </w:rPr>
        <w:t xml:space="preserve"> Cláusula 4.5 da</w:t>
      </w:r>
      <w:r w:rsidR="00DD6F64">
        <w:rPr>
          <w:rFonts w:ascii="Tahoma" w:hAnsi="Tahoma" w:cs="Tahoma"/>
          <w:sz w:val="21"/>
          <w:szCs w:val="21"/>
        </w:rPr>
        <w:t xml:space="preserve"> CCB do CRI Cipó e no Contrato de Cessão Fiduciária do CRI Cipó</w:t>
      </w:r>
      <w:r w:rsidR="00C43688" w:rsidRPr="001D69E7">
        <w:rPr>
          <w:rFonts w:ascii="Tahoma" w:hAnsi="Tahoma" w:cs="Tahoma"/>
          <w:sz w:val="21"/>
          <w:szCs w:val="21"/>
        </w:rPr>
        <w:t xml:space="preserve">,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45526F">
        <w:rPr>
          <w:rFonts w:ascii="Tahoma" w:hAnsi="Tahoma" w:cs="Tahoma"/>
          <w:sz w:val="21"/>
          <w:szCs w:val="21"/>
        </w:rPr>
        <w:t xml:space="preserve"> para fins do pagamento dos </w:t>
      </w:r>
      <w:r w:rsidR="0016164C">
        <w:rPr>
          <w:rFonts w:ascii="Tahoma" w:hAnsi="Tahoma" w:cs="Tahoma"/>
          <w:sz w:val="21"/>
          <w:szCs w:val="21"/>
        </w:rPr>
        <w:t xml:space="preserve">referidos </w:t>
      </w:r>
      <w:r w:rsidR="0045526F">
        <w:rPr>
          <w:rFonts w:ascii="Tahoma" w:hAnsi="Tahoma" w:cs="Tahoma"/>
          <w:sz w:val="21"/>
          <w:szCs w:val="21"/>
        </w:rPr>
        <w:t>Custos Extras</w:t>
      </w:r>
      <w:r w:rsidR="009244BE">
        <w:rPr>
          <w:rFonts w:ascii="Tahoma" w:hAnsi="Tahoma" w:cs="Tahoma"/>
          <w:sz w:val="21"/>
          <w:szCs w:val="21"/>
        </w:rPr>
        <w:t xml:space="preserve"> (“</w:t>
      </w:r>
      <w:r w:rsidR="009244BE" w:rsidRPr="009244BE">
        <w:rPr>
          <w:rFonts w:ascii="Tahoma" w:hAnsi="Tahoma" w:cs="Tahoma"/>
          <w:sz w:val="21"/>
          <w:szCs w:val="21"/>
          <w:u w:val="single"/>
        </w:rPr>
        <w:t>Direitos Creditórios</w:t>
      </w:r>
      <w:r w:rsidR="009244BE">
        <w:rPr>
          <w:rFonts w:ascii="Tahoma" w:hAnsi="Tahoma" w:cs="Tahoma"/>
          <w:sz w:val="21"/>
          <w:szCs w:val="21"/>
        </w:rPr>
        <w:t>”)</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1B4C296" w14:textId="0FEDF75D" w:rsidR="009244BE" w:rsidRDefault="009244BE"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244BE">
        <w:rPr>
          <w:rFonts w:ascii="Tahoma" w:hAnsi="Tahoma" w:cs="Tahoma"/>
          <w:color w:val="000000"/>
          <w:sz w:val="21"/>
          <w:szCs w:val="21"/>
          <w:u w:val="single"/>
        </w:rPr>
        <w:t xml:space="preserve">Fica desde já esclarecido que os Direitos Creditórios serão destinados e utilizados para fins do adimplemento das Obrigações Garantidas, representadas pela CCB, após </w:t>
      </w:r>
      <w:r w:rsidR="0045526F">
        <w:rPr>
          <w:rFonts w:ascii="Tahoma" w:hAnsi="Tahoma" w:cs="Tahoma"/>
          <w:color w:val="000000"/>
          <w:sz w:val="21"/>
          <w:szCs w:val="21"/>
          <w:u w:val="single"/>
        </w:rPr>
        <w:t>o atendimento da condição prevista na Cláusula 4.5.2 da CCB do CRI Cipó</w:t>
      </w:r>
      <w:r w:rsidR="00301628">
        <w:rPr>
          <w:rFonts w:ascii="Tahoma" w:hAnsi="Tahoma" w:cs="Tahoma"/>
          <w:color w:val="000000"/>
          <w:sz w:val="21"/>
          <w:szCs w:val="21"/>
          <w:u w:val="single"/>
        </w:rPr>
        <w:t xml:space="preserve"> (atingimento de LTV mínimo de 60% no CRI Cipó)</w:t>
      </w:r>
      <w:r w:rsidRPr="009244BE">
        <w:rPr>
          <w:rFonts w:ascii="Tahoma" w:hAnsi="Tahoma" w:cs="Tahoma"/>
          <w:color w:val="000000"/>
          <w:sz w:val="21"/>
          <w:szCs w:val="21"/>
          <w:u w:val="single"/>
        </w:rPr>
        <w:t xml:space="preserve">, </w:t>
      </w:r>
      <w:r w:rsidR="00301628">
        <w:rPr>
          <w:rFonts w:ascii="Tahoma" w:hAnsi="Tahoma" w:cs="Tahoma"/>
          <w:color w:val="000000"/>
          <w:sz w:val="21"/>
          <w:szCs w:val="21"/>
          <w:u w:val="single"/>
        </w:rPr>
        <w:t xml:space="preserve">e </w:t>
      </w:r>
      <w:r w:rsidRPr="009244BE">
        <w:rPr>
          <w:rFonts w:ascii="Tahoma" w:hAnsi="Tahoma" w:cs="Tahoma"/>
          <w:color w:val="000000"/>
          <w:sz w:val="21"/>
          <w:szCs w:val="21"/>
          <w:u w:val="single"/>
        </w:rPr>
        <w:t>conforme o disposto nos documentos da operação do CRI Cipó</w:t>
      </w:r>
      <w:r>
        <w:rPr>
          <w:rFonts w:ascii="Tahoma" w:hAnsi="Tahoma" w:cs="Tahoma"/>
          <w:color w:val="000000"/>
          <w:sz w:val="21"/>
          <w:szCs w:val="21"/>
        </w:rPr>
        <w:t>.</w:t>
      </w:r>
    </w:p>
    <w:p w14:paraId="6D2BA8F2" w14:textId="77777777" w:rsidR="009244BE" w:rsidRDefault="009244BE" w:rsidP="009244BE">
      <w:pPr>
        <w:pStyle w:val="PargrafodaLista"/>
        <w:widowControl w:val="0"/>
        <w:tabs>
          <w:tab w:val="left" w:pos="851"/>
          <w:tab w:val="left" w:pos="1418"/>
          <w:tab w:val="left" w:pos="9356"/>
        </w:tabs>
        <w:spacing w:line="320" w:lineRule="exact"/>
        <w:ind w:left="567" w:right="4"/>
        <w:contextualSpacing/>
        <w:jc w:val="both"/>
        <w:rPr>
          <w:rFonts w:ascii="Tahoma" w:hAnsi="Tahoma" w:cs="Tahoma"/>
          <w:color w:val="000000"/>
          <w:sz w:val="21"/>
          <w:szCs w:val="21"/>
        </w:rPr>
      </w:pPr>
    </w:p>
    <w:p w14:paraId="0386D6EB" w14:textId="7E99CBC8"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6" w:name="_DV_M43"/>
      <w:bookmarkEnd w:id="26"/>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7" w:name="_Toc510869659"/>
      <w:bookmarkStart w:id="28" w:name="_Toc529870642"/>
      <w:bookmarkStart w:id="29" w:name="_Toc532964152"/>
      <w:bookmarkStart w:id="3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7"/>
      <w:bookmarkEnd w:id="28"/>
      <w:bookmarkEnd w:id="29"/>
      <w:bookmarkEnd w:id="30"/>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31" w:name="_Ref424576947"/>
      <w:bookmarkStart w:id="32" w:name="_Toc510869660"/>
      <w:bookmarkStart w:id="33" w:name="_Toc529870643"/>
      <w:bookmarkStart w:id="34" w:name="_Toc532964153"/>
      <w:bookmarkStart w:id="35"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31"/>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36" w:name="_Hlk62555074"/>
      <w:r w:rsidRPr="00ED0BED">
        <w:rPr>
          <w:rFonts w:ascii="Tahoma" w:hAnsi="Tahoma" w:cs="Tahoma"/>
          <w:i/>
          <w:iCs/>
          <w:sz w:val="21"/>
          <w:szCs w:val="21"/>
          <w:u w:val="single"/>
        </w:rPr>
        <w:lastRenderedPageBreak/>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411FC0BD"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ins w:id="37" w:author="Daló e Tognotti Advogados" w:date="2021-03-15T18:59:00Z">
        <w:r w:rsidR="003A434B">
          <w:rPr>
            <w:rFonts w:ascii="Tahoma" w:hAnsi="Tahoma" w:cs="Tahoma"/>
            <w:sz w:val="21"/>
            <w:szCs w:val="21"/>
          </w:rPr>
          <w:t>16</w:t>
        </w:r>
      </w:ins>
      <w:del w:id="38" w:author="Daló e Tognotti Advogados" w:date="2021-03-15T18:59:00Z">
        <w:r w:rsidRPr="00ED0BED" w:rsidDel="003A434B">
          <w:rPr>
            <w:rFonts w:ascii="Tahoma" w:hAnsi="Tahoma" w:cs="Tahoma"/>
            <w:bCs/>
            <w:sz w:val="21"/>
            <w:szCs w:val="21"/>
            <w:highlight w:val="yellow"/>
          </w:rPr>
          <w:delText>[•]</w:delText>
        </w:r>
      </w:del>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4A191E94"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ins w:id="39" w:author="Daló e Tognotti Advogados" w:date="2021-03-15T19:00:00Z">
        <w:r w:rsidR="003A434B">
          <w:rPr>
            <w:rFonts w:ascii="Tahoma" w:eastAsia="MS Mincho" w:hAnsi="Tahoma" w:cs="Tahoma"/>
            <w:sz w:val="21"/>
            <w:szCs w:val="21"/>
            <w:lang w:eastAsia="ja-JP"/>
          </w:rPr>
          <w:t>1131</w:t>
        </w:r>
        <w:r w:rsidR="003A434B" w:rsidRPr="000E7ADB">
          <w:rPr>
            <w:rFonts w:ascii="Tahoma" w:eastAsia="MS Mincho" w:hAnsi="Tahoma" w:cs="Tahoma"/>
            <w:sz w:val="21"/>
            <w:szCs w:val="21"/>
            <w:lang w:eastAsia="ja-JP"/>
          </w:rPr>
          <w:t xml:space="preserve"> (</w:t>
        </w:r>
        <w:r w:rsidR="003A434B">
          <w:rPr>
            <w:rFonts w:ascii="Tahoma" w:eastAsia="MS Mincho" w:hAnsi="Tahoma" w:cs="Tahoma"/>
            <w:sz w:val="21"/>
            <w:szCs w:val="21"/>
            <w:lang w:eastAsia="ja-JP"/>
          </w:rPr>
          <w:t>um mil e cento e trinta e um</w:t>
        </w:r>
        <w:r w:rsidR="003A434B" w:rsidRPr="000E7ADB">
          <w:rPr>
            <w:rFonts w:ascii="Tahoma" w:eastAsia="MS Mincho" w:hAnsi="Tahoma" w:cs="Tahoma"/>
            <w:sz w:val="21"/>
            <w:szCs w:val="21"/>
            <w:lang w:eastAsia="ja-JP"/>
          </w:rPr>
          <w:t>)</w:t>
        </w:r>
        <w:r w:rsidR="003A434B" w:rsidRPr="000E7ADB">
          <w:rPr>
            <w:rFonts w:ascii="Tahoma" w:hAnsi="Tahoma" w:cs="Tahoma"/>
            <w:color w:val="000000"/>
            <w:sz w:val="21"/>
            <w:szCs w:val="21"/>
          </w:rPr>
          <w:t xml:space="preserve"> </w:t>
        </w:r>
        <w:r w:rsidR="003A434B" w:rsidRPr="001C1AF3">
          <w:rPr>
            <w:rFonts w:ascii="Tahoma" w:hAnsi="Tahoma" w:cs="Tahoma"/>
            <w:color w:val="000000"/>
            <w:sz w:val="21"/>
            <w:szCs w:val="21"/>
          </w:rPr>
          <w:t>dias</w:t>
        </w:r>
      </w:ins>
      <w:del w:id="40" w:author="Daló e Tognotti Advogados" w:date="2021-03-15T19:00:00Z">
        <w:r w:rsidRPr="00ED0BED" w:rsidDel="003A434B">
          <w:rPr>
            <w:rFonts w:ascii="Tahoma" w:hAnsi="Tahoma" w:cs="Tahoma"/>
            <w:bCs/>
            <w:sz w:val="21"/>
            <w:szCs w:val="21"/>
            <w:highlight w:val="yellow"/>
          </w:rPr>
          <w:delText>[•]</w:delText>
        </w:r>
        <w:r w:rsidRPr="00ED0BED" w:rsidDel="003A434B">
          <w:rPr>
            <w:rFonts w:ascii="Tahoma" w:hAnsi="Tahoma" w:cs="Tahoma"/>
            <w:color w:val="000000"/>
            <w:sz w:val="21"/>
            <w:szCs w:val="21"/>
          </w:rPr>
          <w:delText xml:space="preserve"> (</w:delText>
        </w:r>
        <w:r w:rsidRPr="00ED0BED" w:rsidDel="003A434B">
          <w:rPr>
            <w:rFonts w:ascii="Tahoma" w:hAnsi="Tahoma" w:cs="Tahoma"/>
            <w:bCs/>
            <w:sz w:val="21"/>
            <w:szCs w:val="21"/>
            <w:highlight w:val="yellow"/>
          </w:rPr>
          <w:delText>[•]</w:delText>
        </w:r>
        <w:r w:rsidRPr="00ED0BED" w:rsidDel="003A434B">
          <w:rPr>
            <w:rFonts w:ascii="Tahoma" w:hAnsi="Tahoma" w:cs="Tahoma"/>
            <w:color w:val="000000"/>
            <w:sz w:val="21"/>
            <w:szCs w:val="21"/>
          </w:rPr>
          <w:delText>) dias</w:delText>
        </w:r>
      </w:del>
      <w:r w:rsidRPr="00ED0BED">
        <w:rPr>
          <w:rFonts w:ascii="Tahoma" w:hAnsi="Tahoma" w:cs="Tahoma"/>
          <w:color w:val="000000"/>
          <w:sz w:val="21"/>
          <w:szCs w:val="21"/>
        </w:rPr>
        <w:t>,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36"/>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1"/>
      <w:r w:rsidR="00E11A87" w:rsidRPr="001D69E7">
        <w:rPr>
          <w:rFonts w:ascii="Tahoma" w:hAnsi="Tahoma" w:cs="Tahoma"/>
          <w:sz w:val="21"/>
          <w:szCs w:val="21"/>
        </w:rPr>
        <w:t>-se</w:t>
      </w:r>
      <w:r w:rsidRPr="001D69E7">
        <w:rPr>
          <w:rFonts w:ascii="Tahoma" w:hAnsi="Tahoma" w:cs="Tahoma"/>
          <w:sz w:val="21"/>
          <w:szCs w:val="21"/>
        </w:rPr>
        <w:t xml:space="preserve"> a, </w:t>
      </w:r>
      <w:bookmarkStart w:id="42"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w:t>
      </w:r>
      <w:r w:rsidRPr="001D69E7">
        <w:rPr>
          <w:rFonts w:ascii="Tahoma" w:hAnsi="Tahoma" w:cs="Tahoma"/>
          <w:sz w:val="21"/>
          <w:szCs w:val="21"/>
        </w:rPr>
        <w:lastRenderedPageBreak/>
        <w:t>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42"/>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457426BF"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4E289875" w:rsidR="00AC64F5" w:rsidRPr="001D69E7" w:rsidRDefault="0006060D"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Pr="001D69E7">
        <w:rPr>
          <w:rFonts w:ascii="Tahoma" w:hAnsi="Tahoma" w:cs="Tahoma"/>
          <w:sz w:val="21"/>
          <w:szCs w:val="21"/>
        </w:rPr>
        <w:t>, a</w:t>
      </w:r>
      <w:r w:rsidR="00AC64F5" w:rsidRPr="001D69E7">
        <w:rPr>
          <w:rFonts w:ascii="Tahoma" w:hAnsi="Tahoma" w:cs="Tahoma"/>
          <w:sz w:val="21"/>
          <w:szCs w:val="21"/>
        </w:rPr>
        <w:t xml:space="preserve"> Fiduciante obriga</w:t>
      </w:r>
      <w:r w:rsidR="004E6D1C" w:rsidRPr="001D69E7">
        <w:rPr>
          <w:rFonts w:ascii="Tahoma" w:hAnsi="Tahoma" w:cs="Tahoma"/>
          <w:sz w:val="21"/>
          <w:szCs w:val="21"/>
        </w:rPr>
        <w:t xml:space="preserve">-se a </w:t>
      </w:r>
      <w:bookmarkStart w:id="43" w:name="_Hlk40076491"/>
      <w:r w:rsidR="00301628">
        <w:rPr>
          <w:rFonts w:ascii="Tahoma" w:hAnsi="Tahoma" w:cs="Tahoma"/>
          <w:sz w:val="21"/>
          <w:szCs w:val="21"/>
        </w:rPr>
        <w:t>permitir que a Fiduciária destine os Direitos Creditórios à</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3A434B" w:rsidRPr="00AF2744">
        <w:rPr>
          <w:rFonts w:ascii="Tahoma" w:hAnsi="Tahoma" w:cs="Tahoma"/>
          <w:b/>
          <w:sz w:val="21"/>
          <w:szCs w:val="21"/>
        </w:rPr>
        <w:t xml:space="preserve"> </w:t>
      </w:r>
      <w:del w:id="44" w:author="Mara Cristina Lima" w:date="2021-03-12T16:43:00Z">
        <w:r w:rsidR="003A434B" w:rsidRPr="00E47CE5" w:rsidDel="00B83698">
          <w:rPr>
            <w:rFonts w:ascii="Tahoma" w:hAnsi="Tahoma" w:cs="Tahoma"/>
            <w:sz w:val="21"/>
            <w:szCs w:val="21"/>
            <w:highlight w:val="yellow"/>
          </w:rPr>
          <w:delText>[•]</w:delText>
        </w:r>
        <w:r w:rsidR="003A434B" w:rsidRPr="00AF2744" w:rsidDel="00B83698">
          <w:rPr>
            <w:rFonts w:ascii="Tahoma" w:hAnsi="Tahoma" w:cs="Tahoma"/>
            <w:sz w:val="21"/>
            <w:szCs w:val="21"/>
          </w:rPr>
          <w:delText xml:space="preserve">, </w:delText>
        </w:r>
      </w:del>
      <w:ins w:id="45" w:author="Mara Cristina Lima" w:date="2021-03-12T16:43:00Z">
        <w:r w:rsidR="003A434B">
          <w:rPr>
            <w:rFonts w:ascii="Tahoma" w:hAnsi="Tahoma" w:cs="Tahoma"/>
            <w:sz w:val="21"/>
            <w:szCs w:val="21"/>
          </w:rPr>
          <w:t>1848-1</w:t>
        </w:r>
        <w:r w:rsidR="003A434B" w:rsidRPr="00AF2744">
          <w:rPr>
            <w:rFonts w:ascii="Tahoma" w:hAnsi="Tahoma" w:cs="Tahoma"/>
            <w:sz w:val="21"/>
            <w:szCs w:val="21"/>
          </w:rPr>
          <w:t xml:space="preserve">, </w:t>
        </w:r>
      </w:ins>
      <w:r w:rsidR="003A434B" w:rsidRPr="000F0E9D">
        <w:rPr>
          <w:rFonts w:ascii="Tahoma" w:hAnsi="Tahoma" w:cs="Tahoma"/>
          <w:sz w:val="21"/>
          <w:szCs w:val="21"/>
        </w:rPr>
        <w:t>agência</w:t>
      </w:r>
      <w:r w:rsidR="003A434B" w:rsidRPr="00AF2744">
        <w:rPr>
          <w:rFonts w:ascii="Tahoma" w:hAnsi="Tahoma" w:cs="Tahoma"/>
          <w:b/>
          <w:bCs/>
          <w:sz w:val="21"/>
          <w:szCs w:val="21"/>
        </w:rPr>
        <w:t xml:space="preserve"> </w:t>
      </w:r>
      <w:del w:id="46" w:author="Mara Cristina Lima" w:date="2021-03-12T16:43:00Z">
        <w:r w:rsidR="003A434B" w:rsidRPr="00E47CE5" w:rsidDel="00B83698">
          <w:rPr>
            <w:rFonts w:ascii="Tahoma" w:hAnsi="Tahoma" w:cs="Tahoma"/>
            <w:sz w:val="21"/>
            <w:szCs w:val="21"/>
            <w:highlight w:val="yellow"/>
          </w:rPr>
          <w:delText>[•]</w:delText>
        </w:r>
        <w:r w:rsidR="003A434B" w:rsidRPr="00AF2744" w:rsidDel="00B83698">
          <w:rPr>
            <w:rFonts w:ascii="Tahoma" w:hAnsi="Tahoma" w:cs="Tahoma"/>
            <w:sz w:val="21"/>
            <w:szCs w:val="21"/>
          </w:rPr>
          <w:delText>,</w:delText>
        </w:r>
        <w:r w:rsidR="003A434B" w:rsidRPr="00AF2744" w:rsidDel="00B83698">
          <w:rPr>
            <w:rFonts w:ascii="Tahoma" w:hAnsi="Tahoma" w:cs="Tahoma"/>
            <w:bCs/>
            <w:sz w:val="21"/>
            <w:szCs w:val="21"/>
          </w:rPr>
          <w:delText xml:space="preserve"> </w:delText>
        </w:r>
      </w:del>
      <w:ins w:id="47" w:author="Mara Cristina Lima" w:date="2021-03-12T16:43:00Z">
        <w:r w:rsidR="003A434B">
          <w:rPr>
            <w:rFonts w:ascii="Tahoma" w:hAnsi="Tahoma" w:cs="Tahoma"/>
            <w:sz w:val="21"/>
            <w:szCs w:val="21"/>
          </w:rPr>
          <w:t>2028</w:t>
        </w:r>
      </w:ins>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301628">
        <w:rPr>
          <w:rFonts w:ascii="Tahoma" w:hAnsi="Tahoma" w:cs="Tahoma"/>
          <w:sz w:val="21"/>
          <w:szCs w:val="21"/>
        </w:rPr>
        <w:t>, observadas os termos e condições previstos na CCB do CRI Cipó</w:t>
      </w:r>
      <w:bookmarkEnd w:id="43"/>
      <w:r w:rsidR="00AC64F5"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F3C7864" w:rsidR="00AC64F5" w:rsidRPr="001D69E7" w:rsidRDefault="00891318"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Observada a condição prevista o item 2.1.1 acima</w:t>
      </w:r>
      <w:r w:rsidR="004E6D1C" w:rsidRPr="001D69E7">
        <w:rPr>
          <w:rFonts w:ascii="Tahoma" w:hAnsi="Tahoma" w:cs="Tahoma"/>
          <w:sz w:val="21"/>
          <w:szCs w:val="21"/>
        </w:rPr>
        <w:t>, a Fiduciante</w:t>
      </w:r>
      <w:r w:rsidR="00AC64F5" w:rsidRPr="001D69E7">
        <w:rPr>
          <w:rFonts w:ascii="Tahoma" w:hAnsi="Tahoma" w:cs="Tahoma"/>
          <w:sz w:val="21"/>
          <w:szCs w:val="21"/>
        </w:rPr>
        <w:t xml:space="preserve"> dever</w:t>
      </w:r>
      <w:r w:rsidR="004E6D1C" w:rsidRPr="001D69E7">
        <w:rPr>
          <w:rFonts w:ascii="Tahoma" w:hAnsi="Tahoma" w:cs="Tahoma"/>
          <w:sz w:val="21"/>
          <w:szCs w:val="21"/>
        </w:rPr>
        <w:t>á</w:t>
      </w:r>
      <w:r w:rsidR="00AC64F5"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2"/>
      <w:bookmarkEnd w:id="33"/>
      <w:bookmarkEnd w:id="34"/>
      <w:bookmarkEnd w:id="35"/>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0B19DD02"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w:t>
      </w:r>
      <w:r w:rsidR="001F5E76">
        <w:rPr>
          <w:rFonts w:ascii="Tahoma" w:hAnsi="Tahoma" w:cs="Tahoma"/>
          <w:sz w:val="21"/>
          <w:szCs w:val="21"/>
        </w:rPr>
        <w:t>Observada a condição prevista no item 2.1.1 acima, a</w:t>
      </w:r>
      <w:r w:rsidRPr="001D69E7">
        <w:rPr>
          <w:rFonts w:ascii="Tahoma" w:hAnsi="Tahoma" w:cs="Tahoma"/>
          <w:sz w:val="21"/>
          <w:szCs w:val="21"/>
        </w:rPr>
        <w:t xml:space="preserve">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51AF2D0F"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8" w:name="_DV_M128"/>
      <w:bookmarkEnd w:id="48"/>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del w:id="49" w:author="Pedro Onzi | RottaEly" w:date="2021-03-11T14:47:00Z">
        <w:r w:rsidR="00554D99" w:rsidRPr="00554D99" w:rsidDel="00EA7601">
          <w:rPr>
            <w:rFonts w:ascii="Tahoma" w:hAnsi="Tahoma" w:cs="Tahoma"/>
            <w:color w:val="000000"/>
            <w:sz w:val="21"/>
            <w:szCs w:val="21"/>
            <w:highlight w:val="yellow"/>
            <w:lang w:eastAsia="en-US"/>
          </w:rPr>
          <w:delText>[•]</w:delText>
        </w:r>
      </w:del>
      <w:ins w:id="50" w:author="Pedro Onzi | RottaEly" w:date="2021-03-11T14:47:00Z">
        <w:r w:rsidR="00EA7601" w:rsidRPr="00EA7601">
          <w:rPr>
            <w:rFonts w:ascii="Tahoma" w:hAnsi="Tahoma" w:cs="Tahoma"/>
            <w:color w:val="000000"/>
            <w:sz w:val="21"/>
            <w:szCs w:val="21"/>
            <w:lang w:eastAsia="en-US"/>
          </w:rPr>
          <w:t>06.411767.0-0</w:t>
        </w:r>
      </w:ins>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ins w:id="51" w:author="Pedro Onzi | RottaEly" w:date="2021-03-11T14:48:00Z">
        <w:r w:rsidR="00EA7601">
          <w:rPr>
            <w:rFonts w:ascii="Tahoma" w:hAnsi="Tahoma" w:cs="Tahoma"/>
            <w:sz w:val="21"/>
            <w:szCs w:val="21"/>
          </w:rPr>
          <w:t>0</w:t>
        </w:r>
      </w:ins>
      <w:del w:id="52" w:author="Pedro Onzi | RottaEly" w:date="2021-03-11T14:48:00Z">
        <w:r w:rsidR="00554D99" w:rsidRPr="00554D99" w:rsidDel="00EA7601">
          <w:rPr>
            <w:rFonts w:ascii="Tahoma" w:hAnsi="Tahoma" w:cs="Tahoma"/>
            <w:color w:val="000000"/>
            <w:sz w:val="21"/>
            <w:szCs w:val="21"/>
            <w:highlight w:val="yellow"/>
            <w:lang w:eastAsia="en-US"/>
          </w:rPr>
          <w:delText>[•]</w:delText>
        </w:r>
      </w:del>
      <w:ins w:id="53" w:author="Pedro Onzi | RottaEly" w:date="2021-03-11T14:48:00Z">
        <w:r w:rsidR="00EA7601" w:rsidRPr="00EA7601">
          <w:rPr>
            <w:rFonts w:ascii="Tahoma" w:hAnsi="Tahoma" w:cs="Tahoma"/>
            <w:color w:val="000000"/>
            <w:sz w:val="21"/>
            <w:szCs w:val="21"/>
            <w:lang w:eastAsia="en-US"/>
          </w:rPr>
          <w:t>100</w:t>
        </w:r>
      </w:ins>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do Banco</w:t>
      </w:r>
      <w:ins w:id="54" w:author="Pedro Onzi | RottaEly" w:date="2021-03-11T14:48:00Z">
        <w:r w:rsidR="00EA7601">
          <w:rPr>
            <w:rFonts w:ascii="Tahoma" w:hAnsi="Tahoma" w:cs="Tahoma"/>
            <w:color w:val="000000"/>
            <w:sz w:val="21"/>
            <w:szCs w:val="21"/>
            <w:lang w:eastAsia="en-US"/>
          </w:rPr>
          <w:t xml:space="preserve"> do Estado do Rio Grande do Sul</w:t>
        </w:r>
      </w:ins>
      <w:del w:id="55" w:author="Pedro Onzi | RottaEly" w:date="2021-03-11T14:48:00Z">
        <w:r w:rsidR="0091473B" w:rsidRPr="001D69E7" w:rsidDel="00EA7601">
          <w:rPr>
            <w:rFonts w:ascii="Tahoma" w:hAnsi="Tahoma" w:cs="Tahoma"/>
            <w:sz w:val="21"/>
            <w:szCs w:val="21"/>
          </w:rPr>
          <w:delText xml:space="preserve"> </w:delText>
        </w:r>
      </w:del>
      <w:del w:id="56" w:author="Pedro Onzi | RottaEly" w:date="2021-03-11T14:47:00Z">
        <w:r w:rsidR="00554D99" w:rsidRPr="00554D99" w:rsidDel="00EA7601">
          <w:rPr>
            <w:rFonts w:ascii="Tahoma" w:hAnsi="Tahoma" w:cs="Tahoma"/>
            <w:color w:val="000000"/>
            <w:sz w:val="21"/>
            <w:szCs w:val="21"/>
            <w:highlight w:val="yellow"/>
            <w:lang w:eastAsia="en-US"/>
          </w:rPr>
          <w:delText>[•]</w:delText>
        </w:r>
      </w:del>
      <w:del w:id="57" w:author="Pedro Onzi | RottaEly" w:date="2021-03-11T14:48:00Z">
        <w:r w:rsidR="00826727" w:rsidDel="00EA7601">
          <w:rPr>
            <w:rFonts w:ascii="Tahoma" w:hAnsi="Tahoma" w:cs="Tahoma"/>
            <w:color w:val="000000"/>
            <w:sz w:val="21"/>
            <w:szCs w:val="21"/>
            <w:lang w:eastAsia="en-US"/>
          </w:rPr>
          <w:delText xml:space="preserve"> (</w:delText>
        </w:r>
        <w:r w:rsidR="00554D99" w:rsidRPr="00554D99" w:rsidDel="00EA7601">
          <w:rPr>
            <w:rFonts w:ascii="Tahoma" w:hAnsi="Tahoma" w:cs="Tahoma"/>
            <w:color w:val="000000"/>
            <w:sz w:val="21"/>
            <w:szCs w:val="21"/>
            <w:highlight w:val="yellow"/>
            <w:lang w:eastAsia="en-US"/>
          </w:rPr>
          <w:delText>[•]</w:delText>
        </w:r>
        <w:r w:rsidR="00826727" w:rsidDel="00EA7601">
          <w:rPr>
            <w:rFonts w:ascii="Tahoma" w:hAnsi="Tahoma" w:cs="Tahoma"/>
            <w:color w:val="000000"/>
            <w:sz w:val="21"/>
            <w:szCs w:val="21"/>
            <w:lang w:eastAsia="en-US"/>
          </w:rPr>
          <w:delText>)</w:delText>
        </w:r>
      </w:del>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8" w:name="_Toc529870645"/>
      <w:bookmarkStart w:id="59" w:name="_Toc532964155"/>
      <w:bookmarkStart w:id="60" w:name="_Toc41728602"/>
      <w:r w:rsidRPr="001D69E7">
        <w:rPr>
          <w:rFonts w:ascii="Tahoma" w:hAnsi="Tahoma" w:cs="Tahoma"/>
          <w:b/>
          <w:sz w:val="21"/>
          <w:szCs w:val="21"/>
        </w:rPr>
        <w:t xml:space="preserve">CLÁUSULA </w:t>
      </w:r>
      <w:bookmarkStart w:id="61" w:name="_Toc510869662"/>
      <w:bookmarkEnd w:id="58"/>
      <w:bookmarkEnd w:id="59"/>
      <w:bookmarkEnd w:id="60"/>
      <w:r w:rsidR="00066359" w:rsidRPr="001D69E7">
        <w:rPr>
          <w:rFonts w:ascii="Tahoma" w:hAnsi="Tahoma" w:cs="Tahoma"/>
          <w:b/>
          <w:sz w:val="21"/>
          <w:szCs w:val="21"/>
        </w:rPr>
        <w:t xml:space="preserve">SÉTIMA </w:t>
      </w:r>
      <w:r w:rsidRPr="001D69E7">
        <w:rPr>
          <w:rFonts w:ascii="Tahoma" w:hAnsi="Tahoma" w:cs="Tahoma"/>
          <w:b/>
          <w:sz w:val="21"/>
          <w:szCs w:val="21"/>
        </w:rPr>
        <w:t>–</w:t>
      </w:r>
      <w:bookmarkStart w:id="62" w:name="_Toc529870646"/>
      <w:bookmarkStart w:id="63" w:name="_Toc532964156"/>
      <w:bookmarkStart w:id="64" w:name="_Toc41728603"/>
      <w:r w:rsidRPr="001D69E7">
        <w:rPr>
          <w:rFonts w:ascii="Tahoma" w:hAnsi="Tahoma" w:cs="Tahoma"/>
          <w:b/>
          <w:sz w:val="21"/>
          <w:szCs w:val="21"/>
        </w:rPr>
        <w:t xml:space="preserve"> </w:t>
      </w:r>
      <w:bookmarkEnd w:id="61"/>
      <w:bookmarkEnd w:id="62"/>
      <w:bookmarkEnd w:id="63"/>
      <w:bookmarkEnd w:id="64"/>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5" w:name="_Ref204136857"/>
      <w:bookmarkStart w:id="66"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5"/>
      <w:r w:rsidR="00312F9D" w:rsidRPr="001D69E7">
        <w:rPr>
          <w:rFonts w:ascii="Tahoma" w:hAnsi="Tahoma" w:cs="Tahoma"/>
          <w:sz w:val="21"/>
          <w:szCs w:val="21"/>
        </w:rPr>
        <w:t xml:space="preserve"> pela cessão fiduciária objeto deste Contrato e pelas obrigações assumidas no âmbito dos CRI;</w:t>
      </w:r>
      <w:bookmarkEnd w:id="66"/>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7" w:name="_DV_M48"/>
      <w:bookmarkEnd w:id="67"/>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68" w:name="_DV_M49"/>
      <w:bookmarkStart w:id="69" w:name="_DV_M50"/>
      <w:bookmarkStart w:id="70" w:name="_DV_M51"/>
      <w:bookmarkStart w:id="71" w:name="_DV_M52"/>
      <w:bookmarkEnd w:id="68"/>
      <w:bookmarkEnd w:id="69"/>
      <w:bookmarkEnd w:id="70"/>
      <w:bookmarkEnd w:id="71"/>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72" w:name="_DV_C88"/>
      <w:r w:rsidR="00312F9D" w:rsidRPr="001D69E7">
        <w:rPr>
          <w:rFonts w:ascii="Tahoma" w:hAnsi="Tahoma" w:cs="Tahoma"/>
          <w:sz w:val="21"/>
          <w:szCs w:val="21"/>
        </w:rPr>
        <w:t>até 15 (quinze)</w:t>
      </w:r>
      <w:bookmarkEnd w:id="72"/>
      <w:r w:rsidR="00312F9D" w:rsidRPr="001D69E7">
        <w:rPr>
          <w:rFonts w:ascii="Tahoma" w:hAnsi="Tahoma" w:cs="Tahoma"/>
          <w:sz w:val="21"/>
          <w:szCs w:val="21"/>
        </w:rPr>
        <w:t xml:space="preserve"> corridos contados da data de recebimento da respectiva solicitação, ou, no caso da ocorrência de um inadimplemento, </w:t>
      </w:r>
      <w:bookmarkStart w:id="73" w:name="_DV_C92"/>
      <w:r w:rsidR="00312F9D" w:rsidRPr="001D69E7">
        <w:rPr>
          <w:rFonts w:ascii="Tahoma" w:hAnsi="Tahoma" w:cs="Tahoma"/>
          <w:sz w:val="21"/>
          <w:szCs w:val="21"/>
        </w:rPr>
        <w:t xml:space="preserve">em até 5 (cinco) </w:t>
      </w:r>
      <w:bookmarkEnd w:id="73"/>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66F4F211"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CB31DA" w:rsidRPr="001D69E7">
        <w:rPr>
          <w:rFonts w:ascii="Tahoma" w:hAnsi="Tahoma" w:cs="Tahoma"/>
          <w:sz w:val="21"/>
          <w:szCs w:val="21"/>
        </w:rPr>
        <w:t xml:space="preserve">; </w:t>
      </w:r>
      <w:r w:rsidR="00013D3B">
        <w:rPr>
          <w:rFonts w:ascii="Tahoma" w:hAnsi="Tahoma" w:cs="Tahoma"/>
          <w:sz w:val="21"/>
          <w:szCs w:val="21"/>
        </w:rPr>
        <w:t>e</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11B98A64" w14:textId="381DB6A7" w:rsidR="00CB31DA" w:rsidRPr="001D69E7" w:rsidRDefault="00066359" w:rsidP="00013D3B">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013D3B">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lastRenderedPageBreak/>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4D60F36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w:t>
      </w:r>
      <w:r w:rsidR="009244BE">
        <w:rPr>
          <w:rFonts w:ascii="Tahoma" w:hAnsi="Tahoma" w:cs="Tahoma"/>
          <w:sz w:val="21"/>
          <w:szCs w:val="21"/>
        </w:rPr>
        <w:t xml:space="preserve"> observada a condição prevista no item 2.1.1 acima,</w:t>
      </w:r>
      <w:r w:rsidR="009E6D73" w:rsidRPr="001D69E7">
        <w:rPr>
          <w:rFonts w:ascii="Tahoma" w:hAnsi="Tahoma" w:cs="Tahoma"/>
          <w:sz w:val="21"/>
          <w:szCs w:val="21"/>
        </w:rPr>
        <w:t xml:space="preserve">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4" w:name="_DV_M46"/>
      <w:bookmarkEnd w:id="74"/>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5" w:name="_Toc510869663"/>
      <w:bookmarkStart w:id="76" w:name="_Toc529870647"/>
      <w:bookmarkStart w:id="77" w:name="_Toc532964157"/>
      <w:bookmarkStart w:id="78" w:name="_Toc28001108"/>
      <w:bookmarkStart w:id="79"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80" w:name="_Toc510869664"/>
      <w:bookmarkStart w:id="81" w:name="_Toc529870648"/>
      <w:bookmarkStart w:id="82" w:name="_Toc532964158"/>
      <w:bookmarkStart w:id="83" w:name="_Toc41728606"/>
      <w:bookmarkEnd w:id="75"/>
      <w:bookmarkEnd w:id="76"/>
      <w:bookmarkEnd w:id="77"/>
      <w:bookmarkEnd w:id="78"/>
      <w:bookmarkEnd w:id="79"/>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80"/>
      <w:bookmarkEnd w:id="81"/>
      <w:bookmarkEnd w:id="82"/>
      <w:bookmarkEnd w:id="83"/>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4A868271" w:rsidR="0090350C" w:rsidRPr="00ED0BED" w:rsidRDefault="009244BE" w:rsidP="0090350C">
      <w:pPr>
        <w:widowControl w:val="0"/>
        <w:spacing w:line="320" w:lineRule="exact"/>
        <w:ind w:left="567"/>
        <w:contextualSpacing/>
        <w:jc w:val="both"/>
        <w:rPr>
          <w:rFonts w:ascii="Tahoma" w:eastAsia="MS Mincho" w:hAnsi="Tahoma" w:cs="Tahoma"/>
          <w:sz w:val="21"/>
          <w:szCs w:val="21"/>
          <w:lang w:eastAsia="ja-JP"/>
        </w:rPr>
      </w:pPr>
      <w:r w:rsidRPr="009244BE">
        <w:rPr>
          <w:rFonts w:ascii="Tahoma" w:hAnsi="Tahoma" w:cs="Tahoma"/>
          <w:b/>
          <w:bCs/>
          <w:sz w:val="21"/>
          <w:szCs w:val="21"/>
        </w:rPr>
        <w:t>SPE CIPÓ CONSTRUÇÕES E EMPREENDIMENTOS LTDA.</w:t>
      </w:r>
    </w:p>
    <w:p w14:paraId="3CDFE506" w14:textId="2D2C3CBF" w:rsidR="0090350C" w:rsidRPr="003A434B" w:rsidRDefault="0090350C" w:rsidP="0090350C">
      <w:pPr>
        <w:widowControl w:val="0"/>
        <w:spacing w:line="320" w:lineRule="exact"/>
        <w:ind w:left="567"/>
        <w:contextualSpacing/>
        <w:jc w:val="both"/>
        <w:rPr>
          <w:rFonts w:ascii="Tahoma" w:eastAsia="MS Mincho" w:hAnsi="Tahoma" w:cs="Tahoma"/>
          <w:sz w:val="21"/>
          <w:szCs w:val="21"/>
          <w:lang w:val="en-GB" w:eastAsia="ja-JP"/>
          <w:rPrChange w:id="84" w:author="Daló e Tognotti Advogados" w:date="2021-03-15T18:55:00Z">
            <w:rPr>
              <w:rFonts w:ascii="Tahoma" w:eastAsia="MS Mincho" w:hAnsi="Tahoma" w:cs="Tahoma"/>
              <w:sz w:val="21"/>
              <w:szCs w:val="21"/>
              <w:highlight w:val="yellow"/>
              <w:lang w:eastAsia="ja-JP"/>
            </w:rPr>
          </w:rPrChange>
        </w:rPr>
      </w:pPr>
      <w:r w:rsidRPr="00087DAC">
        <w:rPr>
          <w:rFonts w:ascii="Tahoma" w:eastAsia="MS Mincho" w:hAnsi="Tahoma" w:cs="Tahoma"/>
          <w:sz w:val="21"/>
          <w:szCs w:val="21"/>
          <w:lang w:val="en-GB" w:eastAsia="ja-JP"/>
        </w:rPr>
        <w:t xml:space="preserve">At.: </w:t>
      </w:r>
      <w:ins w:id="85" w:author="Pedro Onzi | RottaEly" w:date="2021-03-11T14:45:00Z">
        <w:r w:rsidR="00EA7601" w:rsidRPr="00087DAC">
          <w:rPr>
            <w:rFonts w:ascii="Tahoma" w:eastAsia="MS Mincho" w:hAnsi="Tahoma" w:cs="Tahoma"/>
            <w:sz w:val="21"/>
            <w:szCs w:val="21"/>
            <w:lang w:val="en-GB" w:eastAsia="ja-JP"/>
          </w:rPr>
          <w:t>Pedro Ely</w:t>
        </w:r>
      </w:ins>
      <w:del w:id="86" w:author="Pedro Onzi | RottaEly" w:date="2021-03-11T14:45:00Z">
        <w:r w:rsidRPr="003A434B" w:rsidDel="00EA7601">
          <w:rPr>
            <w:rFonts w:ascii="Tahoma" w:eastAsia="MS Mincho" w:hAnsi="Tahoma" w:cs="Tahoma"/>
            <w:sz w:val="21"/>
            <w:szCs w:val="21"/>
            <w:lang w:val="en-GB" w:eastAsia="ja-JP"/>
            <w:rPrChange w:id="87" w:author="Daló e Tognotti Advogados" w:date="2021-03-15T18:55:00Z">
              <w:rPr>
                <w:rFonts w:ascii="Tahoma" w:eastAsia="MS Mincho" w:hAnsi="Tahoma" w:cs="Tahoma"/>
                <w:sz w:val="21"/>
                <w:szCs w:val="21"/>
                <w:highlight w:val="yellow"/>
                <w:lang w:eastAsia="ja-JP"/>
              </w:rPr>
            </w:rPrChange>
          </w:rPr>
          <w:delText>[•]</w:delText>
        </w:r>
      </w:del>
    </w:p>
    <w:p w14:paraId="7461F164" w14:textId="040049BA" w:rsidR="0090350C" w:rsidRPr="003A434B" w:rsidRDefault="0090350C" w:rsidP="0090350C">
      <w:pPr>
        <w:widowControl w:val="0"/>
        <w:spacing w:line="320" w:lineRule="exact"/>
        <w:ind w:left="567"/>
        <w:contextualSpacing/>
        <w:jc w:val="both"/>
        <w:rPr>
          <w:rFonts w:ascii="Tahoma" w:eastAsia="MS Mincho" w:hAnsi="Tahoma" w:cs="Tahoma"/>
          <w:sz w:val="21"/>
          <w:szCs w:val="21"/>
          <w:lang w:val="en-GB" w:eastAsia="ja-JP"/>
          <w:rPrChange w:id="88" w:author="Daló e Tognotti Advogados" w:date="2021-03-15T18:55:00Z">
            <w:rPr>
              <w:rFonts w:ascii="Tahoma" w:eastAsia="MS Mincho" w:hAnsi="Tahoma" w:cs="Tahoma"/>
              <w:sz w:val="21"/>
              <w:szCs w:val="21"/>
              <w:highlight w:val="yellow"/>
              <w:lang w:eastAsia="ja-JP"/>
            </w:rPr>
          </w:rPrChange>
        </w:rPr>
      </w:pPr>
      <w:r w:rsidRPr="003A434B">
        <w:rPr>
          <w:rFonts w:ascii="Tahoma" w:eastAsia="MS Mincho" w:hAnsi="Tahoma" w:cs="Tahoma"/>
          <w:sz w:val="21"/>
          <w:szCs w:val="21"/>
          <w:lang w:val="en-GB" w:eastAsia="ja-JP"/>
          <w:rPrChange w:id="89" w:author="Daló e Tognotti Advogados" w:date="2021-03-15T18:55:00Z">
            <w:rPr>
              <w:rFonts w:ascii="Tahoma" w:eastAsia="MS Mincho" w:hAnsi="Tahoma" w:cs="Tahoma"/>
              <w:sz w:val="21"/>
              <w:szCs w:val="21"/>
              <w:highlight w:val="yellow"/>
              <w:lang w:eastAsia="ja-JP"/>
            </w:rPr>
          </w:rPrChange>
        </w:rPr>
        <w:t>Tel.:</w:t>
      </w:r>
      <w:ins w:id="90" w:author="Pedro Onzi | RottaEly" w:date="2021-03-11T14:45:00Z">
        <w:r w:rsidR="00EA7601" w:rsidRPr="00087DAC">
          <w:rPr>
            <w:rFonts w:ascii="Tahoma" w:eastAsia="MS Mincho" w:hAnsi="Tahoma" w:cs="Tahoma"/>
            <w:sz w:val="21"/>
            <w:szCs w:val="21"/>
            <w:lang w:val="en-GB" w:eastAsia="ja-JP"/>
          </w:rPr>
          <w:t xml:space="preserve"> (51) 3018 - 1700</w:t>
        </w:r>
      </w:ins>
      <w:del w:id="91" w:author="Pedro Onzi | RottaEly" w:date="2021-03-11T14:45:00Z">
        <w:r w:rsidRPr="003A434B" w:rsidDel="00EA7601">
          <w:rPr>
            <w:rFonts w:ascii="Tahoma" w:eastAsia="MS Mincho" w:hAnsi="Tahoma" w:cs="Tahoma"/>
            <w:sz w:val="21"/>
            <w:szCs w:val="21"/>
            <w:lang w:val="en-GB" w:eastAsia="ja-JP"/>
            <w:rPrChange w:id="92" w:author="Daló e Tognotti Advogados" w:date="2021-03-15T18:55:00Z">
              <w:rPr>
                <w:rFonts w:ascii="Tahoma" w:eastAsia="MS Mincho" w:hAnsi="Tahoma" w:cs="Tahoma"/>
                <w:sz w:val="21"/>
                <w:szCs w:val="21"/>
                <w:highlight w:val="yellow"/>
                <w:lang w:eastAsia="ja-JP"/>
              </w:rPr>
            </w:rPrChange>
          </w:rPr>
          <w:delText xml:space="preserve"> ([•]) [•]</w:delText>
        </w:r>
      </w:del>
    </w:p>
    <w:p w14:paraId="6C767DD7" w14:textId="168A6B03" w:rsidR="0090350C" w:rsidRPr="003A434B" w:rsidRDefault="0090350C" w:rsidP="0090350C">
      <w:pPr>
        <w:widowControl w:val="0"/>
        <w:spacing w:line="320" w:lineRule="exact"/>
        <w:ind w:left="567"/>
        <w:contextualSpacing/>
        <w:jc w:val="both"/>
        <w:rPr>
          <w:rFonts w:ascii="Tahoma" w:eastAsia="MS Mincho" w:hAnsi="Tahoma" w:cs="Tahoma"/>
          <w:sz w:val="21"/>
          <w:szCs w:val="21"/>
          <w:lang w:val="en-GB" w:eastAsia="ja-JP"/>
          <w:rPrChange w:id="93" w:author="Daló e Tognotti Advogados" w:date="2021-03-15T18:55:00Z">
            <w:rPr>
              <w:rFonts w:ascii="Tahoma" w:eastAsia="MS Mincho" w:hAnsi="Tahoma" w:cs="Tahoma"/>
              <w:sz w:val="21"/>
              <w:szCs w:val="21"/>
              <w:highlight w:val="yellow"/>
              <w:lang w:eastAsia="ja-JP"/>
            </w:rPr>
          </w:rPrChange>
        </w:rPr>
      </w:pPr>
      <w:r w:rsidRPr="003A434B">
        <w:rPr>
          <w:rFonts w:ascii="Tahoma" w:eastAsia="MS Mincho" w:hAnsi="Tahoma" w:cs="Tahoma"/>
          <w:sz w:val="21"/>
          <w:szCs w:val="21"/>
          <w:lang w:val="en-GB" w:eastAsia="ja-JP"/>
          <w:rPrChange w:id="94" w:author="Daló e Tognotti Advogados" w:date="2021-03-15T18:55:00Z">
            <w:rPr>
              <w:rFonts w:ascii="Tahoma" w:eastAsia="MS Mincho" w:hAnsi="Tahoma" w:cs="Tahoma"/>
              <w:sz w:val="21"/>
              <w:szCs w:val="21"/>
              <w:highlight w:val="yellow"/>
              <w:lang w:eastAsia="ja-JP"/>
            </w:rPr>
          </w:rPrChange>
        </w:rPr>
        <w:t xml:space="preserve">E-mail: </w:t>
      </w:r>
      <w:ins w:id="95" w:author="Pedro Onzi | RottaEly" w:date="2021-03-11T14:45:00Z">
        <w:r w:rsidR="00EA7601" w:rsidRPr="00087DAC">
          <w:rPr>
            <w:rFonts w:ascii="Tahoma" w:eastAsia="MS Mincho" w:hAnsi="Tahoma" w:cs="Tahoma"/>
            <w:sz w:val="21"/>
            <w:szCs w:val="21"/>
            <w:lang w:val="en-GB" w:eastAsia="ja-JP"/>
          </w:rPr>
          <w:t xml:space="preserve">pedro@rottaely.com.br   </w:t>
        </w:r>
      </w:ins>
      <w:del w:id="96" w:author="Pedro Onzi | RottaEly" w:date="2021-03-11T14:45:00Z">
        <w:r w:rsidRPr="003A434B" w:rsidDel="00EA7601">
          <w:rPr>
            <w:rFonts w:ascii="Tahoma" w:eastAsia="MS Mincho" w:hAnsi="Tahoma" w:cs="Tahoma"/>
            <w:sz w:val="21"/>
            <w:szCs w:val="21"/>
            <w:lang w:val="en-GB" w:eastAsia="ja-JP"/>
            <w:rPrChange w:id="97" w:author="Daló e Tognotti Advogados" w:date="2021-03-15T18:55:00Z">
              <w:rPr>
                <w:rFonts w:ascii="Tahoma" w:eastAsia="MS Mincho" w:hAnsi="Tahoma" w:cs="Tahoma"/>
                <w:sz w:val="21"/>
                <w:szCs w:val="21"/>
                <w:highlight w:val="yellow"/>
                <w:lang w:eastAsia="ja-JP"/>
              </w:rPr>
            </w:rPrChange>
          </w:rPr>
          <w:delText xml:space="preserve">[•] </w:delText>
        </w:r>
      </w:del>
      <w:r w:rsidRPr="003A434B">
        <w:rPr>
          <w:rFonts w:ascii="Tahoma" w:eastAsia="MS Mincho" w:hAnsi="Tahoma" w:cs="Tahoma"/>
          <w:sz w:val="21"/>
          <w:szCs w:val="21"/>
          <w:lang w:val="en-GB" w:eastAsia="ja-JP"/>
          <w:rPrChange w:id="98" w:author="Daló e Tognotti Advogados" w:date="2021-03-15T18:55:00Z">
            <w:rPr>
              <w:rFonts w:ascii="Tahoma" w:eastAsia="MS Mincho" w:hAnsi="Tahoma" w:cs="Tahoma"/>
              <w:sz w:val="21"/>
              <w:szCs w:val="21"/>
              <w:highlight w:val="yellow"/>
              <w:lang w:eastAsia="ja-JP"/>
            </w:rPr>
          </w:rPrChange>
        </w:rPr>
        <w:t xml:space="preserve">  </w:t>
      </w:r>
    </w:p>
    <w:p w14:paraId="18C68C55" w14:textId="38448C9E" w:rsidR="0090350C" w:rsidRPr="00EA7601" w:rsidRDefault="0090350C" w:rsidP="0090350C">
      <w:pPr>
        <w:widowControl w:val="0"/>
        <w:spacing w:line="320" w:lineRule="exact"/>
        <w:ind w:left="567"/>
        <w:contextualSpacing/>
        <w:jc w:val="both"/>
        <w:rPr>
          <w:rFonts w:ascii="Tahoma" w:eastAsia="MS Mincho" w:hAnsi="Tahoma" w:cs="Tahoma"/>
          <w:sz w:val="21"/>
          <w:szCs w:val="21"/>
          <w:lang w:eastAsia="ja-JP"/>
          <w:rPrChange w:id="99" w:author="Pedro Onzi | RottaEly" w:date="2021-03-11T14:45:00Z">
            <w:rPr>
              <w:rFonts w:ascii="Tahoma" w:eastAsia="MS Mincho" w:hAnsi="Tahoma" w:cs="Tahoma"/>
              <w:sz w:val="21"/>
              <w:szCs w:val="21"/>
              <w:highlight w:val="yellow"/>
              <w:lang w:eastAsia="ja-JP"/>
            </w:rPr>
          </w:rPrChange>
        </w:rPr>
      </w:pPr>
      <w:r w:rsidRPr="00087DAC">
        <w:rPr>
          <w:rFonts w:ascii="Tahoma" w:eastAsia="MS Mincho" w:hAnsi="Tahoma" w:cs="Tahoma"/>
          <w:sz w:val="21"/>
          <w:szCs w:val="21"/>
          <w:lang w:eastAsia="ja-JP"/>
        </w:rPr>
        <w:t>Endereço:</w:t>
      </w:r>
      <w:ins w:id="100" w:author="Pedro Onzi | RottaEly" w:date="2021-03-11T14:46:00Z">
        <w:r w:rsidR="00EA7601">
          <w:rPr>
            <w:rFonts w:ascii="Tahoma" w:eastAsia="MS Mincho" w:hAnsi="Tahoma" w:cs="Tahoma"/>
            <w:sz w:val="21"/>
            <w:szCs w:val="21"/>
            <w:lang w:eastAsia="ja-JP"/>
          </w:rPr>
          <w:t xml:space="preserve"> </w:t>
        </w:r>
        <w:r w:rsidR="00EA7601" w:rsidRPr="00FA67E2">
          <w:rPr>
            <w:rFonts w:ascii="Tahoma" w:hAnsi="Tahoma" w:cs="Tahoma"/>
            <w:bCs/>
            <w:sz w:val="21"/>
            <w:szCs w:val="21"/>
          </w:rPr>
          <w:t>Avenida José de Alencar, nº 521, Sala 902, Bairro Menino Deus</w:t>
        </w:r>
      </w:ins>
      <w:del w:id="101" w:author="Pedro Onzi | RottaEly" w:date="2021-03-11T14:46:00Z">
        <w:r w:rsidRPr="00EA7601" w:rsidDel="00EA7601">
          <w:rPr>
            <w:rFonts w:ascii="Tahoma" w:eastAsia="MS Mincho" w:hAnsi="Tahoma" w:cs="Tahoma"/>
            <w:sz w:val="21"/>
            <w:szCs w:val="21"/>
            <w:lang w:eastAsia="ja-JP"/>
            <w:rPrChange w:id="102" w:author="Pedro Onzi | RottaEly" w:date="2021-03-11T14:45:00Z">
              <w:rPr>
                <w:rFonts w:ascii="Tahoma" w:eastAsia="MS Mincho" w:hAnsi="Tahoma" w:cs="Tahoma"/>
                <w:sz w:val="21"/>
                <w:szCs w:val="21"/>
                <w:highlight w:val="yellow"/>
                <w:lang w:eastAsia="ja-JP"/>
              </w:rPr>
            </w:rPrChange>
          </w:rPr>
          <w:delText xml:space="preserve"> [•</w:delText>
        </w:r>
      </w:del>
      <w:del w:id="103" w:author="Pedro Onzi | RottaEly" w:date="2021-03-11T14:45:00Z">
        <w:r w:rsidRPr="00EA7601" w:rsidDel="00EA7601">
          <w:rPr>
            <w:rFonts w:ascii="Tahoma" w:eastAsia="MS Mincho" w:hAnsi="Tahoma" w:cs="Tahoma"/>
            <w:sz w:val="21"/>
            <w:szCs w:val="21"/>
            <w:lang w:eastAsia="ja-JP"/>
            <w:rPrChange w:id="104" w:author="Pedro Onzi | RottaEly" w:date="2021-03-11T14:45:00Z">
              <w:rPr>
                <w:rFonts w:ascii="Tahoma" w:eastAsia="MS Mincho" w:hAnsi="Tahoma" w:cs="Tahoma"/>
                <w:sz w:val="21"/>
                <w:szCs w:val="21"/>
                <w:highlight w:val="yellow"/>
                <w:lang w:eastAsia="ja-JP"/>
              </w:rPr>
            </w:rPrChange>
          </w:rPr>
          <w:delText>]</w:delText>
        </w:r>
      </w:del>
    </w:p>
    <w:p w14:paraId="140249A9" w14:textId="5A629DFC" w:rsidR="0090350C" w:rsidRPr="00ED0BED" w:rsidRDefault="00EA7601" w:rsidP="0090350C">
      <w:pPr>
        <w:widowControl w:val="0"/>
        <w:spacing w:line="320" w:lineRule="exact"/>
        <w:ind w:left="567"/>
        <w:contextualSpacing/>
        <w:jc w:val="both"/>
        <w:rPr>
          <w:rFonts w:ascii="Tahoma" w:hAnsi="Tahoma" w:cs="Tahoma"/>
          <w:sz w:val="21"/>
          <w:szCs w:val="21"/>
        </w:rPr>
      </w:pPr>
      <w:ins w:id="105" w:author="Pedro Onzi | RottaEly" w:date="2021-03-11T14:46:00Z">
        <w:r>
          <w:rPr>
            <w:rFonts w:ascii="Tahoma" w:eastAsia="MS Mincho" w:hAnsi="Tahoma" w:cs="Tahoma"/>
            <w:sz w:val="21"/>
            <w:szCs w:val="21"/>
            <w:lang w:eastAsia="ja-JP"/>
          </w:rPr>
          <w:t xml:space="preserve">Cidade de Porto Alegre, Estado do Rio Grande do Sul </w:t>
        </w:r>
      </w:ins>
      <w:del w:id="106" w:author="Pedro Onzi | RottaEly" w:date="2021-03-11T14:46:00Z">
        <w:r w:rsidR="0090350C" w:rsidRPr="00EA7601" w:rsidDel="00EA7601">
          <w:rPr>
            <w:rFonts w:ascii="Tahoma" w:eastAsia="MS Mincho" w:hAnsi="Tahoma" w:cs="Tahoma"/>
            <w:sz w:val="21"/>
            <w:szCs w:val="21"/>
            <w:lang w:eastAsia="ja-JP"/>
            <w:rPrChange w:id="107" w:author="Pedro Onzi | RottaEly" w:date="2021-03-11T14:45:00Z">
              <w:rPr>
                <w:rFonts w:ascii="Tahoma" w:eastAsia="MS Mincho" w:hAnsi="Tahoma" w:cs="Tahoma"/>
                <w:sz w:val="21"/>
                <w:szCs w:val="21"/>
                <w:highlight w:val="yellow"/>
                <w:lang w:eastAsia="ja-JP"/>
              </w:rPr>
            </w:rPrChange>
          </w:rPr>
          <w:delText xml:space="preserve">[•], [•] </w:delText>
        </w:r>
      </w:del>
      <w:r w:rsidR="0090350C" w:rsidRPr="00EA7601">
        <w:rPr>
          <w:rFonts w:ascii="Tahoma" w:eastAsia="MS Mincho" w:hAnsi="Tahoma" w:cs="Tahoma"/>
          <w:sz w:val="21"/>
          <w:szCs w:val="21"/>
          <w:lang w:eastAsia="ja-JP"/>
          <w:rPrChange w:id="108" w:author="Pedro Onzi | RottaEly" w:date="2021-03-11T14:45:00Z">
            <w:rPr>
              <w:rFonts w:ascii="Tahoma" w:eastAsia="MS Mincho" w:hAnsi="Tahoma" w:cs="Tahoma"/>
              <w:sz w:val="21"/>
              <w:szCs w:val="21"/>
              <w:highlight w:val="yellow"/>
              <w:lang w:eastAsia="ja-JP"/>
            </w:rPr>
          </w:rPrChange>
        </w:rPr>
        <w:t xml:space="preserve">- CEP: </w:t>
      </w:r>
      <w:del w:id="109" w:author="Pedro Onzi | RottaEly" w:date="2021-03-11T14:46:00Z">
        <w:r w:rsidR="0090350C" w:rsidRPr="00EA7601" w:rsidDel="00EA7601">
          <w:rPr>
            <w:rFonts w:ascii="Tahoma" w:eastAsia="MS Mincho" w:hAnsi="Tahoma" w:cs="Tahoma"/>
            <w:sz w:val="21"/>
            <w:szCs w:val="21"/>
            <w:lang w:eastAsia="ja-JP"/>
            <w:rPrChange w:id="110" w:author="Pedro Onzi | RottaEly" w:date="2021-03-11T14:45:00Z">
              <w:rPr>
                <w:rFonts w:ascii="Tahoma" w:eastAsia="MS Mincho" w:hAnsi="Tahoma" w:cs="Tahoma"/>
                <w:sz w:val="21"/>
                <w:szCs w:val="21"/>
                <w:highlight w:val="yellow"/>
                <w:lang w:eastAsia="ja-JP"/>
              </w:rPr>
            </w:rPrChange>
          </w:rPr>
          <w:delText>[•]</w:delText>
        </w:r>
      </w:del>
      <w:ins w:id="111" w:author="Pedro Onzi | RottaEly" w:date="2021-03-11T14:46:00Z">
        <w:r w:rsidRPr="00EA7601">
          <w:rPr>
            <w:rFonts w:ascii="Tahoma" w:hAnsi="Tahoma" w:cs="Tahoma"/>
            <w:bCs/>
            <w:sz w:val="21"/>
            <w:szCs w:val="21"/>
          </w:rPr>
          <w:t xml:space="preserve"> </w:t>
        </w:r>
        <w:r w:rsidRPr="00FA67E2">
          <w:rPr>
            <w:rFonts w:ascii="Tahoma" w:hAnsi="Tahoma" w:cs="Tahoma"/>
            <w:bCs/>
            <w:sz w:val="21"/>
            <w:szCs w:val="21"/>
          </w:rPr>
          <w:t>90880-480</w:t>
        </w:r>
      </w:ins>
      <w:r w:rsidR="0090350C" w:rsidRPr="00087DAC" w:rsidDel="00F03A5A">
        <w:rPr>
          <w:rFonts w:ascii="Tahoma" w:eastAsia="MS Mincho" w:hAnsi="Tahoma" w:cs="Tahoma"/>
          <w:sz w:val="21"/>
          <w:szCs w:val="21"/>
          <w:lang w:eastAsia="ja-JP"/>
        </w:rPr>
        <w:t xml:space="preserve"> </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1B67BBE6" w:rsidR="006324A2" w:rsidRDefault="006324A2" w:rsidP="0091473B">
      <w:pPr>
        <w:widowControl w:val="0"/>
        <w:spacing w:line="320" w:lineRule="exact"/>
        <w:ind w:left="567"/>
        <w:contextualSpacing/>
        <w:jc w:val="both"/>
        <w:rPr>
          <w:rFonts w:ascii="Tahoma" w:hAnsi="Tahoma" w:cs="Tahoma"/>
          <w:sz w:val="21"/>
          <w:szCs w:val="21"/>
        </w:rPr>
      </w:pPr>
    </w:p>
    <w:p w14:paraId="61D10DA3" w14:textId="7F860635" w:rsidR="009244BE" w:rsidRPr="001D69E7" w:rsidRDefault="009244BE" w:rsidP="009244BE">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Pr>
          <w:rFonts w:ascii="Tahoma" w:hAnsi="Tahoma" w:cs="Tahoma"/>
          <w:i/>
          <w:sz w:val="21"/>
          <w:szCs w:val="21"/>
        </w:rPr>
        <w:t>Devedora</w:t>
      </w:r>
      <w:r w:rsidRPr="001D69E7">
        <w:rPr>
          <w:rFonts w:ascii="Tahoma" w:hAnsi="Tahoma" w:cs="Tahoma"/>
          <w:sz w:val="21"/>
          <w:szCs w:val="21"/>
        </w:rPr>
        <w:t xml:space="preserve">: </w:t>
      </w:r>
    </w:p>
    <w:p w14:paraId="2C0516FC" w14:textId="77777777" w:rsidR="009244BE" w:rsidRPr="00ED0BED" w:rsidRDefault="009244BE" w:rsidP="009244BE">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11D5D473"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At.: Pedro Ely</w:t>
      </w:r>
    </w:p>
    <w:p w14:paraId="5343F87F"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Tel.: (51) 3018 - 1700</w:t>
      </w:r>
    </w:p>
    <w:p w14:paraId="71A10D3B"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 xml:space="preserve">E-mail: pedro@rottaely.com.br   </w:t>
      </w:r>
    </w:p>
    <w:p w14:paraId="4A857C41" w14:textId="77777777" w:rsidR="00301628" w:rsidRDefault="00301628" w:rsidP="0030162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Endereço: Rua Vinte e Quatro de Outubro, nº 353, Sala 407, Bairro Moinhos de Vento</w:t>
      </w:r>
    </w:p>
    <w:p w14:paraId="58706B0A" w14:textId="35968EDE" w:rsidR="009244BE" w:rsidRPr="00ED0BED" w:rsidRDefault="00301628">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sz w:val="21"/>
          <w:szCs w:val="21"/>
          <w:lang w:eastAsia="ja-JP"/>
        </w:rPr>
        <w:t>Cidade de Porto Alegre, Estado do Rio Grande do Sul - CEP: 90510-002</w:t>
      </w:r>
    </w:p>
    <w:p w14:paraId="7CBCA04F" w14:textId="77777777" w:rsidR="009244BE" w:rsidRPr="001D69E7" w:rsidRDefault="009244BE"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w:t>
      </w:r>
      <w:r w:rsidRPr="001D69E7">
        <w:rPr>
          <w:rFonts w:ascii="Tahoma" w:hAnsi="Tahoma" w:cs="Tahoma"/>
          <w:sz w:val="21"/>
          <w:szCs w:val="21"/>
        </w:rPr>
        <w:lastRenderedPageBreak/>
        <w:t>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112" w:name="_Toc510869666"/>
      <w:bookmarkStart w:id="113" w:name="_Toc529870650"/>
      <w:bookmarkStart w:id="114"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12"/>
    <w:bookmarkEnd w:id="113"/>
    <w:bookmarkEnd w:id="114"/>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387D6FED" w:rsidR="00410195" w:rsidRDefault="0010737D">
      <w:pPr>
        <w:tabs>
          <w:tab w:val="left" w:pos="9356"/>
        </w:tabs>
        <w:spacing w:line="320" w:lineRule="exact"/>
        <w:ind w:right="4"/>
        <w:jc w:val="center"/>
        <w:rPr>
          <w:ins w:id="115" w:author="Daló e Tognotti Advogados" w:date="2021-03-15T19:06:00Z"/>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ins w:id="116" w:author="Daló e Tognotti Advogados" w:date="2021-03-15T19:06:00Z">
        <w:r w:rsidR="00087DAC">
          <w:rPr>
            <w:rFonts w:ascii="Tahoma" w:hAnsi="Tahoma" w:cs="Tahoma"/>
            <w:sz w:val="21"/>
            <w:szCs w:val="21"/>
          </w:rPr>
          <w:t>16</w:t>
        </w:r>
      </w:ins>
      <w:del w:id="117" w:author="Daló e Tognotti Advogados" w:date="2021-03-15T19:06:00Z">
        <w:r w:rsidR="0090350C" w:rsidRPr="0090350C" w:rsidDel="00087DAC">
          <w:rPr>
            <w:rFonts w:ascii="Tahoma" w:hAnsi="Tahoma" w:cs="Tahoma"/>
            <w:sz w:val="21"/>
            <w:szCs w:val="21"/>
            <w:highlight w:val="yellow"/>
          </w:rPr>
          <w:delText>[•]</w:delText>
        </w:r>
      </w:del>
      <w:r w:rsidR="00BA13F1">
        <w:rPr>
          <w:rFonts w:ascii="Tahoma" w:hAnsi="Tahoma" w:cs="Tahoma"/>
          <w:sz w:val="21"/>
          <w:szCs w:val="21"/>
        </w:rPr>
        <w:t xml:space="preserve"> de </w:t>
      </w:r>
      <w:r w:rsidR="0090350C">
        <w:rPr>
          <w:rFonts w:ascii="Tahoma" w:hAnsi="Tahoma" w:cs="Tahoma"/>
          <w:sz w:val="21"/>
          <w:szCs w:val="21"/>
        </w:rPr>
        <w:t>março</w:t>
      </w:r>
      <w:r w:rsidR="00BA13F1">
        <w:rPr>
          <w:rFonts w:ascii="Tahoma" w:hAnsi="Tahoma" w:cs="Tahoma"/>
          <w:sz w:val="21"/>
          <w:szCs w:val="21"/>
        </w:rPr>
        <w:t xml:space="preserve"> de 2021</w:t>
      </w:r>
      <w:r w:rsidR="00410195" w:rsidRPr="001D69E7">
        <w:rPr>
          <w:rFonts w:ascii="Tahoma" w:hAnsi="Tahoma" w:cs="Tahoma"/>
          <w:sz w:val="21"/>
          <w:szCs w:val="21"/>
        </w:rPr>
        <w:t>.</w:t>
      </w:r>
    </w:p>
    <w:p w14:paraId="3F3BB402" w14:textId="77777777" w:rsidR="00087DAC" w:rsidRPr="001D69E7" w:rsidRDefault="00087DAC">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01B99C2" w14:textId="34FC74C4"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4257EDD3"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891318" w:rsidRPr="00891318">
        <w:rPr>
          <w:rFonts w:ascii="Tahoma" w:hAnsi="Tahoma" w:cs="Tahoma"/>
          <w:i/>
          <w:sz w:val="21"/>
          <w:szCs w:val="21"/>
        </w:rPr>
        <w:t>Instrumento Particular de Cessão Fiduciária e Promessa de Cessão Fiduciária de Créditos Imobiliários Excedentes e Outras Avenças</w:t>
      </w:r>
      <w:r w:rsidR="00891318" w:rsidRPr="001D69E7">
        <w:rPr>
          <w:rFonts w:ascii="Tahoma" w:hAnsi="Tahoma" w:cs="Tahoma"/>
          <w:i/>
          <w:sz w:val="21"/>
          <w:szCs w:val="21"/>
        </w:rPr>
        <w:t>”, celebrado em entre e a</w:t>
      </w:r>
      <w:r w:rsidR="00891318" w:rsidRPr="00891318">
        <w:rPr>
          <w:rFonts w:ascii="Tahoma" w:hAnsi="Tahoma" w:cs="Tahoma"/>
          <w:i/>
          <w:sz w:val="21"/>
          <w:szCs w:val="21"/>
        </w:rPr>
        <w:t xml:space="preserve"> SPE Cipó Construções e Empreendimentos Ltda., a</w:t>
      </w:r>
      <w:r w:rsidR="00891318" w:rsidRPr="001D69E7">
        <w:rPr>
          <w:rFonts w:ascii="Tahoma" w:hAnsi="Tahoma" w:cs="Tahoma"/>
          <w:i/>
          <w:sz w:val="21"/>
          <w:szCs w:val="21"/>
        </w:rPr>
        <w:t xml:space="preserve"> Casa de Pedra Securitizadora de Crédito S.A</w:t>
      </w:r>
      <w:r w:rsidR="00891318">
        <w:rPr>
          <w:rFonts w:ascii="Tahoma" w:hAnsi="Tahoma" w:cs="Tahoma"/>
          <w:i/>
          <w:sz w:val="21"/>
          <w:szCs w:val="21"/>
        </w:rPr>
        <w:t>., com a interveniência e anuência d</w:t>
      </w:r>
      <w:r w:rsidR="00891318" w:rsidRPr="001D69E7">
        <w:rPr>
          <w:rFonts w:ascii="Tahoma" w:hAnsi="Tahoma" w:cs="Tahoma"/>
          <w:i/>
          <w:sz w:val="21"/>
          <w:szCs w:val="21"/>
        </w:rPr>
        <w:t xml:space="preserve">a </w:t>
      </w:r>
      <w:r w:rsidR="00891318" w:rsidRPr="0090350C">
        <w:rPr>
          <w:rFonts w:ascii="Tahoma" w:hAnsi="Tahoma" w:cs="Tahoma"/>
          <w:i/>
          <w:sz w:val="21"/>
          <w:szCs w:val="21"/>
        </w:rPr>
        <w:t>Almirante Construções e Incorporações SPE Ltda.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1E251CB4" w:rsidR="00145DDD" w:rsidRDefault="00145DDD">
      <w:pPr>
        <w:tabs>
          <w:tab w:val="left" w:pos="9356"/>
        </w:tabs>
        <w:spacing w:line="320" w:lineRule="exact"/>
        <w:ind w:right="4"/>
        <w:jc w:val="both"/>
        <w:rPr>
          <w:rFonts w:ascii="Tahoma" w:hAnsi="Tahoma" w:cs="Tahoma"/>
          <w:sz w:val="21"/>
          <w:szCs w:val="21"/>
        </w:rPr>
      </w:pPr>
    </w:p>
    <w:p w14:paraId="10CAD7F8" w14:textId="50CC0FDF" w:rsidR="009244BE" w:rsidRDefault="009244BE">
      <w:pPr>
        <w:tabs>
          <w:tab w:val="left" w:pos="9356"/>
        </w:tabs>
        <w:spacing w:line="320" w:lineRule="exact"/>
        <w:ind w:right="4"/>
        <w:jc w:val="both"/>
        <w:rPr>
          <w:rFonts w:ascii="Tahoma" w:hAnsi="Tahoma" w:cs="Tahoma"/>
          <w:sz w:val="21"/>
          <w:szCs w:val="21"/>
        </w:rPr>
      </w:pPr>
    </w:p>
    <w:p w14:paraId="26F06E92" w14:textId="77777777" w:rsidR="009244BE" w:rsidRPr="001D69E7" w:rsidRDefault="009244BE" w:rsidP="009244BE">
      <w:pPr>
        <w:tabs>
          <w:tab w:val="left" w:pos="9356"/>
        </w:tabs>
        <w:spacing w:line="320" w:lineRule="exact"/>
        <w:ind w:right="4"/>
        <w:jc w:val="both"/>
        <w:rPr>
          <w:rFonts w:ascii="Tahoma" w:hAnsi="Tahoma" w:cs="Tahoma"/>
          <w:sz w:val="21"/>
          <w:szCs w:val="21"/>
        </w:rPr>
      </w:pPr>
    </w:p>
    <w:p w14:paraId="70CEAABB" w14:textId="77777777" w:rsidR="009244BE" w:rsidRPr="001D69E7" w:rsidRDefault="009244BE" w:rsidP="009244BE">
      <w:pPr>
        <w:pStyle w:val="Recuodecorpodetexto"/>
        <w:widowControl w:val="0"/>
        <w:spacing w:after="0" w:line="320" w:lineRule="exact"/>
        <w:ind w:left="0" w:right="-8"/>
        <w:contextualSpacing/>
        <w:jc w:val="both"/>
        <w:rPr>
          <w:rFonts w:ascii="Tahoma" w:hAnsi="Tahoma" w:cs="Tahoma"/>
          <w:bCs/>
          <w:sz w:val="21"/>
          <w:szCs w:val="21"/>
        </w:rPr>
      </w:pPr>
    </w:p>
    <w:p w14:paraId="4378C404" w14:textId="77777777" w:rsidR="009244BE" w:rsidRPr="001D69E7" w:rsidRDefault="009244BE" w:rsidP="009244BE">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244BE" w:rsidRPr="001D69E7" w14:paraId="3FC782FA" w14:textId="77777777" w:rsidTr="0045526F">
        <w:trPr>
          <w:jc w:val="center"/>
        </w:trPr>
        <w:tc>
          <w:tcPr>
            <w:tcW w:w="3969" w:type="dxa"/>
            <w:tcBorders>
              <w:top w:val="single" w:sz="4" w:space="0" w:color="auto"/>
            </w:tcBorders>
          </w:tcPr>
          <w:p w14:paraId="0B049F81"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Pr>
                <w:rFonts w:ascii="Tahoma" w:hAnsi="Tahoma" w:cs="Tahoma"/>
                <w:bCs/>
                <w:sz w:val="21"/>
                <w:szCs w:val="21"/>
              </w:rPr>
              <w:t xml:space="preserve"> </w:t>
            </w:r>
          </w:p>
        </w:tc>
        <w:tc>
          <w:tcPr>
            <w:tcW w:w="567" w:type="dxa"/>
          </w:tcPr>
          <w:p w14:paraId="4B67C75E"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7584121"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9244BE" w:rsidRPr="001D69E7" w14:paraId="5B13CB8E" w14:textId="77777777" w:rsidTr="0045526F">
        <w:trPr>
          <w:jc w:val="center"/>
        </w:trPr>
        <w:tc>
          <w:tcPr>
            <w:tcW w:w="3969" w:type="dxa"/>
          </w:tcPr>
          <w:p w14:paraId="63F8918D"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Pr>
                <w:rFonts w:ascii="Tahoma" w:hAnsi="Tahoma" w:cs="Tahoma"/>
                <w:bCs/>
                <w:sz w:val="21"/>
                <w:szCs w:val="21"/>
              </w:rPr>
              <w:t xml:space="preserve"> </w:t>
            </w:r>
          </w:p>
        </w:tc>
        <w:tc>
          <w:tcPr>
            <w:tcW w:w="567" w:type="dxa"/>
          </w:tcPr>
          <w:p w14:paraId="51F4BB2B"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4BD3E82" w14:textId="77777777" w:rsidR="009244BE" w:rsidRPr="001D69E7" w:rsidRDefault="009244BE" w:rsidP="0045526F">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9244BE" w:rsidRPr="00795746" w14:paraId="5103F0F5" w14:textId="77777777" w:rsidTr="0045526F">
        <w:trPr>
          <w:trHeight w:val="874"/>
          <w:jc w:val="center"/>
        </w:trPr>
        <w:tc>
          <w:tcPr>
            <w:tcW w:w="8505" w:type="dxa"/>
            <w:gridSpan w:val="3"/>
            <w:vAlign w:val="center"/>
          </w:tcPr>
          <w:p w14:paraId="4F7F0B58" w14:textId="77777777" w:rsidR="009244BE" w:rsidRDefault="009244BE" w:rsidP="0045526F">
            <w:pPr>
              <w:pStyle w:val="Recuodecorpodetexto"/>
              <w:widowControl w:val="0"/>
              <w:spacing w:after="0" w:line="320" w:lineRule="exact"/>
              <w:ind w:left="0" w:right="-8"/>
              <w:contextualSpacing/>
              <w:jc w:val="center"/>
              <w:rPr>
                <w:rFonts w:ascii="Tahoma" w:hAnsi="Tahoma" w:cs="Tahoma"/>
                <w:b/>
                <w:bCs/>
                <w:sz w:val="21"/>
                <w:szCs w:val="21"/>
              </w:rPr>
            </w:pPr>
            <w:r w:rsidRPr="009244BE">
              <w:rPr>
                <w:rFonts w:ascii="Tahoma" w:hAnsi="Tahoma" w:cs="Tahoma"/>
                <w:b/>
                <w:bCs/>
                <w:sz w:val="21"/>
                <w:szCs w:val="21"/>
              </w:rPr>
              <w:t>SPE CIPÓ CONSTRUÇÕES E EMPREENDIMENTOS LTDA.</w:t>
            </w:r>
          </w:p>
          <w:p w14:paraId="1CE67ADB" w14:textId="793A5FED" w:rsidR="009244BE" w:rsidRPr="00F16DCB" w:rsidRDefault="009244BE" w:rsidP="0045526F">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3FD932"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6F7C261B"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08CEDCF0"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3F89C27E" w14:textId="22F72581" w:rsidR="009244BE" w:rsidRDefault="009244BE">
      <w:pPr>
        <w:tabs>
          <w:tab w:val="left" w:pos="9356"/>
        </w:tabs>
        <w:spacing w:line="320" w:lineRule="exact"/>
        <w:ind w:right="4"/>
        <w:jc w:val="both"/>
        <w:rPr>
          <w:rFonts w:ascii="Tahoma" w:hAnsi="Tahoma" w:cs="Tahoma"/>
          <w:sz w:val="21"/>
          <w:szCs w:val="21"/>
        </w:rPr>
      </w:pPr>
    </w:p>
    <w:p w14:paraId="7E669582" w14:textId="40829FA7" w:rsidR="009244BE" w:rsidRDefault="009244BE">
      <w:pPr>
        <w:tabs>
          <w:tab w:val="left" w:pos="9356"/>
        </w:tabs>
        <w:spacing w:line="320" w:lineRule="exact"/>
        <w:ind w:right="4"/>
        <w:jc w:val="both"/>
        <w:rPr>
          <w:rFonts w:ascii="Tahoma" w:hAnsi="Tahoma" w:cs="Tahoma"/>
          <w:sz w:val="21"/>
          <w:szCs w:val="21"/>
        </w:rPr>
      </w:pPr>
    </w:p>
    <w:p w14:paraId="6E339438" w14:textId="4BCA1E48" w:rsidR="009244BE" w:rsidRDefault="009244BE">
      <w:pPr>
        <w:tabs>
          <w:tab w:val="left" w:pos="9356"/>
        </w:tabs>
        <w:spacing w:line="320" w:lineRule="exact"/>
        <w:ind w:right="4"/>
        <w:jc w:val="both"/>
        <w:rPr>
          <w:rFonts w:ascii="Tahoma" w:hAnsi="Tahoma" w:cs="Tahoma"/>
          <w:sz w:val="21"/>
          <w:szCs w:val="21"/>
        </w:rPr>
      </w:pPr>
    </w:p>
    <w:p w14:paraId="23F88667" w14:textId="1048D385" w:rsidR="009244BE" w:rsidRDefault="009244BE">
      <w:pPr>
        <w:tabs>
          <w:tab w:val="left" w:pos="9356"/>
        </w:tabs>
        <w:spacing w:line="320" w:lineRule="exact"/>
        <w:ind w:right="4"/>
        <w:jc w:val="both"/>
        <w:rPr>
          <w:rFonts w:ascii="Tahoma" w:hAnsi="Tahoma" w:cs="Tahoma"/>
          <w:sz w:val="21"/>
          <w:szCs w:val="21"/>
        </w:rPr>
      </w:pPr>
    </w:p>
    <w:p w14:paraId="54E74E56" w14:textId="48B51BD9" w:rsidR="009244BE" w:rsidRDefault="009244BE">
      <w:pPr>
        <w:tabs>
          <w:tab w:val="left" w:pos="9356"/>
        </w:tabs>
        <w:spacing w:line="320" w:lineRule="exact"/>
        <w:ind w:right="4"/>
        <w:jc w:val="both"/>
        <w:rPr>
          <w:rFonts w:ascii="Tahoma" w:hAnsi="Tahoma" w:cs="Tahoma"/>
          <w:sz w:val="21"/>
          <w:szCs w:val="21"/>
        </w:rPr>
      </w:pPr>
    </w:p>
    <w:p w14:paraId="66FA2F2B" w14:textId="77777777" w:rsidR="009244BE" w:rsidRPr="001D69E7" w:rsidRDefault="009244BE">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66B588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1F2FC8A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4F83EFA1" w:rsidR="00EA205A" w:rsidRPr="00F16DCB" w:rsidRDefault="009244BE">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7B4B16F5"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w:t>
      </w:r>
      <w:r w:rsidR="00891318" w:rsidRPr="00891318">
        <w:rPr>
          <w:rFonts w:ascii="Tahoma" w:hAnsi="Tahoma" w:cs="Tahoma"/>
          <w:i/>
          <w:sz w:val="21"/>
          <w:szCs w:val="21"/>
        </w:rPr>
        <w:t>Instrumento Particular de Cessão Fiduciária e Promessa de Cessão Fiduciária de Créditos Imobiliários Excedentes e Outras Avenças</w:t>
      </w:r>
      <w:r w:rsidR="0090350C" w:rsidRPr="001D69E7">
        <w:rPr>
          <w:rFonts w:ascii="Tahoma" w:hAnsi="Tahoma" w:cs="Tahoma"/>
          <w:i/>
          <w:sz w:val="21"/>
          <w:szCs w:val="21"/>
        </w:rPr>
        <w:t>”, celebrado em entre e a</w:t>
      </w:r>
      <w:r w:rsidR="00891318" w:rsidRPr="00891318">
        <w:rPr>
          <w:rFonts w:ascii="Tahoma" w:hAnsi="Tahoma" w:cs="Tahoma"/>
          <w:i/>
          <w:sz w:val="21"/>
          <w:szCs w:val="21"/>
        </w:rPr>
        <w:t xml:space="preserve"> SPE Cipó Construções e Empreendimentos Ltda., a</w:t>
      </w:r>
      <w:r w:rsidR="0090350C" w:rsidRPr="001D69E7">
        <w:rPr>
          <w:rFonts w:ascii="Tahoma" w:hAnsi="Tahoma" w:cs="Tahoma"/>
          <w:i/>
          <w:sz w:val="21"/>
          <w:szCs w:val="21"/>
        </w:rPr>
        <w:t xml:space="preserve"> Casa de Pedra Securitizadora de Crédito S.A</w:t>
      </w:r>
      <w:r w:rsidR="00891318">
        <w:rPr>
          <w:rFonts w:ascii="Tahoma" w:hAnsi="Tahoma" w:cs="Tahoma"/>
          <w:i/>
          <w:sz w:val="21"/>
          <w:szCs w:val="21"/>
        </w:rPr>
        <w:t>., com a interveniência e anuência d</w:t>
      </w:r>
      <w:r w:rsidR="00891318" w:rsidRPr="001D69E7">
        <w:rPr>
          <w:rFonts w:ascii="Tahoma" w:hAnsi="Tahoma" w:cs="Tahoma"/>
          <w:i/>
          <w:sz w:val="21"/>
          <w:szCs w:val="21"/>
        </w:rPr>
        <w:t xml:space="preserve">a </w:t>
      </w:r>
      <w:r w:rsidR="00891318" w:rsidRPr="0090350C">
        <w:rPr>
          <w:rFonts w:ascii="Tahoma" w:hAnsi="Tahoma" w:cs="Tahoma"/>
          <w:i/>
          <w:sz w:val="21"/>
          <w:szCs w:val="21"/>
        </w:rPr>
        <w:t>Almirante Construções e Incorporações SPE Ltda.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4428F7">
        <w:trPr>
          <w:gridAfter w:val="1"/>
          <w:wAfter w:w="142"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4428F7">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4428F7">
        <w:trPr>
          <w:trHeight w:val="874"/>
        </w:trPr>
        <w:tc>
          <w:tcPr>
            <w:tcW w:w="6521" w:type="dxa"/>
            <w:gridSpan w:val="2"/>
            <w:vAlign w:val="center"/>
          </w:tcPr>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4182B82E"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p>
          <w:p w14:paraId="63513107" w14:textId="4EE08B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p>
          <w:p w14:paraId="3CD2D7F3" w14:textId="17672322"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6ABB87FF"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p>
          <w:p w14:paraId="5DAE2F8A" w14:textId="375D27C4"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p>
          <w:p w14:paraId="3AEFB343" w14:textId="0BCB53C9"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483DB" w14:textId="77777777" w:rsidR="0025272E" w:rsidRDefault="0025272E" w:rsidP="00410195">
      <w:r>
        <w:separator/>
      </w:r>
    </w:p>
    <w:p w14:paraId="7E43246C" w14:textId="77777777" w:rsidR="0025272E" w:rsidRDefault="0025272E"/>
  </w:endnote>
  <w:endnote w:type="continuationSeparator" w:id="0">
    <w:p w14:paraId="5ABD88D8" w14:textId="77777777" w:rsidR="0025272E" w:rsidRDefault="0025272E" w:rsidP="00410195">
      <w:r>
        <w:continuationSeparator/>
      </w:r>
    </w:p>
    <w:p w14:paraId="3437A64E" w14:textId="77777777" w:rsidR="0025272E" w:rsidRDefault="0025272E"/>
  </w:endnote>
  <w:endnote w:type="continuationNotice" w:id="1">
    <w:p w14:paraId="02CDD529" w14:textId="77777777" w:rsidR="0025272E" w:rsidRDefault="0025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45526F" w:rsidRDefault="004552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45526F" w:rsidRDefault="0045526F">
    <w:pPr>
      <w:pStyle w:val="Rodap"/>
      <w:ind w:right="360"/>
    </w:pPr>
  </w:p>
  <w:p w14:paraId="26134F36" w14:textId="77777777" w:rsidR="0045526F" w:rsidRDefault="00455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45526F" w:rsidRPr="00937DB0" w:rsidRDefault="0045526F"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45526F" w:rsidRDefault="004552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81522" w14:textId="77777777" w:rsidR="0025272E" w:rsidRDefault="0025272E" w:rsidP="00410195">
      <w:r>
        <w:separator/>
      </w:r>
    </w:p>
    <w:p w14:paraId="625F80AE" w14:textId="77777777" w:rsidR="0025272E" w:rsidRDefault="0025272E"/>
  </w:footnote>
  <w:footnote w:type="continuationSeparator" w:id="0">
    <w:p w14:paraId="0329205B" w14:textId="77777777" w:rsidR="0025272E" w:rsidRDefault="0025272E" w:rsidP="00410195">
      <w:r>
        <w:continuationSeparator/>
      </w:r>
    </w:p>
    <w:p w14:paraId="5BCB0179" w14:textId="77777777" w:rsidR="0025272E" w:rsidRDefault="0025272E"/>
  </w:footnote>
  <w:footnote w:type="continuationNotice" w:id="1">
    <w:p w14:paraId="4192BE7B" w14:textId="77777777" w:rsidR="0025272E" w:rsidRDefault="0025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45526F" w:rsidRPr="006E26C2" w:rsidRDefault="0045526F"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7"/>
  </w:num>
  <w:num w:numId="4">
    <w:abstractNumId w:val="38"/>
  </w:num>
  <w:num w:numId="5">
    <w:abstractNumId w:val="46"/>
  </w:num>
  <w:num w:numId="6">
    <w:abstractNumId w:val="9"/>
  </w:num>
  <w:num w:numId="7">
    <w:abstractNumId w:val="16"/>
  </w:num>
  <w:num w:numId="8">
    <w:abstractNumId w:val="14"/>
  </w:num>
  <w:num w:numId="9">
    <w:abstractNumId w:val="41"/>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2"/>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4"/>
  </w:num>
  <w:num w:numId="31">
    <w:abstractNumId w:val="35"/>
  </w:num>
  <w:num w:numId="32">
    <w:abstractNumId w:val="39"/>
  </w:num>
  <w:num w:numId="33">
    <w:abstractNumId w:val="12"/>
  </w:num>
  <w:num w:numId="34">
    <w:abstractNumId w:val="45"/>
  </w:num>
  <w:num w:numId="35">
    <w:abstractNumId w:val="6"/>
  </w:num>
  <w:num w:numId="36">
    <w:abstractNumId w:val="1"/>
  </w:num>
  <w:num w:numId="37">
    <w:abstractNumId w:val="43"/>
  </w:num>
  <w:num w:numId="38">
    <w:abstractNumId w:val="37"/>
  </w:num>
  <w:num w:numId="39">
    <w:abstractNumId w:val="17"/>
  </w:num>
  <w:num w:numId="40">
    <w:abstractNumId w:val="40"/>
  </w:num>
  <w:num w:numId="41">
    <w:abstractNumId w:val="34"/>
  </w:num>
  <w:num w:numId="42">
    <w:abstractNumId w:val="4"/>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nzi | RottaEly">
    <w15:presenceInfo w15:providerId="AD" w15:userId="S::pedro.onzi@rottaely.com.br::eff3602f-4218-40e4-b597-429fbde36a5e"/>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attachedTemplate r:id="rId1"/>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322D"/>
    <w:rsid w:val="00004B60"/>
    <w:rsid w:val="0000547B"/>
    <w:rsid w:val="000137C8"/>
    <w:rsid w:val="000138EF"/>
    <w:rsid w:val="00013D3B"/>
    <w:rsid w:val="0001487F"/>
    <w:rsid w:val="00017635"/>
    <w:rsid w:val="000203B2"/>
    <w:rsid w:val="000206CC"/>
    <w:rsid w:val="00021467"/>
    <w:rsid w:val="00021C5F"/>
    <w:rsid w:val="00026176"/>
    <w:rsid w:val="00026F63"/>
    <w:rsid w:val="000305E9"/>
    <w:rsid w:val="000319A1"/>
    <w:rsid w:val="00031FA2"/>
    <w:rsid w:val="00034CB1"/>
    <w:rsid w:val="00037CC3"/>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87DAC"/>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4C"/>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5E76"/>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72E"/>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1628"/>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34B"/>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28F7"/>
    <w:rsid w:val="00443901"/>
    <w:rsid w:val="00444F34"/>
    <w:rsid w:val="00444F6C"/>
    <w:rsid w:val="004470C7"/>
    <w:rsid w:val="00450FA0"/>
    <w:rsid w:val="004550F6"/>
    <w:rsid w:val="0045526F"/>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E6C7B"/>
    <w:rsid w:val="005F3F22"/>
    <w:rsid w:val="0060121B"/>
    <w:rsid w:val="00601E4A"/>
    <w:rsid w:val="00603AEF"/>
    <w:rsid w:val="00611E32"/>
    <w:rsid w:val="006150B6"/>
    <w:rsid w:val="00622E3B"/>
    <w:rsid w:val="00622F22"/>
    <w:rsid w:val="0062584B"/>
    <w:rsid w:val="006324A2"/>
    <w:rsid w:val="00633AC3"/>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2F93"/>
    <w:rsid w:val="007D35E5"/>
    <w:rsid w:val="007D4854"/>
    <w:rsid w:val="007D5733"/>
    <w:rsid w:val="007D58C8"/>
    <w:rsid w:val="007E0203"/>
    <w:rsid w:val="007E2666"/>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318"/>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1473B"/>
    <w:rsid w:val="00917697"/>
    <w:rsid w:val="00920A6B"/>
    <w:rsid w:val="00920F0C"/>
    <w:rsid w:val="009244BE"/>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282"/>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15774"/>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35E3"/>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6F64"/>
    <w:rsid w:val="00DD7B41"/>
    <w:rsid w:val="00DE35CF"/>
    <w:rsid w:val="00DE43B9"/>
    <w:rsid w:val="00DE5012"/>
    <w:rsid w:val="00DE571C"/>
    <w:rsid w:val="00DE7870"/>
    <w:rsid w:val="00DF2F12"/>
    <w:rsid w:val="00DF46AA"/>
    <w:rsid w:val="00DF69EA"/>
    <w:rsid w:val="00E01259"/>
    <w:rsid w:val="00E02155"/>
    <w:rsid w:val="00E021BF"/>
    <w:rsid w:val="00E026B7"/>
    <w:rsid w:val="00E047CB"/>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2912"/>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A7601"/>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A70D5"/>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4679">
      <w:bodyDiv w:val="1"/>
      <w:marLeft w:val="0"/>
      <w:marRight w:val="0"/>
      <w:marTop w:val="0"/>
      <w:marBottom w:val="0"/>
      <w:divBdr>
        <w:top w:val="none" w:sz="0" w:space="0" w:color="auto"/>
        <w:left w:val="none" w:sz="0" w:space="0" w:color="auto"/>
        <w:bottom w:val="none" w:sz="0" w:space="0" w:color="auto"/>
        <w:right w:val="none" w:sz="0" w:space="0" w:color="auto"/>
      </w:divBdr>
    </w:div>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0.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2.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4.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5.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6.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7.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8.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9.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4.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6.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7.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8.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9.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TotalTime>
  <Pages>17</Pages>
  <Words>6395</Words>
  <Characters>34539</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2015-11-06T17:28:00Z</cp:lastPrinted>
  <dcterms:created xsi:type="dcterms:W3CDTF">2021-03-15T22:07:00Z</dcterms:created>
  <dcterms:modified xsi:type="dcterms:W3CDTF">2021-03-16T02:04:00Z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