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D6C6DB7"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1ED63243"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224F37">
        <w:rPr>
          <w:rFonts w:ascii="Tahoma" w:hAnsi="Tahoma" w:cs="Tahoma"/>
        </w:rPr>
        <w:t>)</w:t>
      </w:r>
      <w:r w:rsidR="00E26002">
        <w:rPr>
          <w:rFonts w:ascii="Tahoma" w:hAnsi="Tahoma" w:cs="Tahoma"/>
        </w:rPr>
        <w:t>;</w:t>
      </w:r>
    </w:p>
    <w:p w14:paraId="4531DD06" w14:textId="62ECEE1C" w:rsidR="00224F37" w:rsidRDefault="00224F37" w:rsidP="001660DF">
      <w:pPr>
        <w:widowControl w:val="0"/>
        <w:spacing w:line="320" w:lineRule="exact"/>
        <w:contextualSpacing/>
        <w:jc w:val="both"/>
        <w:rPr>
          <w:rFonts w:ascii="Tahoma" w:hAnsi="Tahoma" w:cs="Tahoma"/>
        </w:rPr>
      </w:pPr>
    </w:p>
    <w:p w14:paraId="0CCF474A" w14:textId="610185D2" w:rsidR="00CC1DAB" w:rsidRDefault="00CC1DAB" w:rsidP="001660DF">
      <w:pPr>
        <w:widowControl w:val="0"/>
        <w:spacing w:line="320" w:lineRule="exact"/>
        <w:contextualSpacing/>
        <w:jc w:val="both"/>
        <w:rPr>
          <w:rFonts w:ascii="Tahoma" w:hAnsi="Tahoma" w:cs="Tahoma"/>
          <w:bCs/>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38</w:t>
      </w:r>
      <w:r w:rsidRPr="0000115B">
        <w:rPr>
          <w:rFonts w:ascii="Tahoma" w:hAnsi="Tahoma" w:cs="Tahoma"/>
          <w:lang w:eastAsia="pt-BR"/>
        </w:rPr>
        <w:t>.</w:t>
      </w:r>
      <w:r>
        <w:rPr>
          <w:rFonts w:ascii="Tahoma" w:hAnsi="Tahoma" w:cs="Tahoma"/>
          <w:lang w:eastAsia="pt-BR"/>
        </w:rPr>
        <w:t>138</w:t>
      </w:r>
      <w:r w:rsidRPr="0000115B">
        <w:rPr>
          <w:rFonts w:ascii="Tahoma" w:hAnsi="Tahoma" w:cs="Tahoma"/>
          <w:lang w:eastAsia="pt-BR"/>
        </w:rPr>
        <w:t>.</w:t>
      </w:r>
      <w:r>
        <w:rPr>
          <w:rFonts w:ascii="Tahoma" w:hAnsi="Tahoma" w:cs="Tahoma"/>
          <w:lang w:eastAsia="pt-BR"/>
        </w:rPr>
        <w:t>267</w:t>
      </w:r>
      <w:r w:rsidRPr="0000115B">
        <w:rPr>
          <w:rFonts w:ascii="Tahoma" w:hAnsi="Tahoma" w:cs="Tahoma"/>
          <w:lang w:eastAsia="pt-BR"/>
        </w:rPr>
        <w:t>/0001-</w:t>
      </w:r>
      <w:r>
        <w:rPr>
          <w:rFonts w:ascii="Tahoma" w:hAnsi="Tahoma" w:cs="Tahoma"/>
          <w:lang w:eastAsia="pt-BR"/>
        </w:rPr>
        <w:t>12</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6</w:t>
      </w:r>
      <w:r w:rsidRPr="0000115B">
        <w:rPr>
          <w:rFonts w:ascii="Tahoma" w:hAnsi="Tahoma" w:cs="Tahoma"/>
        </w:rPr>
        <w:t>.</w:t>
      </w:r>
      <w:r>
        <w:rPr>
          <w:rFonts w:ascii="Tahoma" w:hAnsi="Tahoma" w:cs="Tahoma"/>
          <w:lang w:eastAsia="pt-BR"/>
        </w:rPr>
        <w:t>258</w:t>
      </w:r>
      <w:r w:rsidRPr="0000115B">
        <w:rPr>
          <w:rFonts w:ascii="Tahoma" w:hAnsi="Tahoma" w:cs="Tahoma"/>
        </w:rPr>
        <w:t>.</w:t>
      </w:r>
      <w:r w:rsidRPr="0000115B">
        <w:rPr>
          <w:rFonts w:ascii="Tahoma" w:hAnsi="Tahoma" w:cs="Tahoma"/>
          <w:lang w:eastAsia="pt-BR"/>
        </w:rPr>
        <w:t>6</w:t>
      </w:r>
      <w:r>
        <w:rPr>
          <w:rFonts w:ascii="Tahoma" w:hAnsi="Tahoma" w:cs="Tahoma"/>
          <w:lang w:eastAsia="pt-BR"/>
        </w:rPr>
        <w:t>55</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A53AA5">
        <w:rPr>
          <w:rFonts w:ascii="Tahoma" w:hAnsi="Tahoma" w:cs="Tahoma"/>
          <w:u w:val="single"/>
        </w:rPr>
        <w:t>SPE Castanheiras</w:t>
      </w:r>
      <w:r w:rsidR="00A53AA5">
        <w:rPr>
          <w:rFonts w:ascii="Tahoma" w:hAnsi="Tahoma" w:cs="Tahoma"/>
        </w:rPr>
        <w:t>”)</w:t>
      </w:r>
      <w:r>
        <w:rPr>
          <w:rFonts w:ascii="Tahoma" w:hAnsi="Tahoma" w:cs="Tahoma"/>
          <w:bCs/>
        </w:rPr>
        <w:t>; e</w:t>
      </w:r>
    </w:p>
    <w:p w14:paraId="08DC47FF" w14:textId="77777777" w:rsidR="00CC1DAB" w:rsidRDefault="00CC1DAB" w:rsidP="001660DF">
      <w:pPr>
        <w:widowControl w:val="0"/>
        <w:spacing w:line="320" w:lineRule="exact"/>
        <w:contextualSpacing/>
        <w:jc w:val="both"/>
        <w:rPr>
          <w:rFonts w:ascii="Tahoma" w:hAnsi="Tahoma" w:cs="Tahoma"/>
          <w:bCs/>
        </w:rPr>
      </w:pPr>
    </w:p>
    <w:p w14:paraId="6BDDCE73" w14:textId="73B7360C" w:rsidR="0037677E" w:rsidRPr="004B6D50" w:rsidRDefault="00CC1DAB" w:rsidP="00A53AA5">
      <w:pPr>
        <w:widowControl w:val="0"/>
        <w:spacing w:line="320" w:lineRule="exact"/>
        <w:contextualSpacing/>
        <w:jc w:val="both"/>
        <w:rPr>
          <w:rFonts w:ascii="Tahoma" w:hAnsi="Tahoma" w:cs="Tahoma"/>
        </w:rPr>
      </w:pPr>
      <w:r w:rsidRPr="0000115B">
        <w:rPr>
          <w:rFonts w:ascii="Tahoma" w:hAnsi="Tahoma" w:cs="Tahoma"/>
          <w:b/>
          <w:bCs/>
          <w:lang w:eastAsia="pt-BR"/>
        </w:rPr>
        <w:t>JARDIM DA</w:t>
      </w:r>
      <w:r w:rsidR="004C3C51"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1</w:t>
      </w:r>
      <w:r w:rsidRPr="0000115B">
        <w:rPr>
          <w:rFonts w:ascii="Tahoma" w:hAnsi="Tahoma" w:cs="Tahoma"/>
        </w:rPr>
        <w:t>.</w:t>
      </w:r>
      <w:r>
        <w:rPr>
          <w:rFonts w:ascii="Tahoma" w:hAnsi="Tahoma" w:cs="Tahoma"/>
          <w:lang w:eastAsia="pt-BR"/>
        </w:rPr>
        <w:t>923</w:t>
      </w:r>
      <w:r w:rsidRPr="0000115B">
        <w:rPr>
          <w:rFonts w:ascii="Tahoma" w:hAnsi="Tahoma" w:cs="Tahoma"/>
        </w:rPr>
        <w:t>.</w:t>
      </w:r>
      <w:r>
        <w:rPr>
          <w:rFonts w:ascii="Tahoma" w:hAnsi="Tahoma" w:cs="Tahoma"/>
          <w:lang w:eastAsia="pt-BR"/>
        </w:rPr>
        <w:t>391</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375EE7">
        <w:rPr>
          <w:rFonts w:ascii="Tahoma" w:hAnsi="Tahoma" w:cs="Tahoma"/>
          <w:u w:val="single"/>
        </w:rPr>
        <w:t>SPE Pitangueiras</w:t>
      </w:r>
      <w:r w:rsidR="00A53AA5">
        <w:rPr>
          <w:rFonts w:ascii="Tahoma" w:hAnsi="Tahoma" w:cs="Tahoma"/>
        </w:rPr>
        <w:t>”</w:t>
      </w:r>
      <w:r w:rsidR="00556132">
        <w:rPr>
          <w:rFonts w:ascii="Tahoma" w:hAnsi="Tahoma" w:cs="Tahoma"/>
          <w:bCs/>
        </w:rPr>
        <w:t xml:space="preserve"> e, quando designada </w:t>
      </w:r>
      <w:r w:rsidR="0025706E" w:rsidRPr="004B6D50">
        <w:rPr>
          <w:rFonts w:ascii="Tahoma" w:hAnsi="Tahoma" w:cs="Tahoma"/>
        </w:rPr>
        <w:t>em conjunto com Jardim dos Parques</w:t>
      </w:r>
      <w:r w:rsidR="00556132">
        <w:rPr>
          <w:rFonts w:ascii="Tahoma" w:hAnsi="Tahoma" w:cs="Tahoma"/>
        </w:rPr>
        <w:t xml:space="preserve">, </w:t>
      </w:r>
      <w:r w:rsidR="00375EE7">
        <w:rPr>
          <w:rFonts w:ascii="Tahoma" w:hAnsi="Tahoma" w:cs="Tahoma"/>
        </w:rPr>
        <w:t>SPE Macieiras</w:t>
      </w:r>
      <w:r w:rsidR="00D342CF">
        <w:rPr>
          <w:rFonts w:ascii="Tahoma" w:hAnsi="Tahoma" w:cs="Tahoma"/>
        </w:rPr>
        <w:t xml:space="preserve"> e</w:t>
      </w:r>
      <w:r w:rsidR="00375EE7">
        <w:rPr>
          <w:rFonts w:ascii="Tahoma" w:hAnsi="Tahoma" w:cs="Tahoma"/>
        </w:rPr>
        <w:t xml:space="preserve"> SPE Castanheiras</w:t>
      </w:r>
      <w:r w:rsidR="0025706E" w:rsidRPr="004B6D50">
        <w:rPr>
          <w:rFonts w:ascii="Tahoma" w:hAnsi="Tahoma" w:cs="Tahoma"/>
        </w:rPr>
        <w:t xml:space="preserve">, </w:t>
      </w:r>
      <w:r w:rsidR="00D342CF">
        <w:rPr>
          <w:rFonts w:ascii="Tahoma" w:hAnsi="Tahoma" w:cs="Tahoma"/>
        </w:rPr>
        <w:t>s</w:t>
      </w:r>
      <w:r w:rsidR="00F153BF">
        <w:rPr>
          <w:rFonts w:ascii="Tahoma" w:hAnsi="Tahoma" w:cs="Tahoma"/>
        </w:rPr>
        <w:t xml:space="preserve">erão denominadas simplesmente </w:t>
      </w:r>
      <w:r w:rsidR="0025706E" w:rsidRPr="004B6D50">
        <w:rPr>
          <w:rFonts w:ascii="Tahoma" w:hAnsi="Tahoma" w:cs="Tahoma"/>
        </w:rPr>
        <w:t>“</w:t>
      </w:r>
      <w:r w:rsidR="0025706E" w:rsidRPr="004B6D50">
        <w:rPr>
          <w:rFonts w:ascii="Tahoma" w:hAnsi="Tahoma" w:cs="Tahoma"/>
          <w:u w:val="single"/>
        </w:rPr>
        <w:t>Fiduciantes</w:t>
      </w:r>
      <w:r w:rsidR="0025706E"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2754E467"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B6D50">
        <w:rPr>
          <w:rFonts w:ascii="Tahoma" w:hAnsi="Tahoma" w:cs="Tahoma"/>
          <w:b/>
          <w:sz w:val="21"/>
          <w:szCs w:val="21"/>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lastRenderedPageBreak/>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9EFCCA5"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43ED226"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 “</w:t>
      </w:r>
      <w:r w:rsidRPr="004B6D50">
        <w:rPr>
          <w:rFonts w:ascii="Tahoma" w:hAnsi="Tahoma" w:cs="Tahoma"/>
          <w:color w:val="000000"/>
          <w:u w:val="single"/>
        </w:rPr>
        <w:t>Imóvel Macieiras/Castanheiras”</w:t>
      </w:r>
      <w:r w:rsidR="00B55E82" w:rsidRPr="004B6D50">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5667A0E4"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7C95097E" w14:textId="77777777" w:rsidR="008E6CD3" w:rsidRPr="008E6CD3" w:rsidRDefault="0042492E"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Fiduciante SPE Castanheiras 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proofErr w:type="gramStart"/>
      <w:r>
        <w:rPr>
          <w:rFonts w:ascii="Tahoma" w:hAnsi="Tahoma" w:cs="Tahoma"/>
          <w:bCs/>
        </w:rPr>
        <w:t>melhor</w:t>
      </w:r>
      <w:proofErr w:type="gramEnd"/>
      <w:r>
        <w:rPr>
          <w:rFonts w:ascii="Tahoma" w:hAnsi="Tahoma" w:cs="Tahoma"/>
          <w:bCs/>
        </w:rPr>
        <w:t xml:space="preserve">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7C9A3210" w14:textId="77777777" w:rsidR="008E6CD3" w:rsidRDefault="008E6CD3" w:rsidP="008E6CD3">
      <w:pPr>
        <w:pStyle w:val="PargrafodaLista"/>
        <w:rPr>
          <w:rFonts w:ascii="Tahoma" w:hAnsi="Tahoma" w:cs="Tahoma"/>
          <w:bCs/>
        </w:rPr>
      </w:pPr>
    </w:p>
    <w:p w14:paraId="60943CA4" w14:textId="52A9030D" w:rsidR="00507C17" w:rsidRPr="004B6D50"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bCs/>
        </w:rPr>
        <w:t>A Fiduciante SPE Pitangueiras é proprietária do</w:t>
      </w:r>
      <w:r w:rsidR="0042492E">
        <w:rPr>
          <w:rFonts w:ascii="Tahoma" w:hAnsi="Tahoma" w:cs="Tahoma"/>
        </w:rPr>
        <w:t xml:space="preserve"> </w:t>
      </w:r>
      <w:r w:rsidR="0042492E" w:rsidRPr="0000115B">
        <w:rPr>
          <w:rFonts w:ascii="Tahoma" w:hAnsi="Tahoma" w:cs="Tahoma"/>
        </w:rPr>
        <w:t>TERRENO d</w:t>
      </w:r>
      <w:r w:rsidR="0042492E">
        <w:rPr>
          <w:rFonts w:ascii="Tahoma" w:hAnsi="Tahoma" w:cs="Tahoma"/>
        </w:rPr>
        <w:t>e</w:t>
      </w:r>
      <w:r w:rsidR="0042492E" w:rsidRPr="0000115B">
        <w:rPr>
          <w:rFonts w:ascii="Tahoma" w:hAnsi="Tahoma" w:cs="Tahoma"/>
        </w:rPr>
        <w:t xml:space="preserve">signado ÁREA </w:t>
      </w:r>
      <w:r w:rsidR="0042492E">
        <w:rPr>
          <w:rFonts w:ascii="Tahoma" w:hAnsi="Tahoma" w:cs="Tahoma"/>
        </w:rPr>
        <w:t>B01-A</w:t>
      </w:r>
      <w:r w:rsidR="0042492E" w:rsidRPr="0000115B">
        <w:rPr>
          <w:rFonts w:ascii="Tahoma" w:hAnsi="Tahoma" w:cs="Tahoma"/>
        </w:rPr>
        <w:t>, corresponden</w:t>
      </w:r>
      <w:r w:rsidR="0042492E">
        <w:rPr>
          <w:rFonts w:ascii="Tahoma" w:hAnsi="Tahoma" w:cs="Tahoma"/>
        </w:rPr>
        <w:t>t</w:t>
      </w:r>
      <w:r w:rsidR="0042492E" w:rsidRPr="0000115B">
        <w:rPr>
          <w:rFonts w:ascii="Tahoma" w:hAnsi="Tahoma" w:cs="Tahoma"/>
        </w:rPr>
        <w:t>e a part</w:t>
      </w:r>
      <w:r w:rsidR="0042492E">
        <w:rPr>
          <w:rFonts w:ascii="Tahoma" w:hAnsi="Tahoma" w:cs="Tahoma"/>
        </w:rPr>
        <w:t>e</w:t>
      </w:r>
      <w:r w:rsidR="0042492E" w:rsidRPr="0000115B">
        <w:rPr>
          <w:rFonts w:ascii="Tahoma" w:hAnsi="Tahoma" w:cs="Tahoma"/>
        </w:rPr>
        <w:t xml:space="preserve"> da</w:t>
      </w:r>
      <w:r w:rsidR="0042492E">
        <w:rPr>
          <w:rFonts w:ascii="Tahoma" w:hAnsi="Tahoma" w:cs="Tahoma"/>
        </w:rPr>
        <w:t xml:space="preserve"> área B01</w:t>
      </w:r>
      <w:r w:rsidR="0042492E" w:rsidRPr="0000115B">
        <w:rPr>
          <w:rFonts w:ascii="Tahoma" w:hAnsi="Tahoma" w:cs="Tahoma"/>
        </w:rPr>
        <w:t xml:space="preserve">, que é parte da área </w:t>
      </w:r>
      <w:r w:rsidR="0042492E">
        <w:rPr>
          <w:rFonts w:ascii="Tahoma" w:hAnsi="Tahoma" w:cs="Tahoma"/>
        </w:rPr>
        <w:t xml:space="preserve">04, que é parte da área </w:t>
      </w:r>
      <w:r w:rsidR="0042492E" w:rsidRPr="0000115B">
        <w:rPr>
          <w:rFonts w:ascii="Tahoma" w:hAnsi="Tahoma" w:cs="Tahoma"/>
        </w:rPr>
        <w:t xml:space="preserve">B do imóvel situado no bairro do </w:t>
      </w:r>
      <w:proofErr w:type="spellStart"/>
      <w:r w:rsidR="0042492E" w:rsidRPr="0000115B">
        <w:rPr>
          <w:rFonts w:ascii="Tahoma" w:hAnsi="Tahoma" w:cs="Tahoma"/>
        </w:rPr>
        <w:t>Piracangagu</w:t>
      </w:r>
      <w:r w:rsidR="0042492E">
        <w:rPr>
          <w:rFonts w:ascii="Tahoma" w:hAnsi="Tahoma" w:cs="Tahoma"/>
        </w:rPr>
        <w:t>á</w:t>
      </w:r>
      <w:proofErr w:type="spellEnd"/>
      <w:r w:rsidR="0042492E">
        <w:rPr>
          <w:rFonts w:ascii="Tahoma" w:hAnsi="Tahoma" w:cs="Tahoma"/>
        </w:rPr>
        <w:t xml:space="preserve">, </w:t>
      </w:r>
      <w:proofErr w:type="gramStart"/>
      <w:r w:rsidR="0042492E">
        <w:rPr>
          <w:rFonts w:ascii="Tahoma" w:hAnsi="Tahoma" w:cs="Tahoma"/>
          <w:bCs/>
        </w:rPr>
        <w:t>melhor</w:t>
      </w:r>
      <w:proofErr w:type="gramEnd"/>
      <w:r w:rsidR="0042492E">
        <w:rPr>
          <w:rFonts w:ascii="Tahoma" w:hAnsi="Tahoma" w:cs="Tahoma"/>
          <w:bCs/>
        </w:rPr>
        <w:t xml:space="preserve">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sidRPr="00560B38">
        <w:rPr>
          <w:rFonts w:ascii="Tahoma" w:hAnsi="Tahoma" w:cs="Tahoma"/>
          <w:bCs/>
          <w:u w:val="single"/>
        </w:rPr>
        <w:t>Imóvel Pitangueiras</w:t>
      </w:r>
      <w:r>
        <w:rPr>
          <w:rFonts w:ascii="Tahoma" w:hAnsi="Tahoma" w:cs="Tahoma"/>
          <w:bCs/>
        </w:rPr>
        <w:t xml:space="preserve">” </w:t>
      </w:r>
      <w:r w:rsidRPr="004B6D50">
        <w:rPr>
          <w:rFonts w:ascii="Tahoma" w:hAnsi="Tahoma" w:cs="Tahoma"/>
        </w:rPr>
        <w:t xml:space="preserve">e, em conjunto com as </w:t>
      </w:r>
      <w:r w:rsidRPr="004B6D50">
        <w:rPr>
          <w:rFonts w:ascii="Tahoma" w:hAnsi="Tahoma" w:cs="Tahoma"/>
          <w:color w:val="000000"/>
        </w:rPr>
        <w:t xml:space="preserve">Unidades </w:t>
      </w:r>
      <w:r>
        <w:rPr>
          <w:rFonts w:ascii="Tahoma" w:hAnsi="Tahoma" w:cs="Tahoma"/>
          <w:color w:val="000000"/>
        </w:rPr>
        <w:t xml:space="preserve">e com o Imóvel Castanheiras, </w:t>
      </w:r>
      <w:r w:rsidRPr="004B6D50">
        <w:rPr>
          <w:rFonts w:ascii="Tahoma" w:hAnsi="Tahoma" w:cs="Tahoma"/>
          <w:color w:val="000000"/>
        </w:rPr>
        <w:t>doravante denominadas simplesmente como “</w:t>
      </w:r>
      <w:r>
        <w:rPr>
          <w:rFonts w:ascii="Tahoma" w:hAnsi="Tahoma" w:cs="Tahoma"/>
          <w:color w:val="000000"/>
          <w:u w:val="single"/>
        </w:rPr>
        <w:t>Imóveis</w:t>
      </w:r>
      <w:r w:rsidRPr="004B6D50">
        <w:rPr>
          <w:rFonts w:ascii="Tahoma" w:hAnsi="Tahoma" w:cs="Tahoma"/>
          <w:color w:val="000000"/>
        </w:rPr>
        <w:t>”</w:t>
      </w:r>
      <w:r>
        <w:rPr>
          <w:rFonts w:ascii="Tahoma" w:hAnsi="Tahoma" w:cs="Tahoma"/>
          <w:bCs/>
        </w:rPr>
        <w:t>)</w:t>
      </w:r>
      <w:r w:rsidR="0042492E"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00CC15B2"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commentRangeStart w:id="1"/>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447B019E"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proofErr w:type="gramStart"/>
      <w:r w:rsidRPr="004B6D50">
        <w:rPr>
          <w:rFonts w:ascii="Tahoma" w:hAnsi="Tahoma" w:cs="Tahoma"/>
          <w:color w:val="000000"/>
          <w:highlight w:val="yellow"/>
        </w:rPr>
        <w:t>•]</w:t>
      </w:r>
      <w:r w:rsidRPr="004B6D50">
        <w:rPr>
          <w:rFonts w:ascii="Tahoma" w:hAnsi="Tahoma" w:cs="Tahoma"/>
          <w:color w:val="000000"/>
        </w:rPr>
        <w:t>/</w:t>
      </w:r>
      <w:proofErr w:type="gramEnd"/>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Pr="004B6D50">
        <w:rPr>
          <w:rFonts w:ascii="Tahoma" w:hAnsi="Tahoma" w:cs="Tahoma"/>
          <w:color w:val="000000"/>
          <w:highlight w:val="yellow"/>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1"/>
      <w:r w:rsidR="00891F7A">
        <w:rPr>
          <w:rStyle w:val="Refdecomentrio"/>
        </w:rPr>
        <w:commentReference w:id="1"/>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184B1783" w:rsidR="00074F11" w:rsidRPr="004B6D50"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Fiduciantes se obrigaram em decorrência da emissão das Cédulas, entre outras obrigações, a pagar à </w:t>
      </w:r>
      <w:proofErr w:type="spellStart"/>
      <w:r w:rsidR="00716F56">
        <w:rPr>
          <w:rFonts w:ascii="Tahoma" w:hAnsi="Tahoma" w:cs="Tahoma"/>
          <w:color w:val="000000"/>
        </w:rPr>
        <w:t>Planner</w:t>
      </w:r>
      <w:proofErr w:type="spellEnd"/>
      <w:r w:rsidRPr="004B6D50">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CFAE5DD"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Fiduciante</w:t>
      </w:r>
      <w:r w:rsidR="00CA64FD" w:rsidRPr="004B6D50">
        <w:rPr>
          <w:rFonts w:ascii="Tahoma" w:hAnsi="Tahoma" w:cs="Tahoma"/>
          <w:color w:val="000000"/>
        </w:rPr>
        <w:t>s</w:t>
      </w:r>
      <w:r w:rsidR="00885F58" w:rsidRPr="004B6D50">
        <w:rPr>
          <w:rFonts w:ascii="Tahoma" w:hAnsi="Tahoma" w:cs="Tahoma"/>
          <w:color w:val="000000"/>
        </w:rPr>
        <w:t xml:space="preserve"> 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w:t>
      </w:r>
      <w:r w:rsidR="00885F58" w:rsidRPr="004B6D50">
        <w:rPr>
          <w:rFonts w:ascii="Tahoma" w:hAnsi="Tahoma" w:cs="Tahoma"/>
          <w:color w:val="000000"/>
        </w:rPr>
        <w:lastRenderedPageBreak/>
        <w:t>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AED9426"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r w:rsidR="00427252">
        <w:rPr>
          <w:rFonts w:ascii="Tahoma" w:hAnsi="Tahoma" w:cs="Tahoma"/>
        </w:rPr>
        <w:t>s Fiduciantes</w:t>
      </w:r>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r w:rsidR="007314A2">
        <w:rPr>
          <w:rFonts w:ascii="Tahoma" w:hAnsi="Tahoma" w:cs="Tahoma"/>
        </w:rPr>
        <w:t>s Devedoras</w:t>
      </w:r>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r w:rsidR="007314A2">
        <w:rPr>
          <w:rFonts w:ascii="Tahoma" w:hAnsi="Tahoma" w:cs="Tahoma"/>
        </w:rPr>
        <w:t>s Devedoras</w:t>
      </w:r>
      <w:r w:rsidRPr="00916907">
        <w:rPr>
          <w:rFonts w:ascii="Tahoma" w:hAnsi="Tahoma" w:cs="Tahoma"/>
        </w:rPr>
        <w:t xml:space="preserve">, oriundos da eventual comercialização das Unidades ainda não </w:t>
      </w:r>
      <w:r w:rsidRPr="00DD1917">
        <w:rPr>
          <w:rFonts w:ascii="Tahoma" w:hAnsi="Tahoma" w:cs="Tahoma"/>
        </w:rPr>
        <w:t>comercializadas pela</w:t>
      </w:r>
      <w:r w:rsidR="007314A2">
        <w:rPr>
          <w:rFonts w:ascii="Tahoma" w:hAnsi="Tahoma" w:cs="Tahoma"/>
        </w:rPr>
        <w:t>s</w:t>
      </w:r>
      <w:r w:rsidRPr="00DD1917">
        <w:rPr>
          <w:rFonts w:ascii="Tahoma" w:hAnsi="Tahoma" w:cs="Tahoma"/>
        </w:rPr>
        <w:t xml:space="preserve"> </w:t>
      </w:r>
      <w:r w:rsidR="007314A2">
        <w:rPr>
          <w:rFonts w:ascii="Tahoma" w:hAnsi="Tahoma" w:cs="Tahoma"/>
        </w:rPr>
        <w:t>Devedoras</w:t>
      </w:r>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w:t>
      </w:r>
      <w:r w:rsidR="005472E4">
        <w:rPr>
          <w:rFonts w:ascii="Tahoma" w:hAnsi="Tahoma" w:cs="Tahoma"/>
          <w:bCs/>
        </w:rPr>
        <w:t>, conforme definido nas Cédulas</w:t>
      </w:r>
      <w:r>
        <w:rPr>
          <w:rFonts w:ascii="Tahoma" w:hAnsi="Tahoma" w:cs="Tahoma"/>
          <w:bCs/>
        </w:rPr>
        <w:t>. Fica estabelecido ainda que os Direitos Creditórios deverão ser depositados nas contas arrecadadoras de cada Condomínio, a serem definidas no Contrato de Cessão Fiduciária, e, posteriormente, ser transferidos para conta que concentrará os recursos proveniente dos Condomínios (“</w:t>
      </w:r>
      <w:r w:rsidRPr="0078590F">
        <w:rPr>
          <w:rFonts w:ascii="Tahoma" w:hAnsi="Tahoma" w:cs="Tahoma"/>
          <w:bCs/>
          <w:u w:val="single"/>
        </w:rPr>
        <w:t>Conta Centralizadora</w:t>
      </w:r>
      <w:r>
        <w:rPr>
          <w:rFonts w:ascii="Tahoma" w:hAnsi="Tahoma" w:cs="Tahoma"/>
          <w:bCs/>
        </w:rPr>
        <w:t>”)</w:t>
      </w:r>
      <w:r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1FC14122"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4752EF">
        <w:rPr>
          <w:rFonts w:ascii="Tahoma" w:hAnsi="Tahoma" w:cs="Tahoma"/>
        </w:rPr>
        <w:t>os Imóveis, nos termos deste instrumento</w:t>
      </w:r>
      <w:r w:rsidRPr="000B7FC4">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172C1E15" w14:textId="642A3839" w:rsidR="005549FF" w:rsidRPr="00552A19"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o </w:t>
      </w:r>
      <w:r>
        <w:rPr>
          <w:rFonts w:ascii="Tahoma" w:hAnsi="Tahoma" w:cs="Tahoma"/>
          <w:bCs/>
        </w:rPr>
        <w:t>Terreno 2º Loteamento e sobre o Terreno 3º Loteamento</w:t>
      </w:r>
      <w:r>
        <w:rPr>
          <w:rFonts w:ascii="Tahoma" w:hAnsi="Tahoma" w:cs="Tahoma"/>
        </w:rPr>
        <w:t xml:space="preserve"> (“</w:t>
      </w:r>
      <w:r w:rsidRPr="000B7FC4">
        <w:rPr>
          <w:rFonts w:ascii="Tahoma" w:hAnsi="Tahoma" w:cs="Tahoma"/>
          <w:u w:val="single"/>
        </w:rPr>
        <w:t>Alienação Fiduciária 2</w:t>
      </w:r>
      <w:r>
        <w:rPr>
          <w:rFonts w:ascii="Tahoma" w:hAnsi="Tahoma" w:cs="Tahoma"/>
        </w:rPr>
        <w:t>” que, em conjunto com Alienação Fiduciária 1, serão denominadas simplesmente “</w:t>
      </w:r>
      <w:r w:rsidRPr="000B7FC4">
        <w:rPr>
          <w:rFonts w:ascii="Tahoma" w:hAnsi="Tahoma" w:cs="Tahoma"/>
          <w:u w:val="single"/>
        </w:rPr>
        <w:t>Alienação Fiduciária</w:t>
      </w:r>
      <w:r>
        <w:rPr>
          <w:rFonts w:ascii="Tahoma" w:hAnsi="Tahoma" w:cs="Tahoma"/>
        </w:rPr>
        <w:t xml:space="preserve">”), a ser formalizada, nesta data, </w:t>
      </w:r>
      <w:r w:rsidRPr="00916907">
        <w:rPr>
          <w:rFonts w:ascii="Tahoma" w:hAnsi="Tahoma" w:cs="Tahoma"/>
        </w:rPr>
        <w:t>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w:t>
      </w:r>
      <w:r>
        <w:rPr>
          <w:rFonts w:ascii="Tahoma" w:hAnsi="Tahoma"/>
        </w:rPr>
        <w:t xml:space="preserve"> com Condição Suspensiva</w:t>
      </w:r>
      <w:r w:rsidRPr="00457778">
        <w:rPr>
          <w:rFonts w:ascii="Tahoma" w:hAnsi="Tahoma"/>
        </w:rPr>
        <w:t xml:space="preserve">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Alienação Fiduciária</w:t>
      </w:r>
      <w:r>
        <w:rPr>
          <w:rFonts w:ascii="Tahoma" w:hAnsi="Tahoma"/>
          <w:u w:val="single"/>
        </w:rPr>
        <w:t xml:space="preserve"> 2</w:t>
      </w:r>
      <w:r w:rsidRPr="00916907">
        <w:rPr>
          <w:rFonts w:ascii="Tahoma" w:hAnsi="Tahoma" w:cs="Tahoma"/>
        </w:rPr>
        <w:t>”</w:t>
      </w:r>
      <w:r>
        <w:rPr>
          <w:rFonts w:ascii="Tahoma" w:hAnsi="Tahoma" w:cs="Tahoma"/>
        </w:rPr>
        <w:t xml:space="preserve">, que, em conjunto com o </w:t>
      </w:r>
      <w:r w:rsidRPr="00CC70DC">
        <w:rPr>
          <w:rFonts w:ascii="Tahoma" w:hAnsi="Tahoma" w:cs="Tahoma"/>
          <w:u w:val="single"/>
        </w:rPr>
        <w:t>Instrumento Particular</w:t>
      </w:r>
      <w:r w:rsidRPr="00CC70DC">
        <w:rPr>
          <w:rFonts w:ascii="Tahoma" w:hAnsi="Tahoma"/>
          <w:u w:val="single"/>
        </w:rPr>
        <w:t xml:space="preserve"> de </w:t>
      </w:r>
      <w:r>
        <w:rPr>
          <w:rFonts w:ascii="Tahoma" w:hAnsi="Tahoma"/>
          <w:u w:val="single"/>
        </w:rPr>
        <w:t>Alienação Fiduciária 1</w:t>
      </w:r>
      <w:r w:rsidRPr="007C16C8">
        <w:rPr>
          <w:rFonts w:ascii="Tahoma" w:hAnsi="Tahoma"/>
        </w:rPr>
        <w:t xml:space="preserve">, serão denominados simplesmente </w:t>
      </w:r>
      <w:r>
        <w:rPr>
          <w:rFonts w:ascii="Tahoma" w:hAnsi="Tahoma"/>
          <w:u w:val="single"/>
        </w:rPr>
        <w:t>“</w:t>
      </w:r>
      <w:r w:rsidRPr="00E76267">
        <w:rPr>
          <w:rFonts w:ascii="Tahoma" w:hAnsi="Tahoma" w:cs="Tahoma"/>
          <w:u w:val="single"/>
        </w:rPr>
        <w:t>Instrumento Particular</w:t>
      </w:r>
      <w:r w:rsidRPr="00E76267">
        <w:rPr>
          <w:rFonts w:ascii="Tahoma" w:hAnsi="Tahoma"/>
          <w:u w:val="single"/>
        </w:rPr>
        <w:t xml:space="preserve"> de Alienação Fiduciária</w:t>
      </w:r>
      <w:r>
        <w:rPr>
          <w:rFonts w:ascii="Tahoma" w:hAnsi="Tahoma"/>
          <w:u w:val="single"/>
        </w:rPr>
        <w:t>”</w:t>
      </w:r>
      <w:r w:rsidRPr="00916907">
        <w:rPr>
          <w:rFonts w:ascii="Tahoma" w:hAnsi="Tahoma" w:cs="Tahoma"/>
        </w:rPr>
        <w:t>)</w:t>
      </w:r>
      <w:r>
        <w:rPr>
          <w:rFonts w:ascii="Tahoma" w:hAnsi="Tahoma" w:cs="Tahoma"/>
        </w:rPr>
        <w:t>. A</w:t>
      </w:r>
      <w:r w:rsidR="007314A2">
        <w:rPr>
          <w:rFonts w:ascii="Tahoma" w:hAnsi="Tahoma" w:cs="Tahoma"/>
        </w:rPr>
        <w:t>s</w:t>
      </w:r>
      <w:r>
        <w:rPr>
          <w:rFonts w:ascii="Tahoma" w:hAnsi="Tahoma" w:cs="Tahoma"/>
        </w:rPr>
        <w:t xml:space="preserve"> </w:t>
      </w:r>
      <w:r w:rsidR="007314A2">
        <w:rPr>
          <w:rFonts w:ascii="Tahoma" w:hAnsi="Tahoma" w:cs="Tahoma"/>
        </w:rPr>
        <w:t xml:space="preserve">Devedoras </w:t>
      </w:r>
      <w:r>
        <w:rPr>
          <w:rFonts w:ascii="Tahoma" w:hAnsi="Tahoma" w:cs="Tahoma"/>
        </w:rPr>
        <w:t>obriga</w:t>
      </w:r>
      <w:r w:rsidR="007314A2">
        <w:rPr>
          <w:rFonts w:ascii="Tahoma" w:hAnsi="Tahoma" w:cs="Tahoma"/>
        </w:rPr>
        <w:t>m</w:t>
      </w:r>
      <w:r>
        <w:rPr>
          <w:rFonts w:ascii="Tahoma" w:hAnsi="Tahoma" w:cs="Tahoma"/>
        </w:rPr>
        <w:t xml:space="preserve">-se a apresentar à </w:t>
      </w:r>
      <w:r w:rsidR="007314A2">
        <w:rPr>
          <w:rFonts w:ascii="Tahoma" w:hAnsi="Tahoma" w:cs="Tahoma"/>
        </w:rPr>
        <w:t>Fiduciária</w:t>
      </w:r>
      <w:r>
        <w:rPr>
          <w:rFonts w:ascii="Tahoma" w:hAnsi="Tahoma" w:cs="Tahoma"/>
        </w:rPr>
        <w:t xml:space="preserve"> as matrículas do </w:t>
      </w:r>
      <w:r>
        <w:rPr>
          <w:rFonts w:ascii="Tahoma" w:hAnsi="Tahoma" w:cs="Tahoma"/>
          <w:bCs/>
        </w:rPr>
        <w:t>Terreno 2º Loteamento e do Terreno 3º</w:t>
      </w:r>
      <w:r>
        <w:rPr>
          <w:rFonts w:ascii="Tahoma" w:hAnsi="Tahoma" w:cs="Tahoma"/>
        </w:rPr>
        <w:t xml:space="preserve"> Loteamento com o registro da Alienação Fiduciária</w:t>
      </w:r>
      <w:r w:rsidRPr="000E3BC4">
        <w:rPr>
          <w:rFonts w:ascii="Tahoma" w:hAnsi="Tahoma" w:cs="Tahoma"/>
        </w:rPr>
        <w:t xml:space="preserve"> 2 </w:t>
      </w:r>
      <w:r w:rsidRPr="000E3BC4">
        <w:rPr>
          <w:rFonts w:ascii="Tahoma" w:hAnsi="Tahoma"/>
        </w:rPr>
        <w:t>no prazo de até 60 (sessenta) dias contados da data da Escritura dos Terrenos</w:t>
      </w:r>
      <w:r>
        <w:rPr>
          <w:rFonts w:ascii="Tahoma" w:hAnsi="Tahoma" w:cs="Tahoma"/>
        </w:rPr>
        <w:t>;</w:t>
      </w:r>
    </w:p>
    <w:p w14:paraId="128ADA4F" w14:textId="77777777" w:rsidR="005549FF" w:rsidRPr="00552A19" w:rsidRDefault="005549FF" w:rsidP="005549FF">
      <w:pPr>
        <w:pStyle w:val="PargrafodaLista"/>
        <w:rPr>
          <w:rFonts w:ascii="Tahoma" w:hAnsi="Tahoma" w:cs="Tahoma"/>
          <w:bCs/>
        </w:rPr>
      </w:pPr>
    </w:p>
    <w:p w14:paraId="73E5B188" w14:textId="77777777"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Avalista </w:t>
      </w:r>
      <w:r w:rsidRPr="000B7FC4">
        <w:rPr>
          <w:rFonts w:ascii="Tahoma" w:hAnsi="Tahoma" w:cs="Tahoma"/>
        </w:rPr>
        <w:t>TERRA PROMETIDA EMPREENDIMENTO IMOBILIARIO LTDA.</w:t>
      </w:r>
      <w:r>
        <w:rPr>
          <w:rFonts w:ascii="Tahoma" w:hAnsi="Tahoma" w:cs="Tahoma"/>
        </w:rPr>
        <w:t>, acima qualificada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77777777"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0A191A07" w14:textId="77777777" w:rsidR="005549FF" w:rsidRPr="00653055" w:rsidRDefault="005549FF" w:rsidP="005549FF">
      <w:pPr>
        <w:pStyle w:val="PargrafodaLista"/>
        <w:rPr>
          <w:rFonts w:ascii="Tahoma" w:hAnsi="Tahoma" w:cs="Tahoma"/>
          <w:bCs/>
        </w:rPr>
      </w:pPr>
    </w:p>
    <w:p w14:paraId="355B700B" w14:textId="00084295" w:rsidR="00885F58" w:rsidRPr="005549FF" w:rsidRDefault="005549FF" w:rsidP="005549FF">
      <w:pPr>
        <w:widowControl w:val="0"/>
        <w:suppressAutoHyphens/>
        <w:spacing w:after="0" w:line="320" w:lineRule="exact"/>
        <w:jc w:val="both"/>
        <w:rPr>
          <w:rFonts w:ascii="Tahoma" w:hAnsi="Tahoma" w:cs="Tahoma"/>
          <w:bCs/>
        </w:rPr>
      </w:pPr>
      <w:r w:rsidRPr="00653055">
        <w:rPr>
          <w:rFonts w:ascii="Tahoma" w:hAnsi="Tahoma" w:cs="Tahoma"/>
        </w:rPr>
        <w:t xml:space="preserve">O Fundo de Despesas e o Fundo de Obras integrarão o patrimônio separado da </w:t>
      </w:r>
      <w:proofErr w:type="spellStart"/>
      <w:r w:rsidRPr="00653055">
        <w:rPr>
          <w:rFonts w:ascii="Tahoma" w:hAnsi="Tahoma" w:cs="Tahoma"/>
        </w:rPr>
        <w:t>Securitizadora</w:t>
      </w:r>
      <w:proofErr w:type="spellEnd"/>
      <w:r w:rsidRPr="00653055">
        <w:rPr>
          <w:rFonts w:ascii="Tahoma" w:hAnsi="Tahoma" w:cs="Tahoma"/>
        </w:rPr>
        <w:t>, nos termos do Termo de Securitização, e seus recursos serão utilizados nos termos dos Documentos da Operação.</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17122826" w:rsidR="00885F58" w:rsidRPr="004B6D50" w:rsidRDefault="00885F58" w:rsidP="008E01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2"/>
      <w:r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77777777" w:rsidR="0037677E"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1B0FD1F2" w:rsidR="004556CB"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pretende </w:t>
      </w:r>
      <w:r w:rsidR="0037677E" w:rsidRPr="004B6D50">
        <w:rPr>
          <w:rFonts w:ascii="Tahoma" w:hAnsi="Tahoma" w:cs="Tahoma"/>
          <w:bCs/>
        </w:rPr>
        <w:t xml:space="preserve">vincular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Pr="004B6D50">
        <w:rPr>
          <w:rFonts w:ascii="Tahoma" w:hAnsi="Tahoma" w:cs="Tahoma"/>
          <w:bCs/>
        </w:rPr>
        <w:t xml:space="preserve"> </w:t>
      </w:r>
      <w:r w:rsidR="0037677E" w:rsidRPr="004B6D50">
        <w:rPr>
          <w:rFonts w:ascii="Tahoma" w:hAnsi="Tahoma" w:cs="Tahoma"/>
          <w:bCs/>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Pr="004B6D50">
        <w:rPr>
          <w:rFonts w:ascii="Tahoma" w:hAnsi="Tahoma" w:cs="Tahoma"/>
          <w:bCs/>
        </w:rPr>
        <w:t xml:space="preserve"> ("</w:t>
      </w:r>
      <w:r w:rsidRPr="004B6D50">
        <w:rPr>
          <w:rFonts w:ascii="Tahoma" w:hAnsi="Tahoma" w:cs="Tahoma"/>
          <w:bCs/>
          <w:u w:val="single"/>
        </w:rPr>
        <w:t>Termo de Securitização</w:t>
      </w:r>
      <w:r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327AC92" w:rsidR="004556CB" w:rsidRPr="004B6D50" w:rsidRDefault="004556CB" w:rsidP="00D85719">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30E36316" w:rsidR="00570709" w:rsidRPr="004B6D50"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Restrita os seguintes documentos (quando em conjunto, “</w:t>
      </w:r>
      <w:r w:rsidRPr="004B6D50">
        <w:rPr>
          <w:rFonts w:ascii="Tahoma" w:hAnsi="Tahoma" w:cs="Tahoma"/>
          <w:u w:val="single"/>
        </w:rPr>
        <w:t>Documentos da Operação</w:t>
      </w:r>
      <w:r w:rsidRPr="004B6D50">
        <w:rPr>
          <w:rFonts w:ascii="Tahoma" w:hAnsi="Tahoma" w:cs="Tahoma"/>
        </w:rPr>
        <w:t>”)</w:t>
      </w:r>
      <w:r w:rsidR="00570709" w:rsidRPr="004B6D50">
        <w:rPr>
          <w:rFonts w:ascii="Tahoma" w:hAnsi="Tahoma" w:cs="Tahoma"/>
        </w:rPr>
        <w:t>: (i)</w:t>
      </w:r>
      <w:r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 presente Contrato</w:t>
      </w:r>
      <w:r w:rsidR="00FC716A">
        <w:rPr>
          <w:rFonts w:ascii="Tahoma" w:hAnsi="Tahoma" w:cs="Tahoma"/>
        </w:rPr>
        <w:t xml:space="preserve"> e o </w:t>
      </w:r>
      <w:r w:rsidR="00FC716A" w:rsidRPr="00BD5C29">
        <w:rPr>
          <w:rFonts w:ascii="Tahoma" w:hAnsi="Tahoma" w:cs="Tahoma"/>
        </w:rPr>
        <w:t>Instrumento Particular</w:t>
      </w:r>
      <w:r w:rsidR="00FC716A" w:rsidRPr="00BD5C29">
        <w:rPr>
          <w:rFonts w:ascii="Tahoma" w:hAnsi="Tahoma"/>
        </w:rPr>
        <w:t xml:space="preserve"> de Alienação Fiduciária </w:t>
      </w:r>
      <w:r w:rsidR="00FC716A">
        <w:rPr>
          <w:rFonts w:ascii="Tahoma" w:hAnsi="Tahoma"/>
        </w:rPr>
        <w:t>2</w:t>
      </w:r>
      <w:r w:rsidR="00570709" w:rsidRPr="004B6D50">
        <w:rPr>
          <w:rFonts w:ascii="Tahoma" w:hAnsi="Tahoma" w:cs="Tahoma"/>
        </w:rPr>
        <w:t>; (v)</w:t>
      </w:r>
      <w:r w:rsidRPr="004B6D50">
        <w:rPr>
          <w:rFonts w:ascii="Tahoma" w:hAnsi="Tahoma" w:cs="Tahoma"/>
        </w:rPr>
        <w:t xml:space="preserve"> </w:t>
      </w:r>
      <w:r w:rsidR="00D82B9B" w:rsidRPr="004B6D50">
        <w:rPr>
          <w:rFonts w:ascii="Tahoma" w:hAnsi="Tahoma" w:cs="Tahoma"/>
        </w:rPr>
        <w:t xml:space="preserve">o </w:t>
      </w:r>
      <w:r w:rsidRPr="004B6D50">
        <w:rPr>
          <w:rFonts w:ascii="Tahoma" w:hAnsi="Tahoma" w:cs="Tahoma"/>
        </w:rPr>
        <w:lastRenderedPageBreak/>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6DB7ED8" w:rsidR="00EA5659" w:rsidRPr="004B6D50" w:rsidRDefault="00570709" w:rsidP="002518A4">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garantia a ser constituída nos termos deste Contrato</w:t>
      </w:r>
      <w:r w:rsidRPr="004B6D50">
        <w:rPr>
          <w:rFonts w:ascii="Tahoma" w:hAnsi="Tahoma" w:cs="Tahoma"/>
        </w:rPr>
        <w:t>,</w:t>
      </w:r>
      <w:r w:rsidR="0037677E" w:rsidRPr="004B6D50">
        <w:rPr>
          <w:rFonts w:ascii="Tahoma" w:hAnsi="Tahoma" w:cs="Tahoma"/>
        </w:rPr>
        <w:t xml:space="preserve"> pela</w:t>
      </w:r>
      <w:r w:rsidR="009C6539" w:rsidRPr="004B6D50">
        <w:rPr>
          <w:rFonts w:ascii="Tahoma" w:hAnsi="Tahoma" w:cs="Tahoma"/>
        </w:rPr>
        <w:t>s</w:t>
      </w:r>
      <w:r w:rsidR="0037677E" w:rsidRPr="004B6D50">
        <w:rPr>
          <w:rFonts w:ascii="Tahoma" w:hAnsi="Tahoma" w:cs="Tahoma"/>
        </w:rPr>
        <w:t xml:space="preserve"> Fiduciante</w:t>
      </w:r>
      <w:r w:rsidR="009C6539" w:rsidRPr="004B6D50">
        <w:rPr>
          <w:rFonts w:ascii="Tahoma" w:hAnsi="Tahoma" w:cs="Tahoma"/>
        </w:rPr>
        <w:t>s</w:t>
      </w:r>
      <w:r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B540A45" w:rsidR="0037677E" w:rsidRPr="004B6D50" w:rsidRDefault="004556CB" w:rsidP="001822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073C722B"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0CD31DF3"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instrumento,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619EB9D"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w:t>
      </w:r>
      <w:r w:rsidR="007061E4" w:rsidRPr="004B6D50">
        <w:rPr>
          <w:rFonts w:ascii="Tahoma" w:hAnsi="Tahoma" w:cs="Tahoma"/>
        </w:rPr>
        <w:t>s</w:t>
      </w:r>
      <w:r w:rsidR="0037677E" w:rsidRPr="004B6D50">
        <w:rPr>
          <w:rFonts w:ascii="Tahoma" w:hAnsi="Tahoma" w:cs="Tahoma"/>
        </w:rPr>
        <w:t xml:space="preserve"> Fiduciante</w:t>
      </w:r>
      <w:r w:rsidR="007061E4" w:rsidRPr="004B6D50">
        <w:rPr>
          <w:rFonts w:ascii="Tahoma" w:hAnsi="Tahoma" w:cs="Tahoma"/>
        </w:rPr>
        <w:t>s</w:t>
      </w:r>
      <w:r w:rsidR="0037677E" w:rsidRPr="004B6D50">
        <w:rPr>
          <w:rFonts w:ascii="Tahoma" w:hAnsi="Tahoma" w:cs="Tahoma"/>
        </w:rPr>
        <w:t>, neste ato, aliena</w:t>
      </w:r>
      <w:r w:rsidR="007061E4" w:rsidRPr="004B6D50">
        <w:rPr>
          <w:rFonts w:ascii="Tahoma" w:hAnsi="Tahoma" w:cs="Tahoma"/>
        </w:rPr>
        <w:t>m</w:t>
      </w:r>
      <w:r w:rsidR="0037677E" w:rsidRPr="004B6D50">
        <w:rPr>
          <w:rFonts w:ascii="Tahoma" w:hAnsi="Tahoma" w:cs="Tahoma"/>
        </w:rPr>
        <w:t xml:space="preserve">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conforme descritos no Anexo A deste instrumento</w:t>
      </w:r>
      <w:r w:rsidR="007061E4" w:rsidRPr="004B6D50">
        <w:rPr>
          <w:rFonts w:ascii="Tahoma" w:hAnsi="Tahoma" w:cs="Tahoma"/>
        </w:rPr>
        <w:t xml:space="preserve">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5"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descritas 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bookmarkEnd w:id="5"/>
      <w:r w:rsidR="0037677E" w:rsidRPr="004B6D50">
        <w:rPr>
          <w:rFonts w:ascii="Tahoma" w:hAnsi="Tahoma" w:cs="Tahoma"/>
        </w:rPr>
        <w:t xml:space="preserve"> 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6" w:name="_Ref361299795"/>
      <w:bookmarkStart w:id="7" w:name="_Ref360008669"/>
    </w:p>
    <w:p w14:paraId="78F07B51" w14:textId="3794542F"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lastRenderedPageBreak/>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e </w:t>
      </w:r>
      <w:r w:rsidR="008D71A8" w:rsidRPr="004B6D50">
        <w:rPr>
          <w:rFonts w:ascii="Tahoma" w:hAnsi="Tahoma" w:cs="Tahoma"/>
        </w:rPr>
        <w:t xml:space="preserve">as Unidades </w:t>
      </w:r>
      <w:r w:rsidRPr="004B6D50">
        <w:rPr>
          <w:rFonts w:ascii="Tahoma" w:hAnsi="Tahoma" w:cs="Tahoma"/>
        </w:rPr>
        <w:t xml:space="preserve">estão perfeitamente </w:t>
      </w:r>
      <w:proofErr w:type="gramStart"/>
      <w:r w:rsidRPr="004B6D50">
        <w:rPr>
          <w:rFonts w:ascii="Tahoma" w:hAnsi="Tahoma" w:cs="Tahoma"/>
        </w:rPr>
        <w:t>descrit</w:t>
      </w:r>
      <w:r w:rsidR="00483742" w:rsidRPr="004B6D50">
        <w:rPr>
          <w:rFonts w:ascii="Tahoma" w:hAnsi="Tahoma" w:cs="Tahoma"/>
        </w:rPr>
        <w:t>a</w:t>
      </w:r>
      <w:r w:rsidRPr="004B6D50">
        <w:rPr>
          <w:rFonts w:ascii="Tahoma" w:hAnsi="Tahoma" w:cs="Tahoma"/>
        </w:rPr>
        <w:t xml:space="preserve">s e </w:t>
      </w:r>
      <w:r w:rsidR="00007455" w:rsidRPr="004B6D50">
        <w:rPr>
          <w:rFonts w:ascii="Tahoma" w:hAnsi="Tahoma" w:cs="Tahoma"/>
        </w:rPr>
        <w:t>caracterizadas</w:t>
      </w:r>
      <w:proofErr w:type="gramEnd"/>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6"/>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7"/>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O cumprimento parcial das Obrigações Garantidas não importa exoneração correspondente da alienação fiduciária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C5FF8DB"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r w:rsidR="008D71A8" w:rsidRPr="004B6D50">
        <w:rPr>
          <w:rFonts w:ascii="Tahoma" w:hAnsi="Tahoma" w:cs="Tahoma"/>
        </w:rPr>
        <w:t xml:space="preserve"> </w:t>
      </w:r>
      <w:r w:rsidR="00794A60">
        <w:rPr>
          <w:rFonts w:ascii="Tahoma" w:hAnsi="Tahoma" w:cs="Tahoma"/>
        </w:rPr>
        <w:t xml:space="preserve">e sobre as </w:t>
      </w:r>
      <w:r w:rsidR="008D71A8" w:rsidRPr="004B6D50">
        <w:rPr>
          <w:rFonts w:ascii="Tahoma" w:hAnsi="Tahoma" w:cs="Tahoma"/>
        </w:rPr>
        <w:t>Unidades</w:t>
      </w:r>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096A0F88"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7264512F"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13"/>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202F79E"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lastRenderedPageBreak/>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4BDFF5CC"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r w:rsidR="008D71A8" w:rsidRPr="004B6D50">
        <w:rPr>
          <w:rFonts w:ascii="Tahoma" w:hAnsi="Tahoma" w:cs="Tahoma"/>
        </w:rPr>
        <w:t xml:space="preserve">das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3252F41"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7044A9FD"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neste ato, em caráter irrevogável e irretratável, nos termos dos artigos 684 e 685 do Código Civil, como condição do negócio, e até a integral quitação a 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w:t>
      </w:r>
      <w:r w:rsidRPr="004B6D50">
        <w:rPr>
          <w:rFonts w:ascii="Tahoma" w:hAnsi="Tahoma" w:cs="Tahoma"/>
        </w:rPr>
        <w:lastRenderedPageBreak/>
        <w:t>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79E51F5"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1653997E"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4"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commentRangeStart w:id="15"/>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w:t>
      </w:r>
      <w:commentRangeEnd w:id="15"/>
      <w:r w:rsidR="00412326">
        <w:rPr>
          <w:rStyle w:val="Refdecomentrio"/>
        </w:rPr>
        <w:commentReference w:id="15"/>
      </w:r>
      <w:r w:rsidR="00412326">
        <w:rPr>
          <w:rFonts w:ascii="Tahoma" w:hAnsi="Tahoma" w:cs="Tahoma"/>
        </w:rPr>
        <w:t xml:space="preserve">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declara e reconhece que as Unidades integram o ativo circulante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4B6D50">
        <w:rPr>
          <w:rFonts w:ascii="Tahoma" w:hAnsi="Tahoma" w:cs="Tahoma"/>
        </w:rPr>
        <w:t>quitante</w:t>
      </w:r>
      <w:proofErr w:type="spellEnd"/>
      <w:r w:rsidR="008D71A8" w:rsidRPr="004B6D50">
        <w:rPr>
          <w:rFonts w:ascii="Tahoma" w:hAnsi="Tahoma" w:cs="Tahoma"/>
        </w:rPr>
        <w:t xml:space="preserve">, e recebimento pela Fiduciária, na qualidade de </w:t>
      </w:r>
      <w:proofErr w:type="spellStart"/>
      <w:r w:rsidR="008D71A8" w:rsidRPr="004B6D50">
        <w:rPr>
          <w:rFonts w:ascii="Tahoma" w:hAnsi="Tahoma" w:cs="Tahoma"/>
        </w:rPr>
        <w:t>securitizadora</w:t>
      </w:r>
      <w:proofErr w:type="spellEnd"/>
      <w:r w:rsidR="008D71A8" w:rsidRPr="004B6D50">
        <w:rPr>
          <w:rFonts w:ascii="Tahoma" w:hAnsi="Tahoma" w:cs="Tahoma"/>
        </w:rPr>
        <w:t>, dos recursos</w:t>
      </w:r>
      <w:r w:rsidR="004B4C6C" w:rsidRPr="004B6D50">
        <w:rPr>
          <w:rFonts w:ascii="Tahoma" w:hAnsi="Tahoma" w:cs="Tahoma"/>
        </w:rPr>
        <w:t xml:space="preserve"> na conta do patrimônio separado dos CRI</w:t>
      </w:r>
      <w:r w:rsidR="00975DC1">
        <w:rPr>
          <w:rFonts w:ascii="Tahoma" w:hAnsi="Tahoma" w:cs="Tahoma"/>
        </w:rPr>
        <w:t xml:space="preserve"> (</w:t>
      </w:r>
      <w:r w:rsidR="0009140E" w:rsidRPr="004B6D50">
        <w:rPr>
          <w:rFonts w:ascii="Tahoma" w:hAnsi="Tahoma" w:cs="Tahoma"/>
        </w:rPr>
        <w:t>conta arrecadadora do respectivo Condomínio</w:t>
      </w:r>
      <w:r w:rsidR="00975DC1">
        <w:rPr>
          <w:rFonts w:ascii="Tahoma" w:hAnsi="Tahoma" w:cs="Tahoma"/>
        </w:rPr>
        <w:t>)</w:t>
      </w:r>
      <w:r w:rsidR="008D71A8" w:rsidRPr="004B6D50">
        <w:rPr>
          <w:rFonts w:ascii="Tahoma" w:hAnsi="Tahoma" w:cs="Tahoma"/>
        </w:rPr>
        <w:t xml:space="preserve">, para que esta proceda conforme a </w:t>
      </w:r>
      <w:r w:rsidR="00FD3B82" w:rsidRPr="004B6D50">
        <w:rPr>
          <w:rFonts w:ascii="Tahoma" w:hAnsi="Tahoma" w:cs="Tahoma"/>
        </w:rPr>
        <w:t xml:space="preserve">Ordem </w:t>
      </w:r>
      <w:r w:rsidR="008D71A8" w:rsidRPr="004B6D50">
        <w:rPr>
          <w:rFonts w:ascii="Tahoma" w:hAnsi="Tahoma" w:cs="Tahoma"/>
        </w:rPr>
        <w:t xml:space="preserve">de </w:t>
      </w:r>
      <w:r w:rsidR="00FD3B82" w:rsidRPr="004B6D50">
        <w:rPr>
          <w:rFonts w:ascii="Tahoma" w:hAnsi="Tahoma" w:cs="Tahoma"/>
        </w:rPr>
        <w:t xml:space="preserve">Destinação </w:t>
      </w:r>
      <w:r w:rsidR="008D71A8" w:rsidRPr="004B6D50">
        <w:rPr>
          <w:rFonts w:ascii="Tahoma" w:hAnsi="Tahoma" w:cs="Tahoma"/>
        </w:rPr>
        <w:t xml:space="preserve">de </w:t>
      </w:r>
      <w:r w:rsidR="00FD3B82" w:rsidRPr="004B6D50">
        <w:rPr>
          <w:rFonts w:ascii="Tahoma" w:hAnsi="Tahoma" w:cs="Tahoma"/>
        </w:rPr>
        <w:t xml:space="preserve">Recursos </w:t>
      </w:r>
      <w:r w:rsidR="008D71A8" w:rsidRPr="004B6D50">
        <w:rPr>
          <w:rFonts w:ascii="Tahoma" w:hAnsi="Tahoma" w:cs="Tahoma"/>
        </w:rPr>
        <w:t xml:space="preserve">prevista </w:t>
      </w:r>
      <w:r w:rsidR="00FD3B82">
        <w:rPr>
          <w:rFonts w:ascii="Tahoma" w:hAnsi="Tahoma" w:cs="Tahoma"/>
        </w:rPr>
        <w:t>n</w:t>
      </w:r>
      <w:r w:rsidR="008D71A8" w:rsidRPr="004B6D50">
        <w:rPr>
          <w:rFonts w:ascii="Tahoma" w:hAnsi="Tahoma" w:cs="Tahoma"/>
        </w:rPr>
        <w:t>a</w:t>
      </w:r>
      <w:r w:rsidR="00D70804" w:rsidRPr="004B6D50">
        <w:rPr>
          <w:rFonts w:ascii="Tahoma" w:hAnsi="Tahoma" w:cs="Tahoma"/>
        </w:rPr>
        <w:t>s</w:t>
      </w:r>
      <w:r w:rsidR="008D71A8" w:rsidRPr="004B6D50">
        <w:rPr>
          <w:rFonts w:ascii="Tahoma" w:hAnsi="Tahoma" w:cs="Tahoma"/>
        </w:rPr>
        <w:t xml:space="preserve"> </w:t>
      </w:r>
      <w:proofErr w:type="spellStart"/>
      <w:r w:rsidR="006A06D8" w:rsidRPr="004B6D50">
        <w:rPr>
          <w:rFonts w:ascii="Tahoma" w:hAnsi="Tahoma" w:cs="Tahoma"/>
        </w:rPr>
        <w:t>CCB</w:t>
      </w:r>
      <w:r w:rsidR="00D70804" w:rsidRPr="004B6D50">
        <w:rPr>
          <w:rFonts w:ascii="Tahoma" w:hAnsi="Tahoma" w:cs="Tahoma"/>
        </w:rPr>
        <w:t>’s</w:t>
      </w:r>
      <w:proofErr w:type="spellEnd"/>
      <w:r w:rsidR="00C473CC" w:rsidRPr="004B6D50">
        <w:rPr>
          <w:rFonts w:ascii="Tahoma" w:hAnsi="Tahoma" w:cs="Tahoma"/>
        </w:rPr>
        <w:t>. A</w:t>
      </w:r>
      <w:r w:rsidR="008D71A8" w:rsidRPr="004B6D50">
        <w:rPr>
          <w:rFonts w:ascii="Tahoma" w:hAnsi="Tahoma" w:cs="Tahoma"/>
        </w:rPr>
        <w:t xml:space="preserve"> Fiduciária providenciará a liberação da Alienação Fiduciária </w:t>
      </w:r>
      <w:r w:rsidR="00052C20" w:rsidRPr="004B6D50">
        <w:rPr>
          <w:rFonts w:ascii="Tahoma" w:hAnsi="Tahoma" w:cs="Tahoma"/>
        </w:rPr>
        <w:t xml:space="preserve">da respectiva </w:t>
      </w:r>
      <w:r w:rsidR="008D71A8" w:rsidRPr="004B6D50">
        <w:rPr>
          <w:rFonts w:ascii="Tahoma" w:hAnsi="Tahoma" w:cs="Tahoma"/>
        </w:rPr>
        <w:t>Unidade</w:t>
      </w:r>
      <w:r w:rsidR="00024AA1" w:rsidRPr="004B6D50">
        <w:rPr>
          <w:rFonts w:ascii="Tahoma" w:hAnsi="Tahoma" w:cs="Tahoma"/>
        </w:rPr>
        <w:t xml:space="preserve"> </w:t>
      </w:r>
      <w:bookmarkStart w:id="16" w:name="_Hlk55912932"/>
      <w:r w:rsidR="00024AA1" w:rsidRPr="004B6D50">
        <w:rPr>
          <w:rFonts w:ascii="Tahoma" w:hAnsi="Tahoma" w:cs="Tahoma"/>
        </w:rPr>
        <w:t xml:space="preserve">em até 3 (três) Dias Úteis, a contar da data da concessão do </w:t>
      </w:r>
      <w:r w:rsidR="00024AA1" w:rsidRPr="004A1758">
        <w:rPr>
          <w:rFonts w:ascii="Tahoma" w:hAnsi="Tahoma"/>
        </w:rPr>
        <w:t>Habite-se</w:t>
      </w:r>
      <w:r w:rsidR="00C473CC" w:rsidRPr="004A1758">
        <w:rPr>
          <w:rFonts w:ascii="Tahoma" w:hAnsi="Tahoma"/>
        </w:rPr>
        <w:t xml:space="preserve"> </w:t>
      </w:r>
      <w:r w:rsidR="00C473CC" w:rsidRPr="004B6D50">
        <w:rPr>
          <w:rFonts w:ascii="Tahoma" w:hAnsi="Tahoma" w:cs="Tahoma"/>
        </w:rPr>
        <w:t>do Empreendimento</w:t>
      </w:r>
      <w:r w:rsidR="00E76E48" w:rsidRPr="004B6D50">
        <w:rPr>
          <w:rFonts w:ascii="Tahoma" w:hAnsi="Tahoma" w:cs="Tahoma"/>
        </w:rPr>
        <w:t xml:space="preserve"> Alvo</w:t>
      </w:r>
      <w:r w:rsidR="008D71A8" w:rsidRPr="004B6D50">
        <w:rPr>
          <w:rFonts w:ascii="Tahoma" w:hAnsi="Tahoma" w:cs="Tahoma"/>
        </w:rPr>
        <w:t xml:space="preserve">, </w:t>
      </w:r>
      <w:r w:rsidR="00024AA1" w:rsidRPr="004B6D50">
        <w:rPr>
          <w:rFonts w:ascii="Tahoma" w:hAnsi="Tahoma" w:cs="Tahoma"/>
        </w:rPr>
        <w:t xml:space="preserve">desde </w:t>
      </w:r>
      <w:r w:rsidR="008D71A8" w:rsidRPr="004B6D50">
        <w:rPr>
          <w:rFonts w:ascii="Tahoma" w:hAnsi="Tahoma" w:cs="Tahoma"/>
        </w:rPr>
        <w:t>que a</w:t>
      </w:r>
      <w:r w:rsidR="003D3501">
        <w:rPr>
          <w:rFonts w:ascii="Tahoma" w:hAnsi="Tahoma" w:cs="Tahoma"/>
        </w:rPr>
        <w:t>s</w:t>
      </w:r>
      <w:r w:rsidR="008D71A8" w:rsidRPr="004B6D50">
        <w:rPr>
          <w:rFonts w:ascii="Tahoma" w:hAnsi="Tahoma" w:cs="Tahoma"/>
        </w:rPr>
        <w:t xml:space="preserve"> </w:t>
      </w:r>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apresente</w:t>
      </w:r>
      <w:r w:rsidR="003D3501">
        <w:rPr>
          <w:rFonts w:ascii="Tahoma" w:hAnsi="Tahoma" w:cs="Tahoma"/>
        </w:rPr>
        <w:t>m</w:t>
      </w:r>
      <w:r w:rsidR="00024AA1" w:rsidRPr="004B6D50">
        <w:rPr>
          <w:rFonts w:ascii="Tahoma" w:hAnsi="Tahoma" w:cs="Tahoma"/>
        </w:rPr>
        <w:t xml:space="preserve"> a Fiduciária </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6"/>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4"/>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2171651"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3436E83"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7" w:name="_Ref463382261"/>
    </w:p>
    <w:p w14:paraId="4F7175FA" w14:textId="7CAB5856"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8" w:name="_Ref431819728"/>
      <w:bookmarkEnd w:id="17"/>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8"/>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19"/>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19"/>
      <w:r w:rsidR="00B91BB5">
        <w:rPr>
          <w:rStyle w:val="Refdecomentrio"/>
        </w:rPr>
        <w:commentReference w:id="19"/>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20" w:name="_Hlk58241945"/>
      <w:r w:rsidR="00AA5A8F" w:rsidRPr="004B6D50">
        <w:rPr>
          <w:rFonts w:ascii="Tahoma" w:hAnsi="Tahoma" w:cs="Tahoma"/>
          <w:bCs/>
          <w:highlight w:val="yellow"/>
        </w:rPr>
        <w:t>[•]</w:t>
      </w:r>
      <w:bookmarkEnd w:id="20"/>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1EF9C59"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1"/>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w:t>
      </w:r>
      <w:r w:rsidR="00B340E7" w:rsidRPr="004B6D50">
        <w:rPr>
          <w:rFonts w:ascii="Tahoma" w:hAnsi="Tahoma" w:cs="Tahoma"/>
        </w:rPr>
        <w:lastRenderedPageBreak/>
        <w:t xml:space="preserve">remuneratórios equivalentes a </w:t>
      </w:r>
      <w:r w:rsidR="006837E1" w:rsidRPr="004B6D50">
        <w:rPr>
          <w:rFonts w:ascii="Tahoma" w:hAnsi="Tahoma" w:cs="Tahoma"/>
        </w:rPr>
        <w:t>12</w:t>
      </w:r>
      <w:r w:rsidR="00BA5173" w:rsidRPr="004B6D50">
        <w:rPr>
          <w:rFonts w:ascii="Tahoma" w:hAnsi="Tahoma" w:cs="Tahoma"/>
        </w:rPr>
        <w:t>,68% (</w:t>
      </w:r>
      <w:r w:rsidR="006837E1" w:rsidRPr="004B6D50">
        <w:rPr>
          <w:rFonts w:ascii="Tahoma" w:hAnsi="Tahoma" w:cs="Tahoma"/>
        </w:rPr>
        <w:t>doze</w:t>
      </w:r>
      <w:r w:rsidR="00BA5173" w:rsidRPr="004B6D50">
        <w:rPr>
          <w:rFonts w:ascii="Tahoma" w:hAnsi="Tahoma" w:cs="Tahoma"/>
        </w:rPr>
        <w:t xml:space="preserve"> inteiros e sessenta e oito por cento)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AFDB7F4"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2"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do saldo devedor da dívida</w:t>
      </w:r>
      <w:bookmarkEnd w:id="22"/>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3"/>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3"/>
      <w:r w:rsidR="00B91BB5">
        <w:rPr>
          <w:rStyle w:val="Refdecomentrio"/>
        </w:rPr>
        <w:commentReference w:id="23"/>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20C35451"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12,68% (doze inteiros e sessenta e oito por cento) 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1C506C2C"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do saldo devedor da dívida;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2C373AA1"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0568D61"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4"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863116F"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uma das Unidades</w:t>
      </w:r>
      <w:r w:rsidR="00E56D17" w:rsidRPr="004B6D50">
        <w:rPr>
          <w:rFonts w:ascii="Tahoma" w:hAnsi="Tahoma" w:cs="Tahoma"/>
        </w:rPr>
        <w:t xml:space="preserve"> </w:t>
      </w:r>
      <w:r w:rsidR="006347D6">
        <w:rPr>
          <w:rFonts w:ascii="Tahoma" w:hAnsi="Tahoma" w:cs="Tahoma"/>
        </w:rPr>
        <w:t xml:space="preserve">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B7CD80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4"/>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 xml:space="preserve">O procedimento de intimação para pagamento obedecerá aos </w:t>
      </w:r>
      <w:r w:rsidR="0037677E" w:rsidRPr="004B6D50">
        <w:rPr>
          <w:rFonts w:ascii="Tahoma" w:hAnsi="Tahoma" w:cs="Tahoma"/>
        </w:rPr>
        <w:lastRenderedPageBreak/>
        <w:t>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659EF2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288A2BD"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64A12077"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28B97526"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5"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2B3BD1" w:rsidRPr="004B6D50">
        <w:rPr>
          <w:rFonts w:ascii="Tahoma" w:hAnsi="Tahoma" w:cs="Tahoma"/>
        </w:rPr>
        <w:t>a respectiva Unidade</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5"/>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w:t>
      </w:r>
      <w:r w:rsidR="00BA5173" w:rsidRPr="004B6D50">
        <w:rPr>
          <w:rFonts w:ascii="Tahoma" w:hAnsi="Tahoma" w:cs="Tahoma"/>
        </w:rPr>
        <w:lastRenderedPageBreak/>
        <w:t xml:space="preserve">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6"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7"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7"/>
      <w:r w:rsidRPr="004B6D50">
        <w:rPr>
          <w:rFonts w:ascii="Tahoma" w:hAnsi="Tahoma" w:cs="Tahoma"/>
        </w:rPr>
        <w:t>;</w:t>
      </w:r>
      <w:bookmarkEnd w:id="26"/>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8"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8"/>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060E1D74"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xml:space="preserve">) dos valores correspondentes ao imposto sobre transmissão intervivos e ao laudêmio, se </w:t>
      </w:r>
      <w:r w:rsidRPr="004B6D50">
        <w:rPr>
          <w:rFonts w:ascii="Tahoma" w:hAnsi="Tahoma" w:cs="Tahoma"/>
        </w:rPr>
        <w:lastRenderedPageBreak/>
        <w:t>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9"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9"/>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870FAD7"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 da dívida</w:t>
      </w:r>
      <w:r w:rsidR="009D32F6" w:rsidRPr="004B6D50">
        <w:rPr>
          <w:rFonts w:ascii="Tahoma" w:hAnsi="Tahoma" w:cs="Tahoma"/>
        </w:rPr>
        <w:t xml:space="preserve">: </w:t>
      </w:r>
      <w:bookmarkStart w:id="30" w:name="_Hlk39126083"/>
      <w:bookmarkStart w:id="31"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0"/>
      <w:r w:rsidR="009D32F6" w:rsidRPr="004B6D50">
        <w:rPr>
          <w:rFonts w:ascii="Tahoma" w:hAnsi="Tahoma" w:cs="Tahoma"/>
        </w:rPr>
        <w:t xml:space="preserve">, acrescido das penalidades </w:t>
      </w:r>
      <w:bookmarkEnd w:id="31"/>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2"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309D615C"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3" w:name="_Ref463283495"/>
      <w:r w:rsidRPr="004B6D50">
        <w:rPr>
          <w:rFonts w:ascii="Tahoma" w:hAnsi="Tahoma" w:cs="Tahoma"/>
        </w:rPr>
        <w:t xml:space="preserve">Será aceito o maior lance oferecido, desde que igual ou superior ao valor das Obrigações </w:t>
      </w:r>
      <w:bookmarkStart w:id="34" w:name="_Hlk39126102"/>
      <w:r w:rsidRPr="004B6D50">
        <w:rPr>
          <w:rFonts w:ascii="Tahoma" w:hAnsi="Tahoma" w:cs="Tahoma"/>
        </w:rPr>
        <w:t xml:space="preserve">Garantidas </w:t>
      </w:r>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4"/>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3"/>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EBDDC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5" w:name="_Ref463283657"/>
      <w:bookmarkStart w:id="36"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Pr="004B6D50">
        <w:rPr>
          <w:rFonts w:ascii="Tahoma" w:hAnsi="Tahoma" w:cs="Tahoma"/>
        </w:rPr>
        <w:t>valor total da dívida,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saldo devedor das Obrigações Garantias, conforme descrito no Anexo B deste Contrato</w:t>
      </w:r>
      <w:r w:rsidRPr="004B6D50">
        <w:rPr>
          <w:rFonts w:ascii="Tahoma" w:hAnsi="Tahoma" w:cs="Tahoma"/>
        </w:rPr>
        <w:t>.</w:t>
      </w:r>
      <w:bookmarkEnd w:id="35"/>
      <w:r w:rsidR="006E10D5" w:rsidRPr="004B6D50">
        <w:rPr>
          <w:rFonts w:ascii="Tahoma" w:hAnsi="Tahoma" w:cs="Tahoma"/>
        </w:rPr>
        <w:t xml:space="preserve"> </w:t>
      </w:r>
      <w:bookmarkEnd w:id="36"/>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7"/>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893F008"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 xml:space="preserve">no leilão ou posteriormente ao leilão, conforme quem seja o autor da ação de reintegração de posse, cumulada, se for o caso, com cobrança do valor da taxa diária de ocupação fixada judicialmente, nos termos do artigo 37-A da </w:t>
      </w:r>
      <w:r w:rsidR="0037677E" w:rsidRPr="004B6D50">
        <w:rPr>
          <w:rFonts w:ascii="Tahoma" w:hAnsi="Tahoma" w:cs="Tahoma"/>
        </w:rPr>
        <w:lastRenderedPageBreak/>
        <w:t>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070B3F44"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Fiduciante</w:t>
      </w:r>
      <w:r w:rsidR="00C350BD" w:rsidRPr="004B6D50">
        <w:rPr>
          <w:rFonts w:ascii="Tahoma" w:hAnsi="Tahoma" w:cs="Tahoma"/>
        </w:rPr>
        <w:t>s</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1210178C" w:rsidR="0037677E" w:rsidRPr="004B6D5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8"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39"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Imóveis/Unidades</w:t>
      </w:r>
      <w:r w:rsidR="00CA13DD" w:rsidRPr="004B6D50">
        <w:rPr>
          <w:rFonts w:ascii="Tahoma" w:hAnsi="Tahoma" w:cs="Tahoma"/>
        </w:rPr>
        <w:t xml:space="preserve"> </w:t>
      </w:r>
      <w:bookmarkStart w:id="40"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considerando o percentual das Obrigações Garantidas relativo à respectiva Unidade</w:t>
      </w:r>
      <w:r w:rsidR="00CA13DD" w:rsidRPr="004B6D50">
        <w:rPr>
          <w:rFonts w:ascii="Tahoma" w:hAnsi="Tahoma" w:cs="Tahoma"/>
        </w:rPr>
        <w:t xml:space="preserve">, (b) o valor </w:t>
      </w:r>
      <w:r w:rsidR="000E39AA" w:rsidRPr="004B6D50">
        <w:rPr>
          <w:rFonts w:ascii="Tahoma" w:hAnsi="Tahoma" w:cs="Tahoma"/>
        </w:rPr>
        <w:t>médio por metro quadrado relativo às 10 (dez) últimas Unidades Vendidas do</w:t>
      </w:r>
      <w:r w:rsidR="00FA33B2">
        <w:rPr>
          <w:rFonts w:ascii="Tahoma" w:hAnsi="Tahoma" w:cs="Tahoma"/>
        </w:rPr>
        <w:t>s</w:t>
      </w:r>
      <w:r w:rsidR="000E39AA" w:rsidRPr="004B6D50">
        <w:rPr>
          <w:rFonts w:ascii="Tahoma" w:hAnsi="Tahoma" w:cs="Tahoma"/>
        </w:rPr>
        <w:t xml:space="preserve"> Empreendimento</w:t>
      </w:r>
      <w:r w:rsidR="00FA33B2">
        <w:rPr>
          <w:rFonts w:ascii="Tahoma" w:hAnsi="Tahoma" w:cs="Tahoma"/>
        </w:rPr>
        <w:t>s</w:t>
      </w:r>
      <w:r w:rsidR="000E39AA" w:rsidRPr="004B6D50">
        <w:rPr>
          <w:rFonts w:ascii="Tahoma" w:hAnsi="Tahoma" w:cs="Tahoma"/>
        </w:rPr>
        <w:t xml:space="preserve"> </w:t>
      </w:r>
      <w:r w:rsidR="00E76E48" w:rsidRPr="004B6D50">
        <w:rPr>
          <w:rFonts w:ascii="Tahoma" w:hAnsi="Tahoma" w:cs="Tahoma"/>
        </w:rPr>
        <w:t>Alvo</w:t>
      </w:r>
      <w:r w:rsidR="00BA55F4" w:rsidRPr="004B6D50">
        <w:rPr>
          <w:rFonts w:ascii="Tahoma" w:hAnsi="Tahoma" w:cs="Tahoma"/>
        </w:rPr>
        <w:t xml:space="preserve"> </w:t>
      </w:r>
      <w:r w:rsidR="000E39AA" w:rsidRPr="004B6D50">
        <w:rPr>
          <w:rFonts w:ascii="Tahoma" w:hAnsi="Tahoma" w:cs="Tahoma"/>
        </w:rPr>
        <w:t>que tenham sido prometidas à venda ou alienadas pela Fiduciante multiplicado pela metragem da respectiva Unidade</w:t>
      </w:r>
      <w:r w:rsidR="00FA33B2">
        <w:rPr>
          <w:rFonts w:ascii="Tahoma" w:hAnsi="Tahoma" w:cs="Tahoma"/>
        </w:rPr>
        <w:t>; ou (c)</w:t>
      </w:r>
      <w:r w:rsidR="00CA13DD" w:rsidRPr="004B6D50">
        <w:rPr>
          <w:rFonts w:ascii="Tahoma" w:hAnsi="Tahoma" w:cs="Tahoma"/>
        </w:rPr>
        <w:t xml:space="preserve"> </w:t>
      </w:r>
      <w:r w:rsidR="00B40B81" w:rsidRPr="00450FB5">
        <w:rPr>
          <w:rFonts w:ascii="Tahoma" w:hAnsi="Tahoma" w:cs="Tahoma"/>
        </w:rPr>
        <w:t>o valor de cada um</w:t>
      </w:r>
      <w:r w:rsidR="00B40B81">
        <w:rPr>
          <w:rFonts w:ascii="Tahoma" w:hAnsi="Tahoma" w:cs="Tahoma"/>
        </w:rPr>
        <w:t>a</w:t>
      </w:r>
      <w:r w:rsidR="00B40B81" w:rsidRPr="00450FB5">
        <w:rPr>
          <w:rFonts w:ascii="Tahoma" w:hAnsi="Tahoma" w:cs="Tahoma"/>
        </w:rPr>
        <w:t xml:space="preserve"> d</w:t>
      </w:r>
      <w:r w:rsidR="00B40B81">
        <w:rPr>
          <w:rFonts w:ascii="Tahoma" w:hAnsi="Tahoma" w:cs="Tahoma"/>
        </w:rPr>
        <w:t>a</w:t>
      </w:r>
      <w:r w:rsidR="00B40B81" w:rsidRPr="00450FB5">
        <w:rPr>
          <w:rFonts w:ascii="Tahoma" w:hAnsi="Tahoma" w:cs="Tahoma"/>
        </w:rPr>
        <w:t xml:space="preserve">s </w:t>
      </w:r>
      <w:r w:rsidR="00B40B81">
        <w:rPr>
          <w:rFonts w:ascii="Tahoma" w:hAnsi="Tahoma" w:cs="Tahoma"/>
        </w:rPr>
        <w:t xml:space="preserve">Unidades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 deverá ser devidamente atualizado pela variação positiva do IGP</w:t>
      </w:r>
      <w:r w:rsidR="00613D81" w:rsidRPr="004B6D50">
        <w:rPr>
          <w:rFonts w:ascii="Tahoma" w:hAnsi="Tahoma" w:cs="Tahoma"/>
        </w:rPr>
        <w:t>-</w:t>
      </w:r>
      <w:r w:rsidR="00CA13DD" w:rsidRPr="004B6D50">
        <w:rPr>
          <w:rFonts w:ascii="Tahoma" w:hAnsi="Tahoma" w:cs="Tahoma"/>
        </w:rPr>
        <w:t>M/FGV, desde a data de assinatura desta Alienação Fiduciária até a data de realização do leilão</w:t>
      </w:r>
      <w:bookmarkEnd w:id="40"/>
      <w:r w:rsidR="0037677E" w:rsidRPr="004B6D50">
        <w:rPr>
          <w:rFonts w:ascii="Tahoma" w:hAnsi="Tahoma" w:cs="Tahoma"/>
        </w:rPr>
        <w:t>.</w:t>
      </w:r>
      <w:bookmarkEnd w:id="39"/>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0245989F"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w:t>
      </w:r>
      <w:proofErr w:type="spellStart"/>
      <w:r w:rsidRPr="004B6D50">
        <w:rPr>
          <w:rFonts w:ascii="Tahoma" w:hAnsi="Tahoma" w:cs="Tahoma"/>
        </w:rPr>
        <w:t>CRIs</w:t>
      </w:r>
      <w:proofErr w:type="spellEnd"/>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 CRI e será de responsabilidade da</w:t>
      </w:r>
      <w:r w:rsidR="00FD6BD8" w:rsidRPr="004B6D50">
        <w:rPr>
          <w:rFonts w:ascii="Tahoma" w:hAnsi="Tahoma" w:cs="Tahoma"/>
        </w:rPr>
        <w:t>s</w:t>
      </w:r>
      <w:r w:rsidRPr="004B6D50">
        <w:rPr>
          <w:rFonts w:ascii="Tahoma" w:hAnsi="Tahoma" w:cs="Tahoma"/>
        </w:rPr>
        <w:t xml:space="preserve"> Fiduciante</w:t>
      </w:r>
      <w:r w:rsidR="00FD6BD8" w:rsidRPr="004B6D50">
        <w:rPr>
          <w:rFonts w:ascii="Tahoma" w:hAnsi="Tahoma" w:cs="Tahoma"/>
        </w:rPr>
        <w:t>s</w:t>
      </w:r>
      <w:r w:rsidRPr="004B6D50">
        <w:rPr>
          <w:rFonts w:ascii="Tahoma" w:hAnsi="Tahoma" w:cs="Tahoma"/>
        </w:rPr>
        <w:t>.</w:t>
      </w:r>
    </w:p>
    <w:bookmarkEnd w:id="38"/>
    <w:bookmarkEnd w:id="41"/>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21F15C3B"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2" w:name="_Ref490756869"/>
      <w:r w:rsidRPr="004B6D50">
        <w:rPr>
          <w:rFonts w:ascii="Tahoma" w:hAnsi="Tahoma" w:cs="Tahoma"/>
          <w:u w:val="single"/>
        </w:rPr>
        <w:lastRenderedPageBreak/>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2"/>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6D5BEA7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3"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B94EC59"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4"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w:t>
      </w:r>
      <w:r w:rsidR="0037677E" w:rsidRPr="004B6D50">
        <w:rPr>
          <w:rFonts w:ascii="Tahoma" w:hAnsi="Tahoma" w:cs="Tahoma"/>
        </w:rPr>
        <w:lastRenderedPageBreak/>
        <w:t>garante</w:t>
      </w:r>
      <w:r w:rsidR="00852B86" w:rsidRPr="004B6D50">
        <w:rPr>
          <w:rFonts w:ascii="Tahoma" w:hAnsi="Tahoma" w:cs="Tahoma"/>
        </w:rPr>
        <w:t>m</w:t>
      </w:r>
      <w:r w:rsidR="0037677E" w:rsidRPr="004B6D50">
        <w:rPr>
          <w:rFonts w:ascii="Tahoma" w:hAnsi="Tahoma" w:cs="Tahoma"/>
        </w:rPr>
        <w:t xml:space="preserve"> à Fiduciária que:</w:t>
      </w:r>
      <w:bookmarkEnd w:id="44"/>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w:t>
      </w:r>
      <w:r w:rsidRPr="004B6D50">
        <w:rPr>
          <w:rFonts w:ascii="Tahoma" w:hAnsi="Tahoma" w:cs="Tahoma"/>
        </w:rPr>
        <w:lastRenderedPageBreak/>
        <w:t xml:space="preserve">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775F09A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 xml:space="preserve">estão livres de materiais perigosos, assim entendidos os materiais explosivos ou </w:t>
      </w:r>
      <w:r w:rsidR="0037677E" w:rsidRPr="004B6D50">
        <w:rPr>
          <w:rFonts w:ascii="Tahoma" w:hAnsi="Tahoma" w:cs="Tahoma"/>
        </w:rPr>
        <w:lastRenderedPageBreak/>
        <w:t>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w:t>
      </w:r>
      <w:r w:rsidRPr="004B6D50">
        <w:rPr>
          <w:rFonts w:ascii="Tahoma" w:hAnsi="Tahoma" w:cs="Tahoma"/>
        </w:rPr>
        <w:lastRenderedPageBreak/>
        <w:t>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5"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5"/>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w:t>
      </w:r>
      <w:r w:rsidRPr="004B6D50">
        <w:rPr>
          <w:rFonts w:ascii="Tahoma" w:hAnsi="Tahoma" w:cs="Tahoma"/>
        </w:rPr>
        <w:lastRenderedPageBreak/>
        <w:t xml:space="preserve">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16F28582"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70F87A4E" w14:textId="0778F761" w:rsidR="00791323" w:rsidRDefault="00791323" w:rsidP="00537DAF">
      <w:pPr>
        <w:widowControl w:val="0"/>
        <w:spacing w:line="320" w:lineRule="exact"/>
        <w:ind w:firstLine="567"/>
        <w:contextualSpacing/>
        <w:jc w:val="both"/>
        <w:rPr>
          <w:rFonts w:ascii="Tahoma" w:hAnsi="Tahoma" w:cs="Tahoma"/>
          <w:b/>
        </w:rPr>
      </w:pPr>
    </w:p>
    <w:p w14:paraId="72B78B41" w14:textId="67EF4F35" w:rsidR="00791323" w:rsidRDefault="00791323" w:rsidP="00791323">
      <w:pPr>
        <w:widowControl w:val="0"/>
        <w:spacing w:line="320" w:lineRule="exact"/>
        <w:ind w:left="567"/>
        <w:contextualSpacing/>
        <w:jc w:val="both"/>
        <w:rPr>
          <w:spacing w:val="35"/>
          <w:position w:val="1"/>
          <w:sz w:val="24"/>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p>
    <w:p w14:paraId="433436A8" w14:textId="667A3753"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52195F6"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3482CA6C"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62BE8D00" w14:textId="189C52B9" w:rsidR="00C20420" w:rsidRDefault="00C20420" w:rsidP="00C20420">
      <w:pPr>
        <w:widowControl w:val="0"/>
        <w:spacing w:line="320" w:lineRule="exact"/>
        <w:ind w:left="567"/>
        <w:contextualSpacing/>
        <w:jc w:val="both"/>
        <w:rPr>
          <w:rFonts w:ascii="Tahoma" w:hAnsi="Tahoma" w:cs="Tahoma"/>
          <w:bCs/>
        </w:rPr>
      </w:pPr>
      <w:r w:rsidRPr="004B6D50">
        <w:rPr>
          <w:rFonts w:ascii="Tahoma" w:hAnsi="Tahoma" w:cs="Tahoma"/>
          <w:color w:val="000000"/>
        </w:rPr>
        <w:t xml:space="preserve">E-mail: </w:t>
      </w:r>
      <w:r w:rsidRPr="004B6D50">
        <w:rPr>
          <w:rFonts w:ascii="Tahoma" w:hAnsi="Tahoma" w:cs="Tahoma"/>
          <w:b/>
          <w:highlight w:val="yellow"/>
        </w:rPr>
        <w:t>[•]</w:t>
      </w:r>
    </w:p>
    <w:p w14:paraId="06663DDE" w14:textId="77777777" w:rsidR="00791323" w:rsidRDefault="00791323" w:rsidP="00791323">
      <w:pPr>
        <w:widowControl w:val="0"/>
        <w:spacing w:line="320" w:lineRule="exact"/>
        <w:ind w:left="567"/>
        <w:contextualSpacing/>
        <w:jc w:val="both"/>
        <w:rPr>
          <w:rFonts w:ascii="Tahoma" w:hAnsi="Tahoma" w:cs="Tahoma"/>
          <w:bCs/>
        </w:rPr>
      </w:pPr>
    </w:p>
    <w:p w14:paraId="46B6ED39" w14:textId="56A160E5" w:rsidR="00791323" w:rsidRDefault="00791323" w:rsidP="00791323">
      <w:pPr>
        <w:widowControl w:val="0"/>
        <w:spacing w:line="320" w:lineRule="exact"/>
        <w:ind w:left="567"/>
        <w:contextualSpacing/>
        <w:jc w:val="both"/>
        <w:rPr>
          <w:rFonts w:ascii="Tahoma" w:hAnsi="Tahoma" w:cs="Tahoma"/>
          <w:b/>
          <w:bCs/>
          <w:lang w:eastAsia="pt-BR"/>
        </w:rPr>
      </w:pPr>
      <w:r w:rsidRPr="0000115B">
        <w:rPr>
          <w:rFonts w:ascii="Tahoma" w:hAnsi="Tahoma" w:cs="Tahoma"/>
          <w:b/>
          <w:bCs/>
          <w:lang w:eastAsia="pt-BR"/>
        </w:rPr>
        <w:t>JARDIM DA</w:t>
      </w:r>
      <w:r w:rsid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p>
    <w:p w14:paraId="69F39CD0"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w:t>
      </w:r>
      <w:r>
        <w:rPr>
          <w:rFonts w:ascii="Tahoma" w:hAnsi="Tahoma" w:cs="Tahoma"/>
          <w:bCs/>
        </w:rPr>
        <w:t>6</w:t>
      </w:r>
      <w:r w:rsidRPr="004B6D50">
        <w:rPr>
          <w:rFonts w:ascii="Tahoma" w:hAnsi="Tahoma" w:cs="Tahoma"/>
          <w:bCs/>
        </w:rPr>
        <w:t>, Alphaville</w:t>
      </w:r>
      <w:r w:rsidRPr="004B6D50">
        <w:rPr>
          <w:rFonts w:ascii="Tahoma" w:hAnsi="Tahoma" w:cs="Tahoma"/>
        </w:rPr>
        <w:t>, Barueri/SP- 06454-020</w:t>
      </w:r>
    </w:p>
    <w:p w14:paraId="41D3CD33"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573FE1B" w14:textId="7777777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3FA64D63" w14:textId="7DE8572D" w:rsidR="00C20420" w:rsidRPr="004B6D50" w:rsidRDefault="00C20420" w:rsidP="00C20420">
      <w:pPr>
        <w:widowControl w:val="0"/>
        <w:spacing w:line="320" w:lineRule="exact"/>
        <w:ind w:left="567"/>
        <w:contextualSpacing/>
        <w:jc w:val="both"/>
        <w:rPr>
          <w:rFonts w:ascii="Tahoma" w:hAnsi="Tahoma" w:cs="Tahoma"/>
          <w:b/>
          <w:bCs/>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lastRenderedPageBreak/>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 w:name="_DV_M182"/>
      <w:bookmarkEnd w:id="46"/>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7" w:name="_DV_M183"/>
      <w:bookmarkEnd w:id="47"/>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2D4058">
        <w:rPr>
          <w:rFonts w:ascii="Tahoma" w:hAnsi="Tahoma" w:cs="Tahoma"/>
        </w:rPr>
        <w:t>m</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8" w:name="_Ref361939554"/>
      <w:bookmarkStart w:id="49"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8"/>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9930FEE"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9"/>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50"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0"/>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F12455E"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 xml:space="preserve">Código de Processo </w:t>
      </w:r>
      <w:r w:rsidRPr="004B6D50">
        <w:rPr>
          <w:rFonts w:ascii="Tahoma" w:eastAsia="Arial" w:hAnsi="Tahoma" w:cs="Tahoma"/>
          <w:u w:val="single"/>
        </w:rPr>
        <w:lastRenderedPageBreak/>
        <w:t>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1" w:name="_DV_M134"/>
      <w:bookmarkEnd w:id="51"/>
    </w:p>
    <w:p w14:paraId="675256ED" w14:textId="77777777" w:rsidR="007843B8" w:rsidRPr="004B6D50" w:rsidRDefault="007843B8" w:rsidP="00C937ED">
      <w:pPr>
        <w:pStyle w:val="PargrafodaLista"/>
        <w:rPr>
          <w:rFonts w:ascii="Tahoma" w:hAnsi="Tahoma" w:cs="Tahoma"/>
          <w:b/>
        </w:rPr>
      </w:pPr>
    </w:p>
    <w:p w14:paraId="497E1681" w14:textId="77777777"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2"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3" w:name="_DV_M191"/>
      <w:bookmarkEnd w:id="53"/>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4" w:name="_DV_M484"/>
      <w:bookmarkStart w:id="55" w:name="_DV_M495"/>
      <w:bookmarkStart w:id="56" w:name="_DV_M498"/>
      <w:bookmarkStart w:id="57" w:name="_DV_M499"/>
      <w:bookmarkStart w:id="58" w:name="_DV_M501"/>
      <w:bookmarkStart w:id="59" w:name="_DV_M502"/>
      <w:bookmarkEnd w:id="54"/>
      <w:bookmarkEnd w:id="55"/>
      <w:bookmarkEnd w:id="56"/>
      <w:bookmarkEnd w:id="57"/>
      <w:bookmarkEnd w:id="58"/>
      <w:bookmarkEnd w:id="59"/>
      <w:commentRangeStart w:id="60"/>
      <w:r w:rsidRPr="004B6D50">
        <w:rPr>
          <w:rFonts w:ascii="Tahoma" w:hAnsi="Tahoma" w:cs="Tahoma"/>
        </w:rPr>
        <w:t>E por estarem assim justas e contratadas, as Partes firmam o presente Contrato, de forma eletrônica, na presença de 2 (duas) testemunhas.</w:t>
      </w:r>
      <w:commentRangeEnd w:id="60"/>
      <w:r w:rsidR="00C937ED">
        <w:rPr>
          <w:rStyle w:val="Refdecomentrio"/>
        </w:rPr>
        <w:commentReference w:id="60"/>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3"/>
    <w:p w14:paraId="36993DDC" w14:textId="018D650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00632BD8" w:rsidRPr="001E301C">
        <w:rPr>
          <w:rFonts w:ascii="Tahoma" w:hAnsi="Tahoma" w:cs="Tahoma"/>
          <w:i/>
        </w:rPr>
        <w:t>, 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00420E23">
        <w:rPr>
          <w:rFonts w:ascii="Tahoma" w:hAnsi="Tahoma" w:cs="Tahoma"/>
          <w:i/>
        </w:rPr>
        <w:t xml:space="preserve">Jardim das Castanheiras </w:t>
      </w:r>
      <w:r w:rsidR="00C20420" w:rsidRPr="001E301C">
        <w:rPr>
          <w:rFonts w:ascii="Tahoma" w:hAnsi="Tahoma" w:cs="Tahoma"/>
          <w:i/>
        </w:rPr>
        <w:t>Empreendimento Imobiliário</w:t>
      </w:r>
      <w:r w:rsidR="00420E23">
        <w:rPr>
          <w:rFonts w:ascii="Tahoma" w:hAnsi="Tahoma" w:cs="Tahoma"/>
          <w:i/>
        </w:rPr>
        <w:t xml:space="preserve"> S</w:t>
      </w:r>
      <w:r w:rsidR="004963F6">
        <w:rPr>
          <w:rFonts w:ascii="Tahoma" w:hAnsi="Tahoma" w:cs="Tahoma"/>
          <w:i/>
        </w:rPr>
        <w:t>PE</w:t>
      </w:r>
      <w:r w:rsidR="00C20420" w:rsidRPr="001E301C">
        <w:rPr>
          <w:rFonts w:ascii="Tahoma" w:hAnsi="Tahoma" w:cs="Tahoma"/>
          <w:i/>
        </w:rPr>
        <w:t xml:space="preserve"> Ltda.</w:t>
      </w:r>
      <w:r w:rsidR="004963F6">
        <w:rPr>
          <w:rFonts w:ascii="Tahoma" w:hAnsi="Tahoma" w:cs="Tahoma"/>
          <w:i/>
        </w:rPr>
        <w:t xml:space="preserve"> e Jardim das </w:t>
      </w:r>
      <w:r w:rsidR="00FE63E8">
        <w:rPr>
          <w:rFonts w:ascii="Tahoma" w:hAnsi="Tahoma" w:cs="Tahoma"/>
          <w:i/>
        </w:rPr>
        <w:t>Pitangueiras</w:t>
      </w:r>
      <w:r w:rsidR="004963F6">
        <w:rPr>
          <w:rFonts w:ascii="Tahoma" w:hAnsi="Tahoma" w:cs="Tahoma"/>
          <w:i/>
        </w:rPr>
        <w:t xml:space="preserve"> </w:t>
      </w:r>
      <w:r w:rsidR="004963F6" w:rsidRPr="001E301C">
        <w:rPr>
          <w:rFonts w:ascii="Tahoma" w:hAnsi="Tahoma" w:cs="Tahoma"/>
          <w:i/>
        </w:rPr>
        <w:t>Empreendimento Imobiliário</w:t>
      </w:r>
      <w:r w:rsidR="004963F6">
        <w:rPr>
          <w:rFonts w:ascii="Tahoma" w:hAnsi="Tahoma" w:cs="Tahoma"/>
          <w:i/>
        </w:rPr>
        <w:t xml:space="preserve"> SPE</w:t>
      </w:r>
      <w:r w:rsidR="004963F6" w:rsidRPr="001E301C">
        <w:rPr>
          <w:rFonts w:ascii="Tahoma" w:hAnsi="Tahoma" w:cs="Tahoma"/>
          <w:i/>
        </w:rPr>
        <w:t xml:space="preserve"> Ltda.</w:t>
      </w:r>
      <w:r w:rsidRPr="001E301C">
        <w:rPr>
          <w:rFonts w:ascii="Tahoma" w:hAnsi="Tahoma" w:cs="Tahoma"/>
          <w:i/>
        </w:rPr>
        <w:t xml:space="preserve"> na qualidade de fiduciante</w:t>
      </w:r>
      <w:r w:rsidR="005B59EC" w:rsidRPr="001E301C">
        <w:rPr>
          <w:rFonts w:ascii="Tahoma" w:hAnsi="Tahoma" w:cs="Tahoma"/>
          <w:i/>
        </w:rPr>
        <w:t>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77777777"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7552E78" w14:textId="4892A91B" w:rsidR="005B59EC" w:rsidRDefault="005B59EC" w:rsidP="00B340E7">
      <w:pPr>
        <w:widowControl w:val="0"/>
        <w:spacing w:after="0" w:line="320" w:lineRule="exact"/>
        <w:contextualSpacing/>
        <w:rPr>
          <w:rFonts w:ascii="Tahoma" w:hAnsi="Tahoma" w:cs="Tahoma"/>
          <w:lang w:val="it-IT"/>
        </w:rPr>
      </w:pPr>
    </w:p>
    <w:p w14:paraId="249A7F15"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38A1B59A" w14:textId="77777777" w:rsidTr="006A2881">
        <w:trPr>
          <w:jc w:val="center"/>
        </w:trPr>
        <w:tc>
          <w:tcPr>
            <w:tcW w:w="3969" w:type="dxa"/>
            <w:tcBorders>
              <w:top w:val="single" w:sz="4" w:space="0" w:color="auto"/>
            </w:tcBorders>
          </w:tcPr>
          <w:p w14:paraId="5609FE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6705FD"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35D98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48B56D8B" w14:textId="77777777" w:rsidTr="006A2881">
        <w:trPr>
          <w:jc w:val="center"/>
        </w:trPr>
        <w:tc>
          <w:tcPr>
            <w:tcW w:w="3969" w:type="dxa"/>
          </w:tcPr>
          <w:p w14:paraId="2EC0B4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1E13C7A"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8D9DB0E"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407BB627" w14:textId="77777777" w:rsidTr="006A2881">
        <w:trPr>
          <w:trHeight w:val="874"/>
          <w:jc w:val="center"/>
        </w:trPr>
        <w:tc>
          <w:tcPr>
            <w:tcW w:w="8505" w:type="dxa"/>
            <w:gridSpan w:val="3"/>
            <w:vAlign w:val="center"/>
          </w:tcPr>
          <w:p w14:paraId="733855F1" w14:textId="1B657102"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534606B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3D6E5716" w14:textId="555E324C" w:rsidR="00C20420" w:rsidRDefault="00C20420" w:rsidP="00B340E7">
      <w:pPr>
        <w:widowControl w:val="0"/>
        <w:spacing w:after="0" w:line="320" w:lineRule="exact"/>
        <w:contextualSpacing/>
        <w:rPr>
          <w:rFonts w:ascii="Tahoma" w:hAnsi="Tahoma" w:cs="Tahoma"/>
          <w:lang w:val="it-IT"/>
        </w:rPr>
      </w:pPr>
    </w:p>
    <w:p w14:paraId="19BC8160" w14:textId="6FBC0BB3" w:rsidR="00C20420" w:rsidRDefault="00C20420" w:rsidP="00B340E7">
      <w:pPr>
        <w:widowControl w:val="0"/>
        <w:spacing w:after="0" w:line="320" w:lineRule="exact"/>
        <w:contextualSpacing/>
        <w:rPr>
          <w:rFonts w:ascii="Tahoma" w:hAnsi="Tahoma" w:cs="Tahoma"/>
          <w:lang w:val="it-IT"/>
        </w:rPr>
      </w:pPr>
    </w:p>
    <w:p w14:paraId="6507C7B0"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11EE4C1E" w14:textId="77777777" w:rsidTr="006A2881">
        <w:trPr>
          <w:jc w:val="center"/>
        </w:trPr>
        <w:tc>
          <w:tcPr>
            <w:tcW w:w="3969" w:type="dxa"/>
            <w:tcBorders>
              <w:top w:val="single" w:sz="4" w:space="0" w:color="auto"/>
            </w:tcBorders>
          </w:tcPr>
          <w:p w14:paraId="76849CC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7E6E9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5651549"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1EAD27F0" w14:textId="77777777" w:rsidTr="006A2881">
        <w:trPr>
          <w:jc w:val="center"/>
        </w:trPr>
        <w:tc>
          <w:tcPr>
            <w:tcW w:w="3969" w:type="dxa"/>
          </w:tcPr>
          <w:p w14:paraId="7DEAD005"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3B47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3A8FD7"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0B17B306" w14:textId="77777777" w:rsidTr="006A2881">
        <w:trPr>
          <w:trHeight w:val="874"/>
          <w:jc w:val="center"/>
        </w:trPr>
        <w:tc>
          <w:tcPr>
            <w:tcW w:w="8505" w:type="dxa"/>
            <w:gridSpan w:val="3"/>
            <w:vAlign w:val="center"/>
          </w:tcPr>
          <w:p w14:paraId="73E1ED30" w14:textId="650C7921"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0115B">
              <w:rPr>
                <w:rFonts w:ascii="Tahoma" w:hAnsi="Tahoma" w:cs="Tahoma"/>
                <w:b/>
                <w:bCs/>
                <w:sz w:val="21"/>
                <w:szCs w:val="21"/>
              </w:rPr>
              <w:t>JARDIM DA</w:t>
            </w:r>
            <w:r w:rsidR="00C513F5">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3D5543D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3FD72E4F"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 Parque das Macieiras Empreendimento Imobiliário Ltda.</w:t>
      </w:r>
      <w:r>
        <w:rPr>
          <w:rFonts w:ascii="Tahoma" w:hAnsi="Tahoma" w:cs="Tahoma"/>
          <w:i/>
        </w:rPr>
        <w:t xml:space="preserve">, 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52"/>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61"/>
      <w:r w:rsidRPr="004B6D50">
        <w:rPr>
          <w:rFonts w:ascii="Tahoma" w:hAnsi="Tahoma" w:cs="Tahoma"/>
          <w:b/>
          <w:highlight w:val="yellow"/>
        </w:rPr>
        <w:t>[•]</w:t>
      </w:r>
      <w:commentRangeEnd w:id="61"/>
      <w:r w:rsidR="001E23CE">
        <w:rPr>
          <w:rStyle w:val="Refdecomentrio"/>
        </w:rPr>
        <w:commentReference w:id="61"/>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5" w:author="Eduardo Pachi" w:date="2021-09-03T18:16:00Z" w:initials="EP">
    <w:p w14:paraId="203432F1" w14:textId="327F59C2" w:rsidR="00412326" w:rsidRDefault="00412326">
      <w:pPr>
        <w:pStyle w:val="Textodecomentrio"/>
      </w:pPr>
      <w:r>
        <w:rPr>
          <w:rStyle w:val="Refdecomentrio"/>
        </w:rPr>
        <w:annotationRef/>
      </w:r>
      <w:r>
        <w:t>C</w:t>
      </w:r>
      <w:r w:rsidR="00B91BB5">
        <w:t>P</w:t>
      </w:r>
      <w:r>
        <w:t>SEC, ok?</w:t>
      </w:r>
    </w:p>
  </w:comment>
  <w:comment w:id="19"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3"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60"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61"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203432F1" w15:done="0"/>
  <w15:commentEx w15:paraId="5AA33088" w15:done="0"/>
  <w15:commentEx w15:paraId="4BD15CB2"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4F0" w16cex:dateUtc="2021-09-03T21:16:00Z"/>
  <w16cex:commentExtensible w16cex:durableId="24DCE8F1" w16cex:dateUtc="2021-09-03T21:33:00Z"/>
  <w16cex:commentExtensible w16cex:durableId="24DCE901" w16cex:dateUtc="2021-09-03T21:33: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203432F1" w16cid:durableId="24DCE4F0"/>
  <w16cid:commentId w16cid:paraId="5AA33088" w16cid:durableId="24DCE8F1"/>
  <w16cid:commentId w16cid:paraId="4BD15CB2" w16cid:durableId="24DCE901"/>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7A3" w14:textId="77777777" w:rsidR="006965E2" w:rsidRDefault="006965E2" w:rsidP="0037677E">
      <w:r>
        <w:separator/>
      </w:r>
    </w:p>
  </w:endnote>
  <w:endnote w:type="continuationSeparator" w:id="0">
    <w:p w14:paraId="0B2B7F3D" w14:textId="77777777" w:rsidR="006965E2" w:rsidRDefault="006965E2" w:rsidP="0037677E">
      <w:r>
        <w:continuationSeparator/>
      </w:r>
    </w:p>
  </w:endnote>
  <w:endnote w:type="continuationNotice" w:id="1">
    <w:p w14:paraId="2ABF0598" w14:textId="77777777" w:rsidR="006965E2" w:rsidRDefault="0069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226D" w14:textId="77777777" w:rsidR="006965E2" w:rsidRDefault="006965E2" w:rsidP="0037677E">
      <w:r>
        <w:separator/>
      </w:r>
    </w:p>
  </w:footnote>
  <w:footnote w:type="continuationSeparator" w:id="0">
    <w:p w14:paraId="2933CE59" w14:textId="77777777" w:rsidR="006965E2" w:rsidRDefault="006965E2" w:rsidP="0037677E">
      <w:r>
        <w:continuationSeparator/>
      </w:r>
    </w:p>
  </w:footnote>
  <w:footnote w:type="continuationNotice" w:id="1">
    <w:p w14:paraId="1DDBB6BA" w14:textId="77777777" w:rsidR="006965E2" w:rsidRDefault="00696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629E7"/>
    <w:rsid w:val="00063835"/>
    <w:rsid w:val="00070362"/>
    <w:rsid w:val="00071CCF"/>
    <w:rsid w:val="00073E77"/>
    <w:rsid w:val="00074615"/>
    <w:rsid w:val="00074F11"/>
    <w:rsid w:val="00077C1B"/>
    <w:rsid w:val="0008300D"/>
    <w:rsid w:val="00083653"/>
    <w:rsid w:val="000857EB"/>
    <w:rsid w:val="0009140E"/>
    <w:rsid w:val="000918D5"/>
    <w:rsid w:val="000924C5"/>
    <w:rsid w:val="000931BC"/>
    <w:rsid w:val="0009386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D43E5"/>
    <w:rsid w:val="000D4460"/>
    <w:rsid w:val="000D5E32"/>
    <w:rsid w:val="000D6843"/>
    <w:rsid w:val="000E1733"/>
    <w:rsid w:val="000E1C2B"/>
    <w:rsid w:val="000E1DBB"/>
    <w:rsid w:val="000E39AA"/>
    <w:rsid w:val="000E3B0F"/>
    <w:rsid w:val="000E6FB4"/>
    <w:rsid w:val="000E7B2B"/>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CED"/>
    <w:rsid w:val="001323CC"/>
    <w:rsid w:val="00132E7B"/>
    <w:rsid w:val="00133164"/>
    <w:rsid w:val="00134A37"/>
    <w:rsid w:val="00134BAA"/>
    <w:rsid w:val="00136D4E"/>
    <w:rsid w:val="00145E3B"/>
    <w:rsid w:val="00151CB5"/>
    <w:rsid w:val="00155732"/>
    <w:rsid w:val="001627B9"/>
    <w:rsid w:val="0016297D"/>
    <w:rsid w:val="001636B3"/>
    <w:rsid w:val="001639E9"/>
    <w:rsid w:val="00164A48"/>
    <w:rsid w:val="001660DF"/>
    <w:rsid w:val="001661A7"/>
    <w:rsid w:val="00171058"/>
    <w:rsid w:val="00172C32"/>
    <w:rsid w:val="0017458A"/>
    <w:rsid w:val="0017565D"/>
    <w:rsid w:val="00175E84"/>
    <w:rsid w:val="0017746E"/>
    <w:rsid w:val="001779AA"/>
    <w:rsid w:val="00181ABD"/>
    <w:rsid w:val="0018222F"/>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5140"/>
    <w:rsid w:val="00215919"/>
    <w:rsid w:val="0021601F"/>
    <w:rsid w:val="002165BD"/>
    <w:rsid w:val="002176EB"/>
    <w:rsid w:val="002201E6"/>
    <w:rsid w:val="00223654"/>
    <w:rsid w:val="002241EE"/>
    <w:rsid w:val="00224A15"/>
    <w:rsid w:val="00224F37"/>
    <w:rsid w:val="0023004D"/>
    <w:rsid w:val="00234093"/>
    <w:rsid w:val="002355FC"/>
    <w:rsid w:val="00237316"/>
    <w:rsid w:val="0023779A"/>
    <w:rsid w:val="002378DF"/>
    <w:rsid w:val="00237DB9"/>
    <w:rsid w:val="002457D3"/>
    <w:rsid w:val="00246BFB"/>
    <w:rsid w:val="00251502"/>
    <w:rsid w:val="002517A7"/>
    <w:rsid w:val="002518A4"/>
    <w:rsid w:val="00252597"/>
    <w:rsid w:val="00253641"/>
    <w:rsid w:val="00253CD4"/>
    <w:rsid w:val="0025706E"/>
    <w:rsid w:val="00261003"/>
    <w:rsid w:val="00265D2A"/>
    <w:rsid w:val="00270FA4"/>
    <w:rsid w:val="00274995"/>
    <w:rsid w:val="00274E39"/>
    <w:rsid w:val="00280861"/>
    <w:rsid w:val="002808E3"/>
    <w:rsid w:val="002815AE"/>
    <w:rsid w:val="002827B9"/>
    <w:rsid w:val="002863C2"/>
    <w:rsid w:val="00290D38"/>
    <w:rsid w:val="002910EB"/>
    <w:rsid w:val="00293251"/>
    <w:rsid w:val="00297855"/>
    <w:rsid w:val="002A20F0"/>
    <w:rsid w:val="002A374D"/>
    <w:rsid w:val="002A6B69"/>
    <w:rsid w:val="002A776C"/>
    <w:rsid w:val="002B0E19"/>
    <w:rsid w:val="002B1BB4"/>
    <w:rsid w:val="002B3BD1"/>
    <w:rsid w:val="002B3C8F"/>
    <w:rsid w:val="002B5D73"/>
    <w:rsid w:val="002C04CD"/>
    <w:rsid w:val="002C44FD"/>
    <w:rsid w:val="002C5C7D"/>
    <w:rsid w:val="002D3199"/>
    <w:rsid w:val="002D4058"/>
    <w:rsid w:val="002D4E6F"/>
    <w:rsid w:val="002D5249"/>
    <w:rsid w:val="002D5A72"/>
    <w:rsid w:val="002D6585"/>
    <w:rsid w:val="002E0C19"/>
    <w:rsid w:val="002E1C29"/>
    <w:rsid w:val="002E28F8"/>
    <w:rsid w:val="002E39ED"/>
    <w:rsid w:val="002E50C8"/>
    <w:rsid w:val="002E7021"/>
    <w:rsid w:val="002F3307"/>
    <w:rsid w:val="002F4740"/>
    <w:rsid w:val="002F5288"/>
    <w:rsid w:val="002F7E2B"/>
    <w:rsid w:val="00300232"/>
    <w:rsid w:val="00300E80"/>
    <w:rsid w:val="003014B6"/>
    <w:rsid w:val="0030441D"/>
    <w:rsid w:val="00314D0D"/>
    <w:rsid w:val="003155CC"/>
    <w:rsid w:val="00321389"/>
    <w:rsid w:val="00321B84"/>
    <w:rsid w:val="0032539B"/>
    <w:rsid w:val="00331B5A"/>
    <w:rsid w:val="00331D2B"/>
    <w:rsid w:val="00334112"/>
    <w:rsid w:val="003366BF"/>
    <w:rsid w:val="003366C3"/>
    <w:rsid w:val="00336F34"/>
    <w:rsid w:val="00337D43"/>
    <w:rsid w:val="00340110"/>
    <w:rsid w:val="00340429"/>
    <w:rsid w:val="00340748"/>
    <w:rsid w:val="00353649"/>
    <w:rsid w:val="00356A73"/>
    <w:rsid w:val="0036031F"/>
    <w:rsid w:val="00360C95"/>
    <w:rsid w:val="00362444"/>
    <w:rsid w:val="003674AE"/>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A1075"/>
    <w:rsid w:val="003A252A"/>
    <w:rsid w:val="003A325E"/>
    <w:rsid w:val="003A3E40"/>
    <w:rsid w:val="003A7CAE"/>
    <w:rsid w:val="003B2A0E"/>
    <w:rsid w:val="003B2CA9"/>
    <w:rsid w:val="003B319E"/>
    <w:rsid w:val="003B66C0"/>
    <w:rsid w:val="003C1CAD"/>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4015CD"/>
    <w:rsid w:val="00403251"/>
    <w:rsid w:val="00404FBC"/>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42060"/>
    <w:rsid w:val="00443F0C"/>
    <w:rsid w:val="00444858"/>
    <w:rsid w:val="004476B4"/>
    <w:rsid w:val="004478C4"/>
    <w:rsid w:val="004479F9"/>
    <w:rsid w:val="00447E05"/>
    <w:rsid w:val="00450927"/>
    <w:rsid w:val="00450FB5"/>
    <w:rsid w:val="004556CB"/>
    <w:rsid w:val="0045763F"/>
    <w:rsid w:val="0045767B"/>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5A15"/>
    <w:rsid w:val="004963F6"/>
    <w:rsid w:val="0049683E"/>
    <w:rsid w:val="00496EA0"/>
    <w:rsid w:val="00497D0C"/>
    <w:rsid w:val="004A08D3"/>
    <w:rsid w:val="004A1758"/>
    <w:rsid w:val="004A5F4E"/>
    <w:rsid w:val="004B40D6"/>
    <w:rsid w:val="004B48A1"/>
    <w:rsid w:val="004B4C6C"/>
    <w:rsid w:val="004B53E2"/>
    <w:rsid w:val="004B688E"/>
    <w:rsid w:val="004B6D50"/>
    <w:rsid w:val="004C337D"/>
    <w:rsid w:val="004C3C51"/>
    <w:rsid w:val="004D1A78"/>
    <w:rsid w:val="004D3018"/>
    <w:rsid w:val="004D3ECE"/>
    <w:rsid w:val="004D41D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A8C"/>
    <w:rsid w:val="00511304"/>
    <w:rsid w:val="005129CE"/>
    <w:rsid w:val="00512D65"/>
    <w:rsid w:val="00513C17"/>
    <w:rsid w:val="005153BD"/>
    <w:rsid w:val="00515E58"/>
    <w:rsid w:val="005169FF"/>
    <w:rsid w:val="00517DC6"/>
    <w:rsid w:val="005201CA"/>
    <w:rsid w:val="005236B1"/>
    <w:rsid w:val="00524E0C"/>
    <w:rsid w:val="0052595C"/>
    <w:rsid w:val="00525E0C"/>
    <w:rsid w:val="005301E7"/>
    <w:rsid w:val="00531D88"/>
    <w:rsid w:val="00532B38"/>
    <w:rsid w:val="00535351"/>
    <w:rsid w:val="00537DAF"/>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212D"/>
    <w:rsid w:val="005A3CD2"/>
    <w:rsid w:val="005B59EC"/>
    <w:rsid w:val="005C3B22"/>
    <w:rsid w:val="005C4EC5"/>
    <w:rsid w:val="005D1E81"/>
    <w:rsid w:val="005D2EFD"/>
    <w:rsid w:val="005E4992"/>
    <w:rsid w:val="005E5586"/>
    <w:rsid w:val="005E6070"/>
    <w:rsid w:val="005F6337"/>
    <w:rsid w:val="006013D3"/>
    <w:rsid w:val="00611CEE"/>
    <w:rsid w:val="00612DED"/>
    <w:rsid w:val="00613D81"/>
    <w:rsid w:val="00616731"/>
    <w:rsid w:val="00616C11"/>
    <w:rsid w:val="00632A2D"/>
    <w:rsid w:val="00632B17"/>
    <w:rsid w:val="00632BD8"/>
    <w:rsid w:val="006347D6"/>
    <w:rsid w:val="00637104"/>
    <w:rsid w:val="00640A04"/>
    <w:rsid w:val="006427C6"/>
    <w:rsid w:val="00655B20"/>
    <w:rsid w:val="00655EC5"/>
    <w:rsid w:val="00660862"/>
    <w:rsid w:val="00661CE6"/>
    <w:rsid w:val="00661F67"/>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A06D8"/>
    <w:rsid w:val="006A0879"/>
    <w:rsid w:val="006A14FF"/>
    <w:rsid w:val="006A1B7F"/>
    <w:rsid w:val="006A307A"/>
    <w:rsid w:val="006A4E8A"/>
    <w:rsid w:val="006A5522"/>
    <w:rsid w:val="006A6998"/>
    <w:rsid w:val="006A6AAC"/>
    <w:rsid w:val="006A71B9"/>
    <w:rsid w:val="006B2538"/>
    <w:rsid w:val="006B4445"/>
    <w:rsid w:val="006B5A40"/>
    <w:rsid w:val="006C091A"/>
    <w:rsid w:val="006D2605"/>
    <w:rsid w:val="006D4735"/>
    <w:rsid w:val="006D509F"/>
    <w:rsid w:val="006D6926"/>
    <w:rsid w:val="006E0C36"/>
    <w:rsid w:val="006E0EEC"/>
    <w:rsid w:val="006E10D5"/>
    <w:rsid w:val="006E724C"/>
    <w:rsid w:val="006F3925"/>
    <w:rsid w:val="00700645"/>
    <w:rsid w:val="00704BE1"/>
    <w:rsid w:val="00705683"/>
    <w:rsid w:val="007061E4"/>
    <w:rsid w:val="00707D0E"/>
    <w:rsid w:val="00711EEC"/>
    <w:rsid w:val="00714EB6"/>
    <w:rsid w:val="0071546A"/>
    <w:rsid w:val="00716617"/>
    <w:rsid w:val="00716F56"/>
    <w:rsid w:val="00717896"/>
    <w:rsid w:val="00722AC8"/>
    <w:rsid w:val="007231B4"/>
    <w:rsid w:val="00725BA6"/>
    <w:rsid w:val="007314A2"/>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677B"/>
    <w:rsid w:val="007E484B"/>
    <w:rsid w:val="007E6993"/>
    <w:rsid w:val="007E6C37"/>
    <w:rsid w:val="00800AA8"/>
    <w:rsid w:val="0080428F"/>
    <w:rsid w:val="0080651A"/>
    <w:rsid w:val="008075EF"/>
    <w:rsid w:val="008113B3"/>
    <w:rsid w:val="00811A6B"/>
    <w:rsid w:val="00812B0F"/>
    <w:rsid w:val="00812F1B"/>
    <w:rsid w:val="008144F0"/>
    <w:rsid w:val="008158A4"/>
    <w:rsid w:val="00823484"/>
    <w:rsid w:val="0082660B"/>
    <w:rsid w:val="00837BD5"/>
    <w:rsid w:val="00843688"/>
    <w:rsid w:val="00844234"/>
    <w:rsid w:val="0084530A"/>
    <w:rsid w:val="00847CC2"/>
    <w:rsid w:val="00852B86"/>
    <w:rsid w:val="00853C5C"/>
    <w:rsid w:val="00853CE4"/>
    <w:rsid w:val="0085552C"/>
    <w:rsid w:val="00855706"/>
    <w:rsid w:val="00862EF5"/>
    <w:rsid w:val="008639B7"/>
    <w:rsid w:val="00865712"/>
    <w:rsid w:val="00865AC3"/>
    <w:rsid w:val="00866E15"/>
    <w:rsid w:val="008672DC"/>
    <w:rsid w:val="00867B2D"/>
    <w:rsid w:val="00871CD7"/>
    <w:rsid w:val="00874B01"/>
    <w:rsid w:val="008758C6"/>
    <w:rsid w:val="008759DE"/>
    <w:rsid w:val="008805BA"/>
    <w:rsid w:val="00885F58"/>
    <w:rsid w:val="008875D6"/>
    <w:rsid w:val="00887687"/>
    <w:rsid w:val="00891F7A"/>
    <w:rsid w:val="008943AB"/>
    <w:rsid w:val="00895C16"/>
    <w:rsid w:val="00895D47"/>
    <w:rsid w:val="008965B3"/>
    <w:rsid w:val="00897F07"/>
    <w:rsid w:val="008A44E3"/>
    <w:rsid w:val="008A5618"/>
    <w:rsid w:val="008A6323"/>
    <w:rsid w:val="008B40D0"/>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11C0"/>
    <w:rsid w:val="00911863"/>
    <w:rsid w:val="00912456"/>
    <w:rsid w:val="009152A8"/>
    <w:rsid w:val="00920861"/>
    <w:rsid w:val="0092379B"/>
    <w:rsid w:val="009237D3"/>
    <w:rsid w:val="00925076"/>
    <w:rsid w:val="0092702C"/>
    <w:rsid w:val="00932692"/>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50DB"/>
    <w:rsid w:val="009A50E5"/>
    <w:rsid w:val="009B3A6B"/>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3486"/>
    <w:rsid w:val="00A639A5"/>
    <w:rsid w:val="00A7086A"/>
    <w:rsid w:val="00A730B2"/>
    <w:rsid w:val="00A73EAF"/>
    <w:rsid w:val="00A767EE"/>
    <w:rsid w:val="00A77D2B"/>
    <w:rsid w:val="00A80840"/>
    <w:rsid w:val="00A82416"/>
    <w:rsid w:val="00A86C42"/>
    <w:rsid w:val="00A91221"/>
    <w:rsid w:val="00AA00F7"/>
    <w:rsid w:val="00AA4185"/>
    <w:rsid w:val="00AA5A8F"/>
    <w:rsid w:val="00AA6C89"/>
    <w:rsid w:val="00AB099D"/>
    <w:rsid w:val="00AB45A1"/>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56AE"/>
    <w:rsid w:val="00AF11CE"/>
    <w:rsid w:val="00AF215D"/>
    <w:rsid w:val="00AF23E9"/>
    <w:rsid w:val="00AF3C01"/>
    <w:rsid w:val="00AF6839"/>
    <w:rsid w:val="00AF7938"/>
    <w:rsid w:val="00AF7ABA"/>
    <w:rsid w:val="00B01109"/>
    <w:rsid w:val="00B011D2"/>
    <w:rsid w:val="00B026EB"/>
    <w:rsid w:val="00B07A63"/>
    <w:rsid w:val="00B14BEB"/>
    <w:rsid w:val="00B14EDE"/>
    <w:rsid w:val="00B15067"/>
    <w:rsid w:val="00B24D7D"/>
    <w:rsid w:val="00B27AE2"/>
    <w:rsid w:val="00B30E08"/>
    <w:rsid w:val="00B30F7E"/>
    <w:rsid w:val="00B32C15"/>
    <w:rsid w:val="00B32CD8"/>
    <w:rsid w:val="00B340E7"/>
    <w:rsid w:val="00B37C0B"/>
    <w:rsid w:val="00B40B81"/>
    <w:rsid w:val="00B40C56"/>
    <w:rsid w:val="00B44E68"/>
    <w:rsid w:val="00B45FF7"/>
    <w:rsid w:val="00B46ABB"/>
    <w:rsid w:val="00B47A1E"/>
    <w:rsid w:val="00B47DB1"/>
    <w:rsid w:val="00B503F0"/>
    <w:rsid w:val="00B55E82"/>
    <w:rsid w:val="00B61B99"/>
    <w:rsid w:val="00B63A93"/>
    <w:rsid w:val="00B66D40"/>
    <w:rsid w:val="00B708FD"/>
    <w:rsid w:val="00B720C8"/>
    <w:rsid w:val="00B73877"/>
    <w:rsid w:val="00B7501A"/>
    <w:rsid w:val="00B76DDC"/>
    <w:rsid w:val="00B77552"/>
    <w:rsid w:val="00B83BD6"/>
    <w:rsid w:val="00B8410D"/>
    <w:rsid w:val="00B84E39"/>
    <w:rsid w:val="00B90256"/>
    <w:rsid w:val="00B91BB5"/>
    <w:rsid w:val="00B956F7"/>
    <w:rsid w:val="00BA2D9C"/>
    <w:rsid w:val="00BA5173"/>
    <w:rsid w:val="00BA55F4"/>
    <w:rsid w:val="00BA58C9"/>
    <w:rsid w:val="00BA7AA6"/>
    <w:rsid w:val="00BB1668"/>
    <w:rsid w:val="00BB41B1"/>
    <w:rsid w:val="00BB53E6"/>
    <w:rsid w:val="00BB768E"/>
    <w:rsid w:val="00BC39BA"/>
    <w:rsid w:val="00BC6125"/>
    <w:rsid w:val="00BC6A48"/>
    <w:rsid w:val="00BC78D7"/>
    <w:rsid w:val="00BC7C32"/>
    <w:rsid w:val="00BD2337"/>
    <w:rsid w:val="00BD4BDD"/>
    <w:rsid w:val="00BE009C"/>
    <w:rsid w:val="00BE1639"/>
    <w:rsid w:val="00BE2EEF"/>
    <w:rsid w:val="00BE7ABA"/>
    <w:rsid w:val="00BF15FD"/>
    <w:rsid w:val="00C06AF9"/>
    <w:rsid w:val="00C12879"/>
    <w:rsid w:val="00C14312"/>
    <w:rsid w:val="00C14A4B"/>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A0677"/>
    <w:rsid w:val="00CA13DD"/>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42CF"/>
    <w:rsid w:val="00D36804"/>
    <w:rsid w:val="00D46FAA"/>
    <w:rsid w:val="00D47DCA"/>
    <w:rsid w:val="00D50859"/>
    <w:rsid w:val="00D51060"/>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7C9B"/>
    <w:rsid w:val="00E12F47"/>
    <w:rsid w:val="00E130D9"/>
    <w:rsid w:val="00E21444"/>
    <w:rsid w:val="00E23E4C"/>
    <w:rsid w:val="00E26002"/>
    <w:rsid w:val="00E316C5"/>
    <w:rsid w:val="00E33DCF"/>
    <w:rsid w:val="00E36250"/>
    <w:rsid w:val="00E404D8"/>
    <w:rsid w:val="00E4203C"/>
    <w:rsid w:val="00E4208C"/>
    <w:rsid w:val="00E43A05"/>
    <w:rsid w:val="00E43B9C"/>
    <w:rsid w:val="00E4506A"/>
    <w:rsid w:val="00E5228F"/>
    <w:rsid w:val="00E52A4D"/>
    <w:rsid w:val="00E52CC3"/>
    <w:rsid w:val="00E56D17"/>
    <w:rsid w:val="00E57006"/>
    <w:rsid w:val="00E60019"/>
    <w:rsid w:val="00E600E1"/>
    <w:rsid w:val="00E61EDB"/>
    <w:rsid w:val="00E6207B"/>
    <w:rsid w:val="00E65E57"/>
    <w:rsid w:val="00E713B8"/>
    <w:rsid w:val="00E74927"/>
    <w:rsid w:val="00E75CF6"/>
    <w:rsid w:val="00E765FF"/>
    <w:rsid w:val="00E76E48"/>
    <w:rsid w:val="00E77E11"/>
    <w:rsid w:val="00E8095C"/>
    <w:rsid w:val="00E8184B"/>
    <w:rsid w:val="00E834BC"/>
    <w:rsid w:val="00E838E3"/>
    <w:rsid w:val="00E86EB2"/>
    <w:rsid w:val="00E914C3"/>
    <w:rsid w:val="00E92A73"/>
    <w:rsid w:val="00E956CC"/>
    <w:rsid w:val="00EA0857"/>
    <w:rsid w:val="00EA1908"/>
    <w:rsid w:val="00EA1F0F"/>
    <w:rsid w:val="00EA282E"/>
    <w:rsid w:val="00EA30E1"/>
    <w:rsid w:val="00EA5659"/>
    <w:rsid w:val="00EB1ACA"/>
    <w:rsid w:val="00EB2293"/>
    <w:rsid w:val="00EB2906"/>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C1900"/>
    <w:rsid w:val="00FC1AA1"/>
    <w:rsid w:val="00FC3FEF"/>
    <w:rsid w:val="00FC716A"/>
    <w:rsid w:val="00FD0B1C"/>
    <w:rsid w:val="00FD2A89"/>
    <w:rsid w:val="00FD3B82"/>
    <w:rsid w:val="00FD6BD8"/>
    <w:rsid w:val="00FE0930"/>
    <w:rsid w:val="00FE0A0F"/>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purl.org/dc/terms/"/>
    <ds:schemaRef ds:uri="9de9b3fb-db6f-4839-9db7-bc92fc170dcf"/>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e825c99-7772-4aa9-8d90-8a8e74860c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12713</Words>
  <Characters>68654</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62</cp:revision>
  <cp:lastPrinted>2019-05-14T19:32:00Z</cp:lastPrinted>
  <dcterms:created xsi:type="dcterms:W3CDTF">2021-09-03T20:54:00Z</dcterms:created>
  <dcterms:modified xsi:type="dcterms:W3CDTF">2021-09-04T13:32:00Z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