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77777777" w:rsidR="00412131" w:rsidRPr="00C209CF" w:rsidRDefault="00412131" w:rsidP="00C209CF">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C209CF" w:rsidRDefault="00412131" w:rsidP="00C209CF">
      <w:pPr>
        <w:pStyle w:val="Corpodetexto"/>
        <w:spacing w:after="0" w:line="320" w:lineRule="exact"/>
        <w:rPr>
          <w:rFonts w:asciiTheme="minorHAnsi" w:hAnsiTheme="minorHAnsi" w:cstheme="minorHAnsi"/>
          <w:sz w:val="22"/>
          <w:szCs w:val="22"/>
        </w:rPr>
      </w:pPr>
    </w:p>
    <w:p w14:paraId="158421F1" w14:textId="77777777" w:rsidR="00412131" w:rsidRPr="00C209CF" w:rsidRDefault="00412131" w:rsidP="00C209CF">
      <w:pPr>
        <w:pStyle w:val="Corpodetexto"/>
        <w:spacing w:after="0" w:line="320" w:lineRule="exact"/>
        <w:rPr>
          <w:rFonts w:asciiTheme="minorHAnsi" w:hAnsiTheme="minorHAnsi" w:cstheme="minorHAnsi"/>
          <w:sz w:val="22"/>
          <w:szCs w:val="22"/>
        </w:rPr>
      </w:pPr>
    </w:p>
    <w:p w14:paraId="0916D8F8" w14:textId="77777777" w:rsidR="00412131" w:rsidRPr="00C209CF" w:rsidRDefault="00412131" w:rsidP="00C209CF">
      <w:pPr>
        <w:pStyle w:val="Ttulo"/>
        <w:spacing w:line="320" w:lineRule="exact"/>
        <w:jc w:val="both"/>
        <w:rPr>
          <w:rFonts w:asciiTheme="minorHAnsi" w:hAnsiTheme="minorHAnsi" w:cstheme="minorHAnsi"/>
          <w:b w:val="0"/>
          <w:sz w:val="22"/>
          <w:szCs w:val="22"/>
        </w:rPr>
      </w:pPr>
    </w:p>
    <w:p w14:paraId="4C8E6155" w14:textId="1E31591E" w:rsidR="00412131" w:rsidRPr="00C209CF" w:rsidRDefault="00B65598" w:rsidP="00C209CF">
      <w:pPr>
        <w:pStyle w:val="Ttulo"/>
        <w:tabs>
          <w:tab w:val="left" w:pos="2520"/>
        </w:tabs>
        <w:spacing w:line="320" w:lineRule="exact"/>
        <w:rPr>
          <w:rFonts w:asciiTheme="minorHAnsi" w:hAnsiTheme="minorHAnsi" w:cstheme="minorHAnsi"/>
          <w:sz w:val="22"/>
          <w:szCs w:val="22"/>
          <w:u w:val="none"/>
        </w:rPr>
      </w:pPr>
      <w:r>
        <w:rPr>
          <w:rFonts w:asciiTheme="minorHAnsi" w:hAnsiTheme="minorHAnsi" w:cstheme="minorHAnsi"/>
          <w:sz w:val="22"/>
          <w:szCs w:val="22"/>
          <w:u w:val="none"/>
        </w:rPr>
        <w:t xml:space="preserve">PRIMEIRO ADITAMENTO AO </w:t>
      </w:r>
      <w:r w:rsidR="00412131" w:rsidRPr="00C209CF">
        <w:rPr>
          <w:rFonts w:asciiTheme="minorHAnsi" w:hAnsiTheme="minorHAnsi" w:cstheme="minorHAnsi"/>
          <w:sz w:val="22"/>
          <w:szCs w:val="22"/>
          <w:u w:val="none"/>
        </w:rPr>
        <w:t>TERMO DE SECURITIZAÇÃO DE CRÉDITOS IMOBILIÁRIOS</w:t>
      </w:r>
    </w:p>
    <w:p w14:paraId="0D38DF69" w14:textId="77777777" w:rsidR="00412131" w:rsidRPr="00C209CF" w:rsidRDefault="00412131" w:rsidP="00C209CF">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C209CF" w:rsidRDefault="00412131" w:rsidP="00C209CF">
      <w:pPr>
        <w:pStyle w:val="Ttulo"/>
        <w:spacing w:line="320" w:lineRule="exact"/>
        <w:rPr>
          <w:rFonts w:asciiTheme="minorHAnsi" w:hAnsiTheme="minorHAnsi" w:cstheme="minorHAnsi"/>
          <w:sz w:val="22"/>
          <w:szCs w:val="22"/>
          <w:u w:val="none"/>
        </w:rPr>
      </w:pPr>
      <w:r w:rsidRPr="00C209CF">
        <w:rPr>
          <w:rFonts w:asciiTheme="minorHAnsi" w:hAnsiTheme="minorHAnsi" w:cstheme="minorHAnsi"/>
          <w:sz w:val="22"/>
          <w:szCs w:val="22"/>
          <w:u w:val="none"/>
        </w:rPr>
        <w:t>CERTIFICADOS DE RECEBÍVEIS IMOBILIÁRIOS</w:t>
      </w:r>
    </w:p>
    <w:p w14:paraId="6CF22749" w14:textId="77777777" w:rsidR="00412131" w:rsidRPr="00C209CF" w:rsidRDefault="00412131" w:rsidP="00C209CF">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C209CF" w:rsidRDefault="00412131" w:rsidP="00C209CF">
      <w:pPr>
        <w:pStyle w:val="Ttulo"/>
        <w:spacing w:line="320" w:lineRule="exact"/>
        <w:rPr>
          <w:rFonts w:asciiTheme="minorHAnsi" w:hAnsiTheme="minorHAnsi" w:cstheme="minorHAnsi"/>
          <w:sz w:val="22"/>
          <w:szCs w:val="22"/>
          <w:u w:val="none"/>
        </w:rPr>
      </w:pPr>
      <w:r w:rsidRPr="00C209CF">
        <w:rPr>
          <w:rFonts w:asciiTheme="minorHAnsi" w:hAnsiTheme="minorHAnsi" w:cstheme="minorHAnsi"/>
          <w:sz w:val="22"/>
          <w:szCs w:val="22"/>
          <w:u w:val="none"/>
        </w:rPr>
        <w:t xml:space="preserve">DA </w:t>
      </w:r>
      <w:r w:rsidR="00A70E2E" w:rsidRPr="00C209CF">
        <w:rPr>
          <w:rFonts w:asciiTheme="minorHAnsi" w:hAnsiTheme="minorHAnsi" w:cstheme="minorHAnsi"/>
          <w:sz w:val="22"/>
          <w:szCs w:val="22"/>
          <w:u w:val="none"/>
        </w:rPr>
        <w:t>4</w:t>
      </w:r>
      <w:r w:rsidR="00412B24" w:rsidRPr="00C209CF">
        <w:rPr>
          <w:rFonts w:asciiTheme="minorHAnsi" w:hAnsiTheme="minorHAnsi" w:cstheme="minorHAnsi"/>
          <w:sz w:val="22"/>
          <w:szCs w:val="22"/>
          <w:u w:val="none"/>
        </w:rPr>
        <w:t xml:space="preserve">ª </w:t>
      </w:r>
      <w:r w:rsidRPr="00C209CF">
        <w:rPr>
          <w:rFonts w:asciiTheme="minorHAnsi" w:hAnsiTheme="minorHAnsi" w:cstheme="minorHAnsi"/>
          <w:sz w:val="22"/>
          <w:szCs w:val="22"/>
          <w:u w:val="none"/>
        </w:rPr>
        <w:t xml:space="preserve">SÉRIE DA </w:t>
      </w:r>
      <w:r w:rsidR="00A70E2E" w:rsidRPr="00C209CF">
        <w:rPr>
          <w:rFonts w:asciiTheme="minorHAnsi" w:hAnsiTheme="minorHAnsi" w:cstheme="minorHAnsi"/>
          <w:sz w:val="22"/>
          <w:szCs w:val="22"/>
          <w:u w:val="none"/>
        </w:rPr>
        <w:t>1</w:t>
      </w:r>
      <w:r w:rsidRPr="00C209CF">
        <w:rPr>
          <w:rFonts w:asciiTheme="minorHAnsi" w:hAnsiTheme="minorHAnsi" w:cstheme="minorHAnsi"/>
          <w:sz w:val="22"/>
          <w:szCs w:val="22"/>
          <w:u w:val="none"/>
        </w:rPr>
        <w:t>ª EMISSÃO DA</w:t>
      </w:r>
    </w:p>
    <w:p w14:paraId="65EB6D7A" w14:textId="77777777" w:rsidR="00412131" w:rsidRPr="00C209CF" w:rsidRDefault="00412131" w:rsidP="00C209CF">
      <w:pPr>
        <w:spacing w:line="320" w:lineRule="exact"/>
        <w:jc w:val="center"/>
        <w:rPr>
          <w:rFonts w:asciiTheme="minorHAnsi" w:hAnsiTheme="minorHAnsi" w:cstheme="minorHAnsi"/>
          <w:b/>
          <w:sz w:val="22"/>
          <w:szCs w:val="22"/>
        </w:rPr>
      </w:pPr>
    </w:p>
    <w:p w14:paraId="13D3DBC2" w14:textId="77777777" w:rsidR="00412131" w:rsidRPr="00C209CF" w:rsidRDefault="00936E47" w:rsidP="00C209CF">
      <w:pPr>
        <w:spacing w:line="320" w:lineRule="exact"/>
        <w:jc w:val="center"/>
        <w:rPr>
          <w:rFonts w:asciiTheme="minorHAnsi" w:hAnsiTheme="minorHAnsi" w:cstheme="minorHAnsi"/>
          <w:b/>
          <w:sz w:val="22"/>
          <w:szCs w:val="22"/>
        </w:rPr>
      </w:pPr>
      <w:r w:rsidRPr="00C209CF">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C209CF" w:rsidRDefault="00412131" w:rsidP="00C209CF">
      <w:pPr>
        <w:spacing w:line="320" w:lineRule="exact"/>
        <w:jc w:val="center"/>
        <w:rPr>
          <w:rFonts w:asciiTheme="minorHAnsi" w:hAnsiTheme="minorHAnsi" w:cstheme="minorHAnsi"/>
          <w:b/>
          <w:sz w:val="22"/>
          <w:szCs w:val="22"/>
        </w:rPr>
      </w:pPr>
    </w:p>
    <w:p w14:paraId="0A7CB382" w14:textId="77777777" w:rsidR="00412131" w:rsidRPr="00C209CF" w:rsidRDefault="00412131" w:rsidP="00C209CF">
      <w:pPr>
        <w:spacing w:line="320" w:lineRule="exact"/>
        <w:jc w:val="center"/>
        <w:rPr>
          <w:rFonts w:asciiTheme="minorHAnsi" w:hAnsiTheme="minorHAnsi" w:cstheme="minorHAnsi"/>
          <w:b/>
          <w:sz w:val="22"/>
          <w:szCs w:val="22"/>
        </w:rPr>
      </w:pPr>
    </w:p>
    <w:p w14:paraId="6CFF339A" w14:textId="77777777" w:rsidR="00936E47" w:rsidRPr="00C209CF" w:rsidRDefault="00936E47" w:rsidP="00C209CF">
      <w:pPr>
        <w:spacing w:line="320" w:lineRule="exact"/>
        <w:jc w:val="center"/>
        <w:rPr>
          <w:rFonts w:asciiTheme="minorHAnsi" w:hAnsiTheme="minorHAnsi" w:cstheme="minorHAnsi"/>
          <w:b/>
          <w:sz w:val="22"/>
          <w:szCs w:val="22"/>
        </w:rPr>
      </w:pPr>
    </w:p>
    <w:p w14:paraId="156B8FB0" w14:textId="77777777" w:rsidR="00936E47" w:rsidRPr="00C209CF" w:rsidRDefault="00936E47" w:rsidP="00C209CF">
      <w:pPr>
        <w:spacing w:line="320" w:lineRule="exact"/>
        <w:jc w:val="center"/>
        <w:rPr>
          <w:rFonts w:asciiTheme="minorHAnsi" w:hAnsiTheme="minorHAnsi" w:cstheme="minorHAnsi"/>
          <w:b/>
          <w:sz w:val="22"/>
          <w:szCs w:val="22"/>
        </w:rPr>
      </w:pPr>
    </w:p>
    <w:p w14:paraId="5A740669" w14:textId="77777777" w:rsidR="00936E47" w:rsidRPr="00C209CF" w:rsidRDefault="00936E47" w:rsidP="00C209CF">
      <w:pPr>
        <w:spacing w:line="320" w:lineRule="exact"/>
        <w:jc w:val="center"/>
        <w:rPr>
          <w:rFonts w:asciiTheme="minorHAnsi" w:hAnsiTheme="minorHAnsi" w:cstheme="minorHAnsi"/>
          <w:b/>
          <w:sz w:val="22"/>
          <w:szCs w:val="22"/>
        </w:rPr>
      </w:pPr>
    </w:p>
    <w:p w14:paraId="3026E22E" w14:textId="77777777" w:rsidR="00936E47" w:rsidRPr="00C209CF" w:rsidRDefault="00936E47" w:rsidP="00C209CF">
      <w:pPr>
        <w:spacing w:line="320" w:lineRule="exact"/>
        <w:jc w:val="center"/>
        <w:rPr>
          <w:rFonts w:asciiTheme="minorHAnsi" w:hAnsiTheme="minorHAnsi" w:cstheme="minorHAnsi"/>
          <w:b/>
          <w:sz w:val="22"/>
          <w:szCs w:val="22"/>
        </w:rPr>
      </w:pPr>
    </w:p>
    <w:p w14:paraId="5EBFD819" w14:textId="77777777" w:rsidR="00936E47" w:rsidRPr="00C209CF" w:rsidRDefault="00936E47" w:rsidP="00C209CF">
      <w:pPr>
        <w:spacing w:line="320" w:lineRule="exact"/>
        <w:jc w:val="center"/>
        <w:rPr>
          <w:rFonts w:asciiTheme="minorHAnsi" w:hAnsiTheme="minorHAnsi" w:cstheme="minorHAnsi"/>
          <w:b/>
          <w:sz w:val="22"/>
          <w:szCs w:val="22"/>
        </w:rPr>
      </w:pPr>
    </w:p>
    <w:p w14:paraId="00D22BAD" w14:textId="77777777" w:rsidR="00936E47" w:rsidRPr="00C209CF" w:rsidRDefault="00936E47" w:rsidP="00C209CF">
      <w:pPr>
        <w:spacing w:line="320" w:lineRule="exact"/>
        <w:jc w:val="center"/>
        <w:rPr>
          <w:rFonts w:asciiTheme="minorHAnsi" w:hAnsiTheme="minorHAnsi" w:cstheme="minorHAnsi"/>
          <w:b/>
          <w:sz w:val="22"/>
          <w:szCs w:val="22"/>
        </w:rPr>
      </w:pPr>
    </w:p>
    <w:p w14:paraId="19E2313D" w14:textId="77777777" w:rsidR="00936E47" w:rsidRPr="00C209CF" w:rsidRDefault="00936E47" w:rsidP="00C209CF">
      <w:pPr>
        <w:spacing w:line="320" w:lineRule="exact"/>
        <w:jc w:val="center"/>
        <w:rPr>
          <w:rFonts w:asciiTheme="minorHAnsi" w:hAnsiTheme="minorHAnsi" w:cstheme="minorHAnsi"/>
          <w:b/>
          <w:sz w:val="22"/>
          <w:szCs w:val="22"/>
        </w:rPr>
      </w:pPr>
    </w:p>
    <w:p w14:paraId="1587BD24" w14:textId="77777777" w:rsidR="00412131" w:rsidRPr="00C209CF" w:rsidRDefault="006A77FA" w:rsidP="00C209CF">
      <w:pPr>
        <w:spacing w:line="320" w:lineRule="exact"/>
        <w:jc w:val="center"/>
        <w:rPr>
          <w:rFonts w:asciiTheme="minorHAnsi" w:hAnsiTheme="minorHAnsi" w:cstheme="minorHAnsi"/>
          <w:sz w:val="22"/>
          <w:szCs w:val="22"/>
        </w:rPr>
      </w:pPr>
      <w:r w:rsidRPr="00C209CF">
        <w:rPr>
          <w:rFonts w:asciiTheme="minorHAnsi" w:hAnsiTheme="minorHAnsi" w:cstheme="minorHAnsi"/>
          <w:b/>
          <w:sz w:val="22"/>
          <w:szCs w:val="22"/>
        </w:rPr>
        <w:t xml:space="preserve">CASA DE </w:t>
      </w:r>
      <w:r w:rsidR="00A70E2E" w:rsidRPr="00C209CF">
        <w:rPr>
          <w:rFonts w:asciiTheme="minorHAnsi" w:hAnsiTheme="minorHAnsi" w:cstheme="minorHAnsi"/>
          <w:b/>
          <w:sz w:val="22"/>
          <w:szCs w:val="22"/>
        </w:rPr>
        <w:t>PEDRA SECURITIZADORA DE CRÉDITO</w:t>
      </w:r>
      <w:r w:rsidRPr="00C209CF">
        <w:rPr>
          <w:rFonts w:asciiTheme="minorHAnsi" w:hAnsiTheme="minorHAnsi" w:cstheme="minorHAnsi"/>
          <w:b/>
          <w:sz w:val="22"/>
          <w:szCs w:val="22"/>
        </w:rPr>
        <w:t xml:space="preserve"> S.A.</w:t>
      </w:r>
    </w:p>
    <w:p w14:paraId="136FD41A" w14:textId="77777777" w:rsidR="00412131" w:rsidRPr="00C209CF" w:rsidRDefault="00412131" w:rsidP="00C209CF">
      <w:pPr>
        <w:spacing w:line="320" w:lineRule="exact"/>
        <w:jc w:val="center"/>
        <w:rPr>
          <w:rFonts w:asciiTheme="minorHAnsi" w:hAnsiTheme="minorHAnsi" w:cstheme="minorHAnsi"/>
          <w:i/>
          <w:sz w:val="22"/>
          <w:szCs w:val="22"/>
        </w:rPr>
      </w:pPr>
    </w:p>
    <w:p w14:paraId="4428A640" w14:textId="77777777" w:rsidR="00412131" w:rsidRPr="00C209CF" w:rsidRDefault="00412131" w:rsidP="00C209CF">
      <w:pPr>
        <w:spacing w:line="320" w:lineRule="exact"/>
        <w:jc w:val="center"/>
        <w:rPr>
          <w:rFonts w:asciiTheme="minorHAnsi" w:hAnsiTheme="minorHAnsi" w:cstheme="minorHAnsi"/>
          <w:i/>
          <w:sz w:val="22"/>
          <w:szCs w:val="22"/>
        </w:rPr>
      </w:pPr>
    </w:p>
    <w:p w14:paraId="667EBB4E" w14:textId="77777777" w:rsidR="00412131" w:rsidRPr="00C209CF" w:rsidRDefault="00412131" w:rsidP="00C209CF">
      <w:pPr>
        <w:spacing w:line="320" w:lineRule="exact"/>
        <w:jc w:val="center"/>
        <w:rPr>
          <w:rFonts w:asciiTheme="minorHAnsi" w:hAnsiTheme="minorHAnsi" w:cstheme="minorHAnsi"/>
          <w:sz w:val="22"/>
          <w:szCs w:val="22"/>
        </w:rPr>
      </w:pPr>
      <w:r w:rsidRPr="00C209CF">
        <w:rPr>
          <w:rFonts w:asciiTheme="minorHAnsi" w:hAnsiTheme="minorHAnsi" w:cstheme="minorHAnsi"/>
          <w:sz w:val="22"/>
          <w:szCs w:val="22"/>
        </w:rPr>
        <w:t>Companhia Aberta</w:t>
      </w:r>
    </w:p>
    <w:p w14:paraId="26E47D99" w14:textId="77777777" w:rsidR="00412131" w:rsidRPr="00C209CF" w:rsidRDefault="00412131" w:rsidP="00C209CF">
      <w:pPr>
        <w:spacing w:line="320" w:lineRule="exact"/>
        <w:jc w:val="center"/>
        <w:rPr>
          <w:rFonts w:asciiTheme="minorHAnsi" w:hAnsiTheme="minorHAnsi" w:cstheme="minorHAnsi"/>
          <w:sz w:val="22"/>
          <w:szCs w:val="22"/>
        </w:rPr>
      </w:pPr>
      <w:r w:rsidRPr="00C209CF">
        <w:rPr>
          <w:rFonts w:asciiTheme="minorHAnsi" w:hAnsiTheme="minorHAnsi" w:cstheme="minorHAnsi"/>
          <w:sz w:val="22"/>
          <w:szCs w:val="22"/>
        </w:rPr>
        <w:t>CNPJ/</w:t>
      </w:r>
      <w:r w:rsidR="00412B24" w:rsidRPr="00C209CF">
        <w:rPr>
          <w:rFonts w:asciiTheme="minorHAnsi" w:hAnsiTheme="minorHAnsi" w:cstheme="minorHAnsi"/>
          <w:sz w:val="22"/>
          <w:szCs w:val="22"/>
        </w:rPr>
        <w:t xml:space="preserve">ME </w:t>
      </w:r>
      <w:r w:rsidRPr="00C209CF">
        <w:rPr>
          <w:rFonts w:asciiTheme="minorHAnsi" w:hAnsiTheme="minorHAnsi" w:cstheme="minorHAnsi"/>
          <w:sz w:val="22"/>
          <w:szCs w:val="22"/>
        </w:rPr>
        <w:t xml:space="preserve">nº </w:t>
      </w:r>
      <w:r w:rsidR="006A77FA" w:rsidRPr="00C209CF">
        <w:rPr>
          <w:rFonts w:asciiTheme="minorHAnsi" w:hAnsiTheme="minorHAnsi" w:cstheme="minorHAnsi"/>
          <w:sz w:val="22"/>
          <w:szCs w:val="22"/>
        </w:rPr>
        <w:t>31.468.139/0001-98</w:t>
      </w:r>
    </w:p>
    <w:p w14:paraId="26B31D64" w14:textId="77777777" w:rsidR="00412131" w:rsidRPr="00C209CF" w:rsidRDefault="00412131" w:rsidP="00C209CF">
      <w:pPr>
        <w:spacing w:line="320" w:lineRule="exact"/>
        <w:jc w:val="center"/>
        <w:rPr>
          <w:rFonts w:asciiTheme="minorHAnsi" w:hAnsiTheme="minorHAnsi" w:cstheme="minorHAnsi"/>
          <w:sz w:val="22"/>
          <w:szCs w:val="22"/>
        </w:rPr>
      </w:pPr>
    </w:p>
    <w:p w14:paraId="407B51C1" w14:textId="77777777" w:rsidR="00412131" w:rsidRPr="00C209CF" w:rsidRDefault="00412131" w:rsidP="00C209CF">
      <w:pPr>
        <w:spacing w:line="320" w:lineRule="exact"/>
        <w:jc w:val="center"/>
        <w:rPr>
          <w:rFonts w:asciiTheme="minorHAnsi" w:hAnsiTheme="minorHAnsi" w:cstheme="minorHAnsi"/>
          <w:sz w:val="22"/>
          <w:szCs w:val="22"/>
        </w:rPr>
      </w:pPr>
    </w:p>
    <w:p w14:paraId="55FC3D71" w14:textId="77777777" w:rsidR="00412131" w:rsidRPr="00C209CF" w:rsidRDefault="00412131" w:rsidP="00C209CF">
      <w:pPr>
        <w:spacing w:line="320" w:lineRule="exact"/>
        <w:jc w:val="center"/>
        <w:rPr>
          <w:rFonts w:asciiTheme="minorHAnsi" w:hAnsiTheme="minorHAnsi" w:cstheme="minorHAnsi"/>
          <w:sz w:val="22"/>
          <w:szCs w:val="22"/>
        </w:rPr>
      </w:pPr>
    </w:p>
    <w:p w14:paraId="48CDFA35" w14:textId="77777777" w:rsidR="00412131" w:rsidRPr="00C209CF" w:rsidRDefault="00412131" w:rsidP="00C209CF">
      <w:pPr>
        <w:spacing w:line="320" w:lineRule="exact"/>
        <w:jc w:val="center"/>
        <w:rPr>
          <w:rFonts w:asciiTheme="minorHAnsi" w:hAnsiTheme="minorHAnsi" w:cstheme="minorHAnsi"/>
          <w:sz w:val="22"/>
          <w:szCs w:val="22"/>
        </w:rPr>
      </w:pPr>
    </w:p>
    <w:p w14:paraId="21049B26" w14:textId="77777777" w:rsidR="00412131" w:rsidRPr="00C209CF" w:rsidRDefault="00412131" w:rsidP="00C209CF">
      <w:pPr>
        <w:spacing w:line="320" w:lineRule="exact"/>
        <w:jc w:val="center"/>
        <w:rPr>
          <w:rFonts w:asciiTheme="minorHAnsi" w:hAnsiTheme="minorHAnsi" w:cstheme="minorHAnsi"/>
          <w:sz w:val="22"/>
          <w:szCs w:val="22"/>
        </w:rPr>
      </w:pPr>
    </w:p>
    <w:p w14:paraId="48C0B6C1" w14:textId="77777777" w:rsidR="00412131" w:rsidRPr="00C209CF" w:rsidRDefault="00412131" w:rsidP="00C209CF">
      <w:pPr>
        <w:spacing w:line="320" w:lineRule="exact"/>
        <w:jc w:val="center"/>
        <w:rPr>
          <w:rFonts w:asciiTheme="minorHAnsi" w:hAnsiTheme="minorHAnsi" w:cstheme="minorHAnsi"/>
          <w:sz w:val="22"/>
          <w:szCs w:val="22"/>
        </w:rPr>
      </w:pPr>
      <w:r w:rsidRPr="00C209CF">
        <w:rPr>
          <w:rFonts w:asciiTheme="minorHAnsi" w:hAnsiTheme="minorHAnsi" w:cstheme="minorHAnsi"/>
          <w:sz w:val="22"/>
          <w:szCs w:val="22"/>
        </w:rPr>
        <w:t>_______________________________________________________________________</w:t>
      </w:r>
    </w:p>
    <w:p w14:paraId="242FDB90" w14:textId="77777777" w:rsidR="00412131" w:rsidRPr="00C209CF" w:rsidRDefault="00412131" w:rsidP="00C209CF">
      <w:pPr>
        <w:spacing w:line="320" w:lineRule="exact"/>
        <w:jc w:val="center"/>
        <w:rPr>
          <w:rFonts w:asciiTheme="minorHAnsi" w:hAnsiTheme="minorHAnsi" w:cstheme="minorHAnsi"/>
          <w:sz w:val="22"/>
          <w:szCs w:val="22"/>
        </w:rPr>
      </w:pPr>
    </w:p>
    <w:p w14:paraId="5B06E7CC" w14:textId="77777777" w:rsidR="00412131" w:rsidRPr="00C209CF" w:rsidRDefault="00412131" w:rsidP="00C209CF">
      <w:pPr>
        <w:spacing w:line="320" w:lineRule="exact"/>
        <w:ind w:left="340" w:right="-568"/>
        <w:jc w:val="center"/>
        <w:rPr>
          <w:rFonts w:asciiTheme="minorHAnsi" w:hAnsiTheme="minorHAnsi" w:cstheme="minorHAnsi"/>
          <w:sz w:val="22"/>
          <w:szCs w:val="22"/>
        </w:rPr>
        <w:sectPr w:rsidR="00412131" w:rsidRPr="00C209CF" w:rsidSect="00AC04A5">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1418" w:header="709" w:footer="709" w:gutter="0"/>
          <w:cols w:space="708"/>
          <w:titlePg/>
          <w:docGrid w:linePitch="360"/>
        </w:sectPr>
      </w:pPr>
    </w:p>
    <w:p w14:paraId="3C0CD1EC" w14:textId="77777777" w:rsidR="00B65598" w:rsidRDefault="00B65598" w:rsidP="00C209CF">
      <w:pPr>
        <w:spacing w:line="320" w:lineRule="exact"/>
        <w:ind w:right="-2"/>
        <w:jc w:val="center"/>
        <w:rPr>
          <w:rFonts w:asciiTheme="minorHAnsi" w:hAnsiTheme="minorHAnsi" w:cstheme="minorHAnsi"/>
          <w:b/>
          <w:sz w:val="22"/>
          <w:szCs w:val="22"/>
        </w:rPr>
      </w:pPr>
    </w:p>
    <w:p w14:paraId="056B051B" w14:textId="07C56DAA" w:rsidR="00412131" w:rsidRPr="000E788A" w:rsidRDefault="00B65598" w:rsidP="00C209CF">
      <w:pPr>
        <w:spacing w:line="320" w:lineRule="exact"/>
        <w:ind w:right="-2"/>
        <w:jc w:val="center"/>
        <w:rPr>
          <w:rFonts w:asciiTheme="minorHAnsi" w:hAnsiTheme="minorHAnsi" w:cstheme="minorHAnsi"/>
          <w:b/>
          <w:sz w:val="22"/>
          <w:szCs w:val="22"/>
        </w:rPr>
      </w:pPr>
      <w:r w:rsidRPr="000E788A">
        <w:rPr>
          <w:rFonts w:asciiTheme="minorHAnsi" w:hAnsiTheme="minorHAnsi" w:cstheme="minorHAnsi"/>
          <w:b/>
          <w:sz w:val="22"/>
          <w:szCs w:val="22"/>
        </w:rPr>
        <w:t xml:space="preserve">PRIMEIRO ADITAMENTO AO </w:t>
      </w:r>
      <w:r w:rsidR="00412131" w:rsidRPr="000E788A">
        <w:rPr>
          <w:rFonts w:asciiTheme="minorHAnsi" w:hAnsiTheme="minorHAnsi" w:cstheme="minorHAnsi"/>
          <w:b/>
          <w:sz w:val="22"/>
          <w:szCs w:val="22"/>
        </w:rPr>
        <w:t xml:space="preserve">TERMO DE SECURITIZAÇÃO DE CRÉDITOS IMOBILIÁRIOS DA </w:t>
      </w:r>
      <w:r w:rsidR="00A70E2E" w:rsidRPr="000E788A">
        <w:rPr>
          <w:rFonts w:asciiTheme="minorHAnsi" w:hAnsiTheme="minorHAnsi" w:cstheme="minorHAnsi"/>
          <w:b/>
          <w:sz w:val="22"/>
          <w:szCs w:val="22"/>
        </w:rPr>
        <w:t>4</w:t>
      </w:r>
      <w:r w:rsidR="00412131" w:rsidRPr="000E788A">
        <w:rPr>
          <w:rFonts w:asciiTheme="minorHAnsi" w:hAnsiTheme="minorHAnsi" w:cstheme="minorHAnsi"/>
          <w:b/>
          <w:sz w:val="22"/>
          <w:szCs w:val="22"/>
        </w:rPr>
        <w:t xml:space="preserve">ª SÉRIE DA 1ª EMISSÃO DE CERTIFICADOS DE RECEBÍVEIS IMOBILIÁRIOS </w:t>
      </w:r>
    </w:p>
    <w:p w14:paraId="75AF8844" w14:textId="77777777" w:rsidR="00412131" w:rsidRPr="000E788A" w:rsidRDefault="00412131" w:rsidP="00C209CF">
      <w:pPr>
        <w:spacing w:line="320" w:lineRule="exact"/>
        <w:ind w:right="-2"/>
        <w:jc w:val="center"/>
        <w:rPr>
          <w:rFonts w:asciiTheme="minorHAnsi" w:hAnsiTheme="minorHAnsi" w:cstheme="minorHAnsi"/>
          <w:sz w:val="22"/>
          <w:szCs w:val="22"/>
        </w:rPr>
      </w:pPr>
      <w:r w:rsidRPr="000E788A">
        <w:rPr>
          <w:rFonts w:asciiTheme="minorHAnsi" w:hAnsiTheme="minorHAnsi" w:cstheme="minorHAnsi"/>
          <w:b/>
          <w:sz w:val="22"/>
          <w:szCs w:val="22"/>
        </w:rPr>
        <w:t xml:space="preserve">DA </w:t>
      </w:r>
      <w:r w:rsidR="006A77FA" w:rsidRPr="000E788A">
        <w:rPr>
          <w:rFonts w:asciiTheme="minorHAnsi" w:hAnsiTheme="minorHAnsi" w:cstheme="minorHAnsi"/>
          <w:b/>
          <w:sz w:val="22"/>
          <w:szCs w:val="22"/>
        </w:rPr>
        <w:t xml:space="preserve">CASA DE </w:t>
      </w:r>
      <w:r w:rsidR="00A70E2E" w:rsidRPr="000E788A">
        <w:rPr>
          <w:rFonts w:asciiTheme="minorHAnsi" w:hAnsiTheme="minorHAnsi" w:cstheme="minorHAnsi"/>
          <w:b/>
          <w:sz w:val="22"/>
          <w:szCs w:val="22"/>
        </w:rPr>
        <w:t>PEDRA SECURITIZADORA DE CRÉDITO</w:t>
      </w:r>
      <w:r w:rsidR="006A77FA" w:rsidRPr="000E788A">
        <w:rPr>
          <w:rFonts w:asciiTheme="minorHAnsi" w:hAnsiTheme="minorHAnsi" w:cstheme="minorHAnsi"/>
          <w:b/>
          <w:sz w:val="22"/>
          <w:szCs w:val="22"/>
        </w:rPr>
        <w:t xml:space="preserve"> S.A.</w:t>
      </w:r>
    </w:p>
    <w:p w14:paraId="6A0B8007" w14:textId="77777777" w:rsidR="00412131" w:rsidRPr="000E788A" w:rsidRDefault="00412131" w:rsidP="00C209CF">
      <w:pPr>
        <w:spacing w:line="320" w:lineRule="exact"/>
        <w:ind w:right="-2"/>
        <w:jc w:val="both"/>
        <w:rPr>
          <w:rFonts w:asciiTheme="minorHAnsi" w:hAnsiTheme="minorHAnsi" w:cstheme="minorHAnsi"/>
          <w:sz w:val="22"/>
          <w:szCs w:val="22"/>
        </w:rPr>
      </w:pPr>
    </w:p>
    <w:p w14:paraId="563B78F7" w14:textId="77777777" w:rsidR="00412131" w:rsidRPr="000E788A" w:rsidRDefault="003E7A4F" w:rsidP="00C209CF">
      <w:pPr>
        <w:spacing w:line="320" w:lineRule="exact"/>
        <w:ind w:right="-2"/>
        <w:jc w:val="both"/>
        <w:rPr>
          <w:rFonts w:asciiTheme="minorHAnsi" w:hAnsiTheme="minorHAnsi" w:cstheme="minorHAnsi"/>
          <w:b/>
          <w:sz w:val="22"/>
          <w:szCs w:val="22"/>
        </w:rPr>
      </w:pPr>
      <w:r w:rsidRPr="000E788A">
        <w:rPr>
          <w:rFonts w:asciiTheme="minorHAnsi" w:hAnsiTheme="minorHAnsi" w:cstheme="minorHAnsi"/>
          <w:b/>
          <w:sz w:val="22"/>
          <w:szCs w:val="22"/>
        </w:rPr>
        <w:t xml:space="preserve">I – PARTES </w:t>
      </w:r>
    </w:p>
    <w:p w14:paraId="429C6F33" w14:textId="77777777" w:rsidR="003E7A4F" w:rsidRPr="000E788A" w:rsidRDefault="003E7A4F" w:rsidP="00C209CF">
      <w:pPr>
        <w:spacing w:line="320" w:lineRule="exact"/>
        <w:ind w:right="-2"/>
        <w:jc w:val="both"/>
        <w:rPr>
          <w:rFonts w:asciiTheme="minorHAnsi" w:hAnsiTheme="minorHAnsi" w:cstheme="minorHAnsi"/>
          <w:sz w:val="22"/>
          <w:szCs w:val="22"/>
        </w:rPr>
      </w:pPr>
    </w:p>
    <w:p w14:paraId="0662DEB5" w14:textId="77777777" w:rsidR="00412131" w:rsidRPr="000E788A" w:rsidRDefault="00412131" w:rsidP="00C209CF">
      <w:pPr>
        <w:spacing w:line="320" w:lineRule="exact"/>
        <w:ind w:right="-2"/>
        <w:jc w:val="both"/>
        <w:rPr>
          <w:rFonts w:asciiTheme="minorHAnsi" w:hAnsiTheme="minorHAnsi" w:cstheme="minorHAnsi"/>
          <w:sz w:val="22"/>
          <w:szCs w:val="22"/>
        </w:rPr>
      </w:pPr>
      <w:r w:rsidRPr="000E788A">
        <w:rPr>
          <w:rFonts w:asciiTheme="minorHAnsi" w:hAnsiTheme="minorHAnsi" w:cstheme="minorHAnsi"/>
          <w:sz w:val="22"/>
          <w:szCs w:val="22"/>
        </w:rPr>
        <w:t>Pelo presente instrumento particular, as partes abaixo qualificadas:</w:t>
      </w:r>
    </w:p>
    <w:p w14:paraId="1A067DCE" w14:textId="77777777" w:rsidR="00412131" w:rsidRPr="000E788A" w:rsidRDefault="00412131" w:rsidP="00C209CF">
      <w:pPr>
        <w:spacing w:line="320" w:lineRule="exact"/>
        <w:ind w:right="-2"/>
        <w:jc w:val="both"/>
        <w:rPr>
          <w:rFonts w:asciiTheme="minorHAnsi" w:hAnsiTheme="minorHAnsi" w:cstheme="minorHAnsi"/>
          <w:sz w:val="22"/>
          <w:szCs w:val="22"/>
        </w:rPr>
      </w:pPr>
    </w:p>
    <w:p w14:paraId="0614F638" w14:textId="77777777" w:rsidR="00412131" w:rsidRPr="000E788A" w:rsidRDefault="006A77FA" w:rsidP="00C209CF">
      <w:pPr>
        <w:spacing w:line="320" w:lineRule="exact"/>
        <w:ind w:right="-2"/>
        <w:jc w:val="both"/>
        <w:rPr>
          <w:rFonts w:asciiTheme="minorHAnsi" w:hAnsiTheme="minorHAnsi" w:cstheme="minorHAnsi"/>
          <w:sz w:val="22"/>
          <w:szCs w:val="22"/>
        </w:rPr>
      </w:pPr>
      <w:r w:rsidRPr="000E788A">
        <w:rPr>
          <w:rFonts w:asciiTheme="minorHAnsi" w:hAnsiTheme="minorHAnsi" w:cstheme="minorHAnsi"/>
          <w:b/>
          <w:sz w:val="22"/>
          <w:szCs w:val="22"/>
        </w:rPr>
        <w:t xml:space="preserve">CASA DE </w:t>
      </w:r>
      <w:r w:rsidR="00A70E2E" w:rsidRPr="000E788A">
        <w:rPr>
          <w:rFonts w:asciiTheme="minorHAnsi" w:hAnsiTheme="minorHAnsi" w:cstheme="minorHAnsi"/>
          <w:b/>
          <w:sz w:val="22"/>
          <w:szCs w:val="22"/>
        </w:rPr>
        <w:t>PEDRA SECURITIZADORA DE CRÉDITO</w:t>
      </w:r>
      <w:r w:rsidRPr="000E788A">
        <w:rPr>
          <w:rFonts w:asciiTheme="minorHAnsi" w:hAnsiTheme="minorHAnsi" w:cstheme="minorHAnsi"/>
          <w:b/>
          <w:sz w:val="22"/>
          <w:szCs w:val="22"/>
        </w:rPr>
        <w:t xml:space="preserve"> S.A.</w:t>
      </w:r>
      <w:r w:rsidRPr="000E788A">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0E788A">
        <w:rPr>
          <w:rFonts w:asciiTheme="minorHAnsi" w:hAnsiTheme="minorHAnsi" w:cstheme="minorHAnsi"/>
          <w:sz w:val="22"/>
          <w:szCs w:val="22"/>
        </w:rPr>
        <w:t xml:space="preserve">Economia </w:t>
      </w:r>
      <w:r w:rsidRPr="000E788A">
        <w:rPr>
          <w:rFonts w:asciiTheme="minorHAnsi" w:hAnsiTheme="minorHAnsi" w:cstheme="minorHAnsi"/>
          <w:sz w:val="22"/>
          <w:szCs w:val="22"/>
        </w:rPr>
        <w:t>(“</w:t>
      </w:r>
      <w:r w:rsidRPr="000E788A">
        <w:rPr>
          <w:rFonts w:asciiTheme="minorHAnsi" w:hAnsiTheme="minorHAnsi" w:cstheme="minorHAnsi"/>
          <w:sz w:val="22"/>
          <w:szCs w:val="22"/>
          <w:u w:val="single"/>
        </w:rPr>
        <w:t>CNPJ/</w:t>
      </w:r>
      <w:r w:rsidR="003E7A4F" w:rsidRPr="000E788A">
        <w:rPr>
          <w:rFonts w:asciiTheme="minorHAnsi" w:hAnsiTheme="minorHAnsi" w:cstheme="minorHAnsi"/>
          <w:sz w:val="22"/>
          <w:szCs w:val="22"/>
          <w:u w:val="single"/>
        </w:rPr>
        <w:t>ME</w:t>
      </w:r>
      <w:r w:rsidRPr="000E788A">
        <w:rPr>
          <w:rFonts w:asciiTheme="minorHAnsi" w:hAnsiTheme="minorHAnsi" w:cstheme="minorHAnsi"/>
          <w:sz w:val="22"/>
          <w:szCs w:val="22"/>
        </w:rPr>
        <w:t>”) sob o nº 31.468.139/0001-98</w:t>
      </w:r>
      <w:r w:rsidR="00412131" w:rsidRPr="000E788A">
        <w:rPr>
          <w:rFonts w:asciiTheme="minorHAnsi" w:hAnsiTheme="minorHAnsi" w:cstheme="minorHAnsi"/>
          <w:sz w:val="22"/>
          <w:szCs w:val="22"/>
        </w:rPr>
        <w:t xml:space="preserve">, neste ato representada na forma de seu </w:t>
      </w:r>
      <w:r w:rsidR="003E7A4F" w:rsidRPr="000E788A">
        <w:rPr>
          <w:rFonts w:asciiTheme="minorHAnsi" w:hAnsiTheme="minorHAnsi" w:cstheme="minorHAnsi"/>
          <w:sz w:val="22"/>
          <w:szCs w:val="22"/>
        </w:rPr>
        <w:t xml:space="preserve">estatuto social </w:t>
      </w:r>
      <w:r w:rsidR="00412131" w:rsidRPr="000E788A">
        <w:rPr>
          <w:rFonts w:asciiTheme="minorHAnsi" w:hAnsiTheme="minorHAnsi" w:cstheme="minorHAnsi"/>
          <w:sz w:val="22"/>
          <w:szCs w:val="22"/>
        </w:rPr>
        <w:t>(“</w:t>
      </w:r>
      <w:r w:rsidR="00412131" w:rsidRPr="000E788A">
        <w:rPr>
          <w:rFonts w:asciiTheme="minorHAnsi" w:hAnsiTheme="minorHAnsi" w:cstheme="minorHAnsi"/>
          <w:sz w:val="22"/>
          <w:szCs w:val="22"/>
          <w:u w:val="single"/>
        </w:rPr>
        <w:t>Emissora</w:t>
      </w:r>
      <w:r w:rsidR="00412131" w:rsidRPr="000E788A">
        <w:rPr>
          <w:rFonts w:asciiTheme="minorHAnsi" w:hAnsiTheme="minorHAnsi" w:cstheme="minorHAnsi"/>
          <w:sz w:val="22"/>
          <w:szCs w:val="22"/>
        </w:rPr>
        <w:t>”); e</w:t>
      </w:r>
    </w:p>
    <w:p w14:paraId="6D368687" w14:textId="77777777" w:rsidR="00412131" w:rsidRPr="000E788A" w:rsidRDefault="00412131" w:rsidP="00C209CF">
      <w:pPr>
        <w:spacing w:line="320" w:lineRule="exact"/>
        <w:ind w:right="-2"/>
        <w:jc w:val="both"/>
        <w:rPr>
          <w:rFonts w:asciiTheme="minorHAnsi" w:hAnsiTheme="minorHAnsi" w:cstheme="minorHAnsi"/>
          <w:sz w:val="22"/>
          <w:szCs w:val="22"/>
        </w:rPr>
      </w:pPr>
    </w:p>
    <w:p w14:paraId="5FD3CE1F" w14:textId="1E6EC1F9" w:rsidR="00412131" w:rsidRPr="000E788A" w:rsidRDefault="00234CE1" w:rsidP="00C209CF">
      <w:pPr>
        <w:spacing w:line="320" w:lineRule="exact"/>
        <w:jc w:val="both"/>
        <w:rPr>
          <w:rFonts w:asciiTheme="minorHAnsi" w:hAnsiTheme="minorHAnsi" w:cstheme="minorHAnsi"/>
          <w:sz w:val="22"/>
          <w:szCs w:val="22"/>
        </w:rPr>
      </w:pPr>
      <w:r w:rsidRPr="000E788A">
        <w:rPr>
          <w:rFonts w:asciiTheme="minorHAnsi" w:hAnsiTheme="minorHAnsi" w:cstheme="minorHAnsi"/>
          <w:b/>
          <w:bCs/>
          <w:sz w:val="22"/>
          <w:szCs w:val="22"/>
        </w:rPr>
        <w:t>SIMPLIFIC PAVARINI DISTRIBUIDORA DE TÍTULOS E VALORES MOBILIÁRIOS LTDA</w:t>
      </w:r>
      <w:r w:rsidRPr="000E788A">
        <w:rPr>
          <w:rFonts w:asciiTheme="minorHAnsi" w:hAnsiTheme="minorHAnsi" w:cstheme="minorHAnsi"/>
          <w:bCs/>
          <w:sz w:val="22"/>
          <w:szCs w:val="22"/>
        </w:rPr>
        <w:t xml:space="preserve">., </w:t>
      </w:r>
      <w:r w:rsidR="008A18F0" w:rsidRPr="000E788A">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 (“</w:t>
      </w:r>
      <w:r w:rsidR="008A18F0" w:rsidRPr="000E788A">
        <w:rPr>
          <w:rFonts w:asciiTheme="minorHAnsi" w:hAnsiTheme="minorHAnsi" w:cstheme="minorHAnsi"/>
          <w:sz w:val="22"/>
          <w:szCs w:val="22"/>
          <w:u w:val="single"/>
        </w:rPr>
        <w:t>Agente Fiduciário</w:t>
      </w:r>
      <w:r w:rsidR="008A18F0" w:rsidRPr="000E788A">
        <w:rPr>
          <w:rFonts w:asciiTheme="minorHAnsi" w:hAnsiTheme="minorHAnsi" w:cstheme="minorHAnsi"/>
          <w:bCs/>
          <w:sz w:val="22"/>
          <w:szCs w:val="22"/>
        </w:rPr>
        <w:t>”),</w:t>
      </w:r>
    </w:p>
    <w:p w14:paraId="713F84DB" w14:textId="2CD8A88A" w:rsidR="00B65598" w:rsidRPr="000E788A" w:rsidRDefault="00B65598" w:rsidP="00C209CF">
      <w:pPr>
        <w:spacing w:line="320" w:lineRule="exact"/>
        <w:ind w:right="-2"/>
        <w:jc w:val="both"/>
        <w:rPr>
          <w:rFonts w:asciiTheme="minorHAnsi" w:hAnsiTheme="minorHAnsi" w:cstheme="minorHAnsi"/>
          <w:sz w:val="22"/>
          <w:szCs w:val="22"/>
        </w:rPr>
      </w:pPr>
    </w:p>
    <w:p w14:paraId="312D9E7C" w14:textId="77777777" w:rsidR="00B65598" w:rsidRPr="000E788A" w:rsidRDefault="00B65598" w:rsidP="00B65598">
      <w:pPr>
        <w:pStyle w:val="western"/>
        <w:widowControl w:val="0"/>
        <w:spacing w:before="0" w:beforeAutospacing="0" w:after="0" w:line="320" w:lineRule="exact"/>
        <w:outlineLvl w:val="0"/>
        <w:rPr>
          <w:rFonts w:asciiTheme="minorHAnsi" w:hAnsiTheme="minorHAnsi" w:cstheme="minorHAnsi"/>
          <w:b/>
          <w:sz w:val="22"/>
          <w:szCs w:val="22"/>
        </w:rPr>
      </w:pPr>
      <w:r w:rsidRPr="000E788A">
        <w:rPr>
          <w:rFonts w:asciiTheme="minorHAnsi" w:hAnsiTheme="minorHAnsi" w:cstheme="minorHAnsi"/>
          <w:b/>
          <w:sz w:val="22"/>
          <w:szCs w:val="22"/>
        </w:rPr>
        <w:t>II – CONSIDERAÇÕES PRELIMINARES</w:t>
      </w:r>
    </w:p>
    <w:p w14:paraId="3E25DACE" w14:textId="77777777" w:rsidR="00B65598" w:rsidRPr="000E788A" w:rsidRDefault="00B65598" w:rsidP="00B65598">
      <w:pPr>
        <w:pStyle w:val="western"/>
        <w:widowControl w:val="0"/>
        <w:tabs>
          <w:tab w:val="left" w:pos="567"/>
        </w:tabs>
        <w:spacing w:before="0" w:beforeAutospacing="0" w:after="0" w:line="320" w:lineRule="exact"/>
        <w:rPr>
          <w:rFonts w:asciiTheme="minorHAnsi" w:hAnsiTheme="minorHAnsi" w:cstheme="minorHAnsi"/>
          <w:sz w:val="22"/>
          <w:szCs w:val="22"/>
        </w:rPr>
      </w:pPr>
    </w:p>
    <w:p w14:paraId="4D47EFEB" w14:textId="3E8558A9"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 xml:space="preserve">A </w:t>
      </w:r>
      <w:r w:rsidRPr="000E788A">
        <w:rPr>
          <w:rFonts w:asciiTheme="minorHAnsi" w:hAnsiTheme="minorHAnsi" w:cstheme="minorHAnsi"/>
          <w:b/>
          <w:bCs/>
          <w:sz w:val="22"/>
          <w:szCs w:val="22"/>
        </w:rPr>
        <w:t>SPE CIPÓ CONSTRUÇÕES E EMPREENDIMENTOS LTDA.</w:t>
      </w:r>
      <w:r w:rsidRPr="000E788A">
        <w:rPr>
          <w:rFonts w:asciiTheme="minorHAnsi" w:hAnsiTheme="minorHAnsi" w:cstheme="minorHAnsi"/>
          <w:sz w:val="22"/>
          <w:szCs w:val="22"/>
        </w:rPr>
        <w:t>, sociedade empresária limitada com sede na Cidade de Porto Alegre, Estado do Rio Grande do Sul, na Avenida José de Alencar, nº 521, Sala 902, Bairro Menino Deus, CEP: 90.880-480, inscrita no Cadastro Nacional de Pessoa Jurídica do Ministério da Economia (“CNPJ/ME”) sob o nº 30.080.159/0001-24, neste ato representada na forma de seu contrato social (“</w:t>
      </w:r>
      <w:r w:rsidRPr="000E788A">
        <w:rPr>
          <w:rFonts w:asciiTheme="minorHAnsi" w:hAnsiTheme="minorHAnsi" w:cstheme="minorHAnsi"/>
          <w:sz w:val="22"/>
          <w:szCs w:val="22"/>
          <w:u w:val="single"/>
        </w:rPr>
        <w:t>Devedora</w:t>
      </w:r>
      <w:r w:rsidRPr="000E788A">
        <w:rPr>
          <w:rFonts w:asciiTheme="minorHAnsi" w:hAnsiTheme="minorHAnsi" w:cstheme="minorHAnsi"/>
          <w:sz w:val="22"/>
          <w:szCs w:val="22"/>
        </w:rPr>
        <w:t>”) é proprietária de fração ideal de 0,84598 do imóvel objeto da matrícula nº 123.031, do Registro de Imóveis da 4ª Zona de Porto Alegre, Estado do Rio Grande do Sul (“</w:t>
      </w:r>
      <w:r w:rsidRPr="000E788A">
        <w:rPr>
          <w:rFonts w:asciiTheme="minorHAnsi" w:hAnsiTheme="minorHAnsi" w:cstheme="minorHAnsi"/>
          <w:sz w:val="22"/>
          <w:szCs w:val="22"/>
          <w:u w:val="single"/>
        </w:rPr>
        <w:t>Matrícula</w:t>
      </w:r>
      <w:r w:rsidRPr="000E788A">
        <w:rPr>
          <w:rFonts w:asciiTheme="minorHAnsi" w:hAnsiTheme="minorHAnsi" w:cstheme="minorHAnsi"/>
          <w:sz w:val="22"/>
          <w:szCs w:val="22"/>
        </w:rPr>
        <w:t>” e “</w:t>
      </w:r>
      <w:r w:rsidRPr="000E788A">
        <w:rPr>
          <w:rFonts w:asciiTheme="minorHAnsi" w:hAnsiTheme="minorHAnsi" w:cstheme="minorHAnsi"/>
          <w:sz w:val="22"/>
          <w:szCs w:val="22"/>
          <w:u w:val="single"/>
        </w:rPr>
        <w:t>Imóvel</w:t>
      </w:r>
      <w:r w:rsidRPr="000E788A">
        <w:rPr>
          <w:rFonts w:asciiTheme="minorHAnsi" w:hAnsiTheme="minorHAnsi" w:cstheme="minorHAnsi"/>
          <w:sz w:val="22"/>
          <w:szCs w:val="22"/>
        </w:rPr>
        <w:t xml:space="preserve">”, respectivamente), onde está sendo desenvolvido o empreendimento imobiliário residencial denominado “Empreendimento </w:t>
      </w:r>
      <w:r w:rsidRPr="000E788A">
        <w:rPr>
          <w:rFonts w:asciiTheme="minorHAnsi" w:hAnsiTheme="minorHAnsi" w:cstheme="minorHAnsi"/>
          <w:i/>
          <w:sz w:val="22"/>
          <w:szCs w:val="22"/>
        </w:rPr>
        <w:t>Flagship</w:t>
      </w:r>
      <w:r w:rsidRPr="000E788A">
        <w:rPr>
          <w:rFonts w:asciiTheme="minorHAnsi" w:hAnsiTheme="minorHAnsi" w:cstheme="minorHAnsi"/>
          <w:sz w:val="22"/>
          <w:szCs w:val="22"/>
        </w:rPr>
        <w:t>” (“</w:t>
      </w:r>
      <w:r w:rsidRPr="000E788A">
        <w:rPr>
          <w:rFonts w:asciiTheme="minorHAnsi" w:hAnsiTheme="minorHAnsi" w:cstheme="minorHAnsi"/>
          <w:sz w:val="22"/>
          <w:szCs w:val="22"/>
          <w:u w:val="single"/>
        </w:rPr>
        <w:t>Empreendimento Alvo</w:t>
      </w:r>
      <w:r w:rsidRPr="000E788A">
        <w:rPr>
          <w:rFonts w:asciiTheme="minorHAnsi" w:hAnsiTheme="minorHAnsi" w:cstheme="minorHAnsi"/>
          <w:sz w:val="22"/>
          <w:szCs w:val="22"/>
        </w:rPr>
        <w:t>”);</w:t>
      </w:r>
    </w:p>
    <w:p w14:paraId="5BCBF777" w14:textId="77777777" w:rsidR="00B65598" w:rsidRPr="000E788A" w:rsidRDefault="00B65598" w:rsidP="00B65598">
      <w:pPr>
        <w:pStyle w:val="PargrafodaLista"/>
        <w:spacing w:line="320" w:lineRule="exact"/>
        <w:contextualSpacing w:val="0"/>
        <w:rPr>
          <w:rFonts w:asciiTheme="minorHAnsi" w:hAnsiTheme="minorHAnsi" w:cstheme="minorHAnsi"/>
          <w:sz w:val="22"/>
          <w:szCs w:val="22"/>
        </w:rPr>
      </w:pPr>
    </w:p>
    <w:p w14:paraId="3AE17C0E" w14:textId="77777777"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0E788A">
        <w:rPr>
          <w:rFonts w:asciiTheme="minorHAnsi" w:hAnsiTheme="minorHAnsi" w:cstheme="minorHAnsi"/>
          <w:sz w:val="22"/>
          <w:szCs w:val="22"/>
          <w:u w:val="single"/>
        </w:rPr>
        <w:t>Lei nº 4.591/64</w:t>
      </w:r>
      <w:r w:rsidRPr="000E788A">
        <w:rPr>
          <w:rFonts w:asciiTheme="minorHAnsi" w:hAnsiTheme="minorHAnsi" w:cstheme="minorHAnsi"/>
          <w:sz w:val="22"/>
          <w:szCs w:val="22"/>
        </w:rPr>
        <w:t xml:space="preserve">”), é composto por 309 (trezentas e nove) unidades, divindades em três setores, a saber: (i) setor residencial, com 126 (cento e vinte e seis) apartamentos residenciais e 124 (cento e vinte e quatro) </w:t>
      </w:r>
      <w:r w:rsidRPr="000E788A">
        <w:rPr>
          <w:rFonts w:asciiTheme="minorHAnsi" w:hAnsiTheme="minorHAnsi" w:cstheme="minorHAnsi"/>
          <w:i/>
          <w:sz w:val="22"/>
          <w:szCs w:val="22"/>
        </w:rPr>
        <w:t>boxes</w:t>
      </w:r>
      <w:r w:rsidRPr="000E788A">
        <w:rPr>
          <w:rFonts w:asciiTheme="minorHAnsi" w:hAnsiTheme="minorHAnsi" w:cstheme="minorHAnsi"/>
          <w:sz w:val="22"/>
          <w:szCs w:val="22"/>
        </w:rPr>
        <w:t xml:space="preserve"> de estacionamento; (ii) setor de lojas, com 10 (dez) lojas; e (iii) setor de estacionamento, com 48 (quarenta e oito) </w:t>
      </w:r>
      <w:r w:rsidRPr="000E788A">
        <w:rPr>
          <w:rFonts w:asciiTheme="minorHAnsi" w:hAnsiTheme="minorHAnsi" w:cstheme="minorHAnsi"/>
          <w:i/>
          <w:sz w:val="22"/>
          <w:szCs w:val="22"/>
        </w:rPr>
        <w:t xml:space="preserve">boxes </w:t>
      </w:r>
      <w:r w:rsidRPr="000E788A">
        <w:rPr>
          <w:rFonts w:asciiTheme="minorHAnsi" w:hAnsiTheme="minorHAnsi" w:cstheme="minorHAnsi"/>
          <w:sz w:val="22"/>
          <w:szCs w:val="22"/>
        </w:rPr>
        <w:t xml:space="preserve">de estacionamento e 1 (uma) garagem comercial, o qual, conforme R.5/123.031 da Matrícula, datado de 03 de outubro de 2019, apresenta 10.543,20 m² (dez mil, quinhentos e quarenta e três metros e vinte decímetros </w:t>
      </w:r>
      <w:r w:rsidRPr="000E788A">
        <w:rPr>
          <w:rFonts w:asciiTheme="minorHAnsi" w:hAnsiTheme="minorHAnsi" w:cstheme="minorHAnsi"/>
          <w:sz w:val="22"/>
          <w:szCs w:val="22"/>
        </w:rPr>
        <w:lastRenderedPageBreak/>
        <w:t>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 (“</w:t>
      </w:r>
      <w:r w:rsidRPr="000E788A">
        <w:rPr>
          <w:rFonts w:asciiTheme="minorHAnsi" w:hAnsiTheme="minorHAnsi" w:cstheme="minorHAnsi"/>
          <w:sz w:val="22"/>
          <w:szCs w:val="22"/>
          <w:u w:val="single"/>
        </w:rPr>
        <w:t>Unidades</w:t>
      </w:r>
      <w:r w:rsidRPr="000E788A">
        <w:rPr>
          <w:rFonts w:asciiTheme="minorHAnsi" w:hAnsiTheme="minorHAnsi" w:cstheme="minorHAnsi"/>
          <w:sz w:val="22"/>
          <w:szCs w:val="22"/>
        </w:rPr>
        <w:t>”), estando tal incorporação sujeita ao regime do patrimônio de afetação, nos termos do artigo 31-A e seguintes da Lei nº 4.591/64, conforme Av-6/123.031 da Matrícula, datada de 03 de outubro de 2019;</w:t>
      </w:r>
    </w:p>
    <w:p w14:paraId="7760E72B" w14:textId="77777777" w:rsidR="00B65598" w:rsidRPr="000E788A" w:rsidRDefault="00B65598" w:rsidP="00B65598">
      <w:pPr>
        <w:tabs>
          <w:tab w:val="left" w:pos="567"/>
        </w:tabs>
        <w:spacing w:line="320" w:lineRule="exact"/>
        <w:jc w:val="both"/>
        <w:rPr>
          <w:rFonts w:asciiTheme="minorHAnsi" w:hAnsiTheme="minorHAnsi" w:cstheme="minorHAnsi"/>
          <w:sz w:val="22"/>
          <w:szCs w:val="22"/>
        </w:rPr>
      </w:pPr>
    </w:p>
    <w:p w14:paraId="5B9164C4" w14:textId="2C2F0F76"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 xml:space="preserve">Para fins de financiamento das atividades relacionadas à incorporação imobiliária do Empreendimento Alvo, em 09 de outubro de 2021, a Devedora emitiu em favor da </w:t>
      </w:r>
      <w:bookmarkStart w:id="0" w:name="_Hlk486249788"/>
      <w:r w:rsidRPr="000E788A">
        <w:rPr>
          <w:rFonts w:asciiTheme="minorHAnsi" w:hAnsiTheme="minorHAnsi" w:cstheme="minorHAnsi"/>
          <w:b/>
          <w:bCs/>
          <w:sz w:val="22"/>
          <w:szCs w:val="22"/>
        </w:rPr>
        <w:t>COMPANHIA HIPOTECÁRIA PIRATINI – CHP</w:t>
      </w:r>
      <w:r w:rsidRPr="000E788A">
        <w:rPr>
          <w:rFonts w:asciiTheme="minorHAnsi" w:hAnsiTheme="minorHAnsi" w:cstheme="minorHAnsi"/>
          <w:sz w:val="22"/>
          <w:szCs w:val="22"/>
        </w:rPr>
        <w:t xml:space="preserve">, instituição financeira, com sede no Estado do Rio Grande do Sul, Cidade de Porto Alegre, </w:t>
      </w:r>
      <w:bookmarkEnd w:id="0"/>
      <w:r w:rsidRPr="000E788A">
        <w:rPr>
          <w:rFonts w:asciiTheme="minorHAnsi" w:hAnsiTheme="minorHAnsi" w:cstheme="minorHAnsi"/>
          <w:sz w:val="22"/>
          <w:szCs w:val="22"/>
        </w:rPr>
        <w:t>na Avenida Cristóvão Colombo, nº 2.955, Conjunto 501, CEP 90560-002, inscrita no CNPJ/ME sob o nº 18.282.093/0001-50 (“</w:t>
      </w:r>
      <w:r w:rsidRPr="000E788A">
        <w:rPr>
          <w:rFonts w:asciiTheme="minorHAnsi" w:hAnsiTheme="minorHAnsi" w:cstheme="minorHAnsi"/>
          <w:sz w:val="22"/>
          <w:szCs w:val="22"/>
          <w:u w:val="single"/>
        </w:rPr>
        <w:t>Credor Originário</w:t>
      </w:r>
      <w:r w:rsidRPr="000E788A">
        <w:rPr>
          <w:rFonts w:asciiTheme="minorHAnsi" w:hAnsiTheme="minorHAnsi" w:cstheme="minorHAnsi"/>
          <w:sz w:val="22"/>
          <w:szCs w:val="22"/>
        </w:rPr>
        <w:t xml:space="preserve">”), nos termos da Lei nº 10.931, de 02 de agosto de 2004, conforme em vigor, a </w:t>
      </w:r>
      <w:r w:rsidRPr="000E788A">
        <w:rPr>
          <w:rFonts w:asciiTheme="minorHAnsi" w:hAnsiTheme="minorHAnsi" w:cstheme="minorHAnsi"/>
          <w:b/>
          <w:bCs/>
          <w:sz w:val="22"/>
          <w:szCs w:val="22"/>
        </w:rPr>
        <w:t>Cédula de Crédito Bancário nº</w:t>
      </w:r>
      <w:r w:rsidRPr="000E788A">
        <w:rPr>
          <w:rFonts w:asciiTheme="minorHAnsi" w:hAnsiTheme="minorHAnsi" w:cstheme="minorHAnsi"/>
          <w:sz w:val="22"/>
          <w:szCs w:val="22"/>
        </w:rPr>
        <w:t> </w:t>
      </w:r>
      <w:r w:rsidRPr="000E788A">
        <w:rPr>
          <w:rFonts w:asciiTheme="minorHAnsi" w:hAnsiTheme="minorHAnsi" w:cstheme="minorHAnsi"/>
          <w:b/>
          <w:sz w:val="22"/>
          <w:szCs w:val="22"/>
        </w:rPr>
        <w:t xml:space="preserve">11501466-7 </w:t>
      </w:r>
      <w:r w:rsidRPr="000E788A">
        <w:rPr>
          <w:rFonts w:asciiTheme="minorHAnsi" w:hAnsiTheme="minorHAnsi" w:cstheme="minorHAnsi"/>
          <w:sz w:val="22"/>
          <w:szCs w:val="22"/>
        </w:rPr>
        <w:t>(“</w:t>
      </w:r>
      <w:r w:rsidRPr="000E788A">
        <w:rPr>
          <w:rFonts w:asciiTheme="minorHAnsi" w:hAnsiTheme="minorHAnsi" w:cstheme="minorHAnsi"/>
          <w:sz w:val="22"/>
          <w:szCs w:val="22"/>
          <w:u w:val="single"/>
        </w:rPr>
        <w:t>CCB</w:t>
      </w:r>
      <w:r w:rsidRPr="000E788A">
        <w:rPr>
          <w:rFonts w:asciiTheme="minorHAnsi" w:hAnsiTheme="minorHAnsi" w:cstheme="minorHAnsi"/>
          <w:sz w:val="22"/>
          <w:szCs w:val="22"/>
        </w:rPr>
        <w:t>” ou “</w:t>
      </w:r>
      <w:r w:rsidRPr="000E788A">
        <w:rPr>
          <w:rFonts w:asciiTheme="minorHAnsi" w:hAnsiTheme="minorHAnsi" w:cstheme="minorHAnsi"/>
          <w:sz w:val="22"/>
          <w:szCs w:val="22"/>
          <w:u w:val="single"/>
        </w:rPr>
        <w:t>Cédula</w:t>
      </w:r>
      <w:r w:rsidRPr="000E788A">
        <w:rPr>
          <w:rFonts w:asciiTheme="minorHAnsi" w:hAnsiTheme="minorHAnsi" w:cstheme="minorHAnsi"/>
          <w:sz w:val="22"/>
          <w:szCs w:val="22"/>
        </w:rPr>
        <w:t>”), no valor de R$ 30.500.000,00 (trinta milhões e quinhentos mil reais);</w:t>
      </w:r>
    </w:p>
    <w:p w14:paraId="73D38EB0"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1615EDD3" w14:textId="63D3002E"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 xml:space="preserve">Em decorrência da emissão da Cédula, a Devedora se obrigou, entre outras obrigações, a pagar ao Credor Originário os direitos creditórios decorrentes da Cédula, entendidos como créditos imobiliários em razão de sua destinação específica de financiar as atividades relacionadas à incorporação imobiliária do Empreendimento Alvo, que compreendem a obrigação de pagamento pela </w:t>
      </w:r>
      <w:r w:rsidR="00512CE4">
        <w:rPr>
          <w:rFonts w:asciiTheme="minorHAnsi" w:hAnsiTheme="minorHAnsi" w:cstheme="minorHAnsi"/>
          <w:sz w:val="22"/>
          <w:szCs w:val="22"/>
        </w:rPr>
        <w:t>Devedora</w:t>
      </w:r>
      <w:r w:rsidRPr="000E788A">
        <w:rPr>
          <w:rFonts w:asciiTheme="minorHAnsi" w:hAnsiTheme="minorHAnsi" w:cstheme="minorHAnsi"/>
          <w:sz w:val="22"/>
          <w:szCs w:val="22"/>
        </w:rPr>
        <w:t xml:space="preserve"> do Valor Principal e dos Juros Remuneratórios (conforme definidos na CCB), bem como todos e quaisquer outros direitos creditórios a serem devidos pela </w:t>
      </w:r>
      <w:r w:rsidR="00512CE4">
        <w:rPr>
          <w:rFonts w:asciiTheme="minorHAnsi" w:hAnsiTheme="minorHAnsi" w:cstheme="minorHAnsi"/>
          <w:sz w:val="22"/>
          <w:szCs w:val="22"/>
        </w:rPr>
        <w:t>Devedora</w:t>
      </w:r>
      <w:r w:rsidRPr="000E788A">
        <w:rPr>
          <w:rFonts w:asciiTheme="minorHAnsi" w:hAnsiTheme="minorHAnsi" w:cstheme="minorHAnsi"/>
          <w:sz w:val="22"/>
          <w:szCs w:val="22"/>
        </w:rPr>
        <w:t xml:space="preserve"> por força da Cédula, e a totalidade dos respectivos acessórios, tais como encargos moratórios, multas, penalidades, indenizações, seguros, custas da Cédula, honorários, garantias e demais encargos contratuais e legais previstos na Cédula (“</w:t>
      </w:r>
      <w:r w:rsidRPr="000E788A">
        <w:rPr>
          <w:rFonts w:asciiTheme="minorHAnsi" w:hAnsiTheme="minorHAnsi" w:cstheme="minorHAnsi"/>
          <w:sz w:val="22"/>
          <w:szCs w:val="22"/>
          <w:u w:val="single"/>
        </w:rPr>
        <w:t>Créditos Imobiliários</w:t>
      </w:r>
      <w:r w:rsidRPr="000E788A">
        <w:rPr>
          <w:rFonts w:asciiTheme="minorHAnsi" w:hAnsiTheme="minorHAnsi" w:cstheme="minorHAnsi"/>
          <w:sz w:val="22"/>
          <w:szCs w:val="22"/>
        </w:rPr>
        <w:t>”);</w:t>
      </w:r>
    </w:p>
    <w:p w14:paraId="6251831A"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6C1F7946" w14:textId="48BD98B4"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Em 09 de setembro de 2020, o Credor Originário cedeu a totalidade dos Créditos Imobiliários à Securitizadora, por meio da celebração do competente Instrumento Particular de Contrato de Cessão de Créditos e Outras Avenças (“</w:t>
      </w:r>
      <w:r w:rsidRPr="000E788A">
        <w:rPr>
          <w:rFonts w:asciiTheme="minorHAnsi" w:hAnsiTheme="minorHAnsi" w:cstheme="minorHAnsi"/>
          <w:sz w:val="22"/>
          <w:szCs w:val="22"/>
          <w:u w:val="single"/>
        </w:rPr>
        <w:t>Contrato de Cessão</w:t>
      </w:r>
      <w:r w:rsidRPr="000E788A">
        <w:rPr>
          <w:rFonts w:asciiTheme="minorHAnsi" w:hAnsiTheme="minorHAnsi" w:cstheme="minorHAnsi"/>
          <w:sz w:val="22"/>
          <w:szCs w:val="22"/>
        </w:rPr>
        <w:t>”) e, posteriormente, a Securitizadora emitiu 1 (uma) Cédula de Crédito Imobiliário (“</w:t>
      </w:r>
      <w:r w:rsidRPr="000E788A">
        <w:rPr>
          <w:rFonts w:asciiTheme="minorHAnsi" w:hAnsiTheme="minorHAnsi" w:cstheme="minorHAnsi"/>
          <w:sz w:val="22"/>
          <w:szCs w:val="22"/>
          <w:u w:val="single"/>
        </w:rPr>
        <w:t>CCI</w:t>
      </w:r>
      <w:r w:rsidRPr="000E788A">
        <w:rPr>
          <w:rFonts w:asciiTheme="minorHAnsi" w:hAnsiTheme="minorHAnsi" w:cstheme="minorHAnsi"/>
          <w:sz w:val="22"/>
          <w:szCs w:val="22"/>
        </w:rPr>
        <w:t>”) para representar os Créditos Imobiliários, nos termos do Instrumento Particular de Emissão de Cédula de Crédito Imobiliário com Garantia Real Imobiliária Sob a Forma Escritural (“</w:t>
      </w:r>
      <w:r w:rsidRPr="000E788A">
        <w:rPr>
          <w:rFonts w:asciiTheme="minorHAnsi" w:hAnsiTheme="minorHAnsi" w:cstheme="minorHAnsi"/>
          <w:sz w:val="22"/>
          <w:szCs w:val="22"/>
          <w:u w:val="single"/>
        </w:rPr>
        <w:t>Escritura de Emissão de CCI</w:t>
      </w:r>
      <w:r w:rsidRPr="000E788A">
        <w:rPr>
          <w:rFonts w:asciiTheme="minorHAnsi" w:hAnsiTheme="minorHAnsi" w:cstheme="minorHAnsi"/>
          <w:sz w:val="22"/>
          <w:szCs w:val="22"/>
        </w:rPr>
        <w:t xml:space="preserve">”), tendo como instituição custodiante a </w:t>
      </w:r>
      <w:r w:rsidRPr="000E788A">
        <w:rPr>
          <w:rFonts w:asciiTheme="minorHAnsi" w:hAnsiTheme="minorHAnsi" w:cstheme="minorHAnsi"/>
          <w:b/>
          <w:bCs/>
          <w:sz w:val="22"/>
          <w:szCs w:val="22"/>
        </w:rPr>
        <w:t>SIMPLIFIC PAVARINI DISTRIBUIDORA DE TITULOS E VALORES MOBILIÁRIOS LTDA</w:t>
      </w:r>
      <w:r w:rsidRPr="000E788A">
        <w:rPr>
          <w:rFonts w:asciiTheme="minorHAnsi" w:hAnsiTheme="minorHAnsi" w:cstheme="minorHAnsi"/>
          <w:bCs/>
          <w:sz w:val="22"/>
          <w:szCs w:val="22"/>
        </w:rPr>
        <w:t>., sociedade empresária limitada, com sede na Cidade do Rio de Janeiro, Estado do Rio de Janeiro, na Rua Sete de Setembro, nº 99, sala 2.401, Centro, CEP 20050-055, inscrita no CNPJ/ME sob o nº 15.227.994/0001-50</w:t>
      </w:r>
      <w:r w:rsidRPr="000E788A">
        <w:rPr>
          <w:rFonts w:asciiTheme="minorHAnsi" w:hAnsiTheme="minorHAnsi" w:cstheme="minorHAnsi"/>
          <w:sz w:val="22"/>
          <w:szCs w:val="22"/>
        </w:rPr>
        <w:t xml:space="preserve"> (“</w:t>
      </w:r>
      <w:r w:rsidRPr="000E788A">
        <w:rPr>
          <w:rFonts w:asciiTheme="minorHAnsi" w:hAnsiTheme="minorHAnsi" w:cstheme="minorHAnsi"/>
          <w:sz w:val="22"/>
          <w:szCs w:val="22"/>
          <w:u w:val="single"/>
        </w:rPr>
        <w:t>Instituição Custodiante</w:t>
      </w:r>
      <w:r w:rsidRPr="000E788A">
        <w:rPr>
          <w:rFonts w:asciiTheme="minorHAnsi" w:hAnsiTheme="minorHAnsi" w:cstheme="minorHAnsi"/>
          <w:sz w:val="22"/>
          <w:szCs w:val="22"/>
        </w:rPr>
        <w:t>”);</w:t>
      </w:r>
    </w:p>
    <w:p w14:paraId="0E7C63CD" w14:textId="77777777" w:rsidR="00B65598" w:rsidRPr="000E788A" w:rsidRDefault="00B65598" w:rsidP="00B65598">
      <w:pPr>
        <w:tabs>
          <w:tab w:val="left" w:pos="567"/>
        </w:tabs>
        <w:spacing w:line="320" w:lineRule="exact"/>
        <w:ind w:left="567"/>
        <w:rPr>
          <w:rFonts w:asciiTheme="minorHAnsi" w:hAnsiTheme="minorHAnsi" w:cstheme="minorHAnsi"/>
          <w:sz w:val="22"/>
          <w:szCs w:val="22"/>
        </w:rPr>
      </w:pPr>
    </w:p>
    <w:p w14:paraId="550D5C34" w14:textId="7CBA97E0"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 xml:space="preserve">Em garantia do cumprimento fiel e integral de todas as obrigações assumidas pela Devedora no âmbito da Cédula, incluindo, mas não se limitando, ao adimplemento dos Créditos </w:t>
      </w:r>
      <w:r w:rsidRPr="000E788A">
        <w:rPr>
          <w:rFonts w:asciiTheme="minorHAnsi" w:hAnsiTheme="minorHAnsi" w:cstheme="minorHAnsi"/>
          <w:sz w:val="22"/>
          <w:szCs w:val="22"/>
        </w:rPr>
        <w:lastRenderedPageBreak/>
        <w:t xml:space="preserve">Imobiliários, conforme previsto na Cédula, tais como </w:t>
      </w:r>
      <w:r w:rsidRPr="000E788A">
        <w:rPr>
          <w:rFonts w:asciiTheme="minorHAnsi" w:hAnsiTheme="minorHAnsi" w:cstheme="minorHAnsi"/>
          <w:spacing w:val="-3"/>
          <w:sz w:val="22"/>
          <w:szCs w:val="22"/>
        </w:rPr>
        <w:t xml:space="preserve">os montantes devidos a título de Valor Principal ou saldo de Valor Principal, conforme aplicável, Juros Remuneratórios ou encargos de qualquer natureza </w:t>
      </w:r>
      <w:r w:rsidRPr="000E788A">
        <w:rPr>
          <w:rFonts w:asciiTheme="minorHAnsi" w:hAnsiTheme="minorHAnsi" w:cstheme="minorHAnsi"/>
          <w:sz w:val="22"/>
          <w:szCs w:val="22"/>
        </w:rPr>
        <w:t>(“</w:t>
      </w:r>
      <w:r w:rsidRPr="000E788A">
        <w:rPr>
          <w:rFonts w:asciiTheme="minorHAnsi" w:hAnsiTheme="minorHAnsi" w:cstheme="minorHAnsi"/>
          <w:sz w:val="22"/>
          <w:szCs w:val="22"/>
          <w:u w:val="single"/>
        </w:rPr>
        <w:t>Obrigações Garantidas</w:t>
      </w:r>
      <w:r w:rsidRPr="000E788A">
        <w:rPr>
          <w:rFonts w:asciiTheme="minorHAnsi" w:hAnsiTheme="minorHAnsi" w:cstheme="minorHAnsi"/>
          <w:sz w:val="22"/>
          <w:szCs w:val="22"/>
        </w:rPr>
        <w:t>”), foram outorgadas as garantias descritas no item 8, “Garantias”, do Quadro Resumo da CCB (em conjunto, “</w:t>
      </w:r>
      <w:r w:rsidRPr="000E788A">
        <w:rPr>
          <w:rFonts w:asciiTheme="minorHAnsi" w:hAnsiTheme="minorHAnsi" w:cstheme="minorHAnsi"/>
          <w:sz w:val="22"/>
          <w:szCs w:val="22"/>
          <w:u w:val="single"/>
        </w:rPr>
        <w:t>Garantias</w:t>
      </w:r>
      <w:r w:rsidRPr="000E788A">
        <w:rPr>
          <w:rFonts w:asciiTheme="minorHAnsi" w:hAnsiTheme="minorHAnsi" w:cstheme="minorHAnsi"/>
          <w:sz w:val="22"/>
          <w:szCs w:val="22"/>
        </w:rPr>
        <w:t>”);</w:t>
      </w:r>
    </w:p>
    <w:p w14:paraId="7C972196"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4CF06A82" w14:textId="77777777"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A CCI foi vinculada aos Certificados de Recebíveis Imobiliários (“</w:t>
      </w:r>
      <w:r w:rsidRPr="000E788A">
        <w:rPr>
          <w:rFonts w:asciiTheme="minorHAnsi" w:hAnsiTheme="minorHAnsi" w:cstheme="minorHAnsi"/>
          <w:sz w:val="22"/>
          <w:szCs w:val="22"/>
          <w:u w:val="single"/>
        </w:rPr>
        <w:t>CRI</w:t>
      </w:r>
      <w:r w:rsidRPr="000E788A">
        <w:rPr>
          <w:rFonts w:asciiTheme="minorHAnsi" w:hAnsiTheme="minorHAnsi" w:cstheme="minorHAnsi"/>
          <w:sz w:val="22"/>
          <w:szCs w:val="22"/>
        </w:rPr>
        <w:t>”) emitido pela Securitizadora, nos termos do “</w:t>
      </w:r>
      <w:r w:rsidRPr="000E788A">
        <w:rPr>
          <w:rFonts w:asciiTheme="minorHAnsi" w:hAnsiTheme="minorHAnsi" w:cstheme="minorHAnsi"/>
          <w:i/>
          <w:sz w:val="22"/>
          <w:szCs w:val="22"/>
        </w:rPr>
        <w:t>Termo de Securitização de Créditos Imobiliários</w:t>
      </w:r>
      <w:r w:rsidRPr="000E788A">
        <w:rPr>
          <w:rFonts w:asciiTheme="minorHAnsi" w:hAnsiTheme="minorHAnsi" w:cstheme="minorHAnsi"/>
          <w:sz w:val="22"/>
          <w:szCs w:val="22"/>
        </w:rPr>
        <w:t>”, a ser celebrado entre a Securitizadora e o Agente Fiduciário (“</w:t>
      </w:r>
      <w:r w:rsidRPr="000E788A">
        <w:rPr>
          <w:rFonts w:asciiTheme="minorHAnsi" w:hAnsiTheme="minorHAnsi" w:cstheme="minorHAnsi"/>
          <w:sz w:val="22"/>
          <w:szCs w:val="22"/>
          <w:u w:val="single"/>
        </w:rPr>
        <w:t>Termo de Securitização</w:t>
      </w:r>
      <w:r w:rsidRPr="000E788A">
        <w:rPr>
          <w:rFonts w:asciiTheme="minorHAnsi" w:hAnsiTheme="minorHAnsi" w:cstheme="minorHAnsi"/>
          <w:sz w:val="22"/>
          <w:szCs w:val="22"/>
        </w:rPr>
        <w:t>”), nos termos da Lei nº 9.514, de 20 de novembro de 1997, conforme em vigor (“</w:t>
      </w:r>
      <w:r w:rsidRPr="000E788A">
        <w:rPr>
          <w:rFonts w:asciiTheme="minorHAnsi" w:hAnsiTheme="minorHAnsi" w:cstheme="minorHAnsi"/>
          <w:sz w:val="22"/>
          <w:szCs w:val="22"/>
          <w:u w:val="single"/>
        </w:rPr>
        <w:t>Lei nº 9.514/97</w:t>
      </w:r>
      <w:r w:rsidRPr="000E788A">
        <w:rPr>
          <w:rFonts w:asciiTheme="minorHAnsi" w:hAnsiTheme="minorHAnsi" w:cstheme="minorHAnsi"/>
          <w:sz w:val="22"/>
          <w:szCs w:val="22"/>
        </w:rPr>
        <w:t>”), e normativos da Comissão de Valores Mobiliários (“</w:t>
      </w:r>
      <w:r w:rsidRPr="000E788A">
        <w:rPr>
          <w:rFonts w:asciiTheme="minorHAnsi" w:hAnsiTheme="minorHAnsi" w:cstheme="minorHAnsi"/>
          <w:sz w:val="22"/>
          <w:szCs w:val="22"/>
          <w:u w:val="single"/>
        </w:rPr>
        <w:t>CVM</w:t>
      </w:r>
      <w:r w:rsidRPr="000E788A">
        <w:rPr>
          <w:rFonts w:asciiTheme="minorHAnsi" w:hAnsiTheme="minorHAnsi" w:cstheme="minorHAnsi"/>
          <w:sz w:val="22"/>
          <w:szCs w:val="22"/>
        </w:rPr>
        <w:t xml:space="preserve">”); </w:t>
      </w:r>
    </w:p>
    <w:p w14:paraId="3E32D02C"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3E6904BF" w14:textId="77777777"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Os CRI foram objeto de oferta pública de distribuição, com esforços restritos de distribuição, nos termos da Instrução da CVM nº 476, de 16 de janeiro de 2009, conforme em vigor (“</w:t>
      </w:r>
      <w:r w:rsidRPr="000E788A">
        <w:rPr>
          <w:rFonts w:asciiTheme="minorHAnsi" w:hAnsiTheme="minorHAnsi" w:cstheme="minorHAnsi"/>
          <w:sz w:val="22"/>
          <w:szCs w:val="22"/>
          <w:u w:val="single"/>
        </w:rPr>
        <w:t>Oferta Pública Restrita</w:t>
      </w:r>
      <w:r w:rsidRPr="000E788A">
        <w:rPr>
          <w:rFonts w:asciiTheme="minorHAnsi" w:hAnsiTheme="minorHAnsi" w:cstheme="minorHAnsi"/>
          <w:sz w:val="22"/>
          <w:szCs w:val="22"/>
        </w:rPr>
        <w:t xml:space="preserve">”), contando com a intermediação da </w:t>
      </w:r>
      <w:r w:rsidRPr="000E788A">
        <w:rPr>
          <w:rFonts w:asciiTheme="minorHAnsi" w:hAnsiTheme="minorHAnsi" w:cstheme="minorHAnsi"/>
          <w:b/>
          <w:bCs/>
          <w:sz w:val="22"/>
          <w:szCs w:val="22"/>
        </w:rPr>
        <w:t>TERRA INVESTIMENTOS DISTRIBUIDORA DE TÍTULOS E VALORES MOBILIÁRIOS LTDA</w:t>
      </w:r>
      <w:r w:rsidRPr="000E788A">
        <w:rPr>
          <w:rFonts w:asciiTheme="minorHAnsi" w:hAnsiTheme="minorHAnsi" w:cstheme="minorHAnsi"/>
          <w:sz w:val="22"/>
          <w:szCs w:val="22"/>
        </w:rPr>
        <w:t>., sociedade empresária limitada, inscrita no CNPJ/ME sob o nº 03.751.794/0001-13, com sede na Cidade de São Paulo, Estado de São Paulo, na Rua Joaquim Floriano, nº 100, 5º andar (“</w:t>
      </w:r>
      <w:r w:rsidRPr="000E788A">
        <w:rPr>
          <w:rFonts w:asciiTheme="minorHAnsi" w:hAnsiTheme="minorHAnsi" w:cstheme="minorHAnsi"/>
          <w:sz w:val="22"/>
          <w:szCs w:val="22"/>
          <w:u w:val="single"/>
        </w:rPr>
        <w:t>Coordenador Líder</w:t>
      </w:r>
      <w:r w:rsidRPr="000E788A">
        <w:rPr>
          <w:rFonts w:asciiTheme="minorHAnsi" w:hAnsiTheme="minorHAnsi" w:cstheme="minorHAnsi"/>
          <w:sz w:val="22"/>
          <w:szCs w:val="22"/>
        </w:rPr>
        <w:t xml:space="preserve">”), conforme o </w:t>
      </w:r>
      <w:r w:rsidRPr="000E788A">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Pr="000E788A">
        <w:rPr>
          <w:rFonts w:asciiTheme="minorHAnsi" w:hAnsiTheme="minorHAnsi" w:cstheme="minorHAnsi"/>
          <w:sz w:val="22"/>
          <w:szCs w:val="22"/>
        </w:rPr>
        <w:t xml:space="preserve"> (“</w:t>
      </w:r>
      <w:r w:rsidRPr="000E788A">
        <w:rPr>
          <w:rFonts w:asciiTheme="minorHAnsi" w:hAnsiTheme="minorHAnsi" w:cstheme="minorHAnsi"/>
          <w:sz w:val="22"/>
          <w:szCs w:val="22"/>
          <w:u w:val="single"/>
        </w:rPr>
        <w:t>Contrato de Distribuição</w:t>
      </w:r>
      <w:r w:rsidRPr="000E788A">
        <w:rPr>
          <w:rFonts w:asciiTheme="minorHAnsi" w:hAnsiTheme="minorHAnsi" w:cstheme="minorHAnsi"/>
          <w:sz w:val="22"/>
          <w:szCs w:val="22"/>
        </w:rPr>
        <w:t>”); e</w:t>
      </w:r>
    </w:p>
    <w:p w14:paraId="5DE7E847"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24C6E448" w14:textId="667780A4" w:rsidR="00B65598" w:rsidRPr="000E788A" w:rsidRDefault="00B65598" w:rsidP="00B65598">
      <w:pPr>
        <w:pStyle w:val="PargrafodaLista"/>
        <w:numPr>
          <w:ilvl w:val="0"/>
          <w:numId w:val="73"/>
        </w:numPr>
        <w:tabs>
          <w:tab w:val="left" w:pos="567"/>
        </w:tabs>
        <w:autoSpaceDE w:val="0"/>
        <w:autoSpaceDN w:val="0"/>
        <w:adjustRightInd w:val="0"/>
        <w:spacing w:line="320" w:lineRule="exact"/>
        <w:ind w:left="567" w:hanging="567"/>
        <w:contextualSpacing w:val="0"/>
        <w:jc w:val="both"/>
        <w:rPr>
          <w:rFonts w:asciiTheme="minorHAnsi" w:hAnsiTheme="minorHAnsi" w:cstheme="minorHAnsi"/>
          <w:color w:val="000000"/>
          <w:sz w:val="22"/>
          <w:szCs w:val="22"/>
        </w:rPr>
      </w:pPr>
      <w:r w:rsidRPr="000E788A">
        <w:rPr>
          <w:rFonts w:asciiTheme="minorHAnsi" w:hAnsiTheme="minorHAnsi" w:cstheme="minorHAnsi"/>
          <w:sz w:val="22"/>
          <w:szCs w:val="22"/>
        </w:rPr>
        <w:t>Em 16 de março de 2021, os titulares de 100% (cem por cento) dos CRI</w:t>
      </w:r>
      <w:r w:rsidR="000E788A" w:rsidRPr="000E788A">
        <w:rPr>
          <w:rFonts w:asciiTheme="minorHAnsi" w:hAnsiTheme="minorHAnsi" w:cstheme="minorHAnsi"/>
          <w:sz w:val="22"/>
          <w:szCs w:val="22"/>
        </w:rPr>
        <w:t xml:space="preserve"> reunidos em assembleia geral </w:t>
      </w:r>
      <w:r w:rsidR="000E788A">
        <w:rPr>
          <w:rFonts w:asciiTheme="minorHAnsi" w:hAnsiTheme="minorHAnsi" w:cstheme="minorHAnsi"/>
          <w:sz w:val="22"/>
          <w:szCs w:val="22"/>
        </w:rPr>
        <w:t xml:space="preserve">dos titulares dos CRI </w:t>
      </w:r>
      <w:r w:rsidR="000E788A" w:rsidRPr="000E788A">
        <w:rPr>
          <w:rFonts w:asciiTheme="minorHAnsi" w:hAnsiTheme="minorHAnsi" w:cstheme="minorHAnsi"/>
          <w:sz w:val="22"/>
          <w:szCs w:val="22"/>
        </w:rPr>
        <w:t>(“</w:t>
      </w:r>
      <w:r w:rsidR="000E788A" w:rsidRPr="000E788A">
        <w:rPr>
          <w:rFonts w:asciiTheme="minorHAnsi" w:hAnsiTheme="minorHAnsi" w:cstheme="minorHAnsi"/>
          <w:sz w:val="22"/>
          <w:szCs w:val="22"/>
          <w:u w:val="single"/>
        </w:rPr>
        <w:t>AGT de 16/03/2021</w:t>
      </w:r>
      <w:r w:rsidR="000E788A" w:rsidRPr="000E788A">
        <w:rPr>
          <w:rFonts w:asciiTheme="minorHAnsi" w:hAnsiTheme="minorHAnsi" w:cstheme="minorHAnsi"/>
          <w:sz w:val="22"/>
          <w:szCs w:val="22"/>
        </w:rPr>
        <w:t>”)</w:t>
      </w:r>
      <w:r w:rsidRPr="000E788A">
        <w:rPr>
          <w:rFonts w:asciiTheme="minorHAnsi" w:hAnsiTheme="minorHAnsi" w:cstheme="minorHAnsi"/>
          <w:sz w:val="22"/>
          <w:szCs w:val="22"/>
        </w:rPr>
        <w:t>, entre outras deliberações, aprovaram autorizar a Securitizadora a promover a alteração do procedimento de desembolso dos valores dos Custos Extras, descrito nas Cláusulas 4.5 e 6.1 da Cédula, bem como autorizar o Agente Fiduciário, a Securitizadora e demais partes envolvidas, a celebrarem os aditamentos necessários aos Documentos das Operações;</w:t>
      </w:r>
    </w:p>
    <w:p w14:paraId="7D3054A0"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422B805A" w14:textId="17F20D3A"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Os termos definidos em letra maiúscula terão o significado a eles atribuído no Termo de Securitização e nos demais Documentos da Operação (definidos no Termo de Securitização), salvo se definidos de forma diversa neste instrumento; e</w:t>
      </w:r>
    </w:p>
    <w:p w14:paraId="19E7CAD9" w14:textId="77777777" w:rsidR="00B65598" w:rsidRPr="000E788A" w:rsidRDefault="00B65598" w:rsidP="00B65598">
      <w:pPr>
        <w:pStyle w:val="PargrafodaLista"/>
        <w:tabs>
          <w:tab w:val="left" w:pos="567"/>
        </w:tabs>
        <w:autoSpaceDE w:val="0"/>
        <w:autoSpaceDN w:val="0"/>
        <w:adjustRightInd w:val="0"/>
        <w:spacing w:line="320" w:lineRule="exact"/>
        <w:ind w:left="567"/>
        <w:contextualSpacing w:val="0"/>
        <w:jc w:val="both"/>
        <w:rPr>
          <w:rFonts w:asciiTheme="minorHAnsi" w:hAnsiTheme="minorHAnsi" w:cstheme="minorHAnsi"/>
          <w:sz w:val="22"/>
          <w:szCs w:val="22"/>
        </w:rPr>
      </w:pPr>
    </w:p>
    <w:p w14:paraId="6C5DAB9D" w14:textId="77777777"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608D9C7F" w14:textId="77777777" w:rsidR="00B65598" w:rsidRPr="000E788A" w:rsidRDefault="00B65598" w:rsidP="00B65598">
      <w:pPr>
        <w:pStyle w:val="western"/>
        <w:widowControl w:val="0"/>
        <w:spacing w:before="0" w:beforeAutospacing="0" w:after="0" w:line="320" w:lineRule="exact"/>
        <w:rPr>
          <w:rFonts w:asciiTheme="minorHAnsi" w:hAnsiTheme="minorHAnsi" w:cstheme="minorHAnsi"/>
          <w:sz w:val="22"/>
          <w:szCs w:val="22"/>
        </w:rPr>
      </w:pPr>
    </w:p>
    <w:p w14:paraId="2538D789" w14:textId="3AE1AD2D" w:rsidR="00B65598" w:rsidRPr="000E788A" w:rsidRDefault="00B65598" w:rsidP="006701A5">
      <w:pPr>
        <w:pStyle w:val="western"/>
        <w:widowControl w:val="0"/>
        <w:spacing w:before="0" w:beforeAutospacing="0" w:after="0" w:line="320" w:lineRule="exact"/>
        <w:rPr>
          <w:rFonts w:asciiTheme="minorHAnsi" w:hAnsiTheme="minorHAnsi" w:cstheme="minorHAnsi"/>
          <w:bCs/>
          <w:sz w:val="22"/>
          <w:szCs w:val="22"/>
        </w:rPr>
      </w:pPr>
      <w:r w:rsidRPr="000E788A">
        <w:rPr>
          <w:rFonts w:asciiTheme="minorHAnsi" w:hAnsiTheme="minorHAnsi" w:cstheme="minorHAnsi"/>
          <w:bCs/>
          <w:sz w:val="22"/>
          <w:szCs w:val="22"/>
        </w:rPr>
        <w:t xml:space="preserve">Resolvem, na melhor forma de direito, celebrar o presente </w:t>
      </w:r>
      <w:r w:rsidR="006701A5" w:rsidRPr="000E788A">
        <w:rPr>
          <w:rFonts w:asciiTheme="minorHAnsi" w:hAnsiTheme="minorHAnsi" w:cstheme="minorHAnsi"/>
          <w:sz w:val="22"/>
          <w:szCs w:val="22"/>
        </w:rPr>
        <w:t>Primeiro Aditamento ao Termo De Securitização de Créditos Imobiliários da 4ª Série da 1ª Emissão de Certificados de Recebíveis Imobiliários da Casa de Pedra Securitizadora de Crédito S.A.</w:t>
      </w:r>
      <w:r w:rsidRPr="000E788A">
        <w:rPr>
          <w:rFonts w:asciiTheme="minorHAnsi" w:hAnsiTheme="minorHAnsi" w:cstheme="minorHAnsi"/>
          <w:bCs/>
          <w:sz w:val="22"/>
          <w:szCs w:val="22"/>
        </w:rPr>
        <w:t xml:space="preserve"> (“</w:t>
      </w:r>
      <w:r w:rsidR="006701A5" w:rsidRPr="000E788A">
        <w:rPr>
          <w:rFonts w:asciiTheme="minorHAnsi" w:hAnsiTheme="minorHAnsi" w:cstheme="minorHAnsi"/>
          <w:bCs/>
          <w:sz w:val="22"/>
          <w:szCs w:val="22"/>
          <w:u w:val="single"/>
        </w:rPr>
        <w:t>Primeiro</w:t>
      </w:r>
      <w:r w:rsidRPr="000E788A">
        <w:rPr>
          <w:rFonts w:asciiTheme="minorHAnsi" w:hAnsiTheme="minorHAnsi" w:cstheme="minorHAnsi"/>
          <w:bCs/>
          <w:sz w:val="22"/>
          <w:szCs w:val="22"/>
          <w:u w:val="single"/>
        </w:rPr>
        <w:t xml:space="preserve"> Aditamento</w:t>
      </w:r>
      <w:r w:rsidRPr="000E788A">
        <w:rPr>
          <w:rFonts w:asciiTheme="minorHAnsi" w:hAnsiTheme="minorHAnsi" w:cstheme="minorHAnsi"/>
          <w:bCs/>
          <w:sz w:val="22"/>
          <w:szCs w:val="22"/>
        </w:rPr>
        <w:t>”), que se regerá pelas cláusulas a seguir redigidas e demais disposições, contratuais e legais, aplicáveis.</w:t>
      </w:r>
    </w:p>
    <w:p w14:paraId="7C54B0C0" w14:textId="77777777" w:rsidR="006701A5" w:rsidRPr="000E788A" w:rsidRDefault="006701A5" w:rsidP="006701A5">
      <w:pPr>
        <w:spacing w:line="320" w:lineRule="exact"/>
        <w:ind w:right="-2"/>
        <w:jc w:val="both"/>
        <w:rPr>
          <w:rFonts w:asciiTheme="minorHAnsi" w:hAnsiTheme="minorHAnsi" w:cstheme="minorHAnsi"/>
          <w:sz w:val="22"/>
          <w:szCs w:val="22"/>
        </w:rPr>
      </w:pPr>
    </w:p>
    <w:p w14:paraId="580DA7CA" w14:textId="1EEADBE8" w:rsidR="006701A5" w:rsidRPr="000E788A" w:rsidRDefault="006701A5" w:rsidP="00741DAF">
      <w:pPr>
        <w:keepNext/>
        <w:spacing w:line="320" w:lineRule="exact"/>
        <w:ind w:right="-2"/>
        <w:jc w:val="both"/>
        <w:rPr>
          <w:rFonts w:asciiTheme="minorHAnsi" w:hAnsiTheme="minorHAnsi" w:cstheme="minorHAnsi"/>
          <w:b/>
          <w:sz w:val="22"/>
          <w:szCs w:val="22"/>
        </w:rPr>
      </w:pPr>
      <w:r w:rsidRPr="000E788A">
        <w:rPr>
          <w:rFonts w:asciiTheme="minorHAnsi" w:hAnsiTheme="minorHAnsi" w:cstheme="minorHAnsi"/>
          <w:b/>
          <w:sz w:val="22"/>
          <w:szCs w:val="22"/>
        </w:rPr>
        <w:lastRenderedPageBreak/>
        <w:t>III – CLÁUSULAS</w:t>
      </w:r>
    </w:p>
    <w:p w14:paraId="10B176FE" w14:textId="77777777" w:rsidR="00B65598" w:rsidRPr="000E788A" w:rsidRDefault="00B65598" w:rsidP="00741DAF">
      <w:pPr>
        <w:keepNext/>
        <w:spacing w:line="320" w:lineRule="exact"/>
        <w:ind w:right="-2"/>
        <w:rPr>
          <w:rFonts w:asciiTheme="minorHAnsi" w:hAnsiTheme="minorHAnsi" w:cstheme="minorHAnsi"/>
          <w:b/>
          <w:sz w:val="22"/>
          <w:szCs w:val="22"/>
        </w:rPr>
      </w:pPr>
    </w:p>
    <w:p w14:paraId="032EA80C" w14:textId="46EA1462" w:rsidR="00B65598" w:rsidRPr="000E788A" w:rsidRDefault="00B65598" w:rsidP="00741DAF">
      <w:pPr>
        <w:keepNext/>
        <w:spacing w:line="320" w:lineRule="exact"/>
        <w:jc w:val="both"/>
        <w:rPr>
          <w:rFonts w:asciiTheme="minorHAnsi" w:hAnsiTheme="minorHAnsi" w:cstheme="minorHAnsi"/>
          <w:b/>
          <w:sz w:val="22"/>
          <w:szCs w:val="22"/>
        </w:rPr>
      </w:pPr>
      <w:r w:rsidRPr="000E788A">
        <w:rPr>
          <w:rFonts w:asciiTheme="minorHAnsi" w:hAnsiTheme="minorHAnsi" w:cstheme="minorHAnsi"/>
          <w:b/>
          <w:sz w:val="22"/>
          <w:szCs w:val="22"/>
        </w:rPr>
        <w:t>CLÁUSULA PRIMEIRA – D</w:t>
      </w:r>
      <w:r w:rsidR="00741DAF" w:rsidRPr="000E788A">
        <w:rPr>
          <w:rFonts w:asciiTheme="minorHAnsi" w:hAnsiTheme="minorHAnsi" w:cstheme="minorHAnsi"/>
          <w:b/>
          <w:sz w:val="22"/>
          <w:szCs w:val="22"/>
        </w:rPr>
        <w:t>A ALTERAÇÃO DA ORDEM DOS RECURSOS</w:t>
      </w:r>
    </w:p>
    <w:p w14:paraId="2FF1898F" w14:textId="77777777" w:rsidR="00B65598" w:rsidRPr="000E788A" w:rsidRDefault="00B65598" w:rsidP="00741DAF">
      <w:pPr>
        <w:keepNext/>
        <w:spacing w:line="320" w:lineRule="exact"/>
        <w:jc w:val="both"/>
        <w:rPr>
          <w:rFonts w:asciiTheme="minorHAnsi" w:hAnsiTheme="minorHAnsi" w:cstheme="minorHAnsi"/>
          <w:bCs/>
          <w:sz w:val="22"/>
          <w:szCs w:val="22"/>
        </w:rPr>
      </w:pPr>
    </w:p>
    <w:p w14:paraId="60370B71" w14:textId="21ED8957" w:rsidR="00B65598" w:rsidRPr="000E788A" w:rsidRDefault="00B65598" w:rsidP="00741DAF">
      <w:pPr>
        <w:pStyle w:val="PargrafodaLista"/>
        <w:keepNext/>
        <w:numPr>
          <w:ilvl w:val="1"/>
          <w:numId w:val="74"/>
        </w:numPr>
        <w:tabs>
          <w:tab w:val="left" w:pos="709"/>
        </w:tabs>
        <w:spacing w:line="320" w:lineRule="exact"/>
        <w:ind w:left="0" w:right="-2" w:firstLine="0"/>
        <w:jc w:val="both"/>
        <w:rPr>
          <w:rFonts w:asciiTheme="minorHAnsi" w:hAnsiTheme="minorHAnsi" w:cstheme="minorHAnsi"/>
          <w:b/>
          <w:sz w:val="22"/>
          <w:szCs w:val="22"/>
        </w:rPr>
      </w:pPr>
      <w:r w:rsidRPr="000E788A">
        <w:rPr>
          <w:rFonts w:asciiTheme="minorHAnsi" w:hAnsiTheme="minorHAnsi" w:cstheme="minorHAnsi"/>
          <w:bCs/>
          <w:sz w:val="22"/>
          <w:szCs w:val="22"/>
        </w:rPr>
        <w:t>Tendo em vista o quanto exposto n</w:t>
      </w:r>
      <w:r w:rsidR="006701A5" w:rsidRPr="000E788A">
        <w:rPr>
          <w:rFonts w:asciiTheme="minorHAnsi" w:hAnsiTheme="minorHAnsi" w:cstheme="minorHAnsi"/>
          <w:bCs/>
          <w:sz w:val="22"/>
          <w:szCs w:val="22"/>
        </w:rPr>
        <w:t>as Considerações Preliminares acima,</w:t>
      </w:r>
      <w:r w:rsidRPr="000E788A">
        <w:rPr>
          <w:rFonts w:asciiTheme="minorHAnsi" w:hAnsiTheme="minorHAnsi" w:cstheme="minorHAnsi"/>
          <w:bCs/>
          <w:sz w:val="22"/>
          <w:szCs w:val="22"/>
        </w:rPr>
        <w:t xml:space="preserve"> as Partes desejam aditar o Termo de Securitização, por meio </w:t>
      </w:r>
      <w:r w:rsidRPr="000E788A">
        <w:rPr>
          <w:rFonts w:asciiTheme="minorHAnsi" w:hAnsiTheme="minorHAnsi" w:cstheme="minorHAnsi"/>
          <w:sz w:val="22"/>
          <w:szCs w:val="22"/>
        </w:rPr>
        <w:t xml:space="preserve">do presente </w:t>
      </w:r>
      <w:r w:rsidR="006701A5" w:rsidRPr="000E788A">
        <w:rPr>
          <w:rFonts w:asciiTheme="minorHAnsi" w:hAnsiTheme="minorHAnsi" w:cstheme="minorHAnsi"/>
          <w:sz w:val="22"/>
          <w:szCs w:val="22"/>
        </w:rPr>
        <w:t>Primeiro Aditamento</w:t>
      </w:r>
      <w:r w:rsidRPr="000E788A">
        <w:rPr>
          <w:rFonts w:asciiTheme="minorHAnsi" w:hAnsiTheme="minorHAnsi" w:cstheme="minorHAnsi"/>
          <w:sz w:val="22"/>
          <w:szCs w:val="22"/>
        </w:rPr>
        <w:t xml:space="preserve">, </w:t>
      </w:r>
      <w:r w:rsidR="00741DAF" w:rsidRPr="000E788A">
        <w:rPr>
          <w:rFonts w:asciiTheme="minorHAnsi" w:hAnsiTheme="minorHAnsi" w:cstheme="minorHAnsi"/>
          <w:sz w:val="22"/>
          <w:szCs w:val="22"/>
        </w:rPr>
        <w:t xml:space="preserve">de forma a refletir as </w:t>
      </w:r>
      <w:r w:rsidR="00DB25E6">
        <w:rPr>
          <w:rFonts w:asciiTheme="minorHAnsi" w:hAnsiTheme="minorHAnsi" w:cstheme="minorHAnsi"/>
          <w:sz w:val="22"/>
          <w:szCs w:val="22"/>
        </w:rPr>
        <w:t xml:space="preserve">deliberações da </w:t>
      </w:r>
      <w:r w:rsidR="00741DAF" w:rsidRPr="000E788A">
        <w:rPr>
          <w:rFonts w:asciiTheme="minorHAnsi" w:hAnsiTheme="minorHAnsi" w:cstheme="minorHAnsi"/>
          <w:sz w:val="22"/>
          <w:szCs w:val="22"/>
        </w:rPr>
        <w:t>AGT de 16/03/2021,</w:t>
      </w:r>
      <w:r w:rsidRPr="000E788A">
        <w:rPr>
          <w:rFonts w:asciiTheme="minorHAnsi" w:hAnsiTheme="minorHAnsi" w:cstheme="minorHAnsi"/>
          <w:sz w:val="22"/>
          <w:szCs w:val="22"/>
        </w:rPr>
        <w:t xml:space="preserve"> </w:t>
      </w:r>
      <w:r w:rsidR="000E788A" w:rsidRPr="000E788A">
        <w:rPr>
          <w:rFonts w:asciiTheme="minorHAnsi" w:hAnsiTheme="minorHAnsi" w:cstheme="minorHAnsi"/>
          <w:sz w:val="22"/>
          <w:szCs w:val="22"/>
        </w:rPr>
        <w:t xml:space="preserve">para </w:t>
      </w:r>
      <w:r w:rsidR="00741DAF" w:rsidRPr="000E788A">
        <w:rPr>
          <w:rFonts w:asciiTheme="minorHAnsi" w:hAnsiTheme="minorHAnsi" w:cstheme="minorHAnsi"/>
          <w:sz w:val="22"/>
          <w:szCs w:val="22"/>
        </w:rPr>
        <w:t xml:space="preserve">alterar a Cláusula 8.1 do Termo de Securitização, a qual passa a vigorar com a seguinte redação: </w:t>
      </w:r>
    </w:p>
    <w:p w14:paraId="39994A46" w14:textId="77777777" w:rsidR="00741DAF" w:rsidRPr="000E788A" w:rsidRDefault="00741DAF" w:rsidP="006701A5">
      <w:pPr>
        <w:pStyle w:val="PargrafodaLista"/>
        <w:tabs>
          <w:tab w:val="left" w:pos="709"/>
        </w:tabs>
        <w:spacing w:line="320" w:lineRule="exact"/>
        <w:ind w:left="0" w:right="-2"/>
        <w:jc w:val="both"/>
        <w:rPr>
          <w:rFonts w:asciiTheme="minorHAnsi" w:hAnsiTheme="minorHAnsi" w:cstheme="minorHAnsi"/>
          <w:sz w:val="22"/>
          <w:szCs w:val="22"/>
        </w:rPr>
      </w:pPr>
    </w:p>
    <w:p w14:paraId="59FB37D5" w14:textId="6D38182A" w:rsidR="007F208F" w:rsidRPr="000E788A" w:rsidRDefault="00CD1113"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sidRPr="000E788A">
        <w:rPr>
          <w:rFonts w:asciiTheme="minorHAnsi" w:hAnsiTheme="minorHAnsi" w:cstheme="minorHAnsi"/>
          <w:i/>
          <w:iCs/>
          <w:sz w:val="22"/>
          <w:szCs w:val="22"/>
        </w:rPr>
        <w:t xml:space="preserve">“8.1. </w:t>
      </w:r>
      <w:r w:rsidR="007F208F" w:rsidRPr="000E788A">
        <w:rPr>
          <w:rFonts w:asciiTheme="minorHAnsi" w:hAnsiTheme="minorHAnsi" w:cstheme="minorHAnsi"/>
          <w:i/>
          <w:iCs/>
          <w:sz w:val="22"/>
          <w:szCs w:val="22"/>
          <w:u w:val="single"/>
        </w:rPr>
        <w:t>Ordem de Destinação de Recurso</w:t>
      </w:r>
      <w:r w:rsidR="007F208F" w:rsidRPr="000E788A">
        <w:rPr>
          <w:rFonts w:asciiTheme="minorHAnsi" w:hAnsiTheme="minorHAnsi" w:cstheme="minorHAnsi"/>
          <w:i/>
          <w:iCs/>
          <w:sz w:val="22"/>
          <w:szCs w:val="22"/>
        </w:rPr>
        <w:t>: Até a quitação integral das Obrigações Garantidas, em cada Data de Aniversário</w:t>
      </w:r>
      <w:r w:rsidR="007F208F" w:rsidRPr="000E788A">
        <w:rPr>
          <w:rFonts w:asciiTheme="minorHAnsi" w:hAnsiTheme="minorHAnsi" w:cstheme="minorHAnsi"/>
          <w:i/>
          <w:iCs/>
          <w:spacing w:val="-3"/>
          <w:sz w:val="22"/>
          <w:szCs w:val="22"/>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7F208F" w:rsidRPr="000E788A">
        <w:rPr>
          <w:rFonts w:asciiTheme="minorHAnsi" w:hAnsiTheme="minorHAnsi" w:cstheme="minorHAnsi"/>
          <w:i/>
          <w:iCs/>
          <w:sz w:val="22"/>
          <w:szCs w:val="22"/>
        </w:rPr>
        <w:t>, na seguinte ordem:</w:t>
      </w:r>
    </w:p>
    <w:p w14:paraId="1599BE46" w14:textId="77777777" w:rsidR="007F208F" w:rsidRPr="000E788A" w:rsidRDefault="007F208F" w:rsidP="007F208F">
      <w:pPr>
        <w:pStyle w:val="PargrafodaLista"/>
        <w:widowControl w:val="0"/>
        <w:tabs>
          <w:tab w:val="left" w:pos="567"/>
        </w:tabs>
        <w:suppressAutoHyphens/>
        <w:spacing w:line="320" w:lineRule="exact"/>
        <w:ind w:left="1416"/>
        <w:jc w:val="both"/>
        <w:rPr>
          <w:rFonts w:asciiTheme="minorHAnsi" w:hAnsiTheme="minorHAnsi" w:cstheme="minorHAnsi"/>
          <w:b/>
          <w:bCs/>
          <w:i/>
          <w:iCs/>
          <w:sz w:val="22"/>
          <w:szCs w:val="22"/>
        </w:rPr>
      </w:pPr>
    </w:p>
    <w:p w14:paraId="46253961" w14:textId="77777777" w:rsidR="007F208F" w:rsidRPr="000E788A" w:rsidRDefault="007F208F" w:rsidP="007F208F">
      <w:pPr>
        <w:pStyle w:val="PargrafodaLista"/>
        <w:widowControl w:val="0"/>
        <w:numPr>
          <w:ilvl w:val="0"/>
          <w:numId w:val="65"/>
        </w:numPr>
        <w:tabs>
          <w:tab w:val="left" w:pos="567"/>
        </w:tabs>
        <w:suppressAutoHyphens/>
        <w:spacing w:line="320" w:lineRule="exact"/>
        <w:ind w:left="1416" w:firstLine="0"/>
        <w:jc w:val="both"/>
        <w:rPr>
          <w:rFonts w:asciiTheme="minorHAnsi" w:hAnsiTheme="minorHAnsi" w:cstheme="minorHAnsi"/>
          <w:b/>
          <w:bCs/>
          <w:i/>
          <w:iCs/>
          <w:sz w:val="22"/>
          <w:szCs w:val="22"/>
        </w:rPr>
      </w:pPr>
      <w:r w:rsidRPr="000E788A">
        <w:rPr>
          <w:rFonts w:asciiTheme="minorHAnsi" w:hAnsiTheme="minorHAnsi" w:cstheme="minorHAnsi"/>
          <w:b/>
          <w:bCs/>
          <w:i/>
          <w:iCs/>
          <w:sz w:val="22"/>
          <w:szCs w:val="22"/>
        </w:rPr>
        <w:t xml:space="preserve">Para recursos depositados anteriormente à expedição do Auto de Conclusão (“Habite-se”) do Empreendimento Alvo: </w:t>
      </w:r>
    </w:p>
    <w:p w14:paraId="1D170FB0" w14:textId="77777777" w:rsidR="007F208F" w:rsidRPr="000E788A" w:rsidRDefault="007F208F" w:rsidP="007F208F">
      <w:pPr>
        <w:pStyle w:val="PargrafodaLista"/>
        <w:widowControl w:val="0"/>
        <w:tabs>
          <w:tab w:val="left" w:pos="567"/>
        </w:tabs>
        <w:suppressAutoHyphens/>
        <w:spacing w:line="320" w:lineRule="exact"/>
        <w:ind w:left="1416"/>
        <w:jc w:val="both"/>
        <w:rPr>
          <w:rFonts w:asciiTheme="minorHAnsi" w:hAnsiTheme="minorHAnsi" w:cstheme="minorHAnsi"/>
          <w:i/>
          <w:iCs/>
          <w:sz w:val="22"/>
          <w:szCs w:val="22"/>
        </w:rPr>
      </w:pPr>
    </w:p>
    <w:p w14:paraId="18C1976D" w14:textId="77777777" w:rsidR="007F208F" w:rsidRPr="000E788A" w:rsidRDefault="007F208F" w:rsidP="007F208F">
      <w:pPr>
        <w:pStyle w:val="PargrafodaLista"/>
        <w:widowControl w:val="0"/>
        <w:numPr>
          <w:ilvl w:val="0"/>
          <w:numId w:val="51"/>
        </w:numPr>
        <w:tabs>
          <w:tab w:val="left" w:pos="567"/>
        </w:tabs>
        <w:suppressAutoHyphens/>
        <w:spacing w:line="320" w:lineRule="exact"/>
        <w:ind w:left="1983" w:hanging="567"/>
        <w:jc w:val="both"/>
        <w:rPr>
          <w:rFonts w:asciiTheme="minorHAnsi" w:hAnsiTheme="minorHAnsi" w:cstheme="minorHAnsi"/>
          <w:i/>
          <w:iCs/>
          <w:sz w:val="22"/>
          <w:szCs w:val="22"/>
        </w:rPr>
      </w:pPr>
      <w:r w:rsidRPr="000E788A">
        <w:rPr>
          <w:rFonts w:asciiTheme="minorHAnsi" w:hAnsiTheme="minorHAnsi" w:cstheme="minorHAnsi"/>
          <w:i/>
          <w:iCs/>
          <w:sz w:val="22"/>
          <w:szCs w:val="22"/>
        </w:rPr>
        <w:t>Liberação, em favor da Devedora, do montante suficiente para pagamento, diretamente pela Devedora ou a quem ela indicar, dos tributos federais incidentes sobre os Direitos Creditórios, calculados de acordo com as regras do Regime Especial de Tributação (“</w:t>
      </w:r>
      <w:r w:rsidRPr="000E788A">
        <w:rPr>
          <w:rFonts w:asciiTheme="minorHAnsi" w:hAnsiTheme="minorHAnsi" w:cstheme="minorHAnsi"/>
          <w:i/>
          <w:iCs/>
          <w:sz w:val="22"/>
          <w:szCs w:val="22"/>
          <w:u w:val="single"/>
        </w:rPr>
        <w:t>RET</w:t>
      </w:r>
      <w:r w:rsidRPr="000E788A">
        <w:rPr>
          <w:rFonts w:asciiTheme="minorHAnsi" w:hAnsiTheme="minorHAnsi" w:cstheme="minorHAnsi"/>
          <w:i/>
          <w:iCs/>
          <w:sz w:val="22"/>
          <w:szCs w:val="22"/>
        </w:rPr>
        <w:t xml:space="preserve">”); </w:t>
      </w:r>
    </w:p>
    <w:p w14:paraId="55DAE4D2" w14:textId="77777777" w:rsidR="007F208F" w:rsidRPr="000E788A" w:rsidRDefault="007F208F" w:rsidP="007F208F">
      <w:pPr>
        <w:pStyle w:val="PargrafodaLista"/>
        <w:widowControl w:val="0"/>
        <w:tabs>
          <w:tab w:val="left" w:pos="567"/>
        </w:tabs>
        <w:suppressAutoHyphens/>
        <w:spacing w:line="320" w:lineRule="exact"/>
        <w:ind w:left="1416"/>
        <w:jc w:val="both"/>
        <w:rPr>
          <w:rFonts w:asciiTheme="minorHAnsi" w:hAnsiTheme="minorHAnsi" w:cstheme="minorHAnsi"/>
          <w:i/>
          <w:iCs/>
          <w:sz w:val="22"/>
          <w:szCs w:val="22"/>
        </w:rPr>
      </w:pPr>
    </w:p>
    <w:p w14:paraId="49893D48" w14:textId="77777777" w:rsidR="007F208F" w:rsidRPr="000E788A" w:rsidRDefault="007F208F" w:rsidP="007F208F">
      <w:pPr>
        <w:pStyle w:val="PargrafodaLista"/>
        <w:widowControl w:val="0"/>
        <w:numPr>
          <w:ilvl w:val="0"/>
          <w:numId w:val="51"/>
        </w:numPr>
        <w:tabs>
          <w:tab w:val="left" w:pos="567"/>
        </w:tabs>
        <w:suppressAutoHyphens/>
        <w:spacing w:line="320" w:lineRule="exact"/>
        <w:ind w:left="1983" w:hanging="567"/>
        <w:jc w:val="both"/>
        <w:rPr>
          <w:rFonts w:asciiTheme="minorHAnsi" w:hAnsiTheme="minorHAnsi" w:cstheme="minorHAnsi"/>
          <w:i/>
          <w:iCs/>
          <w:sz w:val="22"/>
          <w:szCs w:val="22"/>
        </w:rPr>
      </w:pPr>
      <w:r w:rsidRPr="000E788A">
        <w:rPr>
          <w:rFonts w:asciiTheme="minorHAnsi" w:hAnsiTheme="minorHAnsi" w:cstheme="minorHAnsi"/>
          <w:i/>
          <w:iCs/>
          <w:sz w:val="22"/>
          <w:szCs w:val="22"/>
        </w:rPr>
        <w:t xml:space="preserve">Pagamento das despesas para manutenção do Patrimônio Separado; </w:t>
      </w:r>
    </w:p>
    <w:p w14:paraId="3100C9B3" w14:textId="77777777" w:rsidR="007F208F" w:rsidRPr="000E788A" w:rsidRDefault="007F208F" w:rsidP="007F208F">
      <w:pPr>
        <w:spacing w:line="320" w:lineRule="exact"/>
        <w:ind w:left="1416"/>
        <w:rPr>
          <w:rFonts w:asciiTheme="minorHAnsi" w:hAnsiTheme="minorHAnsi" w:cstheme="minorHAnsi"/>
          <w:i/>
          <w:iCs/>
          <w:sz w:val="22"/>
          <w:szCs w:val="22"/>
        </w:rPr>
      </w:pPr>
    </w:p>
    <w:p w14:paraId="0646AA01" w14:textId="77777777" w:rsidR="007F208F" w:rsidRPr="000E788A" w:rsidRDefault="007F208F" w:rsidP="007F208F">
      <w:pPr>
        <w:pStyle w:val="PargrafodaLista"/>
        <w:widowControl w:val="0"/>
        <w:numPr>
          <w:ilvl w:val="0"/>
          <w:numId w:val="51"/>
        </w:numPr>
        <w:tabs>
          <w:tab w:val="left" w:pos="567"/>
        </w:tabs>
        <w:suppressAutoHyphens/>
        <w:spacing w:line="320" w:lineRule="exact"/>
        <w:ind w:left="1983" w:hanging="567"/>
        <w:jc w:val="both"/>
        <w:rPr>
          <w:rFonts w:asciiTheme="minorHAnsi" w:hAnsiTheme="minorHAnsi" w:cstheme="minorHAnsi"/>
          <w:i/>
          <w:iCs/>
          <w:sz w:val="22"/>
          <w:szCs w:val="22"/>
        </w:rPr>
      </w:pPr>
      <w:r w:rsidRPr="000E788A">
        <w:rPr>
          <w:rFonts w:asciiTheme="minorHAnsi" w:hAnsiTheme="minorHAnsi" w:cstheme="minorHAnsi"/>
          <w:i/>
          <w:iCs/>
          <w:sz w:val="22"/>
          <w:szCs w:val="22"/>
        </w:rPr>
        <w:t xml:space="preserve">Pagamento dos Juros Remuneratórios dos CRI nas Datas de Pagamento, conforme previstas no Anexo I da CCB; </w:t>
      </w:r>
    </w:p>
    <w:p w14:paraId="5FF490E6" w14:textId="77777777" w:rsidR="007F208F" w:rsidRPr="000E788A" w:rsidRDefault="007F208F" w:rsidP="007F208F">
      <w:pPr>
        <w:pStyle w:val="PargrafodaLista"/>
        <w:spacing w:line="320" w:lineRule="exact"/>
        <w:ind w:left="2136"/>
        <w:rPr>
          <w:rFonts w:asciiTheme="minorHAnsi" w:hAnsiTheme="minorHAnsi" w:cstheme="minorHAnsi"/>
          <w:i/>
          <w:iCs/>
          <w:sz w:val="22"/>
          <w:szCs w:val="22"/>
        </w:rPr>
      </w:pPr>
    </w:p>
    <w:p w14:paraId="4467ABA9" w14:textId="5A89EEDB" w:rsidR="007F208F" w:rsidRPr="000E788A" w:rsidRDefault="007F208F" w:rsidP="007F208F">
      <w:pPr>
        <w:pStyle w:val="PargrafodaLista"/>
        <w:widowControl w:val="0"/>
        <w:numPr>
          <w:ilvl w:val="0"/>
          <w:numId w:val="51"/>
        </w:numPr>
        <w:tabs>
          <w:tab w:val="left" w:pos="567"/>
        </w:tabs>
        <w:suppressAutoHyphens/>
        <w:spacing w:line="320" w:lineRule="exact"/>
        <w:ind w:left="1983" w:hanging="567"/>
        <w:jc w:val="both"/>
        <w:rPr>
          <w:rFonts w:asciiTheme="minorHAnsi" w:hAnsiTheme="minorHAnsi" w:cstheme="minorHAnsi"/>
          <w:i/>
          <w:iCs/>
          <w:sz w:val="22"/>
          <w:szCs w:val="22"/>
        </w:rPr>
      </w:pPr>
      <w:r w:rsidRPr="000E788A">
        <w:rPr>
          <w:rFonts w:asciiTheme="minorHAnsi" w:hAnsiTheme="minorHAnsi" w:cstheme="minorHAnsi"/>
          <w:i/>
          <w:iCs/>
          <w:sz w:val="22"/>
          <w:szCs w:val="22"/>
        </w:rPr>
        <w:t xml:space="preserve">Caso após os pagamentos das obrigações previstas nos itens (a) a (c) acima haja excedente, </w:t>
      </w:r>
      <w:r w:rsidR="000E788A" w:rsidRPr="000E788A">
        <w:rPr>
          <w:rFonts w:asciiTheme="minorHAnsi" w:hAnsiTheme="minorHAnsi" w:cstheme="minorHAnsi"/>
          <w:i/>
          <w:iCs/>
          <w:sz w:val="22"/>
          <w:szCs w:val="22"/>
        </w:rPr>
        <w:t>e desde que cumprido o LTV, os recursos deverão</w:t>
      </w:r>
      <w:r w:rsidRPr="000E788A">
        <w:rPr>
          <w:rFonts w:asciiTheme="minorHAnsi" w:hAnsiTheme="minorHAnsi" w:cstheme="minorHAnsi"/>
          <w:i/>
          <w:iCs/>
          <w:sz w:val="22"/>
          <w:szCs w:val="22"/>
        </w:rPr>
        <w:t>:</w:t>
      </w:r>
    </w:p>
    <w:p w14:paraId="57BC8BD8" w14:textId="774DCC6F" w:rsidR="00741DAF" w:rsidRPr="000E788A" w:rsidRDefault="00741DAF" w:rsidP="007F208F">
      <w:pPr>
        <w:pStyle w:val="PargrafodaLista"/>
        <w:widowControl w:val="0"/>
        <w:tabs>
          <w:tab w:val="left" w:pos="567"/>
        </w:tabs>
        <w:suppressAutoHyphens/>
        <w:spacing w:line="320" w:lineRule="exact"/>
        <w:ind w:left="1983"/>
        <w:jc w:val="both"/>
        <w:rPr>
          <w:rFonts w:asciiTheme="minorHAnsi" w:hAnsiTheme="minorHAnsi" w:cstheme="minorHAnsi"/>
          <w:i/>
          <w:iCs/>
          <w:sz w:val="22"/>
          <w:szCs w:val="22"/>
        </w:rPr>
      </w:pPr>
    </w:p>
    <w:p w14:paraId="3F8D1AB8" w14:textId="77777777" w:rsidR="00741DAF" w:rsidRPr="000E788A" w:rsidRDefault="00741DAF" w:rsidP="00741DAF">
      <w:pPr>
        <w:pStyle w:val="PargrafodaLista"/>
        <w:widowControl w:val="0"/>
        <w:numPr>
          <w:ilvl w:val="0"/>
          <w:numId w:val="79"/>
        </w:numPr>
        <w:tabs>
          <w:tab w:val="left" w:pos="567"/>
        </w:tabs>
        <w:suppressAutoHyphens/>
        <w:spacing w:line="320" w:lineRule="exact"/>
        <w:contextualSpacing w:val="0"/>
        <w:jc w:val="both"/>
        <w:rPr>
          <w:rFonts w:asciiTheme="minorHAnsi" w:hAnsiTheme="minorHAnsi" w:cstheme="minorHAnsi"/>
          <w:i/>
          <w:iCs/>
          <w:sz w:val="22"/>
          <w:szCs w:val="22"/>
        </w:rPr>
      </w:pPr>
      <w:r w:rsidRPr="000E788A">
        <w:rPr>
          <w:rFonts w:asciiTheme="minorHAnsi" w:hAnsiTheme="minorHAnsi" w:cstheme="minorHAnsi"/>
          <w:i/>
          <w:iCs/>
          <w:sz w:val="22"/>
          <w:szCs w:val="22"/>
        </w:rPr>
        <w:t>ser encaminhados para a Conta Centralizadora dos Certificados de Recebíveis Imobiliários das 11ª e 12ª Séries da 1ª Emissão da Securitizadora (“</w:t>
      </w:r>
      <w:r w:rsidRPr="000E788A">
        <w:rPr>
          <w:rFonts w:asciiTheme="minorHAnsi" w:hAnsiTheme="minorHAnsi" w:cstheme="minorHAnsi"/>
          <w:i/>
          <w:iCs/>
          <w:sz w:val="22"/>
          <w:szCs w:val="22"/>
          <w:u w:val="single"/>
        </w:rPr>
        <w:t>Conta Centralizadora do CRI Tom</w:t>
      </w:r>
      <w:r w:rsidRPr="000E788A">
        <w:rPr>
          <w:rFonts w:asciiTheme="minorHAnsi" w:hAnsiTheme="minorHAnsi" w:cstheme="minorHAnsi"/>
          <w:i/>
          <w:iCs/>
          <w:sz w:val="22"/>
          <w:szCs w:val="22"/>
        </w:rPr>
        <w:t>” e “</w:t>
      </w:r>
      <w:r w:rsidRPr="000E788A">
        <w:rPr>
          <w:rFonts w:asciiTheme="minorHAnsi" w:hAnsiTheme="minorHAnsi" w:cstheme="minorHAnsi"/>
          <w:i/>
          <w:iCs/>
          <w:sz w:val="22"/>
          <w:szCs w:val="22"/>
          <w:u w:val="single"/>
        </w:rPr>
        <w:t>CRI Tom</w:t>
      </w:r>
      <w:r w:rsidRPr="000E788A">
        <w:rPr>
          <w:rFonts w:asciiTheme="minorHAnsi" w:hAnsiTheme="minorHAnsi" w:cstheme="minorHAnsi"/>
          <w:i/>
          <w:iCs/>
          <w:sz w:val="22"/>
          <w:szCs w:val="22"/>
        </w:rPr>
        <w:t xml:space="preserve">”, respectivamente), desde que esta operação (CCB) esteja em descumprimento com LTV e Fundo de Despesas; </w:t>
      </w:r>
    </w:p>
    <w:p w14:paraId="2346EB93" w14:textId="77777777" w:rsidR="00741DAF" w:rsidRPr="000E788A" w:rsidRDefault="00741DAF" w:rsidP="00741DAF">
      <w:pPr>
        <w:pStyle w:val="PargrafodaLista"/>
        <w:widowControl w:val="0"/>
        <w:tabs>
          <w:tab w:val="left" w:pos="567"/>
        </w:tabs>
        <w:suppressAutoHyphens/>
        <w:spacing w:line="320" w:lineRule="exact"/>
        <w:ind w:left="2727"/>
        <w:contextualSpacing w:val="0"/>
        <w:jc w:val="both"/>
        <w:rPr>
          <w:rFonts w:asciiTheme="minorHAnsi" w:hAnsiTheme="minorHAnsi" w:cstheme="minorHAnsi"/>
          <w:i/>
          <w:iCs/>
          <w:sz w:val="22"/>
          <w:szCs w:val="22"/>
        </w:rPr>
      </w:pPr>
    </w:p>
    <w:p w14:paraId="72C81B00" w14:textId="77777777" w:rsidR="00741DAF" w:rsidRPr="000E788A" w:rsidRDefault="00741DAF" w:rsidP="00741DAF">
      <w:pPr>
        <w:pStyle w:val="PargrafodaLista"/>
        <w:widowControl w:val="0"/>
        <w:numPr>
          <w:ilvl w:val="0"/>
          <w:numId w:val="79"/>
        </w:numPr>
        <w:tabs>
          <w:tab w:val="left" w:pos="567"/>
        </w:tabs>
        <w:suppressAutoHyphens/>
        <w:spacing w:line="320" w:lineRule="exact"/>
        <w:contextualSpacing w:val="0"/>
        <w:jc w:val="both"/>
        <w:rPr>
          <w:rFonts w:asciiTheme="minorHAnsi" w:hAnsiTheme="minorHAnsi" w:cstheme="minorHAnsi"/>
          <w:i/>
          <w:iCs/>
          <w:sz w:val="22"/>
          <w:szCs w:val="22"/>
        </w:rPr>
      </w:pPr>
      <w:r w:rsidRPr="000E788A">
        <w:rPr>
          <w:rFonts w:asciiTheme="minorHAnsi" w:hAnsiTheme="minorHAnsi" w:cstheme="minorHAnsi"/>
          <w:i/>
          <w:iCs/>
          <w:sz w:val="22"/>
          <w:szCs w:val="22"/>
        </w:rPr>
        <w:t>ser encaminhados para a Conta Centralizadora do CRI Tom, para amortização da referida operação respeitando o limite de 50% de LTV no CRI Tom; e</w:t>
      </w:r>
    </w:p>
    <w:p w14:paraId="01C0BC79" w14:textId="77777777" w:rsidR="00741DAF" w:rsidRPr="000E788A" w:rsidRDefault="00741DAF" w:rsidP="00741DAF">
      <w:pPr>
        <w:pStyle w:val="PargrafodaLista"/>
        <w:widowControl w:val="0"/>
        <w:tabs>
          <w:tab w:val="left" w:pos="567"/>
        </w:tabs>
        <w:suppressAutoHyphens/>
        <w:spacing w:line="320" w:lineRule="exact"/>
        <w:ind w:left="2727"/>
        <w:contextualSpacing w:val="0"/>
        <w:jc w:val="both"/>
        <w:rPr>
          <w:rFonts w:asciiTheme="minorHAnsi" w:hAnsiTheme="minorHAnsi" w:cstheme="minorHAnsi"/>
          <w:i/>
          <w:iCs/>
          <w:sz w:val="22"/>
          <w:szCs w:val="22"/>
        </w:rPr>
      </w:pPr>
    </w:p>
    <w:p w14:paraId="5A0B2FF8" w14:textId="5B43A195" w:rsidR="00741DAF" w:rsidRPr="000E788A" w:rsidRDefault="00741DAF" w:rsidP="00741DAF">
      <w:pPr>
        <w:pStyle w:val="PargrafodaLista"/>
        <w:widowControl w:val="0"/>
        <w:numPr>
          <w:ilvl w:val="0"/>
          <w:numId w:val="79"/>
        </w:numPr>
        <w:tabs>
          <w:tab w:val="left" w:pos="567"/>
        </w:tabs>
        <w:suppressAutoHyphens/>
        <w:spacing w:line="320" w:lineRule="exact"/>
        <w:contextualSpacing w:val="0"/>
        <w:jc w:val="both"/>
        <w:rPr>
          <w:rFonts w:asciiTheme="minorHAnsi" w:hAnsiTheme="minorHAnsi" w:cstheme="minorHAnsi"/>
          <w:i/>
          <w:iCs/>
          <w:sz w:val="22"/>
          <w:szCs w:val="22"/>
        </w:rPr>
      </w:pPr>
      <w:r w:rsidRPr="000E788A">
        <w:rPr>
          <w:rFonts w:asciiTheme="minorHAnsi" w:hAnsiTheme="minorHAnsi" w:cstheme="minorHAnsi"/>
          <w:i/>
          <w:iCs/>
          <w:sz w:val="22"/>
          <w:szCs w:val="22"/>
        </w:rPr>
        <w:lastRenderedPageBreak/>
        <w:t xml:space="preserve">ser transferidos para a </w:t>
      </w:r>
      <w:r w:rsidR="00512CE4">
        <w:rPr>
          <w:rFonts w:asciiTheme="minorHAnsi" w:hAnsiTheme="minorHAnsi" w:cstheme="minorHAnsi"/>
          <w:i/>
          <w:iCs/>
          <w:sz w:val="22"/>
          <w:szCs w:val="22"/>
        </w:rPr>
        <w:t>Devedora</w:t>
      </w:r>
      <w:r w:rsidRPr="000E788A">
        <w:rPr>
          <w:rFonts w:asciiTheme="minorHAnsi" w:hAnsiTheme="minorHAnsi" w:cstheme="minorHAnsi"/>
          <w:i/>
          <w:iCs/>
          <w:sz w:val="22"/>
          <w:szCs w:val="22"/>
        </w:rPr>
        <w:t xml:space="preserve"> caso, os CRI e o CRI Tom estejam com todas as obrigações pecuniárias, LTV e Fundo de Despesas cumpridos de acordo com os respectivos documentos das respectivas operações.</w:t>
      </w:r>
    </w:p>
    <w:p w14:paraId="7F6E705B" w14:textId="77777777" w:rsidR="007F208F" w:rsidRPr="000E788A" w:rsidRDefault="007F208F" w:rsidP="007F208F">
      <w:pPr>
        <w:spacing w:line="320" w:lineRule="exact"/>
        <w:ind w:left="1416"/>
        <w:rPr>
          <w:rFonts w:asciiTheme="minorHAnsi" w:hAnsiTheme="minorHAnsi" w:cstheme="minorHAnsi"/>
          <w:i/>
          <w:iCs/>
          <w:sz w:val="22"/>
          <w:szCs w:val="22"/>
        </w:rPr>
      </w:pPr>
    </w:p>
    <w:p w14:paraId="4AD94E9D" w14:textId="77777777" w:rsidR="007F208F" w:rsidRPr="000E788A" w:rsidRDefault="007F208F" w:rsidP="007F208F">
      <w:pPr>
        <w:pStyle w:val="PargrafodaLista"/>
        <w:widowControl w:val="0"/>
        <w:numPr>
          <w:ilvl w:val="0"/>
          <w:numId w:val="65"/>
        </w:numPr>
        <w:tabs>
          <w:tab w:val="left" w:pos="567"/>
        </w:tabs>
        <w:suppressAutoHyphens/>
        <w:spacing w:line="320" w:lineRule="exact"/>
        <w:ind w:left="1416" w:firstLine="0"/>
        <w:jc w:val="both"/>
        <w:rPr>
          <w:rFonts w:asciiTheme="minorHAnsi" w:hAnsiTheme="minorHAnsi" w:cstheme="minorHAnsi"/>
          <w:b/>
          <w:bCs/>
          <w:i/>
          <w:iCs/>
          <w:sz w:val="22"/>
          <w:szCs w:val="22"/>
        </w:rPr>
      </w:pPr>
      <w:r w:rsidRPr="000E788A">
        <w:rPr>
          <w:rFonts w:asciiTheme="minorHAnsi" w:hAnsiTheme="minorHAnsi" w:cstheme="minorHAnsi"/>
          <w:b/>
          <w:bCs/>
          <w:i/>
          <w:iCs/>
          <w:sz w:val="22"/>
          <w:szCs w:val="22"/>
        </w:rPr>
        <w:t xml:space="preserve">Para recursos depositados posteriormente à expedição do Habite-se do Empreendimento Alvo,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p>
    <w:p w14:paraId="0DA9CB1C" w14:textId="77777777" w:rsidR="007F208F" w:rsidRPr="000E788A" w:rsidRDefault="007F208F" w:rsidP="007F208F">
      <w:pPr>
        <w:spacing w:line="320" w:lineRule="exact"/>
        <w:ind w:left="1416"/>
        <w:rPr>
          <w:rFonts w:asciiTheme="minorHAnsi" w:hAnsiTheme="minorHAnsi" w:cstheme="minorHAnsi"/>
          <w:i/>
          <w:iCs/>
          <w:sz w:val="22"/>
          <w:szCs w:val="22"/>
        </w:rPr>
      </w:pPr>
    </w:p>
    <w:p w14:paraId="45E19E21" w14:textId="77777777" w:rsidR="007F208F" w:rsidRPr="000E788A" w:rsidRDefault="007F208F" w:rsidP="007F208F">
      <w:pPr>
        <w:pStyle w:val="PargrafodaLista"/>
        <w:widowControl w:val="0"/>
        <w:numPr>
          <w:ilvl w:val="0"/>
          <w:numId w:val="69"/>
        </w:numPr>
        <w:tabs>
          <w:tab w:val="left" w:pos="567"/>
        </w:tabs>
        <w:suppressAutoHyphens/>
        <w:spacing w:line="320" w:lineRule="exact"/>
        <w:ind w:left="1983" w:hanging="567"/>
        <w:jc w:val="both"/>
        <w:rPr>
          <w:rFonts w:asciiTheme="minorHAnsi" w:hAnsiTheme="minorHAnsi" w:cstheme="minorHAnsi"/>
          <w:i/>
          <w:iCs/>
          <w:sz w:val="22"/>
          <w:szCs w:val="22"/>
        </w:rPr>
      </w:pPr>
      <w:r w:rsidRPr="000E788A">
        <w:rPr>
          <w:rFonts w:asciiTheme="minorHAnsi" w:hAnsiTheme="minorHAnsi" w:cstheme="minorHAnsi"/>
          <w:i/>
          <w:iCs/>
          <w:sz w:val="22"/>
          <w:szCs w:val="22"/>
        </w:rPr>
        <w:t>Liberação, em favor da Devedora, do montante suficiente para pagamento, diretamente pela Devedora ou a quem ela indicar, dos tributos federais incidentes sobre os Direitos Creditórios, calculados de acordo com as regras do Regime Especial de Tributação (“</w:t>
      </w:r>
      <w:r w:rsidRPr="000E788A">
        <w:rPr>
          <w:rFonts w:asciiTheme="minorHAnsi" w:hAnsiTheme="minorHAnsi" w:cstheme="minorHAnsi"/>
          <w:i/>
          <w:iCs/>
          <w:sz w:val="22"/>
          <w:szCs w:val="22"/>
          <w:u w:val="single"/>
        </w:rPr>
        <w:t>RET</w:t>
      </w:r>
      <w:r w:rsidRPr="000E788A">
        <w:rPr>
          <w:rFonts w:asciiTheme="minorHAnsi" w:hAnsiTheme="minorHAnsi" w:cstheme="minorHAnsi"/>
          <w:i/>
          <w:iCs/>
          <w:sz w:val="22"/>
          <w:szCs w:val="22"/>
        </w:rPr>
        <w:t xml:space="preserve">”); </w:t>
      </w:r>
    </w:p>
    <w:p w14:paraId="7B7C3139" w14:textId="77777777" w:rsidR="007F208F" w:rsidRPr="000E788A" w:rsidRDefault="007F208F" w:rsidP="007F208F">
      <w:pPr>
        <w:pStyle w:val="PargrafodaLista"/>
        <w:widowControl w:val="0"/>
        <w:tabs>
          <w:tab w:val="left" w:pos="851"/>
        </w:tabs>
        <w:suppressAutoHyphens/>
        <w:spacing w:line="320" w:lineRule="exact"/>
        <w:ind w:left="1983" w:hanging="567"/>
        <w:jc w:val="both"/>
        <w:rPr>
          <w:rFonts w:asciiTheme="minorHAnsi" w:hAnsiTheme="minorHAnsi" w:cstheme="minorHAnsi"/>
          <w:i/>
          <w:iCs/>
          <w:sz w:val="22"/>
          <w:szCs w:val="22"/>
        </w:rPr>
      </w:pPr>
    </w:p>
    <w:p w14:paraId="667964B8" w14:textId="77777777" w:rsidR="007F208F" w:rsidRPr="000E788A" w:rsidRDefault="007F208F" w:rsidP="007F208F">
      <w:pPr>
        <w:pStyle w:val="PargrafodaLista"/>
        <w:widowControl w:val="0"/>
        <w:numPr>
          <w:ilvl w:val="0"/>
          <w:numId w:val="69"/>
        </w:numPr>
        <w:tabs>
          <w:tab w:val="left" w:pos="851"/>
        </w:tabs>
        <w:suppressAutoHyphens/>
        <w:spacing w:line="320" w:lineRule="exact"/>
        <w:ind w:left="1983" w:hanging="567"/>
        <w:jc w:val="both"/>
        <w:rPr>
          <w:rFonts w:asciiTheme="minorHAnsi" w:hAnsiTheme="minorHAnsi" w:cstheme="minorHAnsi"/>
          <w:i/>
          <w:iCs/>
          <w:sz w:val="22"/>
          <w:szCs w:val="22"/>
        </w:rPr>
      </w:pPr>
      <w:r w:rsidRPr="000E788A">
        <w:rPr>
          <w:rFonts w:asciiTheme="minorHAnsi" w:hAnsiTheme="minorHAnsi" w:cstheme="minorHAnsi"/>
          <w:i/>
          <w:iCs/>
          <w:sz w:val="22"/>
          <w:szCs w:val="22"/>
        </w:rPr>
        <w:t>Pagamento das despesas para manutenção do Patrimônio Separado, conforme definido no Contrato de Cessão (“</w:t>
      </w:r>
      <w:r w:rsidRPr="000E788A">
        <w:rPr>
          <w:rFonts w:asciiTheme="minorHAnsi" w:hAnsiTheme="minorHAnsi" w:cstheme="minorHAnsi"/>
          <w:i/>
          <w:iCs/>
          <w:sz w:val="22"/>
          <w:szCs w:val="22"/>
          <w:u w:val="single"/>
        </w:rPr>
        <w:t>Despesas</w:t>
      </w:r>
      <w:r w:rsidRPr="000E788A">
        <w:rPr>
          <w:rFonts w:asciiTheme="minorHAnsi" w:hAnsiTheme="minorHAnsi" w:cstheme="minorHAnsi"/>
          <w:i/>
          <w:iCs/>
          <w:sz w:val="22"/>
          <w:szCs w:val="22"/>
        </w:rPr>
        <w:t xml:space="preserve">”); </w:t>
      </w:r>
    </w:p>
    <w:p w14:paraId="5A19E15A" w14:textId="77777777" w:rsidR="007F208F" w:rsidRPr="000E788A" w:rsidRDefault="007F208F" w:rsidP="007F208F">
      <w:pPr>
        <w:pStyle w:val="PargrafodaLista"/>
        <w:tabs>
          <w:tab w:val="left" w:pos="851"/>
        </w:tabs>
        <w:spacing w:line="320" w:lineRule="exact"/>
        <w:ind w:left="1983" w:hanging="567"/>
        <w:rPr>
          <w:rFonts w:asciiTheme="minorHAnsi" w:hAnsiTheme="minorHAnsi" w:cstheme="minorHAnsi"/>
          <w:i/>
          <w:iCs/>
          <w:sz w:val="22"/>
          <w:szCs w:val="22"/>
        </w:rPr>
      </w:pPr>
    </w:p>
    <w:p w14:paraId="2DE712DD" w14:textId="77777777" w:rsidR="007F208F" w:rsidRPr="000E788A" w:rsidRDefault="007F208F" w:rsidP="007F208F">
      <w:pPr>
        <w:pStyle w:val="PargrafodaLista"/>
        <w:widowControl w:val="0"/>
        <w:numPr>
          <w:ilvl w:val="0"/>
          <w:numId w:val="69"/>
        </w:numPr>
        <w:tabs>
          <w:tab w:val="left" w:pos="851"/>
        </w:tabs>
        <w:suppressAutoHyphens/>
        <w:spacing w:line="320" w:lineRule="exact"/>
        <w:ind w:left="1983" w:hanging="567"/>
        <w:jc w:val="both"/>
        <w:rPr>
          <w:rFonts w:asciiTheme="minorHAnsi" w:hAnsiTheme="minorHAnsi" w:cstheme="minorHAnsi"/>
          <w:i/>
          <w:iCs/>
          <w:sz w:val="22"/>
          <w:szCs w:val="22"/>
        </w:rPr>
      </w:pPr>
      <w:r w:rsidRPr="000E788A">
        <w:rPr>
          <w:rFonts w:asciiTheme="minorHAnsi" w:hAnsiTheme="minorHAnsi" w:cstheme="minorHAnsi"/>
          <w:i/>
          <w:iCs/>
          <w:sz w:val="22"/>
          <w:szCs w:val="22"/>
        </w:rPr>
        <w:t>Pagamento dos Juros Remuneratórios dos CRI na Data de Aniversário, conforme previstas no Anexo II; e</w:t>
      </w:r>
    </w:p>
    <w:p w14:paraId="14CB619C" w14:textId="77777777" w:rsidR="007F208F" w:rsidRPr="000E788A" w:rsidRDefault="007F208F" w:rsidP="007F208F">
      <w:pPr>
        <w:widowControl w:val="0"/>
        <w:suppressAutoHyphens/>
        <w:spacing w:line="320" w:lineRule="exact"/>
        <w:ind w:left="1416"/>
        <w:jc w:val="both"/>
        <w:rPr>
          <w:rFonts w:asciiTheme="minorHAnsi" w:hAnsiTheme="minorHAnsi" w:cstheme="minorHAnsi"/>
          <w:i/>
          <w:iCs/>
          <w:sz w:val="22"/>
          <w:szCs w:val="22"/>
        </w:rPr>
      </w:pPr>
    </w:p>
    <w:p w14:paraId="596C4F6C" w14:textId="77777777" w:rsidR="007F208F" w:rsidRPr="000E788A" w:rsidRDefault="007F208F" w:rsidP="007F208F">
      <w:pPr>
        <w:pStyle w:val="PargrafodaLista"/>
        <w:widowControl w:val="0"/>
        <w:numPr>
          <w:ilvl w:val="0"/>
          <w:numId w:val="69"/>
        </w:numPr>
        <w:tabs>
          <w:tab w:val="left" w:pos="567"/>
        </w:tabs>
        <w:suppressAutoHyphens/>
        <w:spacing w:line="320" w:lineRule="exact"/>
        <w:ind w:left="1983" w:hanging="567"/>
        <w:jc w:val="both"/>
        <w:rPr>
          <w:rFonts w:asciiTheme="minorHAnsi" w:hAnsiTheme="minorHAnsi" w:cstheme="minorHAnsi"/>
          <w:i/>
          <w:iCs/>
          <w:sz w:val="22"/>
          <w:szCs w:val="22"/>
        </w:rPr>
      </w:pPr>
      <w:r w:rsidRPr="000E788A">
        <w:rPr>
          <w:rFonts w:asciiTheme="minorHAnsi" w:hAnsiTheme="minorHAnsi" w:cstheme="minorHAnsi"/>
          <w:i/>
          <w:iCs/>
          <w:sz w:val="22"/>
          <w:szCs w:val="22"/>
        </w:rPr>
        <w:t xml:space="preserve">Amortização Antecipada Obrigatória do Valor Principal Total, se for o caso, conforme definida no item 6.1 da CCB. </w:t>
      </w:r>
    </w:p>
    <w:p w14:paraId="2B2FD374" w14:textId="77777777" w:rsidR="007F208F" w:rsidRPr="000E788A" w:rsidRDefault="007F208F" w:rsidP="007F208F">
      <w:pPr>
        <w:pStyle w:val="PargrafodaLista"/>
        <w:spacing w:line="320" w:lineRule="exact"/>
        <w:ind w:left="2136"/>
        <w:rPr>
          <w:rFonts w:asciiTheme="minorHAnsi" w:hAnsiTheme="minorHAnsi" w:cstheme="minorHAnsi"/>
          <w:i/>
          <w:iCs/>
          <w:sz w:val="22"/>
          <w:szCs w:val="22"/>
        </w:rPr>
      </w:pPr>
    </w:p>
    <w:p w14:paraId="64CFCE39" w14:textId="77777777" w:rsidR="007F208F" w:rsidRPr="000E788A" w:rsidRDefault="007F208F" w:rsidP="007F208F">
      <w:pPr>
        <w:pStyle w:val="PargrafodaLista"/>
        <w:widowControl w:val="0"/>
        <w:numPr>
          <w:ilvl w:val="2"/>
          <w:numId w:val="50"/>
        </w:numPr>
        <w:tabs>
          <w:tab w:val="left" w:pos="567"/>
          <w:tab w:val="left" w:pos="1418"/>
        </w:tabs>
        <w:suppressAutoHyphens/>
        <w:spacing w:line="320" w:lineRule="exact"/>
        <w:ind w:left="1983" w:firstLine="0"/>
        <w:jc w:val="both"/>
        <w:rPr>
          <w:rFonts w:asciiTheme="minorHAnsi" w:hAnsiTheme="minorHAnsi" w:cstheme="minorHAnsi"/>
          <w:i/>
          <w:iCs/>
          <w:sz w:val="22"/>
          <w:szCs w:val="22"/>
        </w:rPr>
      </w:pPr>
      <w:r w:rsidRPr="000E788A">
        <w:rPr>
          <w:rFonts w:asciiTheme="minorHAnsi" w:hAnsiTheme="minorHAnsi" w:cstheme="minorHAnsi"/>
          <w:i/>
          <w:iCs/>
          <w:sz w:val="22"/>
          <w:szCs w:val="22"/>
        </w:rPr>
        <w:t>Caso em uma determinada Data de Aniversário ou data prevista para pagamento de despesas referidas nos itens “b”, acima, não haja recursos suficientes decorrentes dos Direitos Creditórios depositados na Conta Centralizadora, a Devedora deverá aportar recursos próprios na Conta Centralizadora para fazer frente ao pagamento dos Juros Remuneratórios dos CRI e/ou Despesas, conforme o caso, em até 02 (dois) Dias Úteis contados da comunicação da Securitizadora neste sentido.</w:t>
      </w:r>
    </w:p>
    <w:p w14:paraId="13274CAF" w14:textId="77777777" w:rsidR="007F208F" w:rsidRPr="000E788A" w:rsidRDefault="007F208F" w:rsidP="007F208F">
      <w:pPr>
        <w:pStyle w:val="PargrafodaLista"/>
        <w:widowControl w:val="0"/>
        <w:tabs>
          <w:tab w:val="left" w:pos="567"/>
          <w:tab w:val="left" w:pos="1418"/>
        </w:tabs>
        <w:suppressAutoHyphens/>
        <w:spacing w:line="320" w:lineRule="exact"/>
        <w:ind w:left="1983"/>
        <w:jc w:val="both"/>
        <w:rPr>
          <w:rFonts w:asciiTheme="minorHAnsi" w:hAnsiTheme="minorHAnsi" w:cstheme="minorHAnsi"/>
          <w:i/>
          <w:iCs/>
          <w:sz w:val="22"/>
          <w:szCs w:val="22"/>
        </w:rPr>
      </w:pPr>
    </w:p>
    <w:p w14:paraId="65B57F3B" w14:textId="77BA8A89" w:rsidR="007F208F" w:rsidRPr="000E788A" w:rsidRDefault="007F208F" w:rsidP="007F208F">
      <w:pPr>
        <w:pStyle w:val="PargrafodaLista"/>
        <w:widowControl w:val="0"/>
        <w:numPr>
          <w:ilvl w:val="2"/>
          <w:numId w:val="50"/>
        </w:numPr>
        <w:tabs>
          <w:tab w:val="left" w:pos="567"/>
          <w:tab w:val="left" w:pos="1418"/>
        </w:tabs>
        <w:suppressAutoHyphens/>
        <w:spacing w:line="320" w:lineRule="exact"/>
        <w:ind w:left="1983" w:firstLine="0"/>
        <w:jc w:val="both"/>
        <w:rPr>
          <w:rFonts w:asciiTheme="minorHAnsi" w:hAnsiTheme="minorHAnsi" w:cstheme="minorHAnsi"/>
          <w:i/>
          <w:iCs/>
          <w:sz w:val="22"/>
          <w:szCs w:val="22"/>
        </w:rPr>
      </w:pPr>
      <w:r w:rsidRPr="000E788A">
        <w:rPr>
          <w:rFonts w:asciiTheme="minorHAnsi" w:hAnsiTheme="minorHAnsi" w:cstheme="minorHAnsi"/>
          <w:i/>
          <w:iCs/>
          <w:sz w:val="22"/>
          <w:szCs w:val="22"/>
        </w:rPr>
        <w:t xml:space="preserve">Ainda, caso no período compreendido entre a data de emissão e a data de vencimento da CCB sejam realizadas vendas de Unidades em Estoque, a totalidade </w:t>
      </w:r>
      <w:r w:rsidRPr="000E788A">
        <w:rPr>
          <w:rFonts w:asciiTheme="minorHAnsi" w:hAnsiTheme="minorHAnsi" w:cstheme="minorHAnsi"/>
          <w:i/>
          <w:iCs/>
          <w:spacing w:val="-3"/>
          <w:sz w:val="22"/>
          <w:szCs w:val="22"/>
        </w:rPr>
        <w:t xml:space="preserve">dos </w:t>
      </w:r>
      <w:r w:rsidRPr="000E788A">
        <w:rPr>
          <w:rFonts w:asciiTheme="minorHAnsi" w:hAnsiTheme="minorHAnsi" w:cstheme="minorHAnsi"/>
          <w:i/>
          <w:iCs/>
          <w:sz w:val="22"/>
          <w:szCs w:val="22"/>
        </w:rPr>
        <w:t xml:space="preserve">referidos recursos serão utilizados pela Securitizadora igualmente </w:t>
      </w:r>
      <w:r w:rsidRPr="000E788A">
        <w:rPr>
          <w:rFonts w:asciiTheme="minorHAnsi" w:hAnsiTheme="minorHAnsi" w:cstheme="minorHAnsi"/>
          <w:i/>
          <w:iCs/>
          <w:spacing w:val="-3"/>
          <w:sz w:val="22"/>
          <w:szCs w:val="22"/>
        </w:rPr>
        <w:t>para os fins dos incisos “</w:t>
      </w:r>
      <w:ins w:id="1" w:author="Daló e Tognotti Advogados" w:date="2021-06-17T06:13:00Z">
        <w:r w:rsidR="00B22D5E">
          <w:rPr>
            <w:rFonts w:asciiTheme="minorHAnsi" w:hAnsiTheme="minorHAnsi" w:cstheme="minorHAnsi"/>
            <w:i/>
            <w:iCs/>
            <w:spacing w:val="-3"/>
            <w:sz w:val="22"/>
            <w:szCs w:val="22"/>
          </w:rPr>
          <w:t>I</w:t>
        </w:r>
      </w:ins>
      <w:del w:id="2" w:author="Daló e Tognotti Advogados" w:date="2021-06-17T06:13:00Z">
        <w:r w:rsidRPr="000E788A" w:rsidDel="00B22D5E">
          <w:rPr>
            <w:rFonts w:asciiTheme="minorHAnsi" w:hAnsiTheme="minorHAnsi" w:cstheme="minorHAnsi"/>
            <w:i/>
            <w:iCs/>
            <w:spacing w:val="-3"/>
            <w:sz w:val="22"/>
            <w:szCs w:val="22"/>
          </w:rPr>
          <w:delText>a</w:delText>
        </w:r>
      </w:del>
      <w:r w:rsidRPr="000E788A">
        <w:rPr>
          <w:rFonts w:asciiTheme="minorHAnsi" w:hAnsiTheme="minorHAnsi" w:cstheme="minorHAnsi"/>
          <w:i/>
          <w:iCs/>
          <w:spacing w:val="-3"/>
          <w:sz w:val="22"/>
          <w:szCs w:val="22"/>
        </w:rPr>
        <w:t xml:space="preserve">” </w:t>
      </w:r>
      <w:ins w:id="3" w:author="Daló e Tognotti Advogados" w:date="2021-06-17T06:13:00Z">
        <w:r w:rsidR="00B22D5E">
          <w:rPr>
            <w:rFonts w:asciiTheme="minorHAnsi" w:hAnsiTheme="minorHAnsi" w:cstheme="minorHAnsi"/>
            <w:i/>
            <w:iCs/>
            <w:spacing w:val="-3"/>
            <w:sz w:val="22"/>
            <w:szCs w:val="22"/>
          </w:rPr>
          <w:t xml:space="preserve">e </w:t>
        </w:r>
      </w:ins>
      <w:del w:id="4" w:author="Daló e Tognotti Advogados" w:date="2021-06-17T06:13:00Z">
        <w:r w:rsidRPr="000E788A" w:rsidDel="00B22D5E">
          <w:rPr>
            <w:rFonts w:asciiTheme="minorHAnsi" w:hAnsiTheme="minorHAnsi" w:cstheme="minorHAnsi"/>
            <w:i/>
            <w:iCs/>
            <w:spacing w:val="-3"/>
            <w:sz w:val="22"/>
            <w:szCs w:val="22"/>
          </w:rPr>
          <w:delText xml:space="preserve">a </w:delText>
        </w:r>
      </w:del>
      <w:r w:rsidRPr="000E788A">
        <w:rPr>
          <w:rFonts w:asciiTheme="minorHAnsi" w:hAnsiTheme="minorHAnsi" w:cstheme="minorHAnsi"/>
          <w:i/>
          <w:iCs/>
          <w:spacing w:val="-3"/>
          <w:sz w:val="22"/>
          <w:szCs w:val="22"/>
        </w:rPr>
        <w:t>“</w:t>
      </w:r>
      <w:ins w:id="5" w:author="Daló e Tognotti Advogados" w:date="2021-06-17T06:13:00Z">
        <w:r w:rsidR="00B22D5E">
          <w:rPr>
            <w:rFonts w:asciiTheme="minorHAnsi" w:hAnsiTheme="minorHAnsi" w:cstheme="minorHAnsi"/>
            <w:i/>
            <w:iCs/>
            <w:spacing w:val="-3"/>
            <w:sz w:val="22"/>
            <w:szCs w:val="22"/>
          </w:rPr>
          <w:t>II</w:t>
        </w:r>
      </w:ins>
      <w:del w:id="6" w:author="Daló e Tognotti Advogados" w:date="2021-06-17T06:13:00Z">
        <w:r w:rsidRPr="000E788A" w:rsidDel="00B22D5E">
          <w:rPr>
            <w:rFonts w:asciiTheme="minorHAnsi" w:hAnsiTheme="minorHAnsi" w:cstheme="minorHAnsi"/>
            <w:i/>
            <w:iCs/>
            <w:spacing w:val="-3"/>
            <w:sz w:val="22"/>
            <w:szCs w:val="22"/>
          </w:rPr>
          <w:delText>g</w:delText>
        </w:r>
      </w:del>
      <w:r w:rsidRPr="000E788A">
        <w:rPr>
          <w:rFonts w:asciiTheme="minorHAnsi" w:hAnsiTheme="minorHAnsi" w:cstheme="minorHAnsi"/>
          <w:i/>
          <w:iCs/>
          <w:spacing w:val="-3"/>
          <w:sz w:val="22"/>
          <w:szCs w:val="22"/>
        </w:rPr>
        <w:t>” do item 8.1, acima.</w:t>
      </w:r>
    </w:p>
    <w:p w14:paraId="7EDEFA55" w14:textId="77777777" w:rsidR="007F208F" w:rsidRPr="000E788A" w:rsidRDefault="007F208F" w:rsidP="007F208F">
      <w:pPr>
        <w:pStyle w:val="PargrafodaLista"/>
        <w:spacing w:line="320" w:lineRule="exact"/>
        <w:ind w:left="2136"/>
        <w:rPr>
          <w:rFonts w:asciiTheme="minorHAnsi" w:hAnsiTheme="minorHAnsi" w:cstheme="minorHAnsi"/>
          <w:i/>
          <w:iCs/>
          <w:sz w:val="22"/>
          <w:szCs w:val="22"/>
        </w:rPr>
      </w:pPr>
    </w:p>
    <w:p w14:paraId="4B369167" w14:textId="6E7CFB11" w:rsidR="007F208F" w:rsidRPr="000E788A" w:rsidRDefault="007F208F" w:rsidP="007F208F">
      <w:pPr>
        <w:pStyle w:val="PargrafodaLista"/>
        <w:numPr>
          <w:ilvl w:val="2"/>
          <w:numId w:val="50"/>
        </w:numPr>
        <w:tabs>
          <w:tab w:val="left" w:pos="567"/>
          <w:tab w:val="left" w:pos="1418"/>
        </w:tabs>
        <w:spacing w:line="320" w:lineRule="exact"/>
        <w:ind w:left="1983" w:hanging="11"/>
        <w:jc w:val="both"/>
        <w:rPr>
          <w:rFonts w:asciiTheme="minorHAnsi" w:hAnsiTheme="minorHAnsi" w:cstheme="minorHAnsi"/>
          <w:sz w:val="22"/>
          <w:szCs w:val="22"/>
        </w:rPr>
      </w:pPr>
      <w:r w:rsidRPr="000E788A">
        <w:rPr>
          <w:rFonts w:asciiTheme="minorHAnsi" w:hAnsiTheme="minorHAnsi" w:cstheme="minorHAnsi"/>
          <w:i/>
          <w:iCs/>
          <w:sz w:val="22"/>
          <w:szCs w:val="22"/>
        </w:rPr>
        <w:t xml:space="preserve">A Devedora deverá encaminhar à Securitizadora e ao Agente Fiduciário, mensalmente até o dia 25 de cada mês, comprovação de </w:t>
      </w:r>
      <w:r w:rsidRPr="000E788A">
        <w:rPr>
          <w:rFonts w:asciiTheme="minorHAnsi" w:hAnsiTheme="minorHAnsi" w:cstheme="minorHAnsi"/>
          <w:i/>
          <w:iCs/>
          <w:sz w:val="22"/>
          <w:szCs w:val="22"/>
        </w:rPr>
        <w:lastRenderedPageBreak/>
        <w:t>pagamento dos tributos federais incidentes sobre os Direitos Creditórios, calculados de acordo com as regras do RET do respectivo mês, conforme inciso “a” do item 8.1 acima.</w:t>
      </w:r>
      <w:r w:rsidR="00CD1113" w:rsidRPr="000E788A">
        <w:rPr>
          <w:rFonts w:asciiTheme="minorHAnsi" w:hAnsiTheme="minorHAnsi" w:cstheme="minorHAnsi"/>
          <w:i/>
          <w:iCs/>
          <w:sz w:val="22"/>
          <w:szCs w:val="22"/>
        </w:rPr>
        <w:t>”</w:t>
      </w:r>
    </w:p>
    <w:p w14:paraId="08E80AC4" w14:textId="77777777" w:rsidR="000E788A" w:rsidRPr="000E788A" w:rsidRDefault="000E788A" w:rsidP="000E788A">
      <w:pPr>
        <w:pStyle w:val="PargrafodaLista"/>
        <w:rPr>
          <w:rFonts w:asciiTheme="minorHAnsi" w:hAnsiTheme="minorHAnsi" w:cstheme="minorHAnsi"/>
          <w:sz w:val="22"/>
          <w:szCs w:val="22"/>
        </w:rPr>
      </w:pPr>
    </w:p>
    <w:p w14:paraId="4FD6E45D" w14:textId="5F5C0D33" w:rsidR="006701A5" w:rsidRPr="000E788A" w:rsidRDefault="006701A5" w:rsidP="00741DAF">
      <w:pPr>
        <w:keepNext/>
        <w:spacing w:line="320" w:lineRule="exact"/>
        <w:jc w:val="both"/>
        <w:rPr>
          <w:rFonts w:asciiTheme="minorHAnsi" w:hAnsiTheme="minorHAnsi" w:cstheme="minorHAnsi"/>
          <w:b/>
          <w:sz w:val="22"/>
          <w:szCs w:val="22"/>
        </w:rPr>
      </w:pPr>
      <w:r w:rsidRPr="000E788A">
        <w:rPr>
          <w:rFonts w:asciiTheme="minorHAnsi" w:hAnsiTheme="minorHAnsi" w:cstheme="minorHAnsi"/>
          <w:b/>
          <w:sz w:val="22"/>
          <w:szCs w:val="22"/>
        </w:rPr>
        <w:t xml:space="preserve">CLÁUSULA </w:t>
      </w:r>
      <w:r w:rsidR="00741DAF" w:rsidRPr="000E788A">
        <w:rPr>
          <w:rFonts w:asciiTheme="minorHAnsi" w:hAnsiTheme="minorHAnsi" w:cstheme="minorHAnsi"/>
          <w:b/>
          <w:sz w:val="22"/>
          <w:szCs w:val="22"/>
        </w:rPr>
        <w:t>SEGUNDA</w:t>
      </w:r>
      <w:r w:rsidRPr="000E788A">
        <w:rPr>
          <w:rFonts w:asciiTheme="minorHAnsi" w:hAnsiTheme="minorHAnsi" w:cstheme="minorHAnsi"/>
          <w:b/>
          <w:sz w:val="22"/>
          <w:szCs w:val="22"/>
        </w:rPr>
        <w:t xml:space="preserve"> – DAS DISPOSIÇÕES GERAIS</w:t>
      </w:r>
    </w:p>
    <w:p w14:paraId="0203A07A" w14:textId="77777777" w:rsidR="006701A5" w:rsidRPr="000E788A" w:rsidRDefault="006701A5" w:rsidP="00741DAF">
      <w:pPr>
        <w:keepNext/>
        <w:autoSpaceDE w:val="0"/>
        <w:autoSpaceDN w:val="0"/>
        <w:adjustRightInd w:val="0"/>
        <w:rPr>
          <w:rFonts w:asciiTheme="minorHAnsi" w:eastAsiaTheme="minorHAnsi" w:hAnsiTheme="minorHAnsi" w:cstheme="minorHAnsi"/>
          <w:color w:val="000000"/>
          <w:sz w:val="22"/>
          <w:szCs w:val="22"/>
          <w:lang w:eastAsia="en-US"/>
        </w:rPr>
      </w:pPr>
    </w:p>
    <w:p w14:paraId="60300FE1" w14:textId="667F6CB4" w:rsidR="006701A5" w:rsidRPr="000E788A" w:rsidRDefault="006701A5" w:rsidP="00741DAF">
      <w:pPr>
        <w:pStyle w:val="PargrafodaLista"/>
        <w:keepNext/>
        <w:numPr>
          <w:ilvl w:val="0"/>
          <w:numId w:val="77"/>
        </w:numPr>
        <w:spacing w:line="320" w:lineRule="exact"/>
        <w:ind w:left="0" w:right="-2" w:firstLine="0"/>
        <w:jc w:val="both"/>
        <w:rPr>
          <w:rFonts w:asciiTheme="minorHAnsi" w:hAnsiTheme="minorHAnsi" w:cstheme="minorHAnsi"/>
          <w:bCs/>
          <w:sz w:val="22"/>
          <w:szCs w:val="22"/>
        </w:rPr>
      </w:pPr>
      <w:r w:rsidRPr="000E788A">
        <w:rPr>
          <w:rFonts w:asciiTheme="minorHAnsi" w:hAnsiTheme="minorHAnsi" w:cstheme="minorHAnsi"/>
          <w:bCs/>
          <w:sz w:val="22"/>
          <w:szCs w:val="22"/>
          <w:u w:val="single"/>
        </w:rPr>
        <w:t>Registro</w:t>
      </w:r>
      <w:r w:rsidRPr="000E788A">
        <w:rPr>
          <w:rFonts w:asciiTheme="minorHAnsi" w:hAnsiTheme="minorHAnsi" w:cstheme="minorHAnsi"/>
          <w:bCs/>
          <w:sz w:val="22"/>
          <w:szCs w:val="22"/>
        </w:rPr>
        <w:t xml:space="preserve">: Conforme a Cláusula 2.1 do Termo de Securitização, o presente </w:t>
      </w:r>
      <w:r w:rsidR="00741DAF" w:rsidRPr="000E788A">
        <w:rPr>
          <w:rFonts w:asciiTheme="minorHAnsi" w:hAnsiTheme="minorHAnsi" w:cstheme="minorHAnsi"/>
          <w:bCs/>
          <w:sz w:val="22"/>
          <w:szCs w:val="22"/>
        </w:rPr>
        <w:t>Primeiro</w:t>
      </w:r>
      <w:r w:rsidRPr="000E788A">
        <w:rPr>
          <w:rFonts w:asciiTheme="minorHAnsi" w:hAnsiTheme="minorHAnsi" w:cstheme="minorHAnsi"/>
          <w:bCs/>
          <w:sz w:val="22"/>
          <w:szCs w:val="22"/>
        </w:rPr>
        <w:t xml:space="preserve"> Aditamento deverá ser registrado junto à Instituição Custodiante. </w:t>
      </w:r>
    </w:p>
    <w:p w14:paraId="2EDE2759" w14:textId="77777777" w:rsidR="006701A5" w:rsidRPr="000E788A" w:rsidRDefault="006701A5" w:rsidP="00741DAF">
      <w:pPr>
        <w:pStyle w:val="PargrafodaLista"/>
        <w:keepNext/>
        <w:tabs>
          <w:tab w:val="left" w:pos="709"/>
        </w:tabs>
        <w:spacing w:line="320" w:lineRule="exact"/>
        <w:ind w:left="0" w:right="-2"/>
        <w:jc w:val="both"/>
        <w:rPr>
          <w:rFonts w:asciiTheme="minorHAnsi" w:hAnsiTheme="minorHAnsi" w:cstheme="minorHAnsi"/>
          <w:bCs/>
          <w:sz w:val="22"/>
          <w:szCs w:val="22"/>
        </w:rPr>
      </w:pPr>
    </w:p>
    <w:p w14:paraId="1B984E70" w14:textId="24E3EF2C" w:rsidR="006701A5" w:rsidRPr="000E788A" w:rsidRDefault="006701A5" w:rsidP="00741DAF">
      <w:pPr>
        <w:pStyle w:val="PargrafodaLista"/>
        <w:keepNext/>
        <w:numPr>
          <w:ilvl w:val="0"/>
          <w:numId w:val="77"/>
        </w:numPr>
        <w:spacing w:line="320" w:lineRule="exact"/>
        <w:ind w:left="0" w:right="-2" w:firstLine="0"/>
        <w:jc w:val="both"/>
        <w:rPr>
          <w:rFonts w:asciiTheme="minorHAnsi" w:hAnsiTheme="minorHAnsi" w:cstheme="minorHAnsi"/>
          <w:bCs/>
          <w:sz w:val="22"/>
          <w:szCs w:val="22"/>
        </w:rPr>
      </w:pPr>
      <w:r w:rsidRPr="000E788A">
        <w:rPr>
          <w:rFonts w:asciiTheme="minorHAnsi" w:hAnsiTheme="minorHAnsi" w:cstheme="minorHAnsi"/>
          <w:bCs/>
          <w:sz w:val="22"/>
          <w:szCs w:val="22"/>
          <w:u w:val="single"/>
        </w:rPr>
        <w:t>Legislação Aplicável</w:t>
      </w:r>
      <w:r w:rsidRPr="000E788A">
        <w:rPr>
          <w:rFonts w:asciiTheme="minorHAnsi" w:hAnsiTheme="minorHAnsi" w:cstheme="minorHAnsi"/>
          <w:bCs/>
          <w:sz w:val="22"/>
          <w:szCs w:val="22"/>
        </w:rPr>
        <w:t xml:space="preserve">: O presente </w:t>
      </w:r>
      <w:r w:rsidR="00741DAF" w:rsidRPr="000E788A">
        <w:rPr>
          <w:rFonts w:asciiTheme="minorHAnsi" w:hAnsiTheme="minorHAnsi" w:cstheme="minorHAnsi"/>
          <w:bCs/>
          <w:sz w:val="22"/>
          <w:szCs w:val="22"/>
        </w:rPr>
        <w:t xml:space="preserve">Primeiro </w:t>
      </w:r>
      <w:r w:rsidRPr="000E788A">
        <w:rPr>
          <w:rFonts w:asciiTheme="minorHAnsi" w:hAnsiTheme="minorHAnsi" w:cstheme="minorHAnsi"/>
          <w:bCs/>
          <w:sz w:val="22"/>
          <w:szCs w:val="22"/>
        </w:rPr>
        <w:t>Aditamento é regido, material e processualmente, pelas leis da República Federativa do Brasil.</w:t>
      </w:r>
    </w:p>
    <w:p w14:paraId="3D05CEA4" w14:textId="77777777" w:rsidR="006701A5" w:rsidRPr="000E788A" w:rsidRDefault="006701A5" w:rsidP="00741DAF">
      <w:pPr>
        <w:pStyle w:val="PargrafodaLista"/>
        <w:keepNext/>
        <w:spacing w:line="320" w:lineRule="exact"/>
        <w:ind w:left="0" w:right="-2"/>
        <w:jc w:val="both"/>
        <w:rPr>
          <w:rFonts w:asciiTheme="minorHAnsi" w:hAnsiTheme="minorHAnsi" w:cstheme="minorHAnsi"/>
          <w:bCs/>
          <w:sz w:val="22"/>
          <w:szCs w:val="22"/>
        </w:rPr>
      </w:pPr>
    </w:p>
    <w:p w14:paraId="22D54D03" w14:textId="393B94D9" w:rsidR="006701A5" w:rsidRPr="000E788A" w:rsidRDefault="006701A5" w:rsidP="00741DAF">
      <w:pPr>
        <w:pStyle w:val="PargrafodaLista"/>
        <w:keepNext/>
        <w:numPr>
          <w:ilvl w:val="0"/>
          <w:numId w:val="77"/>
        </w:numPr>
        <w:spacing w:line="320" w:lineRule="exact"/>
        <w:ind w:left="0" w:right="-2" w:firstLine="0"/>
        <w:jc w:val="both"/>
        <w:rPr>
          <w:rFonts w:asciiTheme="minorHAnsi" w:hAnsiTheme="minorHAnsi" w:cstheme="minorHAnsi"/>
          <w:bCs/>
          <w:sz w:val="22"/>
          <w:szCs w:val="22"/>
        </w:rPr>
      </w:pPr>
      <w:r w:rsidRPr="000E788A">
        <w:rPr>
          <w:rFonts w:asciiTheme="minorHAnsi" w:hAnsiTheme="minorHAnsi" w:cstheme="minorHAnsi"/>
          <w:bCs/>
          <w:sz w:val="22"/>
          <w:szCs w:val="22"/>
          <w:u w:val="single"/>
        </w:rPr>
        <w:t>Irrevogabilidade e Irretratabilidade</w:t>
      </w:r>
      <w:r w:rsidRPr="000E788A">
        <w:rPr>
          <w:rFonts w:asciiTheme="minorHAnsi" w:hAnsiTheme="minorHAnsi" w:cstheme="minorHAnsi"/>
          <w:bCs/>
          <w:sz w:val="22"/>
          <w:szCs w:val="22"/>
        </w:rPr>
        <w:t xml:space="preserve">: Este </w:t>
      </w:r>
      <w:r w:rsidR="00741DAF" w:rsidRPr="000E788A">
        <w:rPr>
          <w:rFonts w:asciiTheme="minorHAnsi" w:hAnsiTheme="minorHAnsi" w:cstheme="minorHAnsi"/>
          <w:bCs/>
          <w:sz w:val="22"/>
          <w:szCs w:val="22"/>
        </w:rPr>
        <w:t xml:space="preserve">Primeiro </w:t>
      </w:r>
      <w:r w:rsidRPr="000E788A">
        <w:rPr>
          <w:rFonts w:asciiTheme="minorHAnsi" w:hAnsiTheme="minorHAnsi" w:cstheme="minorHAnsi"/>
          <w:bCs/>
          <w:sz w:val="22"/>
          <w:szCs w:val="22"/>
        </w:rPr>
        <w:t>Aditamento é celebrado pelas Partes em caráter irrevogável e irretratável, e constitui obrigação legal, válida e vinculativa para as Partes, obrigando-as e a todos os seus sucessores, herdeiros e/ou cessionários a qualquer título, a partir da presente data.</w:t>
      </w:r>
    </w:p>
    <w:p w14:paraId="6BF820FD" w14:textId="77777777" w:rsidR="006701A5" w:rsidRPr="000E788A" w:rsidRDefault="006701A5" w:rsidP="00741DAF">
      <w:pPr>
        <w:pStyle w:val="PargrafodaLista"/>
        <w:keepNext/>
        <w:spacing w:line="320" w:lineRule="exact"/>
        <w:ind w:left="0" w:right="-2"/>
        <w:jc w:val="both"/>
        <w:rPr>
          <w:rFonts w:asciiTheme="minorHAnsi" w:hAnsiTheme="minorHAnsi" w:cstheme="minorHAnsi"/>
          <w:bCs/>
          <w:sz w:val="22"/>
          <w:szCs w:val="22"/>
        </w:rPr>
      </w:pPr>
    </w:p>
    <w:p w14:paraId="29166CE4" w14:textId="77777777" w:rsidR="006701A5" w:rsidRPr="000E788A" w:rsidRDefault="006701A5" w:rsidP="00741DAF">
      <w:pPr>
        <w:pStyle w:val="PargrafodaLista"/>
        <w:keepNext/>
        <w:numPr>
          <w:ilvl w:val="0"/>
          <w:numId w:val="77"/>
        </w:numPr>
        <w:spacing w:line="320" w:lineRule="exact"/>
        <w:ind w:left="0" w:right="-2" w:firstLine="0"/>
        <w:jc w:val="both"/>
        <w:rPr>
          <w:rFonts w:asciiTheme="minorHAnsi" w:hAnsiTheme="minorHAnsi" w:cstheme="minorHAnsi"/>
          <w:bCs/>
          <w:sz w:val="22"/>
          <w:szCs w:val="22"/>
        </w:rPr>
      </w:pPr>
      <w:r w:rsidRPr="000E788A">
        <w:rPr>
          <w:rFonts w:asciiTheme="minorHAnsi" w:hAnsiTheme="minorHAnsi" w:cstheme="minorHAnsi"/>
          <w:bCs/>
          <w:sz w:val="22"/>
          <w:szCs w:val="22"/>
          <w:u w:val="single"/>
        </w:rPr>
        <w:t>Foro</w:t>
      </w:r>
      <w:r w:rsidRPr="000E788A">
        <w:rPr>
          <w:rFonts w:asciiTheme="minorHAnsi" w:hAnsiTheme="minorHAnsi" w:cstheme="minorHAnsi"/>
          <w:bCs/>
          <w:sz w:val="22"/>
          <w:szCs w:val="22"/>
        </w:rPr>
        <w:t xml:space="preserve">: Fica eleito o foro da Comarca da Capital do Estado de São Paulo como o único competente para dirimir qualquer dúvida suscitada sobre o presente com renúncia expressa de qualquer outro por mais privilegiado que seja. </w:t>
      </w:r>
    </w:p>
    <w:p w14:paraId="5C5C3EB8" w14:textId="77777777" w:rsidR="006701A5" w:rsidRPr="000E788A" w:rsidRDefault="006701A5" w:rsidP="006701A5">
      <w:pPr>
        <w:widowControl w:val="0"/>
        <w:spacing w:line="320" w:lineRule="exact"/>
        <w:jc w:val="both"/>
        <w:rPr>
          <w:rFonts w:asciiTheme="minorHAnsi" w:hAnsiTheme="minorHAnsi" w:cstheme="minorHAnsi"/>
          <w:bCs/>
          <w:sz w:val="22"/>
          <w:szCs w:val="22"/>
        </w:rPr>
      </w:pPr>
    </w:p>
    <w:p w14:paraId="59DEF527" w14:textId="4084632C" w:rsidR="006701A5" w:rsidRPr="000E788A" w:rsidRDefault="006701A5" w:rsidP="006701A5">
      <w:pPr>
        <w:widowControl w:val="0"/>
        <w:tabs>
          <w:tab w:val="left" w:pos="1134"/>
        </w:tabs>
        <w:spacing w:line="320" w:lineRule="exact"/>
        <w:ind w:right="-2"/>
        <w:jc w:val="both"/>
        <w:rPr>
          <w:rFonts w:asciiTheme="minorHAnsi" w:hAnsiTheme="minorHAnsi" w:cstheme="minorHAnsi"/>
          <w:sz w:val="22"/>
          <w:szCs w:val="22"/>
        </w:rPr>
      </w:pPr>
      <w:bookmarkStart w:id="7" w:name="_Hlk67333157"/>
      <w:r w:rsidRPr="000E788A">
        <w:rPr>
          <w:rFonts w:asciiTheme="minorHAnsi" w:hAnsiTheme="minorHAnsi" w:cstheme="minorHAnsi"/>
          <w:sz w:val="22"/>
          <w:szCs w:val="22"/>
        </w:rPr>
        <w:t xml:space="preserve">E, por estarem assim justas e contratadas, as Partes assinam o presente instrumento digitalmente, nos termos da Medida Provisória nº 2.200-2, de 24 de agosto de 2001, conforme alterada, mediante a aposição da assinatura digital ou eletrônica, que desde já declaram e reconhecem as Partes como um meio suficiente e idôneo para confirmar a autenticidade, integridade e validade jurídica do presente </w:t>
      </w:r>
      <w:r w:rsidR="00BB5C71">
        <w:rPr>
          <w:rFonts w:asciiTheme="minorHAnsi" w:hAnsiTheme="minorHAnsi" w:cstheme="minorHAnsi"/>
          <w:bCs/>
          <w:sz w:val="22"/>
          <w:szCs w:val="22"/>
        </w:rPr>
        <w:t>Primeiro</w:t>
      </w:r>
      <w:r w:rsidRPr="000E788A">
        <w:rPr>
          <w:rFonts w:asciiTheme="minorHAnsi" w:hAnsiTheme="minorHAnsi" w:cstheme="minorHAnsi"/>
          <w:sz w:val="22"/>
          <w:szCs w:val="22"/>
        </w:rPr>
        <w:t xml:space="preserve"> Aditamento. </w:t>
      </w:r>
    </w:p>
    <w:bookmarkEnd w:id="7"/>
    <w:p w14:paraId="596FD0FA" w14:textId="77777777" w:rsidR="006701A5" w:rsidRPr="000E788A" w:rsidRDefault="006701A5" w:rsidP="006701A5">
      <w:pPr>
        <w:widowControl w:val="0"/>
        <w:spacing w:line="320" w:lineRule="exact"/>
        <w:jc w:val="both"/>
        <w:rPr>
          <w:rFonts w:asciiTheme="minorHAnsi" w:hAnsiTheme="minorHAnsi" w:cstheme="minorHAnsi"/>
          <w:bCs/>
          <w:sz w:val="22"/>
          <w:szCs w:val="22"/>
        </w:rPr>
      </w:pPr>
    </w:p>
    <w:p w14:paraId="31B0F1AB" w14:textId="471E3E82" w:rsidR="006701A5" w:rsidRPr="000E788A" w:rsidRDefault="006701A5" w:rsidP="006701A5">
      <w:pPr>
        <w:widowControl w:val="0"/>
        <w:spacing w:line="320" w:lineRule="exact"/>
        <w:jc w:val="center"/>
        <w:rPr>
          <w:rFonts w:asciiTheme="minorHAnsi" w:hAnsiTheme="minorHAnsi" w:cstheme="minorHAnsi"/>
          <w:bCs/>
          <w:sz w:val="22"/>
          <w:szCs w:val="22"/>
        </w:rPr>
      </w:pPr>
      <w:r w:rsidRPr="000E788A">
        <w:rPr>
          <w:rFonts w:asciiTheme="minorHAnsi" w:hAnsiTheme="minorHAnsi" w:cstheme="minorHAnsi"/>
          <w:bCs/>
          <w:sz w:val="22"/>
          <w:szCs w:val="22"/>
        </w:rPr>
        <w:t xml:space="preserve">São Paulo, </w:t>
      </w:r>
      <w:r w:rsidR="000E788A" w:rsidRPr="000E788A">
        <w:rPr>
          <w:rFonts w:asciiTheme="minorHAnsi" w:hAnsiTheme="minorHAnsi" w:cstheme="minorHAnsi"/>
          <w:bCs/>
          <w:sz w:val="22"/>
          <w:szCs w:val="22"/>
          <w:highlight w:val="yellow"/>
        </w:rPr>
        <w:t>[•]</w:t>
      </w:r>
      <w:r w:rsidRPr="000E788A">
        <w:rPr>
          <w:rFonts w:asciiTheme="minorHAnsi" w:hAnsiTheme="minorHAnsi" w:cstheme="minorHAnsi"/>
          <w:bCs/>
          <w:sz w:val="22"/>
          <w:szCs w:val="22"/>
        </w:rPr>
        <w:t xml:space="preserve"> de </w:t>
      </w:r>
      <w:r w:rsidR="000E788A">
        <w:rPr>
          <w:rFonts w:asciiTheme="minorHAnsi" w:hAnsiTheme="minorHAnsi" w:cstheme="minorHAnsi"/>
          <w:bCs/>
          <w:sz w:val="22"/>
          <w:szCs w:val="22"/>
        </w:rPr>
        <w:t>junho</w:t>
      </w:r>
      <w:r w:rsidRPr="000E788A">
        <w:rPr>
          <w:rFonts w:asciiTheme="minorHAnsi" w:hAnsiTheme="minorHAnsi" w:cstheme="minorHAnsi"/>
          <w:bCs/>
          <w:sz w:val="22"/>
          <w:szCs w:val="22"/>
        </w:rPr>
        <w:t xml:space="preserve"> de 2021.</w:t>
      </w:r>
    </w:p>
    <w:p w14:paraId="17977107"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27D7E838" w14:textId="0F51B2E4" w:rsidR="00412131" w:rsidRPr="00C209CF" w:rsidRDefault="00412131" w:rsidP="00C209CF">
      <w:pPr>
        <w:pStyle w:val="Corpodetexto2"/>
        <w:spacing w:after="0" w:line="320" w:lineRule="exact"/>
        <w:jc w:val="center"/>
        <w:rPr>
          <w:rFonts w:asciiTheme="minorHAnsi" w:hAnsiTheme="minorHAnsi" w:cstheme="minorHAnsi"/>
          <w:bCs/>
          <w:i/>
          <w:sz w:val="22"/>
          <w:szCs w:val="22"/>
        </w:rPr>
      </w:pPr>
      <w:r w:rsidRPr="00C209CF">
        <w:rPr>
          <w:rFonts w:asciiTheme="minorHAnsi" w:hAnsiTheme="minorHAnsi" w:cstheme="minorHAnsi"/>
          <w:bCs/>
          <w:i/>
          <w:sz w:val="22"/>
          <w:szCs w:val="22"/>
        </w:rPr>
        <w:t>(</w:t>
      </w:r>
      <w:r w:rsidR="005E3710" w:rsidRPr="00C209CF">
        <w:rPr>
          <w:rFonts w:asciiTheme="minorHAnsi" w:hAnsiTheme="minorHAnsi" w:cstheme="minorHAnsi"/>
          <w:bCs/>
          <w:i/>
          <w:sz w:val="22"/>
          <w:szCs w:val="22"/>
        </w:rPr>
        <w:t>Assinaturas</w:t>
      </w:r>
      <w:r w:rsidRPr="00C209CF">
        <w:rPr>
          <w:rFonts w:asciiTheme="minorHAnsi" w:hAnsiTheme="minorHAnsi" w:cstheme="minorHAnsi"/>
          <w:bCs/>
          <w:i/>
          <w:sz w:val="22"/>
          <w:szCs w:val="22"/>
        </w:rPr>
        <w:t xml:space="preserve"> seguem na página seguinte)</w:t>
      </w:r>
    </w:p>
    <w:p w14:paraId="5E345D1C" w14:textId="17179933" w:rsidR="00412131" w:rsidRPr="00C209CF" w:rsidRDefault="00412131" w:rsidP="005E3710">
      <w:pPr>
        <w:pStyle w:val="Corpodetexto2"/>
        <w:spacing w:after="0" w:line="320" w:lineRule="exact"/>
        <w:jc w:val="center"/>
        <w:rPr>
          <w:rFonts w:asciiTheme="minorHAnsi" w:hAnsiTheme="minorHAnsi" w:cstheme="minorHAnsi"/>
          <w:b/>
          <w:i/>
          <w:sz w:val="22"/>
          <w:szCs w:val="22"/>
        </w:rPr>
      </w:pPr>
      <w:r w:rsidRPr="00C209CF">
        <w:rPr>
          <w:rFonts w:asciiTheme="minorHAnsi" w:hAnsiTheme="minorHAnsi" w:cstheme="minorHAnsi"/>
          <w:bCs/>
          <w:i/>
          <w:sz w:val="22"/>
          <w:szCs w:val="22"/>
        </w:rPr>
        <w:t>(</w:t>
      </w:r>
      <w:r w:rsidR="005E3710" w:rsidRPr="00C209CF">
        <w:rPr>
          <w:rFonts w:asciiTheme="minorHAnsi" w:hAnsiTheme="minorHAnsi" w:cstheme="minorHAnsi"/>
          <w:bCs/>
          <w:i/>
          <w:sz w:val="22"/>
          <w:szCs w:val="22"/>
        </w:rPr>
        <w:t>O</w:t>
      </w:r>
      <w:r w:rsidRPr="00C209CF">
        <w:rPr>
          <w:rFonts w:asciiTheme="minorHAnsi" w:hAnsiTheme="minorHAnsi" w:cstheme="minorHAnsi"/>
          <w:bCs/>
          <w:i/>
          <w:sz w:val="22"/>
          <w:szCs w:val="22"/>
        </w:rPr>
        <w:t xml:space="preserve"> restante desta página foi deixado intencionalmente em branco)</w:t>
      </w:r>
    </w:p>
    <w:p w14:paraId="19E4DE4E" w14:textId="77777777" w:rsidR="00412131" w:rsidRPr="00C209CF" w:rsidRDefault="00412131" w:rsidP="00C209CF">
      <w:pPr>
        <w:spacing w:line="320" w:lineRule="exact"/>
        <w:rPr>
          <w:rFonts w:asciiTheme="minorHAnsi" w:hAnsiTheme="minorHAnsi" w:cstheme="minorHAnsi"/>
          <w:b/>
          <w:sz w:val="22"/>
          <w:szCs w:val="22"/>
        </w:rPr>
      </w:pPr>
      <w:r w:rsidRPr="00C209CF">
        <w:rPr>
          <w:rFonts w:asciiTheme="minorHAnsi" w:hAnsiTheme="minorHAnsi" w:cstheme="minorHAnsi"/>
          <w:b/>
          <w:sz w:val="22"/>
          <w:szCs w:val="22"/>
        </w:rPr>
        <w:br w:type="page"/>
      </w:r>
    </w:p>
    <w:p w14:paraId="7C3115B9" w14:textId="53BC501D" w:rsidR="00412131" w:rsidRPr="00C209CF" w:rsidRDefault="00412131" w:rsidP="00C209CF">
      <w:pPr>
        <w:spacing w:line="320" w:lineRule="exact"/>
        <w:contextualSpacing/>
        <w:jc w:val="both"/>
        <w:rPr>
          <w:rFonts w:asciiTheme="minorHAnsi" w:hAnsiTheme="minorHAnsi" w:cstheme="minorHAnsi"/>
          <w:b/>
          <w:bCs/>
          <w:i/>
          <w:sz w:val="22"/>
          <w:szCs w:val="22"/>
        </w:rPr>
      </w:pPr>
      <w:r w:rsidRPr="00C209CF">
        <w:rPr>
          <w:rFonts w:asciiTheme="minorHAnsi" w:hAnsiTheme="minorHAnsi" w:cstheme="minorHAnsi"/>
          <w:i/>
          <w:sz w:val="22"/>
          <w:szCs w:val="22"/>
        </w:rPr>
        <w:lastRenderedPageBreak/>
        <w:t>(</w:t>
      </w:r>
      <w:r w:rsidRPr="000E788A">
        <w:rPr>
          <w:rFonts w:asciiTheme="minorHAnsi" w:hAnsiTheme="minorHAnsi" w:cstheme="minorHAnsi"/>
          <w:i/>
          <w:sz w:val="22"/>
          <w:szCs w:val="22"/>
        </w:rPr>
        <w:t xml:space="preserve">Página de assinaturas </w:t>
      </w:r>
      <w:r w:rsidR="0012470C" w:rsidRPr="000E788A">
        <w:rPr>
          <w:rFonts w:asciiTheme="minorHAnsi" w:hAnsiTheme="minorHAnsi" w:cstheme="minorHAnsi"/>
          <w:i/>
          <w:sz w:val="22"/>
          <w:szCs w:val="22"/>
        </w:rPr>
        <w:t xml:space="preserve">1/2 </w:t>
      </w:r>
      <w:r w:rsidRPr="000E788A">
        <w:rPr>
          <w:rFonts w:asciiTheme="minorHAnsi" w:hAnsiTheme="minorHAnsi" w:cstheme="minorHAnsi"/>
          <w:i/>
          <w:sz w:val="22"/>
          <w:szCs w:val="22"/>
        </w:rPr>
        <w:t>do</w:t>
      </w:r>
      <w:r w:rsidR="000E788A" w:rsidRPr="000E788A">
        <w:rPr>
          <w:rFonts w:asciiTheme="minorHAnsi" w:hAnsiTheme="minorHAnsi" w:cstheme="minorHAnsi"/>
          <w:i/>
          <w:sz w:val="22"/>
          <w:szCs w:val="22"/>
        </w:rPr>
        <w:t xml:space="preserve"> Primeiro Aditamento ao</w:t>
      </w:r>
      <w:r w:rsidRPr="000E788A">
        <w:rPr>
          <w:rFonts w:asciiTheme="minorHAnsi" w:hAnsiTheme="minorHAnsi" w:cstheme="minorHAnsi"/>
          <w:i/>
          <w:sz w:val="22"/>
          <w:szCs w:val="22"/>
        </w:rPr>
        <w:t xml:space="preserve"> Termo de Securitização de Créditos Imobiliários da </w:t>
      </w:r>
      <w:r w:rsidR="0012470C" w:rsidRPr="000E788A">
        <w:rPr>
          <w:rFonts w:asciiTheme="minorHAnsi" w:hAnsiTheme="minorHAnsi" w:cstheme="minorHAnsi"/>
          <w:i/>
          <w:sz w:val="22"/>
          <w:szCs w:val="22"/>
        </w:rPr>
        <w:t>4</w:t>
      </w:r>
      <w:r w:rsidR="00A649A5" w:rsidRPr="000E788A">
        <w:rPr>
          <w:rFonts w:asciiTheme="minorHAnsi" w:hAnsiTheme="minorHAnsi" w:cstheme="minorHAnsi"/>
          <w:i/>
          <w:sz w:val="22"/>
          <w:szCs w:val="22"/>
        </w:rPr>
        <w:t xml:space="preserve">ª </w:t>
      </w:r>
      <w:r w:rsidRPr="000E788A">
        <w:rPr>
          <w:rFonts w:asciiTheme="minorHAnsi" w:hAnsiTheme="minorHAnsi" w:cstheme="minorHAnsi"/>
          <w:i/>
          <w:sz w:val="22"/>
          <w:szCs w:val="22"/>
        </w:rPr>
        <w:t xml:space="preserve">Série da </w:t>
      </w:r>
      <w:r w:rsidRPr="000E788A">
        <w:rPr>
          <w:rFonts w:asciiTheme="minorHAnsi" w:hAnsiTheme="minorHAnsi" w:cstheme="minorHAnsi"/>
          <w:i/>
          <w:snapToGrid w:val="0"/>
          <w:sz w:val="22"/>
          <w:szCs w:val="22"/>
        </w:rPr>
        <w:t>1</w:t>
      </w:r>
      <w:r w:rsidRPr="000E788A">
        <w:rPr>
          <w:rFonts w:asciiTheme="minorHAnsi" w:hAnsiTheme="minorHAnsi" w:cstheme="minorHAnsi"/>
          <w:i/>
          <w:sz w:val="22"/>
          <w:szCs w:val="22"/>
        </w:rPr>
        <w:t xml:space="preserve">ª Emissão da </w:t>
      </w:r>
      <w:r w:rsidR="00A649A5" w:rsidRPr="000E788A">
        <w:rPr>
          <w:rFonts w:asciiTheme="minorHAnsi" w:hAnsiTheme="minorHAnsi" w:cstheme="minorHAnsi"/>
          <w:i/>
          <w:sz w:val="22"/>
          <w:szCs w:val="22"/>
        </w:rPr>
        <w:t>Casa de Pedra Securitizadora de Créditos S.A.</w:t>
      </w:r>
      <w:r w:rsidRPr="000E788A">
        <w:rPr>
          <w:rFonts w:asciiTheme="minorHAnsi" w:hAnsiTheme="minorHAnsi" w:cstheme="minorHAnsi"/>
          <w:i/>
          <w:sz w:val="22"/>
          <w:szCs w:val="22"/>
        </w:rPr>
        <w:t xml:space="preserve">, celebrado entre </w:t>
      </w:r>
      <w:r w:rsidR="00A649A5" w:rsidRPr="000E788A">
        <w:rPr>
          <w:rFonts w:asciiTheme="minorHAnsi" w:hAnsiTheme="minorHAnsi" w:cstheme="minorHAnsi"/>
          <w:i/>
          <w:sz w:val="22"/>
          <w:szCs w:val="22"/>
        </w:rPr>
        <w:t>Casa de Pedra Securitizadora de Créditos S.A.</w:t>
      </w:r>
      <w:r w:rsidRPr="000E788A">
        <w:rPr>
          <w:rFonts w:asciiTheme="minorHAnsi" w:hAnsiTheme="minorHAnsi" w:cstheme="minorHAnsi"/>
          <w:i/>
          <w:sz w:val="22"/>
          <w:szCs w:val="22"/>
        </w:rPr>
        <w:t xml:space="preserve"> e a </w:t>
      </w:r>
      <w:r w:rsidR="000615FD" w:rsidRPr="000E788A">
        <w:rPr>
          <w:rFonts w:asciiTheme="minorHAnsi" w:hAnsiTheme="minorHAnsi" w:cstheme="minorHAnsi"/>
          <w:bCs/>
          <w:i/>
          <w:sz w:val="22"/>
          <w:szCs w:val="22"/>
        </w:rPr>
        <w:t>Simplific Pavarini</w:t>
      </w:r>
      <w:r w:rsidR="00AE0387" w:rsidRPr="000E788A">
        <w:rPr>
          <w:rFonts w:asciiTheme="minorHAnsi" w:hAnsiTheme="minorHAnsi" w:cstheme="minorHAnsi"/>
          <w:bCs/>
          <w:i/>
          <w:sz w:val="22"/>
          <w:szCs w:val="22"/>
        </w:rPr>
        <w:t xml:space="preserve"> </w:t>
      </w:r>
      <w:r w:rsidRPr="000E788A">
        <w:rPr>
          <w:rFonts w:asciiTheme="minorHAnsi" w:hAnsiTheme="minorHAnsi" w:cstheme="minorHAnsi"/>
          <w:bCs/>
          <w:i/>
          <w:sz w:val="22"/>
          <w:szCs w:val="22"/>
        </w:rPr>
        <w:t>Distribuidora de Títulos e Valores Mobiliários</w:t>
      </w:r>
      <w:r w:rsidR="000615FD" w:rsidRPr="000E788A">
        <w:rPr>
          <w:rFonts w:asciiTheme="minorHAnsi" w:hAnsiTheme="minorHAnsi" w:cstheme="minorHAnsi"/>
          <w:bCs/>
          <w:i/>
          <w:sz w:val="22"/>
          <w:szCs w:val="22"/>
        </w:rPr>
        <w:t xml:space="preserve"> Ltda.</w:t>
      </w:r>
      <w:r w:rsidRPr="000E788A">
        <w:rPr>
          <w:rFonts w:asciiTheme="minorHAnsi" w:hAnsiTheme="minorHAnsi" w:cstheme="minorHAnsi"/>
          <w:i/>
          <w:snapToGrid w:val="0"/>
          <w:sz w:val="22"/>
          <w:szCs w:val="22"/>
        </w:rPr>
        <w:t>,</w:t>
      </w:r>
      <w:r w:rsidRPr="000E788A">
        <w:rPr>
          <w:rFonts w:asciiTheme="minorHAnsi" w:hAnsiTheme="minorHAnsi" w:cstheme="minorHAnsi"/>
          <w:i/>
          <w:sz w:val="22"/>
          <w:szCs w:val="22"/>
        </w:rPr>
        <w:t xml:space="preserve"> em</w:t>
      </w:r>
      <w:r w:rsidR="00186F95" w:rsidRPr="000E788A">
        <w:rPr>
          <w:rFonts w:asciiTheme="minorHAnsi" w:hAnsiTheme="minorHAnsi" w:cstheme="minorHAnsi"/>
          <w:i/>
          <w:sz w:val="22"/>
          <w:szCs w:val="22"/>
        </w:rPr>
        <w:t xml:space="preserve"> </w:t>
      </w:r>
      <w:r w:rsidR="000E788A" w:rsidRPr="000E788A">
        <w:rPr>
          <w:rFonts w:asciiTheme="minorHAnsi" w:hAnsiTheme="minorHAnsi" w:cstheme="minorHAnsi"/>
          <w:i/>
          <w:sz w:val="22"/>
          <w:szCs w:val="22"/>
          <w:highlight w:val="yellow"/>
        </w:rPr>
        <w:t>[•]</w:t>
      </w:r>
      <w:r w:rsidR="00224C29" w:rsidRPr="000E788A">
        <w:rPr>
          <w:rFonts w:asciiTheme="minorHAnsi" w:hAnsiTheme="minorHAnsi" w:cstheme="minorHAnsi"/>
          <w:i/>
          <w:sz w:val="22"/>
          <w:szCs w:val="22"/>
        </w:rPr>
        <w:t xml:space="preserve"> de </w:t>
      </w:r>
      <w:r w:rsidR="000E788A" w:rsidRPr="000E788A">
        <w:rPr>
          <w:rFonts w:asciiTheme="minorHAnsi" w:hAnsiTheme="minorHAnsi" w:cstheme="minorHAnsi"/>
          <w:i/>
          <w:sz w:val="22"/>
          <w:szCs w:val="22"/>
        </w:rPr>
        <w:t>junho</w:t>
      </w:r>
      <w:r w:rsidR="00ED49FA" w:rsidRPr="000E788A">
        <w:rPr>
          <w:rFonts w:asciiTheme="minorHAnsi" w:hAnsiTheme="minorHAnsi" w:cstheme="minorHAnsi"/>
          <w:i/>
          <w:sz w:val="22"/>
          <w:szCs w:val="22"/>
        </w:rPr>
        <w:t xml:space="preserve"> </w:t>
      </w:r>
      <w:r w:rsidR="008A79CB" w:rsidRPr="000E788A">
        <w:rPr>
          <w:rFonts w:asciiTheme="minorHAnsi" w:hAnsiTheme="minorHAnsi" w:cstheme="minorHAnsi"/>
          <w:i/>
          <w:sz w:val="22"/>
          <w:szCs w:val="22"/>
        </w:rPr>
        <w:t>de 202</w:t>
      </w:r>
      <w:r w:rsidR="00DB25E6">
        <w:rPr>
          <w:rFonts w:asciiTheme="minorHAnsi" w:hAnsiTheme="minorHAnsi" w:cstheme="minorHAnsi"/>
          <w:i/>
          <w:sz w:val="22"/>
          <w:szCs w:val="22"/>
        </w:rPr>
        <w:t>1</w:t>
      </w:r>
      <w:r w:rsidR="000E788A">
        <w:rPr>
          <w:rFonts w:asciiTheme="minorHAnsi" w:hAnsiTheme="minorHAnsi" w:cstheme="minorHAnsi"/>
          <w:iCs/>
          <w:sz w:val="22"/>
          <w:szCs w:val="22"/>
        </w:rPr>
        <w:t>.</w:t>
      </w:r>
      <w:r w:rsidR="008A79CB" w:rsidRPr="00C209CF">
        <w:rPr>
          <w:rFonts w:asciiTheme="minorHAnsi" w:hAnsiTheme="minorHAnsi" w:cstheme="minorHAnsi"/>
          <w:iCs/>
          <w:sz w:val="22"/>
          <w:szCs w:val="22"/>
        </w:rPr>
        <w:t>)</w:t>
      </w:r>
    </w:p>
    <w:p w14:paraId="021B4DAD"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6594F094" w14:textId="77777777" w:rsidR="00D25336" w:rsidRPr="00C209CF" w:rsidRDefault="00D25336" w:rsidP="00C209CF">
      <w:pPr>
        <w:spacing w:line="320" w:lineRule="exact"/>
        <w:rPr>
          <w:rFonts w:asciiTheme="minorHAnsi" w:hAnsiTheme="minorHAnsi" w:cstheme="minorHAnsi"/>
          <w:b/>
          <w:sz w:val="22"/>
          <w:szCs w:val="22"/>
        </w:rPr>
      </w:pPr>
    </w:p>
    <w:p w14:paraId="1DDE4060" w14:textId="77777777" w:rsidR="00D25336" w:rsidRPr="00C209CF" w:rsidRDefault="00D25336" w:rsidP="00C209CF">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C209CF" w14:paraId="422F09C8" w14:textId="77777777" w:rsidTr="005E3710">
        <w:trPr>
          <w:gridBefore w:val="1"/>
          <w:gridAfter w:val="1"/>
          <w:wBefore w:w="1439" w:type="dxa"/>
          <w:wAfter w:w="1430" w:type="dxa"/>
          <w:jc w:val="center"/>
        </w:trPr>
        <w:tc>
          <w:tcPr>
            <w:tcW w:w="4786" w:type="dxa"/>
            <w:tcBorders>
              <w:top w:val="single" w:sz="4" w:space="0" w:color="auto"/>
            </w:tcBorders>
          </w:tcPr>
          <w:p w14:paraId="725857D9"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D25336" w:rsidRPr="00C209CF" w14:paraId="3B873F28" w14:textId="77777777" w:rsidTr="005E3710">
        <w:trPr>
          <w:gridBefore w:val="1"/>
          <w:gridAfter w:val="1"/>
          <w:wBefore w:w="1439" w:type="dxa"/>
          <w:wAfter w:w="1430" w:type="dxa"/>
          <w:jc w:val="center"/>
        </w:trPr>
        <w:tc>
          <w:tcPr>
            <w:tcW w:w="4786" w:type="dxa"/>
          </w:tcPr>
          <w:p w14:paraId="21971181"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Cargo:</w:t>
            </w:r>
          </w:p>
        </w:tc>
      </w:tr>
      <w:tr w:rsidR="00D25336" w:rsidRPr="00C209CF" w14:paraId="524FD8DC" w14:textId="77777777" w:rsidTr="005E3710">
        <w:trPr>
          <w:trHeight w:val="523"/>
          <w:jc w:val="center"/>
        </w:trPr>
        <w:tc>
          <w:tcPr>
            <w:tcW w:w="7655" w:type="dxa"/>
            <w:gridSpan w:val="3"/>
            <w:vAlign w:val="center"/>
          </w:tcPr>
          <w:p w14:paraId="4E8EAB56" w14:textId="77777777" w:rsidR="00D25336" w:rsidRPr="00C209CF" w:rsidRDefault="00D25336" w:rsidP="00C209CF">
            <w:pPr>
              <w:tabs>
                <w:tab w:val="right" w:pos="6170"/>
              </w:tabs>
              <w:spacing w:line="320" w:lineRule="exact"/>
              <w:ind w:right="-2"/>
              <w:jc w:val="center"/>
              <w:rPr>
                <w:rFonts w:asciiTheme="minorHAnsi" w:hAnsiTheme="minorHAnsi" w:cstheme="minorHAnsi"/>
                <w:sz w:val="22"/>
                <w:szCs w:val="22"/>
              </w:rPr>
            </w:pPr>
            <w:r w:rsidRPr="00C209CF">
              <w:rPr>
                <w:rFonts w:asciiTheme="minorHAnsi" w:hAnsiTheme="minorHAnsi" w:cstheme="minorHAnsi"/>
                <w:b/>
                <w:sz w:val="22"/>
                <w:szCs w:val="22"/>
              </w:rPr>
              <w:t>CASA DE PEDRA SECURITIZADORA DE CRÉDITO S.A.</w:t>
            </w:r>
          </w:p>
        </w:tc>
      </w:tr>
    </w:tbl>
    <w:p w14:paraId="5C3F48DC" w14:textId="77777777" w:rsidR="00D25336" w:rsidRPr="00C209CF" w:rsidRDefault="00D25336" w:rsidP="00C209CF">
      <w:pPr>
        <w:tabs>
          <w:tab w:val="left" w:pos="600"/>
          <w:tab w:val="center" w:pos="4394"/>
        </w:tabs>
        <w:spacing w:line="320" w:lineRule="exact"/>
        <w:ind w:right="-2"/>
        <w:rPr>
          <w:rFonts w:asciiTheme="minorHAnsi" w:hAnsiTheme="minorHAnsi" w:cstheme="minorHAnsi"/>
          <w:sz w:val="22"/>
          <w:szCs w:val="22"/>
        </w:rPr>
      </w:pPr>
    </w:p>
    <w:p w14:paraId="53D6DB42" w14:textId="77777777" w:rsidR="0012470C" w:rsidRPr="00C209CF" w:rsidRDefault="0012470C" w:rsidP="00C209CF">
      <w:pPr>
        <w:tabs>
          <w:tab w:val="left" w:pos="9356"/>
        </w:tabs>
        <w:spacing w:line="320" w:lineRule="exact"/>
        <w:ind w:right="4"/>
        <w:jc w:val="both"/>
        <w:rPr>
          <w:rFonts w:asciiTheme="minorHAnsi" w:hAnsiTheme="minorHAnsi" w:cstheme="minorHAnsi"/>
          <w:sz w:val="22"/>
          <w:szCs w:val="22"/>
        </w:rPr>
      </w:pPr>
    </w:p>
    <w:p w14:paraId="74A65F18"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C209CF" w:rsidRDefault="00412131" w:rsidP="00C209CF">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C209CF" w:rsidRDefault="0012470C" w:rsidP="00C209CF">
      <w:pPr>
        <w:spacing w:line="320" w:lineRule="exact"/>
        <w:rPr>
          <w:rFonts w:asciiTheme="minorHAnsi" w:hAnsiTheme="minorHAnsi" w:cstheme="minorHAnsi"/>
          <w:i/>
          <w:sz w:val="22"/>
          <w:szCs w:val="22"/>
        </w:rPr>
      </w:pPr>
      <w:r w:rsidRPr="00C209CF">
        <w:rPr>
          <w:rFonts w:asciiTheme="minorHAnsi" w:hAnsiTheme="minorHAnsi" w:cstheme="minorHAnsi"/>
          <w:i/>
          <w:sz w:val="22"/>
          <w:szCs w:val="22"/>
        </w:rPr>
        <w:br w:type="page"/>
      </w:r>
    </w:p>
    <w:p w14:paraId="4AD8F412" w14:textId="7E39F001" w:rsidR="0012470C" w:rsidRPr="00C209CF" w:rsidRDefault="0012470C" w:rsidP="00C209CF">
      <w:pPr>
        <w:spacing w:line="320" w:lineRule="exact"/>
        <w:contextualSpacing/>
        <w:jc w:val="both"/>
        <w:rPr>
          <w:rFonts w:asciiTheme="minorHAnsi" w:hAnsiTheme="minorHAnsi" w:cstheme="minorHAnsi"/>
          <w:b/>
          <w:bCs/>
          <w:i/>
          <w:sz w:val="22"/>
          <w:szCs w:val="22"/>
        </w:rPr>
      </w:pPr>
      <w:r w:rsidRPr="00C209CF">
        <w:rPr>
          <w:rFonts w:asciiTheme="minorHAnsi" w:hAnsiTheme="minorHAnsi" w:cstheme="minorHAnsi"/>
          <w:i/>
          <w:sz w:val="22"/>
          <w:szCs w:val="22"/>
        </w:rPr>
        <w:lastRenderedPageBreak/>
        <w:t>(</w:t>
      </w:r>
      <w:r w:rsidR="000E788A" w:rsidRPr="000E788A">
        <w:rPr>
          <w:rFonts w:asciiTheme="minorHAnsi" w:hAnsiTheme="minorHAnsi" w:cstheme="minorHAnsi"/>
          <w:i/>
          <w:sz w:val="22"/>
          <w:szCs w:val="22"/>
        </w:rPr>
        <w:t xml:space="preserve">Página de assinaturas </w:t>
      </w:r>
      <w:r w:rsidR="000E788A">
        <w:rPr>
          <w:rFonts w:asciiTheme="minorHAnsi" w:hAnsiTheme="minorHAnsi" w:cstheme="minorHAnsi"/>
          <w:i/>
          <w:sz w:val="22"/>
          <w:szCs w:val="22"/>
        </w:rPr>
        <w:t>2</w:t>
      </w:r>
      <w:r w:rsidR="000E788A" w:rsidRPr="000E788A">
        <w:rPr>
          <w:rFonts w:asciiTheme="minorHAnsi" w:hAnsiTheme="minorHAnsi" w:cstheme="minorHAnsi"/>
          <w:i/>
          <w:sz w:val="22"/>
          <w:szCs w:val="22"/>
        </w:rPr>
        <w:t xml:space="preserve">/2 do Primeiro Aditamento ao Termo de Securitização de Créditos Imobiliários da 4ª Série da </w:t>
      </w:r>
      <w:r w:rsidR="000E788A" w:rsidRPr="000E788A">
        <w:rPr>
          <w:rFonts w:asciiTheme="minorHAnsi" w:hAnsiTheme="minorHAnsi" w:cstheme="minorHAnsi"/>
          <w:i/>
          <w:snapToGrid w:val="0"/>
          <w:sz w:val="22"/>
          <w:szCs w:val="22"/>
        </w:rPr>
        <w:t>1</w:t>
      </w:r>
      <w:r w:rsidR="000E788A" w:rsidRPr="000E788A">
        <w:rPr>
          <w:rFonts w:asciiTheme="minorHAnsi" w:hAnsiTheme="minorHAnsi" w:cstheme="minorHAnsi"/>
          <w:i/>
          <w:sz w:val="22"/>
          <w:szCs w:val="22"/>
        </w:rPr>
        <w:t xml:space="preserve">ª Emissão da Casa de Pedra Securitizadora de Créditos S.A., celebrado entre Casa de Pedra Securitizadora de Créditos S.A. e a </w:t>
      </w:r>
      <w:r w:rsidR="000E788A" w:rsidRPr="000E788A">
        <w:rPr>
          <w:rFonts w:asciiTheme="minorHAnsi" w:hAnsiTheme="minorHAnsi" w:cstheme="minorHAnsi"/>
          <w:bCs/>
          <w:i/>
          <w:sz w:val="22"/>
          <w:szCs w:val="22"/>
        </w:rPr>
        <w:t>Simplific Pavarini Distribuidora de Títulos e Valores Mobiliários Ltda.</w:t>
      </w:r>
      <w:r w:rsidR="000E788A" w:rsidRPr="000E788A">
        <w:rPr>
          <w:rFonts w:asciiTheme="minorHAnsi" w:hAnsiTheme="minorHAnsi" w:cstheme="minorHAnsi"/>
          <w:i/>
          <w:snapToGrid w:val="0"/>
          <w:sz w:val="22"/>
          <w:szCs w:val="22"/>
        </w:rPr>
        <w:t>,</w:t>
      </w:r>
      <w:r w:rsidR="000E788A" w:rsidRPr="000E788A">
        <w:rPr>
          <w:rFonts w:asciiTheme="minorHAnsi" w:hAnsiTheme="minorHAnsi" w:cstheme="minorHAnsi"/>
          <w:i/>
          <w:sz w:val="22"/>
          <w:szCs w:val="22"/>
        </w:rPr>
        <w:t xml:space="preserve"> em </w:t>
      </w:r>
      <w:r w:rsidR="000E788A" w:rsidRPr="000E788A">
        <w:rPr>
          <w:rFonts w:asciiTheme="minorHAnsi" w:hAnsiTheme="minorHAnsi" w:cstheme="minorHAnsi"/>
          <w:i/>
          <w:sz w:val="22"/>
          <w:szCs w:val="22"/>
          <w:highlight w:val="yellow"/>
        </w:rPr>
        <w:t>[•]</w:t>
      </w:r>
      <w:r w:rsidR="000E788A" w:rsidRPr="000E788A">
        <w:rPr>
          <w:rFonts w:asciiTheme="minorHAnsi" w:hAnsiTheme="minorHAnsi" w:cstheme="minorHAnsi"/>
          <w:i/>
          <w:sz w:val="22"/>
          <w:szCs w:val="22"/>
        </w:rPr>
        <w:t xml:space="preserve"> de junho de 202</w:t>
      </w:r>
      <w:r w:rsidR="00DB25E6">
        <w:rPr>
          <w:rFonts w:asciiTheme="minorHAnsi" w:hAnsiTheme="minorHAnsi" w:cstheme="minorHAnsi"/>
          <w:i/>
          <w:sz w:val="22"/>
          <w:szCs w:val="22"/>
        </w:rPr>
        <w:t>1</w:t>
      </w:r>
      <w:r w:rsidR="000E788A">
        <w:rPr>
          <w:rFonts w:asciiTheme="minorHAnsi" w:hAnsiTheme="minorHAnsi" w:cstheme="minorHAnsi"/>
          <w:i/>
          <w:sz w:val="22"/>
          <w:szCs w:val="22"/>
        </w:rPr>
        <w:t>.</w:t>
      </w:r>
      <w:r w:rsidR="00EC764C" w:rsidRPr="00C209CF">
        <w:rPr>
          <w:rFonts w:asciiTheme="minorHAnsi" w:hAnsiTheme="minorHAnsi" w:cstheme="minorHAnsi"/>
          <w:iCs/>
          <w:sz w:val="22"/>
          <w:szCs w:val="22"/>
        </w:rPr>
        <w:t>)</w:t>
      </w:r>
      <w:r w:rsidR="00EC764C" w:rsidRPr="00C209CF">
        <w:rPr>
          <w:rFonts w:asciiTheme="minorHAnsi" w:hAnsiTheme="minorHAnsi" w:cstheme="minorHAnsi"/>
          <w:iCs/>
          <w:sz w:val="22"/>
          <w:szCs w:val="22"/>
          <w:highlight w:val="yellow"/>
        </w:rPr>
        <w:t xml:space="preserve"> </w:t>
      </w:r>
    </w:p>
    <w:p w14:paraId="00182D16"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1756B961" w14:textId="77777777" w:rsidR="008A79CB" w:rsidRPr="00C209CF" w:rsidRDefault="008A79CB" w:rsidP="00C209CF">
      <w:pPr>
        <w:tabs>
          <w:tab w:val="left" w:pos="1134"/>
        </w:tabs>
        <w:spacing w:line="320" w:lineRule="exact"/>
        <w:ind w:right="-2"/>
        <w:jc w:val="both"/>
        <w:rPr>
          <w:rFonts w:asciiTheme="minorHAnsi" w:hAnsiTheme="minorHAnsi" w:cstheme="minorHAnsi"/>
          <w:b/>
          <w:sz w:val="22"/>
          <w:szCs w:val="22"/>
        </w:rPr>
      </w:pPr>
    </w:p>
    <w:p w14:paraId="11FA80C6" w14:textId="77777777" w:rsidR="00D25336" w:rsidRPr="00C209CF" w:rsidRDefault="00D25336" w:rsidP="00C209CF">
      <w:pPr>
        <w:spacing w:line="320" w:lineRule="exact"/>
        <w:ind w:right="-2"/>
        <w:jc w:val="both"/>
        <w:rPr>
          <w:rFonts w:asciiTheme="minorHAnsi" w:hAnsiTheme="minorHAnsi" w:cstheme="minorHAnsi"/>
          <w:sz w:val="22"/>
          <w:szCs w:val="22"/>
        </w:rPr>
      </w:pPr>
    </w:p>
    <w:p w14:paraId="522AE819" w14:textId="77777777" w:rsidR="00D25336" w:rsidRPr="00C209CF" w:rsidRDefault="00D25336" w:rsidP="00C209CF">
      <w:pPr>
        <w:spacing w:line="320" w:lineRule="exact"/>
        <w:rPr>
          <w:rFonts w:asciiTheme="minorHAnsi" w:hAnsiTheme="minorHAnsi" w:cstheme="minorHAnsi"/>
          <w:b/>
          <w:sz w:val="22"/>
          <w:szCs w:val="22"/>
        </w:rPr>
      </w:pPr>
    </w:p>
    <w:p w14:paraId="5316DB73" w14:textId="77777777" w:rsidR="00D25336" w:rsidRPr="00C209CF" w:rsidRDefault="00D25336" w:rsidP="00C209CF">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C209CF" w14:paraId="70D93026" w14:textId="77777777" w:rsidTr="005E3710">
        <w:trPr>
          <w:gridBefore w:val="1"/>
          <w:gridAfter w:val="1"/>
          <w:wBefore w:w="1439" w:type="dxa"/>
          <w:wAfter w:w="1430" w:type="dxa"/>
          <w:jc w:val="center"/>
        </w:trPr>
        <w:tc>
          <w:tcPr>
            <w:tcW w:w="4786" w:type="dxa"/>
            <w:tcBorders>
              <w:top w:val="single" w:sz="4" w:space="0" w:color="auto"/>
            </w:tcBorders>
          </w:tcPr>
          <w:p w14:paraId="2EEDB8D9"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D25336" w:rsidRPr="00C209CF" w14:paraId="7A237981" w14:textId="77777777" w:rsidTr="005E3710">
        <w:trPr>
          <w:gridBefore w:val="1"/>
          <w:gridAfter w:val="1"/>
          <w:wBefore w:w="1439" w:type="dxa"/>
          <w:wAfter w:w="1430" w:type="dxa"/>
          <w:jc w:val="center"/>
        </w:trPr>
        <w:tc>
          <w:tcPr>
            <w:tcW w:w="4786" w:type="dxa"/>
          </w:tcPr>
          <w:p w14:paraId="57192168"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Cargo:</w:t>
            </w:r>
          </w:p>
        </w:tc>
      </w:tr>
      <w:tr w:rsidR="00D25336" w:rsidRPr="00C209CF" w14:paraId="1FC65E0F" w14:textId="77777777" w:rsidTr="005E3710">
        <w:trPr>
          <w:trHeight w:val="523"/>
          <w:jc w:val="center"/>
        </w:trPr>
        <w:tc>
          <w:tcPr>
            <w:tcW w:w="7655" w:type="dxa"/>
            <w:gridSpan w:val="3"/>
            <w:vAlign w:val="center"/>
          </w:tcPr>
          <w:p w14:paraId="3DF94B31" w14:textId="77777777" w:rsidR="00D25336" w:rsidRPr="00C209CF" w:rsidRDefault="00D25336" w:rsidP="00C209CF">
            <w:pPr>
              <w:tabs>
                <w:tab w:val="right" w:pos="6170"/>
              </w:tabs>
              <w:spacing w:line="320" w:lineRule="exact"/>
              <w:ind w:right="-2"/>
              <w:jc w:val="center"/>
              <w:rPr>
                <w:rFonts w:asciiTheme="minorHAnsi" w:hAnsiTheme="minorHAnsi" w:cstheme="minorHAnsi"/>
                <w:sz w:val="22"/>
                <w:szCs w:val="22"/>
              </w:rPr>
            </w:pPr>
            <w:r w:rsidRPr="00C209CF">
              <w:rPr>
                <w:rFonts w:asciiTheme="minorHAnsi" w:hAnsiTheme="minorHAnsi" w:cstheme="minorHAnsi"/>
                <w:b/>
                <w:sz w:val="22"/>
                <w:szCs w:val="22"/>
              </w:rPr>
              <w:t>SIMPLIFIC PAVARINI DISTRIBUIDORA DE TÍTULOS E VALORES MOBILIÁRIOS LTDA.</w:t>
            </w:r>
          </w:p>
        </w:tc>
      </w:tr>
    </w:tbl>
    <w:p w14:paraId="0E50A7F0" w14:textId="77777777" w:rsidR="0012470C" w:rsidRPr="00C209CF" w:rsidRDefault="0012470C" w:rsidP="00C209CF">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C209CF" w:rsidRDefault="00412131" w:rsidP="00C209CF">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C209CF" w:rsidRDefault="00412131" w:rsidP="00C209CF">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C209CF" w14:paraId="3430DE33" w14:textId="77777777" w:rsidTr="0012470C">
        <w:tc>
          <w:tcPr>
            <w:tcW w:w="4786" w:type="dxa"/>
          </w:tcPr>
          <w:p w14:paraId="14EE5847"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b/>
                <w:sz w:val="22"/>
                <w:szCs w:val="22"/>
              </w:rPr>
              <w:t>Testemunhas</w:t>
            </w:r>
            <w:r w:rsidRPr="00C209CF">
              <w:rPr>
                <w:rFonts w:asciiTheme="minorHAnsi" w:hAnsiTheme="minorHAnsi" w:cstheme="minorHAnsi"/>
                <w:sz w:val="22"/>
                <w:szCs w:val="22"/>
              </w:rPr>
              <w:t>:</w:t>
            </w:r>
          </w:p>
          <w:p w14:paraId="16BD6646"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tc>
      </w:tr>
      <w:tr w:rsidR="00412131" w:rsidRPr="00C209CF" w14:paraId="79734566" w14:textId="77777777" w:rsidTr="0012470C">
        <w:tc>
          <w:tcPr>
            <w:tcW w:w="4786" w:type="dxa"/>
          </w:tcPr>
          <w:p w14:paraId="51C90F50"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1. ______________________________</w:t>
            </w:r>
          </w:p>
        </w:tc>
        <w:tc>
          <w:tcPr>
            <w:tcW w:w="4111" w:type="dxa"/>
          </w:tcPr>
          <w:p w14:paraId="295D402A"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2. ____________________________</w:t>
            </w:r>
          </w:p>
        </w:tc>
      </w:tr>
      <w:tr w:rsidR="00412131" w:rsidRPr="00C209CF" w14:paraId="68EF1730" w14:textId="77777777" w:rsidTr="0012470C">
        <w:tc>
          <w:tcPr>
            <w:tcW w:w="4786" w:type="dxa"/>
          </w:tcPr>
          <w:p w14:paraId="563A5875"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c>
          <w:tcPr>
            <w:tcW w:w="4111" w:type="dxa"/>
          </w:tcPr>
          <w:p w14:paraId="17606AD4"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412131" w:rsidRPr="00C209CF" w14:paraId="3B99B7F7" w14:textId="77777777" w:rsidTr="0012470C">
        <w:tc>
          <w:tcPr>
            <w:tcW w:w="4786" w:type="dxa"/>
          </w:tcPr>
          <w:p w14:paraId="375973EA"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RG:</w:t>
            </w:r>
          </w:p>
          <w:p w14:paraId="7DC0ABED"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RG:</w:t>
            </w:r>
          </w:p>
        </w:tc>
      </w:tr>
    </w:tbl>
    <w:p w14:paraId="5A205326" w14:textId="0DFC9DD3" w:rsidR="005D28E3" w:rsidRPr="00C209CF" w:rsidRDefault="005D28E3" w:rsidP="000E788A">
      <w:pPr>
        <w:spacing w:line="320" w:lineRule="exact"/>
        <w:rPr>
          <w:rFonts w:asciiTheme="minorHAnsi" w:hAnsiTheme="minorHAnsi" w:cstheme="minorHAnsi"/>
          <w:sz w:val="22"/>
          <w:szCs w:val="22"/>
        </w:rPr>
      </w:pPr>
    </w:p>
    <w:sectPr w:rsidR="005D28E3" w:rsidRPr="00C209CF" w:rsidSect="00095107">
      <w:footerReference w:type="default" r:id="rId19"/>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4C23" w14:textId="77777777" w:rsidR="00AF5FD0" w:rsidRDefault="00AF5FD0">
      <w:r>
        <w:separator/>
      </w:r>
    </w:p>
  </w:endnote>
  <w:endnote w:type="continuationSeparator" w:id="0">
    <w:p w14:paraId="77A5E7FD" w14:textId="77777777" w:rsidR="00AF5FD0" w:rsidRDefault="00AF5FD0">
      <w:r>
        <w:continuationSeparator/>
      </w:r>
    </w:p>
  </w:endnote>
  <w:endnote w:type="continuationNotice" w:id="1">
    <w:p w14:paraId="508CB1B1" w14:textId="77777777" w:rsidR="00AF5FD0" w:rsidRDefault="00AF5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CFE6" w14:textId="77777777" w:rsidR="002D7F99" w:rsidRDefault="002D7F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5E3710" w:rsidRPr="00B665B9" w:rsidRDefault="005E3710">
    <w:pPr>
      <w:pStyle w:val="Rodap"/>
      <w:jc w:val="center"/>
      <w:rPr>
        <w:rFonts w:ascii="Garamond" w:hAnsi="Garamond"/>
        <w:sz w:val="26"/>
        <w:szCs w:val="26"/>
      </w:rPr>
    </w:pPr>
  </w:p>
  <w:p w14:paraId="4D9A32C6" w14:textId="77777777" w:rsidR="005E3710" w:rsidRPr="00FE480B" w:rsidRDefault="005E3710" w:rsidP="00FE480B">
    <w:pPr>
      <w:pStyle w:val="Rodap"/>
      <w:rPr>
        <w:rFonts w:ascii="Arial" w:hAnsi="Arial" w:cs="Arial"/>
        <w:sz w:val="1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D587" w14:textId="77777777" w:rsidR="002D7F99" w:rsidRDefault="002D7F9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5E3710" w:rsidRPr="00666EDF" w:rsidRDefault="005E3710">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0A2301">
              <w:rPr>
                <w:rFonts w:asciiTheme="minorHAnsi" w:hAnsiTheme="minorHAnsi"/>
                <w:b/>
                <w:bCs/>
                <w:noProof/>
                <w:sz w:val="20"/>
                <w:szCs w:val="20"/>
              </w:rPr>
              <w:t>20</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0A2301">
              <w:rPr>
                <w:rFonts w:asciiTheme="minorHAnsi" w:hAnsiTheme="minorHAnsi"/>
                <w:b/>
                <w:bCs/>
                <w:noProof/>
                <w:sz w:val="20"/>
                <w:szCs w:val="20"/>
              </w:rPr>
              <w:t>86</w:t>
            </w:r>
            <w:r w:rsidRPr="00666EDF">
              <w:rPr>
                <w:rFonts w:asciiTheme="minorHAnsi" w:hAnsiTheme="minorHAnsi"/>
                <w:b/>
                <w:bCs/>
                <w:sz w:val="20"/>
                <w:szCs w:val="20"/>
              </w:rPr>
              <w:fldChar w:fldCharType="end"/>
            </w:r>
          </w:p>
        </w:sdtContent>
      </w:sdt>
    </w:sdtContent>
  </w:sdt>
  <w:p w14:paraId="545B4B39" w14:textId="351784E6" w:rsidR="005E3710" w:rsidRPr="005E3710" w:rsidRDefault="005E3710" w:rsidP="003E4E12">
    <w:pPr>
      <w:pStyle w:val="Rodap"/>
      <w:rPr>
        <w:rFonts w:ascii="Arial" w:hAnsi="Arial" w:cs="Arial"/>
        <w:color w:val="FFFFFF" w:themeColor="background1"/>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434B" w14:textId="77777777" w:rsidR="00AF5FD0" w:rsidRDefault="00AF5FD0">
      <w:r>
        <w:separator/>
      </w:r>
    </w:p>
  </w:footnote>
  <w:footnote w:type="continuationSeparator" w:id="0">
    <w:p w14:paraId="49579B9C" w14:textId="77777777" w:rsidR="00AF5FD0" w:rsidRDefault="00AF5FD0">
      <w:r>
        <w:continuationSeparator/>
      </w:r>
    </w:p>
  </w:footnote>
  <w:footnote w:type="continuationNotice" w:id="1">
    <w:p w14:paraId="4344F3EC" w14:textId="77777777" w:rsidR="00AF5FD0" w:rsidRDefault="00AF5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5880" w14:textId="77777777" w:rsidR="002D7F99" w:rsidRDefault="002D7F9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24F1F5DB" w:rsidR="005E3710" w:rsidRPr="00D2288B" w:rsidRDefault="005E3710" w:rsidP="00666EDF">
    <w:pPr>
      <w:pStyle w:val="Cabealho"/>
      <w:jc w:val="right"/>
      <w:rPr>
        <w:rFonts w:asciiTheme="minorHAnsi" w:hAnsiTheme="minorHAnsi"/>
        <w:i/>
        <w:sz w:val="20"/>
        <w:szCs w:val="22"/>
      </w:rPr>
    </w:pPr>
    <w:r w:rsidRPr="00D2288B">
      <w:rPr>
        <w:noProof/>
        <w:sz w:val="22"/>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4" name="Imagem 4"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p>
  <w:p w14:paraId="58FFBC1F" w14:textId="582CDD9E" w:rsidR="005E3710" w:rsidRPr="00D2288B" w:rsidRDefault="005E3710" w:rsidP="00666EDF">
    <w:pPr>
      <w:pStyle w:val="Cabealho"/>
      <w:jc w:val="right"/>
      <w:rPr>
        <w:rFonts w:asciiTheme="minorHAnsi" w:hAnsiTheme="minorHAnsi"/>
        <w:i/>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88F8" w14:textId="7E371276" w:rsidR="005E3710" w:rsidRPr="001B7600" w:rsidRDefault="005E3710" w:rsidP="00CF43A2">
    <w:pPr>
      <w:pStyle w:val="Cabealho"/>
      <w:jc w:val="right"/>
      <w:rPr>
        <w:rFonts w:asciiTheme="minorHAnsi" w:hAnsiTheme="minorHAnsi"/>
        <w:i/>
        <w:sz w:val="22"/>
        <w:szCs w:val="22"/>
      </w:rPr>
    </w:pPr>
    <w:r>
      <w:rPr>
        <w:noProof/>
      </w:rPr>
      <w:drawing>
        <wp:anchor distT="0" distB="0" distL="114300" distR="114300" simplePos="0" relativeHeight="251660288" behindDoc="1" locked="0" layoutInCell="1" allowOverlap="1" wp14:anchorId="36035325" wp14:editId="389991E7">
          <wp:simplePos x="0" y="0"/>
          <wp:positionH relativeFrom="margin">
            <wp:align>left</wp:align>
          </wp:positionH>
          <wp:positionV relativeFrom="paragraph">
            <wp:posOffset>-113665</wp:posOffset>
          </wp:positionV>
          <wp:extent cx="1002182" cy="570586"/>
          <wp:effectExtent l="0" t="0" r="7620" b="1270"/>
          <wp:wrapNone/>
          <wp:docPr id="5" name="Imagem 5"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p>
  <w:p w14:paraId="5DBCBF7E" w14:textId="77777777" w:rsidR="005E3710" w:rsidRDefault="005E37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5C94F7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E144AFD"/>
    <w:multiLevelType w:val="hybridMultilevel"/>
    <w:tmpl w:val="1CB6B160"/>
    <w:lvl w:ilvl="0" w:tplc="0416000F">
      <w:start w:val="1"/>
      <w:numFmt w:val="decimal"/>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7"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7D237D9"/>
    <w:multiLevelType w:val="hybridMultilevel"/>
    <w:tmpl w:val="67F0CCAE"/>
    <w:lvl w:ilvl="0" w:tplc="9B3CCAA4">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3B875C18"/>
    <w:multiLevelType w:val="hybridMultilevel"/>
    <w:tmpl w:val="10EEDDC8"/>
    <w:lvl w:ilvl="0" w:tplc="625CF35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34B68AA"/>
    <w:multiLevelType w:val="hybridMultilevel"/>
    <w:tmpl w:val="3A4AA73C"/>
    <w:lvl w:ilvl="0" w:tplc="41A02478">
      <w:start w:val="1"/>
      <w:numFmt w:val="lowerLetter"/>
      <w:lvlText w:val="%1)"/>
      <w:lvlJc w:val="left"/>
      <w:pPr>
        <w:ind w:left="2367" w:hanging="720"/>
      </w:pPr>
      <w:rPr>
        <w:rFonts w:hint="default"/>
        <w:b w:val="0"/>
        <w:bCs/>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35"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457A2CE0"/>
    <w:multiLevelType w:val="multilevel"/>
    <w:tmpl w:val="3E8A99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4909246F"/>
    <w:multiLevelType w:val="multilevel"/>
    <w:tmpl w:val="0478DF2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3"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7"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8"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DF42FEC"/>
    <w:multiLevelType w:val="hybridMultilevel"/>
    <w:tmpl w:val="43FA31B6"/>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5"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6DA18C3"/>
    <w:multiLevelType w:val="hybridMultilevel"/>
    <w:tmpl w:val="38F0AD98"/>
    <w:lvl w:ilvl="0" w:tplc="36A4B72A">
      <w:start w:val="1"/>
      <w:numFmt w:val="lowerRoman"/>
      <w:lvlText w:val="(%1)"/>
      <w:lvlJc w:val="left"/>
      <w:pPr>
        <w:ind w:left="2367" w:hanging="720"/>
      </w:pPr>
      <w:rPr>
        <w:rFonts w:asciiTheme="minorHAnsi" w:hAnsiTheme="minorHAnsi" w:cstheme="minorHAnsi" w:hint="default"/>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57" w15:restartNumberingAfterBreak="0">
    <w:nsid w:val="68817463"/>
    <w:multiLevelType w:val="hybridMultilevel"/>
    <w:tmpl w:val="4C9C95EE"/>
    <w:lvl w:ilvl="0" w:tplc="F07C674C">
      <w:start w:val="1"/>
      <w:numFmt w:val="lowerRoman"/>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8"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9"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0" w15:restartNumberingAfterBreak="0">
    <w:nsid w:val="6C997ACC"/>
    <w:multiLevelType w:val="multilevel"/>
    <w:tmpl w:val="7EE8126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1"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F6678FA"/>
    <w:multiLevelType w:val="multilevel"/>
    <w:tmpl w:val="E1A4D07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8"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73"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4"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6"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7"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6"/>
  </w:num>
  <w:num w:numId="2">
    <w:abstractNumId w:val="64"/>
  </w:num>
  <w:num w:numId="3">
    <w:abstractNumId w:val="33"/>
  </w:num>
  <w:num w:numId="4">
    <w:abstractNumId w:val="35"/>
  </w:num>
  <w:num w:numId="5">
    <w:abstractNumId w:val="43"/>
  </w:num>
  <w:num w:numId="6">
    <w:abstractNumId w:val="24"/>
  </w:num>
  <w:num w:numId="7">
    <w:abstractNumId w:val="37"/>
  </w:num>
  <w:num w:numId="8">
    <w:abstractNumId w:val="3"/>
  </w:num>
  <w:num w:numId="9">
    <w:abstractNumId w:val="69"/>
  </w:num>
  <w:num w:numId="10">
    <w:abstractNumId w:val="76"/>
  </w:num>
  <w:num w:numId="11">
    <w:abstractNumId w:val="45"/>
  </w:num>
  <w:num w:numId="12">
    <w:abstractNumId w:val="12"/>
  </w:num>
  <w:num w:numId="13">
    <w:abstractNumId w:val="67"/>
  </w:num>
  <w:num w:numId="14">
    <w:abstractNumId w:val="13"/>
  </w:num>
  <w:num w:numId="15">
    <w:abstractNumId w:val="44"/>
  </w:num>
  <w:num w:numId="16">
    <w:abstractNumId w:val="25"/>
  </w:num>
  <w:num w:numId="17">
    <w:abstractNumId w:val="10"/>
  </w:num>
  <w:num w:numId="18">
    <w:abstractNumId w:val="9"/>
  </w:num>
  <w:num w:numId="19">
    <w:abstractNumId w:val="55"/>
  </w:num>
  <w:num w:numId="20">
    <w:abstractNumId w:val="48"/>
  </w:num>
  <w:num w:numId="21">
    <w:abstractNumId w:val="5"/>
  </w:num>
  <w:num w:numId="22">
    <w:abstractNumId w:val="32"/>
  </w:num>
  <w:num w:numId="23">
    <w:abstractNumId w:val="71"/>
  </w:num>
  <w:num w:numId="24">
    <w:abstractNumId w:val="46"/>
  </w:num>
  <w:num w:numId="25">
    <w:abstractNumId w:val="73"/>
  </w:num>
  <w:num w:numId="26">
    <w:abstractNumId w:val="21"/>
    <w:lvlOverride w:ilvl="0">
      <w:startOverride w:val="1"/>
    </w:lvlOverride>
    <w:lvlOverride w:ilvl="1"/>
    <w:lvlOverride w:ilvl="2"/>
    <w:lvlOverride w:ilvl="3"/>
    <w:lvlOverride w:ilvl="4"/>
    <w:lvlOverride w:ilvl="5"/>
    <w:lvlOverride w:ilvl="6"/>
    <w:lvlOverride w:ilvl="7"/>
    <w:lvlOverride w:ilvl="8"/>
  </w:num>
  <w:num w:numId="27">
    <w:abstractNumId w:val="70"/>
  </w:num>
  <w:num w:numId="28">
    <w:abstractNumId w:val="77"/>
  </w:num>
  <w:num w:numId="29">
    <w:abstractNumId w:val="72"/>
  </w:num>
  <w:num w:numId="30">
    <w:abstractNumId w:val="61"/>
  </w:num>
  <w:num w:numId="31">
    <w:abstractNumId w:val="41"/>
  </w:num>
  <w:num w:numId="32">
    <w:abstractNumId w:val="49"/>
  </w:num>
  <w:num w:numId="33">
    <w:abstractNumId w:val="16"/>
  </w:num>
  <w:num w:numId="34">
    <w:abstractNumId w:val="22"/>
  </w:num>
  <w:num w:numId="35">
    <w:abstractNumId w:val="14"/>
  </w:num>
  <w:num w:numId="36">
    <w:abstractNumId w:val="68"/>
  </w:num>
  <w:num w:numId="37">
    <w:abstractNumId w:val="31"/>
  </w:num>
  <w:num w:numId="38">
    <w:abstractNumId w:val="26"/>
  </w:num>
  <w:num w:numId="39">
    <w:abstractNumId w:val="17"/>
  </w:num>
  <w:num w:numId="40">
    <w:abstractNumId w:val="42"/>
  </w:num>
  <w:num w:numId="41">
    <w:abstractNumId w:val="53"/>
  </w:num>
  <w:num w:numId="42">
    <w:abstractNumId w:val="19"/>
  </w:num>
  <w:num w:numId="43">
    <w:abstractNumId w:val="20"/>
  </w:num>
  <w:num w:numId="44">
    <w:abstractNumId w:val="40"/>
  </w:num>
  <w:num w:numId="45">
    <w:abstractNumId w:val="18"/>
  </w:num>
  <w:num w:numId="46">
    <w:abstractNumId w:val="29"/>
  </w:num>
  <w:num w:numId="47">
    <w:abstractNumId w:val="23"/>
  </w:num>
  <w:num w:numId="48">
    <w:abstractNumId w:val="54"/>
  </w:num>
  <w:num w:numId="49">
    <w:abstractNumId w:val="51"/>
  </w:num>
  <w:num w:numId="50">
    <w:abstractNumId w:val="1"/>
  </w:num>
  <w:num w:numId="51">
    <w:abstractNumId w:val="8"/>
  </w:num>
  <w:num w:numId="52">
    <w:abstractNumId w:val="74"/>
  </w:num>
  <w:num w:numId="53">
    <w:abstractNumId w:val="63"/>
  </w:num>
  <w:num w:numId="54">
    <w:abstractNumId w:val="0"/>
  </w:num>
  <w:num w:numId="55">
    <w:abstractNumId w:val="15"/>
  </w:num>
  <w:num w:numId="56">
    <w:abstractNumId w:val="58"/>
  </w:num>
  <w:num w:numId="57">
    <w:abstractNumId w:val="21"/>
  </w:num>
  <w:num w:numId="58">
    <w:abstractNumId w:val="28"/>
  </w:num>
  <w:num w:numId="59">
    <w:abstractNumId w:val="52"/>
  </w:num>
  <w:num w:numId="60">
    <w:abstractNumId w:val="75"/>
  </w:num>
  <w:num w:numId="61">
    <w:abstractNumId w:val="59"/>
  </w:num>
  <w:num w:numId="62">
    <w:abstractNumId w:val="47"/>
  </w:num>
  <w:num w:numId="63">
    <w:abstractNumId w:val="50"/>
  </w:num>
  <w:num w:numId="64">
    <w:abstractNumId w:val="62"/>
  </w:num>
  <w:num w:numId="65">
    <w:abstractNumId w:val="30"/>
  </w:num>
  <w:num w:numId="66">
    <w:abstractNumId w:val="2"/>
  </w:num>
  <w:num w:numId="67">
    <w:abstractNumId w:val="56"/>
  </w:num>
  <w:num w:numId="68">
    <w:abstractNumId w:val="39"/>
  </w:num>
  <w:num w:numId="69">
    <w:abstractNumId w:val="34"/>
  </w:num>
  <w:num w:numId="70">
    <w:abstractNumId w:val="7"/>
  </w:num>
  <w:num w:numId="71">
    <w:abstractNumId w:val="6"/>
  </w:num>
  <w:num w:numId="72">
    <w:abstractNumId w:val="36"/>
  </w:num>
  <w:num w:numId="73">
    <w:abstractNumId w:val="11"/>
  </w:num>
  <w:num w:numId="74">
    <w:abstractNumId w:val="60"/>
  </w:num>
  <w:num w:numId="75">
    <w:abstractNumId w:val="65"/>
  </w:num>
  <w:num w:numId="76">
    <w:abstractNumId w:val="38"/>
  </w:num>
  <w:num w:numId="77">
    <w:abstractNumId w:val="27"/>
  </w:num>
  <w:num w:numId="78">
    <w:abstractNumId w:val="4"/>
  </w:num>
  <w:num w:numId="79">
    <w:abstractNumId w:val="5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13E6"/>
    <w:rsid w:val="00003B08"/>
    <w:rsid w:val="00003DA5"/>
    <w:rsid w:val="000077E0"/>
    <w:rsid w:val="00014E98"/>
    <w:rsid w:val="000169FA"/>
    <w:rsid w:val="00023FEC"/>
    <w:rsid w:val="00024A13"/>
    <w:rsid w:val="00025816"/>
    <w:rsid w:val="00026E92"/>
    <w:rsid w:val="00034B5E"/>
    <w:rsid w:val="00034F84"/>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8554D"/>
    <w:rsid w:val="0009096C"/>
    <w:rsid w:val="000939AB"/>
    <w:rsid w:val="00093FD3"/>
    <w:rsid w:val="00094A7A"/>
    <w:rsid w:val="00095107"/>
    <w:rsid w:val="000A018A"/>
    <w:rsid w:val="000A2301"/>
    <w:rsid w:val="000A5F57"/>
    <w:rsid w:val="000B2099"/>
    <w:rsid w:val="000B3E50"/>
    <w:rsid w:val="000C34E4"/>
    <w:rsid w:val="000C4CEA"/>
    <w:rsid w:val="000D13A3"/>
    <w:rsid w:val="000D147E"/>
    <w:rsid w:val="000D67DD"/>
    <w:rsid w:val="000E309A"/>
    <w:rsid w:val="000E37DE"/>
    <w:rsid w:val="000E3B7F"/>
    <w:rsid w:val="000E788A"/>
    <w:rsid w:val="000E7E5A"/>
    <w:rsid w:val="000F00DD"/>
    <w:rsid w:val="00100624"/>
    <w:rsid w:val="00106C45"/>
    <w:rsid w:val="0011140B"/>
    <w:rsid w:val="001116BD"/>
    <w:rsid w:val="00111F1A"/>
    <w:rsid w:val="001145D7"/>
    <w:rsid w:val="0011473E"/>
    <w:rsid w:val="00115896"/>
    <w:rsid w:val="00122EDF"/>
    <w:rsid w:val="001243D9"/>
    <w:rsid w:val="0012470C"/>
    <w:rsid w:val="00126327"/>
    <w:rsid w:val="00134AE8"/>
    <w:rsid w:val="00142987"/>
    <w:rsid w:val="0014302D"/>
    <w:rsid w:val="00143A00"/>
    <w:rsid w:val="00145AF7"/>
    <w:rsid w:val="0015060C"/>
    <w:rsid w:val="00152BBD"/>
    <w:rsid w:val="001533D0"/>
    <w:rsid w:val="001560E5"/>
    <w:rsid w:val="00161902"/>
    <w:rsid w:val="00161C08"/>
    <w:rsid w:val="00163FF5"/>
    <w:rsid w:val="00174622"/>
    <w:rsid w:val="001760D1"/>
    <w:rsid w:val="00181232"/>
    <w:rsid w:val="001847DF"/>
    <w:rsid w:val="001851C3"/>
    <w:rsid w:val="00186764"/>
    <w:rsid w:val="00186F95"/>
    <w:rsid w:val="001918B1"/>
    <w:rsid w:val="001927A9"/>
    <w:rsid w:val="001957BC"/>
    <w:rsid w:val="00196270"/>
    <w:rsid w:val="001978D6"/>
    <w:rsid w:val="001A5621"/>
    <w:rsid w:val="001A7BAD"/>
    <w:rsid w:val="001B3404"/>
    <w:rsid w:val="001B4F72"/>
    <w:rsid w:val="001B7600"/>
    <w:rsid w:val="001C6879"/>
    <w:rsid w:val="001C70D2"/>
    <w:rsid w:val="001C7BE7"/>
    <w:rsid w:val="001D2F04"/>
    <w:rsid w:val="001D46D6"/>
    <w:rsid w:val="001E1CE1"/>
    <w:rsid w:val="001E3102"/>
    <w:rsid w:val="001E41F5"/>
    <w:rsid w:val="001F0878"/>
    <w:rsid w:val="001F0BE4"/>
    <w:rsid w:val="001F68AB"/>
    <w:rsid w:val="00201EEC"/>
    <w:rsid w:val="0020687B"/>
    <w:rsid w:val="002107A2"/>
    <w:rsid w:val="0021629F"/>
    <w:rsid w:val="00222C0A"/>
    <w:rsid w:val="002236E8"/>
    <w:rsid w:val="00224512"/>
    <w:rsid w:val="00224C29"/>
    <w:rsid w:val="00234CE1"/>
    <w:rsid w:val="00237E74"/>
    <w:rsid w:val="00240EC3"/>
    <w:rsid w:val="00244C7A"/>
    <w:rsid w:val="00254618"/>
    <w:rsid w:val="002558C7"/>
    <w:rsid w:val="00255A89"/>
    <w:rsid w:val="00257712"/>
    <w:rsid w:val="00260381"/>
    <w:rsid w:val="0026398D"/>
    <w:rsid w:val="002656FD"/>
    <w:rsid w:val="00270470"/>
    <w:rsid w:val="00273E80"/>
    <w:rsid w:val="00274B52"/>
    <w:rsid w:val="00297FD5"/>
    <w:rsid w:val="002A6501"/>
    <w:rsid w:val="002B18B1"/>
    <w:rsid w:val="002B1EF0"/>
    <w:rsid w:val="002B6C58"/>
    <w:rsid w:val="002B7325"/>
    <w:rsid w:val="002C106D"/>
    <w:rsid w:val="002C22C7"/>
    <w:rsid w:val="002C4954"/>
    <w:rsid w:val="002C499F"/>
    <w:rsid w:val="002C5A9D"/>
    <w:rsid w:val="002C605D"/>
    <w:rsid w:val="002C6083"/>
    <w:rsid w:val="002C7AE6"/>
    <w:rsid w:val="002D1B72"/>
    <w:rsid w:val="002D7F99"/>
    <w:rsid w:val="002E0050"/>
    <w:rsid w:val="002E1786"/>
    <w:rsid w:val="002E17E0"/>
    <w:rsid w:val="002E66D8"/>
    <w:rsid w:val="002E7811"/>
    <w:rsid w:val="002F00B8"/>
    <w:rsid w:val="003117B0"/>
    <w:rsid w:val="00313516"/>
    <w:rsid w:val="00314F82"/>
    <w:rsid w:val="00317233"/>
    <w:rsid w:val="00320062"/>
    <w:rsid w:val="003228FD"/>
    <w:rsid w:val="00323B6C"/>
    <w:rsid w:val="00326FA6"/>
    <w:rsid w:val="003270E9"/>
    <w:rsid w:val="003302FE"/>
    <w:rsid w:val="00331E87"/>
    <w:rsid w:val="00335398"/>
    <w:rsid w:val="00337E4E"/>
    <w:rsid w:val="00341BF3"/>
    <w:rsid w:val="00355ADF"/>
    <w:rsid w:val="00360354"/>
    <w:rsid w:val="003614C2"/>
    <w:rsid w:val="00363F64"/>
    <w:rsid w:val="0036523E"/>
    <w:rsid w:val="00382F07"/>
    <w:rsid w:val="00384A3C"/>
    <w:rsid w:val="00386E1D"/>
    <w:rsid w:val="003935E0"/>
    <w:rsid w:val="003A4427"/>
    <w:rsid w:val="003B12A4"/>
    <w:rsid w:val="003C00EF"/>
    <w:rsid w:val="003C47B7"/>
    <w:rsid w:val="003C5F79"/>
    <w:rsid w:val="003C70B0"/>
    <w:rsid w:val="003D156D"/>
    <w:rsid w:val="003E0E7D"/>
    <w:rsid w:val="003E105A"/>
    <w:rsid w:val="003E223F"/>
    <w:rsid w:val="003E2449"/>
    <w:rsid w:val="003E338B"/>
    <w:rsid w:val="003E4E12"/>
    <w:rsid w:val="003E4EE0"/>
    <w:rsid w:val="003E607C"/>
    <w:rsid w:val="003E6DF6"/>
    <w:rsid w:val="003E6F64"/>
    <w:rsid w:val="003E7A4F"/>
    <w:rsid w:val="003F2E39"/>
    <w:rsid w:val="003F41C2"/>
    <w:rsid w:val="003F4FE2"/>
    <w:rsid w:val="003F64C8"/>
    <w:rsid w:val="003F7332"/>
    <w:rsid w:val="003F7DC7"/>
    <w:rsid w:val="004037D9"/>
    <w:rsid w:val="00407CAE"/>
    <w:rsid w:val="00412131"/>
    <w:rsid w:val="00412247"/>
    <w:rsid w:val="00412B24"/>
    <w:rsid w:val="00434215"/>
    <w:rsid w:val="00434965"/>
    <w:rsid w:val="00436545"/>
    <w:rsid w:val="004368F1"/>
    <w:rsid w:val="0043716A"/>
    <w:rsid w:val="00441C3C"/>
    <w:rsid w:val="004430EC"/>
    <w:rsid w:val="004434F2"/>
    <w:rsid w:val="00446B05"/>
    <w:rsid w:val="004519C1"/>
    <w:rsid w:val="0045488A"/>
    <w:rsid w:val="00455118"/>
    <w:rsid w:val="0046340A"/>
    <w:rsid w:val="004634A3"/>
    <w:rsid w:val="00464CD5"/>
    <w:rsid w:val="00465B9F"/>
    <w:rsid w:val="00467E89"/>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3B69"/>
    <w:rsid w:val="004D64C5"/>
    <w:rsid w:val="004D79C2"/>
    <w:rsid w:val="004E012A"/>
    <w:rsid w:val="004E6571"/>
    <w:rsid w:val="004F129D"/>
    <w:rsid w:val="004F1495"/>
    <w:rsid w:val="004F1E2E"/>
    <w:rsid w:val="004F360B"/>
    <w:rsid w:val="005002DA"/>
    <w:rsid w:val="0050129C"/>
    <w:rsid w:val="005014C5"/>
    <w:rsid w:val="00502014"/>
    <w:rsid w:val="005105FD"/>
    <w:rsid w:val="00512CE4"/>
    <w:rsid w:val="00513BB5"/>
    <w:rsid w:val="00513D9F"/>
    <w:rsid w:val="00514DDD"/>
    <w:rsid w:val="0052313C"/>
    <w:rsid w:val="00524191"/>
    <w:rsid w:val="00526596"/>
    <w:rsid w:val="00532F01"/>
    <w:rsid w:val="0053339B"/>
    <w:rsid w:val="005426D4"/>
    <w:rsid w:val="00542FF9"/>
    <w:rsid w:val="00543635"/>
    <w:rsid w:val="00543D4F"/>
    <w:rsid w:val="00546719"/>
    <w:rsid w:val="00546F34"/>
    <w:rsid w:val="00547C3C"/>
    <w:rsid w:val="00561800"/>
    <w:rsid w:val="0056282B"/>
    <w:rsid w:val="00564E1A"/>
    <w:rsid w:val="00567182"/>
    <w:rsid w:val="005752EE"/>
    <w:rsid w:val="00581573"/>
    <w:rsid w:val="00584A7E"/>
    <w:rsid w:val="00585E97"/>
    <w:rsid w:val="00590A6D"/>
    <w:rsid w:val="00594546"/>
    <w:rsid w:val="005A3E4D"/>
    <w:rsid w:val="005B3236"/>
    <w:rsid w:val="005B6108"/>
    <w:rsid w:val="005B69FE"/>
    <w:rsid w:val="005C1297"/>
    <w:rsid w:val="005C3316"/>
    <w:rsid w:val="005C517F"/>
    <w:rsid w:val="005C5703"/>
    <w:rsid w:val="005D20F9"/>
    <w:rsid w:val="005D28E3"/>
    <w:rsid w:val="005D79BC"/>
    <w:rsid w:val="005E1406"/>
    <w:rsid w:val="005E3710"/>
    <w:rsid w:val="005E4BAA"/>
    <w:rsid w:val="005E614E"/>
    <w:rsid w:val="005E7C01"/>
    <w:rsid w:val="005F185E"/>
    <w:rsid w:val="005F3CBA"/>
    <w:rsid w:val="005F3F19"/>
    <w:rsid w:val="00601AC2"/>
    <w:rsid w:val="00606A99"/>
    <w:rsid w:val="006101E4"/>
    <w:rsid w:val="00611EE5"/>
    <w:rsid w:val="006163A2"/>
    <w:rsid w:val="00620A19"/>
    <w:rsid w:val="006231C7"/>
    <w:rsid w:val="006235AB"/>
    <w:rsid w:val="00624DFB"/>
    <w:rsid w:val="00635882"/>
    <w:rsid w:val="0063676C"/>
    <w:rsid w:val="006406CD"/>
    <w:rsid w:val="0064789F"/>
    <w:rsid w:val="00647EE1"/>
    <w:rsid w:val="0065240E"/>
    <w:rsid w:val="006537AF"/>
    <w:rsid w:val="00653A17"/>
    <w:rsid w:val="006565B7"/>
    <w:rsid w:val="006574AD"/>
    <w:rsid w:val="00660631"/>
    <w:rsid w:val="00665945"/>
    <w:rsid w:val="00666EDF"/>
    <w:rsid w:val="006701A5"/>
    <w:rsid w:val="00675BD6"/>
    <w:rsid w:val="00682D1B"/>
    <w:rsid w:val="00693230"/>
    <w:rsid w:val="006940BD"/>
    <w:rsid w:val="00694A16"/>
    <w:rsid w:val="006A2727"/>
    <w:rsid w:val="006A3921"/>
    <w:rsid w:val="006A540D"/>
    <w:rsid w:val="006A563E"/>
    <w:rsid w:val="006A61D9"/>
    <w:rsid w:val="006A77FA"/>
    <w:rsid w:val="006B2086"/>
    <w:rsid w:val="006B439B"/>
    <w:rsid w:val="006C52F6"/>
    <w:rsid w:val="006C59BA"/>
    <w:rsid w:val="006C79A7"/>
    <w:rsid w:val="006D1A0F"/>
    <w:rsid w:val="006D2707"/>
    <w:rsid w:val="006D32BB"/>
    <w:rsid w:val="006E0947"/>
    <w:rsid w:val="006E47F3"/>
    <w:rsid w:val="006F5324"/>
    <w:rsid w:val="007016B4"/>
    <w:rsid w:val="007049DF"/>
    <w:rsid w:val="00704B04"/>
    <w:rsid w:val="007053A2"/>
    <w:rsid w:val="00707D24"/>
    <w:rsid w:val="00710713"/>
    <w:rsid w:val="00714771"/>
    <w:rsid w:val="00717512"/>
    <w:rsid w:val="007241BB"/>
    <w:rsid w:val="007258AB"/>
    <w:rsid w:val="00732014"/>
    <w:rsid w:val="00732155"/>
    <w:rsid w:val="00732901"/>
    <w:rsid w:val="00733D72"/>
    <w:rsid w:val="0073702F"/>
    <w:rsid w:val="00737495"/>
    <w:rsid w:val="00741DAF"/>
    <w:rsid w:val="007430B0"/>
    <w:rsid w:val="007447D7"/>
    <w:rsid w:val="00744A5D"/>
    <w:rsid w:val="00745C5D"/>
    <w:rsid w:val="00752154"/>
    <w:rsid w:val="00753BF8"/>
    <w:rsid w:val="00755134"/>
    <w:rsid w:val="007551FE"/>
    <w:rsid w:val="00762FD2"/>
    <w:rsid w:val="00763272"/>
    <w:rsid w:val="00765CE7"/>
    <w:rsid w:val="007673F3"/>
    <w:rsid w:val="00767AD7"/>
    <w:rsid w:val="00773CC8"/>
    <w:rsid w:val="00774715"/>
    <w:rsid w:val="007830DC"/>
    <w:rsid w:val="00790049"/>
    <w:rsid w:val="0079234F"/>
    <w:rsid w:val="007953C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4364"/>
    <w:rsid w:val="007E7B58"/>
    <w:rsid w:val="007F208F"/>
    <w:rsid w:val="007F399C"/>
    <w:rsid w:val="0080045A"/>
    <w:rsid w:val="008031D5"/>
    <w:rsid w:val="008034F5"/>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18F0"/>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56F0"/>
    <w:rsid w:val="00957AD4"/>
    <w:rsid w:val="00971DA2"/>
    <w:rsid w:val="00975215"/>
    <w:rsid w:val="009753FE"/>
    <w:rsid w:val="00980430"/>
    <w:rsid w:val="00981391"/>
    <w:rsid w:val="00985F62"/>
    <w:rsid w:val="00996DC4"/>
    <w:rsid w:val="009A28AE"/>
    <w:rsid w:val="009B39E6"/>
    <w:rsid w:val="009C308A"/>
    <w:rsid w:val="009C35BA"/>
    <w:rsid w:val="009C4D4B"/>
    <w:rsid w:val="009D0AA7"/>
    <w:rsid w:val="009D433D"/>
    <w:rsid w:val="009E0537"/>
    <w:rsid w:val="009E5C2E"/>
    <w:rsid w:val="009F2BA1"/>
    <w:rsid w:val="00A00C58"/>
    <w:rsid w:val="00A120F8"/>
    <w:rsid w:val="00A22F69"/>
    <w:rsid w:val="00A26562"/>
    <w:rsid w:val="00A306D7"/>
    <w:rsid w:val="00A40A2C"/>
    <w:rsid w:val="00A421B8"/>
    <w:rsid w:val="00A53787"/>
    <w:rsid w:val="00A558CB"/>
    <w:rsid w:val="00A562A2"/>
    <w:rsid w:val="00A637EA"/>
    <w:rsid w:val="00A6462B"/>
    <w:rsid w:val="00A64840"/>
    <w:rsid w:val="00A649A5"/>
    <w:rsid w:val="00A67862"/>
    <w:rsid w:val="00A70E2E"/>
    <w:rsid w:val="00A73901"/>
    <w:rsid w:val="00A77D4F"/>
    <w:rsid w:val="00A876CF"/>
    <w:rsid w:val="00A90277"/>
    <w:rsid w:val="00A91484"/>
    <w:rsid w:val="00A928F1"/>
    <w:rsid w:val="00A92F85"/>
    <w:rsid w:val="00A95DD8"/>
    <w:rsid w:val="00AA0564"/>
    <w:rsid w:val="00AA335B"/>
    <w:rsid w:val="00AA6B35"/>
    <w:rsid w:val="00AA6D62"/>
    <w:rsid w:val="00AA7E5A"/>
    <w:rsid w:val="00AB0B9B"/>
    <w:rsid w:val="00AB275F"/>
    <w:rsid w:val="00AB56E5"/>
    <w:rsid w:val="00AB633C"/>
    <w:rsid w:val="00AB6B24"/>
    <w:rsid w:val="00AC04A5"/>
    <w:rsid w:val="00AC1F79"/>
    <w:rsid w:val="00AC3D1D"/>
    <w:rsid w:val="00AD141F"/>
    <w:rsid w:val="00AD46C3"/>
    <w:rsid w:val="00AD627B"/>
    <w:rsid w:val="00AE0387"/>
    <w:rsid w:val="00AE2648"/>
    <w:rsid w:val="00AE4924"/>
    <w:rsid w:val="00AE4BA2"/>
    <w:rsid w:val="00AF54E2"/>
    <w:rsid w:val="00AF5FD0"/>
    <w:rsid w:val="00AF7154"/>
    <w:rsid w:val="00AF749D"/>
    <w:rsid w:val="00B00D5D"/>
    <w:rsid w:val="00B01671"/>
    <w:rsid w:val="00B11728"/>
    <w:rsid w:val="00B221DB"/>
    <w:rsid w:val="00B22D5E"/>
    <w:rsid w:val="00B23531"/>
    <w:rsid w:val="00B2399F"/>
    <w:rsid w:val="00B25B79"/>
    <w:rsid w:val="00B26C3F"/>
    <w:rsid w:val="00B346EC"/>
    <w:rsid w:val="00B35380"/>
    <w:rsid w:val="00B47CA8"/>
    <w:rsid w:val="00B47EA6"/>
    <w:rsid w:val="00B50050"/>
    <w:rsid w:val="00B55D50"/>
    <w:rsid w:val="00B60335"/>
    <w:rsid w:val="00B6208D"/>
    <w:rsid w:val="00B62668"/>
    <w:rsid w:val="00B63D63"/>
    <w:rsid w:val="00B647D7"/>
    <w:rsid w:val="00B65598"/>
    <w:rsid w:val="00B669B2"/>
    <w:rsid w:val="00B70B8F"/>
    <w:rsid w:val="00B82AD1"/>
    <w:rsid w:val="00B8577B"/>
    <w:rsid w:val="00B8646E"/>
    <w:rsid w:val="00BA273B"/>
    <w:rsid w:val="00BB47B3"/>
    <w:rsid w:val="00BB5C71"/>
    <w:rsid w:val="00BB7EEB"/>
    <w:rsid w:val="00BC0546"/>
    <w:rsid w:val="00BC31AC"/>
    <w:rsid w:val="00BD13D3"/>
    <w:rsid w:val="00BD1FA1"/>
    <w:rsid w:val="00BD2CBA"/>
    <w:rsid w:val="00BE2087"/>
    <w:rsid w:val="00BF22D0"/>
    <w:rsid w:val="00BF4B48"/>
    <w:rsid w:val="00C02179"/>
    <w:rsid w:val="00C021BB"/>
    <w:rsid w:val="00C0467E"/>
    <w:rsid w:val="00C05DF8"/>
    <w:rsid w:val="00C06D67"/>
    <w:rsid w:val="00C131DC"/>
    <w:rsid w:val="00C14957"/>
    <w:rsid w:val="00C16C59"/>
    <w:rsid w:val="00C17414"/>
    <w:rsid w:val="00C209CF"/>
    <w:rsid w:val="00C238C7"/>
    <w:rsid w:val="00C24BAC"/>
    <w:rsid w:val="00C35F2A"/>
    <w:rsid w:val="00C37F42"/>
    <w:rsid w:val="00C40371"/>
    <w:rsid w:val="00C40B75"/>
    <w:rsid w:val="00C43BDB"/>
    <w:rsid w:val="00C50500"/>
    <w:rsid w:val="00C508F3"/>
    <w:rsid w:val="00C52C96"/>
    <w:rsid w:val="00C54440"/>
    <w:rsid w:val="00C569BD"/>
    <w:rsid w:val="00C67692"/>
    <w:rsid w:val="00C70DD2"/>
    <w:rsid w:val="00C71410"/>
    <w:rsid w:val="00C714B2"/>
    <w:rsid w:val="00C729EE"/>
    <w:rsid w:val="00C75799"/>
    <w:rsid w:val="00C82A72"/>
    <w:rsid w:val="00C86B72"/>
    <w:rsid w:val="00C915E7"/>
    <w:rsid w:val="00C950AF"/>
    <w:rsid w:val="00C96320"/>
    <w:rsid w:val="00CA248B"/>
    <w:rsid w:val="00CA3837"/>
    <w:rsid w:val="00CA42A4"/>
    <w:rsid w:val="00CA60E3"/>
    <w:rsid w:val="00CB1D4C"/>
    <w:rsid w:val="00CB2489"/>
    <w:rsid w:val="00CB69C6"/>
    <w:rsid w:val="00CC0004"/>
    <w:rsid w:val="00CC03E3"/>
    <w:rsid w:val="00CC5042"/>
    <w:rsid w:val="00CD1113"/>
    <w:rsid w:val="00CD3BF7"/>
    <w:rsid w:val="00CD513A"/>
    <w:rsid w:val="00CD56C1"/>
    <w:rsid w:val="00CD5CB7"/>
    <w:rsid w:val="00CD73FC"/>
    <w:rsid w:val="00CE1C9A"/>
    <w:rsid w:val="00CE3240"/>
    <w:rsid w:val="00CE68A6"/>
    <w:rsid w:val="00CE710F"/>
    <w:rsid w:val="00CF06A3"/>
    <w:rsid w:val="00CF43A2"/>
    <w:rsid w:val="00CF544A"/>
    <w:rsid w:val="00D124CC"/>
    <w:rsid w:val="00D13303"/>
    <w:rsid w:val="00D136BE"/>
    <w:rsid w:val="00D14321"/>
    <w:rsid w:val="00D1583E"/>
    <w:rsid w:val="00D20335"/>
    <w:rsid w:val="00D2288B"/>
    <w:rsid w:val="00D22B32"/>
    <w:rsid w:val="00D2393D"/>
    <w:rsid w:val="00D23C9A"/>
    <w:rsid w:val="00D2502A"/>
    <w:rsid w:val="00D25336"/>
    <w:rsid w:val="00D30186"/>
    <w:rsid w:val="00D32CEF"/>
    <w:rsid w:val="00D37D10"/>
    <w:rsid w:val="00D40492"/>
    <w:rsid w:val="00D461DA"/>
    <w:rsid w:val="00D5062A"/>
    <w:rsid w:val="00D5092E"/>
    <w:rsid w:val="00D5705E"/>
    <w:rsid w:val="00D601EA"/>
    <w:rsid w:val="00D61E7A"/>
    <w:rsid w:val="00D75C76"/>
    <w:rsid w:val="00D83A23"/>
    <w:rsid w:val="00D8408A"/>
    <w:rsid w:val="00DA1A5D"/>
    <w:rsid w:val="00DA4A1A"/>
    <w:rsid w:val="00DA4F61"/>
    <w:rsid w:val="00DB0F32"/>
    <w:rsid w:val="00DB16B7"/>
    <w:rsid w:val="00DB25E6"/>
    <w:rsid w:val="00DC3BA5"/>
    <w:rsid w:val="00DC5640"/>
    <w:rsid w:val="00DD1667"/>
    <w:rsid w:val="00DD1B66"/>
    <w:rsid w:val="00DD6563"/>
    <w:rsid w:val="00DE2F69"/>
    <w:rsid w:val="00DE4195"/>
    <w:rsid w:val="00DE4DA8"/>
    <w:rsid w:val="00E00090"/>
    <w:rsid w:val="00E01416"/>
    <w:rsid w:val="00E02A27"/>
    <w:rsid w:val="00E057DE"/>
    <w:rsid w:val="00E13DE8"/>
    <w:rsid w:val="00E228D1"/>
    <w:rsid w:val="00E24CB3"/>
    <w:rsid w:val="00E4116F"/>
    <w:rsid w:val="00E43E88"/>
    <w:rsid w:val="00E472C2"/>
    <w:rsid w:val="00E51D21"/>
    <w:rsid w:val="00E54974"/>
    <w:rsid w:val="00E55DB8"/>
    <w:rsid w:val="00E60E9D"/>
    <w:rsid w:val="00E627EC"/>
    <w:rsid w:val="00E72302"/>
    <w:rsid w:val="00E76224"/>
    <w:rsid w:val="00E76E34"/>
    <w:rsid w:val="00E8358C"/>
    <w:rsid w:val="00E873BE"/>
    <w:rsid w:val="00E92337"/>
    <w:rsid w:val="00E93D64"/>
    <w:rsid w:val="00E95DBD"/>
    <w:rsid w:val="00E971C8"/>
    <w:rsid w:val="00EA0D0E"/>
    <w:rsid w:val="00EA1600"/>
    <w:rsid w:val="00EA3DB8"/>
    <w:rsid w:val="00EA4D94"/>
    <w:rsid w:val="00EB40AC"/>
    <w:rsid w:val="00EB5AEF"/>
    <w:rsid w:val="00EC0DD4"/>
    <w:rsid w:val="00EC2D5B"/>
    <w:rsid w:val="00EC6144"/>
    <w:rsid w:val="00EC764C"/>
    <w:rsid w:val="00ED11A4"/>
    <w:rsid w:val="00ED3934"/>
    <w:rsid w:val="00ED40F2"/>
    <w:rsid w:val="00ED49FA"/>
    <w:rsid w:val="00EE0AB7"/>
    <w:rsid w:val="00EE133B"/>
    <w:rsid w:val="00EE235D"/>
    <w:rsid w:val="00EE26A7"/>
    <w:rsid w:val="00EE2C22"/>
    <w:rsid w:val="00EE5841"/>
    <w:rsid w:val="00EE6159"/>
    <w:rsid w:val="00EF579D"/>
    <w:rsid w:val="00EF590A"/>
    <w:rsid w:val="00F00BE7"/>
    <w:rsid w:val="00F024CC"/>
    <w:rsid w:val="00F02B31"/>
    <w:rsid w:val="00F02E70"/>
    <w:rsid w:val="00F062C0"/>
    <w:rsid w:val="00F10F7D"/>
    <w:rsid w:val="00F113C5"/>
    <w:rsid w:val="00F144D6"/>
    <w:rsid w:val="00F16B40"/>
    <w:rsid w:val="00F16FA2"/>
    <w:rsid w:val="00F23836"/>
    <w:rsid w:val="00F247C3"/>
    <w:rsid w:val="00F30E4C"/>
    <w:rsid w:val="00F41C4E"/>
    <w:rsid w:val="00F45684"/>
    <w:rsid w:val="00F46AC9"/>
    <w:rsid w:val="00F632F3"/>
    <w:rsid w:val="00F66A1B"/>
    <w:rsid w:val="00F72F39"/>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4959"/>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Vitor T?tulo"/>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Vitor T?tulo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customStyle="1" w:styleId="MenoPendente1">
    <w:name w:val="Menção Pendente1"/>
    <w:basedOn w:val="Fontepargpadro"/>
    <w:uiPriority w:val="99"/>
    <w:semiHidden/>
    <w:unhideWhenUsed/>
    <w:rsid w:val="008A1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51376">
      <w:bodyDiv w:val="1"/>
      <w:marLeft w:val="0"/>
      <w:marRight w:val="0"/>
      <w:marTop w:val="0"/>
      <w:marBottom w:val="0"/>
      <w:divBdr>
        <w:top w:val="none" w:sz="0" w:space="0" w:color="auto"/>
        <w:left w:val="none" w:sz="0" w:space="0" w:color="auto"/>
        <w:bottom w:val="none" w:sz="0" w:space="0" w:color="auto"/>
        <w:right w:val="none" w:sz="0" w:space="0" w:color="auto"/>
      </w:divBdr>
    </w:div>
    <w:div w:id="7170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 D O C S ! 1 4 2 1 5 7 2 . 6 < / d o c u m e n t i d >  
     < s e n d e r i d > D A N I E L L E . P E N I C H E < / s e n d e r i d >  
     < s e n d e r e m a i l > D A N I E L L E . P E N I C H E @ M A D R O N A L A W . C O M . B R < / s e n d e r e m a i l >  
     < l a s t m o d i f i e d > 2 0 2 0 - 1 0 - 0 8 T 2 0 : 3 7 : 0 0 . 0 0 0 0 0 0 0 - 0 3 : 0 0 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BA67F-D22A-46E0-8507-7EC8ABDD891A}">
  <ds:schemaRefs>
    <ds:schemaRef ds:uri="http://www.imanage.com/work/xmlschema"/>
  </ds:schemaRefs>
</ds:datastoreItem>
</file>

<file path=customXml/itemProps2.xml><?xml version="1.0" encoding="utf-8"?>
<ds:datastoreItem xmlns:ds="http://schemas.openxmlformats.org/officeDocument/2006/customXml" ds:itemID="{44E391AD-4DF0-4DA1-82B6-E821942F200D}">
  <ds:schemaRefs>
    <ds:schemaRef ds:uri="http://schemas.openxmlformats.org/officeDocument/2006/bibliography"/>
  </ds:schemaRefs>
</ds:datastoreItem>
</file>

<file path=customXml/itemProps3.xml><?xml version="1.0" encoding="utf-8"?>
<ds:datastoreItem xmlns:ds="http://schemas.openxmlformats.org/officeDocument/2006/customXml" ds:itemID="{8D22F9C1-D46A-46C9-BDC1-4B74E8E988A2}">
  <ds:schemaRefs>
    <ds:schemaRef ds:uri="http://schemas.microsoft.com/sharepoint/v3/contenttype/forms"/>
  </ds:schemaRefs>
</ds:datastoreItem>
</file>

<file path=customXml/itemProps4.xml><?xml version="1.0" encoding="utf-8"?>
<ds:datastoreItem xmlns:ds="http://schemas.openxmlformats.org/officeDocument/2006/customXml" ds:itemID="{EE20107F-30A2-449E-BF68-5AEDE9FE7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6AF657-40E5-4878-A93F-4F3E2360EC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2444</Words>
  <Characters>13198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Ubirajara Rocha</dc:creator>
  <cp:lastModifiedBy>Daló e Tognotti Advogados</cp:lastModifiedBy>
  <cp:revision>12</cp:revision>
  <cp:lastPrinted>2020-10-08T23:36:00Z</cp:lastPrinted>
  <dcterms:created xsi:type="dcterms:W3CDTF">2021-05-31T20:35:00Z</dcterms:created>
  <dcterms:modified xsi:type="dcterms:W3CDTF">2021-06-17T09:13:00Z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DOCS-1421572v5</vt:lpwstr>
  </property>
  <property fmtid="{D5CDD505-2E9C-101B-9397-08002B2CF9AE}" pid="3" name="ContentTypeId">
    <vt:lpwstr>0x01010041F5C11A4B982C42BBD1CECEC9725F9B</vt:lpwstr>
  </property>
</Properties>
</file>