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bookmarkStart w:id="4" w:name="_GoBack"/>
      <w:bookmarkEnd w:id="4"/>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3275199A"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317A0D" w:rsidRPr="00A2495A">
        <w:rPr>
          <w:rFonts w:asciiTheme="minorHAnsi" w:hAnsiTheme="minorHAnsi" w:cs="Arial"/>
          <w:bCs/>
          <w:color w:val="000000"/>
          <w:sz w:val="22"/>
          <w:szCs w:val="22"/>
          <w:highlight w:val="yellow"/>
        </w:rPr>
        <w:t>[=]</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5216E749"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5"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5"/>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9A3D18C" w14:textId="5164021C" w:rsidR="00622E3B" w:rsidRPr="00A2495A" w:rsidRDefault="004B0A73" w:rsidP="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do imóvel objeto da matrícula nº </w:t>
      </w:r>
      <w:r w:rsidR="00A2495A" w:rsidRPr="006010D9">
        <w:rPr>
          <w:rFonts w:asciiTheme="minorHAnsi" w:hAnsiTheme="minorHAnsi" w:cstheme="minorHAnsi"/>
          <w:sz w:val="22"/>
          <w:szCs w:val="22"/>
          <w:highlight w:val="yellow"/>
        </w:rPr>
        <w:t>[=]</w:t>
      </w:r>
      <w:r w:rsidR="00A2495A" w:rsidRPr="006010D9">
        <w:rPr>
          <w:rFonts w:asciiTheme="minorHAnsi" w:hAnsiTheme="minorHAnsi" w:cstheme="minorHAnsi"/>
          <w:sz w:val="22"/>
          <w:szCs w:val="22"/>
        </w:rPr>
        <w:t xml:space="preserve">, do </w:t>
      </w:r>
      <w:r w:rsidR="00A2495A" w:rsidRPr="006010D9">
        <w:rPr>
          <w:rFonts w:asciiTheme="minorHAnsi" w:hAnsiTheme="minorHAnsi" w:cstheme="minorHAnsi"/>
          <w:sz w:val="22"/>
          <w:szCs w:val="22"/>
          <w:highlight w:val="yellow"/>
        </w:rPr>
        <w:t>[identificação do cartório de registro de imóveis]</w:t>
      </w:r>
      <w:r w:rsidR="00A2495A" w:rsidRPr="006010D9">
        <w:rPr>
          <w:rFonts w:asciiTheme="minorHAnsi" w:hAnsiTheme="minorHAnsi" w:cstheme="minorHAnsi"/>
          <w:sz w:val="22"/>
          <w:szCs w:val="22"/>
        </w:rPr>
        <w:t xml:space="preserve"> (“</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 onde está sendo desenvolvido o empreendimento imobiliário residencial denominado “</w:t>
      </w:r>
      <w:r w:rsidR="00A2495A" w:rsidRPr="006010D9">
        <w:rPr>
          <w:rFonts w:asciiTheme="minorHAnsi" w:hAnsiTheme="minorHAnsi" w:cstheme="minorHAnsi"/>
          <w:sz w:val="22"/>
          <w:szCs w:val="22"/>
          <w:highlight w:val="yellow"/>
        </w:rPr>
        <w:t>[=]</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1546D69C" w14:textId="77777777" w:rsidR="00622E3B" w:rsidRPr="00000A21" w:rsidRDefault="00622E3B" w:rsidP="00A2495A">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76D92391" w14:textId="11D95935" w:rsidR="00A2495A" w:rsidRPr="00A2495A" w:rsidRDefault="00A2495A" w:rsidP="00A2495A">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A2495A">
        <w:rPr>
          <w:rFonts w:asciiTheme="minorHAnsi" w:hAnsiTheme="minorHAnsi" w:cstheme="minorHAnsi"/>
          <w:sz w:val="22"/>
          <w:szCs w:val="22"/>
        </w:rPr>
        <w:t>O Empreendimento Alvo, cujo memorial de incorporação foi registrado sob o</w:t>
      </w:r>
      <w:r w:rsidR="00CA6BF0">
        <w:rPr>
          <w:rFonts w:asciiTheme="minorHAnsi" w:hAnsiTheme="minorHAnsi" w:cstheme="minorHAnsi"/>
          <w:sz w:val="22"/>
          <w:szCs w:val="22"/>
        </w:rPr>
        <w:t xml:space="preserve"> nº.</w:t>
      </w:r>
      <w:r w:rsidRPr="00A2495A">
        <w:rPr>
          <w:rFonts w:asciiTheme="minorHAnsi" w:hAnsiTheme="minorHAnsi" w:cstheme="minorHAnsi"/>
          <w:sz w:val="22"/>
          <w:szCs w:val="22"/>
        </w:rPr>
        <w:t xml:space="preserve"> </w:t>
      </w:r>
      <w:r w:rsidRPr="00A2495A">
        <w:rPr>
          <w:rFonts w:asciiTheme="minorHAnsi" w:hAnsiTheme="minorHAnsi" w:cstheme="minorHAnsi"/>
          <w:sz w:val="22"/>
          <w:szCs w:val="22"/>
          <w:highlight w:val="yellow"/>
        </w:rPr>
        <w:t>[</w:t>
      </w:r>
      <w:r w:rsidRPr="00A2495A">
        <w:rPr>
          <w:rFonts w:asciiTheme="minorHAnsi" w:hAnsiTheme="minorHAnsi" w:cstheme="minorHAnsi"/>
          <w:i/>
          <w:sz w:val="22"/>
          <w:szCs w:val="22"/>
          <w:highlight w:val="yellow"/>
        </w:rPr>
        <w:t>=</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xml:space="preserve">, em </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está sendo desenvolvido nos termos da Lei nº 4.591, de 16 de dezembro de 1964, conforme alterada (“</w:t>
      </w:r>
      <w:r w:rsidRPr="00A2495A">
        <w:rPr>
          <w:rFonts w:asciiTheme="minorHAnsi" w:hAnsiTheme="minorHAnsi" w:cstheme="minorHAnsi"/>
          <w:sz w:val="22"/>
          <w:szCs w:val="22"/>
          <w:u w:val="single"/>
        </w:rPr>
        <w:t>Lei nº 4.591/64</w:t>
      </w:r>
      <w:r w:rsidRPr="00A2495A">
        <w:rPr>
          <w:rFonts w:asciiTheme="minorHAnsi" w:hAnsiTheme="minorHAnsi" w:cstheme="minorHAnsi"/>
          <w:sz w:val="22"/>
          <w:szCs w:val="22"/>
        </w:rPr>
        <w:t xml:space="preserve">”), contando com </w:t>
      </w:r>
      <w:r w:rsidRPr="00A2495A">
        <w:rPr>
          <w:rFonts w:asciiTheme="minorHAnsi" w:hAnsiTheme="minorHAnsi" w:cstheme="minorHAnsi"/>
          <w:sz w:val="22"/>
          <w:szCs w:val="22"/>
          <w:highlight w:val="yellow"/>
        </w:rPr>
        <w:t>[indicar características básicas para contextualização]</w:t>
      </w:r>
      <w:r w:rsidRPr="00A2495A">
        <w:rPr>
          <w:rFonts w:asciiTheme="minorHAnsi" w:hAnsiTheme="minorHAnsi" w:cstheme="minorHAnsi"/>
          <w:sz w:val="22"/>
          <w:szCs w:val="22"/>
        </w:rPr>
        <w:t>, com o objetivo de ser incorporado e ter suas unidades vendidas e serem futuramente individualizadas (“</w:t>
      </w:r>
      <w:r w:rsidRPr="00A2495A">
        <w:rPr>
          <w:rFonts w:asciiTheme="minorHAnsi" w:hAnsiTheme="minorHAnsi" w:cstheme="minorHAnsi"/>
          <w:sz w:val="22"/>
          <w:szCs w:val="22"/>
          <w:u w:val="single"/>
        </w:rPr>
        <w:t>Unidades</w:t>
      </w:r>
      <w:r w:rsidRPr="00A2495A">
        <w:rPr>
          <w:rFonts w:asciiTheme="minorHAnsi" w:hAnsiTheme="minorHAnsi" w:cstheme="minorHAnsi"/>
          <w:sz w:val="22"/>
          <w:szCs w:val="22"/>
        </w:rPr>
        <w:t>”), estando tal incorporação sujeita ao regime do patrimônio de afetação, nos termos do artigo 31-A e seguintes da Lei 4.591/64;</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5DDD2D11" w14:textId="77777777" w:rsidR="004B0A73" w:rsidRPr="006E26C2" w:rsidRDefault="004B0A73">
      <w:pPr>
        <w:widowControl w:val="0"/>
        <w:tabs>
          <w:tab w:val="left" w:pos="567"/>
          <w:tab w:val="left" w:pos="9356"/>
        </w:tabs>
        <w:spacing w:line="320" w:lineRule="exact"/>
        <w:ind w:left="567" w:right="4" w:hanging="567"/>
        <w:contextualSpacing/>
        <w:jc w:val="both"/>
        <w:rPr>
          <w:rFonts w:ascii="Calibri" w:hAnsi="Calibri"/>
          <w:sz w:val="22"/>
          <w:szCs w:val="22"/>
          <w:lang w:eastAsia="en-US"/>
        </w:rPr>
      </w:pPr>
    </w:p>
    <w:p w14:paraId="0916C576" w14:textId="0EA97F03"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Tahoma"/>
          <w:color w:val="000000"/>
          <w:sz w:val="22"/>
          <w:szCs w:val="22"/>
          <w:lang w:eastAsia="en-US"/>
        </w:rPr>
        <w:t xml:space="preserve">A </w:t>
      </w:r>
      <w:r w:rsidRPr="006E26C2">
        <w:rPr>
          <w:rFonts w:ascii="Calibri" w:hAnsi="Calibri" w:cs="Arial"/>
          <w:sz w:val="22"/>
          <w:szCs w:val="22"/>
          <w:lang w:eastAsia="en-US"/>
        </w:rPr>
        <w:t xml:space="preserve">Fiduciante emitiu, nos termos da Lei nº 10.931, de 02 de agosto de 2004, conforme em vigor, a </w:t>
      </w:r>
      <w:r w:rsidR="00A2495A">
        <w:rPr>
          <w:rFonts w:ascii="Calibri" w:hAnsi="Calibri" w:cs="Arial"/>
          <w:sz w:val="22"/>
          <w:szCs w:val="22"/>
          <w:lang w:eastAsia="en-US"/>
        </w:rPr>
        <w:t>“</w:t>
      </w:r>
      <w:r w:rsidRPr="006E26C2">
        <w:rPr>
          <w:rFonts w:ascii="Calibri" w:hAnsi="Calibri" w:cs="Arial"/>
          <w:sz w:val="22"/>
          <w:szCs w:val="22"/>
          <w:lang w:eastAsia="en-US"/>
        </w:rPr>
        <w:t xml:space="preserve">Cédula de Crédito Bancário nº </w:t>
      </w:r>
      <w:r w:rsidR="00991387" w:rsidRPr="00362A1A">
        <w:rPr>
          <w:rFonts w:ascii="Calibri" w:hAnsi="Calibri" w:cs="Tahoma"/>
          <w:color w:val="000000"/>
          <w:sz w:val="22"/>
          <w:szCs w:val="22"/>
          <w:highlight w:val="yellow"/>
          <w:lang w:eastAsia="en-US"/>
        </w:rPr>
        <w:t>[=]</w:t>
      </w:r>
      <w:r w:rsidR="00A2495A">
        <w:rPr>
          <w:rFonts w:ascii="Calibri" w:hAnsi="Calibri" w:cs="Tahoma"/>
          <w:color w:val="000000"/>
          <w:sz w:val="22"/>
          <w:szCs w:val="22"/>
          <w:lang w:eastAsia="en-US"/>
        </w:rPr>
        <w:t>”</w:t>
      </w:r>
      <w:r w:rsidR="00622E3B">
        <w:rPr>
          <w:rFonts w:ascii="Calibri" w:hAnsi="Calibri" w:cs="Tahoma"/>
          <w:color w:val="000000"/>
          <w:sz w:val="22"/>
          <w:szCs w:val="22"/>
          <w:lang w:eastAsia="en-US"/>
        </w:rPr>
        <w:t xml:space="preserve"> </w:t>
      </w:r>
      <w:r w:rsidR="00622E3B" w:rsidRPr="006E26C2">
        <w:rPr>
          <w:rFonts w:ascii="Calibri" w:hAnsi="Calibri" w:cs="Arial"/>
          <w:sz w:val="22"/>
          <w:szCs w:val="22"/>
          <w:lang w:eastAsia="en-US"/>
        </w:rPr>
        <w:t>(“</w:t>
      </w:r>
      <w:r w:rsidR="00622E3B" w:rsidRPr="006E26C2">
        <w:rPr>
          <w:rFonts w:ascii="Calibri" w:hAnsi="Calibri" w:cs="Arial"/>
          <w:sz w:val="22"/>
          <w:szCs w:val="22"/>
          <w:u w:val="single"/>
          <w:lang w:eastAsia="en-US"/>
        </w:rPr>
        <w:t>CCB</w:t>
      </w:r>
      <w:r w:rsidR="00622E3B" w:rsidRPr="006E26C2">
        <w:rPr>
          <w:rFonts w:ascii="Calibri" w:hAnsi="Calibri" w:cs="Arial"/>
          <w:sz w:val="22"/>
          <w:szCs w:val="22"/>
          <w:lang w:eastAsia="en-US"/>
        </w:rPr>
        <w:t>” ou “</w:t>
      </w:r>
      <w:r w:rsidR="00622E3B" w:rsidRPr="006E26C2">
        <w:rPr>
          <w:rFonts w:ascii="Calibri" w:hAnsi="Calibri" w:cs="Arial"/>
          <w:sz w:val="22"/>
          <w:szCs w:val="22"/>
          <w:u w:val="single"/>
          <w:lang w:eastAsia="en-US"/>
        </w:rPr>
        <w:t>Cédula</w:t>
      </w:r>
      <w:r w:rsidR="00622E3B">
        <w:rPr>
          <w:rFonts w:ascii="Calibri" w:hAnsi="Calibri" w:cs="Arial"/>
          <w:sz w:val="22"/>
          <w:szCs w:val="22"/>
          <w:lang w:eastAsia="en-US"/>
        </w:rPr>
        <w:t>”)</w:t>
      </w:r>
      <w:r w:rsidR="004C2F60">
        <w:rPr>
          <w:rFonts w:ascii="Calibri" w:hAnsi="Calibri" w:cs="Tahoma"/>
          <w:color w:val="000000"/>
          <w:sz w:val="22"/>
          <w:szCs w:val="22"/>
          <w:lang w:eastAsia="en-US"/>
        </w:rPr>
        <w:t>,</w:t>
      </w:r>
      <w:r w:rsidR="00E940C2" w:rsidRPr="006E26C2">
        <w:rPr>
          <w:rFonts w:ascii="Calibri" w:hAnsi="Calibri" w:cs="Arial"/>
          <w:color w:val="000000"/>
          <w:sz w:val="22"/>
          <w:szCs w:val="22"/>
          <w:lang w:eastAsia="en-US"/>
        </w:rPr>
        <w:t xml:space="preserve"> </w:t>
      </w:r>
      <w:r w:rsidRPr="006E26C2">
        <w:rPr>
          <w:rFonts w:ascii="Calibri" w:hAnsi="Calibri" w:cs="Arial"/>
          <w:sz w:val="22"/>
          <w:szCs w:val="22"/>
          <w:lang w:eastAsia="en-US"/>
        </w:rPr>
        <w:t xml:space="preserve">em </w:t>
      </w:r>
      <w:r w:rsidR="004C2F60"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no valor de R$</w:t>
      </w:r>
      <w:r w:rsidR="00622E3B">
        <w:rPr>
          <w:rFonts w:ascii="Calibri" w:hAnsi="Calibri" w:cs="Arial"/>
          <w:sz w:val="22"/>
          <w:szCs w:val="22"/>
          <w:lang w:eastAsia="en-US"/>
        </w:rPr>
        <w:t xml:space="preserve"> </w:t>
      </w:r>
      <w:r w:rsidR="00A2495A" w:rsidRPr="00A2495A">
        <w:rPr>
          <w:rFonts w:ascii="Calibri" w:hAnsi="Calibri" w:cs="Tahoma"/>
          <w:color w:val="000000"/>
          <w:sz w:val="22"/>
          <w:szCs w:val="22"/>
          <w:lang w:eastAsia="en-US"/>
        </w:rPr>
        <w:t>32</w:t>
      </w:r>
      <w:r w:rsidR="00A2495A">
        <w:rPr>
          <w:rFonts w:ascii="Calibri" w:hAnsi="Calibri" w:cs="Tahoma"/>
          <w:color w:val="000000"/>
          <w:sz w:val="22"/>
          <w:szCs w:val="22"/>
          <w:lang w:eastAsia="en-US"/>
        </w:rPr>
        <w:t>.500.000,00 (trinta e dois milhões e quinhentos mil reais)</w:t>
      </w:r>
      <w:r w:rsidR="00622E3B">
        <w:rPr>
          <w:rFonts w:ascii="Calibri" w:hAnsi="Calibri" w:cs="Tahoma"/>
          <w:color w:val="000000"/>
          <w:sz w:val="22"/>
          <w:szCs w:val="22"/>
          <w:lang w:eastAsia="en-US"/>
        </w:rPr>
        <w:t>,</w:t>
      </w:r>
      <w:r w:rsidR="00991387" w:rsidRPr="00724A32">
        <w:rPr>
          <w:rFonts w:ascii="Calibri" w:hAnsi="Calibri" w:cs="Arial"/>
          <w:sz w:val="22"/>
          <w:szCs w:val="22"/>
          <w:lang w:eastAsia="en-US"/>
        </w:rPr>
        <w:t xml:space="preserve"> </w:t>
      </w:r>
      <w:r w:rsidRPr="00724A32">
        <w:rPr>
          <w:rFonts w:ascii="Calibri" w:hAnsi="Calibri" w:cs="Arial"/>
          <w:sz w:val="22"/>
          <w:szCs w:val="22"/>
          <w:lang w:eastAsia="en-US"/>
        </w:rPr>
        <w:t xml:space="preserve">em favor da </w:t>
      </w:r>
      <w:r w:rsidRPr="00724A32">
        <w:rPr>
          <w:rFonts w:ascii="Calibri" w:hAnsi="Calibri" w:cs="Arial"/>
          <w:b/>
          <w:bCs/>
          <w:sz w:val="22"/>
          <w:szCs w:val="22"/>
          <w:lang w:eastAsia="en-US"/>
        </w:rPr>
        <w:t>COMPANHIA HIPOTECÁRIA</w:t>
      </w:r>
      <w:r w:rsidR="003901AB" w:rsidRPr="00724A32">
        <w:rPr>
          <w:rFonts w:ascii="Calibri" w:hAnsi="Calibri" w:cs="Arial"/>
          <w:b/>
          <w:bCs/>
          <w:sz w:val="22"/>
          <w:szCs w:val="22"/>
          <w:lang w:eastAsia="en-US"/>
        </w:rPr>
        <w:t xml:space="preserve"> PIRATINI - CHP</w:t>
      </w:r>
      <w:r w:rsidRPr="00724A32">
        <w:rPr>
          <w:rFonts w:ascii="Calibri" w:hAnsi="Calibri" w:cs="Arial"/>
          <w:b/>
          <w:sz w:val="22"/>
          <w:szCs w:val="22"/>
          <w:lang w:eastAsia="en-US"/>
        </w:rPr>
        <w:t>,</w:t>
      </w:r>
      <w:r w:rsidRPr="00724A32">
        <w:rPr>
          <w:rFonts w:ascii="Calibri" w:hAnsi="Calibri" w:cs="Arial"/>
          <w:sz w:val="22"/>
          <w:szCs w:val="22"/>
          <w:lang w:eastAsia="en-US"/>
        </w:rPr>
        <w:t xml:space="preserve"> </w:t>
      </w:r>
      <w:r w:rsidR="00A2495A">
        <w:rPr>
          <w:rFonts w:ascii="Calibri" w:hAnsi="Calibri" w:cs="Arial"/>
          <w:sz w:val="22"/>
          <w:szCs w:val="22"/>
          <w:lang w:eastAsia="en-US"/>
        </w:rPr>
        <w:t xml:space="preserve">instituição </w:t>
      </w:r>
      <w:r w:rsidR="00A2495A">
        <w:rPr>
          <w:rFonts w:ascii="Calibri" w:hAnsi="Calibri" w:cs="Arial"/>
          <w:sz w:val="22"/>
          <w:szCs w:val="22"/>
          <w:lang w:eastAsia="en-US"/>
        </w:rPr>
        <w:lastRenderedPageBreak/>
        <w:t xml:space="preserve">financeira, </w:t>
      </w:r>
      <w:r w:rsidRPr="00724A32">
        <w:rPr>
          <w:rFonts w:ascii="Calibri" w:hAnsi="Calibri" w:cs="Arial"/>
          <w:sz w:val="22"/>
          <w:szCs w:val="22"/>
          <w:lang w:eastAsia="en-US"/>
        </w:rPr>
        <w:t xml:space="preserve">com sede na Cidade </w:t>
      </w:r>
      <w:r w:rsidR="003901AB" w:rsidRPr="00724A32">
        <w:rPr>
          <w:rFonts w:ascii="Calibri" w:hAnsi="Calibri" w:cs="Arial"/>
          <w:sz w:val="22"/>
          <w:szCs w:val="22"/>
          <w:lang w:eastAsia="en-US"/>
        </w:rPr>
        <w:t>de Porto Alegre</w:t>
      </w:r>
      <w:r w:rsidRPr="00724A32">
        <w:rPr>
          <w:rFonts w:ascii="Calibri" w:hAnsi="Calibri" w:cs="Arial"/>
          <w:sz w:val="22"/>
          <w:szCs w:val="22"/>
          <w:lang w:eastAsia="en-US"/>
        </w:rPr>
        <w:t xml:space="preserve">, Estado </w:t>
      </w:r>
      <w:r w:rsidR="003901AB" w:rsidRPr="00724A32">
        <w:rPr>
          <w:rFonts w:ascii="Calibri" w:hAnsi="Calibri" w:cs="Arial"/>
          <w:sz w:val="22"/>
          <w:szCs w:val="22"/>
          <w:lang w:eastAsia="en-US"/>
        </w:rPr>
        <w:t>do Rio Grande do Sul</w:t>
      </w:r>
      <w:r w:rsidRPr="00724A32">
        <w:rPr>
          <w:rFonts w:ascii="Calibri" w:hAnsi="Calibri" w:cs="Arial"/>
          <w:sz w:val="22"/>
          <w:szCs w:val="22"/>
          <w:lang w:eastAsia="en-US"/>
        </w:rPr>
        <w:t xml:space="preserve">, na </w:t>
      </w:r>
      <w:r w:rsidR="00B7017D" w:rsidRPr="002104F2">
        <w:rPr>
          <w:rFonts w:ascii="Calibri" w:hAnsi="Calibri"/>
          <w:sz w:val="22"/>
          <w:szCs w:val="22"/>
        </w:rPr>
        <w:t>Avenida Cristóvão Colombo</w:t>
      </w:r>
      <w:r w:rsidR="00A2495A">
        <w:rPr>
          <w:rFonts w:ascii="Calibri" w:hAnsi="Calibri"/>
          <w:sz w:val="22"/>
          <w:szCs w:val="22"/>
        </w:rPr>
        <w:t xml:space="preserve"> nº 2.955, c</w:t>
      </w:r>
      <w:r w:rsidR="00B7017D" w:rsidRPr="002104F2">
        <w:rPr>
          <w:rFonts w:ascii="Calibri" w:hAnsi="Calibri"/>
          <w:sz w:val="22"/>
          <w:szCs w:val="22"/>
        </w:rPr>
        <w:t>onjunto 501, CEP 90560-002</w:t>
      </w:r>
      <w:r w:rsidR="00A2495A">
        <w:rPr>
          <w:rFonts w:ascii="Calibri" w:hAnsi="Calibri" w:cs="Arial"/>
          <w:sz w:val="22"/>
          <w:szCs w:val="22"/>
          <w:lang w:eastAsia="en-US"/>
        </w:rPr>
        <w:t>, inscrita no CNPJ/ME</w:t>
      </w:r>
      <w:r w:rsidRPr="00724A32">
        <w:rPr>
          <w:rFonts w:ascii="Calibri" w:hAnsi="Calibri" w:cs="Arial"/>
          <w:sz w:val="22"/>
          <w:szCs w:val="22"/>
          <w:lang w:eastAsia="en-US"/>
        </w:rPr>
        <w:t xml:space="preserve"> sob o nº </w:t>
      </w:r>
      <w:r w:rsidR="003901AB" w:rsidRPr="00724A32">
        <w:rPr>
          <w:rFonts w:ascii="Calibri" w:hAnsi="Calibri" w:cs="Arial"/>
          <w:sz w:val="22"/>
          <w:szCs w:val="22"/>
          <w:lang w:eastAsia="en-US"/>
        </w:rPr>
        <w:t>18.282.093/0001-50</w:t>
      </w:r>
      <w:r w:rsidRPr="006E26C2">
        <w:rPr>
          <w:rFonts w:ascii="Calibri" w:hAnsi="Calibri"/>
          <w:sz w:val="22"/>
          <w:szCs w:val="22"/>
          <w:lang w:eastAsia="en-US"/>
        </w:rPr>
        <w:t xml:space="preserve"> </w:t>
      </w:r>
      <w:r w:rsidRPr="006E26C2">
        <w:rPr>
          <w:rFonts w:ascii="Calibri" w:hAnsi="Calibri" w:cs="Arial"/>
          <w:sz w:val="22"/>
          <w:szCs w:val="22"/>
          <w:lang w:eastAsia="en-US"/>
        </w:rPr>
        <w:t>(“</w:t>
      </w:r>
      <w:r w:rsidRPr="006E26C2">
        <w:rPr>
          <w:rFonts w:ascii="Calibri" w:hAnsi="Calibri" w:cs="Arial"/>
          <w:sz w:val="22"/>
          <w:szCs w:val="22"/>
          <w:u w:val="single"/>
          <w:lang w:eastAsia="en-US"/>
        </w:rPr>
        <w:t>Credor</w:t>
      </w:r>
      <w:r w:rsidR="00622E3B">
        <w:rPr>
          <w:rFonts w:ascii="Calibri" w:hAnsi="Calibri" w:cs="Arial"/>
          <w:sz w:val="22"/>
          <w:szCs w:val="22"/>
          <w:u w:val="single"/>
          <w:lang w:eastAsia="en-US"/>
        </w:rPr>
        <w:t>a</w:t>
      </w:r>
      <w:r w:rsidRPr="006E26C2">
        <w:rPr>
          <w:rFonts w:ascii="Calibri" w:hAnsi="Calibri" w:cs="Arial"/>
          <w:sz w:val="22"/>
          <w:szCs w:val="22"/>
          <w:lang w:eastAsia="en-US"/>
        </w:rPr>
        <w:t>”)</w:t>
      </w:r>
      <w:r w:rsidRPr="006E26C2">
        <w:rPr>
          <w:rFonts w:ascii="Calibri" w:hAnsi="Calibri"/>
          <w:sz w:val="22"/>
          <w:szCs w:val="22"/>
          <w:lang w:eastAsia="en-US"/>
        </w:rPr>
        <w:t>;</w:t>
      </w:r>
    </w:p>
    <w:p w14:paraId="49A20301"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0091233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BE0FAE" w:rsidRPr="00362A1A">
        <w:rPr>
          <w:rFonts w:ascii="Calibri" w:hAnsi="Calibri" w:cs="Tahoma"/>
          <w:color w:val="000000"/>
          <w:sz w:val="22"/>
          <w:szCs w:val="22"/>
          <w:highlight w:val="yellow"/>
          <w:lang w:eastAsia="en-US"/>
        </w:rPr>
        <w:t>[=]</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3013C2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669F4534"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xml:space="preserve">, nos termos da Lei nº </w:t>
      </w:r>
      <w:r w:rsidRPr="006E26C2">
        <w:rPr>
          <w:rFonts w:ascii="Calibri" w:hAnsi="Calibri"/>
          <w:sz w:val="22"/>
          <w:szCs w:val="22"/>
          <w:lang w:eastAsia="en-US"/>
        </w:rPr>
        <w:lastRenderedPageBreak/>
        <w:t>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33E5828F"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CA6BF0">
        <w:rPr>
          <w:rFonts w:asciiTheme="minorHAnsi" w:hAnsiTheme="minorHAnsi"/>
          <w:sz w:val="22"/>
          <w:szCs w:val="22"/>
        </w:rPr>
        <w:t>[</w:t>
      </w:r>
      <w:r w:rsidR="00CA6BF0" w:rsidRPr="00CA6BF0">
        <w:rPr>
          <w:rFonts w:asciiTheme="minorHAnsi" w:hAnsiTheme="minorHAnsi"/>
          <w:sz w:val="22"/>
          <w:szCs w:val="22"/>
          <w:highlight w:val="yellow"/>
        </w:rPr>
        <w:t>=</w:t>
      </w:r>
      <w:r w:rsidR="00CA6BF0">
        <w:rPr>
          <w:rFonts w:asciiTheme="minorHAnsi" w:hAnsiTheme="minorHAnsi"/>
          <w:sz w:val="22"/>
          <w:szCs w:val="22"/>
        </w:rPr>
        <w:t>]</w:t>
      </w:r>
      <w:r w:rsidRPr="006E26C2">
        <w:rPr>
          <w:rFonts w:ascii="Calibri" w:hAnsi="Calibri"/>
          <w:sz w:val="22"/>
          <w:szCs w:val="22"/>
          <w:lang w:eastAsia="en-US"/>
        </w:rPr>
        <w:t>, conforme o “</w:t>
      </w:r>
      <w:r w:rsidRPr="006E26C2">
        <w:rPr>
          <w:rFonts w:ascii="Calibri" w:hAnsi="Calibri"/>
          <w:i/>
          <w:sz w:val="22"/>
          <w:szCs w:val="22"/>
          <w:lang w:eastAsia="en-US"/>
        </w:rPr>
        <w:t xml:space="preserve">Instrumento Particular de Coordenação, Colocação e Distribuição, com Esforços Restritos de Colocação, dos Certificados de Recebíveis Imobiliários da </w:t>
      </w:r>
      <w:r w:rsidR="00BE0FAE">
        <w:rPr>
          <w:rFonts w:ascii="Calibri" w:hAnsi="Calibri" w:cs="Arial"/>
          <w:i/>
          <w:sz w:val="22"/>
          <w:szCs w:val="22"/>
          <w:lang w:eastAsia="en-US"/>
        </w:rPr>
        <w:t>4</w:t>
      </w:r>
      <w:r w:rsidRPr="006E26C2">
        <w:rPr>
          <w:rFonts w:ascii="Calibri" w:hAnsi="Calibri"/>
          <w:i/>
          <w:sz w:val="22"/>
          <w:szCs w:val="22"/>
          <w:lang w:eastAsia="en-US"/>
        </w:rPr>
        <w:t xml:space="preserve">ª Série da </w:t>
      </w:r>
      <w:r w:rsidRPr="00597FDB">
        <w:rPr>
          <w:rFonts w:ascii="Calibri" w:hAnsi="Calibri"/>
          <w:i/>
          <w:sz w:val="22"/>
          <w:szCs w:val="22"/>
          <w:lang w:eastAsia="en-US"/>
        </w:rPr>
        <w:t>1ª</w:t>
      </w:r>
      <w:r w:rsidRPr="006E26C2">
        <w:rPr>
          <w:rFonts w:ascii="Calibri" w:hAnsi="Calibri"/>
          <w:i/>
          <w:sz w:val="22"/>
          <w:szCs w:val="22"/>
          <w:lang w:eastAsia="en-US"/>
        </w:rPr>
        <w:t xml:space="preserve"> Emissão de Certificados de Recebíveis Imobiliários da </w:t>
      </w:r>
      <w:r w:rsidR="008606EF">
        <w:rPr>
          <w:rFonts w:ascii="Calibri" w:hAnsi="Calibri"/>
          <w:i/>
          <w:sz w:val="22"/>
          <w:szCs w:val="22"/>
          <w:lang w:eastAsia="en-US"/>
        </w:rPr>
        <w:t xml:space="preserve">Casa de </w:t>
      </w:r>
      <w:r w:rsidR="00BE0FAE">
        <w:rPr>
          <w:rFonts w:ascii="Calibri" w:hAnsi="Calibri"/>
          <w:i/>
          <w:sz w:val="22"/>
          <w:szCs w:val="22"/>
          <w:lang w:eastAsia="en-US"/>
        </w:rPr>
        <w:t>Pedra Securitizadora de Crédito</w:t>
      </w:r>
      <w:r w:rsidR="008606EF">
        <w:rPr>
          <w:rFonts w:ascii="Calibri" w:hAnsi="Calibri"/>
          <w:i/>
          <w:sz w:val="22"/>
          <w:szCs w:val="22"/>
          <w:lang w:eastAsia="en-US"/>
        </w:rPr>
        <w:t xml:space="preserve"> S.A.</w:t>
      </w:r>
      <w:r w:rsidRPr="006E26C2">
        <w:rPr>
          <w:rFonts w:ascii="Calibri" w:hAnsi="Calibri"/>
          <w:i/>
          <w:sz w:val="22"/>
          <w:szCs w:val="22"/>
          <w:lang w:eastAsia="en-US"/>
        </w:rPr>
        <w:t xml:space="preserve">, sob o Regime de </w:t>
      </w:r>
      <w:r w:rsidR="003A39EF">
        <w:rPr>
          <w:rFonts w:ascii="Calibri" w:hAnsi="Calibri"/>
          <w:i/>
          <w:sz w:val="22"/>
          <w:szCs w:val="22"/>
          <w:lang w:eastAsia="en-US"/>
        </w:rPr>
        <w:t>Melhores Esforços</w:t>
      </w:r>
      <w:r w:rsidRPr="006E26C2">
        <w:rPr>
          <w:rFonts w:ascii="Calibri" w:hAnsi="Calibri"/>
          <w:i/>
          <w:sz w:val="22"/>
          <w:szCs w:val="22"/>
          <w:lang w:eastAsia="en-US"/>
        </w:rPr>
        <w:t xml:space="preserve"> de Colocação</w:t>
      </w:r>
      <w:r w:rsidRPr="006E26C2">
        <w:rPr>
          <w:rFonts w:ascii="Calibri" w:hAnsi="Calibri"/>
          <w:sz w:val="22"/>
          <w:szCs w:val="22"/>
          <w:lang w:eastAsia="en-US"/>
        </w:rPr>
        <w:t>”</w:t>
      </w:r>
      <w:r w:rsidR="00CB7A2A">
        <w:rPr>
          <w:rFonts w:ascii="Calibri" w:hAnsi="Calibri"/>
          <w:sz w:val="22"/>
          <w:szCs w:val="22"/>
          <w:lang w:eastAsia="en-US"/>
        </w:rPr>
        <w:t>,</w:t>
      </w:r>
      <w:r w:rsidR="001518B7" w:rsidRPr="006E26C2">
        <w:rPr>
          <w:rFonts w:ascii="Calibri" w:hAnsi="Calibri"/>
          <w:sz w:val="22"/>
          <w:szCs w:val="22"/>
          <w:lang w:eastAsia="en-US"/>
        </w:rPr>
        <w:t xml:space="preserve"> 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6" w:name="_Toc510869657"/>
      <w:bookmarkStart w:id="7" w:name="_Toc529870640"/>
      <w:bookmarkStart w:id="8" w:name="_Toc532964150"/>
      <w:bookmarkStart w:id="9" w:name="_Toc41728597"/>
      <w:r w:rsidRPr="006E26C2">
        <w:rPr>
          <w:rFonts w:ascii="Calibri" w:hAnsi="Calibri"/>
          <w:b/>
          <w:sz w:val="22"/>
          <w:szCs w:val="22"/>
        </w:rPr>
        <w:t>III – CLÁUSULAS</w:t>
      </w:r>
      <w:bookmarkEnd w:id="6"/>
      <w:bookmarkEnd w:id="7"/>
      <w:bookmarkEnd w:id="8"/>
      <w:bookmarkEnd w:id="9"/>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0" w:name="_Toc510869658"/>
      <w:bookmarkStart w:id="11" w:name="_Toc529870641"/>
      <w:bookmarkStart w:id="12" w:name="_Toc532964151"/>
      <w:bookmarkStart w:id="13"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724E727D"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Exceto se de outra forma aqui disposto, os termos aqui utilizados iniciados em maiúsculo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0"/>
      <w:bookmarkEnd w:id="11"/>
      <w:bookmarkEnd w:id="12"/>
      <w:bookmarkEnd w:id="13"/>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53FE4E32"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29AD1BD9" w14:textId="3F4DF105" w:rsidR="006C085C" w:rsidRPr="006E26C2" w:rsidRDefault="006C085C" w:rsidP="00A2495A">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w:t>
      </w:r>
      <w:r w:rsidR="007F72BE">
        <w:rPr>
          <w:rFonts w:ascii="Calibri" w:hAnsi="Calibri" w:cs="Tahoma"/>
          <w:color w:val="000000"/>
          <w:sz w:val="22"/>
          <w:szCs w:val="22"/>
        </w:rPr>
        <w:lastRenderedPageBreak/>
        <w:t xml:space="preserve">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317A0D">
        <w:rPr>
          <w:rFonts w:ascii="Calibri" w:hAnsi="Calibri" w:cs="Tahoma"/>
          <w:color w:val="000000"/>
          <w:sz w:val="22"/>
          <w:szCs w:val="22"/>
        </w:rPr>
        <w:t>C</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ou sempre que ocorrer a venda de, no mínimo, 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4" w:name="_DV_M43"/>
      <w:bookmarkEnd w:id="14"/>
    </w:p>
    <w:p w14:paraId="14557CAF" w14:textId="3D9F3AA6" w:rsidR="00410195"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5" w:name="_Toc510869659"/>
      <w:bookmarkStart w:id="16" w:name="_Toc529870642"/>
      <w:bookmarkStart w:id="17" w:name="_Toc532964152"/>
      <w:bookmarkStart w:id="18"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5"/>
      <w:bookmarkEnd w:id="16"/>
      <w:bookmarkEnd w:id="17"/>
      <w:bookmarkEnd w:id="18"/>
    </w:p>
    <w:p w14:paraId="2099C7E0" w14:textId="77777777" w:rsidR="00CA6BF0" w:rsidRPr="006E26C2" w:rsidRDefault="00CA6BF0" w:rsidP="00A2495A">
      <w:pPr>
        <w:pStyle w:val="PargrafodaLista"/>
        <w:tabs>
          <w:tab w:val="left" w:pos="9356"/>
        </w:tabs>
        <w:spacing w:line="320" w:lineRule="exact"/>
        <w:ind w:left="0" w:right="4"/>
        <w:jc w:val="both"/>
        <w:outlineLvl w:val="1"/>
        <w:rPr>
          <w:rFonts w:ascii="Calibri" w:hAnsi="Calibri"/>
          <w:b/>
          <w:sz w:val="22"/>
          <w:szCs w:val="22"/>
        </w:rPr>
      </w:pPr>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19" w:name="_Ref424576947"/>
      <w:bookmarkStart w:id="20" w:name="_Toc510869660"/>
      <w:bookmarkStart w:id="21" w:name="_Toc529870643"/>
      <w:bookmarkStart w:id="22" w:name="_Toc532964153"/>
      <w:bookmarkStart w:id="23"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19"/>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D5DB69D"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Pr="00A2495A">
        <w:rPr>
          <w:rFonts w:ascii="Calibri" w:hAnsi="Calibri" w:cs="Tahoma"/>
          <w:color w:val="000000"/>
          <w:sz w:val="22"/>
          <w:szCs w:val="22"/>
          <w:highlight w:val="yellow"/>
          <w:lang w:eastAsia="en-US"/>
        </w:rPr>
        <w:t>[=]</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4D35D84C"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 xml:space="preserve">) meses,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293820A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O Valor Principal será atualizado monetariamente pelo Índice Nacional da Construção Civil, divulgado pela Fundação Getúlio Vargas (“</w:t>
      </w:r>
      <w:r w:rsidRPr="00E11A87">
        <w:rPr>
          <w:rFonts w:ascii="Calibri" w:hAnsi="Calibri" w:cs="Arial"/>
          <w:sz w:val="22"/>
          <w:szCs w:val="22"/>
          <w:u w:val="single"/>
        </w:rPr>
        <w:t>INCC-DI</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221D13D2"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sidR="00EE47ED" w:rsidRPr="006E26C2">
        <w:rPr>
          <w:rFonts w:ascii="Calibri" w:hAnsi="Calibri"/>
          <w:sz w:val="22"/>
          <w:szCs w:val="22"/>
        </w:rPr>
        <w:t xml:space="preserve">fórmula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24"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w:t>
      </w:r>
      <w:r w:rsidRPr="006010D9">
        <w:rPr>
          <w:rFonts w:asciiTheme="minorHAnsi" w:hAnsiTheme="minorHAnsi" w:cstheme="minorHAnsi"/>
          <w:sz w:val="22"/>
          <w:szCs w:val="22"/>
        </w:rPr>
        <w:lastRenderedPageBreak/>
        <w:t xml:space="preserve">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24"/>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2AC00649"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25"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25"/>
      <w:r w:rsidR="00E11A87">
        <w:rPr>
          <w:rFonts w:ascii="Calibri" w:hAnsi="Calibri" w:cs="Arial"/>
          <w:sz w:val="22"/>
          <w:szCs w:val="22"/>
        </w:rPr>
        <w:t>-se</w:t>
      </w:r>
      <w:r w:rsidRPr="00A2495A">
        <w:rPr>
          <w:rFonts w:ascii="Calibri" w:hAnsi="Calibri" w:cs="Arial"/>
          <w:sz w:val="22"/>
          <w:szCs w:val="22"/>
        </w:rPr>
        <w:t xml:space="preserve"> a, </w:t>
      </w:r>
      <w:bookmarkStart w:id="26"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a protocola-lo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das sedes das Partes</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26"/>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317D674" w14:textId="6C02F943" w:rsidR="00AC64F5"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49216817" w14:textId="77777777" w:rsidR="00CA6BF0" w:rsidRDefault="00CA6BF0"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2E687910"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D7D638C"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6A0923">
        <w:rPr>
          <w:rFonts w:ascii="Calibri" w:hAnsi="Calibri"/>
          <w:sz w:val="22"/>
          <w:szCs w:val="22"/>
        </w:rPr>
        <w:t>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815F70" w:rsidRPr="0011089C">
        <w:rPr>
          <w:rFonts w:ascii="Calibri" w:hAnsi="Calibri"/>
          <w:sz w:val="22"/>
          <w:szCs w:val="22"/>
          <w:highlight w:val="yellow"/>
        </w:rPr>
        <w:t>[=]</w:t>
      </w:r>
      <w:r w:rsidR="00815F70">
        <w:rPr>
          <w:rFonts w:ascii="Calibri" w:hAnsi="Calibri"/>
          <w:sz w:val="22"/>
          <w:szCs w:val="22"/>
        </w:rPr>
        <w:t xml:space="preserve"> (</w:t>
      </w:r>
      <w:r w:rsidR="00815F70" w:rsidRPr="0011089C">
        <w:rPr>
          <w:rFonts w:ascii="Calibri" w:hAnsi="Calibri"/>
          <w:sz w:val="22"/>
          <w:szCs w:val="22"/>
          <w:highlight w:val="yellow"/>
        </w:rPr>
        <w:t>[=]</w:t>
      </w:r>
      <w:r w:rsidR="00815F70">
        <w:rPr>
          <w:rFonts w:ascii="Calibri" w:hAnsi="Calibri"/>
          <w:sz w:val="22"/>
          <w:szCs w:val="22"/>
        </w:rPr>
        <w:t>) dias a contar da data de celebração do presente Contrato quando se tratarem d</w:t>
      </w:r>
      <w:r w:rsidR="002760F7">
        <w:rPr>
          <w:rFonts w:ascii="Calibri" w:hAnsi="Calibri"/>
          <w:sz w:val="22"/>
          <w:szCs w:val="22"/>
        </w:rPr>
        <w:t>e</w:t>
      </w:r>
      <w:r w:rsidR="00815F70">
        <w:rPr>
          <w:rFonts w:ascii="Calibri" w:hAnsi="Calibri"/>
          <w:sz w:val="22"/>
          <w:szCs w:val="22"/>
        </w:rPr>
        <w:t xml:space="preserve"> Unidades Vendidas e </w:t>
      </w:r>
      <w:r w:rsidRPr="006E26C2">
        <w:rPr>
          <w:rFonts w:ascii="Calibri" w:hAnsi="Calibri"/>
          <w:sz w:val="22"/>
          <w:szCs w:val="22"/>
        </w:rPr>
        <w:t xml:space="preserve">no prazo de até </w:t>
      </w:r>
      <w:r w:rsidR="00F4169D" w:rsidRPr="0011089C">
        <w:rPr>
          <w:rFonts w:ascii="Calibri" w:hAnsi="Calibri"/>
          <w:sz w:val="22"/>
          <w:szCs w:val="22"/>
          <w:highlight w:val="yellow"/>
        </w:rPr>
        <w:t>[=]</w:t>
      </w:r>
      <w:r w:rsidR="00F4169D">
        <w:rPr>
          <w:rFonts w:ascii="Calibri" w:hAnsi="Calibri"/>
          <w:sz w:val="22"/>
          <w:szCs w:val="22"/>
        </w:rPr>
        <w:t xml:space="preserve"> (</w:t>
      </w:r>
      <w:r w:rsidR="00F4169D" w:rsidRPr="0011089C">
        <w:rPr>
          <w:rFonts w:ascii="Calibri" w:hAnsi="Calibri"/>
          <w:sz w:val="22"/>
          <w:szCs w:val="22"/>
          <w:highlight w:val="yellow"/>
        </w:rPr>
        <w:t>[=]</w:t>
      </w:r>
      <w:r w:rsidR="00F4169D">
        <w:rPr>
          <w:rFonts w:ascii="Calibri" w:hAnsi="Calibri"/>
          <w:sz w:val="22"/>
          <w:szCs w:val="22"/>
        </w:rPr>
        <w:t>)</w:t>
      </w:r>
      <w:r w:rsidR="007746F1"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envio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317A0D">
        <w:rPr>
          <w:rFonts w:ascii="Calibri" w:hAnsi="Calibri" w:cs="Arial"/>
          <w:sz w:val="22"/>
          <w:szCs w:val="22"/>
        </w:rPr>
        <w:t xml:space="preserve">D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CE0A9C" w:rsidRPr="00362A1A">
        <w:rPr>
          <w:rFonts w:ascii="Calibri" w:hAnsi="Calibri" w:cs="Tahoma"/>
          <w:color w:val="000000"/>
          <w:sz w:val="22"/>
          <w:szCs w:val="22"/>
          <w:highlight w:val="yellow"/>
          <w:lang w:eastAsia="en-US"/>
        </w:rPr>
        <w:t>[=]</w:t>
      </w:r>
      <w:r w:rsidR="00CE0A9C" w:rsidRPr="006E26C2">
        <w:rPr>
          <w:rFonts w:ascii="Calibri" w:hAnsi="Calibri"/>
          <w:sz w:val="22"/>
          <w:szCs w:val="22"/>
        </w:rPr>
        <w:t xml:space="preserve">, agência </w:t>
      </w:r>
      <w:r w:rsidR="00CE0A9C" w:rsidRPr="00362A1A">
        <w:rPr>
          <w:rFonts w:ascii="Calibri" w:hAnsi="Calibri" w:cs="Tahoma"/>
          <w:color w:val="000000"/>
          <w:sz w:val="22"/>
          <w:szCs w:val="22"/>
          <w:highlight w:val="yellow"/>
          <w:lang w:eastAsia="en-US"/>
        </w:rPr>
        <w:t>[=]</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lastRenderedPageBreak/>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2D786B6" w:rsidR="00AC64F5" w:rsidRPr="006E26C2"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27"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27"/>
    </w:p>
    <w:p w14:paraId="57BBC063" w14:textId="77777777" w:rsidR="00F4169D" w:rsidRDefault="00F4169D">
      <w:pPr>
        <w:spacing w:line="320" w:lineRule="exact"/>
        <w:ind w:left="709" w:right="-2"/>
        <w:jc w:val="both"/>
        <w:rPr>
          <w:rFonts w:asciiTheme="minorHAnsi" w:hAnsiTheme="minorHAnsi" w:cstheme="minorHAnsi"/>
          <w:sz w:val="22"/>
          <w:szCs w:val="22"/>
        </w:rPr>
      </w:pPr>
    </w:p>
    <w:p w14:paraId="7B7A45A0" w14:textId="7A885B7D" w:rsidR="003A39EF" w:rsidRPr="00A2495A" w:rsidRDefault="00066359" w:rsidP="00A2495A">
      <w:pPr>
        <w:pStyle w:val="PargrafodaLista"/>
        <w:numPr>
          <w:ilvl w:val="0"/>
          <w:numId w:val="19"/>
        </w:numPr>
        <w:tabs>
          <w:tab w:val="left" w:pos="567"/>
        </w:tabs>
        <w:spacing w:line="320" w:lineRule="exact"/>
        <w:ind w:left="567" w:right="-2" w:hanging="567"/>
        <w:jc w:val="both"/>
        <w:rPr>
          <w:rFonts w:asciiTheme="minorHAnsi" w:hAnsiTheme="minorHAnsi" w:cstheme="minorHAnsi"/>
          <w:sz w:val="22"/>
          <w:szCs w:val="22"/>
        </w:rPr>
      </w:pPr>
      <w:r w:rsidRPr="00A2495A">
        <w:rPr>
          <w:rFonts w:ascii="Calibri" w:hAnsi="Calibri"/>
          <w:sz w:val="22"/>
          <w:szCs w:val="22"/>
        </w:rPr>
        <w:t>Liberação</w:t>
      </w:r>
      <w:r w:rsidR="003A39EF" w:rsidRPr="00A2495A">
        <w:rPr>
          <w:rFonts w:ascii="Calibri" w:hAnsi="Calibri"/>
          <w:sz w:val="22"/>
          <w:szCs w:val="22"/>
        </w:rPr>
        <w:t xml:space="preserve"> para a </w:t>
      </w:r>
      <w:r w:rsidR="00C24D35">
        <w:rPr>
          <w:rFonts w:ascii="Calibri" w:hAnsi="Calibri"/>
          <w:sz w:val="22"/>
          <w:szCs w:val="22"/>
        </w:rPr>
        <w:t>Fiduciante</w:t>
      </w:r>
      <w:r w:rsidR="003A39EF" w:rsidRPr="00A2495A">
        <w:rPr>
          <w:rFonts w:ascii="Calibri" w:hAnsi="Calibri"/>
          <w:sz w:val="22"/>
          <w:szCs w:val="22"/>
        </w:rPr>
        <w:t xml:space="preserve"> do montante suficiente para pagamento, diretamente pela </w:t>
      </w:r>
      <w:r w:rsidR="00C24D35">
        <w:rPr>
          <w:rFonts w:ascii="Calibri" w:hAnsi="Calibri"/>
          <w:sz w:val="22"/>
          <w:szCs w:val="22"/>
        </w:rPr>
        <w:t>Fiduciante</w:t>
      </w:r>
      <w:r w:rsidR="003A39EF" w:rsidRPr="00A2495A">
        <w:rPr>
          <w:rFonts w:ascii="Calibri" w:hAnsi="Calibri"/>
          <w:sz w:val="22"/>
          <w:szCs w:val="22"/>
        </w:rPr>
        <w:t>, dos tributos federais incidentes sobre os Direitos Creditórios, calculados de acordo com as regras do RET;</w:t>
      </w:r>
    </w:p>
    <w:p w14:paraId="24035064" w14:textId="77777777" w:rsidR="003A39EF" w:rsidRPr="003A39EF" w:rsidRDefault="003A39EF">
      <w:pPr>
        <w:pStyle w:val="PargrafodaLista"/>
        <w:spacing w:line="320" w:lineRule="exact"/>
        <w:ind w:left="720" w:right="-2"/>
        <w:jc w:val="both"/>
        <w:rPr>
          <w:rFonts w:asciiTheme="minorHAnsi" w:hAnsiTheme="minorHAnsi" w:cstheme="minorHAnsi"/>
          <w:sz w:val="22"/>
          <w:szCs w:val="22"/>
        </w:rPr>
      </w:pPr>
    </w:p>
    <w:p w14:paraId="3C281C6F" w14:textId="3EE2AC4C" w:rsidR="003A39EF" w:rsidRPr="00A2495A" w:rsidRDefault="00066359" w:rsidP="00A2495A">
      <w:pPr>
        <w:pStyle w:val="PargrafodaLista"/>
        <w:numPr>
          <w:ilvl w:val="0"/>
          <w:numId w:val="19"/>
        </w:numPr>
        <w:spacing w:line="320" w:lineRule="exact"/>
        <w:ind w:left="567" w:right="-2" w:hanging="567"/>
        <w:jc w:val="both"/>
        <w:rPr>
          <w:rFonts w:asciiTheme="minorHAnsi" w:hAnsiTheme="minorHAnsi" w:cstheme="minorHAnsi"/>
          <w:sz w:val="22"/>
          <w:szCs w:val="22"/>
        </w:rPr>
      </w:pPr>
      <w:r>
        <w:rPr>
          <w:rFonts w:ascii="Calibri" w:hAnsi="Calibri"/>
          <w:sz w:val="22"/>
          <w:szCs w:val="22"/>
        </w:rPr>
        <w:t>P</w:t>
      </w:r>
      <w:r w:rsidR="003A39EF" w:rsidRPr="00A2495A">
        <w:rPr>
          <w:rFonts w:ascii="Calibri" w:hAnsi="Calibri"/>
          <w:sz w:val="22"/>
          <w:szCs w:val="22"/>
        </w:rPr>
        <w:t>agamento das Despesas para manutenção do Patrimônio Separado, conforme definid</w:t>
      </w:r>
      <w:r w:rsidR="00CE0A9C">
        <w:rPr>
          <w:rFonts w:ascii="Calibri" w:hAnsi="Calibri"/>
          <w:sz w:val="22"/>
          <w:szCs w:val="22"/>
        </w:rPr>
        <w:t>o</w:t>
      </w:r>
      <w:r w:rsidR="003A39EF" w:rsidRPr="00A2495A">
        <w:rPr>
          <w:rFonts w:ascii="Calibri" w:hAnsi="Calibri"/>
          <w:sz w:val="22"/>
          <w:szCs w:val="22"/>
        </w:rPr>
        <w:t>s no Contrato de Cessão;</w:t>
      </w:r>
    </w:p>
    <w:p w14:paraId="0EC042F0" w14:textId="77777777" w:rsidR="003A39EF" w:rsidRPr="003A39EF" w:rsidRDefault="003A39EF" w:rsidP="00A2495A">
      <w:pPr>
        <w:pStyle w:val="PargrafodaLista"/>
        <w:spacing w:line="320" w:lineRule="exact"/>
        <w:rPr>
          <w:rFonts w:ascii="Calibri" w:hAnsi="Calibri"/>
          <w:sz w:val="22"/>
          <w:szCs w:val="22"/>
        </w:rPr>
      </w:pPr>
    </w:p>
    <w:p w14:paraId="3D27B0C0" w14:textId="0BC52B4C" w:rsidR="003A39EF" w:rsidRPr="009C63C4" w:rsidRDefault="00066359" w:rsidP="009C63C4">
      <w:pPr>
        <w:pStyle w:val="PargrafodaLista"/>
        <w:numPr>
          <w:ilvl w:val="0"/>
          <w:numId w:val="19"/>
        </w:numPr>
        <w:spacing w:line="320" w:lineRule="exact"/>
        <w:ind w:left="567" w:right="-2" w:hanging="567"/>
        <w:jc w:val="both"/>
        <w:rPr>
          <w:rFonts w:asciiTheme="minorHAnsi" w:hAnsiTheme="minorHAnsi" w:cstheme="minorHAnsi"/>
          <w:sz w:val="22"/>
          <w:szCs w:val="22"/>
        </w:rPr>
      </w:pPr>
      <w:r w:rsidRPr="00A2495A">
        <w:rPr>
          <w:rFonts w:ascii="Calibri" w:hAnsi="Calibri"/>
          <w:sz w:val="22"/>
          <w:szCs w:val="22"/>
        </w:rPr>
        <w:t>P</w:t>
      </w:r>
      <w:r w:rsidR="003A39EF" w:rsidRPr="00A2495A">
        <w:rPr>
          <w:rFonts w:ascii="Calibri" w:hAnsi="Calibri"/>
          <w:sz w:val="22"/>
          <w:szCs w:val="22"/>
        </w:rPr>
        <w:t xml:space="preserve">agamento dos Juros Remuneratórios nas Datas de </w:t>
      </w:r>
      <w:r w:rsidR="009C63C4">
        <w:rPr>
          <w:rFonts w:ascii="Calibri" w:hAnsi="Calibri"/>
          <w:sz w:val="22"/>
          <w:szCs w:val="22"/>
        </w:rPr>
        <w:t>Aniversário</w:t>
      </w:r>
      <w:r w:rsidR="003A39EF" w:rsidRPr="00A2495A">
        <w:rPr>
          <w:rFonts w:ascii="Calibri" w:hAnsi="Calibri"/>
          <w:sz w:val="22"/>
          <w:szCs w:val="22"/>
        </w:rPr>
        <w:t>, conforme previstas no Anexo II da CCB;</w:t>
      </w:r>
      <w:r w:rsidR="009C63C4">
        <w:rPr>
          <w:rFonts w:ascii="Calibri" w:hAnsi="Calibri"/>
          <w:sz w:val="22"/>
          <w:szCs w:val="22"/>
        </w:rPr>
        <w:t xml:space="preserve"> </w:t>
      </w:r>
      <w:r w:rsidR="003A39EF" w:rsidRPr="009C63C4">
        <w:rPr>
          <w:rFonts w:ascii="Calibri" w:hAnsi="Calibri"/>
          <w:sz w:val="22"/>
          <w:szCs w:val="22"/>
        </w:rPr>
        <w:t>e</w:t>
      </w:r>
    </w:p>
    <w:p w14:paraId="47A20947" w14:textId="77777777" w:rsidR="003A39EF" w:rsidRPr="003A39EF" w:rsidRDefault="003A39EF" w:rsidP="00A2495A">
      <w:pPr>
        <w:pStyle w:val="PargrafodaLista"/>
        <w:spacing w:line="320" w:lineRule="exact"/>
        <w:rPr>
          <w:rFonts w:ascii="Calibri" w:hAnsi="Calibri"/>
          <w:sz w:val="22"/>
          <w:szCs w:val="22"/>
        </w:rPr>
      </w:pPr>
    </w:p>
    <w:p w14:paraId="07B806BC" w14:textId="18F8B149" w:rsidR="003A39EF" w:rsidRPr="003A39EF" w:rsidRDefault="00066359" w:rsidP="00A2495A">
      <w:pPr>
        <w:pStyle w:val="PargrafodaLista"/>
        <w:numPr>
          <w:ilvl w:val="0"/>
          <w:numId w:val="19"/>
        </w:numPr>
        <w:spacing w:line="320" w:lineRule="exact"/>
        <w:ind w:left="567" w:right="-2" w:hanging="567"/>
        <w:jc w:val="both"/>
        <w:rPr>
          <w:rFonts w:asciiTheme="minorHAnsi" w:hAnsiTheme="minorHAnsi" w:cstheme="minorHAnsi"/>
          <w:sz w:val="22"/>
          <w:szCs w:val="22"/>
        </w:rPr>
      </w:pPr>
      <w:r w:rsidRPr="003A39EF">
        <w:rPr>
          <w:rFonts w:ascii="Calibri" w:hAnsi="Calibri"/>
          <w:sz w:val="22"/>
          <w:szCs w:val="22"/>
        </w:rPr>
        <w:t>Amortização</w:t>
      </w:r>
      <w:r w:rsidR="009C63C4">
        <w:rPr>
          <w:rFonts w:ascii="Calibri" w:hAnsi="Calibri"/>
          <w:sz w:val="22"/>
          <w:szCs w:val="22"/>
        </w:rPr>
        <w:t xml:space="preserve"> Obrigatória, conforme prevista na CCB</w:t>
      </w:r>
      <w:r w:rsidR="003A39EF" w:rsidRPr="003A39EF">
        <w:rPr>
          <w:rFonts w:ascii="Calibri" w:hAnsi="Calibr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624E3697"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28"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15 (quinze) de cada mês: (i) </w:t>
      </w:r>
      <w:r w:rsidRPr="006010D9">
        <w:rPr>
          <w:rFonts w:asciiTheme="minorHAnsi" w:hAnsiTheme="minorHAnsi" w:cstheme="minorHAnsi"/>
          <w:spacing w:val="-3"/>
          <w:sz w:val="22"/>
          <w:szCs w:val="22"/>
        </w:rPr>
        <w:t>relatório contendo todas as vendas de Unidades</w:t>
      </w:r>
      <w:r w:rsidR="00CE0A9C">
        <w:rPr>
          <w:rFonts w:asciiTheme="minorHAnsi" w:hAnsiTheme="minorHAnsi" w:cstheme="minorHAnsi"/>
          <w:spacing w:val="-3"/>
          <w:sz w:val="22"/>
          <w:szCs w:val="22"/>
        </w:rPr>
        <w:t xml:space="preserve"> Vendidas</w:t>
      </w:r>
      <w:r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28"/>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29"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29"/>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9A09FC7" w14:textId="01174E57" w:rsidR="00410195"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0"/>
      <w:bookmarkEnd w:id="21"/>
      <w:bookmarkEnd w:id="22"/>
      <w:bookmarkEnd w:id="23"/>
      <w:r w:rsidR="00271A37" w:rsidRPr="006E26C2">
        <w:rPr>
          <w:rFonts w:ascii="Calibri" w:hAnsi="Calibri" w:cs="Arial"/>
          <w:b/>
          <w:bCs/>
          <w:sz w:val="22"/>
          <w:szCs w:val="22"/>
        </w:rPr>
        <w:t>EXCUSSÃO DOS DIREITOS CREDITÓRIOS CEDIDOS</w:t>
      </w:r>
    </w:p>
    <w:p w14:paraId="76250CDC" w14:textId="77777777" w:rsidR="00CE0A9C" w:rsidRDefault="00CE0A9C" w:rsidP="00A2495A">
      <w:pPr>
        <w:pStyle w:val="PargrafodaLista"/>
        <w:tabs>
          <w:tab w:val="left" w:pos="9356"/>
        </w:tabs>
        <w:spacing w:line="320" w:lineRule="exact"/>
        <w:ind w:left="0" w:right="4"/>
        <w:jc w:val="both"/>
        <w:outlineLvl w:val="1"/>
        <w:rPr>
          <w:rFonts w:ascii="Calibri" w:hAnsi="Calibri" w:cs="Arial"/>
          <w:b/>
          <w:bCs/>
          <w:sz w:val="22"/>
          <w:szCs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4333ECBB"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30" w:name="_DV_M128"/>
      <w:bookmarkEnd w:id="30"/>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31" w:name="_Toc529870645"/>
      <w:bookmarkStart w:id="32" w:name="_Toc532964155"/>
      <w:bookmarkStart w:id="33" w:name="_Toc41728602"/>
      <w:r w:rsidRPr="006E26C2">
        <w:rPr>
          <w:rFonts w:ascii="Calibri" w:hAnsi="Calibri"/>
          <w:b/>
          <w:sz w:val="22"/>
          <w:szCs w:val="22"/>
        </w:rPr>
        <w:t xml:space="preserve">CLÁUSULA </w:t>
      </w:r>
      <w:bookmarkStart w:id="34" w:name="_Toc510869662"/>
      <w:bookmarkEnd w:id="31"/>
      <w:bookmarkEnd w:id="32"/>
      <w:bookmarkEnd w:id="33"/>
      <w:r w:rsidR="00066359">
        <w:rPr>
          <w:rFonts w:ascii="Calibri" w:hAnsi="Calibri"/>
          <w:b/>
          <w:sz w:val="22"/>
          <w:szCs w:val="22"/>
        </w:rPr>
        <w:t xml:space="preserve">SÉTIMA </w:t>
      </w:r>
      <w:r w:rsidRPr="006E26C2">
        <w:rPr>
          <w:rFonts w:ascii="Calibri" w:hAnsi="Calibri"/>
          <w:b/>
          <w:sz w:val="22"/>
          <w:szCs w:val="22"/>
        </w:rPr>
        <w:t>–</w:t>
      </w:r>
      <w:bookmarkStart w:id="35" w:name="_Toc529870646"/>
      <w:bookmarkStart w:id="36" w:name="_Toc532964156"/>
      <w:bookmarkStart w:id="37" w:name="_Toc41728603"/>
      <w:r w:rsidRPr="006E26C2">
        <w:rPr>
          <w:rFonts w:ascii="Calibri" w:hAnsi="Calibri"/>
          <w:b/>
          <w:sz w:val="22"/>
          <w:szCs w:val="22"/>
        </w:rPr>
        <w:t xml:space="preserve"> </w:t>
      </w:r>
      <w:bookmarkEnd w:id="34"/>
      <w:bookmarkEnd w:id="35"/>
      <w:bookmarkEnd w:id="36"/>
      <w:bookmarkEnd w:id="37"/>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38" w:name="_Ref204136857"/>
      <w:bookmarkStart w:id="39"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38"/>
      <w:r w:rsidR="00312F9D" w:rsidRPr="006E26C2">
        <w:rPr>
          <w:rFonts w:ascii="Calibri" w:hAnsi="Calibri" w:cs="Calibri"/>
          <w:sz w:val="22"/>
          <w:szCs w:val="22"/>
        </w:rPr>
        <w:t xml:space="preserve"> pela cessão fiduciária objeto deste Contrato e pelas obrigações assumidas no âmbito dos CRI;</w:t>
      </w:r>
      <w:bookmarkEnd w:id="39"/>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40" w:name="_DV_M48"/>
      <w:bookmarkEnd w:id="40"/>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41" w:name="_DV_M49"/>
      <w:bookmarkStart w:id="42" w:name="_DV_M50"/>
      <w:bookmarkStart w:id="43" w:name="_DV_M51"/>
      <w:bookmarkStart w:id="44" w:name="_DV_M52"/>
      <w:bookmarkEnd w:id="41"/>
      <w:bookmarkEnd w:id="42"/>
      <w:bookmarkEnd w:id="43"/>
      <w:bookmarkEnd w:id="44"/>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45" w:name="_DV_C88"/>
      <w:r w:rsidR="00312F9D" w:rsidRPr="006E26C2">
        <w:rPr>
          <w:rFonts w:ascii="Calibri" w:hAnsi="Calibri" w:cs="Calibri"/>
          <w:sz w:val="22"/>
          <w:szCs w:val="22"/>
        </w:rPr>
        <w:t>até 15 (quinze)</w:t>
      </w:r>
      <w:bookmarkEnd w:id="45"/>
      <w:r w:rsidR="00312F9D" w:rsidRPr="006E26C2">
        <w:rPr>
          <w:rFonts w:ascii="Calibri" w:hAnsi="Calibri" w:cs="Calibri"/>
          <w:sz w:val="22"/>
          <w:szCs w:val="22"/>
        </w:rPr>
        <w:t xml:space="preserve"> corridos contados da data de recebimento da respectiva solicitação, ou, no caso da ocorrência de um inadimplemento, </w:t>
      </w:r>
      <w:bookmarkStart w:id="46" w:name="_DV_C92"/>
      <w:r w:rsidR="00312F9D" w:rsidRPr="006E26C2">
        <w:rPr>
          <w:rFonts w:ascii="Calibri" w:hAnsi="Calibri" w:cs="Calibri"/>
          <w:sz w:val="22"/>
          <w:szCs w:val="22"/>
        </w:rPr>
        <w:t xml:space="preserve">em até 5 (cinco) </w:t>
      </w:r>
      <w:bookmarkEnd w:id="46"/>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w:t>
      </w:r>
      <w:r w:rsidR="00312F9D" w:rsidRPr="006E26C2">
        <w:rPr>
          <w:rFonts w:ascii="Calibri" w:hAnsi="Calibri" w:cs="Calibri"/>
          <w:sz w:val="22"/>
          <w:szCs w:val="22"/>
        </w:rPr>
        <w:lastRenderedPageBreak/>
        <w:t>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767069A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1A85D64C"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E744E8" w:rsidRPr="00E744E8">
        <w:rPr>
          <w:rFonts w:ascii="Calibri" w:hAnsi="Calibri" w:cs="Calibri"/>
          <w:sz w:val="22"/>
          <w:szCs w:val="22"/>
          <w:highlight w:val="yellow"/>
        </w:rPr>
        <w:t>[=]</w:t>
      </w:r>
      <w:r w:rsidR="00AA2694"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445C76E" w14:textId="4E22DAAF"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é validamente celebrado e constitui obrigação legal, válida, vinculante e exequível, de acordo com os seus termos;</w:t>
      </w:r>
    </w:p>
    <w:p w14:paraId="740090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4A4A6FC" w14:textId="3B3ABFC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w:t>
      </w:r>
      <w:r w:rsidR="00FF19F1" w:rsidRPr="006E26C2">
        <w:rPr>
          <w:rFonts w:ascii="Calibri" w:hAnsi="Calibri" w:cs="Arial"/>
          <w:sz w:val="22"/>
          <w:szCs w:val="22"/>
        </w:rPr>
        <w:lastRenderedPageBreak/>
        <w:t>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w:t>
      </w:r>
      <w:proofErr w:type="gramStart"/>
      <w:r w:rsidR="00FF19F1" w:rsidRPr="006E26C2">
        <w:rPr>
          <w:rFonts w:ascii="Calibri" w:hAnsi="Calibri" w:cs="Arial"/>
          <w:sz w:val="22"/>
          <w:szCs w:val="22"/>
        </w:rPr>
        <w:t>mandatos</w:t>
      </w:r>
      <w:proofErr w:type="gramEnd"/>
      <w:r w:rsidR="00FF19F1" w:rsidRPr="006E26C2">
        <w:rPr>
          <w:rFonts w:ascii="Calibri" w:hAnsi="Calibri" w:cs="Arial"/>
          <w:sz w:val="22"/>
          <w:szCs w:val="22"/>
        </w:rPr>
        <w:t xml:space="preserve">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1BAC8CD2"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47E8BE23" w14:textId="1A22FF3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deste Contrato foram feitas, conduzidas e implementadas por sua livre iniciativa;</w:t>
      </w:r>
      <w:r w:rsidR="00DD3D87">
        <w:rPr>
          <w:rFonts w:ascii="Calibri" w:hAnsi="Calibri" w:cs="Arial"/>
          <w:sz w:val="22"/>
          <w:szCs w:val="22"/>
        </w:rPr>
        <w:t xml:space="preserve"> e</w:t>
      </w:r>
    </w:p>
    <w:p w14:paraId="02A4A886"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47" w:name="_DV_M46"/>
      <w:bookmarkEnd w:id="47"/>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lastRenderedPageBreak/>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48" w:name="_Toc510869663"/>
      <w:bookmarkStart w:id="49" w:name="_Toc529870647"/>
      <w:bookmarkStart w:id="50" w:name="_Toc532964157"/>
      <w:bookmarkStart w:id="51" w:name="_Toc28001108"/>
      <w:bookmarkStart w:id="52"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53" w:name="_Toc510869664"/>
      <w:bookmarkStart w:id="54" w:name="_Toc529870648"/>
      <w:bookmarkStart w:id="55" w:name="_Toc532964158"/>
      <w:bookmarkStart w:id="56" w:name="_Toc41728606"/>
      <w:bookmarkEnd w:id="48"/>
      <w:bookmarkEnd w:id="49"/>
      <w:bookmarkEnd w:id="50"/>
      <w:bookmarkEnd w:id="51"/>
      <w:bookmarkEnd w:id="52"/>
      <w:r w:rsidR="00235585">
        <w:rPr>
          <w:rFonts w:ascii="Calibri" w:hAnsi="Calibri"/>
          <w:b/>
          <w:sz w:val="22"/>
          <w:szCs w:val="22"/>
        </w:rPr>
        <w:t xml:space="preserve"> </w:t>
      </w:r>
      <w:r w:rsidRPr="006E26C2">
        <w:rPr>
          <w:rFonts w:ascii="Calibri" w:hAnsi="Calibri"/>
          <w:b/>
          <w:sz w:val="22"/>
          <w:szCs w:val="22"/>
        </w:rPr>
        <w:t>DISPOSIÇÕES GERAIS</w:t>
      </w:r>
      <w:bookmarkEnd w:id="53"/>
      <w:bookmarkEnd w:id="54"/>
      <w:bookmarkEnd w:id="55"/>
      <w:bookmarkEnd w:id="56"/>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lastRenderedPageBreak/>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437561ED"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Pr="000133BA">
        <w:rPr>
          <w:rFonts w:asciiTheme="minorHAnsi" w:hAnsiTheme="minorHAnsi" w:cstheme="minorHAnsi"/>
          <w:sz w:val="22"/>
          <w:szCs w:val="22"/>
          <w:highlight w:val="yellow"/>
        </w:rPr>
        <w:t>[=]</w:t>
      </w:r>
    </w:p>
    <w:p w14:paraId="093A9CBD"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Tel.: </w:t>
      </w:r>
      <w:r w:rsidRPr="000133BA">
        <w:rPr>
          <w:rFonts w:asciiTheme="minorHAnsi" w:hAnsiTheme="minorHAnsi" w:cstheme="minorHAnsi"/>
          <w:sz w:val="22"/>
          <w:szCs w:val="22"/>
          <w:highlight w:val="yellow"/>
        </w:rPr>
        <w:t>[=]</w:t>
      </w:r>
    </w:p>
    <w:p w14:paraId="289BB7C2" w14:textId="77777777" w:rsidR="00E43AC0" w:rsidRDefault="00E43AC0">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r w:rsidRPr="000133BA">
        <w:rPr>
          <w:rFonts w:asciiTheme="minorHAnsi" w:hAnsiTheme="minorHAnsi" w:cstheme="minorHAnsi"/>
          <w:sz w:val="22"/>
          <w:szCs w:val="22"/>
          <w:highlight w:val="yellow"/>
        </w:rPr>
        <w:t>[=]</w:t>
      </w:r>
    </w:p>
    <w:p w14:paraId="1430B151" w14:textId="77777777" w:rsidR="006324A2" w:rsidRPr="006E26C2" w:rsidRDefault="006324A2" w:rsidP="00A2495A">
      <w:pPr>
        <w:tabs>
          <w:tab w:val="left" w:pos="9356"/>
        </w:tabs>
        <w:spacing w:line="320" w:lineRule="exact"/>
        <w:ind w:right="4"/>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w:t>
      </w:r>
      <w:r w:rsidRPr="006E26C2">
        <w:rPr>
          <w:rFonts w:ascii="Calibri" w:hAnsi="Calibri" w:cs="Arial"/>
          <w:sz w:val="22"/>
          <w:szCs w:val="22"/>
        </w:rPr>
        <w:lastRenderedPageBreak/>
        <w:t>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57" w:name="_Toc510869666"/>
      <w:bookmarkStart w:id="58" w:name="_Toc529870650"/>
      <w:bookmarkStart w:id="59"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57"/>
    <w:bookmarkEnd w:id="58"/>
    <w:bookmarkEnd w:id="59"/>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D83669" w:rsidRPr="006E26C2">
        <w:rPr>
          <w:rFonts w:ascii="Calibri" w:hAnsi="Calibri"/>
          <w:sz w:val="22"/>
          <w:szCs w:val="22"/>
        </w:rPr>
        <w:t>0</w:t>
      </w:r>
      <w:r w:rsidR="00B33EE1" w:rsidRPr="006E26C2">
        <w:rPr>
          <w:rFonts w:ascii="Calibri" w:hAnsi="Calibri"/>
          <w:sz w:val="22"/>
          <w:szCs w:val="22"/>
        </w:rPr>
        <w:t>3</w:t>
      </w:r>
      <w:r w:rsidRPr="006E26C2">
        <w:rPr>
          <w:rFonts w:ascii="Calibri" w:hAnsi="Calibri"/>
          <w:sz w:val="22"/>
          <w:szCs w:val="22"/>
        </w:rPr>
        <w:t xml:space="preserve"> (</w:t>
      </w:r>
      <w:r w:rsidR="00B33EE1" w:rsidRPr="006E26C2">
        <w:rPr>
          <w:rFonts w:ascii="Calibri" w:hAnsi="Calibri"/>
          <w:sz w:val="22"/>
          <w:szCs w:val="22"/>
        </w:rPr>
        <w:t>três</w:t>
      </w:r>
      <w:r w:rsidRPr="006E26C2">
        <w:rPr>
          <w:rFonts w:ascii="Calibri" w:hAnsi="Calibri"/>
          <w:sz w:val="22"/>
          <w:szCs w:val="22"/>
        </w:rPr>
        <w:t>) 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0B45C79B"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201</w:t>
      </w:r>
      <w:r w:rsidR="00EA205A">
        <w:rPr>
          <w:rFonts w:ascii="Calibri" w:hAnsi="Calibri"/>
          <w:sz w:val="22"/>
          <w:szCs w:val="22"/>
        </w:rPr>
        <w:t>9</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Comentário Madrona:</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7CE4158" w14:textId="77777777" w:rsidR="00317A0D" w:rsidRDefault="00317A0D">
      <w:pPr>
        <w:spacing w:line="320" w:lineRule="exact"/>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289D66A0"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622E3B" w:rsidRPr="008839FF">
        <w:rPr>
          <w:rFonts w:ascii="Calibri" w:hAnsi="Calibri" w:cs="Arial"/>
          <w:sz w:val="22"/>
          <w:szCs w:val="22"/>
          <w:highlight w:val="yellow"/>
        </w:rPr>
        <w:t>[=]</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6167909F" w14:textId="338F13ED" w:rsidR="00DC6913"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do imóvel objeto da matrícula nº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do </w:t>
      </w:r>
      <w:r w:rsidRPr="006010D9">
        <w:rPr>
          <w:rFonts w:asciiTheme="minorHAnsi" w:hAnsiTheme="minorHAnsi" w:cstheme="minorHAnsi"/>
          <w:sz w:val="22"/>
          <w:szCs w:val="22"/>
          <w:highlight w:val="yellow"/>
        </w:rPr>
        <w:t>[identificação do cartório de registro de imóveis]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 onde está sendo desenvolvido o empreendimento imobiliário residencial denominado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D24088A" w14:textId="77777777" w:rsidR="00DC6913" w:rsidRPr="00000A21" w:rsidRDefault="00DC6913" w:rsidP="00DC6913">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7E687E6A" w14:textId="526C2482" w:rsidR="00DC6913" w:rsidRDefault="00DC6913"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A2495A">
        <w:rPr>
          <w:rFonts w:asciiTheme="minorHAnsi" w:hAnsiTheme="minorHAnsi" w:cstheme="minorHAnsi"/>
          <w:sz w:val="22"/>
          <w:szCs w:val="22"/>
        </w:rPr>
        <w:t xml:space="preserve">O Empreendimento Alvo, cujo memorial de incorporação foi registrado sob o </w:t>
      </w:r>
      <w:r w:rsidR="00B116B0">
        <w:rPr>
          <w:rFonts w:asciiTheme="minorHAnsi" w:hAnsiTheme="minorHAnsi" w:cstheme="minorHAnsi"/>
          <w:sz w:val="22"/>
          <w:szCs w:val="22"/>
        </w:rPr>
        <w:t xml:space="preserve">nº. </w:t>
      </w:r>
      <w:r w:rsidRPr="00A2495A">
        <w:rPr>
          <w:rFonts w:asciiTheme="minorHAnsi" w:hAnsiTheme="minorHAnsi" w:cstheme="minorHAnsi"/>
          <w:sz w:val="22"/>
          <w:szCs w:val="22"/>
          <w:highlight w:val="yellow"/>
        </w:rPr>
        <w:t>[</w:t>
      </w:r>
      <w:r w:rsidRPr="00A2495A">
        <w:rPr>
          <w:rFonts w:asciiTheme="minorHAnsi" w:hAnsiTheme="minorHAnsi" w:cstheme="minorHAnsi"/>
          <w:i/>
          <w:sz w:val="22"/>
          <w:szCs w:val="22"/>
          <w:highlight w:val="yellow"/>
        </w:rPr>
        <w:t>=</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xml:space="preserve">, em </w:t>
      </w:r>
      <w:r w:rsidRPr="00A2495A">
        <w:rPr>
          <w:rFonts w:asciiTheme="minorHAnsi" w:hAnsiTheme="minorHAnsi" w:cstheme="minorHAnsi"/>
          <w:sz w:val="22"/>
          <w:szCs w:val="22"/>
          <w:highlight w:val="yellow"/>
        </w:rPr>
        <w:t>[=]</w:t>
      </w:r>
      <w:r w:rsidRPr="00A2495A">
        <w:rPr>
          <w:rFonts w:asciiTheme="minorHAnsi" w:hAnsiTheme="minorHAnsi" w:cstheme="minorHAnsi"/>
          <w:sz w:val="22"/>
          <w:szCs w:val="22"/>
        </w:rPr>
        <w:t>, está sendo desenvolvido nos termos da Lei nº 4.591, de 16 de dezembro de 1964, conforme alterada (“</w:t>
      </w:r>
      <w:r w:rsidRPr="00A2495A">
        <w:rPr>
          <w:rFonts w:asciiTheme="minorHAnsi" w:hAnsiTheme="minorHAnsi" w:cstheme="minorHAnsi"/>
          <w:sz w:val="22"/>
          <w:szCs w:val="22"/>
          <w:u w:val="single"/>
        </w:rPr>
        <w:t>Lei nº 4.591/64</w:t>
      </w:r>
      <w:r w:rsidRPr="00A2495A">
        <w:rPr>
          <w:rFonts w:asciiTheme="minorHAnsi" w:hAnsiTheme="minorHAnsi" w:cstheme="minorHAnsi"/>
          <w:sz w:val="22"/>
          <w:szCs w:val="22"/>
        </w:rPr>
        <w:t xml:space="preserve">”), contando com </w:t>
      </w:r>
      <w:r w:rsidRPr="00A2495A">
        <w:rPr>
          <w:rFonts w:asciiTheme="minorHAnsi" w:hAnsiTheme="minorHAnsi" w:cstheme="minorHAnsi"/>
          <w:sz w:val="22"/>
          <w:szCs w:val="22"/>
          <w:highlight w:val="yellow"/>
        </w:rPr>
        <w:t>[indicar características básicas para contextualização]</w:t>
      </w:r>
      <w:r w:rsidRPr="00A2495A">
        <w:rPr>
          <w:rFonts w:asciiTheme="minorHAnsi" w:hAnsiTheme="minorHAnsi" w:cstheme="minorHAnsi"/>
          <w:sz w:val="22"/>
          <w:szCs w:val="22"/>
        </w:rPr>
        <w:t>, com o objetivo de ser incorporado e ter suas unidades vendidas e serem futuramente individualizadas (“</w:t>
      </w:r>
      <w:r w:rsidRPr="00A2495A">
        <w:rPr>
          <w:rFonts w:asciiTheme="minorHAnsi" w:hAnsiTheme="minorHAnsi" w:cstheme="minorHAnsi"/>
          <w:sz w:val="22"/>
          <w:szCs w:val="22"/>
          <w:u w:val="single"/>
        </w:rPr>
        <w:t>Unidades</w:t>
      </w:r>
      <w:r w:rsidRPr="00A2495A">
        <w:rPr>
          <w:rFonts w:asciiTheme="minorHAnsi" w:hAnsiTheme="minorHAnsi" w:cstheme="minorHAnsi"/>
          <w:sz w:val="22"/>
          <w:szCs w:val="22"/>
        </w:rPr>
        <w:t>”), estando tal incorporação sujeita ao regime do patrimônio de afetação, nos termos do artigo 31-A e seguintes da Lei 4.591/1964;</w:t>
      </w:r>
    </w:p>
    <w:p w14:paraId="255A1ED5" w14:textId="77777777" w:rsidR="00DC6913" w:rsidRPr="00DC6913" w:rsidRDefault="00DC6913" w:rsidP="00DC6913">
      <w:pPr>
        <w:pStyle w:val="PargrafodaLista"/>
        <w:rPr>
          <w:rFonts w:ascii="Calibri" w:hAnsi="Calibri" w:cs="Arial"/>
          <w:sz w:val="22"/>
          <w:szCs w:val="22"/>
        </w:rPr>
      </w:pPr>
    </w:p>
    <w:p w14:paraId="5480BAC2" w14:textId="2CB54C29"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3A39EF" w:rsidRPr="00DC6913">
        <w:rPr>
          <w:rFonts w:ascii="Calibri" w:hAnsi="Calibri" w:cs="Arial"/>
          <w:sz w:val="22"/>
          <w:szCs w:val="22"/>
        </w:rPr>
        <w:t>2019</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futura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w:t>
      </w:r>
      <w:r w:rsidR="00DC6913" w:rsidRPr="00DC6913">
        <w:rPr>
          <w:rFonts w:ascii="Calibri" w:hAnsi="Calibri" w:cs="Tahoma"/>
          <w:color w:val="000000"/>
          <w:sz w:val="22"/>
          <w:szCs w:val="22"/>
          <w:lang w:eastAsia="en-US"/>
        </w:rPr>
        <w:lastRenderedPageBreak/>
        <w:t xml:space="preserve">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2EA23E82"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401FA7" w:rsidRPr="00462795">
        <w:rPr>
          <w:rFonts w:ascii="Calibri" w:hAnsi="Calibri" w:cs="Arial"/>
          <w:sz w:val="22"/>
          <w:szCs w:val="22"/>
          <w:highlight w:val="yellow"/>
        </w:rPr>
        <w:t>[=]</w:t>
      </w:r>
      <w:r w:rsidR="007C2D79" w:rsidRPr="00462795">
        <w:rPr>
          <w:rFonts w:ascii="Calibri" w:hAnsi="Calibri" w:cs="Arial"/>
          <w:sz w:val="22"/>
          <w:szCs w:val="22"/>
        </w:rPr>
        <w:t xml:space="preserve"> meses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649AAE75" w14:textId="493682D5"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44089156" w14:textId="5839DF33"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3F3487A9" w14:textId="77777777" w:rsidR="00C64942" w:rsidRDefault="00C64942">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lastRenderedPageBreak/>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7467B557" w:rsidR="008D3899" w:rsidRPr="006E26C2" w:rsidRDefault="0006060D"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rPr>
        <w:t>D</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590AE671"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1072D1" w:rsidRPr="0011089C">
        <w:rPr>
          <w:rFonts w:ascii="Calibri" w:hAnsi="Calibri" w:cs="Arial"/>
          <w:sz w:val="22"/>
          <w:szCs w:val="22"/>
          <w:highlight w:val="yellow"/>
        </w:rPr>
        <w:t>[=]</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316C5C" w:rsidRPr="0011089C">
        <w:rPr>
          <w:rFonts w:ascii="Calibri" w:hAnsi="Calibri" w:cs="Arial"/>
          <w:sz w:val="22"/>
          <w:szCs w:val="22"/>
          <w:highlight w:val="yellow"/>
        </w:rPr>
        <w:t>[=]</w:t>
      </w:r>
      <w:r w:rsidRPr="006E26C2">
        <w:rPr>
          <w:rFonts w:ascii="Calibri" w:hAnsi="Calibri" w:cs="Arial"/>
          <w:color w:val="000000"/>
          <w:sz w:val="22"/>
          <w:szCs w:val="22"/>
        </w:rPr>
        <w:t xml:space="preserve"> do </w:t>
      </w:r>
      <w:r w:rsidR="000A3067" w:rsidRPr="0011089C">
        <w:rPr>
          <w:rFonts w:ascii="Calibri" w:hAnsi="Calibri"/>
          <w:sz w:val="22"/>
          <w:szCs w:val="22"/>
          <w:highlight w:val="yellow"/>
        </w:rPr>
        <w:t>[=]</w:t>
      </w:r>
      <w:r w:rsidRPr="006E26C2">
        <w:rPr>
          <w:rFonts w:ascii="Calibri" w:hAnsi="Calibri"/>
          <w:sz w:val="22"/>
          <w:szCs w:val="22"/>
        </w:rPr>
        <w:t xml:space="preserve">º Oficial de Registros de Imóveis de </w:t>
      </w:r>
      <w:r w:rsidR="000A3067">
        <w:rPr>
          <w:rFonts w:ascii="Calibri" w:hAnsi="Calibri"/>
          <w:sz w:val="22"/>
          <w:szCs w:val="22"/>
        </w:rPr>
        <w:t>Porto Alegre – RS</w:t>
      </w:r>
      <w:r w:rsidRPr="006E26C2">
        <w:rPr>
          <w:rFonts w:ascii="Calibri" w:hAnsi="Calibri" w:cs="Arial"/>
          <w:color w:val="000000"/>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7C3907D6"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A39EF" w:rsidRPr="006E26C2">
        <w:rPr>
          <w:rFonts w:ascii="Calibri" w:hAnsi="Calibri" w:cs="Arial"/>
          <w:sz w:val="22"/>
          <w:szCs w:val="22"/>
        </w:rPr>
        <w:t>201</w:t>
      </w:r>
      <w:r w:rsidR="003A39EF">
        <w:rPr>
          <w:rFonts w:ascii="Calibri" w:hAnsi="Calibri" w:cs="Arial"/>
          <w:sz w:val="22"/>
          <w:szCs w:val="22"/>
        </w:rPr>
        <w:t>9</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1DEE57C1"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773FDE8" w14:textId="2D18A3EF"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Banco: </w:t>
      </w:r>
      <w:r w:rsidR="00316C5C" w:rsidRPr="00316C5C">
        <w:rPr>
          <w:rFonts w:ascii="Calibri" w:eastAsia="Calibri" w:hAnsi="Calibri" w:cs="Arial"/>
          <w:sz w:val="22"/>
          <w:szCs w:val="22"/>
          <w:highlight w:val="yellow"/>
        </w:rPr>
        <w:t>[</w:t>
      </w:r>
      <w:r w:rsidR="00ED0928">
        <w:rPr>
          <w:rFonts w:ascii="Calibri" w:eastAsia="Calibri" w:hAnsi="Calibri" w:cs="Arial"/>
          <w:sz w:val="22"/>
          <w:szCs w:val="22"/>
          <w:highlight w:val="yellow"/>
        </w:rPr>
        <w:t>=]</w:t>
      </w:r>
    </w:p>
    <w:p w14:paraId="77E07177" w14:textId="5BA93E09"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sidR="00316C5C" w:rsidRPr="00316C5C">
        <w:rPr>
          <w:rFonts w:ascii="Calibri" w:hAnsi="Calibri" w:cs="Arial"/>
          <w:sz w:val="22"/>
          <w:szCs w:val="22"/>
          <w:highlight w:val="yellow"/>
        </w:rPr>
        <w:t>[=]</w:t>
      </w:r>
    </w:p>
    <w:p w14:paraId="786DC74E" w14:textId="06BDBE95" w:rsidR="00E940C2" w:rsidRPr="006E26C2" w:rsidRDefault="001072D1">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00E940C2" w:rsidRPr="006E26C2">
        <w:rPr>
          <w:rFonts w:ascii="Calibri" w:eastAsia="Calibri" w:hAnsi="Calibri" w:cs="Arial"/>
          <w:sz w:val="22"/>
          <w:szCs w:val="22"/>
        </w:rPr>
        <w:t xml:space="preserve">onta: </w:t>
      </w:r>
      <w:r w:rsidR="00316C5C" w:rsidRPr="00316C5C">
        <w:rPr>
          <w:rFonts w:ascii="Calibri" w:hAnsi="Calibri" w:cs="Arial"/>
          <w:sz w:val="22"/>
          <w:szCs w:val="22"/>
          <w:highlight w:val="yellow"/>
        </w:rPr>
        <w:t>[=]</w:t>
      </w:r>
    </w:p>
    <w:p w14:paraId="2683FCE4" w14:textId="38450F67" w:rsidR="00E940C2" w:rsidRPr="00B612EB"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w:t>
      </w:r>
      <w:r w:rsidRPr="006E26C2">
        <w:rPr>
          <w:rFonts w:ascii="Calibri" w:hAnsi="Calibri" w:cs="Arial"/>
          <w:sz w:val="22"/>
          <w:szCs w:val="22"/>
        </w:rPr>
        <w:lastRenderedPageBreak/>
        <w:t xml:space="preserve">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A2495A" w:rsidRDefault="00A2495A" w:rsidP="00410195">
      <w:r>
        <w:separator/>
      </w:r>
    </w:p>
    <w:p w14:paraId="2C5950BB" w14:textId="77777777" w:rsidR="00A2495A" w:rsidRDefault="00A2495A"/>
  </w:endnote>
  <w:endnote w:type="continuationSeparator" w:id="0">
    <w:p w14:paraId="7A02EAFB" w14:textId="77777777" w:rsidR="00A2495A" w:rsidRDefault="00A2495A" w:rsidP="00410195">
      <w:r>
        <w:continuationSeparator/>
      </w:r>
    </w:p>
    <w:p w14:paraId="5CFD9BA3" w14:textId="77777777" w:rsidR="00A2495A" w:rsidRDefault="00A2495A"/>
  </w:endnote>
  <w:endnote w:type="continuationNotice" w:id="1">
    <w:p w14:paraId="67C1F9F1" w14:textId="77777777" w:rsidR="00A2495A" w:rsidRDefault="00A24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A2495A" w:rsidRDefault="00A2495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2495A" w:rsidRDefault="00A2495A">
    <w:pPr>
      <w:pStyle w:val="Rodap"/>
      <w:ind w:right="360"/>
    </w:pPr>
  </w:p>
  <w:p w14:paraId="26134F36" w14:textId="77777777" w:rsidR="00A2495A" w:rsidRDefault="00A249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77777777" w:rsidR="00462795" w:rsidRDefault="00A2495A"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462795">
      <w:rPr>
        <w:rFonts w:asciiTheme="minorHAnsi" w:hAnsiTheme="minorHAnsi"/>
        <w:noProof/>
        <w:sz w:val="16"/>
        <w:szCs w:val="22"/>
      </w:rPr>
      <w:t>23</w:t>
    </w:r>
    <w:r w:rsidRPr="00A2495A">
      <w:rPr>
        <w:rFonts w:asciiTheme="minorHAnsi" w:hAnsiTheme="minorHAnsi"/>
        <w:sz w:val="16"/>
        <w:szCs w:val="22"/>
      </w:rPr>
      <w:fldChar w:fldCharType="end"/>
    </w:r>
    <w:r w:rsidR="00462795">
      <w:rPr>
        <w:rFonts w:ascii="Arial" w:hAnsi="Arial" w:cs="Arial"/>
        <w:sz w:val="16"/>
        <w:szCs w:val="22"/>
      </w:rPr>
      <w:fldChar w:fldCharType="begin"/>
    </w:r>
    <w:r w:rsidR="00462795">
      <w:rPr>
        <w:rFonts w:ascii="Arial" w:hAnsi="Arial" w:cs="Arial"/>
        <w:sz w:val="16"/>
        <w:szCs w:val="22"/>
      </w:rPr>
      <w:instrText xml:space="preserve"> DOCPROPERTY "iManageFooter"  \* MERGEFORMAT </w:instrText>
    </w:r>
    <w:r w:rsidR="00462795">
      <w:rPr>
        <w:rFonts w:ascii="Arial" w:hAnsi="Arial" w:cs="Arial"/>
        <w:sz w:val="16"/>
        <w:szCs w:val="22"/>
      </w:rPr>
      <w:fldChar w:fldCharType="separate"/>
    </w:r>
  </w:p>
  <w:p w14:paraId="09DDC5A4" w14:textId="6B3697F2" w:rsidR="00A2495A" w:rsidRPr="00462795" w:rsidRDefault="00462795"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12CE4" w14:textId="77777777" w:rsidR="00C24D35" w:rsidRDefault="00C24D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A2495A" w:rsidRDefault="00A2495A" w:rsidP="00410195">
      <w:r>
        <w:separator/>
      </w:r>
    </w:p>
    <w:p w14:paraId="48045E66" w14:textId="77777777" w:rsidR="00A2495A" w:rsidRDefault="00A2495A"/>
  </w:footnote>
  <w:footnote w:type="continuationSeparator" w:id="0">
    <w:p w14:paraId="080DCD74" w14:textId="77777777" w:rsidR="00A2495A" w:rsidRDefault="00A2495A" w:rsidP="00410195">
      <w:r>
        <w:continuationSeparator/>
      </w:r>
    </w:p>
    <w:p w14:paraId="148F93DD" w14:textId="77777777" w:rsidR="00A2495A" w:rsidRDefault="00A2495A"/>
  </w:footnote>
  <w:footnote w:type="continuationNotice" w:id="1">
    <w:p w14:paraId="1BF92147" w14:textId="77777777" w:rsidR="00A2495A" w:rsidRDefault="00A24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297E" w14:textId="77777777" w:rsidR="00C24D35" w:rsidRDefault="00C24D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0DD" w14:textId="616F728C" w:rsidR="00A2495A" w:rsidRPr="006E26C2" w:rsidRDefault="00A2495A"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719EFE8B" w:rsidR="00A2495A" w:rsidRPr="006E26C2" w:rsidRDefault="00A2495A"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04.12.2019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C3DD0" w14:textId="77777777" w:rsidR="00C24D35" w:rsidRDefault="00C24D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9"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F0C4285"/>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4"/>
  </w:num>
  <w:num w:numId="4">
    <w:abstractNumId w:val="29"/>
  </w:num>
  <w:num w:numId="5">
    <w:abstractNumId w:val="35"/>
  </w:num>
  <w:num w:numId="6">
    <w:abstractNumId w:val="6"/>
  </w:num>
  <w:num w:numId="7">
    <w:abstractNumId w:val="13"/>
  </w:num>
  <w:num w:numId="8">
    <w:abstractNumId w:val="11"/>
  </w:num>
  <w:num w:numId="9">
    <w:abstractNumId w:val="31"/>
  </w:num>
  <w:num w:numId="10">
    <w:abstractNumId w:val="12"/>
  </w:num>
  <w:num w:numId="11">
    <w:abstractNumId w:val="2"/>
  </w:num>
  <w:num w:numId="12">
    <w:abstractNumId w:val="7"/>
  </w:num>
  <w:num w:numId="13">
    <w:abstractNumId w:val="25"/>
  </w:num>
  <w:num w:numId="14">
    <w:abstractNumId w:val="18"/>
  </w:num>
  <w:num w:numId="15">
    <w:abstractNumId w:val="21"/>
  </w:num>
  <w:num w:numId="16">
    <w:abstractNumId w:val="32"/>
  </w:num>
  <w:num w:numId="17">
    <w:abstractNumId w:val="22"/>
  </w:num>
  <w:num w:numId="18">
    <w:abstractNumId w:val="24"/>
  </w:num>
  <w:num w:numId="19">
    <w:abstractNumId w:val="20"/>
  </w:num>
  <w:num w:numId="20">
    <w:abstractNumId w:val="5"/>
  </w:num>
  <w:num w:numId="21">
    <w:abstractNumId w:val="26"/>
  </w:num>
  <w:num w:numId="22">
    <w:abstractNumId w:val="17"/>
  </w:num>
  <w:num w:numId="23">
    <w:abstractNumId w:val="15"/>
  </w:num>
  <w:num w:numId="24">
    <w:abstractNumId w:val="16"/>
  </w:num>
  <w:num w:numId="25">
    <w:abstractNumId w:val="1"/>
  </w:num>
  <w:num w:numId="26">
    <w:abstractNumId w:val="19"/>
  </w:num>
  <w:num w:numId="27">
    <w:abstractNumId w:val="10"/>
  </w:num>
  <w:num w:numId="28">
    <w:abstractNumId w:val="14"/>
  </w:num>
  <w:num w:numId="29">
    <w:abstractNumId w:val="23"/>
  </w:num>
  <w:num w:numId="30">
    <w:abstractNumId w:val="33"/>
  </w:num>
  <w:num w:numId="31">
    <w:abstractNumId w:val="28"/>
  </w:num>
  <w:num w:numId="32">
    <w:abstractNumId w:val="30"/>
  </w:num>
  <w:num w:numId="33">
    <w:abstractNumId w:val="9"/>
  </w:num>
  <w:num w:numId="34">
    <w:abstractNumId w:val="34"/>
  </w:num>
  <w:num w:numId="3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5DDD"/>
    <w:rsid w:val="001518B7"/>
    <w:rsid w:val="00160511"/>
    <w:rsid w:val="00160FA8"/>
    <w:rsid w:val="00161B7F"/>
    <w:rsid w:val="00164695"/>
    <w:rsid w:val="00173DAE"/>
    <w:rsid w:val="00174A09"/>
    <w:rsid w:val="00175541"/>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60F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B0A73"/>
    <w:rsid w:val="004B140A"/>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40818"/>
    <w:rsid w:val="006412DE"/>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5DDB"/>
    <w:rsid w:val="008D12B1"/>
    <w:rsid w:val="008D28B3"/>
    <w:rsid w:val="008D3899"/>
    <w:rsid w:val="008D5B4F"/>
    <w:rsid w:val="008D6C5F"/>
    <w:rsid w:val="008F10CE"/>
    <w:rsid w:val="008F1ECC"/>
    <w:rsid w:val="008F3636"/>
    <w:rsid w:val="008F5ED7"/>
    <w:rsid w:val="00902E42"/>
    <w:rsid w:val="009047A4"/>
    <w:rsid w:val="00905D16"/>
    <w:rsid w:val="00917697"/>
    <w:rsid w:val="00920F0C"/>
    <w:rsid w:val="009248FD"/>
    <w:rsid w:val="009309C7"/>
    <w:rsid w:val="00932882"/>
    <w:rsid w:val="0094252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5012"/>
    <w:rsid w:val="00DE7870"/>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91700A69-E425-41E2-84D8-6DFB064D5C35}">
  <ds:schemaRefs>
    <ds:schemaRef ds:uri="http://schemas.openxmlformats.org/officeDocument/2006/bibliography"/>
  </ds:schemaRefs>
</ds:datastoreItem>
</file>

<file path=customXml/itemProps11.xml><?xml version="1.0" encoding="utf-8"?>
<ds:datastoreItem xmlns:ds="http://schemas.openxmlformats.org/officeDocument/2006/customXml" ds:itemID="{C2660150-C320-4997-90BE-E841F29A01EF}">
  <ds:schemaRefs>
    <ds:schemaRef ds:uri="http://schemas.openxmlformats.org/officeDocument/2006/bibliography"/>
  </ds:schemaRefs>
</ds:datastoreItem>
</file>

<file path=customXml/itemProps12.xml><?xml version="1.0" encoding="utf-8"?>
<ds:datastoreItem xmlns:ds="http://schemas.openxmlformats.org/officeDocument/2006/customXml" ds:itemID="{56E1BA7A-04E0-47A2-83C6-DAAE93DD4F54}">
  <ds:schemaRefs>
    <ds:schemaRef ds:uri="http://schemas.openxmlformats.org/officeDocument/2006/bibliography"/>
  </ds:schemaRefs>
</ds:datastoreItem>
</file>

<file path=customXml/itemProps13.xml><?xml version="1.0" encoding="utf-8"?>
<ds:datastoreItem xmlns:ds="http://schemas.openxmlformats.org/officeDocument/2006/customXml" ds:itemID="{7AE8FAE0-ADF3-475D-931E-B94A9C5354CC}">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15.xml><?xml version="1.0" encoding="utf-8"?>
<ds:datastoreItem xmlns:ds="http://schemas.openxmlformats.org/officeDocument/2006/customXml" ds:itemID="{3F320692-3AE6-4B4B-8FDB-F26B5605EA67}">
  <ds:schemaRefs>
    <ds:schemaRef ds:uri="http://schemas.openxmlformats.org/officeDocument/2006/bibliography"/>
  </ds:schemaRefs>
</ds:datastoreItem>
</file>

<file path=customXml/itemProps16.xml><?xml version="1.0" encoding="utf-8"?>
<ds:datastoreItem xmlns:ds="http://schemas.openxmlformats.org/officeDocument/2006/customXml" ds:itemID="{797E5399-6E49-49BA-8620-1ED3EEB0F666}">
  <ds:schemaRefs>
    <ds:schemaRef ds:uri="http://schemas.openxmlformats.org/officeDocument/2006/bibliography"/>
  </ds:schemaRefs>
</ds:datastoreItem>
</file>

<file path=customXml/itemProps17.xml><?xml version="1.0" encoding="utf-8"?>
<ds:datastoreItem xmlns:ds="http://schemas.openxmlformats.org/officeDocument/2006/customXml" ds:itemID="{FB14E5D2-959D-466E-9CC5-86822EC414DA}">
  <ds:schemaRefs>
    <ds:schemaRef ds:uri="http://schemas.openxmlformats.org/officeDocument/2006/bibliography"/>
  </ds:schemaRefs>
</ds:datastoreItem>
</file>

<file path=customXml/itemProps18.xml><?xml version="1.0" encoding="utf-8"?>
<ds:datastoreItem xmlns:ds="http://schemas.openxmlformats.org/officeDocument/2006/customXml" ds:itemID="{557E7181-ABBF-45AC-8158-750A5EB43A8C}">
  <ds:schemaRefs>
    <ds:schemaRef ds:uri="http://schemas.openxmlformats.org/officeDocument/2006/bibliography"/>
  </ds:schemaRefs>
</ds:datastoreItem>
</file>

<file path=customXml/itemProps19.xml><?xml version="1.0" encoding="utf-8"?>
<ds:datastoreItem xmlns:ds="http://schemas.openxmlformats.org/officeDocument/2006/customXml" ds:itemID="{A02619B5-15C3-4A2C-A409-D9608778B1E8}">
  <ds:schemaRefs>
    <ds:schemaRef ds:uri="http://schemas.openxmlformats.org/officeDocument/2006/bibliography"/>
  </ds:schemaRefs>
</ds:datastoreItem>
</file>

<file path=customXml/itemProps2.xml><?xml version="1.0" encoding="utf-8"?>
<ds:datastoreItem xmlns:ds="http://schemas.openxmlformats.org/officeDocument/2006/customXml" ds:itemID="{69D4A78C-11E9-47E3-BD0C-84029046DCB9}">
  <ds:schemaRefs>
    <ds:schemaRef ds:uri="http://schemas.openxmlformats.org/officeDocument/2006/bibliography"/>
  </ds:schemaRefs>
</ds:datastoreItem>
</file>

<file path=customXml/itemProps3.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B3E8B-19F9-4EE5-B7AE-03E5537D321E}">
  <ds:schemaRefs>
    <ds:schemaRef ds:uri="http://schemas.openxmlformats.org/officeDocument/2006/bibliography"/>
  </ds:schemaRefs>
</ds:datastoreItem>
</file>

<file path=customXml/itemProps5.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customXml/itemProps6.xml><?xml version="1.0" encoding="utf-8"?>
<ds:datastoreItem xmlns:ds="http://schemas.openxmlformats.org/officeDocument/2006/customXml" ds:itemID="{3D6F1728-56E6-4B5A-B4C6-0A7E79A94FC4}">
  <ds:schemaRefs>
    <ds:schemaRef ds:uri="http://schemas.openxmlformats.org/officeDocument/2006/bibliography"/>
  </ds:schemaRefs>
</ds:datastoreItem>
</file>

<file path=customXml/itemProps7.xml><?xml version="1.0" encoding="utf-8"?>
<ds:datastoreItem xmlns:ds="http://schemas.openxmlformats.org/officeDocument/2006/customXml" ds:itemID="{8358456D-25B0-4AB1-9817-4544ED3D0C2B}">
  <ds:schemaRefs>
    <ds:schemaRef ds:uri="http://schemas.openxmlformats.org/officeDocument/2006/bibliography"/>
  </ds:schemaRefs>
</ds:datastoreItem>
</file>

<file path=customXml/itemProps8.xml><?xml version="1.0" encoding="utf-8"?>
<ds:datastoreItem xmlns:ds="http://schemas.openxmlformats.org/officeDocument/2006/customXml" ds:itemID="{F2BF3D10-4E2A-498D-B85D-F456B5D4C3BB}">
  <ds:schemaRefs>
    <ds:schemaRef ds:uri="http://schemas.openxmlformats.org/officeDocument/2006/bibliography"/>
  </ds:schemaRefs>
</ds:datastoreItem>
</file>

<file path=customXml/itemProps9.xml><?xml version="1.0" encoding="utf-8"?>
<ds:datastoreItem xmlns:ds="http://schemas.openxmlformats.org/officeDocument/2006/customXml" ds:itemID="{750FBDF3-C162-4B08-BEC2-B9BE96B6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22</Pages>
  <Words>7079</Words>
  <Characters>38232</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45221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Luis Carlos Bellini</cp:lastModifiedBy>
  <cp:revision>2</cp:revision>
  <cp:lastPrinted>2015-11-06T17:28:00Z</cp:lastPrinted>
  <dcterms:created xsi:type="dcterms:W3CDTF">2019-12-05T03:48:00Z</dcterms:created>
  <dcterms:modified xsi:type="dcterms:W3CDTF">2019-12-05T03:48:00Z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0x0101003942E79534AB58488B2889CBC29C056E</vt:lpwstr>
  </property>
</Properties>
</file>