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08C07" w14:textId="310FCF0A" w:rsidR="0062453D" w:rsidRPr="007507F5" w:rsidRDefault="00B0515C" w:rsidP="00F945EA">
      <w:pPr>
        <w:spacing w:after="0" w:line="300" w:lineRule="exact"/>
        <w:jc w:val="center"/>
        <w:rPr>
          <w:rFonts w:cstheme="minorHAnsi"/>
          <w:b/>
          <w:sz w:val="24"/>
          <w:szCs w:val="24"/>
        </w:rPr>
      </w:pPr>
      <w:r w:rsidRPr="007507F5">
        <w:rPr>
          <w:rFonts w:cstheme="minorHAnsi"/>
          <w:b/>
          <w:sz w:val="24"/>
          <w:szCs w:val="24"/>
        </w:rPr>
        <w:t xml:space="preserve">TERCEIRO </w:t>
      </w:r>
      <w:r w:rsidR="0062453D" w:rsidRPr="007507F5">
        <w:rPr>
          <w:rFonts w:cstheme="minorHAnsi"/>
          <w:b/>
          <w:sz w:val="24"/>
          <w:szCs w:val="24"/>
        </w:rPr>
        <w:t>ADITAMENTO AO CONTRATO DE CESSÃO DE CRÉDITOS IMOBILIÁRIOS</w:t>
      </w:r>
    </w:p>
    <w:p w14:paraId="35D8A59C" w14:textId="77777777" w:rsidR="00AD6F20" w:rsidRPr="007507F5" w:rsidRDefault="0062453D" w:rsidP="00F945EA">
      <w:pPr>
        <w:spacing w:after="0" w:line="300" w:lineRule="exact"/>
        <w:jc w:val="center"/>
        <w:rPr>
          <w:rFonts w:cstheme="minorHAnsi"/>
          <w:b/>
          <w:sz w:val="24"/>
          <w:szCs w:val="24"/>
        </w:rPr>
      </w:pPr>
      <w:r w:rsidRPr="007507F5">
        <w:rPr>
          <w:rFonts w:cstheme="minorHAnsi"/>
          <w:b/>
          <w:sz w:val="24"/>
          <w:szCs w:val="24"/>
        </w:rPr>
        <w:t xml:space="preserve"> E OUTRAS AVENÇAS</w:t>
      </w:r>
    </w:p>
    <w:p w14:paraId="53562CEF" w14:textId="77777777" w:rsidR="0062453D" w:rsidRPr="007507F5" w:rsidRDefault="0062453D" w:rsidP="00F945EA">
      <w:pPr>
        <w:spacing w:after="0" w:line="300" w:lineRule="exact"/>
        <w:jc w:val="center"/>
        <w:rPr>
          <w:rFonts w:cstheme="minorHAnsi"/>
          <w:b/>
          <w:sz w:val="24"/>
          <w:szCs w:val="24"/>
        </w:rPr>
      </w:pPr>
    </w:p>
    <w:p w14:paraId="2C06AFCE" w14:textId="26E3A412" w:rsidR="0062453D" w:rsidRPr="007507F5" w:rsidRDefault="0062453D" w:rsidP="00F945EA">
      <w:pPr>
        <w:spacing w:after="0" w:line="300" w:lineRule="exact"/>
        <w:jc w:val="both"/>
        <w:rPr>
          <w:rFonts w:cstheme="minorHAnsi"/>
        </w:rPr>
      </w:pPr>
      <w:r w:rsidRPr="007507F5">
        <w:rPr>
          <w:rFonts w:cstheme="minorHAnsi"/>
        </w:rPr>
        <w:t>Pelo presente “</w:t>
      </w:r>
      <w:r w:rsidR="00B0515C" w:rsidRPr="007507F5">
        <w:rPr>
          <w:rFonts w:cstheme="minorHAnsi"/>
          <w:bCs/>
        </w:rPr>
        <w:t>Terceiro</w:t>
      </w:r>
      <w:r w:rsidRPr="007507F5">
        <w:rPr>
          <w:rFonts w:cstheme="minorHAnsi"/>
        </w:rPr>
        <w:t xml:space="preserve"> Aditamento ao Contrato de Cessão de Créditos Imobiliários e Outras Avenças” </w:t>
      </w:r>
      <w:r w:rsidRPr="007507F5">
        <w:rPr>
          <w:rFonts w:cstheme="minorHAnsi"/>
          <w:u w:val="single"/>
        </w:rPr>
        <w:t>(“</w:t>
      </w:r>
      <w:r w:rsidR="00B0515C" w:rsidRPr="007507F5">
        <w:rPr>
          <w:rFonts w:cstheme="minorHAnsi"/>
          <w:bCs/>
          <w:u w:val="single"/>
        </w:rPr>
        <w:t>Terceiro</w:t>
      </w:r>
      <w:r w:rsidRPr="007507F5">
        <w:rPr>
          <w:rFonts w:cstheme="minorHAnsi"/>
          <w:u w:val="single"/>
        </w:rPr>
        <w:t xml:space="preserve"> Aditamento</w:t>
      </w:r>
      <w:r w:rsidRPr="007507F5">
        <w:rPr>
          <w:rFonts w:cstheme="minorHAnsi"/>
        </w:rPr>
        <w:t xml:space="preserve">”) e na melhor forma de direito, as partes, </w:t>
      </w:r>
    </w:p>
    <w:p w14:paraId="179349A8" w14:textId="77777777" w:rsidR="0062453D" w:rsidRPr="007507F5" w:rsidRDefault="0062453D" w:rsidP="00F945EA">
      <w:pPr>
        <w:spacing w:after="0" w:line="300" w:lineRule="exact"/>
        <w:jc w:val="both"/>
        <w:rPr>
          <w:rFonts w:cstheme="minorHAnsi"/>
        </w:rPr>
      </w:pPr>
    </w:p>
    <w:p w14:paraId="087D6104" w14:textId="77777777" w:rsidR="0062453D" w:rsidRPr="007507F5" w:rsidRDefault="0062453D" w:rsidP="00F945EA">
      <w:pPr>
        <w:spacing w:after="0" w:line="300" w:lineRule="exact"/>
        <w:jc w:val="both"/>
        <w:rPr>
          <w:rFonts w:cstheme="minorHAnsi"/>
        </w:rPr>
      </w:pPr>
      <w:r w:rsidRPr="007507F5">
        <w:rPr>
          <w:rFonts w:cstheme="minorHAnsi"/>
          <w:b/>
        </w:rPr>
        <w:t>HABITASEC SECURITIZADORA S.A.</w:t>
      </w:r>
      <w:r w:rsidRPr="007507F5">
        <w:rPr>
          <w:rFonts w:cstheme="minorHAnsi"/>
        </w:rPr>
        <w:t xml:space="preserve">, sociedade anônima, com sede na Cidade de São Paulo, Estado de São Paulo, na </w:t>
      </w:r>
      <w:r w:rsidR="00C93E18" w:rsidRPr="007507F5">
        <w:rPr>
          <w:rFonts w:cstheme="minorHAnsi"/>
        </w:rPr>
        <w:t>Avenida Brigadeiro Faria Lima, nº 2.894</w:t>
      </w:r>
      <w:r w:rsidR="00CC6C4B" w:rsidRPr="007507F5">
        <w:rPr>
          <w:rFonts w:cstheme="minorHAnsi"/>
        </w:rPr>
        <w:t xml:space="preserve">, 9° andar, Conjunto 92, CEP 01451-000, </w:t>
      </w:r>
      <w:r w:rsidRPr="007507F5">
        <w:rPr>
          <w:rFonts w:cstheme="minorHAnsi"/>
        </w:rPr>
        <w:t>inscrita no CNPJ/MF sob o n.º 09.304.427/0001-58, neste ato representada na forma de seu Estatuto Social (“</w:t>
      </w:r>
      <w:r w:rsidR="006E70EE" w:rsidRPr="007507F5">
        <w:rPr>
          <w:rFonts w:cstheme="minorHAnsi"/>
          <w:u w:val="single"/>
        </w:rPr>
        <w:t>Habitasec</w:t>
      </w:r>
      <w:r w:rsidRPr="007507F5">
        <w:rPr>
          <w:rFonts w:cstheme="minorHAnsi"/>
        </w:rPr>
        <w:t>”); e</w:t>
      </w:r>
    </w:p>
    <w:p w14:paraId="4CFF85A8" w14:textId="77777777" w:rsidR="0062453D" w:rsidRPr="007507F5" w:rsidRDefault="0062453D" w:rsidP="00F945EA">
      <w:pPr>
        <w:spacing w:after="0" w:line="300" w:lineRule="exact"/>
        <w:jc w:val="both"/>
        <w:rPr>
          <w:rFonts w:cstheme="minorHAnsi"/>
        </w:rPr>
      </w:pPr>
    </w:p>
    <w:p w14:paraId="01B76882" w14:textId="3FEA170B" w:rsidR="00693D7E" w:rsidRPr="007507F5" w:rsidRDefault="0062453D" w:rsidP="00F945EA">
      <w:pPr>
        <w:spacing w:after="0" w:line="300" w:lineRule="exact"/>
        <w:jc w:val="both"/>
        <w:rPr>
          <w:rFonts w:cstheme="minorHAnsi"/>
        </w:rPr>
      </w:pPr>
      <w:r w:rsidRPr="007507F5">
        <w:rPr>
          <w:rFonts w:cstheme="minorHAnsi"/>
          <w:b/>
        </w:rPr>
        <w:t>CASA DE PEDRA SECURITIZADORA DE CRÉDITO S.A.,</w:t>
      </w:r>
      <w:r w:rsidRPr="007507F5">
        <w:rPr>
          <w:rFonts w:cstheme="minorHAnsi"/>
        </w:rPr>
        <w:t xml:space="preserve"> sociedade por ações, com sede na Cidade de </w:t>
      </w:r>
      <w:r w:rsidR="00C45E7D" w:rsidRPr="007507F5">
        <w:rPr>
          <w:rFonts w:cstheme="minorHAnsi"/>
        </w:rPr>
        <w:t>São Paulo</w:t>
      </w:r>
      <w:r w:rsidRPr="007507F5">
        <w:rPr>
          <w:rFonts w:cstheme="minorHAnsi"/>
        </w:rPr>
        <w:t>, Estado d</w:t>
      </w:r>
      <w:r w:rsidR="00C45E7D" w:rsidRPr="007507F5">
        <w:rPr>
          <w:rFonts w:cstheme="minorHAnsi"/>
        </w:rPr>
        <w:t>e São Paulo</w:t>
      </w:r>
      <w:r w:rsidRPr="007507F5">
        <w:rPr>
          <w:rFonts w:cstheme="minorHAnsi"/>
        </w:rPr>
        <w:t xml:space="preserve">, na </w:t>
      </w:r>
      <w:r w:rsidR="00C45E7D" w:rsidRPr="007507F5">
        <w:rPr>
          <w:rFonts w:cstheme="minorHAnsi"/>
        </w:rPr>
        <w:t>Rua Iguatemi</w:t>
      </w:r>
      <w:r w:rsidRPr="007507F5">
        <w:rPr>
          <w:rFonts w:cstheme="minorHAnsi"/>
        </w:rPr>
        <w:t>, nº</w:t>
      </w:r>
      <w:r w:rsidR="00C45E7D" w:rsidRPr="007507F5">
        <w:rPr>
          <w:rFonts w:cstheme="minorHAnsi"/>
        </w:rPr>
        <w:t>192</w:t>
      </w:r>
      <w:r w:rsidRPr="007507F5">
        <w:rPr>
          <w:rFonts w:cstheme="minorHAnsi"/>
        </w:rPr>
        <w:t xml:space="preserve">, </w:t>
      </w:r>
      <w:proofErr w:type="spellStart"/>
      <w:r w:rsidR="00C45E7D" w:rsidRPr="007507F5">
        <w:rPr>
          <w:rFonts w:cstheme="minorHAnsi"/>
        </w:rPr>
        <w:t>Cj</w:t>
      </w:r>
      <w:proofErr w:type="spellEnd"/>
      <w:r w:rsidRPr="007507F5">
        <w:rPr>
          <w:rFonts w:cstheme="minorHAnsi"/>
        </w:rPr>
        <w:t xml:space="preserve"> </w:t>
      </w:r>
      <w:r w:rsidR="00C45E7D" w:rsidRPr="007507F5">
        <w:rPr>
          <w:rFonts w:cstheme="minorHAnsi"/>
        </w:rPr>
        <w:t>152</w:t>
      </w:r>
      <w:r w:rsidRPr="007507F5">
        <w:rPr>
          <w:rFonts w:cstheme="minorHAnsi"/>
        </w:rPr>
        <w:t xml:space="preserve">, Bairro </w:t>
      </w:r>
      <w:r w:rsidR="00C45E7D" w:rsidRPr="007507F5">
        <w:rPr>
          <w:rFonts w:cstheme="minorHAnsi"/>
        </w:rPr>
        <w:t>Itaim Bibi</w:t>
      </w:r>
      <w:r w:rsidRPr="007507F5">
        <w:rPr>
          <w:rFonts w:cstheme="minorHAnsi"/>
        </w:rPr>
        <w:t>, inscrita no CNPJ/MF sob o nº 31.468.139/0001-98, neste ato representada na forma de seu Estatuto Social (“</w:t>
      </w:r>
      <w:r w:rsidR="006E70EE" w:rsidRPr="007507F5">
        <w:rPr>
          <w:rFonts w:cstheme="minorHAnsi"/>
          <w:u w:val="single"/>
        </w:rPr>
        <w:t>Casa de Pedra</w:t>
      </w:r>
      <w:r w:rsidRPr="007507F5">
        <w:rPr>
          <w:rFonts w:cstheme="minorHAnsi"/>
        </w:rPr>
        <w:t>”</w:t>
      </w:r>
      <w:r w:rsidR="00693D7E" w:rsidRPr="007507F5">
        <w:rPr>
          <w:rFonts w:cstheme="minorHAnsi"/>
        </w:rPr>
        <w:t>)</w:t>
      </w:r>
    </w:p>
    <w:p w14:paraId="7430FAF8" w14:textId="77777777" w:rsidR="00693D7E" w:rsidRPr="007507F5" w:rsidRDefault="00693D7E" w:rsidP="00F945EA">
      <w:pPr>
        <w:spacing w:after="0" w:line="300" w:lineRule="exact"/>
        <w:jc w:val="both"/>
        <w:rPr>
          <w:rFonts w:cstheme="minorHAnsi"/>
        </w:rPr>
      </w:pPr>
    </w:p>
    <w:p w14:paraId="161901B2" w14:textId="77777777" w:rsidR="002213BD" w:rsidRPr="007507F5" w:rsidRDefault="002213BD" w:rsidP="00F945EA">
      <w:pPr>
        <w:spacing w:after="0" w:line="300" w:lineRule="exact"/>
        <w:jc w:val="both"/>
        <w:rPr>
          <w:rFonts w:cstheme="minorHAnsi"/>
        </w:rPr>
      </w:pPr>
      <w:r w:rsidRPr="007507F5">
        <w:rPr>
          <w:rFonts w:cstheme="minorHAnsi"/>
          <w:b/>
        </w:rPr>
        <w:t>FUNDO DE INVESTIMENTO IMOBILIÁRIO SC 401</w:t>
      </w:r>
      <w:r w:rsidRPr="007507F5">
        <w:rPr>
          <w:rFonts w:cstheme="minorHAnsi"/>
        </w:rPr>
        <w:t xml:space="preserve">, constituído sob a forma de condomínio fechado, regido pelo seu regulamento, pela Lei nº 8.668, de 25 de junho de 1993, conforme alterada (“Lei nº 8.668/93”), pela Instrução da Comissão de Valores Mobiliários (“CVM”) nº 472, de 31 de outubro de 2008, conforme alterada (“Instrução CVM nº 472”) e pelas disposições legais e regulamentares que lhe forem aplicáveis, inscrito no CNPJ/MF sob o nº 12.804.013/0001-00, neste ato representado pela </w:t>
      </w:r>
      <w:r w:rsidRPr="007507F5">
        <w:rPr>
          <w:rFonts w:cstheme="minorHAnsi"/>
          <w:b/>
        </w:rPr>
        <w:t>CORRETORA GERAL DE VALORES E CÂMBIO LTDA.</w:t>
      </w:r>
      <w:r w:rsidRPr="007507F5">
        <w:rPr>
          <w:rFonts w:cstheme="minorHAnsi"/>
        </w:rPr>
        <w:t xml:space="preserve">, sociedade autorizada pela CVM a administrar fundos de investimento e administrar carteiras de valores mobiliários, com sede na Cidade de Porto Alegre, Estado do Rio Grande do Sul, na Rua Dr. José </w:t>
      </w:r>
      <w:proofErr w:type="spellStart"/>
      <w:r w:rsidRPr="007507F5">
        <w:rPr>
          <w:rFonts w:cstheme="minorHAnsi"/>
        </w:rPr>
        <w:t>Montaury</w:t>
      </w:r>
      <w:proofErr w:type="spellEnd"/>
      <w:r w:rsidRPr="007507F5">
        <w:rPr>
          <w:rFonts w:cstheme="minorHAnsi"/>
        </w:rPr>
        <w:t>, nº 139, 7º andar, CEP 90.010.090, inscrita no CNPJ/MF sob o nº 92.858.380/0001-18, na qualidade de instituição administradora do Fundo (“</w:t>
      </w:r>
      <w:r w:rsidRPr="007507F5">
        <w:rPr>
          <w:rFonts w:cstheme="minorHAnsi"/>
          <w:u w:val="single"/>
        </w:rPr>
        <w:t>FII SC 401</w:t>
      </w:r>
      <w:r w:rsidRPr="007507F5">
        <w:rPr>
          <w:rFonts w:cstheme="minorHAnsi"/>
        </w:rPr>
        <w:t xml:space="preserve">” ou “Cedente”). </w:t>
      </w:r>
    </w:p>
    <w:p w14:paraId="5862CEF9" w14:textId="77777777" w:rsidR="002213BD" w:rsidRPr="007507F5" w:rsidRDefault="002213BD" w:rsidP="00F945EA">
      <w:pPr>
        <w:spacing w:after="0" w:line="300" w:lineRule="exact"/>
        <w:jc w:val="both"/>
        <w:rPr>
          <w:rFonts w:cstheme="minorHAnsi"/>
        </w:rPr>
      </w:pPr>
    </w:p>
    <w:p w14:paraId="61AB00F8" w14:textId="77777777" w:rsidR="0062453D" w:rsidRPr="007507F5" w:rsidRDefault="00693D7E" w:rsidP="00F945EA">
      <w:pPr>
        <w:spacing w:after="0" w:line="300" w:lineRule="exact"/>
        <w:jc w:val="both"/>
        <w:rPr>
          <w:rFonts w:cstheme="minorHAnsi"/>
        </w:rPr>
      </w:pPr>
      <w:r w:rsidRPr="007507F5">
        <w:rPr>
          <w:rFonts w:cstheme="minorHAnsi"/>
        </w:rPr>
        <w:t>(Casa de Pedra</w:t>
      </w:r>
      <w:r w:rsidR="002213BD" w:rsidRPr="007507F5">
        <w:rPr>
          <w:rFonts w:cstheme="minorHAnsi"/>
        </w:rPr>
        <w:t xml:space="preserve">, </w:t>
      </w:r>
      <w:r w:rsidR="006E70EE" w:rsidRPr="007507F5">
        <w:rPr>
          <w:rFonts w:cstheme="minorHAnsi"/>
        </w:rPr>
        <w:t>Habitasec</w:t>
      </w:r>
      <w:r w:rsidR="002213BD" w:rsidRPr="007507F5">
        <w:rPr>
          <w:rFonts w:cstheme="minorHAnsi"/>
        </w:rPr>
        <w:t xml:space="preserve"> e FII SC 401</w:t>
      </w:r>
      <w:r w:rsidR="0062453D" w:rsidRPr="007507F5">
        <w:rPr>
          <w:rFonts w:cstheme="minorHAnsi"/>
        </w:rPr>
        <w:t xml:space="preserve">, </w:t>
      </w:r>
      <w:r w:rsidRPr="007507F5">
        <w:rPr>
          <w:rFonts w:cstheme="minorHAnsi"/>
        </w:rPr>
        <w:t>doravante denominados em conjuntos como “Partes” e, individual e indistintamente como “Parte”</w:t>
      </w:r>
      <w:r w:rsidR="001D6543" w:rsidRPr="007507F5">
        <w:rPr>
          <w:rFonts w:cstheme="minorHAnsi"/>
        </w:rPr>
        <w:t>).</w:t>
      </w:r>
    </w:p>
    <w:p w14:paraId="7851141D" w14:textId="77777777" w:rsidR="001D6543" w:rsidRPr="007507F5" w:rsidRDefault="001D6543" w:rsidP="00F945EA">
      <w:pPr>
        <w:spacing w:after="0" w:line="300" w:lineRule="exact"/>
        <w:jc w:val="both"/>
        <w:rPr>
          <w:rFonts w:cstheme="minorHAnsi"/>
        </w:rPr>
      </w:pPr>
    </w:p>
    <w:p w14:paraId="597D9D8F" w14:textId="77777777" w:rsidR="001D6543" w:rsidRPr="007507F5" w:rsidRDefault="001D6543" w:rsidP="00F945EA">
      <w:pPr>
        <w:spacing w:after="0" w:line="300" w:lineRule="exact"/>
        <w:jc w:val="both"/>
        <w:rPr>
          <w:rFonts w:cstheme="minorHAnsi"/>
        </w:rPr>
      </w:pPr>
      <w:r w:rsidRPr="007507F5">
        <w:rPr>
          <w:rFonts w:cstheme="minorHAnsi"/>
        </w:rPr>
        <w:t xml:space="preserve">E ainda, na qualidade de interveniente anuente, </w:t>
      </w:r>
    </w:p>
    <w:p w14:paraId="43126F0F" w14:textId="77777777" w:rsidR="001D6543" w:rsidRPr="007507F5" w:rsidRDefault="001D6543" w:rsidP="00F945EA">
      <w:pPr>
        <w:spacing w:after="0" w:line="300" w:lineRule="exact"/>
        <w:jc w:val="both"/>
        <w:rPr>
          <w:rFonts w:cstheme="minorHAnsi"/>
        </w:rPr>
      </w:pPr>
    </w:p>
    <w:p w14:paraId="353B72CF" w14:textId="77777777" w:rsidR="001D6543" w:rsidRPr="007507F5" w:rsidRDefault="001D6543" w:rsidP="00F945EA">
      <w:pPr>
        <w:spacing w:after="0" w:line="300" w:lineRule="exact"/>
        <w:jc w:val="both"/>
        <w:rPr>
          <w:rFonts w:cstheme="minorHAnsi"/>
        </w:rPr>
      </w:pPr>
      <w:r w:rsidRPr="007507F5">
        <w:rPr>
          <w:rFonts w:cstheme="minorHAnsi"/>
          <w:b/>
        </w:rPr>
        <w:t>GCR – PARTICIPAÇÕES IMOBILIÁRIAS LTDA.</w:t>
      </w:r>
      <w:r w:rsidRPr="007507F5">
        <w:rPr>
          <w:rFonts w:cstheme="minorHAnsi"/>
        </w:rPr>
        <w:t>, sociedade de responsabilidade limitada, com sede na Cidade de Porto Alegre, Estado do Rio Grande do Sul, na Av. Dr. Nilo Peçanha, nº 2.825, conj. 1008, CEP 91330-001, inscrita no CNPJ/MF sob o nº 07907411/0001-04, neste ato representada na forma de seu Contrato Social (“</w:t>
      </w:r>
      <w:r w:rsidR="006176E6" w:rsidRPr="007507F5">
        <w:rPr>
          <w:rFonts w:cstheme="minorHAnsi"/>
          <w:u w:val="single"/>
        </w:rPr>
        <w:t>GCR</w:t>
      </w:r>
      <w:r w:rsidRPr="007507F5">
        <w:rPr>
          <w:rFonts w:cstheme="minorHAnsi"/>
        </w:rPr>
        <w:t>”)</w:t>
      </w:r>
    </w:p>
    <w:p w14:paraId="44B0394E" w14:textId="77777777" w:rsidR="00BA3CDC" w:rsidRPr="007507F5" w:rsidRDefault="00BA3CDC" w:rsidP="00F945EA">
      <w:pPr>
        <w:spacing w:after="0" w:line="300" w:lineRule="exact"/>
        <w:jc w:val="both"/>
        <w:rPr>
          <w:rFonts w:cstheme="minorHAnsi"/>
        </w:rPr>
      </w:pPr>
    </w:p>
    <w:p w14:paraId="37933177" w14:textId="77777777" w:rsidR="00C630CE" w:rsidRPr="007507F5" w:rsidRDefault="00C630CE" w:rsidP="00F945EA">
      <w:pPr>
        <w:pStyle w:val="PargrafodaLista"/>
        <w:numPr>
          <w:ilvl w:val="0"/>
          <w:numId w:val="1"/>
        </w:numPr>
        <w:spacing w:after="0" w:line="300" w:lineRule="exact"/>
        <w:ind w:hanging="578"/>
        <w:contextualSpacing w:val="0"/>
        <w:jc w:val="both"/>
        <w:rPr>
          <w:rFonts w:cstheme="minorHAnsi"/>
          <w:b/>
        </w:rPr>
      </w:pPr>
      <w:r w:rsidRPr="007507F5">
        <w:rPr>
          <w:rFonts w:cstheme="minorHAnsi"/>
          <w:b/>
        </w:rPr>
        <w:t>CONSIDERAÇÕES INICIAIS:</w:t>
      </w:r>
    </w:p>
    <w:p w14:paraId="24DD6AB0" w14:textId="77777777" w:rsidR="00C630CE" w:rsidRPr="007507F5" w:rsidRDefault="00C630CE" w:rsidP="00F945EA">
      <w:pPr>
        <w:spacing w:after="0" w:line="300" w:lineRule="exact"/>
        <w:jc w:val="both"/>
        <w:rPr>
          <w:rFonts w:cstheme="minorHAnsi"/>
          <w:b/>
        </w:rPr>
      </w:pPr>
    </w:p>
    <w:p w14:paraId="5D52AE37" w14:textId="489DBF6F" w:rsidR="00C630CE" w:rsidRPr="007507F5" w:rsidRDefault="00C630CE" w:rsidP="00F945EA">
      <w:pPr>
        <w:spacing w:after="0" w:line="300" w:lineRule="exact"/>
        <w:jc w:val="both"/>
        <w:rPr>
          <w:rFonts w:cstheme="minorHAnsi"/>
        </w:rPr>
      </w:pPr>
      <w:r w:rsidRPr="007507F5">
        <w:rPr>
          <w:rFonts w:cstheme="minorHAnsi"/>
        </w:rPr>
        <w:t xml:space="preserve">Para a celebração deste </w:t>
      </w:r>
      <w:r w:rsidR="00B0515C" w:rsidRPr="007507F5">
        <w:rPr>
          <w:rFonts w:cstheme="minorHAnsi"/>
        </w:rPr>
        <w:t>Terceiro</w:t>
      </w:r>
      <w:r w:rsidR="00693D7E" w:rsidRPr="007507F5">
        <w:rPr>
          <w:rFonts w:cstheme="minorHAnsi"/>
        </w:rPr>
        <w:t xml:space="preserve"> Aditamento, as P</w:t>
      </w:r>
      <w:r w:rsidR="009050A8" w:rsidRPr="007507F5">
        <w:rPr>
          <w:rFonts w:cstheme="minorHAnsi"/>
        </w:rPr>
        <w:t xml:space="preserve">artes supra qualificadas levaram em consideração as declarações </w:t>
      </w:r>
      <w:r w:rsidR="00BE2A60" w:rsidRPr="007507F5">
        <w:rPr>
          <w:rFonts w:cstheme="minorHAnsi"/>
        </w:rPr>
        <w:t>abaixo, que aceitam como fiel expressão da verdade e de suas vontades tendo em vista que:</w:t>
      </w:r>
    </w:p>
    <w:p w14:paraId="47F24A5F" w14:textId="77777777" w:rsidR="00BE2A60" w:rsidRPr="007507F5" w:rsidRDefault="00BE2A60" w:rsidP="00F945EA">
      <w:pPr>
        <w:spacing w:after="0" w:line="300" w:lineRule="exact"/>
        <w:jc w:val="both"/>
        <w:rPr>
          <w:rFonts w:cstheme="minorHAnsi"/>
        </w:rPr>
      </w:pPr>
    </w:p>
    <w:p w14:paraId="351C08E9" w14:textId="612B5E98" w:rsidR="007E5F3B" w:rsidRPr="007507F5" w:rsidRDefault="007E5F3B" w:rsidP="00F945EA">
      <w:pPr>
        <w:pStyle w:val="PargrafodaLista"/>
        <w:numPr>
          <w:ilvl w:val="0"/>
          <w:numId w:val="3"/>
        </w:numPr>
        <w:spacing w:after="0" w:line="300" w:lineRule="exact"/>
        <w:contextualSpacing w:val="0"/>
        <w:jc w:val="both"/>
        <w:rPr>
          <w:rFonts w:cstheme="minorHAnsi"/>
        </w:rPr>
      </w:pPr>
      <w:r w:rsidRPr="007507F5">
        <w:rPr>
          <w:rFonts w:cstheme="minorHAnsi"/>
        </w:rPr>
        <w:t xml:space="preserve">Em </w:t>
      </w:r>
      <w:r w:rsidR="00163363" w:rsidRPr="007507F5">
        <w:rPr>
          <w:rFonts w:cstheme="minorHAnsi"/>
        </w:rPr>
        <w:t>20.02.2015</w:t>
      </w:r>
      <w:r w:rsidRPr="007507F5">
        <w:rPr>
          <w:rFonts w:cstheme="minorHAnsi"/>
        </w:rPr>
        <w:t>, a Habitasec e o FII SC 401 celebraram o “Contrato de Cessão de Créditos Imobiliários e Outras Avenças” (“</w:t>
      </w:r>
      <w:r w:rsidRPr="007507F5">
        <w:rPr>
          <w:rFonts w:cstheme="minorHAnsi"/>
          <w:u w:val="single"/>
        </w:rPr>
        <w:t>Contrato de Cessão</w:t>
      </w:r>
      <w:r w:rsidRPr="007507F5">
        <w:rPr>
          <w:rFonts w:cstheme="minorHAnsi"/>
        </w:rPr>
        <w:t>”</w:t>
      </w:r>
      <w:r w:rsidR="00163363" w:rsidRPr="007507F5">
        <w:rPr>
          <w:rFonts w:cstheme="minorHAnsi"/>
        </w:rPr>
        <w:t xml:space="preserve">), a fim de que a </w:t>
      </w:r>
      <w:r w:rsidRPr="007507F5">
        <w:rPr>
          <w:rFonts w:cstheme="minorHAnsi"/>
        </w:rPr>
        <w:t xml:space="preserve">Habitasec adquirisse os Créditos Imobiliários para vinculá-los </w:t>
      </w:r>
      <w:r w:rsidR="00D9098F" w:rsidRPr="007507F5">
        <w:rPr>
          <w:rFonts w:cstheme="minorHAnsi"/>
        </w:rPr>
        <w:t>à</w:t>
      </w:r>
      <w:r w:rsidR="00163363" w:rsidRPr="007507F5">
        <w:rPr>
          <w:rFonts w:cstheme="minorHAnsi"/>
        </w:rPr>
        <w:t xml:space="preserve"> operação de securitização </w:t>
      </w:r>
      <w:r w:rsidRPr="007507F5">
        <w:rPr>
          <w:rFonts w:cstheme="minorHAnsi"/>
        </w:rPr>
        <w:t xml:space="preserve">correspondente à 48ª </w:t>
      </w:r>
      <w:r w:rsidR="00163363" w:rsidRPr="007507F5">
        <w:rPr>
          <w:rFonts w:cstheme="minorHAnsi"/>
        </w:rPr>
        <w:t>série de C</w:t>
      </w:r>
      <w:r w:rsidRPr="007507F5">
        <w:rPr>
          <w:rFonts w:cstheme="minorHAnsi"/>
        </w:rPr>
        <w:t xml:space="preserve">ertificados de </w:t>
      </w:r>
      <w:r w:rsidR="00163363" w:rsidRPr="007507F5">
        <w:rPr>
          <w:rFonts w:cstheme="minorHAnsi"/>
        </w:rPr>
        <w:t>R</w:t>
      </w:r>
      <w:r w:rsidRPr="007507F5">
        <w:rPr>
          <w:rFonts w:cstheme="minorHAnsi"/>
        </w:rPr>
        <w:t>ecebívei</w:t>
      </w:r>
      <w:r w:rsidR="00163363" w:rsidRPr="007507F5">
        <w:rPr>
          <w:rFonts w:cstheme="minorHAnsi"/>
        </w:rPr>
        <w:t>s Imobiliários de sua 1ª E</w:t>
      </w:r>
      <w:r w:rsidRPr="007507F5">
        <w:rPr>
          <w:rFonts w:cstheme="minorHAnsi"/>
        </w:rPr>
        <w:t>missão (“</w:t>
      </w:r>
      <w:r w:rsidRPr="007507F5">
        <w:rPr>
          <w:rFonts w:cstheme="minorHAnsi"/>
          <w:u w:val="single"/>
        </w:rPr>
        <w:t>CRI</w:t>
      </w:r>
      <w:r w:rsidRPr="007507F5">
        <w:rPr>
          <w:rFonts w:cstheme="minorHAnsi"/>
        </w:rPr>
        <w:t>”</w:t>
      </w:r>
      <w:r w:rsidR="00163363" w:rsidRPr="007507F5">
        <w:rPr>
          <w:rFonts w:cstheme="minorHAnsi"/>
        </w:rPr>
        <w:t>), nos t</w:t>
      </w:r>
      <w:r w:rsidRPr="007507F5">
        <w:rPr>
          <w:rFonts w:cstheme="minorHAnsi"/>
        </w:rPr>
        <w:t>ermos</w:t>
      </w:r>
      <w:r w:rsidR="00163363" w:rsidRPr="007507F5">
        <w:rPr>
          <w:rFonts w:cstheme="minorHAnsi"/>
        </w:rPr>
        <w:t xml:space="preserve"> do “Termo</w:t>
      </w:r>
      <w:r w:rsidRPr="007507F5">
        <w:rPr>
          <w:rFonts w:cstheme="minorHAnsi"/>
        </w:rPr>
        <w:t xml:space="preserve"> de Securitização de Créditos Imobiliários</w:t>
      </w:r>
      <w:r w:rsidR="00163363" w:rsidRPr="007507F5">
        <w:rPr>
          <w:rFonts w:cstheme="minorHAnsi"/>
        </w:rPr>
        <w:t>” (“</w:t>
      </w:r>
      <w:r w:rsidR="00163363" w:rsidRPr="007507F5">
        <w:rPr>
          <w:rFonts w:cstheme="minorHAnsi"/>
          <w:u w:val="single"/>
        </w:rPr>
        <w:t>Termo de Securitização</w:t>
      </w:r>
      <w:r w:rsidR="00163363" w:rsidRPr="007507F5">
        <w:rPr>
          <w:rFonts w:cstheme="minorHAnsi"/>
        </w:rPr>
        <w:t xml:space="preserve">”), firmado entre a Habitasec e a </w:t>
      </w:r>
      <w:r w:rsidR="00163363" w:rsidRPr="007507F5">
        <w:rPr>
          <w:rFonts w:cstheme="minorHAnsi"/>
          <w:b/>
        </w:rPr>
        <w:t>Oliveira Trust Distribuidora de Títulos e Valores Mobiliários S.A.</w:t>
      </w:r>
      <w:r w:rsidR="00163363" w:rsidRPr="007507F5">
        <w:rPr>
          <w:rFonts w:cstheme="minorHAnsi"/>
        </w:rPr>
        <w:t>, inscrita no CNPJ/MF sob o nº 36.113.876/0001-91 (“</w:t>
      </w:r>
      <w:r w:rsidR="00163363" w:rsidRPr="007507F5">
        <w:rPr>
          <w:rFonts w:cstheme="minorHAnsi"/>
          <w:u w:val="single"/>
        </w:rPr>
        <w:t>Agente Fiduciário</w:t>
      </w:r>
      <w:r w:rsidR="00163363" w:rsidRPr="007507F5">
        <w:rPr>
          <w:rFonts w:cstheme="minorHAnsi"/>
        </w:rPr>
        <w:t xml:space="preserve">”), em 20.02.2015, e aditado em </w:t>
      </w:r>
      <w:r w:rsidR="000C579F">
        <w:rPr>
          <w:rFonts w:cstheme="minorHAnsi"/>
        </w:rPr>
        <w:t>30.06.2016</w:t>
      </w:r>
      <w:r w:rsidR="000C579F" w:rsidRPr="000C579F">
        <w:rPr>
          <w:rFonts w:cstheme="minorHAnsi"/>
        </w:rPr>
        <w:t xml:space="preserve">, </w:t>
      </w:r>
      <w:r w:rsidR="000C579F">
        <w:rPr>
          <w:rFonts w:cstheme="minorHAnsi"/>
        </w:rPr>
        <w:t>19.12.20</w:t>
      </w:r>
      <w:r w:rsidR="000C579F" w:rsidRPr="000C579F">
        <w:rPr>
          <w:rFonts w:cstheme="minorHAnsi"/>
        </w:rPr>
        <w:t xml:space="preserve">16, </w:t>
      </w:r>
      <w:r w:rsidR="000C579F">
        <w:rPr>
          <w:rFonts w:cstheme="minorHAnsi"/>
        </w:rPr>
        <w:t>14.02.</w:t>
      </w:r>
      <w:r w:rsidR="000C579F" w:rsidRPr="000C579F">
        <w:rPr>
          <w:rFonts w:cstheme="minorHAnsi"/>
        </w:rPr>
        <w:t xml:space="preserve">2017, </w:t>
      </w:r>
      <w:r w:rsidR="000C579F">
        <w:rPr>
          <w:rFonts w:cstheme="minorHAnsi"/>
        </w:rPr>
        <w:lastRenderedPageBreak/>
        <w:t>20.05.</w:t>
      </w:r>
      <w:r w:rsidR="000C579F" w:rsidRPr="000C579F">
        <w:rPr>
          <w:rFonts w:cstheme="minorHAnsi"/>
        </w:rPr>
        <w:t xml:space="preserve">2017, </w:t>
      </w:r>
      <w:r w:rsidR="000C579F">
        <w:rPr>
          <w:rFonts w:cstheme="minorHAnsi"/>
        </w:rPr>
        <w:t>26.12.</w:t>
      </w:r>
      <w:r w:rsidR="000C579F" w:rsidRPr="000C579F">
        <w:rPr>
          <w:rFonts w:cstheme="minorHAnsi"/>
        </w:rPr>
        <w:t xml:space="preserve">2017, </w:t>
      </w:r>
      <w:r w:rsidR="000C579F">
        <w:rPr>
          <w:rFonts w:cstheme="minorHAnsi"/>
        </w:rPr>
        <w:t>23.01.</w:t>
      </w:r>
      <w:r w:rsidR="000C579F" w:rsidRPr="000C579F">
        <w:rPr>
          <w:rFonts w:cstheme="minorHAnsi"/>
        </w:rPr>
        <w:t xml:space="preserve">2018 e </w:t>
      </w:r>
      <w:r w:rsidR="000C579F">
        <w:rPr>
          <w:rFonts w:cstheme="minorHAnsi"/>
        </w:rPr>
        <w:t>19.06.</w:t>
      </w:r>
      <w:r w:rsidR="000C579F" w:rsidRPr="000C579F">
        <w:rPr>
          <w:rFonts w:cstheme="minorHAnsi"/>
        </w:rPr>
        <w:t>2018</w:t>
      </w:r>
      <w:r w:rsidR="00163363" w:rsidRPr="007507F5">
        <w:rPr>
          <w:rFonts w:cstheme="minorHAnsi"/>
        </w:rPr>
        <w:t>, que foi ofertado na forma prevista na Instrução da Comissão de Valores Mobiliários (“</w:t>
      </w:r>
      <w:r w:rsidR="00163363" w:rsidRPr="007507F5">
        <w:rPr>
          <w:rFonts w:cstheme="minorHAnsi"/>
          <w:u w:val="single"/>
        </w:rPr>
        <w:t>CVM</w:t>
      </w:r>
      <w:r w:rsidR="00163363" w:rsidRPr="007507F5">
        <w:rPr>
          <w:rFonts w:cstheme="minorHAnsi"/>
        </w:rPr>
        <w:t>”) nº 414, de</w:t>
      </w:r>
      <w:r w:rsidR="00752A3F" w:rsidRPr="007507F5">
        <w:rPr>
          <w:rFonts w:cstheme="minorHAnsi"/>
        </w:rPr>
        <w:t xml:space="preserve"> 30 de dezembro de 2004, </w:t>
      </w:r>
      <w:r w:rsidR="00163363" w:rsidRPr="007507F5">
        <w:rPr>
          <w:rFonts w:cstheme="minorHAnsi"/>
        </w:rPr>
        <w:t>conforme alterada (“</w:t>
      </w:r>
      <w:r w:rsidR="00163363" w:rsidRPr="007507F5">
        <w:rPr>
          <w:rFonts w:cstheme="minorHAnsi"/>
          <w:u w:val="single"/>
        </w:rPr>
        <w:t>Instrução CVM 414</w:t>
      </w:r>
      <w:r w:rsidR="00163363" w:rsidRPr="007507F5">
        <w:rPr>
          <w:rFonts w:cstheme="minorHAnsi"/>
        </w:rPr>
        <w:t>”) e da Instrução CVM nº 476, de 16</w:t>
      </w:r>
      <w:r w:rsidR="00752A3F" w:rsidRPr="007507F5">
        <w:rPr>
          <w:rFonts w:cstheme="minorHAnsi"/>
        </w:rPr>
        <w:t xml:space="preserve"> de janeiro de </w:t>
      </w:r>
      <w:r w:rsidR="00163363" w:rsidRPr="007507F5">
        <w:rPr>
          <w:rFonts w:cstheme="minorHAnsi"/>
        </w:rPr>
        <w:t>2009, conforme alterada (“</w:t>
      </w:r>
      <w:r w:rsidR="00163363" w:rsidRPr="007507F5">
        <w:rPr>
          <w:rFonts w:cstheme="minorHAnsi"/>
          <w:u w:val="single"/>
        </w:rPr>
        <w:t>Instrução CVM 476</w:t>
      </w:r>
      <w:r w:rsidR="00163363" w:rsidRPr="007507F5">
        <w:rPr>
          <w:rFonts w:cstheme="minorHAnsi"/>
        </w:rPr>
        <w:t>”) e “</w:t>
      </w:r>
      <w:r w:rsidR="00163363" w:rsidRPr="007507F5">
        <w:rPr>
          <w:rFonts w:cstheme="minorHAnsi"/>
          <w:u w:val="single"/>
        </w:rPr>
        <w:t>Oferta Restrita</w:t>
      </w:r>
      <w:r w:rsidR="00163363" w:rsidRPr="007507F5">
        <w:rPr>
          <w:rFonts w:cstheme="minorHAnsi"/>
        </w:rPr>
        <w:t>”);</w:t>
      </w:r>
      <w:r w:rsidR="000C163C" w:rsidRPr="007507F5">
        <w:rPr>
          <w:rFonts w:cstheme="minorHAnsi"/>
        </w:rPr>
        <w:t xml:space="preserve"> </w:t>
      </w:r>
    </w:p>
    <w:p w14:paraId="0F8EA9CA" w14:textId="77777777" w:rsidR="00163363" w:rsidRPr="007507F5" w:rsidRDefault="00163363" w:rsidP="00F945EA">
      <w:pPr>
        <w:pStyle w:val="PargrafodaLista"/>
        <w:spacing w:after="0" w:line="300" w:lineRule="exact"/>
        <w:contextualSpacing w:val="0"/>
        <w:jc w:val="both"/>
        <w:rPr>
          <w:rFonts w:cstheme="minorHAnsi"/>
        </w:rPr>
      </w:pPr>
    </w:p>
    <w:p w14:paraId="6F14675F" w14:textId="564B93AB" w:rsidR="00163363" w:rsidRPr="007507F5" w:rsidRDefault="00752A3F" w:rsidP="00F945EA">
      <w:pPr>
        <w:pStyle w:val="PargrafodaLista"/>
        <w:numPr>
          <w:ilvl w:val="0"/>
          <w:numId w:val="3"/>
        </w:numPr>
        <w:spacing w:after="0" w:line="300" w:lineRule="exact"/>
        <w:contextualSpacing w:val="0"/>
        <w:jc w:val="both"/>
        <w:rPr>
          <w:rFonts w:cstheme="minorHAnsi"/>
        </w:rPr>
      </w:pPr>
      <w:r w:rsidRPr="007507F5">
        <w:rPr>
          <w:rFonts w:cstheme="minorHAnsi"/>
        </w:rPr>
        <w:t>Em 30.06.2016</w:t>
      </w:r>
      <w:r w:rsidR="00B0515C" w:rsidRPr="007507F5">
        <w:rPr>
          <w:rFonts w:cstheme="minorHAnsi"/>
        </w:rPr>
        <w:t xml:space="preserve"> e em 19 de junho de 2018</w:t>
      </w:r>
      <w:r w:rsidRPr="007507F5">
        <w:rPr>
          <w:rFonts w:cstheme="minorHAnsi"/>
        </w:rPr>
        <w:t>, a Habitasec e o FII SC 401 aditaram o Contrato de Cessão por meio do “Primeiro</w:t>
      </w:r>
      <w:r w:rsidR="00B0515C" w:rsidRPr="007507F5">
        <w:rPr>
          <w:rFonts w:cstheme="minorHAnsi"/>
        </w:rPr>
        <w:t xml:space="preserve"> e do Segundo</w:t>
      </w:r>
      <w:r w:rsidRPr="007507F5">
        <w:rPr>
          <w:rFonts w:cstheme="minorHAnsi"/>
        </w:rPr>
        <w:t xml:space="preserve"> Aditamento ao Contrato de Cessão de Créditos Imobiliários e Outras Avenças (“</w:t>
      </w:r>
      <w:r w:rsidRPr="007507F5">
        <w:rPr>
          <w:rFonts w:cstheme="minorHAnsi"/>
          <w:u w:val="single"/>
        </w:rPr>
        <w:t>Primeiro Aditamento</w:t>
      </w:r>
      <w:r w:rsidR="00B0515C" w:rsidRPr="007507F5">
        <w:rPr>
          <w:rFonts w:cstheme="minorHAnsi"/>
          <w:u w:val="single"/>
        </w:rPr>
        <w:t xml:space="preserve"> e respectivamente, “Segundo Aditamento</w:t>
      </w:r>
      <w:r w:rsidRPr="007507F5">
        <w:rPr>
          <w:rFonts w:cstheme="minorHAnsi"/>
        </w:rPr>
        <w:t>”), a fim de substituir os Créditos Imobiliários e suas respectivas CCI</w:t>
      </w:r>
      <w:r w:rsidR="007507F5" w:rsidRPr="007507F5">
        <w:rPr>
          <w:rFonts w:cstheme="minorHAnsi"/>
        </w:rPr>
        <w:t xml:space="preserve"> </w:t>
      </w:r>
      <w:r w:rsidRPr="007507F5">
        <w:rPr>
          <w:rFonts w:cstheme="minorHAnsi"/>
        </w:rPr>
        <w:t>que se encontravam inadimplentes, nos termos do item 5.1.1 do Contrato de Cessão (“</w:t>
      </w:r>
      <w:r w:rsidRPr="007507F5">
        <w:rPr>
          <w:rFonts w:cstheme="minorHAnsi"/>
          <w:u w:val="single"/>
        </w:rPr>
        <w:t>Substituição dos Créditos Imobiliários</w:t>
      </w:r>
      <w:r w:rsidRPr="007507F5">
        <w:rPr>
          <w:rFonts w:cstheme="minorHAnsi"/>
        </w:rPr>
        <w:t>”)</w:t>
      </w:r>
      <w:r w:rsidR="00B0515C" w:rsidRPr="007507F5">
        <w:rPr>
          <w:rFonts w:cstheme="minorHAnsi"/>
        </w:rPr>
        <w:t>,</w:t>
      </w:r>
      <w:r w:rsidR="00B5738C" w:rsidRPr="007507F5">
        <w:rPr>
          <w:rFonts w:cstheme="minorHAnsi"/>
        </w:rPr>
        <w:t xml:space="preserve"> bem como atualizaram o Anexo I do Contrato de Cessão consolidando as CCI que lastreiam a Oferta</w:t>
      </w:r>
      <w:r w:rsidRPr="007507F5">
        <w:rPr>
          <w:rFonts w:cstheme="minorHAnsi"/>
        </w:rPr>
        <w:t>;</w:t>
      </w:r>
    </w:p>
    <w:p w14:paraId="7CCEA22A" w14:textId="77777777" w:rsidR="00752A3F" w:rsidRPr="007507F5" w:rsidRDefault="00752A3F" w:rsidP="00F945EA">
      <w:pPr>
        <w:pStyle w:val="PargrafodaLista"/>
        <w:spacing w:after="0" w:line="300" w:lineRule="exact"/>
        <w:contextualSpacing w:val="0"/>
        <w:rPr>
          <w:rFonts w:cstheme="minorHAnsi"/>
        </w:rPr>
      </w:pPr>
    </w:p>
    <w:p w14:paraId="1E3032CD" w14:textId="654AAB9A" w:rsidR="00F73A92" w:rsidRPr="007507F5" w:rsidRDefault="002868B8" w:rsidP="00F945EA">
      <w:pPr>
        <w:pStyle w:val="PargrafodaLista"/>
        <w:numPr>
          <w:ilvl w:val="0"/>
          <w:numId w:val="3"/>
        </w:numPr>
        <w:spacing w:after="0" w:line="300" w:lineRule="exact"/>
        <w:contextualSpacing w:val="0"/>
        <w:jc w:val="both"/>
        <w:rPr>
          <w:rFonts w:cstheme="minorHAnsi"/>
        </w:rPr>
      </w:pPr>
      <w:r w:rsidRPr="007507F5">
        <w:rPr>
          <w:rFonts w:cstheme="minorHAnsi"/>
        </w:rPr>
        <w:t xml:space="preserve">Em </w:t>
      </w:r>
      <w:r w:rsidR="0047670B" w:rsidRPr="007507F5">
        <w:rPr>
          <w:rFonts w:cstheme="minorHAnsi"/>
        </w:rPr>
        <w:t>1</w:t>
      </w:r>
      <w:r w:rsidR="00796029" w:rsidRPr="007507F5">
        <w:rPr>
          <w:rFonts w:cstheme="minorHAnsi"/>
        </w:rPr>
        <w:t>7</w:t>
      </w:r>
      <w:r w:rsidRPr="007507F5">
        <w:rPr>
          <w:rFonts w:cstheme="minorHAnsi"/>
        </w:rPr>
        <w:t xml:space="preserve"> de </w:t>
      </w:r>
      <w:r w:rsidR="0047670B" w:rsidRPr="007507F5">
        <w:rPr>
          <w:rFonts w:cstheme="minorHAnsi"/>
        </w:rPr>
        <w:t>Junho</w:t>
      </w:r>
      <w:r w:rsidRPr="007507F5">
        <w:rPr>
          <w:rFonts w:cstheme="minorHAnsi"/>
        </w:rPr>
        <w:t xml:space="preserve"> de 201</w:t>
      </w:r>
      <w:r w:rsidR="004E252F" w:rsidRPr="007507F5">
        <w:rPr>
          <w:rFonts w:cstheme="minorHAnsi"/>
        </w:rPr>
        <w:t>9</w:t>
      </w:r>
      <w:r w:rsidRPr="007507F5">
        <w:rPr>
          <w:rFonts w:cstheme="minorHAnsi"/>
        </w:rPr>
        <w:t xml:space="preserve">, </w:t>
      </w:r>
      <w:r w:rsidR="00F73A92" w:rsidRPr="007507F5">
        <w:rPr>
          <w:rFonts w:cstheme="minorHAnsi"/>
        </w:rPr>
        <w:t>foi realizada a Assembleia Geral dos Titulares do CRI (“</w:t>
      </w:r>
      <w:r w:rsidR="00F73A92" w:rsidRPr="007507F5">
        <w:rPr>
          <w:rFonts w:cstheme="minorHAnsi"/>
          <w:u w:val="single"/>
        </w:rPr>
        <w:t>AGT</w:t>
      </w:r>
      <w:r w:rsidR="00F73A92" w:rsidRPr="007507F5">
        <w:rPr>
          <w:rFonts w:cstheme="minorHAnsi"/>
        </w:rPr>
        <w:t xml:space="preserve">”), por meio da qual os titulares do CRI aprovaram </w:t>
      </w:r>
      <w:r w:rsidR="00F73A92" w:rsidRPr="007507F5">
        <w:rPr>
          <w:rFonts w:cstheme="minorHAnsi"/>
          <w:b/>
          <w:i/>
        </w:rPr>
        <w:t xml:space="preserve">(i) </w:t>
      </w:r>
      <w:r w:rsidR="00F73A92" w:rsidRPr="007507F5">
        <w:rPr>
          <w:rFonts w:cstheme="minorHAnsi"/>
        </w:rPr>
        <w:t xml:space="preserve">a </w:t>
      </w:r>
      <w:r w:rsidR="006E70EE" w:rsidRPr="007507F5">
        <w:rPr>
          <w:rFonts w:cstheme="minorHAnsi"/>
        </w:rPr>
        <w:t xml:space="preserve">substituição </w:t>
      </w:r>
      <w:r w:rsidR="00F73A92" w:rsidRPr="007507F5">
        <w:rPr>
          <w:rFonts w:cstheme="minorHAnsi"/>
        </w:rPr>
        <w:t xml:space="preserve">da </w:t>
      </w:r>
      <w:r w:rsidR="006E70EE" w:rsidRPr="007507F5">
        <w:rPr>
          <w:rFonts w:cstheme="minorHAnsi"/>
        </w:rPr>
        <w:t>Habitasec</w:t>
      </w:r>
      <w:r w:rsidR="00F73A92" w:rsidRPr="007507F5">
        <w:rPr>
          <w:rFonts w:cstheme="minorHAnsi"/>
        </w:rPr>
        <w:t xml:space="preserve"> pela </w:t>
      </w:r>
      <w:r w:rsidR="006E70EE" w:rsidRPr="007507F5">
        <w:rPr>
          <w:rFonts w:cstheme="minorHAnsi"/>
        </w:rPr>
        <w:t>Casa de Pedra</w:t>
      </w:r>
      <w:r w:rsidR="00F73A92" w:rsidRPr="007507F5">
        <w:rPr>
          <w:rFonts w:cstheme="minorHAnsi"/>
        </w:rPr>
        <w:t>, com a assunção, por esta</w:t>
      </w:r>
      <w:r w:rsidR="006E70EE" w:rsidRPr="007507F5">
        <w:rPr>
          <w:rFonts w:cstheme="minorHAnsi"/>
        </w:rPr>
        <w:t xml:space="preserve"> última</w:t>
      </w:r>
      <w:r w:rsidR="00F73A92" w:rsidRPr="007507F5">
        <w:rPr>
          <w:rFonts w:cstheme="minorHAnsi"/>
        </w:rPr>
        <w:t xml:space="preserve">, de todos os direitos e deveres da </w:t>
      </w:r>
      <w:r w:rsidR="006E70EE" w:rsidRPr="007507F5">
        <w:rPr>
          <w:rFonts w:cstheme="minorHAnsi"/>
        </w:rPr>
        <w:t>Habitasec</w:t>
      </w:r>
      <w:r w:rsidR="00F73A92" w:rsidRPr="007507F5">
        <w:rPr>
          <w:rFonts w:cstheme="minorHAnsi"/>
        </w:rPr>
        <w:t xml:space="preserve"> nos documentos que formalizam a emissão dos CRI; e </w:t>
      </w:r>
      <w:r w:rsidR="00F73A92" w:rsidRPr="007507F5">
        <w:rPr>
          <w:rFonts w:cstheme="minorHAnsi"/>
          <w:b/>
          <w:i/>
        </w:rPr>
        <w:t>(ii)</w:t>
      </w:r>
      <w:r w:rsidR="00F73A92" w:rsidRPr="007507F5">
        <w:rPr>
          <w:rFonts w:cstheme="minorHAnsi"/>
        </w:rPr>
        <w:t xml:space="preserve"> a transferência do patrimônio separado vinculado à Emissão da </w:t>
      </w:r>
      <w:r w:rsidR="006E70EE" w:rsidRPr="007507F5">
        <w:rPr>
          <w:rFonts w:cstheme="minorHAnsi"/>
        </w:rPr>
        <w:t>Habitasec</w:t>
      </w:r>
      <w:r w:rsidR="00F73A92" w:rsidRPr="007507F5">
        <w:rPr>
          <w:rFonts w:cstheme="minorHAnsi"/>
        </w:rPr>
        <w:t xml:space="preserve"> à </w:t>
      </w:r>
      <w:r w:rsidR="006E70EE" w:rsidRPr="007507F5">
        <w:rPr>
          <w:rFonts w:cstheme="minorHAnsi"/>
        </w:rPr>
        <w:t>Casa de Pedra</w:t>
      </w:r>
      <w:r w:rsidR="00F73A92" w:rsidRPr="007507F5">
        <w:rPr>
          <w:rFonts w:cstheme="minorHAnsi"/>
        </w:rPr>
        <w:t>;</w:t>
      </w:r>
    </w:p>
    <w:p w14:paraId="3A199A98" w14:textId="77777777" w:rsidR="006E70EE" w:rsidRPr="007507F5" w:rsidRDefault="006E70EE" w:rsidP="00F945EA">
      <w:pPr>
        <w:pStyle w:val="PargrafodaLista"/>
        <w:spacing w:after="0" w:line="300" w:lineRule="exact"/>
        <w:contextualSpacing w:val="0"/>
        <w:jc w:val="both"/>
        <w:rPr>
          <w:rFonts w:cstheme="minorHAnsi"/>
        </w:rPr>
      </w:pPr>
    </w:p>
    <w:p w14:paraId="034C94EF" w14:textId="77777777" w:rsidR="00125ED7" w:rsidRPr="007507F5" w:rsidRDefault="00125ED7" w:rsidP="00F945EA">
      <w:pPr>
        <w:pStyle w:val="PargrafodaLista"/>
        <w:numPr>
          <w:ilvl w:val="0"/>
          <w:numId w:val="3"/>
        </w:numPr>
        <w:spacing w:after="0" w:line="300" w:lineRule="exact"/>
        <w:contextualSpacing w:val="0"/>
        <w:jc w:val="both"/>
        <w:rPr>
          <w:rFonts w:cstheme="minorHAnsi"/>
        </w:rPr>
      </w:pPr>
      <w:r w:rsidRPr="007507F5">
        <w:rPr>
          <w:rFonts w:cstheme="minorHAnsi"/>
        </w:rPr>
        <w:t xml:space="preserve">Em decorrência das disposições supramencionadas, as Partes têm interesse em aditar o Contrato de Cessão para ceder a posição contratual da </w:t>
      </w:r>
      <w:r w:rsidR="006E70EE" w:rsidRPr="007507F5">
        <w:rPr>
          <w:rFonts w:cstheme="minorHAnsi"/>
        </w:rPr>
        <w:t>Habitasec</w:t>
      </w:r>
      <w:r w:rsidRPr="007507F5">
        <w:rPr>
          <w:rFonts w:cstheme="minorHAnsi"/>
        </w:rPr>
        <w:t xml:space="preserve"> à </w:t>
      </w:r>
      <w:r w:rsidR="006E70EE" w:rsidRPr="007507F5">
        <w:rPr>
          <w:rFonts w:cstheme="minorHAnsi"/>
        </w:rPr>
        <w:t>Casa de Pedra</w:t>
      </w:r>
      <w:r w:rsidRPr="007507F5">
        <w:rPr>
          <w:rFonts w:cstheme="minorHAnsi"/>
        </w:rPr>
        <w:t>, a fim de refletir o ajuste aprovado pela AGT;</w:t>
      </w:r>
    </w:p>
    <w:p w14:paraId="2BFA54E4" w14:textId="77777777" w:rsidR="003361A4" w:rsidRPr="007507F5" w:rsidRDefault="003361A4" w:rsidP="00F945EA">
      <w:pPr>
        <w:pStyle w:val="PargrafodaLista"/>
        <w:spacing w:after="0" w:line="300" w:lineRule="exact"/>
        <w:contextualSpacing w:val="0"/>
        <w:rPr>
          <w:rFonts w:cstheme="minorHAnsi"/>
        </w:rPr>
      </w:pPr>
    </w:p>
    <w:p w14:paraId="3D976DEC" w14:textId="72261104" w:rsidR="00F73A92" w:rsidRPr="007507F5" w:rsidRDefault="00F73A92" w:rsidP="00F945EA">
      <w:pPr>
        <w:pStyle w:val="PargrafodaLista"/>
        <w:numPr>
          <w:ilvl w:val="0"/>
          <w:numId w:val="3"/>
        </w:numPr>
        <w:spacing w:after="0" w:line="300" w:lineRule="exact"/>
        <w:contextualSpacing w:val="0"/>
        <w:jc w:val="both"/>
        <w:rPr>
          <w:rFonts w:cstheme="minorHAnsi"/>
        </w:rPr>
      </w:pPr>
      <w:r w:rsidRPr="007507F5">
        <w:rPr>
          <w:rFonts w:cstheme="minorHAnsi"/>
        </w:rPr>
        <w:t xml:space="preserve">As Partes dispuseram de tempo e condições adequados para a avaliação e discussão de todas as cláusulas deste </w:t>
      </w:r>
      <w:r w:rsidR="00B0515C" w:rsidRPr="007507F5">
        <w:rPr>
          <w:rFonts w:cstheme="minorHAnsi"/>
          <w:bCs/>
        </w:rPr>
        <w:t>Terceiro</w:t>
      </w:r>
      <w:r w:rsidRPr="007507F5">
        <w:rPr>
          <w:rFonts w:cstheme="minorHAnsi"/>
        </w:rPr>
        <w:t xml:space="preserve"> Aditamento, cuja celebração e execução são pautadas pelos princípios da igualdade, probidade, lealdade e boa-fé. </w:t>
      </w:r>
    </w:p>
    <w:p w14:paraId="7560BEF6" w14:textId="77777777" w:rsidR="00F73A92" w:rsidRPr="007507F5" w:rsidRDefault="00F73A92" w:rsidP="00F945EA">
      <w:pPr>
        <w:pStyle w:val="PargrafodaLista"/>
        <w:spacing w:after="0" w:line="300" w:lineRule="exact"/>
        <w:contextualSpacing w:val="0"/>
        <w:rPr>
          <w:rFonts w:cstheme="minorHAnsi"/>
        </w:rPr>
      </w:pPr>
    </w:p>
    <w:p w14:paraId="1B8AE778" w14:textId="043298F9" w:rsidR="00F73A92" w:rsidRPr="007507F5" w:rsidRDefault="003361A4" w:rsidP="00F945EA">
      <w:pPr>
        <w:spacing w:after="0" w:line="300" w:lineRule="exact"/>
        <w:jc w:val="both"/>
        <w:rPr>
          <w:rFonts w:cstheme="minorHAnsi"/>
        </w:rPr>
      </w:pPr>
      <w:r w:rsidRPr="007507F5">
        <w:rPr>
          <w:rFonts w:cstheme="minorHAnsi"/>
        </w:rPr>
        <w:t xml:space="preserve">Resolvem as Partes, na melhor forma de direito, celebrar o presente </w:t>
      </w:r>
      <w:r w:rsidR="00B0515C" w:rsidRPr="007507F5">
        <w:rPr>
          <w:rFonts w:cstheme="minorHAnsi"/>
          <w:bCs/>
        </w:rPr>
        <w:t>Terceiro</w:t>
      </w:r>
      <w:r w:rsidRPr="007507F5">
        <w:rPr>
          <w:rFonts w:cstheme="minorHAnsi"/>
        </w:rPr>
        <w:t xml:space="preserve"> Aditamento, que se regerá pelas cláusulas a seguir redigidas e demais disposições contratuais e legais, aplicáveis: </w:t>
      </w:r>
    </w:p>
    <w:p w14:paraId="3ADEA310" w14:textId="77777777" w:rsidR="00F73A92" w:rsidRPr="007507F5" w:rsidRDefault="00F73A92" w:rsidP="00F945EA">
      <w:pPr>
        <w:spacing w:after="0" w:line="300" w:lineRule="exact"/>
        <w:jc w:val="both"/>
        <w:rPr>
          <w:rFonts w:cstheme="minorHAnsi"/>
        </w:rPr>
      </w:pPr>
    </w:p>
    <w:p w14:paraId="0A2266B2" w14:textId="77777777" w:rsidR="00F73A92" w:rsidRPr="007507F5" w:rsidRDefault="003361A4" w:rsidP="00F945EA">
      <w:pPr>
        <w:pStyle w:val="PargrafodaLista"/>
        <w:numPr>
          <w:ilvl w:val="0"/>
          <w:numId w:val="1"/>
        </w:numPr>
        <w:spacing w:after="0" w:line="300" w:lineRule="exact"/>
        <w:ind w:hanging="578"/>
        <w:contextualSpacing w:val="0"/>
        <w:jc w:val="both"/>
        <w:rPr>
          <w:rFonts w:cstheme="minorHAnsi"/>
        </w:rPr>
      </w:pPr>
      <w:r w:rsidRPr="007507F5">
        <w:rPr>
          <w:rFonts w:cstheme="minorHAnsi"/>
          <w:b/>
        </w:rPr>
        <w:t>CLÁUSULAS</w:t>
      </w:r>
    </w:p>
    <w:p w14:paraId="64CA71E2" w14:textId="77777777" w:rsidR="003361A4" w:rsidRPr="007507F5" w:rsidRDefault="003361A4" w:rsidP="00F945EA">
      <w:pPr>
        <w:pStyle w:val="PargrafodaLista"/>
        <w:spacing w:after="0" w:line="300" w:lineRule="exact"/>
        <w:contextualSpacing w:val="0"/>
        <w:jc w:val="both"/>
        <w:rPr>
          <w:rFonts w:cstheme="minorHAnsi"/>
        </w:rPr>
      </w:pPr>
    </w:p>
    <w:p w14:paraId="457FE649" w14:textId="77777777" w:rsidR="003361A4" w:rsidRPr="007507F5" w:rsidRDefault="003361A4" w:rsidP="00F945EA">
      <w:pPr>
        <w:spacing w:after="0" w:line="300" w:lineRule="exact"/>
        <w:jc w:val="both"/>
        <w:rPr>
          <w:rFonts w:cstheme="minorHAnsi"/>
          <w:b/>
        </w:rPr>
      </w:pPr>
      <w:r w:rsidRPr="007507F5">
        <w:rPr>
          <w:rFonts w:cstheme="minorHAnsi"/>
          <w:b/>
        </w:rPr>
        <w:t xml:space="preserve">CLÁUSULA PRIMEIRA </w:t>
      </w:r>
      <w:r w:rsidR="00A33525" w:rsidRPr="007507F5">
        <w:rPr>
          <w:rFonts w:cstheme="minorHAnsi"/>
          <w:b/>
        </w:rPr>
        <w:t>– DO ADITAMENTO</w:t>
      </w:r>
    </w:p>
    <w:p w14:paraId="56B249AC" w14:textId="77777777" w:rsidR="003361A4" w:rsidRPr="007507F5" w:rsidRDefault="003361A4" w:rsidP="00F945EA">
      <w:pPr>
        <w:spacing w:after="0" w:line="300" w:lineRule="exact"/>
        <w:jc w:val="both"/>
        <w:rPr>
          <w:rFonts w:cstheme="minorHAnsi"/>
        </w:rPr>
      </w:pPr>
    </w:p>
    <w:p w14:paraId="630622AB" w14:textId="3D6D27A8" w:rsidR="00665139" w:rsidRPr="00665139" w:rsidRDefault="00F93EDB" w:rsidP="001B7FC0">
      <w:pPr>
        <w:pStyle w:val="PargrafodaLista"/>
        <w:numPr>
          <w:ilvl w:val="1"/>
          <w:numId w:val="5"/>
        </w:numPr>
        <w:spacing w:after="0" w:line="300" w:lineRule="exact"/>
        <w:ind w:left="0" w:firstLine="0"/>
        <w:contextualSpacing w:val="0"/>
        <w:jc w:val="both"/>
        <w:rPr>
          <w:rFonts w:cstheme="minorHAnsi"/>
        </w:rPr>
      </w:pPr>
      <w:r w:rsidRPr="00665139">
        <w:rPr>
          <w:rFonts w:cstheme="minorHAnsi"/>
        </w:rPr>
        <w:t xml:space="preserve">A </w:t>
      </w:r>
      <w:r w:rsidR="006E70EE" w:rsidRPr="00665139">
        <w:rPr>
          <w:rFonts w:cstheme="minorHAnsi"/>
        </w:rPr>
        <w:t>Casa de Pedra</w:t>
      </w:r>
      <w:r w:rsidRPr="00665139">
        <w:rPr>
          <w:rFonts w:cstheme="minorHAnsi"/>
        </w:rPr>
        <w:t xml:space="preserve">, a partir </w:t>
      </w:r>
      <w:r w:rsidR="00A33D4F">
        <w:rPr>
          <w:rFonts w:cstheme="minorHAnsi"/>
        </w:rPr>
        <w:t xml:space="preserve">de 17/06/2019 </w:t>
      </w:r>
      <w:r w:rsidRPr="00665139">
        <w:rPr>
          <w:rFonts w:cstheme="minorHAnsi"/>
        </w:rPr>
        <w:t>assum</w:t>
      </w:r>
      <w:r w:rsidR="00A33D4F">
        <w:rPr>
          <w:rFonts w:cstheme="minorHAnsi"/>
        </w:rPr>
        <w:t>iu</w:t>
      </w:r>
      <w:r w:rsidRPr="00665139">
        <w:rPr>
          <w:rFonts w:cstheme="minorHAnsi"/>
        </w:rPr>
        <w:t xml:space="preserve"> todos os direitos e obrigações da </w:t>
      </w:r>
      <w:r w:rsidR="006E70EE" w:rsidRPr="00665139">
        <w:rPr>
          <w:rFonts w:cstheme="minorHAnsi"/>
        </w:rPr>
        <w:t>Habitasec</w:t>
      </w:r>
      <w:r w:rsidRPr="00665139">
        <w:rPr>
          <w:rFonts w:cstheme="minorHAnsi"/>
        </w:rPr>
        <w:t xml:space="preserve">, estabelecidos no Contrato de Cessão. </w:t>
      </w:r>
      <w:r w:rsidR="00665139" w:rsidRPr="00665139">
        <w:rPr>
          <w:rFonts w:cstheme="minorHAnsi"/>
        </w:rPr>
        <w:t xml:space="preserve"> </w:t>
      </w:r>
    </w:p>
    <w:p w14:paraId="56E089F0" w14:textId="77777777" w:rsidR="00665139" w:rsidRPr="00665139" w:rsidRDefault="00665139" w:rsidP="00665139">
      <w:pPr>
        <w:spacing w:after="0" w:line="300" w:lineRule="exact"/>
        <w:jc w:val="both"/>
        <w:rPr>
          <w:rFonts w:cstheme="minorHAnsi"/>
        </w:rPr>
      </w:pPr>
    </w:p>
    <w:p w14:paraId="510B6DEC" w14:textId="7B847DEE" w:rsidR="00665139" w:rsidRPr="00665139" w:rsidRDefault="00693D7E" w:rsidP="008217B0">
      <w:pPr>
        <w:pStyle w:val="PargrafodaLista"/>
        <w:numPr>
          <w:ilvl w:val="1"/>
          <w:numId w:val="5"/>
        </w:numPr>
        <w:spacing w:after="0" w:line="300" w:lineRule="exact"/>
        <w:ind w:left="0" w:firstLine="0"/>
        <w:contextualSpacing w:val="0"/>
        <w:jc w:val="both"/>
        <w:rPr>
          <w:rFonts w:cstheme="minorHAnsi"/>
        </w:rPr>
      </w:pPr>
      <w:r w:rsidRPr="00665139">
        <w:rPr>
          <w:rFonts w:cstheme="minorHAnsi"/>
        </w:rPr>
        <w:t>As Partes ajustam que o saldo do Patrimônio Separado (“</w:t>
      </w:r>
      <w:r w:rsidRPr="00665139">
        <w:rPr>
          <w:rFonts w:cstheme="minorHAnsi"/>
          <w:u w:val="single"/>
        </w:rPr>
        <w:t>Saldo</w:t>
      </w:r>
      <w:r w:rsidRPr="00665139">
        <w:rPr>
          <w:rFonts w:cstheme="minorHAnsi"/>
        </w:rPr>
        <w:t xml:space="preserve">”) </w:t>
      </w:r>
      <w:r w:rsidR="00A33D4F">
        <w:rPr>
          <w:rFonts w:cstheme="minorHAnsi"/>
        </w:rPr>
        <w:t xml:space="preserve">foi </w:t>
      </w:r>
      <w:r w:rsidRPr="00665139">
        <w:rPr>
          <w:rFonts w:cstheme="minorHAnsi"/>
        </w:rPr>
        <w:t>transferido para a Conta Centralizadora da Casa de Pedra</w:t>
      </w:r>
      <w:r w:rsidR="00A33D4F">
        <w:rPr>
          <w:rFonts w:cstheme="minorHAnsi"/>
        </w:rPr>
        <w:t xml:space="preserve"> em 01/08/2019</w:t>
      </w:r>
      <w:r w:rsidRPr="00665139">
        <w:rPr>
          <w:rFonts w:cstheme="minorHAnsi"/>
        </w:rPr>
        <w:t xml:space="preserve">, abaixo definida, bem como </w:t>
      </w:r>
      <w:r w:rsidR="00A33D4F">
        <w:rPr>
          <w:rFonts w:cstheme="minorHAnsi"/>
        </w:rPr>
        <w:t>foi e</w:t>
      </w:r>
      <w:r w:rsidRPr="00665139">
        <w:rPr>
          <w:rFonts w:cstheme="minorHAnsi"/>
        </w:rPr>
        <w:t xml:space="preserve">nviado pela Habitasec </w:t>
      </w:r>
      <w:proofErr w:type="spellStart"/>
      <w:r w:rsidRPr="00665139">
        <w:rPr>
          <w:rFonts w:cstheme="minorHAnsi"/>
        </w:rPr>
        <w:t>Securitizadora</w:t>
      </w:r>
      <w:proofErr w:type="spellEnd"/>
      <w:r w:rsidRPr="00665139">
        <w:rPr>
          <w:rFonts w:cstheme="minorHAnsi"/>
        </w:rPr>
        <w:t xml:space="preserve"> à Casa de Pedra documento</w:t>
      </w:r>
      <w:r w:rsidR="00A33D4F">
        <w:rPr>
          <w:rFonts w:cstheme="minorHAnsi"/>
        </w:rPr>
        <w:t>s</w:t>
      </w:r>
      <w:r w:rsidRPr="00665139">
        <w:rPr>
          <w:rFonts w:cstheme="minorHAnsi"/>
        </w:rPr>
        <w:t xml:space="preserve"> e planilha</w:t>
      </w:r>
      <w:r w:rsidR="00A33D4F">
        <w:rPr>
          <w:rFonts w:cstheme="minorHAnsi"/>
        </w:rPr>
        <w:t>s</w:t>
      </w:r>
      <w:r w:rsidRPr="00665139">
        <w:rPr>
          <w:rFonts w:cstheme="minorHAnsi"/>
        </w:rPr>
        <w:t xml:space="preserve"> com conciliação dos valores transferidos. </w:t>
      </w:r>
    </w:p>
    <w:p w14:paraId="3E84C795" w14:textId="77777777" w:rsidR="00665139" w:rsidRPr="00665139" w:rsidRDefault="00665139" w:rsidP="00665139">
      <w:pPr>
        <w:pStyle w:val="PargrafodaLista"/>
        <w:rPr>
          <w:rFonts w:cstheme="minorHAnsi"/>
        </w:rPr>
      </w:pPr>
    </w:p>
    <w:p w14:paraId="15981898" w14:textId="7CFFEE61" w:rsidR="00693D7E" w:rsidRPr="00665139" w:rsidRDefault="00665139" w:rsidP="00665139">
      <w:pPr>
        <w:pStyle w:val="PargrafodaLista"/>
        <w:numPr>
          <w:ilvl w:val="2"/>
          <w:numId w:val="5"/>
        </w:numPr>
        <w:spacing w:after="0" w:line="300" w:lineRule="exact"/>
        <w:contextualSpacing w:val="0"/>
        <w:jc w:val="both"/>
        <w:rPr>
          <w:rFonts w:cstheme="minorHAnsi"/>
        </w:rPr>
      </w:pPr>
      <w:r w:rsidRPr="00665139">
        <w:rPr>
          <w:rFonts w:cstheme="minorHAnsi"/>
        </w:rPr>
        <w:t>F</w:t>
      </w:r>
      <w:r w:rsidR="00693D7E" w:rsidRPr="00665139">
        <w:rPr>
          <w:rFonts w:cstheme="minorHAnsi"/>
        </w:rPr>
        <w:t xml:space="preserve">ica, ainda, ajustado entre as Partes que, após tal transferência do Saldo, a conta de titularidade da Habitasec Securitizadora </w:t>
      </w:r>
      <w:r w:rsidR="00A33D4F">
        <w:rPr>
          <w:rFonts w:cstheme="minorHAnsi"/>
        </w:rPr>
        <w:t>permaneceu</w:t>
      </w:r>
      <w:r w:rsidR="00693D7E" w:rsidRPr="00665139">
        <w:rPr>
          <w:rFonts w:cstheme="minorHAnsi"/>
        </w:rPr>
        <w:t xml:space="preserve"> aberta por </w:t>
      </w:r>
      <w:r w:rsidR="00A33D4F">
        <w:rPr>
          <w:rFonts w:cstheme="minorHAnsi"/>
        </w:rPr>
        <w:t>120</w:t>
      </w:r>
      <w:r w:rsidR="00693D7E" w:rsidRPr="00665139">
        <w:rPr>
          <w:rFonts w:cstheme="minorHAnsi"/>
        </w:rPr>
        <w:t xml:space="preserve"> (</w:t>
      </w:r>
      <w:r w:rsidR="00A33D4F">
        <w:rPr>
          <w:rFonts w:cstheme="minorHAnsi"/>
        </w:rPr>
        <w:t>cento e vinte</w:t>
      </w:r>
      <w:r w:rsidR="00693D7E" w:rsidRPr="00665139">
        <w:rPr>
          <w:rFonts w:cstheme="minorHAnsi"/>
        </w:rPr>
        <w:t xml:space="preserve">) dias, até a confirmação pela Casa de Pedra que todos os créditos devidos foram pagos na Conta Centralizadora da Casa de Pedra. Ainda, eventuais recursos que venham a ser depositados na conta de titularidade da Habitasec Securitizadora deverão ser transferidos à Casa de Pedra em </w:t>
      </w:r>
      <w:r w:rsidR="0047670B" w:rsidRPr="00665139">
        <w:rPr>
          <w:rFonts w:cstheme="minorHAnsi"/>
        </w:rPr>
        <w:t>2</w:t>
      </w:r>
      <w:r w:rsidR="00693D7E" w:rsidRPr="00665139">
        <w:rPr>
          <w:rFonts w:cstheme="minorHAnsi"/>
        </w:rPr>
        <w:t xml:space="preserve"> (</w:t>
      </w:r>
      <w:r w:rsidR="0047670B" w:rsidRPr="00665139">
        <w:rPr>
          <w:rFonts w:cstheme="minorHAnsi"/>
        </w:rPr>
        <w:t>dois</w:t>
      </w:r>
      <w:r w:rsidR="00693D7E" w:rsidRPr="00665139">
        <w:rPr>
          <w:rFonts w:cstheme="minorHAnsi"/>
        </w:rPr>
        <w:t>) dia</w:t>
      </w:r>
      <w:r w:rsidR="0047670B" w:rsidRPr="00665139">
        <w:rPr>
          <w:rFonts w:cstheme="minorHAnsi"/>
        </w:rPr>
        <w:t>s</w:t>
      </w:r>
      <w:r w:rsidR="00693D7E" w:rsidRPr="00665139">
        <w:rPr>
          <w:rFonts w:cstheme="minorHAnsi"/>
        </w:rPr>
        <w:t xml:space="preserve"> </w:t>
      </w:r>
      <w:r w:rsidR="0047670B" w:rsidRPr="00665139">
        <w:rPr>
          <w:rFonts w:cstheme="minorHAnsi"/>
        </w:rPr>
        <w:t>úteis</w:t>
      </w:r>
      <w:r w:rsidR="00693D7E" w:rsidRPr="00665139">
        <w:rPr>
          <w:rFonts w:cstheme="minorHAnsi"/>
        </w:rPr>
        <w:t xml:space="preserve">. </w:t>
      </w:r>
    </w:p>
    <w:p w14:paraId="06F42AE8" w14:textId="77777777" w:rsidR="00693D7E" w:rsidRPr="007507F5" w:rsidRDefault="00693D7E" w:rsidP="00F945EA">
      <w:pPr>
        <w:spacing w:after="0" w:line="300" w:lineRule="exact"/>
        <w:jc w:val="both"/>
        <w:rPr>
          <w:rFonts w:cstheme="minorHAnsi"/>
        </w:rPr>
      </w:pPr>
    </w:p>
    <w:p w14:paraId="601EB5C9" w14:textId="5128CC5B" w:rsidR="003943BE" w:rsidRPr="007507F5" w:rsidRDefault="00693D7E" w:rsidP="00665139">
      <w:pPr>
        <w:pStyle w:val="PargrafodaLista"/>
        <w:numPr>
          <w:ilvl w:val="1"/>
          <w:numId w:val="5"/>
        </w:numPr>
        <w:spacing w:after="0" w:line="300" w:lineRule="exact"/>
        <w:ind w:left="0" w:firstLine="0"/>
        <w:contextualSpacing w:val="0"/>
        <w:jc w:val="both"/>
        <w:rPr>
          <w:rFonts w:cstheme="minorHAnsi"/>
        </w:rPr>
      </w:pPr>
      <w:r w:rsidRPr="007507F5">
        <w:rPr>
          <w:rFonts w:cstheme="minorHAnsi"/>
        </w:rPr>
        <w:lastRenderedPageBreak/>
        <w:t>As Partes acorda</w:t>
      </w:r>
      <w:r w:rsidR="00A33D4F">
        <w:rPr>
          <w:rFonts w:cstheme="minorHAnsi"/>
        </w:rPr>
        <w:t>ram</w:t>
      </w:r>
      <w:r w:rsidRPr="007507F5">
        <w:rPr>
          <w:rFonts w:cstheme="minorHAnsi"/>
        </w:rPr>
        <w:t xml:space="preserve"> alterar a Conta Centralizadora contida na Cláusula 3.1 do Termo de Securitização para fazer constar a conta corrente de titularidade da Casa de Pedra, passando tal definição a vigorar com a seguinte redação:</w:t>
      </w:r>
    </w:p>
    <w:p w14:paraId="1530C001" w14:textId="77777777" w:rsidR="00693D7E" w:rsidRPr="007507F5" w:rsidRDefault="00693D7E" w:rsidP="00F945EA">
      <w:pPr>
        <w:pStyle w:val="PargrafodaLista"/>
        <w:spacing w:after="0" w:line="300" w:lineRule="exact"/>
        <w:rPr>
          <w:rFonts w:cstheme="minorHAnsi"/>
        </w:rPr>
      </w:pPr>
    </w:p>
    <w:p w14:paraId="0A42B3FE" w14:textId="3E575CCD" w:rsidR="003943BE" w:rsidRPr="007507F5" w:rsidRDefault="003943BE" w:rsidP="00F945EA">
      <w:pPr>
        <w:spacing w:after="0" w:line="300" w:lineRule="exact"/>
        <w:ind w:left="851" w:right="851"/>
        <w:jc w:val="both"/>
        <w:rPr>
          <w:rFonts w:cstheme="minorHAnsi"/>
          <w:i/>
        </w:rPr>
      </w:pPr>
      <w:r w:rsidRPr="007507F5">
        <w:rPr>
          <w:rFonts w:cstheme="minorHAnsi"/>
          <w:i/>
        </w:rPr>
        <w:t xml:space="preserve">“Conta Centralizadora”: A conta corrente n° </w:t>
      </w:r>
      <w:r w:rsidR="0047670B" w:rsidRPr="007507F5">
        <w:rPr>
          <w:rFonts w:cstheme="minorHAnsi"/>
          <w:bCs/>
          <w:i/>
        </w:rPr>
        <w:t>1803-1</w:t>
      </w:r>
      <w:r w:rsidRPr="007507F5">
        <w:rPr>
          <w:rFonts w:cstheme="minorHAnsi"/>
          <w:i/>
        </w:rPr>
        <w:t xml:space="preserve">, mantida na Agência </w:t>
      </w:r>
      <w:r w:rsidR="0047670B" w:rsidRPr="007507F5">
        <w:rPr>
          <w:rFonts w:cstheme="minorHAnsi"/>
          <w:bCs/>
          <w:i/>
        </w:rPr>
        <w:t>2028</w:t>
      </w:r>
      <w:r w:rsidRPr="007507F5">
        <w:rPr>
          <w:rFonts w:cstheme="minorHAnsi"/>
          <w:i/>
        </w:rPr>
        <w:t xml:space="preserve"> do Banco </w:t>
      </w:r>
      <w:r w:rsidR="000C163C" w:rsidRPr="007507F5">
        <w:rPr>
          <w:rFonts w:cstheme="minorHAnsi"/>
          <w:i/>
        </w:rPr>
        <w:t>Bradesco S.A.</w:t>
      </w:r>
      <w:r w:rsidRPr="007507F5">
        <w:rPr>
          <w:rFonts w:cstheme="minorHAnsi"/>
          <w:i/>
        </w:rPr>
        <w:t xml:space="preserve">, de titularidade da Casa de Pedra, na qual serão recebidos os pagamentos dos Créditos Imobiliários Cedidos.  </w:t>
      </w:r>
    </w:p>
    <w:p w14:paraId="3BFFD1A5" w14:textId="77777777" w:rsidR="003954F6" w:rsidRPr="007507F5" w:rsidRDefault="003954F6" w:rsidP="00F945EA">
      <w:pPr>
        <w:pStyle w:val="PargrafodaLista"/>
        <w:spacing w:after="0" w:line="300" w:lineRule="exact"/>
        <w:ind w:left="0"/>
        <w:contextualSpacing w:val="0"/>
        <w:jc w:val="both"/>
        <w:rPr>
          <w:rFonts w:cstheme="minorHAnsi"/>
        </w:rPr>
      </w:pPr>
    </w:p>
    <w:p w14:paraId="601A6D86" w14:textId="7044856B" w:rsidR="00C33112" w:rsidRPr="007507F5" w:rsidRDefault="00D85267" w:rsidP="00F945EA">
      <w:pPr>
        <w:pStyle w:val="PargrafodaLista"/>
        <w:numPr>
          <w:ilvl w:val="1"/>
          <w:numId w:val="5"/>
        </w:numPr>
        <w:spacing w:after="0" w:line="300" w:lineRule="exact"/>
        <w:ind w:left="0" w:firstLine="0"/>
        <w:contextualSpacing w:val="0"/>
        <w:jc w:val="both"/>
        <w:rPr>
          <w:rFonts w:cstheme="minorHAnsi"/>
        </w:rPr>
      </w:pPr>
      <w:r w:rsidRPr="007507F5">
        <w:rPr>
          <w:rFonts w:cstheme="minorHAnsi"/>
        </w:rPr>
        <w:t>As Partes ajusta</w:t>
      </w:r>
      <w:r w:rsidR="00A33D4F">
        <w:rPr>
          <w:rFonts w:cstheme="minorHAnsi"/>
        </w:rPr>
        <w:t>ra</w:t>
      </w:r>
      <w:r w:rsidRPr="007507F5">
        <w:rPr>
          <w:rFonts w:cstheme="minorHAnsi"/>
        </w:rPr>
        <w:t xml:space="preserve">m que a Administração Ordinária dos Créditos Imobiliários Cedidos continuará sendo exercida pela </w:t>
      </w:r>
      <w:r w:rsidRPr="007507F5">
        <w:rPr>
          <w:rFonts w:cstheme="minorHAnsi"/>
          <w:b/>
        </w:rPr>
        <w:t>Jurere SC 401 Incorporação Imobiliária Ltda.</w:t>
      </w:r>
      <w:r w:rsidRPr="007507F5">
        <w:rPr>
          <w:rFonts w:cstheme="minorHAnsi"/>
        </w:rPr>
        <w:t xml:space="preserve">, sociedade limitada, inscrita no CNPJ/MF sob o nº 14.630.884/0001-72, </w:t>
      </w:r>
      <w:r w:rsidR="00C33112" w:rsidRPr="007507F5">
        <w:rPr>
          <w:rFonts w:cstheme="minorHAnsi"/>
        </w:rPr>
        <w:t xml:space="preserve">com sede na Cidade de Florianópolis, Estado de Santa Catarina, na Rua Frei Caneca, nº 17, loja, Bairro Agronômica, CEP 88025-000, nos exatos termos da Cláusula Onze, item 11.1 do Contrato de Cessão. </w:t>
      </w:r>
    </w:p>
    <w:p w14:paraId="70E88B90" w14:textId="77777777" w:rsidR="00C33112" w:rsidRPr="007507F5" w:rsidRDefault="00C33112" w:rsidP="00F945EA">
      <w:pPr>
        <w:pStyle w:val="PargrafodaLista"/>
        <w:spacing w:after="0" w:line="300" w:lineRule="exact"/>
        <w:ind w:left="0"/>
        <w:contextualSpacing w:val="0"/>
        <w:jc w:val="both"/>
        <w:rPr>
          <w:rFonts w:cstheme="minorHAnsi"/>
        </w:rPr>
      </w:pPr>
    </w:p>
    <w:p w14:paraId="243F0402" w14:textId="77777777" w:rsidR="00651321" w:rsidRPr="007507F5" w:rsidRDefault="00C33112" w:rsidP="00F945EA">
      <w:pPr>
        <w:pStyle w:val="PargrafodaLista"/>
        <w:numPr>
          <w:ilvl w:val="1"/>
          <w:numId w:val="5"/>
        </w:numPr>
        <w:spacing w:after="0" w:line="300" w:lineRule="exact"/>
        <w:ind w:left="0" w:firstLine="0"/>
        <w:contextualSpacing w:val="0"/>
        <w:jc w:val="both"/>
        <w:rPr>
          <w:rFonts w:cstheme="minorHAnsi"/>
        </w:rPr>
      </w:pPr>
      <w:r w:rsidRPr="007507F5">
        <w:rPr>
          <w:rFonts w:cstheme="minorHAnsi"/>
        </w:rPr>
        <w:t>Considerando as alterações acima indicadas, resolvem as Partes alterar o item 14.1 da Cláusula Quatorze do Contrato de Cessão, para fazer constar o endereço da Casa de Pedra e o atual endereço da Habitasec:</w:t>
      </w:r>
    </w:p>
    <w:p w14:paraId="20897B66" w14:textId="77777777" w:rsidR="00693D7E" w:rsidRPr="007507F5" w:rsidRDefault="00693D7E" w:rsidP="00F945EA">
      <w:pPr>
        <w:pStyle w:val="PargrafodaLista"/>
        <w:spacing w:after="0" w:line="300" w:lineRule="exact"/>
        <w:ind w:left="0"/>
        <w:contextualSpacing w:val="0"/>
        <w:jc w:val="both"/>
        <w:rPr>
          <w:rFonts w:cstheme="minorHAnsi"/>
        </w:rPr>
      </w:pPr>
    </w:p>
    <w:p w14:paraId="554FB425" w14:textId="77777777" w:rsidR="00C33112" w:rsidRPr="007507F5" w:rsidRDefault="00C33112" w:rsidP="00F945EA">
      <w:pPr>
        <w:spacing w:after="0" w:line="300" w:lineRule="exact"/>
        <w:ind w:left="851"/>
        <w:jc w:val="both"/>
        <w:rPr>
          <w:rFonts w:cstheme="minorHAnsi"/>
          <w:i/>
        </w:rPr>
      </w:pPr>
      <w:r w:rsidRPr="007507F5">
        <w:rPr>
          <w:rFonts w:cstheme="minorHAnsi"/>
          <w:i/>
        </w:rPr>
        <w:t>“</w:t>
      </w:r>
      <w:r w:rsidRPr="007507F5">
        <w:rPr>
          <w:rFonts w:cstheme="minorHAnsi"/>
          <w:b/>
          <w:i/>
        </w:rPr>
        <w:t>14.1</w:t>
      </w:r>
      <w:r w:rsidRPr="007507F5">
        <w:rPr>
          <w:rFonts w:cstheme="minorHAnsi"/>
          <w:i/>
        </w:rPr>
        <w:t xml:space="preserve"> </w:t>
      </w:r>
      <w:r w:rsidRPr="007507F5">
        <w:rPr>
          <w:rFonts w:cstheme="minorHAnsi"/>
          <w:i/>
          <w:u w:val="single"/>
        </w:rPr>
        <w:t>Notificações</w:t>
      </w:r>
      <w:r w:rsidRPr="007507F5">
        <w:rPr>
          <w:rFonts w:cstheme="minorHAnsi"/>
          <w:i/>
        </w:rPr>
        <w:t>: Todos os documentos e as comunicações deverão sempre ser feitos por escrito, assim como os meios físicos que contenham documentos ou comunicações, a serem enviados por qualquer das Partes, nos termos deste Contrato de Cessão, e deverão ser encaminhados para os seguintes endereços:</w:t>
      </w:r>
    </w:p>
    <w:p w14:paraId="6DBEE334" w14:textId="77777777" w:rsidR="00C33112" w:rsidRPr="007507F5" w:rsidRDefault="00C33112" w:rsidP="00F945EA">
      <w:pPr>
        <w:spacing w:after="0" w:line="300" w:lineRule="exact"/>
        <w:ind w:left="851"/>
        <w:jc w:val="both"/>
        <w:rPr>
          <w:rFonts w:cstheme="minorHAnsi"/>
          <w:i/>
        </w:rPr>
      </w:pPr>
    </w:p>
    <w:p w14:paraId="4F1F3415" w14:textId="77777777" w:rsidR="00D9098F" w:rsidRPr="007507F5" w:rsidRDefault="00D9098F" w:rsidP="00F945EA">
      <w:pPr>
        <w:spacing w:after="0" w:line="300" w:lineRule="exact"/>
        <w:ind w:left="851"/>
        <w:jc w:val="both"/>
        <w:rPr>
          <w:rFonts w:cstheme="minorHAnsi"/>
          <w:i/>
        </w:rPr>
      </w:pPr>
      <w:r w:rsidRPr="007507F5">
        <w:rPr>
          <w:rFonts w:cstheme="minorHAnsi"/>
          <w:i/>
        </w:rPr>
        <w:t>Se para a Casa de Pedra:</w:t>
      </w:r>
    </w:p>
    <w:p w14:paraId="43A3D02A" w14:textId="7D4D8BDC" w:rsidR="00D9098F" w:rsidRPr="007507F5" w:rsidRDefault="00D9098F" w:rsidP="00F945EA">
      <w:pPr>
        <w:spacing w:after="0" w:line="300" w:lineRule="exact"/>
        <w:ind w:left="851"/>
        <w:jc w:val="both"/>
        <w:rPr>
          <w:rFonts w:cstheme="minorHAnsi"/>
          <w:b/>
          <w:i/>
        </w:rPr>
      </w:pPr>
      <w:r w:rsidRPr="007507F5">
        <w:rPr>
          <w:rFonts w:cstheme="minorHAnsi"/>
          <w:b/>
          <w:i/>
        </w:rPr>
        <w:t>CASA DE PEDRA SECURITIZADORA DE CRÉDITO S.A.</w:t>
      </w:r>
    </w:p>
    <w:p w14:paraId="7E75B04C" w14:textId="7A5C22F3" w:rsidR="00D9098F" w:rsidRPr="007507F5" w:rsidRDefault="0047670B" w:rsidP="00F945EA">
      <w:pPr>
        <w:spacing w:after="0" w:line="300" w:lineRule="exact"/>
        <w:ind w:left="851"/>
        <w:jc w:val="both"/>
        <w:rPr>
          <w:rFonts w:cstheme="minorHAnsi"/>
          <w:i/>
        </w:rPr>
      </w:pPr>
      <w:r w:rsidRPr="007507F5">
        <w:rPr>
          <w:rFonts w:cstheme="minorHAnsi"/>
          <w:i/>
        </w:rPr>
        <w:t>Rua Iguatemi, 192, Cj152, Bairro Itaim Bibi</w:t>
      </w:r>
    </w:p>
    <w:p w14:paraId="3BB5C082" w14:textId="07843CFE" w:rsidR="0047670B" w:rsidRPr="007507F5" w:rsidRDefault="0047670B" w:rsidP="00F945EA">
      <w:pPr>
        <w:spacing w:after="0" w:line="300" w:lineRule="exact"/>
        <w:ind w:left="851"/>
        <w:jc w:val="both"/>
        <w:rPr>
          <w:rFonts w:cstheme="minorHAnsi"/>
          <w:i/>
        </w:rPr>
      </w:pPr>
      <w:r w:rsidRPr="007507F5">
        <w:rPr>
          <w:rFonts w:cstheme="minorHAnsi"/>
          <w:i/>
        </w:rPr>
        <w:t>CEP 01451-010 – São Paulo - SP</w:t>
      </w:r>
    </w:p>
    <w:p w14:paraId="03F95A09" w14:textId="32F52E1B" w:rsidR="00D9098F" w:rsidRPr="007507F5" w:rsidRDefault="00D9098F" w:rsidP="00F945EA">
      <w:pPr>
        <w:spacing w:after="0" w:line="300" w:lineRule="exact"/>
        <w:ind w:left="851" w:right="851"/>
        <w:jc w:val="both"/>
        <w:rPr>
          <w:rFonts w:cstheme="minorHAnsi"/>
          <w:i/>
        </w:rPr>
      </w:pPr>
      <w:r w:rsidRPr="007507F5">
        <w:rPr>
          <w:rFonts w:cstheme="minorHAnsi"/>
          <w:i/>
        </w:rPr>
        <w:t xml:space="preserve">At. </w:t>
      </w:r>
      <w:r w:rsidR="0047670B" w:rsidRPr="007507F5">
        <w:rPr>
          <w:rFonts w:cstheme="minorHAnsi"/>
          <w:i/>
        </w:rPr>
        <w:t>Rodrigo Arruy e BackOffice</w:t>
      </w:r>
    </w:p>
    <w:p w14:paraId="0FFFB9A7" w14:textId="1445421F" w:rsidR="00D9098F" w:rsidRPr="007507F5" w:rsidRDefault="00D9098F" w:rsidP="00F945EA">
      <w:pPr>
        <w:spacing w:after="0" w:line="300" w:lineRule="exact"/>
        <w:ind w:left="851" w:right="851"/>
        <w:jc w:val="both"/>
        <w:rPr>
          <w:rFonts w:cstheme="minorHAnsi"/>
          <w:i/>
        </w:rPr>
      </w:pPr>
      <w:r w:rsidRPr="007507F5">
        <w:rPr>
          <w:rFonts w:cstheme="minorHAnsi"/>
          <w:i/>
        </w:rPr>
        <w:t>Telefone: (</w:t>
      </w:r>
      <w:r w:rsidR="0047670B" w:rsidRPr="007507F5">
        <w:rPr>
          <w:rFonts w:cstheme="minorHAnsi"/>
          <w:i/>
        </w:rPr>
        <w:t>11</w:t>
      </w:r>
      <w:r w:rsidRPr="007507F5">
        <w:rPr>
          <w:rFonts w:cstheme="minorHAnsi"/>
          <w:i/>
        </w:rPr>
        <w:t xml:space="preserve">) </w:t>
      </w:r>
      <w:r w:rsidR="0047670B" w:rsidRPr="007507F5">
        <w:rPr>
          <w:rFonts w:cstheme="minorHAnsi"/>
          <w:i/>
        </w:rPr>
        <w:t>4562-7080</w:t>
      </w:r>
    </w:p>
    <w:p w14:paraId="6081FFDA" w14:textId="05CB69A1" w:rsidR="00D9098F" w:rsidRPr="007507F5" w:rsidRDefault="00D9098F" w:rsidP="00F945EA">
      <w:pPr>
        <w:spacing w:after="0" w:line="300" w:lineRule="exact"/>
        <w:ind w:left="851" w:right="851"/>
        <w:jc w:val="both"/>
        <w:rPr>
          <w:rFonts w:cstheme="minorHAnsi"/>
          <w:i/>
        </w:rPr>
      </w:pPr>
      <w:r w:rsidRPr="007507F5">
        <w:rPr>
          <w:rFonts w:cstheme="minorHAnsi"/>
          <w:i/>
        </w:rPr>
        <w:t xml:space="preserve">E-mail: </w:t>
      </w:r>
      <w:hyperlink r:id="rId8" w:history="1">
        <w:r w:rsidRPr="007507F5">
          <w:rPr>
            <w:rStyle w:val="Hyperlink"/>
            <w:rFonts w:cstheme="minorHAnsi"/>
            <w:i/>
          </w:rPr>
          <w:t>contato@cpsec.com.br</w:t>
        </w:r>
      </w:hyperlink>
      <w:r w:rsidR="0047670B" w:rsidRPr="007507F5">
        <w:rPr>
          <w:rFonts w:cstheme="minorHAnsi"/>
          <w:i/>
        </w:rPr>
        <w:t>; rarruy@nminvest.com.br</w:t>
      </w:r>
    </w:p>
    <w:p w14:paraId="76413345" w14:textId="77777777" w:rsidR="00D9098F" w:rsidRPr="007507F5" w:rsidRDefault="00D9098F" w:rsidP="00F945EA">
      <w:pPr>
        <w:spacing w:after="0" w:line="300" w:lineRule="exact"/>
        <w:ind w:left="851"/>
        <w:rPr>
          <w:rFonts w:cstheme="minorHAnsi"/>
          <w:b/>
          <w:i/>
        </w:rPr>
      </w:pPr>
    </w:p>
    <w:p w14:paraId="3E58DF8B" w14:textId="77777777" w:rsidR="003C401F" w:rsidRPr="007507F5" w:rsidRDefault="003C401F" w:rsidP="00F945EA">
      <w:pPr>
        <w:spacing w:after="0" w:line="300" w:lineRule="exact"/>
        <w:ind w:left="851"/>
        <w:jc w:val="both"/>
        <w:rPr>
          <w:rFonts w:cstheme="minorHAnsi"/>
          <w:i/>
        </w:rPr>
      </w:pPr>
      <w:r w:rsidRPr="007507F5">
        <w:rPr>
          <w:rFonts w:cstheme="minorHAnsi"/>
          <w:i/>
        </w:rPr>
        <w:t>Se para o FII SC 401:</w:t>
      </w:r>
    </w:p>
    <w:p w14:paraId="66DC0A30" w14:textId="77777777" w:rsidR="003C401F" w:rsidRPr="007507F5" w:rsidRDefault="003C401F" w:rsidP="00F945EA">
      <w:pPr>
        <w:shd w:val="clear" w:color="auto" w:fill="FFFFFF"/>
        <w:suppressAutoHyphens/>
        <w:spacing w:after="0" w:line="300" w:lineRule="exact"/>
        <w:ind w:left="851"/>
        <w:rPr>
          <w:rFonts w:cstheme="minorHAnsi"/>
          <w:i/>
        </w:rPr>
      </w:pPr>
      <w:r w:rsidRPr="007507F5">
        <w:rPr>
          <w:rFonts w:cstheme="minorHAnsi"/>
          <w:b/>
          <w:i/>
        </w:rPr>
        <w:t>FUNDO DE INVESTIMENTO IMOBILIÁRIO SC 401</w:t>
      </w:r>
    </w:p>
    <w:p w14:paraId="227FCE8C" w14:textId="77777777" w:rsidR="003C401F" w:rsidRPr="007507F5" w:rsidRDefault="003C401F" w:rsidP="00F945EA">
      <w:pPr>
        <w:shd w:val="clear" w:color="auto" w:fill="FFFFFF"/>
        <w:suppressAutoHyphens/>
        <w:spacing w:after="0" w:line="300" w:lineRule="exact"/>
        <w:ind w:left="851"/>
        <w:rPr>
          <w:rFonts w:cstheme="minorHAnsi"/>
          <w:i/>
        </w:rPr>
      </w:pPr>
      <w:r w:rsidRPr="007507F5">
        <w:rPr>
          <w:rFonts w:cstheme="minorHAnsi"/>
          <w:i/>
          <w:snapToGrid w:val="0"/>
        </w:rPr>
        <w:t xml:space="preserve">Rua Dr. José </w:t>
      </w:r>
      <w:proofErr w:type="spellStart"/>
      <w:r w:rsidRPr="007507F5">
        <w:rPr>
          <w:rFonts w:cstheme="minorHAnsi"/>
          <w:i/>
          <w:snapToGrid w:val="0"/>
        </w:rPr>
        <w:t>Montaury</w:t>
      </w:r>
      <w:proofErr w:type="spellEnd"/>
      <w:r w:rsidRPr="007507F5">
        <w:rPr>
          <w:rFonts w:cstheme="minorHAnsi"/>
          <w:i/>
          <w:snapToGrid w:val="0"/>
        </w:rPr>
        <w:t>, nº 139, 7º andar</w:t>
      </w:r>
    </w:p>
    <w:p w14:paraId="1C23950C" w14:textId="77777777" w:rsidR="003C401F" w:rsidRPr="007507F5" w:rsidRDefault="003C401F" w:rsidP="00F945EA">
      <w:pPr>
        <w:shd w:val="clear" w:color="auto" w:fill="FFFFFF"/>
        <w:suppressAutoHyphens/>
        <w:spacing w:after="0" w:line="300" w:lineRule="exact"/>
        <w:ind w:left="851"/>
        <w:rPr>
          <w:rFonts w:cstheme="minorHAnsi"/>
          <w:i/>
        </w:rPr>
      </w:pPr>
      <w:r w:rsidRPr="007507F5">
        <w:rPr>
          <w:rFonts w:cstheme="minorHAnsi"/>
          <w:i/>
        </w:rPr>
        <w:t>CEP 90.010-090</w:t>
      </w:r>
    </w:p>
    <w:p w14:paraId="1C19AC14" w14:textId="77777777" w:rsidR="003C401F" w:rsidRPr="007507F5" w:rsidRDefault="003C401F" w:rsidP="00F945EA">
      <w:pPr>
        <w:shd w:val="clear" w:color="auto" w:fill="FFFFFF"/>
        <w:suppressAutoHyphens/>
        <w:spacing w:after="0" w:line="300" w:lineRule="exact"/>
        <w:ind w:left="851"/>
        <w:rPr>
          <w:rFonts w:cstheme="minorHAnsi"/>
          <w:i/>
        </w:rPr>
      </w:pPr>
      <w:r w:rsidRPr="007507F5">
        <w:rPr>
          <w:rFonts w:cstheme="minorHAnsi"/>
          <w:i/>
        </w:rPr>
        <w:t>At. Srs. Ede Antônio Gasperin e Marco Fernandes</w:t>
      </w:r>
    </w:p>
    <w:p w14:paraId="1FEB3004" w14:textId="77777777" w:rsidR="003C401F" w:rsidRPr="007507F5" w:rsidRDefault="003C401F" w:rsidP="00F945EA">
      <w:pPr>
        <w:shd w:val="clear" w:color="auto" w:fill="FFFFFF"/>
        <w:suppressAutoHyphens/>
        <w:spacing w:after="0" w:line="300" w:lineRule="exact"/>
        <w:ind w:left="851"/>
        <w:rPr>
          <w:rFonts w:cstheme="minorHAnsi"/>
          <w:i/>
        </w:rPr>
      </w:pPr>
      <w:r w:rsidRPr="007507F5">
        <w:rPr>
          <w:rFonts w:cstheme="minorHAnsi"/>
          <w:i/>
        </w:rPr>
        <w:t>Telefone: (51) 3213 2727</w:t>
      </w:r>
    </w:p>
    <w:p w14:paraId="1C9DDE80" w14:textId="77777777" w:rsidR="003C401F" w:rsidRPr="007507F5" w:rsidRDefault="003C401F" w:rsidP="00F945EA">
      <w:pPr>
        <w:shd w:val="clear" w:color="auto" w:fill="FFFFFF"/>
        <w:suppressAutoHyphens/>
        <w:spacing w:after="0" w:line="300" w:lineRule="exact"/>
        <w:ind w:left="851"/>
        <w:rPr>
          <w:rFonts w:cstheme="minorHAnsi"/>
          <w:i/>
        </w:rPr>
      </w:pPr>
      <w:r w:rsidRPr="007507F5">
        <w:rPr>
          <w:rFonts w:cstheme="minorHAnsi"/>
          <w:i/>
        </w:rPr>
        <w:t>E-mail:</w:t>
      </w:r>
      <w:hyperlink r:id="rId9" w:history="1">
        <w:r w:rsidRPr="007507F5">
          <w:rPr>
            <w:rStyle w:val="Hyperlink"/>
            <w:rFonts w:cstheme="minorHAnsi"/>
            <w:i/>
          </w:rPr>
          <w:t>edegasperin@geralinvestimentos.com.br</w:t>
        </w:r>
      </w:hyperlink>
      <w:r w:rsidRPr="007507F5">
        <w:rPr>
          <w:rFonts w:cstheme="minorHAnsi"/>
          <w:i/>
        </w:rPr>
        <w:t xml:space="preserve">; </w:t>
      </w:r>
      <w:hyperlink r:id="rId10" w:history="1">
        <w:r w:rsidR="00693D7E" w:rsidRPr="007507F5">
          <w:rPr>
            <w:rStyle w:val="Hyperlink"/>
            <w:rFonts w:cstheme="minorHAnsi"/>
            <w:i/>
          </w:rPr>
          <w:t>marcofernandes@geralinvestimentos.com.br</w:t>
        </w:r>
      </w:hyperlink>
    </w:p>
    <w:p w14:paraId="6F6D8E31" w14:textId="77777777" w:rsidR="00693D7E" w:rsidRPr="007507F5" w:rsidRDefault="00693D7E" w:rsidP="00F945EA">
      <w:pPr>
        <w:pStyle w:val="PargrafodaLista"/>
        <w:spacing w:after="0" w:line="300" w:lineRule="exact"/>
        <w:ind w:left="0"/>
        <w:contextualSpacing w:val="0"/>
        <w:jc w:val="both"/>
        <w:rPr>
          <w:rFonts w:cstheme="minorHAnsi"/>
        </w:rPr>
      </w:pPr>
    </w:p>
    <w:p w14:paraId="21DC1AF0" w14:textId="6A7DAAFC" w:rsidR="008401FE" w:rsidRDefault="008401FE" w:rsidP="00F945EA">
      <w:pPr>
        <w:pStyle w:val="PargrafodaLista"/>
        <w:numPr>
          <w:ilvl w:val="1"/>
          <w:numId w:val="5"/>
        </w:numPr>
        <w:spacing w:after="0" w:line="300" w:lineRule="exact"/>
        <w:ind w:left="0" w:firstLine="0"/>
        <w:jc w:val="both"/>
        <w:rPr>
          <w:rFonts w:cstheme="minorHAnsi"/>
        </w:rPr>
      </w:pPr>
      <w:r>
        <w:rPr>
          <w:rFonts w:cstheme="minorHAnsi"/>
        </w:rPr>
        <w:t>Fica</w:t>
      </w:r>
      <w:r w:rsidR="00665139">
        <w:rPr>
          <w:rFonts w:cstheme="minorHAnsi"/>
        </w:rPr>
        <w:t xml:space="preserve">, </w:t>
      </w:r>
      <w:r>
        <w:rPr>
          <w:rFonts w:cstheme="minorHAnsi"/>
        </w:rPr>
        <w:t>desde já</w:t>
      </w:r>
      <w:r w:rsidR="00665139">
        <w:rPr>
          <w:rFonts w:cstheme="minorHAnsi"/>
        </w:rPr>
        <w:t>,</w:t>
      </w:r>
      <w:r>
        <w:rPr>
          <w:rFonts w:cstheme="minorHAnsi"/>
        </w:rPr>
        <w:t xml:space="preserve"> pactuado que as despesas decorrentes do quanto </w:t>
      </w:r>
      <w:r w:rsidR="00665139">
        <w:rPr>
          <w:rFonts w:cstheme="minorHAnsi"/>
        </w:rPr>
        <w:t>ajustado</w:t>
      </w:r>
      <w:r>
        <w:rPr>
          <w:rFonts w:cstheme="minorHAnsi"/>
        </w:rPr>
        <w:t xml:space="preserve"> na </w:t>
      </w:r>
      <w:r w:rsidR="00665139" w:rsidRPr="007507F5">
        <w:rPr>
          <w:rFonts w:cstheme="minorHAnsi"/>
        </w:rPr>
        <w:t>Assembleia Geral dos Titulares do CRI (“</w:t>
      </w:r>
      <w:r w:rsidR="00665139" w:rsidRPr="007507F5">
        <w:rPr>
          <w:rFonts w:cstheme="minorHAnsi"/>
          <w:u w:val="single"/>
        </w:rPr>
        <w:t>AGT</w:t>
      </w:r>
      <w:r w:rsidR="00665139" w:rsidRPr="007507F5">
        <w:rPr>
          <w:rFonts w:cstheme="minorHAnsi"/>
        </w:rPr>
        <w:t>”)</w:t>
      </w:r>
      <w:r w:rsidR="00665139">
        <w:rPr>
          <w:rFonts w:cstheme="minorHAnsi"/>
        </w:rPr>
        <w:t xml:space="preserve"> datada de </w:t>
      </w:r>
      <w:r w:rsidR="00665139" w:rsidRPr="007507F5">
        <w:rPr>
          <w:rFonts w:cstheme="minorHAnsi"/>
        </w:rPr>
        <w:t xml:space="preserve">17 de Junho de 2019, </w:t>
      </w:r>
      <w:r w:rsidR="00665139">
        <w:rPr>
          <w:rFonts w:cstheme="minorHAnsi"/>
        </w:rPr>
        <w:t xml:space="preserve">bem como despesas com a transferência, incluindo mas não se limitando a assessor legal, </w:t>
      </w:r>
      <w:proofErr w:type="spellStart"/>
      <w:r w:rsidR="00665139">
        <w:rPr>
          <w:rFonts w:cstheme="minorHAnsi"/>
        </w:rPr>
        <w:t>Cetip</w:t>
      </w:r>
      <w:proofErr w:type="spellEnd"/>
      <w:r w:rsidR="00665139">
        <w:rPr>
          <w:rFonts w:cstheme="minorHAnsi"/>
        </w:rPr>
        <w:t>, Agente Fiduciário, ocorrerão por conta do Cedente.</w:t>
      </w:r>
    </w:p>
    <w:p w14:paraId="1402262F" w14:textId="77777777" w:rsidR="008401FE" w:rsidRPr="008401FE" w:rsidRDefault="008401FE" w:rsidP="008401FE">
      <w:pPr>
        <w:pStyle w:val="PargrafodaLista"/>
        <w:rPr>
          <w:rFonts w:cstheme="minorHAnsi"/>
        </w:rPr>
      </w:pPr>
    </w:p>
    <w:p w14:paraId="57FE70F6" w14:textId="584D2047" w:rsidR="00693D7E" w:rsidRPr="007507F5" w:rsidRDefault="00693D7E" w:rsidP="00F945EA">
      <w:pPr>
        <w:pStyle w:val="PargrafodaLista"/>
        <w:numPr>
          <w:ilvl w:val="1"/>
          <w:numId w:val="5"/>
        </w:numPr>
        <w:spacing w:after="0" w:line="300" w:lineRule="exact"/>
        <w:ind w:left="0" w:firstLine="0"/>
        <w:jc w:val="both"/>
        <w:rPr>
          <w:rFonts w:cstheme="minorHAnsi"/>
        </w:rPr>
      </w:pPr>
      <w:r w:rsidRPr="007507F5">
        <w:rPr>
          <w:rFonts w:cstheme="minorHAnsi"/>
        </w:rPr>
        <w:t>A</w:t>
      </w:r>
      <w:r w:rsidR="00AA43F0" w:rsidRPr="007507F5">
        <w:rPr>
          <w:rFonts w:cstheme="minorHAnsi"/>
        </w:rPr>
        <w:t xml:space="preserve"> Casa de Pedra</w:t>
      </w:r>
      <w:r w:rsidR="002213BD" w:rsidRPr="007507F5">
        <w:rPr>
          <w:rFonts w:cstheme="minorHAnsi"/>
        </w:rPr>
        <w:t>, o</w:t>
      </w:r>
      <w:r w:rsidR="00AA43F0" w:rsidRPr="007507F5">
        <w:rPr>
          <w:rFonts w:cstheme="minorHAnsi"/>
        </w:rPr>
        <w:t xml:space="preserve"> </w:t>
      </w:r>
      <w:r w:rsidR="002213BD" w:rsidRPr="007507F5">
        <w:rPr>
          <w:rFonts w:cstheme="minorHAnsi"/>
        </w:rPr>
        <w:t xml:space="preserve">FII SC 401 e a </w:t>
      </w:r>
      <w:r w:rsidRPr="007507F5">
        <w:rPr>
          <w:rFonts w:cstheme="minorHAnsi"/>
        </w:rPr>
        <w:t xml:space="preserve">Interveniente Anuente outorgam à Habitasec a mais ampla, geral, irrestrita, plena, irrevogável e irretratável quitação com relação a todos e quaisquer atos e fatos relacionados à Emissão e aos CRI até a Data de Transferência, renunciando o Titular dos CRI, expressamente, a todo e </w:t>
      </w:r>
      <w:r w:rsidRPr="007507F5">
        <w:rPr>
          <w:rFonts w:cstheme="minorHAnsi"/>
        </w:rPr>
        <w:lastRenderedPageBreak/>
        <w:t>qualquer direito, ação, pretensão, reclamação e/ou demanda, de qualquer natureza, que tenha ou possa vir a ter, porventura existente em face da Habitasec, obrigando-se a nada mais reclamar ou pleitear a qualquer título, seja no âmbito judicial, administrativo ou arbitral, sobre todos e quaisquer atos praticados pela Habitasec até a Data de Transferência relativos à Emissão e/ou aos CRI;</w:t>
      </w:r>
    </w:p>
    <w:p w14:paraId="574073B8" w14:textId="77777777" w:rsidR="006176E6" w:rsidRPr="007507F5" w:rsidRDefault="006176E6" w:rsidP="00F945EA">
      <w:pPr>
        <w:spacing w:after="0" w:line="300" w:lineRule="exact"/>
        <w:jc w:val="both"/>
        <w:rPr>
          <w:rFonts w:cstheme="minorHAnsi"/>
          <w:b/>
        </w:rPr>
      </w:pPr>
    </w:p>
    <w:p w14:paraId="5EA43854" w14:textId="77777777" w:rsidR="00551915" w:rsidRPr="007507F5" w:rsidRDefault="00551915" w:rsidP="00F945EA">
      <w:pPr>
        <w:spacing w:after="0" w:line="300" w:lineRule="exact"/>
        <w:jc w:val="both"/>
        <w:rPr>
          <w:rFonts w:cstheme="minorHAnsi"/>
          <w:b/>
        </w:rPr>
      </w:pPr>
      <w:r w:rsidRPr="007507F5">
        <w:rPr>
          <w:rFonts w:cstheme="minorHAnsi"/>
          <w:b/>
        </w:rPr>
        <w:t>CLÁUSULA SEGUNDA – DAS DEFINIÇÕES</w:t>
      </w:r>
    </w:p>
    <w:p w14:paraId="5D11CA3A" w14:textId="77777777" w:rsidR="00085E50" w:rsidRPr="007507F5" w:rsidRDefault="00085E50" w:rsidP="00F945EA">
      <w:pPr>
        <w:pStyle w:val="PargrafodaLista"/>
        <w:spacing w:after="0" w:line="300" w:lineRule="exact"/>
        <w:contextualSpacing w:val="0"/>
        <w:rPr>
          <w:rFonts w:cstheme="minorHAnsi"/>
        </w:rPr>
      </w:pPr>
    </w:p>
    <w:p w14:paraId="0E87F980" w14:textId="77777777" w:rsidR="00551915" w:rsidRPr="007507F5" w:rsidRDefault="00551915" w:rsidP="00C45E7D">
      <w:pPr>
        <w:pStyle w:val="PargrafodaLista"/>
        <w:spacing w:after="0" w:line="300" w:lineRule="exact"/>
        <w:ind w:left="705"/>
        <w:contextualSpacing w:val="0"/>
        <w:jc w:val="both"/>
        <w:rPr>
          <w:rFonts w:cstheme="minorHAnsi"/>
          <w:vanish/>
        </w:rPr>
      </w:pPr>
    </w:p>
    <w:p w14:paraId="117B6298" w14:textId="03362F37" w:rsidR="00C26347" w:rsidRPr="007507F5" w:rsidRDefault="00066CA9" w:rsidP="00C45E7D">
      <w:pPr>
        <w:pStyle w:val="PargrafodaLista"/>
        <w:spacing w:after="0" w:line="300" w:lineRule="exact"/>
        <w:ind w:left="0"/>
        <w:contextualSpacing w:val="0"/>
        <w:jc w:val="both"/>
        <w:rPr>
          <w:rFonts w:cstheme="minorHAnsi"/>
        </w:rPr>
      </w:pPr>
      <w:r w:rsidRPr="007507F5">
        <w:rPr>
          <w:rFonts w:cstheme="minorHAnsi"/>
        </w:rPr>
        <w:t>2.1</w:t>
      </w:r>
      <w:r w:rsidRPr="007507F5">
        <w:rPr>
          <w:rFonts w:cstheme="minorHAnsi"/>
        </w:rPr>
        <w:tab/>
      </w:r>
      <w:r w:rsidR="00551915" w:rsidRPr="007507F5">
        <w:rPr>
          <w:rFonts w:cstheme="minorHAnsi"/>
        </w:rPr>
        <w:t xml:space="preserve">Os termos utilizados no presente </w:t>
      </w:r>
      <w:r w:rsidR="00B5738C" w:rsidRPr="007507F5">
        <w:rPr>
          <w:rFonts w:cstheme="minorHAnsi"/>
        </w:rPr>
        <w:t xml:space="preserve">Terceiro </w:t>
      </w:r>
      <w:r w:rsidR="00551915" w:rsidRPr="007507F5">
        <w:rPr>
          <w:rFonts w:cstheme="minorHAnsi"/>
        </w:rPr>
        <w:t xml:space="preserve">Aditamento, iniciados em letras maiúsculas (estejam no singular ou no plural), que não sejam definidos de outra forma neste contrato, terão o significado que lhes é atribuído no </w:t>
      </w:r>
      <w:r w:rsidR="006E70EE" w:rsidRPr="007507F5">
        <w:rPr>
          <w:rFonts w:cstheme="minorHAnsi"/>
        </w:rPr>
        <w:t xml:space="preserve">Contrato de Cessão e no </w:t>
      </w:r>
      <w:r w:rsidR="00551915" w:rsidRPr="007507F5">
        <w:rPr>
          <w:rFonts w:cstheme="minorHAnsi"/>
        </w:rPr>
        <w:t xml:space="preserve">Termo de Securitização. </w:t>
      </w:r>
    </w:p>
    <w:p w14:paraId="45821272" w14:textId="77777777" w:rsidR="00551915" w:rsidRPr="007507F5" w:rsidRDefault="00551915" w:rsidP="00F945EA">
      <w:pPr>
        <w:pStyle w:val="PargrafodaLista"/>
        <w:spacing w:after="0" w:line="300" w:lineRule="exact"/>
        <w:ind w:left="0"/>
        <w:contextualSpacing w:val="0"/>
        <w:jc w:val="both"/>
        <w:rPr>
          <w:rFonts w:cstheme="minorHAnsi"/>
        </w:rPr>
      </w:pPr>
    </w:p>
    <w:p w14:paraId="2A0A8638" w14:textId="77777777" w:rsidR="00551915" w:rsidRPr="007507F5" w:rsidRDefault="00551915" w:rsidP="00F945EA">
      <w:pPr>
        <w:spacing w:after="0" w:line="300" w:lineRule="exact"/>
        <w:jc w:val="both"/>
        <w:rPr>
          <w:rFonts w:cstheme="minorHAnsi"/>
          <w:b/>
        </w:rPr>
      </w:pPr>
      <w:r w:rsidRPr="007507F5">
        <w:rPr>
          <w:rFonts w:cstheme="minorHAnsi"/>
          <w:b/>
        </w:rPr>
        <w:t>CLÁUSULA TERCEIRA – DA RATIFICAÇÃO</w:t>
      </w:r>
    </w:p>
    <w:p w14:paraId="70CBCDE9" w14:textId="77777777" w:rsidR="00551915" w:rsidRPr="007507F5" w:rsidRDefault="00551915" w:rsidP="00F945EA">
      <w:pPr>
        <w:spacing w:after="0" w:line="300" w:lineRule="exact"/>
        <w:jc w:val="both"/>
        <w:rPr>
          <w:rFonts w:cstheme="minorHAnsi"/>
          <w:b/>
        </w:rPr>
      </w:pPr>
    </w:p>
    <w:p w14:paraId="55A74CFE" w14:textId="74AAE064" w:rsidR="00551915" w:rsidRPr="007507F5" w:rsidRDefault="00551915" w:rsidP="00F945EA">
      <w:pPr>
        <w:spacing w:after="0" w:line="300" w:lineRule="exact"/>
        <w:jc w:val="both"/>
        <w:rPr>
          <w:rFonts w:cstheme="minorHAnsi"/>
        </w:rPr>
      </w:pPr>
      <w:r w:rsidRPr="007507F5">
        <w:rPr>
          <w:rFonts w:cstheme="minorHAnsi"/>
        </w:rPr>
        <w:t xml:space="preserve">3.1. Permanecem inalteradas as demais disposições constantes do Contrato de Cessão anteriormente firmadas, que não apresentem incompatibilidade com este </w:t>
      </w:r>
      <w:r w:rsidR="00B5738C" w:rsidRPr="007507F5">
        <w:rPr>
          <w:rFonts w:cstheme="minorHAnsi"/>
        </w:rPr>
        <w:t xml:space="preserve">Terceiro </w:t>
      </w:r>
      <w:r w:rsidRPr="007507F5">
        <w:rPr>
          <w:rFonts w:cstheme="minorHAnsi"/>
        </w:rPr>
        <w:t xml:space="preserve">Aditamento ora firmado, </w:t>
      </w:r>
      <w:r w:rsidR="00D9098F" w:rsidRPr="007507F5">
        <w:rPr>
          <w:rFonts w:cstheme="minorHAnsi"/>
        </w:rPr>
        <w:t>incluindo mas</w:t>
      </w:r>
      <w:r w:rsidR="00135511" w:rsidRPr="007507F5">
        <w:rPr>
          <w:rFonts w:cstheme="minorHAnsi"/>
        </w:rPr>
        <w:t xml:space="preserve"> não se limitando à Coobrigação, </w:t>
      </w:r>
      <w:r w:rsidRPr="007507F5">
        <w:rPr>
          <w:rFonts w:cstheme="minorHAnsi"/>
        </w:rPr>
        <w:t>as quais ficam neste ato ratificadas integralmente, obrigando as Partes e seus sucessores ao integral cumprimento dos termos constantes no mesmo, a qualquer título.</w:t>
      </w:r>
    </w:p>
    <w:p w14:paraId="0E41951A" w14:textId="77777777" w:rsidR="00AA43F0" w:rsidRPr="007507F5" w:rsidRDefault="00AA43F0" w:rsidP="00F945EA">
      <w:pPr>
        <w:spacing w:after="0" w:line="300" w:lineRule="exact"/>
        <w:jc w:val="both"/>
        <w:rPr>
          <w:rFonts w:cstheme="minorHAnsi"/>
        </w:rPr>
      </w:pPr>
    </w:p>
    <w:p w14:paraId="0501BE59" w14:textId="056EF1DE" w:rsidR="00AA43F0" w:rsidRPr="007507F5" w:rsidRDefault="00AA43F0" w:rsidP="00F945EA">
      <w:pPr>
        <w:spacing w:after="0" w:line="300" w:lineRule="exact"/>
        <w:jc w:val="both"/>
        <w:rPr>
          <w:rFonts w:cstheme="minorHAnsi"/>
        </w:rPr>
      </w:pPr>
      <w:r w:rsidRPr="007507F5">
        <w:rPr>
          <w:rFonts w:cstheme="minorHAnsi"/>
        </w:rPr>
        <w:t xml:space="preserve">3.2. O presente </w:t>
      </w:r>
      <w:r w:rsidR="00B5738C" w:rsidRPr="007507F5">
        <w:rPr>
          <w:rFonts w:cstheme="minorHAnsi"/>
        </w:rPr>
        <w:t xml:space="preserve">Terceiro </w:t>
      </w:r>
      <w:r w:rsidRPr="007507F5">
        <w:rPr>
          <w:rFonts w:cstheme="minorHAnsi"/>
        </w:rPr>
        <w:t>Aditamento é firmado em caráter irretratável e irrevogável, obrigando as Partes, seus representantes e sucessores a qualquer título, com renúncia expressa ao direito de arrependimento.</w:t>
      </w:r>
    </w:p>
    <w:p w14:paraId="2EEFFCC7" w14:textId="77777777" w:rsidR="00AA43F0" w:rsidRPr="007507F5" w:rsidRDefault="00AA43F0" w:rsidP="00F945EA">
      <w:pPr>
        <w:spacing w:after="0" w:line="300" w:lineRule="exact"/>
        <w:jc w:val="both"/>
        <w:rPr>
          <w:rFonts w:cstheme="minorHAnsi"/>
        </w:rPr>
      </w:pPr>
    </w:p>
    <w:p w14:paraId="47C12AB8" w14:textId="323B1061" w:rsidR="00AA43F0" w:rsidRPr="007507F5" w:rsidRDefault="00AA43F0" w:rsidP="00F945EA">
      <w:pPr>
        <w:spacing w:line="300" w:lineRule="exact"/>
        <w:jc w:val="both"/>
        <w:rPr>
          <w:rFonts w:cstheme="minorHAnsi"/>
        </w:rPr>
      </w:pPr>
      <w:r w:rsidRPr="007507F5">
        <w:rPr>
          <w:rFonts w:cstheme="minorHAnsi"/>
        </w:rPr>
        <w:t xml:space="preserve">3.3. A celebração deste </w:t>
      </w:r>
      <w:r w:rsidR="00B5738C" w:rsidRPr="007507F5">
        <w:rPr>
          <w:rFonts w:cstheme="minorHAnsi"/>
        </w:rPr>
        <w:t xml:space="preserve">Terceiro </w:t>
      </w:r>
      <w:r w:rsidRPr="007507F5">
        <w:rPr>
          <w:rFonts w:cstheme="minorHAnsi"/>
        </w:rPr>
        <w:t>Aditamento e o cumprimento das obrigações de cada uma das Partes dispostas no Contrato de Cessão, conforme alterado, (i) não violam qualquer disposição contida nos seus documentos constitutivos; (</w:t>
      </w:r>
      <w:proofErr w:type="spellStart"/>
      <w:r w:rsidRPr="007507F5">
        <w:rPr>
          <w:rFonts w:cstheme="minorHAnsi"/>
        </w:rPr>
        <w:t>ii</w:t>
      </w:r>
      <w:proofErr w:type="spellEnd"/>
      <w:r w:rsidRPr="007507F5">
        <w:rPr>
          <w:rFonts w:cstheme="minorHAnsi"/>
        </w:rPr>
        <w:t>) não violam qualquer lei, regulamento, decisão judicial, administrativa ou arbitral, a qual a respectiva Parte esteja vinculada; e (</w:t>
      </w:r>
      <w:proofErr w:type="spellStart"/>
      <w:r w:rsidRPr="007507F5">
        <w:rPr>
          <w:rFonts w:cstheme="minorHAnsi"/>
        </w:rPr>
        <w:t>iii</w:t>
      </w:r>
      <w:proofErr w:type="spellEnd"/>
      <w:r w:rsidRPr="007507F5">
        <w:rPr>
          <w:rFonts w:cstheme="minorHAnsi"/>
        </w:rPr>
        <w:t>) não exigem qualquer consentimento, aprovação ou autorização de qualquer natureza, que não tenha sido obtida e apresentada à outra Parte.</w:t>
      </w:r>
    </w:p>
    <w:p w14:paraId="5890B92C" w14:textId="670F7014" w:rsidR="00AA43F0" w:rsidRPr="007507F5" w:rsidRDefault="00AA43F0" w:rsidP="00F945EA">
      <w:pPr>
        <w:spacing w:after="0" w:line="300" w:lineRule="exact"/>
        <w:jc w:val="both"/>
        <w:rPr>
          <w:rFonts w:cstheme="minorHAnsi"/>
        </w:rPr>
      </w:pPr>
      <w:r w:rsidRPr="007507F5">
        <w:rPr>
          <w:rFonts w:cstheme="minorHAnsi"/>
        </w:rPr>
        <w:t xml:space="preserve">3.4. Nenhuma das Partes se encontra em estado de necessidade ou sob coação para celebrar este </w:t>
      </w:r>
      <w:r w:rsidR="00B5738C" w:rsidRPr="007507F5">
        <w:rPr>
          <w:rFonts w:cstheme="minorHAnsi"/>
        </w:rPr>
        <w:t xml:space="preserve">Terceiro </w:t>
      </w:r>
      <w:r w:rsidRPr="007507F5">
        <w:rPr>
          <w:rFonts w:cstheme="minorHAnsi"/>
        </w:rPr>
        <w:t>Aditamento, sendo certo que as manifestações de vontade ora externadas por meio deste encontram-se livres de quaisquer vícios de consentimento</w:t>
      </w:r>
    </w:p>
    <w:p w14:paraId="431CAF24" w14:textId="77777777" w:rsidR="00AA43F0" w:rsidRPr="007507F5" w:rsidRDefault="00AA43F0" w:rsidP="00F945EA">
      <w:pPr>
        <w:spacing w:after="0" w:line="300" w:lineRule="exact"/>
        <w:jc w:val="both"/>
        <w:rPr>
          <w:rFonts w:cstheme="minorHAnsi"/>
        </w:rPr>
      </w:pPr>
    </w:p>
    <w:p w14:paraId="3E77CFF8" w14:textId="6225821B" w:rsidR="00551915" w:rsidRPr="007507F5" w:rsidRDefault="00551915" w:rsidP="00F945EA">
      <w:pPr>
        <w:spacing w:after="0" w:line="300" w:lineRule="exact"/>
        <w:jc w:val="both"/>
        <w:rPr>
          <w:rFonts w:cstheme="minorHAnsi"/>
        </w:rPr>
      </w:pPr>
      <w:r w:rsidRPr="007507F5">
        <w:rPr>
          <w:rFonts w:cstheme="minorHAnsi"/>
        </w:rPr>
        <w:t xml:space="preserve">E por estarem assim justas e contratadas, as Partes assinam o presente instrumento em </w:t>
      </w:r>
      <w:r w:rsidR="008D6F43">
        <w:rPr>
          <w:rFonts w:cstheme="minorHAnsi"/>
        </w:rPr>
        <w:t>4</w:t>
      </w:r>
      <w:r w:rsidRPr="007507F5">
        <w:rPr>
          <w:rFonts w:cstheme="minorHAnsi"/>
        </w:rPr>
        <w:t xml:space="preserve"> (</w:t>
      </w:r>
      <w:r w:rsidR="008D6F43">
        <w:rPr>
          <w:rFonts w:cstheme="minorHAnsi"/>
        </w:rPr>
        <w:t>quatro</w:t>
      </w:r>
      <w:r w:rsidRPr="007507F5">
        <w:rPr>
          <w:rFonts w:cstheme="minorHAnsi"/>
        </w:rPr>
        <w:t>) vias de igual teor e forma, na presença das duas testemunhas abaixo assinadas.</w:t>
      </w:r>
    </w:p>
    <w:p w14:paraId="15723969" w14:textId="77777777" w:rsidR="00551915" w:rsidRPr="007507F5" w:rsidRDefault="00551915" w:rsidP="00F945EA">
      <w:pPr>
        <w:spacing w:after="0" w:line="300" w:lineRule="exact"/>
        <w:jc w:val="both"/>
        <w:rPr>
          <w:rFonts w:cstheme="minorHAnsi"/>
        </w:rPr>
      </w:pPr>
    </w:p>
    <w:p w14:paraId="5A111C3A" w14:textId="77777777" w:rsidR="00461B20" w:rsidRPr="007507F5" w:rsidRDefault="00461B20" w:rsidP="00F945EA">
      <w:pPr>
        <w:spacing w:after="0" w:line="300" w:lineRule="exact"/>
        <w:jc w:val="both"/>
        <w:rPr>
          <w:rFonts w:cstheme="minorHAnsi"/>
        </w:rPr>
      </w:pPr>
    </w:p>
    <w:p w14:paraId="5D74C7EB" w14:textId="356CA9F2" w:rsidR="00461B20" w:rsidRPr="007507F5" w:rsidRDefault="00461B20" w:rsidP="00F945EA">
      <w:pPr>
        <w:spacing w:after="0" w:line="300" w:lineRule="exact"/>
        <w:jc w:val="center"/>
        <w:rPr>
          <w:rFonts w:cstheme="minorHAnsi"/>
        </w:rPr>
      </w:pPr>
      <w:r w:rsidRPr="007507F5">
        <w:rPr>
          <w:rFonts w:cstheme="minorHAnsi"/>
        </w:rPr>
        <w:t xml:space="preserve">São Paulo, </w:t>
      </w:r>
      <w:r w:rsidR="00A33D4F">
        <w:rPr>
          <w:rFonts w:cstheme="minorHAnsi"/>
          <w:bCs/>
        </w:rPr>
        <w:t>01</w:t>
      </w:r>
      <w:r w:rsidRPr="007507F5">
        <w:rPr>
          <w:rFonts w:cstheme="minorHAnsi"/>
        </w:rPr>
        <w:t xml:space="preserve"> de </w:t>
      </w:r>
      <w:proofErr w:type="gramStart"/>
      <w:r w:rsidR="00A33D4F">
        <w:rPr>
          <w:rFonts w:cstheme="minorHAnsi"/>
        </w:rPr>
        <w:t>Abril</w:t>
      </w:r>
      <w:proofErr w:type="gramEnd"/>
      <w:r w:rsidRPr="007507F5">
        <w:rPr>
          <w:rFonts w:cstheme="minorHAnsi"/>
        </w:rPr>
        <w:t xml:space="preserve"> de 20</w:t>
      </w:r>
      <w:r w:rsidR="00A33D4F">
        <w:rPr>
          <w:rFonts w:cstheme="minorHAnsi"/>
        </w:rPr>
        <w:t>20</w:t>
      </w:r>
      <w:r w:rsidRPr="007507F5">
        <w:rPr>
          <w:rFonts w:cstheme="minorHAnsi"/>
        </w:rPr>
        <w:t xml:space="preserve">. </w:t>
      </w:r>
    </w:p>
    <w:p w14:paraId="64265CF5" w14:textId="77777777" w:rsidR="00461B20" w:rsidRPr="007507F5" w:rsidRDefault="00461B20" w:rsidP="00F945EA">
      <w:pPr>
        <w:spacing w:after="0" w:line="300" w:lineRule="exact"/>
        <w:jc w:val="center"/>
        <w:rPr>
          <w:rFonts w:cstheme="minorHAnsi"/>
        </w:rPr>
      </w:pPr>
    </w:p>
    <w:p w14:paraId="2EC913FF" w14:textId="77777777" w:rsidR="00461B20" w:rsidRPr="007507F5" w:rsidRDefault="00461B20" w:rsidP="00F945EA">
      <w:pPr>
        <w:spacing w:after="0" w:line="300" w:lineRule="exact"/>
        <w:jc w:val="center"/>
        <w:rPr>
          <w:rFonts w:cstheme="minorHAnsi"/>
        </w:rPr>
      </w:pPr>
    </w:p>
    <w:p w14:paraId="7310F42D" w14:textId="77777777" w:rsidR="00AA43F0" w:rsidRPr="007507F5" w:rsidRDefault="00461B20" w:rsidP="00F945EA">
      <w:pPr>
        <w:spacing w:after="0" w:line="300" w:lineRule="exact"/>
        <w:jc w:val="center"/>
        <w:rPr>
          <w:rFonts w:cstheme="minorHAnsi"/>
          <w:i/>
        </w:rPr>
      </w:pPr>
      <w:r w:rsidRPr="007507F5">
        <w:rPr>
          <w:rFonts w:cstheme="minorHAnsi"/>
          <w:i/>
        </w:rPr>
        <w:t>(O restante da página foi intencionalmente deixado em branco)</w:t>
      </w:r>
    </w:p>
    <w:p w14:paraId="39EB1EB7" w14:textId="24AE24EC" w:rsidR="00461B20" w:rsidRPr="007507F5" w:rsidRDefault="00AA43F0" w:rsidP="00B808BE">
      <w:pPr>
        <w:spacing w:line="300" w:lineRule="exact"/>
        <w:rPr>
          <w:rFonts w:cstheme="minorHAnsi"/>
          <w:i/>
        </w:rPr>
      </w:pPr>
      <w:r w:rsidRPr="007507F5">
        <w:rPr>
          <w:rFonts w:cstheme="minorHAnsi"/>
          <w:i/>
        </w:rPr>
        <w:br w:type="page"/>
      </w:r>
      <w:r w:rsidR="00461B20" w:rsidRPr="007507F5">
        <w:rPr>
          <w:rFonts w:cstheme="minorHAnsi"/>
          <w:i/>
        </w:rPr>
        <w:lastRenderedPageBreak/>
        <w:t xml:space="preserve">(Página de assinaturas do </w:t>
      </w:r>
      <w:r w:rsidR="00665139">
        <w:rPr>
          <w:rFonts w:cstheme="minorHAnsi"/>
          <w:i/>
        </w:rPr>
        <w:t xml:space="preserve">Terceiro </w:t>
      </w:r>
      <w:r w:rsidR="00125ED7" w:rsidRPr="007507F5">
        <w:rPr>
          <w:rFonts w:cstheme="minorHAnsi"/>
          <w:i/>
        </w:rPr>
        <w:t>Aditamento ao Contrato de Cessão de Créditos Imobiliários e Outras Avenças</w:t>
      </w:r>
      <w:r w:rsidR="00461B20" w:rsidRPr="007507F5">
        <w:rPr>
          <w:rFonts w:cstheme="minorHAnsi"/>
          <w:i/>
        </w:rPr>
        <w:t xml:space="preserve">, firmado em </w:t>
      </w:r>
      <w:r w:rsidR="00A33D4F">
        <w:rPr>
          <w:rFonts w:cstheme="minorHAnsi"/>
          <w:bCs/>
          <w:i/>
        </w:rPr>
        <w:t>01</w:t>
      </w:r>
      <w:r w:rsidR="00461B20" w:rsidRPr="007507F5">
        <w:rPr>
          <w:rFonts w:cstheme="minorHAnsi"/>
          <w:i/>
        </w:rPr>
        <w:t xml:space="preserve"> de</w:t>
      </w:r>
      <w:r w:rsidR="0047670B" w:rsidRPr="007507F5">
        <w:rPr>
          <w:rFonts w:cstheme="minorHAnsi"/>
          <w:i/>
        </w:rPr>
        <w:t xml:space="preserve"> </w:t>
      </w:r>
      <w:proofErr w:type="gramStart"/>
      <w:r w:rsidR="00A33D4F">
        <w:rPr>
          <w:rFonts w:cstheme="minorHAnsi"/>
          <w:i/>
        </w:rPr>
        <w:t>Abril</w:t>
      </w:r>
      <w:proofErr w:type="gramEnd"/>
      <w:r w:rsidR="0047670B" w:rsidRPr="007507F5">
        <w:rPr>
          <w:rFonts w:cstheme="minorHAnsi"/>
          <w:i/>
        </w:rPr>
        <w:t xml:space="preserve"> </w:t>
      </w:r>
      <w:r w:rsidR="00461B20" w:rsidRPr="007507F5">
        <w:rPr>
          <w:rFonts w:cstheme="minorHAnsi"/>
          <w:i/>
        </w:rPr>
        <w:t>de 20</w:t>
      </w:r>
      <w:r w:rsidR="00A33D4F">
        <w:rPr>
          <w:rFonts w:cstheme="minorHAnsi"/>
          <w:i/>
        </w:rPr>
        <w:t>20</w:t>
      </w:r>
      <w:r w:rsidR="00461B20" w:rsidRPr="007507F5">
        <w:rPr>
          <w:rFonts w:cstheme="minorHAnsi"/>
          <w:i/>
        </w:rPr>
        <w:t>)</w:t>
      </w:r>
    </w:p>
    <w:p w14:paraId="0C063384" w14:textId="77777777" w:rsidR="00461B20" w:rsidRPr="007507F5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64F30B0B" w14:textId="15359ABA" w:rsidR="00461B20" w:rsidRPr="007507F5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447D899E" w14:textId="77777777" w:rsidR="00B808BE" w:rsidRPr="007507F5" w:rsidRDefault="00B808BE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5AFB98C2" w14:textId="77777777" w:rsidR="00AA43F0" w:rsidRPr="007507F5" w:rsidRDefault="00AA43F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01203CAC" w14:textId="77777777" w:rsidR="00461B20" w:rsidRPr="007507F5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7507F5">
        <w:rPr>
          <w:rFonts w:cstheme="minorHAnsi"/>
          <w:b/>
        </w:rPr>
        <w:t>________________________________________________________</w:t>
      </w:r>
    </w:p>
    <w:p w14:paraId="4CC43F11" w14:textId="77777777" w:rsidR="00461B20" w:rsidRPr="007507F5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7507F5">
        <w:rPr>
          <w:rFonts w:cstheme="minorHAnsi"/>
          <w:b/>
        </w:rPr>
        <w:t>HABITASEC SECURITIZADORA S.A.</w:t>
      </w:r>
    </w:p>
    <w:p w14:paraId="1FB44BF1" w14:textId="17B1AB2D" w:rsidR="00461B20" w:rsidRPr="007507F5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7507F5">
        <w:rPr>
          <w:rFonts w:cstheme="minorHAnsi"/>
          <w:b/>
          <w:color w:val="000000"/>
        </w:rPr>
        <w:tab/>
      </w:r>
      <w:r w:rsidRPr="007507F5">
        <w:rPr>
          <w:rFonts w:cstheme="minorHAnsi"/>
          <w:color w:val="000000"/>
        </w:rPr>
        <w:t>Nome:</w:t>
      </w:r>
      <w:r w:rsidR="003C401F" w:rsidRPr="007507F5">
        <w:rPr>
          <w:rFonts w:cstheme="minorHAnsi"/>
          <w:color w:val="000000"/>
        </w:rPr>
        <w:tab/>
      </w:r>
      <w:r w:rsidR="003C401F" w:rsidRPr="007507F5">
        <w:rPr>
          <w:rFonts w:cstheme="minorHAnsi"/>
          <w:color w:val="000000"/>
        </w:rPr>
        <w:tab/>
      </w:r>
      <w:r w:rsidR="003C401F" w:rsidRPr="007507F5">
        <w:rPr>
          <w:rFonts w:cstheme="minorHAnsi"/>
          <w:color w:val="000000"/>
        </w:rPr>
        <w:tab/>
      </w:r>
      <w:r w:rsidR="003C401F" w:rsidRPr="007507F5">
        <w:rPr>
          <w:rFonts w:cstheme="minorHAnsi"/>
          <w:color w:val="000000"/>
        </w:rPr>
        <w:tab/>
      </w:r>
    </w:p>
    <w:p w14:paraId="62D2168B" w14:textId="1600A73B" w:rsidR="00461B20" w:rsidRPr="007507F5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7507F5">
        <w:rPr>
          <w:rFonts w:cstheme="minorHAnsi"/>
          <w:color w:val="000000"/>
        </w:rPr>
        <w:tab/>
        <w:t>Cargo:</w:t>
      </w:r>
      <w:r w:rsidR="003C401F" w:rsidRPr="007507F5">
        <w:rPr>
          <w:rFonts w:cstheme="minorHAnsi"/>
          <w:color w:val="000000"/>
        </w:rPr>
        <w:tab/>
      </w:r>
      <w:r w:rsidR="003C401F" w:rsidRPr="007507F5">
        <w:rPr>
          <w:rFonts w:cstheme="minorHAnsi"/>
          <w:color w:val="000000"/>
        </w:rPr>
        <w:tab/>
      </w:r>
      <w:r w:rsidR="003C401F" w:rsidRPr="007507F5">
        <w:rPr>
          <w:rFonts w:cstheme="minorHAnsi"/>
          <w:color w:val="000000"/>
        </w:rPr>
        <w:tab/>
      </w:r>
      <w:r w:rsidR="003C401F" w:rsidRPr="007507F5">
        <w:rPr>
          <w:rFonts w:cstheme="minorHAnsi"/>
          <w:color w:val="000000"/>
        </w:rPr>
        <w:tab/>
      </w:r>
    </w:p>
    <w:p w14:paraId="30B7C2F7" w14:textId="424E0096" w:rsidR="00461B20" w:rsidRPr="007507F5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45794160" w14:textId="77777777" w:rsidR="00B808BE" w:rsidRPr="007507F5" w:rsidRDefault="00B808BE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14BF49DC" w14:textId="77777777" w:rsidR="00461B20" w:rsidRPr="007507F5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09814562" w14:textId="77777777" w:rsidR="00461B20" w:rsidRPr="007507F5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7507F5">
        <w:rPr>
          <w:rFonts w:cstheme="minorHAnsi"/>
          <w:b/>
        </w:rPr>
        <w:t>________________________________________________________</w:t>
      </w:r>
    </w:p>
    <w:p w14:paraId="3F4F6684" w14:textId="5ACAFB5D" w:rsidR="00461B20" w:rsidRPr="007507F5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7507F5">
        <w:rPr>
          <w:rFonts w:cstheme="minorHAnsi"/>
          <w:b/>
        </w:rPr>
        <w:t>CASA DE PEDRA SECURITIZADORA DE CRÉDITO S.A.</w:t>
      </w:r>
    </w:p>
    <w:p w14:paraId="641CAC58" w14:textId="77777777" w:rsidR="003C401F" w:rsidRPr="007507F5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7507F5">
        <w:rPr>
          <w:rFonts w:cstheme="minorHAnsi"/>
          <w:color w:val="000000"/>
        </w:rPr>
        <w:tab/>
      </w:r>
    </w:p>
    <w:p w14:paraId="3B0C965E" w14:textId="381A013E" w:rsidR="003C401F" w:rsidRPr="007507F5" w:rsidRDefault="003C401F" w:rsidP="0047670B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ind w:left="1890"/>
        <w:rPr>
          <w:rFonts w:cstheme="minorHAnsi"/>
          <w:color w:val="000000"/>
        </w:rPr>
      </w:pPr>
      <w:r w:rsidRPr="007507F5">
        <w:rPr>
          <w:rFonts w:cstheme="minorHAnsi"/>
          <w:color w:val="000000"/>
        </w:rPr>
        <w:t xml:space="preserve">Nome: </w:t>
      </w:r>
    </w:p>
    <w:p w14:paraId="6CF16B4A" w14:textId="58AE74EC" w:rsidR="003C401F" w:rsidRPr="007507F5" w:rsidRDefault="003C401F" w:rsidP="0047670B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ind w:left="1890"/>
        <w:rPr>
          <w:rFonts w:cstheme="minorHAnsi"/>
          <w:color w:val="000000"/>
        </w:rPr>
      </w:pPr>
      <w:r w:rsidRPr="007507F5">
        <w:rPr>
          <w:rFonts w:cstheme="minorHAnsi"/>
          <w:color w:val="000000"/>
        </w:rPr>
        <w:t xml:space="preserve">Cargo: </w:t>
      </w:r>
    </w:p>
    <w:p w14:paraId="04ADD93E" w14:textId="57CDEA46" w:rsidR="00461B20" w:rsidRPr="007507F5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11A15693" w14:textId="77777777" w:rsidR="00B808BE" w:rsidRPr="007507F5" w:rsidRDefault="00B808BE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1C73CD9B" w14:textId="77777777" w:rsidR="003C401F" w:rsidRPr="007507F5" w:rsidRDefault="003C401F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line="300" w:lineRule="exact"/>
        <w:rPr>
          <w:rFonts w:cstheme="minorHAnsi"/>
          <w:highlight w:val="yellow"/>
        </w:rPr>
      </w:pPr>
    </w:p>
    <w:tbl>
      <w:tblPr>
        <w:tblW w:w="872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830"/>
      </w:tblGrid>
      <w:tr w:rsidR="003C401F" w:rsidRPr="007507F5" w14:paraId="18BE6FC0" w14:textId="77777777" w:rsidTr="002778A3">
        <w:tc>
          <w:tcPr>
            <w:tcW w:w="8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A381FC" w14:textId="77777777" w:rsidR="003C401F" w:rsidRPr="007507F5" w:rsidRDefault="003C401F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jc w:val="center"/>
              <w:rPr>
                <w:rFonts w:cstheme="minorHAnsi"/>
                <w:b/>
              </w:rPr>
            </w:pPr>
            <w:r w:rsidRPr="007507F5">
              <w:rPr>
                <w:rFonts w:cstheme="minorHAnsi"/>
                <w:b/>
              </w:rPr>
              <w:t>FUNDO DE INVESTIMENTO IMOBILIÁRIO SC 401, representado pela sua administradora CORRETORA GERAL DE VALORES E CÂMBIO LTDA.</w:t>
            </w:r>
          </w:p>
        </w:tc>
      </w:tr>
      <w:tr w:rsidR="003C401F" w:rsidRPr="007507F5" w14:paraId="0FBC9847" w14:textId="77777777" w:rsidTr="002778A3">
        <w:trPr>
          <w:gridBefore w:val="1"/>
          <w:wBefore w:w="1890" w:type="dxa"/>
        </w:trPr>
        <w:tc>
          <w:tcPr>
            <w:tcW w:w="6830" w:type="dxa"/>
            <w:tcBorders>
              <w:top w:val="nil"/>
              <w:left w:val="nil"/>
              <w:bottom w:val="nil"/>
              <w:right w:val="nil"/>
            </w:tcBorders>
          </w:tcPr>
          <w:p w14:paraId="5CD1CC00" w14:textId="3ED168C2" w:rsidR="003C401F" w:rsidRPr="007507F5" w:rsidRDefault="003C401F" w:rsidP="0047670B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  <w:r w:rsidRPr="007507F5">
              <w:rPr>
                <w:rFonts w:cstheme="minorHAnsi"/>
              </w:rPr>
              <w:t>Nome:</w:t>
            </w:r>
            <w:r w:rsidRPr="007507F5">
              <w:rPr>
                <w:rFonts w:cstheme="minorHAnsi"/>
              </w:rPr>
              <w:tab/>
            </w:r>
          </w:p>
          <w:p w14:paraId="50C77ABD" w14:textId="02ACAF60" w:rsidR="003C401F" w:rsidRPr="007507F5" w:rsidRDefault="003C401F" w:rsidP="0047670B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  <w:r w:rsidRPr="007507F5">
              <w:rPr>
                <w:rFonts w:cstheme="minorHAnsi"/>
              </w:rPr>
              <w:t>Cargo:</w:t>
            </w:r>
            <w:r w:rsidRPr="007507F5">
              <w:rPr>
                <w:rFonts w:cstheme="minorHAnsi"/>
              </w:rPr>
              <w:tab/>
            </w:r>
            <w:r w:rsidRPr="007507F5">
              <w:rPr>
                <w:rFonts w:cstheme="minorHAnsi"/>
              </w:rPr>
              <w:tab/>
            </w:r>
            <w:r w:rsidRPr="007507F5">
              <w:rPr>
                <w:rFonts w:cstheme="minorHAnsi"/>
              </w:rPr>
              <w:tab/>
            </w:r>
          </w:p>
        </w:tc>
      </w:tr>
      <w:tr w:rsidR="003C401F" w:rsidRPr="007507F5" w14:paraId="6A56A9C2" w14:textId="77777777" w:rsidTr="002778A3">
        <w:trPr>
          <w:gridBefore w:val="1"/>
          <w:wBefore w:w="1890" w:type="dxa"/>
        </w:trPr>
        <w:tc>
          <w:tcPr>
            <w:tcW w:w="6830" w:type="dxa"/>
            <w:tcBorders>
              <w:top w:val="nil"/>
              <w:left w:val="nil"/>
              <w:bottom w:val="nil"/>
              <w:right w:val="nil"/>
            </w:tcBorders>
          </w:tcPr>
          <w:p w14:paraId="512A99AF" w14:textId="77777777" w:rsidR="003C401F" w:rsidRPr="007507F5" w:rsidRDefault="003C401F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jc w:val="center"/>
              <w:rPr>
                <w:rFonts w:cstheme="minorHAnsi"/>
                <w:b/>
              </w:rPr>
            </w:pPr>
          </w:p>
        </w:tc>
      </w:tr>
    </w:tbl>
    <w:p w14:paraId="19BB79DB" w14:textId="75830264" w:rsidR="003C401F" w:rsidRPr="007507F5" w:rsidRDefault="003C401F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color w:val="000000"/>
        </w:rPr>
      </w:pPr>
    </w:p>
    <w:p w14:paraId="3DFFB0FC" w14:textId="77777777" w:rsidR="00B808BE" w:rsidRPr="007507F5" w:rsidRDefault="00B808BE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color w:val="000000"/>
        </w:rPr>
      </w:pPr>
    </w:p>
    <w:p w14:paraId="483E7C22" w14:textId="77777777" w:rsidR="00461B20" w:rsidRPr="007507F5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7507F5">
        <w:rPr>
          <w:rFonts w:cstheme="minorHAnsi"/>
          <w:b/>
        </w:rPr>
        <w:t>________________________________________________________</w:t>
      </w:r>
    </w:p>
    <w:p w14:paraId="202CF953" w14:textId="77777777" w:rsidR="00125ED7" w:rsidRPr="007507F5" w:rsidRDefault="00D9098F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7507F5">
        <w:rPr>
          <w:rFonts w:cstheme="minorHAnsi"/>
          <w:b/>
        </w:rPr>
        <w:t>GCR – PARTICIPAÇÕES IMOBILIÁRIAS LTDA.</w:t>
      </w:r>
    </w:p>
    <w:p w14:paraId="786597E0" w14:textId="35D0A1A2" w:rsidR="003C401F" w:rsidRPr="007507F5" w:rsidRDefault="003C401F" w:rsidP="0047670B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ind w:left="1890"/>
        <w:rPr>
          <w:rFonts w:cstheme="minorHAnsi"/>
          <w:color w:val="000000"/>
        </w:rPr>
      </w:pPr>
      <w:r w:rsidRPr="007507F5">
        <w:rPr>
          <w:rFonts w:cstheme="minorHAnsi"/>
          <w:color w:val="000000"/>
        </w:rPr>
        <w:t>Nome:</w:t>
      </w:r>
    </w:p>
    <w:p w14:paraId="6C806B73" w14:textId="1FD5A0B1" w:rsidR="003C401F" w:rsidRPr="007507F5" w:rsidRDefault="003C401F" w:rsidP="0047670B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ind w:left="1890"/>
        <w:rPr>
          <w:rFonts w:cstheme="minorHAnsi"/>
          <w:color w:val="000000"/>
        </w:rPr>
      </w:pPr>
      <w:r w:rsidRPr="007507F5">
        <w:rPr>
          <w:rFonts w:cstheme="minorHAnsi"/>
          <w:color w:val="000000"/>
        </w:rPr>
        <w:t>Cargo:</w:t>
      </w:r>
    </w:p>
    <w:p w14:paraId="15A71D61" w14:textId="77777777" w:rsidR="00D9098F" w:rsidRPr="007507F5" w:rsidRDefault="00D9098F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color w:val="000000"/>
        </w:rPr>
      </w:pPr>
    </w:p>
    <w:p w14:paraId="471EDCCB" w14:textId="618272CD" w:rsidR="00D9098F" w:rsidRPr="007507F5" w:rsidRDefault="00D9098F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</w:rPr>
      </w:pPr>
    </w:p>
    <w:p w14:paraId="647B0DC5" w14:textId="5FCC1C9A" w:rsidR="0047670B" w:rsidRPr="007507F5" w:rsidRDefault="0047670B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</w:rPr>
      </w:pPr>
    </w:p>
    <w:p w14:paraId="34721836" w14:textId="77777777" w:rsidR="0047670B" w:rsidRPr="007507F5" w:rsidRDefault="0047670B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</w:rPr>
      </w:pPr>
    </w:p>
    <w:p w14:paraId="06092753" w14:textId="77777777" w:rsidR="00461B20" w:rsidRPr="007507F5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iCs/>
        </w:rPr>
      </w:pPr>
      <w:r w:rsidRPr="007507F5">
        <w:rPr>
          <w:rFonts w:cstheme="minorHAnsi"/>
          <w:b/>
        </w:rPr>
        <w:t>TESTEMUNHAS</w:t>
      </w:r>
      <w:r w:rsidRPr="007507F5">
        <w:rPr>
          <w:rFonts w:cstheme="minorHAnsi"/>
          <w:b/>
          <w:iCs/>
        </w:rPr>
        <w:t>:</w:t>
      </w:r>
    </w:p>
    <w:p w14:paraId="28364AE2" w14:textId="1817A869" w:rsidR="00461B20" w:rsidRPr="007507F5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</w:rPr>
      </w:pPr>
    </w:p>
    <w:p w14:paraId="5EA480FC" w14:textId="77777777" w:rsidR="0047670B" w:rsidRPr="007507F5" w:rsidRDefault="0047670B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</w:rPr>
      </w:pPr>
    </w:p>
    <w:p w14:paraId="45E38EA0" w14:textId="77777777" w:rsidR="00461B20" w:rsidRPr="007507F5" w:rsidRDefault="00461B20" w:rsidP="00F945EA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461B20" w:rsidRPr="007507F5" w14:paraId="59188975" w14:textId="77777777" w:rsidTr="0039598D">
        <w:tc>
          <w:tcPr>
            <w:tcW w:w="4248" w:type="dxa"/>
            <w:tcBorders>
              <w:top w:val="single" w:sz="4" w:space="0" w:color="auto"/>
            </w:tcBorders>
          </w:tcPr>
          <w:p w14:paraId="45E377C0" w14:textId="77777777" w:rsidR="00461B20" w:rsidRPr="007507F5" w:rsidRDefault="00461B20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  <w:r w:rsidRPr="007507F5">
              <w:rPr>
                <w:rFonts w:cstheme="minorHAnsi"/>
              </w:rPr>
              <w:t>Nome:</w:t>
            </w:r>
          </w:p>
          <w:p w14:paraId="4275E29B" w14:textId="77777777" w:rsidR="00461B20" w:rsidRPr="007507F5" w:rsidRDefault="00461B20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  <w:r w:rsidRPr="007507F5">
              <w:rPr>
                <w:rFonts w:cstheme="minorHAnsi"/>
              </w:rPr>
              <w:t>CPF/MF nº:</w:t>
            </w:r>
          </w:p>
        </w:tc>
        <w:tc>
          <w:tcPr>
            <w:tcW w:w="900" w:type="dxa"/>
          </w:tcPr>
          <w:p w14:paraId="3F8336B1" w14:textId="77777777" w:rsidR="00461B20" w:rsidRPr="007507F5" w:rsidRDefault="00461B20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27D5EABC" w14:textId="77777777" w:rsidR="00461B20" w:rsidRPr="007507F5" w:rsidRDefault="00461B20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  <w:r w:rsidRPr="007507F5">
              <w:rPr>
                <w:rFonts w:cstheme="minorHAnsi"/>
              </w:rPr>
              <w:t>Nome:</w:t>
            </w:r>
          </w:p>
          <w:p w14:paraId="549AFE3F" w14:textId="77777777" w:rsidR="00461B20" w:rsidRPr="007507F5" w:rsidRDefault="00461B20" w:rsidP="00F945EA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  <w:r w:rsidRPr="007507F5">
              <w:rPr>
                <w:rFonts w:cstheme="minorHAnsi"/>
              </w:rPr>
              <w:t>CPF/MF nº:</w:t>
            </w:r>
          </w:p>
        </w:tc>
      </w:tr>
    </w:tbl>
    <w:p w14:paraId="1D5E2DCA" w14:textId="77777777" w:rsidR="00461B20" w:rsidRPr="007507F5" w:rsidRDefault="00461B20" w:rsidP="003943BE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</w:rPr>
      </w:pPr>
      <w:bookmarkStart w:id="0" w:name="_GoBack"/>
      <w:bookmarkEnd w:id="0"/>
    </w:p>
    <w:sectPr w:rsidR="00461B20" w:rsidRPr="007507F5" w:rsidSect="00B808BE"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B05C5"/>
    <w:multiLevelType w:val="multilevel"/>
    <w:tmpl w:val="059441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715C9C"/>
    <w:multiLevelType w:val="hybridMultilevel"/>
    <w:tmpl w:val="02D4C6C2"/>
    <w:lvl w:ilvl="0" w:tplc="BD447C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943B1"/>
    <w:multiLevelType w:val="hybridMultilevel"/>
    <w:tmpl w:val="79BA66AA"/>
    <w:lvl w:ilvl="0" w:tplc="0644E2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20852"/>
    <w:multiLevelType w:val="hybridMultilevel"/>
    <w:tmpl w:val="A9603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B2B7E"/>
    <w:multiLevelType w:val="hybridMultilevel"/>
    <w:tmpl w:val="8A1247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3D"/>
    <w:rsid w:val="000316BE"/>
    <w:rsid w:val="00066CA9"/>
    <w:rsid w:val="00085E50"/>
    <w:rsid w:val="000C163C"/>
    <w:rsid w:val="000C579F"/>
    <w:rsid w:val="00125ED7"/>
    <w:rsid w:val="00135511"/>
    <w:rsid w:val="00163363"/>
    <w:rsid w:val="00186401"/>
    <w:rsid w:val="001B076A"/>
    <w:rsid w:val="001D6543"/>
    <w:rsid w:val="00201849"/>
    <w:rsid w:val="00203CEE"/>
    <w:rsid w:val="002213BD"/>
    <w:rsid w:val="00234430"/>
    <w:rsid w:val="002415E4"/>
    <w:rsid w:val="002778A3"/>
    <w:rsid w:val="002868B8"/>
    <w:rsid w:val="003361A4"/>
    <w:rsid w:val="00366F9D"/>
    <w:rsid w:val="003943BE"/>
    <w:rsid w:val="003954F6"/>
    <w:rsid w:val="003C401F"/>
    <w:rsid w:val="00400B77"/>
    <w:rsid w:val="00461B20"/>
    <w:rsid w:val="0047670B"/>
    <w:rsid w:val="004E252F"/>
    <w:rsid w:val="005043DF"/>
    <w:rsid w:val="00516719"/>
    <w:rsid w:val="00551915"/>
    <w:rsid w:val="006176E6"/>
    <w:rsid w:val="0062453D"/>
    <w:rsid w:val="00651321"/>
    <w:rsid w:val="00665139"/>
    <w:rsid w:val="00693D7E"/>
    <w:rsid w:val="006E70EE"/>
    <w:rsid w:val="007507F5"/>
    <w:rsid w:val="00752A3F"/>
    <w:rsid w:val="00796029"/>
    <w:rsid w:val="007B3671"/>
    <w:rsid w:val="007E5F3B"/>
    <w:rsid w:val="007F0C20"/>
    <w:rsid w:val="008401FE"/>
    <w:rsid w:val="0088185C"/>
    <w:rsid w:val="008B2DFC"/>
    <w:rsid w:val="008D6F43"/>
    <w:rsid w:val="009050A8"/>
    <w:rsid w:val="00916930"/>
    <w:rsid w:val="00921AF4"/>
    <w:rsid w:val="00A33525"/>
    <w:rsid w:val="00A33D4F"/>
    <w:rsid w:val="00AA43F0"/>
    <w:rsid w:val="00AC0805"/>
    <w:rsid w:val="00AD6F20"/>
    <w:rsid w:val="00B0515C"/>
    <w:rsid w:val="00B5738C"/>
    <w:rsid w:val="00B808BE"/>
    <w:rsid w:val="00B94808"/>
    <w:rsid w:val="00BA3CDC"/>
    <w:rsid w:val="00BE2A60"/>
    <w:rsid w:val="00C13C71"/>
    <w:rsid w:val="00C26347"/>
    <w:rsid w:val="00C33112"/>
    <w:rsid w:val="00C45E7D"/>
    <w:rsid w:val="00C630CE"/>
    <w:rsid w:val="00C93E18"/>
    <w:rsid w:val="00CC6C4B"/>
    <w:rsid w:val="00CD2CB1"/>
    <w:rsid w:val="00D31267"/>
    <w:rsid w:val="00D85267"/>
    <w:rsid w:val="00D9098F"/>
    <w:rsid w:val="00E76D99"/>
    <w:rsid w:val="00EB7077"/>
    <w:rsid w:val="00F42C65"/>
    <w:rsid w:val="00F73A92"/>
    <w:rsid w:val="00F93EDB"/>
    <w:rsid w:val="00F945EA"/>
    <w:rsid w:val="00F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0F588"/>
  <w15:docId w15:val="{EC33C811-5BC7-440D-8E1F-74AB65C2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30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C6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33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018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84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84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8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8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cpsec.com.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rcofernandes@geralinvestimentos.com.b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degasperin@geralinvestimento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8" ma:contentTypeDescription="Crie um novo documento." ma:contentTypeScope="" ma:versionID="05bd6bb737d73c516b970805479f069c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eba8e69bc759bb85d91b6a4b1115c20a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135CC-343E-43C8-B4C8-DCE81F340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78B305-F329-4017-B545-7BF76CBE76D0}"/>
</file>

<file path=customXml/itemProps3.xml><?xml version="1.0" encoding="utf-8"?>
<ds:datastoreItem xmlns:ds="http://schemas.openxmlformats.org/officeDocument/2006/customXml" ds:itemID="{40064406-D74C-4335-96C2-6A0931251B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1845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Oliveira Garvia</dc:creator>
  <cp:keywords/>
  <dc:description/>
  <cp:lastModifiedBy>Mara Cristina Lima</cp:lastModifiedBy>
  <cp:revision>5</cp:revision>
  <cp:lastPrinted>2019-06-24T16:02:00Z</cp:lastPrinted>
  <dcterms:created xsi:type="dcterms:W3CDTF">2019-06-24T15:16:00Z</dcterms:created>
  <dcterms:modified xsi:type="dcterms:W3CDTF">2020-04-08T20:50:00Z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0x0101004323D024EEC5E442A2B9325BB7B28039</vt:lpwstr>
  </property>
</Properties>
</file>