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5BCDDCC1" w:rsidR="007956CF" w:rsidRPr="008803DE" w:rsidRDefault="00482621" w:rsidP="008803DE">
      <w:pPr>
        <w:spacing w:after="0" w:line="320" w:lineRule="atLeast"/>
        <w:jc w:val="center"/>
        <w:rPr>
          <w:rFonts w:cstheme="minorHAnsi"/>
          <w:b/>
        </w:rPr>
      </w:pPr>
      <w:r w:rsidRPr="008803DE">
        <w:rPr>
          <w:rFonts w:cstheme="minorHAnsi"/>
          <w:b/>
        </w:rPr>
        <w:t xml:space="preserve">TERCEIRO </w:t>
      </w:r>
      <w:r w:rsidR="008326A5" w:rsidRPr="008803DE">
        <w:rPr>
          <w:rFonts w:cstheme="minorHAnsi"/>
          <w:b/>
        </w:rPr>
        <w:t>ADITAMENTO AO TERMO DE SECURITIZAÇÃO DE CRÉDITOS IMOBILIÁRIOS DOS CERTIFICADOS DE RECEBÍVEIS IMOBILIÁRIOS DA 56ª SÉRIE DA 1ª EMISSÃO DA HABITASEC SECURITIZADORA S.A.</w:t>
      </w:r>
    </w:p>
    <w:p w14:paraId="01F0AAA5" w14:textId="77777777" w:rsidR="00E40290" w:rsidRPr="008803DE" w:rsidRDefault="00E40290" w:rsidP="008803DE">
      <w:pPr>
        <w:spacing w:after="0" w:line="320" w:lineRule="atLeast"/>
        <w:jc w:val="both"/>
        <w:rPr>
          <w:rFonts w:cstheme="minorHAnsi"/>
          <w:b/>
        </w:rPr>
      </w:pPr>
    </w:p>
    <w:p w14:paraId="08CF3A36" w14:textId="56F25980" w:rsidR="008326A5" w:rsidRPr="008803DE" w:rsidRDefault="008326A5" w:rsidP="008803DE">
      <w:pPr>
        <w:spacing w:after="0" w:line="320" w:lineRule="atLeast"/>
        <w:jc w:val="both"/>
        <w:rPr>
          <w:rFonts w:cstheme="minorHAnsi"/>
        </w:rPr>
      </w:pPr>
      <w:r w:rsidRPr="008803DE">
        <w:rPr>
          <w:rFonts w:cstheme="minorHAnsi"/>
        </w:rPr>
        <w:t xml:space="preserve">Pelo presente </w:t>
      </w:r>
      <w:r w:rsidR="00482621" w:rsidRPr="008803DE">
        <w:rPr>
          <w:rFonts w:cstheme="minorHAnsi"/>
        </w:rPr>
        <w:t xml:space="preserve">terceiro </w:t>
      </w:r>
      <w:r w:rsidRPr="008803DE">
        <w:rPr>
          <w:rFonts w:cstheme="minorHAnsi"/>
        </w:rPr>
        <w:t xml:space="preserve">aditamento ao Termo de Securitização de Créditos Imobiliários, referentes aos créditos imobiliários da 56ª Série da 1ª Emissão da Habitasec Securitizadora S.A., celebrado em </w:t>
      </w:r>
      <w:r w:rsidR="00D214A6" w:rsidRPr="008803DE">
        <w:rPr>
          <w:rFonts w:cstheme="minorHAnsi"/>
          <w:b/>
          <w:highlight w:val="yellow"/>
        </w:rPr>
        <w:t>[*]</w:t>
      </w:r>
      <w:r w:rsidRPr="008803DE">
        <w:rPr>
          <w:rFonts w:cstheme="minorHAnsi"/>
        </w:rPr>
        <w:t xml:space="preserve"> de </w:t>
      </w:r>
      <w:r w:rsidR="00C051BA" w:rsidRPr="008803DE">
        <w:rPr>
          <w:rFonts w:cstheme="minorHAnsi"/>
          <w:bCs/>
        </w:rPr>
        <w:t>Julho</w:t>
      </w:r>
      <w:r w:rsidR="00DD4ADB" w:rsidRPr="008803DE">
        <w:rPr>
          <w:rFonts w:cstheme="minorHAnsi"/>
          <w:bCs/>
        </w:rPr>
        <w:t xml:space="preserve"> </w:t>
      </w:r>
      <w:r w:rsidR="00D5354D" w:rsidRPr="008803DE">
        <w:rPr>
          <w:rFonts w:cstheme="minorHAnsi"/>
        </w:rPr>
        <w:t>de 20</w:t>
      </w:r>
      <w:r w:rsidR="00870214" w:rsidRPr="008803DE">
        <w:rPr>
          <w:rFonts w:cstheme="minorHAnsi"/>
          <w:bCs/>
        </w:rPr>
        <w:t>19</w:t>
      </w:r>
      <w:r w:rsidRPr="008803DE">
        <w:rPr>
          <w:rFonts w:cstheme="minorHAnsi"/>
        </w:rPr>
        <w:t xml:space="preserve"> (“</w:t>
      </w:r>
      <w:r w:rsidR="00482621" w:rsidRPr="008803DE">
        <w:rPr>
          <w:rFonts w:cstheme="minorHAnsi"/>
          <w:u w:val="single"/>
        </w:rPr>
        <w:t xml:space="preserve">Terceiro </w:t>
      </w:r>
      <w:r w:rsidR="001D532B" w:rsidRPr="008803DE">
        <w:rPr>
          <w:rFonts w:cstheme="minorHAnsi"/>
          <w:u w:val="single"/>
        </w:rPr>
        <w:t>Aditamento</w:t>
      </w:r>
      <w:r w:rsidRPr="008803DE">
        <w:rPr>
          <w:rFonts w:cstheme="minorHAnsi"/>
        </w:rPr>
        <w:t>”), as partes:</w:t>
      </w:r>
    </w:p>
    <w:p w14:paraId="10F8DAED" w14:textId="77777777" w:rsidR="008326A5" w:rsidRPr="008803DE" w:rsidRDefault="008326A5" w:rsidP="008803DE">
      <w:pPr>
        <w:spacing w:after="0" w:line="320" w:lineRule="atLeast"/>
        <w:jc w:val="both"/>
        <w:rPr>
          <w:rFonts w:cstheme="minorHAnsi"/>
          <w:b/>
        </w:rPr>
      </w:pPr>
    </w:p>
    <w:p w14:paraId="35F36E23" w14:textId="77777777" w:rsidR="008326A5" w:rsidRPr="008803DE" w:rsidRDefault="00ED466B" w:rsidP="008803DE">
      <w:pPr>
        <w:spacing w:after="0" w:line="320" w:lineRule="atLeast"/>
        <w:jc w:val="both"/>
        <w:rPr>
          <w:rFonts w:cstheme="minorHAnsi"/>
        </w:rPr>
      </w:pPr>
      <w:r w:rsidRPr="008803DE">
        <w:rPr>
          <w:rFonts w:cstheme="minorHAnsi"/>
          <w:b/>
        </w:rPr>
        <w:t>HABITASEC SECURITIZADORA S.A.</w:t>
      </w:r>
      <w:r w:rsidRPr="008803DE">
        <w:rPr>
          <w:rFonts w:cstheme="minorHAnsi"/>
        </w:rPr>
        <w:t xml:space="preserve">, sociedade anônima, com sede na Cidade de São Paulo, Estado de São Paulo, na Avenida Brigadeiro Faria Lima, nº 2.894, 9° andar, Conjunto 92, CEP 01451-000, inscrita no CNPJ/MF sob o n.º 09.304.427/0001-58, </w:t>
      </w:r>
      <w:r w:rsidR="008326A5" w:rsidRPr="008803DE">
        <w:rPr>
          <w:rFonts w:cstheme="minorHAnsi"/>
        </w:rPr>
        <w:t xml:space="preserve">neste ato representada na forma de seu Estatuto Social, doravante denominada </w:t>
      </w:r>
      <w:r w:rsidR="001D532B" w:rsidRPr="008803DE">
        <w:rPr>
          <w:rFonts w:cstheme="minorHAnsi"/>
        </w:rPr>
        <w:t>simplesmente “</w:t>
      </w:r>
      <w:r w:rsidR="00D5354D" w:rsidRPr="008803DE">
        <w:rPr>
          <w:rFonts w:cstheme="minorHAnsi"/>
          <w:u w:val="single"/>
        </w:rPr>
        <w:t>Habitasec Securitizadora</w:t>
      </w:r>
      <w:r w:rsidR="009149B2" w:rsidRPr="008803DE">
        <w:rPr>
          <w:rFonts w:cstheme="minorHAnsi"/>
        </w:rPr>
        <w:t xml:space="preserve">”; </w:t>
      </w:r>
    </w:p>
    <w:p w14:paraId="56D4FA36" w14:textId="77777777" w:rsidR="008326A5" w:rsidRPr="008803DE" w:rsidRDefault="008326A5" w:rsidP="008803DE">
      <w:pPr>
        <w:spacing w:after="0" w:line="320" w:lineRule="atLeast"/>
        <w:jc w:val="both"/>
        <w:rPr>
          <w:rFonts w:cstheme="minorHAnsi"/>
          <w:b/>
        </w:rPr>
      </w:pPr>
    </w:p>
    <w:p w14:paraId="438FC255" w14:textId="77777777" w:rsidR="00482621" w:rsidRPr="008803DE" w:rsidRDefault="00482621" w:rsidP="008803DE">
      <w:pPr>
        <w:spacing w:after="0" w:line="320" w:lineRule="atLeast"/>
        <w:jc w:val="both"/>
        <w:rPr>
          <w:rFonts w:cstheme="minorHAnsi"/>
        </w:rPr>
      </w:pPr>
      <w:r w:rsidRPr="008803DE">
        <w:rPr>
          <w:rFonts w:cstheme="minorHAnsi"/>
          <w:b/>
        </w:rPr>
        <w:t xml:space="preserve">PENTÁGONO S.A. DISTRIBUIDORA DE TÍTULOS E VALORES MOBILIÁRIOS, </w:t>
      </w:r>
      <w:r w:rsidRPr="008803DE">
        <w:rPr>
          <w:rFonts w:cstheme="minorHAnsi"/>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8803DE">
        <w:rPr>
          <w:rFonts w:cstheme="minorHAnsi"/>
          <w:u w:val="single"/>
        </w:rPr>
        <w:t>Pentágono</w:t>
      </w:r>
      <w:r w:rsidRPr="008803DE">
        <w:rPr>
          <w:rFonts w:cstheme="minorHAnsi"/>
        </w:rPr>
        <w:t xml:space="preserve">”; </w:t>
      </w:r>
    </w:p>
    <w:p w14:paraId="7D1F131D" w14:textId="77777777" w:rsidR="00482621" w:rsidRPr="008803DE" w:rsidRDefault="00482621" w:rsidP="008803DE">
      <w:pPr>
        <w:spacing w:after="0" w:line="320" w:lineRule="atLeast"/>
        <w:jc w:val="both"/>
        <w:rPr>
          <w:rFonts w:cstheme="minorHAnsi"/>
        </w:rPr>
      </w:pPr>
    </w:p>
    <w:p w14:paraId="5CA5C1FE" w14:textId="77777777" w:rsidR="008326A5" w:rsidRPr="008803DE" w:rsidRDefault="000E29F3" w:rsidP="008803DE">
      <w:pPr>
        <w:spacing w:after="0" w:line="320" w:lineRule="atLeast"/>
        <w:jc w:val="both"/>
        <w:rPr>
          <w:rFonts w:cstheme="minorHAnsi"/>
        </w:rPr>
      </w:pPr>
      <w:r w:rsidRPr="008803DE">
        <w:rPr>
          <w:rFonts w:cstheme="minorHAnsi"/>
          <w:b/>
        </w:rPr>
        <w:t>SIMPLIFIC PAVARINI DISTRIBUIDORA DE TÍTULOS E VALORES MOBILIÁRIOS LTDA.</w:t>
      </w:r>
      <w:r w:rsidRPr="008803DE">
        <w:rPr>
          <w:rFonts w:cstheme="minorHAnsi"/>
        </w:rPr>
        <w:t>, instituição financeira, atuando por sua filial na cidade de São Paulo, Estado de São Paulo, na Rua Joaquim Floriano, nº 466, sala 1401, Itaim Bibi, CEP 04534-002, inscrita no CNPJ/MF sob o nº 15.227.994/0004-01, sob o NIRE 33.2.0064417-1</w:t>
      </w:r>
      <w:r w:rsidR="008326A5" w:rsidRPr="008803DE">
        <w:rPr>
          <w:rFonts w:cstheme="minorHAnsi"/>
        </w:rPr>
        <w:t xml:space="preserve">, neste ato representada na forma de seu </w:t>
      </w:r>
      <w:r w:rsidR="00870214" w:rsidRPr="008803DE">
        <w:rPr>
          <w:rFonts w:cstheme="minorHAnsi"/>
        </w:rPr>
        <w:t>Contrato</w:t>
      </w:r>
      <w:r w:rsidR="008326A5" w:rsidRPr="008803DE">
        <w:rPr>
          <w:rFonts w:cstheme="minorHAnsi"/>
        </w:rPr>
        <w:t xml:space="preserve"> Social, doravante denominada simplesmente “</w:t>
      </w:r>
      <w:r w:rsidR="008326A5" w:rsidRPr="008803DE">
        <w:rPr>
          <w:rFonts w:cstheme="minorHAnsi"/>
          <w:u w:val="single"/>
        </w:rPr>
        <w:t>Agente Fiduciário</w:t>
      </w:r>
      <w:r w:rsidR="008326A5" w:rsidRPr="008803DE">
        <w:rPr>
          <w:rFonts w:cstheme="minorHAnsi"/>
        </w:rPr>
        <w:t>”;</w:t>
      </w:r>
      <w:r w:rsidR="009149B2" w:rsidRPr="008803DE">
        <w:rPr>
          <w:rFonts w:cstheme="minorHAnsi"/>
        </w:rPr>
        <w:t xml:space="preserve"> e</w:t>
      </w:r>
    </w:p>
    <w:p w14:paraId="5E10156C" w14:textId="77777777" w:rsidR="001D532B" w:rsidRPr="008803DE" w:rsidRDefault="001D532B" w:rsidP="008803DE">
      <w:pPr>
        <w:spacing w:after="0" w:line="320" w:lineRule="atLeast"/>
        <w:jc w:val="both"/>
        <w:rPr>
          <w:rFonts w:cstheme="minorHAnsi"/>
        </w:rPr>
      </w:pPr>
    </w:p>
    <w:p w14:paraId="2A12BC82" w14:textId="5DF99CF8" w:rsidR="001D532B" w:rsidRPr="008803DE" w:rsidRDefault="001D532B"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w:t>
      </w:r>
      <w:r w:rsidR="00C051BA" w:rsidRPr="008803DE">
        <w:rPr>
          <w:rFonts w:cstheme="minorHAnsi"/>
        </w:rPr>
        <w:t>São Paulo</w:t>
      </w:r>
      <w:r w:rsidRPr="008803DE">
        <w:rPr>
          <w:rFonts w:cstheme="minorHAnsi"/>
        </w:rPr>
        <w:t>, Estado d</w:t>
      </w:r>
      <w:r w:rsidR="00C051BA" w:rsidRPr="008803DE">
        <w:rPr>
          <w:rFonts w:cstheme="minorHAnsi"/>
        </w:rPr>
        <w:t>e São Paulo</w:t>
      </w:r>
      <w:r w:rsidRPr="008803DE">
        <w:rPr>
          <w:rFonts w:cstheme="minorHAnsi"/>
        </w:rPr>
        <w:t xml:space="preserve">, na </w:t>
      </w:r>
      <w:r w:rsidR="00C051BA" w:rsidRPr="008803DE">
        <w:rPr>
          <w:rFonts w:cstheme="minorHAnsi"/>
        </w:rPr>
        <w:t>Rua Iguatemi</w:t>
      </w:r>
      <w:r w:rsidRPr="008803DE">
        <w:rPr>
          <w:rFonts w:cstheme="minorHAnsi"/>
        </w:rPr>
        <w:t xml:space="preserve">, nº </w:t>
      </w:r>
      <w:r w:rsidR="00C051BA" w:rsidRPr="008803DE">
        <w:rPr>
          <w:rFonts w:cstheme="minorHAnsi"/>
        </w:rPr>
        <w:t>192</w:t>
      </w:r>
      <w:r w:rsidRPr="008803DE">
        <w:rPr>
          <w:rFonts w:cstheme="minorHAnsi"/>
        </w:rPr>
        <w:t xml:space="preserve">, </w:t>
      </w:r>
      <w:r w:rsidR="00C051BA" w:rsidRPr="008803DE">
        <w:rPr>
          <w:rFonts w:cstheme="minorHAnsi"/>
        </w:rPr>
        <w:t>Conjunto 152</w:t>
      </w:r>
      <w:r w:rsidRPr="008803DE">
        <w:rPr>
          <w:rFonts w:cstheme="minorHAnsi"/>
        </w:rPr>
        <w:t xml:space="preserve">, Bairro </w:t>
      </w:r>
      <w:r w:rsidR="00C051BA" w:rsidRPr="008803DE">
        <w:rPr>
          <w:rFonts w:cstheme="minorHAnsi"/>
        </w:rPr>
        <w:t>Itaim Bibi</w:t>
      </w:r>
      <w:r w:rsidRPr="008803DE">
        <w:rPr>
          <w:rFonts w:cstheme="minorHAnsi"/>
        </w:rPr>
        <w:t>, inscrita no CNPJ/MF sob o nº 31.468.139/0001-98, doravante denominada simplesmente “</w:t>
      </w:r>
      <w:r w:rsidR="00D5354D" w:rsidRPr="008803DE">
        <w:rPr>
          <w:rFonts w:cstheme="minorHAnsi"/>
          <w:u w:val="single"/>
        </w:rPr>
        <w:t>Casa de Pedra</w:t>
      </w:r>
      <w:r w:rsidR="00870214" w:rsidRPr="008803DE">
        <w:rPr>
          <w:rFonts w:cstheme="minorHAnsi"/>
        </w:rPr>
        <w:t>”,</w:t>
      </w:r>
    </w:p>
    <w:p w14:paraId="2BD68CC3" w14:textId="77777777" w:rsidR="008326A5" w:rsidRPr="008803DE" w:rsidRDefault="008326A5" w:rsidP="008803DE">
      <w:pPr>
        <w:spacing w:after="0" w:line="320" w:lineRule="atLeast"/>
        <w:jc w:val="both"/>
        <w:rPr>
          <w:rFonts w:cstheme="minorHAnsi"/>
          <w:b/>
        </w:rPr>
      </w:pPr>
    </w:p>
    <w:p w14:paraId="60E2DDE5" w14:textId="7319CF43" w:rsidR="008326A5" w:rsidRPr="008803DE" w:rsidRDefault="008326A5" w:rsidP="008803DE">
      <w:pPr>
        <w:spacing w:after="0" w:line="320" w:lineRule="atLeast"/>
        <w:jc w:val="both"/>
        <w:rPr>
          <w:rFonts w:cstheme="minorHAnsi"/>
        </w:rPr>
      </w:pPr>
      <w:r w:rsidRPr="008803DE">
        <w:rPr>
          <w:rFonts w:cstheme="minorHAnsi"/>
        </w:rPr>
        <w:t>Adiante de</w:t>
      </w:r>
      <w:r w:rsidR="001D532B" w:rsidRPr="008803DE">
        <w:rPr>
          <w:rFonts w:cstheme="minorHAnsi"/>
        </w:rPr>
        <w:t xml:space="preserve">signados em conjunto a </w:t>
      </w:r>
      <w:r w:rsidR="002E2021" w:rsidRPr="008803DE">
        <w:rPr>
          <w:rFonts w:cstheme="minorHAnsi"/>
        </w:rPr>
        <w:t>Habitasec Securitizadora</w:t>
      </w:r>
      <w:r w:rsidR="001D532B" w:rsidRPr="008803DE">
        <w:rPr>
          <w:rFonts w:cstheme="minorHAnsi"/>
        </w:rPr>
        <w:t xml:space="preserve">, o </w:t>
      </w:r>
      <w:r w:rsidRPr="008803DE">
        <w:rPr>
          <w:rFonts w:cstheme="minorHAnsi"/>
        </w:rPr>
        <w:t>Agente Fiduciário</w:t>
      </w:r>
      <w:r w:rsidR="00E40290" w:rsidRPr="008803DE">
        <w:rPr>
          <w:rFonts w:cstheme="minorHAnsi"/>
        </w:rPr>
        <w:t>, a Pentágono,</w:t>
      </w:r>
      <w:r w:rsidR="001D532B" w:rsidRPr="008803DE">
        <w:rPr>
          <w:rFonts w:cstheme="minorHAnsi"/>
        </w:rPr>
        <w:t xml:space="preserve"> e a Casa de Pedra</w:t>
      </w:r>
      <w:r w:rsidRPr="008803DE">
        <w:rPr>
          <w:rFonts w:cstheme="minorHAnsi"/>
        </w:rPr>
        <w:t xml:space="preserve"> como “Partes” e, isoladamente, como “Parte”,</w:t>
      </w:r>
    </w:p>
    <w:p w14:paraId="7A6777D9" w14:textId="77777777" w:rsidR="008326A5" w:rsidRPr="008803DE" w:rsidRDefault="008326A5" w:rsidP="008803DE">
      <w:pPr>
        <w:spacing w:after="0" w:line="320" w:lineRule="atLeast"/>
        <w:jc w:val="both"/>
        <w:rPr>
          <w:rFonts w:cstheme="minorHAnsi"/>
        </w:rPr>
      </w:pPr>
    </w:p>
    <w:p w14:paraId="6E6DC1FB" w14:textId="77777777" w:rsidR="008326A5" w:rsidRPr="008803DE" w:rsidRDefault="008326A5" w:rsidP="008803DE">
      <w:pPr>
        <w:spacing w:after="0" w:line="320" w:lineRule="atLeast"/>
        <w:jc w:val="both"/>
        <w:rPr>
          <w:rFonts w:cstheme="minorHAnsi"/>
          <w:b/>
        </w:rPr>
      </w:pPr>
      <w:r w:rsidRPr="008803DE">
        <w:rPr>
          <w:rFonts w:cstheme="minorHAnsi"/>
          <w:b/>
        </w:rPr>
        <w:t>I – CONSIDERANDO QUE:</w:t>
      </w:r>
    </w:p>
    <w:p w14:paraId="03B7A7A8" w14:textId="77777777" w:rsidR="00DD6482" w:rsidRPr="008803DE" w:rsidRDefault="00DD6482" w:rsidP="008803DE">
      <w:pPr>
        <w:spacing w:after="0" w:line="320" w:lineRule="atLeast"/>
        <w:jc w:val="both"/>
        <w:rPr>
          <w:rFonts w:cstheme="minorHAnsi"/>
          <w:b/>
        </w:rPr>
      </w:pPr>
    </w:p>
    <w:p w14:paraId="37A79A0B" w14:textId="77777777" w:rsidR="00DD6482" w:rsidRPr="008803DE" w:rsidRDefault="00DD6482" w:rsidP="008803DE">
      <w:pPr>
        <w:spacing w:after="0" w:line="320" w:lineRule="atLeast"/>
        <w:jc w:val="both"/>
        <w:rPr>
          <w:rFonts w:cstheme="minorHAnsi"/>
        </w:rPr>
      </w:pPr>
      <w:r w:rsidRPr="008803DE">
        <w:rPr>
          <w:rFonts w:cstheme="minorHAnsi"/>
        </w:rPr>
        <w:t>Para a celebração deste instrumento, as</w:t>
      </w:r>
      <w:r w:rsidR="00EF7042" w:rsidRPr="008803DE">
        <w:rPr>
          <w:rFonts w:cstheme="minorHAnsi"/>
        </w:rPr>
        <w:t xml:space="preserve"> P</w:t>
      </w:r>
      <w:r w:rsidRPr="008803DE">
        <w:rPr>
          <w:rFonts w:cstheme="minorHAnsi"/>
        </w:rPr>
        <w:t>artes supra qualificadas levaram em consideração as declarações que seguem que aceitam como fiel expressão da verdade e de suas vontades, tendo em vista que:</w:t>
      </w:r>
    </w:p>
    <w:p w14:paraId="33CD72CF" w14:textId="77777777" w:rsidR="00DD6482" w:rsidRPr="008803DE" w:rsidRDefault="00DD6482" w:rsidP="008803DE">
      <w:pPr>
        <w:spacing w:after="0" w:line="320" w:lineRule="atLeast"/>
        <w:jc w:val="both"/>
        <w:rPr>
          <w:rFonts w:cstheme="minorHAnsi"/>
          <w:b/>
        </w:rPr>
      </w:pPr>
    </w:p>
    <w:p w14:paraId="6BBA4EBB" w14:textId="412FB91E" w:rsidR="00DD6482"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A</w:t>
      </w:r>
      <w:r w:rsidR="00DD6482" w:rsidRPr="008803DE">
        <w:rPr>
          <w:rFonts w:cstheme="minorHAnsi"/>
        </w:rPr>
        <w:t xml:space="preserve"> </w:t>
      </w:r>
      <w:r w:rsidR="00782957" w:rsidRPr="008803DE">
        <w:rPr>
          <w:rFonts w:cstheme="minorHAnsi"/>
        </w:rPr>
        <w:t>Habitasec Securitizadora</w:t>
      </w:r>
      <w:r w:rsidR="00DD6482" w:rsidRPr="008803DE">
        <w:rPr>
          <w:rFonts w:cstheme="minorHAnsi"/>
        </w:rPr>
        <w:t xml:space="preserve"> realizou a emissão de Certificados de Recebíveis Imobiliários da 56ª Série de sua 1ª Emissão (“</w:t>
      </w:r>
      <w:r w:rsidR="00DD6482" w:rsidRPr="008803DE">
        <w:rPr>
          <w:rFonts w:cstheme="minorHAnsi"/>
          <w:u w:val="single"/>
        </w:rPr>
        <w:t>CRI</w:t>
      </w:r>
      <w:r w:rsidR="00DD6482" w:rsidRPr="008803DE">
        <w:rPr>
          <w:rFonts w:cstheme="minorHAnsi"/>
        </w:rPr>
        <w:t>”), por meio de Termo de Securitização de Créditos Imobiliários firmado em 14 de agosto de 2015 (“</w:t>
      </w:r>
      <w:r w:rsidR="00DD6482" w:rsidRPr="008803DE">
        <w:rPr>
          <w:rFonts w:cstheme="minorHAnsi"/>
          <w:u w:val="single"/>
        </w:rPr>
        <w:t>Termo de Securitização</w:t>
      </w:r>
      <w:r w:rsidR="00DD6482" w:rsidRPr="008803DE">
        <w:rPr>
          <w:rFonts w:cstheme="minorHAnsi"/>
        </w:rPr>
        <w:t>”), conforme aditado em 10 de setembro de 2015</w:t>
      </w:r>
      <w:r w:rsidR="00482621" w:rsidRPr="008803DE">
        <w:rPr>
          <w:rFonts w:cstheme="minorHAnsi"/>
        </w:rPr>
        <w:t xml:space="preserve"> e em 12 de dezembro de 2016</w:t>
      </w:r>
      <w:r w:rsidR="00DD6482" w:rsidRPr="008803DE">
        <w:rPr>
          <w:rFonts w:cstheme="minorHAnsi"/>
        </w:rPr>
        <w:t>;</w:t>
      </w:r>
    </w:p>
    <w:p w14:paraId="6061B790" w14:textId="7A68AA99" w:rsidR="00870214" w:rsidRPr="008803DE" w:rsidRDefault="00DD6482" w:rsidP="008803DE">
      <w:pPr>
        <w:pStyle w:val="PargrafodaLista"/>
        <w:numPr>
          <w:ilvl w:val="0"/>
          <w:numId w:val="1"/>
        </w:numPr>
        <w:spacing w:after="0" w:line="320" w:lineRule="atLeast"/>
        <w:jc w:val="both"/>
        <w:rPr>
          <w:rFonts w:cstheme="minorHAnsi"/>
        </w:rPr>
      </w:pPr>
      <w:bookmarkStart w:id="0" w:name="_Hlk12614614"/>
      <w:r w:rsidRPr="008803DE">
        <w:rPr>
          <w:rFonts w:cstheme="minorHAnsi"/>
        </w:rPr>
        <w:lastRenderedPageBreak/>
        <w:t xml:space="preserve">Sem prejuízo das disposições estabelecidas no Termo de Securitização, </w:t>
      </w:r>
      <w:r w:rsidR="00DD4ADB" w:rsidRPr="008803DE">
        <w:rPr>
          <w:rFonts w:cstheme="minorHAnsi"/>
        </w:rPr>
        <w:t xml:space="preserve">em </w:t>
      </w:r>
      <w:r w:rsidR="00D214A6" w:rsidRPr="008803DE">
        <w:rPr>
          <w:rFonts w:cstheme="minorHAnsi"/>
          <w:b/>
          <w:highlight w:val="yellow"/>
        </w:rPr>
        <w:t>[*]</w:t>
      </w:r>
      <w:r w:rsidR="00DD4ADB" w:rsidRPr="008803DE">
        <w:rPr>
          <w:rFonts w:cstheme="minorHAnsi"/>
        </w:rPr>
        <w:t xml:space="preserve"> de </w:t>
      </w:r>
      <w:r w:rsidR="007E5B33" w:rsidRPr="008803DE">
        <w:rPr>
          <w:rFonts w:cstheme="minorHAnsi"/>
          <w:bCs/>
        </w:rPr>
        <w:t>Julho</w:t>
      </w:r>
      <w:r w:rsidR="00DD4ADB" w:rsidRPr="008803DE">
        <w:rPr>
          <w:rFonts w:cstheme="minorHAnsi"/>
        </w:rPr>
        <w:t xml:space="preserve"> de 2019</w:t>
      </w:r>
      <w:r w:rsidR="00F5270B" w:rsidRPr="008803DE">
        <w:rPr>
          <w:rFonts w:cstheme="minorHAnsi"/>
        </w:rPr>
        <w:t xml:space="preserve">, </w:t>
      </w:r>
      <w:bookmarkStart w:id="1" w:name="_Hlk12614662"/>
      <w:r w:rsidR="00F5270B" w:rsidRPr="008803DE">
        <w:rPr>
          <w:rFonts w:cstheme="minorHAnsi"/>
        </w:rPr>
        <w:t xml:space="preserve">os titulares </w:t>
      </w:r>
      <w:r w:rsidRPr="008803DE">
        <w:rPr>
          <w:rFonts w:cstheme="minorHAnsi"/>
        </w:rPr>
        <w:t xml:space="preserve">representando 100% (cem por cento) </w:t>
      </w:r>
      <w:r w:rsidR="00F5270B" w:rsidRPr="008803DE">
        <w:rPr>
          <w:rFonts w:cstheme="minorHAnsi"/>
        </w:rPr>
        <w:t>dos CRI ("</w:t>
      </w:r>
      <w:r w:rsidR="00F5270B" w:rsidRPr="008803DE">
        <w:rPr>
          <w:rFonts w:cstheme="minorHAnsi"/>
          <w:u w:val="single"/>
        </w:rPr>
        <w:t>Titulares dos CRI</w:t>
      </w:r>
      <w:r w:rsidR="00F5270B" w:rsidRPr="008803DE">
        <w:rPr>
          <w:rFonts w:cstheme="minorHAnsi"/>
        </w:rPr>
        <w:t>") aprovaram, em Assembleia Geral dos Titulares dos CRI ("</w:t>
      </w:r>
      <w:r w:rsidR="00F5270B" w:rsidRPr="008803DE">
        <w:rPr>
          <w:rFonts w:cstheme="minorHAnsi"/>
          <w:u w:val="single"/>
        </w:rPr>
        <w:t>AGT</w:t>
      </w:r>
      <w:r w:rsidR="009149B2" w:rsidRPr="008803DE">
        <w:rPr>
          <w:rFonts w:cstheme="minorHAnsi"/>
        </w:rPr>
        <w:t>")</w:t>
      </w:r>
      <w:r w:rsidR="00FB2F81" w:rsidRPr="008803DE">
        <w:rPr>
          <w:rFonts w:cstheme="minorHAnsi"/>
        </w:rPr>
        <w:t xml:space="preserve">, </w:t>
      </w:r>
      <w:r w:rsidR="00870214" w:rsidRPr="008803DE">
        <w:rPr>
          <w:rFonts w:cstheme="minorHAnsi"/>
          <w:b/>
          <w:i/>
        </w:rPr>
        <w:t xml:space="preserve">(i) </w:t>
      </w:r>
      <w:r w:rsidR="00870214" w:rsidRPr="008803DE">
        <w:rPr>
          <w:rFonts w:cstheme="minorHAnsi"/>
        </w:rPr>
        <w:t xml:space="preserve">a substituição da Habitasec pela Casa de Pedra, com a assunção, por esta última, de todos os direitos e deveres da Habitasec nos documentos que formalizaram a emissão dos CRI; </w:t>
      </w:r>
      <w:r w:rsidR="00870214" w:rsidRPr="008803DE">
        <w:rPr>
          <w:rFonts w:cstheme="minorHAnsi"/>
          <w:b/>
          <w:i/>
        </w:rPr>
        <w:t>(ii)</w:t>
      </w:r>
      <w:r w:rsidR="00870214" w:rsidRPr="008803DE">
        <w:rPr>
          <w:rFonts w:cstheme="minorHAnsi"/>
        </w:rPr>
        <w:t xml:space="preserve"> a transferência do patrimônio separado vinculado à Emissão da Habitasec à Casa de Pedra; </w:t>
      </w:r>
      <w:r w:rsidR="00870214" w:rsidRPr="008803DE">
        <w:rPr>
          <w:rFonts w:cstheme="minorHAnsi"/>
          <w:b/>
          <w:i/>
        </w:rPr>
        <w:t>(iii)</w:t>
      </w:r>
      <w:r w:rsidR="00870214" w:rsidRPr="008803DE">
        <w:rPr>
          <w:rFonts w:cstheme="minorHAnsi"/>
        </w:rPr>
        <w:t xml:space="preserve"> </w:t>
      </w:r>
      <w:r w:rsidR="005F67C8" w:rsidRPr="008803DE">
        <w:rPr>
          <w:rFonts w:cstheme="minorHAnsi"/>
        </w:rPr>
        <w:t xml:space="preserve">alterar o Servicer de Gestão do CRI, de Habitafácil Participações e Negócios Imobiliários Ltda. (CNPJ/MF sob o nº 09.228.637/0001-04) para a Habix Gestão de Negócios e Serviços Ltda. (CNPJ/MF sob o nº 12.656.124/0001-07) a qual será responsável pelos serviços de administração, back-up eletrônico e gestão dos CRI; </w:t>
      </w:r>
      <w:r w:rsidR="005F67C8" w:rsidRPr="008803DE">
        <w:rPr>
          <w:rFonts w:cstheme="minorHAnsi"/>
          <w:b/>
          <w:bCs/>
          <w:i/>
          <w:iCs/>
        </w:rPr>
        <w:t>(iv)</w:t>
      </w:r>
      <w:r w:rsidR="005F67C8" w:rsidRPr="008803DE">
        <w:rPr>
          <w:rFonts w:cstheme="minorHAnsi"/>
        </w:rPr>
        <w:t xml:space="preserve"> </w:t>
      </w:r>
      <w:r w:rsidR="00870214" w:rsidRPr="008803DE">
        <w:rPr>
          <w:rFonts w:cstheme="minorHAnsi"/>
        </w:rPr>
        <w:t xml:space="preserve">diante da renúncia da </w:t>
      </w:r>
      <w:r w:rsidR="00A3321A" w:rsidRPr="008803DE">
        <w:rPr>
          <w:rFonts w:cstheme="minorHAnsi"/>
        </w:rPr>
        <w:t>Pentágono</w:t>
      </w:r>
      <w:r w:rsidR="00870214" w:rsidRPr="008803DE">
        <w:rPr>
          <w:rFonts w:cstheme="minorHAnsi"/>
        </w:rPr>
        <w:t>, a substituição dest</w:t>
      </w:r>
      <w:r w:rsidR="007206E6" w:rsidRPr="008803DE">
        <w:rPr>
          <w:rFonts w:cstheme="minorHAnsi"/>
        </w:rPr>
        <w:t>a</w:t>
      </w:r>
      <w:r w:rsidR="00870214" w:rsidRPr="008803DE">
        <w:rPr>
          <w:rFonts w:cstheme="minorHAnsi"/>
        </w:rPr>
        <w:t xml:space="preserve"> pelo Agente Fiduciário; </w:t>
      </w:r>
      <w:ins w:id="2" w:author="Matheus Gomes Faria" w:date="2019-07-23T16:16:00Z">
        <w:r w:rsidR="005A7B60" w:rsidRPr="005A7B60">
          <w:rPr>
            <w:rFonts w:cstheme="minorHAnsi"/>
            <w:b/>
            <w:rPrChange w:id="3" w:author="Matheus Gomes Faria" w:date="2019-07-23T16:17:00Z">
              <w:rPr>
                <w:rFonts w:cstheme="minorHAnsi"/>
              </w:rPr>
            </w:rPrChange>
          </w:rPr>
          <w:t>(v)</w:t>
        </w:r>
        <w:r w:rsidR="005A7B60" w:rsidRPr="005A7B60">
          <w:rPr>
            <w:rFonts w:cstheme="minorHAnsi"/>
          </w:rPr>
          <w:t>alterar o escriturador de Itau</w:t>
        </w:r>
      </w:ins>
      <w:ins w:id="4" w:author="Reinaldo Sivelli" w:date="2019-07-29T14:29:00Z">
        <w:r w:rsidR="00EE1074">
          <w:rPr>
            <w:rFonts w:cstheme="minorHAnsi"/>
          </w:rPr>
          <w:t xml:space="preserve"> C</w:t>
        </w:r>
      </w:ins>
      <w:ins w:id="5" w:author="Matheus Gomes Faria" w:date="2019-07-23T16:16:00Z">
        <w:del w:id="6" w:author="Reinaldo Sivelli" w:date="2019-07-29T14:29:00Z">
          <w:r w:rsidR="005A7B60" w:rsidRPr="005A7B60" w:rsidDel="00EE1074">
            <w:rPr>
              <w:rFonts w:cstheme="minorHAnsi"/>
            </w:rPr>
            <w:delText>c</w:delText>
          </w:r>
        </w:del>
        <w:r w:rsidR="005A7B60" w:rsidRPr="005A7B60">
          <w:rPr>
            <w:rFonts w:cstheme="minorHAnsi"/>
          </w:rPr>
          <w:t>or</w:t>
        </w:r>
      </w:ins>
      <w:ins w:id="7" w:author="Reinaldo Sivelli" w:date="2019-07-29T14:28:00Z">
        <w:r w:rsidR="00EE1074">
          <w:rPr>
            <w:rFonts w:cstheme="minorHAnsi"/>
          </w:rPr>
          <w:t xml:space="preserve">retora de </w:t>
        </w:r>
      </w:ins>
      <w:ins w:id="8" w:author="Reinaldo Sivelli" w:date="2019-07-29T14:29:00Z">
        <w:r w:rsidR="00EE1074">
          <w:rPr>
            <w:rFonts w:cstheme="minorHAnsi"/>
          </w:rPr>
          <w:t>Valores S/A.</w:t>
        </w:r>
      </w:ins>
      <w:ins w:id="9" w:author="Matheus Gomes Faria" w:date="2019-07-23T16:16:00Z">
        <w:del w:id="10" w:author="Reinaldo Sivelli" w:date="2019-07-29T14:29:00Z">
          <w:r w:rsidR="005A7B60" w:rsidRPr="005A7B60" w:rsidDel="00EE1074">
            <w:rPr>
              <w:rFonts w:cstheme="minorHAnsi"/>
            </w:rPr>
            <w:delText xml:space="preserve"> (</w:delText>
          </w:r>
          <w:r w:rsidR="005A7B60" w:rsidRPr="005A7B60" w:rsidDel="00EE1074">
            <w:rPr>
              <w:rFonts w:cstheme="minorHAnsi"/>
              <w:highlight w:val="yellow"/>
              <w:rPrChange w:id="11" w:author="Matheus Gomes Faria" w:date="2019-07-23T16:17:00Z">
                <w:rPr>
                  <w:rFonts w:cstheme="minorHAnsi"/>
                </w:rPr>
              </w:rPrChange>
            </w:rPr>
            <w:delText>HABITASEC confirmar</w:delText>
          </w:r>
          <w:r w:rsidR="005A7B60" w:rsidRPr="005A7B60" w:rsidDel="00EE1074">
            <w:rPr>
              <w:rFonts w:cstheme="minorHAnsi"/>
            </w:rPr>
            <w:delText>)</w:delText>
          </w:r>
        </w:del>
        <w:r w:rsidR="005A7B60" w:rsidRPr="005A7B60">
          <w:rPr>
            <w:rFonts w:cstheme="minorHAnsi"/>
          </w:rPr>
          <w:t xml:space="preserve"> para Banco Bradesco – Custodia de Terceiros</w:t>
        </w:r>
      </w:ins>
      <w:ins w:id="12" w:author="Matheus Gomes Faria" w:date="2019-07-23T16:17:00Z">
        <w:r w:rsidR="005A7B60">
          <w:rPr>
            <w:rFonts w:cstheme="minorHAnsi"/>
          </w:rPr>
          <w:t xml:space="preserve">; </w:t>
        </w:r>
        <w:r w:rsidR="005A7B60" w:rsidRPr="005A7B60">
          <w:rPr>
            <w:rFonts w:cstheme="minorHAnsi"/>
            <w:b/>
            <w:rPrChange w:id="13" w:author="Matheus Gomes Faria" w:date="2019-07-23T16:17:00Z">
              <w:rPr>
                <w:rFonts w:cstheme="minorHAnsi"/>
              </w:rPr>
            </w:rPrChange>
          </w:rPr>
          <w:t>(vi)</w:t>
        </w:r>
        <w:r w:rsidR="005A7B60">
          <w:rPr>
            <w:rFonts w:cstheme="minorHAnsi"/>
          </w:rPr>
          <w:t xml:space="preserve"> </w:t>
        </w:r>
        <w:r w:rsidR="005A7B60" w:rsidRPr="005A7B60">
          <w:rPr>
            <w:rFonts w:cstheme="minorHAnsi"/>
          </w:rPr>
          <w:t>alterar o Banco Liquidante de Banco Itau S/A para Banco Bradesco S/A</w:t>
        </w:r>
        <w:r w:rsidR="005A7B60">
          <w:rPr>
            <w:rFonts w:cstheme="minorHAnsi"/>
          </w:rPr>
          <w:t>;</w:t>
        </w:r>
        <w:r w:rsidR="005A7B60" w:rsidRPr="005A7B60">
          <w:rPr>
            <w:rFonts w:cstheme="minorHAnsi"/>
          </w:rPr>
          <w:t xml:space="preserve"> </w:t>
        </w:r>
        <w:r w:rsidR="005A7B60">
          <w:rPr>
            <w:rFonts w:cstheme="minorHAnsi"/>
            <w:b/>
          </w:rPr>
          <w:t xml:space="preserve">(vii) </w:t>
        </w:r>
        <w:r w:rsidR="005A7B60">
          <w:rPr>
            <w:rFonts w:cstheme="minorHAnsi"/>
          </w:rPr>
          <w:t>alterar a Instituição Custodiante da CCI de Pentágono para Simplific Pavarini</w:t>
        </w:r>
        <w:r w:rsidR="005A7B60" w:rsidRPr="005A7B60">
          <w:rPr>
            <w:rFonts w:cstheme="minorHAnsi"/>
          </w:rPr>
          <w:t xml:space="preserve"> </w:t>
        </w:r>
      </w:ins>
      <w:r w:rsidR="00870214" w:rsidRPr="008803DE">
        <w:rPr>
          <w:rFonts w:cstheme="minorHAnsi"/>
        </w:rPr>
        <w:t xml:space="preserve">e </w:t>
      </w:r>
      <w:r w:rsidR="00870214" w:rsidRPr="008803DE">
        <w:rPr>
          <w:rFonts w:cstheme="minorHAnsi"/>
          <w:b/>
          <w:i/>
        </w:rPr>
        <w:t>(v</w:t>
      </w:r>
      <w:ins w:id="14" w:author="Matheus Gomes Faria" w:date="2019-07-23T16:18:00Z">
        <w:r w:rsidR="005A7B60">
          <w:rPr>
            <w:rFonts w:cstheme="minorHAnsi"/>
            <w:b/>
            <w:i/>
          </w:rPr>
          <w:t>iii</w:t>
        </w:r>
      </w:ins>
      <w:r w:rsidR="00870214" w:rsidRPr="008803DE">
        <w:rPr>
          <w:rFonts w:cstheme="minorHAnsi"/>
          <w:b/>
          <w:i/>
        </w:rPr>
        <w:t xml:space="preserve">) </w:t>
      </w:r>
      <w:r w:rsidR="00870214" w:rsidRPr="008803DE">
        <w:rPr>
          <w:rFonts w:cstheme="minorHAnsi"/>
        </w:rPr>
        <w:t>a outorga à Habitasec</w:t>
      </w:r>
      <w:r w:rsidR="00FB2F81" w:rsidRPr="008803DE">
        <w:rPr>
          <w:rFonts w:cstheme="minorHAnsi"/>
        </w:rPr>
        <w:t xml:space="preserve"> e à Pentágono</w:t>
      </w:r>
      <w:r w:rsidR="00870214" w:rsidRPr="008803DE">
        <w:rPr>
          <w:rFonts w:cstheme="minorHAnsi"/>
        </w:rPr>
        <w:t xml:space="preserve"> da mais ampla, geral, irrestrita, plena, irrevogável e irretratável quitação com relação a todos e quaisquer atos e fatos relacionados à emissão e aos CRI</w:t>
      </w:r>
      <w:bookmarkEnd w:id="1"/>
      <w:r w:rsidR="00870214" w:rsidRPr="008803DE">
        <w:rPr>
          <w:rFonts w:cstheme="minorHAnsi"/>
        </w:rPr>
        <w:t>;</w:t>
      </w:r>
      <w:bookmarkEnd w:id="0"/>
    </w:p>
    <w:p w14:paraId="1FCC07F3" w14:textId="77777777" w:rsidR="00870214" w:rsidRPr="008803DE" w:rsidRDefault="00870214" w:rsidP="008803DE">
      <w:pPr>
        <w:spacing w:after="0" w:line="320" w:lineRule="atLeast"/>
        <w:jc w:val="both"/>
        <w:rPr>
          <w:rFonts w:cstheme="minorHAnsi"/>
        </w:rPr>
      </w:pPr>
    </w:p>
    <w:p w14:paraId="7159B9AF" w14:textId="6821DA16" w:rsidR="009B2BC8"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O</w:t>
      </w:r>
      <w:r w:rsidR="009B2BC8" w:rsidRPr="008803DE">
        <w:rPr>
          <w:rFonts w:cstheme="minorHAnsi"/>
        </w:rPr>
        <w:t xml:space="preserve"> Agente Fiduciário, na qualidade de </w:t>
      </w:r>
      <w:r w:rsidR="00973E7B" w:rsidRPr="008803DE">
        <w:rPr>
          <w:rFonts w:cstheme="minorHAnsi"/>
        </w:rPr>
        <w:t>representante</w:t>
      </w:r>
      <w:r w:rsidR="009B2BC8" w:rsidRPr="008803DE">
        <w:rPr>
          <w:rFonts w:cstheme="minorHAnsi"/>
        </w:rPr>
        <w:t xml:space="preserve"> dos Titulares dos CRI, </w:t>
      </w:r>
      <w:r w:rsidR="0015133A" w:rsidRPr="008803DE">
        <w:rPr>
          <w:rFonts w:cstheme="minorHAnsi"/>
        </w:rPr>
        <w:t>é parte</w:t>
      </w:r>
      <w:r w:rsidR="009B2BC8" w:rsidRPr="008803DE">
        <w:rPr>
          <w:rFonts w:cstheme="minorHAnsi"/>
        </w:rPr>
        <w:t xml:space="preserve"> do presente instrumento par</w:t>
      </w:r>
      <w:r w:rsidR="0015133A" w:rsidRPr="008803DE">
        <w:rPr>
          <w:rFonts w:cstheme="minorHAnsi"/>
        </w:rPr>
        <w:t>a anuir seus termos e condições; e</w:t>
      </w:r>
    </w:p>
    <w:p w14:paraId="1A35688F" w14:textId="77777777" w:rsidR="009149B2" w:rsidRPr="008803DE" w:rsidRDefault="009149B2" w:rsidP="008803DE">
      <w:pPr>
        <w:spacing w:after="0" w:line="320" w:lineRule="atLeast"/>
        <w:jc w:val="both"/>
        <w:rPr>
          <w:rFonts w:cstheme="minorHAnsi"/>
        </w:rPr>
      </w:pPr>
    </w:p>
    <w:p w14:paraId="0DF904B4" w14:textId="77777777" w:rsidR="009149B2" w:rsidRPr="008803DE" w:rsidRDefault="009B2BC8" w:rsidP="008803DE">
      <w:pPr>
        <w:pStyle w:val="PargrafodaLista"/>
        <w:numPr>
          <w:ilvl w:val="0"/>
          <w:numId w:val="1"/>
        </w:numPr>
        <w:spacing w:after="0" w:line="320" w:lineRule="atLeast"/>
        <w:jc w:val="both"/>
        <w:rPr>
          <w:rFonts w:cstheme="minorHAnsi"/>
        </w:rPr>
      </w:pPr>
      <w:r w:rsidRPr="008803DE">
        <w:rPr>
          <w:rFonts w:cstheme="minorHAnsi"/>
        </w:rPr>
        <w:t>Em decorrência das disposições supramencionadas, a</w:t>
      </w:r>
      <w:r w:rsidR="009149B2" w:rsidRPr="008803DE">
        <w:rPr>
          <w:rFonts w:cstheme="minorHAnsi"/>
        </w:rPr>
        <w:t xml:space="preserve">s Partes têm interesse em aditar o Termo de Securitização para ceder a posição contratual da </w:t>
      </w:r>
      <w:r w:rsidR="00D5354D" w:rsidRPr="008803DE">
        <w:rPr>
          <w:rFonts w:cstheme="minorHAnsi"/>
        </w:rPr>
        <w:t>Habitasec Securitizadora</w:t>
      </w:r>
      <w:r w:rsidR="009149B2" w:rsidRPr="008803DE">
        <w:rPr>
          <w:rFonts w:cstheme="minorHAnsi"/>
        </w:rPr>
        <w:t xml:space="preserve"> à Casa de Pedra, a fim de refletir o ajuste aprovado pela AGT, de modo que a Casa de Pedra assuma todos os deveres e obrigações estabelecidos no Termo de Securitização.</w:t>
      </w:r>
    </w:p>
    <w:p w14:paraId="25361D32" w14:textId="77777777" w:rsidR="008326A5" w:rsidRPr="008803DE" w:rsidRDefault="008326A5" w:rsidP="008803DE">
      <w:pPr>
        <w:spacing w:after="0" w:line="320" w:lineRule="atLeast"/>
        <w:jc w:val="both"/>
        <w:rPr>
          <w:rFonts w:cstheme="minorHAnsi"/>
        </w:rPr>
      </w:pPr>
    </w:p>
    <w:p w14:paraId="280ADCA9" w14:textId="75B85E46" w:rsidR="001D532B" w:rsidRPr="008803DE" w:rsidRDefault="001D532B" w:rsidP="008803DE">
      <w:pPr>
        <w:spacing w:after="0" w:line="320" w:lineRule="atLeast"/>
        <w:jc w:val="both"/>
        <w:rPr>
          <w:rFonts w:cstheme="minorHAnsi"/>
        </w:rPr>
      </w:pPr>
      <w:r w:rsidRPr="008803DE">
        <w:rPr>
          <w:rFonts w:cstheme="minorHAnsi"/>
        </w:rPr>
        <w:t xml:space="preserve">Resolvem as Partes, na melhor forma de direito, celebrar o presente </w:t>
      </w:r>
      <w:r w:rsidR="00482621" w:rsidRPr="008803DE">
        <w:rPr>
          <w:rFonts w:cstheme="minorHAnsi"/>
        </w:rPr>
        <w:t xml:space="preserve">Terceiro </w:t>
      </w:r>
      <w:r w:rsidRPr="008803DE">
        <w:rPr>
          <w:rFonts w:cstheme="minorHAnsi"/>
        </w:rPr>
        <w:t>Aditamento, que se regerá pelas cláusulas a seguir redigidas e demais disposições contratuais e legais, aplicáveis:</w:t>
      </w:r>
    </w:p>
    <w:p w14:paraId="43BFFC89" w14:textId="77777777" w:rsidR="001D532B" w:rsidRPr="008803DE" w:rsidRDefault="001D532B" w:rsidP="008803DE">
      <w:pPr>
        <w:spacing w:after="0" w:line="320" w:lineRule="atLeast"/>
        <w:jc w:val="both"/>
        <w:rPr>
          <w:rFonts w:cstheme="minorHAnsi"/>
        </w:rPr>
      </w:pPr>
    </w:p>
    <w:p w14:paraId="3747F600" w14:textId="77777777" w:rsidR="00FE27E6" w:rsidRPr="008803DE" w:rsidRDefault="00FE27E6" w:rsidP="008803DE">
      <w:pPr>
        <w:spacing w:after="0" w:line="320" w:lineRule="atLeast"/>
        <w:jc w:val="both"/>
        <w:rPr>
          <w:rFonts w:cstheme="minorHAnsi"/>
          <w:b/>
        </w:rPr>
      </w:pPr>
      <w:r w:rsidRPr="008803DE">
        <w:rPr>
          <w:rFonts w:cstheme="minorHAnsi"/>
          <w:b/>
        </w:rPr>
        <w:t xml:space="preserve">II – CLÁUSULAS </w:t>
      </w:r>
    </w:p>
    <w:p w14:paraId="5EB53CDC" w14:textId="77777777" w:rsidR="00FE27E6" w:rsidRPr="008803DE" w:rsidRDefault="00FE27E6" w:rsidP="008803DE">
      <w:pPr>
        <w:spacing w:after="0" w:line="320" w:lineRule="atLeast"/>
        <w:jc w:val="both"/>
        <w:rPr>
          <w:rFonts w:cstheme="minorHAnsi"/>
          <w:b/>
        </w:rPr>
      </w:pPr>
    </w:p>
    <w:p w14:paraId="69EC9C1C" w14:textId="77777777" w:rsidR="001D532B" w:rsidRPr="008803DE" w:rsidRDefault="009149B2" w:rsidP="008803DE">
      <w:pPr>
        <w:spacing w:after="0" w:line="320" w:lineRule="atLeast"/>
        <w:jc w:val="both"/>
        <w:rPr>
          <w:rFonts w:cstheme="minorHAnsi"/>
          <w:b/>
        </w:rPr>
      </w:pPr>
      <w:r w:rsidRPr="008803DE">
        <w:rPr>
          <w:rFonts w:cstheme="minorHAnsi"/>
          <w:b/>
        </w:rPr>
        <w:t xml:space="preserve">CLÁUSULA PRIMEIRA - </w:t>
      </w:r>
      <w:r w:rsidR="00FE27E6" w:rsidRPr="008803DE">
        <w:rPr>
          <w:rFonts w:cstheme="minorHAnsi"/>
          <w:b/>
        </w:rPr>
        <w:t>DO ADITAMENTO</w:t>
      </w:r>
    </w:p>
    <w:p w14:paraId="352DD65C" w14:textId="77777777" w:rsidR="001D532B" w:rsidRPr="008803DE" w:rsidRDefault="001D532B" w:rsidP="008803DE">
      <w:pPr>
        <w:spacing w:after="0" w:line="320" w:lineRule="atLeast"/>
        <w:jc w:val="both"/>
        <w:rPr>
          <w:rFonts w:cstheme="minorHAnsi"/>
        </w:rPr>
      </w:pPr>
    </w:p>
    <w:p w14:paraId="3A854863" w14:textId="77777777" w:rsidR="009149B2" w:rsidRPr="008803DE" w:rsidRDefault="009149B2" w:rsidP="008803DE">
      <w:pPr>
        <w:spacing w:after="0" w:line="320" w:lineRule="atLeast"/>
        <w:jc w:val="both"/>
        <w:rPr>
          <w:rFonts w:cstheme="minorHAnsi"/>
        </w:rPr>
      </w:pPr>
      <w:r w:rsidRPr="008803DE">
        <w:rPr>
          <w:rFonts w:cstheme="minorHAnsi"/>
        </w:rPr>
        <w:t>1.1.</w:t>
      </w:r>
      <w:r w:rsidRPr="008803DE">
        <w:rPr>
          <w:rFonts w:cstheme="minorHAnsi"/>
        </w:rPr>
        <w:tab/>
        <w:t xml:space="preserve">A </w:t>
      </w:r>
      <w:r w:rsidR="00536F30" w:rsidRPr="008803DE">
        <w:rPr>
          <w:rFonts w:cstheme="minorHAnsi"/>
        </w:rPr>
        <w:t>Casa de Pedra,</w:t>
      </w:r>
      <w:r w:rsidRPr="008803DE">
        <w:rPr>
          <w:rFonts w:cstheme="minorHAnsi"/>
        </w:rPr>
        <w:t xml:space="preserve"> a partir desta data, assume todos os direitos </w:t>
      </w:r>
      <w:r w:rsidR="007A45E2" w:rsidRPr="008803DE">
        <w:rPr>
          <w:rFonts w:cstheme="minorHAnsi"/>
        </w:rPr>
        <w:t xml:space="preserve">e </w:t>
      </w:r>
      <w:r w:rsidRPr="008803DE">
        <w:rPr>
          <w:rFonts w:cstheme="minorHAnsi"/>
        </w:rPr>
        <w:t xml:space="preserve">obrigações da </w:t>
      </w:r>
      <w:r w:rsidR="00D5354D" w:rsidRPr="008803DE">
        <w:rPr>
          <w:rFonts w:cstheme="minorHAnsi"/>
        </w:rPr>
        <w:t>Habitasec Securitizadora</w:t>
      </w:r>
      <w:r w:rsidR="00536F30" w:rsidRPr="008803DE">
        <w:rPr>
          <w:rFonts w:cstheme="minorHAnsi"/>
        </w:rPr>
        <w:t xml:space="preserve">, </w:t>
      </w:r>
      <w:r w:rsidRPr="008803DE">
        <w:rPr>
          <w:rFonts w:cstheme="minorHAnsi"/>
        </w:rPr>
        <w:t>estabelecidos no Termo de Securitização</w:t>
      </w:r>
      <w:r w:rsidR="00536F30" w:rsidRPr="008803DE">
        <w:rPr>
          <w:rFonts w:cstheme="minorHAnsi"/>
        </w:rPr>
        <w:t>.</w:t>
      </w:r>
    </w:p>
    <w:p w14:paraId="2636C3F3" w14:textId="77777777" w:rsidR="00536F30" w:rsidRPr="008803DE" w:rsidRDefault="00536F30" w:rsidP="008803DE">
      <w:pPr>
        <w:spacing w:after="0" w:line="320" w:lineRule="atLeast"/>
        <w:jc w:val="both"/>
        <w:rPr>
          <w:rFonts w:cstheme="minorHAnsi"/>
        </w:rPr>
      </w:pPr>
    </w:p>
    <w:p w14:paraId="1E080DC8" w14:textId="77777777" w:rsidR="00EF7042" w:rsidRPr="008803DE" w:rsidRDefault="00536F30" w:rsidP="008803DE">
      <w:pPr>
        <w:spacing w:after="0" w:line="320" w:lineRule="atLeast"/>
        <w:jc w:val="both"/>
        <w:rPr>
          <w:rFonts w:cstheme="minorHAnsi"/>
        </w:rPr>
      </w:pPr>
      <w:r w:rsidRPr="008803DE">
        <w:rPr>
          <w:rFonts w:cstheme="minorHAnsi"/>
        </w:rPr>
        <w:t>1.2.</w:t>
      </w:r>
      <w:r w:rsidRPr="008803DE">
        <w:rPr>
          <w:rFonts w:cstheme="minorHAnsi"/>
        </w:rPr>
        <w:tab/>
        <w:t>As Partes ajustam que o saldo atual do Patrimônio Separado</w:t>
      </w:r>
      <w:r w:rsidR="00EF7042" w:rsidRPr="008803DE">
        <w:rPr>
          <w:rFonts w:cstheme="minorHAnsi"/>
        </w:rPr>
        <w:t xml:space="preserve"> (“</w:t>
      </w:r>
      <w:r w:rsidR="00EF7042" w:rsidRPr="008803DE">
        <w:rPr>
          <w:rFonts w:cstheme="minorHAnsi"/>
          <w:u w:val="single"/>
        </w:rPr>
        <w:t>Saldo Atual</w:t>
      </w:r>
      <w:r w:rsidR="00EF7042" w:rsidRPr="008803DE">
        <w:rPr>
          <w:rFonts w:cstheme="minorHAnsi"/>
        </w:rPr>
        <w:t>”)</w:t>
      </w:r>
      <w:r w:rsidR="004870EB" w:rsidRPr="008803DE">
        <w:rPr>
          <w:rFonts w:cstheme="minorHAnsi"/>
        </w:rPr>
        <w:t xml:space="preserve"> </w:t>
      </w:r>
      <w:r w:rsidRPr="008803DE">
        <w:rPr>
          <w:rFonts w:cstheme="minorHAnsi"/>
        </w:rPr>
        <w:t>ser</w:t>
      </w:r>
      <w:r w:rsidR="004870EB" w:rsidRPr="008803DE">
        <w:rPr>
          <w:rFonts w:cstheme="minorHAnsi"/>
        </w:rPr>
        <w:t>á</w:t>
      </w:r>
      <w:r w:rsidRPr="008803DE">
        <w:rPr>
          <w:rFonts w:cstheme="minorHAnsi"/>
        </w:rPr>
        <w:t xml:space="preserve"> transferid</w:t>
      </w:r>
      <w:r w:rsidR="004870EB" w:rsidRPr="008803DE">
        <w:rPr>
          <w:rFonts w:cstheme="minorHAnsi"/>
        </w:rPr>
        <w:t>o</w:t>
      </w:r>
      <w:r w:rsidRPr="008803DE">
        <w:rPr>
          <w:rFonts w:cstheme="minorHAnsi"/>
        </w:rPr>
        <w:t xml:space="preserve"> para a Conta Centralizadora da Casa de Pedra, abaixo definida, bem como que deverá ser enviado pela </w:t>
      </w:r>
      <w:r w:rsidR="00D5354D" w:rsidRPr="008803DE">
        <w:rPr>
          <w:rFonts w:cstheme="minorHAnsi"/>
        </w:rPr>
        <w:t>Habitasec Securitizadora</w:t>
      </w:r>
      <w:r w:rsidRPr="008803DE">
        <w:rPr>
          <w:rFonts w:cstheme="minorHAnsi"/>
        </w:rPr>
        <w:t xml:space="preserve"> à Casa de Pedra documento e planilha com conciliação dos valores transferidos. </w:t>
      </w:r>
    </w:p>
    <w:p w14:paraId="36057697" w14:textId="77777777" w:rsidR="00EF7042" w:rsidRPr="008803DE" w:rsidRDefault="00EF7042" w:rsidP="008803DE">
      <w:pPr>
        <w:spacing w:after="0" w:line="320" w:lineRule="atLeast"/>
        <w:jc w:val="both"/>
        <w:rPr>
          <w:rFonts w:cstheme="minorHAnsi"/>
        </w:rPr>
      </w:pPr>
    </w:p>
    <w:p w14:paraId="0AA35CE5" w14:textId="0BA4CAA3" w:rsidR="002A1A35" w:rsidRPr="008803DE" w:rsidRDefault="00EF7042" w:rsidP="008803DE">
      <w:pPr>
        <w:spacing w:after="0" w:line="320" w:lineRule="atLeast"/>
        <w:ind w:left="709"/>
        <w:jc w:val="both"/>
        <w:rPr>
          <w:rFonts w:cstheme="minorHAnsi"/>
          <w:highlight w:val="yellow"/>
        </w:rPr>
      </w:pPr>
      <w:r w:rsidRPr="008803DE">
        <w:rPr>
          <w:rFonts w:cstheme="minorHAnsi"/>
        </w:rPr>
        <w:t>1.2.1. Fica, ainda, ajustado entre as Partes que, a</w:t>
      </w:r>
      <w:r w:rsidR="00536F30" w:rsidRPr="008803DE">
        <w:rPr>
          <w:rFonts w:cstheme="minorHAnsi"/>
        </w:rPr>
        <w:t>pós tal transferência</w:t>
      </w:r>
      <w:r w:rsidRPr="008803DE">
        <w:rPr>
          <w:rFonts w:cstheme="minorHAnsi"/>
        </w:rPr>
        <w:t xml:space="preserve"> do Saldo A</w:t>
      </w:r>
      <w:r w:rsidR="005F301A" w:rsidRPr="008803DE">
        <w:rPr>
          <w:rFonts w:cstheme="minorHAnsi"/>
        </w:rPr>
        <w:t>t</w:t>
      </w:r>
      <w:r w:rsidRPr="008803DE">
        <w:rPr>
          <w:rFonts w:cstheme="minorHAnsi"/>
        </w:rPr>
        <w:t>ual</w:t>
      </w:r>
      <w:r w:rsidR="00536F30" w:rsidRPr="008803DE">
        <w:rPr>
          <w:rFonts w:cstheme="minorHAnsi"/>
        </w:rPr>
        <w:t xml:space="preserve">, a conta de titularidade da </w:t>
      </w:r>
      <w:r w:rsidR="00D5354D" w:rsidRPr="008803DE">
        <w:rPr>
          <w:rFonts w:cstheme="minorHAnsi"/>
        </w:rPr>
        <w:t>Habitasec Securitizadora</w:t>
      </w:r>
      <w:r w:rsidR="00536F30" w:rsidRPr="008803DE">
        <w:rPr>
          <w:rFonts w:cstheme="minorHAnsi"/>
        </w:rPr>
        <w:t xml:space="preserve"> </w:t>
      </w:r>
      <w:r w:rsidR="002A1A35" w:rsidRPr="008803DE">
        <w:rPr>
          <w:rFonts w:cstheme="minorHAnsi"/>
        </w:rPr>
        <w:t>deve</w:t>
      </w:r>
      <w:r w:rsidRPr="008803DE">
        <w:rPr>
          <w:rFonts w:cstheme="minorHAnsi"/>
        </w:rPr>
        <w:t>rá</w:t>
      </w:r>
      <w:r w:rsidR="002A1A35" w:rsidRPr="008803DE">
        <w:rPr>
          <w:rFonts w:cstheme="minorHAnsi"/>
        </w:rPr>
        <w:t xml:space="preserve"> permanecer aberta por 30 </w:t>
      </w:r>
      <w:r w:rsidR="002A1A35" w:rsidRPr="008803DE">
        <w:rPr>
          <w:rFonts w:cstheme="minorHAnsi"/>
        </w:rPr>
        <w:lastRenderedPageBreak/>
        <w:t>(trinta) dias, até a confirmação pela Casa de Pedra</w:t>
      </w:r>
      <w:r w:rsidR="00451D35" w:rsidRPr="008803DE">
        <w:rPr>
          <w:rFonts w:cstheme="minorHAnsi"/>
        </w:rPr>
        <w:t>, para a Habitasec Securitizadora e para o Agente Fiduciário,</w:t>
      </w:r>
      <w:r w:rsidR="002A1A35" w:rsidRPr="008803DE">
        <w:rPr>
          <w:rFonts w:cstheme="minorHAnsi"/>
        </w:rPr>
        <w:t xml:space="preserve"> que todos os créditos devidos </w:t>
      </w:r>
      <w:r w:rsidRPr="008803DE">
        <w:rPr>
          <w:rFonts w:cstheme="minorHAnsi"/>
        </w:rPr>
        <w:t>foram</w:t>
      </w:r>
      <w:r w:rsidR="002A1A35" w:rsidRPr="008803DE">
        <w:rPr>
          <w:rFonts w:cstheme="minorHAnsi"/>
        </w:rPr>
        <w:t xml:space="preserve"> pagos na Conta Centralizadora da Casa de Pedra. Ainda, eventuais recursos que venham a ser depositados na conta de titularidade da Habitasec Securitizadora deverão ser transferidos à </w:t>
      </w:r>
      <w:r w:rsidR="00380507" w:rsidRPr="008803DE">
        <w:rPr>
          <w:rFonts w:cstheme="minorHAnsi"/>
        </w:rPr>
        <w:t xml:space="preserve">Conta Centralizadora da </w:t>
      </w:r>
      <w:r w:rsidR="002A1A35" w:rsidRPr="008803DE">
        <w:rPr>
          <w:rFonts w:cstheme="minorHAnsi"/>
        </w:rPr>
        <w:t xml:space="preserve">Casa de Pedra em 1 (um) dia útil. </w:t>
      </w:r>
    </w:p>
    <w:p w14:paraId="382F6F18" w14:textId="77777777" w:rsidR="005E38E6" w:rsidRPr="008803DE" w:rsidRDefault="005E38E6" w:rsidP="008803DE">
      <w:pPr>
        <w:spacing w:after="0" w:line="320" w:lineRule="atLeast"/>
        <w:jc w:val="both"/>
        <w:rPr>
          <w:rFonts w:cstheme="minorHAnsi"/>
        </w:rPr>
      </w:pPr>
    </w:p>
    <w:p w14:paraId="0EC5C483" w14:textId="77777777" w:rsidR="00536F30" w:rsidRPr="008803DE" w:rsidRDefault="00536F30" w:rsidP="008803DE">
      <w:pPr>
        <w:spacing w:after="0" w:line="320" w:lineRule="atLeast"/>
        <w:jc w:val="both"/>
        <w:rPr>
          <w:rFonts w:cstheme="minorHAnsi"/>
        </w:rPr>
      </w:pPr>
      <w:r w:rsidRPr="008803DE">
        <w:rPr>
          <w:rFonts w:cstheme="minorHAnsi"/>
        </w:rPr>
        <w:t>1.3.</w:t>
      </w:r>
      <w:r w:rsidRPr="008803DE">
        <w:rPr>
          <w:rFonts w:cstheme="minorHAnsi"/>
        </w:rPr>
        <w:tab/>
        <w:t xml:space="preserve">As Partes acordam </w:t>
      </w:r>
      <w:r w:rsidR="0035175B" w:rsidRPr="008803DE">
        <w:rPr>
          <w:rFonts w:cstheme="minorHAnsi"/>
        </w:rPr>
        <w:t xml:space="preserve">em </w:t>
      </w:r>
      <w:r w:rsidRPr="008803DE">
        <w:rPr>
          <w:rFonts w:cstheme="minorHAnsi"/>
        </w:rPr>
        <w:t xml:space="preserve">alterar </w:t>
      </w:r>
      <w:r w:rsidR="0035175B" w:rsidRPr="008803DE">
        <w:rPr>
          <w:rFonts w:cstheme="minorHAnsi"/>
        </w:rPr>
        <w:t>os dados d</w:t>
      </w:r>
      <w:r w:rsidR="00EF7042" w:rsidRPr="008803DE">
        <w:rPr>
          <w:rFonts w:cstheme="minorHAnsi"/>
        </w:rPr>
        <w:t xml:space="preserve">a </w:t>
      </w:r>
      <w:r w:rsidRPr="008803DE">
        <w:rPr>
          <w:rFonts w:cstheme="minorHAnsi"/>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8803DE" w:rsidRDefault="00536F30" w:rsidP="008803DE">
      <w:pPr>
        <w:spacing w:after="0" w:line="320" w:lineRule="atLeast"/>
        <w:jc w:val="both"/>
        <w:rPr>
          <w:rFonts w:cstheme="minorHAnsi"/>
        </w:rPr>
      </w:pPr>
    </w:p>
    <w:p w14:paraId="1ACE72AF" w14:textId="31F3BE03" w:rsidR="00536F30" w:rsidRPr="008803DE" w:rsidRDefault="00536F30" w:rsidP="008803DE">
      <w:pPr>
        <w:spacing w:after="0" w:line="320" w:lineRule="atLeast"/>
        <w:ind w:left="851" w:right="851"/>
        <w:jc w:val="both"/>
        <w:rPr>
          <w:rFonts w:cstheme="minorHAnsi"/>
          <w:i/>
        </w:rPr>
      </w:pPr>
      <w:r w:rsidRPr="008803DE">
        <w:rPr>
          <w:rFonts w:cstheme="minorHAnsi"/>
          <w:i/>
        </w:rPr>
        <w:t xml:space="preserve">"Conta Centralizadora": A conta corrente n° </w:t>
      </w:r>
      <w:r w:rsidR="00F25198" w:rsidRPr="008803DE">
        <w:rPr>
          <w:rFonts w:cstheme="minorHAnsi"/>
          <w:bCs/>
        </w:rPr>
        <w:t>1806-6</w:t>
      </w:r>
      <w:r w:rsidRPr="008803DE">
        <w:rPr>
          <w:rFonts w:cstheme="minorHAnsi"/>
          <w:i/>
        </w:rPr>
        <w:t xml:space="preserve">, mantida na Agência </w:t>
      </w:r>
      <w:r w:rsidR="00F25198" w:rsidRPr="008803DE">
        <w:rPr>
          <w:rFonts w:cstheme="minorHAnsi"/>
          <w:bCs/>
        </w:rPr>
        <w:t xml:space="preserve">2028, </w:t>
      </w:r>
      <w:r w:rsidRPr="008803DE">
        <w:rPr>
          <w:rFonts w:cstheme="minorHAnsi"/>
          <w:i/>
        </w:rPr>
        <w:t xml:space="preserve">do Banco </w:t>
      </w:r>
      <w:r w:rsidR="009F25CD" w:rsidRPr="008803DE">
        <w:rPr>
          <w:rFonts w:cstheme="minorHAnsi"/>
          <w:i/>
        </w:rPr>
        <w:t>Bradesco S.A.</w:t>
      </w:r>
      <w:r w:rsidRPr="008803DE">
        <w:rPr>
          <w:rFonts w:cstheme="minorHAnsi"/>
          <w:i/>
        </w:rPr>
        <w:t xml:space="preserve">, de titularidade da </w:t>
      </w:r>
      <w:r w:rsidR="00F25198" w:rsidRPr="008803DE">
        <w:rPr>
          <w:rFonts w:cstheme="minorHAnsi"/>
          <w:i/>
        </w:rPr>
        <w:t>C</w:t>
      </w:r>
      <w:r w:rsidR="00380507" w:rsidRPr="008803DE">
        <w:rPr>
          <w:rFonts w:cstheme="minorHAnsi"/>
          <w:i/>
        </w:rPr>
        <w:t xml:space="preserve">asa de </w:t>
      </w:r>
      <w:r w:rsidR="00F25198" w:rsidRPr="008803DE">
        <w:rPr>
          <w:rFonts w:cstheme="minorHAnsi"/>
          <w:i/>
        </w:rPr>
        <w:t>P</w:t>
      </w:r>
      <w:r w:rsidR="00380507" w:rsidRPr="008803DE">
        <w:rPr>
          <w:rFonts w:cstheme="minorHAnsi"/>
          <w:i/>
        </w:rPr>
        <w:t>edra</w:t>
      </w:r>
      <w:r w:rsidRPr="008803DE">
        <w:rPr>
          <w:rFonts w:cstheme="minorHAnsi"/>
          <w:i/>
        </w:rPr>
        <w:t xml:space="preserve"> e </w:t>
      </w:r>
      <w:r w:rsidR="00F25198" w:rsidRPr="008803DE">
        <w:rPr>
          <w:rFonts w:cstheme="minorHAnsi"/>
          <w:i/>
        </w:rPr>
        <w:t>i</w:t>
      </w:r>
      <w:r w:rsidRPr="008803DE">
        <w:rPr>
          <w:rFonts w:cstheme="minorHAnsi"/>
          <w:i/>
        </w:rPr>
        <w:t>ntegrante do Patrimônio Separado, na qual serão recebidos os Créditos Imobiliários Cedidos, e demais recursos destinados ao pagamento e garantia do pagamento dos CRI e dos custos da Emissão"</w:t>
      </w:r>
    </w:p>
    <w:p w14:paraId="7D126C8D" w14:textId="77777777" w:rsidR="009B2BC8" w:rsidRPr="008803DE" w:rsidRDefault="009B2BC8" w:rsidP="008803DE">
      <w:pPr>
        <w:pStyle w:val="PargrafodaLista"/>
        <w:spacing w:after="0" w:line="320" w:lineRule="atLeast"/>
        <w:ind w:left="0"/>
        <w:jc w:val="both"/>
        <w:rPr>
          <w:rFonts w:cstheme="minorHAnsi"/>
          <w:i/>
        </w:rPr>
      </w:pPr>
    </w:p>
    <w:p w14:paraId="46DB5A47" w14:textId="6ECD369A" w:rsidR="00C8013D" w:rsidRPr="008803DE" w:rsidRDefault="009B2BC8" w:rsidP="008803DE">
      <w:pPr>
        <w:pStyle w:val="PargrafodaLista"/>
        <w:spacing w:after="0" w:line="320" w:lineRule="atLeast"/>
        <w:ind w:left="0"/>
        <w:jc w:val="both"/>
        <w:rPr>
          <w:rFonts w:cstheme="minorHAnsi"/>
        </w:rPr>
      </w:pPr>
      <w:r w:rsidRPr="008803DE">
        <w:rPr>
          <w:rFonts w:cstheme="minorHAnsi"/>
        </w:rPr>
        <w:t>1.4.</w:t>
      </w:r>
      <w:r w:rsidRPr="008803DE">
        <w:rPr>
          <w:rFonts w:cstheme="minorHAnsi"/>
        </w:rPr>
        <w:tab/>
        <w:t>As Partes acordam</w:t>
      </w:r>
      <w:r w:rsidR="00EF7042" w:rsidRPr="008803DE">
        <w:rPr>
          <w:rFonts w:cstheme="minorHAnsi"/>
        </w:rPr>
        <w:t>, ainda,</w:t>
      </w:r>
      <w:r w:rsidRPr="008803DE">
        <w:rPr>
          <w:rFonts w:cstheme="minorHAnsi"/>
        </w:rPr>
        <w:t xml:space="preserve"> </w:t>
      </w:r>
      <w:bookmarkStart w:id="15" w:name="_Hlk12611984"/>
      <w:r w:rsidRPr="008803DE">
        <w:rPr>
          <w:rFonts w:cstheme="minorHAnsi"/>
        </w:rPr>
        <w:t xml:space="preserve">alterar </w:t>
      </w:r>
      <w:r w:rsidR="00782957" w:rsidRPr="008803DE">
        <w:rPr>
          <w:rFonts w:cstheme="minorHAnsi"/>
        </w:rPr>
        <w:t xml:space="preserve">o </w:t>
      </w:r>
      <w:r w:rsidRPr="008803DE">
        <w:rPr>
          <w:rFonts w:cstheme="minorHAnsi"/>
        </w:rPr>
        <w:t>Servicer de Gestão do CRI</w:t>
      </w:r>
      <w:r w:rsidR="00782957" w:rsidRPr="008803DE">
        <w:rPr>
          <w:rFonts w:cstheme="minorHAnsi"/>
        </w:rPr>
        <w:t>, de Habitafácil Participações e Negócios Imobiliários Ltda. (CNPJ/MF sob o nº 09.228.637/0001-04) para a Habix Gestão de Negócios e Serviços Ltda. (CNPJ/MF sob o nº 12.656.124/0001-07) a qual será</w:t>
      </w:r>
      <w:r w:rsidRPr="008803DE">
        <w:rPr>
          <w:rFonts w:cstheme="minorHAnsi"/>
        </w:rPr>
        <w:t xml:space="preserve"> responsável pelos serviços de administração, back-up eletrônico e gestão dos CRI</w:t>
      </w:r>
      <w:bookmarkEnd w:id="15"/>
      <w:r w:rsidRPr="008803DE">
        <w:rPr>
          <w:rFonts w:cstheme="minorHAnsi"/>
        </w:rPr>
        <w:t xml:space="preserve">, </w:t>
      </w:r>
      <w:r w:rsidR="00EF7042" w:rsidRPr="008803DE">
        <w:rPr>
          <w:rFonts w:cstheme="minorHAnsi"/>
        </w:rPr>
        <w:t xml:space="preserve">alterando assim a </w:t>
      </w:r>
      <w:r w:rsidR="00E119A2" w:rsidRPr="008803DE">
        <w:rPr>
          <w:rFonts w:cstheme="minorHAnsi"/>
        </w:rPr>
        <w:t xml:space="preserve">definição constante da </w:t>
      </w:r>
      <w:r w:rsidR="00EF7042" w:rsidRPr="008803DE">
        <w:rPr>
          <w:rFonts w:cstheme="minorHAnsi"/>
        </w:rPr>
        <w:t xml:space="preserve">Cláusula </w:t>
      </w:r>
      <w:r w:rsidR="00E119A2" w:rsidRPr="008803DE">
        <w:rPr>
          <w:rFonts w:cstheme="minorHAnsi"/>
        </w:rPr>
        <w:t xml:space="preserve">Primeira </w:t>
      </w:r>
      <w:r w:rsidR="00EF7042" w:rsidRPr="008803DE">
        <w:rPr>
          <w:rFonts w:cstheme="minorHAnsi"/>
        </w:rPr>
        <w:t>do Termo de Securitização, que passará</w:t>
      </w:r>
      <w:r w:rsidRPr="008803DE">
        <w:rPr>
          <w:rFonts w:cstheme="minorHAnsi"/>
        </w:rPr>
        <w:t xml:space="preserve"> a vigorar com a seguinte redação:</w:t>
      </w:r>
    </w:p>
    <w:p w14:paraId="682335C6" w14:textId="77777777" w:rsidR="009B2BC8" w:rsidRPr="008803DE" w:rsidRDefault="009B2BC8" w:rsidP="008803DE">
      <w:pPr>
        <w:pStyle w:val="PargrafodaLista"/>
        <w:spacing w:after="0" w:line="320" w:lineRule="atLeast"/>
        <w:ind w:left="0"/>
        <w:jc w:val="both"/>
        <w:rPr>
          <w:rFonts w:cstheme="minorHAnsi"/>
          <w:i/>
        </w:rPr>
      </w:pPr>
    </w:p>
    <w:p w14:paraId="29D2E0EC" w14:textId="4409D391" w:rsidR="009B2BC8" w:rsidRDefault="009B2BC8" w:rsidP="008803DE">
      <w:pPr>
        <w:spacing w:after="0" w:line="320" w:lineRule="atLeast"/>
        <w:ind w:left="851" w:right="851"/>
        <w:jc w:val="both"/>
        <w:rPr>
          <w:ins w:id="16" w:author="Matheus Gomes Faria" w:date="2019-07-23T17:02:00Z"/>
          <w:rFonts w:cstheme="minorHAnsi"/>
          <w:i/>
        </w:rPr>
      </w:pPr>
      <w:r w:rsidRPr="008803DE">
        <w:rPr>
          <w:rFonts w:cstheme="minorHAnsi"/>
          <w:i/>
        </w:rPr>
        <w:t xml:space="preserve">"Servicer de Gestão do CRI": A </w:t>
      </w:r>
      <w:r w:rsidR="00782957" w:rsidRPr="008803DE">
        <w:rPr>
          <w:rFonts w:cstheme="minorHAnsi"/>
          <w:bCs/>
          <w:i/>
        </w:rPr>
        <w:t>Habix Gestão de Negócios e Serviços Ltda., inscrita no CNPJ/MF sob o nº 12.656.124/0001-07, com sede na com sede e foro na cidade de São Paulo, na Rua da Consolação, 368,14º andar, CEP 01302-000, no Estado de São Paulo</w:t>
      </w:r>
      <w:r w:rsidRPr="008803DE">
        <w:rPr>
          <w:rFonts w:cstheme="minorHAnsi"/>
          <w:bCs/>
          <w:i/>
        </w:rPr>
        <w:t xml:space="preserve">, responsável pelos serviços de </w:t>
      </w:r>
      <w:r w:rsidRPr="008803DE">
        <w:rPr>
          <w:rFonts w:cstheme="minorHAnsi"/>
          <w:i/>
        </w:rPr>
        <w:t>administração, back-up eletrônico e gestão dos CRI</w:t>
      </w:r>
      <w:r w:rsidR="00782957" w:rsidRPr="008803DE">
        <w:rPr>
          <w:rFonts w:cstheme="minorHAnsi"/>
          <w:i/>
        </w:rPr>
        <w:t>.</w:t>
      </w:r>
      <w:r w:rsidRPr="008803DE">
        <w:rPr>
          <w:rFonts w:cstheme="minorHAnsi"/>
          <w:i/>
        </w:rPr>
        <w:t>”</w:t>
      </w:r>
    </w:p>
    <w:p w14:paraId="48063C57" w14:textId="3245A734" w:rsidR="003041F7" w:rsidRDefault="003041F7" w:rsidP="008803DE">
      <w:pPr>
        <w:spacing w:after="0" w:line="320" w:lineRule="atLeast"/>
        <w:ind w:left="851" w:right="851"/>
        <w:jc w:val="both"/>
        <w:rPr>
          <w:ins w:id="17" w:author="Matheus Gomes Faria" w:date="2019-07-23T17:02:00Z"/>
          <w:rFonts w:cstheme="minorHAnsi"/>
          <w:i/>
        </w:rPr>
      </w:pPr>
    </w:p>
    <w:p w14:paraId="352C4850" w14:textId="3C42679A" w:rsidR="003041F7" w:rsidRPr="008803DE" w:rsidDel="008E5939" w:rsidRDefault="003041F7" w:rsidP="008803DE">
      <w:pPr>
        <w:spacing w:after="0" w:line="320" w:lineRule="atLeast"/>
        <w:ind w:left="851" w:right="851"/>
        <w:jc w:val="both"/>
        <w:rPr>
          <w:del w:id="18" w:author="Matheus Gomes Faria" w:date="2019-07-23T17:05:00Z"/>
          <w:rFonts w:cstheme="minorHAnsi"/>
          <w:i/>
        </w:rPr>
      </w:pPr>
    </w:p>
    <w:p w14:paraId="1A0B781B" w14:textId="77777777" w:rsidR="009B2BC8" w:rsidRPr="008803DE" w:rsidRDefault="009B2BC8" w:rsidP="008803DE">
      <w:pPr>
        <w:pStyle w:val="PargrafodaLista"/>
        <w:spacing w:after="0" w:line="320" w:lineRule="atLeast"/>
        <w:ind w:left="0"/>
        <w:jc w:val="both"/>
        <w:rPr>
          <w:rFonts w:cstheme="minorHAnsi"/>
          <w:i/>
        </w:rPr>
      </w:pPr>
    </w:p>
    <w:p w14:paraId="450B6A64" w14:textId="77777777" w:rsidR="00C8013D" w:rsidRPr="008803DE" w:rsidRDefault="0015133A" w:rsidP="008803DE">
      <w:pPr>
        <w:pStyle w:val="PargrafodaLista"/>
        <w:spacing w:after="0" w:line="320" w:lineRule="atLeast"/>
        <w:ind w:left="0"/>
        <w:jc w:val="both"/>
        <w:rPr>
          <w:rFonts w:cstheme="minorHAnsi"/>
        </w:rPr>
      </w:pPr>
      <w:r w:rsidRPr="008803DE">
        <w:rPr>
          <w:rFonts w:cstheme="minorHAnsi"/>
        </w:rPr>
        <w:t>1.5</w:t>
      </w:r>
      <w:r w:rsidR="00C8013D" w:rsidRPr="008803DE">
        <w:rPr>
          <w:rFonts w:cstheme="minorHAnsi"/>
        </w:rPr>
        <w:t>.</w:t>
      </w:r>
      <w:r w:rsidR="00C8013D" w:rsidRPr="008803DE">
        <w:rPr>
          <w:rFonts w:cstheme="minorHAnsi"/>
        </w:rPr>
        <w:tab/>
        <w:t xml:space="preserve">Considerando as alterações acima indicadas, resolvem as Partes alterar </w:t>
      </w:r>
      <w:r w:rsidR="00EF7042" w:rsidRPr="008803DE">
        <w:rPr>
          <w:rFonts w:cstheme="minorHAnsi"/>
        </w:rPr>
        <w:t xml:space="preserve">a Cláusula </w:t>
      </w:r>
      <w:r w:rsidR="00C8013D" w:rsidRPr="008803DE">
        <w:rPr>
          <w:rFonts w:cstheme="minorHAnsi"/>
        </w:rPr>
        <w:t>17.1</w:t>
      </w:r>
      <w:r w:rsidR="00E119A2" w:rsidRPr="008803DE">
        <w:rPr>
          <w:rFonts w:cstheme="minorHAnsi"/>
        </w:rPr>
        <w:t xml:space="preserve"> </w:t>
      </w:r>
      <w:r w:rsidR="00C8013D" w:rsidRPr="008803DE">
        <w:rPr>
          <w:rFonts w:cstheme="minorHAnsi"/>
        </w:rPr>
        <w:t>do Termo de Securitização, para fazer constar o endereço da Casa de Pedra:</w:t>
      </w:r>
    </w:p>
    <w:p w14:paraId="61FD5C36" w14:textId="77777777" w:rsidR="00C8013D" w:rsidRPr="008803DE" w:rsidRDefault="00C8013D" w:rsidP="008803DE">
      <w:pPr>
        <w:pStyle w:val="PargrafodaLista"/>
        <w:spacing w:after="0" w:line="320" w:lineRule="atLeast"/>
        <w:ind w:left="0"/>
        <w:jc w:val="both"/>
        <w:rPr>
          <w:rFonts w:cstheme="minorHAnsi"/>
          <w:i/>
        </w:rPr>
      </w:pPr>
    </w:p>
    <w:p w14:paraId="4FC7744F"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 “</w:t>
      </w:r>
      <w:r w:rsidRPr="008803DE">
        <w:rPr>
          <w:rFonts w:cstheme="minorHAnsi"/>
          <w:b/>
          <w:i/>
        </w:rPr>
        <w:t xml:space="preserve">17.1. </w:t>
      </w:r>
      <w:r w:rsidRPr="008803DE">
        <w:rPr>
          <w:rFonts w:cstheme="minorHAnsi"/>
          <w:b/>
          <w:i/>
          <w:u w:val="single"/>
        </w:rPr>
        <w:t>Comunicações</w:t>
      </w:r>
      <w:r w:rsidRPr="008803DE">
        <w:rPr>
          <w:rFonts w:cstheme="minorHAnsi"/>
          <w:b/>
          <w:i/>
        </w:rPr>
        <w:t xml:space="preserve">: </w:t>
      </w:r>
      <w:r w:rsidRPr="008803DE">
        <w:rPr>
          <w:rFonts w:cstheme="minorHAnsi"/>
          <w:i/>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8803DE" w:rsidRDefault="00C8013D" w:rsidP="008803DE">
      <w:pPr>
        <w:spacing w:after="0" w:line="320" w:lineRule="atLeast"/>
        <w:ind w:left="851" w:right="851"/>
        <w:jc w:val="both"/>
        <w:rPr>
          <w:rFonts w:cstheme="minorHAnsi"/>
          <w:i/>
        </w:rPr>
      </w:pPr>
    </w:p>
    <w:p w14:paraId="0E8B7765"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Para a Emissora: </w:t>
      </w:r>
    </w:p>
    <w:p w14:paraId="177004BB" w14:textId="544F158F" w:rsidR="00C8013D" w:rsidRPr="008803DE" w:rsidRDefault="00C8013D" w:rsidP="008803DE">
      <w:pPr>
        <w:spacing w:after="0" w:line="320" w:lineRule="atLeast"/>
        <w:ind w:left="851" w:right="851"/>
        <w:jc w:val="both"/>
        <w:rPr>
          <w:rFonts w:cstheme="minorHAnsi"/>
          <w:b/>
          <w:i/>
        </w:rPr>
      </w:pPr>
      <w:r w:rsidRPr="008803DE">
        <w:rPr>
          <w:rFonts w:cstheme="minorHAnsi"/>
          <w:b/>
          <w:i/>
        </w:rPr>
        <w:t>CASA DE PEDRA SECURITIZADORA DE CRÉDITOS S.A.</w:t>
      </w:r>
    </w:p>
    <w:p w14:paraId="66C49324"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Rua Iguatemi, 192, Cj 152</w:t>
      </w:r>
      <w:r w:rsidR="00C8013D" w:rsidRPr="008803DE">
        <w:rPr>
          <w:rFonts w:cstheme="minorHAnsi"/>
          <w:i/>
        </w:rPr>
        <w:t xml:space="preserve">, Bairro </w:t>
      </w:r>
      <w:r w:rsidRPr="008803DE">
        <w:rPr>
          <w:rFonts w:cstheme="minorHAnsi"/>
          <w:i/>
        </w:rPr>
        <w:t>Itaim Bibi</w:t>
      </w:r>
    </w:p>
    <w:p w14:paraId="33D6B551"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CEP 01451-010 – São Paulo – SP </w:t>
      </w:r>
    </w:p>
    <w:p w14:paraId="1DEB1CCA" w14:textId="4CA011C6" w:rsidR="00C8013D" w:rsidRPr="008803DE" w:rsidRDefault="00C8013D" w:rsidP="008803DE">
      <w:pPr>
        <w:spacing w:after="0" w:line="320" w:lineRule="atLeast"/>
        <w:ind w:left="851" w:right="851"/>
        <w:jc w:val="both"/>
        <w:rPr>
          <w:rFonts w:cstheme="minorHAnsi"/>
          <w:i/>
        </w:rPr>
      </w:pPr>
      <w:r w:rsidRPr="008803DE">
        <w:rPr>
          <w:rFonts w:cstheme="minorHAnsi"/>
          <w:i/>
        </w:rPr>
        <w:lastRenderedPageBreak/>
        <w:t xml:space="preserve">At. </w:t>
      </w:r>
      <w:r w:rsidR="00F25198" w:rsidRPr="008803DE">
        <w:rPr>
          <w:rFonts w:cstheme="minorHAnsi"/>
          <w:i/>
        </w:rPr>
        <w:t>Rodrigo Arruy e BackOffice</w:t>
      </w:r>
    </w:p>
    <w:p w14:paraId="5FBC27C7" w14:textId="7066F096" w:rsidR="00C8013D" w:rsidRPr="008803DE" w:rsidRDefault="00C8013D" w:rsidP="008803DE">
      <w:pPr>
        <w:spacing w:after="0" w:line="320" w:lineRule="atLeast"/>
        <w:ind w:left="851" w:right="851"/>
        <w:jc w:val="both"/>
        <w:rPr>
          <w:rFonts w:cstheme="minorHAnsi"/>
          <w:i/>
        </w:rPr>
      </w:pPr>
      <w:r w:rsidRPr="008803DE">
        <w:rPr>
          <w:rFonts w:cstheme="minorHAnsi"/>
          <w:i/>
        </w:rPr>
        <w:t>Telefone: (</w:t>
      </w:r>
      <w:r w:rsidR="00F25198" w:rsidRPr="008803DE">
        <w:rPr>
          <w:rFonts w:cstheme="minorHAnsi"/>
          <w:i/>
        </w:rPr>
        <w:t>11</w:t>
      </w:r>
      <w:r w:rsidRPr="008803DE">
        <w:rPr>
          <w:rFonts w:cstheme="minorHAnsi"/>
          <w:i/>
        </w:rPr>
        <w:t xml:space="preserve">) </w:t>
      </w:r>
      <w:r w:rsidR="00F25198" w:rsidRPr="008803DE">
        <w:rPr>
          <w:rFonts w:cstheme="minorHAnsi"/>
          <w:i/>
        </w:rPr>
        <w:t>4562-7080</w:t>
      </w:r>
    </w:p>
    <w:p w14:paraId="504EF88D" w14:textId="38F4C61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hyperlink r:id="rId5" w:history="1">
        <w:r w:rsidRPr="008803DE">
          <w:rPr>
            <w:rStyle w:val="Hyperlink"/>
            <w:rFonts w:cstheme="minorHAnsi"/>
            <w:i/>
          </w:rPr>
          <w:t>contato@cpsec.com.br</w:t>
        </w:r>
      </w:hyperlink>
      <w:r w:rsidR="00F25198" w:rsidRPr="008803DE">
        <w:rPr>
          <w:rStyle w:val="Hyperlink"/>
          <w:rFonts w:cstheme="minorHAnsi"/>
          <w:i/>
        </w:rPr>
        <w:t>; rarruy@nminvest.com.br</w:t>
      </w:r>
      <w:r w:rsidRPr="008803DE">
        <w:rPr>
          <w:rFonts w:cstheme="minorHAnsi"/>
          <w:i/>
        </w:rPr>
        <w:t xml:space="preserve"> </w:t>
      </w:r>
    </w:p>
    <w:p w14:paraId="00A20B59" w14:textId="77777777" w:rsidR="00C8013D" w:rsidRPr="008803DE" w:rsidRDefault="00C8013D" w:rsidP="008803DE">
      <w:pPr>
        <w:spacing w:after="0" w:line="320" w:lineRule="atLeast"/>
        <w:ind w:left="851" w:right="851"/>
        <w:jc w:val="both"/>
        <w:rPr>
          <w:rFonts w:cstheme="minorHAnsi"/>
          <w:i/>
        </w:rPr>
      </w:pPr>
    </w:p>
    <w:p w14:paraId="639A0BCE"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Para o Agente Fiduciário:</w:t>
      </w:r>
    </w:p>
    <w:p w14:paraId="27C3B9B3" w14:textId="77777777" w:rsidR="00C8013D" w:rsidRPr="008803DE" w:rsidRDefault="000E29F3" w:rsidP="008803DE">
      <w:pPr>
        <w:spacing w:after="0" w:line="320" w:lineRule="atLeast"/>
        <w:ind w:left="851" w:right="282"/>
        <w:jc w:val="both"/>
        <w:rPr>
          <w:rFonts w:cstheme="minorHAnsi"/>
          <w:b/>
          <w:i/>
        </w:rPr>
      </w:pPr>
      <w:r w:rsidRPr="008803DE">
        <w:rPr>
          <w:rFonts w:cstheme="minorHAnsi"/>
          <w:b/>
          <w:i/>
        </w:rPr>
        <w:t>SIMPLIFIC PAVARINI DISTRIBUIDORA DE TÍTULOS E VALORES MOBILIÁRIOS LTDA</w:t>
      </w:r>
      <w:r w:rsidR="00A512EE" w:rsidRPr="008803DE">
        <w:rPr>
          <w:rFonts w:cstheme="minorHAnsi"/>
          <w:b/>
          <w:i/>
        </w:rPr>
        <w:t>.</w:t>
      </w:r>
      <w:r w:rsidR="00C8013D" w:rsidRPr="008803DE">
        <w:rPr>
          <w:rFonts w:cstheme="minorHAnsi"/>
          <w:b/>
          <w:i/>
        </w:rPr>
        <w:t xml:space="preserve"> </w:t>
      </w:r>
    </w:p>
    <w:p w14:paraId="1AB7E17F" w14:textId="77777777" w:rsidR="000E29F3" w:rsidRPr="008803DE" w:rsidRDefault="000E29F3" w:rsidP="008803DE">
      <w:pPr>
        <w:spacing w:after="0" w:line="320" w:lineRule="atLeast"/>
        <w:ind w:left="851" w:right="851"/>
        <w:jc w:val="both"/>
        <w:rPr>
          <w:rFonts w:cstheme="minorHAnsi"/>
          <w:i/>
        </w:rPr>
      </w:pPr>
      <w:r w:rsidRPr="008803DE">
        <w:rPr>
          <w:rFonts w:cstheme="minorHAnsi"/>
          <w:i/>
        </w:rPr>
        <w:t>Rua Joaquim Floriano, nº 466, sala 1401, Itaim Bibi, São Paulo/SP</w:t>
      </w:r>
    </w:p>
    <w:p w14:paraId="1B5273F8" w14:textId="388C998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451D35" w:rsidRPr="008803DE">
        <w:rPr>
          <w:rFonts w:cstheme="minorHAnsi"/>
          <w:bCs/>
        </w:rPr>
        <w:t xml:space="preserve">Carlos Alberto Bacha / Matheus Gomes Faria / Rinaldo </w:t>
      </w:r>
      <w:r w:rsidR="00D214A6" w:rsidRPr="008803DE">
        <w:rPr>
          <w:rFonts w:cstheme="minorHAnsi"/>
          <w:bCs/>
        </w:rPr>
        <w:t>R</w:t>
      </w:r>
      <w:r w:rsidR="00451D35" w:rsidRPr="008803DE">
        <w:rPr>
          <w:rFonts w:cstheme="minorHAnsi"/>
          <w:bCs/>
        </w:rPr>
        <w:t>abello Ferreira</w:t>
      </w:r>
    </w:p>
    <w:p w14:paraId="4537B8BA" w14:textId="2B2A67D9" w:rsidR="00C8013D" w:rsidRPr="008803DE" w:rsidRDefault="00C8013D" w:rsidP="008803DE">
      <w:pPr>
        <w:spacing w:after="0" w:line="320" w:lineRule="atLeast"/>
        <w:ind w:left="851" w:right="851"/>
        <w:jc w:val="both"/>
        <w:rPr>
          <w:rFonts w:cstheme="minorHAnsi"/>
          <w:i/>
        </w:rPr>
      </w:pPr>
      <w:r w:rsidRPr="008803DE">
        <w:rPr>
          <w:rFonts w:cstheme="minorHAnsi"/>
          <w:i/>
        </w:rPr>
        <w:t xml:space="preserve">Telefone: </w:t>
      </w:r>
      <w:r w:rsidR="00451D35" w:rsidRPr="008803DE">
        <w:rPr>
          <w:rFonts w:cstheme="minorHAnsi"/>
          <w:i/>
        </w:rPr>
        <w:t>(</w:t>
      </w:r>
      <w:r w:rsidR="00451D35" w:rsidRPr="008803DE">
        <w:rPr>
          <w:rFonts w:cstheme="minorHAnsi"/>
          <w:bCs/>
        </w:rPr>
        <w:t>11</w:t>
      </w:r>
      <w:r w:rsidR="00451D35" w:rsidRPr="008803DE">
        <w:rPr>
          <w:rFonts w:cstheme="minorHAnsi"/>
          <w:i/>
        </w:rPr>
        <w:t xml:space="preserve">) </w:t>
      </w:r>
      <w:r w:rsidR="00451D35" w:rsidRPr="008803DE">
        <w:rPr>
          <w:rFonts w:cstheme="minorHAnsi"/>
          <w:bCs/>
        </w:rPr>
        <w:t>3090-0447</w:t>
      </w:r>
    </w:p>
    <w:p w14:paraId="05B683ED" w14:textId="1D7E0CC1"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r w:rsidR="00451D35" w:rsidRPr="008803DE">
        <w:rPr>
          <w:rFonts w:cstheme="minorHAnsi"/>
          <w:bCs/>
        </w:rPr>
        <w:t>fiduciario@simplificpavarini.com.br</w:t>
      </w:r>
      <w:r w:rsidR="00451D35" w:rsidRPr="008803DE">
        <w:rPr>
          <w:rFonts w:cstheme="minorHAnsi"/>
          <w:i/>
        </w:rPr>
        <w:t>”</w:t>
      </w:r>
    </w:p>
    <w:p w14:paraId="45EFD218" w14:textId="77777777" w:rsidR="00D5354D" w:rsidRPr="008803DE" w:rsidRDefault="00C8013D" w:rsidP="008803DE">
      <w:pPr>
        <w:spacing w:after="0" w:line="320" w:lineRule="atLeast"/>
        <w:ind w:left="1134"/>
        <w:jc w:val="both"/>
        <w:rPr>
          <w:rFonts w:cstheme="minorHAnsi"/>
          <w:i/>
        </w:rPr>
      </w:pPr>
      <w:r w:rsidRPr="008803DE">
        <w:rPr>
          <w:rFonts w:cstheme="minorHAnsi"/>
          <w:i/>
        </w:rPr>
        <w:t xml:space="preserve"> </w:t>
      </w:r>
    </w:p>
    <w:p w14:paraId="1C5BC900" w14:textId="33D75D74" w:rsidR="00C8013D" w:rsidRDefault="0015133A" w:rsidP="008803DE">
      <w:pPr>
        <w:spacing w:after="0" w:line="320" w:lineRule="atLeast"/>
        <w:jc w:val="both"/>
        <w:rPr>
          <w:ins w:id="19" w:author="Matheus Gomes Faria" w:date="2019-07-23T17:05:00Z"/>
          <w:rFonts w:cstheme="minorHAnsi"/>
        </w:rPr>
      </w:pPr>
      <w:r w:rsidRPr="008803DE">
        <w:rPr>
          <w:rFonts w:cstheme="minorHAnsi"/>
        </w:rPr>
        <w:t>1.6</w:t>
      </w:r>
      <w:r w:rsidR="00D5354D" w:rsidRPr="008803DE">
        <w:rPr>
          <w:rFonts w:cstheme="minorHAnsi"/>
        </w:rPr>
        <w:t>.</w:t>
      </w:r>
      <w:r w:rsidR="00D5354D" w:rsidRPr="008803DE">
        <w:rPr>
          <w:rFonts w:cstheme="minorHAnsi"/>
        </w:rPr>
        <w:tab/>
      </w:r>
      <w:r w:rsidR="00C8013D" w:rsidRPr="008803DE">
        <w:rPr>
          <w:rFonts w:cstheme="minorHAnsi"/>
        </w:rPr>
        <w:t xml:space="preserve">Ainda, pelo presente </w:t>
      </w:r>
      <w:r w:rsidR="00F25198" w:rsidRPr="008803DE">
        <w:rPr>
          <w:rFonts w:cstheme="minorHAnsi"/>
        </w:rPr>
        <w:t>Terceiro</w:t>
      </w:r>
      <w:r w:rsidR="00C8013D" w:rsidRPr="008803DE">
        <w:rPr>
          <w:rFonts w:cstheme="minorHAnsi"/>
        </w:rPr>
        <w:t xml:space="preserve"> Aditamento, as Partes, neste ato e na melhor forma de direito, </w:t>
      </w:r>
      <w:r w:rsidR="00EF7042" w:rsidRPr="008803DE">
        <w:rPr>
          <w:rFonts w:cstheme="minorHAnsi"/>
        </w:rPr>
        <w:t xml:space="preserve">acordam que </w:t>
      </w:r>
      <w:r w:rsidR="00C8013D" w:rsidRPr="008803DE">
        <w:rPr>
          <w:rFonts w:cstheme="minorHAnsi"/>
        </w:rPr>
        <w:t xml:space="preserve">toda e qualquer menção à </w:t>
      </w:r>
      <w:r w:rsidR="00D5354D" w:rsidRPr="008803DE">
        <w:rPr>
          <w:rFonts w:cstheme="minorHAnsi"/>
        </w:rPr>
        <w:t>Habitasec Securitizadora</w:t>
      </w:r>
      <w:r w:rsidR="007A45E2" w:rsidRPr="008803DE">
        <w:rPr>
          <w:rFonts w:cstheme="minorHAnsi"/>
        </w:rPr>
        <w:t xml:space="preserve"> </w:t>
      </w:r>
      <w:r w:rsidR="005F7F1B" w:rsidRPr="008803DE">
        <w:rPr>
          <w:rFonts w:cstheme="minorHAnsi"/>
        </w:rPr>
        <w:t xml:space="preserve">descrita no Termo de Securitização </w:t>
      </w:r>
      <w:r w:rsidR="007A45E2" w:rsidRPr="008803DE">
        <w:rPr>
          <w:rFonts w:cstheme="minorHAnsi"/>
        </w:rPr>
        <w:t>pa</w:t>
      </w:r>
      <w:r w:rsidR="005F7F1B" w:rsidRPr="008803DE">
        <w:rPr>
          <w:rFonts w:cstheme="minorHAnsi"/>
        </w:rPr>
        <w:t xml:space="preserve">ssa automaticamente a ser </w:t>
      </w:r>
      <w:r w:rsidR="007A45E2" w:rsidRPr="008803DE">
        <w:rPr>
          <w:rFonts w:cstheme="minorHAnsi"/>
        </w:rPr>
        <w:t>Casa de Pedra</w:t>
      </w:r>
      <w:r w:rsidR="00C8013D" w:rsidRPr="008803DE">
        <w:rPr>
          <w:rFonts w:cstheme="minorHAnsi"/>
        </w:rPr>
        <w:t xml:space="preserve">. </w:t>
      </w:r>
    </w:p>
    <w:p w14:paraId="682901AE" w14:textId="77777777" w:rsidR="008E5939" w:rsidRDefault="008E5939" w:rsidP="008803DE">
      <w:pPr>
        <w:spacing w:after="0" w:line="320" w:lineRule="atLeast"/>
        <w:jc w:val="both"/>
        <w:rPr>
          <w:ins w:id="20" w:author="Matheus Gomes Faria" w:date="2019-07-23T17:05:00Z"/>
          <w:rFonts w:cstheme="minorHAnsi"/>
        </w:rPr>
      </w:pPr>
    </w:p>
    <w:p w14:paraId="5ABF471C" w14:textId="487C4064" w:rsidR="008E5939" w:rsidRPr="008803DE" w:rsidRDefault="008E5939" w:rsidP="008E5939">
      <w:pPr>
        <w:pStyle w:val="PargrafodaLista"/>
        <w:spacing w:after="0" w:line="320" w:lineRule="atLeast"/>
        <w:ind w:left="0"/>
        <w:jc w:val="both"/>
        <w:rPr>
          <w:ins w:id="21" w:author="Matheus Gomes Faria" w:date="2019-07-23T17:05:00Z"/>
          <w:rFonts w:cstheme="minorHAnsi"/>
        </w:rPr>
      </w:pPr>
      <w:ins w:id="22" w:author="Matheus Gomes Faria" w:date="2019-07-23T17:05:00Z">
        <w:r>
          <w:rPr>
            <w:rFonts w:cstheme="minorHAnsi"/>
          </w:rPr>
          <w:t>1.7</w:t>
        </w:r>
        <w:r>
          <w:rPr>
            <w:rFonts w:cstheme="minorHAnsi"/>
          </w:rPr>
          <w:tab/>
        </w:r>
      </w:ins>
      <w:ins w:id="23" w:author="Matheus Gomes Faria" w:date="2019-07-23T17:06:00Z">
        <w:r w:rsidRPr="008803DE">
          <w:rPr>
            <w:rFonts w:cstheme="minorHAnsi"/>
          </w:rPr>
          <w:t xml:space="preserve">Ainda, pelo presente Terceiro Aditamento, as Partes, neste ato e na melhor forma de direito, acordam que toda e qualquer menção à </w:t>
        </w:r>
        <w:r>
          <w:rPr>
            <w:rFonts w:cstheme="minorHAnsi"/>
          </w:rPr>
          <w:t>Pentágono</w:t>
        </w:r>
        <w:r w:rsidRPr="008803DE">
          <w:rPr>
            <w:rFonts w:cstheme="minorHAnsi"/>
          </w:rPr>
          <w:t xml:space="preserve"> descrita no Termo de Securitização passa automaticamente a ser </w:t>
        </w:r>
        <w:r>
          <w:rPr>
            <w:rFonts w:cstheme="minorHAnsi"/>
          </w:rPr>
          <w:t>Simplific Pavarini e/ou Agente Fiduciário</w:t>
        </w:r>
      </w:ins>
      <w:ins w:id="24" w:author="Matheus Gomes Faria" w:date="2019-07-23T17:07:00Z">
        <w:r>
          <w:rPr>
            <w:rFonts w:cstheme="minorHAnsi"/>
          </w:rPr>
          <w:t xml:space="preserve">, </w:t>
        </w:r>
        <w:r w:rsidRPr="008803DE">
          <w:rPr>
            <w:rFonts w:cstheme="minorHAnsi"/>
          </w:rPr>
          <w:t xml:space="preserve">alterando </w:t>
        </w:r>
        <w:r>
          <w:rPr>
            <w:rFonts w:cstheme="minorHAnsi"/>
          </w:rPr>
          <w:t>ainda as seguintes cláusulas</w:t>
        </w:r>
      </w:ins>
      <w:ins w:id="25" w:author="Matheus Gomes Faria" w:date="2019-07-23T17:08:00Z">
        <w:r>
          <w:rPr>
            <w:rFonts w:cstheme="minorHAnsi"/>
          </w:rPr>
          <w:t xml:space="preserve"> </w:t>
        </w:r>
      </w:ins>
      <w:ins w:id="26" w:author="Reinaldo Sivelli" w:date="2019-07-29T14:31:00Z">
        <w:r w:rsidR="00EE1074">
          <w:rPr>
            <w:rFonts w:cstheme="minorHAnsi"/>
          </w:rPr>
          <w:t>1.1</w:t>
        </w:r>
      </w:ins>
      <w:ins w:id="27" w:author="Reinaldo Sivelli" w:date="2019-07-29T14:37:00Z">
        <w:r w:rsidR="00EE1074">
          <w:rPr>
            <w:rFonts w:cstheme="minorHAnsi"/>
          </w:rPr>
          <w:t xml:space="preserve">; </w:t>
        </w:r>
      </w:ins>
      <w:ins w:id="28" w:author="Reinaldo Sivelli" w:date="2019-07-29T14:31:00Z">
        <w:r w:rsidR="00EE1074">
          <w:rPr>
            <w:rFonts w:cstheme="minorHAnsi"/>
          </w:rPr>
          <w:t>10.4</w:t>
        </w:r>
      </w:ins>
      <w:ins w:id="29" w:author="Reinaldo Sivelli" w:date="2019-07-29T14:37:00Z">
        <w:r w:rsidR="00EE1074">
          <w:rPr>
            <w:rFonts w:cstheme="minorHAnsi"/>
          </w:rPr>
          <w:t xml:space="preserve"> a 10.4.6</w:t>
        </w:r>
      </w:ins>
      <w:ins w:id="30" w:author="Matheus Gomes Faria" w:date="2019-07-23T17:08:00Z">
        <w:del w:id="31" w:author="Reinaldo Sivelli" w:date="2019-07-29T14:31:00Z">
          <w:r w:rsidDel="00EE1074">
            <w:rPr>
              <w:rFonts w:cstheme="minorHAnsi"/>
            </w:rPr>
            <w:delText>[.]</w:delText>
          </w:r>
        </w:del>
      </w:ins>
      <w:ins w:id="32" w:author="Reinaldo Sivelli" w:date="2019-07-29T14:37:00Z">
        <w:r w:rsidR="00EE1074">
          <w:rPr>
            <w:rFonts w:cstheme="minorHAnsi"/>
          </w:rPr>
          <w:t xml:space="preserve"> e, inclui</w:t>
        </w:r>
      </w:ins>
      <w:ins w:id="33" w:author="Reinaldo Sivelli" w:date="2019-07-29T14:41:00Z">
        <w:r w:rsidR="002F6A82">
          <w:rPr>
            <w:rFonts w:cstheme="minorHAnsi"/>
          </w:rPr>
          <w:t>r</w:t>
        </w:r>
      </w:ins>
      <w:bookmarkStart w:id="34" w:name="_GoBack"/>
      <w:bookmarkEnd w:id="34"/>
      <w:ins w:id="35" w:author="Reinaldo Sivelli" w:date="2019-07-29T14:37:00Z">
        <w:r w:rsidR="00EE1074">
          <w:rPr>
            <w:rFonts w:cstheme="minorHAnsi"/>
          </w:rPr>
          <w:t xml:space="preserve"> os itens 10.4.7 a 10.4.</w:t>
        </w:r>
      </w:ins>
      <w:ins w:id="36" w:author="Reinaldo Sivelli" w:date="2019-07-29T14:38:00Z">
        <w:r w:rsidR="00EE1074">
          <w:rPr>
            <w:rFonts w:cstheme="minorHAnsi"/>
          </w:rPr>
          <w:t>10</w:t>
        </w:r>
      </w:ins>
      <w:ins w:id="37" w:author="Matheus Gomes Faria" w:date="2019-07-23T17:08:00Z">
        <w:r>
          <w:rPr>
            <w:rFonts w:cstheme="minorHAnsi"/>
          </w:rPr>
          <w:t>,</w:t>
        </w:r>
      </w:ins>
      <w:ins w:id="38" w:author="Matheus Gomes Faria" w:date="2019-07-23T17:07:00Z">
        <w:r>
          <w:rPr>
            <w:rFonts w:cstheme="minorHAnsi"/>
          </w:rPr>
          <w:t xml:space="preserve"> conforme versão consolidada do Termo de Securitização presente no </w:t>
        </w:r>
      </w:ins>
      <w:ins w:id="39" w:author="Matheus Gomes Faria" w:date="2019-07-23T17:08:00Z">
        <w:r>
          <w:rPr>
            <w:rFonts w:cstheme="minorHAnsi"/>
          </w:rPr>
          <w:t>A</w:t>
        </w:r>
      </w:ins>
      <w:ins w:id="40" w:author="Matheus Gomes Faria" w:date="2019-07-23T17:07:00Z">
        <w:r>
          <w:rPr>
            <w:rFonts w:cstheme="minorHAnsi"/>
          </w:rPr>
          <w:t>nexo I</w:t>
        </w:r>
      </w:ins>
    </w:p>
    <w:p w14:paraId="7717ECE3" w14:textId="77777777" w:rsidR="008E5939" w:rsidRPr="008803DE" w:rsidRDefault="008E5939" w:rsidP="008E5939">
      <w:pPr>
        <w:pStyle w:val="PargrafodaLista"/>
        <w:spacing w:after="0" w:line="320" w:lineRule="atLeast"/>
        <w:ind w:left="0"/>
        <w:jc w:val="both"/>
        <w:rPr>
          <w:ins w:id="41" w:author="Matheus Gomes Faria" w:date="2019-07-23T17:05:00Z"/>
          <w:rFonts w:cstheme="minorHAnsi"/>
          <w:i/>
        </w:rPr>
      </w:pPr>
    </w:p>
    <w:p w14:paraId="083AB628" w14:textId="77777777" w:rsidR="006C1C4E" w:rsidRPr="008803DE" w:rsidRDefault="006C1C4E" w:rsidP="008803DE">
      <w:pPr>
        <w:spacing w:after="0" w:line="320" w:lineRule="atLeast"/>
        <w:jc w:val="both"/>
        <w:rPr>
          <w:rFonts w:cstheme="minorHAnsi"/>
        </w:rPr>
      </w:pPr>
    </w:p>
    <w:p w14:paraId="1EADC3F5" w14:textId="77777777" w:rsidR="00A62011" w:rsidRDefault="005E51CD" w:rsidP="008803DE">
      <w:pPr>
        <w:spacing w:after="0" w:line="320" w:lineRule="atLeast"/>
        <w:jc w:val="both"/>
        <w:rPr>
          <w:rFonts w:cstheme="minorHAnsi"/>
        </w:rPr>
      </w:pPr>
      <w:r w:rsidRPr="008803DE">
        <w:rPr>
          <w:rFonts w:cstheme="minorHAnsi"/>
        </w:rPr>
        <w:t>1.7</w:t>
      </w:r>
      <w:r w:rsidR="006C1C4E" w:rsidRPr="008803DE">
        <w:rPr>
          <w:rFonts w:cstheme="minorHAnsi"/>
        </w:rPr>
        <w:t>.</w:t>
      </w:r>
      <w:r w:rsidR="006C1C4E" w:rsidRPr="008803DE">
        <w:rPr>
          <w:rFonts w:cstheme="minorHAnsi"/>
        </w:rPr>
        <w:tab/>
      </w:r>
      <w:r w:rsidR="005F7F1B" w:rsidRPr="008803DE">
        <w:rPr>
          <w:rFonts w:cstheme="minorHAnsi"/>
        </w:rPr>
        <w:t>As</w:t>
      </w:r>
      <w:r w:rsidR="006C1C4E" w:rsidRPr="008803DE">
        <w:rPr>
          <w:rFonts w:cstheme="minorHAnsi"/>
        </w:rPr>
        <w:t xml:space="preserve"> Partes outorgam à </w:t>
      </w:r>
      <w:r w:rsidR="009446FA" w:rsidRPr="008803DE">
        <w:rPr>
          <w:rFonts w:cstheme="minorHAnsi"/>
        </w:rPr>
        <w:t>Habitasec a mais ampla, geral, irrestrita, plena, irrevogável e irretratável quitação com relação a todos e quaisquer atos e fatos relacionados à Emissão e aos CRI até a Data de Transferência, renunciando o Titular dos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r w:rsidR="00A62011">
        <w:rPr>
          <w:rFonts w:cstheme="minorHAnsi"/>
        </w:rPr>
        <w:t>.</w:t>
      </w:r>
    </w:p>
    <w:p w14:paraId="31B904D0" w14:textId="77777777" w:rsidR="00A62011" w:rsidRDefault="00A62011" w:rsidP="008803DE">
      <w:pPr>
        <w:spacing w:after="0" w:line="320" w:lineRule="atLeast"/>
        <w:jc w:val="both"/>
        <w:rPr>
          <w:rFonts w:cstheme="minorHAnsi"/>
        </w:rPr>
      </w:pPr>
    </w:p>
    <w:p w14:paraId="4F6AD600" w14:textId="1C684BA6" w:rsidR="006C1C4E" w:rsidRPr="008803DE" w:rsidRDefault="00A62011" w:rsidP="008803DE">
      <w:pPr>
        <w:spacing w:after="0" w:line="320" w:lineRule="atLeast"/>
        <w:jc w:val="both"/>
        <w:rPr>
          <w:rFonts w:cstheme="minorHAnsi"/>
        </w:rPr>
      </w:pPr>
      <w:r>
        <w:rPr>
          <w:rFonts w:cstheme="minorHAnsi"/>
        </w:rPr>
        <w:t>1.8.</w:t>
      </w:r>
      <w:r>
        <w:rPr>
          <w:rFonts w:cstheme="minorHAnsi"/>
        </w:rPr>
        <w:tab/>
      </w:r>
      <w:r w:rsidRPr="00A62011">
        <w:rPr>
          <w:rFonts w:cstheme="minorHAnsi"/>
        </w:rPr>
        <w:t xml:space="preserve"> As Partes, por mútuo acordo, resolvem consolidar as alterações ao </w:t>
      </w:r>
      <w:r>
        <w:rPr>
          <w:rFonts w:cstheme="minorHAnsi"/>
        </w:rPr>
        <w:t>Termo de Securitização</w:t>
      </w:r>
      <w:r w:rsidRPr="00A62011">
        <w:rPr>
          <w:rFonts w:cstheme="minorHAnsi"/>
        </w:rPr>
        <w:t xml:space="preserve"> nos termos deste </w:t>
      </w:r>
      <w:r>
        <w:rPr>
          <w:rFonts w:cstheme="minorHAnsi"/>
        </w:rPr>
        <w:t xml:space="preserve">Terceiro </w:t>
      </w:r>
      <w:r w:rsidRPr="00A62011">
        <w:rPr>
          <w:rFonts w:cstheme="minorHAnsi"/>
        </w:rPr>
        <w:t xml:space="preserve">Aditamento, de forma que o </w:t>
      </w:r>
      <w:r>
        <w:rPr>
          <w:rFonts w:cstheme="minorHAnsi"/>
        </w:rPr>
        <w:t>Termo de Securitização</w:t>
      </w:r>
      <w:r w:rsidRPr="00A62011">
        <w:rPr>
          <w:rFonts w:cstheme="minorHAnsi"/>
        </w:rPr>
        <w:t xml:space="preserve"> passará a viger com a redação constante do “Anexo </w:t>
      </w:r>
      <w:r>
        <w:rPr>
          <w:rFonts w:cstheme="minorHAnsi"/>
        </w:rPr>
        <w:t>I</w:t>
      </w:r>
      <w:r w:rsidRPr="00A62011">
        <w:rPr>
          <w:rFonts w:cstheme="minorHAnsi"/>
        </w:rPr>
        <w:t xml:space="preserve">” a este </w:t>
      </w:r>
      <w:r w:rsidR="006C7D04">
        <w:rPr>
          <w:rFonts w:cstheme="minorHAnsi"/>
        </w:rPr>
        <w:t>Terceiro</w:t>
      </w:r>
      <w:r>
        <w:rPr>
          <w:rFonts w:cstheme="minorHAnsi"/>
        </w:rPr>
        <w:t xml:space="preserve"> </w:t>
      </w:r>
      <w:r w:rsidRPr="00A62011">
        <w:rPr>
          <w:rFonts w:cstheme="minorHAnsi"/>
        </w:rPr>
        <w:t>Aditamento.</w:t>
      </w:r>
    </w:p>
    <w:p w14:paraId="50A0A40D" w14:textId="77777777" w:rsidR="00577E6B" w:rsidRPr="008803DE" w:rsidRDefault="00577E6B" w:rsidP="008803DE">
      <w:pPr>
        <w:spacing w:after="0" w:line="320" w:lineRule="atLeast"/>
        <w:jc w:val="both"/>
        <w:rPr>
          <w:rFonts w:cstheme="minorHAnsi"/>
        </w:rPr>
      </w:pPr>
    </w:p>
    <w:p w14:paraId="3DC26FB3" w14:textId="77777777" w:rsidR="00D5354D" w:rsidRPr="008803DE" w:rsidRDefault="00D5354D" w:rsidP="008803DE">
      <w:pPr>
        <w:spacing w:after="0" w:line="320" w:lineRule="atLeast"/>
        <w:jc w:val="both"/>
        <w:rPr>
          <w:rFonts w:cstheme="minorHAnsi"/>
          <w:b/>
        </w:rPr>
      </w:pPr>
      <w:r w:rsidRPr="008803DE">
        <w:rPr>
          <w:rFonts w:cstheme="minorHAnsi"/>
          <w:b/>
        </w:rPr>
        <w:t>CLÁUSULA SEGUNDA –</w:t>
      </w:r>
      <w:r w:rsidR="00FE27E6" w:rsidRPr="008803DE">
        <w:rPr>
          <w:rFonts w:cstheme="minorHAnsi"/>
          <w:b/>
        </w:rPr>
        <w:t xml:space="preserve"> DAS</w:t>
      </w:r>
      <w:r w:rsidRPr="008803DE">
        <w:rPr>
          <w:rFonts w:cstheme="minorHAnsi"/>
          <w:b/>
        </w:rPr>
        <w:t xml:space="preserve"> DEFINIÇÕES</w:t>
      </w:r>
    </w:p>
    <w:p w14:paraId="6743EBDC" w14:textId="77777777" w:rsidR="00D5354D" w:rsidRPr="008803DE" w:rsidRDefault="00D5354D" w:rsidP="008803DE">
      <w:pPr>
        <w:spacing w:after="0" w:line="320" w:lineRule="atLeast"/>
        <w:jc w:val="both"/>
        <w:rPr>
          <w:rFonts w:cstheme="minorHAnsi"/>
          <w:b/>
          <w:bCs/>
        </w:rPr>
      </w:pPr>
    </w:p>
    <w:p w14:paraId="33BC3BDA" w14:textId="07BC0F73" w:rsidR="00D5354D" w:rsidRPr="008803DE" w:rsidRDefault="00D5354D" w:rsidP="008803DE">
      <w:pPr>
        <w:spacing w:after="0" w:line="320" w:lineRule="atLeast"/>
        <w:jc w:val="both"/>
        <w:rPr>
          <w:rFonts w:cstheme="minorHAnsi"/>
        </w:rPr>
      </w:pPr>
      <w:r w:rsidRPr="008803DE">
        <w:rPr>
          <w:rFonts w:cstheme="minorHAnsi"/>
        </w:rPr>
        <w:t xml:space="preserve">2.1. Os termos utilizados no presente </w:t>
      </w:r>
      <w:r w:rsidR="0035175B" w:rsidRPr="008803DE">
        <w:rPr>
          <w:rFonts w:cstheme="minorHAnsi"/>
        </w:rPr>
        <w:t xml:space="preserve">Terceiro </w:t>
      </w:r>
      <w:r w:rsidRPr="008803DE">
        <w:rPr>
          <w:rFonts w:cstheme="minorHAnsi"/>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8803DE" w:rsidRDefault="00D5354D" w:rsidP="008803DE">
      <w:pPr>
        <w:spacing w:after="0" w:line="320" w:lineRule="atLeast"/>
        <w:jc w:val="both"/>
        <w:rPr>
          <w:rFonts w:cstheme="minorHAnsi"/>
        </w:rPr>
      </w:pPr>
    </w:p>
    <w:p w14:paraId="55C904CC" w14:textId="77777777" w:rsidR="00D5354D" w:rsidRPr="008803DE" w:rsidRDefault="00D5354D" w:rsidP="008803DE">
      <w:pPr>
        <w:spacing w:after="0" w:line="320" w:lineRule="atLeast"/>
        <w:jc w:val="both"/>
        <w:rPr>
          <w:rFonts w:cstheme="minorHAnsi"/>
          <w:b/>
        </w:rPr>
      </w:pPr>
      <w:r w:rsidRPr="008803DE">
        <w:rPr>
          <w:rFonts w:cstheme="minorHAnsi"/>
          <w:b/>
        </w:rPr>
        <w:t xml:space="preserve">CLÁUSULA TERCEIRA – </w:t>
      </w:r>
      <w:r w:rsidR="00FE27E6" w:rsidRPr="008803DE">
        <w:rPr>
          <w:rFonts w:cstheme="minorHAnsi"/>
          <w:b/>
        </w:rPr>
        <w:t xml:space="preserve">DA </w:t>
      </w:r>
      <w:r w:rsidRPr="008803DE">
        <w:rPr>
          <w:rFonts w:cstheme="minorHAnsi"/>
          <w:b/>
        </w:rPr>
        <w:t>RATIFICAÇÃO</w:t>
      </w:r>
    </w:p>
    <w:p w14:paraId="1BC9E56C" w14:textId="77777777" w:rsidR="00D5354D" w:rsidRPr="008803DE" w:rsidRDefault="00D5354D" w:rsidP="008803DE">
      <w:pPr>
        <w:spacing w:after="0" w:line="320" w:lineRule="atLeast"/>
        <w:jc w:val="both"/>
        <w:rPr>
          <w:rFonts w:cstheme="minorHAnsi"/>
          <w:b/>
        </w:rPr>
      </w:pPr>
    </w:p>
    <w:p w14:paraId="2B731583" w14:textId="77777777" w:rsidR="00D5354D" w:rsidRPr="008803DE" w:rsidRDefault="00D5354D" w:rsidP="008803DE">
      <w:pPr>
        <w:spacing w:after="0" w:line="320" w:lineRule="atLeast"/>
        <w:jc w:val="both"/>
        <w:rPr>
          <w:rFonts w:cstheme="minorHAnsi"/>
        </w:rPr>
      </w:pPr>
      <w:r w:rsidRPr="008803DE">
        <w:rPr>
          <w:rFonts w:cstheme="minorHAnsi"/>
        </w:rPr>
        <w:t>3.1. Permanecem inalteradas as demais disposições constantes do Termo de Securitização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790CFBAF" w14:textId="77777777" w:rsidR="00D5354D" w:rsidRPr="008803DE" w:rsidRDefault="00D5354D" w:rsidP="008803DE">
      <w:pPr>
        <w:spacing w:after="0" w:line="320" w:lineRule="atLeast"/>
        <w:jc w:val="both"/>
        <w:rPr>
          <w:rFonts w:cstheme="minorHAnsi"/>
        </w:rPr>
      </w:pPr>
    </w:p>
    <w:p w14:paraId="02205227" w14:textId="54A95F41" w:rsidR="007B2AE0" w:rsidRPr="008803DE" w:rsidRDefault="007B2AE0" w:rsidP="008803DE">
      <w:pPr>
        <w:spacing w:after="0" w:line="320" w:lineRule="atLeast"/>
        <w:jc w:val="both"/>
        <w:rPr>
          <w:rFonts w:cstheme="minorHAnsi"/>
        </w:rPr>
      </w:pPr>
      <w:r w:rsidRPr="008803DE">
        <w:rPr>
          <w:rFonts w:cstheme="minorHAnsi"/>
        </w:rPr>
        <w:t xml:space="preserve">3.2. O presente </w:t>
      </w:r>
      <w:r w:rsidR="0035175B" w:rsidRPr="008803DE">
        <w:rPr>
          <w:rFonts w:cstheme="minorHAnsi"/>
        </w:rPr>
        <w:t xml:space="preserve">Terceiro </w:t>
      </w:r>
      <w:r w:rsidRPr="008803DE">
        <w:rPr>
          <w:rFonts w:cstheme="minorHAnsi"/>
        </w:rPr>
        <w:t>Aditamento é firmado em caráter irretratável e irrevogável, obrigando as Partes, seus representantes e sucessores a qualquer título, com renúncia expressa ao direito de arrependimento.</w:t>
      </w:r>
    </w:p>
    <w:p w14:paraId="2CFC5319" w14:textId="77777777" w:rsidR="007B2AE0" w:rsidRPr="008803DE" w:rsidRDefault="007B2AE0" w:rsidP="008803DE">
      <w:pPr>
        <w:spacing w:after="0" w:line="320" w:lineRule="atLeast"/>
        <w:jc w:val="both"/>
        <w:rPr>
          <w:rFonts w:cstheme="minorHAnsi"/>
        </w:rPr>
      </w:pPr>
    </w:p>
    <w:p w14:paraId="670CB103" w14:textId="00B82E76" w:rsidR="007B2AE0" w:rsidRPr="008803DE" w:rsidRDefault="007B2AE0" w:rsidP="008803DE">
      <w:pPr>
        <w:spacing w:after="0" w:line="320" w:lineRule="atLeast"/>
        <w:jc w:val="both"/>
        <w:rPr>
          <w:rFonts w:cstheme="minorHAnsi"/>
        </w:rPr>
      </w:pPr>
      <w:r w:rsidRPr="008803DE">
        <w:rPr>
          <w:rFonts w:cstheme="minorHAnsi"/>
        </w:rPr>
        <w:t xml:space="preserve">3.3. A celebração deste </w:t>
      </w:r>
      <w:r w:rsidR="0035175B" w:rsidRPr="008803DE">
        <w:rPr>
          <w:rFonts w:cstheme="minorHAnsi"/>
        </w:rPr>
        <w:t xml:space="preserve">Terceiro </w:t>
      </w:r>
      <w:r w:rsidRPr="008803DE">
        <w:rPr>
          <w:rFonts w:cstheme="minorHAnsi"/>
        </w:rPr>
        <w:t>Aditamento e o cumprimento das obrigações de cada uma das Partes dispostas no Termo de Securitização,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6CEFA325" w14:textId="77777777" w:rsidR="007B2AE0" w:rsidRPr="008803DE" w:rsidRDefault="007B2AE0" w:rsidP="008803DE">
      <w:pPr>
        <w:spacing w:after="0" w:line="320" w:lineRule="atLeast"/>
        <w:jc w:val="both"/>
        <w:rPr>
          <w:rFonts w:cstheme="minorHAnsi"/>
        </w:rPr>
      </w:pPr>
    </w:p>
    <w:p w14:paraId="4052A13A" w14:textId="34DB2349" w:rsidR="007B2AE0" w:rsidRPr="008803DE" w:rsidRDefault="007B2AE0" w:rsidP="008803DE">
      <w:pPr>
        <w:spacing w:after="0" w:line="320" w:lineRule="atLeast"/>
        <w:jc w:val="both"/>
        <w:rPr>
          <w:rFonts w:cstheme="minorHAnsi"/>
        </w:rPr>
      </w:pPr>
      <w:r w:rsidRPr="008803DE">
        <w:rPr>
          <w:rFonts w:cstheme="minorHAnsi"/>
        </w:rPr>
        <w:t xml:space="preserve">3.4. Nenhuma das Partes se encontra em estado de necessidade ou sob coação para celebrar este </w:t>
      </w:r>
      <w:r w:rsidR="0035175B" w:rsidRPr="008803DE">
        <w:rPr>
          <w:rFonts w:cstheme="minorHAnsi"/>
        </w:rPr>
        <w:t xml:space="preserve">Terceiro </w:t>
      </w:r>
      <w:r w:rsidRPr="008803DE">
        <w:rPr>
          <w:rFonts w:cstheme="minorHAnsi"/>
        </w:rPr>
        <w:t>Aditamento, sendo certo que as manifestações de vontade ora externadas por meio deste encontram-se livres de quaisquer vícios de consentimento.</w:t>
      </w:r>
    </w:p>
    <w:p w14:paraId="3CFFFF5E" w14:textId="77777777" w:rsidR="007B2AE0" w:rsidRPr="008803DE" w:rsidRDefault="007B2AE0" w:rsidP="008803DE">
      <w:pPr>
        <w:spacing w:after="0" w:line="320" w:lineRule="atLeast"/>
        <w:jc w:val="both"/>
        <w:rPr>
          <w:rFonts w:cstheme="minorHAnsi"/>
        </w:rPr>
      </w:pPr>
    </w:p>
    <w:p w14:paraId="43F4960F" w14:textId="77777777" w:rsidR="00D5354D" w:rsidRPr="008803DE" w:rsidRDefault="00D5354D" w:rsidP="008803DE">
      <w:pPr>
        <w:spacing w:after="0" w:line="320" w:lineRule="atLeast"/>
        <w:jc w:val="both"/>
        <w:rPr>
          <w:rFonts w:cstheme="minorHAnsi"/>
        </w:rPr>
      </w:pPr>
      <w:r w:rsidRPr="008803DE">
        <w:rPr>
          <w:rFonts w:cstheme="minorHAnsi"/>
        </w:rPr>
        <w:t>E por estarem assim justas e contratadas, as Partes assinam o presente instrumento em 3 (três) vias de igual teor e forma, na presença das duas testemunhas abaixo assinadas.</w:t>
      </w:r>
    </w:p>
    <w:p w14:paraId="192DA048" w14:textId="77777777" w:rsidR="00D5354D" w:rsidRPr="008803DE" w:rsidRDefault="00D5354D" w:rsidP="008803DE">
      <w:pPr>
        <w:spacing w:after="0" w:line="320" w:lineRule="atLeast"/>
        <w:jc w:val="both"/>
        <w:rPr>
          <w:rFonts w:cstheme="minorHAnsi"/>
        </w:rPr>
      </w:pPr>
    </w:p>
    <w:p w14:paraId="066AB40A" w14:textId="57F23B09" w:rsidR="00D5354D" w:rsidRPr="008803DE" w:rsidRDefault="00D5354D" w:rsidP="008803DE">
      <w:pPr>
        <w:spacing w:after="0" w:line="320" w:lineRule="atLeast"/>
        <w:jc w:val="center"/>
        <w:rPr>
          <w:rFonts w:cstheme="minorHAnsi"/>
        </w:rPr>
      </w:pPr>
      <w:r w:rsidRPr="008803DE">
        <w:rPr>
          <w:rFonts w:cstheme="minorHAnsi"/>
        </w:rPr>
        <w:t xml:space="preserve">São Paulo, </w:t>
      </w:r>
      <w:r w:rsidR="00D214A6" w:rsidRPr="008803DE">
        <w:rPr>
          <w:rFonts w:cstheme="minorHAnsi"/>
          <w:b/>
          <w:highlight w:val="yellow"/>
        </w:rPr>
        <w:t>[*]</w:t>
      </w:r>
      <w:r w:rsidRPr="008803DE">
        <w:rPr>
          <w:rFonts w:cstheme="minorHAnsi"/>
        </w:rPr>
        <w:t xml:space="preserve"> de </w:t>
      </w:r>
      <w:r w:rsidR="00F25198" w:rsidRPr="008803DE">
        <w:rPr>
          <w:rFonts w:cstheme="minorHAnsi"/>
          <w:bCs/>
        </w:rPr>
        <w:t>Julho</w:t>
      </w:r>
      <w:r w:rsidRPr="008803DE">
        <w:rPr>
          <w:rFonts w:cstheme="minorHAnsi"/>
        </w:rPr>
        <w:t xml:space="preserve"> de 20</w:t>
      </w:r>
      <w:r w:rsidR="00A512EE" w:rsidRPr="008803DE">
        <w:rPr>
          <w:rFonts w:cstheme="minorHAnsi"/>
          <w:bCs/>
        </w:rPr>
        <w:t>19.</w:t>
      </w:r>
    </w:p>
    <w:p w14:paraId="46899ADB" w14:textId="77777777" w:rsidR="00D5354D" w:rsidRPr="008803DE" w:rsidRDefault="00D5354D" w:rsidP="008803DE">
      <w:pPr>
        <w:spacing w:after="0" w:line="320" w:lineRule="atLeast"/>
        <w:jc w:val="center"/>
        <w:rPr>
          <w:rFonts w:cstheme="minorHAnsi"/>
        </w:rPr>
      </w:pPr>
    </w:p>
    <w:p w14:paraId="28069861" w14:textId="77777777" w:rsidR="00D5354D" w:rsidRPr="008803DE" w:rsidRDefault="00D5354D" w:rsidP="008803DE">
      <w:pPr>
        <w:spacing w:after="0" w:line="320" w:lineRule="atLeast"/>
        <w:jc w:val="center"/>
        <w:rPr>
          <w:rFonts w:cstheme="minorHAnsi"/>
          <w:i/>
        </w:rPr>
      </w:pPr>
      <w:r w:rsidRPr="008803DE">
        <w:rPr>
          <w:rFonts w:cstheme="minorHAnsi"/>
          <w:i/>
        </w:rPr>
        <w:t>(O restante da página foi intencionalmente deixado em branco)</w:t>
      </w:r>
    </w:p>
    <w:p w14:paraId="20108C65" w14:textId="77777777" w:rsidR="00D5354D" w:rsidRPr="008803DE" w:rsidRDefault="00D5354D" w:rsidP="008803DE">
      <w:pPr>
        <w:spacing w:after="0" w:line="320" w:lineRule="atLeast"/>
        <w:jc w:val="center"/>
        <w:rPr>
          <w:rFonts w:cstheme="minorHAnsi"/>
        </w:rPr>
      </w:pPr>
    </w:p>
    <w:p w14:paraId="35E6B949" w14:textId="5B643A62" w:rsidR="00D5354D" w:rsidRPr="008803DE" w:rsidRDefault="00D5354D" w:rsidP="008803DE">
      <w:pPr>
        <w:spacing w:after="0" w:line="320" w:lineRule="atLeast"/>
        <w:rPr>
          <w:rFonts w:cstheme="minorHAnsi"/>
          <w:i/>
        </w:rPr>
      </w:pPr>
      <w:r w:rsidRPr="008803DE">
        <w:rPr>
          <w:rFonts w:cstheme="minorHAnsi"/>
        </w:rPr>
        <w:br w:type="page"/>
      </w:r>
      <w:r w:rsidRPr="008803DE">
        <w:rPr>
          <w:rFonts w:cstheme="minorHAnsi"/>
          <w:i/>
        </w:rPr>
        <w:lastRenderedPageBreak/>
        <w:t>Página de assinaturas do Segundo Aditamento ao Termo de Securitização, firmado em</w:t>
      </w:r>
      <w:r w:rsidR="00F25198" w:rsidRPr="008803DE">
        <w:rPr>
          <w:rFonts w:cstheme="minorHAnsi"/>
          <w:i/>
        </w:rPr>
        <w:t xml:space="preserve"> </w:t>
      </w:r>
      <w:r w:rsidR="00D214A6" w:rsidRPr="008803DE">
        <w:rPr>
          <w:rFonts w:cstheme="minorHAnsi"/>
          <w:b/>
          <w:highlight w:val="yellow"/>
        </w:rPr>
        <w:t>[*]</w:t>
      </w:r>
      <w:r w:rsidR="00F25198" w:rsidRPr="008803DE">
        <w:rPr>
          <w:rFonts w:cstheme="minorHAnsi"/>
          <w:i/>
        </w:rPr>
        <w:t xml:space="preserve"> de Julho de </w:t>
      </w:r>
      <w:r w:rsidRPr="008803DE">
        <w:rPr>
          <w:rFonts w:cstheme="minorHAnsi"/>
          <w:i/>
        </w:rPr>
        <w:t>20</w:t>
      </w:r>
      <w:r w:rsidR="00A512EE" w:rsidRPr="008803DE">
        <w:rPr>
          <w:rFonts w:cstheme="minorHAnsi"/>
          <w:bCs/>
          <w:i/>
        </w:rPr>
        <w:t>19</w:t>
      </w:r>
      <w:r w:rsidRPr="008803DE">
        <w:rPr>
          <w:rFonts w:cstheme="minorHAnsi"/>
          <w:i/>
        </w:rPr>
        <w:t>)</w:t>
      </w:r>
    </w:p>
    <w:p w14:paraId="6F5F0101" w14:textId="77777777" w:rsidR="00D5354D" w:rsidRPr="008803DE" w:rsidRDefault="00D5354D" w:rsidP="008803DE">
      <w:pPr>
        <w:spacing w:after="0" w:line="320" w:lineRule="atLeast"/>
        <w:jc w:val="both"/>
        <w:rPr>
          <w:rFonts w:cstheme="minorHAnsi"/>
          <w:i/>
        </w:rPr>
      </w:pPr>
    </w:p>
    <w:p w14:paraId="2AB67B4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35A31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4BEAFCDC"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10F34EEE"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HABITASEC SECURITIZADORA S.A.</w:t>
      </w:r>
    </w:p>
    <w:p w14:paraId="6127AD1E" w14:textId="249F3C3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b/>
          <w:color w:val="000000"/>
        </w:rPr>
        <w:tab/>
      </w:r>
      <w:r w:rsidRPr="008803DE">
        <w:rPr>
          <w:rFonts w:cstheme="minorHAnsi"/>
          <w:color w:val="000000"/>
        </w:rPr>
        <w:t>Nome:</w:t>
      </w:r>
    </w:p>
    <w:p w14:paraId="4A293BA1" w14:textId="0BD5A841"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2AE16043"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2336BCD7"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05F7371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78080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66364CA0" w14:textId="565FF8CA"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r w:rsidRPr="008803DE">
        <w:rPr>
          <w:rFonts w:cstheme="minorHAnsi"/>
          <w:b/>
        </w:rPr>
        <w:t>CASA DE PEDRA SECURITIZADORA DE CRÉDITO S.A.</w:t>
      </w:r>
    </w:p>
    <w:p w14:paraId="4C26883E" w14:textId="3AD84FCD"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7D457E7F" w14:textId="177A2CF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6E12D561" w14:textId="44351248" w:rsidR="00FE27E6" w:rsidRPr="008803DE" w:rsidRDefault="00FE27E6" w:rsidP="008803DE">
      <w:pPr>
        <w:spacing w:after="0" w:line="320" w:lineRule="atLeast"/>
        <w:jc w:val="center"/>
        <w:rPr>
          <w:rFonts w:cstheme="minorHAnsi"/>
          <w:b/>
        </w:rPr>
      </w:pPr>
    </w:p>
    <w:p w14:paraId="430B2933" w14:textId="1E386996" w:rsidR="00F25198" w:rsidRPr="008803DE" w:rsidRDefault="00F25198" w:rsidP="008803DE">
      <w:pPr>
        <w:spacing w:after="0" w:line="320" w:lineRule="atLeast"/>
        <w:jc w:val="center"/>
        <w:rPr>
          <w:rFonts w:cstheme="minorHAnsi"/>
          <w:b/>
        </w:rPr>
      </w:pPr>
    </w:p>
    <w:p w14:paraId="75377415" w14:textId="77777777" w:rsidR="00F25198" w:rsidRPr="008803DE" w:rsidRDefault="00F25198" w:rsidP="008803DE">
      <w:pPr>
        <w:spacing w:after="0" w:line="320" w:lineRule="atLeast"/>
        <w:jc w:val="center"/>
        <w:rPr>
          <w:rFonts w:cstheme="minorHAnsi"/>
          <w:b/>
        </w:rPr>
      </w:pPr>
    </w:p>
    <w:p w14:paraId="6390E532" w14:textId="262A0F00" w:rsidR="00FE27E6" w:rsidRPr="008803DE" w:rsidRDefault="00F25198" w:rsidP="008803DE">
      <w:pPr>
        <w:spacing w:after="0" w:line="320" w:lineRule="atLeast"/>
        <w:jc w:val="center"/>
        <w:rPr>
          <w:rFonts w:cstheme="minorHAnsi"/>
          <w:b/>
        </w:rPr>
      </w:pPr>
      <w:r w:rsidRPr="008803DE">
        <w:rPr>
          <w:rFonts w:cstheme="minorHAnsi"/>
          <w:b/>
        </w:rPr>
        <w:t>__________________________________________________________________</w:t>
      </w:r>
    </w:p>
    <w:p w14:paraId="48B58BDA" w14:textId="77777777" w:rsidR="00380507" w:rsidRPr="008803DE" w:rsidRDefault="00380507" w:rsidP="008803DE">
      <w:pPr>
        <w:spacing w:after="0" w:line="320" w:lineRule="atLeast"/>
        <w:jc w:val="center"/>
        <w:rPr>
          <w:rFonts w:cstheme="minorHAnsi"/>
          <w:u w:val="single"/>
        </w:rPr>
      </w:pPr>
      <w:r w:rsidRPr="008803DE">
        <w:rPr>
          <w:rFonts w:cstheme="minorHAnsi"/>
          <w:b/>
        </w:rPr>
        <w:t>PENTÁGONO S.A. DISTRIBUIDORA DE TÍTULOS E VALORES MOBILIÁRIOS</w:t>
      </w:r>
    </w:p>
    <w:p w14:paraId="77C2F81E" w14:textId="451BA9C4"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0DB59382" w14:textId="514C9A38"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09E89867" w14:textId="6B6D4C9A" w:rsidR="00A512EE" w:rsidRPr="008803DE" w:rsidRDefault="00A512EE" w:rsidP="008803DE">
      <w:pPr>
        <w:spacing w:after="0" w:line="320" w:lineRule="atLeast"/>
        <w:jc w:val="center"/>
        <w:rPr>
          <w:rFonts w:cstheme="minorHAnsi"/>
          <w:b/>
        </w:rPr>
      </w:pPr>
    </w:p>
    <w:p w14:paraId="5B209D44" w14:textId="0D3E1425" w:rsidR="00F25198" w:rsidRPr="008803DE" w:rsidRDefault="00F25198" w:rsidP="008803DE">
      <w:pPr>
        <w:spacing w:after="0" w:line="320" w:lineRule="atLeast"/>
        <w:jc w:val="center"/>
        <w:rPr>
          <w:rFonts w:cstheme="minorHAnsi"/>
          <w:b/>
        </w:rPr>
      </w:pPr>
    </w:p>
    <w:p w14:paraId="21978C23" w14:textId="77777777" w:rsidR="00F25198" w:rsidRPr="008803DE" w:rsidRDefault="00F25198" w:rsidP="008803DE">
      <w:pPr>
        <w:spacing w:after="0" w:line="320" w:lineRule="atLeast"/>
        <w:jc w:val="center"/>
        <w:rPr>
          <w:rFonts w:cstheme="minorHAnsi"/>
          <w:b/>
        </w:rPr>
      </w:pPr>
    </w:p>
    <w:p w14:paraId="3B2B6768"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0B2ADF45" w14:textId="77777777" w:rsidR="00A512EE" w:rsidRPr="008803DE" w:rsidRDefault="00A512EE" w:rsidP="008803DE">
      <w:pPr>
        <w:spacing w:after="0" w:line="320" w:lineRule="atLeast"/>
        <w:jc w:val="center"/>
        <w:rPr>
          <w:rFonts w:cstheme="minorHAnsi"/>
          <w:u w:val="single"/>
        </w:rPr>
      </w:pPr>
      <w:r w:rsidRPr="008803DE">
        <w:rPr>
          <w:rFonts w:cstheme="minorHAnsi"/>
          <w:b/>
        </w:rPr>
        <w:t>SIMPLIFIC PAVARINI DISTRIBUIDORA DE TÍTULOS E VALORES MOBILIÁRIOS LTDA.</w:t>
      </w:r>
    </w:p>
    <w:p w14:paraId="06C40F6B" w14:textId="4DE7D323"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Nome: </w:t>
      </w:r>
    </w:p>
    <w:p w14:paraId="2A903BF0" w14:textId="519BB6F0"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Cargo: </w:t>
      </w:r>
    </w:p>
    <w:p w14:paraId="7A582546" w14:textId="5DC5EB21" w:rsidR="00A512EE" w:rsidRPr="008803DE" w:rsidRDefault="00A512EE" w:rsidP="008803DE">
      <w:pPr>
        <w:spacing w:after="0" w:line="320" w:lineRule="atLeast"/>
        <w:jc w:val="center"/>
        <w:rPr>
          <w:rFonts w:cstheme="minorHAnsi"/>
          <w:b/>
        </w:rPr>
      </w:pPr>
    </w:p>
    <w:p w14:paraId="229AEC63" w14:textId="77777777" w:rsidR="00A512EE" w:rsidRPr="008803DE" w:rsidRDefault="00A512EE" w:rsidP="008803DE">
      <w:pPr>
        <w:spacing w:after="0" w:line="320" w:lineRule="atLeast"/>
        <w:jc w:val="center"/>
        <w:rPr>
          <w:rFonts w:cstheme="minorHAnsi"/>
          <w:b/>
        </w:rPr>
      </w:pPr>
    </w:p>
    <w:p w14:paraId="2C6B527B" w14:textId="77777777" w:rsidR="00A512EE" w:rsidRPr="008803DE" w:rsidRDefault="00A512EE" w:rsidP="008803DE">
      <w:pPr>
        <w:spacing w:after="0" w:line="320" w:lineRule="atLeast"/>
        <w:jc w:val="center"/>
        <w:rPr>
          <w:rFonts w:cstheme="minorHAnsi"/>
          <w:b/>
        </w:rPr>
      </w:pPr>
    </w:p>
    <w:p w14:paraId="2C47FB39" w14:textId="77777777" w:rsidR="00A512EE" w:rsidRPr="008803DE" w:rsidRDefault="00A512EE" w:rsidP="008803DE">
      <w:pPr>
        <w:spacing w:after="0" w:line="320" w:lineRule="atLeast"/>
        <w:jc w:val="both"/>
        <w:rPr>
          <w:rFonts w:cstheme="minorHAnsi"/>
          <w:u w:val="single"/>
        </w:rPr>
      </w:pPr>
    </w:p>
    <w:p w14:paraId="607D7892" w14:textId="77777777" w:rsidR="00D5354D" w:rsidRPr="008803DE" w:rsidRDefault="00A512EE" w:rsidP="008803DE">
      <w:pPr>
        <w:spacing w:after="0" w:line="320" w:lineRule="atLeast"/>
        <w:jc w:val="both"/>
        <w:rPr>
          <w:rFonts w:cstheme="minorHAnsi"/>
          <w:b/>
        </w:rPr>
      </w:pPr>
      <w:r w:rsidRPr="008803DE">
        <w:rPr>
          <w:rFonts w:cstheme="minorHAnsi"/>
          <w:b/>
        </w:rPr>
        <w:t>TESTEMUNHAS:</w:t>
      </w:r>
    </w:p>
    <w:p w14:paraId="0CCAD929" w14:textId="7FBB1E5B" w:rsidR="000E29F3" w:rsidRPr="008803DE" w:rsidRDefault="000E29F3" w:rsidP="008803DE">
      <w:pPr>
        <w:spacing w:after="0" w:line="320" w:lineRule="atLeast"/>
        <w:jc w:val="both"/>
        <w:rPr>
          <w:rFonts w:cstheme="minorHAnsi"/>
          <w:u w:val="single"/>
        </w:rPr>
      </w:pPr>
    </w:p>
    <w:p w14:paraId="4888800B" w14:textId="77777777" w:rsidR="008803DE" w:rsidRPr="008803DE" w:rsidRDefault="008803DE" w:rsidP="008803DE">
      <w:pPr>
        <w:spacing w:after="0" w:line="320" w:lineRule="atLeast"/>
        <w:jc w:val="both"/>
        <w:rPr>
          <w:rFonts w:cstheme="minorHAnsi"/>
          <w:u w:val="single"/>
        </w:rPr>
      </w:pPr>
    </w:p>
    <w:p w14:paraId="5CF9B456" w14:textId="77777777" w:rsidR="000E29F3" w:rsidRPr="008803DE" w:rsidRDefault="000E29F3" w:rsidP="008803DE">
      <w:pPr>
        <w:spacing w:after="0" w:line="320" w:lineRule="atLeast"/>
        <w:jc w:val="both"/>
        <w:rPr>
          <w:rFonts w:cstheme="minorHAnsi"/>
          <w:u w:val="single"/>
        </w:rPr>
      </w:pPr>
    </w:p>
    <w:tbl>
      <w:tblPr>
        <w:tblW w:w="8919" w:type="dxa"/>
        <w:jc w:val="center"/>
        <w:tblLook w:val="01E0" w:firstRow="1" w:lastRow="1" w:firstColumn="1" w:lastColumn="1" w:noHBand="0" w:noVBand="0"/>
      </w:tblPr>
      <w:tblGrid>
        <w:gridCol w:w="3962"/>
        <w:gridCol w:w="881"/>
        <w:gridCol w:w="4076"/>
      </w:tblGrid>
      <w:tr w:rsidR="00D5354D" w:rsidRPr="008803DE" w14:paraId="018F197B" w14:textId="77777777" w:rsidTr="005A7B60">
        <w:trPr>
          <w:jc w:val="center"/>
        </w:trPr>
        <w:tc>
          <w:tcPr>
            <w:tcW w:w="3962" w:type="dxa"/>
            <w:tcBorders>
              <w:top w:val="single" w:sz="4" w:space="0" w:color="auto"/>
            </w:tcBorders>
          </w:tcPr>
          <w:p w14:paraId="72883B2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6F52474B"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4285F97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8C00F64" w14:textId="77777777" w:rsidR="00D5354D" w:rsidRPr="008803DE" w:rsidRDefault="00D5354D" w:rsidP="008803DE">
            <w:pPr>
              <w:spacing w:after="0" w:line="320" w:lineRule="atLeast"/>
              <w:jc w:val="center"/>
              <w:rPr>
                <w:rFonts w:cstheme="minorHAnsi"/>
                <w:spacing w:val="2"/>
              </w:rPr>
            </w:pPr>
          </w:p>
          <w:p w14:paraId="6B1B3BE7" w14:textId="77777777" w:rsidR="00D5354D" w:rsidRPr="008803DE" w:rsidRDefault="00D5354D" w:rsidP="008803DE">
            <w:pPr>
              <w:spacing w:after="0" w:line="320" w:lineRule="atLeast"/>
              <w:jc w:val="center"/>
              <w:rPr>
                <w:rFonts w:cstheme="minorHAnsi"/>
                <w:spacing w:val="2"/>
              </w:rPr>
            </w:pPr>
          </w:p>
        </w:tc>
        <w:tc>
          <w:tcPr>
            <w:tcW w:w="881" w:type="dxa"/>
          </w:tcPr>
          <w:p w14:paraId="0ED5FF30" w14:textId="77777777" w:rsidR="00D5354D" w:rsidRPr="008803DE" w:rsidRDefault="00D5354D" w:rsidP="008803DE">
            <w:pPr>
              <w:spacing w:after="0" w:line="320" w:lineRule="atLeast"/>
              <w:jc w:val="both"/>
              <w:rPr>
                <w:rFonts w:cstheme="minorHAnsi"/>
                <w:spacing w:val="2"/>
              </w:rPr>
            </w:pPr>
          </w:p>
        </w:tc>
        <w:tc>
          <w:tcPr>
            <w:tcW w:w="4076" w:type="dxa"/>
            <w:tcBorders>
              <w:top w:val="single" w:sz="4" w:space="0" w:color="auto"/>
            </w:tcBorders>
          </w:tcPr>
          <w:p w14:paraId="42AB8810"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498FAD6C"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27FCD962"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A2C5394" w14:textId="77777777" w:rsidR="00D5354D" w:rsidRPr="008803DE" w:rsidRDefault="00D5354D" w:rsidP="008803DE">
            <w:pPr>
              <w:spacing w:after="0" w:line="320" w:lineRule="atLeast"/>
              <w:jc w:val="center"/>
              <w:rPr>
                <w:rFonts w:cstheme="minorHAnsi"/>
                <w:spacing w:val="2"/>
              </w:rPr>
            </w:pPr>
          </w:p>
        </w:tc>
      </w:tr>
    </w:tbl>
    <w:p w14:paraId="17BCEE69" w14:textId="5774926C" w:rsidR="00C8013D" w:rsidRPr="008803DE" w:rsidRDefault="008803DE" w:rsidP="008803DE">
      <w:pPr>
        <w:spacing w:after="0" w:line="320" w:lineRule="atLeast"/>
        <w:ind w:right="567"/>
        <w:jc w:val="center"/>
        <w:rPr>
          <w:rFonts w:cstheme="minorHAnsi"/>
          <w:b/>
          <w:bCs/>
          <w:iCs/>
        </w:rPr>
      </w:pPr>
      <w:r w:rsidRPr="008803DE">
        <w:rPr>
          <w:rFonts w:cstheme="minorHAnsi"/>
          <w:b/>
          <w:bCs/>
          <w:iCs/>
        </w:rPr>
        <w:lastRenderedPageBreak/>
        <w:t>ANEXO I</w:t>
      </w:r>
    </w:p>
    <w:p w14:paraId="2E221BEB" w14:textId="6D95C250" w:rsidR="008803DE" w:rsidRPr="008803DE" w:rsidRDefault="008803DE" w:rsidP="008803DE">
      <w:pPr>
        <w:spacing w:after="0" w:line="320" w:lineRule="atLeast"/>
        <w:ind w:right="567"/>
        <w:jc w:val="center"/>
        <w:rPr>
          <w:rFonts w:cstheme="minorHAnsi"/>
          <w:b/>
          <w:bCs/>
          <w:iCs/>
        </w:rPr>
      </w:pPr>
    </w:p>
    <w:p w14:paraId="254C5CE4" w14:textId="7D946AF8" w:rsidR="008803DE" w:rsidRPr="008803DE" w:rsidRDefault="008803DE" w:rsidP="008803DE">
      <w:pPr>
        <w:spacing w:after="0" w:line="320" w:lineRule="atLeast"/>
        <w:ind w:right="567"/>
        <w:jc w:val="center"/>
        <w:rPr>
          <w:rFonts w:cstheme="minorHAnsi"/>
          <w:b/>
          <w:bCs/>
          <w:iCs/>
        </w:rPr>
      </w:pPr>
    </w:p>
    <w:p w14:paraId="0F23AE9D" w14:textId="77777777" w:rsidR="008803DE" w:rsidRPr="008803DE" w:rsidRDefault="008803DE" w:rsidP="008803DE">
      <w:pPr>
        <w:spacing w:after="0" w:line="320" w:lineRule="atLeast"/>
        <w:jc w:val="center"/>
        <w:rPr>
          <w:rFonts w:cstheme="minorHAnsi"/>
          <w:b/>
          <w:bCs/>
        </w:rPr>
      </w:pPr>
      <w:bookmarkStart w:id="42" w:name="_Toc110076258"/>
      <w:r w:rsidRPr="008803DE">
        <w:rPr>
          <w:rFonts w:cstheme="minorHAnsi"/>
          <w:b/>
          <w:bCs/>
        </w:rPr>
        <w:t>TERMO DE SECURITIZAÇÃO DE CRÉDITOS IMOBILIÁRIOS</w:t>
      </w:r>
      <w:bookmarkEnd w:id="42"/>
      <w:r w:rsidRPr="008803DE">
        <w:rPr>
          <w:rFonts w:cstheme="minorHAnsi"/>
          <w:b/>
          <w:bCs/>
        </w:rPr>
        <w:t xml:space="preserve"> - CONSOLIDADO</w:t>
      </w:r>
    </w:p>
    <w:p w14:paraId="66EE7468" w14:textId="77777777" w:rsidR="008803DE" w:rsidRPr="008803DE" w:rsidRDefault="008803DE" w:rsidP="008803DE">
      <w:pPr>
        <w:tabs>
          <w:tab w:val="left" w:pos="284"/>
        </w:tabs>
        <w:spacing w:after="0" w:line="320" w:lineRule="atLeast"/>
        <w:rPr>
          <w:rFonts w:cstheme="minorHAnsi"/>
          <w:b/>
          <w:bCs/>
        </w:rPr>
      </w:pPr>
    </w:p>
    <w:p w14:paraId="64F49C89" w14:textId="77777777" w:rsidR="008803DE" w:rsidRPr="008803DE" w:rsidRDefault="008803DE" w:rsidP="008803DE">
      <w:pPr>
        <w:pStyle w:val="Ttulo1"/>
        <w:tabs>
          <w:tab w:val="left" w:pos="284"/>
        </w:tabs>
        <w:spacing w:line="320" w:lineRule="atLeast"/>
        <w:rPr>
          <w:rFonts w:asciiTheme="minorHAnsi" w:hAnsiTheme="minorHAnsi" w:cstheme="minorHAnsi"/>
          <w:sz w:val="22"/>
          <w:szCs w:val="22"/>
          <w:lang w:val="pt-BR"/>
        </w:rPr>
      </w:pPr>
      <w:bookmarkStart w:id="43" w:name="_Toc205799088"/>
      <w:bookmarkStart w:id="44" w:name="_Toc241983063"/>
      <w:bookmarkStart w:id="45" w:name="_Toc266295720"/>
      <w:bookmarkStart w:id="46" w:name="_Toc299444341"/>
      <w:bookmarkStart w:id="47" w:name="_Toc356444666"/>
      <w:bookmarkStart w:id="48" w:name="_Toc14171470"/>
      <w:bookmarkStart w:id="49" w:name="_Toc110076259"/>
      <w:bookmarkStart w:id="50" w:name="_Toc163380697"/>
      <w:bookmarkStart w:id="51" w:name="_Toc180553530"/>
      <w:r w:rsidRPr="008803DE">
        <w:rPr>
          <w:rFonts w:asciiTheme="minorHAnsi" w:hAnsiTheme="minorHAnsi" w:cstheme="minorHAnsi"/>
          <w:sz w:val="22"/>
          <w:szCs w:val="22"/>
          <w:lang w:val="pt-BR"/>
        </w:rPr>
        <w:t>I – PARTES</w:t>
      </w:r>
      <w:bookmarkEnd w:id="43"/>
      <w:bookmarkEnd w:id="44"/>
      <w:bookmarkEnd w:id="45"/>
      <w:bookmarkEnd w:id="46"/>
      <w:bookmarkEnd w:id="47"/>
      <w:bookmarkEnd w:id="48"/>
    </w:p>
    <w:p w14:paraId="17261D0C" w14:textId="77777777" w:rsidR="008803DE" w:rsidRPr="008803DE" w:rsidRDefault="008803DE" w:rsidP="008803DE">
      <w:pPr>
        <w:pStyle w:val="Cabealho"/>
        <w:tabs>
          <w:tab w:val="left" w:pos="284"/>
        </w:tabs>
        <w:spacing w:line="320" w:lineRule="atLeast"/>
        <w:jc w:val="both"/>
        <w:rPr>
          <w:rFonts w:asciiTheme="minorHAnsi" w:hAnsiTheme="minorHAnsi" w:cstheme="minorHAnsi"/>
          <w:b/>
          <w:bCs/>
          <w:sz w:val="22"/>
          <w:szCs w:val="22"/>
          <w:lang w:val="pt-BR"/>
        </w:rPr>
      </w:pPr>
    </w:p>
    <w:p w14:paraId="2C3510B4"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Pelo presente instrumento particular, as partes:</w:t>
      </w:r>
    </w:p>
    <w:p w14:paraId="0ACE9DD7" w14:textId="77777777" w:rsidR="008803DE" w:rsidRPr="008803DE" w:rsidRDefault="008803DE" w:rsidP="008803DE">
      <w:pPr>
        <w:tabs>
          <w:tab w:val="left" w:pos="284"/>
        </w:tabs>
        <w:spacing w:after="0" w:line="320" w:lineRule="atLeast"/>
        <w:jc w:val="both"/>
        <w:rPr>
          <w:rFonts w:cstheme="minorHAnsi"/>
        </w:rPr>
      </w:pPr>
    </w:p>
    <w:p w14:paraId="3389E96B" w14:textId="77777777" w:rsidR="008803DE" w:rsidRPr="008803DE" w:rsidRDefault="008803DE"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São Paulo, Estado de São Paulo, na Rua Iguatemi, nº 192, Conjunto 152, Bairro Itaim Bibi, inscrita no CNPJ/MF sob o nº 31.468.139/0001-98 </w:t>
      </w:r>
      <w:r w:rsidRPr="008803DE">
        <w:rPr>
          <w:rFonts w:cstheme="minorHAnsi"/>
          <w:color w:val="000000"/>
        </w:rPr>
        <w:t>neste ato representada na forma de seu Estatuto Social</w:t>
      </w:r>
      <w:r w:rsidRPr="008803DE">
        <w:rPr>
          <w:rFonts w:cstheme="minorHAnsi"/>
        </w:rPr>
        <w:t xml:space="preserve"> (“</w:t>
      </w:r>
      <w:r w:rsidRPr="008803DE">
        <w:rPr>
          <w:rFonts w:cstheme="minorHAnsi"/>
          <w:u w:val="single"/>
        </w:rPr>
        <w:t>Emissora</w:t>
      </w:r>
      <w:r w:rsidRPr="008803DE">
        <w:rPr>
          <w:rFonts w:cstheme="minorHAnsi"/>
        </w:rPr>
        <w:t>” ou “</w:t>
      </w:r>
      <w:r w:rsidRPr="008803DE">
        <w:rPr>
          <w:rFonts w:cstheme="minorHAnsi"/>
          <w:u w:val="single"/>
        </w:rPr>
        <w:t>Securitizadora</w:t>
      </w:r>
      <w:r w:rsidRPr="008803DE">
        <w:rPr>
          <w:rFonts w:cstheme="minorHAnsi"/>
        </w:rPr>
        <w:t>”); e</w:t>
      </w:r>
    </w:p>
    <w:p w14:paraId="4CCC7D12" w14:textId="77777777" w:rsidR="008803DE" w:rsidRPr="008803DE" w:rsidRDefault="008803DE" w:rsidP="008803DE">
      <w:pPr>
        <w:tabs>
          <w:tab w:val="left" w:pos="284"/>
        </w:tabs>
        <w:spacing w:after="0" w:line="320" w:lineRule="atLeast"/>
        <w:jc w:val="both"/>
        <w:rPr>
          <w:rFonts w:cstheme="minorHAnsi"/>
        </w:rPr>
      </w:pPr>
    </w:p>
    <w:p w14:paraId="5BE6F527" w14:textId="77777777" w:rsidR="008803DE" w:rsidRPr="008803DE" w:rsidRDefault="008803DE" w:rsidP="008803DE">
      <w:pPr>
        <w:tabs>
          <w:tab w:val="left" w:pos="284"/>
        </w:tabs>
        <w:spacing w:after="0" w:line="320" w:lineRule="atLeast"/>
        <w:jc w:val="both"/>
        <w:rPr>
          <w:rFonts w:cstheme="minorHAnsi"/>
          <w:bCs/>
        </w:rPr>
      </w:pPr>
      <w:r w:rsidRPr="008803DE">
        <w:rPr>
          <w:rFonts w:cstheme="minorHAnsi"/>
          <w:b/>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33.2.0064417-1,neste ato representada na forma de seu Estatuto Social (“</w:t>
      </w:r>
      <w:r w:rsidRPr="008803DE">
        <w:rPr>
          <w:rFonts w:cstheme="minorHAnsi"/>
          <w:bCs/>
          <w:u w:val="single"/>
        </w:rPr>
        <w:t>Agente Fiduciário</w:t>
      </w:r>
      <w:r w:rsidRPr="008803DE">
        <w:rPr>
          <w:rFonts w:cstheme="minorHAnsi"/>
          <w:bCs/>
        </w:rPr>
        <w:t>”);</w:t>
      </w:r>
    </w:p>
    <w:p w14:paraId="4657BC4C" w14:textId="77777777" w:rsidR="008803DE" w:rsidRPr="008803DE" w:rsidRDefault="008803DE" w:rsidP="008803DE">
      <w:pPr>
        <w:tabs>
          <w:tab w:val="left" w:pos="284"/>
        </w:tabs>
        <w:spacing w:after="0" w:line="320" w:lineRule="atLeast"/>
        <w:jc w:val="both"/>
        <w:rPr>
          <w:rFonts w:cstheme="minorHAnsi"/>
        </w:rPr>
      </w:pPr>
    </w:p>
    <w:bookmarkEnd w:id="49"/>
    <w:bookmarkEnd w:id="50"/>
    <w:bookmarkEnd w:id="51"/>
    <w:p w14:paraId="2EDF955D"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Firmam o presente “</w:t>
      </w:r>
      <w:r w:rsidRPr="008803DE">
        <w:rPr>
          <w:rFonts w:cstheme="minorHAnsi"/>
          <w:i/>
          <w:iCs/>
        </w:rPr>
        <w:t>Termo de Securitização de Créditos Imobiliários</w:t>
      </w:r>
      <w:r w:rsidRPr="008803DE">
        <w:rPr>
          <w:rFonts w:cstheme="minorHAnsi"/>
        </w:rPr>
        <w:t>” (“</w:t>
      </w:r>
      <w:r w:rsidRPr="008803DE">
        <w:rPr>
          <w:rFonts w:cstheme="minorHAnsi"/>
          <w:u w:val="single"/>
        </w:rPr>
        <w:t>Termo de Securitização</w:t>
      </w:r>
      <w:r w:rsidRPr="008803DE">
        <w:rPr>
          <w:rFonts w:cstheme="minorHAnsi"/>
        </w:rPr>
        <w:t>”), para vincular os Créditos Imobiliários Cedidos Certificados de Recebíveis Imobiliários das 56ª Série da 1ª Emissão da AGB CASA DE PEDRA SECURITIZADORA DE CRÉDITO S.A., de acordo com o artigo 8º da Lei nº 9.514, de 20 de novembro de 1997, conforme alterada, a Instrução da CVM nº 400, de 29 de dezembro de 2003, conforme alterada, e demais disposições legais aplicáveis e as cláusulas abaixo redigidas.</w:t>
      </w:r>
    </w:p>
    <w:p w14:paraId="5271DDE3" w14:textId="77777777" w:rsidR="008803DE" w:rsidRPr="008803DE" w:rsidRDefault="008803DE" w:rsidP="008803DE">
      <w:pPr>
        <w:tabs>
          <w:tab w:val="left" w:pos="284"/>
        </w:tabs>
        <w:spacing w:after="0" w:line="320" w:lineRule="atLeast"/>
        <w:jc w:val="both"/>
        <w:rPr>
          <w:rFonts w:cstheme="minorHAnsi"/>
        </w:rPr>
      </w:pPr>
    </w:p>
    <w:p w14:paraId="755A23C8" w14:textId="77777777" w:rsidR="008803DE" w:rsidRPr="008803DE" w:rsidRDefault="008803DE" w:rsidP="008803DE">
      <w:pPr>
        <w:keepNext/>
        <w:tabs>
          <w:tab w:val="left" w:pos="284"/>
        </w:tabs>
        <w:spacing w:after="0" w:line="320" w:lineRule="atLeast"/>
        <w:jc w:val="both"/>
        <w:outlineLvl w:val="0"/>
        <w:rPr>
          <w:rFonts w:cstheme="minorHAnsi"/>
          <w:b/>
          <w:bCs/>
        </w:rPr>
      </w:pPr>
      <w:bookmarkStart w:id="52" w:name="_Toc266295721"/>
      <w:bookmarkStart w:id="53" w:name="_Toc299444342"/>
      <w:bookmarkStart w:id="54" w:name="_Toc356444667"/>
      <w:bookmarkStart w:id="55" w:name="_Toc14171471"/>
      <w:r w:rsidRPr="008803DE">
        <w:rPr>
          <w:rFonts w:cstheme="minorHAnsi"/>
          <w:b/>
          <w:bCs/>
        </w:rPr>
        <w:t>II – CLÁUSULAS</w:t>
      </w:r>
      <w:bookmarkEnd w:id="52"/>
      <w:bookmarkEnd w:id="53"/>
      <w:bookmarkEnd w:id="54"/>
      <w:bookmarkEnd w:id="55"/>
    </w:p>
    <w:p w14:paraId="1E1B9317" w14:textId="77777777" w:rsidR="008803DE" w:rsidRPr="008803DE" w:rsidRDefault="008803DE" w:rsidP="008803DE">
      <w:pPr>
        <w:keepNext/>
        <w:tabs>
          <w:tab w:val="left" w:pos="284"/>
        </w:tabs>
        <w:spacing w:after="0" w:line="320" w:lineRule="atLeast"/>
        <w:jc w:val="both"/>
        <w:rPr>
          <w:rFonts w:cstheme="minorHAnsi"/>
          <w:b/>
          <w:bCs/>
        </w:rPr>
      </w:pPr>
    </w:p>
    <w:p w14:paraId="22E68E5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56" w:name="_Toc110076260"/>
      <w:bookmarkStart w:id="57" w:name="_Toc163380698"/>
      <w:bookmarkStart w:id="58" w:name="_Toc180553531"/>
      <w:bookmarkStart w:id="59" w:name="_Toc205799089"/>
      <w:bookmarkStart w:id="60" w:name="_Toc241983064"/>
      <w:bookmarkStart w:id="61" w:name="_Toc266295722"/>
      <w:bookmarkStart w:id="62" w:name="_Toc299444343"/>
      <w:bookmarkStart w:id="63" w:name="_Toc356444668"/>
      <w:bookmarkStart w:id="64" w:name="_Toc14171472"/>
      <w:r w:rsidRPr="008803DE">
        <w:rPr>
          <w:rFonts w:asciiTheme="minorHAnsi" w:hAnsiTheme="minorHAnsi" w:cstheme="minorHAnsi"/>
          <w:sz w:val="22"/>
          <w:szCs w:val="22"/>
          <w:lang w:val="pt-BR"/>
        </w:rPr>
        <w:t>CLÁUSULA PRIMEIRA - DEFINIÇÕES</w:t>
      </w:r>
      <w:bookmarkEnd w:id="56"/>
      <w:bookmarkEnd w:id="57"/>
      <w:bookmarkEnd w:id="58"/>
      <w:bookmarkEnd w:id="59"/>
      <w:bookmarkEnd w:id="60"/>
      <w:bookmarkEnd w:id="61"/>
      <w:bookmarkEnd w:id="62"/>
      <w:bookmarkEnd w:id="63"/>
      <w:bookmarkEnd w:id="64"/>
    </w:p>
    <w:p w14:paraId="01EF1678" w14:textId="77777777" w:rsidR="008803DE" w:rsidRPr="008803DE" w:rsidRDefault="008803DE" w:rsidP="008803DE">
      <w:pPr>
        <w:keepNext/>
        <w:tabs>
          <w:tab w:val="left" w:pos="284"/>
        </w:tabs>
        <w:spacing w:after="0" w:line="320" w:lineRule="atLeast"/>
        <w:jc w:val="both"/>
        <w:rPr>
          <w:rFonts w:cstheme="minorHAnsi"/>
          <w:b/>
          <w:bCs/>
        </w:rPr>
      </w:pPr>
    </w:p>
    <w:p w14:paraId="4C3DA6ED" w14:textId="77777777" w:rsidR="008803DE" w:rsidRPr="008803DE" w:rsidRDefault="008803DE" w:rsidP="008803DE">
      <w:pPr>
        <w:numPr>
          <w:ilvl w:val="1"/>
          <w:numId w:val="14"/>
        </w:numPr>
        <w:tabs>
          <w:tab w:val="left" w:pos="284"/>
        </w:tabs>
        <w:spacing w:after="0" w:line="320" w:lineRule="atLeast"/>
        <w:jc w:val="both"/>
        <w:rPr>
          <w:rFonts w:cstheme="minorHAnsi"/>
        </w:rPr>
      </w:pPr>
      <w:r w:rsidRPr="008803DE">
        <w:rPr>
          <w:rFonts w:cstheme="minorHAnsi"/>
          <w:u w:val="single"/>
        </w:rPr>
        <w:t>Definições</w:t>
      </w:r>
      <w:r w:rsidRPr="008803DE">
        <w:rPr>
          <w:rFonts w:cstheme="minorHAnsi"/>
        </w:rPr>
        <w:t>: Para os fins deste Termo, adotam-se as seguintes definições, sem prejuízo daquelas que forem estabelecidas no corpo do presente:</w:t>
      </w:r>
    </w:p>
    <w:p w14:paraId="7439A7D1" w14:textId="77777777" w:rsidR="008803DE" w:rsidRPr="008803DE" w:rsidRDefault="008803DE" w:rsidP="008803DE">
      <w:pPr>
        <w:tabs>
          <w:tab w:val="left" w:pos="284"/>
        </w:tabs>
        <w:spacing w:after="0" w:line="320" w:lineRule="atLeast"/>
        <w:jc w:val="both"/>
        <w:rPr>
          <w:rFonts w:cstheme="minorHAnsi"/>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8803DE" w:rsidRPr="008803DE" w14:paraId="29829850" w14:textId="77777777" w:rsidTr="005A7B60">
        <w:tc>
          <w:tcPr>
            <w:tcW w:w="3162" w:type="dxa"/>
          </w:tcPr>
          <w:p w14:paraId="62E7E5F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Agente Fiduciário</w:t>
            </w:r>
            <w:r w:rsidRPr="008803DE">
              <w:rPr>
                <w:rFonts w:cstheme="minorHAnsi"/>
              </w:rPr>
              <w:t xml:space="preserve">” ou </w:t>
            </w:r>
            <w:r w:rsidRPr="008803DE">
              <w:rPr>
                <w:rFonts w:cstheme="minorHAnsi"/>
                <w:u w:val="single"/>
              </w:rPr>
              <w:t>Instituição Custodiante</w:t>
            </w:r>
            <w:r w:rsidRPr="008803DE">
              <w:rPr>
                <w:rFonts w:cstheme="minorHAnsi"/>
              </w:rPr>
              <w:t xml:space="preserve">”: </w:t>
            </w:r>
          </w:p>
        </w:tc>
        <w:tc>
          <w:tcPr>
            <w:tcW w:w="6770" w:type="dxa"/>
          </w:tcPr>
          <w:p w14:paraId="756E74C5" w14:textId="77777777" w:rsidR="008803DE" w:rsidRPr="008803DE" w:rsidRDefault="008803DE" w:rsidP="008803DE">
            <w:pPr>
              <w:tabs>
                <w:tab w:val="left" w:pos="-4112"/>
              </w:tabs>
              <w:spacing w:after="0" w:line="320" w:lineRule="atLeast"/>
              <w:jc w:val="both"/>
              <w:rPr>
                <w:rFonts w:cstheme="minorHAnsi"/>
              </w:rPr>
            </w:pPr>
            <w:r w:rsidRPr="008803DE">
              <w:rPr>
                <w:rFonts w:cstheme="minorHAnsi"/>
                <w:b/>
              </w:rPr>
              <w:t xml:space="preserve">SIMPLIFIC PAVARINI DISTRIBUIDORA DE TÍTULOS E VALORES MOBILIÁRIOS LTDA., </w:t>
            </w:r>
            <w:r w:rsidRPr="008803DE">
              <w:rPr>
                <w:rFonts w:cstheme="minorHAnsi"/>
              </w:rPr>
              <w:t>acima qualificada;</w:t>
            </w:r>
          </w:p>
        </w:tc>
      </w:tr>
      <w:tr w:rsidR="008803DE" w:rsidRPr="008803DE" w14:paraId="3FD348FC" w14:textId="77777777" w:rsidTr="005A7B60">
        <w:tc>
          <w:tcPr>
            <w:tcW w:w="3162" w:type="dxa"/>
          </w:tcPr>
          <w:p w14:paraId="1219FA8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Atualização Monetária</w:t>
            </w:r>
            <w:r w:rsidRPr="008803DE">
              <w:rPr>
                <w:rFonts w:cstheme="minorHAnsi"/>
              </w:rPr>
              <w:t>”:</w:t>
            </w:r>
          </w:p>
        </w:tc>
        <w:tc>
          <w:tcPr>
            <w:tcW w:w="6770" w:type="dxa"/>
          </w:tcPr>
          <w:p w14:paraId="09ACA8C5" w14:textId="77777777" w:rsidR="008803DE" w:rsidRPr="008803DE" w:rsidDel="008306DE" w:rsidRDefault="008803DE" w:rsidP="008803DE">
            <w:pPr>
              <w:tabs>
                <w:tab w:val="left" w:pos="-4112"/>
              </w:tabs>
              <w:spacing w:after="0" w:line="320" w:lineRule="atLeast"/>
              <w:jc w:val="both"/>
              <w:rPr>
                <w:rFonts w:cstheme="minorHAnsi"/>
              </w:rPr>
            </w:pPr>
            <w:r w:rsidRPr="008803DE">
              <w:rPr>
                <w:rFonts w:cstheme="minorHAnsi"/>
              </w:rPr>
              <w:t>Semestralmente pela variação do IGP-M;</w:t>
            </w:r>
          </w:p>
        </w:tc>
      </w:tr>
      <w:tr w:rsidR="008803DE" w:rsidRPr="008803DE" w14:paraId="1DC84E50" w14:textId="77777777" w:rsidTr="005A7B60">
        <w:tc>
          <w:tcPr>
            <w:tcW w:w="3162" w:type="dxa"/>
          </w:tcPr>
          <w:p w14:paraId="27A3C6F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Assembleia Geral</w:t>
            </w:r>
            <w:r w:rsidRPr="008803DE">
              <w:rPr>
                <w:rFonts w:cstheme="minorHAnsi"/>
              </w:rPr>
              <w:t>”:</w:t>
            </w:r>
          </w:p>
        </w:tc>
        <w:tc>
          <w:tcPr>
            <w:tcW w:w="6770" w:type="dxa"/>
          </w:tcPr>
          <w:p w14:paraId="511495EC"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 xml:space="preserve">Assembleia geral de titulares de CRI a ser realizada em conformidade com a Cláusula Doze deste Termo de Securitização; </w:t>
            </w:r>
          </w:p>
        </w:tc>
      </w:tr>
      <w:tr w:rsidR="008803DE" w:rsidRPr="008803DE" w14:paraId="119BE2B2" w14:textId="77777777" w:rsidTr="005A7B60">
        <w:tc>
          <w:tcPr>
            <w:tcW w:w="3162" w:type="dxa"/>
          </w:tcPr>
          <w:p w14:paraId="287102C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Boletins de Subscrição</w:t>
            </w:r>
            <w:r w:rsidRPr="008803DE">
              <w:rPr>
                <w:rFonts w:cstheme="minorHAnsi"/>
              </w:rPr>
              <w:t>”:</w:t>
            </w:r>
          </w:p>
        </w:tc>
        <w:tc>
          <w:tcPr>
            <w:tcW w:w="6770" w:type="dxa"/>
          </w:tcPr>
          <w:p w14:paraId="1284F44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color w:val="000000"/>
              </w:rPr>
              <w:t>Boletins de subscrição dos CRI, por meio dos quais os Investidores subscreverão os CRI e formalizarão a sua adesão a todos os termos e condições deste Termo de Securitização e da Oferta;</w:t>
            </w:r>
          </w:p>
        </w:tc>
      </w:tr>
      <w:tr w:rsidR="008803DE" w:rsidRPr="008803DE" w14:paraId="269F4971" w14:textId="77777777" w:rsidTr="005A7B60">
        <w:tc>
          <w:tcPr>
            <w:tcW w:w="3162" w:type="dxa"/>
          </w:tcPr>
          <w:p w14:paraId="24548229"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lastRenderedPageBreak/>
              <w:t>“</w:t>
            </w:r>
            <w:r w:rsidRPr="008803DE">
              <w:rPr>
                <w:rFonts w:cstheme="minorHAnsi"/>
                <w:u w:val="single"/>
              </w:rPr>
              <w:t>B3</w:t>
            </w:r>
            <w:r w:rsidRPr="008803DE">
              <w:rPr>
                <w:rFonts w:cstheme="minorHAnsi"/>
              </w:rPr>
              <w:t>”:</w:t>
            </w:r>
          </w:p>
        </w:tc>
        <w:tc>
          <w:tcPr>
            <w:tcW w:w="6770" w:type="dxa"/>
          </w:tcPr>
          <w:p w14:paraId="59121AE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B3 S.A. – Brasil, Bolsa, Balcão, instituição devidamente autorizada pelo Banco Central do Brasil para a prestação de serviços de depositária eletrônica de ativos escriturais e liquidação financeira;</w:t>
            </w:r>
          </w:p>
        </w:tc>
      </w:tr>
      <w:tr w:rsidR="000628C6" w:rsidRPr="008803DE" w14:paraId="45D2333D" w14:textId="77777777" w:rsidTr="005A7B60">
        <w:trPr>
          <w:ins w:id="65" w:author="Matheus Gomes Faria" w:date="2019-07-23T17:25:00Z"/>
        </w:trPr>
        <w:tc>
          <w:tcPr>
            <w:tcW w:w="3162" w:type="dxa"/>
          </w:tcPr>
          <w:p w14:paraId="164EA365" w14:textId="346CD84B" w:rsidR="000628C6" w:rsidRPr="008803DE" w:rsidRDefault="000628C6" w:rsidP="008803DE">
            <w:pPr>
              <w:tabs>
                <w:tab w:val="left" w:pos="284"/>
              </w:tabs>
              <w:spacing w:after="0" w:line="320" w:lineRule="atLeast"/>
              <w:rPr>
                <w:ins w:id="66" w:author="Matheus Gomes Faria" w:date="2019-07-23T17:25:00Z"/>
                <w:rFonts w:cstheme="minorHAnsi"/>
              </w:rPr>
            </w:pPr>
            <w:ins w:id="67" w:author="Matheus Gomes Faria" w:date="2019-07-23T17:26:00Z">
              <w:r w:rsidRPr="00C671BB">
                <w:rPr>
                  <w:rFonts w:cstheme="minorHAnsi"/>
                  <w:u w:val="single"/>
                </w:rPr>
                <w:t>Banco Liquidante</w:t>
              </w:r>
              <w:r>
                <w:rPr>
                  <w:rFonts w:cstheme="minorHAnsi"/>
                  <w:u w:val="single"/>
                </w:rPr>
                <w:t>:</w:t>
              </w:r>
            </w:ins>
          </w:p>
        </w:tc>
        <w:tc>
          <w:tcPr>
            <w:tcW w:w="6770" w:type="dxa"/>
          </w:tcPr>
          <w:p w14:paraId="61DF1269" w14:textId="74246CBF" w:rsidR="000628C6" w:rsidRPr="008803DE" w:rsidRDefault="000628C6" w:rsidP="008803DE">
            <w:pPr>
              <w:tabs>
                <w:tab w:val="left" w:pos="-4112"/>
              </w:tabs>
              <w:spacing w:after="0" w:line="320" w:lineRule="atLeast"/>
              <w:jc w:val="both"/>
              <w:rPr>
                <w:ins w:id="68" w:author="Matheus Gomes Faria" w:date="2019-07-23T17:25:00Z"/>
                <w:rFonts w:cstheme="minorHAnsi"/>
              </w:rPr>
            </w:pPr>
            <w:ins w:id="69" w:author="Matheus Gomes Faria" w:date="2019-07-23T17:26:00Z">
              <w:r w:rsidRPr="000628C6">
                <w:rPr>
                  <w:rFonts w:cstheme="minorHAnsi"/>
                </w:rPr>
                <w:t>BANCO BRADESCO S.A., instituição financeira com sede no Núcleo Cidade de Deus, s/nº, Vila Yara, Osasco, Estado de São Paulo, inscrito no CNPJ/MF sob o n. º 60.746.948/0001-12, responsável pela liquidação financeira dos CRI;</w:t>
              </w:r>
            </w:ins>
          </w:p>
        </w:tc>
      </w:tr>
      <w:tr w:rsidR="008803DE" w:rsidRPr="008803DE" w14:paraId="74796F52" w14:textId="77777777" w:rsidTr="005A7B60">
        <w:tc>
          <w:tcPr>
            <w:tcW w:w="3162" w:type="dxa"/>
          </w:tcPr>
          <w:p w14:paraId="47D14400"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CCI</w:t>
            </w:r>
            <w:r w:rsidRPr="008803DE">
              <w:rPr>
                <w:rFonts w:cstheme="minorHAnsi"/>
              </w:rPr>
              <w:t>”:</w:t>
            </w:r>
          </w:p>
        </w:tc>
        <w:tc>
          <w:tcPr>
            <w:tcW w:w="6770" w:type="dxa"/>
          </w:tcPr>
          <w:p w14:paraId="422A869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120 (cento e vinte) Cédulas de Créditos Imobiliários Fracionárias emitida pelo Cedente sob a forma escritural, sem garantia real imobiliária, nos termos da Escritura de Emissão, para representar a totalidade dos Créditos Imobiliários Cedidos, cuja cópia encontra-se presente no anexo II deste Termo de Securitização;</w:t>
            </w:r>
          </w:p>
        </w:tc>
      </w:tr>
      <w:tr w:rsidR="008803DE" w:rsidRPr="008803DE" w14:paraId="0F920183" w14:textId="77777777" w:rsidTr="005A7B60">
        <w:tc>
          <w:tcPr>
            <w:tcW w:w="3162" w:type="dxa"/>
          </w:tcPr>
          <w:p w14:paraId="71B0864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Cedente</w:t>
            </w:r>
            <w:r w:rsidRPr="008803DE">
              <w:rPr>
                <w:rFonts w:cstheme="minorHAnsi"/>
              </w:rPr>
              <w:t>”:</w:t>
            </w:r>
          </w:p>
        </w:tc>
        <w:tc>
          <w:tcPr>
            <w:tcW w:w="6770" w:type="dxa"/>
          </w:tcPr>
          <w:p w14:paraId="1C1C952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w:t>
            </w:r>
            <w:r w:rsidRPr="008803DE">
              <w:rPr>
                <w:rFonts w:cstheme="minorHAnsi"/>
                <w:b/>
              </w:rPr>
              <w:t xml:space="preserve"> </w:t>
            </w:r>
            <w:r w:rsidRPr="008803DE">
              <w:rPr>
                <w:rFonts w:cstheme="minorHAnsi"/>
                <w:b/>
                <w:color w:val="000000"/>
              </w:rPr>
              <w:t>NEWCROS EMPREENDIMENTOS IMOBILIÁRIOS SPE LTDA.</w:t>
            </w:r>
            <w:r w:rsidRPr="008803DE">
              <w:rPr>
                <w:rFonts w:cstheme="minorHAnsi"/>
                <w:color w:val="000000"/>
              </w:rPr>
              <w:t xml:space="preserve">, sociedade limitada, com sede na Cidade de Franca, Estado de São Paulo, na Rua Voluntários da Franca, nº 2719, São José, inscrita no CNPJ/MF sob o nº </w:t>
            </w:r>
            <w:r w:rsidRPr="008803DE">
              <w:rPr>
                <w:rFonts w:cstheme="minorHAnsi"/>
                <w:bCs/>
                <w:color w:val="000000"/>
              </w:rPr>
              <w:t>17.193.112/0001-09</w:t>
            </w:r>
            <w:r w:rsidRPr="008803DE">
              <w:rPr>
                <w:rFonts w:cstheme="minorHAnsi"/>
                <w:b/>
              </w:rPr>
              <w:t>;</w:t>
            </w:r>
          </w:p>
        </w:tc>
      </w:tr>
      <w:tr w:rsidR="008803DE" w:rsidRPr="008803DE" w14:paraId="560EF3C7" w14:textId="77777777" w:rsidTr="005A7B60">
        <w:tc>
          <w:tcPr>
            <w:tcW w:w="3162" w:type="dxa"/>
          </w:tcPr>
          <w:p w14:paraId="6F50AEF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Cessão Fiduciária de Fundo de Obras</w:t>
            </w:r>
            <w:r w:rsidRPr="008803DE">
              <w:rPr>
                <w:rFonts w:cstheme="minorHAnsi"/>
              </w:rPr>
              <w:t>”:</w:t>
            </w:r>
            <w:r w:rsidRPr="008803DE">
              <w:rPr>
                <w:rFonts w:cstheme="minorHAnsi"/>
                <w:highlight w:val="yellow"/>
              </w:rPr>
              <w:t xml:space="preserve"> </w:t>
            </w:r>
          </w:p>
        </w:tc>
        <w:tc>
          <w:tcPr>
            <w:tcW w:w="6770" w:type="dxa"/>
          </w:tcPr>
          <w:p w14:paraId="05562D27"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 cessão fiduciária outorgada pela Cedente para a Emissora em garantia das Obrigações Garantidas, nos termos do artigo 66-B da Lei nº 4.728/1965, dos artigos 18 a 20 da Lei nº 9.514/1997 e das demais disposições legais aplicáveis, dos recursos referentes ao Fundo de Obra (inclusive os investimentos e rendimentos oriundos de tais recursos);</w:t>
            </w:r>
          </w:p>
        </w:tc>
      </w:tr>
      <w:tr w:rsidR="008803DE" w:rsidRPr="008803DE" w14:paraId="714EE3C7" w14:textId="77777777" w:rsidTr="005A7B60">
        <w:tc>
          <w:tcPr>
            <w:tcW w:w="3162" w:type="dxa"/>
          </w:tcPr>
          <w:p w14:paraId="16AB057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Coobrigação</w:t>
            </w:r>
            <w:r w:rsidRPr="008803DE">
              <w:rPr>
                <w:rFonts w:cstheme="minorHAnsi"/>
              </w:rPr>
              <w:t>”:</w:t>
            </w:r>
          </w:p>
        </w:tc>
        <w:tc>
          <w:tcPr>
            <w:tcW w:w="6770" w:type="dxa"/>
          </w:tcPr>
          <w:p w14:paraId="39FE7157" w14:textId="77777777" w:rsidR="008803DE" w:rsidRPr="008803DE" w:rsidRDefault="008803DE" w:rsidP="008803DE">
            <w:pPr>
              <w:tabs>
                <w:tab w:val="left" w:pos="-4112"/>
              </w:tabs>
              <w:spacing w:after="0" w:line="320" w:lineRule="atLeast"/>
              <w:jc w:val="both"/>
              <w:rPr>
                <w:rFonts w:cstheme="minorHAnsi"/>
                <w:b/>
              </w:rPr>
            </w:pPr>
            <w:r w:rsidRPr="008803DE">
              <w:rPr>
                <w:rFonts w:cstheme="minorHAnsi"/>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1.8 do Contrato de Cessão;</w:t>
            </w:r>
          </w:p>
        </w:tc>
      </w:tr>
      <w:tr w:rsidR="008803DE" w:rsidRPr="008803DE" w14:paraId="1128EB82" w14:textId="77777777" w:rsidTr="005A7B60">
        <w:tblPrEx>
          <w:tblCellMar>
            <w:left w:w="108" w:type="dxa"/>
            <w:right w:w="108" w:type="dxa"/>
          </w:tblCellMar>
        </w:tblPrEx>
        <w:trPr>
          <w:trHeight w:val="132"/>
        </w:trPr>
        <w:tc>
          <w:tcPr>
            <w:tcW w:w="3162" w:type="dxa"/>
          </w:tcPr>
          <w:p w14:paraId="7A854CF0"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Conta Centralizadora</w:t>
            </w:r>
            <w:r w:rsidRPr="008803DE">
              <w:rPr>
                <w:rFonts w:cstheme="minorHAnsi"/>
              </w:rPr>
              <w:t>”:</w:t>
            </w:r>
          </w:p>
        </w:tc>
        <w:tc>
          <w:tcPr>
            <w:tcW w:w="6770" w:type="dxa"/>
          </w:tcPr>
          <w:p w14:paraId="66E598EF" w14:textId="77777777" w:rsidR="008803DE" w:rsidRPr="008803DE" w:rsidRDefault="008803DE" w:rsidP="008803DE">
            <w:pPr>
              <w:tabs>
                <w:tab w:val="left" w:pos="-4112"/>
              </w:tabs>
              <w:spacing w:after="0" w:line="320" w:lineRule="atLeast"/>
              <w:jc w:val="both"/>
              <w:rPr>
                <w:rFonts w:eastAsia="Times New Roman" w:cstheme="minorHAnsi"/>
                <w:highlight w:val="green"/>
              </w:rPr>
            </w:pPr>
            <w:r w:rsidRPr="008803DE">
              <w:rPr>
                <w:rFonts w:eastAsia="MS Mincho" w:cstheme="minorHAnsi"/>
              </w:rPr>
              <w:t xml:space="preserve">A conta corrente n° 1806-6,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8803DE" w:rsidRPr="008803DE" w14:paraId="6C5970D8" w14:textId="77777777" w:rsidTr="005A7B60">
        <w:tc>
          <w:tcPr>
            <w:tcW w:w="3162" w:type="dxa"/>
          </w:tcPr>
          <w:p w14:paraId="69DF962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Contrato de Cessão</w:t>
            </w:r>
            <w:r w:rsidRPr="008803DE">
              <w:rPr>
                <w:rFonts w:cstheme="minorHAnsi"/>
              </w:rPr>
              <w:t>”:</w:t>
            </w:r>
          </w:p>
        </w:tc>
        <w:tc>
          <w:tcPr>
            <w:tcW w:w="6770" w:type="dxa"/>
          </w:tcPr>
          <w:p w14:paraId="4190D573" w14:textId="77777777" w:rsidR="008803DE" w:rsidRPr="008803DE" w:rsidRDefault="008803DE" w:rsidP="008803DE">
            <w:pPr>
              <w:tabs>
                <w:tab w:val="left" w:pos="-4112"/>
              </w:tabs>
              <w:spacing w:after="0" w:line="320" w:lineRule="atLeast"/>
              <w:jc w:val="both"/>
              <w:rPr>
                <w:rFonts w:cstheme="minorHAnsi"/>
              </w:rPr>
            </w:pPr>
            <w:r w:rsidRPr="008803DE">
              <w:rPr>
                <w:rFonts w:eastAsia="MS Mincho" w:cstheme="minorHAnsi"/>
              </w:rPr>
              <w:t>Contrato de Cessão de Créditos Imobiliários e Outras Avenças, firmado nesta data, entre o Cedente, na qualidade de cedente, a Emissora, na qualidade de cessionária e os Fiadores, na qualidade de interveniente anuente, por meio do qual o Cedente cedeu à Emissora a totalidade dos Créditos Imobiliários Cedidos;</w:t>
            </w:r>
          </w:p>
        </w:tc>
      </w:tr>
      <w:tr w:rsidR="008803DE" w:rsidRPr="008803DE" w14:paraId="06E0BCF3" w14:textId="77777777" w:rsidTr="005A7B60">
        <w:tc>
          <w:tcPr>
            <w:tcW w:w="3162" w:type="dxa"/>
          </w:tcPr>
          <w:p w14:paraId="3E4B0707"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Contratos de Compra e Venda</w:t>
            </w:r>
            <w:r w:rsidRPr="008803DE">
              <w:rPr>
                <w:rFonts w:cstheme="minorHAnsi"/>
              </w:rPr>
              <w:t>”</w:t>
            </w:r>
          </w:p>
        </w:tc>
        <w:tc>
          <w:tcPr>
            <w:tcW w:w="6770" w:type="dxa"/>
          </w:tcPr>
          <w:p w14:paraId="5F597B6C" w14:textId="77777777" w:rsidR="008803DE" w:rsidRPr="008803DE" w:rsidRDefault="008803DE" w:rsidP="008803DE">
            <w:pPr>
              <w:widowControl w:val="0"/>
              <w:tabs>
                <w:tab w:val="num" w:pos="0"/>
              </w:tabs>
              <w:spacing w:after="0" w:line="320" w:lineRule="atLeast"/>
              <w:jc w:val="both"/>
              <w:rPr>
                <w:rFonts w:cstheme="minorHAnsi"/>
              </w:rPr>
            </w:pPr>
            <w:r w:rsidRPr="008803DE">
              <w:rPr>
                <w:rFonts w:cstheme="minorHAnsi"/>
              </w:rPr>
              <w:t>Significam os “Contrato Particular de Compromisso de Compra e Venda”, firmados entre a Cedente e os Devedores para a alienação e aquisição dos Lotes;</w:t>
            </w:r>
          </w:p>
        </w:tc>
      </w:tr>
      <w:tr w:rsidR="008803DE" w:rsidRPr="008803DE" w14:paraId="7A69094C" w14:textId="77777777" w:rsidTr="005A7B60">
        <w:tc>
          <w:tcPr>
            <w:tcW w:w="3162" w:type="dxa"/>
          </w:tcPr>
          <w:p w14:paraId="76BD5A2A"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w:t>
            </w:r>
            <w:r w:rsidRPr="008803DE">
              <w:rPr>
                <w:rFonts w:asciiTheme="minorHAnsi" w:hAnsiTheme="minorHAnsi" w:cstheme="minorHAnsi"/>
                <w:sz w:val="22"/>
                <w:szCs w:val="22"/>
                <w:lang w:val="pt-BR" w:eastAsia="en-US"/>
              </w:rPr>
              <w:t>”:</w:t>
            </w:r>
          </w:p>
        </w:tc>
        <w:tc>
          <w:tcPr>
            <w:tcW w:w="6770" w:type="dxa"/>
          </w:tcPr>
          <w:p w14:paraId="5938FDAF"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rPr>
              <w:t>Significam as parcelas relativas ao preço de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s </w:t>
            </w:r>
            <w:r w:rsidRPr="008803DE">
              <w:rPr>
                <w:rFonts w:asciiTheme="minorHAnsi" w:hAnsiTheme="minorHAnsi" w:cstheme="minorHAnsi"/>
                <w:sz w:val="22"/>
                <w:szCs w:val="22"/>
                <w:lang w:val="pt-BR"/>
              </w:rPr>
              <w:t>Lotes</w:t>
            </w:r>
            <w:r w:rsidRPr="008803DE">
              <w:rPr>
                <w:rFonts w:asciiTheme="minorHAnsi" w:hAnsiTheme="minorHAnsi" w:cstheme="minorHAnsi"/>
                <w:sz w:val="22"/>
                <w:szCs w:val="22"/>
              </w:rPr>
              <w:t xml:space="preserve">, o que inclui todos e quaisquer valores, presentes e futuros, devidos pelos Devedores à </w:t>
            </w:r>
            <w:r w:rsidRPr="008803DE">
              <w:rPr>
                <w:rFonts w:asciiTheme="minorHAnsi" w:hAnsiTheme="minorHAnsi" w:cstheme="minorHAnsi"/>
                <w:sz w:val="22"/>
                <w:szCs w:val="22"/>
                <w:lang w:val="pt-BR"/>
              </w:rPr>
              <w:t>Cedente</w:t>
            </w:r>
            <w:r w:rsidRPr="008803DE">
              <w:rPr>
                <w:rFonts w:asciiTheme="minorHAnsi" w:hAnsiTheme="minorHAnsi" w:cstheme="minorHAnsi"/>
                <w:sz w:val="22"/>
                <w:szCs w:val="22"/>
              </w:rPr>
              <w:t xml:space="preserve"> em decorrência da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s respectiv</w:t>
            </w:r>
            <w:r w:rsidRPr="008803DE">
              <w:rPr>
                <w:rFonts w:asciiTheme="minorHAnsi" w:hAnsiTheme="minorHAnsi" w:cstheme="minorHAnsi"/>
                <w:sz w:val="22"/>
                <w:szCs w:val="22"/>
                <w:lang w:val="pt-BR"/>
              </w:rPr>
              <w:t>os Lote</w:t>
            </w:r>
            <w:r w:rsidRPr="008803DE">
              <w:rPr>
                <w:rFonts w:asciiTheme="minorHAnsi" w:hAnsiTheme="minorHAnsi" w:cstheme="minorHAnsi"/>
                <w:sz w:val="22"/>
                <w:szCs w:val="22"/>
              </w:rPr>
              <w:t xml:space="preserve">s, bem como </w:t>
            </w:r>
            <w:r w:rsidRPr="008803DE">
              <w:rPr>
                <w:rFonts w:asciiTheme="minorHAnsi" w:hAnsiTheme="minorHAnsi" w:cstheme="minorHAnsi"/>
                <w:sz w:val="22"/>
                <w:szCs w:val="22"/>
              </w:rPr>
              <w:lastRenderedPageBreak/>
              <w:t>todos os seus acessórios e garantias e todos os demais encargos e direitos previstos nos Contratos de Compra e Venda</w:t>
            </w:r>
            <w:r w:rsidRPr="008803DE">
              <w:rPr>
                <w:rFonts w:asciiTheme="minorHAnsi" w:hAnsiTheme="minorHAnsi" w:cstheme="minorHAnsi"/>
                <w:sz w:val="22"/>
                <w:szCs w:val="22"/>
                <w:lang w:val="pt-BR"/>
              </w:rPr>
              <w:t xml:space="preserve">; </w:t>
            </w:r>
          </w:p>
        </w:tc>
      </w:tr>
      <w:tr w:rsidR="008803DE" w:rsidRPr="008803DE" w14:paraId="7A169C49" w14:textId="77777777" w:rsidTr="005A7B60">
        <w:tc>
          <w:tcPr>
            <w:tcW w:w="3162" w:type="dxa"/>
          </w:tcPr>
          <w:p w14:paraId="2A96A9F0"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lastRenderedPageBreak/>
              <w:t>“</w:t>
            </w:r>
            <w:r w:rsidRPr="008803DE">
              <w:rPr>
                <w:rFonts w:asciiTheme="minorHAnsi" w:hAnsiTheme="minorHAnsi" w:cstheme="minorHAnsi"/>
                <w:sz w:val="22"/>
                <w:szCs w:val="22"/>
                <w:u w:val="single"/>
                <w:lang w:val="pt-BR" w:eastAsia="en-US"/>
              </w:rPr>
              <w:t>Créditos Imobiliários Cedidos</w:t>
            </w:r>
            <w:r w:rsidRPr="008803DE">
              <w:rPr>
                <w:rFonts w:asciiTheme="minorHAnsi" w:hAnsiTheme="minorHAnsi" w:cstheme="minorHAnsi"/>
                <w:sz w:val="22"/>
                <w:szCs w:val="22"/>
                <w:lang w:val="pt-BR" w:eastAsia="en-US"/>
              </w:rPr>
              <w:t>”:</w:t>
            </w:r>
          </w:p>
        </w:tc>
        <w:tc>
          <w:tcPr>
            <w:tcW w:w="6770" w:type="dxa"/>
          </w:tcPr>
          <w:p w14:paraId="71022371"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de 56% (cinquenta e seis por cento) dos Créditos Imobiliários</w:t>
            </w:r>
            <w:r w:rsidRPr="008803DE">
              <w:rPr>
                <w:rFonts w:asciiTheme="minorHAnsi" w:hAnsiTheme="minorHAnsi" w:cstheme="minorHAnsi"/>
                <w:sz w:val="22"/>
                <w:szCs w:val="22"/>
                <w:lang w:val="pt-BR"/>
              </w:rPr>
              <w:t xml:space="preserve"> que a Cedente faz jus em razão da função de desenvolvedor do Empreendimento;</w:t>
            </w:r>
          </w:p>
        </w:tc>
      </w:tr>
      <w:tr w:rsidR="008803DE" w:rsidRPr="008803DE" w14:paraId="23FE4B8E" w14:textId="77777777" w:rsidTr="005A7B60">
        <w:tc>
          <w:tcPr>
            <w:tcW w:w="3162" w:type="dxa"/>
          </w:tcPr>
          <w:p w14:paraId="50768EA2"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Não Cedidos</w:t>
            </w:r>
            <w:r w:rsidRPr="008803DE">
              <w:rPr>
                <w:rFonts w:asciiTheme="minorHAnsi" w:hAnsiTheme="minorHAnsi" w:cstheme="minorHAnsi"/>
                <w:sz w:val="22"/>
                <w:szCs w:val="22"/>
                <w:lang w:val="pt-BR" w:eastAsia="en-US"/>
              </w:rPr>
              <w:t>”:</w:t>
            </w:r>
          </w:p>
        </w:tc>
        <w:tc>
          <w:tcPr>
            <w:tcW w:w="6770" w:type="dxa"/>
          </w:tcPr>
          <w:p w14:paraId="6F4ACF44"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 xml:space="preserve">de </w:t>
            </w:r>
            <w:r w:rsidRPr="008803DE">
              <w:rPr>
                <w:rFonts w:asciiTheme="minorHAnsi" w:hAnsiTheme="minorHAnsi" w:cstheme="minorHAnsi"/>
                <w:sz w:val="22"/>
                <w:szCs w:val="22"/>
                <w:lang w:val="pt-BR"/>
              </w:rPr>
              <w:t>44</w:t>
            </w:r>
            <w:r w:rsidRPr="008803DE">
              <w:rPr>
                <w:rFonts w:asciiTheme="minorHAnsi" w:hAnsiTheme="minorHAnsi" w:cstheme="minorHAnsi"/>
                <w:sz w:val="22"/>
                <w:szCs w:val="22"/>
              </w:rPr>
              <w:t>% (</w:t>
            </w:r>
            <w:r w:rsidRPr="008803DE">
              <w:rPr>
                <w:rFonts w:asciiTheme="minorHAnsi" w:hAnsiTheme="minorHAnsi" w:cstheme="minorHAnsi"/>
                <w:sz w:val="22"/>
                <w:szCs w:val="22"/>
                <w:lang w:val="pt-BR"/>
              </w:rPr>
              <w:t>quarenta e quatro</w:t>
            </w:r>
            <w:r w:rsidRPr="008803DE">
              <w:rPr>
                <w:rFonts w:asciiTheme="minorHAnsi" w:hAnsiTheme="minorHAnsi" w:cstheme="minorHAnsi"/>
                <w:sz w:val="22"/>
                <w:szCs w:val="22"/>
              </w:rPr>
              <w:t xml:space="preserve"> por cento) dos Créditos Imobiliários</w:t>
            </w:r>
            <w:r w:rsidRPr="008803DE">
              <w:rPr>
                <w:rFonts w:asciiTheme="minorHAnsi" w:hAnsiTheme="minorHAnsi" w:cstheme="minorHAnsi"/>
                <w:sz w:val="22"/>
                <w:szCs w:val="22"/>
                <w:lang w:val="pt-BR"/>
              </w:rPr>
              <w:t xml:space="preserve"> que a </w:t>
            </w:r>
            <w:r w:rsidRPr="008803DE">
              <w:rPr>
                <w:rFonts w:asciiTheme="minorHAnsi" w:hAnsiTheme="minorHAnsi" w:cstheme="minorHAnsi"/>
                <w:b/>
                <w:color w:val="000000"/>
                <w:sz w:val="22"/>
                <w:szCs w:val="22"/>
              </w:rPr>
              <w:t>OLIVITO EMPREENDIMENTOS IMOBILIÁRIOS SPE LTDA.</w:t>
            </w:r>
            <w:r w:rsidRPr="008803DE">
              <w:rPr>
                <w:rFonts w:asciiTheme="minorHAnsi" w:hAnsiTheme="minorHAnsi" w:cstheme="minorHAnsi"/>
                <w:color w:val="000000"/>
                <w:sz w:val="22"/>
                <w:szCs w:val="22"/>
              </w:rPr>
              <w:t xml:space="preserve">, sociedade limitada, com sede na Cidade de Franca, Estado de São Paulo, na Rua Dr. Marrey Junior, nº 2265, Centro, inscrita no CNPJ/MF sob o nº </w:t>
            </w:r>
            <w:r w:rsidRPr="008803DE">
              <w:rPr>
                <w:rFonts w:asciiTheme="minorHAnsi" w:hAnsiTheme="minorHAnsi" w:cstheme="minorHAnsi"/>
                <w:bCs/>
                <w:color w:val="000000"/>
                <w:sz w:val="22"/>
                <w:szCs w:val="22"/>
              </w:rPr>
              <w:t>17.709.418/0001-75</w:t>
            </w:r>
            <w:r w:rsidRPr="008803DE">
              <w:rPr>
                <w:rFonts w:asciiTheme="minorHAnsi" w:hAnsiTheme="minorHAnsi" w:cstheme="minorHAnsi"/>
                <w:sz w:val="22"/>
                <w:szCs w:val="22"/>
                <w:lang w:val="pt-BR"/>
              </w:rPr>
              <w:t xml:space="preserve"> faz jus em razão de ser o terrenista do imóvel no qual foi desenvolvido o Empreendimento;</w:t>
            </w:r>
          </w:p>
        </w:tc>
      </w:tr>
      <w:tr w:rsidR="008803DE" w:rsidRPr="008803DE" w14:paraId="2AA32C67" w14:textId="77777777" w:rsidTr="005A7B60">
        <w:tc>
          <w:tcPr>
            <w:tcW w:w="3162" w:type="dxa"/>
          </w:tcPr>
          <w:p w14:paraId="6DA55722"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w:t>
            </w:r>
            <w:r w:rsidRPr="008803DE">
              <w:rPr>
                <w:rFonts w:asciiTheme="minorHAnsi" w:hAnsiTheme="minorHAnsi" w:cstheme="minorHAnsi"/>
                <w:sz w:val="22"/>
                <w:szCs w:val="22"/>
                <w:u w:val="single"/>
              </w:rPr>
              <w:t>CRI</w:t>
            </w:r>
            <w:r w:rsidRPr="008803DE">
              <w:rPr>
                <w:rFonts w:asciiTheme="minorHAnsi" w:hAnsiTheme="minorHAnsi" w:cstheme="minorHAnsi"/>
                <w:sz w:val="22"/>
                <w:szCs w:val="22"/>
              </w:rPr>
              <w:t xml:space="preserve">”: </w:t>
            </w:r>
          </w:p>
          <w:p w14:paraId="7B0C974D"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D15712A"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 xml:space="preserve">Os certificados de recebíveis imobiliários, integrantes da </w:t>
            </w:r>
            <w:r w:rsidRPr="008803DE">
              <w:rPr>
                <w:rFonts w:asciiTheme="minorHAnsi" w:hAnsiTheme="minorHAnsi" w:cstheme="minorHAnsi"/>
                <w:sz w:val="22"/>
                <w:szCs w:val="22"/>
                <w:lang w:val="pt-BR"/>
              </w:rPr>
              <w:t>56</w:t>
            </w:r>
            <w:r w:rsidRPr="008803DE">
              <w:rPr>
                <w:rFonts w:asciiTheme="minorHAnsi" w:hAnsiTheme="minorHAnsi" w:cstheme="minorHAnsi"/>
                <w:sz w:val="22"/>
                <w:szCs w:val="22"/>
                <w:lang w:val="pt-BR" w:eastAsia="en-US"/>
              </w:rPr>
              <w:t>ª Série da 1ª Emissão da Emissora;</w:t>
            </w:r>
          </w:p>
        </w:tc>
      </w:tr>
      <w:tr w:rsidR="008803DE" w:rsidRPr="008803DE" w14:paraId="48985410" w14:textId="77777777" w:rsidTr="005A7B60">
        <w:tc>
          <w:tcPr>
            <w:tcW w:w="3162" w:type="dxa"/>
          </w:tcPr>
          <w:p w14:paraId="50EB4495"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lang w:eastAsia="en-US"/>
              </w:rPr>
              <w:t>“</w:t>
            </w:r>
            <w:r w:rsidRPr="008803DE">
              <w:rPr>
                <w:rFonts w:asciiTheme="minorHAnsi" w:hAnsiTheme="minorHAnsi" w:cstheme="minorHAnsi"/>
                <w:sz w:val="22"/>
                <w:szCs w:val="22"/>
                <w:u w:val="single"/>
              </w:rPr>
              <w:t>CRI em Circulação”, para fins de quórum</w:t>
            </w:r>
          </w:p>
          <w:p w14:paraId="6CB2E7CF"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673EEAE"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rPr>
              <w:t>Todos os CRI subscritos e integralizados, excluídos aqueles mantidos em tesouraria pela própria Cedente e pela Emissora e os de titularidade de sociedades por ela controladas</w:t>
            </w:r>
            <w:r w:rsidRPr="008803DE">
              <w:rPr>
                <w:rFonts w:asciiTheme="minorHAnsi" w:hAnsiTheme="minorHAnsi" w:cstheme="minorHAnsi"/>
                <w:sz w:val="22"/>
                <w:szCs w:val="22"/>
                <w:lang w:val="pt-BR" w:eastAsia="en-US"/>
              </w:rPr>
              <w:t>;</w:t>
            </w:r>
          </w:p>
        </w:tc>
      </w:tr>
      <w:tr w:rsidR="008803DE" w:rsidRPr="008803DE" w14:paraId="7AA1AA4C" w14:textId="77777777" w:rsidTr="005A7B60">
        <w:tc>
          <w:tcPr>
            <w:tcW w:w="3162" w:type="dxa"/>
          </w:tcPr>
          <w:p w14:paraId="16DDD543" w14:textId="77777777" w:rsidR="008803DE" w:rsidRPr="008803DE" w:rsidRDefault="008803DE" w:rsidP="008803DE">
            <w:pPr>
              <w:pStyle w:val="Corpodetexto2"/>
              <w:tabs>
                <w:tab w:val="left" w:pos="284"/>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CVM</w:t>
            </w:r>
            <w:r w:rsidRPr="008803DE">
              <w:rPr>
                <w:rFonts w:asciiTheme="minorHAnsi" w:hAnsiTheme="minorHAnsi" w:cstheme="minorHAnsi"/>
                <w:sz w:val="22"/>
                <w:szCs w:val="22"/>
                <w:lang w:val="pt-BR"/>
              </w:rPr>
              <w:t>”:</w:t>
            </w:r>
          </w:p>
        </w:tc>
        <w:tc>
          <w:tcPr>
            <w:tcW w:w="6770" w:type="dxa"/>
          </w:tcPr>
          <w:p w14:paraId="574B30F2"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Comissão de Valores Mobiliários;</w:t>
            </w:r>
          </w:p>
        </w:tc>
      </w:tr>
      <w:tr w:rsidR="008803DE" w:rsidRPr="008803DE" w14:paraId="3CBD057F" w14:textId="77777777" w:rsidTr="005A7B60">
        <w:tc>
          <w:tcPr>
            <w:tcW w:w="3162" w:type="dxa"/>
          </w:tcPr>
          <w:p w14:paraId="270F2584" w14:textId="77777777" w:rsidR="008803DE" w:rsidRPr="008803DE" w:rsidRDefault="008803DE" w:rsidP="008803DE">
            <w:pPr>
              <w:pStyle w:val="Corpodetexto2"/>
              <w:tabs>
                <w:tab w:val="left" w:pos="284"/>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Data de Emissão</w:t>
            </w:r>
            <w:r w:rsidRPr="008803DE">
              <w:rPr>
                <w:rFonts w:asciiTheme="minorHAnsi" w:hAnsiTheme="minorHAnsi" w:cstheme="minorHAnsi"/>
                <w:sz w:val="22"/>
                <w:szCs w:val="22"/>
                <w:lang w:val="pt-BR"/>
              </w:rPr>
              <w:t>”:</w:t>
            </w:r>
          </w:p>
        </w:tc>
        <w:tc>
          <w:tcPr>
            <w:tcW w:w="6770" w:type="dxa"/>
          </w:tcPr>
          <w:p w14:paraId="0B1EEED5"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14 de agosto de 2015;</w:t>
            </w:r>
          </w:p>
        </w:tc>
      </w:tr>
      <w:tr w:rsidR="008803DE" w:rsidRPr="008803DE" w14:paraId="0E8E8250" w14:textId="77777777" w:rsidTr="005A7B60">
        <w:tc>
          <w:tcPr>
            <w:tcW w:w="3162" w:type="dxa"/>
          </w:tcPr>
          <w:p w14:paraId="3A88A1BE"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Devedores</w:t>
            </w:r>
            <w:r w:rsidRPr="008803DE">
              <w:rPr>
                <w:rFonts w:cstheme="minorHAnsi"/>
              </w:rPr>
              <w:t>”:</w:t>
            </w:r>
          </w:p>
        </w:tc>
        <w:tc>
          <w:tcPr>
            <w:tcW w:w="6770" w:type="dxa"/>
          </w:tcPr>
          <w:p w14:paraId="26B1D03D" w14:textId="77777777" w:rsidR="008803DE" w:rsidRPr="008803DE" w:rsidDel="00C715D5" w:rsidRDefault="008803DE" w:rsidP="008803DE">
            <w:pPr>
              <w:tabs>
                <w:tab w:val="left" w:pos="80"/>
                <w:tab w:val="left" w:pos="110"/>
              </w:tabs>
              <w:spacing w:after="0" w:line="320" w:lineRule="atLeast"/>
              <w:jc w:val="both"/>
              <w:rPr>
                <w:rFonts w:cstheme="minorHAnsi"/>
                <w:highlight w:val="yellow"/>
              </w:rPr>
            </w:pPr>
            <w:r w:rsidRPr="008803DE">
              <w:rPr>
                <w:rFonts w:cstheme="minorHAnsi"/>
              </w:rPr>
              <w:t>Significam pessoas físicas e jurídicas, compradores dos Lotes e, por conseguinte, devedores dos Créditos Imobiliários;</w:t>
            </w:r>
          </w:p>
        </w:tc>
      </w:tr>
      <w:tr w:rsidR="008803DE" w:rsidRPr="008803DE" w14:paraId="056521F9" w14:textId="77777777" w:rsidTr="005A7B60">
        <w:tc>
          <w:tcPr>
            <w:tcW w:w="3162" w:type="dxa"/>
          </w:tcPr>
          <w:p w14:paraId="0C29FBDA" w14:textId="77777777" w:rsidR="008803DE" w:rsidRPr="008803DE" w:rsidRDefault="008803DE" w:rsidP="008803DE">
            <w:pPr>
              <w:pStyle w:val="Corpodetexto2"/>
              <w:tabs>
                <w:tab w:val="left" w:pos="284"/>
                <w:tab w:val="left" w:pos="676"/>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Dia Útil</w:t>
            </w:r>
            <w:r w:rsidRPr="008803DE">
              <w:rPr>
                <w:rFonts w:asciiTheme="minorHAnsi" w:hAnsiTheme="minorHAnsi" w:cstheme="minorHAnsi"/>
                <w:sz w:val="22"/>
                <w:szCs w:val="22"/>
                <w:lang w:val="pt-BR"/>
              </w:rPr>
              <w:t>”:</w:t>
            </w:r>
          </w:p>
        </w:tc>
        <w:tc>
          <w:tcPr>
            <w:tcW w:w="6770" w:type="dxa"/>
          </w:tcPr>
          <w:p w14:paraId="41AF83EE"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 xml:space="preserve">Todo e qualquer dia, exceto sábado, domingo e feriado declarado nacional; </w:t>
            </w:r>
          </w:p>
        </w:tc>
      </w:tr>
      <w:tr w:rsidR="008803DE" w:rsidRPr="008803DE" w14:paraId="3079CE27" w14:textId="77777777" w:rsidTr="005A7B60">
        <w:tc>
          <w:tcPr>
            <w:tcW w:w="3162" w:type="dxa"/>
          </w:tcPr>
          <w:p w14:paraId="13D4FF23"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Documentos da Operação</w:t>
            </w:r>
            <w:r w:rsidRPr="008803DE">
              <w:rPr>
                <w:rFonts w:asciiTheme="minorHAnsi" w:hAnsiTheme="minorHAnsi" w:cstheme="minorHAnsi"/>
                <w:sz w:val="22"/>
                <w:szCs w:val="22"/>
                <w:lang w:val="pt-BR"/>
              </w:rPr>
              <w:t>”:</w:t>
            </w:r>
          </w:p>
        </w:tc>
        <w:tc>
          <w:tcPr>
            <w:tcW w:w="6770" w:type="dxa"/>
          </w:tcPr>
          <w:p w14:paraId="6D4CA599"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Contrato de Cessão, Escritura de Emissão, Termo de Securitização e os Boletins de Subscrição, e suas eventuais alterações, quando mencionados em conjunto;</w:t>
            </w:r>
          </w:p>
        </w:tc>
      </w:tr>
      <w:tr w:rsidR="008803DE" w:rsidRPr="008803DE" w14:paraId="1C5F7A68" w14:textId="77777777" w:rsidTr="005A7B60">
        <w:tc>
          <w:tcPr>
            <w:tcW w:w="3162" w:type="dxa"/>
          </w:tcPr>
          <w:p w14:paraId="4BE6737A"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Emissão</w:t>
            </w:r>
            <w:r w:rsidRPr="008803DE">
              <w:rPr>
                <w:rFonts w:asciiTheme="minorHAnsi" w:hAnsiTheme="minorHAnsi" w:cstheme="minorHAnsi"/>
                <w:sz w:val="22"/>
                <w:szCs w:val="22"/>
                <w:lang w:val="pt-BR"/>
              </w:rPr>
              <w:t>”:</w:t>
            </w:r>
          </w:p>
        </w:tc>
        <w:tc>
          <w:tcPr>
            <w:tcW w:w="6770" w:type="dxa"/>
          </w:tcPr>
          <w:p w14:paraId="62E8E9D5" w14:textId="41858CCA"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56ª série da 1ª emissão de CRI da Emissora; </w:t>
            </w:r>
          </w:p>
        </w:tc>
      </w:tr>
      <w:tr w:rsidR="008803DE" w:rsidRPr="008803DE" w14:paraId="6391BA7D" w14:textId="77777777" w:rsidTr="005A7B60">
        <w:tc>
          <w:tcPr>
            <w:tcW w:w="3162" w:type="dxa"/>
          </w:tcPr>
          <w:p w14:paraId="15E79C16"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Empreendimento</w:t>
            </w:r>
            <w:r w:rsidRPr="008803DE">
              <w:rPr>
                <w:rFonts w:asciiTheme="minorHAnsi" w:hAnsiTheme="minorHAnsi" w:cstheme="minorHAnsi"/>
                <w:sz w:val="22"/>
                <w:szCs w:val="22"/>
                <w:lang w:val="pt-BR"/>
              </w:rPr>
              <w:t>”:</w:t>
            </w:r>
          </w:p>
        </w:tc>
        <w:tc>
          <w:tcPr>
            <w:tcW w:w="6770" w:type="dxa"/>
          </w:tcPr>
          <w:p w14:paraId="715BA339" w14:textId="77777777" w:rsidR="008803DE" w:rsidRPr="008803DE" w:rsidRDefault="008803DE" w:rsidP="008803DE">
            <w:pPr>
              <w:pStyle w:val="Corpodetexto2"/>
              <w:tabs>
                <w:tab w:val="left" w:pos="-4112"/>
                <w:tab w:val="left" w:pos="1400"/>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Significa o loteamento desenvolvido, nos termos da Lei nº 6.766 de 19 de dezembro de 1979, conforme alterada (“</w:t>
            </w:r>
            <w:r w:rsidRPr="008803DE">
              <w:rPr>
                <w:rFonts w:asciiTheme="minorHAnsi" w:hAnsiTheme="minorHAnsi" w:cstheme="minorHAnsi"/>
                <w:sz w:val="22"/>
                <w:szCs w:val="22"/>
                <w:u w:val="single"/>
                <w:lang w:val="pt-BR"/>
              </w:rPr>
              <w:t>Lei 6.766</w:t>
            </w:r>
            <w:r w:rsidRPr="008803DE">
              <w:rPr>
                <w:rFonts w:asciiTheme="minorHAnsi" w:hAnsiTheme="minorHAnsi" w:cstheme="minorHAnsi"/>
                <w:sz w:val="22"/>
                <w:szCs w:val="22"/>
                <w:lang w:val="pt-BR"/>
              </w:rPr>
              <w:t>”), denominado “Residencial Olivito”, conforme registrado na Matrícula nº 93.717 do 1º Oficial de Registro de Imóveis de Franca.</w:t>
            </w:r>
          </w:p>
        </w:tc>
      </w:tr>
      <w:tr w:rsidR="008803DE" w:rsidRPr="008803DE" w14:paraId="200C0914" w14:textId="77777777" w:rsidTr="005A7B60">
        <w:tc>
          <w:tcPr>
            <w:tcW w:w="3162" w:type="dxa"/>
          </w:tcPr>
          <w:p w14:paraId="68AC461E"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Escritura de Emissão CCI</w:t>
            </w:r>
            <w:r w:rsidRPr="008803DE">
              <w:rPr>
                <w:rFonts w:asciiTheme="minorHAnsi" w:hAnsiTheme="minorHAnsi" w:cstheme="minorHAnsi"/>
                <w:sz w:val="22"/>
                <w:szCs w:val="22"/>
                <w:lang w:val="pt-BR"/>
              </w:rPr>
              <w:t>”:</w:t>
            </w:r>
          </w:p>
        </w:tc>
        <w:tc>
          <w:tcPr>
            <w:tcW w:w="6770" w:type="dxa"/>
          </w:tcPr>
          <w:p w14:paraId="340ADEA4"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Instrumento Particular de Emissão de Cédulas de Crédito Imobiliário, Sem Garantia Real Imobiliária Sob a Forma Escritural e Outras Avenças</w:t>
            </w:r>
            <w:r w:rsidRPr="008803DE">
              <w:rPr>
                <w:rFonts w:asciiTheme="minorHAnsi" w:hAnsiTheme="minorHAnsi" w:cstheme="minorHAnsi"/>
                <w:i/>
                <w:sz w:val="22"/>
                <w:szCs w:val="22"/>
                <w:lang w:val="pt-BR"/>
              </w:rPr>
              <w:t xml:space="preserve">, </w:t>
            </w:r>
            <w:r w:rsidRPr="008803DE">
              <w:rPr>
                <w:rFonts w:asciiTheme="minorHAnsi" w:hAnsiTheme="minorHAnsi" w:cstheme="minorHAnsi"/>
                <w:sz w:val="22"/>
                <w:szCs w:val="22"/>
                <w:lang w:val="pt-BR"/>
              </w:rPr>
              <w:t>celebrado, nesta data, entre o Cedente e a Instituição Custodiante, por meio do qual o Cedente emitiu as CCI, para representar os Créditos Imobiliários Cedidos;</w:t>
            </w:r>
          </w:p>
        </w:tc>
      </w:tr>
      <w:tr w:rsidR="000628C6" w:rsidRPr="008803DE" w14:paraId="36706261" w14:textId="77777777" w:rsidTr="005A7B60">
        <w:trPr>
          <w:ins w:id="70" w:author="Matheus Gomes Faria" w:date="2019-07-23T17:25:00Z"/>
        </w:trPr>
        <w:tc>
          <w:tcPr>
            <w:tcW w:w="3162" w:type="dxa"/>
          </w:tcPr>
          <w:p w14:paraId="19A260BE" w14:textId="73EC90F8" w:rsidR="000628C6" w:rsidRPr="008803DE" w:rsidRDefault="000628C6" w:rsidP="008803DE">
            <w:pPr>
              <w:pStyle w:val="Corpodetexto2"/>
              <w:tabs>
                <w:tab w:val="left" w:pos="284"/>
                <w:tab w:val="left" w:pos="676"/>
              </w:tabs>
              <w:spacing w:after="0" w:line="320" w:lineRule="atLeast"/>
              <w:rPr>
                <w:ins w:id="71" w:author="Matheus Gomes Faria" w:date="2019-07-23T17:25:00Z"/>
                <w:rFonts w:asciiTheme="minorHAnsi" w:hAnsiTheme="minorHAnsi" w:cstheme="minorHAnsi"/>
                <w:sz w:val="22"/>
                <w:szCs w:val="22"/>
                <w:lang w:val="pt-BR"/>
              </w:rPr>
            </w:pPr>
            <w:ins w:id="72" w:author="Matheus Gomes Faria" w:date="2019-07-23T17:25:00Z">
              <w:r w:rsidRPr="008803DE">
                <w:rPr>
                  <w:rFonts w:asciiTheme="minorHAnsi" w:hAnsiTheme="minorHAnsi" w:cstheme="minorHAnsi"/>
                  <w:sz w:val="22"/>
                  <w:szCs w:val="22"/>
                  <w:lang w:val="pt-BR"/>
                </w:rPr>
                <w:t>“</w:t>
              </w:r>
              <w:r>
                <w:rPr>
                  <w:rFonts w:asciiTheme="minorHAnsi" w:hAnsiTheme="minorHAnsi" w:cstheme="minorHAnsi"/>
                  <w:sz w:val="22"/>
                  <w:szCs w:val="22"/>
                  <w:lang w:val="pt-BR"/>
                </w:rPr>
                <w:t>Escriturador</w:t>
              </w:r>
              <w:r w:rsidRPr="008803DE">
                <w:rPr>
                  <w:rFonts w:asciiTheme="minorHAnsi" w:hAnsiTheme="minorHAnsi" w:cstheme="minorHAnsi"/>
                  <w:sz w:val="22"/>
                  <w:szCs w:val="22"/>
                  <w:lang w:val="pt-BR"/>
                </w:rPr>
                <w:t>”:</w:t>
              </w:r>
            </w:ins>
          </w:p>
        </w:tc>
        <w:tc>
          <w:tcPr>
            <w:tcW w:w="6770" w:type="dxa"/>
          </w:tcPr>
          <w:p w14:paraId="056608E8" w14:textId="4A7DE8ED" w:rsidR="000628C6" w:rsidRPr="008803DE" w:rsidRDefault="000628C6" w:rsidP="008803DE">
            <w:pPr>
              <w:pStyle w:val="Corpodetexto2"/>
              <w:tabs>
                <w:tab w:val="left" w:pos="-4112"/>
              </w:tabs>
              <w:spacing w:after="0" w:line="320" w:lineRule="atLeast"/>
              <w:jc w:val="both"/>
              <w:rPr>
                <w:ins w:id="73" w:author="Matheus Gomes Faria" w:date="2019-07-23T17:25:00Z"/>
                <w:rFonts w:asciiTheme="minorHAnsi" w:hAnsiTheme="minorHAnsi" w:cstheme="minorHAnsi"/>
                <w:sz w:val="22"/>
                <w:szCs w:val="22"/>
                <w:lang w:val="pt-BR"/>
              </w:rPr>
            </w:pPr>
            <w:ins w:id="74" w:author="Matheus Gomes Faria" w:date="2019-07-23T17:25:00Z">
              <w:r w:rsidRPr="000628C6">
                <w:rPr>
                  <w:rFonts w:asciiTheme="minorHAnsi" w:hAnsiTheme="minorHAnsi" w:cstheme="minorHAnsi"/>
                  <w:sz w:val="22"/>
                  <w:szCs w:val="22"/>
                  <w:lang w:val="pt-BR"/>
                </w:rPr>
                <w:t>BANCO BRADESCO S.A., instituição financeira com sede no Núcleo Cidade de Deus, s/nº, Vila Yara, Osasco, Estado de São Paulo, inscrito no CNPJ/MF sob o n. º 60.746.948/0001-12, responsável pela escrituração da Emissora;</w:t>
              </w:r>
            </w:ins>
          </w:p>
        </w:tc>
      </w:tr>
      <w:tr w:rsidR="008803DE" w:rsidRPr="008803DE" w14:paraId="23A2F8B6" w14:textId="77777777" w:rsidTr="005A7B60">
        <w:tc>
          <w:tcPr>
            <w:tcW w:w="3162" w:type="dxa"/>
          </w:tcPr>
          <w:p w14:paraId="08C51365"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Integral</w:t>
            </w:r>
            <w:r w:rsidRPr="008803DE">
              <w:rPr>
                <w:rFonts w:asciiTheme="minorHAnsi" w:hAnsiTheme="minorHAnsi" w:cstheme="minorHAnsi"/>
                <w:sz w:val="22"/>
                <w:szCs w:val="22"/>
                <w:lang w:val="pt-BR"/>
              </w:rPr>
              <w:t>”:</w:t>
            </w:r>
          </w:p>
        </w:tc>
        <w:tc>
          <w:tcPr>
            <w:tcW w:w="6770" w:type="dxa"/>
          </w:tcPr>
          <w:p w14:paraId="0B85B5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5.3 do Contrato de Cessão;</w:t>
            </w:r>
          </w:p>
        </w:tc>
      </w:tr>
      <w:tr w:rsidR="008803DE" w:rsidRPr="008803DE" w14:paraId="1E2F4862" w14:textId="77777777" w:rsidTr="005A7B60">
        <w:tc>
          <w:tcPr>
            <w:tcW w:w="3162" w:type="dxa"/>
          </w:tcPr>
          <w:p w14:paraId="3E2C1D22"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Parcial</w:t>
            </w:r>
            <w:r w:rsidRPr="008803DE">
              <w:rPr>
                <w:rFonts w:asciiTheme="minorHAnsi" w:hAnsiTheme="minorHAnsi" w:cstheme="minorHAnsi"/>
                <w:sz w:val="22"/>
                <w:szCs w:val="22"/>
                <w:lang w:val="pt-BR"/>
              </w:rPr>
              <w:t>”:</w:t>
            </w:r>
          </w:p>
        </w:tc>
        <w:tc>
          <w:tcPr>
            <w:tcW w:w="6770" w:type="dxa"/>
          </w:tcPr>
          <w:p w14:paraId="3D6671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5.1 do Contrato de Cessão;</w:t>
            </w:r>
          </w:p>
        </w:tc>
      </w:tr>
      <w:tr w:rsidR="008803DE" w:rsidRPr="008803DE" w14:paraId="63E81E50" w14:textId="77777777" w:rsidTr="005A7B60">
        <w:tc>
          <w:tcPr>
            <w:tcW w:w="3162" w:type="dxa"/>
          </w:tcPr>
          <w:p w14:paraId="16F892C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Fiadores</w:t>
            </w:r>
            <w:r w:rsidRPr="008803DE">
              <w:rPr>
                <w:rFonts w:asciiTheme="minorHAnsi" w:hAnsiTheme="minorHAnsi" w:cstheme="minorHAnsi"/>
                <w:sz w:val="22"/>
                <w:szCs w:val="22"/>
                <w:lang w:val="pt-BR"/>
              </w:rPr>
              <w:t>”</w:t>
            </w:r>
          </w:p>
        </w:tc>
        <w:tc>
          <w:tcPr>
            <w:tcW w:w="6770" w:type="dxa"/>
          </w:tcPr>
          <w:p w14:paraId="5924629E"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NEWPLAN URBANISMO EIRELI</w:t>
            </w:r>
            <w:r w:rsidRPr="008803DE">
              <w:rPr>
                <w:rFonts w:asciiTheme="minorHAnsi" w:hAnsiTheme="minorHAnsi" w:cstheme="minorHAnsi"/>
                <w:color w:val="000000"/>
                <w:sz w:val="22"/>
                <w:szCs w:val="22"/>
                <w:lang w:val="pt-BR"/>
              </w:rPr>
              <w:t xml:space="preserve">, com sede na Cidade de Ribeirão Preto, Estado de São Paulo, na Rua Nélio Guimarães nº 1512, Sala 02, Jardim São </w:t>
            </w:r>
            <w:r w:rsidRPr="008803DE">
              <w:rPr>
                <w:rFonts w:asciiTheme="minorHAnsi" w:hAnsiTheme="minorHAnsi" w:cstheme="minorHAnsi"/>
                <w:color w:val="000000"/>
                <w:sz w:val="22"/>
                <w:szCs w:val="22"/>
                <w:lang w:val="pt-BR"/>
              </w:rPr>
              <w:lastRenderedPageBreak/>
              <w:t xml:space="preserve">Luiz, CEP 14020-490, inscrita no CNPJ/MF sob o nº </w:t>
            </w:r>
            <w:r w:rsidRPr="008803DE">
              <w:rPr>
                <w:rFonts w:asciiTheme="minorHAnsi" w:hAnsiTheme="minorHAnsi" w:cstheme="minorHAnsi"/>
                <w:bCs/>
                <w:color w:val="000000"/>
                <w:sz w:val="22"/>
                <w:szCs w:val="22"/>
                <w:lang w:val="pt-BR"/>
              </w:rPr>
              <w:t>15.490.441/0001-96</w:t>
            </w:r>
            <w:r w:rsidRPr="008803DE">
              <w:rPr>
                <w:rFonts w:asciiTheme="minorHAnsi" w:hAnsiTheme="minorHAnsi" w:cstheme="minorHAnsi"/>
                <w:color w:val="000000"/>
                <w:sz w:val="22"/>
                <w:szCs w:val="22"/>
                <w:lang w:val="pt-BR"/>
              </w:rPr>
              <w:t xml:space="preserve">, </w:t>
            </w: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CROS 4 EMPREENDIMENTOS IMOBILIÁRIOS LTDA.</w:t>
            </w:r>
            <w:r w:rsidRPr="008803DE">
              <w:rPr>
                <w:rFonts w:asciiTheme="minorHAnsi" w:hAnsiTheme="minorHAnsi" w:cstheme="minorHAnsi"/>
                <w:color w:val="000000"/>
                <w:sz w:val="22"/>
                <w:szCs w:val="22"/>
                <w:lang w:val="pt-BR"/>
              </w:rPr>
              <w:t xml:space="preserve">, sociedade limitada, com sede na Cidade de Franca, Estado de São Paulo, na Rua Voluntários da Franca, nº 2719, São José, inscrita no CNPJ/MF sob o nº </w:t>
            </w:r>
            <w:r w:rsidRPr="008803DE">
              <w:rPr>
                <w:rFonts w:asciiTheme="minorHAnsi" w:hAnsiTheme="minorHAnsi" w:cstheme="minorHAnsi"/>
                <w:bCs/>
                <w:color w:val="000000"/>
                <w:sz w:val="22"/>
                <w:szCs w:val="22"/>
                <w:lang w:val="pt-BR"/>
              </w:rPr>
              <w:t xml:space="preserve">02.027.034/0001-03, a </w:t>
            </w:r>
            <w:r w:rsidRPr="008803DE">
              <w:rPr>
                <w:rFonts w:asciiTheme="minorHAnsi" w:hAnsiTheme="minorHAnsi" w:cstheme="minorHAnsi"/>
                <w:b/>
                <w:color w:val="000000"/>
                <w:sz w:val="22"/>
                <w:szCs w:val="22"/>
                <w:lang w:val="pt-BR"/>
              </w:rPr>
              <w:t>NACCA EMPREENDIMENTOS E PARTICIPAÇÕES EIRELI</w:t>
            </w:r>
            <w:r w:rsidRPr="008803DE">
              <w:rPr>
                <w:rFonts w:asciiTheme="minorHAnsi" w:hAnsiTheme="minorHAnsi" w:cstheme="minorHAnsi"/>
                <w:color w:val="000000"/>
                <w:sz w:val="22"/>
                <w:szCs w:val="22"/>
                <w:lang w:val="pt-BR"/>
              </w:rPr>
              <w:t xml:space="preserve">, com sede na Cidade de Campinas, na Rua Barreto Leme, nº 1920, Estado de São Paulo, na Rua Barreto Leme, nº 1920, apto. 134,, Cambuí, inscrita no CNPJ/MF sob o nº </w:t>
            </w:r>
            <w:r w:rsidRPr="008803DE">
              <w:rPr>
                <w:rFonts w:asciiTheme="minorHAnsi" w:hAnsiTheme="minorHAnsi" w:cstheme="minorHAnsi"/>
                <w:bCs/>
                <w:color w:val="000000"/>
                <w:sz w:val="22"/>
                <w:szCs w:val="22"/>
                <w:lang w:val="pt-BR"/>
              </w:rPr>
              <w:t xml:space="preserve">15.621.322/0001-25, a </w:t>
            </w:r>
            <w:r w:rsidRPr="008803DE">
              <w:rPr>
                <w:rFonts w:asciiTheme="minorHAnsi" w:hAnsiTheme="minorHAnsi" w:cstheme="minorHAnsi"/>
                <w:b/>
                <w:color w:val="000000"/>
                <w:sz w:val="22"/>
                <w:szCs w:val="22"/>
                <w:lang w:val="pt-BR"/>
              </w:rPr>
              <w:t>CHRISMON ENGENHARIA E INCORPORAÇÕES LTDA. EPP.</w:t>
            </w:r>
            <w:r w:rsidRPr="008803DE">
              <w:rPr>
                <w:rFonts w:asciiTheme="minorHAnsi" w:hAnsiTheme="minorHAnsi" w:cstheme="minorHAnsi"/>
                <w:color w:val="000000"/>
                <w:sz w:val="22"/>
                <w:szCs w:val="22"/>
                <w:lang w:val="pt-BR"/>
              </w:rPr>
              <w:t xml:space="preserve">, sociedade limitada, com sede na Cidade de Salvador, Estado da Bahia, na Rua Bahia, nº 450, Sala 201, Pituba, inscrita no CNPJ/MF sob o nº </w:t>
            </w:r>
            <w:r w:rsidRPr="008803DE">
              <w:rPr>
                <w:rFonts w:asciiTheme="minorHAnsi" w:hAnsiTheme="minorHAnsi" w:cstheme="minorHAnsi"/>
                <w:bCs/>
                <w:color w:val="000000"/>
                <w:sz w:val="22"/>
                <w:szCs w:val="22"/>
                <w:lang w:val="pt-BR"/>
              </w:rPr>
              <w:t xml:space="preserve">15.169.071/0001-90 e o senhor </w:t>
            </w:r>
            <w:r w:rsidRPr="008803DE">
              <w:rPr>
                <w:rFonts w:asciiTheme="minorHAnsi" w:hAnsiTheme="minorHAnsi" w:cstheme="minorHAnsi"/>
                <w:b/>
                <w:color w:val="000000"/>
                <w:sz w:val="22"/>
                <w:szCs w:val="22"/>
                <w:lang w:val="pt-BR"/>
              </w:rPr>
              <w:t>JOÃO ANTÔNIO CÂNDIDO DA COSTA</w:t>
            </w:r>
            <w:r w:rsidRPr="008803DE">
              <w:rPr>
                <w:rFonts w:asciiTheme="minorHAnsi" w:hAnsiTheme="minorHAnsi" w:cstheme="minorHAnsi"/>
                <w:color w:val="000000"/>
                <w:sz w:val="22"/>
                <w:szCs w:val="22"/>
                <w:lang w:val="pt-BR"/>
              </w:rPr>
              <w:t>, brasileiro, casado, empresário, portador da cédula de identidade nº 7.705.473-8 SSP/SP, CPF nº 361.130.509-04, residente e domiciliado na Rua Gomes Carneiro, nº 449, apto. 05, na Cidade de Piracicaba, Estado de São Paulo, CEP 13.400-530. Informar regime de casamento e eventual outorga uxória</w:t>
            </w:r>
          </w:p>
        </w:tc>
      </w:tr>
      <w:tr w:rsidR="008803DE" w:rsidRPr="008803DE" w14:paraId="645451E2" w14:textId="77777777" w:rsidTr="005A7B60">
        <w:tc>
          <w:tcPr>
            <w:tcW w:w="3162" w:type="dxa"/>
          </w:tcPr>
          <w:p w14:paraId="5ADFD7E0"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w:t>
            </w:r>
            <w:r w:rsidRPr="008803DE">
              <w:rPr>
                <w:rFonts w:asciiTheme="minorHAnsi" w:hAnsiTheme="minorHAnsi" w:cstheme="minorHAnsi"/>
                <w:sz w:val="22"/>
                <w:szCs w:val="22"/>
                <w:u w:val="single"/>
                <w:lang w:val="pt-BR"/>
              </w:rPr>
              <w:t>Fiança</w:t>
            </w:r>
            <w:r w:rsidRPr="008803DE">
              <w:rPr>
                <w:rFonts w:asciiTheme="minorHAnsi" w:hAnsiTheme="minorHAnsi" w:cstheme="minorHAnsi"/>
                <w:sz w:val="22"/>
                <w:szCs w:val="22"/>
                <w:lang w:val="pt-BR"/>
              </w:rPr>
              <w:t>”:</w:t>
            </w:r>
          </w:p>
        </w:tc>
        <w:tc>
          <w:tcPr>
            <w:tcW w:w="6770" w:type="dxa"/>
          </w:tcPr>
          <w:p w14:paraId="58698D08"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fiança prestada pelos Fiadores por meio do qual estes </w:t>
            </w:r>
            <w:r w:rsidRPr="008803DE">
              <w:rPr>
                <w:rFonts w:asciiTheme="minorHAnsi" w:hAnsiTheme="minorHAnsi" w:cstheme="minorHAnsi"/>
                <w:bCs/>
                <w:sz w:val="22"/>
                <w:szCs w:val="22"/>
                <w:lang w:val="pt-BR"/>
              </w:rPr>
              <w:t>assumiram em caráter irrevogável e irretratável a condição de fiadoras e principais pagadoras da dívida afiançada referente às Obrigações Garantidas, nos termos do item 4.1 do Contrato de Cessão;</w:t>
            </w:r>
          </w:p>
        </w:tc>
      </w:tr>
      <w:tr w:rsidR="008803DE" w:rsidRPr="008803DE" w14:paraId="2907912E" w14:textId="77777777" w:rsidTr="005A7B60">
        <w:tc>
          <w:tcPr>
            <w:tcW w:w="3162" w:type="dxa"/>
          </w:tcPr>
          <w:p w14:paraId="11D62D1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Fundo de Obra</w:t>
            </w:r>
            <w:r w:rsidRPr="008803DE">
              <w:rPr>
                <w:rFonts w:asciiTheme="minorHAnsi" w:hAnsiTheme="minorHAnsi" w:cstheme="minorHAnsi"/>
                <w:sz w:val="22"/>
                <w:szCs w:val="22"/>
                <w:lang w:val="pt-BR"/>
              </w:rPr>
              <w:t>”:</w:t>
            </w:r>
          </w:p>
        </w:tc>
        <w:tc>
          <w:tcPr>
            <w:tcW w:w="6770" w:type="dxa"/>
          </w:tcPr>
          <w:p w14:paraId="608D5520"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valor de R$ 3.000.000,00 (três milhões de reais) depositados na Conta Centralizadora a título de Fundo de Obra, para pagamento do preço de cessão e a ser liberado nos termos do item 2.4 do Contrato de Cessão;</w:t>
            </w:r>
          </w:p>
        </w:tc>
      </w:tr>
      <w:tr w:rsidR="008803DE" w:rsidRPr="008803DE" w14:paraId="4415A0EC" w14:textId="77777777" w:rsidTr="005A7B60">
        <w:tc>
          <w:tcPr>
            <w:tcW w:w="3162" w:type="dxa"/>
          </w:tcPr>
          <w:p w14:paraId="22596269"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Garantia</w:t>
            </w:r>
            <w:r w:rsidRPr="008803DE">
              <w:rPr>
                <w:rFonts w:cstheme="minorHAnsi"/>
              </w:rPr>
              <w:t>”:</w:t>
            </w:r>
          </w:p>
        </w:tc>
        <w:tc>
          <w:tcPr>
            <w:tcW w:w="6770" w:type="dxa"/>
          </w:tcPr>
          <w:p w14:paraId="5A2121A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A Fiança, a Cessão Fiduciária do Fundo de Obra e a Coobrigação;</w:t>
            </w:r>
          </w:p>
        </w:tc>
      </w:tr>
      <w:tr w:rsidR="008803DE" w:rsidRPr="008803DE" w14:paraId="3B3A2FF4" w14:textId="77777777" w:rsidTr="005A7B60">
        <w:tc>
          <w:tcPr>
            <w:tcW w:w="3162" w:type="dxa"/>
          </w:tcPr>
          <w:p w14:paraId="0CCB449F"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Hipótese de Resolução da Cessão</w:t>
            </w:r>
            <w:r w:rsidRPr="008803DE">
              <w:rPr>
                <w:rFonts w:cstheme="minorHAnsi"/>
              </w:rPr>
              <w:t>”:</w:t>
            </w:r>
          </w:p>
        </w:tc>
        <w:tc>
          <w:tcPr>
            <w:tcW w:w="6770" w:type="dxa"/>
          </w:tcPr>
          <w:p w14:paraId="6D1434C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8803DE" w:rsidRPr="008803DE" w14:paraId="55C5DCC4" w14:textId="77777777" w:rsidTr="005A7B60">
        <w:tc>
          <w:tcPr>
            <w:tcW w:w="3162" w:type="dxa"/>
          </w:tcPr>
          <w:p w14:paraId="424E862C"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Instrução CVM 28/83</w:t>
            </w:r>
            <w:r w:rsidRPr="008803DE">
              <w:rPr>
                <w:rFonts w:cstheme="minorHAnsi"/>
              </w:rPr>
              <w:t>”:</w:t>
            </w:r>
          </w:p>
        </w:tc>
        <w:tc>
          <w:tcPr>
            <w:tcW w:w="6770" w:type="dxa"/>
          </w:tcPr>
          <w:p w14:paraId="597E1A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Instrução CVM nº 28, de 23 de novembro de 1983, conforme alterada;</w:t>
            </w:r>
          </w:p>
        </w:tc>
      </w:tr>
      <w:tr w:rsidR="008803DE" w:rsidRPr="008803DE" w14:paraId="371CC506" w14:textId="77777777" w:rsidTr="005A7B60">
        <w:tc>
          <w:tcPr>
            <w:tcW w:w="3162" w:type="dxa"/>
          </w:tcPr>
          <w:p w14:paraId="22B31E87"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400/03</w:t>
            </w:r>
            <w:r w:rsidRPr="008803DE">
              <w:rPr>
                <w:rFonts w:cstheme="minorHAnsi"/>
              </w:rPr>
              <w:t>”:</w:t>
            </w:r>
          </w:p>
        </w:tc>
        <w:tc>
          <w:tcPr>
            <w:tcW w:w="6770" w:type="dxa"/>
          </w:tcPr>
          <w:p w14:paraId="4CA6D3E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Instrução da CVM nº 400, de 29 de dezembro de 2003, conforme alterada;</w:t>
            </w:r>
          </w:p>
        </w:tc>
      </w:tr>
      <w:tr w:rsidR="008803DE" w:rsidRPr="008803DE" w14:paraId="6A229753" w14:textId="77777777" w:rsidTr="005A7B60">
        <w:tc>
          <w:tcPr>
            <w:tcW w:w="3162" w:type="dxa"/>
          </w:tcPr>
          <w:p w14:paraId="65BF4B2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nº 414/04</w:t>
            </w:r>
            <w:r w:rsidRPr="008803DE">
              <w:rPr>
                <w:rFonts w:cstheme="minorHAnsi"/>
              </w:rPr>
              <w:t>”:</w:t>
            </w:r>
          </w:p>
        </w:tc>
        <w:tc>
          <w:tcPr>
            <w:tcW w:w="6770" w:type="dxa"/>
          </w:tcPr>
          <w:p w14:paraId="76B3C893" w14:textId="77777777" w:rsidR="008803DE" w:rsidRPr="008803DE" w:rsidRDefault="008803DE" w:rsidP="008803DE">
            <w:pPr>
              <w:tabs>
                <w:tab w:val="left" w:pos="-4112"/>
                <w:tab w:val="left" w:pos="676"/>
              </w:tabs>
              <w:spacing w:after="0" w:line="320" w:lineRule="atLeast"/>
              <w:jc w:val="both"/>
              <w:rPr>
                <w:rFonts w:cstheme="minorHAnsi"/>
              </w:rPr>
            </w:pPr>
            <w:r w:rsidRPr="008803DE">
              <w:rPr>
                <w:rFonts w:cstheme="minorHAnsi"/>
              </w:rPr>
              <w:t>Instrução da CVM nº 414, de 30 de dezembro de 2004, conforme alterada;</w:t>
            </w:r>
          </w:p>
        </w:tc>
      </w:tr>
      <w:tr w:rsidR="008803DE" w:rsidRPr="008803DE" w14:paraId="447DA9D2" w14:textId="77777777" w:rsidTr="005A7B60">
        <w:tc>
          <w:tcPr>
            <w:tcW w:w="3162" w:type="dxa"/>
          </w:tcPr>
          <w:p w14:paraId="4C1448F5"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Investidores</w:t>
            </w:r>
            <w:r w:rsidRPr="008803DE">
              <w:rPr>
                <w:rFonts w:cstheme="minorHAnsi"/>
              </w:rPr>
              <w:t>” e “</w:t>
            </w:r>
            <w:r w:rsidRPr="008803DE">
              <w:rPr>
                <w:rFonts w:cstheme="minorHAnsi"/>
                <w:u w:val="single"/>
              </w:rPr>
              <w:t>Titulares dos CR</w:t>
            </w:r>
            <w:r w:rsidRPr="008803DE">
              <w:rPr>
                <w:rFonts w:cstheme="minorHAnsi"/>
              </w:rPr>
              <w:t>I”:</w:t>
            </w:r>
          </w:p>
        </w:tc>
        <w:tc>
          <w:tcPr>
            <w:tcW w:w="6770" w:type="dxa"/>
          </w:tcPr>
          <w:p w14:paraId="413FB7DE"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Os subscritores e detentores dos CRI, respectivamente;</w:t>
            </w:r>
          </w:p>
        </w:tc>
      </w:tr>
      <w:tr w:rsidR="008803DE" w:rsidRPr="008803DE" w14:paraId="798E2F3E" w14:textId="77777777" w:rsidTr="005A7B60">
        <w:tc>
          <w:tcPr>
            <w:tcW w:w="3162" w:type="dxa"/>
          </w:tcPr>
          <w:p w14:paraId="23E8C5E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Juros Remuneratórios</w:t>
            </w:r>
            <w:r w:rsidRPr="008803DE">
              <w:rPr>
                <w:rFonts w:cstheme="minorHAnsi"/>
              </w:rPr>
              <w:t>”:</w:t>
            </w:r>
          </w:p>
        </w:tc>
        <w:tc>
          <w:tcPr>
            <w:tcW w:w="6770" w:type="dxa"/>
          </w:tcPr>
          <w:p w14:paraId="33FC852F"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15,39% a.a. (quinze inteiros e trinta e nove décimos por cento ao ano);</w:t>
            </w:r>
          </w:p>
        </w:tc>
      </w:tr>
      <w:tr w:rsidR="008803DE" w:rsidRPr="008803DE" w14:paraId="126C16FF" w14:textId="77777777" w:rsidTr="005A7B60">
        <w:tc>
          <w:tcPr>
            <w:tcW w:w="3162" w:type="dxa"/>
          </w:tcPr>
          <w:p w14:paraId="5EB74F30"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Lei 10.931/04</w:t>
            </w:r>
            <w:r w:rsidRPr="008803DE">
              <w:rPr>
                <w:rFonts w:cstheme="minorHAnsi"/>
              </w:rPr>
              <w:t>”:</w:t>
            </w:r>
          </w:p>
        </w:tc>
        <w:tc>
          <w:tcPr>
            <w:tcW w:w="6770" w:type="dxa"/>
          </w:tcPr>
          <w:p w14:paraId="3965D368"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10.931, de 02 de agosto de 2004, conforme alterada;</w:t>
            </w:r>
          </w:p>
        </w:tc>
      </w:tr>
      <w:tr w:rsidR="008803DE" w:rsidRPr="008803DE" w14:paraId="4D8075B8" w14:textId="77777777" w:rsidTr="005A7B60">
        <w:tc>
          <w:tcPr>
            <w:tcW w:w="3162" w:type="dxa"/>
          </w:tcPr>
          <w:p w14:paraId="57BB02C9"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6.404/76</w:t>
            </w:r>
            <w:r w:rsidRPr="008803DE">
              <w:rPr>
                <w:rFonts w:cstheme="minorHAnsi"/>
              </w:rPr>
              <w:t>”:</w:t>
            </w:r>
          </w:p>
        </w:tc>
        <w:tc>
          <w:tcPr>
            <w:tcW w:w="6770" w:type="dxa"/>
          </w:tcPr>
          <w:p w14:paraId="3C66C42B"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6.404, de 15 de dezembro de 1976, conforme alterada;</w:t>
            </w:r>
          </w:p>
        </w:tc>
      </w:tr>
      <w:tr w:rsidR="008803DE" w:rsidRPr="008803DE" w14:paraId="26C52E8C" w14:textId="77777777" w:rsidTr="005A7B60">
        <w:tc>
          <w:tcPr>
            <w:tcW w:w="3162" w:type="dxa"/>
          </w:tcPr>
          <w:p w14:paraId="5430F45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9.514/97</w:t>
            </w:r>
            <w:r w:rsidRPr="008803DE">
              <w:rPr>
                <w:rFonts w:cstheme="minorHAnsi"/>
              </w:rPr>
              <w:t>”:</w:t>
            </w:r>
          </w:p>
        </w:tc>
        <w:tc>
          <w:tcPr>
            <w:tcW w:w="6770" w:type="dxa"/>
          </w:tcPr>
          <w:p w14:paraId="751AF8B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9.514, de 20 de novembro de 1997, conforme alterada;</w:t>
            </w:r>
          </w:p>
        </w:tc>
      </w:tr>
      <w:tr w:rsidR="008803DE" w:rsidRPr="008803DE" w14:paraId="41409A9F" w14:textId="77777777" w:rsidTr="005A7B60">
        <w:tc>
          <w:tcPr>
            <w:tcW w:w="3162" w:type="dxa"/>
          </w:tcPr>
          <w:p w14:paraId="75977A3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Lotes</w:t>
            </w:r>
            <w:r w:rsidRPr="008803DE">
              <w:rPr>
                <w:rFonts w:cstheme="minorHAnsi"/>
              </w:rPr>
              <w:t>”:</w:t>
            </w:r>
          </w:p>
        </w:tc>
        <w:tc>
          <w:tcPr>
            <w:tcW w:w="6770" w:type="dxa"/>
          </w:tcPr>
          <w:p w14:paraId="4F38632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Significam os lotes do Empreendimento, cuja aquisição foi prometida aos Devedores, nos termos dos Contratos de Compra e Venda;</w:t>
            </w:r>
          </w:p>
        </w:tc>
      </w:tr>
      <w:tr w:rsidR="008803DE" w:rsidRPr="008803DE" w14:paraId="0BE3F1B6" w14:textId="77777777" w:rsidTr="005A7B60">
        <w:tc>
          <w:tcPr>
            <w:tcW w:w="3162" w:type="dxa"/>
          </w:tcPr>
          <w:p w14:paraId="66789C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Multa Indenizatória</w:t>
            </w:r>
            <w:r w:rsidRPr="008803DE">
              <w:rPr>
                <w:rFonts w:cstheme="minorHAnsi"/>
              </w:rPr>
              <w:t>”:</w:t>
            </w:r>
          </w:p>
        </w:tc>
        <w:tc>
          <w:tcPr>
            <w:tcW w:w="6770" w:type="dxa"/>
          </w:tcPr>
          <w:p w14:paraId="3C0E4E70"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 xml:space="preserve">Multa indenizatória a ser paga na hipótese da ocorrência de qualquer Hipótese de Resolução da Cessão, o Cedente estará obrigado a pagar à Emissora o montante correspondente ao valor presente do(s) respectivo(s) Crédito(s) Imobiliário(s), calculado para a efetiva data de pagamento, </w:t>
            </w:r>
            <w:r w:rsidRPr="008803DE">
              <w:rPr>
                <w:rFonts w:cstheme="minorHAnsi"/>
              </w:rPr>
              <w:lastRenderedPageBreak/>
              <w:t>utilizando-se para tal cálculo a taxa dos CRI, e acrescido dos encargos aplicáveis?, nos termos da(s) respectiva(s) CCI, conforme disciplinado no item 6.2 do Contrato de Cessão;</w:t>
            </w:r>
          </w:p>
        </w:tc>
      </w:tr>
      <w:tr w:rsidR="008803DE" w:rsidRPr="008803DE" w14:paraId="2AEF0BC9" w14:textId="77777777" w:rsidTr="005A7B60">
        <w:tc>
          <w:tcPr>
            <w:tcW w:w="3162" w:type="dxa"/>
          </w:tcPr>
          <w:p w14:paraId="42BC907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Obrigações Garantidas</w:t>
            </w:r>
            <w:r w:rsidRPr="008803DE">
              <w:rPr>
                <w:rFonts w:cstheme="minorHAnsi"/>
              </w:rPr>
              <w:t>”:</w:t>
            </w:r>
          </w:p>
        </w:tc>
        <w:tc>
          <w:tcPr>
            <w:tcW w:w="6770" w:type="dxa"/>
          </w:tcPr>
          <w:p w14:paraId="56FFB5D2" w14:textId="77777777" w:rsidR="008803DE" w:rsidRPr="008803DE" w:rsidRDefault="008803DE" w:rsidP="008803DE">
            <w:pPr>
              <w:tabs>
                <w:tab w:val="left" w:pos="-4112"/>
              </w:tabs>
              <w:spacing w:after="0" w:line="320" w:lineRule="atLeast"/>
              <w:jc w:val="both"/>
              <w:rPr>
                <w:rFonts w:cstheme="minorHAnsi"/>
                <w:bCs/>
              </w:rPr>
            </w:pPr>
            <w:r w:rsidRPr="008803DE">
              <w:rPr>
                <w:rFonts w:cstheme="minorHAnsi"/>
                <w:color w:val="000000"/>
              </w:rPr>
              <w:t>O adimplemento dos Créditos Imobiliários</w:t>
            </w:r>
            <w:r w:rsidRPr="008803DE">
              <w:rPr>
                <w:rFonts w:cstheme="minorHAnsi"/>
              </w:rPr>
              <w:t xml:space="preserve"> Cedidos</w:t>
            </w:r>
            <w:r w:rsidRPr="008803DE">
              <w:rPr>
                <w:rFonts w:cstheme="minorHAnsi"/>
                <w:color w:val="000000"/>
              </w:rPr>
              <w:t xml:space="preserve">, bem como o integral, fiel e pontual pagamento e cumprimento de todas as obrigações, principais e acessórias, presentes ou futuras, assumidas ou que venham a ser assumidas pelo Cedente </w:t>
            </w:r>
            <w:r w:rsidRPr="008803DE">
              <w:rPr>
                <w:rFonts w:cstheme="minorHAnsi"/>
              </w:rPr>
              <w:t xml:space="preserve">perante a </w:t>
            </w:r>
            <w:r w:rsidRPr="008803DE">
              <w:rPr>
                <w:rFonts w:cstheme="minorHAnsi"/>
                <w:bCs/>
                <w:color w:val="000000"/>
              </w:rPr>
              <w:t>Emissora nos termos do Contrato de Cessão</w:t>
            </w:r>
            <w:r w:rsidRPr="008803DE">
              <w:rPr>
                <w:rFonts w:cstheme="minorHAnsi"/>
              </w:rPr>
              <w:t>, o que inclui, mas não se limita, ao pagamento da Coobrigação, do Valor de Recompra Integral, do Valor de Recompra Individual, da Multa Indenizatória e dos custos e despesas assumidas por meio do Contrato de Cessão</w:t>
            </w:r>
            <w:r w:rsidRPr="008803DE">
              <w:rPr>
                <w:rFonts w:eastAsia="MS Mincho" w:cstheme="minorHAnsi"/>
              </w:rPr>
              <w:t>;</w:t>
            </w:r>
          </w:p>
        </w:tc>
      </w:tr>
      <w:tr w:rsidR="008803DE" w:rsidRPr="008803DE" w14:paraId="00C6AF61" w14:textId="77777777" w:rsidTr="005A7B60">
        <w:tc>
          <w:tcPr>
            <w:tcW w:w="3162" w:type="dxa"/>
          </w:tcPr>
          <w:p w14:paraId="2FA3F75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Oferta</w:t>
            </w:r>
            <w:r w:rsidRPr="008803DE">
              <w:rPr>
                <w:rFonts w:cstheme="minorHAnsi"/>
              </w:rPr>
              <w:t>”:</w:t>
            </w:r>
          </w:p>
        </w:tc>
        <w:tc>
          <w:tcPr>
            <w:tcW w:w="6770" w:type="dxa"/>
          </w:tcPr>
          <w:p w14:paraId="40546580" w14:textId="77777777" w:rsidR="008803DE" w:rsidRPr="008803DE" w:rsidRDefault="008803DE" w:rsidP="008803DE">
            <w:pPr>
              <w:spacing w:after="0" w:line="320" w:lineRule="atLeast"/>
              <w:jc w:val="both"/>
              <w:rPr>
                <w:rFonts w:cstheme="minorHAnsi"/>
              </w:rPr>
            </w:pPr>
            <w:r w:rsidRPr="008803DE">
              <w:rPr>
                <w:rFonts w:cstheme="minorHAnsi"/>
              </w:rPr>
              <w:t>Oferta pública de distribuição dos CRI, em lote único e indivisível, em conformidade com a Instrução CVM 400 e a Instrução CVM 414;</w:t>
            </w:r>
          </w:p>
        </w:tc>
      </w:tr>
      <w:tr w:rsidR="008803DE" w:rsidRPr="008803DE" w14:paraId="3AEA32CC" w14:textId="77777777" w:rsidTr="005A7B60">
        <w:tc>
          <w:tcPr>
            <w:tcW w:w="3162" w:type="dxa"/>
          </w:tcPr>
          <w:p w14:paraId="6142C17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Patrimônio Separado</w:t>
            </w:r>
            <w:r w:rsidRPr="008803DE">
              <w:rPr>
                <w:rFonts w:cstheme="minorHAnsi"/>
              </w:rPr>
              <w:t>”:</w:t>
            </w:r>
          </w:p>
        </w:tc>
        <w:tc>
          <w:tcPr>
            <w:tcW w:w="6770" w:type="dxa"/>
          </w:tcPr>
          <w:p w14:paraId="590549B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Totalidade dos Créditos Imobiliários Cedidos, respectivos acessórios,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8803DE" w:rsidRPr="008803DE" w14:paraId="5AD8EC39" w14:textId="77777777" w:rsidTr="005A7B60">
        <w:tc>
          <w:tcPr>
            <w:tcW w:w="3162" w:type="dxa"/>
          </w:tcPr>
          <w:p w14:paraId="45AB87DD"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Prazo de Colocação</w:t>
            </w:r>
            <w:r w:rsidRPr="008803DE">
              <w:rPr>
                <w:rFonts w:cstheme="minorHAnsi"/>
              </w:rPr>
              <w:t>”:</w:t>
            </w:r>
          </w:p>
        </w:tc>
        <w:tc>
          <w:tcPr>
            <w:tcW w:w="6770" w:type="dxa"/>
          </w:tcPr>
          <w:p w14:paraId="6087F543" w14:textId="77777777" w:rsidR="008803DE" w:rsidRPr="008803DE" w:rsidRDefault="008803DE" w:rsidP="008803DE">
            <w:pPr>
              <w:spacing w:after="0" w:line="320" w:lineRule="atLeast"/>
              <w:jc w:val="both"/>
              <w:rPr>
                <w:rFonts w:cstheme="minorHAnsi"/>
              </w:rPr>
            </w:pPr>
            <w:r w:rsidRPr="008803DE">
              <w:rPr>
                <w:rFonts w:cstheme="minorHAnsi"/>
              </w:rPr>
              <w:t>Prazo de colocação dos CRI contado do início da Oferta até a ocorrência de uma das seguintes hipóteses: (i) subscrição e integralização da totalidade dos CRI pelos Investidores; ou (ii) encerramento da Oferta a exclusivo critério da Emissora, o que ocorrer primeiro, conforme disposto na Instrução CVM 400;</w:t>
            </w:r>
          </w:p>
        </w:tc>
      </w:tr>
      <w:tr w:rsidR="008803DE" w:rsidRPr="008803DE" w14:paraId="5265188F" w14:textId="77777777" w:rsidTr="005A7B60">
        <w:tc>
          <w:tcPr>
            <w:tcW w:w="3162" w:type="dxa"/>
          </w:tcPr>
          <w:p w14:paraId="4EEB1B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Integral</w:t>
            </w:r>
            <w:r w:rsidRPr="008803DE">
              <w:rPr>
                <w:rFonts w:cstheme="minorHAnsi"/>
              </w:rPr>
              <w:t>”:</w:t>
            </w:r>
          </w:p>
        </w:tc>
        <w:tc>
          <w:tcPr>
            <w:tcW w:w="6770" w:type="dxa"/>
          </w:tcPr>
          <w:p w14:paraId="2C8055B7" w14:textId="77777777" w:rsidR="008803DE" w:rsidRPr="008803DE" w:rsidRDefault="008803DE" w:rsidP="008803DE">
            <w:pPr>
              <w:spacing w:after="0" w:line="320" w:lineRule="atLeast"/>
              <w:jc w:val="both"/>
              <w:rPr>
                <w:rFonts w:cstheme="minorHAnsi"/>
              </w:rPr>
            </w:pPr>
            <w:r w:rsidRPr="008803DE">
              <w:rPr>
                <w:rFonts w:cstheme="minorHAnsi"/>
              </w:rPr>
              <w:t>Obrigação solidária do Cedente em pagar à Emissora o Valor de  Recompra Integral caso ocorra qualquer Evento de Recompra Compulsória Integral;</w:t>
            </w:r>
          </w:p>
        </w:tc>
      </w:tr>
      <w:tr w:rsidR="008803DE" w:rsidRPr="008803DE" w14:paraId="2FBB5842" w14:textId="77777777" w:rsidTr="005A7B60">
        <w:tc>
          <w:tcPr>
            <w:tcW w:w="3162" w:type="dxa"/>
          </w:tcPr>
          <w:p w14:paraId="0B6BFFF1"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Parcial</w:t>
            </w:r>
            <w:r w:rsidRPr="008803DE">
              <w:rPr>
                <w:rFonts w:cstheme="minorHAnsi"/>
              </w:rPr>
              <w:t>”:</w:t>
            </w:r>
          </w:p>
        </w:tc>
        <w:tc>
          <w:tcPr>
            <w:tcW w:w="6770" w:type="dxa"/>
          </w:tcPr>
          <w:p w14:paraId="494679CC" w14:textId="77777777" w:rsidR="008803DE" w:rsidRPr="008803DE" w:rsidRDefault="008803DE" w:rsidP="008803DE">
            <w:pPr>
              <w:spacing w:after="0" w:line="320" w:lineRule="atLeast"/>
              <w:jc w:val="both"/>
              <w:rPr>
                <w:rFonts w:cstheme="minorHAnsi"/>
              </w:rPr>
            </w:pPr>
            <w:r w:rsidRPr="008803DE">
              <w:rPr>
                <w:rFonts w:cstheme="minorHAnsi"/>
              </w:rPr>
              <w:t>Obrigação solidária do Cedente em pagar à Emissora o Valor de  Recompra Individual caso ocorra qualquer Evento de Recompra Compulsória Parcial;</w:t>
            </w:r>
          </w:p>
        </w:tc>
      </w:tr>
      <w:tr w:rsidR="008803DE" w:rsidRPr="008803DE" w14:paraId="7648A0D3" w14:textId="77777777" w:rsidTr="005A7B60">
        <w:trPr>
          <w:trHeight w:val="785"/>
        </w:trPr>
        <w:tc>
          <w:tcPr>
            <w:tcW w:w="3162" w:type="dxa"/>
          </w:tcPr>
          <w:p w14:paraId="4135AAF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Regime Fiduciário</w:t>
            </w:r>
            <w:r w:rsidRPr="008803DE">
              <w:rPr>
                <w:rFonts w:cstheme="minorHAnsi"/>
              </w:rPr>
              <w:t>”:</w:t>
            </w:r>
          </w:p>
        </w:tc>
        <w:tc>
          <w:tcPr>
            <w:tcW w:w="6770" w:type="dxa"/>
          </w:tcPr>
          <w:p w14:paraId="42EC17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Regime Fiduciário, instituído sobre os Créditos Imobiliários Cedidos, nos termos do Artigo 9º da Lei 9.514/97;</w:t>
            </w:r>
          </w:p>
        </w:tc>
      </w:tr>
      <w:tr w:rsidR="008803DE" w:rsidRPr="008803DE" w14:paraId="50BFBDEE" w14:textId="77777777" w:rsidTr="005A7B60">
        <w:tc>
          <w:tcPr>
            <w:tcW w:w="3162" w:type="dxa"/>
          </w:tcPr>
          <w:p w14:paraId="5B4EA348"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Servicer de Gestão do CRI</w:t>
            </w:r>
            <w:r w:rsidRPr="008803DE">
              <w:rPr>
                <w:rFonts w:asciiTheme="minorHAnsi" w:hAnsiTheme="minorHAnsi" w:cstheme="minorHAnsi"/>
                <w:sz w:val="22"/>
                <w:szCs w:val="22"/>
                <w:lang w:val="pt-BR" w:eastAsia="en-US"/>
              </w:rPr>
              <w:t>”:</w:t>
            </w:r>
          </w:p>
        </w:tc>
        <w:tc>
          <w:tcPr>
            <w:tcW w:w="6770" w:type="dxa"/>
          </w:tcPr>
          <w:p w14:paraId="72DAD8E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eastAsia="SimSun" w:hAnsiTheme="minorHAnsi" w:cstheme="minorHAnsi"/>
                <w:sz w:val="22"/>
                <w:szCs w:val="22"/>
                <w:lang w:val="pt-BR" w:eastAsia="en-US"/>
              </w:rPr>
              <w:t>A Habix Gestão de Negócios e Serviços Ltda., inscrita no CNPJ/MF sob o nº 12.656.124/0001-07, com sede na com sede e foro na cidade de São Paulo, na Rua da Consolação, 368,14º andar, CEP 01302-000, no Estado de São Paulo, responsável pelos serviços de administração, back-up eletrônico e gestão dos CRI;</w:t>
            </w:r>
          </w:p>
        </w:tc>
      </w:tr>
      <w:tr w:rsidR="008803DE" w:rsidRPr="008803DE" w14:paraId="5D72F754" w14:textId="77777777" w:rsidTr="005A7B60">
        <w:tc>
          <w:tcPr>
            <w:tcW w:w="3162" w:type="dxa"/>
          </w:tcPr>
          <w:p w14:paraId="66E62D4C"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da Cessão</w:t>
            </w:r>
            <w:r w:rsidRPr="008803DE">
              <w:rPr>
                <w:rFonts w:asciiTheme="minorHAnsi" w:hAnsiTheme="minorHAnsi" w:cstheme="minorHAnsi"/>
                <w:sz w:val="22"/>
                <w:szCs w:val="22"/>
                <w:lang w:val="pt-BR" w:eastAsia="en-US"/>
              </w:rPr>
              <w:t>”:</w:t>
            </w:r>
          </w:p>
        </w:tc>
        <w:tc>
          <w:tcPr>
            <w:tcW w:w="6770" w:type="dxa"/>
          </w:tcPr>
          <w:p w14:paraId="2764B4A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O valor a ser pago ao Cedente, em razão da cessão dos Créditos Imobiliários</w:t>
            </w:r>
            <w:r w:rsidRPr="008803DE">
              <w:rPr>
                <w:rFonts w:asciiTheme="minorHAnsi" w:hAnsiTheme="minorHAnsi" w:cstheme="minorHAnsi"/>
                <w:sz w:val="22"/>
                <w:szCs w:val="22"/>
                <w:lang w:val="pt-BR"/>
              </w:rPr>
              <w:t xml:space="preserve"> Cedidos</w:t>
            </w:r>
            <w:r w:rsidRPr="008803DE">
              <w:rPr>
                <w:rFonts w:asciiTheme="minorHAnsi" w:hAnsiTheme="minorHAnsi" w:cstheme="minorHAnsi"/>
                <w:sz w:val="22"/>
                <w:szCs w:val="22"/>
                <w:lang w:val="pt-BR" w:eastAsia="en-US"/>
              </w:rPr>
              <w:t>, conforme procedimentos previstos no Contrato de Cessão;</w:t>
            </w:r>
          </w:p>
        </w:tc>
      </w:tr>
      <w:tr w:rsidR="008803DE" w:rsidRPr="008803DE" w14:paraId="010E714B" w14:textId="77777777" w:rsidTr="005A7B60">
        <w:tc>
          <w:tcPr>
            <w:tcW w:w="3162" w:type="dxa"/>
          </w:tcPr>
          <w:p w14:paraId="1E87461B"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Individual</w:t>
            </w:r>
            <w:r w:rsidRPr="008803DE">
              <w:rPr>
                <w:rFonts w:asciiTheme="minorHAnsi" w:hAnsiTheme="minorHAnsi" w:cstheme="minorHAnsi"/>
                <w:sz w:val="22"/>
                <w:szCs w:val="22"/>
                <w:lang w:val="pt-BR" w:eastAsia="en-US"/>
              </w:rPr>
              <w:t>”:</w:t>
            </w:r>
          </w:p>
        </w:tc>
        <w:tc>
          <w:tcPr>
            <w:tcW w:w="6770" w:type="dxa"/>
          </w:tcPr>
          <w:p w14:paraId="46994590"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rPr>
              <w:t>Configurada a Recompra Compulsória Parcial, o</w:t>
            </w:r>
            <w:r w:rsidRPr="008803DE">
              <w:rPr>
                <w:rFonts w:asciiTheme="minorHAnsi" w:hAnsiTheme="minorHAnsi" w:cstheme="minorHAnsi"/>
                <w:sz w:val="22"/>
                <w:szCs w:val="22"/>
              </w:rPr>
              <w:t xml:space="preserve"> Cedente deverá realizar a recompra da(s) CCI representativa(s) do(s) respectivo(s) Crédito(s) Imobiliário(s) por meio do pagamento do valor correspondente à soma do valor presente da(s) CCI objeto da recompra, calculado para a efetiva data </w:t>
            </w:r>
            <w:r w:rsidRPr="008803DE">
              <w:rPr>
                <w:rFonts w:asciiTheme="minorHAnsi" w:hAnsiTheme="minorHAnsi" w:cstheme="minorHAnsi"/>
                <w:sz w:val="22"/>
                <w:szCs w:val="22"/>
              </w:rPr>
              <w:lastRenderedPageBreak/>
              <w:t>de pagamento utilizando-se para tal cálculo a taxa dos CRI, e acrescido dos encargos aplicáveis, nos termos da(s) respectiva(s) CCI, conforme o caso</w:t>
            </w:r>
            <w:r w:rsidRPr="008803DE">
              <w:rPr>
                <w:rFonts w:asciiTheme="minorHAnsi" w:hAnsiTheme="minorHAnsi" w:cstheme="minorHAnsi"/>
                <w:sz w:val="22"/>
                <w:szCs w:val="22"/>
                <w:lang w:val="pt-BR"/>
              </w:rPr>
              <w:t>; e</w:t>
            </w:r>
          </w:p>
        </w:tc>
      </w:tr>
      <w:tr w:rsidR="008803DE" w:rsidRPr="008803DE" w14:paraId="6DCB4559" w14:textId="77777777" w:rsidTr="005A7B60">
        <w:tc>
          <w:tcPr>
            <w:tcW w:w="3162" w:type="dxa"/>
          </w:tcPr>
          <w:p w14:paraId="221D04C4"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lastRenderedPageBreak/>
              <w:t>“</w:t>
            </w:r>
            <w:r w:rsidRPr="008803DE">
              <w:rPr>
                <w:rFonts w:asciiTheme="minorHAnsi" w:hAnsiTheme="minorHAnsi" w:cstheme="minorHAnsi"/>
                <w:sz w:val="22"/>
                <w:szCs w:val="22"/>
                <w:u w:val="single"/>
                <w:lang w:val="pt-BR" w:eastAsia="en-US"/>
              </w:rPr>
              <w:t>Valor de Recompra Integral</w:t>
            </w:r>
            <w:r w:rsidRPr="008803DE">
              <w:rPr>
                <w:rFonts w:asciiTheme="minorHAnsi" w:hAnsiTheme="minorHAnsi" w:cstheme="minorHAnsi"/>
                <w:sz w:val="22"/>
                <w:szCs w:val="22"/>
                <w:lang w:val="pt-BR" w:eastAsia="en-US"/>
              </w:rPr>
              <w:t>”:</w:t>
            </w:r>
          </w:p>
        </w:tc>
        <w:tc>
          <w:tcPr>
            <w:tcW w:w="6770" w:type="dxa"/>
          </w:tcPr>
          <w:p w14:paraId="4E4CA7B9"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Na </w:t>
            </w:r>
            <w:r w:rsidRPr="008803DE">
              <w:rPr>
                <w:rFonts w:asciiTheme="minorHAnsi" w:hAnsiTheme="minorHAnsi" w:cstheme="minorHAnsi"/>
                <w:sz w:val="22"/>
                <w:szCs w:val="22"/>
              </w:rPr>
              <w:t>Recompra Compulsória Integral</w:t>
            </w:r>
            <w:r w:rsidRPr="008803DE">
              <w:rPr>
                <w:rFonts w:asciiTheme="minorHAnsi" w:hAnsiTheme="minorHAnsi" w:cstheme="minorHAnsi"/>
                <w:sz w:val="22"/>
                <w:szCs w:val="22"/>
                <w:lang w:val="pt-BR"/>
              </w:rPr>
              <w:t>,</w:t>
            </w:r>
            <w:r w:rsidRPr="008803DE">
              <w:rPr>
                <w:rFonts w:asciiTheme="minorHAnsi" w:hAnsiTheme="minorHAnsi" w:cstheme="minorHAnsi"/>
                <w:sz w:val="22"/>
                <w:szCs w:val="22"/>
              </w:rPr>
              <w:t xml:space="preserve"> </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 Cedente deverá realizar a recompra </w:t>
            </w:r>
            <w:r w:rsidRPr="008803DE">
              <w:rPr>
                <w:rFonts w:asciiTheme="minorHAnsi" w:hAnsiTheme="minorHAnsi" w:cstheme="minorHAnsi"/>
                <w:sz w:val="22"/>
                <w:szCs w:val="22"/>
                <w:lang w:val="pt-BR"/>
              </w:rPr>
              <w:t xml:space="preserve">da totalidade </w:t>
            </w:r>
            <w:r w:rsidRPr="008803DE">
              <w:rPr>
                <w:rFonts w:asciiTheme="minorHAnsi" w:hAnsiTheme="minorHAnsi" w:cstheme="minorHAnsi"/>
                <w:sz w:val="22"/>
                <w:szCs w:val="22"/>
              </w:rPr>
              <w:t>da(s) CCI representativa(s) do(s) Crédito(s) Imobiliário(s) por meio do pagamento do valor correspondente ao saldo devedor dos CRI, calculado para a data da Recompra Compulsória Integral, bem como</w:t>
            </w:r>
            <w:r w:rsidRPr="008803DE">
              <w:rPr>
                <w:rFonts w:asciiTheme="minorHAnsi" w:hAnsiTheme="minorHAnsi" w:cstheme="minorHAnsi"/>
                <w:color w:val="000000"/>
                <w:sz w:val="22"/>
                <w:szCs w:val="22"/>
              </w:rPr>
              <w:t xml:space="preserve"> de eventuais encargos moratórios, conforme aplicáveis</w:t>
            </w:r>
            <w:r w:rsidRPr="008803DE">
              <w:rPr>
                <w:rFonts w:asciiTheme="minorHAnsi" w:hAnsiTheme="minorHAnsi" w:cstheme="minorHAnsi"/>
                <w:color w:val="000000"/>
                <w:sz w:val="22"/>
                <w:szCs w:val="22"/>
                <w:lang w:val="pt-BR"/>
              </w:rPr>
              <w:t>.</w:t>
            </w:r>
          </w:p>
        </w:tc>
      </w:tr>
    </w:tbl>
    <w:p w14:paraId="2A30677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75" w:name="_Toc110076261"/>
      <w:bookmarkStart w:id="76" w:name="_Toc163380699"/>
      <w:bookmarkStart w:id="77" w:name="_Toc180553615"/>
      <w:bookmarkStart w:id="78" w:name="_Toc205799090"/>
      <w:bookmarkStart w:id="79" w:name="_Toc241983065"/>
      <w:bookmarkStart w:id="80" w:name="_Toc266295723"/>
      <w:bookmarkStart w:id="81" w:name="_Toc299444344"/>
      <w:bookmarkStart w:id="82" w:name="_Toc356444669"/>
    </w:p>
    <w:p w14:paraId="1DFDE4B9"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83" w:name="_Toc14171473"/>
      <w:r w:rsidRPr="008803DE">
        <w:rPr>
          <w:rFonts w:asciiTheme="minorHAnsi" w:hAnsiTheme="minorHAnsi" w:cstheme="minorHAnsi"/>
          <w:sz w:val="22"/>
          <w:szCs w:val="22"/>
          <w:lang w:val="pt-BR"/>
        </w:rPr>
        <w:t>CLÁUSULA SEGUNDA - OBJETO</w:t>
      </w:r>
      <w:bookmarkEnd w:id="75"/>
      <w:r w:rsidRPr="008803DE">
        <w:rPr>
          <w:rFonts w:asciiTheme="minorHAnsi" w:hAnsiTheme="minorHAnsi" w:cstheme="minorHAnsi"/>
          <w:sz w:val="22"/>
          <w:szCs w:val="22"/>
          <w:lang w:val="pt-BR"/>
        </w:rPr>
        <w:t xml:space="preserve"> E CRÉDITOS IMOBILIÁRIOS</w:t>
      </w:r>
      <w:bookmarkEnd w:id="76"/>
      <w:bookmarkEnd w:id="77"/>
      <w:bookmarkEnd w:id="78"/>
      <w:bookmarkEnd w:id="79"/>
      <w:bookmarkEnd w:id="80"/>
      <w:bookmarkEnd w:id="81"/>
      <w:bookmarkEnd w:id="82"/>
      <w:bookmarkEnd w:id="83"/>
    </w:p>
    <w:p w14:paraId="303C524B"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152DCCDB"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Objeto</w:t>
      </w:r>
      <w:r w:rsidRPr="008803DE">
        <w:rPr>
          <w:rFonts w:cstheme="minorHAnsi"/>
        </w:rPr>
        <w:t>: Pelo presente Termo de Securitização, a Emissora vincula, em caráter irrevogável e irretratável, a totalidade dos Créditos Imobiliários Cedidos, cedidos à Emissora nos termos do Contrato de Cessão, aos CRI da 56ª Série da 1ª Emissão da Emissora, cujas características são descritas na Cláusula Terceira, abaixo.</w:t>
      </w:r>
    </w:p>
    <w:p w14:paraId="1918BD96" w14:textId="77777777" w:rsidR="008803DE" w:rsidRPr="008803DE" w:rsidRDefault="008803DE" w:rsidP="008803DE">
      <w:pPr>
        <w:tabs>
          <w:tab w:val="left" w:pos="284"/>
        </w:tabs>
        <w:spacing w:after="0" w:line="320" w:lineRule="atLeast"/>
        <w:jc w:val="both"/>
        <w:rPr>
          <w:rFonts w:cstheme="minorHAnsi"/>
        </w:rPr>
      </w:pPr>
    </w:p>
    <w:p w14:paraId="652DD6AB"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Securitizadora pagará ao Cedente, pela cessão dos Créditos Imobiliários Cedidos, o Valor da Cessão, na forma estabelecida no Contrato de Cessão.</w:t>
      </w:r>
    </w:p>
    <w:p w14:paraId="2A913A49" w14:textId="77777777" w:rsidR="008803DE" w:rsidRPr="008803DE" w:rsidRDefault="008803DE" w:rsidP="008803DE">
      <w:pPr>
        <w:tabs>
          <w:tab w:val="left" w:pos="284"/>
        </w:tabs>
        <w:spacing w:after="0" w:line="320" w:lineRule="atLeast"/>
        <w:jc w:val="both"/>
        <w:rPr>
          <w:rFonts w:cstheme="minorHAnsi"/>
        </w:rPr>
      </w:pPr>
    </w:p>
    <w:p w14:paraId="2075C608"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Créditos Imobiliários Vinculados</w:t>
      </w:r>
      <w:r w:rsidRPr="008803DE">
        <w:rPr>
          <w:rFonts w:cstheme="minorHAnsi"/>
        </w:rPr>
        <w:t xml:space="preserve">: A Emissora declara que, pelo presente Termo de Securitização, foram vinculados à presente emissão de CRI os Créditos Imobiliários Cedidos, de sua titularidade com valor nominal de R$ 10.996.364,41 (dez milhões novecentos e noventa e seis mil trezentos e sessenta e quatro reais e quarenta e um centavos), </w:t>
      </w:r>
      <w:r w:rsidRPr="008803DE">
        <w:rPr>
          <w:rFonts w:cstheme="minorHAnsi"/>
          <w:color w:val="000000"/>
        </w:rPr>
        <w:t>na Data de Emissão</w:t>
      </w:r>
      <w:r w:rsidRPr="008803DE">
        <w:rPr>
          <w:rFonts w:cstheme="minorHAnsi"/>
        </w:rPr>
        <w:t>.</w:t>
      </w:r>
    </w:p>
    <w:p w14:paraId="613AEDA2"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CBB39B1"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Características dos Créditos Imobiliários</w:t>
      </w:r>
      <w:r w:rsidRPr="008803DE">
        <w:rPr>
          <w:rFonts w:cstheme="minorHAnsi"/>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25A10CF9"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E7B85D9"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Administração dos Créditos Imobiliários Cedidos</w:t>
      </w:r>
      <w:r w:rsidRPr="008803DE">
        <w:rPr>
          <w:rFonts w:cstheme="minorHAnsi"/>
        </w:rPr>
        <w:t>: O controle e a administração ordinária dos Créditos Imobiliários caberá a Emissora.</w:t>
      </w:r>
    </w:p>
    <w:p w14:paraId="53CAA40E" w14:textId="77777777" w:rsidR="008803DE" w:rsidRPr="008803DE" w:rsidRDefault="008803DE" w:rsidP="008803DE">
      <w:pPr>
        <w:pStyle w:val="PargrafodaLista"/>
        <w:spacing w:after="0" w:line="320" w:lineRule="atLeast"/>
        <w:rPr>
          <w:rFonts w:cstheme="minorHAnsi"/>
        </w:rPr>
      </w:pPr>
    </w:p>
    <w:p w14:paraId="20049F34"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Para o serviço de cobrança, espalhamento? e elaboração de relatórios dos Créditos Imobiliários Cedidos a Emissora contratará, às expensas do Cedente, o Servicer de Gestão dos CRI.</w:t>
      </w:r>
    </w:p>
    <w:p w14:paraId="6C5C59DE" w14:textId="77777777" w:rsidR="008803DE" w:rsidRPr="008803DE" w:rsidRDefault="008803DE" w:rsidP="008803DE">
      <w:pPr>
        <w:tabs>
          <w:tab w:val="left" w:pos="284"/>
        </w:tabs>
        <w:spacing w:after="0" w:line="320" w:lineRule="atLeast"/>
        <w:ind w:left="709"/>
        <w:jc w:val="both"/>
        <w:rPr>
          <w:rFonts w:cstheme="minorHAnsi"/>
        </w:rPr>
      </w:pPr>
    </w:p>
    <w:p w14:paraId="2DF07A88"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Emissora delega à Cedente, a administração extraordinária dos Créditos Imobiliários, constituindo-se como tal a cobrança de Créditos Imobiliários inadimplentes e a eventual cobrança judicial destes.</w:t>
      </w:r>
    </w:p>
    <w:p w14:paraId="7D9987FF"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0603449D"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Valor da Cessão</w:t>
      </w:r>
      <w:r w:rsidRPr="008803DE">
        <w:rPr>
          <w:rFonts w:cstheme="minorHAnsi"/>
        </w:rPr>
        <w:t>. O preço de aquisição a ser pago pela cessão da totalidade dos Créditos Imobiliários Cedidos no âmbito do Contrato de Cessão e mediante os procedimentos estabelecidos no Contrato de Cessão, equivale, nesta data, a R$ 6.930.647,05 (seis milhões novecentos e trinta mil seiscentos e quarenta e sete reais e cinco centavos).</w:t>
      </w:r>
    </w:p>
    <w:p w14:paraId="466C01FE" w14:textId="77777777" w:rsidR="008803DE" w:rsidRPr="008803DE" w:rsidRDefault="008803DE" w:rsidP="008803DE">
      <w:pPr>
        <w:tabs>
          <w:tab w:val="left" w:pos="284"/>
        </w:tabs>
        <w:spacing w:after="0" w:line="320" w:lineRule="atLeast"/>
        <w:jc w:val="both"/>
        <w:rPr>
          <w:rFonts w:cstheme="minorHAnsi"/>
        </w:rPr>
      </w:pPr>
    </w:p>
    <w:p w14:paraId="389547A3"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Substituição dos Créditos Imobiliários</w:t>
      </w:r>
      <w:r w:rsidRPr="008803DE">
        <w:rPr>
          <w:rFonts w:cstheme="minorHAnsi"/>
        </w:rPr>
        <w:t>: Caso seja identificado a inadimplência de qualquer parcela dos Créditos Imobiliários Cedidos, o Cedente poderá indicar novos créditos decorrentes da comercialização do Loteamento para a substituição desses, mediante correspondência solicitando tal substituição destinada a Emissora (“</w:t>
      </w:r>
      <w:r w:rsidRPr="008803DE">
        <w:rPr>
          <w:rFonts w:cstheme="minorHAnsi"/>
          <w:u w:val="single"/>
        </w:rPr>
        <w:t>Substituição</w:t>
      </w:r>
      <w:r w:rsidRPr="008803DE">
        <w:rPr>
          <w:rFonts w:cstheme="minorHAnsi"/>
        </w:rPr>
        <w:t>”), ocasião onde será realizado aditamento ao termo de securitização.</w:t>
      </w:r>
    </w:p>
    <w:p w14:paraId="51EA144D" w14:textId="77777777" w:rsidR="008803DE" w:rsidRPr="008803DE" w:rsidRDefault="008803DE" w:rsidP="008803DE">
      <w:pPr>
        <w:pStyle w:val="PargrafodaLista"/>
        <w:spacing w:after="0" w:line="320" w:lineRule="atLeast"/>
        <w:rPr>
          <w:rFonts w:cstheme="minorHAnsi"/>
        </w:rPr>
      </w:pPr>
    </w:p>
    <w:p w14:paraId="1C19B0E1"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Emissora notificará os Titulares dos CRI, para que em até 30 (trinta) dias, se manifestem a respeito da Substituição, sendo que caso a resposta seja positiva o Cedente deverá lhe entregar as cédulas de créditos imobiliários representativas dos novos créditos. Caso os Titulares dos CRI não aceitem a substituição, o Cedente deverá realizar a Recompra Compulsória Parcial, que será realizada no montante dos créditos que deveriam ser substituídos, nos termos do 5.2 do Contrato de Cessão. Os créditos que venham a substituir os Créditos Imobiliários Cedidos inadimplentes passarão a ser denominados como “Créditos Imobiliários Cedidos”. </w:t>
      </w:r>
    </w:p>
    <w:p w14:paraId="20A37897"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3A55EBF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84" w:name="_DV_M27"/>
      <w:bookmarkStart w:id="85" w:name="_Toc110076262"/>
      <w:bookmarkStart w:id="86" w:name="_Toc163380700"/>
      <w:bookmarkStart w:id="87" w:name="_Toc180553616"/>
      <w:bookmarkStart w:id="88" w:name="_Toc205799091"/>
      <w:bookmarkStart w:id="89" w:name="_Toc241983066"/>
      <w:bookmarkStart w:id="90" w:name="_Toc266295724"/>
      <w:bookmarkStart w:id="91" w:name="_Toc299444345"/>
      <w:bookmarkStart w:id="92" w:name="_Toc356444670"/>
      <w:bookmarkStart w:id="93" w:name="_Toc14171474"/>
      <w:bookmarkEnd w:id="84"/>
      <w:r w:rsidRPr="008803DE">
        <w:rPr>
          <w:rFonts w:asciiTheme="minorHAnsi" w:hAnsiTheme="minorHAnsi" w:cstheme="minorHAnsi"/>
          <w:sz w:val="22"/>
          <w:szCs w:val="22"/>
          <w:lang w:val="pt-BR"/>
        </w:rPr>
        <w:t>CLÁUSULA TERCEIRA - IDENTIFICAÇÃO DOS CRI E FORMA DE DISTRIBUIÇÃO</w:t>
      </w:r>
      <w:bookmarkEnd w:id="85"/>
      <w:bookmarkEnd w:id="86"/>
      <w:bookmarkEnd w:id="87"/>
      <w:bookmarkEnd w:id="88"/>
      <w:bookmarkEnd w:id="89"/>
      <w:bookmarkEnd w:id="90"/>
      <w:bookmarkEnd w:id="91"/>
      <w:bookmarkEnd w:id="92"/>
      <w:bookmarkEnd w:id="93"/>
    </w:p>
    <w:p w14:paraId="0D49EB33"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67D0CB28" w14:textId="77777777" w:rsidR="008803DE" w:rsidRPr="008803DE" w:rsidRDefault="008803DE" w:rsidP="008803DE">
      <w:pPr>
        <w:keepNext/>
        <w:numPr>
          <w:ilvl w:val="1"/>
          <w:numId w:val="16"/>
        </w:numPr>
        <w:tabs>
          <w:tab w:val="left" w:pos="284"/>
        </w:tabs>
        <w:spacing w:after="0" w:line="320" w:lineRule="atLeast"/>
        <w:jc w:val="both"/>
        <w:rPr>
          <w:rFonts w:cstheme="minorHAnsi"/>
        </w:rPr>
      </w:pPr>
      <w:bookmarkStart w:id="94" w:name="_Ref361059621"/>
      <w:r w:rsidRPr="008803DE">
        <w:rPr>
          <w:rFonts w:cstheme="minorHAnsi"/>
          <w:u w:val="single"/>
        </w:rPr>
        <w:t>Características dos CRI</w:t>
      </w:r>
      <w:r w:rsidRPr="008803DE">
        <w:rPr>
          <w:rFonts w:cstheme="minorHAnsi"/>
        </w:rPr>
        <w:t>: Os CRI objeto da presente emissão, cujo lastro se constitui pelos Créditos Imobiliários Cedidos, possuem as seguintes características:</w:t>
      </w:r>
      <w:bookmarkEnd w:id="94"/>
    </w:p>
    <w:p w14:paraId="500EB03F"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p>
    <w:p w14:paraId="5E8C3E3F" w14:textId="6062366D" w:rsidR="008803DE" w:rsidRPr="008803DE" w:rsidRDefault="008803DE" w:rsidP="008803DE">
      <w:pPr>
        <w:tabs>
          <w:tab w:val="left" w:pos="284"/>
          <w:tab w:val="left" w:pos="567"/>
          <w:tab w:val="left" w:pos="2835"/>
        </w:tabs>
        <w:spacing w:after="0" w:line="320" w:lineRule="atLeast"/>
        <w:ind w:left="360"/>
        <w:jc w:val="both"/>
        <w:rPr>
          <w:rFonts w:eastAsia="MS Mincho" w:cstheme="minorHAnsi"/>
        </w:rPr>
      </w:pPr>
      <w:r w:rsidRPr="008803DE">
        <w:rPr>
          <w:rFonts w:cstheme="minorHAnsi"/>
        </w:rPr>
        <w:t>1.</w:t>
      </w:r>
      <w:r w:rsidRPr="008803DE">
        <w:rPr>
          <w:rFonts w:cstheme="minorHAnsi"/>
        </w:rPr>
        <w:tab/>
        <w:t>Emissão: 1ª;</w:t>
      </w:r>
    </w:p>
    <w:p w14:paraId="453CDD2A" w14:textId="18F3A103"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w:t>
      </w:r>
      <w:r w:rsidRPr="008803DE">
        <w:rPr>
          <w:rFonts w:cstheme="minorHAnsi"/>
        </w:rPr>
        <w:tab/>
        <w:t>Série: 56ª;</w:t>
      </w:r>
    </w:p>
    <w:p w14:paraId="4AFD6BC6"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3.</w:t>
      </w:r>
      <w:r w:rsidRPr="008803DE">
        <w:rPr>
          <w:rFonts w:cstheme="minorHAnsi"/>
        </w:rPr>
        <w:tab/>
        <w:t>Quantidade de CRI: 1 (um);</w:t>
      </w:r>
    </w:p>
    <w:p w14:paraId="771C6AC3"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4.</w:t>
      </w:r>
      <w:r w:rsidRPr="008803DE">
        <w:rPr>
          <w:rFonts w:cstheme="minorHAnsi"/>
        </w:rPr>
        <w:tab/>
        <w:t>Valor Global da Série: R$ 6.930.647,04 (seis milhões novecentos e trinta mil seiscentos e quarenta e sete reais e quatro centavos);</w:t>
      </w:r>
    </w:p>
    <w:p w14:paraId="1838A0E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5.</w:t>
      </w:r>
      <w:r w:rsidRPr="008803DE">
        <w:rPr>
          <w:rFonts w:cstheme="minorHAnsi"/>
        </w:rPr>
        <w:tab/>
        <w:t>Valor Nominal Unitário: R$ 6.930.647,04 (seis milhões novecentos e trinta mil seiscentos e quarenta e sete reais e quatro centavos), na Data de Emissão;</w:t>
      </w:r>
    </w:p>
    <w:p w14:paraId="4F8133F4"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6.</w:t>
      </w:r>
      <w:r w:rsidRPr="008803DE">
        <w:rPr>
          <w:rFonts w:cstheme="minorHAnsi"/>
        </w:rPr>
        <w:tab/>
        <w:t>Atualização Monetária: IGP-M aplicado semestralmente, base 360 (trezentos e sessenta) dias;</w:t>
      </w:r>
    </w:p>
    <w:p w14:paraId="2AB2EB6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7.</w:t>
      </w:r>
      <w:r w:rsidRPr="008803DE">
        <w:rPr>
          <w:rFonts w:cstheme="minorHAnsi"/>
        </w:rPr>
        <w:tab/>
        <w:t>Juros Remuneratórios: a taxa de juros aplicável aos CRI é de 15,39% a.a. (quinze inteiros e trinta e nove décimos por cento ao ano) ao ano, base 360 dias;</w:t>
      </w:r>
    </w:p>
    <w:p w14:paraId="2CFDF7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8.</w:t>
      </w:r>
      <w:r w:rsidRPr="008803DE">
        <w:rPr>
          <w:rFonts w:cstheme="minorHAnsi"/>
        </w:rPr>
        <w:tab/>
        <w:t>Periodicidade de Pagamento de Amortização e Juros Remuneratórios: Mensal;</w:t>
      </w:r>
    </w:p>
    <w:p w14:paraId="2619744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9.</w:t>
      </w:r>
      <w:r w:rsidRPr="008803DE">
        <w:rPr>
          <w:rFonts w:cstheme="minorHAnsi"/>
        </w:rPr>
        <w:tab/>
        <w:t>Regime Fiduciário: Sim;</w:t>
      </w:r>
    </w:p>
    <w:p w14:paraId="398FAA9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10.Ambiente de Depósito Eletrônico e Distribuição: B3;</w:t>
      </w:r>
    </w:p>
    <w:p w14:paraId="578FCC3A"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11.</w:t>
      </w:r>
      <w:r w:rsidRPr="008803DE">
        <w:rPr>
          <w:rFonts w:cstheme="minorHAnsi"/>
        </w:rPr>
        <w:tab/>
        <w:t>Data de Emissão: 14 de agosto de 2015;</w:t>
      </w:r>
    </w:p>
    <w:p w14:paraId="429AAC7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12.</w:t>
      </w:r>
      <w:r w:rsidRPr="008803DE">
        <w:rPr>
          <w:rFonts w:cstheme="minorHAnsi"/>
        </w:rPr>
        <w:tab/>
        <w:t>Local de Emissão: São Paulo – SP;</w:t>
      </w:r>
    </w:p>
    <w:p w14:paraId="42D6C0BF"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13.</w:t>
      </w:r>
      <w:r w:rsidRPr="008803DE">
        <w:rPr>
          <w:rFonts w:cstheme="minorHAnsi"/>
        </w:rPr>
        <w:tab/>
        <w:t>Data de Vencimento Final: 14 de dezembro de 2021;</w:t>
      </w:r>
    </w:p>
    <w:p w14:paraId="43AD3AB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14. Prazo de vencimento: 2.314 (dois mil trezentos e quatorze) dias;</w:t>
      </w:r>
    </w:p>
    <w:p w14:paraId="67B2B527"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15.</w:t>
      </w:r>
      <w:r w:rsidRPr="008803DE">
        <w:rPr>
          <w:rFonts w:cstheme="minorHAnsi"/>
        </w:rPr>
        <w:tab/>
        <w:t>Taxa de Amortização: Variável, de acordo com a tabela de amortização constante do anexo II deste Termo de Securitização;</w:t>
      </w:r>
    </w:p>
    <w:p w14:paraId="4DDC933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16.</w:t>
      </w:r>
      <w:r w:rsidRPr="008803DE">
        <w:rPr>
          <w:rFonts w:cstheme="minorHAnsi"/>
        </w:rPr>
        <w:tab/>
        <w:t>Garantia flutuante: Não;</w:t>
      </w:r>
    </w:p>
    <w:p w14:paraId="2208EDC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lastRenderedPageBreak/>
        <w:t>17.</w:t>
      </w:r>
      <w:r w:rsidRPr="008803DE">
        <w:rPr>
          <w:rFonts w:cstheme="minorHAnsi"/>
        </w:rPr>
        <w:tab/>
        <w:t>Garantias: As Garantias, conforme definidas na Cláusula Primeira – Definições, deste Termo de Securitização;</w:t>
      </w:r>
    </w:p>
    <w:p w14:paraId="4B97306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18. Coobrigação da Emissora: Não;</w:t>
      </w:r>
    </w:p>
    <w:p w14:paraId="0229C1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19. Carência: não;</w:t>
      </w:r>
    </w:p>
    <w:p w14:paraId="16FDC200"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20. Subordinação: não;</w:t>
      </w:r>
    </w:p>
    <w:p w14:paraId="200847A1"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21. Data do primeiro pagamento de juros remuneratórios: 14 de setembro de 2015</w:t>
      </w:r>
      <w:r w:rsidRPr="008803DE" w:rsidDel="00B81EA3">
        <w:rPr>
          <w:rFonts w:cstheme="minorHAnsi"/>
        </w:rPr>
        <w:t xml:space="preserve"> </w:t>
      </w:r>
      <w:r w:rsidRPr="008803DE">
        <w:rPr>
          <w:rFonts w:cstheme="minorHAnsi"/>
        </w:rPr>
        <w:t>;</w:t>
      </w:r>
    </w:p>
    <w:p w14:paraId="78B0BCDB"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22. Data do primeiro pagamento de amortização: 14 de setembro de 2015</w:t>
      </w:r>
      <w:r w:rsidRPr="008803DE" w:rsidDel="00B81EA3">
        <w:rPr>
          <w:rFonts w:cstheme="minorHAnsi"/>
        </w:rPr>
        <w:t xml:space="preserve"> </w:t>
      </w:r>
      <w:r w:rsidRPr="008803DE">
        <w:rPr>
          <w:rFonts w:cstheme="minorHAnsi"/>
        </w:rPr>
        <w:t>;</w:t>
      </w:r>
    </w:p>
    <w:p w14:paraId="2F4A27CD" w14:textId="77777777" w:rsidR="008803DE" w:rsidRPr="008803DE" w:rsidRDefault="008803DE" w:rsidP="008803DE">
      <w:pPr>
        <w:pStyle w:val="BodyText21"/>
        <w:spacing w:line="320" w:lineRule="atLeast"/>
        <w:ind w:left="360"/>
        <w:rPr>
          <w:rFonts w:asciiTheme="minorHAnsi" w:hAnsiTheme="minorHAnsi" w:cstheme="minorHAnsi"/>
          <w:sz w:val="22"/>
          <w:szCs w:val="22"/>
        </w:rPr>
      </w:pPr>
      <w:r w:rsidRPr="008803DE">
        <w:rPr>
          <w:rFonts w:asciiTheme="minorHAnsi" w:hAnsiTheme="minorHAnsi" w:cstheme="minorHAnsi"/>
          <w:sz w:val="22"/>
          <w:szCs w:val="22"/>
        </w:rPr>
        <w:t>23. Forma: Nominativa e Escritural, sendo a sua titularidade comprovada por meio de extrato emitido pela B3 e adicionalmente o extrato expedido pelo Escriturador com base nas informações prestadas pela B3.</w:t>
      </w:r>
    </w:p>
    <w:p w14:paraId="4AE5C242" w14:textId="77777777" w:rsidR="008803DE" w:rsidRPr="008803DE" w:rsidRDefault="008803DE" w:rsidP="008803DE">
      <w:pPr>
        <w:pStyle w:val="BodyText21"/>
        <w:spacing w:line="320" w:lineRule="atLeast"/>
        <w:ind w:left="360"/>
        <w:rPr>
          <w:rFonts w:asciiTheme="minorHAnsi" w:hAnsiTheme="minorHAnsi" w:cstheme="minorHAnsi"/>
          <w:sz w:val="22"/>
          <w:szCs w:val="22"/>
        </w:rPr>
      </w:pPr>
    </w:p>
    <w:p w14:paraId="6B5A2F32"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Registro dos CRI</w:t>
      </w:r>
      <w:r w:rsidRPr="008803DE">
        <w:rPr>
          <w:rFonts w:cstheme="minorHAnsi"/>
        </w:rPr>
        <w:t xml:space="preserve">: Considerando que o CRI </w:t>
      </w:r>
      <w:r w:rsidRPr="008803DE">
        <w:rPr>
          <w:rFonts w:cstheme="minorHAnsi"/>
          <w:bCs/>
        </w:rPr>
        <w:t>será subscrito e integralizado pelo Investidor, que é investidor qualificado nos termos do Artigo 109 da Instrução CVM nº 409/04, em lote único e indivisível</w:t>
      </w:r>
      <w:r w:rsidRPr="008803DE">
        <w:rPr>
          <w:rFonts w:cstheme="minorHAnsi"/>
        </w:rPr>
        <w:t>, a Oferta será realizada com dispensa automática de registro de distribuição do CRI, nos termos do artigo 5º, inciso II, da Instrução CVM nº 400/2003, conforme modificada.</w:t>
      </w:r>
    </w:p>
    <w:p w14:paraId="7DD18D77" w14:textId="77777777" w:rsidR="008803DE" w:rsidRPr="008803DE" w:rsidRDefault="008803DE" w:rsidP="008803DE">
      <w:pPr>
        <w:tabs>
          <w:tab w:val="left" w:pos="284"/>
        </w:tabs>
        <w:spacing w:after="0" w:line="320" w:lineRule="atLeast"/>
        <w:jc w:val="both"/>
        <w:rPr>
          <w:rFonts w:cstheme="minorHAnsi"/>
        </w:rPr>
      </w:pPr>
    </w:p>
    <w:p w14:paraId="6B2D1B9E"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Oferta dos CRI</w:t>
      </w:r>
      <w:r w:rsidRPr="008803DE">
        <w:rPr>
          <w:rFonts w:cstheme="minorHAnsi"/>
        </w:rPr>
        <w:t>: O CRI será depositado para distribuição primária na B3 e colocado junto ao Investidor, diretamente pela Emissora, sem a participação de instituição intermediária, na forma permitida pelo art. 9º da Instrução CVM nº 414/04.</w:t>
      </w:r>
    </w:p>
    <w:p w14:paraId="3C89734F" w14:textId="77777777" w:rsidR="008803DE" w:rsidRPr="008803DE" w:rsidRDefault="008803DE" w:rsidP="008803DE">
      <w:pPr>
        <w:tabs>
          <w:tab w:val="left" w:pos="284"/>
        </w:tabs>
        <w:spacing w:after="0" w:line="320" w:lineRule="atLeast"/>
        <w:jc w:val="both"/>
        <w:rPr>
          <w:rFonts w:cstheme="minorHAnsi"/>
        </w:rPr>
      </w:pPr>
    </w:p>
    <w:p w14:paraId="001981B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3.4.</w:t>
      </w:r>
      <w:r w:rsidRPr="008803DE">
        <w:rPr>
          <w:rFonts w:cstheme="minorHAnsi"/>
        </w:rPr>
        <w:tab/>
      </w:r>
      <w:r w:rsidRPr="008803DE">
        <w:rPr>
          <w:rFonts w:cstheme="minorHAnsi"/>
          <w:u w:val="single"/>
        </w:rPr>
        <w:t>Encerramento da Distribuição dos CRI</w:t>
      </w:r>
      <w:r w:rsidRPr="008803DE">
        <w:rPr>
          <w:rFonts w:cstheme="minorHAnsi"/>
        </w:rPr>
        <w:t>: A distribuição pública do CRI será encerrada quando da subscrição do CRI, devendo a Emissora enviar o comunicado de encerramento à CVM no prazo previsto no Artigo 5º, §3º, da Instrução CVM nº 400/03.</w:t>
      </w:r>
    </w:p>
    <w:p w14:paraId="6D92A937" w14:textId="77777777" w:rsidR="008803DE" w:rsidRPr="008803DE" w:rsidRDefault="008803DE" w:rsidP="008803DE">
      <w:pPr>
        <w:tabs>
          <w:tab w:val="left" w:pos="284"/>
        </w:tabs>
        <w:spacing w:after="0" w:line="320" w:lineRule="atLeast"/>
        <w:jc w:val="both"/>
        <w:rPr>
          <w:rFonts w:cstheme="minorHAnsi"/>
        </w:rPr>
      </w:pPr>
    </w:p>
    <w:p w14:paraId="2E728B5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3.5.</w:t>
      </w:r>
      <w:r w:rsidRPr="008803DE">
        <w:rPr>
          <w:rFonts w:cstheme="minorHAnsi"/>
        </w:rPr>
        <w:tab/>
      </w:r>
      <w:r w:rsidRPr="008803DE">
        <w:rPr>
          <w:rFonts w:cstheme="minorHAnsi"/>
          <w:u w:val="single"/>
        </w:rPr>
        <w:t>Bloqueio à Negociação</w:t>
      </w:r>
      <w:r w:rsidRPr="008803DE">
        <w:rPr>
          <w:rFonts w:cstheme="minorHAnsi"/>
        </w:rPr>
        <w:t xml:space="preserve">: Para todos os fins e efeitos desta Oferta, o CRI permanecerá bloqueado para negociação no secundário junto à B3 durante todo o prazo da Emissão, não sendo permitida a sua venda, em nenhuma hipótese, para qualquer terceiro interessado. Fica vedada, inclusive, a negociação privada deste CRI. Caso o Investidor opte por realizar a venda do CRI, o presente Termo de Securitização deverá ser previamente aditado para contemplar a possibilidade de tal venda, sendo certo que os termos de tal aditamento deverá ser previamente acordado com a Emissora. </w:t>
      </w:r>
    </w:p>
    <w:p w14:paraId="7B590A95" w14:textId="77777777" w:rsidR="008803DE" w:rsidRPr="008803DE" w:rsidRDefault="008803DE" w:rsidP="008803DE">
      <w:pPr>
        <w:tabs>
          <w:tab w:val="left" w:pos="284"/>
        </w:tabs>
        <w:spacing w:after="0" w:line="320" w:lineRule="atLeast"/>
        <w:jc w:val="both"/>
        <w:rPr>
          <w:rFonts w:cstheme="minorHAnsi"/>
        </w:rPr>
      </w:pPr>
    </w:p>
    <w:p w14:paraId="21F7DEE1" w14:textId="77777777" w:rsidR="008803DE" w:rsidRPr="008803DE" w:rsidRDefault="008803DE" w:rsidP="008803DE">
      <w:pPr>
        <w:tabs>
          <w:tab w:val="left" w:pos="284"/>
        </w:tabs>
        <w:spacing w:after="0" w:line="320" w:lineRule="atLeast"/>
        <w:ind w:left="709"/>
        <w:jc w:val="both"/>
        <w:rPr>
          <w:rFonts w:cstheme="minorHAnsi"/>
        </w:rPr>
      </w:pPr>
      <w:r w:rsidRPr="008803DE">
        <w:rPr>
          <w:rFonts w:cstheme="minorHAnsi"/>
        </w:rPr>
        <w:t xml:space="preserve">3.5.1. Na hipótese do Investidor optar pela negociação do CRI no mercado secundário, conforme previsto no item 3.5. acima, as Partes desde já declaram que não se oporão à celebração do devido aditamento ao Termo de Securitização e obrigam-se a </w:t>
      </w:r>
      <w:r w:rsidRPr="008803DE">
        <w:rPr>
          <w:rFonts w:cstheme="minorHAnsi"/>
          <w:color w:val="000000"/>
        </w:rPr>
        <w:t>tomar todas as providências necessárias para a sua formalização.</w:t>
      </w:r>
    </w:p>
    <w:p w14:paraId="3D2E352E" w14:textId="77777777" w:rsidR="008803DE" w:rsidRPr="008803DE" w:rsidRDefault="008803DE" w:rsidP="008803DE">
      <w:pPr>
        <w:tabs>
          <w:tab w:val="left" w:pos="284"/>
        </w:tabs>
        <w:spacing w:after="0" w:line="320" w:lineRule="atLeast"/>
        <w:jc w:val="both"/>
        <w:rPr>
          <w:rFonts w:cstheme="minorHAnsi"/>
        </w:rPr>
      </w:pPr>
    </w:p>
    <w:p w14:paraId="30BAFE9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95" w:name="_Toc163380701"/>
      <w:bookmarkStart w:id="96" w:name="_Toc180553617"/>
      <w:bookmarkStart w:id="97" w:name="_Toc205799092"/>
      <w:bookmarkStart w:id="98" w:name="_Toc241983067"/>
      <w:bookmarkStart w:id="99" w:name="_Toc266295725"/>
      <w:bookmarkStart w:id="100" w:name="_Toc299444346"/>
      <w:bookmarkStart w:id="101" w:name="_Toc356444671"/>
      <w:bookmarkStart w:id="102" w:name="_Toc14171475"/>
      <w:r w:rsidRPr="008803DE">
        <w:rPr>
          <w:rFonts w:asciiTheme="minorHAnsi" w:hAnsiTheme="minorHAnsi" w:cstheme="minorHAnsi"/>
          <w:sz w:val="22"/>
          <w:szCs w:val="22"/>
          <w:lang w:val="pt-BR"/>
        </w:rPr>
        <w:t>CLÁUSULA QUARTA – SUBSCRIÇÃO E INTEGRALIZAÇÃO DOS CRI</w:t>
      </w:r>
      <w:bookmarkEnd w:id="95"/>
      <w:bookmarkEnd w:id="96"/>
      <w:bookmarkEnd w:id="97"/>
      <w:bookmarkEnd w:id="98"/>
      <w:bookmarkEnd w:id="99"/>
      <w:bookmarkEnd w:id="100"/>
      <w:bookmarkEnd w:id="101"/>
      <w:bookmarkEnd w:id="102"/>
    </w:p>
    <w:p w14:paraId="10C53794" w14:textId="77777777" w:rsidR="008803DE" w:rsidRPr="008803DE" w:rsidRDefault="008803DE" w:rsidP="008803DE">
      <w:pPr>
        <w:keepNext/>
        <w:tabs>
          <w:tab w:val="left" w:pos="284"/>
        </w:tabs>
        <w:spacing w:after="0" w:line="320" w:lineRule="atLeast"/>
        <w:jc w:val="both"/>
        <w:rPr>
          <w:rFonts w:cstheme="minorHAnsi"/>
          <w:b/>
          <w:bCs/>
        </w:rPr>
      </w:pPr>
      <w:bookmarkStart w:id="103" w:name="_Toc110076263"/>
    </w:p>
    <w:p w14:paraId="78F1EB00" w14:textId="77777777" w:rsidR="008803DE" w:rsidRPr="008803DE" w:rsidRDefault="008803DE" w:rsidP="008803DE">
      <w:pPr>
        <w:keepNext/>
        <w:numPr>
          <w:ilvl w:val="1"/>
          <w:numId w:val="17"/>
        </w:numPr>
        <w:tabs>
          <w:tab w:val="left" w:pos="284"/>
        </w:tabs>
        <w:spacing w:after="0" w:line="320" w:lineRule="atLeast"/>
        <w:jc w:val="both"/>
        <w:rPr>
          <w:rFonts w:cstheme="minorHAnsi"/>
        </w:rPr>
      </w:pPr>
      <w:bookmarkStart w:id="104" w:name="_Ref361059661"/>
      <w:r w:rsidRPr="008803DE">
        <w:rPr>
          <w:rFonts w:cstheme="minorHAnsi"/>
          <w:u w:val="single"/>
        </w:rPr>
        <w:t>Subscrição dos CRI</w:t>
      </w:r>
      <w:r w:rsidRPr="008803DE">
        <w:rPr>
          <w:rFonts w:cstheme="minorHAnsi"/>
        </w:rPr>
        <w:t>: Os CRI será subscrito por meio da assinatura de Boletim de Subscrição pelo Investidor.</w:t>
      </w:r>
      <w:bookmarkEnd w:id="104"/>
    </w:p>
    <w:p w14:paraId="73D14EB7" w14:textId="77777777" w:rsidR="008803DE" w:rsidRPr="008803DE" w:rsidRDefault="008803DE" w:rsidP="008803DE">
      <w:pPr>
        <w:tabs>
          <w:tab w:val="left" w:pos="284"/>
        </w:tabs>
        <w:spacing w:after="0" w:line="320" w:lineRule="atLeast"/>
        <w:jc w:val="both"/>
        <w:rPr>
          <w:rFonts w:cstheme="minorHAnsi"/>
        </w:rPr>
      </w:pPr>
    </w:p>
    <w:p w14:paraId="3FC5BC17" w14:textId="77777777" w:rsidR="008803DE" w:rsidRPr="008803DE" w:rsidRDefault="008803DE" w:rsidP="008803DE">
      <w:pPr>
        <w:numPr>
          <w:ilvl w:val="1"/>
          <w:numId w:val="17"/>
        </w:numPr>
        <w:tabs>
          <w:tab w:val="left" w:pos="284"/>
        </w:tabs>
        <w:spacing w:after="0" w:line="320" w:lineRule="atLeast"/>
        <w:jc w:val="both"/>
        <w:rPr>
          <w:rFonts w:cstheme="minorHAnsi"/>
        </w:rPr>
      </w:pPr>
      <w:bookmarkStart w:id="105" w:name="_Ref361278337"/>
      <w:r w:rsidRPr="008803DE">
        <w:rPr>
          <w:rFonts w:cstheme="minorHAnsi"/>
          <w:u w:val="single"/>
        </w:rPr>
        <w:lastRenderedPageBreak/>
        <w:t>Integralização dos CRI</w:t>
      </w:r>
      <w:r w:rsidRPr="008803DE">
        <w:rPr>
          <w:rFonts w:cstheme="minorHAnsi"/>
        </w:rPr>
        <w:t xml:space="preserve">: </w:t>
      </w:r>
      <w:r w:rsidRPr="008803DE">
        <w:rPr>
          <w:rFonts w:cstheme="minorHAnsi"/>
          <w:color w:val="000000"/>
        </w:rPr>
        <w:t>A</w:t>
      </w:r>
      <w:r w:rsidRPr="008803DE">
        <w:rPr>
          <w:rFonts w:cstheme="minorHAnsi"/>
        </w:rPr>
        <w:t xml:space="preserve"> integralização do CRI será realizada em moeda corrente nacional, à vista, na data a ser informada pela Emissora no respectivo Boletim de Subscrição, pelo Valor Nominal Unitário atualizado, acrescido dos Juros Remuneratórios, calculados </w:t>
      </w:r>
      <w:r w:rsidRPr="008803DE">
        <w:rPr>
          <w:rFonts w:cstheme="minorHAnsi"/>
          <w:i/>
          <w:iCs/>
        </w:rPr>
        <w:t>pro rata die</w:t>
      </w:r>
      <w:r w:rsidRPr="008803DE">
        <w:rPr>
          <w:rFonts w:cstheme="minorHAnsi"/>
        </w:rPr>
        <w:t>, desde a Data de Emissão até a data em que for realizada a respectiva integralização do CRI (“</w:t>
      </w:r>
      <w:r w:rsidRPr="008803DE">
        <w:rPr>
          <w:rFonts w:cstheme="minorHAnsi"/>
          <w:u w:val="single"/>
        </w:rPr>
        <w:t>Preço de Integralização</w:t>
      </w:r>
      <w:r w:rsidRPr="008803DE">
        <w:rPr>
          <w:rFonts w:cstheme="minorHAnsi"/>
        </w:rPr>
        <w:t xml:space="preserve">”). O Preço de Integralização poderá ser acrescido de eventual ágio ou deduzido de deságio negociado na distribuição, calculados </w:t>
      </w:r>
      <w:r w:rsidRPr="008803DE">
        <w:rPr>
          <w:rFonts w:cstheme="minorHAnsi"/>
          <w:i/>
          <w:iCs/>
        </w:rPr>
        <w:t>pro rata die</w:t>
      </w:r>
      <w:r w:rsidRPr="008803DE">
        <w:rPr>
          <w:rFonts w:cstheme="minorHAnsi"/>
        </w:rPr>
        <w:t>, desde a Data de Emissão até a data de sua efetiva integralização. A integralização dos CRI será realizada via B3.</w:t>
      </w:r>
      <w:bookmarkEnd w:id="105"/>
    </w:p>
    <w:p w14:paraId="1FCD90B4" w14:textId="77777777" w:rsidR="008803DE" w:rsidRPr="008803DE" w:rsidRDefault="008803DE" w:rsidP="008803DE">
      <w:pPr>
        <w:pStyle w:val="PargrafodaLista"/>
        <w:spacing w:after="0" w:line="320" w:lineRule="atLeast"/>
        <w:rPr>
          <w:rFonts w:cstheme="minorHAnsi"/>
        </w:rPr>
      </w:pPr>
    </w:p>
    <w:p w14:paraId="2C3514C5"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06" w:name="_Toc163380702"/>
      <w:bookmarkStart w:id="107" w:name="_Toc180553618"/>
      <w:bookmarkStart w:id="108" w:name="_Toc205799093"/>
      <w:bookmarkStart w:id="109" w:name="_Toc241983068"/>
      <w:bookmarkStart w:id="110" w:name="_Toc266295726"/>
      <w:bookmarkStart w:id="111" w:name="_Toc299444347"/>
      <w:bookmarkStart w:id="112" w:name="_Toc356444672"/>
      <w:bookmarkStart w:id="113" w:name="_Toc14171476"/>
      <w:r w:rsidRPr="008803DE">
        <w:rPr>
          <w:rFonts w:asciiTheme="minorHAnsi" w:hAnsiTheme="minorHAnsi" w:cstheme="minorHAnsi"/>
          <w:sz w:val="22"/>
          <w:szCs w:val="22"/>
          <w:lang w:val="pt-BR"/>
        </w:rPr>
        <w:t xml:space="preserve">CLÁUSULA QUINTA - </w:t>
      </w:r>
      <w:bookmarkEnd w:id="103"/>
      <w:r w:rsidRPr="008803DE">
        <w:rPr>
          <w:rFonts w:asciiTheme="minorHAnsi" w:hAnsiTheme="minorHAnsi" w:cstheme="minorHAnsi"/>
          <w:sz w:val="22"/>
          <w:szCs w:val="22"/>
          <w:lang w:val="pt-BR"/>
        </w:rPr>
        <w:t>CÁLCULO DO SALDO DEVEDOR, JUROS REMUNERATÓRIOS E AMORTIZAÇÃO</w:t>
      </w:r>
      <w:bookmarkEnd w:id="106"/>
      <w:bookmarkEnd w:id="107"/>
      <w:bookmarkEnd w:id="108"/>
      <w:bookmarkEnd w:id="109"/>
      <w:r w:rsidRPr="008803DE">
        <w:rPr>
          <w:rFonts w:asciiTheme="minorHAnsi" w:hAnsiTheme="minorHAnsi" w:cstheme="minorHAnsi"/>
          <w:sz w:val="22"/>
          <w:szCs w:val="22"/>
          <w:lang w:val="pt-BR"/>
        </w:rPr>
        <w:t xml:space="preserve"> DOS CRI</w:t>
      </w:r>
      <w:bookmarkEnd w:id="110"/>
      <w:bookmarkEnd w:id="111"/>
      <w:bookmarkEnd w:id="112"/>
      <w:bookmarkEnd w:id="113"/>
    </w:p>
    <w:p w14:paraId="0B6A9912" w14:textId="77777777" w:rsidR="008803DE" w:rsidRPr="008803DE" w:rsidRDefault="008803DE" w:rsidP="008803DE">
      <w:pPr>
        <w:keepNext/>
        <w:tabs>
          <w:tab w:val="left" w:pos="284"/>
        </w:tabs>
        <w:spacing w:after="0" w:line="320" w:lineRule="atLeast"/>
        <w:jc w:val="both"/>
        <w:rPr>
          <w:rFonts w:cstheme="minorHAnsi"/>
          <w:b/>
          <w:bCs/>
        </w:rPr>
      </w:pPr>
    </w:p>
    <w:p w14:paraId="137EF0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color w:val="000000"/>
          <w:u w:val="single"/>
        </w:rPr>
        <w:t>Forma de Pagamento dos CRI</w:t>
      </w:r>
      <w:r w:rsidRPr="008803DE">
        <w:rPr>
          <w:rFonts w:cstheme="minorHAnsi"/>
          <w:color w:val="000000"/>
        </w:rPr>
        <w:t xml:space="preserve">: O saldo do valor nominal unitário do CRI, acrescido da Atualização Monetária (quando aplicável) e dos Juros Remuneratórios, será pago em 76 (setenta e seis) </w:t>
      </w:r>
      <w:r w:rsidRPr="008803DE">
        <w:rPr>
          <w:rFonts w:cstheme="minorHAnsi"/>
        </w:rPr>
        <w:t>parcelas mensais, nas datas de pagamento e demais condições especificadas no anexo II deste Termo de Securitização, sendo a primeira parcela devida em 14 de setembro de 2015</w:t>
      </w:r>
      <w:r w:rsidRPr="008803DE" w:rsidDel="00B81EA3">
        <w:rPr>
          <w:rFonts w:cstheme="minorHAnsi"/>
        </w:rPr>
        <w:t xml:space="preserve"> </w:t>
      </w:r>
      <w:r w:rsidRPr="008803DE">
        <w:rPr>
          <w:rFonts w:cstheme="minorHAnsi"/>
        </w:rPr>
        <w:t>.</w:t>
      </w:r>
    </w:p>
    <w:p w14:paraId="07D58C9F" w14:textId="77777777" w:rsidR="008803DE" w:rsidRPr="008803DE" w:rsidRDefault="008803DE" w:rsidP="008803DE">
      <w:pPr>
        <w:spacing w:after="0" w:line="320" w:lineRule="atLeast"/>
        <w:jc w:val="both"/>
        <w:rPr>
          <w:rFonts w:cstheme="minorHAnsi"/>
        </w:rPr>
      </w:pPr>
    </w:p>
    <w:p w14:paraId="268070A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CRI, atualizado monetariamente, remuneração e amortização dos CRI:</w:t>
      </w:r>
    </w:p>
    <w:p w14:paraId="286E75AF" w14:textId="77777777" w:rsidR="008803DE" w:rsidRPr="008803DE" w:rsidRDefault="008803DE" w:rsidP="008803DE">
      <w:pPr>
        <w:pStyle w:val="BodyText21"/>
        <w:spacing w:line="320" w:lineRule="atLeast"/>
        <w:rPr>
          <w:rFonts w:asciiTheme="minorHAnsi" w:hAnsiTheme="minorHAnsi" w:cstheme="minorHAnsi"/>
          <w:sz w:val="22"/>
          <w:szCs w:val="22"/>
        </w:rPr>
      </w:pPr>
    </w:p>
    <w:p w14:paraId="30A58B33"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dos CRI, atualizado monetariamente:</w:t>
      </w:r>
    </w:p>
    <w:p w14:paraId="59D9E816" w14:textId="77777777" w:rsidR="008803DE" w:rsidRPr="008803DE" w:rsidRDefault="008803DE" w:rsidP="008803DE">
      <w:pPr>
        <w:pStyle w:val="BodyText21"/>
        <w:spacing w:line="320" w:lineRule="atLeast"/>
        <w:rPr>
          <w:rFonts w:asciiTheme="minorHAnsi" w:hAnsiTheme="minorHAnsi" w:cstheme="minorHAnsi"/>
          <w:sz w:val="22"/>
          <w:szCs w:val="22"/>
        </w:rPr>
      </w:pPr>
    </w:p>
    <w:p w14:paraId="17A9758D"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t>VNa = VNb x C, onde:</w:t>
      </w:r>
    </w:p>
    <w:p w14:paraId="5B0F68BB" w14:textId="77777777" w:rsidR="008803DE" w:rsidRPr="008803DE" w:rsidRDefault="008803DE" w:rsidP="008803DE">
      <w:pPr>
        <w:pStyle w:val="BodyText21"/>
        <w:spacing w:line="320" w:lineRule="atLeast"/>
        <w:rPr>
          <w:rFonts w:asciiTheme="minorHAnsi" w:hAnsiTheme="minorHAnsi" w:cstheme="minorHAnsi"/>
          <w:sz w:val="22"/>
          <w:szCs w:val="22"/>
        </w:rPr>
      </w:pPr>
    </w:p>
    <w:p w14:paraId="7931A4D9"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VNa = valor nominal unitário do CRI atualizado na data de cálculo. Valor em reais, calculado com 8 (oito) casas decimais, sem arredondamento;</w:t>
      </w:r>
    </w:p>
    <w:p w14:paraId="008E0DA6" w14:textId="77777777" w:rsidR="008803DE" w:rsidRPr="008803DE" w:rsidRDefault="008803DE" w:rsidP="008803DE">
      <w:pPr>
        <w:pStyle w:val="BodyText21"/>
        <w:spacing w:line="320" w:lineRule="atLeast"/>
        <w:rPr>
          <w:rFonts w:asciiTheme="minorHAnsi" w:hAnsiTheme="minorHAnsi" w:cstheme="minorHAnsi"/>
          <w:sz w:val="22"/>
          <w:szCs w:val="22"/>
        </w:rPr>
      </w:pPr>
    </w:p>
    <w:p w14:paraId="64AE53A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VNb = valor nominal unitário do CRI na data da emissão ou após a última amortização programada. Valor em reais calculado com 8 (oito) casas decimais, sem arredondamento;</w:t>
      </w:r>
    </w:p>
    <w:p w14:paraId="0ECCDA6F" w14:textId="77777777" w:rsidR="008803DE" w:rsidRPr="008803DE" w:rsidRDefault="008803DE" w:rsidP="008803DE">
      <w:pPr>
        <w:pStyle w:val="BodyText21"/>
        <w:spacing w:line="320" w:lineRule="atLeast"/>
        <w:rPr>
          <w:rFonts w:asciiTheme="minorHAnsi" w:hAnsiTheme="minorHAnsi" w:cstheme="minorHAnsi"/>
          <w:sz w:val="22"/>
          <w:szCs w:val="22"/>
        </w:rPr>
      </w:pPr>
    </w:p>
    <w:p w14:paraId="63E497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C = Fator acumulado das variações semestrais do IGP-M/FGV, calculado com 8 (oito) casas decimais, sem arredondamento, apurado da seguinte forma: </w:t>
      </w:r>
    </w:p>
    <w:p w14:paraId="538D9A60" w14:textId="77777777" w:rsidR="008803DE" w:rsidRPr="008803DE" w:rsidRDefault="008803DE" w:rsidP="008803DE">
      <w:pPr>
        <w:pStyle w:val="BodyText21"/>
        <w:spacing w:line="320" w:lineRule="atLeast"/>
        <w:rPr>
          <w:rFonts w:asciiTheme="minorHAnsi" w:hAnsiTheme="minorHAnsi" w:cstheme="minorHAnsi"/>
          <w:sz w:val="22"/>
          <w:szCs w:val="22"/>
        </w:rPr>
      </w:pPr>
    </w:p>
    <w:p w14:paraId="7A682532"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867E495" w14:textId="77777777" w:rsidR="008803DE" w:rsidRPr="008803DE" w:rsidRDefault="008803DE" w:rsidP="008803DE">
      <w:pPr>
        <w:pStyle w:val="BodyText21"/>
        <w:spacing w:line="32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n-1</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n-7</m:t>
                  </m:r>
                </m:sub>
              </m:sSub>
            </m:den>
          </m:f>
        </m:oMath>
      </m:oMathPara>
    </w:p>
    <w:p w14:paraId="14B8CD85"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10B1334C"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7909A520"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210B783"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 Número índice do IGP-M/FGV do segundo mês imediatamente anterior ao mês da data de atualização  do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será o número índice do mês de janeiro de 2016;</w:t>
      </w:r>
    </w:p>
    <w:p w14:paraId="565CCBDE" w14:textId="77777777" w:rsidR="008803DE" w:rsidRPr="008803DE" w:rsidRDefault="008803DE" w:rsidP="008803DE">
      <w:pPr>
        <w:pStyle w:val="BodyText21"/>
        <w:spacing w:line="320" w:lineRule="atLeast"/>
        <w:rPr>
          <w:rFonts w:asciiTheme="minorHAnsi" w:hAnsiTheme="minorHAnsi" w:cstheme="minorHAnsi"/>
          <w:sz w:val="22"/>
          <w:szCs w:val="22"/>
        </w:rPr>
      </w:pPr>
    </w:p>
    <w:p w14:paraId="4105F518"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lastRenderedPageBreak/>
        <w:t>NI</w:t>
      </w:r>
      <w:r w:rsidRPr="008803DE">
        <w:rPr>
          <w:rFonts w:asciiTheme="minorHAnsi" w:hAnsiTheme="minorHAnsi" w:cstheme="minorHAnsi"/>
          <w:b/>
          <w:bCs/>
          <w:sz w:val="22"/>
          <w:szCs w:val="22"/>
          <w:vertAlign w:val="subscript"/>
        </w:rPr>
        <w:t>n-7</w:t>
      </w:r>
      <w:r w:rsidRPr="008803DE">
        <w:rPr>
          <w:rFonts w:asciiTheme="minorHAnsi" w:hAnsiTheme="minorHAnsi" w:cstheme="minorHAnsi"/>
          <w:sz w:val="22"/>
          <w:szCs w:val="22"/>
        </w:rPr>
        <w:t xml:space="preserve"> = Número índice do IGP-M/FGV do segundo mês imediatamente anterior à Data de Emissão ou da última data de atualização monetária dos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n-2</w:t>
      </w:r>
      <w:r w:rsidRPr="008803DE">
        <w:rPr>
          <w:rFonts w:asciiTheme="minorHAnsi" w:hAnsiTheme="minorHAnsi" w:cstheme="minorHAnsi"/>
          <w:sz w:val="22"/>
          <w:szCs w:val="22"/>
        </w:rPr>
        <w:t xml:space="preserve"> será o número índice do mês de julho de 2015.</w:t>
      </w:r>
    </w:p>
    <w:p w14:paraId="1C98645A" w14:textId="77777777" w:rsidR="008803DE" w:rsidRPr="008803DE" w:rsidRDefault="008803DE" w:rsidP="008803DE">
      <w:pPr>
        <w:pStyle w:val="BodyText21"/>
        <w:spacing w:line="320" w:lineRule="atLeast"/>
        <w:rPr>
          <w:rFonts w:asciiTheme="minorHAnsi" w:hAnsiTheme="minorHAnsi" w:cstheme="minorHAnsi"/>
          <w:sz w:val="22"/>
          <w:szCs w:val="22"/>
        </w:rPr>
      </w:pPr>
    </w:p>
    <w:p w14:paraId="1D4E80E0"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dos juros:</w:t>
      </w:r>
    </w:p>
    <w:p w14:paraId="67B2E358" w14:textId="77777777" w:rsidR="008803DE" w:rsidRPr="008803DE" w:rsidRDefault="008803DE" w:rsidP="008803DE">
      <w:pPr>
        <w:pStyle w:val="BodyText21"/>
        <w:spacing w:line="320" w:lineRule="atLeast"/>
        <w:rPr>
          <w:rFonts w:asciiTheme="minorHAnsi" w:hAnsiTheme="minorHAnsi" w:cstheme="minorHAnsi"/>
          <w:sz w:val="22"/>
          <w:szCs w:val="22"/>
        </w:rPr>
      </w:pPr>
    </w:p>
    <w:p w14:paraId="54C89C3B"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t>J =VNa × (Fator de Juros −1), onde:</w:t>
      </w:r>
    </w:p>
    <w:p w14:paraId="2F1E678A" w14:textId="77777777" w:rsidR="008803DE" w:rsidRPr="008803DE" w:rsidRDefault="008803DE" w:rsidP="008803DE">
      <w:pPr>
        <w:pStyle w:val="BodyText21"/>
        <w:spacing w:line="320" w:lineRule="atLeast"/>
        <w:rPr>
          <w:rFonts w:asciiTheme="minorHAnsi" w:hAnsiTheme="minorHAnsi" w:cstheme="minorHAnsi"/>
          <w:sz w:val="22"/>
          <w:szCs w:val="22"/>
        </w:rPr>
      </w:pPr>
    </w:p>
    <w:p w14:paraId="3C76E662"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J =</w:t>
      </w:r>
      <w:r w:rsidRPr="008803DE">
        <w:rPr>
          <w:rFonts w:asciiTheme="minorHAnsi" w:hAnsiTheme="minorHAnsi" w:cstheme="minorHAnsi"/>
          <w:sz w:val="22"/>
          <w:szCs w:val="22"/>
        </w:rPr>
        <w:tab/>
        <w:t>Valor unitário dos juros acumulados na data de atualização. Valor em reais, calculado com 8 (oito) casas decimais, sem arredondamento;</w:t>
      </w:r>
    </w:p>
    <w:p w14:paraId="387121DB" w14:textId="77777777" w:rsidR="008803DE" w:rsidRPr="008803DE" w:rsidRDefault="008803DE" w:rsidP="008803DE">
      <w:pPr>
        <w:pStyle w:val="BodyText21"/>
        <w:spacing w:line="320" w:lineRule="atLeast"/>
        <w:rPr>
          <w:rFonts w:asciiTheme="minorHAnsi" w:hAnsiTheme="minorHAnsi" w:cstheme="minorHAnsi"/>
          <w:sz w:val="22"/>
          <w:szCs w:val="22"/>
        </w:rPr>
      </w:pPr>
    </w:p>
    <w:p w14:paraId="672CA9B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VNa = Conforme Cláusula 5.1.1., acima. </w:t>
      </w:r>
    </w:p>
    <w:p w14:paraId="3778E066" w14:textId="77777777" w:rsidR="008803DE" w:rsidRPr="008803DE" w:rsidRDefault="008803DE" w:rsidP="008803DE">
      <w:pPr>
        <w:pStyle w:val="BodyText21"/>
        <w:spacing w:line="320" w:lineRule="atLeast"/>
        <w:rPr>
          <w:rFonts w:asciiTheme="minorHAnsi" w:hAnsiTheme="minorHAnsi" w:cstheme="minorHAnsi"/>
          <w:sz w:val="22"/>
          <w:szCs w:val="22"/>
        </w:rPr>
      </w:pPr>
    </w:p>
    <w:p w14:paraId="334584FE"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Fator de Juros = Fator de juros fixos calculado com 9 (nove) casas decimais, com arredondamento, parametrizado conforme definido a seguir.</w:t>
      </w:r>
    </w:p>
    <w:p w14:paraId="0D0BD93F" w14:textId="77777777" w:rsidR="008803DE" w:rsidRPr="008803DE" w:rsidRDefault="008803DE" w:rsidP="008803DE">
      <w:pPr>
        <w:pStyle w:val="BodyText21"/>
        <w:spacing w:line="320" w:lineRule="atLeast"/>
        <w:rPr>
          <w:rFonts w:asciiTheme="minorHAnsi" w:hAnsiTheme="minorHAnsi" w:cstheme="minorHAnsi"/>
          <w:sz w:val="22"/>
          <w:szCs w:val="22"/>
        </w:rPr>
      </w:pPr>
    </w:p>
    <w:p w14:paraId="1A99F89E"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64AE0385" wp14:editId="02C9E082">
            <wp:extent cx="2353310" cy="835025"/>
            <wp:effectExtent l="0" t="0" r="8890" b="317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a:ln>
                      <a:noFill/>
                    </a:ln>
                  </pic:spPr>
                </pic:pic>
              </a:graphicData>
            </a:graphic>
          </wp:inline>
        </w:drawing>
      </w:r>
      <w:r w:rsidRPr="008803DE">
        <w:rPr>
          <w:rFonts w:asciiTheme="minorHAnsi" w:hAnsiTheme="minorHAnsi" w:cstheme="minorHAnsi"/>
          <w:sz w:val="22"/>
          <w:szCs w:val="22"/>
        </w:rPr>
        <w:t>, onde:</w:t>
      </w:r>
    </w:p>
    <w:p w14:paraId="1FE377C1" w14:textId="77777777" w:rsidR="008803DE" w:rsidRPr="008803DE" w:rsidRDefault="008803DE" w:rsidP="008803DE">
      <w:pPr>
        <w:pStyle w:val="BodyText21"/>
        <w:spacing w:line="320" w:lineRule="atLeast"/>
        <w:rPr>
          <w:rFonts w:asciiTheme="minorHAnsi" w:hAnsiTheme="minorHAnsi" w:cstheme="minorHAnsi"/>
          <w:sz w:val="22"/>
          <w:szCs w:val="22"/>
        </w:rPr>
      </w:pPr>
    </w:p>
    <w:p w14:paraId="7475DCF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i =</w:t>
      </w:r>
      <w:r w:rsidRPr="008803DE">
        <w:rPr>
          <w:rFonts w:asciiTheme="minorHAnsi" w:hAnsiTheme="minorHAnsi" w:cstheme="minorHAnsi"/>
          <w:sz w:val="22"/>
          <w:szCs w:val="22"/>
        </w:rPr>
        <w:tab/>
        <w:t>15,3900</w:t>
      </w:r>
      <w:r w:rsidRPr="008803DE">
        <w:rPr>
          <w:rFonts w:asciiTheme="minorHAnsi" w:hAnsiTheme="minorHAnsi" w:cstheme="minorHAnsi"/>
          <w:color w:val="000000"/>
          <w:sz w:val="22"/>
          <w:szCs w:val="22"/>
        </w:rPr>
        <w:t xml:space="preserve"> (</w:t>
      </w:r>
      <w:r w:rsidRPr="008803DE">
        <w:rPr>
          <w:rFonts w:asciiTheme="minorHAnsi" w:hAnsiTheme="minorHAnsi" w:cstheme="minorHAnsi"/>
          <w:sz w:val="22"/>
          <w:szCs w:val="22"/>
        </w:rPr>
        <w:t>quinze inteiros e trinta e nove décimos</w:t>
      </w:r>
      <w:r w:rsidRPr="008803DE">
        <w:rPr>
          <w:rFonts w:asciiTheme="minorHAnsi" w:hAnsiTheme="minorHAnsi" w:cstheme="minorHAnsi"/>
          <w:color w:val="000000"/>
          <w:sz w:val="22"/>
          <w:szCs w:val="22"/>
        </w:rPr>
        <w:t>)</w:t>
      </w:r>
      <w:r w:rsidRPr="008803DE">
        <w:rPr>
          <w:rFonts w:asciiTheme="minorHAnsi" w:hAnsiTheme="minorHAnsi" w:cstheme="minorHAnsi"/>
          <w:sz w:val="22"/>
          <w:szCs w:val="22"/>
        </w:rPr>
        <w:t xml:space="preserve">; e </w:t>
      </w:r>
    </w:p>
    <w:p w14:paraId="68ABA063" w14:textId="77777777" w:rsidR="008803DE" w:rsidRPr="008803DE" w:rsidRDefault="008803DE" w:rsidP="008803DE">
      <w:pPr>
        <w:pStyle w:val="BodyText21"/>
        <w:spacing w:line="320" w:lineRule="atLeast"/>
        <w:rPr>
          <w:rFonts w:asciiTheme="minorHAnsi" w:hAnsiTheme="minorHAnsi" w:cstheme="minorHAnsi"/>
          <w:sz w:val="22"/>
          <w:szCs w:val="22"/>
        </w:rPr>
      </w:pPr>
    </w:p>
    <w:p w14:paraId="1B34E516"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dcp =</w:t>
      </w:r>
      <w:r w:rsidRPr="008803DE">
        <w:rPr>
          <w:rFonts w:asciiTheme="minorHAnsi" w:hAnsiTheme="minorHAnsi" w:cstheme="minorHAnsi"/>
          <w:sz w:val="22"/>
          <w:szCs w:val="22"/>
        </w:rPr>
        <w:tab/>
        <w:t>Número de dias corridos entre a Data de Emissão ou data de aniversário anterior e a data de cálculo.</w:t>
      </w:r>
    </w:p>
    <w:p w14:paraId="57453EC7" w14:textId="77777777" w:rsidR="008803DE" w:rsidRPr="008803DE" w:rsidRDefault="008803DE" w:rsidP="008803DE">
      <w:pPr>
        <w:pStyle w:val="BodyText21"/>
        <w:spacing w:line="320" w:lineRule="atLeast"/>
        <w:rPr>
          <w:rFonts w:asciiTheme="minorHAnsi" w:hAnsiTheme="minorHAnsi" w:cstheme="minorHAnsi"/>
          <w:sz w:val="22"/>
          <w:szCs w:val="22"/>
        </w:rPr>
      </w:pPr>
    </w:p>
    <w:p w14:paraId="16864491"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dct = </w:t>
      </w:r>
      <w:r w:rsidRPr="008803DE">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38013436" w14:textId="77777777" w:rsidR="008803DE" w:rsidRPr="008803DE" w:rsidRDefault="008803DE" w:rsidP="008803DE">
      <w:pPr>
        <w:pStyle w:val="BodyText21"/>
        <w:spacing w:line="320" w:lineRule="atLeast"/>
        <w:rPr>
          <w:rFonts w:asciiTheme="minorHAnsi" w:hAnsiTheme="minorHAnsi" w:cstheme="minorHAnsi"/>
          <w:sz w:val="22"/>
          <w:szCs w:val="22"/>
        </w:rPr>
      </w:pPr>
    </w:p>
    <w:p w14:paraId="213CC4AD"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Considera-se como data de aniversário todo dia 20 de cada mês.</w:t>
      </w:r>
    </w:p>
    <w:p w14:paraId="3351D825" w14:textId="77777777" w:rsidR="008803DE" w:rsidRPr="008803DE" w:rsidRDefault="008803DE" w:rsidP="008803DE">
      <w:pPr>
        <w:pStyle w:val="BodyText21"/>
        <w:spacing w:line="320" w:lineRule="atLeast"/>
        <w:rPr>
          <w:rFonts w:asciiTheme="minorHAnsi" w:hAnsiTheme="minorHAnsi" w:cstheme="minorHAnsi"/>
          <w:sz w:val="22"/>
          <w:szCs w:val="22"/>
        </w:rPr>
      </w:pPr>
    </w:p>
    <w:p w14:paraId="65DDDF3A" w14:textId="77777777" w:rsidR="008803DE" w:rsidRPr="008803DE" w:rsidRDefault="008803DE" w:rsidP="008803DE">
      <w:pPr>
        <w:pStyle w:val="BodyText21"/>
        <w:numPr>
          <w:ilvl w:val="2"/>
          <w:numId w:val="18"/>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ab/>
        <w:t>Cálculo da Amortização Programada mensal</w:t>
      </w:r>
    </w:p>
    <w:p w14:paraId="0BC9A178" w14:textId="77777777" w:rsidR="008803DE" w:rsidRPr="008803DE" w:rsidRDefault="008803DE" w:rsidP="008803DE">
      <w:pPr>
        <w:pStyle w:val="BodyText21"/>
        <w:spacing w:line="320" w:lineRule="atLeast"/>
        <w:rPr>
          <w:rFonts w:asciiTheme="minorHAnsi" w:hAnsiTheme="minorHAnsi" w:cstheme="minorHAnsi"/>
          <w:sz w:val="22"/>
          <w:szCs w:val="22"/>
        </w:rPr>
      </w:pPr>
    </w:p>
    <w:p w14:paraId="51443390"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15B690E1" wp14:editId="17E0BD51">
            <wp:extent cx="1478915" cy="461010"/>
            <wp:effectExtent l="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461010"/>
                    </a:xfrm>
                    <a:prstGeom prst="rect">
                      <a:avLst/>
                    </a:prstGeom>
                    <a:noFill/>
                    <a:ln>
                      <a:noFill/>
                    </a:ln>
                  </pic:spPr>
                </pic:pic>
              </a:graphicData>
            </a:graphic>
          </wp:inline>
        </w:drawing>
      </w:r>
    </w:p>
    <w:p w14:paraId="407AF34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onde:</w:t>
      </w:r>
    </w:p>
    <w:p w14:paraId="47D3CE13" w14:textId="77777777" w:rsidR="008803DE" w:rsidRPr="008803DE" w:rsidRDefault="008803DE" w:rsidP="008803DE">
      <w:pPr>
        <w:pStyle w:val="BodyText21"/>
        <w:spacing w:line="320" w:lineRule="atLeast"/>
        <w:rPr>
          <w:rFonts w:asciiTheme="minorHAnsi" w:hAnsiTheme="minorHAnsi" w:cstheme="minorHAnsi"/>
          <w:sz w:val="22"/>
          <w:szCs w:val="22"/>
        </w:rPr>
      </w:pPr>
    </w:p>
    <w:p w14:paraId="23957C3B"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AMi =</w:t>
      </w:r>
      <w:r w:rsidRPr="008803DE">
        <w:rPr>
          <w:rFonts w:asciiTheme="minorHAnsi" w:hAnsiTheme="minorHAnsi" w:cstheme="minorHAnsi"/>
          <w:sz w:val="22"/>
          <w:szCs w:val="22"/>
        </w:rPr>
        <w:tab/>
        <w:t>Valor unitário da i-ésima parcela de Amortização Programada. Valor em reais, calculado com 8 (oito) casas decimais, sem arredondamento;</w:t>
      </w:r>
    </w:p>
    <w:p w14:paraId="38CBA84B" w14:textId="77777777" w:rsidR="008803DE" w:rsidRPr="008803DE" w:rsidRDefault="008803DE" w:rsidP="008803DE">
      <w:pPr>
        <w:pStyle w:val="BodyText21"/>
        <w:spacing w:line="320" w:lineRule="atLeast"/>
        <w:rPr>
          <w:rFonts w:asciiTheme="minorHAnsi" w:hAnsiTheme="minorHAnsi" w:cstheme="minorHAnsi"/>
          <w:sz w:val="22"/>
          <w:szCs w:val="22"/>
        </w:rPr>
      </w:pPr>
    </w:p>
    <w:p w14:paraId="78041C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VNa = conforme definido acima na Cláusula 5.1.1.</w:t>
      </w:r>
    </w:p>
    <w:p w14:paraId="50BF0573" w14:textId="77777777" w:rsidR="008803DE" w:rsidRPr="008803DE" w:rsidRDefault="008803DE" w:rsidP="008803DE">
      <w:pPr>
        <w:pStyle w:val="BodyText21"/>
        <w:spacing w:line="320" w:lineRule="atLeast"/>
        <w:rPr>
          <w:rFonts w:asciiTheme="minorHAnsi" w:hAnsiTheme="minorHAnsi" w:cstheme="minorHAnsi"/>
          <w:sz w:val="22"/>
          <w:szCs w:val="22"/>
        </w:rPr>
      </w:pPr>
    </w:p>
    <w:p w14:paraId="4B40E544"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lastRenderedPageBreak/>
        <w:t>Tai =</w:t>
      </w:r>
      <w:r w:rsidRPr="008803DE">
        <w:rPr>
          <w:rFonts w:asciiTheme="minorHAnsi" w:hAnsiTheme="minorHAnsi" w:cstheme="minorHAnsi"/>
          <w:sz w:val="22"/>
          <w:szCs w:val="22"/>
        </w:rPr>
        <w:tab/>
        <w:t>i-ésima taxa de Amortização Programada, com 4 (quatro) casas decimais de acordo com a tabela do Anexo II.</w:t>
      </w:r>
    </w:p>
    <w:p w14:paraId="13A84F67" w14:textId="77777777" w:rsidR="008803DE" w:rsidRPr="008803DE" w:rsidRDefault="008803DE" w:rsidP="008803DE">
      <w:pPr>
        <w:pStyle w:val="BodyText21"/>
        <w:spacing w:line="320" w:lineRule="atLeast"/>
        <w:rPr>
          <w:rFonts w:asciiTheme="minorHAnsi" w:hAnsiTheme="minorHAnsi" w:cstheme="minorHAnsi"/>
          <w:sz w:val="22"/>
          <w:szCs w:val="22"/>
        </w:rPr>
      </w:pPr>
    </w:p>
    <w:p w14:paraId="3AFAD2E6" w14:textId="77777777" w:rsidR="008803DE" w:rsidRPr="008803DE" w:rsidRDefault="008803DE" w:rsidP="008803DE">
      <w:pPr>
        <w:numPr>
          <w:ilvl w:val="1"/>
          <w:numId w:val="18"/>
        </w:numPr>
        <w:tabs>
          <w:tab w:val="left" w:pos="284"/>
        </w:tabs>
        <w:spacing w:after="0" w:line="320" w:lineRule="atLeast"/>
        <w:jc w:val="both"/>
        <w:rPr>
          <w:rFonts w:cstheme="minorHAnsi"/>
        </w:rPr>
      </w:pPr>
      <w:bookmarkStart w:id="114" w:name="_DV_M130"/>
      <w:bookmarkStart w:id="115" w:name="_DV_M101"/>
      <w:bookmarkStart w:id="116" w:name="_DV_M102"/>
      <w:bookmarkStart w:id="117" w:name="_DV_M103"/>
      <w:bookmarkStart w:id="118" w:name="_DV_M104"/>
      <w:bookmarkStart w:id="119" w:name="_DV_M105"/>
      <w:bookmarkStart w:id="120" w:name="_DV_M106"/>
      <w:bookmarkStart w:id="121" w:name="_DV_M107"/>
      <w:bookmarkEnd w:id="114"/>
      <w:bookmarkEnd w:id="115"/>
      <w:bookmarkEnd w:id="116"/>
      <w:bookmarkEnd w:id="117"/>
      <w:bookmarkEnd w:id="118"/>
      <w:bookmarkEnd w:id="119"/>
      <w:bookmarkEnd w:id="120"/>
      <w:bookmarkEnd w:id="121"/>
      <w:r w:rsidRPr="008803DE">
        <w:rPr>
          <w:rFonts w:cstheme="minorHAnsi"/>
          <w:u w:val="single"/>
        </w:rPr>
        <w:t>Prorrogação de Prazo</w:t>
      </w:r>
      <w:r w:rsidRPr="008803DE">
        <w:rPr>
          <w:rFonts w:cstheme="minorHAnsi"/>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43798909" w14:textId="77777777" w:rsidR="008803DE" w:rsidRPr="008803DE" w:rsidRDefault="008803DE" w:rsidP="008803DE">
      <w:pPr>
        <w:widowControl w:val="0"/>
        <w:spacing w:after="0" w:line="320" w:lineRule="atLeast"/>
        <w:jc w:val="both"/>
        <w:rPr>
          <w:rFonts w:cstheme="minorHAnsi"/>
        </w:rPr>
      </w:pPr>
    </w:p>
    <w:p w14:paraId="288B030D"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Datas de Pagamento</w:t>
      </w:r>
      <w:r w:rsidRPr="008803DE">
        <w:rPr>
          <w:rFonts w:cstheme="minorHAnsi"/>
        </w:rPr>
        <w:t>: As datas de pagamento mensal de juros e da amortização do CRI encontram-se descritos no anexo II deste Termo de Securitização.</w:t>
      </w:r>
    </w:p>
    <w:p w14:paraId="7800C8F6" w14:textId="77777777" w:rsidR="008803DE" w:rsidRPr="008803DE" w:rsidRDefault="008803DE" w:rsidP="008803DE">
      <w:pPr>
        <w:widowControl w:val="0"/>
        <w:autoSpaceDE w:val="0"/>
        <w:autoSpaceDN w:val="0"/>
        <w:adjustRightInd w:val="0"/>
        <w:spacing w:after="0" w:line="320" w:lineRule="atLeast"/>
        <w:jc w:val="both"/>
        <w:rPr>
          <w:rFonts w:cstheme="minorHAnsi"/>
        </w:rPr>
      </w:pPr>
    </w:p>
    <w:p w14:paraId="512A6AE5"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Intervalo entre o Recebimento e o Pagamento</w:t>
      </w:r>
      <w:r w:rsidRPr="008803DE">
        <w:rPr>
          <w:rFonts w:cstheme="minorHAnsi"/>
        </w:rPr>
        <w:t>: Fica certo e ajustado que deverá haver um intervalo de pelo menos 2 (dois) Dias Úteis entre o recebimento dos recursos necessários para realizar os pagamentos referentes ao CRI, sejam estes advindos dos Créditos Imobiliários Cedidos e/ou Coobrigação, e a realização pela Emissora dos pagamentos referentes aos CRI, com exceção da data de vencimento.</w:t>
      </w:r>
    </w:p>
    <w:p w14:paraId="6353B1D3" w14:textId="77777777" w:rsidR="008803DE" w:rsidRPr="008803DE" w:rsidRDefault="008803DE" w:rsidP="008803DE">
      <w:pPr>
        <w:widowControl w:val="0"/>
        <w:spacing w:after="0" w:line="320" w:lineRule="atLeast"/>
        <w:jc w:val="both"/>
        <w:rPr>
          <w:rFonts w:cstheme="minorHAnsi"/>
        </w:rPr>
      </w:pPr>
    </w:p>
    <w:p w14:paraId="1CD9D5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Extinção ou Substituição do Índice de Atualização Monetária</w:t>
      </w:r>
      <w:r w:rsidRPr="008803DE">
        <w:rPr>
          <w:rFonts w:cstheme="minorHAnsi"/>
        </w:rPr>
        <w:t xml:space="preserve">: Na hipótese de extinção ou substituição do </w:t>
      </w:r>
      <w:r w:rsidRPr="008803DE">
        <w:rPr>
          <w:rFonts w:cstheme="minorHAnsi"/>
          <w:color w:val="000000"/>
        </w:rPr>
        <w:t>IGP-M</w:t>
      </w:r>
      <w:r w:rsidRPr="008803DE">
        <w:rPr>
          <w:rFonts w:cstheme="minorHAnsi"/>
        </w:rPr>
        <w:t>, ou caso a sua aplicação seja proibida, por qualquer motivo, utilizar-se-á o índice que o vier a substituir.</w:t>
      </w:r>
    </w:p>
    <w:p w14:paraId="6BD8C928" w14:textId="77777777" w:rsidR="008803DE" w:rsidRPr="008803DE" w:rsidRDefault="008803DE" w:rsidP="008803DE">
      <w:pPr>
        <w:widowControl w:val="0"/>
        <w:spacing w:after="0" w:line="320" w:lineRule="atLeast"/>
        <w:jc w:val="both"/>
        <w:rPr>
          <w:rFonts w:cstheme="minorHAnsi"/>
        </w:rPr>
      </w:pPr>
    </w:p>
    <w:p w14:paraId="76A9E9BB"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6F78A1D8"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01E5BF81"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65F057DB"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50675BE7"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22" w:name="_Toc110076264"/>
      <w:bookmarkStart w:id="123" w:name="_Toc163380703"/>
      <w:bookmarkStart w:id="124" w:name="_Toc180553619"/>
      <w:bookmarkStart w:id="125" w:name="_Toc205799094"/>
      <w:bookmarkStart w:id="126" w:name="_Toc241983069"/>
      <w:bookmarkStart w:id="127" w:name="_Toc266295727"/>
      <w:bookmarkStart w:id="128" w:name="_Toc299444348"/>
      <w:bookmarkStart w:id="129" w:name="_Toc356444673"/>
      <w:bookmarkStart w:id="130" w:name="_Toc14171477"/>
      <w:r w:rsidRPr="008803DE">
        <w:rPr>
          <w:rFonts w:asciiTheme="minorHAnsi" w:hAnsiTheme="minorHAnsi" w:cstheme="minorHAnsi"/>
          <w:sz w:val="22"/>
          <w:szCs w:val="22"/>
          <w:lang w:val="pt-BR"/>
        </w:rPr>
        <w:t xml:space="preserve">CLÁUSULA SEXTA - AMORTIZAÇÃO </w:t>
      </w:r>
      <w:bookmarkEnd w:id="122"/>
      <w:bookmarkEnd w:id="123"/>
      <w:bookmarkEnd w:id="124"/>
      <w:bookmarkEnd w:id="125"/>
      <w:bookmarkEnd w:id="126"/>
      <w:bookmarkEnd w:id="127"/>
      <w:bookmarkEnd w:id="128"/>
      <w:r w:rsidRPr="008803DE">
        <w:rPr>
          <w:rFonts w:asciiTheme="minorHAnsi" w:hAnsiTheme="minorHAnsi" w:cstheme="minorHAnsi"/>
          <w:sz w:val="22"/>
          <w:szCs w:val="22"/>
          <w:lang w:val="pt-BR"/>
        </w:rPr>
        <w:t>EXTRAORDINÁRIA PARCIAL OU RESGATE ANTECIPADO DOS CRI</w:t>
      </w:r>
      <w:bookmarkEnd w:id="129"/>
      <w:r w:rsidRPr="008803DE">
        <w:rPr>
          <w:rFonts w:asciiTheme="minorHAnsi" w:hAnsiTheme="minorHAnsi" w:cstheme="minorHAnsi"/>
          <w:sz w:val="22"/>
          <w:szCs w:val="22"/>
          <w:lang w:val="pt-BR"/>
        </w:rPr>
        <w:t>.</w:t>
      </w:r>
      <w:bookmarkEnd w:id="130"/>
    </w:p>
    <w:p w14:paraId="283D9A9D" w14:textId="77777777" w:rsidR="008803DE" w:rsidRPr="008803DE" w:rsidRDefault="008803DE" w:rsidP="008803DE">
      <w:pPr>
        <w:tabs>
          <w:tab w:val="left" w:pos="284"/>
        </w:tabs>
        <w:spacing w:after="0" w:line="320" w:lineRule="atLeast"/>
        <w:jc w:val="both"/>
        <w:rPr>
          <w:rFonts w:cstheme="minorHAnsi"/>
          <w:b/>
          <w:bCs/>
        </w:rPr>
      </w:pPr>
    </w:p>
    <w:p w14:paraId="5E614FE0"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Antecipação dos Créditos Imobiliários Cedidos</w:t>
      </w:r>
      <w:r w:rsidRPr="008803DE">
        <w:rPr>
          <w:rFonts w:cstheme="minorHAnsi"/>
        </w:rPr>
        <w:t xml:space="preserve">: Em caso de qualquer forma de antecipação de parte ou da totalidade dos Créditos Imobiliários Cedidos, inclusive nas hipóteses previstas no Contrato de Cessão, tais como por meio da </w:t>
      </w:r>
      <w:r w:rsidRPr="008803DE">
        <w:rPr>
          <w:rFonts w:eastAsia="MS Mincho" w:cstheme="minorHAnsi"/>
        </w:rPr>
        <w:t>Recompra Compulsória Parcial, Recompra Compulsória Integral e Multa Indenizatória, conforme previstas na Cláusula Quinta e Sexta do Contrato de Cessão,</w:t>
      </w:r>
      <w:r w:rsidRPr="008803DE">
        <w:rPr>
          <w:rFonts w:cstheme="minorHAnsi"/>
        </w:rPr>
        <w:t xml:space="preserve"> a Emissora utilizará os recursos decorrentes desses eventos para a amortização extraordinária ou resgate antecipado dos CRI em até 2 (dois) Dias Úteis contados da data de recebimento dos referidos recursos na Conta Centralizadora, proporcionalmente ao seu Valor Nominal Unitário na data do evento, devendo a Emissora comunicar individualmente </w:t>
      </w:r>
      <w:r w:rsidRPr="008803DE">
        <w:rPr>
          <w:rFonts w:cstheme="minorHAnsi"/>
        </w:rPr>
        <w:lastRenderedPageBreak/>
        <w:t xml:space="preserve">tais eventos ao Agente Fiduciário aos titulares dos CRI e à B3, por escrito, com antecedência mínima de 05 (cinco) dias da realização do resgate antecipado dos CRI objeto do presente Termo de Securitização. </w:t>
      </w:r>
    </w:p>
    <w:p w14:paraId="56423238" w14:textId="77777777" w:rsidR="008803DE" w:rsidRPr="008803DE" w:rsidRDefault="008803DE" w:rsidP="008803DE">
      <w:pPr>
        <w:tabs>
          <w:tab w:val="left" w:pos="284"/>
        </w:tabs>
        <w:spacing w:after="0" w:line="320" w:lineRule="atLeast"/>
        <w:jc w:val="both"/>
        <w:rPr>
          <w:rFonts w:cstheme="minorHAnsi"/>
        </w:rPr>
      </w:pPr>
    </w:p>
    <w:p w14:paraId="448D731F"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Valor do Saldo Devedor em decorrência da antecipação dos Créditos Imobiliários Cedidos</w:t>
      </w:r>
      <w:r w:rsidRPr="008803DE">
        <w:rPr>
          <w:rFonts w:cstheme="minorHAnsi"/>
        </w:rPr>
        <w:t>: A amortização extraordinária e/ou o resgate dos CRI, em decorrência da antecipação dos Créditos Imobiliários Cedidos, inclusive as hipóteses previstas no Contrato de Cessão, tais como por meio da</w:t>
      </w:r>
      <w:r w:rsidRPr="008803DE">
        <w:rPr>
          <w:rFonts w:eastAsia="MS Mincho" w:cstheme="minorHAnsi"/>
        </w:rPr>
        <w:t xml:space="preserve"> Recompra Compulsória Parcial, Recompra Compulsória Integral e Multa Indenizatória, conforme previstas na Cláusula Quinta e Sexta do Contrato de Cessão</w:t>
      </w:r>
      <w:r w:rsidRPr="008803DE">
        <w:rPr>
          <w:rFonts w:cstheme="minorHAnsi"/>
        </w:rPr>
        <w:t xml:space="preserve">, será realizada pelo percentual do saldo do valor nominal unitário atualizado do CRI ou saldo do valor nominal unitário atualizado do CRI, conforme o caso, acrescido de Juros Remuneratórios do CRI, na data do evento, de forma </w:t>
      </w:r>
      <w:r w:rsidRPr="008803DE">
        <w:rPr>
          <w:rFonts w:cstheme="minorHAnsi"/>
          <w:i/>
        </w:rPr>
        <w:t>pro rata die</w:t>
      </w:r>
      <w:r w:rsidRPr="008803DE">
        <w:rPr>
          <w:rFonts w:cstheme="minorHAnsi"/>
        </w:rPr>
        <w:t>, conforme disposto na Cláusula Quinta, acima</w:t>
      </w:r>
      <w:r w:rsidRPr="008803DE">
        <w:rPr>
          <w:rFonts w:cstheme="minorHAnsi"/>
          <w:bCs/>
        </w:rPr>
        <w:t>.</w:t>
      </w:r>
    </w:p>
    <w:p w14:paraId="018651DE" w14:textId="77777777" w:rsidR="008803DE" w:rsidRPr="008803DE" w:rsidRDefault="008803DE" w:rsidP="008803DE">
      <w:pPr>
        <w:pStyle w:val="PargrafodaLista"/>
        <w:spacing w:after="0" w:line="320" w:lineRule="atLeast"/>
        <w:ind w:left="0"/>
        <w:rPr>
          <w:rFonts w:cstheme="minorHAnsi"/>
        </w:rPr>
      </w:pPr>
    </w:p>
    <w:p w14:paraId="18FF70D1" w14:textId="77777777" w:rsidR="008803DE" w:rsidRPr="008803DE" w:rsidRDefault="008803DE" w:rsidP="008803DE">
      <w:pPr>
        <w:numPr>
          <w:ilvl w:val="1"/>
          <w:numId w:val="19"/>
        </w:numPr>
        <w:spacing w:after="0" w:line="320" w:lineRule="atLeast"/>
        <w:jc w:val="both"/>
        <w:rPr>
          <w:rFonts w:cstheme="minorHAnsi"/>
        </w:rPr>
      </w:pPr>
      <w:r w:rsidRPr="008803DE">
        <w:rPr>
          <w:rFonts w:cstheme="minorHAnsi"/>
          <w:u w:val="single"/>
        </w:rPr>
        <w:t>Eventos de Recompra Compulsória Parcial</w:t>
      </w:r>
      <w:r w:rsidRPr="008803DE">
        <w:rPr>
          <w:rFonts w:cstheme="minorHAnsi"/>
        </w:rPr>
        <w:t>: Serão considerados eventos de recompra compulsória com relação a cada Crédito Imobiliário, individualmente, a ocorrência de quaisquer dos eventos descritos abaixo:</w:t>
      </w:r>
    </w:p>
    <w:p w14:paraId="1A97BA20" w14:textId="77777777" w:rsidR="008803DE" w:rsidRPr="008803DE" w:rsidRDefault="008803DE" w:rsidP="008803DE">
      <w:pPr>
        <w:pStyle w:val="PargrafodaLista"/>
        <w:tabs>
          <w:tab w:val="num" w:pos="0"/>
        </w:tabs>
        <w:spacing w:after="0" w:line="320" w:lineRule="atLeast"/>
        <w:ind w:left="0"/>
        <w:rPr>
          <w:rFonts w:cstheme="minorHAnsi"/>
        </w:rPr>
      </w:pPr>
    </w:p>
    <w:p w14:paraId="49CC2572"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aceitação, pelo Cedente, da venda ou cessão, pelos Devedores, dos direitos e obrigações decorrentes dos Contratos de Compra e Venda, sem a prévia e expressa anuência da Emissora;</w:t>
      </w:r>
    </w:p>
    <w:p w14:paraId="37C55102" w14:textId="77777777" w:rsidR="008803DE" w:rsidRPr="008803DE" w:rsidRDefault="008803DE" w:rsidP="008803DE">
      <w:pPr>
        <w:pStyle w:val="PargrafodaLista"/>
        <w:tabs>
          <w:tab w:val="num" w:pos="0"/>
        </w:tabs>
        <w:spacing w:after="0" w:line="320" w:lineRule="atLeast"/>
        <w:ind w:left="0"/>
        <w:rPr>
          <w:rFonts w:cstheme="minorHAnsi"/>
        </w:rPr>
      </w:pPr>
    </w:p>
    <w:p w14:paraId="27C17991"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verificação, a qualquer momento, de que as informações enviadas pelo Cedente à Emissora, estavam incorretas, por qualquer motivo;</w:t>
      </w:r>
    </w:p>
    <w:p w14:paraId="44618039" w14:textId="77777777" w:rsidR="008803DE" w:rsidRPr="008803DE" w:rsidRDefault="008803DE" w:rsidP="008803DE">
      <w:pPr>
        <w:pStyle w:val="PargrafodaLista"/>
        <w:tabs>
          <w:tab w:val="num" w:pos="0"/>
        </w:tabs>
        <w:spacing w:after="0" w:line="320" w:lineRule="atLeast"/>
        <w:ind w:left="0"/>
        <w:rPr>
          <w:rFonts w:cstheme="minorHAnsi"/>
        </w:rPr>
      </w:pPr>
    </w:p>
    <w:p w14:paraId="6B80EEA9"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renegociação, pelo Cedente, de quaisquer termos e condições dos Contratos de Compra e Venda, sem a prévia e expressa anuência da Emissora;</w:t>
      </w:r>
    </w:p>
    <w:p w14:paraId="4C50AF12" w14:textId="77777777" w:rsidR="008803DE" w:rsidRPr="008803DE" w:rsidRDefault="008803DE" w:rsidP="008803DE">
      <w:pPr>
        <w:pStyle w:val="PargrafodaLista"/>
        <w:spacing w:after="0" w:line="320" w:lineRule="atLeast"/>
        <w:ind w:left="0"/>
        <w:rPr>
          <w:rFonts w:cstheme="minorHAnsi"/>
        </w:rPr>
      </w:pPr>
    </w:p>
    <w:p w14:paraId="4E59321C"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caso a respectiva alienação fiduciária dos Lotes não seja registrada no prazo mencionado no item 4.4 do Contrato de Cessão; e</w:t>
      </w:r>
    </w:p>
    <w:p w14:paraId="4EE43D94" w14:textId="77777777" w:rsidR="008803DE" w:rsidRPr="008803DE" w:rsidRDefault="008803DE" w:rsidP="008803DE">
      <w:pPr>
        <w:pStyle w:val="PargrafodaLista"/>
        <w:spacing w:after="0" w:line="320" w:lineRule="atLeast"/>
        <w:ind w:left="0"/>
        <w:rPr>
          <w:rFonts w:cstheme="minorHAnsi"/>
        </w:rPr>
      </w:pPr>
    </w:p>
    <w:p w14:paraId="251B35B4" w14:textId="77777777" w:rsidR="008803DE" w:rsidRPr="008803DE" w:rsidRDefault="008803DE" w:rsidP="008803DE">
      <w:pPr>
        <w:pStyle w:val="BodyText21"/>
        <w:numPr>
          <w:ilvl w:val="0"/>
          <w:numId w:val="33"/>
        </w:numPr>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caso qualquer parcela dos Créditos Imobiliários Cedidos permaneça inadimplente por mais de 120 (cento e vinte) dias, desde que o respectivo crédito não seja substituído, conforme previsto no Contrato de Cessão.</w:t>
      </w:r>
    </w:p>
    <w:p w14:paraId="1FE7F330" w14:textId="77777777" w:rsidR="008803DE" w:rsidRPr="008803DE" w:rsidRDefault="008803DE" w:rsidP="008803DE">
      <w:pPr>
        <w:pStyle w:val="Recuodecorpodetexto2"/>
        <w:spacing w:line="320" w:lineRule="atLeast"/>
        <w:rPr>
          <w:rFonts w:asciiTheme="minorHAnsi" w:hAnsiTheme="minorHAnsi" w:cstheme="minorHAnsi"/>
          <w:sz w:val="22"/>
          <w:szCs w:val="22"/>
        </w:rPr>
      </w:pPr>
    </w:p>
    <w:p w14:paraId="20694624"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6.3.1. Ocorrida uma Hipótese de Recompra Compulsória Parcial, o Cedente deverá realizar a recompra da(s) CCI representativa(s) do(s) respectivo(s) Crédito(s) Imobiliário(s) por meio do Valor de Recompra Individual, conforme o caso</w:t>
      </w:r>
      <w:r w:rsidRPr="008803DE">
        <w:rPr>
          <w:rStyle w:val="deltaviewinsertion0"/>
          <w:rFonts w:asciiTheme="minorHAnsi" w:hAnsiTheme="minorHAnsi" w:cstheme="minorHAnsi"/>
          <w:color w:val="auto"/>
          <w:sz w:val="22"/>
          <w:szCs w:val="22"/>
          <w:u w:val="none"/>
        </w:rPr>
        <w:t>.</w:t>
      </w:r>
      <w:r w:rsidRPr="008803DE">
        <w:rPr>
          <w:rFonts w:asciiTheme="minorHAnsi" w:hAnsiTheme="minorHAnsi" w:cstheme="minorHAnsi"/>
          <w:sz w:val="22"/>
          <w:szCs w:val="22"/>
        </w:rPr>
        <w:t xml:space="preserve"> </w:t>
      </w:r>
    </w:p>
    <w:p w14:paraId="01B4946B" w14:textId="77777777" w:rsidR="008803DE" w:rsidRPr="008803DE" w:rsidRDefault="008803DE" w:rsidP="008803DE">
      <w:pPr>
        <w:pStyle w:val="BodyText21"/>
        <w:spacing w:line="320" w:lineRule="atLeast"/>
        <w:rPr>
          <w:rFonts w:asciiTheme="minorHAnsi" w:hAnsiTheme="minorHAnsi" w:cstheme="minorHAnsi"/>
          <w:sz w:val="22"/>
          <w:szCs w:val="22"/>
        </w:rPr>
      </w:pPr>
    </w:p>
    <w:p w14:paraId="07AE8F56"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6.3.2. 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4EBD8E24" w14:textId="77777777" w:rsidR="008803DE" w:rsidRPr="008803DE" w:rsidRDefault="008803DE" w:rsidP="008803DE">
      <w:pPr>
        <w:pStyle w:val="Recuodecorpodetexto2"/>
        <w:spacing w:line="320" w:lineRule="atLeast"/>
        <w:ind w:left="0" w:firstLine="0"/>
        <w:rPr>
          <w:rFonts w:asciiTheme="minorHAnsi" w:hAnsiTheme="minorHAnsi" w:cstheme="minorHAnsi"/>
          <w:color w:val="000000"/>
          <w:sz w:val="22"/>
          <w:szCs w:val="22"/>
          <w:lang w:val="pt-BR"/>
        </w:rPr>
      </w:pPr>
    </w:p>
    <w:p w14:paraId="5902D8E1" w14:textId="77777777" w:rsidR="008803DE" w:rsidRPr="008803DE" w:rsidRDefault="008803DE" w:rsidP="008803DE">
      <w:pPr>
        <w:pStyle w:val="PargrafodaLista"/>
        <w:widowControl w:val="0"/>
        <w:numPr>
          <w:ilvl w:val="1"/>
          <w:numId w:val="19"/>
        </w:numPr>
        <w:autoSpaceDE w:val="0"/>
        <w:autoSpaceDN w:val="0"/>
        <w:adjustRightInd w:val="0"/>
        <w:spacing w:after="0" w:line="320" w:lineRule="atLeast"/>
        <w:contextualSpacing w:val="0"/>
        <w:jc w:val="both"/>
        <w:rPr>
          <w:rFonts w:cstheme="minorHAnsi"/>
        </w:rPr>
      </w:pPr>
      <w:r w:rsidRPr="008803DE">
        <w:rPr>
          <w:rFonts w:cstheme="minorHAnsi"/>
          <w:u w:val="single"/>
        </w:rPr>
        <w:t>Recompra Compulsória Integral</w:t>
      </w:r>
      <w:r w:rsidRPr="008803DE">
        <w:rPr>
          <w:rFonts w:cstheme="minorHAnsi"/>
        </w:rPr>
        <w:t xml:space="preserve">: Serão considerados eventos de recompra compulsória </w:t>
      </w:r>
      <w:r w:rsidRPr="008803DE">
        <w:rPr>
          <w:rFonts w:cstheme="minorHAnsi"/>
        </w:rPr>
        <w:lastRenderedPageBreak/>
        <w:t>da integralidade dos Créditos Imobiliários Cedidos a ocorrência de qualquer dos eventos descritos abaixo, desde que os titulares do CRI deliberem neste sentido, respectivamente:</w:t>
      </w:r>
    </w:p>
    <w:p w14:paraId="5D470A2D" w14:textId="77777777" w:rsidR="008803DE" w:rsidRPr="008803DE" w:rsidRDefault="008803DE" w:rsidP="008803DE">
      <w:pPr>
        <w:tabs>
          <w:tab w:val="num" w:pos="709"/>
        </w:tabs>
        <w:autoSpaceDE w:val="0"/>
        <w:autoSpaceDN w:val="0"/>
        <w:spacing w:after="0" w:line="320" w:lineRule="atLeast"/>
        <w:rPr>
          <w:rFonts w:cstheme="minorHAnsi"/>
        </w:rPr>
      </w:pPr>
    </w:p>
    <w:p w14:paraId="095E4368" w14:textId="77777777" w:rsidR="008803DE" w:rsidRPr="008803DE" w:rsidRDefault="008803DE" w:rsidP="008803DE">
      <w:pPr>
        <w:pStyle w:val="alpha2"/>
        <w:numPr>
          <w:ilvl w:val="0"/>
          <w:numId w:val="35"/>
        </w:numPr>
        <w:tabs>
          <w:tab w:val="num" w:pos="709"/>
        </w:tabs>
        <w:spacing w:after="0"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descumprimento, pelo Cedente, de quaisquer obrigações assumidas no Contrato de Cessão, incluindo, mas não se limitando, à restituição de eventuais valores relativos aos Créditos Imobiliários Cedidos recebidos indevidamente, nos termos e prazos estabelecidos no item 3.1.1 do Contrato de Cessão; ou</w:t>
      </w:r>
    </w:p>
    <w:p w14:paraId="004CA535" w14:textId="77777777" w:rsidR="008803DE" w:rsidRPr="008803DE" w:rsidRDefault="008803DE" w:rsidP="008803DE">
      <w:pPr>
        <w:pStyle w:val="alpha2"/>
        <w:numPr>
          <w:ilvl w:val="0"/>
          <w:numId w:val="0"/>
        </w:numPr>
        <w:tabs>
          <w:tab w:val="num" w:pos="709"/>
        </w:tabs>
        <w:spacing w:after="0" w:line="320" w:lineRule="atLeast"/>
        <w:rPr>
          <w:rFonts w:asciiTheme="minorHAnsi" w:hAnsiTheme="minorHAnsi" w:cstheme="minorHAnsi"/>
          <w:sz w:val="22"/>
          <w:szCs w:val="22"/>
        </w:rPr>
      </w:pPr>
    </w:p>
    <w:p w14:paraId="176A8D1E" w14:textId="77777777" w:rsidR="008803DE" w:rsidRPr="008803DE" w:rsidRDefault="008803DE" w:rsidP="008803DE">
      <w:pPr>
        <w:numPr>
          <w:ilvl w:val="0"/>
          <w:numId w:val="35"/>
        </w:numPr>
        <w:tabs>
          <w:tab w:val="num" w:pos="709"/>
        </w:tabs>
        <w:autoSpaceDE w:val="0"/>
        <w:autoSpaceDN w:val="0"/>
        <w:adjustRightInd w:val="0"/>
        <w:spacing w:after="0" w:line="320" w:lineRule="atLeast"/>
        <w:ind w:left="0" w:firstLine="0"/>
        <w:jc w:val="both"/>
        <w:rPr>
          <w:rFonts w:cstheme="minorHAnsi"/>
        </w:rPr>
      </w:pPr>
      <w:r w:rsidRPr="008803DE">
        <w:rPr>
          <w:rFonts w:cstheme="minorHAnsi"/>
        </w:rPr>
        <w:t>verificação, pela Emissora, de que quaisquer das declarações prestadas pelo Cedente são falsas.</w:t>
      </w:r>
    </w:p>
    <w:p w14:paraId="6DB4677A" w14:textId="77777777" w:rsidR="008803DE" w:rsidRPr="008803DE" w:rsidRDefault="008803DE" w:rsidP="008803DE">
      <w:pPr>
        <w:pStyle w:val="PargrafodaLista"/>
        <w:spacing w:after="0" w:line="320" w:lineRule="atLeast"/>
        <w:rPr>
          <w:rFonts w:cstheme="minorHAnsi"/>
        </w:rPr>
      </w:pPr>
    </w:p>
    <w:p w14:paraId="3CF2A8A4"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Recompra Compulsória Integral será realizada por meio do pagamento do </w:t>
      </w:r>
      <w:r w:rsidRPr="008803DE">
        <w:rPr>
          <w:rFonts w:cstheme="minorHAnsi"/>
          <w:color w:val="000000"/>
        </w:rPr>
        <w:t>Valor de Recompra Integral.</w:t>
      </w:r>
    </w:p>
    <w:p w14:paraId="443C683B" w14:textId="77777777" w:rsidR="008803DE" w:rsidRPr="008803DE" w:rsidRDefault="008803DE" w:rsidP="008803DE">
      <w:pPr>
        <w:pStyle w:val="PargrafodaLista"/>
        <w:spacing w:after="0" w:line="320" w:lineRule="atLeast"/>
        <w:ind w:left="709"/>
        <w:jc w:val="both"/>
        <w:rPr>
          <w:rFonts w:cstheme="minorHAnsi"/>
        </w:rPr>
      </w:pPr>
    </w:p>
    <w:p w14:paraId="5C77724E"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6D68F020" w14:textId="77777777" w:rsidR="008803DE" w:rsidRPr="008803DE" w:rsidRDefault="008803DE" w:rsidP="008803DE">
      <w:pPr>
        <w:pStyle w:val="PargrafodaLista"/>
        <w:spacing w:after="0" w:line="320" w:lineRule="atLeast"/>
        <w:rPr>
          <w:rFonts w:cstheme="minorHAnsi"/>
        </w:rPr>
      </w:pPr>
    </w:p>
    <w:p w14:paraId="6DD0FB00"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devendo a Emissora notificar os Devedores em até 30 (trinta) dias contados do recebimento do pagamento do Valor de Recompra Individual ou do Valor de Recompra Integral, conforme o caso, que conterá instrução de pagamento dos Créditos Imobiliários Cedidos para que estes deixem de ser pagos na Conta Centralizadora e passem a ser pagos em conta a ser indicada pelo Cedente.</w:t>
      </w:r>
    </w:p>
    <w:p w14:paraId="053A271D" w14:textId="77777777" w:rsidR="008803DE" w:rsidRPr="008803DE" w:rsidRDefault="008803DE" w:rsidP="008803DE">
      <w:pPr>
        <w:pStyle w:val="PargrafodaLista"/>
        <w:spacing w:after="0" w:line="320" w:lineRule="atLeast"/>
        <w:rPr>
          <w:rFonts w:cstheme="minorHAnsi"/>
        </w:rPr>
      </w:pPr>
    </w:p>
    <w:p w14:paraId="22FB3D9B"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Os pagamentos recebidos pela Emissora a título de Valor de Recompra Individual ou Valor de Recompra Integral deverão ser creditados na Conta Centralizadora e aplicados única e exclusivamente ao pagamento do CRI.</w:t>
      </w:r>
    </w:p>
    <w:p w14:paraId="1B773462" w14:textId="77777777" w:rsidR="008803DE" w:rsidRPr="008803DE" w:rsidRDefault="008803DE" w:rsidP="008803DE">
      <w:pPr>
        <w:pStyle w:val="PargrafodaLista"/>
        <w:spacing w:after="0" w:line="320" w:lineRule="atLeast"/>
        <w:rPr>
          <w:rFonts w:cstheme="minorHAnsi"/>
        </w:rPr>
      </w:pPr>
    </w:p>
    <w:p w14:paraId="47215B9C"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Sem prejuízo das demais obrigações decorrentes do Contrato de Cessão, após a realização: (a) do pagamento do Valor de Recompra Individual ou Valor de Recompra Integral, e (b) da respectiva retrocessão dos Créditos Imobiliários Cedidos recomprados, 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65C43880" w14:textId="77777777" w:rsidR="008803DE" w:rsidRPr="008803DE" w:rsidRDefault="008803DE" w:rsidP="008803DE">
      <w:pPr>
        <w:pStyle w:val="PargrafodaLista"/>
        <w:spacing w:after="0" w:line="320" w:lineRule="atLeast"/>
        <w:ind w:left="0"/>
        <w:rPr>
          <w:rFonts w:cstheme="minorHAnsi"/>
        </w:rPr>
      </w:pPr>
    </w:p>
    <w:p w14:paraId="33B8759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31" w:name="_DV_X147"/>
      <w:bookmarkStart w:id="132" w:name="_DV_C94"/>
      <w:bookmarkStart w:id="133" w:name="_DV_C96"/>
      <w:bookmarkStart w:id="134" w:name="_DV_X149"/>
      <w:bookmarkStart w:id="135" w:name="_DV_C118"/>
      <w:bookmarkStart w:id="136" w:name="_Toc110076265"/>
      <w:bookmarkStart w:id="137" w:name="_Toc163380704"/>
      <w:bookmarkStart w:id="138" w:name="_Toc180553620"/>
      <w:bookmarkStart w:id="139" w:name="_Toc205799095"/>
      <w:bookmarkStart w:id="140" w:name="_Toc241983070"/>
      <w:bookmarkStart w:id="141" w:name="_Toc266295728"/>
      <w:bookmarkStart w:id="142" w:name="_Toc299444349"/>
      <w:bookmarkStart w:id="143" w:name="_Toc356444674"/>
      <w:bookmarkStart w:id="144" w:name="_Toc14171478"/>
      <w:bookmarkEnd w:id="131"/>
      <w:bookmarkEnd w:id="132"/>
      <w:bookmarkEnd w:id="133"/>
      <w:bookmarkEnd w:id="134"/>
      <w:bookmarkEnd w:id="135"/>
      <w:r w:rsidRPr="008803DE">
        <w:rPr>
          <w:rFonts w:asciiTheme="minorHAnsi" w:hAnsiTheme="minorHAnsi" w:cstheme="minorHAnsi"/>
          <w:sz w:val="22"/>
          <w:szCs w:val="22"/>
          <w:lang w:val="pt-BR"/>
        </w:rPr>
        <w:lastRenderedPageBreak/>
        <w:t>CLÁUSULA SÉTIMA - OBRIGAÇÕES DA EMISSORA</w:t>
      </w:r>
      <w:bookmarkEnd w:id="136"/>
      <w:bookmarkEnd w:id="137"/>
      <w:bookmarkEnd w:id="138"/>
      <w:bookmarkEnd w:id="139"/>
      <w:bookmarkEnd w:id="140"/>
      <w:bookmarkEnd w:id="141"/>
      <w:bookmarkEnd w:id="142"/>
      <w:bookmarkEnd w:id="143"/>
      <w:bookmarkEnd w:id="144"/>
    </w:p>
    <w:p w14:paraId="4685168C" w14:textId="77777777" w:rsidR="008803DE" w:rsidRPr="008803DE" w:rsidRDefault="008803DE" w:rsidP="008803DE">
      <w:pPr>
        <w:pStyle w:val="Rodap"/>
        <w:tabs>
          <w:tab w:val="left" w:pos="284"/>
        </w:tabs>
        <w:spacing w:line="320" w:lineRule="atLeast"/>
        <w:jc w:val="both"/>
        <w:rPr>
          <w:rFonts w:asciiTheme="minorHAnsi" w:hAnsiTheme="minorHAnsi" w:cstheme="minorHAnsi"/>
          <w:b/>
          <w:bCs/>
          <w:sz w:val="22"/>
          <w:szCs w:val="22"/>
          <w:lang w:val="pt-BR"/>
        </w:rPr>
      </w:pPr>
    </w:p>
    <w:p w14:paraId="7ABEE52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Fatos Relevantes acerca dos CRI e da própria Emissora</w:t>
      </w:r>
      <w:r w:rsidRPr="008803DE">
        <w:rPr>
          <w:rFonts w:cstheme="minorHAnsi"/>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08690EE4" w14:textId="77777777" w:rsidR="008803DE" w:rsidRPr="008803DE" w:rsidRDefault="008803DE" w:rsidP="008803DE">
      <w:pPr>
        <w:pStyle w:val="Rodap"/>
        <w:tabs>
          <w:tab w:val="left" w:pos="284"/>
        </w:tabs>
        <w:spacing w:line="320" w:lineRule="atLeast"/>
        <w:rPr>
          <w:rFonts w:asciiTheme="minorHAnsi" w:hAnsiTheme="minorHAnsi" w:cstheme="minorHAnsi"/>
          <w:sz w:val="22"/>
          <w:szCs w:val="22"/>
          <w:lang w:val="pt-BR"/>
        </w:rPr>
      </w:pPr>
    </w:p>
    <w:p w14:paraId="416CE385"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w:t>
      </w:r>
      <w:r w:rsidRPr="008803DE">
        <w:rPr>
          <w:rFonts w:cstheme="minorHAnsi"/>
        </w:rPr>
        <w:t>: A Emissora obriga-se ainda a elaborar um relatório mensal, colocá-lo à disposição dos Investidores e enviá-lo ao Agente Fiduciário até o 15º (décimo quinto) dia de cada mês, ratificando a vinculação dos Créditos Imobiliários Cedidos aos CRI.</w:t>
      </w:r>
    </w:p>
    <w:p w14:paraId="096142FB" w14:textId="77777777" w:rsidR="008803DE" w:rsidRPr="008803DE" w:rsidRDefault="008803DE" w:rsidP="008803DE">
      <w:pPr>
        <w:tabs>
          <w:tab w:val="left" w:pos="284"/>
        </w:tabs>
        <w:spacing w:after="0" w:line="320" w:lineRule="atLeast"/>
        <w:jc w:val="both"/>
        <w:rPr>
          <w:rFonts w:cstheme="minorHAnsi"/>
        </w:rPr>
      </w:pPr>
    </w:p>
    <w:p w14:paraId="73534C9B"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O referido relatório mensal deverá incluir:</w:t>
      </w:r>
    </w:p>
    <w:p w14:paraId="5DAEC3B4" w14:textId="77777777" w:rsidR="008803DE" w:rsidRPr="008803DE" w:rsidRDefault="008803DE" w:rsidP="008803DE">
      <w:pPr>
        <w:tabs>
          <w:tab w:val="left" w:pos="284"/>
          <w:tab w:val="left" w:pos="709"/>
          <w:tab w:val="left" w:pos="993"/>
        </w:tabs>
        <w:spacing w:after="0" w:line="320" w:lineRule="atLeast"/>
        <w:ind w:left="284"/>
        <w:rPr>
          <w:rFonts w:cstheme="minorHAnsi"/>
        </w:rPr>
      </w:pPr>
    </w:p>
    <w:p w14:paraId="1496B1BA"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Emissão dos CRI;</w:t>
      </w:r>
    </w:p>
    <w:p w14:paraId="78542143"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Saldo devedor dos CRI;</w:t>
      </w:r>
    </w:p>
    <w:p w14:paraId="118A06B7"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Vencimento Final dos CRI;</w:t>
      </w:r>
    </w:p>
    <w:p w14:paraId="132E618D"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pago aos Investidores no mês;</w:t>
      </w:r>
    </w:p>
    <w:p w14:paraId="27445976"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recebido dos Créditos Imobiliários Cedidos; e</w:t>
      </w:r>
    </w:p>
    <w:p w14:paraId="2B925FAC"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nominal remanescente dos Créditos Imobiliários Cedidos.</w:t>
      </w:r>
    </w:p>
    <w:p w14:paraId="296D207A" w14:textId="77777777" w:rsidR="008803DE" w:rsidRPr="008803DE" w:rsidRDefault="008803DE" w:rsidP="008803DE">
      <w:pPr>
        <w:tabs>
          <w:tab w:val="left" w:pos="284"/>
        </w:tabs>
        <w:spacing w:after="0" w:line="320" w:lineRule="atLeast"/>
        <w:jc w:val="both"/>
        <w:rPr>
          <w:rFonts w:cstheme="minorHAnsi"/>
        </w:rPr>
      </w:pPr>
    </w:p>
    <w:p w14:paraId="5A83BDBD"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Responsável pela Elaboração dos Relatórios Mensais</w:t>
      </w:r>
      <w:r w:rsidRPr="008803DE">
        <w:rPr>
          <w:rFonts w:cstheme="minorHAnsi"/>
        </w:rPr>
        <w:t>: Tais relatórios de gestão serão preparados e fornecidos ao Agente Fiduciário pela Emissora.</w:t>
      </w:r>
    </w:p>
    <w:p w14:paraId="0B12D833" w14:textId="77777777" w:rsidR="008803DE" w:rsidRPr="008803DE" w:rsidRDefault="008803DE" w:rsidP="008803DE">
      <w:pPr>
        <w:spacing w:after="0" w:line="320" w:lineRule="atLeast"/>
        <w:jc w:val="both"/>
        <w:rPr>
          <w:rFonts w:cstheme="minorHAnsi"/>
        </w:rPr>
      </w:pPr>
    </w:p>
    <w:p w14:paraId="6CFCDC84"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A Emissora declara, que verificou a legalidade e ausência de vícios da emissão dos CRI, além da veracidade, consistência, correção e suficiência das informações prestadas no presente Termo de Securitização.</w:t>
      </w:r>
    </w:p>
    <w:p w14:paraId="3BA49270" w14:textId="77777777" w:rsidR="008803DE" w:rsidRPr="008803DE" w:rsidRDefault="008803DE" w:rsidP="008803DE">
      <w:pPr>
        <w:tabs>
          <w:tab w:val="num" w:pos="1418"/>
        </w:tabs>
        <w:spacing w:after="0" w:line="320" w:lineRule="atLeast"/>
        <w:jc w:val="both"/>
        <w:rPr>
          <w:rFonts w:cstheme="minorHAnsi"/>
        </w:rPr>
      </w:pPr>
    </w:p>
    <w:p w14:paraId="3392AE7A"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Fornecimento de Informações Relativas aos Créditos Imobiliários Cedidos</w:t>
      </w:r>
      <w:r w:rsidRPr="008803DE">
        <w:rPr>
          <w:rFonts w:cstheme="minorHAnsi"/>
        </w:rPr>
        <w:t>: A Emissora obriga-se a fornecer ao titular do CRI e ao Agente Fiduciário,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1D3C455B" w14:textId="77777777" w:rsidR="008803DE" w:rsidRPr="008803DE" w:rsidRDefault="008803DE" w:rsidP="008803DE">
      <w:pPr>
        <w:spacing w:after="0" w:line="320" w:lineRule="atLeast"/>
        <w:jc w:val="both"/>
        <w:rPr>
          <w:rFonts w:cstheme="minorHAnsi"/>
        </w:rPr>
      </w:pPr>
    </w:p>
    <w:p w14:paraId="2C3D6F07" w14:textId="77777777" w:rsidR="008803DE" w:rsidRPr="008803DE" w:rsidRDefault="008803DE" w:rsidP="008803DE">
      <w:pPr>
        <w:numPr>
          <w:ilvl w:val="2"/>
          <w:numId w:val="20"/>
        </w:numPr>
        <w:tabs>
          <w:tab w:val="left" w:pos="284"/>
        </w:tabs>
        <w:spacing w:after="0" w:line="320" w:lineRule="atLeast"/>
        <w:jc w:val="both"/>
        <w:rPr>
          <w:rFonts w:cstheme="minorHAnsi"/>
        </w:rPr>
      </w:pPr>
      <w:r w:rsidRPr="008803DE">
        <w:rPr>
          <w:rFonts w:cstheme="minorHAnsi"/>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8803DE">
        <w:rPr>
          <w:rFonts w:cstheme="minorHAnsi"/>
          <w:i/>
        </w:rPr>
        <w:t>website</w:t>
      </w:r>
      <w:r w:rsidRPr="008803DE">
        <w:rPr>
          <w:rFonts w:cstheme="minorHAnsi"/>
        </w:rPr>
        <w:t xml:space="preserve">,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w:t>
      </w:r>
      <w:r w:rsidRPr="008803DE">
        <w:rPr>
          <w:rFonts w:cstheme="minorHAnsi"/>
        </w:rPr>
        <w:lastRenderedPageBreak/>
        <w:t>considerados para esta finalidade os prazos e/ou períodos de cura estipulados, bem como as medidas extrajudiciais e judiciais que tenham e venham a ser tomadas pela Emissora.</w:t>
      </w:r>
    </w:p>
    <w:p w14:paraId="4BD93782" w14:textId="77777777" w:rsidR="008803DE" w:rsidRPr="008803DE" w:rsidRDefault="008803DE" w:rsidP="008803DE">
      <w:pPr>
        <w:tabs>
          <w:tab w:val="left" w:pos="284"/>
        </w:tabs>
        <w:spacing w:after="0" w:line="320" w:lineRule="atLeast"/>
        <w:jc w:val="both"/>
        <w:rPr>
          <w:rFonts w:cstheme="minorHAnsi"/>
        </w:rPr>
      </w:pPr>
    </w:p>
    <w:p w14:paraId="6733598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 Anual</w:t>
      </w:r>
      <w:r w:rsidRPr="008803DE">
        <w:rPr>
          <w:rFonts w:cstheme="minorHAnsi"/>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7FD9D8E" w14:textId="77777777" w:rsidR="008803DE" w:rsidRPr="008803DE" w:rsidRDefault="008803DE" w:rsidP="008803DE">
      <w:pPr>
        <w:tabs>
          <w:tab w:val="left" w:pos="284"/>
        </w:tabs>
        <w:spacing w:after="0" w:line="320" w:lineRule="atLeast"/>
        <w:jc w:val="both"/>
        <w:rPr>
          <w:rFonts w:cstheme="minorHAnsi"/>
        </w:rPr>
      </w:pPr>
    </w:p>
    <w:p w14:paraId="17921573"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A4D8D7B" w14:textId="77777777" w:rsidR="008803DE" w:rsidRPr="008803DE" w:rsidRDefault="008803DE" w:rsidP="008803DE">
      <w:pPr>
        <w:tabs>
          <w:tab w:val="left" w:pos="284"/>
        </w:tabs>
        <w:spacing w:after="0" w:line="320" w:lineRule="atLeast"/>
        <w:jc w:val="both"/>
        <w:rPr>
          <w:rFonts w:cstheme="minorHAnsi"/>
        </w:rPr>
      </w:pPr>
    </w:p>
    <w:p w14:paraId="6C398411"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5" w:name="_Toc110076266"/>
      <w:bookmarkStart w:id="146" w:name="_Toc163380705"/>
      <w:bookmarkStart w:id="147" w:name="_Toc180553621"/>
      <w:bookmarkStart w:id="148" w:name="_Toc205799096"/>
      <w:bookmarkStart w:id="149" w:name="_Toc241983071"/>
      <w:bookmarkStart w:id="150" w:name="_Toc266295729"/>
      <w:bookmarkStart w:id="151" w:name="_Toc299444350"/>
      <w:bookmarkStart w:id="152" w:name="_Toc356444675"/>
      <w:bookmarkStart w:id="153" w:name="_Toc14171479"/>
      <w:r w:rsidRPr="008803DE">
        <w:rPr>
          <w:rFonts w:asciiTheme="minorHAnsi" w:hAnsiTheme="minorHAnsi" w:cstheme="minorHAnsi"/>
          <w:sz w:val="22"/>
          <w:szCs w:val="22"/>
          <w:lang w:val="pt-BR"/>
        </w:rPr>
        <w:t>CLÁUSULA OITAVA - GARANTIA</w:t>
      </w:r>
      <w:bookmarkEnd w:id="145"/>
      <w:bookmarkEnd w:id="146"/>
      <w:bookmarkEnd w:id="147"/>
      <w:bookmarkEnd w:id="148"/>
      <w:bookmarkEnd w:id="149"/>
      <w:bookmarkEnd w:id="150"/>
      <w:bookmarkEnd w:id="151"/>
      <w:bookmarkEnd w:id="152"/>
      <w:r w:rsidRPr="008803DE">
        <w:rPr>
          <w:rFonts w:asciiTheme="minorHAnsi" w:hAnsiTheme="minorHAnsi" w:cstheme="minorHAnsi"/>
          <w:sz w:val="22"/>
          <w:szCs w:val="22"/>
          <w:lang w:val="pt-BR"/>
        </w:rPr>
        <w:t>S</w:t>
      </w:r>
      <w:bookmarkEnd w:id="153"/>
    </w:p>
    <w:p w14:paraId="758C7EF4" w14:textId="77777777" w:rsidR="008803DE" w:rsidRPr="008803DE" w:rsidRDefault="008803DE" w:rsidP="008803DE">
      <w:pPr>
        <w:keepNext/>
        <w:tabs>
          <w:tab w:val="left" w:pos="284"/>
        </w:tabs>
        <w:spacing w:after="0" w:line="320" w:lineRule="atLeast"/>
        <w:jc w:val="both"/>
        <w:rPr>
          <w:rFonts w:cstheme="minorHAnsi"/>
          <w:b/>
          <w:bCs/>
        </w:rPr>
      </w:pPr>
    </w:p>
    <w:p w14:paraId="29EF3D5E" w14:textId="77777777" w:rsidR="008803DE" w:rsidRPr="008803DE" w:rsidRDefault="008803DE" w:rsidP="008803DE">
      <w:pPr>
        <w:keepNext/>
        <w:numPr>
          <w:ilvl w:val="1"/>
          <w:numId w:val="21"/>
        </w:numPr>
        <w:tabs>
          <w:tab w:val="left" w:pos="284"/>
        </w:tabs>
        <w:spacing w:after="0" w:line="320" w:lineRule="atLeast"/>
        <w:jc w:val="both"/>
        <w:rPr>
          <w:rFonts w:cstheme="minorHAnsi"/>
          <w:color w:val="000000"/>
        </w:rPr>
      </w:pPr>
      <w:r w:rsidRPr="008803DE">
        <w:rPr>
          <w:rFonts w:cstheme="minorHAnsi"/>
          <w:spacing w:val="-6"/>
          <w:u w:val="single"/>
        </w:rPr>
        <w:t>Garantias</w:t>
      </w:r>
      <w:r w:rsidRPr="008803DE">
        <w:rPr>
          <w:rFonts w:cstheme="minorHAnsi"/>
          <w:spacing w:val="-6"/>
        </w:rPr>
        <w:t xml:space="preserve">: </w:t>
      </w:r>
      <w:r w:rsidRPr="008803DE">
        <w:rPr>
          <w:rFonts w:cstheme="minorHAnsi"/>
        </w:rPr>
        <w:t>Em garantia do cumprimento integral das Obrigações Garantidas, foram constituídas as seguintes garantias: Fiança, a Cessão Fiduciária do Fundo de Obra e a Coobrigação.</w:t>
      </w:r>
    </w:p>
    <w:p w14:paraId="5A121A2F" w14:textId="77777777" w:rsidR="008803DE" w:rsidRPr="008803DE" w:rsidRDefault="008803DE" w:rsidP="008803DE">
      <w:pPr>
        <w:keepNext/>
        <w:tabs>
          <w:tab w:val="left" w:pos="284"/>
        </w:tabs>
        <w:spacing w:after="0" w:line="320" w:lineRule="atLeast"/>
        <w:jc w:val="both"/>
        <w:rPr>
          <w:rFonts w:cstheme="minorHAnsi"/>
          <w:spacing w:val="-6"/>
        </w:rPr>
      </w:pPr>
    </w:p>
    <w:p w14:paraId="03837184"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spacing w:val="-6"/>
        </w:rPr>
        <w:t xml:space="preserve">Além das Garantias, a Emissão conta ainda com a instituição do Regime Fiduciário e consequente constituição do Patrimônio Separado, conforme </w:t>
      </w:r>
      <w:r w:rsidRPr="008803DE">
        <w:rPr>
          <w:rFonts w:cstheme="minorHAnsi"/>
        </w:rPr>
        <w:t>Cláusula Nona abaixo</w:t>
      </w:r>
      <w:r w:rsidRPr="008803DE">
        <w:rPr>
          <w:rFonts w:cstheme="minorHAnsi"/>
          <w:spacing w:val="-6"/>
        </w:rPr>
        <w:t>.</w:t>
      </w:r>
    </w:p>
    <w:p w14:paraId="64A692C4" w14:textId="77777777" w:rsidR="008803DE" w:rsidRPr="008803DE" w:rsidRDefault="008803DE" w:rsidP="008803DE">
      <w:pPr>
        <w:keepNext/>
        <w:spacing w:after="0" w:line="320" w:lineRule="atLeast"/>
        <w:ind w:left="709"/>
        <w:jc w:val="both"/>
        <w:rPr>
          <w:rFonts w:cstheme="minorHAnsi"/>
          <w:spacing w:val="-6"/>
        </w:rPr>
      </w:pPr>
    </w:p>
    <w:p w14:paraId="655963C9"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Em até 180 (cento e oitenta) dias, contados de 30 de setembro de 2015, data em que está prevista a conclusão da obra do Loteamento e até a qual deverá ter sido obtido o termo de verificação de obra expedido pela Prefeitura Municipal de Franca, a Cedente outorgará em favor da Emissora a alienação fiduciária de cada Lote, mediante a celebração escritura de compra e venda definitiva, com alienação fiduciária do Lote, junto ao Cedente e ao devedor, sendo que a alienação fiduciária do Lote passará a garantir o respectivo Crédito Imobiliário. Nesse caso as CCI objeto do aditamento serão enquadradas como CCI com garantia real, após terem sido devidamente registrada no oficial de registro de imóveis competente pela Cedente e devidamente averbadas na respectiva matrícula. A Cedente deverá prenotar a escritura de compra e venda definitiva, com alienação fiduciária do Lote, em até 05 (cinco) dias contados da data da celebração do respectivo instrumento de compra e venda definitiva. </w:t>
      </w:r>
    </w:p>
    <w:p w14:paraId="3155F627" w14:textId="77777777" w:rsidR="008803DE" w:rsidRPr="008803DE" w:rsidRDefault="008803DE" w:rsidP="008803DE">
      <w:pPr>
        <w:pStyle w:val="PargrafodaLista"/>
        <w:spacing w:after="0" w:line="320" w:lineRule="atLeast"/>
        <w:rPr>
          <w:rFonts w:cstheme="minorHAnsi"/>
          <w:spacing w:val="-6"/>
        </w:rPr>
      </w:pPr>
    </w:p>
    <w:p w14:paraId="49D111BB"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lastRenderedPageBreak/>
        <w:t xml:space="preserve">O prazo de 180 (cento e oitenta) dias acima poderá ser prorrogado automaticamente por uma única vez, por um prazo adicional de 60 (sessenta) dias. </w:t>
      </w:r>
    </w:p>
    <w:p w14:paraId="74A20B6C" w14:textId="77777777" w:rsidR="008803DE" w:rsidRPr="008803DE" w:rsidRDefault="008803DE" w:rsidP="008803DE">
      <w:pPr>
        <w:spacing w:after="0" w:line="320" w:lineRule="atLeast"/>
        <w:jc w:val="both"/>
        <w:rPr>
          <w:rFonts w:cstheme="minorHAnsi"/>
        </w:rPr>
      </w:pPr>
    </w:p>
    <w:p w14:paraId="079D1BEF"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54" w:name="_Toc353509484"/>
      <w:bookmarkStart w:id="155" w:name="_Toc354924183"/>
      <w:bookmarkStart w:id="156" w:name="_Toc356444676"/>
      <w:bookmarkStart w:id="157" w:name="_Toc14171480"/>
      <w:r w:rsidRPr="008803DE">
        <w:rPr>
          <w:rFonts w:asciiTheme="minorHAnsi" w:hAnsiTheme="minorHAnsi" w:cstheme="minorHAnsi"/>
          <w:sz w:val="22"/>
          <w:szCs w:val="22"/>
          <w:lang w:val="pt-BR"/>
        </w:rPr>
        <w:t xml:space="preserve">CLÁUSULA </w:t>
      </w:r>
      <w:r w:rsidRPr="008803DE">
        <w:rPr>
          <w:rFonts w:asciiTheme="minorHAnsi" w:hAnsiTheme="minorHAnsi" w:cstheme="minorHAnsi"/>
          <w:caps/>
          <w:sz w:val="22"/>
          <w:szCs w:val="22"/>
          <w:lang w:val="pt-BR"/>
        </w:rPr>
        <w:t>NONA</w:t>
      </w:r>
      <w:r w:rsidRPr="008803DE">
        <w:rPr>
          <w:rFonts w:asciiTheme="minorHAnsi" w:hAnsiTheme="minorHAnsi" w:cstheme="minorHAnsi"/>
          <w:sz w:val="22"/>
          <w:szCs w:val="22"/>
          <w:lang w:val="pt-BR"/>
        </w:rPr>
        <w:t xml:space="preserve"> - REGIME FIDUCIÁRIO E ADMINISTRAÇÃO DO PATRIMÔNIO SEPARADO</w:t>
      </w:r>
      <w:bookmarkEnd w:id="154"/>
      <w:bookmarkEnd w:id="155"/>
      <w:bookmarkEnd w:id="156"/>
      <w:r w:rsidRPr="008803DE">
        <w:rPr>
          <w:rFonts w:asciiTheme="minorHAnsi" w:hAnsiTheme="minorHAnsi" w:cstheme="minorHAnsi"/>
          <w:sz w:val="22"/>
          <w:szCs w:val="22"/>
          <w:lang w:val="pt-BR"/>
        </w:rPr>
        <w:t xml:space="preserve"> E PRIORIDADE NOS PAGAMENTOS</w:t>
      </w:r>
      <w:bookmarkEnd w:id="157"/>
    </w:p>
    <w:p w14:paraId="3145504E" w14:textId="77777777" w:rsidR="008803DE" w:rsidRPr="008803DE" w:rsidRDefault="008803DE" w:rsidP="008803D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b/>
          <w:bCs/>
        </w:rPr>
      </w:pPr>
    </w:p>
    <w:p w14:paraId="4B2687D1" w14:textId="77777777" w:rsidR="008803DE" w:rsidRPr="008803DE" w:rsidRDefault="008803DE" w:rsidP="008803DE">
      <w:pPr>
        <w:keepNext/>
        <w:numPr>
          <w:ilvl w:val="1"/>
          <w:numId w:val="22"/>
        </w:numPr>
        <w:tabs>
          <w:tab w:val="left" w:pos="284"/>
        </w:tabs>
        <w:spacing w:after="0" w:line="320" w:lineRule="atLeast"/>
        <w:jc w:val="both"/>
        <w:rPr>
          <w:rFonts w:cstheme="minorHAnsi"/>
        </w:rPr>
      </w:pPr>
      <w:r w:rsidRPr="008803DE">
        <w:rPr>
          <w:rFonts w:cstheme="minorHAnsi"/>
          <w:u w:val="single"/>
        </w:rPr>
        <w:t>Regime Fiduciário</w:t>
      </w:r>
      <w:r w:rsidRPr="008803DE">
        <w:rPr>
          <w:rFonts w:cstheme="minorHAnsi"/>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203541B5" w14:textId="77777777" w:rsidR="008803DE" w:rsidRPr="008803DE" w:rsidRDefault="008803DE" w:rsidP="008803DE">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36267BFF"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Conta Centralizadora</w:t>
      </w:r>
      <w:r w:rsidRPr="008803DE">
        <w:rPr>
          <w:rFonts w:cstheme="minorHAnsi"/>
        </w:rPr>
        <w:t>: A arrecadação dos Créditos Imobiliários Cedidos, bem como os valores obtidos com a excussão das Garantias serão mantidos na Conta Centralizadora e permanecerão separados e segregados do patrimônio comum da Emissora, até que se complete o resgate da totalidade dos CRI.</w:t>
      </w:r>
    </w:p>
    <w:p w14:paraId="7D6FA4CC"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F122B0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Isenção de Ação ou Execução</w:t>
      </w:r>
      <w:r w:rsidRPr="008803DE">
        <w:rPr>
          <w:rFonts w:cstheme="minorHAnsi"/>
        </w:rPr>
        <w:t>: Na forma do artigo 11 da Lei 9.514/97, os Créditos Imobiliários Cedidos, as Garantias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709B4BD" w14:textId="77777777" w:rsidR="008803DE" w:rsidRPr="008803DE" w:rsidRDefault="008803DE" w:rsidP="008803DE">
      <w:pPr>
        <w:tabs>
          <w:tab w:val="left" w:pos="284"/>
        </w:tabs>
        <w:spacing w:after="0" w:line="320" w:lineRule="atLeast"/>
        <w:jc w:val="both"/>
        <w:rPr>
          <w:rFonts w:cstheme="minorHAnsi"/>
        </w:rPr>
      </w:pPr>
    </w:p>
    <w:p w14:paraId="0A67808B" w14:textId="77777777" w:rsidR="008803DE" w:rsidRPr="008803DE" w:rsidRDefault="008803DE" w:rsidP="008803DE">
      <w:pPr>
        <w:numPr>
          <w:ilvl w:val="1"/>
          <w:numId w:val="22"/>
        </w:numPr>
        <w:tabs>
          <w:tab w:val="left" w:pos="284"/>
        </w:tabs>
        <w:spacing w:after="0" w:line="320" w:lineRule="atLeast"/>
        <w:jc w:val="both"/>
        <w:rPr>
          <w:rFonts w:cstheme="minorHAnsi"/>
        </w:rPr>
      </w:pPr>
      <w:bookmarkStart w:id="158" w:name="_Ref361060219"/>
      <w:r w:rsidRPr="008803DE">
        <w:rPr>
          <w:rFonts w:cstheme="minorHAnsi"/>
          <w:u w:val="single"/>
        </w:rPr>
        <w:t>Patrimônio Separado</w:t>
      </w:r>
      <w:r w:rsidRPr="008803DE">
        <w:rPr>
          <w:rFonts w:cstheme="minorHAnsi"/>
        </w:rPr>
        <w:t>: Os Créditos Imobiliários Cedidos, bem como as Garantias e os recursos mantidos na Conta Centralizadora, permanecerão separados e segregados do patrimônio comum da Emissora, até que se complete o resgate da totalidade dos CRI.</w:t>
      </w:r>
      <w:bookmarkEnd w:id="158"/>
    </w:p>
    <w:p w14:paraId="3FBB0BB8"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5BD66AB"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Administração do Patrimônio Separado</w:t>
      </w:r>
      <w:r w:rsidRPr="008803DE">
        <w:rPr>
          <w:rFonts w:cstheme="minorHAnsi"/>
        </w:rPr>
        <w:t>: A Emissora administrará ordinariamente o Patrimônio Separado, promovendo as diligências necessárias à manutenção de sua regularidade, notadamente a dos fluxos de recebimento dos Créditos Imobiliários Cedidos e de pagamento da amortização do principal, juros e demais encargos acessórios dos CRI.</w:t>
      </w:r>
    </w:p>
    <w:p w14:paraId="4E1852E9" w14:textId="77777777" w:rsidR="008803DE" w:rsidRPr="008803DE" w:rsidRDefault="008803DE" w:rsidP="008803DE">
      <w:pPr>
        <w:tabs>
          <w:tab w:val="left" w:pos="284"/>
        </w:tabs>
        <w:spacing w:after="0" w:line="320" w:lineRule="atLeast"/>
        <w:jc w:val="both"/>
        <w:rPr>
          <w:rFonts w:cstheme="minorHAnsi"/>
        </w:rPr>
      </w:pPr>
    </w:p>
    <w:p w14:paraId="1631959B"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07451070" w14:textId="77777777" w:rsidR="008803DE" w:rsidRPr="008803DE" w:rsidRDefault="008803DE" w:rsidP="008803DE">
      <w:pPr>
        <w:tabs>
          <w:tab w:val="left" w:pos="284"/>
        </w:tabs>
        <w:spacing w:after="0" w:line="320" w:lineRule="atLeast"/>
        <w:jc w:val="both"/>
        <w:rPr>
          <w:rFonts w:cstheme="minorHAnsi"/>
        </w:rPr>
      </w:pPr>
    </w:p>
    <w:p w14:paraId="7F9443D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Ordem de Prioridade de Pagamentos</w:t>
      </w:r>
      <w:r w:rsidRPr="008803DE">
        <w:rPr>
          <w:rFonts w:cstheme="minorHAnsi"/>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75FBA748" w14:textId="77777777" w:rsidR="008803DE" w:rsidRPr="008803DE" w:rsidRDefault="008803DE" w:rsidP="008803DE">
      <w:pPr>
        <w:tabs>
          <w:tab w:val="left" w:pos="284"/>
        </w:tabs>
        <w:spacing w:after="0" w:line="320" w:lineRule="atLeast"/>
        <w:jc w:val="both"/>
        <w:rPr>
          <w:rFonts w:cstheme="minorHAnsi"/>
        </w:rPr>
      </w:pPr>
    </w:p>
    <w:p w14:paraId="524D7210"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Despesas do Patrimônio Separado;</w:t>
      </w:r>
    </w:p>
    <w:p w14:paraId="0BD74ACB"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lastRenderedPageBreak/>
        <w:t>Remuneração dos CRI; e</w:t>
      </w:r>
    </w:p>
    <w:p w14:paraId="54F07D26"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Amortização Programada do valor nominal unitário dos CRI, de acordo com a tabela de Amortização Programada dos CRI, constante do Anexo II deste Termo de Securitização, e encargos moratórios eventualmente incorridos.</w:t>
      </w:r>
    </w:p>
    <w:p w14:paraId="28FE0DD2" w14:textId="77777777" w:rsidR="008803DE" w:rsidRPr="008803DE" w:rsidRDefault="008803DE" w:rsidP="008803DE">
      <w:pPr>
        <w:tabs>
          <w:tab w:val="left" w:pos="284"/>
        </w:tabs>
        <w:spacing w:after="0" w:line="320" w:lineRule="atLeast"/>
        <w:jc w:val="both"/>
        <w:rPr>
          <w:rFonts w:cstheme="minorHAnsi"/>
        </w:rPr>
      </w:pPr>
    </w:p>
    <w:p w14:paraId="35650429"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Prejuízos ou Insuficiência do Patrimônio Separado</w:t>
      </w:r>
      <w:r w:rsidRPr="008803DE">
        <w:rPr>
          <w:rFonts w:cstheme="minorHAnsi"/>
        </w:rPr>
        <w:t>: A Emissora somente responderá por prejuízos ou insuficiência do Patrimônio Separado em caso de descumprimento de disposição legal ou regulamentar, negligência ou administração temerária ou, ainda, desvio de finalidade do Patrimônio Separado.</w:t>
      </w:r>
    </w:p>
    <w:p w14:paraId="7F5D6EAF" w14:textId="77777777" w:rsidR="008803DE" w:rsidRPr="008803DE" w:rsidRDefault="008803DE" w:rsidP="008803DE">
      <w:pPr>
        <w:tabs>
          <w:tab w:val="left" w:pos="284"/>
        </w:tabs>
        <w:spacing w:after="0" w:line="320" w:lineRule="atLeast"/>
        <w:jc w:val="both"/>
        <w:rPr>
          <w:rFonts w:cstheme="minorHAnsi"/>
          <w:u w:val="single"/>
        </w:rPr>
      </w:pPr>
    </w:p>
    <w:p w14:paraId="3E6C2EF4"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Pelo serviço de administração do Patrimônio Separado, a Emissora fará jus a uma remuneração mensal de R$ 2.000,00 (dois mil reais), valor corrigido anualmente pelo IGP-M (ou índice que venha a substituí-lo). Este valor mensal poderá ser pago à Emissora, ou à coligada da Emissora que realize a administração (“</w:t>
      </w:r>
      <w:r w:rsidRPr="008803DE">
        <w:rPr>
          <w:rFonts w:cstheme="minorHAnsi"/>
          <w:u w:val="single"/>
        </w:rPr>
        <w:t>Taxa de Gestão do Patrimônio Separado</w:t>
      </w:r>
      <w:r w:rsidRPr="008803DE">
        <w:rPr>
          <w:rFonts w:cstheme="minorHAnsi"/>
        </w:rPr>
        <w:t>”).</w:t>
      </w:r>
    </w:p>
    <w:p w14:paraId="57521863" w14:textId="77777777" w:rsidR="008803DE" w:rsidRPr="008803DE" w:rsidRDefault="008803DE" w:rsidP="008803DE">
      <w:pPr>
        <w:tabs>
          <w:tab w:val="left" w:pos="284"/>
        </w:tabs>
        <w:spacing w:after="0" w:line="320" w:lineRule="atLeast"/>
        <w:jc w:val="both"/>
        <w:rPr>
          <w:rFonts w:cstheme="minorHAnsi"/>
        </w:rPr>
      </w:pPr>
    </w:p>
    <w:p w14:paraId="037E6E5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59" w:name="_Toc353509485"/>
      <w:bookmarkStart w:id="160" w:name="_Toc354924184"/>
      <w:bookmarkStart w:id="161" w:name="_Toc356444678"/>
      <w:bookmarkStart w:id="162" w:name="_Toc14171481"/>
      <w:r w:rsidRPr="008803DE">
        <w:rPr>
          <w:rFonts w:asciiTheme="minorHAnsi" w:hAnsiTheme="minorHAnsi" w:cstheme="minorHAnsi"/>
          <w:sz w:val="22"/>
          <w:szCs w:val="22"/>
          <w:lang w:val="pt-BR"/>
        </w:rPr>
        <w:t>CLÁUSULA DEZ - AGENTE FIDUCIÁRIO</w:t>
      </w:r>
      <w:bookmarkEnd w:id="159"/>
      <w:bookmarkEnd w:id="160"/>
      <w:bookmarkEnd w:id="161"/>
      <w:bookmarkEnd w:id="162"/>
    </w:p>
    <w:p w14:paraId="245B3042" w14:textId="77777777" w:rsidR="008803DE" w:rsidRPr="008803DE" w:rsidRDefault="008803DE" w:rsidP="008803DE">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5957201A"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Agente Fiduciário</w:t>
      </w:r>
      <w:r w:rsidRPr="008803DE">
        <w:rPr>
          <w:rFonts w:cstheme="minorHAnsi"/>
        </w:rPr>
        <w:t>: A Emissora, neste ato, nomeia o Agente Fiduciário, que formalmente aceita a sua nomeação, para desempenhar os deveres e atribuições que lhe competem, sendo-lhe devida uma remuneração nos termos da lei e deste Termo de Securitização.</w:t>
      </w:r>
    </w:p>
    <w:p w14:paraId="7E777443"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7B420FB"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Declarações do Agente Fiduciário</w:t>
      </w:r>
      <w:r w:rsidRPr="008803DE">
        <w:rPr>
          <w:rFonts w:cstheme="minorHAnsi"/>
        </w:rPr>
        <w:t>: Atuando como representante dos Titulares dos CRI, o Agente Fiduciário declara:</w:t>
      </w:r>
    </w:p>
    <w:p w14:paraId="646213B9" w14:textId="77777777" w:rsidR="008803DE" w:rsidRPr="008803DE" w:rsidRDefault="008803DE" w:rsidP="008803DE">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219B988B"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aceitar integralmente o presente Termo de Securitização, em todas as suas cláusulas e condições;</w:t>
      </w:r>
    </w:p>
    <w:p w14:paraId="6937DB65" w14:textId="77777777" w:rsidR="008803DE" w:rsidRPr="008803DE" w:rsidRDefault="008803DE" w:rsidP="008803DE">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rPr>
          <w:rFonts w:asciiTheme="minorHAnsi" w:hAnsiTheme="minorHAnsi" w:cstheme="minorHAnsi"/>
          <w:sz w:val="22"/>
          <w:szCs w:val="22"/>
        </w:rPr>
      </w:pPr>
    </w:p>
    <w:p w14:paraId="1EE895CC"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não se encontrar em nenhuma das situações de conflito de interesse previstas nos artigos 9º, inciso II, e 10 da Instrução CVM 28/83;</w:t>
      </w:r>
    </w:p>
    <w:p w14:paraId="5BC7805C" w14:textId="77777777" w:rsidR="008803DE" w:rsidRPr="008803DE" w:rsidRDefault="008803DE" w:rsidP="008803DE">
      <w:pPr>
        <w:pStyle w:val="PargrafodaLista"/>
        <w:spacing w:after="0" w:line="320" w:lineRule="atLeast"/>
        <w:rPr>
          <w:rFonts w:cstheme="minorHAnsi"/>
        </w:rPr>
      </w:pPr>
    </w:p>
    <w:p w14:paraId="0F942DAE"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2A92109" w14:textId="77777777" w:rsidR="008803DE" w:rsidRPr="008803DE" w:rsidRDefault="008803DE" w:rsidP="008803DE">
      <w:pPr>
        <w:pStyle w:val="PargrafodaLista"/>
        <w:spacing w:after="0" w:line="320" w:lineRule="atLeast"/>
        <w:rPr>
          <w:rFonts w:cstheme="minorHAnsi"/>
        </w:rPr>
      </w:pPr>
    </w:p>
    <w:p w14:paraId="6D653247"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e </w:t>
      </w:r>
    </w:p>
    <w:p w14:paraId="5E46D017" w14:textId="77777777" w:rsidR="008803DE" w:rsidRPr="008803DE" w:rsidRDefault="008803DE" w:rsidP="008803DE">
      <w:pPr>
        <w:pStyle w:val="PargrafodaLista"/>
        <w:spacing w:after="0" w:line="320" w:lineRule="atLeast"/>
        <w:rPr>
          <w:rFonts w:cstheme="minorHAnsi"/>
        </w:rPr>
      </w:pPr>
    </w:p>
    <w:p w14:paraId="5DA9FDC3"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com base nos documentos e informações fornecidos pelas Partes deste Termo de Securitização, reputados como verdadeiros pelo Agente Fiduciário.</w:t>
      </w:r>
    </w:p>
    <w:p w14:paraId="5D7901E5" w14:textId="77777777" w:rsidR="008803DE" w:rsidRPr="008803DE" w:rsidRDefault="008803DE" w:rsidP="008803D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064AA9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163" w:name="_Ref361060086"/>
      <w:r w:rsidRPr="008803DE">
        <w:rPr>
          <w:rFonts w:cstheme="minorHAnsi"/>
          <w:u w:val="single"/>
        </w:rPr>
        <w:lastRenderedPageBreak/>
        <w:t>Incumbências do Agente Fiduciário</w:t>
      </w:r>
      <w:r w:rsidRPr="008803DE">
        <w:rPr>
          <w:rFonts w:cstheme="minorHAnsi"/>
        </w:rPr>
        <w:t>: Incumbe ao Agente Fiduciário ora nomeado, principalmente:</w:t>
      </w:r>
      <w:bookmarkEnd w:id="163"/>
    </w:p>
    <w:p w14:paraId="7947F36A"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85216D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0429D74" w14:textId="77777777" w:rsidR="008803DE" w:rsidRPr="008803DE" w:rsidRDefault="008803DE" w:rsidP="008803DE">
      <w:pPr>
        <w:pStyle w:val="Recuodecorpodetexto"/>
        <w:tabs>
          <w:tab w:val="clear" w:pos="720"/>
          <w:tab w:val="clear" w:pos="1440"/>
          <w:tab w:val="left" w:pos="1418"/>
        </w:tabs>
        <w:spacing w:line="320" w:lineRule="atLeast"/>
        <w:ind w:left="709"/>
        <w:rPr>
          <w:rFonts w:asciiTheme="minorHAnsi" w:hAnsiTheme="minorHAnsi" w:cstheme="minorHAnsi"/>
          <w:sz w:val="22"/>
          <w:szCs w:val="22"/>
          <w:lang w:val="pt-BR"/>
        </w:rPr>
      </w:pPr>
    </w:p>
    <w:p w14:paraId="769F4E31"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exercer, na hipótese de insolvência da Emissora, com relação às obrigações assumidas nesta operação, a administração do Patrimônio Separado; </w:t>
      </w:r>
    </w:p>
    <w:p w14:paraId="5887B2F2" w14:textId="77777777" w:rsidR="008803DE" w:rsidRPr="008803DE" w:rsidRDefault="008803DE" w:rsidP="008803DE">
      <w:pPr>
        <w:pStyle w:val="PargrafodaLista"/>
        <w:spacing w:after="0" w:line="320" w:lineRule="atLeast"/>
        <w:rPr>
          <w:rFonts w:cstheme="minorHAnsi"/>
        </w:rPr>
      </w:pPr>
    </w:p>
    <w:p w14:paraId="68E8E593"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promover a liquidação do Patrimônio Separado, conforme previsto na Cláusula Onze abaixo;</w:t>
      </w:r>
    </w:p>
    <w:p w14:paraId="49BC1550" w14:textId="77777777" w:rsidR="008803DE" w:rsidRPr="008803DE" w:rsidRDefault="008803DE" w:rsidP="008803DE">
      <w:pPr>
        <w:pStyle w:val="PargrafodaLista"/>
        <w:spacing w:after="0" w:line="320" w:lineRule="atLeast"/>
        <w:rPr>
          <w:rFonts w:cstheme="minorHAnsi"/>
        </w:rPr>
      </w:pPr>
    </w:p>
    <w:p w14:paraId="4F8A80E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renunciar à função, na hipótese de superveniência de conflito de interesses ou de qualquer outra modalidade de inaptidão;</w:t>
      </w:r>
    </w:p>
    <w:p w14:paraId="0F7F9B13" w14:textId="77777777" w:rsidR="008803DE" w:rsidRPr="008803DE" w:rsidRDefault="008803DE" w:rsidP="008803DE">
      <w:pPr>
        <w:pStyle w:val="PargrafodaLista"/>
        <w:spacing w:after="0" w:line="320" w:lineRule="atLeast"/>
        <w:rPr>
          <w:rFonts w:cstheme="minorHAnsi"/>
        </w:rPr>
      </w:pPr>
    </w:p>
    <w:p w14:paraId="2D6CDF2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conservar em boa guarda toda a escrituração, correspondência e demais papéis relacionados ao exercício de suas funções;</w:t>
      </w:r>
    </w:p>
    <w:p w14:paraId="44B8A372" w14:textId="77777777" w:rsidR="008803DE" w:rsidRPr="008803DE" w:rsidRDefault="008803DE" w:rsidP="008803DE">
      <w:pPr>
        <w:pStyle w:val="PargrafodaLista"/>
        <w:spacing w:after="0" w:line="320" w:lineRule="atLeast"/>
        <w:rPr>
          <w:rFonts w:cstheme="minorHAnsi"/>
        </w:rPr>
      </w:pPr>
    </w:p>
    <w:p w14:paraId="7A63179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verificar, no momento de aceitar a função, a veracidade das informações contidas neste Termo de Securitização;</w:t>
      </w:r>
    </w:p>
    <w:p w14:paraId="468BF6A2" w14:textId="77777777" w:rsidR="008803DE" w:rsidRPr="008803DE" w:rsidRDefault="008803DE" w:rsidP="008803DE">
      <w:pPr>
        <w:pStyle w:val="PargrafodaLista"/>
        <w:spacing w:after="0" w:line="320" w:lineRule="atLeast"/>
        <w:rPr>
          <w:rFonts w:cstheme="minorHAnsi"/>
        </w:rPr>
      </w:pPr>
    </w:p>
    <w:p w14:paraId="0281807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manter atualizada a relação de titulares dos CRI, mediante gestão junto à Emissora;</w:t>
      </w:r>
    </w:p>
    <w:p w14:paraId="3D2B1ADF" w14:textId="77777777" w:rsidR="008803DE" w:rsidRPr="008803DE" w:rsidRDefault="008803DE" w:rsidP="008803DE">
      <w:pPr>
        <w:pStyle w:val="PargrafodaLista"/>
        <w:spacing w:after="0" w:line="320" w:lineRule="atLeast"/>
        <w:rPr>
          <w:rFonts w:cstheme="minorHAnsi"/>
        </w:rPr>
      </w:pPr>
    </w:p>
    <w:p w14:paraId="39B2A03A"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4B998EE" w14:textId="77777777" w:rsidR="008803DE" w:rsidRPr="008803DE" w:rsidRDefault="008803DE" w:rsidP="008803DE">
      <w:pPr>
        <w:pStyle w:val="PargrafodaLista"/>
        <w:spacing w:after="0" w:line="320" w:lineRule="atLeast"/>
        <w:rPr>
          <w:rFonts w:cstheme="minorHAnsi"/>
        </w:rPr>
      </w:pPr>
    </w:p>
    <w:p w14:paraId="2F2C9D5B"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notificar os titulares dos CRI, no prazo máximo de 10 (dez) dias, contado a partir da ciência da ocorrência do fato, na hipótese de eventual inadimplemento de quaisquer obrigações atinentes a este Termo de Securitização;</w:t>
      </w:r>
    </w:p>
    <w:p w14:paraId="5D9D7D0E" w14:textId="77777777" w:rsidR="008803DE" w:rsidRPr="008803DE" w:rsidRDefault="008803DE" w:rsidP="008803DE">
      <w:pPr>
        <w:pStyle w:val="PargrafodaLista"/>
        <w:spacing w:after="0" w:line="320" w:lineRule="atLeast"/>
        <w:rPr>
          <w:rFonts w:cstheme="minorHAnsi"/>
        </w:rPr>
      </w:pPr>
    </w:p>
    <w:p w14:paraId="7DD3697C"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acompanhar a atuação da Emissora na administração do Patrimônio Separado e solicitar, quando considerar necessário, auditoria extraordinária na Emissora;</w:t>
      </w:r>
    </w:p>
    <w:p w14:paraId="3282AD5D" w14:textId="77777777" w:rsidR="008803DE" w:rsidRPr="008803DE" w:rsidRDefault="008803DE" w:rsidP="008803DE">
      <w:pPr>
        <w:pStyle w:val="PargrafodaLista"/>
        <w:spacing w:after="0" w:line="320" w:lineRule="atLeast"/>
        <w:rPr>
          <w:rFonts w:cstheme="minorHAnsi"/>
        </w:rPr>
      </w:pPr>
    </w:p>
    <w:p w14:paraId="5A41913D"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rPr>
        <w:t>disponibiliza</w:t>
      </w:r>
      <w:r w:rsidRPr="008803DE">
        <w:rPr>
          <w:rFonts w:asciiTheme="minorHAnsi" w:hAnsiTheme="minorHAnsi" w:cstheme="minorHAnsi"/>
          <w:sz w:val="22"/>
          <w:szCs w:val="22"/>
          <w:lang w:val="pt-BR"/>
        </w:rPr>
        <w:t>r</w:t>
      </w:r>
      <w:r w:rsidRPr="008803DE">
        <w:rPr>
          <w:rFonts w:asciiTheme="minorHAnsi" w:hAnsiTheme="minorHAnsi" w:cstheme="minorHAnsi"/>
          <w:sz w:val="22"/>
          <w:szCs w:val="22"/>
        </w:rPr>
        <w:t xml:space="preserve"> aos Titulares de CRI </w:t>
      </w:r>
      <w:r w:rsidRPr="008803DE">
        <w:rPr>
          <w:rFonts w:asciiTheme="minorHAnsi" w:hAnsiTheme="minorHAnsi" w:cstheme="minorHAnsi"/>
          <w:sz w:val="22"/>
          <w:szCs w:val="22"/>
          <w:lang w:val="pt-BR"/>
        </w:rPr>
        <w:t>e aos participantes do mercado, o</w:t>
      </w:r>
      <w:r w:rsidRPr="008803DE">
        <w:rPr>
          <w:rFonts w:asciiTheme="minorHAnsi" w:hAnsiTheme="minorHAnsi" w:cstheme="minorHAnsi"/>
          <w:sz w:val="22"/>
          <w:szCs w:val="22"/>
        </w:rPr>
        <w:t xml:space="preserve"> cálculo do Valor Nominal Unitário </w:t>
      </w:r>
      <w:r w:rsidRPr="008803DE">
        <w:rPr>
          <w:rFonts w:asciiTheme="minorHAnsi" w:hAnsiTheme="minorHAnsi" w:cstheme="minorHAnsi"/>
          <w:sz w:val="22"/>
          <w:szCs w:val="22"/>
          <w:lang w:val="pt-BR"/>
        </w:rPr>
        <w:t>dos</w:t>
      </w:r>
      <w:r w:rsidRPr="008803DE">
        <w:rPr>
          <w:rFonts w:asciiTheme="minorHAnsi" w:hAnsiTheme="minorHAnsi" w:cstheme="minorHAnsi"/>
          <w:sz w:val="22"/>
          <w:szCs w:val="22"/>
        </w:rPr>
        <w:t xml:space="preserve"> CRI, realizado </w:t>
      </w:r>
      <w:r w:rsidRPr="008803DE">
        <w:rPr>
          <w:rFonts w:asciiTheme="minorHAnsi" w:hAnsiTheme="minorHAnsi" w:cstheme="minorHAnsi"/>
          <w:sz w:val="22"/>
          <w:szCs w:val="22"/>
          <w:lang w:val="pt-BR"/>
        </w:rPr>
        <w:t xml:space="preserve">em conjunto com </w:t>
      </w:r>
      <w:r w:rsidRPr="008803DE">
        <w:rPr>
          <w:rFonts w:asciiTheme="minorHAnsi" w:hAnsiTheme="minorHAnsi" w:cstheme="minorHAnsi"/>
          <w:sz w:val="22"/>
          <w:szCs w:val="22"/>
        </w:rPr>
        <w:t>a Securitizadora</w:t>
      </w:r>
      <w:r w:rsidRPr="008803DE">
        <w:rPr>
          <w:rFonts w:asciiTheme="minorHAnsi" w:hAnsiTheme="minorHAnsi" w:cstheme="minorHAnsi"/>
          <w:sz w:val="22"/>
          <w:szCs w:val="22"/>
          <w:lang w:val="pt-BR"/>
        </w:rPr>
        <w:t xml:space="preserve">, através de seu website; </w:t>
      </w:r>
    </w:p>
    <w:p w14:paraId="206DC3CD" w14:textId="77777777" w:rsidR="008803DE" w:rsidRPr="008803DE" w:rsidRDefault="008803DE" w:rsidP="008803DE">
      <w:pPr>
        <w:pStyle w:val="PargrafodaLista"/>
        <w:spacing w:after="0" w:line="320" w:lineRule="atLeast"/>
        <w:rPr>
          <w:rFonts w:cstheme="minorHAnsi"/>
        </w:rPr>
      </w:pPr>
    </w:p>
    <w:p w14:paraId="2DFD65D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 xml:space="preserve">acompanhar a observância da periodicidade na prestação das informações obrigatórias, alertando os </w:t>
      </w:r>
      <w:r w:rsidRPr="008803DE">
        <w:rPr>
          <w:rFonts w:asciiTheme="minorHAnsi" w:hAnsiTheme="minorHAnsi" w:cstheme="minorHAnsi"/>
          <w:sz w:val="22"/>
          <w:szCs w:val="22"/>
        </w:rPr>
        <w:t>Titulares de CRI</w:t>
      </w:r>
      <w:r w:rsidRPr="008803DE">
        <w:rPr>
          <w:rFonts w:asciiTheme="minorHAnsi" w:hAnsiTheme="minorHAnsi" w:cstheme="minorHAnsi"/>
          <w:sz w:val="22"/>
          <w:szCs w:val="22"/>
          <w:lang w:val="pt-BR"/>
        </w:rPr>
        <w:t xml:space="preserve"> acerca de eventuais omissões ou inverdades constantes de tais informações;</w:t>
      </w:r>
    </w:p>
    <w:p w14:paraId="6D39B9AE" w14:textId="77777777" w:rsidR="008803DE" w:rsidRPr="008803DE" w:rsidRDefault="008803DE" w:rsidP="008803DE">
      <w:pPr>
        <w:pStyle w:val="PargrafodaLista"/>
        <w:spacing w:after="0" w:line="320" w:lineRule="atLeast"/>
        <w:rPr>
          <w:rFonts w:cstheme="minorHAnsi"/>
        </w:rPr>
      </w:pPr>
    </w:p>
    <w:p w14:paraId="5A9545B7"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fornecer à Emissora termo de quitação, no prazo de 5 (cinco) dias úteis após satisfeitos os créditos dos beneficiários e extinto o Regime Fiduciário; e</w:t>
      </w:r>
    </w:p>
    <w:p w14:paraId="2BA060E9" w14:textId="77777777" w:rsidR="008803DE" w:rsidRPr="008803DE" w:rsidRDefault="008803DE" w:rsidP="008803DE">
      <w:pPr>
        <w:pStyle w:val="PargrafodaLista"/>
        <w:spacing w:after="0" w:line="320" w:lineRule="atLeast"/>
        <w:rPr>
          <w:rFonts w:cstheme="minorHAnsi"/>
        </w:rPr>
      </w:pPr>
    </w:p>
    <w:p w14:paraId="42B2A5E8" w14:textId="77777777" w:rsidR="008803DE" w:rsidRPr="008803DE" w:rsidRDefault="008803DE" w:rsidP="008803DE">
      <w:pPr>
        <w:pStyle w:val="Recuodecorpodetexto"/>
        <w:numPr>
          <w:ilvl w:val="0"/>
          <w:numId w:val="9"/>
        </w:numPr>
        <w:tabs>
          <w:tab w:val="clear" w:pos="720"/>
          <w:tab w:val="clear" w:pos="1440"/>
          <w:tab w:val="left" w:pos="1418"/>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convocar, quando cabível ao Agente Fiduciário, a Assembleia Geral de titulares dos CRI, conforme prevista no Termo de Securitização, respeitadas outras regras relacionadas às assembleias gerais constantes da Lei 6.404/76, conforme alterada.</w:t>
      </w:r>
    </w:p>
    <w:p w14:paraId="5A939843" w14:textId="77777777" w:rsidR="008803DE" w:rsidRPr="008803DE" w:rsidRDefault="008803DE" w:rsidP="008803DE">
      <w:pPr>
        <w:pStyle w:val="PargrafodaLista"/>
        <w:spacing w:after="0" w:line="320" w:lineRule="atLeast"/>
        <w:rPr>
          <w:rFonts w:cstheme="minorHAnsi"/>
        </w:rPr>
      </w:pPr>
    </w:p>
    <w:p w14:paraId="6B451A27" w14:textId="16F0468B" w:rsidR="008803DE" w:rsidRPr="008803DE" w:rsidRDefault="008803DE" w:rsidP="008803DE">
      <w:pPr>
        <w:numPr>
          <w:ilvl w:val="1"/>
          <w:numId w:val="24"/>
        </w:numPr>
        <w:tabs>
          <w:tab w:val="left" w:pos="284"/>
        </w:tabs>
        <w:spacing w:after="0" w:line="320" w:lineRule="atLeast"/>
        <w:jc w:val="both"/>
        <w:rPr>
          <w:rFonts w:cstheme="minorHAnsi"/>
        </w:rPr>
      </w:pPr>
      <w:bookmarkStart w:id="164" w:name="_Ref361059830"/>
      <w:r w:rsidRPr="008803DE">
        <w:rPr>
          <w:rFonts w:cstheme="minorHAnsi"/>
          <w:u w:val="single"/>
        </w:rPr>
        <w:t>Remuneração do Agente Fiduciário</w:t>
      </w:r>
      <w:r w:rsidRPr="008803DE">
        <w:rPr>
          <w:rFonts w:cstheme="minorHAnsi"/>
        </w:rPr>
        <w:t xml:space="preserve">: </w:t>
      </w:r>
      <w:bookmarkEnd w:id="164"/>
      <w:r w:rsidRPr="008803DE">
        <w:rPr>
          <w:rFonts w:cstheme="minorHAnsi"/>
        </w:rPr>
        <w:t>Pelo exercício de suas atribuições, o Agente Fiduciário receberá da Emissora como remuneração</w:t>
      </w:r>
      <w:del w:id="165" w:author="Matheus Gomes Faria" w:date="2019-07-23T17:09:00Z">
        <w:r w:rsidRPr="008803DE" w:rsidDel="008E5939">
          <w:rPr>
            <w:rFonts w:cstheme="minorHAnsi"/>
          </w:rPr>
          <w:delText>, primeira parcela no valor</w:delText>
        </w:r>
      </w:del>
      <w:r w:rsidRPr="008803DE">
        <w:rPr>
          <w:rFonts w:cstheme="minorHAnsi"/>
        </w:rPr>
        <w:t xml:space="preserve"> de R$ </w:t>
      </w:r>
      <w:ins w:id="166" w:author="Matheus Gomes Faria" w:date="2019-07-23T17:09:00Z">
        <w:r w:rsidR="008E5939">
          <w:rPr>
            <w:rFonts w:cstheme="minorHAnsi"/>
          </w:rPr>
          <w:t>13.500,00</w:t>
        </w:r>
      </w:ins>
      <w:del w:id="167" w:author="Matheus Gomes Faria" w:date="2019-07-23T17:09:00Z">
        <w:r w:rsidRPr="008803DE" w:rsidDel="008E5939">
          <w:rPr>
            <w:rFonts w:cstheme="minorHAnsi"/>
          </w:rPr>
          <w:delText>5.000,00</w:delText>
        </w:r>
      </w:del>
      <w:r w:rsidRPr="008803DE">
        <w:rPr>
          <w:rFonts w:cstheme="minorHAnsi"/>
        </w:rPr>
        <w:t xml:space="preserve"> (</w:t>
      </w:r>
      <w:ins w:id="168" w:author="Matheus Gomes Faria" w:date="2019-07-23T17:09:00Z">
        <w:r w:rsidR="008E5939">
          <w:rPr>
            <w:rFonts w:cstheme="minorHAnsi"/>
          </w:rPr>
          <w:t>treze mil</w:t>
        </w:r>
      </w:ins>
      <w:del w:id="169" w:author="Matheus Gomes Faria" w:date="2019-07-23T17:09:00Z">
        <w:r w:rsidRPr="008803DE" w:rsidDel="008E5939">
          <w:rPr>
            <w:rFonts w:cstheme="minorHAnsi"/>
          </w:rPr>
          <w:delText>cinco</w:delText>
        </w:r>
      </w:del>
      <w:r w:rsidRPr="008803DE">
        <w:rPr>
          <w:rFonts w:cstheme="minorHAnsi"/>
        </w:rPr>
        <w:t xml:space="preserve"> mil reais)</w:t>
      </w:r>
      <w:ins w:id="170" w:author="Matheus Gomes Faria" w:date="2019-07-23T17:11:00Z">
        <w:r w:rsidR="008E5939" w:rsidRPr="008E5939">
          <w:t xml:space="preserve"> </w:t>
        </w:r>
        <w:r w:rsidR="008E5939" w:rsidRPr="008E5939">
          <w:rPr>
            <w:rFonts w:cstheme="minorHAnsi"/>
          </w:rPr>
          <w:t xml:space="preserve">sendo o primeiro pagamento devido no 5º Dia Útil após a assinatura do </w:t>
        </w:r>
        <w:r w:rsidR="008E5939">
          <w:rPr>
            <w:rFonts w:cstheme="minorHAnsi"/>
          </w:rPr>
          <w:t>Terceiro</w:t>
        </w:r>
        <w:r w:rsidR="008E5939" w:rsidRPr="008E5939">
          <w:rPr>
            <w:rFonts w:cstheme="minorHAnsi"/>
          </w:rPr>
          <w:t xml:space="preserve"> Aditamento ao Termo de Securitização, e as demais parcelas anuais no dia 15 (quinze) do mesmo mês da emissão da primeira fatura, nos anos subsequentes, até o resgate total dos CRI ou até sua efetiva substituição</w:t>
        </w:r>
      </w:ins>
      <w:del w:id="171" w:author="Matheus Gomes Faria" w:date="2019-07-23T17:10:00Z">
        <w:r w:rsidRPr="008803DE" w:rsidDel="008E5939">
          <w:rPr>
            <w:rFonts w:cstheme="minorHAnsi"/>
          </w:rPr>
          <w:delText xml:space="preserve"> e parcelas semestrais de R$ 5.000,00 (cinco mil reais)</w:delText>
        </w:r>
      </w:del>
      <w:del w:id="172" w:author="Matheus Gomes Faria" w:date="2019-07-23T17:11:00Z">
        <w:r w:rsidRPr="008803DE" w:rsidDel="008E5939">
          <w:rPr>
            <w:rFonts w:cstheme="minorHAnsi"/>
          </w:rPr>
          <w:delText>, na data-base de assinatura do presente instrumento, sendo a primeira parcela devida no 5º (quinto) Dia Útil a contar da data de assinatura do presente Termo de Securitização, e as demais parcelas devidas na mesma data dos semestres subsequentes até o resgate total dos CRI.</w:delText>
        </w:r>
      </w:del>
    </w:p>
    <w:p w14:paraId="550945E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5FCA7804" w14:textId="16F645DA"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ins w:id="173" w:author="Matheus Gomes Faria" w:date="2019-07-23T17:12:00Z">
        <w:r w:rsidR="008E5939" w:rsidRPr="008E5939">
          <w:rPr>
            <w:rFonts w:cstheme="minorHAnsi"/>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(ii) comparecimento em reuniões formais ou virtuais com a Emissora e/ou com os titulares dos CRI; e (iii) implementação das consequentes decisões tomadas em tais eventos.</w:t>
        </w:r>
      </w:ins>
      <w:del w:id="174" w:author="Matheus Gomes Faria" w:date="2019-07-23T17:12:00Z">
        <w:r w:rsidRPr="008803DE" w:rsidDel="008E5939">
          <w:rPr>
            <w:rFonts w:cstheme="minorHAnsi"/>
          </w:rPr>
          <w:delText>A remuneração definida acima, continuará sendo devida mesmo após o vencimento dos CRI, caso o Agente Fiduciário ainda esteja atuando na cobrança de inadimplência não sanada, remuneração esta que será calculada e devida proporcionalmente aos meses de atuação do Agente Fiduciário.</w:delText>
        </w:r>
      </w:del>
    </w:p>
    <w:p w14:paraId="756B22E4"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A26852F" w14:textId="38549026" w:rsidR="008803DE" w:rsidRPr="008803DE" w:rsidRDefault="008E5939" w:rsidP="008803DE">
      <w:pPr>
        <w:numPr>
          <w:ilvl w:val="2"/>
          <w:numId w:val="24"/>
        </w:numPr>
        <w:tabs>
          <w:tab w:val="clear" w:pos="1418"/>
        </w:tabs>
        <w:spacing w:after="0" w:line="320" w:lineRule="atLeast"/>
        <w:jc w:val="both"/>
        <w:rPr>
          <w:rFonts w:cstheme="minorHAnsi"/>
        </w:rPr>
      </w:pPr>
      <w:ins w:id="175" w:author="Matheus Gomes Faria" w:date="2019-07-23T17:12:00Z">
        <w:r w:rsidRPr="008E5939">
          <w:rPr>
            <w:rFonts w:cstheme="minorHAnsi"/>
          </w:rPr>
          <w:t>Entende-se por reestruturação das condições dos CRI, as alterações relacionadas (i) às garantias, caso sejam concedidas; (ii) aos prazos de pagamento e (iii) às condições relacionadas ao vencimento antecipado.</w:t>
        </w:r>
      </w:ins>
      <w:del w:id="176" w:author="Matheus Gomes Faria" w:date="2019-07-23T17:12:00Z">
        <w:r w:rsidR="008803DE" w:rsidRPr="008803DE" w:rsidDel="008E5939">
          <w:rPr>
            <w:rFonts w:cstheme="minorHAnsi"/>
          </w:rPr>
          <w:delText xml:space="preserve">No caso de inadimplemento dos Créditos Imobiliários Cedidos, todas as despesas em que o Agente Fiduciário venha comprovadamente a incorrer para resguardar os interesses do Investidor deverão ser, sempre que possível, previamente aprovadas e adiantadas pelo Investidor. Tais despesas incluem os gastos com honorários advocatícios, inclusive de terceiros, depósitos, indenizações, custas e taxas judiciárias de ações propostas pelo Agente Fiduciário, desde que relacionadas à solução da inadimplência, enquanto representante </w:delText>
        </w:r>
        <w:r w:rsidR="008803DE" w:rsidRPr="008803DE" w:rsidDel="008E5939">
          <w:rPr>
            <w:rFonts w:cstheme="minorHAnsi"/>
          </w:rPr>
          <w:lastRenderedPageBreak/>
          <w:delText>do Investidor. As eventuais despesas, depósitos e custas judiciais decorrentes da sucumbência em ações judiciais serão igualmente suportadas pelo Investidor, bem como a remuneração e as despesas reembolsáveis do Agente Fiduciário, na hipótese de a Emissora permanecer em inadimplência com relação ao pagamento destas por um período superior a 30 (trinta) dias corridos, podendo o Agente Fiduciário solicitar garantia dos titulares dos CRI para cobertura do risco de sucumbência.</w:delText>
        </w:r>
      </w:del>
    </w:p>
    <w:p w14:paraId="22D01565"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3D19BCF" w14:textId="5037705E"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 xml:space="preserve"> </w:t>
      </w:r>
      <w:ins w:id="177" w:author="Matheus Gomes Faria" w:date="2019-07-23T17:16:00Z">
        <w:r w:rsidR="00AD05A8" w:rsidRPr="00AD05A8">
          <w:rPr>
            <w:rFonts w:cstheme="minorHAnsi"/>
          </w:rPr>
          <w:tab/>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del w:id="178" w:author="Matheus Gomes Faria" w:date="2019-07-23T17:16:00Z">
        <w:r w:rsidRPr="008803DE" w:rsidDel="00AD05A8">
          <w:rPr>
            <w:rFonts w:cstheme="minorHAnsi"/>
          </w:rPr>
          <w:delText xml:space="preserve">A remuneração não inclui as despesas que sejam consideradas necessárias ao exercício da função do Agente Fiduciário, tais como, 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contatos telefônicos e/ou </w:delText>
        </w:r>
        <w:r w:rsidRPr="008803DE" w:rsidDel="00AD05A8">
          <w:rPr>
            <w:rFonts w:cstheme="minorHAnsi"/>
            <w:i/>
          </w:rPr>
          <w:delText>conference call</w:delText>
        </w:r>
        <w:r w:rsidRPr="008803DE" w:rsidDel="00AD05A8">
          <w:rPr>
            <w:rFonts w:cstheme="minorHAnsi"/>
          </w:rPr>
          <w:delText xml:space="preserve">, entre outros, ou assessoria legal ao Agente Fiduciário, bem como custas e despesas cartorárias relacionadas aos termos de quitação e acompanhamento das Garantias, conforme o caso, necessárias ao exercício da função do Agente Fiduciário, as quais serão cobertas pelo Patrimônio Separado, observando-se que a Emissora será, sempre que possível, comunicada sobre tais despesas, previamente e por escrito. </w:delText>
        </w:r>
      </w:del>
    </w:p>
    <w:p w14:paraId="3B531F0E"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7EDB212B" w14:textId="3C09FD3C" w:rsidR="008803DE" w:rsidRPr="008803DE" w:rsidDel="00AD05A8" w:rsidRDefault="008803DE" w:rsidP="008803DE">
      <w:pPr>
        <w:numPr>
          <w:ilvl w:val="3"/>
          <w:numId w:val="24"/>
        </w:numPr>
        <w:tabs>
          <w:tab w:val="left" w:pos="284"/>
          <w:tab w:val="left" w:pos="2410"/>
        </w:tabs>
        <w:spacing w:after="0" w:line="320" w:lineRule="atLeast"/>
        <w:ind w:left="1418" w:firstLine="0"/>
        <w:jc w:val="both"/>
        <w:rPr>
          <w:del w:id="179" w:author="Matheus Gomes Faria" w:date="2019-07-23T17:16:00Z"/>
          <w:rFonts w:cstheme="minorHAnsi"/>
        </w:rPr>
      </w:pPr>
      <w:del w:id="180" w:author="Matheus Gomes Faria" w:date="2019-07-23T17:16:00Z">
        <w:r w:rsidRPr="008803DE" w:rsidDel="00AD05A8">
          <w:rPr>
            <w:rFonts w:cstheme="minorHAnsi"/>
          </w:rPr>
          <w:delText>O pagamento das despesas acima referidas será realizado mediante pagamento das respectivas faturas apresentadas pelo Agente Fiduciário, acompanhadas da cópia dos comprovantes pertinentes, ou mediante reembolso, a exclusivo critério do Agente Fiduciário, após prévia aprovação, se assim possível, da despesa por escrito pela Emissora, na qualidade de administradora do Patrimônio Separado, ou, na insuficiência deste, pelos Investidores.</w:delText>
        </w:r>
      </w:del>
    </w:p>
    <w:p w14:paraId="37945A98" w14:textId="6644B013" w:rsidR="008803DE" w:rsidRPr="008803DE" w:rsidDel="00AD05A8"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del w:id="181" w:author="Matheus Gomes Faria" w:date="2019-07-23T17:16:00Z"/>
          <w:rFonts w:cstheme="minorHAnsi"/>
        </w:rPr>
      </w:pPr>
    </w:p>
    <w:p w14:paraId="51644951" w14:textId="3CFD3C39" w:rsidR="008803DE" w:rsidRPr="008803DE" w:rsidDel="00AD05A8" w:rsidRDefault="008803DE" w:rsidP="008803DE">
      <w:pPr>
        <w:numPr>
          <w:ilvl w:val="3"/>
          <w:numId w:val="24"/>
        </w:numPr>
        <w:tabs>
          <w:tab w:val="left" w:pos="284"/>
          <w:tab w:val="left" w:pos="2410"/>
        </w:tabs>
        <w:spacing w:after="0" w:line="320" w:lineRule="atLeast"/>
        <w:ind w:left="1418" w:firstLine="0"/>
        <w:jc w:val="both"/>
        <w:rPr>
          <w:del w:id="182" w:author="Matheus Gomes Faria" w:date="2019-07-23T17:16:00Z"/>
          <w:rFonts w:cstheme="minorHAnsi"/>
        </w:rPr>
      </w:pPr>
      <w:del w:id="183" w:author="Matheus Gomes Faria" w:date="2019-07-23T17:16:00Z">
        <w:r w:rsidRPr="008803DE" w:rsidDel="00AD05A8">
          <w:rPr>
            <w:rFonts w:cstheme="minorHAnsi"/>
          </w:rPr>
          <w:delTex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delText>
        </w:r>
      </w:del>
    </w:p>
    <w:p w14:paraId="0F5D88F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125B10DE" w14:textId="7DFE040D"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bookmarkStart w:id="184" w:name="_Hlk14794692"/>
      <w:ins w:id="185" w:author="Matheus Gomes Faria" w:date="2019-07-23T17:16:00Z">
        <w:r w:rsidR="00AD05A8" w:rsidRPr="00AD05A8">
          <w:rPr>
            <w:rFonts w:cstheme="minorHAnsi"/>
          </w:rPr>
          <w:t xml:space="preserve">Os valores adicionais devidos nas hipóteses do itens </w:t>
        </w:r>
        <w:r w:rsidR="00AD05A8">
          <w:rPr>
            <w:rFonts w:cstheme="minorHAnsi"/>
          </w:rPr>
          <w:t>10</w:t>
        </w:r>
        <w:r w:rsidR="00AD05A8" w:rsidRPr="00AD05A8">
          <w:rPr>
            <w:rFonts w:cstheme="minorHAnsi"/>
          </w:rPr>
          <w:t xml:space="preserve">.4.1 </w:t>
        </w:r>
      </w:ins>
      <w:ins w:id="186" w:author="Matheus Gomes Faria" w:date="2019-07-23T17:21:00Z">
        <w:r w:rsidR="00393329">
          <w:rPr>
            <w:rFonts w:cstheme="minorHAnsi"/>
          </w:rPr>
          <w:t xml:space="preserve">e 10.4.3 </w:t>
        </w:r>
      </w:ins>
      <w:ins w:id="187" w:author="Matheus Gomes Faria" w:date="2019-07-23T17:16:00Z">
        <w:r w:rsidR="00AD05A8" w:rsidRPr="00AD05A8">
          <w:rPr>
            <w:rFonts w:cstheme="minorHAnsi"/>
          </w:rPr>
          <w:t>acima, ser</w:t>
        </w:r>
      </w:ins>
      <w:ins w:id="188" w:author="Matheus Gomes Faria" w:date="2019-07-23T17:21:00Z">
        <w:r w:rsidR="00393329">
          <w:rPr>
            <w:rFonts w:cstheme="minorHAnsi"/>
          </w:rPr>
          <w:t>ão</w:t>
        </w:r>
      </w:ins>
      <w:ins w:id="189" w:author="Matheus Gomes Faria" w:date="2019-07-23T17:16:00Z">
        <w:r w:rsidR="00AD05A8" w:rsidRPr="00AD05A8">
          <w:rPr>
            <w:rFonts w:cstheme="minorHAnsi"/>
          </w:rPr>
          <w:t xml:space="preserve"> </w:t>
        </w:r>
      </w:ins>
      <w:ins w:id="190" w:author="Matheus Gomes Faria" w:date="2019-07-23T17:17:00Z">
        <w:r w:rsidR="00AD05A8">
          <w:rPr>
            <w:rFonts w:cstheme="minorHAnsi"/>
          </w:rPr>
          <w:t>devido</w:t>
        </w:r>
      </w:ins>
      <w:ins w:id="191" w:author="Matheus Gomes Faria" w:date="2019-07-23T17:21:00Z">
        <w:r w:rsidR="00393329">
          <w:rPr>
            <w:rFonts w:cstheme="minorHAnsi"/>
          </w:rPr>
          <w:t>s</w:t>
        </w:r>
      </w:ins>
      <w:ins w:id="192" w:author="Matheus Gomes Faria" w:date="2019-07-23T17:16:00Z">
        <w:r w:rsidR="00AD05A8" w:rsidRPr="00AD05A8">
          <w:rPr>
            <w:rFonts w:cstheme="minorHAnsi"/>
          </w:rPr>
          <w:t xml:space="preserve"> 5 (cinco) dias após a comprovação da entrega, pelo Agente Fiduciário, do “Relatório de Horas” à Emissora</w:t>
        </w:r>
        <w:bookmarkEnd w:id="184"/>
        <w:r w:rsidR="00AD05A8" w:rsidRPr="00AD05A8">
          <w:rPr>
            <w:rFonts w:cstheme="minorHAnsi"/>
          </w:rPr>
          <w:t>.</w:t>
        </w:r>
      </w:ins>
      <w:del w:id="193" w:author="Matheus Gomes Faria" w:date="2019-07-23T17:16:00Z">
        <w:r w:rsidRPr="008803DE" w:rsidDel="00AD05A8">
          <w:rPr>
            <w:rFonts w:cstheme="minorHAnsi"/>
          </w:rPr>
          <w:delText xml:space="preserve">No caso de atraso no pagamento de quaisquer das remunerações previstas no item </w:delText>
        </w:r>
        <w:r w:rsidRPr="008803DE" w:rsidDel="00AD05A8">
          <w:rPr>
            <w:rFonts w:cstheme="minorHAnsi"/>
          </w:rPr>
          <w:fldChar w:fldCharType="begin"/>
        </w:r>
        <w:r w:rsidRPr="008803DE" w:rsidDel="00AD05A8">
          <w:rPr>
            <w:rFonts w:cstheme="minorHAnsi"/>
          </w:rPr>
          <w:delInstrText xml:space="preserve"> REF _Ref361059830 \r \p \h  \* MERGEFORMAT </w:delInstrText>
        </w:r>
        <w:r w:rsidRPr="008803DE" w:rsidDel="00AD05A8">
          <w:rPr>
            <w:rFonts w:cstheme="minorHAnsi"/>
          </w:rPr>
        </w:r>
        <w:r w:rsidRPr="008803DE" w:rsidDel="00AD05A8">
          <w:rPr>
            <w:rFonts w:cstheme="minorHAnsi"/>
          </w:rPr>
          <w:fldChar w:fldCharType="separate"/>
        </w:r>
        <w:r w:rsidRPr="008803DE" w:rsidDel="00AD05A8">
          <w:rPr>
            <w:rFonts w:cstheme="minorHAnsi"/>
          </w:rPr>
          <w:delText>10.4 acima</w:delText>
        </w:r>
        <w:r w:rsidRPr="008803DE" w:rsidDel="00AD05A8">
          <w:rPr>
            <w:rFonts w:cstheme="minorHAnsi"/>
          </w:rPr>
          <w:fldChar w:fldCharType="end"/>
        </w:r>
        <w:r w:rsidRPr="008803DE" w:rsidDel="00AD05A8">
          <w:rPr>
            <w:rFonts w:cstheme="minorHAnsi"/>
          </w:rPr>
          <w:delText xml:space="preserve">, o valor em atraso estará sujeita à multa moratória de 2% (dois por cento) sobre o valor do débito, bem como a juros moratórios de 1% (um por cento) ao mês, ficando o valor do débito em atraso </w:delText>
        </w:r>
        <w:r w:rsidRPr="008803DE" w:rsidDel="00AD05A8">
          <w:rPr>
            <w:rFonts w:cstheme="minorHAnsi"/>
          </w:rPr>
          <w:lastRenderedPageBreak/>
          <w:delText xml:space="preserve">sujeito ao reajuste pelo IPCA/IBGE, o qual incidirá desde a data de mora até a data de efetivo pagamento, calculado </w:delText>
        </w:r>
        <w:r w:rsidRPr="008803DE" w:rsidDel="00AD05A8">
          <w:rPr>
            <w:rFonts w:cstheme="minorHAnsi"/>
            <w:i/>
          </w:rPr>
          <w:delText>pro rata die,</w:delText>
        </w:r>
        <w:r w:rsidRPr="008803DE" w:rsidDel="00AD05A8">
          <w:rPr>
            <w:rFonts w:cstheme="minorHAnsi"/>
          </w:rPr>
          <w:delText xml:space="preserve"> se necessário</w:delText>
        </w:r>
      </w:del>
      <w:r w:rsidRPr="008803DE">
        <w:rPr>
          <w:rFonts w:cstheme="minorHAnsi"/>
        </w:rPr>
        <w:t xml:space="preserve">. </w:t>
      </w:r>
    </w:p>
    <w:p w14:paraId="4AA2D888" w14:textId="77777777" w:rsidR="008803DE" w:rsidRPr="008803DE" w:rsidRDefault="008803DE" w:rsidP="008803DE">
      <w:pPr>
        <w:spacing w:after="0" w:line="320" w:lineRule="atLeast"/>
        <w:ind w:left="709"/>
        <w:jc w:val="both"/>
        <w:rPr>
          <w:rFonts w:cstheme="minorHAnsi"/>
        </w:rPr>
      </w:pPr>
    </w:p>
    <w:p w14:paraId="6459C8F9" w14:textId="0E7C4731" w:rsidR="008803DE" w:rsidRPr="008803DE" w:rsidRDefault="00AD05A8" w:rsidP="008803DE">
      <w:pPr>
        <w:numPr>
          <w:ilvl w:val="2"/>
          <w:numId w:val="24"/>
        </w:numPr>
        <w:tabs>
          <w:tab w:val="left" w:pos="284"/>
          <w:tab w:val="left" w:pos="4820"/>
        </w:tabs>
        <w:spacing w:after="0" w:line="320" w:lineRule="atLeast"/>
        <w:jc w:val="both"/>
        <w:rPr>
          <w:rFonts w:cstheme="minorHAnsi"/>
        </w:rPr>
      </w:pPr>
      <w:bookmarkStart w:id="194" w:name="_Hlk14794734"/>
      <w:ins w:id="195" w:author="Matheus Gomes Faria" w:date="2019-07-23T17:18:00Z">
        <w:r w:rsidRPr="00AD05A8">
          <w:rPr>
            <w:rFonts w:cstheme="minorHAnsi"/>
          </w:rPr>
          <w:t xml:space="preserve">Os honorários previstos no item </w:t>
        </w:r>
        <w:r>
          <w:rPr>
            <w:rFonts w:cstheme="minorHAnsi"/>
          </w:rPr>
          <w:t>10.</w:t>
        </w:r>
        <w:r w:rsidRPr="00AD05A8">
          <w:rPr>
            <w:rFonts w:cstheme="minorHAnsi"/>
          </w:rPr>
          <w:t xml:space="preserve">4, bem como as demais remunerações previstas nos itens </w:t>
        </w:r>
        <w:r>
          <w:rPr>
            <w:rFonts w:cstheme="minorHAnsi"/>
          </w:rPr>
          <w:t>10</w:t>
        </w:r>
        <w:r w:rsidRPr="00AD05A8">
          <w:rPr>
            <w:rFonts w:cstheme="minorHAnsi"/>
          </w:rPr>
          <w:t>.4.1.</w:t>
        </w:r>
      </w:ins>
      <w:ins w:id="196" w:author="Matheus Gomes Faria" w:date="2019-07-23T17:21:00Z">
        <w:r w:rsidR="00393329">
          <w:rPr>
            <w:rFonts w:cstheme="minorHAnsi"/>
          </w:rPr>
          <w:t xml:space="preserve"> e 10.4.3</w:t>
        </w:r>
      </w:ins>
      <w:ins w:id="197" w:author="Matheus Gomes Faria" w:date="2019-07-23T17:18:00Z">
        <w:r w:rsidRPr="00AD05A8">
          <w:rPr>
            <w:rFonts w:cstheme="minorHAnsi"/>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ins>
      <w:bookmarkEnd w:id="194"/>
      <w:del w:id="198" w:author="Matheus Gomes Faria" w:date="2019-07-23T17:18:00Z">
        <w:r w:rsidR="008803DE" w:rsidRPr="008803DE" w:rsidDel="00AD05A8">
          <w:rPr>
            <w:rFonts w:cstheme="minorHAnsi"/>
          </w:rPr>
          <w:delText xml:space="preserve">As parcelas de remuneração referidas acima serão atualizadas pela variação do IGP-M, ou na falta deste, pelo índice que vier a substituí-lo, ou ainda na impossibilidade de sua utilização, pelo índice que vier a substituí-lo, a partir da data do primeiro pagamento, até as datas de pagamento seguintes, calculadas </w:delText>
        </w:r>
        <w:r w:rsidR="008803DE" w:rsidRPr="008803DE" w:rsidDel="00AD05A8">
          <w:rPr>
            <w:rFonts w:cstheme="minorHAnsi"/>
            <w:i/>
          </w:rPr>
          <w:delText>pro-rata die</w:delText>
        </w:r>
        <w:r w:rsidR="008803DE" w:rsidRPr="008803DE" w:rsidDel="00AD05A8">
          <w:rPr>
            <w:rFonts w:cstheme="minorHAnsi"/>
          </w:rPr>
          <w:delText>, se necessário.</w:delText>
        </w:r>
      </w:del>
    </w:p>
    <w:p w14:paraId="637FE40D" w14:textId="77777777" w:rsidR="008803DE" w:rsidRPr="008803DE" w:rsidRDefault="008803DE" w:rsidP="008803DE">
      <w:pPr>
        <w:pStyle w:val="PargrafodaLista"/>
        <w:spacing w:after="0" w:line="320" w:lineRule="atLeast"/>
        <w:rPr>
          <w:rFonts w:cstheme="minorHAnsi"/>
        </w:rPr>
      </w:pPr>
    </w:p>
    <w:p w14:paraId="3C5CC0A2" w14:textId="6A745CB4" w:rsidR="008803DE" w:rsidRDefault="008803DE">
      <w:pPr>
        <w:pStyle w:val="Default"/>
        <w:numPr>
          <w:ilvl w:val="2"/>
          <w:numId w:val="24"/>
        </w:numPr>
        <w:spacing w:line="320" w:lineRule="atLeast"/>
        <w:jc w:val="both"/>
        <w:rPr>
          <w:ins w:id="199" w:author="Matheus Gomes Faria" w:date="2019-07-23T17:19:00Z"/>
          <w:rFonts w:asciiTheme="minorHAnsi" w:hAnsiTheme="minorHAnsi" w:cstheme="minorHAnsi"/>
          <w:sz w:val="22"/>
          <w:szCs w:val="22"/>
        </w:rPr>
        <w:pPrChange w:id="200" w:author="Matheus Gomes Faria" w:date="2019-07-23T17:19:00Z">
          <w:pPr>
            <w:pStyle w:val="Default"/>
            <w:spacing w:line="320" w:lineRule="atLeast"/>
            <w:ind w:left="709"/>
            <w:jc w:val="both"/>
          </w:pPr>
        </w:pPrChange>
      </w:pPr>
      <w:del w:id="201" w:author="Matheus Gomes Faria" w:date="2019-07-23T17:19:00Z">
        <w:r w:rsidRPr="008803DE" w:rsidDel="00AD05A8">
          <w:rPr>
            <w:rFonts w:asciiTheme="minorHAnsi" w:eastAsia="Times New Roman" w:hAnsiTheme="minorHAnsi" w:cstheme="minorHAnsi"/>
            <w:color w:val="auto"/>
            <w:sz w:val="22"/>
            <w:szCs w:val="22"/>
            <w:lang w:eastAsia="pt-BR"/>
          </w:rPr>
          <w:delText xml:space="preserve">10.4.6. </w:delText>
        </w:r>
      </w:del>
      <w:ins w:id="202" w:author="Matheus Gomes Faria" w:date="2019-07-23T17:18:00Z">
        <w:r w:rsidR="00AD05A8" w:rsidRPr="00AD05A8">
          <w:rPr>
            <w:rFonts w:asciiTheme="minorHAnsi" w:hAnsiTheme="minorHAnsi" w:cstheme="minorHAnsi"/>
            <w:sz w:val="22"/>
            <w:szCs w:val="22"/>
          </w:rPr>
          <w:t>A remuneração do Agente Fiduciário será acrescida dos seguintes tributos: (i) ISS – Imposto Sobre Serviços de qualquer natureza; (ii) PIS – Contribuição ao Programa de Integração Social; (iii)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ins>
      <w:del w:id="203" w:author="Matheus Gomes Faria" w:date="2019-07-23T17:18:00Z">
        <w:r w:rsidRPr="008803DE" w:rsidDel="00AD05A8">
          <w:rPr>
            <w:rFonts w:asciiTheme="minorHAnsi" w:hAnsiTheme="minorHAnsi" w:cstheme="minorHAnsi"/>
            <w:sz w:val="22"/>
            <w:szCs w:val="22"/>
          </w:rPr>
          <w:delText>As parcelas citada no item 10.4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IR (Imposto de Renda)</w:delText>
        </w:r>
      </w:del>
      <w:r w:rsidRPr="008803DE">
        <w:rPr>
          <w:rFonts w:asciiTheme="minorHAnsi" w:hAnsiTheme="minorHAnsi" w:cstheme="minorHAnsi"/>
          <w:sz w:val="22"/>
          <w:szCs w:val="22"/>
        </w:rPr>
        <w:t>.</w:t>
      </w:r>
    </w:p>
    <w:p w14:paraId="0D154ED1" w14:textId="77777777" w:rsidR="00AD05A8" w:rsidRDefault="00AD05A8">
      <w:pPr>
        <w:pStyle w:val="PargrafodaLista"/>
        <w:rPr>
          <w:ins w:id="204" w:author="Matheus Gomes Faria" w:date="2019-07-23T17:19:00Z"/>
          <w:rFonts w:cstheme="minorHAnsi"/>
        </w:rPr>
        <w:pPrChange w:id="205" w:author="Matheus Gomes Faria" w:date="2019-07-23T17:19:00Z">
          <w:pPr>
            <w:pStyle w:val="Default"/>
            <w:numPr>
              <w:ilvl w:val="2"/>
              <w:numId w:val="24"/>
            </w:numPr>
            <w:tabs>
              <w:tab w:val="num" w:pos="1418"/>
            </w:tabs>
            <w:spacing w:line="320" w:lineRule="atLeast"/>
            <w:ind w:left="709"/>
            <w:jc w:val="both"/>
          </w:pPr>
        </w:pPrChange>
      </w:pPr>
    </w:p>
    <w:p w14:paraId="0FD241DC" w14:textId="495ABBCA" w:rsidR="00AD05A8" w:rsidRDefault="00AD05A8" w:rsidP="00AD05A8">
      <w:pPr>
        <w:pStyle w:val="Default"/>
        <w:numPr>
          <w:ilvl w:val="2"/>
          <w:numId w:val="24"/>
        </w:numPr>
        <w:spacing w:line="320" w:lineRule="atLeast"/>
        <w:jc w:val="both"/>
        <w:rPr>
          <w:ins w:id="206" w:author="Matheus Gomes Faria" w:date="2019-07-23T17:19:00Z"/>
          <w:rFonts w:asciiTheme="minorHAnsi" w:hAnsiTheme="minorHAnsi" w:cstheme="minorHAnsi"/>
          <w:sz w:val="22"/>
          <w:szCs w:val="22"/>
        </w:rPr>
      </w:pPr>
      <w:ins w:id="207" w:author="Matheus Gomes Faria" w:date="2019-07-23T17:19:00Z">
        <w:r w:rsidRPr="00AD05A8">
          <w:rPr>
            <w:rFonts w:asciiTheme="minorHAnsi" w:hAnsiTheme="minorHAnsi" w:cstheme="minorHAnsi"/>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ins>
    </w:p>
    <w:p w14:paraId="7A7A28CE" w14:textId="77777777" w:rsidR="00AD05A8" w:rsidRDefault="00AD05A8">
      <w:pPr>
        <w:pStyle w:val="PargrafodaLista"/>
        <w:rPr>
          <w:ins w:id="208" w:author="Matheus Gomes Faria" w:date="2019-07-23T17:19:00Z"/>
          <w:rFonts w:cstheme="minorHAnsi"/>
        </w:rPr>
        <w:pPrChange w:id="209" w:author="Matheus Gomes Faria" w:date="2019-07-23T17:19:00Z">
          <w:pPr>
            <w:pStyle w:val="Default"/>
            <w:numPr>
              <w:ilvl w:val="2"/>
              <w:numId w:val="24"/>
            </w:numPr>
            <w:tabs>
              <w:tab w:val="num" w:pos="1418"/>
            </w:tabs>
            <w:spacing w:line="320" w:lineRule="atLeast"/>
            <w:ind w:left="709"/>
            <w:jc w:val="both"/>
          </w:pPr>
        </w:pPrChange>
      </w:pPr>
    </w:p>
    <w:p w14:paraId="38E313C4" w14:textId="0428A2B9" w:rsidR="00AD05A8" w:rsidRDefault="00AD05A8" w:rsidP="00AD05A8">
      <w:pPr>
        <w:pStyle w:val="Default"/>
        <w:numPr>
          <w:ilvl w:val="2"/>
          <w:numId w:val="24"/>
        </w:numPr>
        <w:spacing w:line="320" w:lineRule="atLeast"/>
        <w:jc w:val="both"/>
        <w:rPr>
          <w:ins w:id="210" w:author="Matheus Gomes Faria" w:date="2019-07-23T17:19:00Z"/>
          <w:rFonts w:asciiTheme="minorHAnsi" w:hAnsiTheme="minorHAnsi" w:cstheme="minorHAnsi"/>
          <w:sz w:val="22"/>
          <w:szCs w:val="22"/>
        </w:rPr>
      </w:pPr>
      <w:ins w:id="211" w:author="Matheus Gomes Faria" w:date="2019-07-23T17:19:00Z">
        <w:r w:rsidRPr="00AD05A8">
          <w:rPr>
            <w:rFonts w:asciiTheme="minorHAnsi" w:hAnsiTheme="minorHAnsi" w:cstheme="minorHAnsi"/>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A9EB667" w14:textId="77777777" w:rsidR="00AD05A8" w:rsidRDefault="00AD05A8">
      <w:pPr>
        <w:pStyle w:val="PargrafodaLista"/>
        <w:rPr>
          <w:ins w:id="212" w:author="Matheus Gomes Faria" w:date="2019-07-23T17:19:00Z"/>
          <w:rFonts w:cstheme="minorHAnsi"/>
        </w:rPr>
        <w:pPrChange w:id="213" w:author="Matheus Gomes Faria" w:date="2019-07-23T17:19:00Z">
          <w:pPr>
            <w:pStyle w:val="Default"/>
            <w:numPr>
              <w:ilvl w:val="2"/>
              <w:numId w:val="24"/>
            </w:numPr>
            <w:tabs>
              <w:tab w:val="num" w:pos="1418"/>
            </w:tabs>
            <w:spacing w:line="320" w:lineRule="atLeast"/>
            <w:ind w:left="709"/>
            <w:jc w:val="both"/>
          </w:pPr>
        </w:pPrChange>
      </w:pPr>
    </w:p>
    <w:p w14:paraId="25F74855" w14:textId="359670A4" w:rsidR="00AD05A8" w:rsidRDefault="00AD05A8" w:rsidP="00AD05A8">
      <w:pPr>
        <w:pStyle w:val="Default"/>
        <w:numPr>
          <w:ilvl w:val="2"/>
          <w:numId w:val="24"/>
        </w:numPr>
        <w:spacing w:line="320" w:lineRule="atLeast"/>
        <w:jc w:val="both"/>
        <w:rPr>
          <w:ins w:id="214" w:author="Matheus Gomes Faria" w:date="2019-07-23T17:19:00Z"/>
          <w:rFonts w:asciiTheme="minorHAnsi" w:hAnsiTheme="minorHAnsi" w:cstheme="minorHAnsi"/>
          <w:sz w:val="22"/>
          <w:szCs w:val="22"/>
        </w:rPr>
      </w:pPr>
      <w:ins w:id="215" w:author="Matheus Gomes Faria" w:date="2019-07-23T17:19:00Z">
        <w:r w:rsidRPr="00AD05A8">
          <w:rPr>
            <w:rFonts w:asciiTheme="minorHAnsi" w:hAnsiTheme="minorHAnsi" w:cstheme="minorHAnsi"/>
            <w:sz w:val="22"/>
            <w:szCs w:val="22"/>
          </w:rPr>
          <w:t xml:space="preserve">A Remuneração do Agente Fiduciário não inclui as despesas que sejam consideradas necessárias ao exercício de sua função como representante dos titulares </w:t>
        </w:r>
        <w:r w:rsidRPr="00AD05A8">
          <w:rPr>
            <w:rFonts w:asciiTheme="minorHAnsi" w:hAnsiTheme="minorHAnsi" w:cstheme="minorHAnsi"/>
            <w:sz w:val="22"/>
            <w:szCs w:val="22"/>
          </w:rPr>
          <w:lastRenderedPageBreak/>
          <w:t>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9350F2A" w14:textId="77777777" w:rsidR="00AD05A8" w:rsidRDefault="00AD05A8">
      <w:pPr>
        <w:pStyle w:val="PargrafodaLista"/>
        <w:rPr>
          <w:ins w:id="216" w:author="Matheus Gomes Faria" w:date="2019-07-23T17:19:00Z"/>
          <w:rFonts w:cstheme="minorHAnsi"/>
        </w:rPr>
        <w:pPrChange w:id="217" w:author="Matheus Gomes Faria" w:date="2019-07-23T17:19:00Z">
          <w:pPr>
            <w:pStyle w:val="Default"/>
            <w:numPr>
              <w:ilvl w:val="2"/>
              <w:numId w:val="24"/>
            </w:numPr>
            <w:tabs>
              <w:tab w:val="num" w:pos="1418"/>
            </w:tabs>
            <w:spacing w:line="320" w:lineRule="atLeast"/>
            <w:ind w:left="709"/>
            <w:jc w:val="both"/>
          </w:pPr>
        </w:pPrChange>
      </w:pPr>
    </w:p>
    <w:p w14:paraId="2E11BAB9" w14:textId="0B1A417B" w:rsidR="00AD05A8" w:rsidRPr="008803DE" w:rsidRDefault="00AD05A8">
      <w:pPr>
        <w:pStyle w:val="Default"/>
        <w:numPr>
          <w:ilvl w:val="2"/>
          <w:numId w:val="24"/>
        </w:numPr>
        <w:spacing w:line="320" w:lineRule="atLeast"/>
        <w:jc w:val="both"/>
        <w:rPr>
          <w:rFonts w:asciiTheme="minorHAnsi" w:hAnsiTheme="minorHAnsi" w:cstheme="minorHAnsi"/>
          <w:sz w:val="22"/>
          <w:szCs w:val="22"/>
        </w:rPr>
        <w:pPrChange w:id="218" w:author="Matheus Gomes Faria" w:date="2019-07-23T17:19:00Z">
          <w:pPr>
            <w:pStyle w:val="Default"/>
            <w:spacing w:line="320" w:lineRule="atLeast"/>
            <w:ind w:left="709"/>
            <w:jc w:val="both"/>
          </w:pPr>
        </w:pPrChange>
      </w:pPr>
      <w:ins w:id="219" w:author="Matheus Gomes Faria" w:date="2019-07-23T17:19:00Z">
        <w:r w:rsidRPr="00AD05A8">
          <w:rPr>
            <w:rFonts w:asciiTheme="minorHAnsi" w:hAnsiTheme="minorHAnsi" w:cstheme="minorHAnsi"/>
            <w:sz w:val="22"/>
            <w:szCs w:val="22"/>
          </w:rPr>
          <w:t>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w:t>
        </w:r>
      </w:ins>
    </w:p>
    <w:p w14:paraId="4D56CEA2" w14:textId="77777777" w:rsidR="008803DE" w:rsidRPr="008803DE" w:rsidRDefault="008803DE" w:rsidP="008803DE">
      <w:pPr>
        <w:tabs>
          <w:tab w:val="left" w:pos="284"/>
          <w:tab w:val="left" w:pos="4820"/>
        </w:tabs>
        <w:spacing w:after="0" w:line="320" w:lineRule="atLeast"/>
        <w:jc w:val="both"/>
        <w:rPr>
          <w:rFonts w:eastAsia="Calibri" w:cstheme="minorHAnsi"/>
          <w:color w:val="000000"/>
        </w:rPr>
      </w:pPr>
    </w:p>
    <w:p w14:paraId="1641F725"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do Agente Fiduciário</w:t>
      </w:r>
      <w:r w:rsidRPr="008803DE">
        <w:rPr>
          <w:rFonts w:cstheme="minorHAnsi"/>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7BB2F531"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B756631" w14:textId="77777777" w:rsidR="008803DE" w:rsidRPr="008803DE" w:rsidRDefault="008803DE" w:rsidP="008803DE">
      <w:pPr>
        <w:keepNext/>
        <w:numPr>
          <w:ilvl w:val="1"/>
          <w:numId w:val="24"/>
        </w:numPr>
        <w:tabs>
          <w:tab w:val="left" w:pos="284"/>
        </w:tabs>
        <w:spacing w:after="0" w:line="320" w:lineRule="atLeast"/>
        <w:jc w:val="both"/>
        <w:rPr>
          <w:rFonts w:cstheme="minorHAnsi"/>
        </w:rPr>
      </w:pPr>
      <w:bookmarkStart w:id="220" w:name="_Ref361060100"/>
      <w:r w:rsidRPr="008803DE">
        <w:rPr>
          <w:rFonts w:cstheme="minorHAnsi"/>
          <w:u w:val="single"/>
        </w:rPr>
        <w:t>Destituição do Agente Fiduciário</w:t>
      </w:r>
      <w:r w:rsidRPr="008803DE">
        <w:rPr>
          <w:rFonts w:cstheme="minorHAnsi"/>
        </w:rPr>
        <w:t>: O Agente Fiduciário poderá ser destituído:</w:t>
      </w:r>
      <w:bookmarkEnd w:id="220"/>
    </w:p>
    <w:p w14:paraId="01DE365A" w14:textId="77777777" w:rsidR="008803DE" w:rsidRPr="008803DE" w:rsidRDefault="008803DE" w:rsidP="008803DE">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20" w:hanging="294"/>
        <w:jc w:val="both"/>
        <w:rPr>
          <w:rFonts w:asciiTheme="minorHAnsi" w:hAnsiTheme="minorHAnsi" w:cstheme="minorHAnsi"/>
          <w:sz w:val="22"/>
          <w:szCs w:val="22"/>
          <w:lang w:val="pt-BR"/>
        </w:rPr>
      </w:pPr>
    </w:p>
    <w:p w14:paraId="44D7D849" w14:textId="77777777" w:rsidR="008803DE" w:rsidRPr="008803DE" w:rsidRDefault="008803DE" w:rsidP="008803DE">
      <w:pPr>
        <w:pStyle w:val="Cabealho"/>
        <w:keepNext/>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pela CVM, nos termos da legislação em vigor;</w:t>
      </w:r>
    </w:p>
    <w:p w14:paraId="27914E34"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0C71D7AB"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por deliberação em Assembleia Geral, independentemente da ocorrência de qualquer fato que imponha ou justifique sua destituição, requerendo-se, para tanto, o voto de 2/3 (dois terços) dos titulares dos CRI; ou</w:t>
      </w:r>
    </w:p>
    <w:p w14:paraId="066B6622"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6139E3DE"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por deliberação em Assembleia Geral, observado o quórum previsto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_Ref361060035 \r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12.11</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 xml:space="preserve">, na hipótese de descumprimento dos deveres previstos no artigo 13 da Lei 9.514/97 ou das incumbências mencionadas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_Ref361060086 \r \p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10.3 acima</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w:t>
      </w:r>
    </w:p>
    <w:p w14:paraId="04E79A5D"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41985AD"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21" w:name="_Ref361059944"/>
      <w:r w:rsidRPr="008803DE">
        <w:rPr>
          <w:rFonts w:cstheme="minorHAnsi"/>
          <w:u w:val="single"/>
        </w:rPr>
        <w:t>Deveres, Atribuições e Responsabilidades do Agente Fiduciário Eleito em Substituição</w:t>
      </w:r>
      <w:r w:rsidRPr="008803DE">
        <w:rPr>
          <w:rFonts w:cstheme="minorHAnsi"/>
        </w:rPr>
        <w:t xml:space="preserve">: O agente fiduciário eleito em substituição ao Agente Fiduciário, nos termos do item </w:t>
      </w:r>
      <w:r w:rsidRPr="008803DE">
        <w:rPr>
          <w:rFonts w:cstheme="minorHAnsi"/>
        </w:rPr>
        <w:fldChar w:fldCharType="begin"/>
      </w:r>
      <w:r w:rsidRPr="008803DE">
        <w:rPr>
          <w:rFonts w:cstheme="minorHAnsi"/>
        </w:rPr>
        <w:instrText xml:space="preserve"> REF _Ref361060100 \r \p \h  \* MERGEFORMAT </w:instrText>
      </w:r>
      <w:r w:rsidRPr="008803DE">
        <w:rPr>
          <w:rFonts w:cstheme="minorHAnsi"/>
        </w:rPr>
      </w:r>
      <w:r w:rsidRPr="008803DE">
        <w:rPr>
          <w:rFonts w:cstheme="minorHAnsi"/>
        </w:rPr>
        <w:fldChar w:fldCharType="separate"/>
      </w:r>
      <w:r w:rsidRPr="008803DE">
        <w:rPr>
          <w:rFonts w:cstheme="minorHAnsi"/>
        </w:rPr>
        <w:t>10.6 acima</w:t>
      </w:r>
      <w:r w:rsidRPr="008803DE">
        <w:rPr>
          <w:rFonts w:cstheme="minorHAnsi"/>
        </w:rPr>
        <w:fldChar w:fldCharType="end"/>
      </w:r>
      <w:r w:rsidRPr="008803DE">
        <w:rPr>
          <w:rFonts w:cstheme="minorHAnsi"/>
        </w:rPr>
        <w:t>, assumirá integralmente os deveres, atribuições e responsabilidades constantes da legislação aplicável e deste Termo de Securitização.</w:t>
      </w:r>
      <w:bookmarkEnd w:id="221"/>
    </w:p>
    <w:p w14:paraId="222A17EA"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3E42C39"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Permanente</w:t>
      </w:r>
      <w:r w:rsidRPr="008803DE">
        <w:rPr>
          <w:rFonts w:cstheme="minorHAnsi"/>
        </w:rPr>
        <w:t xml:space="preserve">: A substituição do Agente Fiduciário em caráter permanente deverá ser objeto de aditamento ao presente Termo de Securitização. </w:t>
      </w:r>
    </w:p>
    <w:p w14:paraId="238153BC"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37622A6"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lastRenderedPageBreak/>
        <w:t>Substituto Provisório</w:t>
      </w:r>
      <w:r w:rsidRPr="008803DE">
        <w:rPr>
          <w:rFonts w:cstheme="minorHAnsi"/>
        </w:rPr>
        <w:t>: Por meio de voto da maioria absoluta dos Titulares dos CRI em Circulação, estes poderão nomear substituto provisório do Agente Fiduciário em caso de vacância temporária.</w:t>
      </w:r>
    </w:p>
    <w:p w14:paraId="561BFB7E" w14:textId="77777777" w:rsidR="008803DE" w:rsidRPr="008803DE" w:rsidRDefault="008803DE" w:rsidP="008803DE">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A8BEBAA"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cstheme="minorHAnsi"/>
          <w:u w:val="single"/>
        </w:rPr>
        <w:t>Validade das manifestações</w:t>
      </w:r>
      <w:r w:rsidRPr="008803DE">
        <w:rPr>
          <w:rFonts w:cstheme="minorHAnsi"/>
        </w:rPr>
        <w:t xml:space="preserve">: </w:t>
      </w:r>
      <w:r w:rsidRPr="008803DE">
        <w:rPr>
          <w:rFonts w:eastAsia="TimesNewRoman" w:cstheme="minorHAnsi"/>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34DC98E6"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bookmarkStart w:id="222" w:name="_DV_M168"/>
      <w:bookmarkEnd w:id="222"/>
    </w:p>
    <w:p w14:paraId="0DE2759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Atuação Vinculada</w:t>
      </w:r>
      <w:r w:rsidRPr="008803DE">
        <w:rPr>
          <w:rFonts w:eastAsia="TimesNewRoman" w:cstheme="minorHAnsi"/>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43C6DB81" w14:textId="77777777" w:rsidR="008803DE" w:rsidRPr="008803DE" w:rsidRDefault="008803DE" w:rsidP="008803DE">
      <w:pPr>
        <w:spacing w:after="0" w:line="320" w:lineRule="atLeast"/>
        <w:jc w:val="both"/>
        <w:rPr>
          <w:rFonts w:eastAsia="TimesNewRoman" w:cstheme="minorHAnsi"/>
          <w:lang w:eastAsia="en-AU"/>
        </w:rPr>
      </w:pPr>
    </w:p>
    <w:p w14:paraId="3EDFCB0A" w14:textId="77777777" w:rsidR="008803DE" w:rsidRPr="008803DE" w:rsidRDefault="008803DE" w:rsidP="008803DE">
      <w:pPr>
        <w:numPr>
          <w:ilvl w:val="1"/>
          <w:numId w:val="24"/>
        </w:numPr>
        <w:tabs>
          <w:tab w:val="left" w:pos="284"/>
        </w:tabs>
        <w:spacing w:after="0" w:line="320" w:lineRule="atLeast"/>
        <w:jc w:val="both"/>
        <w:rPr>
          <w:rFonts w:eastAsia="Cambria" w:cstheme="minorHAnsi"/>
        </w:rPr>
      </w:pPr>
      <w:r w:rsidRPr="008803DE">
        <w:rPr>
          <w:rFonts w:eastAsia="Cambria" w:cstheme="minorHAnsi"/>
          <w:u w:val="single"/>
        </w:rPr>
        <w:t>Presunção de Veracidade</w:t>
      </w:r>
      <w:r w:rsidRPr="008803DE">
        <w:rPr>
          <w:rFonts w:eastAsia="Cambria" w:cstheme="minorHAnsi"/>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7D1D0B"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CD003B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Renúncia</w:t>
      </w:r>
      <w:r w:rsidRPr="008803DE">
        <w:rPr>
          <w:rFonts w:eastAsia="TimesNewRoman" w:cstheme="minorHAnsi"/>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2C5435"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6A75A5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23" w:name="_Toc110076269"/>
      <w:bookmarkStart w:id="224" w:name="_Toc163380708"/>
      <w:bookmarkStart w:id="225" w:name="_Toc180553624"/>
      <w:bookmarkStart w:id="226" w:name="_Toc205799099"/>
      <w:bookmarkStart w:id="227" w:name="_Toc241983074"/>
      <w:bookmarkStart w:id="228" w:name="_Toc266295732"/>
      <w:bookmarkStart w:id="229" w:name="_Toc299444353"/>
      <w:bookmarkStart w:id="230" w:name="_Toc356444679"/>
      <w:bookmarkStart w:id="231" w:name="_Toc14171482"/>
      <w:r w:rsidRPr="008803DE">
        <w:rPr>
          <w:rFonts w:asciiTheme="minorHAnsi" w:hAnsiTheme="minorHAnsi" w:cstheme="minorHAnsi"/>
          <w:sz w:val="22"/>
          <w:szCs w:val="22"/>
          <w:lang w:val="pt-BR"/>
        </w:rPr>
        <w:t>CLÁUSULA ONZE- LIQUIDAÇÃO DO PATRIMÔNIO SEPARADO</w:t>
      </w:r>
      <w:bookmarkEnd w:id="223"/>
      <w:bookmarkEnd w:id="224"/>
      <w:bookmarkEnd w:id="225"/>
      <w:bookmarkEnd w:id="226"/>
      <w:bookmarkEnd w:id="227"/>
      <w:bookmarkEnd w:id="228"/>
      <w:bookmarkEnd w:id="229"/>
      <w:bookmarkEnd w:id="230"/>
      <w:bookmarkEnd w:id="231"/>
    </w:p>
    <w:p w14:paraId="5D414A11" w14:textId="77777777" w:rsidR="008803DE" w:rsidRPr="008803DE" w:rsidRDefault="008803DE" w:rsidP="008803DE">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2CC34A30"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232" w:name="_Toc110076270"/>
      <w:bookmarkStart w:id="233" w:name="_Toc163380709"/>
      <w:bookmarkStart w:id="234" w:name="_Toc180553625"/>
      <w:bookmarkStart w:id="235" w:name="_Toc205799100"/>
      <w:r w:rsidRPr="008803DE">
        <w:rPr>
          <w:rFonts w:cstheme="minorHAnsi"/>
          <w:u w:val="single"/>
        </w:rPr>
        <w:t>Liquidação do Patrimônio Separado</w:t>
      </w:r>
      <w:r w:rsidRPr="008803DE">
        <w:rPr>
          <w:rFonts w:cstheme="minorHAnsi"/>
        </w:rPr>
        <w:t xml:space="preserve">: Caso seja verificada: (i) a insolvência da Emissora, com relação às obrigações assumidas nesta operação; ou, ainda (ii) qualquer uma das hipóteses previstas no item </w:t>
      </w:r>
      <w:r w:rsidRPr="008803DE">
        <w:rPr>
          <w:rFonts w:cstheme="minorHAnsi"/>
        </w:rPr>
        <w:fldChar w:fldCharType="begin"/>
      </w:r>
      <w:r w:rsidRPr="008803DE">
        <w:rPr>
          <w:rFonts w:cstheme="minorHAnsi"/>
        </w:rPr>
        <w:instrText xml:space="preserve"> REF _Ref361060120 \r \p \h  \* MERGEFORMAT </w:instrText>
      </w:r>
      <w:r w:rsidRPr="008803DE">
        <w:rPr>
          <w:rFonts w:cstheme="minorHAnsi"/>
        </w:rPr>
      </w:r>
      <w:r w:rsidRPr="008803DE">
        <w:rPr>
          <w:rFonts w:cstheme="minorHAnsi"/>
        </w:rPr>
        <w:fldChar w:fldCharType="separate"/>
      </w:r>
      <w:r w:rsidRPr="008803DE">
        <w:rPr>
          <w:rFonts w:cstheme="minorHAnsi"/>
        </w:rPr>
        <w:t>11.4 abaixo</w:t>
      </w:r>
      <w:r w:rsidRPr="008803DE">
        <w:rPr>
          <w:rFonts w:cstheme="minorHAnsi"/>
        </w:rPr>
        <w:fldChar w:fldCharType="end"/>
      </w:r>
      <w:r w:rsidRPr="008803DE">
        <w:rPr>
          <w:rFonts w:cstheme="minorHAnsi"/>
        </w:rPr>
        <w:t xml:space="preserve">, o Agente Fiduciário, conforme disposto nos itens acima, deverá realizar imediata e transitoriamente a administração do Patrimônio Separado constituído pelos Créditos Imobiliário, Garantias e os recursos mantidos na Conta Centralizadora, ou promover a </w:t>
      </w:r>
      <w:r w:rsidRPr="008803DE">
        <w:rPr>
          <w:rFonts w:cstheme="minorHAnsi"/>
        </w:rPr>
        <w:lastRenderedPageBreak/>
        <w:t xml:space="preserve">liquidação do Patrimônio Separado na hipótese em que a Assembleia Geral venha a deliberar sobre tal liquidação. </w:t>
      </w:r>
    </w:p>
    <w:p w14:paraId="5B01EF60" w14:textId="77777777" w:rsidR="008803DE" w:rsidRPr="008803DE" w:rsidRDefault="008803DE" w:rsidP="008803DE">
      <w:pPr>
        <w:tabs>
          <w:tab w:val="left" w:pos="284"/>
        </w:tabs>
        <w:spacing w:after="0" w:line="320" w:lineRule="atLeast"/>
        <w:jc w:val="both"/>
        <w:rPr>
          <w:rFonts w:cstheme="minorHAnsi"/>
        </w:rPr>
      </w:pPr>
    </w:p>
    <w:p w14:paraId="74490AD7"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Convocação da Assembleia Geral</w:t>
      </w:r>
      <w:r w:rsidRPr="008803DE">
        <w:rPr>
          <w:rFonts w:cstheme="minorHAnsi"/>
        </w:rPr>
        <w:t>: Em até 5 (cinco) dias a contar do início da administração, pelo Agente Fiduciário, do Patrimônio Separado, deverá ser convocada uma assembleia geral dos titulares de CRI, na forma estabelecida na Cláusula Doze, abaixo, e na Lei 9.514/97.</w:t>
      </w:r>
    </w:p>
    <w:p w14:paraId="3131D98F" w14:textId="77777777" w:rsidR="008803DE" w:rsidRPr="008803DE" w:rsidRDefault="008803DE" w:rsidP="008803DE">
      <w:pPr>
        <w:tabs>
          <w:tab w:val="left" w:pos="284"/>
        </w:tabs>
        <w:spacing w:after="0" w:line="320" w:lineRule="atLeast"/>
        <w:jc w:val="both"/>
        <w:rPr>
          <w:rFonts w:cstheme="minorHAnsi"/>
        </w:rPr>
      </w:pPr>
    </w:p>
    <w:p w14:paraId="60741BBD"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Deliberação Pela Liquidação do Patrimônio Separado:</w:t>
      </w:r>
      <w:r w:rsidRPr="008803DE">
        <w:rPr>
          <w:rFonts w:cstheme="minorHAnsi"/>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615904DD" w14:textId="77777777" w:rsidR="008803DE" w:rsidRPr="008803DE" w:rsidRDefault="008803DE" w:rsidP="008803DE">
      <w:pPr>
        <w:tabs>
          <w:tab w:val="left" w:pos="284"/>
        </w:tabs>
        <w:spacing w:after="0" w:line="320" w:lineRule="atLeast"/>
        <w:jc w:val="both"/>
        <w:rPr>
          <w:rFonts w:cstheme="minorHAnsi"/>
        </w:rPr>
      </w:pPr>
    </w:p>
    <w:p w14:paraId="2F1C7F02"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236" w:name="_Ref361060120"/>
      <w:r w:rsidRPr="008803DE">
        <w:rPr>
          <w:rFonts w:cstheme="minorHAnsi"/>
          <w:u w:val="single"/>
        </w:rPr>
        <w:t>Eventos que Ensejam a Assunção da Administração do Patrimônio Separado pelo Agente Fiduciário</w:t>
      </w:r>
      <w:r w:rsidRPr="008803DE">
        <w:rPr>
          <w:rFonts w:cstheme="minorHAnsi"/>
        </w:rPr>
        <w:t>: Além da hipótese de insolvência da Emissora, com relação às obrigações assumidas nesta operação, a critério da assembleia geral dos titulares de CRI, a ocorrência de qualquer um dos eventos abaixo poderá ensejar a assunção da administração do Patrimônio Separado pelo Agente Fiduciário, para liquidá-lo:</w:t>
      </w:r>
      <w:bookmarkEnd w:id="236"/>
    </w:p>
    <w:p w14:paraId="734138B4"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28294E73"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pedido de recuperação judicial, extrajudicial ou decretação de falência da Emissora;</w:t>
      </w:r>
    </w:p>
    <w:p w14:paraId="53B34B65"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206055A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inadimplemento ou mora, pela Emissora, de qualquer das obrigações não pecuniárias previstas neste Termo de Securitização, sendo que, nessa hipótese, a liquidação do Patrimônio Separado poderá ocorrer desde que tal inadimplemento ou mora perdure por mais de 30 (trinta) dias, contados da notificação formal realizada pelo Agente Fiduciário. Sendo certo que a liquidação do Patrimônio Separado dependerá de decisão da Assembleia de Titulares de CRI nesse sentido; ou</w:t>
      </w:r>
    </w:p>
    <w:p w14:paraId="2AC3D4F2"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35CD0E7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poderá ocorrer na data do inadimplemento, caso os titulares do CRI decidam nesse sentido. </w:t>
      </w:r>
    </w:p>
    <w:p w14:paraId="16B1FC06"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451E3C82" w14:textId="77777777" w:rsidR="008803DE" w:rsidRPr="008803DE" w:rsidRDefault="008803DE" w:rsidP="008803DE">
      <w:pPr>
        <w:numPr>
          <w:ilvl w:val="2"/>
          <w:numId w:val="25"/>
        </w:numPr>
        <w:tabs>
          <w:tab w:val="left" w:pos="284"/>
        </w:tabs>
        <w:spacing w:after="0" w:line="320" w:lineRule="atLeast"/>
        <w:jc w:val="both"/>
        <w:rPr>
          <w:rFonts w:cstheme="minorHAnsi"/>
        </w:rPr>
      </w:pPr>
      <w:r w:rsidRPr="008803DE">
        <w:rPr>
          <w:rFonts w:cstheme="minorHAnsi"/>
        </w:rPr>
        <w:t>A ocorrência de qualquer dos eventos acima descritos deverá ser prontamente comunicada, ao Agente Fiduciário, pela Emissora, em 2 (dois) dias úteis.</w:t>
      </w:r>
    </w:p>
    <w:p w14:paraId="34042842"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E894E6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37" w:name="_Toc241983075"/>
      <w:bookmarkStart w:id="238" w:name="_Toc266295733"/>
      <w:bookmarkStart w:id="239" w:name="_Toc299444354"/>
      <w:bookmarkStart w:id="240" w:name="_Toc356444680"/>
      <w:bookmarkStart w:id="241" w:name="_Toc14171483"/>
      <w:r w:rsidRPr="008803DE">
        <w:rPr>
          <w:rFonts w:asciiTheme="minorHAnsi" w:hAnsiTheme="minorHAnsi" w:cstheme="minorHAnsi"/>
          <w:sz w:val="22"/>
          <w:szCs w:val="22"/>
          <w:lang w:val="pt-BR"/>
        </w:rPr>
        <w:t>CLÁUSULA DOZE- ASSEMBLEIA GERAL</w:t>
      </w:r>
      <w:bookmarkEnd w:id="232"/>
      <w:bookmarkEnd w:id="233"/>
      <w:bookmarkEnd w:id="234"/>
      <w:bookmarkEnd w:id="235"/>
      <w:bookmarkEnd w:id="237"/>
      <w:bookmarkEnd w:id="238"/>
      <w:bookmarkEnd w:id="239"/>
      <w:bookmarkEnd w:id="240"/>
      <w:bookmarkEnd w:id="241"/>
    </w:p>
    <w:p w14:paraId="1492C5BA" w14:textId="77777777" w:rsidR="008803DE" w:rsidRPr="008803DE" w:rsidRDefault="008803DE" w:rsidP="008803DE">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5DB83C65" w14:textId="77777777" w:rsidR="008803DE" w:rsidRPr="008803DE" w:rsidRDefault="008803DE" w:rsidP="008803DE">
      <w:pPr>
        <w:keepNext/>
        <w:numPr>
          <w:ilvl w:val="1"/>
          <w:numId w:val="26"/>
        </w:numPr>
        <w:tabs>
          <w:tab w:val="left" w:pos="284"/>
        </w:tabs>
        <w:spacing w:after="0" w:line="320" w:lineRule="atLeast"/>
        <w:jc w:val="both"/>
        <w:rPr>
          <w:rFonts w:cstheme="minorHAnsi"/>
        </w:rPr>
      </w:pPr>
      <w:r w:rsidRPr="008803DE">
        <w:rPr>
          <w:rFonts w:cstheme="minorHAnsi"/>
          <w:u w:val="single"/>
        </w:rPr>
        <w:t>Assembleia Geral</w:t>
      </w:r>
      <w:r w:rsidRPr="008803DE">
        <w:rPr>
          <w:rFonts w:cstheme="minorHAnsi"/>
        </w:rPr>
        <w:t>: Os titulares dos CRI poderão, a qualquer tempo, reunir-se em assembleia geral, a fim de deliberar sobre matéria de interesse da comunhão dos titulares dos CRI.</w:t>
      </w:r>
    </w:p>
    <w:p w14:paraId="7FF1E7FF" w14:textId="77777777" w:rsidR="008803DE" w:rsidRPr="008803DE" w:rsidRDefault="008803DE" w:rsidP="008803DE">
      <w:pPr>
        <w:pStyle w:val="Cabealho"/>
        <w:tabs>
          <w:tab w:val="clear" w:pos="4320"/>
          <w:tab w:val="clear" w:pos="8640"/>
          <w:tab w:val="left" w:pos="4203"/>
        </w:tabs>
        <w:spacing w:line="320" w:lineRule="atLeast"/>
        <w:jc w:val="both"/>
        <w:rPr>
          <w:rFonts w:asciiTheme="minorHAnsi" w:hAnsiTheme="minorHAnsi" w:cstheme="minorHAnsi"/>
          <w:sz w:val="22"/>
          <w:szCs w:val="22"/>
          <w:lang w:val="pt-BR"/>
        </w:rPr>
      </w:pPr>
    </w:p>
    <w:p w14:paraId="7E5E24C2"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lastRenderedPageBreak/>
        <w:t>Convocação da Assembleia dos Titulares dos CRI</w:t>
      </w:r>
      <w:r w:rsidRPr="008803DE">
        <w:rPr>
          <w:rFonts w:cstheme="minorHAnsi"/>
        </w:rPr>
        <w:t>: A Assembleia Geral poderá ser convocada pelo Agente Fiduciário, pela Emissora e/ou por titulares dos CRI que representem, no mínimo, 10% (dez por cento) dos CRI em Circulação.</w:t>
      </w:r>
    </w:p>
    <w:p w14:paraId="7CB521E1" w14:textId="77777777" w:rsidR="008803DE" w:rsidRPr="008803DE" w:rsidRDefault="008803DE" w:rsidP="008803DE">
      <w:pPr>
        <w:pStyle w:val="Cabealho"/>
        <w:tabs>
          <w:tab w:val="left" w:pos="720"/>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4BE1BB3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Aplicação Subsidiária</w:t>
      </w:r>
      <w:r w:rsidRPr="008803DE">
        <w:rPr>
          <w:rFonts w:cstheme="minorHAnsi"/>
        </w:rPr>
        <w:t>: Aplicar-se-á subsidiariamente à assembleia geral, no que couber, o disposto na Lei 9.514/97, bem como o disposto na Lei 6.404/76, conforme posteriormente alterada, a respeito das assembleias gerais de acionistas.</w:t>
      </w:r>
    </w:p>
    <w:p w14:paraId="2DD8C870" w14:textId="77777777" w:rsidR="008803DE" w:rsidRPr="008803DE" w:rsidRDefault="008803DE" w:rsidP="008803DE">
      <w:pPr>
        <w:pStyle w:val="Cabealho"/>
        <w:tabs>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708E29C8"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Formalidades da Convocação</w:t>
      </w:r>
      <w:r w:rsidRPr="008803DE">
        <w:rPr>
          <w:rFonts w:cstheme="minorHAnsi"/>
        </w:rPr>
        <w:t xml:space="preserve">: </w:t>
      </w:r>
      <w:r w:rsidRPr="008803DE">
        <w:rPr>
          <w:rFonts w:eastAsia="Arial Unicode MS" w:cstheme="minorHAnsi"/>
          <w:w w:val="0"/>
        </w:rPr>
        <w:t xml:space="preserve">A assembleia geral será convocada mediante edital publicado por 3 (três) vezes, sendo que o prazo de antecedência da primeira convocação será de 20 (vinte) dias, no jornal de publicação legal da Emissora e </w:t>
      </w:r>
      <w:r w:rsidRPr="008803DE">
        <w:rPr>
          <w:rFonts w:cstheme="minorHAnsi"/>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18E5C73C" w14:textId="77777777" w:rsidR="008803DE" w:rsidRPr="008803DE" w:rsidRDefault="008803DE" w:rsidP="008803DE">
      <w:pPr>
        <w:spacing w:after="0" w:line="320" w:lineRule="atLeast"/>
        <w:rPr>
          <w:rFonts w:cstheme="minorHAnsi"/>
        </w:rPr>
      </w:pPr>
    </w:p>
    <w:p w14:paraId="4218F9BA"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Votos</w:t>
      </w:r>
      <w:r w:rsidRPr="008803DE">
        <w:rPr>
          <w:rFonts w:cstheme="minorHAnsi"/>
        </w:rPr>
        <w:t>: Cada CRI conferirá a seu titular o direito a um voto nas assembleias gerais, sendo admitida a constituição de mandatários, titulares dos CRI ou não, observadas as disposições da Lei 6.404/76.</w:t>
      </w:r>
    </w:p>
    <w:p w14:paraId="53311F7F" w14:textId="77777777" w:rsidR="008803DE" w:rsidRPr="008803DE" w:rsidRDefault="008803DE" w:rsidP="008803DE">
      <w:pPr>
        <w:pStyle w:val="Recuodecorpodetexto21"/>
        <w:spacing w:line="320" w:lineRule="atLeast"/>
        <w:ind w:left="0" w:firstLine="0"/>
        <w:rPr>
          <w:rFonts w:asciiTheme="minorHAnsi" w:hAnsiTheme="minorHAnsi" w:cstheme="minorHAnsi"/>
          <w:sz w:val="22"/>
          <w:szCs w:val="22"/>
        </w:rPr>
      </w:pPr>
    </w:p>
    <w:p w14:paraId="1E923D8E" w14:textId="77777777" w:rsidR="008803DE" w:rsidRPr="008803DE" w:rsidRDefault="008803DE" w:rsidP="008803DE">
      <w:pPr>
        <w:pStyle w:val="Recuodecorpodetexto21"/>
        <w:numPr>
          <w:ilvl w:val="2"/>
          <w:numId w:val="26"/>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Não terão direitos a voto nas assembleias gerais, quaisquer CRI de titularidade do Cedente.</w:t>
      </w:r>
    </w:p>
    <w:p w14:paraId="6B503212" w14:textId="77777777" w:rsidR="008803DE" w:rsidRPr="008803DE" w:rsidRDefault="008803DE" w:rsidP="008803DE">
      <w:pPr>
        <w:pStyle w:val="Recuodecorpodetexto21"/>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 </w:t>
      </w:r>
    </w:p>
    <w:p w14:paraId="7E9DD34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CRI em Circulação</w:t>
      </w:r>
      <w:r w:rsidRPr="008803DE">
        <w:rPr>
          <w:rFonts w:cstheme="minorHAnsi"/>
        </w:rPr>
        <w:t xml:space="preserve">: Para efeito da constituição do quórum de instalação e/ou deliberação a que se refere esta Cláusula Doze, “CRI em Circulação” serão todos aqueles subscritos e integralizados, excluídos aqueles mantidos em tesouraria pela própria Emissora e os de titularidade de sociedades por ela controladas. Para efeitos de </w:t>
      </w:r>
      <w:r w:rsidRPr="008803DE">
        <w:rPr>
          <w:rFonts w:cstheme="minorHAnsi"/>
          <w:i/>
        </w:rPr>
        <w:t xml:space="preserve">quórum </w:t>
      </w:r>
      <w:r w:rsidRPr="008803DE">
        <w:rPr>
          <w:rFonts w:cstheme="minorHAnsi"/>
        </w:rPr>
        <w:t>de deliberação não serão computados, ainda, os votos em branco.</w:t>
      </w:r>
    </w:p>
    <w:p w14:paraId="07C00712" w14:textId="77777777" w:rsidR="008803DE" w:rsidRPr="008803DE" w:rsidRDefault="008803DE" w:rsidP="008803DE">
      <w:pPr>
        <w:spacing w:after="0" w:line="320" w:lineRule="atLeast"/>
        <w:rPr>
          <w:rFonts w:cstheme="minorHAnsi"/>
        </w:rPr>
      </w:pPr>
    </w:p>
    <w:p w14:paraId="6CDBE5C6"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Presença dos Representantes</w:t>
      </w:r>
      <w:r w:rsidRPr="008803DE">
        <w:rPr>
          <w:rFonts w:cstheme="minorHAnsi"/>
        </w:rPr>
        <w:t>: Será obrigatória a presença dos representantes legais da Emissora nas assembleias gerais.</w:t>
      </w:r>
    </w:p>
    <w:p w14:paraId="4B0ACB86" w14:textId="77777777" w:rsidR="008803DE" w:rsidRPr="008803DE" w:rsidRDefault="008803DE" w:rsidP="008803DE">
      <w:pPr>
        <w:spacing w:after="0" w:line="320" w:lineRule="atLeast"/>
        <w:rPr>
          <w:rFonts w:cstheme="minorHAnsi"/>
        </w:rPr>
      </w:pPr>
    </w:p>
    <w:p w14:paraId="782EB169"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Comparecimento do Agente Fiduciário</w:t>
      </w:r>
      <w:r w:rsidRPr="008803DE">
        <w:rPr>
          <w:rFonts w:cstheme="minorHAnsi"/>
        </w:rPr>
        <w:t>: O Agente Fiduciário deverá comparecer à assembleia geral e prestar aos titulares dos CRI as informações que lhe forem solicitadas.</w:t>
      </w:r>
    </w:p>
    <w:p w14:paraId="32591244" w14:textId="77777777" w:rsidR="008803DE" w:rsidRPr="008803DE" w:rsidRDefault="008803DE" w:rsidP="008803DE">
      <w:pPr>
        <w:pStyle w:val="BodyText21"/>
        <w:tabs>
          <w:tab w:val="left" w:pos="1800"/>
        </w:tabs>
        <w:spacing w:line="320" w:lineRule="atLeast"/>
        <w:rPr>
          <w:rFonts w:asciiTheme="minorHAnsi" w:hAnsiTheme="minorHAnsi" w:cstheme="minorHAnsi"/>
          <w:sz w:val="22"/>
          <w:szCs w:val="22"/>
        </w:rPr>
      </w:pPr>
    </w:p>
    <w:p w14:paraId="1E1E7DC4" w14:textId="77777777" w:rsidR="008803DE" w:rsidRPr="008803DE" w:rsidRDefault="008803DE" w:rsidP="008803DE">
      <w:pPr>
        <w:numPr>
          <w:ilvl w:val="1"/>
          <w:numId w:val="26"/>
        </w:numPr>
        <w:tabs>
          <w:tab w:val="left" w:pos="284"/>
        </w:tabs>
        <w:spacing w:after="0" w:line="320" w:lineRule="atLeast"/>
        <w:jc w:val="both"/>
        <w:rPr>
          <w:rFonts w:cstheme="minorHAnsi"/>
        </w:rPr>
      </w:pPr>
      <w:bookmarkStart w:id="242" w:name="_DV_M384"/>
      <w:bookmarkEnd w:id="242"/>
      <w:r w:rsidRPr="008803DE">
        <w:rPr>
          <w:rFonts w:cstheme="minorHAnsi"/>
          <w:u w:val="single"/>
        </w:rPr>
        <w:t>Presidência da Assembleia Geral de titulares dos CRI</w:t>
      </w:r>
      <w:r w:rsidRPr="008803DE">
        <w:rPr>
          <w:rFonts w:cstheme="minorHAnsi"/>
        </w:rPr>
        <w:t>:A presidência da Assembleia Geral dos Titulares dos CRI caberá, de acordo com quem a tenha convocado, respectivamente: (i) ao Agente Fiduciário; (ii) ao Diretor-Presidente ou Diretor de Relações com Investidores da Emissora; ou (iii) ao titular do CRI eleito pelos Titulares dos CRI presentes.</w:t>
      </w:r>
    </w:p>
    <w:p w14:paraId="12CB917C" w14:textId="77777777" w:rsidR="008803DE" w:rsidRPr="008803DE" w:rsidRDefault="008803DE" w:rsidP="008803DE">
      <w:pPr>
        <w:pStyle w:val="p0"/>
        <w:spacing w:after="0" w:line="320" w:lineRule="atLeast"/>
        <w:rPr>
          <w:rFonts w:asciiTheme="minorHAnsi" w:hAnsiTheme="minorHAnsi" w:cstheme="minorHAnsi"/>
          <w:sz w:val="22"/>
          <w:szCs w:val="22"/>
        </w:rPr>
      </w:pPr>
    </w:p>
    <w:p w14:paraId="26990E40"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Quórum de Deliberação</w:t>
      </w:r>
      <w:r w:rsidRPr="008803DE">
        <w:rPr>
          <w:rFonts w:cstheme="minorHAnsi"/>
        </w:rPr>
        <w:t>. Exceto conforme estabelecido neste Termo, as deliberações serão tomadas por maioria dos votos dos titulares dos CRI em Circulação.</w:t>
      </w:r>
    </w:p>
    <w:p w14:paraId="58C47CAC" w14:textId="77777777" w:rsidR="008803DE" w:rsidRPr="008803DE" w:rsidRDefault="008803DE" w:rsidP="008803DE">
      <w:pPr>
        <w:pStyle w:val="p0"/>
        <w:spacing w:after="0" w:line="320" w:lineRule="atLeast"/>
        <w:rPr>
          <w:rFonts w:ascii="Calibri" w:hAnsi="Calibri" w:cstheme="minorHAnsi"/>
          <w:sz w:val="22"/>
          <w:szCs w:val="22"/>
        </w:rPr>
      </w:pPr>
    </w:p>
    <w:p w14:paraId="04EFC102"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bookmarkStart w:id="243" w:name="_DV_M385"/>
      <w:bookmarkStart w:id="244" w:name="_DV_M386"/>
      <w:bookmarkStart w:id="245" w:name="_Ref361060035"/>
      <w:bookmarkEnd w:id="243"/>
      <w:bookmarkEnd w:id="244"/>
      <w:r w:rsidRPr="008803DE">
        <w:rPr>
          <w:rFonts w:ascii="Calibri" w:hAnsi="Calibri" w:cstheme="minorHAnsi"/>
        </w:rPr>
        <w:lastRenderedPageBreak/>
        <w:t xml:space="preserve">Quórum Qualificado: </w:t>
      </w:r>
      <w:r w:rsidRPr="008803DE">
        <w:rPr>
          <w:rStyle w:val="DeltaViewInsertion"/>
          <w:rFonts w:ascii="Calibri" w:hAnsi="Calibri" w:cstheme="minorHAnsi"/>
          <w:color w:val="auto"/>
          <w:u w:val="none"/>
        </w:rPr>
        <w:t xml:space="preserve">As deliberações relativas (i) à alteração das datas de pagamento de principal e juros dos CRI; (ii) aos eventos de Liquidação do Patrimônio Separado, inclusive nos casos de renúncia ou perdão temporário; (iii) aos </w:t>
      </w:r>
      <w:r w:rsidRPr="008803DE">
        <w:rPr>
          <w:rFonts w:ascii="Calibri" w:hAnsi="Calibri" w:cstheme="minorHAnsi"/>
        </w:rPr>
        <w:t>quóruns de deliberação dos titulares dos CRI em assembleia geral</w:t>
      </w:r>
      <w:r w:rsidRPr="008803DE">
        <w:rPr>
          <w:rStyle w:val="DeltaViewInsertion"/>
          <w:rFonts w:ascii="Calibri" w:hAnsi="Calibri" w:cstheme="minorHAnsi"/>
          <w:color w:val="auto"/>
          <w:u w:val="none"/>
        </w:rPr>
        <w:t xml:space="preserve">, </w:t>
      </w:r>
      <w:r w:rsidRPr="008803DE">
        <w:rPr>
          <w:rFonts w:ascii="Calibri" w:hAnsi="Calibri" w:cstheme="minorHAnsi"/>
        </w:rPr>
        <w:t xml:space="preserve">deverão ser aprovadas </w:t>
      </w:r>
      <w:r w:rsidRPr="008803DE">
        <w:rPr>
          <w:rStyle w:val="DeltaViewInsertion"/>
          <w:rFonts w:ascii="Calibri" w:hAnsi="Calibri" w:cstheme="minorHAnsi"/>
          <w:color w:val="auto"/>
          <w:u w:val="none"/>
        </w:rPr>
        <w:t>seja em primeira convocação da assembleia geral ou em qualquer convocação subsequente,</w:t>
      </w:r>
      <w:r w:rsidRPr="008803DE">
        <w:rPr>
          <w:rFonts w:ascii="Calibri" w:hAnsi="Calibri" w:cstheme="minorHAnsi"/>
        </w:rPr>
        <w:t xml:space="preserve"> 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bookmarkEnd w:id="245"/>
    </w:p>
    <w:p w14:paraId="7CCC1A20"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D134ADE"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Liquidação do Patrimônio Separado: As deliberações acerca da declaração da Liquidação do Patrimônio Separado, serão tomadas </w:t>
      </w:r>
      <w:r w:rsidRPr="008803DE">
        <w:rPr>
          <w:rFonts w:ascii="Calibri" w:hAnsi="Calibri" w:cstheme="minorHAnsi"/>
        </w:rPr>
        <w:t xml:space="preserve">por titulares de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p>
    <w:p w14:paraId="282BE943"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7A0752D"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ab/>
        <w:t xml:space="preserve">Deliberações acerca do Desdobramento dos CRI: A deliberação acerca do desdobramento dos CRI será tomada </w:t>
      </w:r>
      <w:r w:rsidRPr="008803DE">
        <w:rPr>
          <w:rFonts w:ascii="Calibri" w:hAnsi="Calibri" w:cstheme="minorHAnsi"/>
        </w:rPr>
        <w:t xml:space="preserve">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a maioria simples</w:t>
      </w:r>
      <w:r w:rsidRPr="008803DE">
        <w:rPr>
          <w:rStyle w:val="DeltaViewInsertion"/>
          <w:rFonts w:ascii="Calibri" w:hAnsi="Calibri" w:cstheme="minorHAnsi"/>
          <w:color w:val="auto"/>
          <w:u w:val="none"/>
        </w:rPr>
        <w:t xml:space="preserve"> dos CRI em Circulação.</w:t>
      </w:r>
    </w:p>
    <w:p w14:paraId="21BBFDEA" w14:textId="77777777" w:rsidR="008803DE" w:rsidRPr="008803DE" w:rsidRDefault="008803DE" w:rsidP="008803DE">
      <w:pPr>
        <w:pStyle w:val="PargrafodaLista"/>
        <w:spacing w:after="0" w:line="320" w:lineRule="atLeast"/>
        <w:rPr>
          <w:rStyle w:val="DeltaViewInsertion"/>
          <w:rFonts w:ascii="Calibri" w:hAnsi="Calibri" w:cstheme="minorHAnsi"/>
          <w:color w:val="auto"/>
          <w:u w:val="none"/>
        </w:rPr>
      </w:pPr>
    </w:p>
    <w:p w14:paraId="4408C72F"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w:t>
      </w:r>
      <w:r w:rsidRPr="008803DE">
        <w:rPr>
          <w:rFonts w:ascii="Calibri" w:hAnsi="Calibri" w:cstheme="minorHAnsi"/>
        </w:rPr>
        <w:t>Destituição do Agente Fiduciário: Por deliberação em Assembleia Geral, independentemente da ocorrência de qualquer fato que imponha ou justifique sua destituição, o Agente Fiduciário poderá ser substituído, requerendo-se, para tanto, o voto de 2/3 (dois terços) dos titulares dos CRI.</w:t>
      </w:r>
    </w:p>
    <w:p w14:paraId="1FCE335D"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Style w:val="DeltaViewInsertion"/>
          <w:rFonts w:ascii="Calibri" w:hAnsi="Calibri" w:cstheme="minorHAnsi"/>
          <w:color w:val="auto"/>
          <w:sz w:val="22"/>
          <w:szCs w:val="22"/>
          <w:u w:val="none"/>
          <w:lang w:val="pt-BR"/>
        </w:rPr>
      </w:pPr>
    </w:p>
    <w:p w14:paraId="44952FBB"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2A54F493"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18376480"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Dispensa de Convocação: </w:t>
      </w:r>
      <w:r w:rsidRPr="008803DE">
        <w:rPr>
          <w:rStyle w:val="DeltaViewInsertion"/>
          <w:rFonts w:ascii="Calibri" w:eastAsia="SimSun" w:hAnsi="Calibri" w:cstheme="minorHAnsi"/>
          <w:color w:val="auto"/>
          <w:sz w:val="22"/>
          <w:szCs w:val="22"/>
          <w:u w:val="none"/>
          <w:lang w:eastAsia="en-US"/>
        </w:rPr>
        <w:t>As Partes concordam que o presente Termo de Securitização, assim como os demais Documentos da Operação poderão ser alterados, sem a necessidade de qualquer aprovação dos Titulares do CRI, sempre que e somente (i) quando tal alteração decorrer exclusivamente da necessidade de atendimento a exigências de adequação a normas legais, regulamentares ou exigências da CVM, Anbima, Bovespa ou da B3; (ii) quando verificado erro material, seja ele um erro grosseiro, de digitação ou aritmético; ou ainda (iii) em virtude da atualização dos dados cadastrais das Partes, tais como alteração na razão social, endereço e telefone, entre outros, desde que não haja (a) qualquer custo ou despesa adicional para os Titulares do CRI</w:t>
      </w:r>
      <w:r w:rsidRPr="008803DE">
        <w:rPr>
          <w:rFonts w:ascii="Calibri" w:hAnsi="Calibri" w:cstheme="minorHAnsi"/>
          <w:sz w:val="22"/>
          <w:szCs w:val="22"/>
        </w:rPr>
        <w:t>.</w:t>
      </w:r>
    </w:p>
    <w:p w14:paraId="201745B7"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37DA2E56"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 As deliberações tomadas pelos Titulares dos CRI em Assembleias Gerais de Titulares dos CRI no âmbito de sua competência legal, observados os quoruns neste Termo de Securitização, vincularão a Emissora e obrigarão todos os Titulares dos CRI em Circulação, independentemente de terem comparecido à Assembleia Geral de Titulares dos CRI ou do voto proferido nas respectivas Assembleias Gerais de Titulares dos CRI.</w:t>
      </w:r>
    </w:p>
    <w:p w14:paraId="48305D34"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02746411"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Calibri" w:hAnsi="Calibri" w:cstheme="minorHAnsi"/>
          <w:sz w:val="22"/>
          <w:szCs w:val="22"/>
        </w:rPr>
        <w:t xml:space="preserve">12.18. Encaminhamento de Documentos para a CVM: As atas lavradas das assembleias gerais serão encaminhadas somente à CVM via Sistema de Envio de Informações Periódicas e Eventuais </w:t>
      </w:r>
      <w:r w:rsidRPr="008803DE">
        <w:rPr>
          <w:rFonts w:ascii="Calibri" w:hAnsi="Calibri" w:cstheme="minorHAnsi"/>
          <w:sz w:val="22"/>
          <w:szCs w:val="22"/>
        </w:rPr>
        <w:lastRenderedPageBreak/>
        <w:t>– IPE, não sendo necessário a sua publicação em jornais de grande circulação, desde que a de</w:t>
      </w:r>
      <w:r w:rsidRPr="008803DE">
        <w:rPr>
          <w:rFonts w:asciiTheme="minorHAnsi" w:hAnsiTheme="minorHAnsi" w:cstheme="minorHAnsi"/>
          <w:sz w:val="22"/>
          <w:szCs w:val="22"/>
        </w:rPr>
        <w:t>liberação em Assembleia seja divergente a esta disposição.</w:t>
      </w:r>
    </w:p>
    <w:p w14:paraId="462FA14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2C4B67CE"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46" w:name="_Toc110076271"/>
      <w:bookmarkStart w:id="247" w:name="_Toc163380710"/>
      <w:bookmarkStart w:id="248" w:name="_Toc180553626"/>
      <w:bookmarkStart w:id="249" w:name="_Toc205799101"/>
      <w:bookmarkStart w:id="250" w:name="_Toc241983076"/>
      <w:bookmarkStart w:id="251" w:name="_Toc266295734"/>
      <w:bookmarkStart w:id="252" w:name="_Toc299444355"/>
      <w:bookmarkStart w:id="253" w:name="_Toc356444681"/>
      <w:bookmarkStart w:id="254" w:name="_Toc14171484"/>
      <w:r w:rsidRPr="008803DE">
        <w:rPr>
          <w:rFonts w:asciiTheme="minorHAnsi" w:hAnsiTheme="minorHAnsi" w:cstheme="minorHAnsi"/>
          <w:sz w:val="22"/>
          <w:szCs w:val="22"/>
          <w:lang w:val="pt-BR"/>
        </w:rPr>
        <w:t>CLÁUSULA TREZE- DESPESAS DO PATRIMÔNIO SEPARADO</w:t>
      </w:r>
      <w:bookmarkEnd w:id="246"/>
      <w:bookmarkEnd w:id="247"/>
      <w:bookmarkEnd w:id="248"/>
      <w:bookmarkEnd w:id="249"/>
      <w:bookmarkEnd w:id="250"/>
      <w:bookmarkEnd w:id="251"/>
      <w:bookmarkEnd w:id="252"/>
      <w:bookmarkEnd w:id="253"/>
      <w:bookmarkEnd w:id="254"/>
    </w:p>
    <w:p w14:paraId="63DA2519"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b/>
          <w:bCs/>
          <w:sz w:val="22"/>
          <w:szCs w:val="22"/>
        </w:rPr>
      </w:pPr>
    </w:p>
    <w:p w14:paraId="42CE1310"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55" w:name="_Ref361060263"/>
      <w:r w:rsidRPr="008803DE">
        <w:rPr>
          <w:rFonts w:cstheme="minorHAnsi"/>
          <w:u w:val="single"/>
        </w:rPr>
        <w:t>Despesas do Patrimônio Separado</w:t>
      </w:r>
      <w:r w:rsidRPr="008803DE">
        <w:rPr>
          <w:rFonts w:cstheme="minorHAnsi"/>
        </w:rPr>
        <w:t>: São despesas de responsabilidade do Patrimônio Separado:</w:t>
      </w:r>
      <w:bookmarkEnd w:id="255"/>
    </w:p>
    <w:p w14:paraId="76BE24A0"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sz w:val="22"/>
          <w:szCs w:val="22"/>
        </w:rPr>
      </w:pPr>
    </w:p>
    <w:p w14:paraId="779009D4"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BD6060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0CB1DF56"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terceiros especialistas, advogados, agente escriturador,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garantia aos titulares dos CRI;</w:t>
      </w:r>
    </w:p>
    <w:p w14:paraId="1ED1A0EA"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6B16ED19"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publicações em jornais ou outros meios de comunicação, transporte, alimentação, viagens e estadias, contatos telefônicos e/ou </w:t>
      </w:r>
      <w:r w:rsidRPr="008803DE">
        <w:rPr>
          <w:rFonts w:asciiTheme="minorHAnsi" w:hAnsiTheme="minorHAnsi" w:cstheme="minorHAnsi"/>
          <w:i/>
          <w:sz w:val="22"/>
          <w:szCs w:val="22"/>
        </w:rPr>
        <w:t xml:space="preserve">conference call, </w:t>
      </w:r>
      <w:r w:rsidRPr="008803DE">
        <w:rPr>
          <w:rFonts w:asciiTheme="minorHAnsi" w:hAnsiTheme="minorHAnsi" w:cstheme="minorHAnsi"/>
          <w:sz w:val="22"/>
          <w:szCs w:val="22"/>
        </w:rPr>
        <w:t>necessárias ao exercício da função de Agente Fiduciário e do Emissor, durante ou após a prestação dos serviços, mas em razão desta, serão pagas pelo Patrimônio Separado, desde que, sempre que possível, aprovadas previamente pela Emissora;</w:t>
      </w:r>
    </w:p>
    <w:p w14:paraId="6992CBD8"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3FA30FBC" w14:textId="77777777" w:rsidR="008803DE" w:rsidRPr="008803DE" w:rsidRDefault="008803DE" w:rsidP="008803DE">
      <w:pPr>
        <w:numPr>
          <w:ilvl w:val="0"/>
          <w:numId w:val="4"/>
        </w:numPr>
        <w:spacing w:after="0" w:line="320" w:lineRule="atLeast"/>
        <w:ind w:left="709" w:firstLine="0"/>
        <w:jc w:val="both"/>
        <w:rPr>
          <w:rFonts w:cstheme="minorHAnsi"/>
        </w:rPr>
      </w:pPr>
      <w:r w:rsidRPr="008803DE">
        <w:rPr>
          <w:rFonts w:cstheme="minorHAnsi"/>
        </w:rPr>
        <w:t>as taxas e tributos, de qualquer natureza, atualmente vigentes, que tenham como base de cálculo receitas ou resultados apurados no âmbito do Patrimônio Separado;</w:t>
      </w:r>
    </w:p>
    <w:p w14:paraId="6D9F793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9F9E54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as Garantias;</w:t>
      </w:r>
    </w:p>
    <w:p w14:paraId="22DCEA52"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016215C"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3C0A8A88" w14:textId="77777777" w:rsidR="008803DE" w:rsidRPr="008803DE" w:rsidRDefault="008803DE" w:rsidP="008803DE">
      <w:pPr>
        <w:pStyle w:val="PargrafodaLista"/>
        <w:spacing w:after="0" w:line="320" w:lineRule="atLeast"/>
        <w:ind w:left="709"/>
        <w:rPr>
          <w:rFonts w:cstheme="minorHAnsi"/>
        </w:rPr>
      </w:pPr>
    </w:p>
    <w:p w14:paraId="7B71618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eastAsia="Arial Unicode MS" w:hAnsiTheme="minorHAnsi" w:cstheme="minorHAnsi"/>
          <w:sz w:val="22"/>
          <w:szCs w:val="22"/>
        </w:rPr>
        <w:lastRenderedPageBreak/>
        <w:t xml:space="preserve">todos os custos e despesas incorridos para salvaguardar os direitos e prerrogativas dos </w:t>
      </w:r>
      <w:r w:rsidRPr="008803DE">
        <w:rPr>
          <w:rFonts w:asciiTheme="minorHAnsi" w:hAnsiTheme="minorHAnsi" w:cstheme="minorHAnsi"/>
          <w:sz w:val="22"/>
          <w:szCs w:val="22"/>
        </w:rPr>
        <w:t>titulares dos CRI; e</w:t>
      </w:r>
    </w:p>
    <w:p w14:paraId="47B6E430"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4E5CDA2E"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demais despesas previstas em lei, regulamentação aplicável, ou neste Termo.</w:t>
      </w:r>
    </w:p>
    <w:p w14:paraId="5B2B0142" w14:textId="77777777" w:rsidR="008803DE" w:rsidRPr="008803DE" w:rsidRDefault="008803DE" w:rsidP="008803DE">
      <w:pPr>
        <w:pStyle w:val="Corpodetexto"/>
        <w:tabs>
          <w:tab w:val="left" w:pos="284"/>
        </w:tabs>
        <w:spacing w:line="320" w:lineRule="atLeast"/>
        <w:rPr>
          <w:rFonts w:asciiTheme="minorHAnsi" w:hAnsiTheme="minorHAnsi" w:cstheme="minorHAnsi"/>
          <w:b/>
          <w:bCs/>
          <w:i/>
          <w:iCs/>
          <w:sz w:val="22"/>
          <w:szCs w:val="22"/>
          <w:lang w:val="pt-BR"/>
        </w:rPr>
      </w:pPr>
    </w:p>
    <w:p w14:paraId="1BDC260F"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56" w:name="_Ref361060308"/>
      <w:r w:rsidRPr="008803DE">
        <w:rPr>
          <w:rFonts w:cstheme="minorHAnsi"/>
          <w:u w:val="single"/>
        </w:rPr>
        <w:t>Despesas Suportadas pelos titulares dos CRI</w:t>
      </w:r>
      <w:r w:rsidRPr="008803DE">
        <w:rPr>
          <w:rFonts w:cstheme="minorHAnsi"/>
        </w:rPr>
        <w:t xml:space="preserve">: Considerando-se que a responsabilidade da Emissora se limita ao Patrimônio Separado, nos termos da Lei 9.514/97, caso o Patrimônio Separado seja insuficiente para arcar com as despesas mencionadas no item </w:t>
      </w:r>
      <w:r w:rsidRPr="008803DE">
        <w:rPr>
          <w:rFonts w:cstheme="minorHAnsi"/>
        </w:rPr>
        <w:fldChar w:fldCharType="begin"/>
      </w:r>
      <w:r w:rsidRPr="008803DE">
        <w:rPr>
          <w:rFonts w:cstheme="minorHAnsi"/>
        </w:rPr>
        <w:instrText xml:space="preserve"> REF _Ref361060263 \r \p \h  \* MERGEFORMAT </w:instrText>
      </w:r>
      <w:r w:rsidRPr="008803DE">
        <w:rPr>
          <w:rFonts w:cstheme="minorHAnsi"/>
        </w:rPr>
      </w:r>
      <w:r w:rsidRPr="008803DE">
        <w:rPr>
          <w:rFonts w:cstheme="minorHAnsi"/>
        </w:rPr>
        <w:fldChar w:fldCharType="separate"/>
      </w:r>
      <w:r w:rsidRPr="008803DE">
        <w:rPr>
          <w:rFonts w:cstheme="minorHAnsi"/>
        </w:rPr>
        <w:t>13.1 acima</w:t>
      </w:r>
      <w:r w:rsidRPr="008803DE">
        <w:rPr>
          <w:rFonts w:cstheme="minorHAnsi"/>
        </w:rPr>
        <w:fldChar w:fldCharType="end"/>
      </w:r>
      <w:r w:rsidRPr="008803DE">
        <w:rPr>
          <w:rFonts w:cstheme="minorHAnsi"/>
        </w:rPr>
        <w:t>, tais despesas serão suportadas pelos titulares dos CRI, na proporção dos CRI titulados por cada um deles.</w:t>
      </w:r>
      <w:bookmarkEnd w:id="256"/>
    </w:p>
    <w:p w14:paraId="67ACC232"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69A2F392" w14:textId="77777777" w:rsidR="008803DE" w:rsidRPr="008803DE" w:rsidRDefault="008803DE" w:rsidP="008803DE">
      <w:pPr>
        <w:pStyle w:val="BodyText21"/>
        <w:numPr>
          <w:ilvl w:val="2"/>
          <w:numId w:val="27"/>
        </w:numPr>
        <w:tabs>
          <w:tab w:val="left" w:pos="284"/>
          <w:tab w:val="left" w:pos="426"/>
        </w:tabs>
        <w:spacing w:line="320" w:lineRule="atLeast"/>
        <w:rPr>
          <w:rFonts w:asciiTheme="minorHAnsi" w:hAnsiTheme="minorHAnsi" w:cstheme="minorHAnsi"/>
          <w:sz w:val="22"/>
          <w:szCs w:val="22"/>
        </w:rPr>
      </w:pPr>
      <w:r w:rsidRPr="008803DE">
        <w:rPr>
          <w:rFonts w:asciiTheme="minorHAnsi" w:eastAsia="Arial Unicode MS" w:hAnsiTheme="minorHAnsi" w:cstheme="minorHAnsi"/>
          <w:sz w:val="22"/>
          <w:szCs w:val="22"/>
        </w:rPr>
        <w:t>As despesas do Patrimônio Separado serão arcadas pelos Créditos Imobiliários</w:t>
      </w:r>
      <w:r w:rsidRPr="008803DE">
        <w:rPr>
          <w:rFonts w:asciiTheme="minorHAnsi" w:hAnsiTheme="minorHAnsi" w:cstheme="minorHAnsi"/>
          <w:sz w:val="22"/>
          <w:szCs w:val="22"/>
        </w:rPr>
        <w:t xml:space="preserve"> Cedidos</w:t>
      </w:r>
      <w:r w:rsidRPr="008803DE">
        <w:rPr>
          <w:rFonts w:asciiTheme="minorHAnsi" w:eastAsia="Arial Unicode MS" w:hAnsiTheme="minorHAnsi" w:cstheme="minorHAnsi"/>
          <w:sz w:val="22"/>
          <w:szCs w:val="22"/>
        </w:rPr>
        <w:t>, representados pelas CCI que remuneram aos CRI objeto desta Emissão, conforme o presente Termo.</w:t>
      </w:r>
    </w:p>
    <w:p w14:paraId="2B670819"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2AAE7BAD" w14:textId="77777777" w:rsidR="008803DE" w:rsidRPr="008803DE" w:rsidRDefault="008803DE" w:rsidP="008803DE">
      <w:pPr>
        <w:pStyle w:val="BodyText21"/>
        <w:numPr>
          <w:ilvl w:val="1"/>
          <w:numId w:val="27"/>
        </w:numPr>
        <w:tabs>
          <w:tab w:val="left" w:pos="284"/>
          <w:tab w:val="left" w:pos="426"/>
        </w:tabs>
        <w:spacing w:line="320" w:lineRule="atLeast"/>
        <w:rPr>
          <w:rFonts w:asciiTheme="minorHAnsi" w:hAnsiTheme="minorHAnsi" w:cstheme="minorHAnsi"/>
          <w:sz w:val="22"/>
          <w:szCs w:val="22"/>
        </w:rPr>
      </w:pPr>
      <w:r w:rsidRPr="008803DE">
        <w:rPr>
          <w:rFonts w:asciiTheme="minorHAnsi" w:hAnsiTheme="minorHAnsi" w:cstheme="minorHAnsi"/>
          <w:sz w:val="22"/>
          <w:szCs w:val="22"/>
          <w:u w:val="single"/>
        </w:rPr>
        <w:t>Repasse de Rendimentos</w:t>
      </w:r>
      <w:r w:rsidRPr="008803DE">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02CB7877"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52D90DD3"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57" w:name="_Ref361060397"/>
      <w:r w:rsidRPr="008803DE">
        <w:rPr>
          <w:rFonts w:cstheme="minorHAnsi"/>
          <w:u w:val="single"/>
        </w:rPr>
        <w:t>Responsabilidades dos titulares dos CRI</w:t>
      </w:r>
      <w:r w:rsidRPr="008803DE">
        <w:rPr>
          <w:rFonts w:cstheme="minorHAnsi"/>
        </w:rPr>
        <w:t xml:space="preserve">: Observado o disposto nos itens </w:t>
      </w:r>
      <w:r w:rsidRPr="008803DE">
        <w:rPr>
          <w:rFonts w:cstheme="minorHAnsi"/>
        </w:rPr>
        <w:fldChar w:fldCharType="begin"/>
      </w:r>
      <w:r w:rsidRPr="008803DE">
        <w:rPr>
          <w:rFonts w:cstheme="minorHAnsi"/>
        </w:rPr>
        <w:instrText xml:space="preserve"> REF _Ref361060263 \r \h  \* MERGEFORMAT </w:instrText>
      </w:r>
      <w:r w:rsidRPr="008803DE">
        <w:rPr>
          <w:rFonts w:cstheme="minorHAnsi"/>
        </w:rPr>
      </w:r>
      <w:r w:rsidRPr="008803DE">
        <w:rPr>
          <w:rFonts w:cstheme="minorHAnsi"/>
        </w:rPr>
        <w:fldChar w:fldCharType="separate"/>
      </w:r>
      <w:r w:rsidRPr="008803DE">
        <w:rPr>
          <w:rFonts w:cstheme="minorHAnsi"/>
        </w:rPr>
        <w:t>13.1</w:t>
      </w:r>
      <w:r w:rsidRPr="008803DE">
        <w:rPr>
          <w:rFonts w:cstheme="minorHAnsi"/>
        </w:rPr>
        <w:fldChar w:fldCharType="end"/>
      </w:r>
      <w:r w:rsidRPr="008803DE">
        <w:rPr>
          <w:rFonts w:cstheme="minorHAnsi"/>
        </w:rPr>
        <w:t xml:space="preserve"> e </w:t>
      </w:r>
      <w:r w:rsidRPr="008803DE">
        <w:rPr>
          <w:rFonts w:cstheme="minorHAnsi"/>
        </w:rPr>
        <w:fldChar w:fldCharType="begin"/>
      </w:r>
      <w:r w:rsidRPr="008803DE">
        <w:rPr>
          <w:rFonts w:cstheme="minorHAnsi"/>
        </w:rPr>
        <w:instrText xml:space="preserve"> REF _Ref361060308 \r \p \h  \* MERGEFORMAT </w:instrText>
      </w:r>
      <w:r w:rsidRPr="008803DE">
        <w:rPr>
          <w:rFonts w:cstheme="minorHAnsi"/>
        </w:rPr>
      </w:r>
      <w:r w:rsidRPr="008803DE">
        <w:rPr>
          <w:rFonts w:cstheme="minorHAnsi"/>
        </w:rPr>
        <w:fldChar w:fldCharType="separate"/>
      </w:r>
      <w:r w:rsidRPr="008803DE">
        <w:rPr>
          <w:rFonts w:cstheme="minorHAnsi"/>
        </w:rPr>
        <w:t>13.2 acima</w:t>
      </w:r>
      <w:r w:rsidRPr="008803DE">
        <w:rPr>
          <w:rFonts w:cstheme="minorHAnsi"/>
        </w:rPr>
        <w:fldChar w:fldCharType="end"/>
      </w:r>
      <w:r w:rsidRPr="008803DE">
        <w:rPr>
          <w:rFonts w:cstheme="minorHAnsi"/>
        </w:rPr>
        <w:t>, são de responsabilidade dos titulares dos CRI:</w:t>
      </w:r>
      <w:bookmarkEnd w:id="257"/>
    </w:p>
    <w:p w14:paraId="6BF43204" w14:textId="77777777" w:rsidR="008803DE" w:rsidRPr="008803DE" w:rsidRDefault="008803DE" w:rsidP="008803DE">
      <w:pPr>
        <w:tabs>
          <w:tab w:val="left" w:pos="284"/>
        </w:tabs>
        <w:spacing w:after="0" w:line="320" w:lineRule="atLeast"/>
        <w:jc w:val="both"/>
        <w:rPr>
          <w:rFonts w:eastAsia="Arial Unicode MS" w:cstheme="minorHAnsi"/>
        </w:rPr>
      </w:pPr>
    </w:p>
    <w:p w14:paraId="122FB68C"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r w:rsidRPr="008803DE">
        <w:rPr>
          <w:rFonts w:eastAsia="Arial Unicode MS" w:cstheme="minorHAnsi"/>
        </w:rPr>
        <w:t xml:space="preserve">eventuais despesas e taxas relativas à negociação e custódia dos CRI não compreendidas na descrição do item </w:t>
      </w:r>
      <w:r w:rsidRPr="008803DE">
        <w:rPr>
          <w:rFonts w:eastAsia="Arial Unicode MS" w:cstheme="minorHAnsi"/>
        </w:rPr>
        <w:fldChar w:fldCharType="begin"/>
      </w:r>
      <w:r w:rsidRPr="008803DE">
        <w:rPr>
          <w:rFonts w:eastAsia="Arial Unicode MS" w:cstheme="minorHAnsi"/>
        </w:rPr>
        <w:instrText xml:space="preserve"> REF _Ref361060263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13.1 acima</w:t>
      </w:r>
      <w:r w:rsidRPr="008803DE">
        <w:rPr>
          <w:rFonts w:eastAsia="Arial Unicode MS" w:cstheme="minorHAnsi"/>
        </w:rPr>
        <w:fldChar w:fldCharType="end"/>
      </w:r>
      <w:r w:rsidRPr="008803DE">
        <w:rPr>
          <w:rFonts w:eastAsia="Arial Unicode MS" w:cstheme="minorHAnsi"/>
        </w:rPr>
        <w:t>;</w:t>
      </w:r>
    </w:p>
    <w:p w14:paraId="4B7ACC56" w14:textId="77777777" w:rsidR="008803DE" w:rsidRPr="008803DE" w:rsidRDefault="008803DE" w:rsidP="008803DE">
      <w:pPr>
        <w:tabs>
          <w:tab w:val="left" w:pos="1418"/>
        </w:tabs>
        <w:spacing w:after="0" w:line="320" w:lineRule="atLeast"/>
        <w:ind w:left="709"/>
        <w:jc w:val="both"/>
        <w:rPr>
          <w:rFonts w:eastAsia="Arial Unicode MS" w:cstheme="minorHAnsi"/>
        </w:rPr>
      </w:pPr>
    </w:p>
    <w:p w14:paraId="40FDD0EA"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bookmarkStart w:id="258" w:name="_Ref361060379"/>
      <w:r w:rsidRPr="008803DE">
        <w:rPr>
          <w:rFonts w:eastAsia="Arial Unicode MS" w:cstheme="minorHAnsi"/>
        </w:rPr>
        <w:t xml:space="preserve">tributos diretos e indiretos incidentes sobre o investimento em CRI, incluindo, mas não se limitando, àqueles mencionados no item </w:t>
      </w:r>
      <w:r w:rsidRPr="008803DE">
        <w:rPr>
          <w:rFonts w:eastAsia="Arial Unicode MS" w:cstheme="minorHAnsi"/>
        </w:rPr>
        <w:fldChar w:fldCharType="begin"/>
      </w:r>
      <w:r w:rsidRPr="008803DE">
        <w:rPr>
          <w:rFonts w:eastAsia="Arial Unicode MS" w:cstheme="minorHAnsi"/>
        </w:rPr>
        <w:instrText xml:space="preserve"> REF _Ref361060359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14.1 abaixo</w:t>
      </w:r>
      <w:r w:rsidRPr="008803DE">
        <w:rPr>
          <w:rFonts w:eastAsia="Arial Unicode MS" w:cstheme="minorHAnsi"/>
        </w:rPr>
        <w:fldChar w:fldCharType="end"/>
      </w:r>
      <w:r w:rsidRPr="008803DE">
        <w:rPr>
          <w:rFonts w:eastAsia="Arial Unicode MS" w:cstheme="minorHAnsi"/>
        </w:rPr>
        <w:t>.</w:t>
      </w:r>
      <w:bookmarkEnd w:id="258"/>
    </w:p>
    <w:p w14:paraId="64447A65" w14:textId="77777777" w:rsidR="008803DE" w:rsidRPr="008803DE" w:rsidRDefault="008803DE" w:rsidP="008803DE">
      <w:pPr>
        <w:tabs>
          <w:tab w:val="left" w:pos="284"/>
        </w:tabs>
        <w:spacing w:after="0" w:line="320" w:lineRule="atLeast"/>
        <w:jc w:val="both"/>
        <w:rPr>
          <w:rFonts w:eastAsia="Arial Unicode MS" w:cstheme="minorHAnsi"/>
        </w:rPr>
      </w:pPr>
    </w:p>
    <w:p w14:paraId="32186948" w14:textId="77777777" w:rsidR="008803DE" w:rsidRPr="008803DE" w:rsidRDefault="008803DE" w:rsidP="008803DE">
      <w:pPr>
        <w:numPr>
          <w:ilvl w:val="2"/>
          <w:numId w:val="27"/>
        </w:numPr>
        <w:tabs>
          <w:tab w:val="left" w:pos="284"/>
        </w:tabs>
        <w:spacing w:after="0" w:line="320" w:lineRule="atLeast"/>
        <w:jc w:val="both"/>
        <w:rPr>
          <w:rFonts w:eastAsia="Arial Unicode MS" w:cstheme="minorHAnsi"/>
        </w:rPr>
      </w:pPr>
      <w:r w:rsidRPr="008803DE">
        <w:rPr>
          <w:rFonts w:eastAsia="Arial Unicode MS" w:cstheme="minorHAnsi"/>
        </w:rPr>
        <w:t xml:space="preserve"> 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8803DE">
        <w:rPr>
          <w:rFonts w:cstheme="minorHAnsi"/>
        </w:rPr>
        <w:t>titulares dos CRI</w:t>
      </w:r>
      <w:r w:rsidRPr="008803DE">
        <w:rPr>
          <w:rFonts w:eastAsia="Arial Unicode MS" w:cstheme="minorHAnsi"/>
        </w:rPr>
        <w:t xml:space="preserve">, deverão ser previamente aprovadas pelos </w:t>
      </w:r>
      <w:r w:rsidRPr="008803DE">
        <w:rPr>
          <w:rFonts w:cstheme="minorHAnsi"/>
        </w:rPr>
        <w:t>titulares dos CRI</w:t>
      </w:r>
      <w:r w:rsidRPr="008803DE">
        <w:rPr>
          <w:rFonts w:eastAsia="Arial Unicode MS" w:cstheme="minorHAnsi"/>
        </w:rPr>
        <w:t xml:space="preserve"> e adiantadas ao Agente Fiduciário, na proporção de CRI detidos, na data da respectiva aprovação.</w:t>
      </w:r>
    </w:p>
    <w:p w14:paraId="6D8BBAE8" w14:textId="77777777" w:rsidR="008803DE" w:rsidRPr="008803DE" w:rsidRDefault="008803DE" w:rsidP="008803DE">
      <w:pPr>
        <w:tabs>
          <w:tab w:val="left" w:pos="284"/>
        </w:tabs>
        <w:spacing w:after="0" w:line="320" w:lineRule="atLeast"/>
        <w:jc w:val="both"/>
        <w:rPr>
          <w:rFonts w:eastAsia="Arial Unicode MS" w:cstheme="minorHAnsi"/>
        </w:rPr>
      </w:pPr>
    </w:p>
    <w:p w14:paraId="248E48A0" w14:textId="77777777" w:rsidR="008803DE" w:rsidRPr="008803DE" w:rsidRDefault="008803DE" w:rsidP="008803DE">
      <w:pPr>
        <w:pStyle w:val="Ttulo2"/>
        <w:tabs>
          <w:tab w:val="left" w:pos="284"/>
        </w:tabs>
        <w:spacing w:line="320" w:lineRule="atLeast"/>
        <w:jc w:val="left"/>
        <w:rPr>
          <w:rFonts w:asciiTheme="minorHAnsi" w:hAnsiTheme="minorHAnsi" w:cstheme="minorHAnsi"/>
          <w:i/>
          <w:iCs/>
          <w:sz w:val="22"/>
          <w:szCs w:val="22"/>
          <w:lang w:val="pt-BR"/>
        </w:rPr>
      </w:pPr>
      <w:bookmarkStart w:id="259" w:name="_DV_M100"/>
      <w:bookmarkStart w:id="260" w:name="_DV_M111"/>
      <w:bookmarkStart w:id="261" w:name="_DV_M112"/>
      <w:bookmarkStart w:id="262" w:name="_DV_M113"/>
      <w:bookmarkStart w:id="263" w:name="_DV_M109"/>
      <w:bookmarkStart w:id="264" w:name="_DV_M110"/>
      <w:bookmarkStart w:id="265" w:name="_Toc205799102"/>
      <w:bookmarkStart w:id="266" w:name="_Toc241983077"/>
      <w:bookmarkStart w:id="267" w:name="_Toc266295735"/>
      <w:bookmarkStart w:id="268" w:name="_Toc299444356"/>
      <w:bookmarkStart w:id="269" w:name="_Toc356444682"/>
      <w:bookmarkStart w:id="270" w:name="_Toc14171485"/>
      <w:bookmarkEnd w:id="259"/>
      <w:bookmarkEnd w:id="260"/>
      <w:bookmarkEnd w:id="261"/>
      <w:bookmarkEnd w:id="262"/>
      <w:bookmarkEnd w:id="263"/>
      <w:bookmarkEnd w:id="264"/>
      <w:r w:rsidRPr="008803DE">
        <w:rPr>
          <w:rFonts w:asciiTheme="minorHAnsi" w:hAnsiTheme="minorHAnsi" w:cstheme="minorHAnsi"/>
          <w:sz w:val="22"/>
          <w:szCs w:val="22"/>
          <w:lang w:val="pt-BR"/>
        </w:rPr>
        <w:t>CLÁUSULA QUATORZE– TRATAMENTO TRIBUTÁRIO APLICÁVEL AOS INVESTIDORES</w:t>
      </w:r>
      <w:bookmarkEnd w:id="265"/>
      <w:bookmarkEnd w:id="266"/>
      <w:bookmarkEnd w:id="267"/>
      <w:bookmarkEnd w:id="268"/>
      <w:bookmarkEnd w:id="269"/>
      <w:bookmarkEnd w:id="270"/>
    </w:p>
    <w:p w14:paraId="0184DCCC" w14:textId="77777777" w:rsidR="008803DE" w:rsidRPr="008803DE" w:rsidRDefault="008803DE" w:rsidP="008803DE">
      <w:pPr>
        <w:keepNext/>
        <w:tabs>
          <w:tab w:val="left" w:pos="284"/>
        </w:tabs>
        <w:spacing w:after="0" w:line="320" w:lineRule="atLeast"/>
        <w:jc w:val="both"/>
        <w:rPr>
          <w:rFonts w:eastAsia="Arial Unicode MS" w:cstheme="minorHAnsi"/>
        </w:rPr>
      </w:pPr>
    </w:p>
    <w:p w14:paraId="61173A33" w14:textId="77777777" w:rsidR="008803DE" w:rsidRPr="008803DE" w:rsidRDefault="008803DE" w:rsidP="008803DE">
      <w:pPr>
        <w:keepNext/>
        <w:numPr>
          <w:ilvl w:val="1"/>
          <w:numId w:val="28"/>
        </w:numPr>
        <w:tabs>
          <w:tab w:val="left" w:pos="284"/>
        </w:tabs>
        <w:spacing w:after="0" w:line="320" w:lineRule="atLeast"/>
        <w:jc w:val="both"/>
        <w:rPr>
          <w:rFonts w:cstheme="minorHAnsi"/>
        </w:rPr>
      </w:pPr>
      <w:bookmarkStart w:id="271" w:name="_Toc342068370"/>
      <w:bookmarkStart w:id="272" w:name="_Toc342068725"/>
      <w:bookmarkStart w:id="273" w:name="_Toc342068916"/>
      <w:r w:rsidRPr="008803DE">
        <w:rPr>
          <w:rFonts w:cstheme="minorHAnsi"/>
        </w:rPr>
        <w:tab/>
      </w:r>
      <w:bookmarkStart w:id="274" w:name="_Ref361060359"/>
      <w:r w:rsidRPr="008803DE">
        <w:rPr>
          <w:rFonts w:cstheme="minorHAnsi"/>
          <w:u w:val="single"/>
        </w:rPr>
        <w:t>Tratamento Tributário Aplicável aos Investidores</w:t>
      </w:r>
      <w:r w:rsidRPr="008803DE">
        <w:rPr>
          <w:rFonts w:cstheme="minorHAnsi"/>
        </w:rPr>
        <w:t xml:space="preserve">: As regras gerais relativas aos principais tributos aplicáveis aos investimentos em CRI encontram-se descritos a seguir. Todos os tributos abaixo mencionados são de responsabilidade dos Investidores. Cada Investidor deve </w:t>
      </w:r>
      <w:r w:rsidRPr="008803DE">
        <w:rPr>
          <w:rFonts w:cstheme="minorHAnsi"/>
        </w:rPr>
        <w:lastRenderedPageBreak/>
        <w:t>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71"/>
      <w:bookmarkEnd w:id="272"/>
      <w:bookmarkEnd w:id="273"/>
      <w:bookmarkEnd w:id="274"/>
    </w:p>
    <w:p w14:paraId="5320AA4B"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731D68A"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Pessoas físicas residentes no Brasil</w:t>
      </w:r>
      <w:r w:rsidRPr="008803DE">
        <w:rPr>
          <w:rFonts w:cstheme="minorHAnsi"/>
        </w:rPr>
        <w:t>: A remuneração produzida por CRI está isenta do imposto de renda por força do artigo 3º, II, da Lei nº 11.033, de 21 de dezembro de 2004.</w:t>
      </w:r>
    </w:p>
    <w:p w14:paraId="3E003710"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94D2CDE"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75" w:name="_Toc342068371"/>
      <w:bookmarkStart w:id="276" w:name="_Toc342068726"/>
      <w:bookmarkStart w:id="277" w:name="_Toc342068917"/>
      <w:r w:rsidRPr="008803DE">
        <w:rPr>
          <w:rFonts w:cstheme="minorHAnsi"/>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8803DE">
        <w:rPr>
          <w:rFonts w:cstheme="minorHAnsi"/>
          <w:u w:val="single"/>
        </w:rPr>
        <w:t>IRRF</w:t>
      </w:r>
      <w:r w:rsidRPr="008803DE">
        <w:rPr>
          <w:rFonts w:cstheme="minorHAnsi"/>
        </w:rPr>
        <w:t>”), independentemente de a operação ser realizada em bolsas de valores, de mercadorias, de futuros ou assemelhadas, mediante aplicação das seguintes alíquotas regressivas, de acordo com o prazo da aplicação:</w:t>
      </w:r>
      <w:bookmarkEnd w:id="275"/>
      <w:bookmarkEnd w:id="276"/>
      <w:bookmarkEnd w:id="277"/>
      <w:r w:rsidRPr="008803DE">
        <w:rPr>
          <w:rFonts w:cstheme="minorHAnsi"/>
        </w:rPr>
        <w:t xml:space="preserve"> </w:t>
      </w:r>
    </w:p>
    <w:p w14:paraId="10BF0224"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C1C91E"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78" w:name="_Toc342068372"/>
      <w:bookmarkStart w:id="279" w:name="_Toc342068727"/>
      <w:bookmarkStart w:id="280" w:name="_Toc342068918"/>
      <w:r w:rsidRPr="008803DE">
        <w:rPr>
          <w:rFonts w:cstheme="minorHAnsi"/>
        </w:rPr>
        <w:t>até 180 dias, 22,5%</w:t>
      </w:r>
      <w:bookmarkEnd w:id="278"/>
      <w:bookmarkEnd w:id="279"/>
      <w:bookmarkEnd w:id="280"/>
      <w:r w:rsidRPr="008803DE">
        <w:rPr>
          <w:rFonts w:cstheme="minorHAnsi"/>
        </w:rPr>
        <w:t>;</w:t>
      </w:r>
    </w:p>
    <w:p w14:paraId="77BF9624"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181 a 360 dias, 20%;</w:t>
      </w:r>
    </w:p>
    <w:p w14:paraId="09DE564A"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361 a 720 dias, 17,5%; e</w:t>
      </w:r>
    </w:p>
    <w:p w14:paraId="07F03870"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acima de 720 dias, 15%.</w:t>
      </w:r>
    </w:p>
    <w:p w14:paraId="25B1C927"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07E93F1"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81" w:name="_Toc342068376"/>
      <w:bookmarkStart w:id="282" w:name="_Toc342068731"/>
      <w:bookmarkStart w:id="283" w:name="_Toc342068922"/>
      <w:r w:rsidRPr="008803DE">
        <w:rPr>
          <w:rFonts w:cstheme="minorHAnsi"/>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281"/>
      <w:bookmarkEnd w:id="282"/>
      <w:bookmarkEnd w:id="283"/>
    </w:p>
    <w:p w14:paraId="02FE55ED"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7233229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84" w:name="_Toc342068377"/>
      <w:bookmarkStart w:id="285" w:name="_Toc342068732"/>
      <w:bookmarkStart w:id="286" w:name="_Toc342068923"/>
      <w:r w:rsidRPr="008803DE">
        <w:rPr>
          <w:rFonts w:cstheme="minorHAnsi"/>
          <w:u w:val="single"/>
        </w:rPr>
        <w:t>Pessoas jurídicas não-financeiras domiciliadas no Brasil</w:t>
      </w:r>
      <w:r w:rsidRPr="008803DE">
        <w:rPr>
          <w:rFonts w:cstheme="minorHAnsi"/>
        </w:rPr>
        <w:t>: O tratamento tributário de investimentos em CRI é, via de regra, o mesmo aplicável a investimentos em títulos de renda fixa:</w:t>
      </w:r>
      <w:bookmarkEnd w:id="284"/>
      <w:bookmarkEnd w:id="285"/>
      <w:bookmarkEnd w:id="286"/>
    </w:p>
    <w:p w14:paraId="2EC3BFC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69FE3B8"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87" w:name="_Toc342068378"/>
      <w:bookmarkStart w:id="288" w:name="_Toc342068733"/>
      <w:bookmarkStart w:id="289" w:name="_Toc342068924"/>
      <w:bookmarkStart w:id="290" w:name="_Ref361060440"/>
      <w:r w:rsidRPr="008803DE">
        <w:rPr>
          <w:rFonts w:cstheme="minorHAnsi"/>
        </w:rPr>
        <w:t>rendimentos decorrentes de investimentos em CRI devem compor o lucro real ou presumido e a base de cálculo da Contribuição Social sobre o Lucro Líquido (“</w:t>
      </w:r>
      <w:r w:rsidRPr="008803DE">
        <w:rPr>
          <w:rFonts w:cstheme="minorHAnsi"/>
          <w:u w:val="single"/>
        </w:rPr>
        <w:t>CSLL</w:t>
      </w:r>
      <w:r w:rsidRPr="008803DE">
        <w:rPr>
          <w:rFonts w:cstheme="minorHAnsi"/>
        </w:rPr>
        <w:t xml:space="preserve">”)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w:t>
      </w:r>
      <w:r w:rsidRPr="008803DE">
        <w:rPr>
          <w:rFonts w:cstheme="minorHAnsi"/>
        </w:rPr>
        <w:lastRenderedPageBreak/>
        <w:t>do Brasil quanto à tributação dos ganhos de capital auferidos na alienação ou cessão do CRI e a eventual possibilidade de outra linha de interpretação;</w:t>
      </w:r>
      <w:bookmarkEnd w:id="287"/>
      <w:bookmarkEnd w:id="288"/>
      <w:bookmarkEnd w:id="289"/>
      <w:bookmarkEnd w:id="290"/>
    </w:p>
    <w:p w14:paraId="5EEFE1CF" w14:textId="77777777" w:rsidR="008803DE" w:rsidRPr="008803DE" w:rsidRDefault="008803DE" w:rsidP="008803DE">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3B6A57B"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com relação à contribuição ao Programa de Integração Social (“</w:t>
      </w:r>
      <w:r w:rsidRPr="008803DE">
        <w:rPr>
          <w:rFonts w:cstheme="minorHAnsi"/>
          <w:u w:val="single"/>
        </w:rPr>
        <w:t>PIS</w:t>
      </w:r>
      <w:r w:rsidRPr="008803DE">
        <w:rPr>
          <w:rFonts w:cstheme="minorHAnsi"/>
        </w:rPr>
        <w:t>”) e à Contribuição para o Financiamento da Seguridade Social (“</w:t>
      </w:r>
      <w:r w:rsidRPr="008803DE">
        <w:rPr>
          <w:rFonts w:cstheme="minorHAnsi"/>
          <w:u w:val="single"/>
        </w:rPr>
        <w:t>COFINS</w:t>
      </w:r>
      <w:r w:rsidRPr="008803DE">
        <w:rPr>
          <w:rFonts w:cstheme="minorHAnsi"/>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00F72D04" w14:textId="77777777" w:rsidR="008803DE" w:rsidRPr="008803DE" w:rsidRDefault="008803DE" w:rsidP="008803DE">
      <w:pPr>
        <w:widowControl w:val="0"/>
        <w:spacing w:after="0" w:line="320" w:lineRule="atLeast"/>
        <w:ind w:left="709"/>
        <w:jc w:val="both"/>
        <w:rPr>
          <w:rFonts w:eastAsia="Arial Unicode MS" w:cstheme="minorHAnsi"/>
        </w:rPr>
      </w:pPr>
    </w:p>
    <w:p w14:paraId="258690F3" w14:textId="77777777" w:rsidR="008803DE" w:rsidRPr="008803DE" w:rsidRDefault="008803DE" w:rsidP="008803DE">
      <w:pPr>
        <w:widowControl w:val="0"/>
        <w:spacing w:after="0" w:line="320" w:lineRule="atLeast"/>
        <w:ind w:left="709"/>
        <w:jc w:val="both"/>
        <w:rPr>
          <w:rFonts w:eastAsia="Arial Unicode MS" w:cstheme="minorHAnsi"/>
        </w:rPr>
      </w:pPr>
      <w:r w:rsidRPr="008803DE">
        <w:rPr>
          <w:rFonts w:eastAsia="Arial Unicode MS" w:cstheme="minorHAnsi"/>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6739159" w14:textId="77777777" w:rsidR="008803DE" w:rsidRPr="008803DE" w:rsidRDefault="008803DE" w:rsidP="008803DE">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0"/>
        <w:jc w:val="both"/>
        <w:rPr>
          <w:rFonts w:cstheme="minorHAnsi"/>
        </w:rPr>
      </w:pPr>
    </w:p>
    <w:p w14:paraId="0A9BC4D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91" w:name="_Toc342068380"/>
      <w:bookmarkStart w:id="292" w:name="_Toc342068735"/>
      <w:bookmarkStart w:id="293" w:name="_Toc342068926"/>
      <w:r w:rsidRPr="008803DE">
        <w:rPr>
          <w:rFonts w:cstheme="minorHAnsi"/>
          <w:u w:val="single"/>
        </w:rPr>
        <w:t>Outras pessoas jurídicas domiciliadas no Brasil</w:t>
      </w:r>
      <w:r w:rsidRPr="008803DE">
        <w:rPr>
          <w:rFonts w:cstheme="minorHAnsi"/>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1"/>
      <w:bookmarkEnd w:id="292"/>
      <w:bookmarkEnd w:id="293"/>
    </w:p>
    <w:p w14:paraId="14DBECAA"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412E6D6"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94" w:name="_Toc342068381"/>
      <w:bookmarkStart w:id="295" w:name="_Toc342068736"/>
      <w:bookmarkStart w:id="296" w:name="_Toc342068927"/>
      <w:r w:rsidRPr="008803DE">
        <w:rPr>
          <w:rFonts w:cstheme="minorHAnsi"/>
          <w:u w:val="single"/>
        </w:rPr>
        <w:t>Fundos de investimento constituídos no Brasil</w:t>
      </w:r>
      <w:r w:rsidRPr="008803DE">
        <w:rPr>
          <w:rFonts w:cstheme="minorHAnsi"/>
        </w:rPr>
        <w:t>: Como regra geral, rendimentos e ganhos de capital auferidos por fundos de investimento brasileiros em decorrência de investimentos que compõem sua carteira não estão sujeitos a tributação.</w:t>
      </w:r>
      <w:bookmarkEnd w:id="294"/>
      <w:bookmarkEnd w:id="295"/>
      <w:bookmarkEnd w:id="296"/>
    </w:p>
    <w:p w14:paraId="742E789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35D5BC7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97" w:name="_Toc342068382"/>
      <w:bookmarkStart w:id="298" w:name="_Toc342068737"/>
      <w:bookmarkStart w:id="299" w:name="_Toc342068928"/>
      <w:r w:rsidRPr="008803DE">
        <w:rPr>
          <w:rFonts w:cstheme="minorHAnsi"/>
          <w:u w:val="single"/>
        </w:rPr>
        <w:t>Residentes ou domiciliados no exterior</w:t>
      </w:r>
      <w:r w:rsidRPr="008803DE">
        <w:rPr>
          <w:rFonts w:cstheme="minorHAnsi"/>
        </w:rPr>
        <w:t>: Relativamente a investidores residentes ou domiciliados no exterior que invistam em CRI no País de acordo com as normas do Conselho Monetário Nacional (Resolução CMN n° 2.689, de 26 de janeiro de 2000):</w:t>
      </w:r>
      <w:bookmarkEnd w:id="297"/>
      <w:bookmarkEnd w:id="298"/>
      <w:bookmarkEnd w:id="299"/>
    </w:p>
    <w:p w14:paraId="63ACA35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7103D0BE"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00" w:name="_Toc342068383"/>
      <w:bookmarkStart w:id="301" w:name="_Toc342068738"/>
      <w:bookmarkStart w:id="302" w:name="_Toc342068929"/>
      <w:r w:rsidRPr="008803DE">
        <w:rPr>
          <w:rFonts w:cstheme="minorHAnsi"/>
        </w:rPr>
        <w:t>investidores pessoas físicas estão isentos do IRRF sobre a remuneração produzida por CRI;</w:t>
      </w:r>
      <w:bookmarkEnd w:id="300"/>
      <w:bookmarkEnd w:id="301"/>
      <w:bookmarkEnd w:id="302"/>
    </w:p>
    <w:p w14:paraId="3A6BFE70"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C0CDA70"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que não sejam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à alíquota de 15%, inclusive no caso de operações realizadas no mercado de balcão ou em bolsa;</w:t>
      </w:r>
    </w:p>
    <w:p w14:paraId="7424ED06"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47A6066D"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de acordo com as mesmas regras aplicáveis aos residentes ou domiciliados no Brasil, acima descritas; e</w:t>
      </w:r>
    </w:p>
    <w:p w14:paraId="47515831"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16B12C6A"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independentemente das características do Investidor residente ou domiciliado no exterior, a liquidação da operação de câmbio relativa ao ingresso de recursos no Brasil para investimento em CRI sujeita-se ao Imposto sobre Operações de Câmbio (“</w:t>
      </w:r>
      <w:r w:rsidRPr="008803DE">
        <w:rPr>
          <w:rFonts w:cstheme="minorHAnsi"/>
          <w:u w:val="single"/>
        </w:rPr>
        <w:t>IOF/Câmbio</w:t>
      </w:r>
      <w:r w:rsidRPr="008803DE">
        <w:rPr>
          <w:rFonts w:cstheme="minorHAnsi"/>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2601A578"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835A099" w14:textId="77777777" w:rsidR="008803DE" w:rsidRPr="008803DE" w:rsidRDefault="008803DE" w:rsidP="008803DE">
      <w:pPr>
        <w:numPr>
          <w:ilvl w:val="1"/>
          <w:numId w:val="28"/>
        </w:numPr>
        <w:tabs>
          <w:tab w:val="left" w:pos="284"/>
        </w:tabs>
        <w:spacing w:after="0" w:line="320" w:lineRule="atLeast"/>
        <w:jc w:val="both"/>
        <w:rPr>
          <w:rFonts w:eastAsia="Arial Unicode MS" w:cstheme="minorHAnsi"/>
        </w:rPr>
      </w:pPr>
      <w:bookmarkStart w:id="303" w:name="_Toc342068387"/>
      <w:bookmarkStart w:id="304" w:name="_Toc342068742"/>
      <w:bookmarkStart w:id="305" w:name="_Toc342068933"/>
      <w:r w:rsidRPr="008803DE">
        <w:rPr>
          <w:rFonts w:eastAsia="Arial Unicode MS" w:cstheme="minorHAnsi"/>
          <w:u w:val="single"/>
        </w:rPr>
        <w:t>IOF</w:t>
      </w:r>
      <w:r w:rsidRPr="008803DE">
        <w:rPr>
          <w:rFonts w:eastAsia="Arial Unicode MS" w:cstheme="minorHAnsi"/>
        </w:rPr>
        <w:t>: Ainda, com relação aos Investidores não-residentes, o Regulamento do IOF determina que o ingresso de recursos estrangeiros para aplicação nos mercados financeiro e de capitais, na forma regulamentada pelo Conselho Monetário Nacional (Resolução CMN nº 4.373, de 29 de setembro de 2009)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2C5EC34F" w14:textId="77777777" w:rsidR="008803DE" w:rsidRPr="008803DE" w:rsidRDefault="008803DE" w:rsidP="008803DE">
      <w:pPr>
        <w:widowControl w:val="0"/>
        <w:spacing w:after="0" w:line="320" w:lineRule="atLeast"/>
        <w:jc w:val="both"/>
        <w:rPr>
          <w:rFonts w:eastAsia="Arial Unicode MS" w:cstheme="minorHAnsi"/>
        </w:rPr>
      </w:pPr>
    </w:p>
    <w:p w14:paraId="4A776A3E"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IOF/TVM</w:t>
      </w:r>
      <w:r w:rsidRPr="008803DE">
        <w:rPr>
          <w:rFonts w:cstheme="minorHAnsi"/>
        </w:rPr>
        <w:t>: O Imposto sobre Operações Relativas a Títulos e Valores Mobiliários (“</w:t>
      </w:r>
      <w:r w:rsidRPr="008803DE">
        <w:rPr>
          <w:rFonts w:cstheme="minorHAnsi"/>
          <w:u w:val="single"/>
        </w:rPr>
        <w:t>IOF/TVM</w:t>
      </w:r>
      <w:r w:rsidRPr="008803DE">
        <w:rPr>
          <w:rFonts w:cstheme="minorHAnsi"/>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303"/>
    <w:bookmarkEnd w:id="304"/>
    <w:bookmarkEnd w:id="305"/>
    <w:p w14:paraId="62339D5F" w14:textId="77777777" w:rsidR="008803DE" w:rsidRPr="008803DE" w:rsidRDefault="008803DE" w:rsidP="008803DE">
      <w:pPr>
        <w:spacing w:after="0" w:line="320" w:lineRule="atLeast"/>
        <w:jc w:val="both"/>
        <w:rPr>
          <w:rFonts w:cstheme="minorHAnsi"/>
        </w:rPr>
      </w:pPr>
    </w:p>
    <w:p w14:paraId="71291EF9"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06" w:name="_Toc342068388"/>
      <w:bookmarkStart w:id="307" w:name="_Toc342068743"/>
      <w:bookmarkStart w:id="308" w:name="_Toc342068934"/>
      <w:r w:rsidRPr="008803DE">
        <w:rPr>
          <w:rFonts w:cstheme="minorHAnsi"/>
          <w:u w:val="single"/>
        </w:rPr>
        <w:t>Lei nº 12.431</w:t>
      </w:r>
      <w:r w:rsidRPr="008803DE">
        <w:rPr>
          <w:rFonts w:cstheme="minorHAnsi"/>
        </w:rPr>
        <w:t>: Sem prejuízo do disposto acima caso o CRI atenda ao disposto na Lei nº 12.431, de 24 de junho de 2011:</w:t>
      </w:r>
      <w:bookmarkEnd w:id="306"/>
      <w:bookmarkEnd w:id="307"/>
      <w:bookmarkEnd w:id="308"/>
    </w:p>
    <w:p w14:paraId="51963203"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098B2A"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09" w:name="_Toc342068389"/>
      <w:bookmarkStart w:id="310" w:name="_Toc342068744"/>
      <w:bookmarkStart w:id="311" w:name="_Toc342068935"/>
      <w:r w:rsidRPr="008803DE">
        <w:rPr>
          <w:rFonts w:cstheme="minorHAnsi"/>
        </w:rPr>
        <w:t xml:space="preserve">ficará reduzida a 0 (zero) a alíquota do imposto sobre a renda incidente sobre os rendimentos definidos nos termos da </w:t>
      </w:r>
      <w:hyperlink r:id="rId8" w:anchor="art81§2a" w:history="1">
        <w:r w:rsidRPr="008803DE">
          <w:rPr>
            <w:rFonts w:cstheme="minorHAnsi"/>
          </w:rPr>
          <w:t>alínea “a” do § 2o do artigo 81 da Lei no 8.981, de 20 de janeiro de 1995,</w:t>
        </w:r>
      </w:hyperlink>
      <w:r w:rsidRPr="008803DE">
        <w:rPr>
          <w:rFonts w:cstheme="minorHAnsi"/>
        </w:rPr>
        <w:t xml:space="preserve"> produzidos pelo CRI, quando pagos, creditados, entregues ou remetidos a beneficiário residente ou domiciliado no exterior, exceto em país que não tribute a renda ou que a tribute à alíquota máxima inferior a 20% (vinte por cento); e</w:t>
      </w:r>
      <w:bookmarkEnd w:id="309"/>
      <w:bookmarkEnd w:id="310"/>
      <w:bookmarkEnd w:id="311"/>
    </w:p>
    <w:p w14:paraId="2B2C7737" w14:textId="77777777" w:rsidR="008803DE" w:rsidRPr="008803DE" w:rsidRDefault="008803DE" w:rsidP="008803DE">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63E65238"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 alíquota do IOF/Câmbio ficará reduzida para 0 (zero).</w:t>
      </w:r>
    </w:p>
    <w:p w14:paraId="15ED1500" w14:textId="77777777" w:rsidR="008803DE" w:rsidRPr="008803DE" w:rsidRDefault="008803DE" w:rsidP="008803DE">
      <w:pPr>
        <w:tabs>
          <w:tab w:val="left" w:pos="284"/>
        </w:tabs>
        <w:spacing w:after="0" w:line="320" w:lineRule="atLeast"/>
        <w:jc w:val="both"/>
        <w:rPr>
          <w:rFonts w:cstheme="minorHAnsi"/>
        </w:rPr>
      </w:pPr>
    </w:p>
    <w:p w14:paraId="434B4EA2"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12" w:name="_Toc110076272"/>
      <w:bookmarkStart w:id="313" w:name="_Toc163380711"/>
      <w:bookmarkStart w:id="314" w:name="_Toc180553627"/>
      <w:bookmarkStart w:id="315" w:name="_Toc205799103"/>
      <w:bookmarkStart w:id="316" w:name="_Toc241983078"/>
      <w:bookmarkStart w:id="317" w:name="_Toc266295736"/>
      <w:bookmarkStart w:id="318" w:name="_Toc299444357"/>
      <w:bookmarkStart w:id="319" w:name="_Toc356444683"/>
      <w:bookmarkStart w:id="320" w:name="_Toc14171486"/>
      <w:r w:rsidRPr="008803DE">
        <w:rPr>
          <w:rFonts w:asciiTheme="minorHAnsi" w:hAnsiTheme="minorHAnsi" w:cstheme="minorHAnsi"/>
          <w:sz w:val="22"/>
          <w:szCs w:val="22"/>
          <w:lang w:val="pt-BR"/>
        </w:rPr>
        <w:lastRenderedPageBreak/>
        <w:t xml:space="preserve">CLÁUSULA </w:t>
      </w:r>
      <w:bookmarkEnd w:id="312"/>
      <w:r w:rsidRPr="008803DE">
        <w:rPr>
          <w:rFonts w:asciiTheme="minorHAnsi" w:hAnsiTheme="minorHAnsi" w:cstheme="minorHAnsi"/>
          <w:sz w:val="22"/>
          <w:szCs w:val="22"/>
          <w:lang w:val="pt-BR"/>
        </w:rPr>
        <w:t>QUINZE - PUBLICIDADE</w:t>
      </w:r>
      <w:bookmarkEnd w:id="313"/>
      <w:bookmarkEnd w:id="314"/>
      <w:bookmarkEnd w:id="315"/>
      <w:bookmarkEnd w:id="316"/>
      <w:bookmarkEnd w:id="317"/>
      <w:bookmarkEnd w:id="318"/>
      <w:bookmarkEnd w:id="319"/>
      <w:bookmarkEnd w:id="320"/>
    </w:p>
    <w:p w14:paraId="3B146815" w14:textId="77777777" w:rsidR="008803DE" w:rsidRPr="008803DE" w:rsidRDefault="008803DE" w:rsidP="008803DE">
      <w:pPr>
        <w:pStyle w:val="Cabealho"/>
        <w:keepNext/>
        <w:tabs>
          <w:tab w:val="left" w:pos="284"/>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18E9AF32" w14:textId="77777777" w:rsidR="008803DE" w:rsidRPr="008803DE" w:rsidRDefault="008803DE" w:rsidP="008803DE">
      <w:pPr>
        <w:numPr>
          <w:ilvl w:val="1"/>
          <w:numId w:val="29"/>
        </w:numPr>
        <w:tabs>
          <w:tab w:val="left" w:pos="284"/>
        </w:tabs>
        <w:spacing w:after="0" w:line="320" w:lineRule="atLeast"/>
        <w:jc w:val="both"/>
        <w:rPr>
          <w:rFonts w:eastAsia="Arial Unicode MS" w:cstheme="minorHAnsi"/>
        </w:rPr>
      </w:pPr>
      <w:r w:rsidRPr="008803DE">
        <w:rPr>
          <w:rFonts w:eastAsia="Arial Unicode MS" w:cstheme="minorHAnsi"/>
          <w:u w:val="single"/>
        </w:rPr>
        <w:t>Publicidade</w:t>
      </w:r>
      <w:r w:rsidRPr="008803DE">
        <w:rPr>
          <w:rFonts w:eastAsia="Arial Unicode MS" w:cstheme="minorHAnsi"/>
        </w:rPr>
        <w:t xml:space="preserve">: Os fatos e atos relevantes de interesse dos </w:t>
      </w:r>
      <w:r w:rsidRPr="008803DE">
        <w:rPr>
          <w:rFonts w:cstheme="minorHAnsi"/>
        </w:rPr>
        <w:t>titulares dos CRI</w:t>
      </w:r>
      <w:r w:rsidRPr="008803DE">
        <w:rPr>
          <w:rFonts w:eastAsia="Arial Unicode MS" w:cstheme="minorHAnsi"/>
        </w:rPr>
        <w:t xml:space="preserve">, bem como as convocações para as respectivas Assembleias Gerais, serão realizados mediante publicação de edital no jornal em que a Emissora publica seus atos societários, sendo certo que, todas as despesas com as referidas publicações, serão arcadas pelo Patrimônio Separado. </w:t>
      </w:r>
    </w:p>
    <w:p w14:paraId="57F2C22B"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70FBD8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21" w:name="_Toc110076273"/>
      <w:bookmarkStart w:id="322" w:name="_Toc163380712"/>
      <w:bookmarkStart w:id="323" w:name="_Toc180553628"/>
      <w:bookmarkStart w:id="324" w:name="_Toc205799104"/>
      <w:bookmarkStart w:id="325" w:name="_Toc241983079"/>
      <w:bookmarkStart w:id="326" w:name="_Toc266295737"/>
      <w:bookmarkStart w:id="327" w:name="_Toc299444358"/>
      <w:bookmarkStart w:id="328" w:name="_Toc356444684"/>
      <w:bookmarkStart w:id="329" w:name="_Toc14171487"/>
      <w:r w:rsidRPr="008803DE">
        <w:rPr>
          <w:rFonts w:asciiTheme="minorHAnsi" w:hAnsiTheme="minorHAnsi" w:cstheme="minorHAnsi"/>
          <w:sz w:val="22"/>
          <w:szCs w:val="22"/>
          <w:lang w:val="pt-BR"/>
        </w:rPr>
        <w:t>CLÁUSULA DEZESSEIS- REGISTRO DO TERMO</w:t>
      </w:r>
      <w:bookmarkEnd w:id="321"/>
      <w:bookmarkEnd w:id="322"/>
      <w:bookmarkEnd w:id="323"/>
      <w:bookmarkEnd w:id="324"/>
      <w:bookmarkEnd w:id="325"/>
      <w:bookmarkEnd w:id="326"/>
      <w:bookmarkEnd w:id="327"/>
      <w:bookmarkEnd w:id="328"/>
      <w:r w:rsidRPr="008803DE">
        <w:rPr>
          <w:rFonts w:asciiTheme="minorHAnsi" w:hAnsiTheme="minorHAnsi" w:cstheme="minorHAnsi"/>
          <w:sz w:val="22"/>
          <w:szCs w:val="22"/>
          <w:lang w:val="pt-BR"/>
        </w:rPr>
        <w:t xml:space="preserve"> DE SECURITIZAÇÃO</w:t>
      </w:r>
      <w:bookmarkEnd w:id="329"/>
    </w:p>
    <w:p w14:paraId="51E65F3F" w14:textId="77777777" w:rsidR="008803DE" w:rsidRPr="008803DE" w:rsidRDefault="008803DE" w:rsidP="008803DE">
      <w:pPr>
        <w:tabs>
          <w:tab w:val="left" w:pos="284"/>
        </w:tabs>
        <w:spacing w:after="0" w:line="320" w:lineRule="atLeast"/>
        <w:rPr>
          <w:rFonts w:cstheme="minorHAnsi"/>
          <w:b/>
          <w:bCs/>
        </w:rPr>
      </w:pPr>
    </w:p>
    <w:p w14:paraId="0DE0DC1E" w14:textId="77777777" w:rsidR="008803DE" w:rsidRPr="008803DE" w:rsidRDefault="008803DE" w:rsidP="008803DE">
      <w:pPr>
        <w:numPr>
          <w:ilvl w:val="1"/>
          <w:numId w:val="30"/>
        </w:numPr>
        <w:tabs>
          <w:tab w:val="left" w:pos="284"/>
        </w:tabs>
        <w:spacing w:after="0" w:line="320" w:lineRule="atLeast"/>
        <w:jc w:val="both"/>
        <w:rPr>
          <w:rFonts w:cstheme="minorHAnsi"/>
        </w:rPr>
      </w:pPr>
      <w:r w:rsidRPr="008803DE">
        <w:rPr>
          <w:rFonts w:eastAsia="Cambria" w:cstheme="minorHAnsi"/>
          <w:u w:val="single"/>
        </w:rPr>
        <w:t>Registro do Termo de Securitização</w:t>
      </w:r>
      <w:r w:rsidRPr="008803DE">
        <w:rPr>
          <w:rFonts w:eastAsia="Cambria" w:cstheme="minorHAnsi"/>
        </w:rPr>
        <w:t xml:space="preserve">: </w:t>
      </w:r>
      <w:r w:rsidRPr="008803DE">
        <w:rPr>
          <w:rFonts w:cstheme="minorHAnsi"/>
        </w:rPr>
        <w:t xml:space="preserve">O presente Termo de Securitização será registrado na Instituição Custodiante, nos termos do parágrafo único do artigo 23 da Lei 10.931/04, </w:t>
      </w:r>
      <w:r w:rsidRPr="008803DE">
        <w:rPr>
          <w:rFonts w:eastAsia="Arial Unicode MS" w:cstheme="minorHAnsi"/>
        </w:rPr>
        <w:t>ocasião em que a Instituição Custodiante emitirá a declaração constante do anexo III.</w:t>
      </w:r>
    </w:p>
    <w:p w14:paraId="0669116A" w14:textId="77777777" w:rsidR="008803DE" w:rsidRPr="008803DE" w:rsidRDefault="008803DE" w:rsidP="008803DE">
      <w:pPr>
        <w:tabs>
          <w:tab w:val="left" w:pos="284"/>
        </w:tabs>
        <w:spacing w:after="0" w:line="320" w:lineRule="atLeast"/>
        <w:jc w:val="both"/>
        <w:rPr>
          <w:rFonts w:eastAsia="Arial Unicode MS" w:cstheme="minorHAnsi"/>
        </w:rPr>
      </w:pPr>
    </w:p>
    <w:p w14:paraId="07CDD0E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30" w:name="_Toc162083611"/>
      <w:bookmarkStart w:id="331" w:name="_Toc163043028"/>
      <w:bookmarkStart w:id="332" w:name="_Toc163311032"/>
      <w:bookmarkStart w:id="333" w:name="_Toc163380716"/>
      <w:bookmarkStart w:id="334" w:name="_Toc180553632"/>
      <w:bookmarkStart w:id="335" w:name="_Toc205799108"/>
      <w:bookmarkStart w:id="336" w:name="_Toc241983081"/>
      <w:bookmarkStart w:id="337" w:name="_Toc266295739"/>
      <w:bookmarkStart w:id="338" w:name="_Toc299444360"/>
      <w:bookmarkStart w:id="339" w:name="_Toc356444685"/>
      <w:bookmarkStart w:id="340" w:name="_Toc14171488"/>
      <w:bookmarkStart w:id="341" w:name="_Toc162079650"/>
      <w:bookmarkStart w:id="342" w:name="_Toc162083623"/>
      <w:bookmarkStart w:id="343" w:name="_Toc163043040"/>
      <w:r w:rsidRPr="008803DE">
        <w:rPr>
          <w:rFonts w:asciiTheme="minorHAnsi" w:hAnsiTheme="minorHAnsi" w:cstheme="minorHAnsi"/>
          <w:sz w:val="22"/>
          <w:szCs w:val="22"/>
          <w:lang w:val="pt-BR"/>
        </w:rPr>
        <w:t>CLÁUSULA DEZESSETE</w:t>
      </w:r>
      <w:r w:rsidRPr="008803DE" w:rsidDel="00623F94">
        <w:rPr>
          <w:rFonts w:asciiTheme="minorHAnsi" w:hAnsiTheme="minorHAnsi" w:cstheme="minorHAnsi"/>
          <w:sz w:val="22"/>
          <w:szCs w:val="22"/>
          <w:lang w:val="pt-BR"/>
        </w:rPr>
        <w:t xml:space="preserve"> </w:t>
      </w:r>
      <w:r w:rsidRPr="008803DE">
        <w:rPr>
          <w:rFonts w:asciiTheme="minorHAnsi" w:hAnsiTheme="minorHAnsi" w:cstheme="minorHAnsi"/>
          <w:sz w:val="22"/>
          <w:szCs w:val="22"/>
          <w:lang w:val="pt-BR"/>
        </w:rPr>
        <w:t>- NOTIFICAÇÕES</w:t>
      </w:r>
      <w:bookmarkEnd w:id="330"/>
      <w:bookmarkEnd w:id="331"/>
      <w:bookmarkEnd w:id="332"/>
      <w:bookmarkEnd w:id="333"/>
      <w:bookmarkEnd w:id="334"/>
      <w:bookmarkEnd w:id="335"/>
      <w:bookmarkEnd w:id="336"/>
      <w:bookmarkEnd w:id="337"/>
      <w:bookmarkEnd w:id="338"/>
      <w:bookmarkEnd w:id="339"/>
      <w:bookmarkEnd w:id="340"/>
    </w:p>
    <w:p w14:paraId="7DD4B729" w14:textId="77777777" w:rsidR="008803DE" w:rsidRPr="008803DE" w:rsidRDefault="008803DE" w:rsidP="008803DE">
      <w:pPr>
        <w:tabs>
          <w:tab w:val="left" w:pos="284"/>
        </w:tabs>
        <w:spacing w:after="0" w:line="320" w:lineRule="atLeast"/>
        <w:jc w:val="both"/>
        <w:rPr>
          <w:rFonts w:cstheme="minorHAnsi"/>
          <w:b/>
          <w:bCs/>
        </w:rPr>
      </w:pPr>
    </w:p>
    <w:p w14:paraId="6483A065" w14:textId="77777777" w:rsidR="008803DE" w:rsidRPr="008803DE" w:rsidRDefault="008803DE" w:rsidP="008803DE">
      <w:pPr>
        <w:numPr>
          <w:ilvl w:val="1"/>
          <w:numId w:val="31"/>
        </w:numPr>
        <w:tabs>
          <w:tab w:val="left" w:pos="284"/>
        </w:tabs>
        <w:spacing w:after="0" w:line="320" w:lineRule="atLeast"/>
        <w:jc w:val="both"/>
        <w:rPr>
          <w:rFonts w:cstheme="minorHAnsi"/>
        </w:rPr>
      </w:pPr>
      <w:r w:rsidRPr="008803DE">
        <w:rPr>
          <w:rFonts w:cstheme="minorHAnsi"/>
          <w:u w:val="single"/>
        </w:rPr>
        <w:t>Comunicações</w:t>
      </w:r>
      <w:r w:rsidRPr="008803DE">
        <w:rPr>
          <w:rFonts w:cstheme="minorHAnsi"/>
        </w:rPr>
        <w:t>: Todas as comunicações entre as partes serão consideradas válidas a partir do seu recebimento nos endereços constantes abaixo, ou em outro que as partes venham a indicar, por escrito, durante a vigência deste Termo.</w:t>
      </w:r>
    </w:p>
    <w:p w14:paraId="28AD3050" w14:textId="77777777" w:rsidR="008803DE" w:rsidRPr="008803DE" w:rsidRDefault="008803DE" w:rsidP="008803DE">
      <w:pPr>
        <w:tabs>
          <w:tab w:val="left" w:pos="284"/>
        </w:tabs>
        <w:suppressAutoHyphens/>
        <w:spacing w:after="0" w:line="320" w:lineRule="atLeast"/>
        <w:jc w:val="both"/>
        <w:rPr>
          <w:rFonts w:cstheme="minorHAnsi"/>
        </w:rPr>
      </w:pPr>
    </w:p>
    <w:p w14:paraId="17233CF0" w14:textId="77777777" w:rsidR="008803DE" w:rsidRPr="008803DE" w:rsidRDefault="008803DE" w:rsidP="008803DE">
      <w:pPr>
        <w:widowControl w:val="0"/>
        <w:tabs>
          <w:tab w:val="left" w:pos="284"/>
        </w:tabs>
        <w:spacing w:after="0" w:line="320" w:lineRule="atLeast"/>
        <w:ind w:left="709"/>
        <w:jc w:val="both"/>
        <w:rPr>
          <w:rFonts w:cstheme="minorHAnsi"/>
          <w:i/>
        </w:rPr>
      </w:pPr>
      <w:r w:rsidRPr="008803DE">
        <w:rPr>
          <w:rFonts w:cstheme="minorHAnsi"/>
          <w:i/>
        </w:rPr>
        <w:t>Para a Emissora</w:t>
      </w:r>
    </w:p>
    <w:p w14:paraId="3DE58ECA" w14:textId="77777777" w:rsidR="008803DE" w:rsidRPr="008803DE" w:rsidRDefault="008803DE" w:rsidP="008803DE">
      <w:pPr>
        <w:pStyle w:val="ttulo30"/>
        <w:spacing w:line="320" w:lineRule="atLeast"/>
        <w:ind w:left="709"/>
        <w:rPr>
          <w:rFonts w:asciiTheme="minorHAnsi" w:hAnsiTheme="minorHAnsi" w:cstheme="minorHAnsi"/>
          <w:b/>
          <w:bCs/>
          <w:sz w:val="22"/>
          <w:szCs w:val="22"/>
        </w:rPr>
      </w:pPr>
      <w:r w:rsidRPr="008803DE">
        <w:rPr>
          <w:rFonts w:asciiTheme="minorHAnsi" w:hAnsiTheme="minorHAnsi" w:cstheme="minorHAnsi"/>
          <w:b/>
          <w:bCs/>
          <w:i w:val="0"/>
          <w:sz w:val="22"/>
          <w:szCs w:val="22"/>
        </w:rPr>
        <w:t>CASA DE PEDRA SECURITIZADORA DE CRÉDITOS S.A.</w:t>
      </w:r>
    </w:p>
    <w:p w14:paraId="2AA3BFC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Iguatemi, 192, Cj 152, Bairro Itaim Bibi</w:t>
      </w:r>
    </w:p>
    <w:p w14:paraId="67016B2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CEP 01451-010 – São Paulo – SP </w:t>
      </w:r>
    </w:p>
    <w:p w14:paraId="3C783E36"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Rodrigo Arruy e BackOffice</w:t>
      </w:r>
    </w:p>
    <w:p w14:paraId="6BF77A4D"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4562-7080</w:t>
      </w:r>
    </w:p>
    <w:p w14:paraId="101BD04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E-mail: </w:t>
      </w:r>
      <w:hyperlink r:id="rId9" w:history="1">
        <w:r w:rsidRPr="008803DE">
          <w:rPr>
            <w:rFonts w:asciiTheme="minorHAnsi" w:hAnsiTheme="minorHAnsi" w:cstheme="minorHAnsi"/>
            <w:i w:val="0"/>
            <w:sz w:val="22"/>
            <w:szCs w:val="22"/>
          </w:rPr>
          <w:t>contato@cpsec.com.br</w:t>
        </w:r>
      </w:hyperlink>
      <w:r w:rsidRPr="008803DE">
        <w:rPr>
          <w:rFonts w:asciiTheme="minorHAnsi" w:hAnsiTheme="minorHAnsi" w:cstheme="minorHAnsi"/>
          <w:i w:val="0"/>
          <w:sz w:val="22"/>
          <w:szCs w:val="22"/>
        </w:rPr>
        <w:t xml:space="preserve">; rarruy@nminvest.com.br </w:t>
      </w:r>
    </w:p>
    <w:p w14:paraId="16117096" w14:textId="77777777" w:rsidR="008803DE" w:rsidRPr="008803DE" w:rsidRDefault="008803DE" w:rsidP="008803DE">
      <w:pPr>
        <w:pStyle w:val="Recuodecorpodetexto"/>
        <w:tabs>
          <w:tab w:val="left" w:pos="284"/>
        </w:tabs>
        <w:spacing w:line="320" w:lineRule="atLeast"/>
        <w:ind w:left="709"/>
        <w:rPr>
          <w:rFonts w:asciiTheme="minorHAnsi" w:hAnsiTheme="minorHAnsi" w:cstheme="minorHAnsi"/>
          <w:sz w:val="22"/>
          <w:szCs w:val="22"/>
          <w:lang w:val="pt-BR"/>
        </w:rPr>
      </w:pPr>
    </w:p>
    <w:p w14:paraId="3618E097" w14:textId="77777777" w:rsidR="008803DE" w:rsidRPr="008803DE" w:rsidRDefault="008803DE" w:rsidP="008803DE">
      <w:pPr>
        <w:tabs>
          <w:tab w:val="left" w:pos="284"/>
        </w:tabs>
        <w:suppressAutoHyphens/>
        <w:spacing w:after="0" w:line="320" w:lineRule="atLeast"/>
        <w:ind w:left="709"/>
        <w:jc w:val="both"/>
        <w:rPr>
          <w:rFonts w:cstheme="minorHAnsi"/>
          <w:i/>
          <w:color w:val="000000"/>
          <w:kern w:val="16"/>
        </w:rPr>
      </w:pPr>
      <w:r w:rsidRPr="008803DE">
        <w:rPr>
          <w:rFonts w:cstheme="minorHAnsi"/>
          <w:i/>
          <w:color w:val="000000"/>
          <w:kern w:val="16"/>
        </w:rPr>
        <w:t>Para o Agente Fiduciário</w:t>
      </w:r>
    </w:p>
    <w:p w14:paraId="736CE03D" w14:textId="77777777" w:rsidR="008803DE" w:rsidRPr="008803DE" w:rsidRDefault="008803DE" w:rsidP="008803DE">
      <w:pPr>
        <w:pStyle w:val="ttulo30"/>
        <w:spacing w:line="320" w:lineRule="atLeast"/>
        <w:ind w:left="709"/>
        <w:rPr>
          <w:rFonts w:asciiTheme="minorHAnsi" w:hAnsiTheme="minorHAnsi" w:cstheme="minorHAnsi"/>
          <w:b/>
          <w:bCs/>
          <w:i w:val="0"/>
          <w:sz w:val="22"/>
          <w:szCs w:val="22"/>
        </w:rPr>
      </w:pPr>
      <w:r w:rsidRPr="008803DE">
        <w:rPr>
          <w:rFonts w:asciiTheme="minorHAnsi" w:hAnsiTheme="minorHAnsi" w:cstheme="minorHAnsi"/>
          <w:b/>
          <w:bCs/>
          <w:i w:val="0"/>
          <w:sz w:val="22"/>
          <w:szCs w:val="22"/>
        </w:rPr>
        <w:t xml:space="preserve">SIMPLIFIC PAVARINI DISTRIBUIDORA DE TÍTULOS E VALORES MOBILIÁRIOS LTDA. </w:t>
      </w:r>
    </w:p>
    <w:p w14:paraId="32E366C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Joaquim Floriano, nº 466, sala 1401, Itaim Bibi, São Paulo/SP</w:t>
      </w:r>
    </w:p>
    <w:p w14:paraId="58EA488A" w14:textId="62717546"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Carlos Alberto Bacha / Matheus Gomes Faria / Rinal</w:t>
      </w:r>
      <w:del w:id="344" w:author="Matheus Gomes Faria" w:date="2019-07-23T17:33:00Z">
        <w:r w:rsidRPr="008803DE" w:rsidDel="00B049CE">
          <w:rPr>
            <w:rFonts w:asciiTheme="minorHAnsi" w:hAnsiTheme="minorHAnsi" w:cstheme="minorHAnsi"/>
            <w:i w:val="0"/>
            <w:sz w:val="22"/>
            <w:szCs w:val="22"/>
          </w:rPr>
          <w:delText xml:space="preserve"> </w:delText>
        </w:r>
      </w:del>
      <w:r w:rsidRPr="008803DE">
        <w:rPr>
          <w:rFonts w:asciiTheme="minorHAnsi" w:hAnsiTheme="minorHAnsi" w:cstheme="minorHAnsi"/>
          <w:i w:val="0"/>
          <w:sz w:val="22"/>
          <w:szCs w:val="22"/>
        </w:rPr>
        <w:t xml:space="preserve">do </w:t>
      </w:r>
      <w:del w:id="345" w:author="Matheus Gomes Faria" w:date="2019-07-23T17:33:00Z">
        <w:r w:rsidRPr="008803DE" w:rsidDel="00B049CE">
          <w:rPr>
            <w:rFonts w:asciiTheme="minorHAnsi" w:hAnsiTheme="minorHAnsi" w:cstheme="minorHAnsi"/>
            <w:i w:val="0"/>
            <w:sz w:val="22"/>
            <w:szCs w:val="22"/>
          </w:rPr>
          <w:delText>r</w:delText>
        </w:r>
      </w:del>
      <w:ins w:id="346" w:author="Matheus Gomes Faria" w:date="2019-07-23T17:33:00Z">
        <w:r w:rsidR="00B049CE">
          <w:rPr>
            <w:rFonts w:asciiTheme="minorHAnsi" w:hAnsiTheme="minorHAnsi" w:cstheme="minorHAnsi"/>
            <w:i w:val="0"/>
            <w:sz w:val="22"/>
            <w:szCs w:val="22"/>
          </w:rPr>
          <w:t>R</w:t>
        </w:r>
      </w:ins>
      <w:r w:rsidRPr="008803DE">
        <w:rPr>
          <w:rFonts w:asciiTheme="minorHAnsi" w:hAnsiTheme="minorHAnsi" w:cstheme="minorHAnsi"/>
          <w:i w:val="0"/>
          <w:sz w:val="22"/>
          <w:szCs w:val="22"/>
        </w:rPr>
        <w:t>abello Ferreira</w:t>
      </w:r>
    </w:p>
    <w:p w14:paraId="2EEDC015"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3090-0447</w:t>
      </w:r>
    </w:p>
    <w:p w14:paraId="71EEB952"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E-mail: fiduciario@simplificpavarini.com.br”</w:t>
      </w:r>
    </w:p>
    <w:p w14:paraId="6E487ADE" w14:textId="77777777" w:rsidR="008803DE" w:rsidRPr="008803DE" w:rsidRDefault="008803DE" w:rsidP="008803DE">
      <w:pPr>
        <w:tabs>
          <w:tab w:val="left" w:pos="284"/>
        </w:tabs>
        <w:suppressAutoHyphens/>
        <w:spacing w:after="0" w:line="320" w:lineRule="atLeast"/>
        <w:jc w:val="both"/>
        <w:rPr>
          <w:rFonts w:cstheme="minorHAnsi"/>
          <w:color w:val="000000"/>
          <w:kern w:val="16"/>
        </w:rPr>
      </w:pPr>
      <w:bookmarkStart w:id="347" w:name="_DV_M283"/>
      <w:bookmarkStart w:id="348" w:name="_DV_M284"/>
      <w:bookmarkStart w:id="349" w:name="_DV_M285"/>
      <w:bookmarkEnd w:id="347"/>
      <w:bookmarkEnd w:id="348"/>
      <w:bookmarkEnd w:id="349"/>
    </w:p>
    <w:p w14:paraId="6D9E8F0E" w14:textId="77777777" w:rsidR="008803DE" w:rsidRPr="008803DE" w:rsidRDefault="008803DE" w:rsidP="008803DE">
      <w:pPr>
        <w:numPr>
          <w:ilvl w:val="1"/>
          <w:numId w:val="31"/>
        </w:numPr>
        <w:tabs>
          <w:tab w:val="left" w:pos="284"/>
        </w:tabs>
        <w:spacing w:after="0" w:line="320" w:lineRule="atLeast"/>
        <w:jc w:val="both"/>
        <w:rPr>
          <w:rFonts w:cstheme="minorHAnsi"/>
          <w:color w:val="000000"/>
        </w:rPr>
      </w:pPr>
      <w:r w:rsidRPr="008803DE">
        <w:rPr>
          <w:rFonts w:cstheme="minorHAnsi"/>
          <w:u w:val="single"/>
        </w:rPr>
        <w:t>Consideração das Comunicações</w:t>
      </w:r>
      <w:r w:rsidRPr="008803DE">
        <w:rPr>
          <w:rFonts w:cstheme="minorHAnsi"/>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8803DE">
        <w:rPr>
          <w:rFonts w:cstheme="minorHAnsi"/>
          <w:color w:val="000000"/>
        </w:rPr>
        <w:t xml:space="preserve"> </w:t>
      </w:r>
    </w:p>
    <w:p w14:paraId="76E30864" w14:textId="77777777" w:rsidR="008803DE" w:rsidRPr="008803DE" w:rsidRDefault="008803DE" w:rsidP="008803DE">
      <w:pPr>
        <w:tabs>
          <w:tab w:val="left" w:pos="284"/>
        </w:tabs>
        <w:spacing w:after="0" w:line="320" w:lineRule="atLeast"/>
        <w:jc w:val="both"/>
        <w:rPr>
          <w:rFonts w:cstheme="minorHAnsi"/>
        </w:rPr>
      </w:pPr>
    </w:p>
    <w:p w14:paraId="7EC5CB5A" w14:textId="77777777" w:rsidR="008803DE" w:rsidRPr="008803DE" w:rsidRDefault="008803DE" w:rsidP="008803DE">
      <w:pPr>
        <w:tabs>
          <w:tab w:val="left" w:pos="284"/>
        </w:tabs>
        <w:spacing w:after="0" w:line="320" w:lineRule="atLeast"/>
        <w:rPr>
          <w:rFonts w:cstheme="minorHAnsi"/>
          <w:b/>
        </w:rPr>
      </w:pPr>
      <w:bookmarkStart w:id="350" w:name="_Toc162079649"/>
      <w:bookmarkStart w:id="351" w:name="_Toc162083622"/>
      <w:bookmarkStart w:id="352" w:name="_Toc163043039"/>
      <w:bookmarkStart w:id="353" w:name="_Toc163311030"/>
      <w:bookmarkStart w:id="354" w:name="_Toc163380714"/>
      <w:bookmarkStart w:id="355" w:name="_Toc180553630"/>
      <w:bookmarkStart w:id="356" w:name="_Toc205799106"/>
      <w:bookmarkStart w:id="357" w:name="_Toc266295740"/>
      <w:bookmarkStart w:id="358" w:name="_Toc299444361"/>
      <w:r w:rsidRPr="008803DE">
        <w:rPr>
          <w:rFonts w:cstheme="minorHAnsi"/>
          <w:b/>
        </w:rPr>
        <w:t>CLÁUSULA DEZOITO – RISCOS</w:t>
      </w:r>
      <w:bookmarkEnd w:id="350"/>
      <w:bookmarkEnd w:id="351"/>
      <w:bookmarkEnd w:id="352"/>
      <w:bookmarkEnd w:id="353"/>
      <w:bookmarkEnd w:id="354"/>
      <w:bookmarkEnd w:id="355"/>
      <w:bookmarkEnd w:id="356"/>
      <w:bookmarkEnd w:id="357"/>
      <w:bookmarkEnd w:id="358"/>
    </w:p>
    <w:p w14:paraId="0517329C" w14:textId="77777777" w:rsidR="008803DE" w:rsidRPr="008803DE" w:rsidRDefault="008803DE" w:rsidP="008803DE">
      <w:pPr>
        <w:tabs>
          <w:tab w:val="left" w:pos="284"/>
        </w:tabs>
        <w:spacing w:after="0" w:line="320" w:lineRule="atLeast"/>
        <w:rPr>
          <w:rFonts w:cstheme="minorHAnsi"/>
          <w:b/>
          <w:bCs/>
        </w:rPr>
      </w:pPr>
    </w:p>
    <w:p w14:paraId="65FD4856" w14:textId="77777777" w:rsidR="008803DE" w:rsidRPr="008803DE" w:rsidRDefault="008803DE" w:rsidP="008803DE">
      <w:pPr>
        <w:numPr>
          <w:ilvl w:val="1"/>
          <w:numId w:val="32"/>
        </w:numPr>
        <w:tabs>
          <w:tab w:val="left" w:pos="284"/>
        </w:tabs>
        <w:spacing w:after="0" w:line="320" w:lineRule="atLeast"/>
        <w:jc w:val="both"/>
        <w:rPr>
          <w:rFonts w:cstheme="minorHAnsi"/>
        </w:rPr>
      </w:pPr>
      <w:r w:rsidRPr="008803DE">
        <w:rPr>
          <w:rFonts w:cstheme="minorHAnsi"/>
          <w:u w:val="single"/>
        </w:rPr>
        <w:t>Riscos</w:t>
      </w:r>
      <w:r w:rsidRPr="008803DE">
        <w:rPr>
          <w:rFonts w:cstheme="minorHAnsi"/>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40CCF7E3" w14:textId="77777777" w:rsidR="008803DE" w:rsidRPr="008803DE" w:rsidRDefault="008803DE" w:rsidP="008803DE">
      <w:pPr>
        <w:tabs>
          <w:tab w:val="left" w:pos="284"/>
        </w:tabs>
        <w:spacing w:after="0" w:line="320" w:lineRule="atLeast"/>
        <w:jc w:val="both"/>
        <w:rPr>
          <w:rFonts w:cstheme="minorHAnsi"/>
        </w:rPr>
      </w:pPr>
    </w:p>
    <w:p w14:paraId="124EA7D8"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bookmarkStart w:id="359" w:name="_Toc166496462"/>
      <w:bookmarkStart w:id="360" w:name="_Toc164740512"/>
      <w:bookmarkStart w:id="361" w:name="_Toc164251780"/>
      <w:bookmarkStart w:id="362" w:name="_Toc162433199"/>
      <w:r w:rsidRPr="008803DE">
        <w:rPr>
          <w:rFonts w:cstheme="minorHAnsi"/>
          <w:u w:val="single"/>
        </w:rPr>
        <w:t>Risco da deterioração da qualidade de crédito do Patrimônio Separado poderá afetar a capacidade da Emissora de honrar suas obrigações decorrentes dos CRI</w:t>
      </w:r>
      <w:bookmarkEnd w:id="359"/>
      <w:bookmarkEnd w:id="360"/>
      <w:bookmarkEnd w:id="361"/>
      <w:bookmarkEnd w:id="362"/>
      <w:r w:rsidRPr="008803DE">
        <w:rPr>
          <w:rFonts w:cstheme="minorHAnsi"/>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6E89BDEB" w14:textId="77777777" w:rsidR="008803DE" w:rsidRPr="008803DE" w:rsidRDefault="008803DE" w:rsidP="008803DE">
      <w:pPr>
        <w:tabs>
          <w:tab w:val="left" w:pos="1418"/>
        </w:tabs>
        <w:spacing w:after="0" w:line="320" w:lineRule="atLeast"/>
        <w:ind w:left="709"/>
        <w:jc w:val="both"/>
        <w:rPr>
          <w:rFonts w:cstheme="minorHAnsi"/>
        </w:rPr>
      </w:pPr>
    </w:p>
    <w:p w14:paraId="3547BFE8"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Assim, o recebimento integral e tempestivo pelos titulares dos CRI dos montantes devidos depende do pagamento dos Créditos Imobiliários Cedidos pelos Devedores, em tempo hábil para o pagamento dos valores decorrentes dos CRI. A ocorrência de eventos que afetem a situação econômico-financeira dos Devedores poderão afetar negativamente a capacidade do Patrimônio Separado de honrar suas obrigações no que tange o pagamento dos CRI pela Emissora.</w:t>
      </w:r>
    </w:p>
    <w:p w14:paraId="1C99F18A" w14:textId="77777777" w:rsidR="008803DE" w:rsidRPr="008803DE" w:rsidRDefault="008803DE" w:rsidP="008803DE">
      <w:pPr>
        <w:tabs>
          <w:tab w:val="left" w:pos="1418"/>
        </w:tabs>
        <w:spacing w:after="0" w:line="320" w:lineRule="atLeast"/>
        <w:ind w:left="709"/>
        <w:jc w:val="both"/>
        <w:rPr>
          <w:rFonts w:cstheme="minorHAnsi"/>
        </w:rPr>
      </w:pPr>
    </w:p>
    <w:p w14:paraId="58D3EED5"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No caso de inadimplemento dos Créditos Imobiliários Cedidos pelos Devedores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57E47F4" w14:textId="77777777" w:rsidR="008803DE" w:rsidRPr="008803DE" w:rsidRDefault="008803DE" w:rsidP="008803DE">
      <w:pPr>
        <w:tabs>
          <w:tab w:val="left" w:pos="1418"/>
        </w:tabs>
        <w:spacing w:after="0" w:line="320" w:lineRule="atLeast"/>
        <w:ind w:left="709"/>
        <w:jc w:val="both"/>
        <w:rPr>
          <w:rFonts w:cstheme="minorHAnsi"/>
        </w:rPr>
      </w:pPr>
    </w:p>
    <w:p w14:paraId="689B4F0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Relativos ao Pagamento Condicionado e Descontinuidade</w:t>
      </w:r>
      <w:r w:rsidRPr="008803DE">
        <w:rPr>
          <w:rFonts w:cstheme="minorHAnsi"/>
        </w:rPr>
        <w:t>: As fontes de recursos da Emissora para fins de pagamento aos titulares dos CRI decorrem direta ou indiretamente dos pagamentos dos Créditos Imobiliários Cedidos e/ou da liquidação das Garantias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suas Garantias, caso o valor recebido não seja suficiente para saldar os CRI, a Emissora não disporá de quaisquer outras fontes de recursos para efetuar o pagamento de eventuais saldos aos titulares dos CRI.</w:t>
      </w:r>
    </w:p>
    <w:p w14:paraId="2933B542" w14:textId="77777777" w:rsidR="008803DE" w:rsidRPr="008803DE" w:rsidRDefault="008803DE" w:rsidP="008803DE">
      <w:pPr>
        <w:tabs>
          <w:tab w:val="left" w:pos="1418"/>
        </w:tabs>
        <w:spacing w:after="0" w:line="320" w:lineRule="atLeast"/>
        <w:ind w:left="709"/>
        <w:jc w:val="both"/>
        <w:rPr>
          <w:rFonts w:cstheme="minorHAnsi"/>
        </w:rPr>
      </w:pPr>
    </w:p>
    <w:p w14:paraId="3FBD662A"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crédito dos Devedores e do Cedente</w:t>
      </w:r>
      <w:r w:rsidRPr="008803DE">
        <w:rPr>
          <w:rFonts w:cstheme="minorHAnsi"/>
        </w:rPr>
        <w:t xml:space="preserve">: </w:t>
      </w:r>
      <w:r w:rsidRPr="008803DE">
        <w:rPr>
          <w:rFonts w:cstheme="minorHAnsi"/>
          <w:color w:val="000000"/>
        </w:rPr>
        <w:t>o risco de crédito desta operação encontra-se concentrado nos Devedores e no Cedente. Desta forma, a capacidade de pagamento dos CRI está na capacidade dos Devedores</w:t>
      </w:r>
      <w:r w:rsidRPr="008803DE">
        <w:rPr>
          <w:rFonts w:cstheme="minorHAnsi"/>
        </w:rPr>
        <w:t xml:space="preserve"> e do Cedente</w:t>
      </w:r>
      <w:r w:rsidRPr="008803DE">
        <w:rPr>
          <w:rFonts w:cstheme="minorHAnsi"/>
          <w:color w:val="000000"/>
        </w:rPr>
        <w:t xml:space="preserve"> de cumprir com </w:t>
      </w:r>
      <w:r w:rsidRPr="008803DE">
        <w:rPr>
          <w:rFonts w:cstheme="minorHAnsi"/>
          <w:color w:val="000000"/>
        </w:rPr>
        <w:lastRenderedPageBreak/>
        <w:t xml:space="preserve">suas </w:t>
      </w:r>
      <w:r w:rsidRPr="008803DE">
        <w:rPr>
          <w:rFonts w:cstheme="minorHAnsi"/>
        </w:rPr>
        <w:t>obrigações</w:t>
      </w:r>
      <w:r w:rsidRPr="008803DE">
        <w:rPr>
          <w:rFonts w:cstheme="minorHAnsi"/>
          <w:color w:val="000000"/>
        </w:rPr>
        <w:t xml:space="preserve"> previstas nos Contrato de Compra e Venda e no Contrato de Cessão. O descumprimento, pelos Devedores </w:t>
      </w:r>
      <w:r w:rsidRPr="008803DE">
        <w:rPr>
          <w:rFonts w:cstheme="minorHAnsi"/>
        </w:rPr>
        <w:t>e pelo Cedente</w:t>
      </w:r>
      <w:r w:rsidRPr="008803DE">
        <w:rPr>
          <w:rFonts w:cstheme="minorHAnsi"/>
          <w:color w:val="000000"/>
        </w:rPr>
        <w:t>, da obrigação de pagar os valores devidos poderá implicar no descumprimento do pagamento dos CRI, observando-se, contudo, a existência das Garantias outorgadas e vinculadas ao pagamento dos Créditos Imobiliários</w:t>
      </w:r>
      <w:r w:rsidRPr="008803DE">
        <w:rPr>
          <w:rFonts w:cstheme="minorHAnsi"/>
        </w:rPr>
        <w:t xml:space="preserve"> Cedidos</w:t>
      </w:r>
      <w:r w:rsidRPr="008803DE">
        <w:rPr>
          <w:rFonts w:cstheme="minorHAnsi"/>
          <w:color w:val="000000"/>
        </w:rPr>
        <w:t>.</w:t>
      </w:r>
    </w:p>
    <w:p w14:paraId="60053425" w14:textId="77777777" w:rsidR="008803DE" w:rsidRPr="008803DE" w:rsidRDefault="008803DE" w:rsidP="008803DE">
      <w:pPr>
        <w:pStyle w:val="ListaColorida-nfase13"/>
        <w:tabs>
          <w:tab w:val="left" w:pos="1418"/>
        </w:tabs>
        <w:spacing w:line="320" w:lineRule="atLeast"/>
        <w:ind w:left="709"/>
        <w:rPr>
          <w:rFonts w:asciiTheme="minorHAnsi" w:hAnsiTheme="minorHAnsi" w:cstheme="minorHAnsi"/>
          <w:sz w:val="22"/>
          <w:szCs w:val="22"/>
        </w:rPr>
      </w:pPr>
    </w:p>
    <w:p w14:paraId="42AE55F2"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Financeiros</w:t>
      </w:r>
      <w:r w:rsidRPr="008803DE">
        <w:rPr>
          <w:rFonts w:cstheme="minorHAnsi"/>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3523EAF9" w14:textId="77777777" w:rsidR="008803DE" w:rsidRPr="008803DE" w:rsidRDefault="008803DE" w:rsidP="008803DE">
      <w:pPr>
        <w:tabs>
          <w:tab w:val="left" w:pos="1418"/>
        </w:tabs>
        <w:spacing w:after="0" w:line="320" w:lineRule="atLeast"/>
        <w:ind w:left="709"/>
        <w:jc w:val="both"/>
        <w:rPr>
          <w:rFonts w:cstheme="minorHAnsi"/>
        </w:rPr>
      </w:pPr>
    </w:p>
    <w:p w14:paraId="3DFA25E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Baixa Liquidez no Mercado Secundário</w:t>
      </w:r>
      <w:r w:rsidRPr="008803DE">
        <w:rPr>
          <w:rFonts w:cstheme="minorHAnsi"/>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408DDC46" w14:textId="77777777" w:rsidR="008803DE" w:rsidRPr="008803DE" w:rsidRDefault="008803DE" w:rsidP="008803DE">
      <w:pPr>
        <w:tabs>
          <w:tab w:val="left" w:pos="1418"/>
        </w:tabs>
        <w:spacing w:after="0" w:line="320" w:lineRule="atLeast"/>
        <w:ind w:left="709"/>
        <w:jc w:val="both"/>
        <w:rPr>
          <w:rFonts w:cstheme="minorHAnsi"/>
        </w:rPr>
      </w:pPr>
    </w:p>
    <w:p w14:paraId="1D4847D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da existência de Credores Privilegiados</w:t>
      </w:r>
      <w:r w:rsidRPr="008803DE">
        <w:rPr>
          <w:rFonts w:cstheme="minorHAnsi"/>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F8D7D9" w14:textId="77777777" w:rsidR="008803DE" w:rsidRPr="008803DE" w:rsidRDefault="008803DE" w:rsidP="008803DE">
      <w:pPr>
        <w:tabs>
          <w:tab w:val="left" w:pos="1418"/>
        </w:tabs>
        <w:spacing w:after="0" w:line="320" w:lineRule="atLeast"/>
        <w:ind w:left="709"/>
        <w:jc w:val="both"/>
        <w:rPr>
          <w:rFonts w:cstheme="minorHAnsi"/>
        </w:rPr>
      </w:pPr>
    </w:p>
    <w:p w14:paraId="7D7D8A60" w14:textId="77777777" w:rsidR="008803DE" w:rsidRPr="008803DE" w:rsidRDefault="008803DE" w:rsidP="008803DE">
      <w:pPr>
        <w:widowControl w:val="0"/>
        <w:tabs>
          <w:tab w:val="left" w:pos="1418"/>
        </w:tabs>
        <w:spacing w:after="0" w:line="320" w:lineRule="atLeast"/>
        <w:ind w:left="709"/>
        <w:jc w:val="both"/>
        <w:rPr>
          <w:rFonts w:cstheme="minorHAnsi"/>
        </w:rPr>
      </w:pPr>
      <w:r w:rsidRPr="008803DE">
        <w:rPr>
          <w:rFonts w:cstheme="minorHAnsi"/>
        </w:rPr>
        <w:t>Por força da norma acima citada, os Créditos Imobiliários Cedidos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54329077" w14:textId="77777777" w:rsidR="008803DE" w:rsidRPr="008803DE" w:rsidRDefault="008803DE" w:rsidP="008803DE">
      <w:pPr>
        <w:widowControl w:val="0"/>
        <w:tabs>
          <w:tab w:val="left" w:pos="1418"/>
        </w:tabs>
        <w:spacing w:after="0" w:line="320" w:lineRule="atLeast"/>
        <w:ind w:left="709"/>
        <w:jc w:val="both"/>
        <w:rPr>
          <w:rFonts w:cstheme="minorHAnsi"/>
        </w:rPr>
      </w:pPr>
    </w:p>
    <w:p w14:paraId="32DD0E5B"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Risco da não realização da carteira de ativos</w:t>
      </w:r>
      <w:r w:rsidRPr="008803DE">
        <w:rPr>
          <w:rFonts w:cstheme="minorHAnsi"/>
          <w:b/>
        </w:rPr>
        <w:t>:</w:t>
      </w:r>
      <w:r w:rsidRPr="008803DE">
        <w:rPr>
          <w:rFonts w:cstheme="minorHAnsi"/>
        </w:rPr>
        <w:t xml:space="preserve"> A Emissora é uma companhia </w:t>
      </w:r>
      <w:r w:rsidRPr="008803DE">
        <w:rPr>
          <w:rFonts w:cstheme="minorHAnsi"/>
        </w:rPr>
        <w:lastRenderedPageBreak/>
        <w:t xml:space="preserve">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657C8CD4" w14:textId="77777777" w:rsidR="008803DE" w:rsidRPr="008803DE" w:rsidRDefault="008803DE" w:rsidP="008803DE">
      <w:pPr>
        <w:widowControl w:val="0"/>
        <w:spacing w:after="0" w:line="320" w:lineRule="atLeast"/>
        <w:ind w:left="720"/>
        <w:jc w:val="both"/>
        <w:rPr>
          <w:rFonts w:cstheme="minorHAnsi"/>
        </w:rPr>
      </w:pPr>
    </w:p>
    <w:p w14:paraId="76337DB3"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Falência, recuperação judicial ou extrajudicial da Emissora</w:t>
      </w:r>
      <w:r w:rsidRPr="008803DE">
        <w:rPr>
          <w:rFonts w:cstheme="minorHAnsi"/>
          <w:b/>
        </w:rPr>
        <w:t>:</w:t>
      </w:r>
      <w:r w:rsidRPr="008803DE">
        <w:rPr>
          <w:rFonts w:cstheme="minorHAnsi"/>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306A3051" w14:textId="77777777" w:rsidR="008803DE" w:rsidRPr="008803DE" w:rsidRDefault="008803DE" w:rsidP="008803DE">
      <w:pPr>
        <w:widowControl w:val="0"/>
        <w:spacing w:after="0" w:line="320" w:lineRule="atLeast"/>
        <w:ind w:left="720"/>
        <w:jc w:val="both"/>
        <w:rPr>
          <w:rFonts w:cstheme="minorHAnsi"/>
        </w:rPr>
      </w:pPr>
    </w:p>
    <w:p w14:paraId="74CC69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Originação de Novos Negócios ou Redução da Demanda por CRI</w:t>
      </w:r>
      <w:r w:rsidRPr="008803DE">
        <w:rPr>
          <w:rFonts w:cstheme="minorHAnsi"/>
          <w:b/>
        </w:rPr>
        <w:t>:</w:t>
      </w:r>
      <w:r w:rsidRPr="008803DE">
        <w:rPr>
          <w:rFonts w:cstheme="minorHAnsi"/>
        </w:rPr>
        <w:t xml:space="preserve"> 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dos relacionados aos investidores, inúmeros fatores podem afetar a demanda dos investidores pela aquisição de CRI. Por exemplo, alterações na legislação tributária que resulte na redução dos incentivos fiscais para os investidores poderá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60FEA195" w14:textId="77777777" w:rsidR="008803DE" w:rsidRPr="008803DE" w:rsidRDefault="008803DE" w:rsidP="008803DE">
      <w:pPr>
        <w:widowControl w:val="0"/>
        <w:spacing w:after="0" w:line="320" w:lineRule="atLeast"/>
        <w:ind w:left="720"/>
        <w:jc w:val="both"/>
        <w:rPr>
          <w:rFonts w:cstheme="minorHAnsi"/>
        </w:rPr>
      </w:pPr>
    </w:p>
    <w:p w14:paraId="2389B0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Manutenção do Registro de Companhia Aberta:</w:t>
      </w:r>
      <w:r w:rsidRPr="008803DE">
        <w:rPr>
          <w:rFonts w:cstheme="minorHAnsi"/>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744B33EF" w14:textId="77777777" w:rsidR="008803DE" w:rsidRPr="008803DE" w:rsidRDefault="008803DE" w:rsidP="008803DE">
      <w:pPr>
        <w:widowControl w:val="0"/>
        <w:spacing w:after="0" w:line="320" w:lineRule="atLeast"/>
        <w:ind w:left="720"/>
        <w:jc w:val="both"/>
        <w:rPr>
          <w:rFonts w:cstheme="minorHAnsi"/>
        </w:rPr>
      </w:pPr>
    </w:p>
    <w:p w14:paraId="04145149"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Crescimento da Emissora e de seu Capital</w:t>
      </w:r>
      <w:r w:rsidRPr="008803DE">
        <w:rPr>
          <w:rFonts w:cstheme="minorHAnsi"/>
        </w:rPr>
        <w:t xml:space="preserve">: O capital atual da Emissora poderá não ser suficiente para suas futuras exigências operacionais e manutenção do </w:t>
      </w:r>
      <w:r w:rsidRPr="008803DE">
        <w:rPr>
          <w:rFonts w:cstheme="minorHAnsi"/>
        </w:rPr>
        <w:lastRenderedPageBreak/>
        <w:t>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1A7F21EF" w14:textId="77777777" w:rsidR="008803DE" w:rsidRPr="008803DE" w:rsidRDefault="008803DE" w:rsidP="008803DE">
      <w:pPr>
        <w:widowControl w:val="0"/>
        <w:spacing w:after="0" w:line="320" w:lineRule="atLeast"/>
        <w:ind w:left="720"/>
        <w:jc w:val="both"/>
        <w:rPr>
          <w:rFonts w:cstheme="minorHAnsi"/>
        </w:rPr>
      </w:pPr>
    </w:p>
    <w:p w14:paraId="1A457B15"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A Importância de uma Equipe Qualificada</w:t>
      </w:r>
      <w:r w:rsidRPr="008803DE">
        <w:rPr>
          <w:rFonts w:cstheme="minorHAnsi"/>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8FA360" w14:textId="77777777" w:rsidR="008803DE" w:rsidRPr="008803DE" w:rsidRDefault="008803DE" w:rsidP="008803DE">
      <w:pPr>
        <w:keepNext/>
        <w:spacing w:after="0" w:line="320" w:lineRule="atLeast"/>
        <w:ind w:left="720"/>
        <w:jc w:val="both"/>
        <w:rPr>
          <w:rFonts w:cstheme="minorHAnsi"/>
        </w:rPr>
      </w:pPr>
    </w:p>
    <w:p w14:paraId="7F7B9667" w14:textId="77777777" w:rsidR="008803DE" w:rsidRPr="008803DE" w:rsidRDefault="008803DE" w:rsidP="008803DE">
      <w:pPr>
        <w:keepNext/>
        <w:numPr>
          <w:ilvl w:val="0"/>
          <w:numId w:val="5"/>
        </w:numPr>
        <w:tabs>
          <w:tab w:val="clear" w:pos="720"/>
        </w:tabs>
        <w:spacing w:after="0" w:line="320" w:lineRule="atLeast"/>
        <w:ind w:left="709" w:hanging="11"/>
        <w:jc w:val="both"/>
        <w:rPr>
          <w:rFonts w:cstheme="minorHAnsi"/>
        </w:rPr>
      </w:pPr>
      <w:r w:rsidRPr="008803DE">
        <w:rPr>
          <w:rFonts w:cstheme="minorHAnsi"/>
          <w:u w:val="single"/>
        </w:rPr>
        <w:t>Inexistência de Jurisprudência Firmada Acerca da Securitização</w:t>
      </w:r>
      <w:r w:rsidRPr="008803DE">
        <w:rPr>
          <w:rFonts w:cstheme="minorHAnsi"/>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4345E96D" w14:textId="77777777" w:rsidR="008803DE" w:rsidRPr="008803DE" w:rsidRDefault="008803DE" w:rsidP="008803DE">
      <w:pPr>
        <w:keepNext/>
        <w:spacing w:after="0" w:line="320" w:lineRule="atLeast"/>
        <w:ind w:left="720"/>
        <w:jc w:val="both"/>
        <w:rPr>
          <w:rFonts w:cstheme="minorHAnsi"/>
          <w:b/>
        </w:rPr>
      </w:pPr>
    </w:p>
    <w:p w14:paraId="6C18C5C0"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Estrutura</w:t>
      </w:r>
      <w:r w:rsidRPr="008803DE">
        <w:rPr>
          <w:rFonts w:cstheme="minorHAnsi"/>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363" w:name="_DV_M242"/>
      <w:bookmarkEnd w:id="363"/>
      <w:r w:rsidRPr="008803DE">
        <w:rPr>
          <w:rFonts w:cstheme="minorHAnsi"/>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0D6737B6" w14:textId="77777777" w:rsidR="008803DE" w:rsidRPr="008803DE" w:rsidRDefault="008803DE" w:rsidP="008803DE">
      <w:pPr>
        <w:tabs>
          <w:tab w:val="left" w:pos="1418"/>
        </w:tabs>
        <w:spacing w:after="0" w:line="320" w:lineRule="atLeast"/>
        <w:ind w:left="709"/>
        <w:jc w:val="both"/>
        <w:rPr>
          <w:rFonts w:cstheme="minorHAnsi"/>
        </w:rPr>
      </w:pPr>
    </w:p>
    <w:p w14:paraId="4BD0F66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Efeitos da Elevação Súbita da Taxa de Juros</w:t>
      </w:r>
      <w:r w:rsidRPr="008803DE">
        <w:rPr>
          <w:rFonts w:cstheme="minorHAnsi"/>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A8939CA" w14:textId="77777777" w:rsidR="008803DE" w:rsidRPr="008803DE" w:rsidRDefault="008803DE" w:rsidP="008803DE">
      <w:pPr>
        <w:pStyle w:val="PargrafodaLista"/>
        <w:tabs>
          <w:tab w:val="left" w:pos="1418"/>
        </w:tabs>
        <w:spacing w:after="0" w:line="320" w:lineRule="atLeast"/>
        <w:ind w:left="709"/>
        <w:jc w:val="both"/>
        <w:rPr>
          <w:rFonts w:cstheme="minorHAnsi"/>
        </w:rPr>
      </w:pPr>
    </w:p>
    <w:p w14:paraId="6D7ABD9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Tributário</w:t>
      </w:r>
      <w:r w:rsidRPr="008803DE">
        <w:rPr>
          <w:rFonts w:cstheme="minorHAnsi"/>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8C84770" w14:textId="77777777" w:rsidR="008803DE" w:rsidRPr="008803DE" w:rsidRDefault="008803DE" w:rsidP="008803DE">
      <w:pPr>
        <w:tabs>
          <w:tab w:val="left" w:pos="1418"/>
        </w:tabs>
        <w:spacing w:after="0" w:line="320" w:lineRule="atLeast"/>
        <w:ind w:left="709"/>
        <w:jc w:val="both"/>
        <w:rPr>
          <w:rFonts w:cstheme="minorHAnsi"/>
        </w:rPr>
      </w:pPr>
    </w:p>
    <w:p w14:paraId="566957A5"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A</w:t>
      </w:r>
      <w:bookmarkStart w:id="364" w:name="_DV_C28"/>
      <w:r w:rsidRPr="008803DE">
        <w:rPr>
          <w:rFonts w:cstheme="minorHAnsi"/>
          <w:u w:val="single"/>
        </w:rPr>
        <w:t>lterações na legislação tributária do Brasil poderão afetar adversamente os resultados operacionais da Emissora</w:t>
      </w:r>
      <w:bookmarkEnd w:id="364"/>
      <w:r w:rsidRPr="008803DE">
        <w:rPr>
          <w:rFonts w:cstheme="minorHAnsi"/>
        </w:rPr>
        <w:t xml:space="preserve">: </w:t>
      </w:r>
      <w:bookmarkStart w:id="365" w:name="_DV_C29"/>
      <w:r w:rsidRPr="008803DE">
        <w:rPr>
          <w:rFonts w:cstheme="minorHAnsi"/>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365"/>
    <w:p w14:paraId="22544B7B" w14:textId="77777777" w:rsidR="008803DE" w:rsidRPr="008803DE" w:rsidRDefault="008803DE" w:rsidP="008803DE">
      <w:pPr>
        <w:tabs>
          <w:tab w:val="left" w:pos="1418"/>
        </w:tabs>
        <w:spacing w:after="0" w:line="320" w:lineRule="atLeast"/>
        <w:ind w:left="709"/>
        <w:jc w:val="both"/>
        <w:rPr>
          <w:rFonts w:cstheme="minorHAnsi"/>
        </w:rPr>
      </w:pPr>
    </w:p>
    <w:p w14:paraId="16E06EC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em Função da Dispensa de Registro e da Oferta</w:t>
      </w:r>
      <w:r w:rsidRPr="008803DE">
        <w:rPr>
          <w:rFonts w:cstheme="minorHAnsi"/>
        </w:rPr>
        <w:t xml:space="preserve">: Considerando que os CRI </w:t>
      </w:r>
      <w:r w:rsidRPr="008803DE">
        <w:rPr>
          <w:rFonts w:cstheme="minorHAnsi"/>
          <w:bCs/>
        </w:rPr>
        <w:t>serão subscritos e integralizados pelo Investidor, que é investidor qualificado nos termos do Artigo 109 da Instrução CVM nº 409/04, em lote único e indivisível</w:t>
      </w:r>
      <w:r w:rsidRPr="008803DE">
        <w:rPr>
          <w:rFonts w:cstheme="minorHAnsi"/>
        </w:rPr>
        <w:t>, a Oferta será realizada com dispensa automática de registro de distribuição dos CRI, nos termos do artigo 5º, inciso II, da Instrução CVM nº 400/2003, conforme modificada, de forma que as informações prestadas pela Emissora e pelo Agente Fiduciário não foram objeto de análise pela referida autarquia federal. Adicionalmente, os CRI estão sujeitos à restrições a negociação, nos termos do item 3.5 deste Termo de Securitização.</w:t>
      </w:r>
    </w:p>
    <w:p w14:paraId="3B075C08" w14:textId="77777777" w:rsidR="008803DE" w:rsidRPr="008803DE" w:rsidRDefault="008803DE" w:rsidP="008803DE">
      <w:pPr>
        <w:tabs>
          <w:tab w:val="left" w:pos="1418"/>
        </w:tabs>
        <w:spacing w:after="0" w:line="320" w:lineRule="atLeast"/>
        <w:ind w:left="709"/>
        <w:jc w:val="both"/>
        <w:rPr>
          <w:rFonts w:cstheme="minorHAnsi"/>
        </w:rPr>
      </w:pPr>
    </w:p>
    <w:p w14:paraId="2462632B"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Amortização Extraordinária ou Resgate Antecipado</w:t>
      </w:r>
      <w:r w:rsidRPr="008803DE">
        <w:rPr>
          <w:rFonts w:cstheme="minorHAnsi"/>
        </w:rPr>
        <w:t>: os CRI poderão estar sujeitos, na forma definida neste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6D832E4D" w14:textId="77777777" w:rsidR="008803DE" w:rsidRPr="008803DE" w:rsidRDefault="008803DE" w:rsidP="008803DE">
      <w:pPr>
        <w:pStyle w:val="PargrafodaLista"/>
        <w:spacing w:after="0" w:line="320" w:lineRule="atLeast"/>
        <w:rPr>
          <w:rFonts w:cstheme="minorHAnsi"/>
          <w:u w:val="single"/>
        </w:rPr>
      </w:pPr>
    </w:p>
    <w:p w14:paraId="5C943D5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ausência de Quórum para deliberação em Assembleia Geral</w:t>
      </w:r>
      <w:r w:rsidRPr="008803DE">
        <w:rPr>
          <w:rFonts w:cstheme="minorHAnsi"/>
        </w:rPr>
        <w:t>:</w:t>
      </w:r>
      <w:r w:rsidRPr="008803DE">
        <w:rPr>
          <w:rFonts w:cstheme="minorHAnsi"/>
          <w:u w:val="single"/>
        </w:rPr>
        <w:t xml:space="preserve"> </w:t>
      </w:r>
      <w:r w:rsidRPr="008803DE">
        <w:rPr>
          <w:rFonts w:cstheme="minorHAnsi"/>
        </w:rPr>
        <w:t>Determinadas deliberações no âmbito da Assembleia Geral necessitam de quórum qualificado para serem aprovados. O respectivo quórum qualificado pode não ser atingido e portanto a deliberação pode não ser aprovada, o que poderá impactar os CRI.</w:t>
      </w:r>
    </w:p>
    <w:p w14:paraId="3E019502" w14:textId="77777777" w:rsidR="008803DE" w:rsidRPr="008803DE" w:rsidRDefault="008803DE" w:rsidP="008803DE">
      <w:pPr>
        <w:pStyle w:val="PargrafodaLista"/>
        <w:spacing w:after="0" w:line="320" w:lineRule="atLeast"/>
        <w:rPr>
          <w:rFonts w:cstheme="minorHAnsi"/>
        </w:rPr>
      </w:pPr>
    </w:p>
    <w:p w14:paraId="5DBE513B" w14:textId="77777777" w:rsidR="008803DE" w:rsidRPr="008803DE" w:rsidRDefault="008803DE" w:rsidP="008803DE">
      <w:pPr>
        <w:numPr>
          <w:ilvl w:val="0"/>
          <w:numId w:val="5"/>
        </w:numPr>
        <w:tabs>
          <w:tab w:val="clear" w:pos="720"/>
          <w:tab w:val="num" w:pos="-993"/>
          <w:tab w:val="left" w:pos="1418"/>
        </w:tabs>
        <w:spacing w:after="0" w:line="320" w:lineRule="atLeast"/>
        <w:ind w:left="709" w:firstLine="0"/>
        <w:jc w:val="both"/>
        <w:rPr>
          <w:rFonts w:cstheme="minorHAnsi"/>
        </w:rPr>
      </w:pPr>
      <w:r w:rsidRPr="008803DE">
        <w:rPr>
          <w:rFonts w:cstheme="minorHAnsi"/>
          <w:u w:val="single"/>
        </w:rPr>
        <w:t>Demais Riscos</w:t>
      </w:r>
      <w:r w:rsidRPr="008803DE">
        <w:rPr>
          <w:rFonts w:cstheme="minorHAnsi"/>
        </w:rPr>
        <w:t>: Os CRI também poderão estar sujeitos a outros riscos advindos de motivos alheios ou exógenos, tais como moratória, guerras, revoluções, mudanças nas regras aplicáveis aos CRI, alteração na política econômica, decisões judiciais etc.</w:t>
      </w:r>
    </w:p>
    <w:p w14:paraId="693F26AA" w14:textId="77777777" w:rsidR="008803DE" w:rsidRPr="008803DE" w:rsidRDefault="008803DE" w:rsidP="008803DE">
      <w:pPr>
        <w:pStyle w:val="PargrafodaLista"/>
        <w:spacing w:after="0" w:line="320" w:lineRule="atLeast"/>
        <w:rPr>
          <w:rFonts w:cstheme="minorHAnsi"/>
        </w:rPr>
      </w:pPr>
    </w:p>
    <w:p w14:paraId="36BB269E" w14:textId="77777777" w:rsidR="008803DE" w:rsidRPr="008803DE" w:rsidRDefault="008803DE" w:rsidP="008803DE">
      <w:pPr>
        <w:numPr>
          <w:ilvl w:val="2"/>
          <w:numId w:val="32"/>
        </w:numPr>
        <w:tabs>
          <w:tab w:val="left" w:pos="284"/>
        </w:tabs>
        <w:spacing w:after="0" w:line="320" w:lineRule="atLeast"/>
        <w:jc w:val="both"/>
        <w:rPr>
          <w:rFonts w:cstheme="minorHAnsi"/>
        </w:rPr>
      </w:pPr>
      <w:r w:rsidRPr="008803DE">
        <w:rPr>
          <w:rFonts w:cstheme="minorHAnsi"/>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8803DE">
        <w:rPr>
          <w:rFonts w:cstheme="minorHAnsi"/>
          <w:i/>
          <w:iCs/>
        </w:rPr>
        <w:t>stress</w:t>
      </w:r>
      <w:r w:rsidRPr="008803DE">
        <w:rPr>
          <w:rFonts w:cstheme="minorHAnsi"/>
        </w:rPr>
        <w:t xml:space="preserve">, poderá haver perdas </w:t>
      </w:r>
      <w:r w:rsidRPr="008803DE">
        <w:rPr>
          <w:rFonts w:cstheme="minorHAnsi"/>
        </w:rPr>
        <w:lastRenderedPageBreak/>
        <w:t>por parte dos titulares dos CRI em razão do dispêndio de tempo e recursos para eficácia do arcabouço contratual;</w:t>
      </w:r>
    </w:p>
    <w:p w14:paraId="44C55397" w14:textId="77777777" w:rsidR="008803DE" w:rsidRPr="008803DE" w:rsidRDefault="008803DE" w:rsidP="008803DE">
      <w:pPr>
        <w:tabs>
          <w:tab w:val="left" w:pos="284"/>
        </w:tabs>
        <w:spacing w:after="0" w:line="320" w:lineRule="atLeast"/>
        <w:jc w:val="both"/>
        <w:rPr>
          <w:rFonts w:cstheme="minorHAnsi"/>
        </w:rPr>
      </w:pPr>
    </w:p>
    <w:p w14:paraId="612499A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66" w:name="_Toc241983083"/>
      <w:bookmarkStart w:id="367" w:name="_Toc266295743"/>
      <w:bookmarkStart w:id="368" w:name="_Toc299444363"/>
      <w:bookmarkStart w:id="369" w:name="_Toc356444688"/>
      <w:bookmarkStart w:id="370" w:name="_Toc14171489"/>
      <w:bookmarkStart w:id="371" w:name="_Toc41728607"/>
      <w:bookmarkStart w:id="372" w:name="_Toc532964159"/>
      <w:r w:rsidRPr="008803DE">
        <w:rPr>
          <w:rFonts w:asciiTheme="minorHAnsi" w:hAnsiTheme="minorHAnsi" w:cstheme="minorHAnsi"/>
          <w:sz w:val="22"/>
          <w:szCs w:val="22"/>
          <w:lang w:val="pt-BR"/>
        </w:rPr>
        <w:t xml:space="preserve">CLÁUSULA DEZENOVE– </w:t>
      </w:r>
      <w:bookmarkEnd w:id="366"/>
      <w:bookmarkEnd w:id="367"/>
      <w:bookmarkEnd w:id="368"/>
      <w:bookmarkEnd w:id="369"/>
      <w:r w:rsidRPr="008803DE">
        <w:rPr>
          <w:rFonts w:asciiTheme="minorHAnsi" w:hAnsiTheme="minorHAnsi" w:cstheme="minorHAnsi"/>
          <w:sz w:val="22"/>
          <w:szCs w:val="22"/>
          <w:lang w:val="pt-BR"/>
        </w:rPr>
        <w:t>FORO</w:t>
      </w:r>
      <w:bookmarkEnd w:id="370"/>
    </w:p>
    <w:p w14:paraId="5428692C" w14:textId="77777777" w:rsidR="008803DE" w:rsidRPr="008803DE" w:rsidRDefault="008803DE" w:rsidP="008803DE">
      <w:pPr>
        <w:tabs>
          <w:tab w:val="left" w:pos="284"/>
        </w:tabs>
        <w:spacing w:after="0" w:line="320" w:lineRule="atLeast"/>
        <w:jc w:val="both"/>
        <w:rPr>
          <w:rFonts w:cstheme="minorHAnsi"/>
        </w:rPr>
      </w:pPr>
    </w:p>
    <w:p w14:paraId="2D57A955" w14:textId="77777777" w:rsidR="008803DE" w:rsidRPr="008803DE" w:rsidRDefault="008803DE" w:rsidP="008803DE">
      <w:pPr>
        <w:keepNext/>
        <w:spacing w:after="0" w:line="320" w:lineRule="atLeast"/>
        <w:jc w:val="both"/>
        <w:rPr>
          <w:rFonts w:cstheme="minorHAnsi"/>
        </w:rPr>
      </w:pPr>
      <w:r w:rsidRPr="008803DE">
        <w:rPr>
          <w:rFonts w:cstheme="minorHAnsi"/>
        </w:rPr>
        <w:t>19.1.</w:t>
      </w:r>
      <w:r w:rsidRPr="008803DE">
        <w:rPr>
          <w:rFonts w:cstheme="minorHAnsi"/>
        </w:rPr>
        <w:tab/>
      </w:r>
      <w:r w:rsidRPr="008803DE">
        <w:rPr>
          <w:rFonts w:cstheme="minorHAnsi"/>
          <w:u w:val="single"/>
        </w:rPr>
        <w:t>Foro</w:t>
      </w:r>
      <w:r w:rsidRPr="008803DE">
        <w:rPr>
          <w:rFonts w:cstheme="minorHAnsi"/>
        </w:rPr>
        <w:t>: As Partes elegem o Foro da Comarca de São Paulo, Estado de São Paulo, como único competente para dirimir todo litígio e controvérsia originária ou decorrente deste Termo de Securitização, com renúncia a qualquer outro, por mais especial que seja.</w:t>
      </w:r>
    </w:p>
    <w:p w14:paraId="1707EE62" w14:textId="77777777" w:rsidR="008803DE" w:rsidRPr="008803DE" w:rsidRDefault="008803DE" w:rsidP="008803DE">
      <w:pPr>
        <w:spacing w:after="0" w:line="320" w:lineRule="atLeast"/>
        <w:rPr>
          <w:rFonts w:cstheme="minorHAnsi"/>
        </w:rPr>
      </w:pPr>
    </w:p>
    <w:bookmarkEnd w:id="341"/>
    <w:bookmarkEnd w:id="342"/>
    <w:bookmarkEnd w:id="343"/>
    <w:bookmarkEnd w:id="371"/>
    <w:bookmarkEnd w:id="372"/>
    <w:p w14:paraId="2650EA8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O presente Termo </w:t>
      </w:r>
      <w:r w:rsidRPr="008803DE">
        <w:rPr>
          <w:rFonts w:asciiTheme="minorHAnsi" w:hAnsiTheme="minorHAnsi" w:cstheme="minorHAnsi"/>
          <w:color w:val="000000"/>
          <w:sz w:val="22"/>
          <w:szCs w:val="22"/>
        </w:rPr>
        <w:t>de Securitização</w:t>
      </w:r>
      <w:r w:rsidRPr="008803DE">
        <w:rPr>
          <w:rFonts w:asciiTheme="minorHAnsi" w:hAnsiTheme="minorHAnsi" w:cstheme="minorHAnsi"/>
          <w:sz w:val="22"/>
          <w:szCs w:val="22"/>
        </w:rPr>
        <w:t xml:space="preserve"> é firmado em 3 (três) vias, de igual teor e forma, na presença de 2 (duas) testemunhas.</w:t>
      </w:r>
    </w:p>
    <w:p w14:paraId="094267CF" w14:textId="77777777" w:rsidR="008803DE" w:rsidRPr="008803DE" w:rsidRDefault="008803DE" w:rsidP="008803DE">
      <w:pPr>
        <w:pStyle w:val="BodyText21"/>
        <w:tabs>
          <w:tab w:val="left" w:pos="284"/>
          <w:tab w:val="left" w:pos="720"/>
        </w:tabs>
        <w:spacing w:line="320" w:lineRule="atLeast"/>
        <w:rPr>
          <w:rFonts w:asciiTheme="minorHAnsi" w:hAnsiTheme="minorHAnsi" w:cstheme="minorHAnsi"/>
          <w:sz w:val="22"/>
          <w:szCs w:val="22"/>
        </w:rPr>
      </w:pPr>
    </w:p>
    <w:p w14:paraId="5395221A" w14:textId="77777777" w:rsidR="008803DE" w:rsidRPr="008803DE" w:rsidRDefault="008803DE" w:rsidP="008803DE">
      <w:pPr>
        <w:pStyle w:val="Corpodetexto2"/>
        <w:spacing w:after="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São Paulo, 14 de agosto de 2015</w:t>
      </w:r>
    </w:p>
    <w:p w14:paraId="1B4A183D"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490990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A4A81B9" w14:textId="77777777" w:rsidR="008803DE" w:rsidRPr="008803DE" w:rsidRDefault="008803DE" w:rsidP="008803DE">
      <w:pPr>
        <w:spacing w:after="0" w:line="320" w:lineRule="atLeast"/>
        <w:jc w:val="both"/>
        <w:rPr>
          <w:rFonts w:cstheme="minorHAnsi"/>
        </w:rPr>
      </w:pPr>
      <w:r w:rsidRPr="008803DE">
        <w:rPr>
          <w:rFonts w:cstheme="minorHAnsi"/>
        </w:rPr>
        <w:br w:type="page"/>
      </w:r>
      <w:r w:rsidRPr="008803DE">
        <w:rPr>
          <w:rFonts w:cstheme="minorHAnsi"/>
        </w:rPr>
        <w:lastRenderedPageBreak/>
        <w:t>(Página de assinaturas do Termo de Securitização de Créditos Imobiliários da 56ª Série da 1ª Emissão de Certificados de Recebíveis Imobiliários da AGB CASA DE PEDRA SECURITIZADORA DE CRÉDITO S.A.</w:t>
      </w:r>
    </w:p>
    <w:p w14:paraId="575F5F30" w14:textId="77777777" w:rsidR="008803DE" w:rsidRPr="008803DE" w:rsidRDefault="008803DE" w:rsidP="008803DE">
      <w:pPr>
        <w:spacing w:after="0" w:line="320" w:lineRule="atLeast"/>
        <w:rPr>
          <w:rFonts w:cstheme="minorHAnsi"/>
        </w:rPr>
      </w:pPr>
    </w:p>
    <w:p w14:paraId="00D38B2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4E8D50E5"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1E654E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AFE7E60" w14:textId="77777777" w:rsidTr="005A7B60">
        <w:trPr>
          <w:jc w:val="center"/>
        </w:trPr>
        <w:tc>
          <w:tcPr>
            <w:tcW w:w="8978" w:type="dxa"/>
            <w:tcBorders>
              <w:top w:val="single" w:sz="4" w:space="0" w:color="auto"/>
            </w:tcBorders>
          </w:tcPr>
          <w:p w14:paraId="2F765DF0"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AGB CASA DE PEDRA SECURITIZADORA DE CRÉDITO S.A.</w:t>
            </w:r>
            <w:r w:rsidRPr="008803DE">
              <w:rPr>
                <w:rFonts w:cstheme="minorHAnsi"/>
                <w:i/>
                <w:iCs/>
              </w:rPr>
              <w:t>Emissora</w:t>
            </w:r>
          </w:p>
        </w:tc>
      </w:tr>
      <w:tr w:rsidR="008803DE" w:rsidRPr="008803DE" w14:paraId="6A2D05CA" w14:textId="77777777" w:rsidTr="005A7B60">
        <w:trPr>
          <w:jc w:val="center"/>
        </w:trPr>
        <w:tc>
          <w:tcPr>
            <w:tcW w:w="8978" w:type="dxa"/>
          </w:tcPr>
          <w:p w14:paraId="40431FF0"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t>Nome:</w:t>
            </w:r>
          </w:p>
        </w:tc>
      </w:tr>
      <w:tr w:rsidR="008803DE" w:rsidRPr="008803DE" w14:paraId="36F8DA25" w14:textId="77777777" w:rsidTr="005A7B60">
        <w:trPr>
          <w:jc w:val="center"/>
        </w:trPr>
        <w:tc>
          <w:tcPr>
            <w:tcW w:w="8978" w:type="dxa"/>
          </w:tcPr>
          <w:p w14:paraId="5C43FAC9"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t>Cargo:</w:t>
            </w:r>
          </w:p>
        </w:tc>
      </w:tr>
    </w:tbl>
    <w:p w14:paraId="03D591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330A14E"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6BA8FB4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5AEA3AA" w14:textId="77777777" w:rsidTr="005A7B60">
        <w:trPr>
          <w:jc w:val="center"/>
        </w:trPr>
        <w:tc>
          <w:tcPr>
            <w:tcW w:w="8978" w:type="dxa"/>
            <w:tcBorders>
              <w:top w:val="single" w:sz="4" w:space="0" w:color="auto"/>
            </w:tcBorders>
          </w:tcPr>
          <w:p w14:paraId="4CBC0F95"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SIMPLIFIC PAVARINI DISTRIBUIDORA DE TÍTULOS E VALORES MOBILIÁRIOS LTDA. </w:t>
            </w:r>
            <w:r w:rsidRPr="008803DE">
              <w:rPr>
                <w:rFonts w:cstheme="minorHAnsi"/>
                <w:i/>
                <w:iCs/>
              </w:rPr>
              <w:t>Agente Fiduciário</w:t>
            </w:r>
          </w:p>
        </w:tc>
      </w:tr>
      <w:tr w:rsidR="008803DE" w:rsidRPr="008803DE" w14:paraId="0BB6EBA9" w14:textId="77777777" w:rsidTr="005A7B60">
        <w:trPr>
          <w:jc w:val="center"/>
        </w:trPr>
        <w:tc>
          <w:tcPr>
            <w:tcW w:w="8978" w:type="dxa"/>
          </w:tcPr>
          <w:p w14:paraId="77C9971B"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p>
        </w:tc>
      </w:tr>
      <w:tr w:rsidR="008803DE" w:rsidRPr="008803DE" w14:paraId="304AAA53" w14:textId="77777777" w:rsidTr="005A7B60">
        <w:trPr>
          <w:jc w:val="center"/>
        </w:trPr>
        <w:tc>
          <w:tcPr>
            <w:tcW w:w="8978" w:type="dxa"/>
          </w:tcPr>
          <w:p w14:paraId="037B67D3"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p>
        </w:tc>
      </w:tr>
    </w:tbl>
    <w:p w14:paraId="3B74ED1F"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FB9963B"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sz w:val="22"/>
          <w:szCs w:val="22"/>
          <w:lang w:val="pt-BR"/>
        </w:rPr>
      </w:pPr>
      <w:bookmarkStart w:id="373" w:name="_DV_M288"/>
      <w:bookmarkEnd w:id="373"/>
    </w:p>
    <w:p w14:paraId="5DC51259" w14:textId="6D1B9080" w:rsidR="008803DE" w:rsidRDefault="008803DE" w:rsidP="008803DE">
      <w:pPr>
        <w:pStyle w:val="Corpodetexto"/>
        <w:tabs>
          <w:tab w:val="left" w:pos="284"/>
          <w:tab w:val="left" w:pos="8647"/>
        </w:tabs>
        <w:spacing w:line="320" w:lineRule="atLeast"/>
        <w:rPr>
          <w:rFonts w:asciiTheme="minorHAnsi" w:hAnsiTheme="minorHAnsi" w:cstheme="minorHAnsi"/>
          <w:b/>
          <w:bCs/>
          <w:sz w:val="22"/>
          <w:szCs w:val="22"/>
          <w:lang w:val="pt-BR"/>
        </w:rPr>
      </w:pPr>
      <w:r w:rsidRPr="008803DE">
        <w:rPr>
          <w:rFonts w:asciiTheme="minorHAnsi" w:hAnsiTheme="minorHAnsi" w:cstheme="minorHAnsi"/>
          <w:b/>
          <w:bCs/>
          <w:sz w:val="22"/>
          <w:szCs w:val="22"/>
          <w:lang w:val="pt-BR"/>
        </w:rPr>
        <w:t>TESTEMUNHAS:</w:t>
      </w:r>
    </w:p>
    <w:p w14:paraId="55837C3B" w14:textId="3041B57B" w:rsidR="008803DE" w:rsidRDefault="008803DE" w:rsidP="008803DE">
      <w:pPr>
        <w:pStyle w:val="DeltaViewAnnounce"/>
        <w:rPr>
          <w:lang w:val="pt-BR" w:eastAsia="x-none"/>
        </w:rPr>
      </w:pPr>
    </w:p>
    <w:p w14:paraId="6C5DD405"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bCs/>
          <w:i/>
          <w:iCs/>
          <w:sz w:val="22"/>
          <w:szCs w:val="22"/>
          <w:lang w:val="pt-BR"/>
        </w:rPr>
      </w:pPr>
    </w:p>
    <w:tbl>
      <w:tblPr>
        <w:tblW w:w="0" w:type="auto"/>
        <w:jc w:val="center"/>
        <w:tblLook w:val="01E0" w:firstRow="1" w:lastRow="1" w:firstColumn="1" w:lastColumn="1" w:noHBand="0" w:noVBand="0"/>
      </w:tblPr>
      <w:tblGrid>
        <w:gridCol w:w="3898"/>
        <w:gridCol w:w="828"/>
        <w:gridCol w:w="3778"/>
      </w:tblGrid>
      <w:tr w:rsidR="008803DE" w:rsidRPr="008803DE" w14:paraId="14E6193E" w14:textId="77777777" w:rsidTr="005A7B60">
        <w:trPr>
          <w:jc w:val="center"/>
        </w:trPr>
        <w:tc>
          <w:tcPr>
            <w:tcW w:w="4248" w:type="dxa"/>
            <w:tcBorders>
              <w:top w:val="single" w:sz="4" w:space="0" w:color="auto"/>
            </w:tcBorders>
          </w:tcPr>
          <w:p w14:paraId="669BAF0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D96E9C5"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2193344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c>
          <w:tcPr>
            <w:tcW w:w="900" w:type="dxa"/>
          </w:tcPr>
          <w:p w14:paraId="2749A8F7" w14:textId="77777777" w:rsidR="008803DE" w:rsidRPr="008803DE" w:rsidRDefault="008803DE" w:rsidP="008803DE">
            <w:pPr>
              <w:tabs>
                <w:tab w:val="left" w:pos="284"/>
              </w:tabs>
              <w:spacing w:after="0" w:line="320" w:lineRule="atLeast"/>
              <w:jc w:val="both"/>
              <w:rPr>
                <w:rFonts w:cstheme="minorHAnsi"/>
              </w:rPr>
            </w:pPr>
          </w:p>
        </w:tc>
        <w:tc>
          <w:tcPr>
            <w:tcW w:w="4115" w:type="dxa"/>
            <w:tcBorders>
              <w:top w:val="single" w:sz="4" w:space="0" w:color="auto"/>
            </w:tcBorders>
          </w:tcPr>
          <w:p w14:paraId="4FE3DA68"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33E96FA"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4332F4C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r>
    </w:tbl>
    <w:p w14:paraId="5A631EE9" w14:textId="77777777" w:rsidR="008803DE" w:rsidRPr="008803DE" w:rsidRDefault="008803DE" w:rsidP="008803DE">
      <w:pPr>
        <w:tabs>
          <w:tab w:val="left" w:pos="284"/>
        </w:tabs>
        <w:spacing w:after="0" w:line="320" w:lineRule="atLeast"/>
        <w:rPr>
          <w:rFonts w:cstheme="minorHAnsi"/>
          <w:b/>
          <w:bCs/>
        </w:rPr>
      </w:pPr>
    </w:p>
    <w:p w14:paraId="27A5C41C" w14:textId="77777777" w:rsidR="008803DE" w:rsidRPr="008803DE" w:rsidRDefault="008803DE" w:rsidP="008803DE">
      <w:pPr>
        <w:tabs>
          <w:tab w:val="left" w:pos="284"/>
        </w:tabs>
        <w:spacing w:after="0" w:line="320" w:lineRule="atLeast"/>
        <w:rPr>
          <w:rFonts w:cstheme="minorHAnsi"/>
          <w:b/>
          <w:bCs/>
        </w:rPr>
      </w:pPr>
    </w:p>
    <w:p w14:paraId="1D613C7E"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365A6AD7" w14:textId="77777777" w:rsidR="008803DE" w:rsidRPr="008803DE" w:rsidRDefault="008803DE" w:rsidP="008803DE">
      <w:pPr>
        <w:spacing w:after="0" w:line="320" w:lineRule="atLeast"/>
        <w:jc w:val="center"/>
        <w:rPr>
          <w:rFonts w:cstheme="minorHAnsi"/>
          <w:b/>
          <w:bCs/>
        </w:rPr>
      </w:pPr>
      <w:r w:rsidRPr="008803DE">
        <w:rPr>
          <w:rFonts w:cstheme="minorHAnsi"/>
          <w:b/>
          <w:bCs/>
        </w:rPr>
        <w:lastRenderedPageBreak/>
        <w:t>ANEXO I – A - DESCRIÇÃO DOS CRÉDITOS IMOBILIÁRIOS</w:t>
      </w:r>
      <w:r w:rsidRPr="008803DE">
        <w:rPr>
          <w:rFonts w:cstheme="minorHAnsi"/>
          <w:b/>
          <w:bCs/>
        </w:rPr>
        <w:br w:type="page"/>
      </w:r>
    </w:p>
    <w:p w14:paraId="45C1955E" w14:textId="77777777" w:rsidR="008803DE" w:rsidRPr="008803DE" w:rsidRDefault="008803DE" w:rsidP="008803DE">
      <w:pPr>
        <w:tabs>
          <w:tab w:val="left" w:pos="284"/>
        </w:tabs>
        <w:spacing w:after="0" w:line="320" w:lineRule="atLeast"/>
        <w:jc w:val="center"/>
        <w:rPr>
          <w:rFonts w:cstheme="minorHAnsi"/>
          <w:b/>
          <w:bCs/>
        </w:rPr>
      </w:pPr>
      <w:r w:rsidRPr="008803DE">
        <w:rPr>
          <w:rFonts w:cstheme="minorHAnsi"/>
          <w:b/>
          <w:bCs/>
        </w:rPr>
        <w:lastRenderedPageBreak/>
        <w:t>ANEXO II – CURVA DO CRI</w:t>
      </w:r>
    </w:p>
    <w:p w14:paraId="2E8C1A21"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4FD33BCE" w14:textId="77777777" w:rsidR="008803DE" w:rsidRPr="008803DE" w:rsidRDefault="008803DE" w:rsidP="008803DE">
      <w:pPr>
        <w:tabs>
          <w:tab w:val="left" w:pos="284"/>
        </w:tabs>
        <w:spacing w:after="0" w:line="320" w:lineRule="atLeast"/>
        <w:jc w:val="center"/>
        <w:rPr>
          <w:rFonts w:cstheme="minorHAnsi"/>
          <w:b/>
          <w:bCs/>
        </w:rPr>
      </w:pPr>
    </w:p>
    <w:p w14:paraId="75AA232D" w14:textId="77777777" w:rsidR="008803DE" w:rsidRPr="008803DE" w:rsidRDefault="008803DE" w:rsidP="008803DE">
      <w:pPr>
        <w:spacing w:after="0" w:line="320" w:lineRule="atLeast"/>
        <w:jc w:val="center"/>
        <w:rPr>
          <w:rFonts w:cstheme="minorHAnsi"/>
          <w:b/>
        </w:rPr>
      </w:pPr>
      <w:r w:rsidRPr="008803DE">
        <w:rPr>
          <w:rFonts w:cstheme="minorHAnsi"/>
          <w:b/>
        </w:rPr>
        <w:t>ANEXO III – DECLARAÇÃO DA INSTITUIÇÃO CUSTODIANTE DA CCI PARA OS FINS DO PARÁGRAFO ÚNICO DO ARTIGO 23 DA LEI Nº 10.931/2004</w:t>
      </w:r>
    </w:p>
    <w:p w14:paraId="1B147148" w14:textId="77777777" w:rsidR="008803DE" w:rsidRPr="008803DE" w:rsidRDefault="008803DE" w:rsidP="008803DE">
      <w:pPr>
        <w:spacing w:after="0" w:line="320" w:lineRule="atLeast"/>
        <w:jc w:val="center"/>
        <w:rPr>
          <w:rFonts w:cstheme="minorHAnsi"/>
          <w:b/>
        </w:rPr>
      </w:pPr>
    </w:p>
    <w:p w14:paraId="7A4A9B6A" w14:textId="77777777" w:rsidR="008803DE" w:rsidRPr="008803DE" w:rsidRDefault="008803DE" w:rsidP="008803DE">
      <w:pPr>
        <w:spacing w:after="0" w:line="320" w:lineRule="atLeast"/>
        <w:jc w:val="both"/>
        <w:rPr>
          <w:rFonts w:cstheme="minorHAnsi"/>
        </w:rPr>
      </w:pPr>
      <w:r w:rsidRPr="008803DE">
        <w:rPr>
          <w:rFonts w:cstheme="minorHAnsi"/>
          <w:b/>
          <w:bCs/>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w:t>
      </w:r>
      <w:r w:rsidRPr="008803DE">
        <w:rPr>
          <w:rFonts w:cstheme="minorHAnsi"/>
        </w:rPr>
        <w:t>, neste ato representada na forma de seu Contrato Social (“</w:t>
      </w:r>
      <w:r w:rsidRPr="008803DE">
        <w:rPr>
          <w:rFonts w:cstheme="minorHAnsi"/>
          <w:b/>
        </w:rPr>
        <w:t>Instituição Custodiante</w:t>
      </w:r>
      <w:r w:rsidRPr="008803DE">
        <w:rPr>
          <w:rFonts w:cstheme="minorHAnsi"/>
        </w:rPr>
        <w:t xml:space="preserve">”), na qualidade de instituição custodiante do Instrumento Particular de Emissão de Cédula de Crédito Imobiliário sem Garantia Real Imobiliária sob a Forma Escritural e Outras Avenças (“Escritura de Emissão de CCI”), por meio do qual foram emitidas as Cédulas de Crédito Imobiliário nºs </w:t>
      </w:r>
      <w:r w:rsidRPr="008803DE">
        <w:rPr>
          <w:rFonts w:cstheme="minorHAnsi"/>
          <w:highlight w:val="yellow"/>
        </w:rPr>
        <w:t>[●]</w:t>
      </w:r>
      <w:r w:rsidRPr="008803DE">
        <w:rPr>
          <w:rFonts w:cstheme="minorHAnsi"/>
        </w:rPr>
        <w:t xml:space="preserve"> a </w:t>
      </w:r>
      <w:r w:rsidRPr="008803DE">
        <w:rPr>
          <w:rFonts w:cstheme="minorHAnsi"/>
          <w:highlight w:val="yellow"/>
        </w:rPr>
        <w:t>[●]</w:t>
      </w:r>
      <w:r w:rsidRPr="008803DE">
        <w:rPr>
          <w:rFonts w:cstheme="minorHAnsi"/>
        </w:rPr>
        <w:t xml:space="preserve">, série </w:t>
      </w:r>
      <w:r w:rsidRPr="008803DE">
        <w:rPr>
          <w:rFonts w:cstheme="minorHAnsi"/>
          <w:highlight w:val="yellow"/>
        </w:rPr>
        <w:t>[●]</w:t>
      </w:r>
      <w:r w:rsidRPr="008803DE">
        <w:rPr>
          <w:rFonts w:cstheme="minorHAnsi"/>
        </w:rPr>
        <w:t xml:space="preserve"> (“</w:t>
      </w:r>
      <w:r w:rsidRPr="008803DE">
        <w:rPr>
          <w:rFonts w:cstheme="minorHAnsi"/>
          <w:b/>
        </w:rPr>
        <w:t>CCI</w:t>
      </w:r>
      <w:r w:rsidRPr="008803DE">
        <w:rPr>
          <w:rFonts w:cstheme="minorHAnsi"/>
        </w:rPr>
        <w:t xml:space="preserve">”), </w:t>
      </w:r>
      <w:r w:rsidRPr="008803DE">
        <w:rPr>
          <w:rFonts w:cstheme="minorHAnsi"/>
          <w:b/>
        </w:rPr>
        <w:t>DECLARA</w:t>
      </w:r>
      <w:r w:rsidRPr="008803DE">
        <w:rPr>
          <w:rFonts w:cstheme="minorHAnsi"/>
        </w:rPr>
        <w:t>, para os fins do parágrafo único do artigo 23 da Lei nº 10.931/2004, que lhe foi entregue para custódia a Escritura de Emissão de CCI e que, conforme o Termo de Securitização (abaixo definido), sua vinculação aos Certificados de Recebíveis Imobiliários da 56ª série da 1ª emissão (“</w:t>
      </w:r>
      <w:r w:rsidRPr="008803DE">
        <w:rPr>
          <w:rFonts w:cstheme="minorHAnsi"/>
          <w:b/>
        </w:rPr>
        <w:t>CRI</w:t>
      </w:r>
      <w:r w:rsidRPr="008803DE">
        <w:rPr>
          <w:rFonts w:cstheme="minorHAnsi"/>
        </w:rPr>
        <w:t>” e “</w:t>
      </w:r>
      <w:r w:rsidRPr="008803DE">
        <w:rPr>
          <w:rFonts w:cstheme="minorHAnsi"/>
          <w:b/>
        </w:rPr>
        <w:t>Emissão</w:t>
      </w:r>
      <w:r w:rsidRPr="008803DE">
        <w:rPr>
          <w:rFonts w:cstheme="minorHAnsi"/>
        </w:rPr>
        <w:t xml:space="preserve">”, respectivamente) da </w:t>
      </w:r>
      <w:r w:rsidRPr="008803DE">
        <w:rPr>
          <w:rFonts w:cstheme="minorHAnsi"/>
          <w:b/>
          <w:bCs/>
        </w:rPr>
        <w:t>AGB CASA DE PEDRA SECURITIZADORA DE CRÉDITO S.A.</w:t>
      </w:r>
      <w:r w:rsidRPr="008803DE">
        <w:rPr>
          <w:rFonts w:cstheme="minorHAnsi"/>
        </w:rPr>
        <w:t>, sociedade por ações com sede na Cidade de São Paulo, Estado de São Paulo, na Rua Iguatemi, nº 192, Conjunto 152, Bairro Itaim Bibi, inscrita no CNPJ/MF sob o nº 31.468.139/0001-98 (“</w:t>
      </w:r>
      <w:r w:rsidRPr="008803DE">
        <w:rPr>
          <w:rFonts w:cstheme="minorHAnsi"/>
          <w:b/>
        </w:rPr>
        <w:t>Emissora</w:t>
      </w:r>
      <w:r w:rsidRPr="008803DE">
        <w:rPr>
          <w:rFonts w:cstheme="minorHAnsi"/>
        </w:rPr>
        <w:t xml:space="preserve">”), foi realizada por meio do Termo de Securitização de Créditos Imobiliários da Emissão, firmado em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r w:rsidRPr="008803DE">
        <w:rPr>
          <w:rFonts w:cstheme="minorHAnsi"/>
          <w:i/>
        </w:rPr>
        <w:t xml:space="preserve"> </w:t>
      </w:r>
      <w:r w:rsidRPr="008803DE">
        <w:rPr>
          <w:rFonts w:cstheme="minorHAnsi"/>
        </w:rPr>
        <w:t>entre a Emissora e esta Instituição Custodiante, na qualidade de agente fiduciário (“</w:t>
      </w:r>
      <w:r w:rsidRPr="008803DE">
        <w:rPr>
          <w:rFonts w:cstheme="minorHAnsi"/>
          <w:b/>
        </w:rPr>
        <w:t>Termo de Securitização</w:t>
      </w:r>
      <w:r w:rsidRPr="008803DE">
        <w:rPr>
          <w:rFonts w:cstheme="minorHAnsi"/>
        </w:rPr>
        <w:t>”), tendo sido, conforme o Termo de Securitização,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1B391D8F" w14:textId="77777777" w:rsidR="008803DE" w:rsidRPr="008803DE" w:rsidRDefault="008803DE" w:rsidP="008803DE">
      <w:pPr>
        <w:spacing w:after="0" w:line="320" w:lineRule="atLeast"/>
        <w:rPr>
          <w:rFonts w:cstheme="minorHAnsi"/>
        </w:rPr>
      </w:pPr>
    </w:p>
    <w:p w14:paraId="792FA7B9" w14:textId="77777777" w:rsidR="008803DE" w:rsidRPr="008803DE" w:rsidRDefault="008803DE" w:rsidP="008803DE">
      <w:pPr>
        <w:spacing w:after="0" w:line="320" w:lineRule="atLeast"/>
        <w:jc w:val="center"/>
        <w:rPr>
          <w:rFonts w:cstheme="minorHAnsi"/>
        </w:rPr>
      </w:pPr>
      <w:r w:rsidRPr="008803DE">
        <w:rPr>
          <w:rFonts w:cstheme="minorHAnsi"/>
        </w:rPr>
        <w:t xml:space="preserve">Rio de Janeiro – RJ,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p>
    <w:p w14:paraId="34426DED" w14:textId="77777777" w:rsidR="008803DE" w:rsidRPr="008803DE" w:rsidRDefault="008803DE" w:rsidP="008803DE">
      <w:pPr>
        <w:spacing w:after="0" w:line="320" w:lineRule="atLeast"/>
        <w:jc w:val="center"/>
        <w:rPr>
          <w:rFonts w:cstheme="minorHAnsi"/>
          <w:b/>
          <w:bCs/>
        </w:rPr>
      </w:pPr>
    </w:p>
    <w:p w14:paraId="737FF18A" w14:textId="77777777" w:rsidR="008803DE" w:rsidRPr="008803DE" w:rsidRDefault="008803DE" w:rsidP="008803DE">
      <w:pPr>
        <w:spacing w:after="0" w:line="320" w:lineRule="atLeast"/>
        <w:jc w:val="center"/>
        <w:rPr>
          <w:rFonts w:cstheme="minorHAnsi"/>
          <w:b/>
        </w:rPr>
      </w:pPr>
      <w:r w:rsidRPr="008803DE">
        <w:rPr>
          <w:rFonts w:cstheme="minorHAnsi"/>
          <w:b/>
        </w:rPr>
        <w:t>SIMPLIFIC PAVARINI DISTRIBUIDORA DE TÍTULOS E VALORES MOBILIÁRIOS LTDA.</w:t>
      </w:r>
    </w:p>
    <w:p w14:paraId="0E62302D" w14:textId="77777777" w:rsidR="008803DE" w:rsidRPr="008803DE" w:rsidRDefault="008803DE" w:rsidP="008803DE">
      <w:pPr>
        <w:spacing w:after="0" w:line="320" w:lineRule="atLeast"/>
        <w:jc w:val="center"/>
        <w:rPr>
          <w:rFonts w:cstheme="minorHAnsi"/>
          <w:bCs/>
        </w:rPr>
      </w:pPr>
      <w:r w:rsidRPr="008803DE">
        <w:rPr>
          <w:rFonts w:cstheme="minorHAnsi"/>
          <w:bCs/>
        </w:rPr>
        <w:t>Instituição Custodiante</w:t>
      </w:r>
    </w:p>
    <w:p w14:paraId="67DED755" w14:textId="77777777" w:rsidR="008803DE" w:rsidRPr="008803DE" w:rsidRDefault="008803DE" w:rsidP="008803DE">
      <w:pPr>
        <w:spacing w:after="0" w:line="320" w:lineRule="atLeast"/>
        <w:jc w:val="center"/>
        <w:rPr>
          <w:rFonts w:cstheme="minorHAnsi"/>
          <w:bCs/>
        </w:rPr>
      </w:pPr>
    </w:p>
    <w:p w14:paraId="6AF7BF6D" w14:textId="77777777" w:rsidR="008803DE" w:rsidRPr="008803DE" w:rsidRDefault="008803DE" w:rsidP="008803DE">
      <w:pPr>
        <w:spacing w:after="0" w:line="320" w:lineRule="atLeast"/>
        <w:jc w:val="center"/>
        <w:rPr>
          <w:rFonts w:cstheme="minorHAnsi"/>
          <w:bCs/>
        </w:rPr>
      </w:pPr>
    </w:p>
    <w:tbl>
      <w:tblPr>
        <w:tblW w:w="0" w:type="auto"/>
        <w:jc w:val="center"/>
        <w:tblLook w:val="04A0" w:firstRow="1" w:lastRow="0" w:firstColumn="1" w:lastColumn="0" w:noHBand="0" w:noVBand="1"/>
      </w:tblPr>
      <w:tblGrid>
        <w:gridCol w:w="4489"/>
      </w:tblGrid>
      <w:tr w:rsidR="008803DE" w:rsidRPr="008803DE" w14:paraId="3521A069" w14:textId="77777777" w:rsidTr="005A7B60">
        <w:trPr>
          <w:jc w:val="center"/>
        </w:trPr>
        <w:tc>
          <w:tcPr>
            <w:tcW w:w="4489" w:type="dxa"/>
            <w:shd w:val="clear" w:color="auto" w:fill="auto"/>
          </w:tcPr>
          <w:p w14:paraId="3D77B9D9" w14:textId="77777777" w:rsidR="008803DE" w:rsidRPr="008803DE" w:rsidRDefault="008803DE" w:rsidP="008803DE">
            <w:pPr>
              <w:widowControl w:val="0"/>
              <w:autoSpaceDE w:val="0"/>
              <w:autoSpaceDN w:val="0"/>
              <w:adjustRightInd w:val="0"/>
              <w:spacing w:after="0" w:line="320" w:lineRule="atLeast"/>
              <w:jc w:val="center"/>
              <w:rPr>
                <w:rFonts w:cstheme="minorHAnsi"/>
                <w:bCs/>
              </w:rPr>
            </w:pPr>
            <w:r w:rsidRPr="008803DE">
              <w:rPr>
                <w:rFonts w:cstheme="minorHAnsi"/>
                <w:bCs/>
              </w:rPr>
              <w:t>___________________________________</w:t>
            </w:r>
          </w:p>
        </w:tc>
      </w:tr>
      <w:tr w:rsidR="008803DE" w:rsidRPr="008803DE" w14:paraId="12A4C06F" w14:textId="77777777" w:rsidTr="005A7B60">
        <w:trPr>
          <w:jc w:val="center"/>
        </w:trPr>
        <w:tc>
          <w:tcPr>
            <w:tcW w:w="4489" w:type="dxa"/>
            <w:shd w:val="clear" w:color="auto" w:fill="auto"/>
          </w:tcPr>
          <w:p w14:paraId="6613A92B"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Nome:</w:t>
            </w:r>
          </w:p>
          <w:p w14:paraId="1B4DCC56"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Cargo:</w:t>
            </w:r>
          </w:p>
        </w:tc>
      </w:tr>
    </w:tbl>
    <w:p w14:paraId="557716D9" w14:textId="77777777" w:rsidR="008803DE" w:rsidRPr="008803DE" w:rsidRDefault="008803DE" w:rsidP="008803DE">
      <w:pPr>
        <w:tabs>
          <w:tab w:val="left" w:pos="284"/>
        </w:tabs>
        <w:spacing w:after="0" w:line="320" w:lineRule="atLeast"/>
        <w:rPr>
          <w:rFonts w:cstheme="minorHAnsi"/>
          <w:b/>
          <w:bCs/>
        </w:rPr>
      </w:pPr>
    </w:p>
    <w:p w14:paraId="54B46955" w14:textId="77777777" w:rsidR="008803DE" w:rsidRPr="008803DE" w:rsidRDefault="008803DE" w:rsidP="008803DE">
      <w:pPr>
        <w:tabs>
          <w:tab w:val="left" w:pos="284"/>
        </w:tabs>
        <w:spacing w:after="0" w:line="320" w:lineRule="atLeast"/>
        <w:rPr>
          <w:rFonts w:cstheme="minorHAnsi"/>
          <w:b/>
          <w:bCs/>
        </w:rPr>
      </w:pPr>
    </w:p>
    <w:p w14:paraId="2839CE4D" w14:textId="77777777" w:rsidR="008803DE" w:rsidRPr="008803DE" w:rsidRDefault="008803DE" w:rsidP="008803DE">
      <w:pPr>
        <w:tabs>
          <w:tab w:val="left" w:pos="284"/>
        </w:tabs>
        <w:spacing w:after="0" w:line="320" w:lineRule="atLeast"/>
        <w:rPr>
          <w:rFonts w:cstheme="minorHAnsi"/>
          <w:b/>
          <w:bCs/>
        </w:rPr>
      </w:pPr>
    </w:p>
    <w:p w14:paraId="4CAC3371" w14:textId="77777777" w:rsidR="008803DE" w:rsidRPr="008803DE" w:rsidRDefault="008803DE" w:rsidP="008803DE">
      <w:pPr>
        <w:tabs>
          <w:tab w:val="left" w:pos="284"/>
        </w:tabs>
        <w:spacing w:after="0" w:line="320" w:lineRule="atLeast"/>
        <w:rPr>
          <w:rFonts w:cstheme="minorHAnsi"/>
          <w:b/>
          <w:bCs/>
        </w:rPr>
      </w:pPr>
    </w:p>
    <w:p w14:paraId="053E5D3B" w14:textId="77777777" w:rsidR="008803DE" w:rsidRPr="008803DE" w:rsidRDefault="008803DE" w:rsidP="008803DE">
      <w:pPr>
        <w:tabs>
          <w:tab w:val="left" w:pos="284"/>
        </w:tabs>
        <w:spacing w:after="0" w:line="320" w:lineRule="atLeast"/>
        <w:rPr>
          <w:rFonts w:cstheme="minorHAnsi"/>
          <w:b/>
          <w:bCs/>
        </w:rPr>
      </w:pPr>
    </w:p>
    <w:p w14:paraId="41D8AB9F" w14:textId="77777777" w:rsidR="008803DE" w:rsidRPr="008803DE" w:rsidRDefault="008803DE" w:rsidP="008803DE">
      <w:pPr>
        <w:spacing w:after="0" w:line="320" w:lineRule="atLeast"/>
        <w:ind w:right="567"/>
        <w:jc w:val="center"/>
        <w:rPr>
          <w:rFonts w:cstheme="minorHAnsi"/>
          <w:b/>
          <w:bCs/>
          <w:iCs/>
        </w:rPr>
      </w:pPr>
    </w:p>
    <w:sectPr w:rsidR="008803DE" w:rsidRPr="00880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312AB44"/>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3"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B8481C"/>
    <w:multiLevelType w:val="multilevel"/>
    <w:tmpl w:val="9F20F75E"/>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A3C44F6"/>
    <w:multiLevelType w:val="multilevel"/>
    <w:tmpl w:val="4D7AAFD8"/>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6"/>
  </w:num>
  <w:num w:numId="2">
    <w:abstractNumId w:val="34"/>
  </w:num>
  <w:num w:numId="3">
    <w:abstractNumId w:val="20"/>
  </w:num>
  <w:num w:numId="4">
    <w:abstractNumId w:val="16"/>
  </w:num>
  <w:num w:numId="5">
    <w:abstractNumId w:val="6"/>
  </w:num>
  <w:num w:numId="6">
    <w:abstractNumId w:val="11"/>
  </w:num>
  <w:num w:numId="7">
    <w:abstractNumId w:val="12"/>
  </w:num>
  <w:num w:numId="8">
    <w:abstractNumId w:val="27"/>
  </w:num>
  <w:num w:numId="9">
    <w:abstractNumId w:val="19"/>
  </w:num>
  <w:num w:numId="10">
    <w:abstractNumId w:val="5"/>
  </w:num>
  <w:num w:numId="11">
    <w:abstractNumId w:val="31"/>
  </w:num>
  <w:num w:numId="12">
    <w:abstractNumId w:val="14"/>
  </w:num>
  <w:num w:numId="13">
    <w:abstractNumId w:val="10"/>
  </w:num>
  <w:num w:numId="14">
    <w:abstractNumId w:val="3"/>
  </w:num>
  <w:num w:numId="15">
    <w:abstractNumId w:val="8"/>
  </w:num>
  <w:num w:numId="16">
    <w:abstractNumId w:val="22"/>
  </w:num>
  <w:num w:numId="17">
    <w:abstractNumId w:val="32"/>
  </w:num>
  <w:num w:numId="18">
    <w:abstractNumId w:val="33"/>
  </w:num>
  <w:num w:numId="19">
    <w:abstractNumId w:val="4"/>
  </w:num>
  <w:num w:numId="20">
    <w:abstractNumId w:val="29"/>
  </w:num>
  <w:num w:numId="21">
    <w:abstractNumId w:val="21"/>
  </w:num>
  <w:num w:numId="22">
    <w:abstractNumId w:val="15"/>
  </w:num>
  <w:num w:numId="23">
    <w:abstractNumId w:val="25"/>
  </w:num>
  <w:num w:numId="24">
    <w:abstractNumId w:val="0"/>
  </w:num>
  <w:num w:numId="25">
    <w:abstractNumId w:val="23"/>
  </w:num>
  <w:num w:numId="26">
    <w:abstractNumId w:val="28"/>
  </w:num>
  <w:num w:numId="27">
    <w:abstractNumId w:val="17"/>
  </w:num>
  <w:num w:numId="28">
    <w:abstractNumId w:val="1"/>
  </w:num>
  <w:num w:numId="29">
    <w:abstractNumId w:val="18"/>
  </w:num>
  <w:num w:numId="30">
    <w:abstractNumId w:val="9"/>
  </w:num>
  <w:num w:numId="31">
    <w:abstractNumId w:val="7"/>
  </w:num>
  <w:num w:numId="32">
    <w:abstractNumId w:val="13"/>
  </w:num>
  <w:num w:numId="33">
    <w:abstractNumId w:val="2"/>
  </w:num>
  <w:num w:numId="34">
    <w:abstractNumId w:val="30"/>
  </w:num>
  <w:num w:numId="35">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Reinaldo Sivelli">
    <w15:presenceInfo w15:providerId="Windows Live" w15:userId="118000e47f475b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28C6"/>
    <w:rsid w:val="000647D1"/>
    <w:rsid w:val="000912DF"/>
    <w:rsid w:val="000E29F3"/>
    <w:rsid w:val="0015133A"/>
    <w:rsid w:val="001B4E7D"/>
    <w:rsid w:val="001D532B"/>
    <w:rsid w:val="001E38C9"/>
    <w:rsid w:val="002A1A35"/>
    <w:rsid w:val="002E2021"/>
    <w:rsid w:val="002F6A82"/>
    <w:rsid w:val="003041F7"/>
    <w:rsid w:val="003173E2"/>
    <w:rsid w:val="0035175B"/>
    <w:rsid w:val="00380507"/>
    <w:rsid w:val="00393329"/>
    <w:rsid w:val="00402E89"/>
    <w:rsid w:val="00451D35"/>
    <w:rsid w:val="00482621"/>
    <w:rsid w:val="004870EB"/>
    <w:rsid w:val="00536F30"/>
    <w:rsid w:val="005522D1"/>
    <w:rsid w:val="00577E6B"/>
    <w:rsid w:val="005A7B60"/>
    <w:rsid w:val="005E38E6"/>
    <w:rsid w:val="005E51CD"/>
    <w:rsid w:val="005F301A"/>
    <w:rsid w:val="005F67C8"/>
    <w:rsid w:val="005F7F1B"/>
    <w:rsid w:val="006C1C4E"/>
    <w:rsid w:val="006C7D04"/>
    <w:rsid w:val="007206E6"/>
    <w:rsid w:val="00782957"/>
    <w:rsid w:val="00790900"/>
    <w:rsid w:val="007956CF"/>
    <w:rsid w:val="007A45E2"/>
    <w:rsid w:val="007B2AE0"/>
    <w:rsid w:val="007E5B33"/>
    <w:rsid w:val="008326A5"/>
    <w:rsid w:val="00870214"/>
    <w:rsid w:val="008803DE"/>
    <w:rsid w:val="008E5939"/>
    <w:rsid w:val="009149B2"/>
    <w:rsid w:val="009446FA"/>
    <w:rsid w:val="00944A10"/>
    <w:rsid w:val="0096772A"/>
    <w:rsid w:val="00973E7B"/>
    <w:rsid w:val="00983361"/>
    <w:rsid w:val="009B2BC8"/>
    <w:rsid w:val="009F25CD"/>
    <w:rsid w:val="00A3321A"/>
    <w:rsid w:val="00A512EE"/>
    <w:rsid w:val="00A62011"/>
    <w:rsid w:val="00AA53C5"/>
    <w:rsid w:val="00AD05A8"/>
    <w:rsid w:val="00B03591"/>
    <w:rsid w:val="00B049CE"/>
    <w:rsid w:val="00B04D58"/>
    <w:rsid w:val="00B1173A"/>
    <w:rsid w:val="00B801F0"/>
    <w:rsid w:val="00C051BA"/>
    <w:rsid w:val="00C67148"/>
    <w:rsid w:val="00C8013D"/>
    <w:rsid w:val="00CB7186"/>
    <w:rsid w:val="00D214A6"/>
    <w:rsid w:val="00D5354D"/>
    <w:rsid w:val="00DD35A9"/>
    <w:rsid w:val="00DD4ADB"/>
    <w:rsid w:val="00DD6482"/>
    <w:rsid w:val="00E119A2"/>
    <w:rsid w:val="00E40290"/>
    <w:rsid w:val="00ED466B"/>
    <w:rsid w:val="00EE1074"/>
    <w:rsid w:val="00EF7042"/>
    <w:rsid w:val="00F04CEB"/>
    <w:rsid w:val="00F25198"/>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803DE"/>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uiPriority w:val="99"/>
    <w:qFormat/>
    <w:rsid w:val="008803DE"/>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qFormat/>
    <w:rsid w:val="008803DE"/>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8803D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8803DE"/>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qFormat/>
    <w:rsid w:val="008803DE"/>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qFormat/>
    <w:rsid w:val="008803DE"/>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qFormat/>
    <w:rsid w:val="008803DE"/>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870EB"/>
    <w:rPr>
      <w:rFonts w:ascii="Segoe UI" w:hAnsi="Segoe UI" w:cs="Segoe UI"/>
      <w:sz w:val="18"/>
      <w:szCs w:val="18"/>
    </w:rPr>
  </w:style>
  <w:style w:type="character" w:styleId="Refdecomentrio">
    <w:name w:val="annotation reference"/>
    <w:basedOn w:val="Fontepargpadro"/>
    <w:uiPriority w:val="99"/>
    <w:unhideWhenUsed/>
    <w:rsid w:val="005522D1"/>
    <w:rPr>
      <w:sz w:val="16"/>
      <w:szCs w:val="16"/>
    </w:rPr>
  </w:style>
  <w:style w:type="paragraph" w:styleId="Textodecomentrio">
    <w:name w:val="annotation text"/>
    <w:basedOn w:val="Normal"/>
    <w:link w:val="TextodecomentrioChar"/>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rsid w:val="005522D1"/>
    <w:rPr>
      <w:sz w:val="20"/>
      <w:szCs w:val="20"/>
    </w:rPr>
  </w:style>
  <w:style w:type="paragraph" w:styleId="Assuntodocomentrio">
    <w:name w:val="annotation subject"/>
    <w:basedOn w:val="Textodecomentrio"/>
    <w:next w:val="Textodecomentrio"/>
    <w:link w:val="AssuntodocomentrioChar"/>
    <w:uiPriority w:val="99"/>
    <w:unhideWhenUsed/>
    <w:rsid w:val="005522D1"/>
    <w:rPr>
      <w:b/>
      <w:bCs/>
    </w:rPr>
  </w:style>
  <w:style w:type="character" w:customStyle="1" w:styleId="AssuntodocomentrioChar">
    <w:name w:val="Assunto do comentário Char"/>
    <w:basedOn w:val="TextodecomentrioChar"/>
    <w:link w:val="Assuntodocomentrio"/>
    <w:uiPriority w:val="99"/>
    <w:rsid w:val="005522D1"/>
    <w:rPr>
      <w:b/>
      <w:bCs/>
      <w:sz w:val="20"/>
      <w:szCs w:val="20"/>
    </w:rPr>
  </w:style>
  <w:style w:type="paragraph" w:styleId="Reviso">
    <w:name w:val="Revision"/>
    <w:hidden/>
    <w:rsid w:val="005522D1"/>
    <w:pPr>
      <w:spacing w:after="0" w:line="240" w:lineRule="auto"/>
    </w:pPr>
  </w:style>
  <w:style w:type="character" w:customStyle="1" w:styleId="Ttulo1Char">
    <w:name w:val="Título 1 Char"/>
    <w:basedOn w:val="Fontepargpadro"/>
    <w:link w:val="Ttulo1"/>
    <w:rsid w:val="008803DE"/>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uiPriority w:val="99"/>
    <w:rsid w:val="008803DE"/>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8803DE"/>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8803DE"/>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8803DE"/>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rsid w:val="008803DE"/>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8803DE"/>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8803DE"/>
    <w:rPr>
      <w:rFonts w:ascii="Arial" w:eastAsia="SimSun" w:hAnsi="Arial" w:cs="Times New Roman"/>
      <w:lang w:val="x-none" w:eastAsia="x-none"/>
    </w:rPr>
  </w:style>
  <w:style w:type="paragraph" w:styleId="Cabealho">
    <w:name w:val="header"/>
    <w:aliases w:val="Tulo1"/>
    <w:basedOn w:val="Normal"/>
    <w:link w:val="Cabealho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CabealhoChar">
    <w:name w:val="Cabeçalho Char"/>
    <w:aliases w:val="Tulo1 Char"/>
    <w:basedOn w:val="Fontepargpadro"/>
    <w:link w:val="Cabealho"/>
    <w:uiPriority w:val="99"/>
    <w:rsid w:val="008803DE"/>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RodapChar">
    <w:name w:val="Rodapé Char"/>
    <w:basedOn w:val="Fontepargpadro"/>
    <w:link w:val="Rodap"/>
    <w:uiPriority w:val="99"/>
    <w:rsid w:val="008803DE"/>
    <w:rPr>
      <w:rFonts w:ascii="Cambria" w:eastAsia="SimSun" w:hAnsi="Cambria" w:cs="Times New Roman"/>
      <w:sz w:val="24"/>
      <w:szCs w:val="24"/>
      <w:lang w:val="x-none" w:eastAsia="x-none"/>
    </w:rPr>
  </w:style>
  <w:style w:type="paragraph" w:styleId="Ttulo">
    <w:name w:val="Title"/>
    <w:aliases w:val="t"/>
    <w:basedOn w:val="Normal"/>
    <w:next w:val="Normal"/>
    <w:link w:val="TtuloChar"/>
    <w:uiPriority w:val="99"/>
    <w:qFormat/>
    <w:rsid w:val="008803DE"/>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8803DE"/>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uiPriority w:val="99"/>
    <w:rsid w:val="008803D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body text Char,bt Char,b Char"/>
    <w:basedOn w:val="Fontepargpadro"/>
    <w:link w:val="Corpodetexto"/>
    <w:uiPriority w:val="99"/>
    <w:rsid w:val="008803DE"/>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803D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character" w:customStyle="1" w:styleId="DeltaViewInsertion">
    <w:name w:val="DeltaView Insertion"/>
    <w:rsid w:val="008803DE"/>
    <w:rPr>
      <w:color w:val="0000FF"/>
      <w:spacing w:val="0"/>
      <w:u w:val="double"/>
    </w:rPr>
  </w:style>
  <w:style w:type="paragraph" w:styleId="Recuonormal">
    <w:name w:val="Normal Indent"/>
    <w:basedOn w:val="Normal"/>
    <w:unhideWhenUsed/>
    <w:rsid w:val="008803DE"/>
    <w:pPr>
      <w:spacing w:after="0" w:line="240" w:lineRule="auto"/>
      <w:ind w:left="708"/>
      <w:jc w:val="right"/>
    </w:pPr>
    <w:rPr>
      <w:rFonts w:ascii="Times New Roman" w:eastAsia="Times New Roman" w:hAnsi="Times New Roman" w:cs="Times New Roman"/>
      <w:sz w:val="20"/>
      <w:szCs w:val="20"/>
      <w:lang w:eastAsia="pt-BR"/>
    </w:rPr>
  </w:style>
  <w:style w:type="table" w:styleId="Tabelacomgrade">
    <w:name w:val="Table Grid"/>
    <w:basedOn w:val="Tabelanormal"/>
    <w:rsid w:val="008803D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8803DE"/>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uiPriority w:val="99"/>
    <w:rsid w:val="008803DE"/>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Recuodecorpodetexto2">
    <w:name w:val="Body Text Indent 2"/>
    <w:basedOn w:val="Normal"/>
    <w:link w:val="Recuodecorpodetexto2Char"/>
    <w:uiPriority w:val="99"/>
    <w:rsid w:val="008803DE"/>
    <w:pPr>
      <w:spacing w:after="0"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8803DE"/>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8803DE"/>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8803DE"/>
    <w:rPr>
      <w:rFonts w:ascii="Times New Roman" w:eastAsia="Times New Roman" w:hAnsi="Times New Roman" w:cs="Times New Roman"/>
      <w:sz w:val="24"/>
      <w:szCs w:val="24"/>
      <w:lang w:val="x-none" w:eastAsia="x-none"/>
    </w:rPr>
  </w:style>
  <w:style w:type="paragraph" w:customStyle="1" w:styleId="BodyText21">
    <w:name w:val="Body Text 21"/>
    <w:basedOn w:val="Normal"/>
    <w:rsid w:val="008803DE"/>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8803DE"/>
    <w:rPr>
      <w:rFonts w:ascii="Arial" w:eastAsia="Times New Roman" w:hAnsi="Arial" w:cs="Times New Roman"/>
      <w:sz w:val="20"/>
      <w:szCs w:val="20"/>
      <w:lang w:val="x-none" w:eastAsia="x-none"/>
    </w:rPr>
  </w:style>
  <w:style w:type="paragraph" w:styleId="Textodenotaderodap">
    <w:name w:val="footnote text"/>
    <w:basedOn w:val="Normal"/>
    <w:link w:val="TextodenotaderodapChar"/>
    <w:rsid w:val="008803DE"/>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rsid w:val="008803DE"/>
    <w:rPr>
      <w:rFonts w:ascii="Arial" w:eastAsia="Times New Roman" w:hAnsi="Arial" w:cs="Times New Roman"/>
      <w:sz w:val="20"/>
      <w:szCs w:val="20"/>
      <w:lang w:val="x-none"/>
    </w:rPr>
  </w:style>
  <w:style w:type="paragraph" w:styleId="NormalWeb">
    <w:name w:val="Normal (Web)"/>
    <w:basedOn w:val="Normal"/>
    <w:rsid w:val="008803D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8803D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8803DE"/>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8803DE"/>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8803DE"/>
    <w:pPr>
      <w:spacing w:after="0" w:line="240" w:lineRule="auto"/>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8803DE"/>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8803DE"/>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rsid w:val="008803DE"/>
  </w:style>
  <w:style w:type="paragraph" w:styleId="Corpodetexto3">
    <w:name w:val="Body Text 3"/>
    <w:basedOn w:val="Normal"/>
    <w:link w:val="Corpodetexto3Char"/>
    <w:uiPriority w:val="99"/>
    <w:rsid w:val="008803DE"/>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803DE"/>
    <w:rPr>
      <w:rFonts w:ascii="Times New Roman" w:eastAsia="Times New Roman" w:hAnsi="Times New Roman" w:cs="Times New Roman"/>
      <w:sz w:val="16"/>
      <w:szCs w:val="16"/>
      <w:lang w:val="x-none" w:eastAsia="x-none"/>
    </w:rPr>
  </w:style>
  <w:style w:type="character" w:styleId="HiperlinkVisitado">
    <w:name w:val="FollowedHyperlink"/>
    <w:uiPriority w:val="99"/>
    <w:rsid w:val="008803DE"/>
    <w:rPr>
      <w:color w:val="800080"/>
      <w:u w:val="single"/>
    </w:rPr>
  </w:style>
  <w:style w:type="character" w:customStyle="1" w:styleId="Char">
    <w:name w:val="Char"/>
    <w:uiPriority w:val="99"/>
    <w:rsid w:val="008803D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803DE"/>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styleId="Forte">
    <w:name w:val="Strong"/>
    <w:uiPriority w:val="99"/>
    <w:qFormat/>
    <w:rsid w:val="008803DE"/>
    <w:rPr>
      <w:b/>
      <w:bCs/>
    </w:rPr>
  </w:style>
  <w:style w:type="paragraph" w:customStyle="1" w:styleId="CharCharCharCharCharCharCharCharChar">
    <w:name w:val="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
    <w:name w:val="Char Char Char Char"/>
    <w:basedOn w:val="Normal"/>
    <w:rsid w:val="008803DE"/>
    <w:pPr>
      <w:spacing w:after="160" w:line="240" w:lineRule="exact"/>
    </w:pPr>
    <w:rPr>
      <w:rFonts w:ascii="Verdana" w:eastAsia="MS Mincho" w:hAnsi="Verdana" w:cs="Times New Roman"/>
      <w:sz w:val="20"/>
      <w:szCs w:val="20"/>
      <w:lang w:val="en-US"/>
    </w:rPr>
  </w:style>
  <w:style w:type="character" w:customStyle="1" w:styleId="DeltaViewDeletion">
    <w:name w:val="DeltaView Deletion"/>
    <w:rsid w:val="008803DE"/>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803DE"/>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803DE"/>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803DE"/>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803DE"/>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803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803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803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803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803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803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803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803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803DE"/>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803DE"/>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803DE"/>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803DE"/>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803DE"/>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803DE"/>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803DE"/>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803DE"/>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803DE"/>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803DE"/>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803DE"/>
    <w:rPr>
      <w:color w:val="00C000"/>
      <w:spacing w:val="0"/>
      <w:u w:val="double"/>
    </w:rPr>
  </w:style>
  <w:style w:type="paragraph" w:customStyle="1" w:styleId="Header1">
    <w:name w:val="Header1"/>
    <w:basedOn w:val="Normal"/>
    <w:uiPriority w:val="99"/>
    <w:rsid w:val="008803DE"/>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803DE"/>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803DE"/>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insertion0">
    <w:name w:val="deltaviewinsertion"/>
    <w:rsid w:val="008803D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Textoembloco">
    <w:name w:val="Block Text"/>
    <w:basedOn w:val="Normal"/>
    <w:rsid w:val="008803DE"/>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8803DE"/>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803DE"/>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803DE"/>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803DE"/>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p0">
    <w:name w:val="p0"/>
    <w:basedOn w:val="Normal"/>
    <w:rsid w:val="008803DE"/>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99"/>
    <w:rsid w:val="008803DE"/>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99"/>
    <w:rsid w:val="008803DE"/>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99"/>
    <w:rsid w:val="008803DE"/>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99"/>
    <w:rsid w:val="008803DE"/>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99"/>
    <w:rsid w:val="008803DE"/>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99"/>
    <w:rsid w:val="008803DE"/>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99"/>
    <w:rsid w:val="008803DE"/>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803DE"/>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803DE"/>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803DE"/>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803DE"/>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8803DE"/>
    <w:pPr>
      <w:suppressAutoHyphens/>
      <w:autoSpaceDE w:val="0"/>
      <w:adjustRightInd w:val="0"/>
      <w:spacing w:line="300" w:lineRule="exact"/>
      <w:jc w:val="both"/>
    </w:pPr>
    <w:rPr>
      <w:rFonts w:ascii="Calibri" w:eastAsia="MS Mincho" w:hAnsi="Calibri" w:cs="Times New Roman"/>
      <w:sz w:val="20"/>
      <w:szCs w:val="20"/>
      <w:lang w:eastAsia="ar-SA"/>
    </w:rPr>
  </w:style>
  <w:style w:type="paragraph" w:customStyle="1" w:styleId="xl76">
    <w:name w:val="xl76"/>
    <w:basedOn w:val="Normal"/>
    <w:rsid w:val="008803DE"/>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803DE"/>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803DE"/>
    <w:rPr>
      <w:color w:val="808080"/>
    </w:rPr>
  </w:style>
  <w:style w:type="paragraph" w:customStyle="1" w:styleId="xl74">
    <w:name w:val="xl74"/>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8803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803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803DE"/>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803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803D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803DE"/>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803DE"/>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803DE"/>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8803DE"/>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8803DE"/>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8803DE"/>
    <w:rPr>
      <w:rFonts w:ascii="Courier New" w:eastAsia="SimSun" w:hAnsi="Courier New" w:cs="Times New Roman"/>
      <w:sz w:val="20"/>
      <w:szCs w:val="20"/>
      <w:lang w:val="x-none" w:eastAsia="x-none"/>
    </w:rPr>
  </w:style>
  <w:style w:type="character" w:customStyle="1" w:styleId="DefaultParagraphFont1Char">
    <w:name w:val="Default Paragraph Font1 Char"/>
    <w:rsid w:val="008803DE"/>
    <w:rPr>
      <w:rFonts w:ascii="CG Times" w:hAnsi="CG Times"/>
      <w:lang w:eastAsia="pt-BR" w:bidi="ar-SA"/>
    </w:rPr>
  </w:style>
  <w:style w:type="paragraph" w:customStyle="1" w:styleId="NormalPlain">
    <w:name w:val="NormalPlain"/>
    <w:basedOn w:val="Normal"/>
    <w:rsid w:val="008803DE"/>
    <w:pPr>
      <w:suppressAutoHyphens/>
      <w:spacing w:after="0" w:line="240" w:lineRule="auto"/>
      <w:jc w:val="both"/>
    </w:pPr>
    <w:rPr>
      <w:rFonts w:ascii="Times New Roman" w:eastAsia="MS Mincho" w:hAnsi="Times New Roman" w:cs="Times New Roman"/>
      <w:spacing w:val="-3"/>
      <w:sz w:val="24"/>
      <w:szCs w:val="20"/>
      <w:lang w:val="en-US"/>
    </w:rPr>
  </w:style>
  <w:style w:type="character" w:styleId="nfase">
    <w:name w:val="Emphasis"/>
    <w:qFormat/>
    <w:rsid w:val="008803DE"/>
    <w:rPr>
      <w:i/>
      <w:iCs/>
    </w:rPr>
  </w:style>
  <w:style w:type="character" w:styleId="Refdenotaderodap">
    <w:name w:val="footnote reference"/>
    <w:rsid w:val="008803DE"/>
    <w:rPr>
      <w:vertAlign w:val="superscript"/>
    </w:rPr>
  </w:style>
  <w:style w:type="paragraph" w:customStyle="1" w:styleId="NormalJustified">
    <w:name w:val="Normal (Justified)"/>
    <w:basedOn w:val="Normal"/>
    <w:rsid w:val="008803DE"/>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rsid w:val="008803DE"/>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8803DE"/>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rsid w:val="008803DE"/>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803DE"/>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03DE"/>
    <w:pPr>
      <w:spacing w:after="160"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orpodetexto31">
    <w:name w:val="Corpo de texto 31"/>
    <w:basedOn w:val="Normal"/>
    <w:rsid w:val="008803DE"/>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8803DE"/>
    <w:rPr>
      <w:rFonts w:ascii="Trebuchet MS" w:hAnsi="Trebuchet MS" w:hint="default"/>
    </w:rPr>
  </w:style>
  <w:style w:type="paragraph" w:customStyle="1" w:styleId="Default">
    <w:name w:val="Default"/>
    <w:rsid w:val="008803DE"/>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803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803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803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803DE"/>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803DE"/>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803DE"/>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803DE"/>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803DE"/>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803DE"/>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803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803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8803D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8803DE"/>
    <w:pPr>
      <w:numPr>
        <w:numId w:val="34"/>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981.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hyperlink" Target="mailto:contato@cpsec.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17488</Words>
  <Characters>94439</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Reinaldo Sivelli</cp:lastModifiedBy>
  <cp:revision>3</cp:revision>
  <dcterms:created xsi:type="dcterms:W3CDTF">2019-07-29T17:39:00Z</dcterms:created>
  <dcterms:modified xsi:type="dcterms:W3CDTF">2019-07-29T17:41:00Z</dcterms:modified>
</cp:coreProperties>
</file>