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6B631F4" w:rsidR="0037677E" w:rsidRPr="009B6AD0" w:rsidRDefault="00EF42CA" w:rsidP="00B340E7">
      <w:pPr>
        <w:pStyle w:val="Corpodetexto"/>
        <w:widowControl w:val="0"/>
        <w:spacing w:after="0" w:line="320" w:lineRule="exact"/>
        <w:contextualSpacing/>
        <w:jc w:val="both"/>
        <w:rPr>
          <w:rFonts w:ascii="Tahoma" w:hAnsi="Tahoma" w:cs="Tahoma"/>
        </w:rPr>
      </w:pPr>
      <w:r>
        <w:rPr>
          <w:rFonts w:ascii="Tahoma" w:eastAsia="MS Mincho" w:hAnsi="Tahoma" w:cs="Tahoma"/>
          <w:b/>
          <w:bCs/>
          <w:lang w:eastAsia="ja-JP"/>
        </w:rPr>
        <w:t>URBAN RESIDENCE INCORPORADORA SPE LTD</w:t>
      </w:r>
      <w:r w:rsidRPr="00DD1917">
        <w:rPr>
          <w:rFonts w:ascii="Tahoma" w:eastAsia="MS Mincho" w:hAnsi="Tahoma" w:cs="Tahoma"/>
          <w:b/>
          <w:bCs/>
          <w:lang w:eastAsia="ja-JP"/>
        </w:rPr>
        <w:t>A</w:t>
      </w:r>
      <w:r w:rsidR="00B8410D" w:rsidRPr="00DD1917">
        <w:rPr>
          <w:rFonts w:ascii="Tahoma" w:hAnsi="Tahoma" w:cs="Tahoma"/>
          <w:b/>
          <w:bCs/>
        </w:rPr>
        <w:t>.</w:t>
      </w:r>
      <w:r w:rsidR="00B8410D" w:rsidRPr="00DD1917">
        <w:rPr>
          <w:rFonts w:ascii="Tahoma" w:hAnsi="Tahoma" w:cs="Tahoma"/>
        </w:rPr>
        <w:t xml:space="preserve">, sociedade limitada devidamente registrada na Junta Comercial do Mato Grosso - JUCEMAT sob NIRE nº </w:t>
      </w:r>
      <w:r w:rsidR="00DC141C" w:rsidRPr="0079259F">
        <w:rPr>
          <w:rFonts w:ascii="Tahoma" w:hAnsi="Tahoma" w:cs="Tahoma"/>
        </w:rPr>
        <w:t>5120024717-6</w:t>
      </w:r>
      <w:r w:rsidR="00B8410D" w:rsidRPr="00DD1917">
        <w:rPr>
          <w:rFonts w:ascii="Tahoma" w:hAnsi="Tahoma" w:cs="Tahoma"/>
        </w:rPr>
        <w:t xml:space="preserve">, em sessão de </w:t>
      </w:r>
      <w:r w:rsidR="00196726">
        <w:rPr>
          <w:rFonts w:ascii="Tahoma" w:hAnsi="Tahoma" w:cs="Tahoma"/>
        </w:rPr>
        <w:t>05/02/2020</w:t>
      </w:r>
      <w:r w:rsidR="00B8410D">
        <w:rPr>
          <w:rFonts w:ascii="Tahoma" w:hAnsi="Tahoma" w:cs="Tahoma"/>
        </w:rPr>
        <w:t>,</w:t>
      </w:r>
      <w:r w:rsidR="00B8410D" w:rsidRPr="00DD1917">
        <w:rPr>
          <w:rFonts w:ascii="Tahoma" w:hAnsi="Tahoma" w:cs="Tahoma"/>
        </w:rPr>
        <w:t xml:space="preserve"> com sede na </w:t>
      </w:r>
      <w:r w:rsidR="00274995">
        <w:rPr>
          <w:rFonts w:ascii="Tahoma" w:eastAsia="MS Mincho" w:hAnsi="Tahoma" w:cs="Tahoma"/>
          <w:lang w:eastAsia="ja-JP"/>
        </w:rPr>
        <w:t>Rua Domingos de Lima, nº</w:t>
      </w:r>
      <w:r w:rsidR="00274995" w:rsidRPr="00DD1917">
        <w:rPr>
          <w:rFonts w:ascii="Tahoma" w:eastAsia="MS Mincho" w:hAnsi="Tahoma" w:cs="Tahoma"/>
          <w:lang w:eastAsia="ja-JP"/>
        </w:rPr>
        <w:t xml:space="preserve"> </w:t>
      </w:r>
      <w:r w:rsidR="00274995">
        <w:rPr>
          <w:rFonts w:ascii="Tahoma" w:eastAsia="MS Mincho" w:hAnsi="Tahoma" w:cs="Tahoma"/>
          <w:lang w:eastAsia="ja-JP"/>
        </w:rPr>
        <w:t>615, Vila Aurora I</w:t>
      </w:r>
      <w:r w:rsidR="00B8410D">
        <w:rPr>
          <w:rFonts w:ascii="Tahoma" w:hAnsi="Tahoma" w:cs="Tahoma"/>
        </w:rPr>
        <w:t xml:space="preserve">, no Município de </w:t>
      </w:r>
      <w:r w:rsidR="00B8410D" w:rsidRPr="00DD1917">
        <w:rPr>
          <w:rFonts w:ascii="Tahoma" w:hAnsi="Tahoma" w:cs="Tahoma"/>
        </w:rPr>
        <w:t xml:space="preserve"> Rondonópolis, Estado do Mato Grosso</w:t>
      </w:r>
      <w:r w:rsidR="00B8410D">
        <w:rPr>
          <w:rFonts w:ascii="Tahoma" w:hAnsi="Tahoma" w:cs="Tahoma"/>
        </w:rPr>
        <w:t xml:space="preserve">, CEP </w:t>
      </w:r>
      <w:r w:rsidR="00512D65" w:rsidRPr="00DD1917">
        <w:rPr>
          <w:rFonts w:ascii="Tahoma" w:eastAsia="MS Mincho" w:hAnsi="Tahoma" w:cs="Tahoma"/>
          <w:lang w:eastAsia="ja-JP"/>
        </w:rPr>
        <w:t>78.</w:t>
      </w:r>
      <w:r w:rsidR="00512D65">
        <w:rPr>
          <w:rFonts w:ascii="Tahoma" w:eastAsia="MS Mincho" w:hAnsi="Tahoma" w:cs="Tahoma"/>
          <w:lang w:eastAsia="ja-JP"/>
        </w:rPr>
        <w:t>740</w:t>
      </w:r>
      <w:r w:rsidR="00512D65" w:rsidRPr="00DD1917">
        <w:rPr>
          <w:rFonts w:ascii="Tahoma" w:eastAsia="MS Mincho" w:hAnsi="Tahoma" w:cs="Tahoma"/>
          <w:lang w:eastAsia="ja-JP"/>
        </w:rPr>
        <w:t>-0</w:t>
      </w:r>
      <w:r w:rsidR="00512D65">
        <w:rPr>
          <w:rFonts w:ascii="Tahoma" w:eastAsia="MS Mincho" w:hAnsi="Tahoma" w:cs="Tahoma"/>
          <w:lang w:eastAsia="ja-JP"/>
        </w:rPr>
        <w:t>26</w:t>
      </w:r>
      <w:r w:rsidR="00B8410D">
        <w:rPr>
          <w:rFonts w:ascii="Tahoma" w:hAnsi="Tahoma" w:cs="Tahoma"/>
        </w:rPr>
        <w:t>,</w:t>
      </w:r>
      <w:r w:rsidR="00B8410D" w:rsidRPr="00DD1917">
        <w:rPr>
          <w:rFonts w:ascii="Tahoma" w:hAnsi="Tahoma" w:cs="Tahoma"/>
        </w:rPr>
        <w:t xml:space="preserve"> devidamente inscrita no Cadastro Nacional de Pessoa Jurídica do Ministério da Economia (“</w:t>
      </w:r>
      <w:r w:rsidR="00B8410D" w:rsidRPr="00DD1917">
        <w:rPr>
          <w:rFonts w:ascii="Tahoma" w:hAnsi="Tahoma" w:cs="Tahoma"/>
          <w:u w:val="single"/>
        </w:rPr>
        <w:t>CNPJ/ME</w:t>
      </w:r>
      <w:r w:rsidR="00B8410D" w:rsidRPr="00DD1917">
        <w:rPr>
          <w:rFonts w:ascii="Tahoma" w:hAnsi="Tahoma" w:cs="Tahoma"/>
        </w:rPr>
        <w:t xml:space="preserve">”) sob o nº </w:t>
      </w:r>
      <w:r w:rsidR="002E0C19">
        <w:rPr>
          <w:rFonts w:ascii="Tahoma" w:hAnsi="Tahoma" w:cs="Tahoma"/>
        </w:rPr>
        <w:t>36.281.611/0001-00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75E03733"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sidR="00D50859">
        <w:rPr>
          <w:rFonts w:ascii="Tahoma" w:hAnsi="Tahoma" w:cs="Tahoma"/>
        </w:rPr>
        <w:t>126.471</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sidR="00A639A5">
        <w:rPr>
          <w:rFonts w:ascii="Tahoma" w:hAnsi="Tahoma" w:cs="Tahoma"/>
        </w:rPr>
        <w:t>Urban Residence</w:t>
      </w:r>
      <w:r w:rsidRPr="00DD1917">
        <w:rPr>
          <w:rFonts w:ascii="Tahoma" w:hAnsi="Tahoma" w:cs="Tahoma"/>
        </w:rPr>
        <w:t xml:space="preserve">”, situado na </w:t>
      </w:r>
      <w:r w:rsidR="00145E3B" w:rsidRPr="00DD1917">
        <w:rPr>
          <w:rFonts w:ascii="Tahoma" w:hAnsi="Tahoma" w:cs="Tahoma"/>
        </w:rPr>
        <w:t xml:space="preserve">Rua </w:t>
      </w:r>
      <w:r w:rsidR="00145E3B">
        <w:rPr>
          <w:rFonts w:ascii="Tahoma" w:hAnsi="Tahoma" w:cs="Tahoma"/>
        </w:rPr>
        <w:t>Domingos de Lima com Avenida Presidente João Goulart, Quadra 44, Lotes – 02/13, Vila Aurora,</w:t>
      </w:r>
      <w:r w:rsidR="00145E3B" w:rsidRPr="00DD1917">
        <w:rPr>
          <w:rFonts w:ascii="Tahoma" w:hAnsi="Tahoma" w:cs="Tahoma"/>
        </w:rPr>
        <w:t xml:space="preserve"> no Município de Rondonópolis, Estado do Mato Grosso </w:t>
      </w:r>
      <w:r w:rsidRPr="00DD1917">
        <w:rPr>
          <w:rFonts w:ascii="Tahoma" w:hAnsi="Tahoma" w:cs="Tahoma"/>
        </w:rPr>
        <w:t>(“</w:t>
      </w:r>
      <w:r w:rsidRPr="00DD1917">
        <w:rPr>
          <w:rFonts w:ascii="Tahoma" w:hAnsi="Tahoma" w:cs="Tahoma"/>
          <w:u w:val="single"/>
        </w:rPr>
        <w:t xml:space="preserve">Empreendimento </w:t>
      </w:r>
      <w:r w:rsidR="007674F2">
        <w:rPr>
          <w:rFonts w:ascii="Tahoma" w:hAnsi="Tahoma" w:cs="Tahoma"/>
          <w:u w:val="single"/>
        </w:rPr>
        <w:t>Urban Residence</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757545EB"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C416FC" w:rsidRPr="00DD1917">
        <w:rPr>
          <w:rFonts w:ascii="Tahoma" w:hAnsi="Tahoma" w:cs="Tahoma"/>
          <w:highlight w:val="yellow"/>
        </w:rPr>
        <w:t>[•]</w:t>
      </w:r>
      <w:r w:rsidR="00C416FC">
        <w:rPr>
          <w:rFonts w:ascii="Tahoma" w:hAnsi="Tahoma" w:cs="Tahoma"/>
        </w:rPr>
        <w:t xml:space="preserve"> </w:t>
      </w:r>
      <w:r w:rsidR="00C416FC" w:rsidRPr="00DD1917">
        <w:rPr>
          <w:rFonts w:ascii="Tahoma" w:hAnsi="Tahoma" w:cs="Tahoma"/>
        </w:rPr>
        <w:t xml:space="preserve">de </w:t>
      </w:r>
      <w:r w:rsidR="00C416FC" w:rsidRPr="00DD1917">
        <w:rPr>
          <w:rFonts w:ascii="Tahoma" w:hAnsi="Tahoma" w:cs="Tahoma"/>
          <w:highlight w:val="yellow"/>
        </w:rPr>
        <w:t>[•]</w:t>
      </w:r>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Pr="00447E05">
        <w:rPr>
          <w:rFonts w:ascii="Tahoma" w:hAnsi="Tahoma" w:cs="Tahoma"/>
          <w:highlight w:val="yellow"/>
        </w:rPr>
        <w:t>[•]</w:t>
      </w:r>
      <w:r w:rsidRPr="00447E05">
        <w:rPr>
          <w:rFonts w:ascii="Tahoma" w:hAnsi="Tahoma" w:cs="Tahoma"/>
        </w:rPr>
        <w:t>,00 (</w:t>
      </w:r>
      <w:r w:rsidRPr="00447E05">
        <w:rPr>
          <w:rFonts w:ascii="Tahoma" w:hAnsi="Tahoma" w:cs="Tahoma"/>
          <w:highlight w:val="yellow"/>
        </w:rPr>
        <w:t>[•]</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C416FC">
        <w:rPr>
          <w:rFonts w:ascii="Tahoma" w:hAnsi="Tahoma" w:cs="Tahoma"/>
        </w:rPr>
        <w:t>Urban Residence</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C416FC">
        <w:rPr>
          <w:rFonts w:ascii="Tahoma" w:hAnsi="Tahoma" w:cs="Tahoma"/>
        </w:rPr>
        <w:t>Urban Residence</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2AD0C7CB"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t xml:space="preserve">O Empreendimento </w:t>
      </w:r>
      <w:r w:rsidR="00C33476">
        <w:rPr>
          <w:rFonts w:ascii="Tahoma" w:hAnsi="Tahoma" w:cs="Tahoma"/>
        </w:rPr>
        <w:t>Urban Residence</w:t>
      </w:r>
      <w:r w:rsidRPr="00DD1917">
        <w:rPr>
          <w:rFonts w:ascii="Tahoma" w:hAnsi="Tahoma" w:cs="Tahoma"/>
        </w:rPr>
        <w:t xml:space="preserve">, cujos projetos foram aprovados pela municipalidade de Rondonópolis, Estado do Mato Gross, </w:t>
      </w:r>
      <w:r w:rsidR="0047660C" w:rsidRPr="00DD1917">
        <w:rPr>
          <w:rFonts w:ascii="Tahoma" w:hAnsi="Tahoma" w:cs="Tahoma"/>
        </w:rPr>
        <w:t xml:space="preserve">processo nº </w:t>
      </w:r>
      <w:r w:rsidR="00C33476">
        <w:rPr>
          <w:rFonts w:ascii="Tahoma" w:hAnsi="Tahoma" w:cs="Tahoma"/>
        </w:rPr>
        <w:t>451</w:t>
      </w:r>
      <w:r w:rsidR="0047660C" w:rsidRPr="00B006E3">
        <w:rPr>
          <w:rFonts w:ascii="Tahoma" w:hAnsi="Tahoma" w:cs="Tahoma"/>
        </w:rPr>
        <w:t>/20</w:t>
      </w:r>
      <w:r w:rsidR="00C33476">
        <w:rPr>
          <w:rFonts w:ascii="Tahoma" w:hAnsi="Tahoma" w:cs="Tahoma"/>
        </w:rPr>
        <w:t>20</w:t>
      </w:r>
      <w:r w:rsidR="0047660C" w:rsidRPr="00DD1917">
        <w:rPr>
          <w:rFonts w:ascii="Tahoma" w:hAnsi="Tahoma" w:cs="Tahoma"/>
        </w:rPr>
        <w:t xml:space="preserve">, em </w:t>
      </w:r>
      <w:r w:rsidR="00C33476">
        <w:rPr>
          <w:rFonts w:ascii="Tahoma" w:hAnsi="Tahoma" w:cs="Tahoma"/>
        </w:rPr>
        <w:t>08 de abril de 2020</w:t>
      </w:r>
      <w:r w:rsidRPr="00DD1917">
        <w:rPr>
          <w:rFonts w:ascii="Tahoma" w:hAnsi="Tahoma" w:cs="Tahoma"/>
        </w:rPr>
        <w:t xml:space="preserve">, e </w:t>
      </w:r>
      <w:r w:rsidRPr="00DD1917">
        <w:rPr>
          <w:rFonts w:ascii="Tahoma" w:hAnsi="Tahoma" w:cs="Tahoma"/>
        </w:rPr>
        <w:lastRenderedPageBreak/>
        <w:t xml:space="preserve">memorial descritivo das especificações da obra </w:t>
      </w:r>
      <w:r w:rsidR="00C33476">
        <w:rPr>
          <w:rFonts w:ascii="Tahoma" w:hAnsi="Tahoma" w:cs="Tahoma"/>
        </w:rPr>
        <w:t xml:space="preserve">será depositado </w:t>
      </w:r>
      <w:r w:rsidRPr="00DD1917">
        <w:rPr>
          <w:rFonts w:ascii="Tahoma" w:hAnsi="Tahoma" w:cs="Tahoma"/>
        </w:rPr>
        <w:t>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xml:space="preserve">”), composto </w:t>
      </w:r>
      <w:r w:rsidR="00A0535F">
        <w:rPr>
          <w:rFonts w:ascii="Tahoma" w:hAnsi="Tahoma" w:cs="Tahoma"/>
        </w:rPr>
        <w:t xml:space="preserve">de 29 </w:t>
      </w:r>
      <w:r w:rsidRPr="00DD1917">
        <w:rPr>
          <w:rFonts w:ascii="Tahoma" w:hAnsi="Tahoma" w:cs="Tahoma"/>
        </w:rPr>
        <w:t>(vinte e</w:t>
      </w:r>
      <w:r w:rsidR="00A0535F">
        <w:rPr>
          <w:rFonts w:ascii="Tahoma" w:hAnsi="Tahoma" w:cs="Tahoma"/>
        </w:rPr>
        <w:t xml:space="preserve"> nove</w:t>
      </w:r>
      <w:r w:rsidRPr="00DD1917">
        <w:rPr>
          <w:rFonts w:ascii="Tahoma" w:hAnsi="Tahoma" w:cs="Tahoma"/>
        </w:rPr>
        <w:t xml:space="preserve">) pavimentos, e </w:t>
      </w:r>
      <w:r w:rsidR="001260AC">
        <w:rPr>
          <w:rFonts w:ascii="Tahoma" w:hAnsi="Tahoma" w:cs="Tahoma"/>
        </w:rPr>
        <w:t>80 (oitenta</w:t>
      </w:r>
      <w:r w:rsidRPr="00DD1917">
        <w:rPr>
          <w:rFonts w:ascii="Tahoma" w:hAnsi="Tahoma" w:cs="Tahoma"/>
        </w:rPr>
        <w:t>) unidades</w:t>
      </w:r>
      <w:r w:rsidR="001260AC">
        <w:rPr>
          <w:rFonts w:ascii="Tahoma" w:hAnsi="Tahoma" w:cs="Tahoma"/>
        </w:rPr>
        <w:t xml:space="preserve"> autônomas do tipo apartamento residencial</w:t>
      </w:r>
      <w:r w:rsidRPr="00DD1917">
        <w:rPr>
          <w:rFonts w:ascii="Tahoma" w:hAnsi="Tahoma" w:cs="Tahoma"/>
        </w:rPr>
        <w:t xml:space="preserve">, o qual, conforme </w:t>
      </w:r>
      <w:r w:rsidR="00B63A93">
        <w:rPr>
          <w:rFonts w:ascii="Tahoma" w:hAnsi="Tahoma" w:cs="Tahoma"/>
        </w:rPr>
        <w:t>Av.</w:t>
      </w:r>
      <w:r w:rsidR="008A6323" w:rsidRPr="008A6323">
        <w:rPr>
          <w:rFonts w:ascii="Tahoma" w:hAnsi="Tahoma" w:cs="Tahoma"/>
          <w:highlight w:val="yellow"/>
        </w:rPr>
        <w:t xml:space="preserve"> </w:t>
      </w:r>
      <w:r w:rsidR="008A6323" w:rsidRPr="00DD1917">
        <w:rPr>
          <w:rFonts w:ascii="Tahoma" w:hAnsi="Tahoma" w:cs="Tahoma"/>
          <w:highlight w:val="yellow"/>
        </w:rPr>
        <w:t>[•]</w:t>
      </w:r>
      <w:r w:rsidR="008A6323">
        <w:rPr>
          <w:rFonts w:ascii="Tahoma" w:hAnsi="Tahoma" w:cs="Tahoma"/>
        </w:rPr>
        <w:t xml:space="preserve"> </w:t>
      </w:r>
      <w:r w:rsidRPr="00DD1917">
        <w:rPr>
          <w:rFonts w:ascii="Tahoma" w:hAnsi="Tahoma" w:cs="Tahoma"/>
        </w:rPr>
        <w:t xml:space="preserve">da Matrícula, </w:t>
      </w:r>
      <w:r w:rsidR="00340748" w:rsidRPr="00DD1917">
        <w:rPr>
          <w:rFonts w:ascii="Tahoma" w:hAnsi="Tahoma" w:cs="Tahoma"/>
        </w:rPr>
        <w:t xml:space="preserve">datado de </w:t>
      </w:r>
      <w:r w:rsidR="00340748" w:rsidRPr="00DD1917">
        <w:rPr>
          <w:rFonts w:ascii="Tahoma" w:hAnsi="Tahoma" w:cs="Tahoma"/>
          <w:highlight w:val="yellow"/>
        </w:rPr>
        <w:t>[•]</w:t>
      </w:r>
      <w:r w:rsidR="00340748">
        <w:rPr>
          <w:rFonts w:ascii="Tahoma" w:hAnsi="Tahoma" w:cs="Tahoma"/>
        </w:rPr>
        <w:t xml:space="preserve"> </w:t>
      </w:r>
      <w:r w:rsidR="00340748" w:rsidRPr="00DD1917">
        <w:rPr>
          <w:rFonts w:ascii="Tahoma" w:hAnsi="Tahoma" w:cs="Tahoma"/>
        </w:rPr>
        <w:t xml:space="preserve">de </w:t>
      </w:r>
      <w:r w:rsidR="00340748" w:rsidRPr="00DD1917">
        <w:rPr>
          <w:rFonts w:ascii="Tahoma" w:hAnsi="Tahoma" w:cs="Tahoma"/>
          <w:highlight w:val="yellow"/>
        </w:rPr>
        <w:t>[•]</w:t>
      </w:r>
      <w:r w:rsidR="00340748">
        <w:rPr>
          <w:rFonts w:ascii="Tahoma" w:hAnsi="Tahoma" w:cs="Tahoma"/>
        </w:rPr>
        <w:t xml:space="preserve"> </w:t>
      </w:r>
      <w:r w:rsidR="00340748" w:rsidRPr="00DD1917">
        <w:rPr>
          <w:rFonts w:ascii="Tahoma" w:hAnsi="Tahoma" w:cs="Tahoma"/>
        </w:rPr>
        <w:t xml:space="preserve">de </w:t>
      </w:r>
      <w:r w:rsidR="00340748">
        <w:rPr>
          <w:rFonts w:ascii="Tahoma" w:hAnsi="Tahoma" w:cs="Tahoma"/>
        </w:rPr>
        <w:t>2020</w:t>
      </w:r>
      <w:r w:rsidRPr="00DD1917">
        <w:rPr>
          <w:rFonts w:ascii="Tahoma" w:hAnsi="Tahoma" w:cs="Tahoma"/>
        </w:rPr>
        <w:t xml:space="preserve">, apresenta </w:t>
      </w:r>
      <w:r w:rsidR="00340748">
        <w:rPr>
          <w:rFonts w:ascii="Tahoma" w:hAnsi="Tahoma" w:cs="Tahoma"/>
        </w:rPr>
        <w:t>24.996,14</w:t>
      </w:r>
      <w:r w:rsidRPr="00DD1917">
        <w:rPr>
          <w:rFonts w:ascii="Tahoma" w:hAnsi="Tahoma" w:cs="Tahoma"/>
        </w:rPr>
        <w:t xml:space="preserve"> m² (</w:t>
      </w:r>
      <w:r w:rsidR="0009386A">
        <w:rPr>
          <w:rFonts w:ascii="Tahoma" w:hAnsi="Tahoma" w:cs="Tahoma"/>
        </w:rPr>
        <w:t>vinte</w:t>
      </w:r>
      <w:r w:rsidR="0009386A" w:rsidRPr="00DD1917">
        <w:rPr>
          <w:rFonts w:ascii="Tahoma" w:hAnsi="Tahoma" w:cs="Tahoma"/>
        </w:rPr>
        <w:t xml:space="preserve"> </w:t>
      </w:r>
      <w:r w:rsidR="0009386A">
        <w:rPr>
          <w:rFonts w:ascii="Tahoma" w:hAnsi="Tahoma" w:cs="Tahoma"/>
        </w:rPr>
        <w:t>e quatro m</w:t>
      </w:r>
      <w:r w:rsidR="0009386A" w:rsidRPr="00DD1917">
        <w:rPr>
          <w:rFonts w:ascii="Tahoma" w:hAnsi="Tahoma" w:cs="Tahoma"/>
        </w:rPr>
        <w:t>il,</w:t>
      </w:r>
      <w:r w:rsidR="0009386A">
        <w:rPr>
          <w:rFonts w:ascii="Tahoma" w:hAnsi="Tahoma" w:cs="Tahoma"/>
        </w:rPr>
        <w:t xml:space="preserve"> novecentos e noventa e seis </w:t>
      </w:r>
      <w:r w:rsidR="0009386A" w:rsidRPr="00DD1917">
        <w:rPr>
          <w:rFonts w:ascii="Tahoma" w:hAnsi="Tahoma" w:cs="Tahoma"/>
        </w:rPr>
        <w:t xml:space="preserve">metros e </w:t>
      </w:r>
      <w:r w:rsidR="0009386A">
        <w:rPr>
          <w:rFonts w:ascii="Tahoma" w:hAnsi="Tahoma" w:cs="Tahoma"/>
        </w:rPr>
        <w:t>quatorze</w:t>
      </w:r>
      <w:r w:rsidR="0009386A" w:rsidRPr="00DD1917">
        <w:rPr>
          <w:rFonts w:ascii="Tahoma" w:hAnsi="Tahoma" w:cs="Tahoma"/>
        </w:rPr>
        <w:t xml:space="preserve"> centímetros quadrados</w:t>
      </w:r>
      <w:r w:rsidRPr="00DD1917">
        <w:rPr>
          <w:rFonts w:ascii="Tahoma" w:hAnsi="Tahoma" w:cs="Tahoma"/>
        </w:rPr>
        <w:t xml:space="preserve">) de área total construída e </w:t>
      </w:r>
      <w:r w:rsidR="00253641">
        <w:rPr>
          <w:rFonts w:ascii="Tahoma" w:hAnsi="Tahoma" w:cs="Tahoma"/>
        </w:rPr>
        <w:t xml:space="preserve">12.389,920 </w:t>
      </w:r>
      <w:r w:rsidR="00253641" w:rsidRPr="00DD1917">
        <w:rPr>
          <w:rFonts w:ascii="Tahoma" w:hAnsi="Tahoma" w:cs="Tahoma"/>
        </w:rPr>
        <w:t xml:space="preserve">m² </w:t>
      </w:r>
      <w:r w:rsidR="00253641">
        <w:rPr>
          <w:rFonts w:ascii="Tahoma" w:hAnsi="Tahoma" w:cs="Tahoma"/>
        </w:rPr>
        <w:t>(doze mil, trezentos e oitenta e nove metros e novecentos e vinte centímetros quadrados)</w:t>
      </w:r>
      <w:r w:rsidR="00253641" w:rsidRPr="00DD1917">
        <w:rPr>
          <w:rFonts w:ascii="Tahoma" w:hAnsi="Tahoma" w:cs="Tahoma"/>
        </w:rPr>
        <w:t xml:space="preserve"> de área privativa</w:t>
      </w:r>
      <w:r w:rsidRPr="00DD1917">
        <w:rPr>
          <w:rFonts w:ascii="Tahoma" w:hAnsi="Tahoma" w:cs="Tahoma"/>
        </w:rPr>
        <w:t>,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xml:space="preserve">”), estando tal incorporação sujeita ao regime do patrimônio de afetação, nos termos do artigo 31-A e seguintes da Lei nº 4.591/64, </w:t>
      </w:r>
      <w:r w:rsidR="005603AF" w:rsidRPr="003C089A">
        <w:rPr>
          <w:rFonts w:ascii="Tahoma" w:hAnsi="Tahoma" w:cs="Tahoma"/>
        </w:rPr>
        <w:t>conforme Av</w:t>
      </w:r>
      <w:r w:rsidR="005603AF">
        <w:rPr>
          <w:rFonts w:ascii="Tahoma" w:hAnsi="Tahoma" w:cs="Tahoma"/>
        </w:rPr>
        <w:t xml:space="preserve">. </w:t>
      </w:r>
      <w:r w:rsidR="005603AF" w:rsidRPr="00DD1917">
        <w:rPr>
          <w:rFonts w:ascii="Tahoma" w:hAnsi="Tahoma" w:cs="Tahoma"/>
          <w:highlight w:val="yellow"/>
        </w:rPr>
        <w:t>[•]</w:t>
      </w:r>
      <w:r w:rsidR="005603AF">
        <w:rPr>
          <w:rFonts w:ascii="Tahoma" w:hAnsi="Tahoma" w:cs="Tahoma"/>
        </w:rPr>
        <w:t xml:space="preserve"> </w:t>
      </w:r>
      <w:r w:rsidR="005603AF" w:rsidRPr="003C089A">
        <w:rPr>
          <w:rFonts w:ascii="Tahoma" w:hAnsi="Tahoma" w:cs="Tahoma"/>
        </w:rPr>
        <w:t xml:space="preserve">da Matrícula, datada de </w:t>
      </w:r>
      <w:r w:rsidR="005603AF" w:rsidRPr="00DD1917">
        <w:rPr>
          <w:rFonts w:ascii="Tahoma" w:hAnsi="Tahoma" w:cs="Tahoma"/>
          <w:highlight w:val="yellow"/>
        </w:rPr>
        <w:t>[•]</w:t>
      </w:r>
      <w:r w:rsidR="005603AF">
        <w:rPr>
          <w:rFonts w:ascii="Tahoma" w:hAnsi="Tahoma" w:cs="Tahoma"/>
        </w:rPr>
        <w:t xml:space="preserve"> </w:t>
      </w:r>
      <w:r w:rsidR="005603AF" w:rsidRPr="00DD1917">
        <w:rPr>
          <w:rFonts w:ascii="Tahoma" w:hAnsi="Tahoma" w:cs="Tahoma"/>
        </w:rPr>
        <w:t xml:space="preserve">de </w:t>
      </w:r>
      <w:r w:rsidR="005603AF" w:rsidRPr="00DD1917">
        <w:rPr>
          <w:rFonts w:ascii="Tahoma" w:hAnsi="Tahoma" w:cs="Tahoma"/>
          <w:highlight w:val="yellow"/>
        </w:rPr>
        <w:t>[•]</w:t>
      </w:r>
      <w:r w:rsidR="005603AF">
        <w:rPr>
          <w:rFonts w:ascii="Tahoma" w:hAnsi="Tahoma" w:cs="Tahoma"/>
        </w:rPr>
        <w:t xml:space="preserve"> </w:t>
      </w:r>
      <w:r w:rsidR="005603AF" w:rsidRPr="00DD1917">
        <w:rPr>
          <w:rFonts w:ascii="Tahoma" w:hAnsi="Tahoma" w:cs="Tahoma"/>
        </w:rPr>
        <w:t xml:space="preserve">de </w:t>
      </w:r>
      <w:r w:rsidR="005603AF">
        <w:rPr>
          <w:rFonts w:ascii="Tahoma" w:hAnsi="Tahoma" w:cs="Tahoma"/>
        </w:rPr>
        <w:t>2020</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648F9858"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5603AF">
        <w:rPr>
          <w:rFonts w:ascii="Tahoma" w:hAnsi="Tahoma" w:cs="Tahoma"/>
        </w:rPr>
        <w:t>Urban Residence</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w:t>
      </w:r>
      <w:r w:rsidRPr="009B6AD0">
        <w:rPr>
          <w:rFonts w:ascii="Tahoma" w:hAnsi="Tahoma" w:cs="Tahoma"/>
        </w:rPr>
        <w:lastRenderedPageBreak/>
        <w:t>Unidades em Estoque, quando referidos 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2418F983" w14:textId="77777777" w:rsidR="00613D81"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p>
    <w:p w14:paraId="51191D22" w14:textId="77777777" w:rsidR="00613D81" w:rsidRPr="00613D81" w:rsidRDefault="00613D81" w:rsidP="00613D81">
      <w:pPr>
        <w:pStyle w:val="PargrafodaLista"/>
        <w:widowControl w:val="0"/>
        <w:suppressAutoHyphens/>
        <w:spacing w:after="0" w:line="320" w:lineRule="exact"/>
        <w:ind w:left="1854"/>
        <w:jc w:val="both"/>
        <w:rPr>
          <w:rFonts w:ascii="Tahoma" w:hAnsi="Tahoma" w:cs="Tahoma"/>
          <w:bCs/>
        </w:rPr>
      </w:pPr>
    </w:p>
    <w:p w14:paraId="715A2694" w14:textId="44308F02" w:rsidR="00925076" w:rsidRPr="00613D81" w:rsidRDefault="00613D81" w:rsidP="00111FF8">
      <w:pPr>
        <w:pStyle w:val="PargrafodaLista"/>
        <w:widowControl w:val="0"/>
        <w:numPr>
          <w:ilvl w:val="0"/>
          <w:numId w:val="31"/>
        </w:numPr>
        <w:suppressAutoHyphens/>
        <w:spacing w:after="0" w:line="320" w:lineRule="exact"/>
        <w:jc w:val="both"/>
        <w:rPr>
          <w:rFonts w:ascii="Tahoma" w:hAnsi="Tahoma" w:cs="Tahoma"/>
        </w:rPr>
      </w:pPr>
      <w:r w:rsidRPr="00613D81">
        <w:rPr>
          <w:rFonts w:ascii="Tahoma" w:hAnsi="Tahoma" w:cs="Tahoma"/>
        </w:rPr>
        <w:t>Promessa de alienação fiduciária de eventuais imóveis a serem recebidos pela Emitente como parte do pagamento das Unidades Vendidas (“</w:t>
      </w:r>
      <w:r w:rsidRPr="00613D81">
        <w:rPr>
          <w:rFonts w:ascii="Tahoma" w:hAnsi="Tahoma"/>
          <w:u w:val="single"/>
        </w:rPr>
        <w:t>Imóveis em Dação</w:t>
      </w:r>
      <w:r w:rsidRPr="00613D81">
        <w:rPr>
          <w:rFonts w:ascii="Tahoma" w:hAnsi="Tahoma" w:cs="Tahoma"/>
        </w:rPr>
        <w:t>” e “</w:t>
      </w:r>
      <w:r w:rsidRPr="00613D81">
        <w:rPr>
          <w:rFonts w:ascii="Tahoma" w:hAnsi="Tahoma"/>
          <w:u w:val="single"/>
        </w:rPr>
        <w:t>Promessa de Alienação Fiduciária</w:t>
      </w:r>
      <w:r w:rsidRPr="00613D81">
        <w:rPr>
          <w:rFonts w:ascii="Tahoma" w:hAnsi="Tahoma" w:cs="Tahoma"/>
        </w:rPr>
        <w:t>”, respectivamente), a ser formalizada, nesta data, por meio da celebração do “Instrumento de Promessa de Alienação Fiduciária de Imóveis em Garantia” (“</w:t>
      </w:r>
      <w:r w:rsidRPr="00613D81">
        <w:rPr>
          <w:rFonts w:ascii="Tahoma" w:hAnsi="Tahoma"/>
          <w:u w:val="single"/>
        </w:rPr>
        <w:t>Contrato de Promessa de Alienação Fiduciária</w:t>
      </w:r>
      <w:r w:rsidRPr="00613D81">
        <w:rPr>
          <w:rFonts w:ascii="Tahoma" w:hAnsi="Tahoma" w:cs="Tahoma"/>
        </w:rPr>
        <w:t xml:space="preserve">”) e, em conjunto com o Contrato de Cessão Fiduciária e com o Instrumento Particular de Alienação Fiduciária, doravante </w:t>
      </w:r>
      <w:commentRangeStart w:id="1"/>
      <w:commentRangeStart w:id="2"/>
      <w:commentRangeStart w:id="3"/>
      <w:r w:rsidRPr="00613D81">
        <w:rPr>
          <w:rFonts w:ascii="Tahoma" w:hAnsi="Tahoma" w:cs="Tahoma"/>
        </w:rPr>
        <w:t>denominados</w:t>
      </w:r>
      <w:commentRangeEnd w:id="1"/>
      <w:r w:rsidR="005A1658">
        <w:rPr>
          <w:rStyle w:val="Refdecomentrio"/>
        </w:rPr>
        <w:commentReference w:id="1"/>
      </w:r>
      <w:commentRangeEnd w:id="2"/>
      <w:r w:rsidR="00F40190">
        <w:rPr>
          <w:rStyle w:val="Refdecomentrio"/>
        </w:rPr>
        <w:commentReference w:id="2"/>
      </w:r>
      <w:commentRangeEnd w:id="3"/>
      <w:r w:rsidR="00EC6455">
        <w:rPr>
          <w:rStyle w:val="Refdecomentrio"/>
        </w:rPr>
        <w:commentReference w:id="3"/>
      </w:r>
      <w:r w:rsidRPr="00613D81">
        <w:rPr>
          <w:rFonts w:ascii="Tahoma" w:hAnsi="Tahoma" w:cs="Tahoma"/>
        </w:rPr>
        <w:t xml:space="preserve"> simplesmente como “</w:t>
      </w:r>
      <w:r w:rsidRPr="00613D81">
        <w:rPr>
          <w:rFonts w:ascii="Tahoma" w:hAnsi="Tahoma"/>
          <w:u w:val="single"/>
        </w:rPr>
        <w:t>Instrumentos de Garantia</w:t>
      </w:r>
      <w:r w:rsidRPr="00613D81">
        <w:rPr>
          <w:rFonts w:ascii="Tahoma" w:hAnsi="Tahoma" w:cs="Tahoma"/>
        </w:rPr>
        <w:t>”) e, quando efetivamente constituídas as alienações fiduciárias sobre os Imóveis em Dação, denominadas “</w:t>
      </w:r>
      <w:r w:rsidRPr="00613D81">
        <w:rPr>
          <w:rFonts w:ascii="Tahoma" w:hAnsi="Tahoma"/>
          <w:u w:val="single"/>
        </w:rPr>
        <w:t>Alienações Fiduciárias dos Imóveis em Dação</w:t>
      </w:r>
      <w:r w:rsidRPr="00613D81">
        <w:rPr>
          <w:rFonts w:ascii="Tahoma" w:hAnsi="Tahoma" w:cs="Tahoma"/>
        </w:rPr>
        <w:t>”;</w:t>
      </w:r>
      <w:r>
        <w:rPr>
          <w:rFonts w:ascii="Tahoma" w:hAnsi="Tahoma" w:cs="Tahoma"/>
        </w:rPr>
        <w:t xml:space="preserve"> </w:t>
      </w:r>
      <w:r w:rsidR="009237D3" w:rsidRPr="00613D81">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613D81">
      <w:pPr>
        <w:pStyle w:val="PargrafodaLista"/>
        <w:widowControl w:val="0"/>
        <w:numPr>
          <w:ilvl w:val="0"/>
          <w:numId w:val="31"/>
        </w:numPr>
        <w:suppressAutoHyphens/>
        <w:spacing w:after="0" w:line="320" w:lineRule="exact"/>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4"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4"/>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xml:space="preserve">”), tendo como objeto, </w:t>
      </w:r>
      <w:r w:rsidR="0037677E" w:rsidRPr="009B6AD0">
        <w:rPr>
          <w:rFonts w:ascii="Tahoma" w:hAnsi="Tahoma" w:cs="Tahoma"/>
        </w:rPr>
        <w:lastRenderedPageBreak/>
        <w:t>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54B5BA8C"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del w:id="5" w:author="Mara Cristina Lima" w:date="2020-10-29T14:42:00Z">
        <w:r w:rsidR="00411420" w:rsidRPr="00DD1917" w:rsidDel="00111FF8">
          <w:rPr>
            <w:rFonts w:ascii="Tahoma" w:hAnsi="Tahoma" w:cs="Tahoma"/>
            <w:highlight w:val="yellow"/>
          </w:rPr>
          <w:delText>[•]</w:delText>
        </w:r>
      </w:del>
      <w:ins w:id="6" w:author="Mara Cristina Lima" w:date="2020-10-29T14:42:00Z">
        <w:r w:rsidR="00111FF8">
          <w:rPr>
            <w:rFonts w:ascii="Tahoma" w:hAnsi="Tahoma" w:cs="Tahoma"/>
          </w:rPr>
          <w:t>7</w:t>
        </w:r>
      </w:ins>
      <w:r w:rsidRPr="009B6AD0">
        <w:rPr>
          <w:rFonts w:ascii="Tahoma" w:hAnsi="Tahoma" w:cs="Tahoma"/>
          <w:bCs/>
        </w:rPr>
        <w:t xml:space="preserve">ª </w:t>
      </w:r>
      <w:r w:rsidR="0037677E" w:rsidRPr="009B6AD0">
        <w:rPr>
          <w:rFonts w:ascii="Tahoma" w:hAnsi="Tahoma" w:cs="Tahoma"/>
          <w:bCs/>
        </w:rPr>
        <w:t xml:space="preserve">Série da sua </w:t>
      </w:r>
      <w:del w:id="7" w:author="Mara Cristina Lima" w:date="2020-10-29T14:43:00Z">
        <w:r w:rsidR="00411420" w:rsidRPr="00DD1917" w:rsidDel="00111FF8">
          <w:rPr>
            <w:rFonts w:ascii="Tahoma" w:hAnsi="Tahoma" w:cs="Tahoma"/>
            <w:highlight w:val="yellow"/>
          </w:rPr>
          <w:delText>[•]</w:delText>
        </w:r>
      </w:del>
      <w:ins w:id="8" w:author="Mara Cristina Lima" w:date="2020-10-29T14:43:00Z">
        <w:r w:rsidR="00111FF8">
          <w:rPr>
            <w:rFonts w:ascii="Tahoma" w:hAnsi="Tahoma" w:cs="Tahoma"/>
          </w:rPr>
          <w:t>1</w:t>
        </w:r>
      </w:ins>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627E4ACD"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del w:id="9" w:author="Mara Cristina Lima" w:date="2020-10-29T14:43:00Z">
        <w:r w:rsidR="00411420" w:rsidRPr="00DD1917" w:rsidDel="00111FF8">
          <w:rPr>
            <w:rFonts w:ascii="Tahoma" w:hAnsi="Tahoma" w:cs="Tahoma"/>
            <w:highlight w:val="yellow"/>
          </w:rPr>
          <w:delText>[•]</w:delText>
        </w:r>
      </w:del>
      <w:ins w:id="10" w:author="Mara Cristina Lima" w:date="2020-10-29T14:43:00Z">
        <w:r w:rsidR="00111FF8">
          <w:rPr>
            <w:rFonts w:ascii="Tahoma" w:hAnsi="Tahoma" w:cs="Tahoma"/>
          </w:rPr>
          <w:t>7</w:t>
        </w:r>
      </w:ins>
      <w:r w:rsidR="005D1E81" w:rsidRPr="009B6AD0">
        <w:rPr>
          <w:rFonts w:ascii="Tahoma" w:hAnsi="Tahoma" w:cs="Tahoma"/>
          <w:i/>
        </w:rPr>
        <w:t>ª</w:t>
      </w:r>
      <w:r w:rsidR="00DB5432" w:rsidRPr="009B6AD0">
        <w:rPr>
          <w:rFonts w:ascii="Tahoma" w:hAnsi="Tahoma" w:cs="Tahoma"/>
          <w:i/>
        </w:rPr>
        <w:t xml:space="preserve"> Série da </w:t>
      </w:r>
      <w:del w:id="11" w:author="Mara Cristina Lima" w:date="2020-10-29T14:43:00Z">
        <w:r w:rsidR="00411420" w:rsidRPr="00DD1917" w:rsidDel="00111FF8">
          <w:rPr>
            <w:rFonts w:ascii="Tahoma" w:hAnsi="Tahoma" w:cs="Tahoma"/>
            <w:highlight w:val="yellow"/>
          </w:rPr>
          <w:delText>[•]</w:delText>
        </w:r>
      </w:del>
      <w:ins w:id="12" w:author="Mara Cristina Lima" w:date="2020-10-29T14:43:00Z">
        <w:r w:rsidR="00111FF8">
          <w:rPr>
            <w:rFonts w:ascii="Tahoma" w:hAnsi="Tahoma" w:cs="Tahoma"/>
          </w:rPr>
          <w:t>1</w:t>
        </w:r>
      </w:ins>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1CFC629"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a Promessa de Alienação Fiduciária;</w:t>
      </w:r>
      <w:r w:rsidR="00570709" w:rsidRPr="009B6AD0">
        <w:rPr>
          <w:rFonts w:ascii="Tahoma" w:hAnsi="Tahoma" w:cs="Tahoma"/>
        </w:rPr>
        <w:t xml:space="preserve"> (v</w:t>
      </w:r>
      <w:r w:rsidR="00613D81">
        <w:rPr>
          <w:rFonts w:ascii="Tahoma" w:hAnsi="Tahoma" w:cs="Tahoma"/>
        </w:rPr>
        <w:t>i</w:t>
      </w:r>
      <w:r w:rsidR="00570709" w:rsidRPr="009B6AD0">
        <w:rPr>
          <w:rFonts w:ascii="Tahoma" w:hAnsi="Tahoma" w:cs="Tahoma"/>
        </w:rPr>
        <w:t xml:space="preserve">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w:t>
      </w:r>
      <w:r w:rsidR="00613D81">
        <w:rPr>
          <w:rFonts w:ascii="Tahoma" w:eastAsia="Times New Roman" w:hAnsi="Tahoma" w:cs="Tahoma"/>
          <w:lang w:eastAsia="pt-BR"/>
        </w:rPr>
        <w:t>i</w:t>
      </w:r>
      <w:r w:rsidR="00DB5432" w:rsidRPr="009B6AD0">
        <w:rPr>
          <w:rFonts w:ascii="Tahoma" w:eastAsia="Times New Roman" w:hAnsi="Tahoma" w:cs="Tahoma"/>
          <w:lang w:eastAsia="pt-BR"/>
        </w:rPr>
        <w:t>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proofErr w:type="spellStart"/>
      <w:r w:rsidR="00DB5432" w:rsidRPr="009B6AD0">
        <w:rPr>
          <w:rFonts w:ascii="Tahoma" w:eastAsia="Times New Roman" w:hAnsi="Tahoma" w:cs="Tahoma"/>
          <w:bCs/>
          <w:lang w:eastAsia="pt-BR"/>
        </w:rPr>
        <w:t>i</w:t>
      </w:r>
      <w:r w:rsidR="00613D81">
        <w:rPr>
          <w:rFonts w:ascii="Tahoma" w:eastAsia="Times New Roman" w:hAnsi="Tahoma" w:cs="Tahoma"/>
          <w:bCs/>
          <w:lang w:eastAsia="pt-BR"/>
        </w:rPr>
        <w:t>x</w:t>
      </w:r>
      <w:proofErr w:type="spellEnd"/>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w:t>
      </w:r>
      <w:r w:rsidRPr="009B6AD0">
        <w:rPr>
          <w:rFonts w:ascii="Tahoma" w:hAnsi="Tahoma" w:cs="Tahoma"/>
        </w:rPr>
        <w:lastRenderedPageBreak/>
        <w:t xml:space="preserve">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13" w:name="_Ref360010674"/>
      <w:bookmarkStart w:id="14"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commentRangeStart w:id="15"/>
      <w:commentRangeStart w:id="16"/>
      <w:commentRangeStart w:id="17"/>
      <w:r w:rsidR="008D71A8" w:rsidRPr="009B6AD0">
        <w:rPr>
          <w:rFonts w:ascii="Tahoma" w:hAnsi="Tahoma" w:cs="Tahoma"/>
        </w:rPr>
        <w:t>uma</w:t>
      </w:r>
      <w:commentRangeEnd w:id="15"/>
      <w:r w:rsidR="00F67702">
        <w:rPr>
          <w:rStyle w:val="Refdecomentrio"/>
        </w:rPr>
        <w:commentReference w:id="15"/>
      </w:r>
      <w:commentRangeEnd w:id="16"/>
      <w:r w:rsidR="00293251">
        <w:rPr>
          <w:rStyle w:val="Refdecomentrio"/>
        </w:rPr>
        <w:commentReference w:id="16"/>
      </w:r>
      <w:commentRangeEnd w:id="17"/>
      <w:r w:rsidR="00EC6455">
        <w:rPr>
          <w:rStyle w:val="Refdecomentrio"/>
        </w:rPr>
        <w:commentReference w:id="17"/>
      </w:r>
      <w:r w:rsidR="008D71A8" w:rsidRPr="009B6AD0">
        <w:rPr>
          <w:rFonts w:ascii="Tahoma" w:hAnsi="Tahoma" w:cs="Tahoma"/>
        </w:rPr>
        <w:t xml:space="preserve">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18"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18"/>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13"/>
      <w:r w:rsidR="0037677E" w:rsidRPr="009B6AD0">
        <w:rPr>
          <w:rFonts w:ascii="Tahoma" w:hAnsi="Tahoma" w:cs="Tahoma"/>
        </w:rPr>
        <w:t>e deste Contrato.</w:t>
      </w:r>
      <w:bookmarkEnd w:id="14"/>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19" w:name="_Ref361299795"/>
      <w:bookmarkStart w:id="20" w:name="_Ref360008669"/>
    </w:p>
    <w:p w14:paraId="78F07B51" w14:textId="7894DB99" w:rsidR="003B66C0"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19"/>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20"/>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1"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21"/>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w:t>
      </w:r>
      <w:r w:rsidRPr="009B6AD0">
        <w:rPr>
          <w:rFonts w:ascii="Tahoma" w:hAnsi="Tahoma" w:cs="Tahoma"/>
        </w:rPr>
        <w:lastRenderedPageBreak/>
        <w:t xml:space="preserve">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2" w:name="_Ref24567300"/>
      <w:bookmarkStart w:id="23" w:name="_Ref360009253"/>
      <w:bookmarkStart w:id="24" w:name="_Ref364953482"/>
      <w:bookmarkStart w:id="25" w:name="_Ref424343846"/>
      <w:bookmarkStart w:id="26"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 xml:space="preserve">pela Fiduciante à Fiduciária operar-se-á mediante o registro, às expensas da Fiduciante, deste Contrato no Cartório de Registro de Imóveis competente e </w:t>
      </w:r>
      <w:commentRangeStart w:id="27"/>
      <w:commentRangeStart w:id="28"/>
      <w:r w:rsidR="0037677E" w:rsidRPr="009B6AD0">
        <w:rPr>
          <w:rFonts w:ascii="Tahoma" w:hAnsi="Tahoma" w:cs="Tahoma"/>
        </w:rPr>
        <w:t>vigorará</w:t>
      </w:r>
      <w:commentRangeEnd w:id="27"/>
      <w:r w:rsidR="005A1658">
        <w:rPr>
          <w:rStyle w:val="Refdecomentrio"/>
        </w:rPr>
        <w:commentReference w:id="27"/>
      </w:r>
      <w:commentRangeEnd w:id="28"/>
      <w:r w:rsidR="00293251">
        <w:rPr>
          <w:rStyle w:val="Refdecomentrio"/>
        </w:rPr>
        <w:commentReference w:id="28"/>
      </w:r>
      <w:r w:rsidR="0037677E" w:rsidRPr="009B6AD0">
        <w:rPr>
          <w:rFonts w:ascii="Tahoma" w:hAnsi="Tahoma" w:cs="Tahoma"/>
        </w:rPr>
        <w:t xml:space="preserve"> até o efetivo cumprimento da totalidade das Obrigações Garantida</w:t>
      </w:r>
      <w:r w:rsidR="00EC6455">
        <w:rPr>
          <w:rFonts w:ascii="Tahoma" w:hAnsi="Tahoma" w:cs="Tahoma"/>
        </w:rPr>
        <w:t>s</w:t>
      </w:r>
      <w:r w:rsidR="0037677E" w:rsidRPr="009B6AD0">
        <w:rPr>
          <w:rFonts w:ascii="Tahoma" w:hAnsi="Tahoma" w:cs="Tahoma"/>
        </w:rPr>
        <w:t>.</w:t>
      </w:r>
      <w:bookmarkEnd w:id="22"/>
      <w:r w:rsidR="0037677E" w:rsidRPr="009B6AD0">
        <w:rPr>
          <w:rFonts w:ascii="Tahoma" w:hAnsi="Tahoma" w:cs="Tahoma"/>
        </w:rPr>
        <w:t xml:space="preserve"> </w:t>
      </w:r>
      <w:bookmarkEnd w:id="23"/>
      <w:bookmarkEnd w:id="24"/>
      <w:bookmarkEnd w:id="25"/>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1874C6B8" w:rsidR="007231B4" w:rsidRPr="009B6AD0" w:rsidRDefault="007231B4"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O presente Contrato deverá ser objeto de prenotação para registro da Garantia Fiduciária no Cartório de Registro de Imóveis competente, no prazo de até 5 (</w:t>
      </w:r>
      <w:commentRangeStart w:id="29"/>
      <w:commentRangeStart w:id="30"/>
      <w:commentRangeStart w:id="31"/>
      <w:r w:rsidRPr="009B6AD0">
        <w:rPr>
          <w:rFonts w:ascii="Tahoma" w:hAnsi="Tahoma" w:cs="Tahoma"/>
        </w:rPr>
        <w:t>cinco</w:t>
      </w:r>
      <w:commentRangeEnd w:id="29"/>
      <w:r w:rsidR="005A1658">
        <w:rPr>
          <w:rStyle w:val="Refdecomentrio"/>
        </w:rPr>
        <w:commentReference w:id="29"/>
      </w:r>
      <w:commentRangeEnd w:id="30"/>
      <w:r w:rsidR="00293251">
        <w:rPr>
          <w:rStyle w:val="Refdecomentrio"/>
        </w:rPr>
        <w:commentReference w:id="30"/>
      </w:r>
      <w:commentRangeEnd w:id="31"/>
      <w:r w:rsidR="00EC6455">
        <w:rPr>
          <w:rStyle w:val="Refdecomentrio"/>
        </w:rPr>
        <w:commentReference w:id="31"/>
      </w:r>
      <w:r w:rsidRPr="009B6AD0">
        <w:rPr>
          <w:rFonts w:ascii="Tahoma" w:hAnsi="Tahoma" w:cs="Tahoma"/>
        </w:rPr>
        <w:t>) dias</w:t>
      </w:r>
      <w:ins w:id="32" w:author="Mara Cristina Lima" w:date="2020-10-29T13:46:00Z">
        <w:r w:rsidR="00EC6455">
          <w:rPr>
            <w:rFonts w:ascii="Tahoma" w:hAnsi="Tahoma" w:cs="Tahoma"/>
          </w:rPr>
          <w:t xml:space="preserve"> úteis</w:t>
        </w:r>
      </w:ins>
      <w:r w:rsidRPr="009B6AD0">
        <w:rPr>
          <w:rFonts w:ascii="Tahoma" w:hAnsi="Tahoma" w:cs="Tahoma"/>
        </w:rPr>
        <w:t xml:space="preserve">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26"/>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 xml:space="preserve">contados da data da prenotação, prorrogável automaticamente, por duas vezes, por igual </w:t>
      </w:r>
      <w:commentRangeStart w:id="33"/>
      <w:commentRangeStart w:id="34"/>
      <w:r w:rsidR="00511304" w:rsidRPr="009B6AD0">
        <w:rPr>
          <w:rFonts w:ascii="Tahoma" w:hAnsi="Tahoma" w:cs="Tahoma"/>
        </w:rPr>
        <w:t>período</w:t>
      </w:r>
      <w:commentRangeEnd w:id="33"/>
      <w:r w:rsidR="005A1658">
        <w:rPr>
          <w:rStyle w:val="Refdecomentrio"/>
        </w:rPr>
        <w:commentReference w:id="33"/>
      </w:r>
      <w:commentRangeEnd w:id="34"/>
      <w:r w:rsidR="00293251">
        <w:rPr>
          <w:rStyle w:val="Refdecomentrio"/>
        </w:rPr>
        <w:commentReference w:id="34"/>
      </w:r>
      <w:r w:rsidR="00511304" w:rsidRPr="009B6AD0">
        <w:rPr>
          <w:rFonts w:ascii="Tahoma" w:hAnsi="Tahoma" w:cs="Tahoma"/>
        </w:rPr>
        <w:t>,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w:t>
      </w:r>
      <w:commentRangeStart w:id="35"/>
      <w:commentRangeStart w:id="36"/>
      <w:r w:rsidR="007231B4" w:rsidRPr="009B6AD0">
        <w:rPr>
          <w:rFonts w:ascii="Tahoma" w:hAnsi="Tahoma" w:cs="Tahoma"/>
        </w:rPr>
        <w:t>apresentar</w:t>
      </w:r>
      <w:commentRangeEnd w:id="35"/>
      <w:r w:rsidR="005A1658">
        <w:rPr>
          <w:rStyle w:val="Refdecomentrio"/>
        </w:rPr>
        <w:commentReference w:id="35"/>
      </w:r>
      <w:commentRangeEnd w:id="36"/>
      <w:r w:rsidR="00F40190">
        <w:rPr>
          <w:rStyle w:val="Refdecomentrio"/>
        </w:rPr>
        <w:commentReference w:id="36"/>
      </w:r>
      <w:r w:rsidR="007231B4" w:rsidRPr="009B6AD0">
        <w:rPr>
          <w:rFonts w:ascii="Tahoma" w:hAnsi="Tahoma" w:cs="Tahoma"/>
        </w:rPr>
        <w:t xml:space="preserve">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w:t>
      </w:r>
      <w:commentRangeStart w:id="37"/>
      <w:commentRangeStart w:id="38"/>
      <w:r w:rsidRPr="009B6AD0">
        <w:rPr>
          <w:rFonts w:ascii="Tahoma" w:hAnsi="Tahoma" w:cs="Tahoma"/>
        </w:rPr>
        <w:t>Fiduciária</w:t>
      </w:r>
      <w:commentRangeEnd w:id="37"/>
      <w:r w:rsidR="009C1529">
        <w:rPr>
          <w:rStyle w:val="Refdecomentrio"/>
        </w:rPr>
        <w:commentReference w:id="37"/>
      </w:r>
      <w:commentRangeEnd w:id="38"/>
      <w:r w:rsidR="00BD2337">
        <w:rPr>
          <w:rStyle w:val="Refdecomentrio"/>
        </w:rPr>
        <w:commentReference w:id="38"/>
      </w:r>
      <w:r w:rsidRPr="009B6AD0">
        <w:rPr>
          <w:rFonts w:ascii="Tahoma" w:hAnsi="Tahoma" w:cs="Tahoma"/>
        </w:rPr>
        <w:t xml:space="preserve">,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7B97093C"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9" w:name="_Ref24619980"/>
      <w:commentRangeStart w:id="40"/>
      <w:r w:rsidRPr="009B6AD0">
        <w:rPr>
          <w:rFonts w:ascii="Tahoma" w:hAnsi="Tahoma" w:cs="Tahoma"/>
          <w:u w:val="single"/>
        </w:rPr>
        <w:t>Liberação</w:t>
      </w:r>
      <w:r w:rsidR="00661F67" w:rsidRPr="009B6AD0">
        <w:rPr>
          <w:rFonts w:ascii="Tahoma" w:hAnsi="Tahoma" w:cs="Tahoma"/>
          <w:u w:val="single"/>
        </w:rPr>
        <w:t xml:space="preserve"> da Alienação Fiduciária</w:t>
      </w:r>
      <w:commentRangeEnd w:id="40"/>
      <w:r w:rsidR="009E09F5">
        <w:rPr>
          <w:rStyle w:val="Refdecomentrio"/>
        </w:rPr>
        <w:commentReference w:id="40"/>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bookmarkStart w:id="41" w:name="_Hlk39177443"/>
      <w:r w:rsidR="005D1E81">
        <w:rPr>
          <w:rFonts w:ascii="Tahoma" w:hAnsi="Tahoma" w:cs="Tahoma"/>
        </w:rPr>
        <w:t>deste</w:t>
      </w:r>
      <w:r w:rsidR="005D1E81" w:rsidRPr="009B6AD0">
        <w:rPr>
          <w:rFonts w:ascii="Tahoma" w:hAnsi="Tahoma" w:cs="Tahoma"/>
        </w:rPr>
        <w:t xml:space="preserve"> </w:t>
      </w:r>
      <w:r w:rsidR="005D1E81">
        <w:rPr>
          <w:rFonts w:ascii="Tahoma" w:hAnsi="Tahoma" w:cs="Tahoma"/>
        </w:rPr>
        <w:t>Contrato</w:t>
      </w:r>
      <w:bookmarkEnd w:id="41"/>
      <w:r w:rsidR="004B4C6C" w:rsidRPr="009B6AD0">
        <w:rPr>
          <w:rFonts w:ascii="Tahoma" w:hAnsi="Tahoma" w:cs="Tahoma"/>
        </w:rPr>
        <w:t>,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w:t>
      </w:r>
      <w:r w:rsidR="008D71A8" w:rsidRPr="009B6AD0">
        <w:rPr>
          <w:rFonts w:ascii="Tahoma" w:hAnsi="Tahoma" w:cs="Tahoma"/>
        </w:rPr>
        <w:lastRenderedPageBreak/>
        <w:t xml:space="preserve">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39"/>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42"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43" w:name="_Ref431819728"/>
      <w:bookmarkEnd w:id="42"/>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43"/>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EBF5408"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,00</w:t>
      </w:r>
      <w:r w:rsidR="0017458A"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92350CD"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DC5CF3" w:rsidRPr="009237D3">
        <w:rPr>
          <w:rFonts w:ascii="Tahoma" w:hAnsi="Tahoma" w:cs="Tahoma"/>
          <w:highlight w:val="yellow"/>
        </w:rPr>
        <w:t>[•]</w:t>
      </w:r>
      <w:r w:rsidR="00DC5CF3">
        <w:rPr>
          <w:rFonts w:ascii="Tahoma" w:hAnsi="Tahoma" w:cs="Tahoma"/>
        </w:rPr>
        <w:t xml:space="preserve"> </w:t>
      </w:r>
      <w:r w:rsidR="006837E1" w:rsidRPr="009B6AD0">
        <w:rPr>
          <w:rFonts w:ascii="Tahoma" w:eastAsia="Times New Roman" w:hAnsi="Tahoma" w:cs="Tahoma"/>
          <w:color w:val="000000"/>
          <w:lang w:eastAsia="pt-BR"/>
        </w:rPr>
        <w:t xml:space="preserve">de </w:t>
      </w:r>
      <w:bookmarkStart w:id="44" w:name="_Hlk39126019"/>
      <w:r w:rsidR="00DC5CF3" w:rsidRPr="009237D3">
        <w:rPr>
          <w:rFonts w:ascii="Tahoma" w:hAnsi="Tahoma" w:cs="Tahoma"/>
          <w:highlight w:val="yellow"/>
        </w:rPr>
        <w:t>[•]</w:t>
      </w:r>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44"/>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288268F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9237D3" w:rsidRPr="009237D3">
        <w:rPr>
          <w:rFonts w:ascii="Tahoma" w:hAnsi="Tahoma" w:cs="Tahoma"/>
          <w:highlight w:val="yellow"/>
        </w:rPr>
        <w:t>[•]</w:t>
      </w:r>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r w:rsidR="009237D3"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0CC14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 xml:space="preserve">de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de 20</w:t>
      </w:r>
      <w:r w:rsidR="009237D3"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691D4C84"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45"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45"/>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del w:id="46" w:author="Mara Cristina Lima" w:date="2020-10-29T14:45:00Z">
        <w:r w:rsidR="00BA5173" w:rsidRPr="009B6AD0" w:rsidDel="00EA1F0F">
          <w:rPr>
            <w:rFonts w:ascii="Tahoma" w:hAnsi="Tahoma" w:cs="Tahoma"/>
          </w:rPr>
          <w:delText>data do efetivo pagamento</w:delText>
        </w:r>
      </w:del>
      <w:proofErr w:type="spellStart"/>
      <w:ins w:id="47" w:author="Mara Cristina Lima" w:date="2020-10-29T14:45:00Z">
        <w:r w:rsidR="00EA1F0F">
          <w:rPr>
            <w:rFonts w:ascii="Tahoma" w:hAnsi="Tahoma" w:cs="Tahoma"/>
          </w:rPr>
          <w:t>proxima</w:t>
        </w:r>
        <w:proofErr w:type="spellEnd"/>
        <w:r w:rsidR="00EA1F0F">
          <w:rPr>
            <w:rFonts w:ascii="Tahoma" w:hAnsi="Tahoma" w:cs="Tahoma"/>
          </w:rPr>
          <w:t xml:space="preserve"> Data de Aniversário</w:t>
        </w:r>
      </w:ins>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48"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w:t>
      </w:r>
      <w:r w:rsidRPr="009B6AD0">
        <w:rPr>
          <w:rFonts w:ascii="Tahoma" w:hAnsi="Tahoma" w:cs="Tahoma"/>
        </w:rPr>
        <w:lastRenderedPageBreak/>
        <w:t xml:space="preserve">Obrigações Garantidas, nos termos da CCB, da CCI, do Contrato de Cessão, deste Contrato e/ou dos demais Documentos da Operação, e a contar da respectiva data do descumprimento, a Fiduciária poderá, observado o prazo de cura de 05 (cinco) Dias Úteis, </w:t>
      </w:r>
      <w:commentRangeStart w:id="49"/>
      <w:commentRangeStart w:id="50"/>
      <w:r w:rsidRPr="009B6AD0">
        <w:rPr>
          <w:rFonts w:ascii="Tahoma" w:hAnsi="Tahoma" w:cs="Tahoma"/>
        </w:rPr>
        <w:t>nos</w:t>
      </w:r>
      <w:commentRangeEnd w:id="49"/>
      <w:r w:rsidR="009C1529">
        <w:rPr>
          <w:rStyle w:val="Refdecomentrio"/>
        </w:rPr>
        <w:commentReference w:id="49"/>
      </w:r>
      <w:commentRangeEnd w:id="50"/>
      <w:r w:rsidR="00111FF8">
        <w:rPr>
          <w:rStyle w:val="Refdecomentrio"/>
        </w:rPr>
        <w:commentReference w:id="50"/>
      </w:r>
      <w:r w:rsidRPr="009B6AD0">
        <w:rPr>
          <w:rFonts w:ascii="Tahoma" w:hAnsi="Tahoma" w:cs="Tahoma"/>
        </w:rPr>
        <w:t xml:space="preserve">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D1E81">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 xml:space="preserve">Configurada a mora, a Fiduciante será intimada </w:t>
      </w:r>
      <w:commentRangeStart w:id="51"/>
      <w:r w:rsidRPr="009B6AD0">
        <w:rPr>
          <w:rFonts w:ascii="Tahoma" w:hAnsi="Tahoma" w:cs="Tahoma"/>
        </w:rPr>
        <w:t>a</w:t>
      </w:r>
      <w:commentRangeEnd w:id="51"/>
      <w:r w:rsidR="009C1529">
        <w:rPr>
          <w:rStyle w:val="Refdecomentrio"/>
        </w:rPr>
        <w:commentReference w:id="51"/>
      </w:r>
      <w:r w:rsidRPr="009B6AD0">
        <w:rPr>
          <w:rFonts w:ascii="Tahoma" w:hAnsi="Tahoma" w:cs="Tahoma"/>
        </w:rPr>
        <w:t xml:space="preserve">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8"/>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xml:space="preserve">, ou, ainda, </w:t>
      </w:r>
      <w:r w:rsidR="00BA5173" w:rsidRPr="009B6AD0">
        <w:rPr>
          <w:rFonts w:ascii="Tahoma" w:hAnsi="Tahoma" w:cs="Tahoma"/>
        </w:rPr>
        <w:lastRenderedPageBreak/>
        <w:t>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5D1E81">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52"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52"/>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encargos e despesas </w:t>
      </w:r>
      <w:r w:rsidRPr="009B6AD0">
        <w:rPr>
          <w:rFonts w:ascii="Tahoma" w:hAnsi="Tahoma" w:cs="Tahoma"/>
        </w:rPr>
        <w:lastRenderedPageBreak/>
        <w:t>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53"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54"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54"/>
      <w:r w:rsidRPr="009B6AD0">
        <w:rPr>
          <w:rFonts w:ascii="Tahoma" w:hAnsi="Tahoma" w:cs="Tahoma"/>
        </w:rPr>
        <w:t>;</w:t>
      </w:r>
      <w:bookmarkEnd w:id="53"/>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55"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55"/>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5D1E8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56"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56"/>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57" w:name="_Hlk39126083"/>
      <w:bookmarkStart w:id="58"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57"/>
      <w:r w:rsidR="009D32F6" w:rsidRPr="009B6AD0">
        <w:rPr>
          <w:rFonts w:ascii="Tahoma" w:hAnsi="Tahoma" w:cs="Tahoma"/>
        </w:rPr>
        <w:t xml:space="preserve">, acrescido das penalidades </w:t>
      </w:r>
      <w:bookmarkEnd w:id="58"/>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9"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59"/>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0" w:name="_Ref463283495"/>
      <w:r w:rsidRPr="009B6AD0">
        <w:rPr>
          <w:rFonts w:ascii="Tahoma" w:hAnsi="Tahoma" w:cs="Tahoma"/>
        </w:rPr>
        <w:t xml:space="preserve">Será aceito o maior lance oferecido, desde que igual ou superior ao valor das Obrigações </w:t>
      </w:r>
      <w:bookmarkStart w:id="61"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w:t>
      </w:r>
      <w:r w:rsidRPr="009B6AD0">
        <w:rPr>
          <w:rFonts w:ascii="Tahoma" w:hAnsi="Tahoma" w:cs="Tahoma"/>
        </w:rPr>
        <w:lastRenderedPageBreak/>
        <w:t>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61"/>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60"/>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2" w:name="_Ref463283657"/>
      <w:bookmarkStart w:id="63"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62"/>
      <w:r w:rsidR="006E10D5" w:rsidRPr="009B6AD0">
        <w:rPr>
          <w:rFonts w:ascii="Tahoma" w:hAnsi="Tahoma" w:cs="Tahoma"/>
        </w:rPr>
        <w:t xml:space="preserve"> </w:t>
      </w:r>
      <w:bookmarkEnd w:id="63"/>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64"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64"/>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5D1E81">
      <w:pPr>
        <w:pStyle w:val="PargrafodaLista"/>
        <w:widowControl w:val="0"/>
        <w:numPr>
          <w:ilvl w:val="2"/>
          <w:numId w:val="11"/>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w:t>
      </w:r>
      <w:r w:rsidR="0037677E" w:rsidRPr="009B6AD0">
        <w:rPr>
          <w:rFonts w:ascii="Tahoma" w:hAnsi="Tahoma" w:cs="Tahoma"/>
        </w:rPr>
        <w:lastRenderedPageBreak/>
        <w:t xml:space="preserve">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1DE2572"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65"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66"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67"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A47721">
        <w:rPr>
          <w:rFonts w:ascii="Tahoma" w:hAnsi="Tahoma" w:cs="Tahoma"/>
        </w:rPr>
        <w:t>Urban Residence</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67"/>
      <w:r w:rsidR="0037677E" w:rsidRPr="009B6AD0">
        <w:rPr>
          <w:rFonts w:ascii="Tahoma" w:hAnsi="Tahoma" w:cs="Tahoma"/>
        </w:rPr>
        <w:t>.</w:t>
      </w:r>
      <w:bookmarkEnd w:id="66"/>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68"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(“Ofício”)</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65"/>
    <w:bookmarkEnd w:id="68"/>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434DCF06"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69"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ins w:id="70" w:author="Mara Cristina Lima" w:date="2020-10-29T14:38:00Z">
        <w:r w:rsidR="00111FF8">
          <w:rPr>
            <w:rFonts w:ascii="Tahoma" w:hAnsi="Tahoma" w:cs="Tahoma"/>
          </w:rPr>
          <w:t xml:space="preserve">até </w:t>
        </w:r>
      </w:ins>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w:t>
      </w:r>
      <w:ins w:id="71" w:author="Mara Cristina Lima" w:date="2020-10-29T14:38:00Z">
        <w:r w:rsidR="00111FF8">
          <w:rPr>
            <w:rFonts w:ascii="Tahoma" w:hAnsi="Tahoma" w:cs="Tahoma"/>
          </w:rPr>
          <w:t xml:space="preserve"> úteis</w:t>
        </w:r>
      </w:ins>
      <w:r w:rsidR="00F218F6" w:rsidRPr="009B6AD0">
        <w:rPr>
          <w:rFonts w:ascii="Tahoma" w:hAnsi="Tahoma" w:cs="Tahoma"/>
        </w:rPr>
        <w:t xml:space="preserve"> contados do pagamento da totalidade das Obrigações Garantidas, sob pena de responder pelos danos a que der causa e pagar a penalidade prevista no parágrafo 1º do artigo 25 da Lei nº 9.514/97.</w:t>
      </w:r>
      <w:bookmarkEnd w:id="69"/>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w:t>
      </w:r>
      <w:r w:rsidRPr="009B6AD0">
        <w:rPr>
          <w:rFonts w:ascii="Tahoma" w:hAnsi="Tahoma" w:cs="Tahoma"/>
        </w:rPr>
        <w:lastRenderedPageBreak/>
        <w:t xml:space="preserve">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72"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1B5C0F7E" w:rsidR="006E0EEC" w:rsidRPr="003F08F7" w:rsidDel="00111FF8" w:rsidRDefault="006E0EEC" w:rsidP="005D1E81">
      <w:pPr>
        <w:pStyle w:val="PargrafodaLista"/>
        <w:keepNext/>
        <w:numPr>
          <w:ilvl w:val="0"/>
          <w:numId w:val="29"/>
        </w:numPr>
        <w:spacing w:after="0" w:line="320" w:lineRule="exact"/>
        <w:ind w:left="0" w:firstLine="0"/>
        <w:jc w:val="both"/>
        <w:rPr>
          <w:del w:id="73" w:author="Mara Cristina Lima" w:date="2020-10-29T14:40:00Z"/>
          <w:rFonts w:ascii="Tahoma" w:hAnsi="Tahoma" w:cs="Tahoma"/>
        </w:rPr>
      </w:pPr>
      <w:commentRangeStart w:id="74"/>
      <w:del w:id="75" w:author="Mara Cristina Lima" w:date="2020-10-29T14:40:00Z">
        <w:r w:rsidRPr="003F08F7" w:rsidDel="00111FF8">
          <w:rPr>
            <w:rFonts w:ascii="Tahoma" w:hAnsi="Tahoma" w:cs="Tahoma"/>
            <w:u w:val="single"/>
          </w:rPr>
          <w:delText>Registro da Cessão Fiduciária do Excedente</w:delText>
        </w:r>
        <w:r w:rsidRPr="003F08F7" w:rsidDel="00111FF8">
          <w:rPr>
            <w:rFonts w:ascii="Tahoma" w:hAnsi="Tahoma" w:cs="Tahoma"/>
          </w:rPr>
          <w:delText xml:space="preserve">: A Fiduciante se obriga, às suas expensas e em prazo não superior a 10 (dez) dias corridos a contar da celebração do presente </w:delText>
        </w:r>
        <w:r w:rsidR="00D36804" w:rsidDel="00111FF8">
          <w:rPr>
            <w:rFonts w:ascii="Tahoma" w:hAnsi="Tahoma" w:cs="Tahoma"/>
          </w:rPr>
          <w:delText>Contrato</w:delText>
        </w:r>
        <w:r w:rsidRPr="003F08F7" w:rsidDel="00111FF8">
          <w:rPr>
            <w:rFonts w:ascii="Tahoma" w:hAnsi="Tahoma" w:cs="Tahoma"/>
          </w:rPr>
          <w:delText>, a apresentar o comprovante do protocolo do presente Contrato no competente Cartório de Registro de Títulos e Documentos da cidade de São Paulo, Estado de São Paulo</w:delText>
        </w:r>
        <w:r w:rsidR="00D36804" w:rsidDel="00111FF8">
          <w:rPr>
            <w:rFonts w:ascii="Tahoma" w:hAnsi="Tahoma" w:cs="Tahoma"/>
          </w:rPr>
          <w:delText xml:space="preserve"> e da Cidade de Rondonópolis, Estado do Mato Grosso</w:delText>
        </w:r>
        <w:r w:rsidRPr="003F08F7" w:rsidDel="00111FF8">
          <w:rPr>
            <w:rFonts w:ascii="Tahoma" w:hAnsi="Tahoma" w:cs="Tahoma"/>
          </w:rPr>
          <w:delText xml:space="preserve">, devendo o registro ser concluído em até </w:delText>
        </w:r>
        <w:r w:rsidR="00A80840" w:rsidDel="00111FF8">
          <w:rPr>
            <w:rFonts w:ascii="Tahoma" w:hAnsi="Tahoma" w:cs="Tahoma"/>
          </w:rPr>
          <w:delText>10</w:delText>
        </w:r>
        <w:r w:rsidRPr="003F08F7" w:rsidDel="00111FF8">
          <w:rPr>
            <w:rFonts w:ascii="Tahoma" w:hAnsi="Tahoma" w:cs="Tahoma"/>
          </w:rPr>
          <w:delText xml:space="preserve"> (</w:delText>
        </w:r>
        <w:r w:rsidR="00A80840" w:rsidDel="00111FF8">
          <w:rPr>
            <w:rFonts w:ascii="Tahoma" w:hAnsi="Tahoma" w:cs="Tahoma"/>
          </w:rPr>
          <w:delText>dez</w:delText>
        </w:r>
        <w:r w:rsidRPr="003F08F7" w:rsidDel="00111FF8">
          <w:rPr>
            <w:rFonts w:ascii="Tahoma" w:hAnsi="Tahoma" w:cs="Tahoma"/>
          </w:rPr>
          <w:delText>) Dias Úteis, contados da presente data, prazo este que poderá ser prorrogado pelas Partes em caso de exigências por ele realizadas.</w:delText>
        </w:r>
      </w:del>
      <w:commentRangeEnd w:id="74"/>
      <w:r w:rsidR="00111FF8">
        <w:rPr>
          <w:rStyle w:val="Refdecomentrio"/>
        </w:rPr>
        <w:commentReference w:id="74"/>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76"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76"/>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lastRenderedPageBreak/>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 xml:space="preserve">não violam qualquer lei de zoneamento, ambiental ou de proteção de patrimônio </w:t>
      </w:r>
      <w:r w:rsidR="0037677E" w:rsidRPr="009B6AD0">
        <w:rPr>
          <w:rFonts w:ascii="Tahoma" w:hAnsi="Tahoma" w:cs="Tahoma"/>
        </w:rPr>
        <w:lastRenderedPageBreak/>
        <w:t>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A celebração deste Contrato e a assunção e o cumprimento das obrigações dele decorrentes não acarretam, direta ou indiretamente, o descumprimento, total ou parcial, de: (i) quaisquer </w:t>
      </w:r>
      <w:r w:rsidRPr="009B6AD0">
        <w:rPr>
          <w:rFonts w:ascii="Tahoma" w:hAnsi="Tahoma" w:cs="Tahoma"/>
        </w:rPr>
        <w:lastRenderedPageBreak/>
        <w:t>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77"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w:t>
      </w:r>
      <w:commentRangeStart w:id="78"/>
      <w:commentRangeStart w:id="79"/>
      <w:commentRangeStart w:id="80"/>
      <w:r w:rsidRPr="009B6AD0">
        <w:rPr>
          <w:rFonts w:ascii="Tahoma" w:hAnsi="Tahoma" w:cs="Tahoma"/>
        </w:rPr>
        <w:t>qualquer</w:t>
      </w:r>
      <w:commentRangeEnd w:id="78"/>
      <w:r w:rsidR="00B32CD8">
        <w:rPr>
          <w:rStyle w:val="Refdecomentrio"/>
        </w:rPr>
        <w:commentReference w:id="78"/>
      </w:r>
      <w:commentRangeEnd w:id="79"/>
      <w:r w:rsidR="00F40190">
        <w:rPr>
          <w:rStyle w:val="Refdecomentrio"/>
        </w:rPr>
        <w:commentReference w:id="79"/>
      </w:r>
      <w:commentRangeEnd w:id="80"/>
      <w:r w:rsidR="00EA1F0F">
        <w:rPr>
          <w:rStyle w:val="Refdecomentrio"/>
        </w:rPr>
        <w:commentReference w:id="80"/>
      </w:r>
      <w:r w:rsidRPr="009B6AD0">
        <w:rPr>
          <w:rFonts w:ascii="Tahoma" w:hAnsi="Tahoma" w:cs="Tahoma"/>
        </w:rPr>
        <w:t xml:space="preserve">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1245FCB2"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BA7AA6">
        <w:rPr>
          <w:rFonts w:ascii="Tahoma" w:hAnsi="Tahoma" w:cs="Tahoma"/>
        </w:rPr>
        <w:t>Urban Residence</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00229">
        <w:rPr>
          <w:rFonts w:ascii="Tahoma" w:hAnsi="Tahoma" w:cs="Tahoma"/>
        </w:rPr>
        <w:t>Urban Residence</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77"/>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3183909B" w:rsidR="00705683" w:rsidRPr="009B6AD0" w:rsidRDefault="00EA1F0F" w:rsidP="00B340E7">
      <w:pPr>
        <w:widowControl w:val="0"/>
        <w:spacing w:after="0" w:line="320" w:lineRule="exact"/>
        <w:ind w:left="708"/>
        <w:contextualSpacing/>
        <w:jc w:val="both"/>
        <w:rPr>
          <w:rFonts w:ascii="Tahoma" w:hAnsi="Tahoma" w:cs="Tahoma"/>
        </w:rPr>
      </w:pPr>
      <w:ins w:id="81" w:author="Mara Cristina Lima" w:date="2020-10-29T14:49:00Z">
        <w:r>
          <w:rPr>
            <w:rFonts w:ascii="Tahoma" w:hAnsi="Tahoma" w:cs="Tahoma"/>
          </w:rPr>
          <w:t xml:space="preserve">CEP 01451-010 - </w:t>
        </w:r>
      </w:ins>
      <w:del w:id="82" w:author="Mara Cristina Lima" w:date="2020-10-29T14:49:00Z">
        <w:r w:rsidR="00705683" w:rsidRPr="009B6AD0" w:rsidDel="00EA1F0F">
          <w:rPr>
            <w:rFonts w:ascii="Tahoma" w:hAnsi="Tahoma" w:cs="Tahoma"/>
          </w:rPr>
          <w:delText xml:space="preserve">Cidade de </w:delText>
        </w:r>
      </w:del>
      <w:r w:rsidR="00705683" w:rsidRPr="009B6AD0">
        <w:rPr>
          <w:rFonts w:ascii="Tahoma" w:hAnsi="Tahoma" w:cs="Tahoma"/>
        </w:rPr>
        <w:t>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xml:space="preserve">; </w:t>
      </w:r>
      <w:ins w:id="83" w:author="Mara Cristina Lima" w:date="2020-10-29T14:49:00Z">
        <w:r w:rsidR="00EA1F0F">
          <w:rPr>
            <w:rFonts w:ascii="Tahoma" w:hAnsi="Tahoma" w:cs="Tahoma"/>
          </w:rPr>
          <w:fldChar w:fldCharType="begin"/>
        </w:r>
        <w:r w:rsidR="00EA1F0F">
          <w:rPr>
            <w:rFonts w:ascii="Tahoma" w:hAnsi="Tahoma" w:cs="Tahoma"/>
          </w:rPr>
          <w:instrText xml:space="preserve"> HYPERLINK "mailto:</w:instrText>
        </w:r>
      </w:ins>
      <w:r w:rsidR="00EA1F0F" w:rsidRPr="009B6AD0">
        <w:rPr>
          <w:rFonts w:ascii="Tahoma" w:hAnsi="Tahoma" w:cs="Tahoma"/>
        </w:rPr>
        <w:instrText>contato@cpsec.com.br</w:instrText>
      </w:r>
      <w:ins w:id="84" w:author="Mara Cristina Lima" w:date="2020-10-29T14:49:00Z">
        <w:r w:rsidR="00EA1F0F">
          <w:rPr>
            <w:rFonts w:ascii="Tahoma" w:hAnsi="Tahoma" w:cs="Tahoma"/>
          </w:rPr>
          <w:instrText xml:space="preserve">" </w:instrText>
        </w:r>
        <w:r w:rsidR="00EA1F0F">
          <w:rPr>
            <w:rFonts w:ascii="Tahoma" w:hAnsi="Tahoma" w:cs="Tahoma"/>
          </w:rPr>
          <w:fldChar w:fldCharType="separate"/>
        </w:r>
      </w:ins>
      <w:r w:rsidR="00EA1F0F" w:rsidRPr="002F7107">
        <w:rPr>
          <w:rStyle w:val="Hyperlink"/>
          <w:rFonts w:ascii="Tahoma" w:hAnsi="Tahoma" w:cs="Tahoma"/>
        </w:rPr>
        <w:t>contato@cpsec.com.br</w:t>
      </w:r>
      <w:ins w:id="85" w:author="Mara Cristina Lima" w:date="2020-10-29T14:49:00Z">
        <w:r w:rsidR="00EA1F0F">
          <w:rPr>
            <w:rFonts w:ascii="Tahoma" w:hAnsi="Tahoma" w:cs="Tahoma"/>
          </w:rPr>
          <w:fldChar w:fldCharType="end"/>
        </w:r>
        <w:r w:rsidR="00EA1F0F">
          <w:rPr>
            <w:rFonts w:ascii="Tahoma" w:hAnsi="Tahoma" w:cs="Tahoma"/>
          </w:rPr>
          <w:t xml:space="preserve">; </w:t>
        </w:r>
      </w:ins>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2B3665BE" w:rsidR="007A1747" w:rsidRPr="009B6AD0" w:rsidRDefault="008D6375" w:rsidP="00B340E7">
      <w:pPr>
        <w:widowControl w:val="0"/>
        <w:spacing w:after="0" w:line="320" w:lineRule="exact"/>
        <w:ind w:left="142" w:firstLine="567"/>
        <w:contextualSpacing/>
        <w:jc w:val="both"/>
        <w:rPr>
          <w:rFonts w:ascii="Tahoma" w:hAnsi="Tahoma" w:cs="Tahoma"/>
          <w:b/>
          <w:bCs/>
          <w:color w:val="000000"/>
        </w:rPr>
      </w:pPr>
      <w:r>
        <w:rPr>
          <w:rFonts w:ascii="Tahoma" w:eastAsia="MS Mincho" w:hAnsi="Tahoma" w:cs="Tahoma"/>
          <w:b/>
          <w:bCs/>
          <w:lang w:eastAsia="ja-JP"/>
        </w:rPr>
        <w:t xml:space="preserve">URBAN RESIDENCE INCORPORADORA SPE </w:t>
      </w:r>
      <w:r w:rsidR="007A1747" w:rsidRPr="009B6AD0">
        <w:rPr>
          <w:rFonts w:ascii="Tahoma" w:hAnsi="Tahoma" w:cs="Tahoma"/>
          <w:b/>
          <w:bCs/>
          <w:color w:val="000000"/>
        </w:rPr>
        <w:t>LTDA.</w:t>
      </w:r>
    </w:p>
    <w:p w14:paraId="687F0635" w14:textId="77777777" w:rsidR="007A1747" w:rsidRPr="009B6AD0" w:rsidRDefault="007A1747" w:rsidP="00B340E7">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6C1E1C15"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p>
    <w:p w14:paraId="5A2842FF"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A1747" w:rsidRPr="009237D3" w:rsidDel="007A1747">
        <w:rPr>
          <w:rFonts w:ascii="Tahoma" w:hAnsi="Tahoma" w:cs="Tahoma"/>
        </w:rPr>
        <w:t xml:space="preserve"> </w:t>
      </w:r>
    </w:p>
    <w:p w14:paraId="559F03BB"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A1747" w:rsidRPr="009237D3" w:rsidDel="007A1747">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5D1E81">
      <w:pPr>
        <w:pStyle w:val="PargrafodaLista"/>
        <w:widowControl w:val="0"/>
        <w:numPr>
          <w:ilvl w:val="2"/>
          <w:numId w:val="30"/>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lastRenderedPageBreak/>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6" w:name="_Ref361939554"/>
      <w:bookmarkStart w:id="87"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6"/>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87"/>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8"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xml:space="preserve">, ainda que em caráter resolúvel, será a </w:t>
      </w:r>
      <w:r w:rsidRPr="009B6AD0">
        <w:rPr>
          <w:rFonts w:ascii="Tahoma" w:hAnsi="Tahoma" w:cs="Tahoma"/>
        </w:rPr>
        <w:lastRenderedPageBreak/>
        <w:t>única e exclusiva beneficiária da justa e prévia indenização paga pelo poder expropriante, até o montante correspondente ao saldo devedor das Obrigações Garantidas.</w:t>
      </w:r>
      <w:bookmarkEnd w:id="88"/>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17A0920E" w:rsidR="00CE7C46"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89" w:name="_DV_M134"/>
      <w:bookmarkEnd w:id="89"/>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90"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91" w:name="_DV_M191"/>
      <w:bookmarkEnd w:id="91"/>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7777777" w:rsidR="0037677E" w:rsidRPr="009B6AD0" w:rsidRDefault="0037677E" w:rsidP="00B340E7">
      <w:pPr>
        <w:keepNext/>
        <w:widowControl w:val="0"/>
        <w:spacing w:after="0" w:line="320" w:lineRule="exact"/>
        <w:contextualSpacing/>
        <w:jc w:val="both"/>
        <w:rPr>
          <w:rFonts w:ascii="Tahoma" w:hAnsi="Tahoma" w:cs="Tahoma"/>
        </w:rPr>
      </w:pPr>
      <w:bookmarkStart w:id="92" w:name="_DV_M484"/>
      <w:bookmarkStart w:id="93" w:name="_DV_M495"/>
      <w:bookmarkStart w:id="94" w:name="_DV_M498"/>
      <w:bookmarkStart w:id="95" w:name="_DV_M499"/>
      <w:bookmarkStart w:id="96" w:name="_DV_M501"/>
      <w:bookmarkStart w:id="97" w:name="_DV_M502"/>
      <w:bookmarkEnd w:id="92"/>
      <w:bookmarkEnd w:id="93"/>
      <w:bookmarkEnd w:id="94"/>
      <w:bookmarkEnd w:id="95"/>
      <w:bookmarkEnd w:id="96"/>
      <w:bookmarkEnd w:id="97"/>
      <w:r w:rsidRPr="009B6AD0">
        <w:rPr>
          <w:rFonts w:ascii="Tahoma" w:hAnsi="Tahoma" w:cs="Tahoma"/>
        </w:rPr>
        <w:t xml:space="preserve">E, por estarem assim, justas e contratadas, as Partes assinam este Contrato em </w:t>
      </w:r>
      <w:r w:rsidR="001025F3" w:rsidRPr="009B6AD0">
        <w:rPr>
          <w:rFonts w:ascii="Tahoma" w:hAnsi="Tahoma" w:cs="Tahoma"/>
        </w:rPr>
        <w:t xml:space="preserve">03 </w:t>
      </w:r>
      <w:r w:rsidRPr="009B6AD0">
        <w:rPr>
          <w:rFonts w:ascii="Tahoma" w:hAnsi="Tahoma" w:cs="Tahoma"/>
        </w:rPr>
        <w:t>(</w:t>
      </w:r>
      <w:r w:rsidR="001025F3" w:rsidRPr="009B6AD0">
        <w:rPr>
          <w:rFonts w:ascii="Tahoma" w:hAnsi="Tahoma" w:cs="Tahoma"/>
        </w:rPr>
        <w:t>três</w:t>
      </w:r>
      <w:r w:rsidRPr="009B6AD0">
        <w:rPr>
          <w:rFonts w:ascii="Tahoma" w:hAnsi="Tahoma" w:cs="Tahoma"/>
        </w:rPr>
        <w:t>) vias, de igual teor e forma,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3F2B66FA"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Pr>
          <w:rFonts w:ascii="Tahoma" w:hAnsi="Tahoma" w:cs="Tahoma"/>
          <w:highlight w:val="yellow"/>
        </w:rPr>
        <w:t>[•]</w:t>
      </w:r>
      <w:r>
        <w:rPr>
          <w:rFonts w:ascii="Tahoma" w:hAnsi="Tahoma" w:cs="Tahoma"/>
        </w:rPr>
        <w:t xml:space="preserve"> de </w:t>
      </w:r>
      <w:r>
        <w:rPr>
          <w:rFonts w:ascii="Tahoma" w:hAnsi="Tahoma" w:cs="Tahoma"/>
          <w:highlight w:val="yellow"/>
        </w:rPr>
        <w:t>[•]</w:t>
      </w:r>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72"/>
    <w:p w14:paraId="36993DDC" w14:textId="67495974"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47660C">
        <w:rPr>
          <w:rFonts w:ascii="Tahoma" w:hAnsi="Tahoma" w:cs="Tahoma"/>
          <w:i/>
        </w:rPr>
        <w:t xml:space="preserve"> </w:t>
      </w:r>
      <w:r w:rsidR="00A60EE9" w:rsidRPr="00A60EE9">
        <w:rPr>
          <w:rFonts w:ascii="Tahoma" w:hAnsi="Tahoma" w:cs="Tahoma"/>
          <w:i/>
          <w:iCs/>
          <w:highlight w:val="yellow"/>
        </w:rPr>
        <w:t>[•]</w:t>
      </w:r>
      <w:r w:rsidR="00A60EE9" w:rsidRPr="00A60EE9">
        <w:rPr>
          <w:rFonts w:ascii="Tahoma" w:hAnsi="Tahoma" w:cs="Tahoma"/>
          <w:i/>
          <w:iCs/>
        </w:rPr>
        <w:t xml:space="preserve"> de </w:t>
      </w:r>
      <w:r w:rsidR="00A60EE9" w:rsidRPr="00A60EE9">
        <w:rPr>
          <w:rFonts w:ascii="Tahoma" w:hAnsi="Tahoma" w:cs="Tahoma"/>
          <w:i/>
          <w:iCs/>
          <w:highlight w:val="yellow"/>
        </w:rPr>
        <w:t>[•]</w:t>
      </w:r>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8D6375">
        <w:rPr>
          <w:rFonts w:ascii="Tahoma" w:hAnsi="Tahoma" w:cs="Tahoma"/>
          <w:i/>
        </w:rPr>
        <w:t xml:space="preserve">Urban Residence Incorporadora SPE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412CB4D6" w:rsidR="001025F3" w:rsidRPr="009B6AD0" w:rsidRDefault="008D6375" w:rsidP="00B340E7">
            <w:pPr>
              <w:pStyle w:val="Recuodecorpodetexto"/>
              <w:widowControl w:val="0"/>
              <w:spacing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URBAN RESIDENCE INCORPORADORA SPE</w:t>
            </w:r>
            <w:r w:rsidR="001025F3"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63F2B2DC"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r w:rsidR="00A60EE9" w:rsidRPr="00A60EE9">
        <w:rPr>
          <w:rFonts w:ascii="Tahoma" w:hAnsi="Tahoma" w:cs="Tahoma"/>
          <w:i/>
          <w:iCs/>
          <w:highlight w:val="yellow"/>
        </w:rPr>
        <w:t>[•]</w:t>
      </w:r>
      <w:r w:rsidR="00A60EE9" w:rsidRPr="00A60EE9">
        <w:rPr>
          <w:rFonts w:ascii="Tahoma" w:hAnsi="Tahoma" w:cs="Tahoma"/>
          <w:i/>
          <w:iCs/>
        </w:rPr>
        <w:t xml:space="preserve"> de </w:t>
      </w:r>
      <w:r w:rsidR="00A60EE9" w:rsidRPr="00A60EE9">
        <w:rPr>
          <w:rFonts w:ascii="Tahoma" w:hAnsi="Tahoma" w:cs="Tahoma"/>
          <w:i/>
          <w:iCs/>
          <w:highlight w:val="yellow"/>
        </w:rPr>
        <w:t>[•]</w:t>
      </w:r>
      <w:r w:rsidR="00A60EE9" w:rsidRPr="00A60EE9">
        <w:rPr>
          <w:rFonts w:ascii="Tahoma" w:hAnsi="Tahoma" w:cs="Tahoma"/>
          <w:i/>
          <w:iCs/>
        </w:rPr>
        <w:t xml:space="preserve"> de 2020</w:t>
      </w:r>
      <w:r w:rsidR="00A60EE9" w:rsidRPr="009B6AD0">
        <w:rPr>
          <w:rFonts w:ascii="Tahoma" w:hAnsi="Tahoma" w:cs="Tahoma"/>
          <w:i/>
        </w:rPr>
        <w:t xml:space="preserve">, entre a </w:t>
      </w:r>
      <w:r w:rsidR="00CD1F2D">
        <w:rPr>
          <w:rFonts w:ascii="Tahoma" w:hAnsi="Tahoma" w:cs="Tahoma"/>
          <w:i/>
        </w:rPr>
        <w:t xml:space="preserve">Urban Residence Incorporadora SPE </w:t>
      </w:r>
      <w:r w:rsidR="00A60EE9" w:rsidRPr="009B6AD0">
        <w:rPr>
          <w:rFonts w:ascii="Tahoma" w:hAnsi="Tahoma" w:cs="Tahoma"/>
          <w:i/>
        </w:rPr>
        <w:t>Ltda</w:t>
      </w:r>
      <w:r w:rsidR="009237D3"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ins w:id="98" w:author="Mara Cristina Lima" w:date="2020-10-29T14:49:00Z"/>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ins w:id="99" w:author="Mara Cristina Lima" w:date="2020-10-29T14:49:00Z"/>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ins w:id="100" w:author="Mara Cristina Lima" w:date="2020-10-29T14:49:00Z"/>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ins w:id="101" w:author="Mara Cristina Lima" w:date="2020-10-29T14:49:00Z"/>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ins w:id="102" w:author="Mara Cristina Lima" w:date="2020-10-29T14:49:00Z"/>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ins w:id="103" w:author="Mara Cristina Lima" w:date="2020-10-29T14:49:00Z"/>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ins w:id="104" w:author="Mara Cristina Lima" w:date="2020-10-29T14:49:00Z"/>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ins w:id="105" w:author="Mara Cristina Lima" w:date="2020-10-29T14:49:00Z"/>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ins w:id="106" w:author="Mara Cristina Lima" w:date="2020-10-29T14:49:00Z"/>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ins w:id="107" w:author="Mara Cristina Lima" w:date="2020-10-29T14:49:00Z"/>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ins w:id="108" w:author="Mara Cristina Lima" w:date="2020-10-29T14:49:00Z"/>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90"/>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6"/>
          <w:footerReference w:type="first" r:id="rId17"/>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commentRangeStart w:id="109"/>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78275ED4"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196DD03F" w14:textId="24DAC3A6" w:rsidR="009F0374" w:rsidRDefault="009F0374" w:rsidP="00B340E7">
      <w:pPr>
        <w:widowControl w:val="0"/>
        <w:spacing w:after="0" w:line="320" w:lineRule="exact"/>
        <w:contextualSpacing/>
        <w:jc w:val="center"/>
        <w:rPr>
          <w:rFonts w:ascii="Tahoma" w:hAnsi="Tahoma" w:cs="Tahoma"/>
          <w:b/>
          <w:i/>
        </w:rPr>
      </w:pPr>
      <w:bookmarkStart w:id="110" w:name="_Hlk39126198"/>
    </w:p>
    <w:tbl>
      <w:tblPr>
        <w:tblStyle w:val="Tabelacomgrade"/>
        <w:tblW w:w="0" w:type="auto"/>
        <w:tblLook w:val="04A0" w:firstRow="1" w:lastRow="0" w:firstColumn="1" w:lastColumn="0" w:noHBand="0" w:noVBand="1"/>
      </w:tblPr>
      <w:tblGrid>
        <w:gridCol w:w="4814"/>
        <w:gridCol w:w="4814"/>
      </w:tblGrid>
      <w:tr w:rsidR="009F0374" w14:paraId="29928F5A" w14:textId="77777777" w:rsidTr="009F0374">
        <w:tc>
          <w:tcPr>
            <w:tcW w:w="4814" w:type="dxa"/>
          </w:tcPr>
          <w:p w14:paraId="04C34E4D" w14:textId="27BA1772" w:rsidR="009F0374" w:rsidRDefault="009F0374" w:rsidP="00B340E7">
            <w:pPr>
              <w:widowControl w:val="0"/>
              <w:spacing w:line="320" w:lineRule="exact"/>
              <w:contextualSpacing/>
              <w:jc w:val="center"/>
              <w:rPr>
                <w:rFonts w:ascii="Tahoma" w:hAnsi="Tahoma" w:cs="Tahoma"/>
                <w:b/>
                <w:iCs/>
              </w:rPr>
            </w:pPr>
            <w:r>
              <w:rPr>
                <w:rFonts w:ascii="Tahoma" w:hAnsi="Tahoma" w:cs="Tahoma"/>
                <w:b/>
                <w:iCs/>
              </w:rPr>
              <w:t>Descrição da Unidade</w:t>
            </w:r>
          </w:p>
        </w:tc>
        <w:tc>
          <w:tcPr>
            <w:tcW w:w="4814" w:type="dxa"/>
          </w:tcPr>
          <w:p w14:paraId="539F83DD" w14:textId="5C6742BD" w:rsidR="009F0374" w:rsidRDefault="009F0374" w:rsidP="00B340E7">
            <w:pPr>
              <w:widowControl w:val="0"/>
              <w:spacing w:line="320" w:lineRule="exact"/>
              <w:contextualSpacing/>
              <w:jc w:val="center"/>
              <w:rPr>
                <w:rFonts w:ascii="Tahoma" w:hAnsi="Tahoma" w:cs="Tahoma"/>
                <w:b/>
                <w:iCs/>
              </w:rPr>
            </w:pPr>
            <w:r>
              <w:rPr>
                <w:rFonts w:ascii="Tahoma" w:hAnsi="Tahoma" w:cs="Tahoma"/>
                <w:b/>
                <w:iCs/>
              </w:rPr>
              <w:t>Valor Mínimo</w:t>
            </w:r>
          </w:p>
        </w:tc>
      </w:tr>
      <w:tr w:rsidR="009F0374" w14:paraId="271FF7D6" w14:textId="77777777" w:rsidTr="009F0374">
        <w:tc>
          <w:tcPr>
            <w:tcW w:w="4814" w:type="dxa"/>
          </w:tcPr>
          <w:p w14:paraId="76922FE8" w14:textId="5ABF6D9A" w:rsidR="009F0374" w:rsidRPr="009F0374" w:rsidRDefault="009F0374" w:rsidP="00B340E7">
            <w:pPr>
              <w:widowControl w:val="0"/>
              <w:spacing w:line="320" w:lineRule="exact"/>
              <w:contextualSpacing/>
              <w:jc w:val="center"/>
              <w:rPr>
                <w:rFonts w:ascii="Tahoma" w:hAnsi="Tahoma" w:cs="Tahoma"/>
                <w:bCs/>
                <w:iCs/>
              </w:rPr>
            </w:pPr>
            <w:r w:rsidRPr="009F0374">
              <w:rPr>
                <w:rFonts w:ascii="Tahoma" w:hAnsi="Tahoma" w:cs="Tahoma"/>
                <w:bCs/>
                <w:iCs/>
                <w:highlight w:val="yellow"/>
              </w:rPr>
              <w:t>[•]</w:t>
            </w:r>
          </w:p>
        </w:tc>
        <w:tc>
          <w:tcPr>
            <w:tcW w:w="4814" w:type="dxa"/>
          </w:tcPr>
          <w:p w14:paraId="30862176" w14:textId="6B3DF054" w:rsidR="009F0374" w:rsidRDefault="009F0374" w:rsidP="009F0374">
            <w:pPr>
              <w:widowControl w:val="0"/>
              <w:spacing w:line="320" w:lineRule="exact"/>
              <w:contextualSpacing/>
              <w:jc w:val="both"/>
              <w:rPr>
                <w:rFonts w:ascii="Tahoma" w:hAnsi="Tahoma" w:cs="Tahoma"/>
                <w:bCs/>
                <w:iCs/>
              </w:rPr>
            </w:pPr>
            <w:r w:rsidRPr="008D3ED3">
              <w:rPr>
                <w:rFonts w:ascii="Tahoma" w:hAnsi="Tahoma" w:cs="Tahoma"/>
                <w:b/>
                <w:iCs/>
              </w:rPr>
              <w:t>(a)</w:t>
            </w:r>
            <w:r>
              <w:rPr>
                <w:rFonts w:ascii="Tahoma" w:hAnsi="Tahoma" w:cs="Tahoma"/>
                <w:bCs/>
                <w:iCs/>
              </w:rPr>
              <w:t xml:space="preserve"> </w:t>
            </w:r>
            <w:r w:rsidRPr="009F0374">
              <w:rPr>
                <w:rFonts w:ascii="Tahoma" w:hAnsi="Tahoma" w:cs="Tahoma"/>
                <w:bCs/>
                <w:iCs/>
              </w:rPr>
              <w:t xml:space="preserve">Valor equivalente a </w:t>
            </w:r>
            <w:r w:rsidRPr="009F0374">
              <w:rPr>
                <w:rFonts w:ascii="Tahoma" w:hAnsi="Tahoma" w:cs="Tahoma"/>
                <w:bCs/>
                <w:iCs/>
                <w:highlight w:val="yellow"/>
              </w:rPr>
              <w:t>[•]</w:t>
            </w:r>
            <w:r w:rsidRPr="009F0374">
              <w:rPr>
                <w:rFonts w:ascii="Tahoma" w:hAnsi="Tahoma" w:cs="Tahoma"/>
                <w:bCs/>
                <w:iCs/>
              </w:rPr>
              <w:t xml:space="preserve">% do saldo devedor das Obrigações Garantidas (Valor do Imóvel para fins de primeiro leilão), ou </w:t>
            </w:r>
            <w:r w:rsidRPr="008D3ED3">
              <w:rPr>
                <w:rFonts w:ascii="Tahoma" w:hAnsi="Tahoma" w:cs="Tahoma"/>
                <w:b/>
                <w:iCs/>
              </w:rPr>
              <w:t>(b)</w:t>
            </w:r>
            <w:r w:rsidRPr="009F0374">
              <w:rPr>
                <w:rFonts w:ascii="Tahoma" w:hAnsi="Tahoma" w:cs="Tahoma"/>
                <w:bCs/>
                <w:iCs/>
              </w:rPr>
              <w:t xml:space="preserve"> o valor médio  por metro quadrado relativo às 10 (dez) últimas Unidades Vendidas do Empreendimento </w:t>
            </w:r>
            <w:r w:rsidR="00A47721">
              <w:rPr>
                <w:rFonts w:ascii="Tahoma" w:hAnsi="Tahoma" w:cs="Tahoma"/>
                <w:bCs/>
                <w:iCs/>
              </w:rPr>
              <w:t>Urban Residence</w:t>
            </w:r>
            <w:r w:rsidRPr="009F0374">
              <w:rPr>
                <w:rFonts w:ascii="Tahoma" w:hAnsi="Tahoma" w:cs="Tahoma"/>
                <w:bCs/>
                <w:iCs/>
              </w:rPr>
              <w:t xml:space="preserve"> que tenham sido prometidas à venda ou alienadas pela Fiduciante multiplicado pela metragem da respectiva Unidade</w:t>
            </w:r>
            <w:r>
              <w:rPr>
                <w:rFonts w:ascii="Tahoma" w:hAnsi="Tahoma" w:cs="Tahoma"/>
                <w:bCs/>
                <w:iCs/>
              </w:rPr>
              <w:t xml:space="preserve">; </w:t>
            </w:r>
            <w:r w:rsidRPr="009F0374">
              <w:rPr>
                <w:rFonts w:ascii="Tahoma" w:hAnsi="Tahoma" w:cs="Tahoma"/>
                <w:b/>
                <w:iCs/>
              </w:rPr>
              <w:t>o que for maior</w:t>
            </w:r>
            <w:r>
              <w:rPr>
                <w:rFonts w:ascii="Tahoma" w:hAnsi="Tahoma" w:cs="Tahoma"/>
                <w:bCs/>
                <w:iCs/>
              </w:rPr>
              <w:t>.</w:t>
            </w:r>
          </w:p>
          <w:p w14:paraId="3839AF2C" w14:textId="77777777" w:rsidR="009F0374" w:rsidRDefault="009F0374" w:rsidP="00B340E7">
            <w:pPr>
              <w:widowControl w:val="0"/>
              <w:spacing w:line="320" w:lineRule="exact"/>
              <w:contextualSpacing/>
              <w:jc w:val="center"/>
              <w:rPr>
                <w:rFonts w:ascii="Tahoma" w:hAnsi="Tahoma" w:cs="Tahoma"/>
                <w:bCs/>
                <w:iCs/>
              </w:rPr>
            </w:pPr>
          </w:p>
          <w:p w14:paraId="6144CAAB" w14:textId="24BE6BC8" w:rsidR="009F0374" w:rsidRPr="009F0374" w:rsidRDefault="009F0374" w:rsidP="00B340E7">
            <w:pPr>
              <w:widowControl w:val="0"/>
              <w:spacing w:line="320" w:lineRule="exact"/>
              <w:contextualSpacing/>
              <w:jc w:val="center"/>
              <w:rPr>
                <w:rFonts w:ascii="Tahoma" w:hAnsi="Tahoma" w:cs="Tahoma"/>
                <w:bCs/>
                <w:iCs/>
              </w:rPr>
            </w:pPr>
          </w:p>
        </w:tc>
      </w:tr>
    </w:tbl>
    <w:bookmarkEnd w:id="110"/>
    <w:commentRangeEnd w:id="109"/>
    <w:p w14:paraId="77908B12" w14:textId="77777777" w:rsidR="009F0374" w:rsidRPr="009F0374" w:rsidRDefault="00BD2337" w:rsidP="00B340E7">
      <w:pPr>
        <w:widowControl w:val="0"/>
        <w:spacing w:after="0" w:line="320" w:lineRule="exact"/>
        <w:contextualSpacing/>
        <w:jc w:val="center"/>
        <w:rPr>
          <w:rFonts w:ascii="Tahoma" w:hAnsi="Tahoma" w:cs="Tahoma"/>
          <w:b/>
          <w:iCs/>
        </w:rPr>
      </w:pPr>
      <w:r>
        <w:rPr>
          <w:rStyle w:val="Refdecomentrio"/>
        </w:rPr>
        <w:commentReference w:id="109"/>
      </w:r>
    </w:p>
    <w:sectPr w:rsidR="009F0374" w:rsidRPr="009F0374"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SCRITORIO CONCRESUL" w:date="2020-10-19T14:19:00Z" w:initials="EC">
    <w:p w14:paraId="461A180B" w14:textId="54FBEC7B" w:rsidR="00111FF8" w:rsidRDefault="00111FF8">
      <w:pPr>
        <w:pStyle w:val="Textodecomentrio"/>
      </w:pPr>
      <w:r>
        <w:rPr>
          <w:rStyle w:val="Refdecomentrio"/>
        </w:rPr>
        <w:annotationRef/>
      </w:r>
      <w:r>
        <w:t>Não há previsão dos veículos recebidos em pagamento. Existe algum tipo de formalidade para tais casos?</w:t>
      </w:r>
    </w:p>
    <w:p w14:paraId="4E1987EE" w14:textId="6531E48E" w:rsidR="00111FF8" w:rsidRDefault="00111FF8">
      <w:pPr>
        <w:pStyle w:val="Textodecomentrio"/>
      </w:pPr>
    </w:p>
  </w:comment>
  <w:comment w:id="2" w:author="Andre Buffara" w:date="2020-10-21T17:47:00Z" w:initials="AB">
    <w:p w14:paraId="723AE442" w14:textId="5044E96D" w:rsidR="00111FF8" w:rsidRDefault="00111FF8">
      <w:pPr>
        <w:pStyle w:val="Textodecomentrio"/>
      </w:pPr>
      <w:r>
        <w:rPr>
          <w:rStyle w:val="Refdecomentrio"/>
        </w:rPr>
        <w:annotationRef/>
      </w:r>
      <w:r>
        <w:t>Não seriam aqueles previstos na Promessa de Alienação Fiduciária?</w:t>
      </w:r>
    </w:p>
  </w:comment>
  <w:comment w:id="3" w:author="Mara Cristina Lima" w:date="2020-10-29T13:37:00Z" w:initials="MCL">
    <w:p w14:paraId="631B15E1" w14:textId="7153A712" w:rsidR="00111FF8" w:rsidRDefault="00111FF8">
      <w:pPr>
        <w:pStyle w:val="Textodecomentrio"/>
      </w:pPr>
      <w:r>
        <w:rPr>
          <w:rStyle w:val="Refdecomentrio"/>
        </w:rPr>
        <w:annotationRef/>
      </w:r>
      <w:proofErr w:type="gramStart"/>
      <w:r>
        <w:t>O valor dos veículos (automóveis) devem</w:t>
      </w:r>
      <w:proofErr w:type="gramEnd"/>
      <w:r>
        <w:t xml:space="preserve"> entrar no fluxo de pagamento dos clientes, com data de vencimento igual a data de entrega do empreendimento. Quando foram vendidos, entrarão como antecipação de parcela na operação.</w:t>
      </w:r>
    </w:p>
  </w:comment>
  <w:comment w:id="15" w:author="ESCRITORIO CONCRESUL" w:date="2020-10-19T14:29:00Z" w:initials="EC">
    <w:p w14:paraId="672C582C" w14:textId="47909104" w:rsidR="00111FF8" w:rsidRDefault="00111FF8">
      <w:pPr>
        <w:pStyle w:val="Textodecomentrio"/>
      </w:pPr>
      <w:r>
        <w:rPr>
          <w:rStyle w:val="Refdecomentrio"/>
        </w:rPr>
        <w:annotationRef/>
      </w:r>
      <w:r>
        <w:t xml:space="preserve">Além da exceção às unidades permutadas com os anteriores proprietários de imóveis, deve-se excluir a permuta realizada com a </w:t>
      </w:r>
      <w:proofErr w:type="spellStart"/>
      <w:r>
        <w:t>Supermix</w:t>
      </w:r>
      <w:proofErr w:type="spellEnd"/>
      <w:r>
        <w:t>, produto e serviço de concretagem.</w:t>
      </w:r>
    </w:p>
  </w:comment>
  <w:comment w:id="16" w:author="Andre Buffara" w:date="2020-10-21T18:12:00Z" w:initials="AB">
    <w:p w14:paraId="195E2167" w14:textId="1E4CB112" w:rsidR="00111FF8" w:rsidRDefault="00111FF8">
      <w:pPr>
        <w:pStyle w:val="Textodecomentrio"/>
      </w:pPr>
      <w:r>
        <w:rPr>
          <w:rStyle w:val="Refdecomentrio"/>
        </w:rPr>
        <w:annotationRef/>
      </w:r>
      <w:r>
        <w:t>Não compreendi este comentário.</w:t>
      </w:r>
    </w:p>
  </w:comment>
  <w:comment w:id="17" w:author="Mara Cristina Lima" w:date="2020-10-29T13:39:00Z" w:initials="MCL">
    <w:p w14:paraId="12FBC5C3" w14:textId="77777777" w:rsidR="00111FF8" w:rsidRDefault="00111FF8">
      <w:pPr>
        <w:pStyle w:val="Textodecomentrio"/>
      </w:pPr>
      <w:r>
        <w:rPr>
          <w:rStyle w:val="Refdecomentrio"/>
        </w:rPr>
        <w:annotationRef/>
      </w:r>
      <w:r>
        <w:t xml:space="preserve">As unidades da </w:t>
      </w:r>
      <w:proofErr w:type="spellStart"/>
      <w:r>
        <w:t>Supermix</w:t>
      </w:r>
      <w:proofErr w:type="spellEnd"/>
      <w:r>
        <w:t xml:space="preserve"> garantem a evolução da obra no respectivo insumo.</w:t>
      </w:r>
    </w:p>
    <w:p w14:paraId="313D4E3C" w14:textId="42593BF8" w:rsidR="00111FF8" w:rsidRDefault="00111FF8">
      <w:pPr>
        <w:pStyle w:val="Textodecomentrio"/>
      </w:pPr>
      <w:r>
        <w:t xml:space="preserve">Devem permanecer com AF constituída até a conclusão </w:t>
      </w:r>
      <w:proofErr w:type="gramStart"/>
      <w:r>
        <w:t>do serviços/quitação</w:t>
      </w:r>
      <w:proofErr w:type="gramEnd"/>
      <w:r>
        <w:t xml:space="preserve"> da unidade</w:t>
      </w:r>
    </w:p>
  </w:comment>
  <w:comment w:id="27" w:author="ESCRITORIO CONCRESUL" w:date="2020-10-19T14:11:00Z" w:initials="EC">
    <w:p w14:paraId="7FE4D7AF" w14:textId="40751827" w:rsidR="00111FF8" w:rsidRDefault="00111FF8">
      <w:pPr>
        <w:pStyle w:val="Textodecomentrio"/>
      </w:pPr>
      <w:r>
        <w:rPr>
          <w:rStyle w:val="Refdecomentrio"/>
        </w:rPr>
        <w:annotationRef/>
      </w:r>
      <w:r>
        <w:t>Acredito que deveria nesse caso estar registrado a exceção da cláusula 2.4.</w:t>
      </w:r>
    </w:p>
  </w:comment>
  <w:comment w:id="28" w:author="Andre Buffara" w:date="2020-10-21T18:12:00Z" w:initials="AB">
    <w:p w14:paraId="7F31BF86" w14:textId="2ED48DC2" w:rsidR="00111FF8" w:rsidRDefault="00111FF8">
      <w:pPr>
        <w:pStyle w:val="Textodecomentrio"/>
      </w:pPr>
      <w:r>
        <w:rPr>
          <w:rStyle w:val="Refdecomentrio"/>
        </w:rPr>
        <w:annotationRef/>
      </w:r>
      <w:r>
        <w:t>Favor esclarecer.</w:t>
      </w:r>
    </w:p>
  </w:comment>
  <w:comment w:id="29" w:author="ESCRITORIO CONCRESUL" w:date="2020-10-19T14:14:00Z" w:initials="EC">
    <w:p w14:paraId="5B7B21AA" w14:textId="6C68F51B" w:rsidR="00111FF8" w:rsidRDefault="00111FF8">
      <w:pPr>
        <w:pStyle w:val="Textodecomentrio"/>
      </w:pPr>
      <w:r>
        <w:rPr>
          <w:rStyle w:val="Refdecomentrio"/>
        </w:rPr>
        <w:annotationRef/>
      </w:r>
      <w:r>
        <w:t xml:space="preserve">O prazo de cinco dias é muito exíguo, </w:t>
      </w:r>
      <w:proofErr w:type="gramStart"/>
      <w:r>
        <w:t>portanto</w:t>
      </w:r>
      <w:proofErr w:type="gramEnd"/>
      <w:r>
        <w:t xml:space="preserve"> requer sua dilação.</w:t>
      </w:r>
    </w:p>
  </w:comment>
  <w:comment w:id="30" w:author="Andre Buffara" w:date="2020-10-21T18:14:00Z" w:initials="AB">
    <w:p w14:paraId="2B4F1C41" w14:textId="623D1C14" w:rsidR="00111FF8" w:rsidRDefault="00111FF8">
      <w:pPr>
        <w:pStyle w:val="Textodecomentrio"/>
      </w:pPr>
      <w:r>
        <w:rPr>
          <w:rStyle w:val="Refdecomentrio"/>
        </w:rPr>
        <w:annotationRef/>
      </w:r>
      <w:r>
        <w:t>Sugiro que os 5 dias sejam contados em dias úteis.</w:t>
      </w:r>
    </w:p>
  </w:comment>
  <w:comment w:id="31" w:author="Mara Cristina Lima" w:date="2020-10-29T13:46:00Z" w:initials="MCL">
    <w:p w14:paraId="52F83525" w14:textId="5AC3C2A1" w:rsidR="00111FF8" w:rsidRDefault="00111FF8">
      <w:pPr>
        <w:pStyle w:val="Textodecomentrio"/>
      </w:pPr>
      <w:r>
        <w:rPr>
          <w:rStyle w:val="Refdecomentrio"/>
        </w:rPr>
        <w:annotationRef/>
      </w:r>
      <w:r>
        <w:t>Ok – dias úteis</w:t>
      </w:r>
    </w:p>
  </w:comment>
  <w:comment w:id="33" w:author="ESCRITORIO CONCRESUL" w:date="2020-10-19T14:15:00Z" w:initials="EC">
    <w:p w14:paraId="69C1F580" w14:textId="0D3076B0" w:rsidR="00111FF8" w:rsidRDefault="00111FF8">
      <w:pPr>
        <w:pStyle w:val="Textodecomentrio"/>
      </w:pPr>
      <w:r>
        <w:rPr>
          <w:rStyle w:val="Refdecomentrio"/>
        </w:rPr>
        <w:annotationRef/>
      </w:r>
      <w:r>
        <w:t>Requer que o prazo seja contado em dias uteis.</w:t>
      </w:r>
    </w:p>
    <w:p w14:paraId="119003A6" w14:textId="2746FF6E" w:rsidR="00111FF8" w:rsidRDefault="00111FF8">
      <w:pPr>
        <w:pStyle w:val="Textodecomentrio"/>
      </w:pPr>
    </w:p>
  </w:comment>
  <w:comment w:id="34" w:author="Andre Buffara" w:date="2020-10-21T18:14:00Z" w:initials="AB">
    <w:p w14:paraId="5D6B13B7" w14:textId="1F3A03A0" w:rsidR="00111FF8" w:rsidRDefault="00111FF8">
      <w:pPr>
        <w:pStyle w:val="Textodecomentrio"/>
      </w:pPr>
      <w:r>
        <w:rPr>
          <w:rStyle w:val="Refdecomentrio"/>
        </w:rPr>
        <w:annotationRef/>
      </w:r>
      <w:r>
        <w:t>30 dias corridos costumam ser suficientes.</w:t>
      </w:r>
    </w:p>
  </w:comment>
  <w:comment w:id="35" w:author="ESCRITORIO CONCRESUL" w:date="2020-10-19T14:16:00Z" w:initials="EC">
    <w:p w14:paraId="1745E4D4" w14:textId="5955DD59" w:rsidR="00111FF8" w:rsidRDefault="00111FF8">
      <w:pPr>
        <w:pStyle w:val="Textodecomentrio"/>
      </w:pPr>
      <w:r>
        <w:rPr>
          <w:rStyle w:val="Refdecomentrio"/>
        </w:rPr>
        <w:annotationRef/>
      </w:r>
      <w:r>
        <w:t>Requer ampliação de prazo para 15 dias úteis.</w:t>
      </w:r>
    </w:p>
  </w:comment>
  <w:comment w:id="36" w:author="Andre Buffara" w:date="2020-10-21T17:43:00Z" w:initials="AB">
    <w:p w14:paraId="2DB4612F" w14:textId="0397A184" w:rsidR="00111FF8" w:rsidRDefault="00111FF8">
      <w:pPr>
        <w:pStyle w:val="Textodecomentrio"/>
      </w:pPr>
      <w:r>
        <w:rPr>
          <w:rStyle w:val="Refdecomentrio"/>
        </w:rPr>
        <w:annotationRef/>
      </w:r>
      <w:r>
        <w:t>Essa cláusula trata da apresentação após o registro. Portanto, o prazo de 5 dias úteis deve ser mantido.</w:t>
      </w:r>
    </w:p>
  </w:comment>
  <w:comment w:id="37" w:author="ESCRITORIO CONCRESUL" w:date="2020-10-19T14:34:00Z" w:initials="EC">
    <w:p w14:paraId="6C4FA17D" w14:textId="6DB23C74" w:rsidR="00111FF8" w:rsidRDefault="00111FF8">
      <w:pPr>
        <w:pStyle w:val="Textodecomentrio"/>
      </w:pPr>
      <w:r>
        <w:rPr>
          <w:rStyle w:val="Refdecomentrio"/>
        </w:rPr>
        <w:annotationRef/>
      </w:r>
      <w:r>
        <w:t>Comentário realizado na clausula 2.2</w:t>
      </w:r>
    </w:p>
  </w:comment>
  <w:comment w:id="38" w:author="Andre Buffara" w:date="2020-10-21T18:22:00Z" w:initials="AB">
    <w:p w14:paraId="3CE0370D" w14:textId="2A572D5D" w:rsidR="00111FF8" w:rsidRDefault="00111FF8">
      <w:pPr>
        <w:pStyle w:val="Textodecomentrio"/>
      </w:pPr>
      <w:r>
        <w:rPr>
          <w:rStyle w:val="Refdecomentrio"/>
        </w:rPr>
        <w:annotationRef/>
      </w:r>
      <w:r>
        <w:t>Favor esclarecer.</w:t>
      </w:r>
    </w:p>
  </w:comment>
  <w:comment w:id="40" w:author="Mara Cristina Lima" w:date="2020-10-29T13:54:00Z" w:initials="MCL">
    <w:p w14:paraId="6C4A4CAA" w14:textId="3F0B3535" w:rsidR="00111FF8" w:rsidRDefault="00111FF8">
      <w:pPr>
        <w:pStyle w:val="Textodecomentrio"/>
      </w:pPr>
      <w:r>
        <w:rPr>
          <w:rStyle w:val="Refdecomentrio"/>
        </w:rPr>
        <w:annotationRef/>
      </w:r>
      <w:r>
        <w:t xml:space="preserve">Artur favor </w:t>
      </w:r>
      <w:proofErr w:type="gramStart"/>
      <w:r>
        <w:t>ajustar :</w:t>
      </w:r>
      <w:proofErr w:type="gramEnd"/>
      <w:r>
        <w:t xml:space="preserve"> As unidades devem </w:t>
      </w:r>
      <w:r w:rsidR="00EA1F0F">
        <w:t>t</w:t>
      </w:r>
      <w:r>
        <w:t xml:space="preserve">er o Termo de Liberação </w:t>
      </w:r>
      <w:r w:rsidR="00EA1F0F">
        <w:t xml:space="preserve">de AF </w:t>
      </w:r>
      <w:r>
        <w:t xml:space="preserve">entregue ao comprador/incorporador no momento da Escritura Definitiva de Compra e Venda ou quitação das obrigações garantidas o que primeiro ocorrer. </w:t>
      </w:r>
    </w:p>
  </w:comment>
  <w:comment w:id="49" w:author="ESCRITORIO CONCRESUL" w:date="2020-10-19T14:40:00Z" w:initials="EC">
    <w:p w14:paraId="6704FC53" w14:textId="50FA45D5" w:rsidR="00111FF8" w:rsidRDefault="00111FF8">
      <w:pPr>
        <w:pStyle w:val="Textodecomentrio"/>
      </w:pPr>
      <w:r>
        <w:rPr>
          <w:rStyle w:val="Refdecomentrio"/>
        </w:rPr>
        <w:annotationRef/>
      </w:r>
      <w:r>
        <w:t>Aumentar o prazo de cura para 15 dias úteis.</w:t>
      </w:r>
    </w:p>
  </w:comment>
  <w:comment w:id="50" w:author="Mara Cristina Lima" w:date="2020-10-29T14:36:00Z" w:initials="MCL">
    <w:p w14:paraId="6B3F61AF" w14:textId="77777777" w:rsidR="00111FF8" w:rsidRDefault="00111FF8">
      <w:pPr>
        <w:pStyle w:val="Textodecomentrio"/>
      </w:pPr>
      <w:r>
        <w:rPr>
          <w:rStyle w:val="Refdecomentrio"/>
        </w:rPr>
        <w:annotationRef/>
      </w:r>
      <w:proofErr w:type="gramStart"/>
      <w:r>
        <w:t>Artur :</w:t>
      </w:r>
      <w:proofErr w:type="gramEnd"/>
      <w:r>
        <w:t xml:space="preserve"> favor verificar prazos do item 4.2 e 4.3</w:t>
      </w:r>
    </w:p>
    <w:p w14:paraId="5015CAA9" w14:textId="77777777" w:rsidR="00111FF8" w:rsidRDefault="00111FF8">
      <w:pPr>
        <w:pStyle w:val="Textodecomentrio"/>
      </w:pPr>
      <w:r>
        <w:t>Ou precisam iguais</w:t>
      </w:r>
    </w:p>
    <w:p w14:paraId="40610848" w14:textId="77777777" w:rsidR="00111FF8" w:rsidRDefault="00111FF8">
      <w:pPr>
        <w:pStyle w:val="Textodecomentrio"/>
      </w:pPr>
      <w:r>
        <w:t>Ou 4.3 ocorre após 4.2</w:t>
      </w:r>
    </w:p>
    <w:p w14:paraId="33D5ADAD" w14:textId="5CE5B3F7" w:rsidR="00111FF8" w:rsidRDefault="00111FF8">
      <w:pPr>
        <w:pStyle w:val="Textodecomentrio"/>
      </w:pPr>
      <w:r>
        <w:t>Penso que deve ficar mais claro</w:t>
      </w:r>
    </w:p>
  </w:comment>
  <w:comment w:id="51" w:author="ESCRITORIO CONCRESUL" w:date="2020-10-19T14:41:00Z" w:initials="EC">
    <w:p w14:paraId="2C55D52C" w14:textId="7C14C3B3" w:rsidR="00111FF8" w:rsidRDefault="00111FF8">
      <w:pPr>
        <w:pStyle w:val="Textodecomentrio"/>
      </w:pPr>
      <w:r>
        <w:rPr>
          <w:rStyle w:val="Refdecomentrio"/>
        </w:rPr>
        <w:annotationRef/>
      </w:r>
      <w:r>
        <w:t>Transformar o prazo para úteis</w:t>
      </w:r>
    </w:p>
  </w:comment>
  <w:comment w:id="74" w:author="Mara Cristina Lima" w:date="2020-10-29T14:41:00Z" w:initials="MCL">
    <w:p w14:paraId="35CB25FF" w14:textId="04016689" w:rsidR="00111FF8" w:rsidRDefault="00111FF8">
      <w:pPr>
        <w:pStyle w:val="Textodecomentrio"/>
      </w:pPr>
      <w:r>
        <w:rPr>
          <w:rStyle w:val="Refdecomentrio"/>
        </w:rPr>
        <w:annotationRef/>
      </w:r>
      <w:r>
        <w:t xml:space="preserve">Não se aplica registrar AF de </w:t>
      </w:r>
      <w:proofErr w:type="spellStart"/>
      <w:r>
        <w:t>imoveis</w:t>
      </w:r>
      <w:proofErr w:type="spellEnd"/>
      <w:r>
        <w:t xml:space="preserve"> em títulos e documentos</w:t>
      </w:r>
    </w:p>
  </w:comment>
  <w:comment w:id="78" w:author="ESCRITORIO CONCRESUL" w:date="2020-10-19T15:10:00Z" w:initials="EC">
    <w:p w14:paraId="6B56E2B2" w14:textId="77777777" w:rsidR="00111FF8" w:rsidRDefault="00111FF8">
      <w:pPr>
        <w:pStyle w:val="Textodecomentrio"/>
      </w:pPr>
      <w:r>
        <w:rPr>
          <w:rStyle w:val="Refdecomentrio"/>
        </w:rPr>
        <w:annotationRef/>
      </w:r>
      <w:r>
        <w:t xml:space="preserve">O sócio Lucas Corrente Luz adquiriu a propriedade da </w:t>
      </w:r>
      <w:proofErr w:type="spellStart"/>
      <w:r>
        <w:t>unidada</w:t>
      </w:r>
      <w:proofErr w:type="spellEnd"/>
      <w:r>
        <w:t xml:space="preserve"> </w:t>
      </w:r>
      <w:proofErr w:type="spellStart"/>
      <w:r>
        <w:t>imobiliaria</w:t>
      </w:r>
      <w:proofErr w:type="spellEnd"/>
      <w:r>
        <w:t xml:space="preserve"> deste empreendimento, o que já foi informado para a Casa de Pedra. </w:t>
      </w:r>
      <w:proofErr w:type="gramStart"/>
      <w:r>
        <w:t>Algum orientação</w:t>
      </w:r>
      <w:proofErr w:type="gramEnd"/>
      <w:r>
        <w:t xml:space="preserve"> sobre esse caso?</w:t>
      </w:r>
    </w:p>
    <w:p w14:paraId="698FC625" w14:textId="5CC77817" w:rsidR="00111FF8" w:rsidRDefault="00111FF8">
      <w:pPr>
        <w:pStyle w:val="Textodecomentrio"/>
      </w:pPr>
    </w:p>
  </w:comment>
  <w:comment w:id="79" w:author="Andre Buffara" w:date="2020-10-21T17:47:00Z" w:initials="AB">
    <w:p w14:paraId="6B1BE6AB" w14:textId="0816EAD0" w:rsidR="00111FF8" w:rsidRDefault="00111FF8">
      <w:pPr>
        <w:pStyle w:val="Textodecomentrio"/>
      </w:pPr>
      <w:r>
        <w:rPr>
          <w:rStyle w:val="Refdecomentrio"/>
        </w:rPr>
        <w:annotationRef/>
      </w:r>
      <w:r>
        <w:t>Favor esclarecer.</w:t>
      </w:r>
    </w:p>
  </w:comment>
  <w:comment w:id="80" w:author="Mara Cristina Lima" w:date="2020-10-29T14:48:00Z" w:initials="MCL">
    <w:p w14:paraId="240D4703" w14:textId="04340027" w:rsidR="00EA1F0F" w:rsidRDefault="00EA1F0F">
      <w:pPr>
        <w:pStyle w:val="Textodecomentrio"/>
      </w:pPr>
      <w:r>
        <w:rPr>
          <w:rStyle w:val="Refdecomentrio"/>
        </w:rPr>
        <w:annotationRef/>
      </w:r>
      <w:r>
        <w:t>Não há problema em um dos sócios ser compromissário comprador de uma unidade do empreendimento, desde que a venda tenha sido efetuada nos moldes das demais</w:t>
      </w:r>
    </w:p>
  </w:comment>
  <w:comment w:id="109" w:author="Andre Buffara" w:date="2020-10-21T18:24:00Z" w:initials="AB">
    <w:p w14:paraId="050C4C4A" w14:textId="21017633" w:rsidR="00111FF8" w:rsidRDefault="00111FF8">
      <w:pPr>
        <w:pStyle w:val="Textodecomentrio"/>
      </w:pPr>
      <w:r>
        <w:rPr>
          <w:rStyle w:val="Refdecomentrio"/>
        </w:rPr>
        <w:annotationRef/>
      </w:r>
      <w:r>
        <w:t>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1987EE" w15:done="0"/>
  <w15:commentEx w15:paraId="723AE442" w15:paraIdParent="4E1987EE" w15:done="0"/>
  <w15:commentEx w15:paraId="631B15E1" w15:paraIdParent="4E1987EE" w15:done="0"/>
  <w15:commentEx w15:paraId="672C582C" w15:done="0"/>
  <w15:commentEx w15:paraId="195E2167" w15:paraIdParent="672C582C" w15:done="0"/>
  <w15:commentEx w15:paraId="313D4E3C" w15:paraIdParent="672C582C" w15:done="0"/>
  <w15:commentEx w15:paraId="7FE4D7AF" w15:done="0"/>
  <w15:commentEx w15:paraId="7F31BF86" w15:paraIdParent="7FE4D7AF" w15:done="0"/>
  <w15:commentEx w15:paraId="5B7B21AA" w15:done="0"/>
  <w15:commentEx w15:paraId="2B4F1C41" w15:paraIdParent="5B7B21AA" w15:done="0"/>
  <w15:commentEx w15:paraId="52F83525" w15:paraIdParent="5B7B21AA" w15:done="0"/>
  <w15:commentEx w15:paraId="119003A6" w15:done="0"/>
  <w15:commentEx w15:paraId="5D6B13B7" w15:paraIdParent="119003A6" w15:done="0"/>
  <w15:commentEx w15:paraId="1745E4D4" w15:done="0"/>
  <w15:commentEx w15:paraId="2DB4612F" w15:paraIdParent="1745E4D4" w15:done="0"/>
  <w15:commentEx w15:paraId="6C4FA17D" w15:done="0"/>
  <w15:commentEx w15:paraId="3CE0370D" w15:paraIdParent="6C4FA17D" w15:done="0"/>
  <w15:commentEx w15:paraId="6C4A4CAA" w15:done="0"/>
  <w15:commentEx w15:paraId="6704FC53" w15:done="0"/>
  <w15:commentEx w15:paraId="33D5ADAD" w15:paraIdParent="6704FC53" w15:done="0"/>
  <w15:commentEx w15:paraId="2C55D52C" w15:done="0"/>
  <w15:commentEx w15:paraId="35CB25FF" w15:done="0"/>
  <w15:commentEx w15:paraId="698FC625" w15:done="0"/>
  <w15:commentEx w15:paraId="6B1BE6AB" w15:paraIdParent="698FC625" w15:done="0"/>
  <w15:commentEx w15:paraId="240D4703" w15:paraIdParent="698FC625" w15:done="0"/>
  <w15:commentEx w15:paraId="050C4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1EF1" w16cex:dateUtc="2020-10-19T18:19:00Z"/>
  <w16cex:commentExtensible w16cex:durableId="233AF2C9" w16cex:dateUtc="2020-10-21T20:47:00Z"/>
  <w16cex:commentExtensible w16cex:durableId="2345440B" w16cex:dateUtc="2020-10-29T16:37:00Z"/>
  <w16cex:commentExtensible w16cex:durableId="23382131" w16cex:dateUtc="2020-10-19T18:29:00Z"/>
  <w16cex:commentExtensible w16cex:durableId="233AF87B" w16cex:dateUtc="2020-10-21T21:12:00Z"/>
  <w16cex:commentExtensible w16cex:durableId="23454492" w16cex:dateUtc="2020-10-29T16:39:00Z"/>
  <w16cex:commentExtensible w16cex:durableId="23381D1E" w16cex:dateUtc="2020-10-19T18:11:00Z"/>
  <w16cex:commentExtensible w16cex:durableId="233AF886" w16cex:dateUtc="2020-10-21T21:12:00Z"/>
  <w16cex:commentExtensible w16cex:durableId="23381DCE" w16cex:dateUtc="2020-10-19T18:14:00Z"/>
  <w16cex:commentExtensible w16cex:durableId="233AF8ED" w16cex:dateUtc="2020-10-21T21:14:00Z"/>
  <w16cex:commentExtensible w16cex:durableId="2345463A" w16cex:dateUtc="2020-10-29T16:46:00Z"/>
  <w16cex:commentExtensible w16cex:durableId="23381DFA" w16cex:dateUtc="2020-10-19T18:15:00Z"/>
  <w16cex:commentExtensible w16cex:durableId="233AF909" w16cex:dateUtc="2020-10-21T21:14:00Z"/>
  <w16cex:commentExtensible w16cex:durableId="23381E43" w16cex:dateUtc="2020-10-19T18:16:00Z"/>
  <w16cex:commentExtensible w16cex:durableId="233AF1B4" w16cex:dateUtc="2020-10-21T20:43:00Z"/>
  <w16cex:commentExtensible w16cex:durableId="2338225A" w16cex:dateUtc="2020-10-19T18:34:00Z"/>
  <w16cex:commentExtensible w16cex:durableId="233AFAE5" w16cex:dateUtc="2020-10-21T21:22:00Z"/>
  <w16cex:commentExtensible w16cex:durableId="23454803" w16cex:dateUtc="2020-10-29T16:54:00Z"/>
  <w16cex:commentExtensible w16cex:durableId="233823E0" w16cex:dateUtc="2020-10-19T18:40:00Z"/>
  <w16cex:commentExtensible w16cex:durableId="234551DA" w16cex:dateUtc="2020-10-29T17:36:00Z"/>
  <w16cex:commentExtensible w16cex:durableId="2338242B" w16cex:dateUtc="2020-10-19T18:41:00Z"/>
  <w16cex:commentExtensible w16cex:durableId="23455307" w16cex:dateUtc="2020-10-29T17:41:00Z"/>
  <w16cex:commentExtensible w16cex:durableId="23382AF1" w16cex:dateUtc="2020-10-19T19:10:00Z"/>
  <w16cex:commentExtensible w16cex:durableId="233AF2A6" w16cex:dateUtc="2020-10-21T20:47:00Z"/>
  <w16cex:commentExtensible w16cex:durableId="234554AB" w16cex:dateUtc="2020-10-29T17:48:00Z"/>
  <w16cex:commentExtensible w16cex:durableId="233AFB7B" w16cex:dateUtc="2020-10-21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1987EE" w16cid:durableId="23381EF1"/>
  <w16cid:commentId w16cid:paraId="723AE442" w16cid:durableId="233AF2C9"/>
  <w16cid:commentId w16cid:paraId="631B15E1" w16cid:durableId="2345440B"/>
  <w16cid:commentId w16cid:paraId="672C582C" w16cid:durableId="23382131"/>
  <w16cid:commentId w16cid:paraId="195E2167" w16cid:durableId="233AF87B"/>
  <w16cid:commentId w16cid:paraId="313D4E3C" w16cid:durableId="23454492"/>
  <w16cid:commentId w16cid:paraId="7FE4D7AF" w16cid:durableId="23381D1E"/>
  <w16cid:commentId w16cid:paraId="7F31BF86" w16cid:durableId="233AF886"/>
  <w16cid:commentId w16cid:paraId="5B7B21AA" w16cid:durableId="23381DCE"/>
  <w16cid:commentId w16cid:paraId="2B4F1C41" w16cid:durableId="233AF8ED"/>
  <w16cid:commentId w16cid:paraId="52F83525" w16cid:durableId="2345463A"/>
  <w16cid:commentId w16cid:paraId="119003A6" w16cid:durableId="23381DFA"/>
  <w16cid:commentId w16cid:paraId="5D6B13B7" w16cid:durableId="233AF909"/>
  <w16cid:commentId w16cid:paraId="1745E4D4" w16cid:durableId="23381E43"/>
  <w16cid:commentId w16cid:paraId="2DB4612F" w16cid:durableId="233AF1B4"/>
  <w16cid:commentId w16cid:paraId="6C4FA17D" w16cid:durableId="2338225A"/>
  <w16cid:commentId w16cid:paraId="3CE0370D" w16cid:durableId="233AFAE5"/>
  <w16cid:commentId w16cid:paraId="6C4A4CAA" w16cid:durableId="23454803"/>
  <w16cid:commentId w16cid:paraId="6704FC53" w16cid:durableId="233823E0"/>
  <w16cid:commentId w16cid:paraId="33D5ADAD" w16cid:durableId="234551DA"/>
  <w16cid:commentId w16cid:paraId="2C55D52C" w16cid:durableId="2338242B"/>
  <w16cid:commentId w16cid:paraId="35CB25FF" w16cid:durableId="23455307"/>
  <w16cid:commentId w16cid:paraId="698FC625" w16cid:durableId="23382AF1"/>
  <w16cid:commentId w16cid:paraId="6B1BE6AB" w16cid:durableId="233AF2A6"/>
  <w16cid:commentId w16cid:paraId="240D4703" w16cid:durableId="234554AB"/>
  <w16cid:commentId w16cid:paraId="050C4C4A" w16cid:durableId="233AFB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E5361" w14:textId="77777777" w:rsidR="00111FF8" w:rsidRDefault="00111FF8" w:rsidP="0037677E">
      <w:r>
        <w:separator/>
      </w:r>
    </w:p>
  </w:endnote>
  <w:endnote w:type="continuationSeparator" w:id="0">
    <w:p w14:paraId="653B22B2" w14:textId="77777777" w:rsidR="00111FF8" w:rsidRDefault="00111FF8"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111FF8" w:rsidRDefault="00111FF8"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111FF8" w:rsidRDefault="00111FF8"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111FF8" w:rsidRDefault="00111FF8"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111FF8" w:rsidRDefault="00111FF8"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09FDA" w14:textId="77777777" w:rsidR="00111FF8" w:rsidRDefault="00111FF8" w:rsidP="0037677E">
      <w:r>
        <w:separator/>
      </w:r>
    </w:p>
  </w:footnote>
  <w:footnote w:type="continuationSeparator" w:id="0">
    <w:p w14:paraId="3D8B82D6" w14:textId="77777777" w:rsidR="00111FF8" w:rsidRDefault="00111FF8"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1"/>
  </w:num>
  <w:num w:numId="3">
    <w:abstractNumId w:val="17"/>
  </w:num>
  <w:num w:numId="4">
    <w:abstractNumId w:val="29"/>
  </w:num>
  <w:num w:numId="5">
    <w:abstractNumId w:val="27"/>
  </w:num>
  <w:num w:numId="6">
    <w:abstractNumId w:val="1"/>
  </w:num>
  <w:num w:numId="7">
    <w:abstractNumId w:val="9"/>
  </w:num>
  <w:num w:numId="8">
    <w:abstractNumId w:val="3"/>
  </w:num>
  <w:num w:numId="9">
    <w:abstractNumId w:val="23"/>
  </w:num>
  <w:num w:numId="10">
    <w:abstractNumId w:val="13"/>
  </w:num>
  <w:num w:numId="11">
    <w:abstractNumId w:val="28"/>
  </w:num>
  <w:num w:numId="12">
    <w:abstractNumId w:val="26"/>
  </w:num>
  <w:num w:numId="13">
    <w:abstractNumId w:val="12"/>
  </w:num>
  <w:num w:numId="14">
    <w:abstractNumId w:val="24"/>
  </w:num>
  <w:num w:numId="15">
    <w:abstractNumId w:val="25"/>
  </w:num>
  <w:num w:numId="16">
    <w:abstractNumId w:val="20"/>
  </w:num>
  <w:num w:numId="17">
    <w:abstractNumId w:val="8"/>
  </w:num>
  <w:num w:numId="18">
    <w:abstractNumId w:val="18"/>
  </w:num>
  <w:num w:numId="19">
    <w:abstractNumId w:val="4"/>
  </w:num>
  <w:num w:numId="20">
    <w:abstractNumId w:val="15"/>
  </w:num>
  <w:num w:numId="21">
    <w:abstractNumId w:val="10"/>
  </w:num>
  <w:num w:numId="22">
    <w:abstractNumId w:val="16"/>
  </w:num>
  <w:num w:numId="23">
    <w:abstractNumId w:val="2"/>
  </w:num>
  <w:num w:numId="24">
    <w:abstractNumId w:val="31"/>
  </w:num>
  <w:num w:numId="25">
    <w:abstractNumId w:val="7"/>
  </w:num>
  <w:num w:numId="26">
    <w:abstractNumId w:val="14"/>
  </w:num>
  <w:num w:numId="27">
    <w:abstractNumId w:val="30"/>
  </w:num>
  <w:num w:numId="28">
    <w:abstractNumId w:val="6"/>
  </w:num>
  <w:num w:numId="29">
    <w:abstractNumId w:val="19"/>
  </w:num>
  <w:num w:numId="30">
    <w:abstractNumId w:val="22"/>
  </w:num>
  <w:num w:numId="31">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CRITORIO CONCRESUL">
    <w15:presenceInfo w15:providerId="AD" w15:userId="S::escritorio@CONCRESULENGE.onmicrosoft.com::b4dcbaa6-f8d2-441c-ac9a-16fd9d6dfc98"/>
  </w15:person>
  <w15:person w15:author="Andre Buffara">
    <w15:presenceInfo w15:providerId="AD" w15:userId="S::andre.buffara@simplificpavarini.com.br::9381a815-9a65-4b9c-89ca-351e77673b1a"/>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91B63"/>
    <w:rsid w:val="0019333E"/>
    <w:rsid w:val="00196726"/>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90D38"/>
    <w:rsid w:val="00293251"/>
    <w:rsid w:val="00297855"/>
    <w:rsid w:val="002A20F0"/>
    <w:rsid w:val="002A374D"/>
    <w:rsid w:val="002A6B69"/>
    <w:rsid w:val="002B1BB4"/>
    <w:rsid w:val="002B3BD1"/>
    <w:rsid w:val="002B3C8F"/>
    <w:rsid w:val="002B5D73"/>
    <w:rsid w:val="002C44FD"/>
    <w:rsid w:val="002C5C7D"/>
    <w:rsid w:val="002D5249"/>
    <w:rsid w:val="002D6585"/>
    <w:rsid w:val="002E0C19"/>
    <w:rsid w:val="002E28F8"/>
    <w:rsid w:val="002E7021"/>
    <w:rsid w:val="002F4740"/>
    <w:rsid w:val="002F7E2B"/>
    <w:rsid w:val="00300232"/>
    <w:rsid w:val="00300E80"/>
    <w:rsid w:val="003014B6"/>
    <w:rsid w:val="0030441D"/>
    <w:rsid w:val="00314D0D"/>
    <w:rsid w:val="003155CC"/>
    <w:rsid w:val="00321B84"/>
    <w:rsid w:val="00331B5A"/>
    <w:rsid w:val="00331D2B"/>
    <w:rsid w:val="00334112"/>
    <w:rsid w:val="003366BF"/>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A0377C"/>
    <w:rsid w:val="00A045FB"/>
    <w:rsid w:val="00A0535F"/>
    <w:rsid w:val="00A0725A"/>
    <w:rsid w:val="00A110B2"/>
    <w:rsid w:val="00A179B5"/>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61B99"/>
    <w:rsid w:val="00B63A93"/>
    <w:rsid w:val="00B66D40"/>
    <w:rsid w:val="00B708FD"/>
    <w:rsid w:val="00B720C8"/>
    <w:rsid w:val="00B76DDC"/>
    <w:rsid w:val="00B77552"/>
    <w:rsid w:val="00B8410D"/>
    <w:rsid w:val="00B84E39"/>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416FC"/>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5BCB"/>
    <w:rsid w:val="00F96E18"/>
    <w:rsid w:val="00FB2DAD"/>
    <w:rsid w:val="00FC1900"/>
    <w:rsid w:val="00FC3FEF"/>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 ds:uri="31adb176-178c-41bb-8643-04db008b5e14"/>
    <ds:schemaRef ds:uri="6d1f4d57-ec2f-4615-a139-a4f77c0b172f"/>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10400</Words>
  <Characters>56162</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2019-05-14T19:32:00Z</cp:lastPrinted>
  <dcterms:created xsi:type="dcterms:W3CDTF">2020-10-29T16:36:00Z</dcterms:created>
  <dcterms:modified xsi:type="dcterms:W3CDTF">2020-10-29T17:50:00Z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