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3456CC4"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hyperlink w:anchor="_Toc31186280" w:history="1">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CC3774">
          <w:rPr>
            <w:rFonts w:ascii="Tahoma" w:hAnsi="Tahoma" w:cs="Tahoma"/>
            <w:webHidden/>
            <w:sz w:val="21"/>
            <w:szCs w:val="21"/>
          </w:rPr>
          <w:t>3</w:t>
        </w:r>
        <w:r w:rsidR="006C79A7" w:rsidRPr="00AF2744">
          <w:rPr>
            <w:rFonts w:ascii="Tahoma" w:hAnsi="Tahoma" w:cs="Tahoma"/>
            <w:webHidden/>
            <w:sz w:val="21"/>
            <w:szCs w:val="21"/>
          </w:rPr>
          <w:fldChar w:fldCharType="end"/>
        </w:r>
      </w:hyperlink>
    </w:p>
    <w:p w14:paraId="5D1A2B2D" w14:textId="655E1F1B" w:rsidR="006C79A7" w:rsidRPr="00AF2744" w:rsidRDefault="00CC3774">
      <w:pPr>
        <w:pStyle w:val="Sumrio1"/>
        <w:rPr>
          <w:rFonts w:ascii="Tahoma" w:eastAsiaTheme="minorEastAsia" w:hAnsi="Tahoma" w:cs="Tahoma"/>
          <w:b w:val="0"/>
          <w:smallCaps w:val="0"/>
          <w:sz w:val="21"/>
          <w:szCs w:val="21"/>
        </w:rPr>
      </w:pPr>
      <w:hyperlink w:anchor="_Toc31186281" w:history="1">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20</w:t>
        </w:r>
        <w:r w:rsidR="006C79A7" w:rsidRPr="00AF2744">
          <w:rPr>
            <w:rFonts w:ascii="Tahoma" w:hAnsi="Tahoma" w:cs="Tahoma"/>
            <w:webHidden/>
            <w:sz w:val="21"/>
            <w:szCs w:val="21"/>
          </w:rPr>
          <w:fldChar w:fldCharType="end"/>
        </w:r>
      </w:hyperlink>
    </w:p>
    <w:p w14:paraId="4FF742CD" w14:textId="66DC4E56" w:rsidR="006C79A7" w:rsidRPr="00AF2744" w:rsidRDefault="00CC3774">
      <w:pPr>
        <w:pStyle w:val="Sumrio1"/>
        <w:rPr>
          <w:rFonts w:ascii="Tahoma" w:eastAsiaTheme="minorEastAsia" w:hAnsi="Tahoma" w:cs="Tahoma"/>
          <w:b w:val="0"/>
          <w:smallCaps w:val="0"/>
          <w:sz w:val="21"/>
          <w:szCs w:val="21"/>
        </w:rPr>
      </w:pPr>
      <w:hyperlink w:anchor="_Toc31186282" w:history="1">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20</w:t>
        </w:r>
        <w:r w:rsidR="006C79A7" w:rsidRPr="00AF2744">
          <w:rPr>
            <w:rFonts w:ascii="Tahoma" w:hAnsi="Tahoma" w:cs="Tahoma"/>
            <w:webHidden/>
            <w:sz w:val="21"/>
            <w:szCs w:val="21"/>
          </w:rPr>
          <w:fldChar w:fldCharType="end"/>
        </w:r>
      </w:hyperlink>
    </w:p>
    <w:p w14:paraId="5BCA8A10" w14:textId="2CB618ED" w:rsidR="006C79A7" w:rsidRPr="00AF2744" w:rsidRDefault="00CC3774">
      <w:pPr>
        <w:pStyle w:val="Sumrio1"/>
        <w:rPr>
          <w:rFonts w:ascii="Tahoma" w:eastAsiaTheme="minorEastAsia" w:hAnsi="Tahoma" w:cs="Tahoma"/>
          <w:b w:val="0"/>
          <w:smallCaps w:val="0"/>
          <w:sz w:val="21"/>
          <w:szCs w:val="21"/>
        </w:rPr>
      </w:pPr>
      <w:hyperlink w:anchor="_Toc31186283" w:history="1">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22</w:t>
        </w:r>
        <w:r w:rsidR="006C79A7" w:rsidRPr="00AF2744">
          <w:rPr>
            <w:rFonts w:ascii="Tahoma" w:hAnsi="Tahoma" w:cs="Tahoma"/>
            <w:webHidden/>
            <w:sz w:val="21"/>
            <w:szCs w:val="21"/>
          </w:rPr>
          <w:fldChar w:fldCharType="end"/>
        </w:r>
      </w:hyperlink>
    </w:p>
    <w:p w14:paraId="041F6E9E" w14:textId="60E71436" w:rsidR="006C79A7" w:rsidRPr="00AF2744" w:rsidRDefault="00CC3774">
      <w:pPr>
        <w:pStyle w:val="Sumrio1"/>
        <w:rPr>
          <w:rFonts w:ascii="Tahoma" w:eastAsiaTheme="minorEastAsia" w:hAnsi="Tahoma" w:cs="Tahoma"/>
          <w:b w:val="0"/>
          <w:smallCaps w:val="0"/>
          <w:sz w:val="21"/>
          <w:szCs w:val="21"/>
        </w:rPr>
      </w:pPr>
      <w:hyperlink w:anchor="_Toc31186284" w:history="1">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31</w:t>
        </w:r>
        <w:r w:rsidR="006C79A7" w:rsidRPr="00AF2744">
          <w:rPr>
            <w:rFonts w:ascii="Tahoma" w:hAnsi="Tahoma" w:cs="Tahoma"/>
            <w:webHidden/>
            <w:sz w:val="21"/>
            <w:szCs w:val="21"/>
          </w:rPr>
          <w:fldChar w:fldCharType="end"/>
        </w:r>
      </w:hyperlink>
    </w:p>
    <w:p w14:paraId="44E35EF7" w14:textId="1BFF4CD6" w:rsidR="006C79A7" w:rsidRPr="00AF2744" w:rsidRDefault="00CC3774">
      <w:pPr>
        <w:pStyle w:val="Sumrio1"/>
        <w:rPr>
          <w:rFonts w:ascii="Tahoma" w:eastAsiaTheme="minorEastAsia" w:hAnsi="Tahoma" w:cs="Tahoma"/>
          <w:b w:val="0"/>
          <w:smallCaps w:val="0"/>
          <w:sz w:val="21"/>
          <w:szCs w:val="21"/>
        </w:rPr>
      </w:pPr>
      <w:hyperlink w:anchor="_Toc31186285" w:history="1">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31</w:t>
        </w:r>
        <w:r w:rsidR="006C79A7" w:rsidRPr="00AF2744">
          <w:rPr>
            <w:rFonts w:ascii="Tahoma" w:hAnsi="Tahoma" w:cs="Tahoma"/>
            <w:webHidden/>
            <w:sz w:val="21"/>
            <w:szCs w:val="21"/>
          </w:rPr>
          <w:fldChar w:fldCharType="end"/>
        </w:r>
      </w:hyperlink>
    </w:p>
    <w:p w14:paraId="61BF1314" w14:textId="2C3372D4" w:rsidR="006C79A7" w:rsidRPr="00AF2744" w:rsidRDefault="00CC3774">
      <w:pPr>
        <w:pStyle w:val="Sumrio1"/>
        <w:rPr>
          <w:rFonts w:ascii="Tahoma" w:eastAsiaTheme="minorEastAsia" w:hAnsi="Tahoma" w:cs="Tahoma"/>
          <w:b w:val="0"/>
          <w:smallCaps w:val="0"/>
          <w:sz w:val="21"/>
          <w:szCs w:val="21"/>
        </w:rPr>
      </w:pPr>
      <w:hyperlink w:anchor="_Toc31186286" w:history="1">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35</w:t>
        </w:r>
        <w:r w:rsidR="006C79A7" w:rsidRPr="00AF2744">
          <w:rPr>
            <w:rFonts w:ascii="Tahoma" w:hAnsi="Tahoma" w:cs="Tahoma"/>
            <w:webHidden/>
            <w:sz w:val="21"/>
            <w:szCs w:val="21"/>
          </w:rPr>
          <w:fldChar w:fldCharType="end"/>
        </w:r>
      </w:hyperlink>
    </w:p>
    <w:p w14:paraId="7A4BCEF0" w14:textId="4CC8F4A0" w:rsidR="006C79A7" w:rsidRPr="00AF2744" w:rsidRDefault="00CC3774">
      <w:pPr>
        <w:pStyle w:val="Sumrio1"/>
        <w:rPr>
          <w:rFonts w:ascii="Tahoma" w:eastAsiaTheme="minorEastAsia" w:hAnsi="Tahoma" w:cs="Tahoma"/>
          <w:b w:val="0"/>
          <w:smallCaps w:val="0"/>
          <w:sz w:val="21"/>
          <w:szCs w:val="21"/>
        </w:rPr>
      </w:pPr>
      <w:hyperlink w:anchor="_Toc31186287" w:history="1">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36</w:t>
        </w:r>
        <w:r w:rsidR="006C79A7" w:rsidRPr="00AF2744">
          <w:rPr>
            <w:rFonts w:ascii="Tahoma" w:hAnsi="Tahoma" w:cs="Tahoma"/>
            <w:webHidden/>
            <w:sz w:val="21"/>
            <w:szCs w:val="21"/>
          </w:rPr>
          <w:fldChar w:fldCharType="end"/>
        </w:r>
      </w:hyperlink>
    </w:p>
    <w:p w14:paraId="494EC3E0" w14:textId="545D6E26" w:rsidR="006C79A7" w:rsidRPr="00AF2744" w:rsidRDefault="00CC3774">
      <w:pPr>
        <w:pStyle w:val="Sumrio1"/>
        <w:rPr>
          <w:rFonts w:ascii="Tahoma" w:eastAsiaTheme="minorEastAsia" w:hAnsi="Tahoma" w:cs="Tahoma"/>
          <w:b w:val="0"/>
          <w:smallCaps w:val="0"/>
          <w:sz w:val="21"/>
          <w:szCs w:val="21"/>
        </w:rPr>
      </w:pPr>
      <w:hyperlink w:anchor="_Toc31186288" w:history="1">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39</w:t>
        </w:r>
        <w:r w:rsidR="006C79A7" w:rsidRPr="00AF2744">
          <w:rPr>
            <w:rFonts w:ascii="Tahoma" w:hAnsi="Tahoma" w:cs="Tahoma"/>
            <w:webHidden/>
            <w:sz w:val="21"/>
            <w:szCs w:val="21"/>
          </w:rPr>
          <w:fldChar w:fldCharType="end"/>
        </w:r>
      </w:hyperlink>
    </w:p>
    <w:p w14:paraId="6DBD376C" w14:textId="1F578159" w:rsidR="006C79A7" w:rsidRPr="00AF2744" w:rsidRDefault="00CC3774">
      <w:pPr>
        <w:pStyle w:val="Sumrio1"/>
        <w:rPr>
          <w:rFonts w:ascii="Tahoma" w:eastAsiaTheme="minorEastAsia" w:hAnsi="Tahoma" w:cs="Tahoma"/>
          <w:b w:val="0"/>
          <w:smallCaps w:val="0"/>
          <w:sz w:val="21"/>
          <w:szCs w:val="21"/>
        </w:rPr>
      </w:pPr>
      <w:hyperlink w:anchor="_Toc31186289" w:history="1">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42</w:t>
        </w:r>
        <w:r w:rsidR="006C79A7" w:rsidRPr="00AF2744">
          <w:rPr>
            <w:rFonts w:ascii="Tahoma" w:hAnsi="Tahoma" w:cs="Tahoma"/>
            <w:webHidden/>
            <w:sz w:val="21"/>
            <w:szCs w:val="21"/>
          </w:rPr>
          <w:fldChar w:fldCharType="end"/>
        </w:r>
      </w:hyperlink>
    </w:p>
    <w:p w14:paraId="0F041C47" w14:textId="7B09E921" w:rsidR="006C79A7" w:rsidRPr="00AF2744" w:rsidRDefault="00CC3774">
      <w:pPr>
        <w:pStyle w:val="Sumrio1"/>
        <w:rPr>
          <w:rFonts w:ascii="Tahoma" w:eastAsiaTheme="minorEastAsia" w:hAnsi="Tahoma" w:cs="Tahoma"/>
          <w:b w:val="0"/>
          <w:smallCaps w:val="0"/>
          <w:sz w:val="21"/>
          <w:szCs w:val="21"/>
        </w:rPr>
      </w:pPr>
      <w:hyperlink w:anchor="_Toc31186290" w:history="1">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46</w:t>
        </w:r>
        <w:r w:rsidR="006C79A7" w:rsidRPr="00AF2744">
          <w:rPr>
            <w:rFonts w:ascii="Tahoma" w:hAnsi="Tahoma" w:cs="Tahoma"/>
            <w:webHidden/>
            <w:sz w:val="21"/>
            <w:szCs w:val="21"/>
          </w:rPr>
          <w:fldChar w:fldCharType="end"/>
        </w:r>
      </w:hyperlink>
    </w:p>
    <w:p w14:paraId="2BBD94F4" w14:textId="464180DD" w:rsidR="006C79A7" w:rsidRPr="00AF2744" w:rsidRDefault="00CC3774">
      <w:pPr>
        <w:pStyle w:val="Sumrio1"/>
        <w:rPr>
          <w:rFonts w:ascii="Tahoma" w:eastAsiaTheme="minorEastAsia" w:hAnsi="Tahoma" w:cs="Tahoma"/>
          <w:b w:val="0"/>
          <w:smallCaps w:val="0"/>
          <w:sz w:val="21"/>
          <w:szCs w:val="21"/>
        </w:rPr>
      </w:pPr>
      <w:hyperlink w:anchor="_Toc31186291" w:history="1">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52</w:t>
        </w:r>
        <w:r w:rsidR="006C79A7" w:rsidRPr="00AF2744">
          <w:rPr>
            <w:rFonts w:ascii="Tahoma" w:hAnsi="Tahoma" w:cs="Tahoma"/>
            <w:webHidden/>
            <w:sz w:val="21"/>
            <w:szCs w:val="21"/>
          </w:rPr>
          <w:fldChar w:fldCharType="end"/>
        </w:r>
      </w:hyperlink>
    </w:p>
    <w:p w14:paraId="23082138" w14:textId="59F96B16" w:rsidR="006C79A7" w:rsidRPr="00AF2744" w:rsidRDefault="00CC3774">
      <w:pPr>
        <w:pStyle w:val="Sumrio1"/>
        <w:rPr>
          <w:rFonts w:ascii="Tahoma" w:eastAsiaTheme="minorEastAsia" w:hAnsi="Tahoma" w:cs="Tahoma"/>
          <w:b w:val="0"/>
          <w:smallCaps w:val="0"/>
          <w:sz w:val="21"/>
          <w:szCs w:val="21"/>
        </w:rPr>
      </w:pPr>
      <w:hyperlink w:anchor="_Toc31186292" w:history="1">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55</w:t>
        </w:r>
        <w:r w:rsidR="006C79A7" w:rsidRPr="00AF2744">
          <w:rPr>
            <w:rFonts w:ascii="Tahoma" w:hAnsi="Tahoma" w:cs="Tahoma"/>
            <w:webHidden/>
            <w:sz w:val="21"/>
            <w:szCs w:val="21"/>
          </w:rPr>
          <w:fldChar w:fldCharType="end"/>
        </w:r>
      </w:hyperlink>
    </w:p>
    <w:p w14:paraId="09EF2D40" w14:textId="508E0BCD" w:rsidR="006C79A7" w:rsidRPr="00AF2744" w:rsidRDefault="00CC3774">
      <w:pPr>
        <w:pStyle w:val="Sumrio1"/>
        <w:rPr>
          <w:rFonts w:ascii="Tahoma" w:eastAsiaTheme="minorEastAsia" w:hAnsi="Tahoma" w:cs="Tahoma"/>
          <w:b w:val="0"/>
          <w:smallCaps w:val="0"/>
          <w:sz w:val="21"/>
          <w:szCs w:val="21"/>
        </w:rPr>
      </w:pPr>
      <w:hyperlink w:anchor="_Toc31186293" w:history="1">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57</w:t>
        </w:r>
        <w:r w:rsidR="006C79A7" w:rsidRPr="00AF2744">
          <w:rPr>
            <w:rFonts w:ascii="Tahoma" w:hAnsi="Tahoma" w:cs="Tahoma"/>
            <w:webHidden/>
            <w:sz w:val="21"/>
            <w:szCs w:val="21"/>
          </w:rPr>
          <w:fldChar w:fldCharType="end"/>
        </w:r>
      </w:hyperlink>
    </w:p>
    <w:p w14:paraId="37A7A3CD" w14:textId="74678505" w:rsidR="006C79A7" w:rsidRPr="00AF2744" w:rsidRDefault="00CC3774">
      <w:pPr>
        <w:pStyle w:val="Sumrio1"/>
        <w:rPr>
          <w:rFonts w:ascii="Tahoma" w:eastAsiaTheme="minorEastAsia" w:hAnsi="Tahoma" w:cs="Tahoma"/>
          <w:b w:val="0"/>
          <w:smallCaps w:val="0"/>
          <w:sz w:val="21"/>
          <w:szCs w:val="21"/>
        </w:rPr>
      </w:pPr>
      <w:hyperlink w:anchor="_Toc31186294" w:history="1">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59</w:t>
        </w:r>
        <w:r w:rsidR="006C79A7" w:rsidRPr="00AF2744">
          <w:rPr>
            <w:rFonts w:ascii="Tahoma" w:hAnsi="Tahoma" w:cs="Tahoma"/>
            <w:webHidden/>
            <w:sz w:val="21"/>
            <w:szCs w:val="21"/>
          </w:rPr>
          <w:fldChar w:fldCharType="end"/>
        </w:r>
      </w:hyperlink>
    </w:p>
    <w:p w14:paraId="3543C81D" w14:textId="426710F2" w:rsidR="006C79A7" w:rsidRPr="00AF2744" w:rsidRDefault="00CC3774">
      <w:pPr>
        <w:pStyle w:val="Sumrio1"/>
        <w:rPr>
          <w:rFonts w:ascii="Tahoma" w:eastAsiaTheme="minorEastAsia" w:hAnsi="Tahoma" w:cs="Tahoma"/>
          <w:b w:val="0"/>
          <w:smallCaps w:val="0"/>
          <w:sz w:val="21"/>
          <w:szCs w:val="21"/>
        </w:rPr>
      </w:pPr>
      <w:hyperlink w:anchor="_Toc31186295" w:history="1">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59</w:t>
        </w:r>
        <w:r w:rsidR="006C79A7" w:rsidRPr="00AF2744">
          <w:rPr>
            <w:rFonts w:ascii="Tahoma" w:hAnsi="Tahoma" w:cs="Tahoma"/>
            <w:webHidden/>
            <w:sz w:val="21"/>
            <w:szCs w:val="21"/>
          </w:rPr>
          <w:fldChar w:fldCharType="end"/>
        </w:r>
      </w:hyperlink>
    </w:p>
    <w:p w14:paraId="0460D5CF" w14:textId="0701DEC5" w:rsidR="006C79A7" w:rsidRPr="00AF2744" w:rsidRDefault="00CC3774">
      <w:pPr>
        <w:pStyle w:val="Sumrio1"/>
        <w:rPr>
          <w:rFonts w:ascii="Tahoma" w:eastAsiaTheme="minorEastAsia" w:hAnsi="Tahoma" w:cs="Tahoma"/>
          <w:b w:val="0"/>
          <w:smallCaps w:val="0"/>
          <w:sz w:val="21"/>
          <w:szCs w:val="21"/>
        </w:rPr>
      </w:pPr>
      <w:hyperlink w:anchor="_Toc31186296" w:history="1">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62</w:t>
        </w:r>
        <w:r w:rsidR="006C79A7" w:rsidRPr="00AF2744">
          <w:rPr>
            <w:rFonts w:ascii="Tahoma" w:hAnsi="Tahoma" w:cs="Tahoma"/>
            <w:webHidden/>
            <w:sz w:val="21"/>
            <w:szCs w:val="21"/>
          </w:rPr>
          <w:fldChar w:fldCharType="end"/>
        </w:r>
      </w:hyperlink>
    </w:p>
    <w:p w14:paraId="11F70E70" w14:textId="6DCBF0A6" w:rsidR="006C79A7" w:rsidRPr="00AF2744" w:rsidRDefault="00CC3774">
      <w:pPr>
        <w:pStyle w:val="Sumrio1"/>
        <w:rPr>
          <w:rFonts w:ascii="Tahoma" w:eastAsiaTheme="minorEastAsia" w:hAnsi="Tahoma" w:cs="Tahoma"/>
          <w:b w:val="0"/>
          <w:smallCaps w:val="0"/>
          <w:sz w:val="21"/>
          <w:szCs w:val="21"/>
        </w:rPr>
      </w:pPr>
      <w:hyperlink w:anchor="_Toc31186297" w:history="1">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62</w:t>
        </w:r>
        <w:r w:rsidR="006C79A7" w:rsidRPr="00AF2744">
          <w:rPr>
            <w:rFonts w:ascii="Tahoma" w:hAnsi="Tahoma" w:cs="Tahoma"/>
            <w:webHidden/>
            <w:sz w:val="21"/>
            <w:szCs w:val="21"/>
          </w:rPr>
          <w:fldChar w:fldCharType="end"/>
        </w:r>
      </w:hyperlink>
    </w:p>
    <w:p w14:paraId="4DF1A6EB" w14:textId="43DBFC47" w:rsidR="006C79A7" w:rsidRPr="00AF2744" w:rsidRDefault="00CC3774">
      <w:pPr>
        <w:pStyle w:val="Sumrio1"/>
        <w:rPr>
          <w:rFonts w:ascii="Tahoma" w:eastAsiaTheme="minorEastAsia" w:hAnsi="Tahoma" w:cs="Tahoma"/>
          <w:b w:val="0"/>
          <w:smallCaps w:val="0"/>
          <w:sz w:val="21"/>
          <w:szCs w:val="21"/>
        </w:rPr>
      </w:pPr>
      <w:hyperlink w:anchor="_Toc31186298" w:history="1">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63</w:t>
        </w:r>
        <w:r w:rsidR="006C79A7" w:rsidRPr="00AF2744">
          <w:rPr>
            <w:rFonts w:ascii="Tahoma" w:hAnsi="Tahoma" w:cs="Tahoma"/>
            <w:webHidden/>
            <w:sz w:val="21"/>
            <w:szCs w:val="21"/>
          </w:rPr>
          <w:fldChar w:fldCharType="end"/>
        </w:r>
      </w:hyperlink>
    </w:p>
    <w:p w14:paraId="4A9D631B" w14:textId="6969FFE4" w:rsidR="006C79A7" w:rsidRPr="00AF2744" w:rsidRDefault="00CC3774">
      <w:pPr>
        <w:pStyle w:val="Sumrio1"/>
        <w:rPr>
          <w:rFonts w:ascii="Tahoma" w:eastAsiaTheme="minorEastAsia" w:hAnsi="Tahoma" w:cs="Tahoma"/>
          <w:b w:val="0"/>
          <w:smallCaps w:val="0"/>
          <w:sz w:val="21"/>
          <w:szCs w:val="21"/>
        </w:rPr>
      </w:pPr>
      <w:hyperlink w:anchor="_Toc31186299" w:history="1">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71</w:t>
        </w:r>
        <w:r w:rsidR="006C79A7" w:rsidRPr="00AF2744">
          <w:rPr>
            <w:rFonts w:ascii="Tahoma" w:hAnsi="Tahoma" w:cs="Tahoma"/>
            <w:webHidden/>
            <w:sz w:val="21"/>
            <w:szCs w:val="21"/>
          </w:rPr>
          <w:fldChar w:fldCharType="end"/>
        </w:r>
      </w:hyperlink>
    </w:p>
    <w:p w14:paraId="12EFE591" w14:textId="228AAE56" w:rsidR="006C79A7" w:rsidRPr="00AF2744" w:rsidRDefault="00CC3774">
      <w:pPr>
        <w:pStyle w:val="Sumrio1"/>
        <w:rPr>
          <w:rFonts w:ascii="Tahoma" w:eastAsiaTheme="minorEastAsia" w:hAnsi="Tahoma" w:cs="Tahoma"/>
          <w:b w:val="0"/>
          <w:smallCaps w:val="0"/>
          <w:sz w:val="21"/>
          <w:szCs w:val="21"/>
        </w:rPr>
      </w:pPr>
      <w:hyperlink w:anchor="_Toc31186300" w:history="1">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74</w:t>
        </w:r>
        <w:r w:rsidR="006C79A7" w:rsidRPr="00AF2744">
          <w:rPr>
            <w:rFonts w:ascii="Tahoma" w:hAnsi="Tahoma" w:cs="Tahoma"/>
            <w:webHidden/>
            <w:sz w:val="21"/>
            <w:szCs w:val="21"/>
          </w:rPr>
          <w:fldChar w:fldCharType="end"/>
        </w:r>
      </w:hyperlink>
    </w:p>
    <w:p w14:paraId="1846AE97" w14:textId="3D4EF149" w:rsidR="006C79A7" w:rsidRPr="00AF2744" w:rsidRDefault="00CC3774">
      <w:pPr>
        <w:pStyle w:val="Sumrio1"/>
        <w:rPr>
          <w:rFonts w:ascii="Tahoma" w:eastAsiaTheme="minorEastAsia" w:hAnsi="Tahoma" w:cs="Tahoma"/>
          <w:b w:val="0"/>
          <w:smallCaps w:val="0"/>
          <w:sz w:val="21"/>
          <w:szCs w:val="21"/>
        </w:rPr>
      </w:pPr>
      <w:hyperlink w:anchor="_Toc31186301" w:history="1">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75</w:t>
        </w:r>
        <w:r w:rsidR="006C79A7" w:rsidRPr="00AF2744">
          <w:rPr>
            <w:rFonts w:ascii="Tahoma" w:hAnsi="Tahoma" w:cs="Tahoma"/>
            <w:webHidden/>
            <w:sz w:val="21"/>
            <w:szCs w:val="21"/>
          </w:rPr>
          <w:fldChar w:fldCharType="end"/>
        </w:r>
      </w:hyperlink>
    </w:p>
    <w:p w14:paraId="6AA49232" w14:textId="188B4168" w:rsidR="006C79A7" w:rsidRPr="00AF2744" w:rsidRDefault="00CC3774">
      <w:pPr>
        <w:pStyle w:val="Sumrio1"/>
        <w:rPr>
          <w:rFonts w:ascii="Tahoma" w:eastAsiaTheme="minorEastAsia" w:hAnsi="Tahoma" w:cs="Tahoma"/>
          <w:b w:val="0"/>
          <w:smallCaps w:val="0"/>
          <w:sz w:val="21"/>
          <w:szCs w:val="21"/>
        </w:rPr>
      </w:pPr>
      <w:hyperlink w:anchor="_Toc31186302" w:history="1">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76</w:t>
        </w:r>
        <w:r w:rsidR="006C79A7" w:rsidRPr="00AF2744">
          <w:rPr>
            <w:rFonts w:ascii="Tahoma" w:hAnsi="Tahoma" w:cs="Tahoma"/>
            <w:webHidden/>
            <w:sz w:val="21"/>
            <w:szCs w:val="21"/>
          </w:rPr>
          <w:fldChar w:fldCharType="end"/>
        </w:r>
      </w:hyperlink>
    </w:p>
    <w:p w14:paraId="468982F9" w14:textId="3158FBFD" w:rsidR="006C79A7" w:rsidRPr="00AF2744" w:rsidRDefault="00CC3774">
      <w:pPr>
        <w:pStyle w:val="Sumrio1"/>
        <w:rPr>
          <w:rFonts w:ascii="Tahoma" w:eastAsiaTheme="minorEastAsia" w:hAnsi="Tahoma" w:cs="Tahoma"/>
          <w:b w:val="0"/>
          <w:smallCaps w:val="0"/>
          <w:sz w:val="21"/>
          <w:szCs w:val="21"/>
        </w:rPr>
      </w:pPr>
      <w:hyperlink w:anchor="_Toc31186303" w:history="1">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77</w:t>
        </w:r>
        <w:r w:rsidR="006C79A7" w:rsidRPr="00AF2744">
          <w:rPr>
            <w:rFonts w:ascii="Tahoma" w:hAnsi="Tahoma" w:cs="Tahoma"/>
            <w:webHidden/>
            <w:sz w:val="21"/>
            <w:szCs w:val="21"/>
          </w:rPr>
          <w:fldChar w:fldCharType="end"/>
        </w:r>
      </w:hyperlink>
    </w:p>
    <w:p w14:paraId="24725922" w14:textId="3DC7DE25" w:rsidR="006C79A7" w:rsidRPr="00AF2744" w:rsidRDefault="00CC3774">
      <w:pPr>
        <w:pStyle w:val="Sumrio1"/>
        <w:rPr>
          <w:rFonts w:ascii="Tahoma" w:eastAsiaTheme="minorEastAsia" w:hAnsi="Tahoma" w:cs="Tahoma"/>
          <w:b w:val="0"/>
          <w:smallCaps w:val="0"/>
          <w:sz w:val="21"/>
          <w:szCs w:val="21"/>
        </w:rPr>
      </w:pPr>
      <w:hyperlink w:anchor="_Toc31186304" w:history="1">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78</w:t>
        </w:r>
        <w:r w:rsidR="006C79A7" w:rsidRPr="00AF2744">
          <w:rPr>
            <w:rFonts w:ascii="Tahoma" w:hAnsi="Tahoma" w:cs="Tahoma"/>
            <w:webHidden/>
            <w:sz w:val="21"/>
            <w:szCs w:val="21"/>
          </w:rPr>
          <w:fldChar w:fldCharType="end"/>
        </w:r>
      </w:hyperlink>
    </w:p>
    <w:p w14:paraId="51D23C8D" w14:textId="37A204FD" w:rsidR="006C79A7" w:rsidRPr="00AF2744" w:rsidRDefault="00CC3774">
      <w:pPr>
        <w:pStyle w:val="Sumrio1"/>
        <w:rPr>
          <w:rFonts w:ascii="Tahoma" w:eastAsiaTheme="minorEastAsia" w:hAnsi="Tahoma" w:cs="Tahoma"/>
          <w:b w:val="0"/>
          <w:smallCaps w:val="0"/>
          <w:sz w:val="21"/>
          <w:szCs w:val="21"/>
        </w:rPr>
      </w:pPr>
      <w:hyperlink w:anchor="_Toc31186305" w:history="1">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79</w:t>
        </w:r>
        <w:r w:rsidR="006C79A7" w:rsidRPr="00AF2744">
          <w:rPr>
            <w:rFonts w:ascii="Tahoma" w:hAnsi="Tahoma" w:cs="Tahoma"/>
            <w:webHidden/>
            <w:sz w:val="21"/>
            <w:szCs w:val="21"/>
          </w:rPr>
          <w:fldChar w:fldCharType="end"/>
        </w:r>
      </w:hyperlink>
    </w:p>
    <w:p w14:paraId="0969C6D7" w14:textId="5DA625B1" w:rsidR="006C79A7" w:rsidRPr="00AF2744" w:rsidRDefault="00CC3774">
      <w:pPr>
        <w:pStyle w:val="Sumrio1"/>
        <w:rPr>
          <w:rFonts w:ascii="Tahoma" w:eastAsiaTheme="minorEastAsia" w:hAnsi="Tahoma" w:cs="Tahoma"/>
          <w:b w:val="0"/>
          <w:smallCaps w:val="0"/>
          <w:sz w:val="21"/>
          <w:szCs w:val="21"/>
        </w:rPr>
      </w:pPr>
      <w:hyperlink w:anchor="_Toc31186306" w:history="1">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Pr>
            <w:rFonts w:ascii="Tahoma" w:hAnsi="Tahoma" w:cs="Tahoma"/>
            <w:webHidden/>
            <w:sz w:val="21"/>
            <w:szCs w:val="21"/>
          </w:rPr>
          <w:t>80</w:t>
        </w:r>
        <w:r w:rsidR="006C79A7" w:rsidRPr="00AF2744">
          <w:rPr>
            <w:rFonts w:ascii="Tahoma" w:hAnsi="Tahoma" w:cs="Tahoma"/>
            <w:webHidden/>
            <w:sz w:val="21"/>
            <w:szCs w:val="21"/>
          </w:rPr>
          <w:fldChar w:fldCharType="end"/>
        </w:r>
      </w:hyperlink>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77777777"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0"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0"/>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1"/>
      <w:bookmarkEnd w:id="2"/>
      <w:bookmarkEnd w:id="3"/>
      <w:bookmarkEnd w:id="4"/>
      <w:bookmarkEnd w:id="5"/>
      <w:r w:rsidRPr="00AF2744">
        <w:rPr>
          <w:rFonts w:ascii="Tahoma" w:hAnsi="Tahoma" w:cs="Tahoma"/>
          <w:sz w:val="21"/>
          <w:szCs w:val="21"/>
        </w:rPr>
        <w:t>, PRAZO E AUTORIZAÇÃO</w:t>
      </w:r>
      <w:bookmarkEnd w:id="6"/>
      <w:bookmarkEnd w:id="7"/>
      <w:bookmarkEnd w:id="8"/>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Estevan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r w:rsidR="00D72BD5">
              <w:rPr>
                <w:rFonts w:ascii="Tahoma" w:hAnsi="Tahoma" w:cs="Tahoma"/>
                <w:sz w:val="21"/>
                <w:szCs w:val="21"/>
                <w:u w:val="single"/>
              </w:rPr>
              <w:t>Concresul</w:t>
            </w:r>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36A35459"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r w:rsidR="00441513" w:rsidRPr="00AF2744">
              <w:rPr>
                <w:rFonts w:ascii="Tahoma" w:hAnsi="Tahoma" w:cs="Tahoma"/>
                <w:sz w:val="21"/>
                <w:szCs w:val="21"/>
                <w:highlight w:val="yellow"/>
              </w:rPr>
              <w:t>[•]</w:t>
            </w:r>
            <w:r w:rsidR="00C0467E" w:rsidRPr="00AF2744">
              <w:rPr>
                <w:rFonts w:ascii="Tahoma" w:hAnsi="Tahoma" w:cs="Tahoma"/>
                <w:sz w:val="21"/>
                <w:szCs w:val="21"/>
              </w:rPr>
              <w:t xml:space="preserve">, emitida pela Devedora, em </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467614" w:rsidRPr="00AF2744">
              <w:rPr>
                <w:rFonts w:ascii="Tahoma" w:hAnsi="Tahoma" w:cs="Tahoma"/>
                <w:sz w:val="21"/>
                <w:szCs w:val="21"/>
                <w:highlight w:val="yellow"/>
              </w:rPr>
              <w:t>[•]</w:t>
            </w:r>
            <w:r w:rsidR="00467614" w:rsidRPr="00AF2744">
              <w:rPr>
                <w:rFonts w:ascii="Tahoma" w:hAnsi="Tahoma" w:cs="Tahoma"/>
                <w:sz w:val="21"/>
                <w:szCs w:val="21"/>
              </w:rPr>
              <w:t xml:space="preserve"> </w:t>
            </w:r>
            <w:r w:rsidR="0024722F" w:rsidRPr="00AF2744">
              <w:rPr>
                <w:rFonts w:ascii="Tahoma" w:hAnsi="Tahoma" w:cs="Tahoma"/>
                <w:sz w:val="21"/>
                <w:szCs w:val="21"/>
              </w:rPr>
              <w:t>(</w:t>
            </w:r>
            <w:r w:rsidR="00467614" w:rsidRPr="00AF2744">
              <w:rPr>
                <w:rFonts w:ascii="Tahoma" w:hAnsi="Tahoma" w:cs="Tahoma"/>
                <w:sz w:val="21"/>
                <w:szCs w:val="21"/>
                <w:highlight w:val="yellow"/>
              </w:rPr>
              <w:t>[•]</w:t>
            </w:r>
            <w:r w:rsidR="00467614">
              <w:rPr>
                <w:rFonts w:ascii="Tahoma" w:hAnsi="Tahoma" w:cs="Tahoma"/>
                <w:sz w:val="21"/>
                <w:szCs w:val="21"/>
              </w:rPr>
              <w:t xml:space="preserve"> </w:t>
            </w:r>
            <w:r w:rsidR="0024722F">
              <w:rPr>
                <w:rFonts w:ascii="Tahoma" w:hAnsi="Tahoma" w:cs="Tahoma"/>
                <w:sz w:val="21"/>
                <w:szCs w:val="21"/>
              </w:rPr>
              <w:t xml:space="preserve">de </w:t>
            </w:r>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r w:rsidR="00154F29">
              <w:rPr>
                <w:rFonts w:ascii="Tahoma" w:hAnsi="Tahoma" w:cs="Tahoma"/>
                <w:sz w:val="21"/>
                <w:szCs w:val="21"/>
              </w:rPr>
              <w:t>Urban Residence</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Urban Residence</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AF2744">
              <w:rPr>
                <w:rFonts w:ascii="Tahoma" w:hAnsi="Tahoma" w:cs="Tahoma"/>
                <w:b/>
                <w:sz w:val="21"/>
                <w:szCs w:val="21"/>
              </w:rPr>
              <w:t xml:space="preserve">conta corrente nº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AF2744">
              <w:rPr>
                <w:rFonts w:ascii="Tahoma" w:hAnsi="Tahoma" w:cs="Tahoma"/>
                <w:b/>
                <w:bCs/>
                <w:sz w:val="21"/>
                <w:szCs w:val="21"/>
              </w:rPr>
              <w:t xml:space="preserve">agência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9"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9"/>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Urban Residence</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 Urban Residence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3ACAE748"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da Remuneração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09062FF1"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D724AC" w:rsidRPr="00D724AC">
              <w:rPr>
                <w:rFonts w:ascii="Tahoma" w:hAnsi="Tahoma" w:cs="Tahoma"/>
                <w:b/>
                <w:bCs/>
                <w:sz w:val="21"/>
                <w:szCs w:val="21"/>
                <w:highlight w:val="yellow"/>
              </w:rPr>
              <w:t>[•]</w:t>
            </w:r>
            <w:r w:rsidR="00D724AC"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77777777"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Cada uma das datas de pagamento da Remuneração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Urban Residence</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A70E2E">
        <w:trPr>
          <w:trHeight w:val="1514"/>
          <w:jc w:val="center"/>
        </w:trPr>
        <w:tc>
          <w:tcPr>
            <w:tcW w:w="3280" w:type="dxa"/>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w:t>
            </w:r>
            <w:r w:rsidRPr="00AF2744">
              <w:rPr>
                <w:rFonts w:ascii="Tahoma" w:hAnsi="Tahoma" w:cs="Tahoma"/>
                <w:color w:val="000000"/>
                <w:sz w:val="21"/>
                <w:szCs w:val="21"/>
              </w:rPr>
              <w:lastRenderedPageBreak/>
              <w:t xml:space="preserve">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15177D77"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 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10" w:name="_Hlk512945668"/>
            <w:r w:rsidRPr="00AF2744">
              <w:rPr>
                <w:rFonts w:ascii="Tahoma" w:hAnsi="Tahoma" w:cs="Tahoma"/>
                <w:bCs/>
                <w:color w:val="000000"/>
                <w:sz w:val="21"/>
                <w:szCs w:val="21"/>
              </w:rPr>
              <w:t xml:space="preserve">(ii) o Contrato de Cessão </w:t>
            </w:r>
            <w:bookmarkEnd w:id="10"/>
            <w:r w:rsidRPr="00AF2744">
              <w:rPr>
                <w:rFonts w:ascii="Tahoma" w:hAnsi="Tahoma" w:cs="Tahoma"/>
                <w:bCs/>
                <w:color w:val="000000"/>
                <w:sz w:val="21"/>
                <w:szCs w:val="21"/>
              </w:rPr>
              <w:t xml:space="preserve">(iii) a Escritura de Emissão de CCI; (iv)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 o presente Termo de Securitização; (v</w:t>
            </w:r>
            <w:r w:rsidR="004F5199">
              <w:rPr>
                <w:rFonts w:ascii="Tahoma" w:hAnsi="Tahoma" w:cs="Tahoma"/>
                <w:bCs/>
                <w:color w:val="000000"/>
                <w:sz w:val="21"/>
                <w:szCs w:val="21"/>
              </w:rPr>
              <w:t>i</w:t>
            </w:r>
            <w:r w:rsidRPr="00AF2744">
              <w:rPr>
                <w:rFonts w:ascii="Tahoma" w:hAnsi="Tahoma" w:cs="Tahoma"/>
                <w:bCs/>
                <w:color w:val="000000"/>
                <w:sz w:val="21"/>
                <w:szCs w:val="21"/>
              </w:rPr>
              <w:t>ii) os Boletins de Subscrição dos CRI, conforme firmados por cada Titular dos CRI; e (i</w:t>
            </w:r>
            <w:r w:rsidR="004F5199">
              <w:rPr>
                <w:rFonts w:ascii="Tahoma" w:hAnsi="Tahoma" w:cs="Tahoma"/>
                <w:bCs/>
                <w:color w:val="000000"/>
                <w:sz w:val="21"/>
                <w:szCs w:val="21"/>
              </w:rPr>
              <w:t>x</w:t>
            </w:r>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4239C9">
              <w:rPr>
                <w:rFonts w:ascii="Tahoma" w:hAnsi="Tahoma" w:cs="Tahoma"/>
                <w:sz w:val="21"/>
                <w:szCs w:val="21"/>
                <w:u w:val="single"/>
              </w:rPr>
              <w:t xml:space="preserve">Urban </w:t>
            </w:r>
            <w:r w:rsidR="004239C9">
              <w:rPr>
                <w:rFonts w:ascii="Tahoma" w:hAnsi="Tahoma" w:cs="Tahoma"/>
                <w:sz w:val="21"/>
                <w:szCs w:val="21"/>
                <w:u w:val="single"/>
              </w:rPr>
              <w:lastRenderedPageBreak/>
              <w:t>Residence</w:t>
            </w:r>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Urban Residence</w:t>
            </w:r>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 Urban Residence</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FA562C">
              <w:rPr>
                <w:rFonts w:ascii="Tahoma" w:hAnsi="Tahoma" w:cs="Tahoma"/>
                <w:sz w:val="21"/>
                <w:szCs w:val="21"/>
              </w:rPr>
              <w:t xml:space="preserve"> (iv)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34BC5F6F"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11" w:name="_Hlk31009218"/>
            <w:bookmarkStart w:id="12"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11"/>
            <w:r w:rsidRPr="00DD1917">
              <w:rPr>
                <w:rFonts w:ascii="Tahoma" w:hAnsi="Tahoma" w:cs="Tahoma"/>
                <w:sz w:val="21"/>
                <w:szCs w:val="21"/>
              </w:rPr>
              <w:t xml:space="preserve">, </w:t>
            </w:r>
            <w:bookmarkEnd w:id="12"/>
            <w:r w:rsidR="00271466" w:rsidRPr="00AF2744">
              <w:rPr>
                <w:rFonts w:ascii="Tahoma" w:hAnsi="Tahoma" w:cs="Tahoma"/>
                <w:sz w:val="21"/>
                <w:szCs w:val="21"/>
              </w:rPr>
              <w:t>será a gerenciadora das obras do</w:t>
            </w:r>
            <w:r w:rsidR="00480737">
              <w:rPr>
                <w:rFonts w:ascii="Tahoma" w:hAnsi="Tahoma" w:cs="Tahoma"/>
                <w:sz w:val="21"/>
                <w:szCs w:val="21"/>
              </w:rPr>
              <w:t xml:space="preserve"> Empreendimento Urban Residence</w:t>
            </w:r>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é desenvolvido o Empreendimento Urban Residence</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0271F3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o qual ficará retido na Conta Centralizadora e será à Devedora, líquido do Custo </w:t>
            </w:r>
            <w:r w:rsidRPr="00AF2744">
              <w:rPr>
                <w:rFonts w:ascii="Tahoma" w:hAnsi="Tahoma" w:cs="Tahoma"/>
                <w:i/>
                <w:sz w:val="21"/>
                <w:szCs w:val="21"/>
              </w:rPr>
              <w:t>Flat</w:t>
            </w:r>
            <w:r w:rsidRPr="00AF2744">
              <w:rPr>
                <w:rFonts w:ascii="Tahoma" w:hAnsi="Tahoma" w:cs="Tahoma"/>
                <w:sz w:val="21"/>
                <w:szCs w:val="21"/>
              </w:rPr>
              <w:t xml:space="preserve">, após o cumprimento da totalidade das Condições Precedentes;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a Lei nº 6.404, de 15 de dezembro de 1976, </w:t>
            </w:r>
            <w:r w:rsidRPr="00AF2744">
              <w:rPr>
                <w:rFonts w:ascii="Tahoma" w:hAnsi="Tahoma" w:cs="Tahoma"/>
                <w:sz w:val="21"/>
                <w:szCs w:val="21"/>
              </w:rPr>
              <w:lastRenderedPageBreak/>
              <w:t>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13" w:name="_Hlk512945473"/>
            <w:r w:rsidRPr="00AF2744">
              <w:rPr>
                <w:rFonts w:ascii="Tahoma" w:hAnsi="Tahoma" w:cs="Tahoma"/>
                <w:sz w:val="21"/>
                <w:szCs w:val="21"/>
              </w:rPr>
              <w:t>Significa</w:t>
            </w:r>
            <w:bookmarkEnd w:id="13"/>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com o patrimônio comum da Emissora e destina-se </w:t>
            </w:r>
            <w:r w:rsidRPr="00AF2744">
              <w:rPr>
                <w:rFonts w:ascii="Tahoma" w:hAnsi="Tahoma" w:cs="Tahoma"/>
                <w:sz w:val="21"/>
                <w:szCs w:val="21"/>
              </w:rPr>
              <w:lastRenderedPageBreak/>
              <w:t xml:space="preserve">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da Remuneração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A70E2E">
        <w:trPr>
          <w:trHeight w:val="1979"/>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Pr>
                <w:rFonts w:ascii="Tahoma" w:hAnsi="Tahoma"/>
                <w:sz w:val="21"/>
                <w:u w:val="single"/>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5DF803C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Pr="00AF2744">
              <w:rPr>
                <w:rFonts w:ascii="Tahoma" w:hAnsi="Tahoma" w:cs="Tahoma"/>
                <w:bCs/>
                <w:color w:val="000000"/>
                <w:sz w:val="21"/>
                <w:szCs w:val="21"/>
                <w:u w:val="single"/>
              </w:rPr>
              <w:t>Remuneração 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color w:val="000000"/>
                <w:sz w:val="21"/>
                <w:szCs w:val="21"/>
                <w:u w:val="single"/>
              </w:rPr>
              <w:t>Saldo do Valor Nominal Unitário 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54EBA4C4"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empresa especializada que será responsável pela elaboração dos Relatórios previstos n</w:t>
            </w:r>
            <w:r w:rsidR="00445B80">
              <w:rPr>
                <w:rFonts w:ascii="Tahoma" w:hAnsi="Tahoma" w:cs="Tahoma"/>
                <w:sz w:val="21"/>
                <w:szCs w:val="21"/>
              </w:rPr>
              <w:t>a</w:t>
            </w:r>
            <w:r w:rsidRPr="00AF2744">
              <w:rPr>
                <w:rFonts w:ascii="Tahoma" w:hAnsi="Tahoma" w:cs="Tahoma"/>
                <w:sz w:val="21"/>
                <w:szCs w:val="21"/>
              </w:rPr>
              <w:t xml:space="preserve"> CCB, a ser indicada pela Devedora e aprovada pela Cedente e Securitizadora;</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541AA18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sidR="00D27D92">
              <w:rPr>
                <w:rFonts w:ascii="Tahoma" w:hAnsi="Tahoma" w:cs="Tahoma"/>
                <w:sz w:val="21"/>
                <w:szCs w:val="21"/>
              </w:rPr>
              <w:t xml:space="preserve"> </w:t>
            </w:r>
            <w:r>
              <w:rPr>
                <w:rFonts w:ascii="Tahoma" w:hAnsi="Tahoma" w:cs="Tahoma"/>
                <w:sz w:val="21"/>
                <w:szCs w:val="21"/>
              </w:rPr>
              <w:t xml:space="preserve">de </w:t>
            </w:r>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 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Nominal Unitário acrescido da Atualização Monetária, de acordo com o disposto na </w:t>
            </w:r>
            <w:r w:rsidRPr="00AF2744">
              <w:rPr>
                <w:rFonts w:ascii="Tahoma" w:hAnsi="Tahoma" w:cs="Tahoma"/>
                <w:sz w:val="21"/>
                <w:szCs w:val="21"/>
              </w:rPr>
              <w:lastRenderedPageBreak/>
              <w:t>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77777777"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 xml:space="preserve">B, correspondente ao montante total de R$ </w:t>
            </w:r>
            <w:r w:rsidR="00D27D92" w:rsidRPr="00AF2744">
              <w:rPr>
                <w:rFonts w:ascii="Tahoma" w:hAnsi="Tahoma" w:cs="Tahoma"/>
                <w:sz w:val="21"/>
                <w:szCs w:val="21"/>
                <w:highlight w:val="yellow"/>
              </w:rPr>
              <w:t>[•]</w:t>
            </w:r>
            <w:r w:rsidR="00D27D92" w:rsidRPr="00AF2744">
              <w:rPr>
                <w:rFonts w:ascii="Tahoma" w:hAnsi="Tahoma" w:cs="Tahoma"/>
                <w:sz w:val="21"/>
                <w:szCs w:val="21"/>
              </w:rPr>
              <w:t xml:space="preserve"> </w:t>
            </w:r>
            <w:r w:rsidRPr="00AF2744">
              <w:rPr>
                <w:rFonts w:ascii="Tahoma" w:hAnsi="Tahoma" w:cs="Tahoma"/>
                <w:sz w:val="21"/>
                <w:szCs w:val="21"/>
              </w:rPr>
              <w:t>(</w:t>
            </w:r>
            <w:r w:rsidR="00D27D92" w:rsidRPr="00AF2744">
              <w:rPr>
                <w:rFonts w:ascii="Tahoma" w:hAnsi="Tahoma" w:cs="Tahoma"/>
                <w:sz w:val="21"/>
                <w:szCs w:val="21"/>
                <w:highlight w:val="yellow"/>
              </w:rPr>
              <w:t>[•]</w:t>
            </w:r>
            <w:r>
              <w:rPr>
                <w:rFonts w:ascii="Tahoma" w:hAnsi="Tahoma" w:cs="Tahoma"/>
                <w:sz w:val="21"/>
                <w:szCs w:val="21"/>
              </w:rPr>
              <w:t xml:space="preserve"> de </w:t>
            </w:r>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14" w:name="_DV_C182"/>
      <w:bookmarkStart w:id="15" w:name="OLE_LINK3"/>
      <w:bookmarkStart w:id="16"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14"/>
      <w:bookmarkEnd w:id="15"/>
      <w:bookmarkEnd w:id="16"/>
      <w:r w:rsidR="001243D9" w:rsidRPr="00AF2744">
        <w:rPr>
          <w:rFonts w:ascii="Tahoma" w:hAnsi="Tahoma" w:cs="Tahoma"/>
          <w:sz w:val="21"/>
          <w:szCs w:val="21"/>
        </w:rPr>
        <w:t xml:space="preserve">do Rio Grande do Sul sob o nº </w:t>
      </w:r>
      <w:bookmarkStart w:id="17"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17"/>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18"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9" w:name="_Toc451887998"/>
      <w:bookmarkStart w:id="20" w:name="_Toc453263772"/>
      <w:bookmarkStart w:id="21"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19"/>
      <w:bookmarkEnd w:id="20"/>
      <w:bookmarkEnd w:id="21"/>
    </w:p>
    <w:p w14:paraId="05298AAC" w14:textId="77777777" w:rsidR="00412131" w:rsidRPr="00AF2744" w:rsidRDefault="00412131" w:rsidP="00755134">
      <w:pPr>
        <w:spacing w:line="320" w:lineRule="exact"/>
        <w:ind w:right="-2"/>
        <w:jc w:val="both"/>
        <w:rPr>
          <w:rFonts w:ascii="Tahoma" w:hAnsi="Tahoma" w:cs="Tahoma"/>
          <w:sz w:val="21"/>
          <w:szCs w:val="21"/>
        </w:rPr>
      </w:pPr>
    </w:p>
    <w:bookmarkEnd w:id="18"/>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22"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22"/>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23" w:name="_Hlk47015976"/>
      <w:r>
        <w:rPr>
          <w:rFonts w:ascii="Tahoma" w:hAnsi="Tahoma" w:cs="Tahoma"/>
          <w:sz w:val="21"/>
          <w:szCs w:val="21"/>
        </w:rPr>
        <w:lastRenderedPageBreak/>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23"/>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24" w:name="_Toc364177367"/>
      <w:bookmarkStart w:id="25" w:name="_Toc198234638"/>
      <w:bookmarkStart w:id="26" w:name="_Toc358270768"/>
      <w:bookmarkStart w:id="27" w:name="_Toc366868555"/>
      <w:bookmarkStart w:id="28" w:name="_Toc366099233"/>
      <w:bookmarkStart w:id="29" w:name="_Toc451887999"/>
      <w:bookmarkStart w:id="30" w:name="_Toc453263773"/>
      <w:bookmarkStart w:id="31" w:name="_Toc31186282"/>
      <w:bookmarkEnd w:id="24"/>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25"/>
      <w:bookmarkEnd w:id="26"/>
      <w:bookmarkEnd w:id="27"/>
      <w:bookmarkEnd w:id="28"/>
      <w:r w:rsidRPr="00AF2744">
        <w:rPr>
          <w:rFonts w:ascii="Tahoma" w:hAnsi="Tahoma" w:cs="Tahoma"/>
          <w:smallCaps/>
          <w:sz w:val="21"/>
          <w:szCs w:val="21"/>
        </w:rPr>
        <w:t>CRÉDITOS IMOBILIÁRIOS</w:t>
      </w:r>
      <w:bookmarkEnd w:id="29"/>
      <w:bookmarkEnd w:id="30"/>
      <w:bookmarkEnd w:id="31"/>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6296DCF2"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4B3C75" w:rsidRPr="00AF2744">
        <w:rPr>
          <w:rFonts w:ascii="Tahoma" w:hAnsi="Tahoma" w:cs="Tahoma"/>
          <w:sz w:val="21"/>
          <w:szCs w:val="21"/>
          <w:highlight w:val="yellow"/>
        </w:rPr>
        <w:t>[•]</w:t>
      </w:r>
      <w:r w:rsidR="00D1583E" w:rsidRPr="00AF2744">
        <w:rPr>
          <w:rFonts w:ascii="Tahoma" w:hAnsi="Tahoma" w:cs="Tahoma"/>
          <w:sz w:val="21"/>
          <w:szCs w:val="21"/>
        </w:rPr>
        <w:t xml:space="preserve"> </w:t>
      </w:r>
      <w:r w:rsidR="00337EC7" w:rsidRPr="00AF2744">
        <w:rPr>
          <w:rFonts w:ascii="Tahoma" w:hAnsi="Tahoma" w:cs="Tahoma"/>
          <w:sz w:val="21"/>
          <w:szCs w:val="21"/>
        </w:rPr>
        <w:t>(</w:t>
      </w:r>
      <w:r w:rsidR="004B3C75" w:rsidRPr="00AF2744">
        <w:rPr>
          <w:rFonts w:ascii="Tahoma" w:hAnsi="Tahoma" w:cs="Tahoma"/>
          <w:sz w:val="21"/>
          <w:szCs w:val="21"/>
          <w:highlight w:val="yellow"/>
        </w:rPr>
        <w:t>[•]</w:t>
      </w:r>
      <w:r w:rsidR="004B3C75">
        <w:rPr>
          <w:rFonts w:ascii="Tahoma" w:hAnsi="Tahoma" w:cs="Tahoma"/>
          <w:sz w:val="21"/>
          <w:szCs w:val="21"/>
        </w:rPr>
        <w:t xml:space="preserve"> </w:t>
      </w:r>
      <w:r w:rsidR="00337EC7">
        <w:rPr>
          <w:rFonts w:ascii="Tahoma" w:hAnsi="Tahoma" w:cs="Tahoma"/>
          <w:sz w:val="21"/>
          <w:szCs w:val="21"/>
        </w:rPr>
        <w:t>de</w:t>
      </w:r>
      <w:r w:rsidR="00337EC7" w:rsidRPr="00AF2744">
        <w:rPr>
          <w:rFonts w:ascii="Tahoma" w:hAnsi="Tahoma" w:cs="Tahoma"/>
          <w:sz w:val="21"/>
          <w:szCs w:val="21"/>
        </w:rPr>
        <w:t xml:space="preserve"> </w:t>
      </w:r>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32"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32"/>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 xml:space="preserve">iduciário </w:t>
      </w:r>
      <w:r w:rsidR="0079671B" w:rsidRPr="00AF2744">
        <w:rPr>
          <w:rFonts w:ascii="Tahoma" w:hAnsi="Tahoma" w:cs="Tahoma"/>
          <w:sz w:val="21"/>
          <w:szCs w:val="21"/>
        </w:rPr>
        <w:lastRenderedPageBreak/>
        <w:t>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33" w:name="_Toc198234639"/>
      <w:bookmarkStart w:id="34" w:name="_Toc216807827"/>
      <w:bookmarkStart w:id="35" w:name="_Toc358270769"/>
      <w:bookmarkStart w:id="36" w:name="_Toc366868556"/>
      <w:bookmarkStart w:id="37"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38" w:name="_Toc451888000"/>
      <w:bookmarkStart w:id="39" w:name="_Toc453263774"/>
      <w:bookmarkStart w:id="40"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33"/>
      <w:bookmarkEnd w:id="34"/>
      <w:bookmarkEnd w:id="35"/>
      <w:bookmarkEnd w:id="36"/>
      <w:bookmarkEnd w:id="37"/>
      <w:bookmarkEnd w:id="38"/>
      <w:bookmarkEnd w:id="39"/>
      <w:bookmarkEnd w:id="40"/>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1"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41"/>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7582920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45.000</w:t>
            </w:r>
            <w:r w:rsidR="00A70FE8"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w:t>
            </w:r>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3CBF59F4"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45.000.000,00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r w:rsidR="00337EC7">
              <w:rPr>
                <w:rFonts w:ascii="Tahoma" w:hAnsi="Tahoma" w:cs="Tahoma"/>
                <w:sz w:val="21"/>
                <w:szCs w:val="21"/>
              </w:rPr>
              <w:t xml:space="preserve">de </w:t>
            </w:r>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A27BE6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A70FE8" w:rsidRPr="00AF2744">
              <w:rPr>
                <w:rFonts w:ascii="Tahoma" w:hAnsi="Tahoma" w:cs="Tahoma"/>
                <w:sz w:val="21"/>
                <w:szCs w:val="21"/>
                <w:highlight w:val="yellow"/>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186ACAB0" w:rsidR="003F64C8"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Remuneração</w:t>
            </w:r>
            <w:r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da Remuneração</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AF2744">
              <w:rPr>
                <w:rFonts w:ascii="Tahoma" w:hAnsi="Tahoma" w:cs="Tahoma"/>
                <w:sz w:val="21"/>
                <w:szCs w:val="21"/>
              </w:rPr>
              <w:t xml:space="preserve">a: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5E94A3F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48EFB79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 xml:space="preserve">de </w:t>
            </w:r>
            <w:r w:rsidR="000B0E3B" w:rsidRPr="00AF2744">
              <w:rPr>
                <w:rFonts w:ascii="Tahoma" w:hAnsi="Tahoma" w:cs="Tahoma"/>
                <w:sz w:val="21"/>
                <w:szCs w:val="21"/>
                <w:highlight w:val="yellow"/>
              </w:rPr>
              <w:t>[•]</w:t>
            </w:r>
            <w:r w:rsidR="000B0E3B">
              <w:rPr>
                <w:rFonts w:ascii="Tahoma" w:hAnsi="Tahoma" w:cs="Tahoma"/>
                <w:sz w:val="21"/>
                <w:szCs w:val="21"/>
              </w:rPr>
              <w:t xml:space="preserve"> </w:t>
            </w:r>
            <w:r w:rsidR="001243D9" w:rsidRPr="00AF2744">
              <w:rPr>
                <w:rFonts w:ascii="Tahoma" w:hAnsi="Tahoma" w:cs="Tahoma"/>
                <w:sz w:val="21"/>
                <w:szCs w:val="21"/>
              </w:rPr>
              <w:t>de 20</w:t>
            </w:r>
            <w:r w:rsidR="000B0E3B" w:rsidRPr="00AF2744">
              <w:rPr>
                <w:rFonts w:ascii="Tahoma" w:hAnsi="Tahoma" w:cs="Tahoma"/>
                <w:sz w:val="21"/>
                <w:szCs w:val="21"/>
                <w:highlight w:val="yellow"/>
              </w:rPr>
              <w:t>[•]</w:t>
            </w:r>
            <w:r w:rsidR="00337EC7"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42" w:name="_Ref453776325"/>
            <w:r w:rsidRPr="00AF2744">
              <w:rPr>
                <w:rFonts w:ascii="Tahoma" w:hAnsi="Tahoma" w:cs="Tahoma"/>
                <w:b/>
                <w:sz w:val="21"/>
                <w:szCs w:val="21"/>
              </w:rPr>
              <w:t>Carência</w:t>
            </w:r>
            <w:r w:rsidRPr="00AF2744">
              <w:rPr>
                <w:rFonts w:ascii="Tahoma" w:hAnsi="Tahoma" w:cs="Tahoma"/>
                <w:sz w:val="21"/>
                <w:szCs w:val="21"/>
              </w:rPr>
              <w:t xml:space="preserve">: </w:t>
            </w:r>
            <w:bookmarkEnd w:id="42"/>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22FAAA71"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43"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43"/>
      <w:r w:rsidR="00AF749D" w:rsidRPr="00AF2744">
        <w:rPr>
          <w:rFonts w:ascii="Tahoma" w:hAnsi="Tahoma" w:cs="Tahoma"/>
          <w:sz w:val="21"/>
          <w:szCs w:val="21"/>
        </w:rPr>
        <w:t>12 do Código ANBIMA,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44" w:name="_Ref515380753"/>
      <w:r w:rsidRPr="00AF2744">
        <w:rPr>
          <w:rFonts w:ascii="Tahoma" w:hAnsi="Tahoma" w:cs="Tahoma"/>
          <w:sz w:val="21"/>
          <w:szCs w:val="21"/>
        </w:rPr>
        <w:t>A Oferta será destinada apenas a Investidores Profissionais, ou seja, investidores que atendam às características descritas nos termos do artigo 9º-A da Instrução CVM 539.</w:t>
      </w:r>
      <w:bookmarkEnd w:id="44"/>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45" w:name="_Ref515373721"/>
      <w:bookmarkStart w:id="46"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45"/>
      <w:bookmarkEnd w:id="46"/>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lastRenderedPageBreak/>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47" w:name="_Hlk40198685"/>
      <w:r>
        <w:rPr>
          <w:rFonts w:ascii="Tahoma" w:hAnsi="Tahoma" w:cs="Tahoma"/>
          <w:sz w:val="21"/>
          <w:szCs w:val="21"/>
        </w:rPr>
        <w:t>Documentos da Operação</w:t>
      </w:r>
      <w:bookmarkEnd w:id="47"/>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O LTV, seja de, no máximo, 60% (sessenta 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lastRenderedPageBreak/>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48" w:name="_Ref24464556"/>
      <w:bookmarkStart w:id="49"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48"/>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49"/>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3B790B30"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até </w:t>
      </w:r>
      <w:r w:rsidR="0029599C" w:rsidRPr="00AF2744">
        <w:rPr>
          <w:rFonts w:ascii="Tahoma" w:hAnsi="Tahoma" w:cs="Tahoma"/>
          <w:sz w:val="21"/>
          <w:szCs w:val="21"/>
          <w:highlight w:val="yellow"/>
        </w:rPr>
        <w:t>[•]</w:t>
      </w:r>
      <w:r w:rsidR="0029599C">
        <w:rPr>
          <w:rFonts w:ascii="Tahoma" w:hAnsi="Tahoma" w:cs="Tahoma"/>
          <w:spacing w:val="-3"/>
          <w:sz w:val="21"/>
          <w:szCs w:val="21"/>
        </w:rPr>
        <w:t>/</w:t>
      </w:r>
      <w:r w:rsidR="0029599C" w:rsidRPr="00AF2744">
        <w:rPr>
          <w:rFonts w:ascii="Tahoma" w:hAnsi="Tahoma" w:cs="Tahoma"/>
          <w:sz w:val="21"/>
          <w:szCs w:val="21"/>
          <w:highlight w:val="yellow"/>
        </w:rPr>
        <w:t>[•]</w:t>
      </w:r>
      <w:r w:rsidR="0029599C">
        <w:rPr>
          <w:rFonts w:ascii="Tahoma" w:hAnsi="Tahoma" w:cs="Tahoma"/>
          <w:spacing w:val="-3"/>
          <w:sz w:val="21"/>
          <w:szCs w:val="21"/>
        </w:rPr>
        <w:t>/20</w:t>
      </w:r>
      <w:r w:rsidR="0029599C" w:rsidRPr="00AF2744">
        <w:rPr>
          <w:rFonts w:ascii="Tahoma" w:hAnsi="Tahoma" w:cs="Tahoma"/>
          <w:sz w:val="21"/>
          <w:szCs w:val="21"/>
          <w:highlight w:val="yellow"/>
        </w:rPr>
        <w:t>[•]</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Urban Residence</w:t>
      </w:r>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Urban Residence</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21133CB4"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50" w:name="_Ref522546097"/>
      <w:bookmarkStart w:id="51"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r w:rsidR="006A756C" w:rsidRPr="00AF2744">
        <w:rPr>
          <w:rFonts w:ascii="Tahoma" w:hAnsi="Tahoma" w:cs="Tahoma"/>
          <w:sz w:val="21"/>
          <w:szCs w:val="21"/>
          <w:highlight w:val="yellow"/>
        </w:rPr>
        <w:t>[•]</w:t>
      </w:r>
      <w:r w:rsidR="00C85EDF">
        <w:rPr>
          <w:rFonts w:ascii="Tahoma" w:hAnsi="Tahoma" w:cs="Tahoma"/>
          <w:spacing w:val="-3"/>
          <w:sz w:val="21"/>
          <w:szCs w:val="21"/>
        </w:rPr>
        <w:t>/</w:t>
      </w:r>
      <w:r w:rsidR="006A756C" w:rsidRPr="00AF2744">
        <w:rPr>
          <w:rFonts w:ascii="Tahoma" w:hAnsi="Tahoma" w:cs="Tahoma"/>
          <w:sz w:val="21"/>
          <w:szCs w:val="21"/>
          <w:highlight w:val="yellow"/>
        </w:rPr>
        <w:t>[•]</w:t>
      </w:r>
      <w:r w:rsidR="00C85EDF">
        <w:rPr>
          <w:rFonts w:ascii="Tahoma" w:hAnsi="Tahoma" w:cs="Tahoma"/>
          <w:spacing w:val="-3"/>
          <w:sz w:val="21"/>
          <w:szCs w:val="21"/>
        </w:rPr>
        <w:t>/2020</w:t>
      </w:r>
      <w:r w:rsidR="0056217E">
        <w:rPr>
          <w:rFonts w:ascii="Tahoma" w:hAnsi="Tahoma" w:cs="Tahoma"/>
          <w:spacing w:val="-3"/>
          <w:sz w:val="21"/>
          <w:szCs w:val="21"/>
        </w:rPr>
        <w:t>, sendo certo que este relatório deve conter a previsão de despesas a serem pagas a partir da emissão da Cédula</w:t>
      </w:r>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50"/>
      <w:bookmarkEnd w:id="51"/>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Urban Residence</w:t>
      </w:r>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r w:rsidR="008D25F5">
        <w:rPr>
          <w:rFonts w:ascii="Tahoma" w:hAnsi="Tahoma" w:cs="Tahoma"/>
          <w:color w:val="000000"/>
          <w:sz w:val="21"/>
          <w:szCs w:val="21"/>
        </w:rPr>
        <w:t>Urban Residence</w:t>
      </w:r>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491414E4"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lastRenderedPageBreak/>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60% (sessenta por cento)</w:t>
      </w:r>
      <w:r w:rsidRPr="00AF2744">
        <w:rPr>
          <w:rFonts w:ascii="Tahoma" w:hAnsi="Tahoma" w:cs="Tahoma"/>
          <w:sz w:val="21"/>
          <w:szCs w:val="21"/>
        </w:rPr>
        <w:t xml:space="preserve">. Como exemplo, caso o resultado do LTV seja de 59% (cinquenta e nove por cento), a Securitizadora liberará a utilização dos Fundos de Obra para fazer frente ao Custo de Obra </w:t>
      </w:r>
      <w:r w:rsidR="00CA354E">
        <w:rPr>
          <w:rFonts w:ascii="Tahoma" w:hAnsi="Tahoma" w:cs="Tahoma"/>
          <w:sz w:val="21"/>
          <w:szCs w:val="21"/>
        </w:rPr>
        <w:t>Urban Residence</w:t>
      </w:r>
      <w:r w:rsidRPr="00AF2744">
        <w:rPr>
          <w:rFonts w:ascii="Tahoma" w:hAnsi="Tahoma" w:cs="Tahoma"/>
          <w:sz w:val="21"/>
          <w:szCs w:val="21"/>
        </w:rPr>
        <w:t>, conforme o procedimento previsto abaixo. Por outro lado, caso o LTV seja de 60,1%, (sessenta inteiro e um décimo por cento), caberá à Devedora, nos termos do item 4.1</w:t>
      </w:r>
      <w:r w:rsidR="00095B5F">
        <w:rPr>
          <w:rFonts w:ascii="Tahoma" w:hAnsi="Tahoma" w:cs="Tahoma"/>
          <w:sz w:val="21"/>
          <w:szCs w:val="21"/>
        </w:rPr>
        <w:t>4</w:t>
      </w:r>
      <w:r w:rsidRPr="00AF2744">
        <w:rPr>
          <w:rFonts w:ascii="Tahoma" w:hAnsi="Tahoma" w:cs="Tahoma"/>
          <w:sz w:val="21"/>
          <w:szCs w:val="21"/>
        </w:rPr>
        <w:t>.2 abaixo, providenciar a complementação dos valores necessários à recomposição do limite máximo do LTV de 60% (sessenta 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574B1FDE"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rPr>
                  <w:rFonts w:ascii="Cambria Math" w:hAnsi="Cambria Math" w:cs="Tahoma"/>
                  <w:i/>
                  <w:sz w:val="18"/>
                  <w:szCs w:val="18"/>
                </w:rPr>
              </m:ctrlPr>
            </m:fPr>
            <m:num>
              <m:r>
                <w:rPr>
                  <w:rFonts w:ascii="Cambria Math" w:hAnsi="Cambria Math" w:cs="Tahoma"/>
                  <w:sz w:val="18"/>
                  <w:szCs w:val="18"/>
                </w:rPr>
                <m:t>Valor Integralizado do CRI+Obra a incorrer-Caixa Fundos de Obra</m:t>
              </m:r>
            </m:num>
            <m:den>
              <m:eqArr>
                <m:eqArrPr>
                  <m:ctrlPr>
                    <w:rPr>
                      <w:rFonts w:ascii="Cambria Math" w:hAnsi="Cambria Math" w:cs="Tahoma"/>
                      <w:i/>
                      <w:sz w:val="18"/>
                      <w:szCs w:val="18"/>
                    </w:rPr>
                  </m:ctrlPr>
                </m:eqArrPr>
                <m:e>
                  <m:r>
                    <w:rPr>
                      <w:rFonts w:ascii="Cambria Math" w:hAnsi="Cambria Math" w:cs="Tahoma"/>
                      <w:sz w:val="18"/>
                      <w:szCs w:val="18"/>
                    </w:rPr>
                    <m:t>VGV a receber do Vendido+VGV do Estoque</m:t>
                  </m:r>
                  <m:r>
                    <w:rPr>
                      <w:rFonts w:ascii="Cambria Math" w:hAnsi="Cambria Math" w:cs="Tahoma"/>
                      <w:sz w:val="18"/>
                      <w:szCs w:val="18"/>
                    </w:rPr>
                    <m:t xml:space="preserve">-RET </m:t>
                  </m:r>
                </m:e>
                <m:e>
                  <m:ctrlPr>
                    <w:rPr>
                      <w:rFonts w:ascii="Cambria Math" w:eastAsia="Cambria Math" w:hAnsi="Cambria Math" w:cs="Tahoma"/>
                      <w:i/>
                      <w:sz w:val="18"/>
                      <w:szCs w:val="18"/>
                    </w:rPr>
                  </m:ctrlPr>
                </m:e>
                <m:e/>
              </m:eqArr>
            </m:den>
          </m:f>
          <m:r>
            <m:rPr>
              <m:sty m:val="p"/>
            </m:rPr>
            <w:rPr>
              <w:rFonts w:ascii="Cambria Math" w:hAnsi="Cambria Math" w:cs="Tahoma"/>
              <w:color w:val="222222"/>
              <w:sz w:val="18"/>
              <w:szCs w:val="18"/>
              <w:shd w:val="clear" w:color="auto" w:fill="FFFFFF"/>
            </w:rPr>
            <m:t>=&lt;60%</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F93C7BF" w14:textId="1A3A2B5F"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7362BA4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D9395A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p>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7BC4710A"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Caso, por qualquer motivo, o LTV deixe de observar o limite máximo de 60% (sessenta 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“c”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52"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52"/>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77777777"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depositados, pela Emissora, junto ao Escriturador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lastRenderedPageBreak/>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59FA7F35" w14:textId="77777777" w:rsidR="009D433D" w:rsidRPr="00AF2744" w:rsidRDefault="009D433D" w:rsidP="008D34B7">
      <w:pPr>
        <w:pStyle w:val="PargrafodaLista"/>
        <w:tabs>
          <w:tab w:val="left" w:pos="1134"/>
        </w:tabs>
        <w:spacing w:line="320" w:lineRule="exact"/>
        <w:ind w:left="567"/>
        <w:jc w:val="both"/>
        <w:rPr>
          <w:rFonts w:ascii="Tahoma" w:hAnsi="Tahoma" w:cs="Tahoma"/>
          <w:sz w:val="21"/>
          <w:szCs w:val="21"/>
        </w:rPr>
      </w:pPr>
    </w:p>
    <w:p w14:paraId="29F7B015" w14:textId="4EDEE28A" w:rsidR="008C3F7B"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Caso a Oferta não seja encerrada dentro de 06 (seis) meses da data de seu início, a Securitizadora deverá realizar a comunicação prevista no item 4.</w:t>
      </w:r>
      <w:r w:rsidR="0056217E">
        <w:rPr>
          <w:rFonts w:ascii="Tahoma" w:hAnsi="Tahoma" w:cs="Tahoma"/>
          <w:sz w:val="21"/>
          <w:szCs w:val="21"/>
        </w:rPr>
        <w:t>17.</w:t>
      </w:r>
      <w:r w:rsidRPr="00AF2744">
        <w:rPr>
          <w:rFonts w:ascii="Tahoma" w:hAnsi="Tahoma" w:cs="Tahoma"/>
          <w:sz w:val="21"/>
          <w:szCs w:val="21"/>
        </w:rPr>
        <w:t>1 acima, com os dados disponíveis à época, complementando-o semestralmente até o seu encerramento.</w:t>
      </w:r>
    </w:p>
    <w:p w14:paraId="6F402B20" w14:textId="77777777" w:rsidR="008C3F7B" w:rsidRPr="00AF2744" w:rsidRDefault="008C3F7B" w:rsidP="008D34B7">
      <w:pPr>
        <w:pStyle w:val="PargrafodaLista"/>
        <w:rPr>
          <w:rFonts w:ascii="Tahoma" w:hAnsi="Tahoma" w:cs="Tahoma"/>
          <w:sz w:val="21"/>
          <w:szCs w:val="21"/>
        </w:rPr>
      </w:pPr>
    </w:p>
    <w:p w14:paraId="2A79B9E6" w14:textId="6EE159ED" w:rsidR="008C3F7B" w:rsidRPr="00AF2744" w:rsidRDefault="008C3F7B"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Caso os CRI não sejam integralmente subscritos, até o prazo máximo de (vinte e quatro) meses contados a partir do início da Oferta, a Emissora poderá encerrar a Oferta e cancelar os CRI não subscritos, devendo, para tanto, aditar os Documentos da Operação neste sentido. </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53"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53"/>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54" w:name="_Toc451888001"/>
      <w:bookmarkStart w:id="55" w:name="_Toc453263775"/>
      <w:bookmarkStart w:id="56"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54"/>
      <w:bookmarkEnd w:id="55"/>
      <w:bookmarkEnd w:id="56"/>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77777777" w:rsidR="00412131" w:rsidRPr="00AF2744" w:rsidRDefault="00412131" w:rsidP="00755134">
      <w:pPr>
        <w:pStyle w:val="Ttulo1"/>
        <w:spacing w:before="0" w:after="0" w:line="320" w:lineRule="exact"/>
        <w:jc w:val="both"/>
        <w:rPr>
          <w:rFonts w:ascii="Tahoma" w:hAnsi="Tahoma" w:cs="Tahoma"/>
          <w:smallCaps/>
          <w:sz w:val="21"/>
          <w:szCs w:val="21"/>
        </w:rPr>
      </w:pPr>
      <w:bookmarkStart w:id="57" w:name="_Toc451888002"/>
      <w:bookmarkStart w:id="58" w:name="_Toc453263776"/>
      <w:bookmarkStart w:id="59" w:name="_Toc31186285"/>
      <w:r w:rsidRPr="00AF2744">
        <w:rPr>
          <w:rFonts w:ascii="Tahoma" w:hAnsi="Tahoma" w:cs="Tahoma"/>
          <w:sz w:val="21"/>
          <w:szCs w:val="21"/>
        </w:rPr>
        <w:lastRenderedPageBreak/>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CÁLCULO DO VALOR NOMINAL UNITÁRIO ATUALIZADO, REMUNERAÇÃO E AMORTIZAÇÃO DOS CRI</w:t>
      </w:r>
      <w:bookmarkEnd w:id="57"/>
      <w:bookmarkEnd w:id="58"/>
      <w:bookmarkEnd w:id="59"/>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60" w:name="_Ref515373773"/>
      <w:r w:rsidRPr="00C85EDF">
        <w:rPr>
          <w:rFonts w:ascii="Tahoma" w:hAnsi="Tahoma" w:cs="Tahoma"/>
          <w:sz w:val="21"/>
          <w:szCs w:val="21"/>
          <w:u w:val="single"/>
        </w:rPr>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5C8DB4F5"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 xml:space="preserve">de emissão, ou data de cálculo.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CE22F6" w:rsidRPr="00AF2744">
        <w:rPr>
          <w:rFonts w:ascii="Tahoma" w:hAnsi="Tahoma" w:cs="Tahoma"/>
          <w:sz w:val="21"/>
          <w:szCs w:val="21"/>
          <w:highlight w:val="yellow"/>
        </w:rPr>
        <w:t>[•]</w:t>
      </w:r>
      <w:r w:rsidR="002A2BC3">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3A920BB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cálculo.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CE22F6" w:rsidRPr="00AF2744">
        <w:rPr>
          <w:rFonts w:ascii="Tahoma" w:hAnsi="Tahoma" w:cs="Tahoma"/>
          <w:sz w:val="21"/>
          <w:szCs w:val="21"/>
          <w:highlight w:val="yellow"/>
        </w:rPr>
        <w:t>[•]</w:t>
      </w:r>
      <w:r w:rsidR="00CE22F6">
        <w:rPr>
          <w:rFonts w:ascii="Tahoma" w:hAnsi="Tahoma" w:cs="Tahoma"/>
          <w:sz w:val="21"/>
          <w:szCs w:val="21"/>
        </w:rPr>
        <w:t xml:space="preserve"> de </w:t>
      </w:r>
      <w:r w:rsidR="00CE22F6" w:rsidRPr="00AF2744">
        <w:rPr>
          <w:rFonts w:ascii="Tahoma" w:hAnsi="Tahoma" w:cs="Tahoma"/>
          <w:sz w:val="21"/>
          <w:szCs w:val="21"/>
          <w:highlight w:val="yellow"/>
        </w:rPr>
        <w:t>[•]</w:t>
      </w:r>
      <w:r w:rsidR="00CE22F6">
        <w:rPr>
          <w:rFonts w:ascii="Tahoma" w:hAnsi="Tahoma" w:cs="Tahoma"/>
          <w:sz w:val="21"/>
          <w:szCs w:val="21"/>
        </w:rPr>
        <w:t xml:space="preserve"> de 2020, </w:t>
      </w:r>
      <w:r w:rsidR="00CE22F6" w:rsidRPr="00C85EDF">
        <w:rPr>
          <w:rFonts w:ascii="Tahoma" w:hAnsi="Tahoma" w:cs="Tahoma"/>
          <w:sz w:val="21"/>
          <w:szCs w:val="21"/>
        </w:rPr>
        <w:t xml:space="preserve">será utilizado o número índice do mês 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44C6BD29"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dcp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dcp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0FD82926" w:rsidR="00C85EDF" w:rsidRPr="00C85EDF" w:rsidRDefault="00C85EDF" w:rsidP="00C85EDF">
      <w:pPr>
        <w:spacing w:line="276" w:lineRule="auto"/>
        <w:ind w:left="2552" w:hanging="1843"/>
        <w:jc w:val="both"/>
        <w:rPr>
          <w:rFonts w:ascii="Tahoma" w:hAnsi="Tahoma" w:cs="Tahoma"/>
          <w:sz w:val="21"/>
          <w:szCs w:val="21"/>
        </w:rPr>
      </w:pPr>
      <w:r w:rsidRPr="00C85EDF">
        <w:rPr>
          <w:rFonts w:ascii="Tahoma" w:hAnsi="Tahoma" w:cs="Tahoma"/>
          <w:bCs/>
          <w:sz w:val="21"/>
          <w:szCs w:val="21"/>
        </w:rPr>
        <w:lastRenderedPageBreak/>
        <w:t>dct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conforme descrita no Anexo II, e a próxima Data de Aniversário, sendo dc</w:t>
      </w:r>
      <w:r w:rsidR="000A6E0D">
        <w:rPr>
          <w:rFonts w:ascii="Tahoma" w:hAnsi="Tahoma" w:cs="Tahoma"/>
          <w:bCs/>
          <w:sz w:val="21"/>
          <w:szCs w:val="21"/>
        </w:rPr>
        <w:t>t</w:t>
      </w:r>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 xml:space="preserve">de </w:t>
      </w:r>
      <w:r w:rsidR="00CE22F6" w:rsidRPr="00AF2744">
        <w:rPr>
          <w:rFonts w:ascii="Tahoma" w:hAnsi="Tahoma" w:cs="Tahoma"/>
          <w:sz w:val="21"/>
          <w:szCs w:val="21"/>
          <w:highlight w:val="yellow"/>
        </w:rPr>
        <w:t>[•]</w:t>
      </w:r>
      <w:r w:rsidR="00CE22F6">
        <w:rPr>
          <w:rFonts w:ascii="Tahoma" w:hAnsi="Tahoma" w:cs="Tahoma"/>
          <w:sz w:val="21"/>
          <w:szCs w:val="21"/>
        </w:rPr>
        <w:t xml:space="preserve">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dct será </w:t>
      </w:r>
      <w:r w:rsidR="00775886">
        <w:rPr>
          <w:rFonts w:ascii="Tahoma" w:hAnsi="Tahoma" w:cs="Tahoma"/>
          <w:sz w:val="21"/>
          <w:szCs w:val="21"/>
        </w:rPr>
        <w:t xml:space="preserve">igual a </w:t>
      </w:r>
      <w:r w:rsidR="00FB27EF" w:rsidRPr="00AF2744">
        <w:rPr>
          <w:rFonts w:ascii="Tahoma" w:hAnsi="Tahoma" w:cs="Tahoma"/>
          <w:sz w:val="21"/>
          <w:szCs w:val="21"/>
          <w:highlight w:val="yellow"/>
        </w:rPr>
        <w:t>[•]</w:t>
      </w:r>
      <w:r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3AB01971"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por cento) ao ano, com base em um ano de 360 dias corridos, calculados mensalmente, desde a primeira Data de Integralização dos CRI ou a Data de Aniversário imediatamente anterior, conforme o caso, até a próxima Data de Aniversário, ,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 xml:space="preserve">dcp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bCs/>
          <w:sz w:val="21"/>
          <w:szCs w:val="21"/>
        </w:rPr>
        <w:t>dct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i-ésima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i-ésima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t>Valor nominal unitário da i-ésima parcela de amortização, em reais, calculado com 08 (oito) casas decimais, sem arredondamento.</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i-ésima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60"/>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8FA98F6"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na Rem</w:t>
      </w:r>
      <w:r w:rsidRPr="00AF2744">
        <w:rPr>
          <w:rFonts w:ascii="Tahoma" w:hAnsi="Tahoma" w:cs="Tahoma"/>
          <w:sz w:val="21"/>
          <w:szCs w:val="21"/>
        </w:rPr>
        <w:t>uneração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66313BD0"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da </w:t>
      </w:r>
      <w:r w:rsidRPr="00AF2744">
        <w:rPr>
          <w:rFonts w:ascii="Tahoma" w:hAnsi="Tahoma" w:cs="Tahoma"/>
          <w:sz w:val="21"/>
          <w:szCs w:val="21"/>
        </w:rPr>
        <w:t>Remuneração dos CRI devida e não paga,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61" w:name="_Ref515373805"/>
      <w:r w:rsidRPr="00AF2744">
        <w:rPr>
          <w:rFonts w:ascii="Tahoma" w:hAnsi="Tahoma" w:cs="Tahoma"/>
          <w:sz w:val="21"/>
          <w:szCs w:val="21"/>
          <w:u w:val="single"/>
        </w:rPr>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61"/>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62" w:name="_DV_M109"/>
      <w:bookmarkStart w:id="63" w:name="_DV_M110"/>
      <w:bookmarkStart w:id="64" w:name="_Toc31186286"/>
      <w:bookmarkStart w:id="65" w:name="_Toc451888004"/>
      <w:bookmarkStart w:id="66" w:name="_Toc453263778"/>
      <w:bookmarkEnd w:id="62"/>
      <w:bookmarkEnd w:id="63"/>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64"/>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lastRenderedPageBreak/>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114B51B5"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67"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67"/>
      <w:r w:rsidRPr="00AF2744">
        <w:rPr>
          <w:rFonts w:ascii="Tahoma" w:hAnsi="Tahoma" w:cs="Tahoma"/>
          <w:smallCaps/>
          <w:sz w:val="21"/>
          <w:szCs w:val="21"/>
        </w:rPr>
        <w:t xml:space="preserve"> </w:t>
      </w:r>
      <w:bookmarkEnd w:id="65"/>
      <w:bookmarkEnd w:id="66"/>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68"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r w:rsidR="00DB7BDC">
        <w:rPr>
          <w:rFonts w:ascii="Tahoma" w:hAnsi="Tahoma" w:cs="Tahoma"/>
          <w:b/>
          <w:bCs/>
          <w:sz w:val="21"/>
          <w:szCs w:val="21"/>
        </w:rPr>
        <w:t>Urban Residence</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3357F1C" w14:textId="7777777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4D9CE6FD"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lastRenderedPageBreak/>
        <w:t xml:space="preserve">Pagamento dos Juros Remuneratórios na Data de Pagamento, conforme previstas no Anexo II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539C9045"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limitados a R$ 60.000,00 (sessenta mil reais) por mês, se o LTV for &lt; ou igual a 60% (sessenta 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Urban Residence</w:t>
      </w:r>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r w:rsidR="009A34C3">
        <w:rPr>
          <w:rFonts w:ascii="Tahoma" w:hAnsi="Tahoma" w:cs="Tahoma"/>
          <w:b/>
          <w:bCs/>
          <w:sz w:val="21"/>
          <w:szCs w:val="21"/>
        </w:rPr>
        <w:t>Urban Residence</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1B56EB5D" w14:textId="19C12FC7" w:rsidR="00A938B9" w:rsidRPr="00AF2744" w:rsidRDefault="00A938B9" w:rsidP="001752C5">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RET;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629D39BD"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Juros Remuneratórios na Data de Pagamento, conforme previstas no Anexo II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2A09C18D" w:rsidR="00A938B9" w:rsidRPr="00DF0ADB" w:rsidRDefault="00A938B9"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DF0ADB">
        <w:rPr>
          <w:rFonts w:ascii="Tahoma" w:hAnsi="Tahoma" w:cs="Tahoma"/>
          <w:sz w:val="21"/>
          <w:szCs w:val="21"/>
        </w:rPr>
        <w:t xml:space="preserve"> Recomposição da LTV,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69"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69"/>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77777777"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Caso em uma determinada Data de Pagamento 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378811C7"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w:t>
      </w:r>
      <w:r w:rsidR="004F5199">
        <w:rPr>
          <w:rFonts w:ascii="Tahoma" w:hAnsi="Tahoma" w:cs="Tahoma"/>
          <w:spacing w:val="-3"/>
          <w:sz w:val="21"/>
          <w:szCs w:val="21"/>
        </w:rPr>
        <w:t>i</w:t>
      </w:r>
      <w:r w:rsidRPr="00AF2744">
        <w:rPr>
          <w:rFonts w:ascii="Tahoma" w:hAnsi="Tahoma" w:cs="Tahoma"/>
          <w:spacing w:val="-3"/>
          <w:sz w:val="21"/>
          <w:szCs w:val="21"/>
        </w:rPr>
        <w:t xml:space="preserve">v”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(iii) Promessa de Alienação Fiduciária;</w:t>
      </w:r>
      <w:r w:rsidRPr="00AF2744">
        <w:rPr>
          <w:rFonts w:ascii="Tahoma" w:hAnsi="Tahoma" w:cs="Tahoma"/>
          <w:sz w:val="21"/>
          <w:szCs w:val="21"/>
        </w:rPr>
        <w:t xml:space="preserve"> e (i</w:t>
      </w:r>
      <w:r w:rsidR="004F5199">
        <w:rPr>
          <w:rFonts w:ascii="Tahoma" w:hAnsi="Tahoma" w:cs="Tahoma"/>
          <w:sz w:val="21"/>
          <w:szCs w:val="21"/>
        </w:rPr>
        <w:t>v</w:t>
      </w:r>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68"/>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0" w:name="_Toc451888005"/>
      <w:bookmarkStart w:id="71" w:name="_Toc453263779"/>
      <w:bookmarkStart w:id="72"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70"/>
      <w:bookmarkEnd w:id="71"/>
      <w:bookmarkEnd w:id="72"/>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w:t>
      </w:r>
      <w:r w:rsidRPr="00AF2744">
        <w:rPr>
          <w:rFonts w:ascii="Tahoma" w:hAnsi="Tahoma" w:cs="Tahoma"/>
          <w:sz w:val="21"/>
          <w:szCs w:val="21"/>
        </w:rPr>
        <w:lastRenderedPageBreak/>
        <w:t xml:space="preserve">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73"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73"/>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77777777"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AE4BA2" w:rsidRPr="00AF2744">
        <w:rPr>
          <w:rFonts w:ascii="Tahoma" w:hAnsi="Tahoma" w:cs="Tahoma"/>
          <w:sz w:val="21"/>
          <w:szCs w:val="21"/>
        </w:rPr>
        <w:lastRenderedPageBreak/>
        <w:t>R</w:t>
      </w:r>
      <w:r w:rsidRPr="00AF2744">
        <w:rPr>
          <w:rFonts w:ascii="Tahoma" w:hAnsi="Tahoma" w:cs="Tahoma"/>
          <w:sz w:val="21"/>
          <w:szCs w:val="21"/>
        </w:rPr>
        <w:t xml:space="preserve">emuneração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74" w:name="_Toc451888006"/>
      <w:bookmarkStart w:id="75" w:name="_Toc453263780"/>
      <w:bookmarkStart w:id="76"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74"/>
      <w:bookmarkEnd w:id="75"/>
      <w:bookmarkEnd w:id="76"/>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 xml:space="preserve">s exigências contábeis impostas pela CVM às companhias abertas, em acordo com os Princípios Fundamentais da Contabilidade do Brasil, permitindo ao Agente Fiduciário o acesso a seus livros e demais </w:t>
      </w:r>
      <w:r w:rsidR="00412131" w:rsidRPr="00AF2744">
        <w:rPr>
          <w:rFonts w:ascii="Tahoma" w:hAnsi="Tahoma" w:cs="Tahoma"/>
          <w:sz w:val="21"/>
          <w:szCs w:val="21"/>
        </w:rPr>
        <w:lastRenderedPageBreak/>
        <w:t>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w:t>
      </w:r>
      <w:r w:rsidRPr="00AF2744">
        <w:rPr>
          <w:rFonts w:ascii="Tahoma" w:hAnsi="Tahoma" w:cs="Tahoma"/>
          <w:sz w:val="21"/>
          <w:szCs w:val="21"/>
        </w:rPr>
        <w:lastRenderedPageBreak/>
        <w:t xml:space="preserve">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77" w:name="_Toc451888007"/>
      <w:bookmarkStart w:id="78" w:name="_Toc453263781"/>
      <w:bookmarkStart w:id="79"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77"/>
      <w:bookmarkEnd w:id="78"/>
      <w:bookmarkEnd w:id="79"/>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 xml:space="preserve">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w:t>
      </w:r>
      <w:r w:rsidR="00412131" w:rsidRPr="00AF2744">
        <w:rPr>
          <w:rFonts w:ascii="Tahoma" w:hAnsi="Tahoma" w:cs="Tahoma"/>
          <w:sz w:val="21"/>
          <w:szCs w:val="21"/>
        </w:rPr>
        <w:lastRenderedPageBreak/>
        <w:t>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77777777"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abaixo </w:t>
      </w:r>
      <w:r w:rsidR="001927A9" w:rsidRPr="00CF7244">
        <w:rPr>
          <w:rFonts w:ascii="Tahoma" w:hAnsi="Tahoma" w:cs="Tahoma"/>
          <w:sz w:val="21"/>
          <w:szCs w:val="21"/>
        </w:rPr>
        <w:t>descrito</w:t>
      </w:r>
      <w:r w:rsidR="00412131" w:rsidRPr="00AF2744">
        <w:rPr>
          <w:rFonts w:ascii="Tahoma" w:hAnsi="Tahoma" w:cs="Tahoma"/>
          <w:sz w:val="21"/>
          <w:szCs w:val="21"/>
        </w:rPr>
        <w:t>.</w:t>
      </w:r>
    </w:p>
    <w:p w14:paraId="0E66FB66" w14:textId="29239A1A" w:rsidR="00412131" w:rsidRDefault="00412131" w:rsidP="00755134">
      <w:pPr>
        <w:tabs>
          <w:tab w:val="left" w:pos="1134"/>
        </w:tabs>
        <w:spacing w:line="320" w:lineRule="exact"/>
        <w:ind w:right="-2"/>
        <w:jc w:val="both"/>
        <w:rPr>
          <w:rFonts w:ascii="Tahoma" w:hAnsi="Tahoma" w:cs="Tahoma"/>
          <w:b/>
          <w:sz w:val="21"/>
          <w:szCs w:val="21"/>
        </w:rPr>
      </w:pPr>
    </w:p>
    <w:p w14:paraId="1B07DB4D" w14:textId="77777777" w:rsidR="002D19F2" w:rsidRDefault="002D19F2" w:rsidP="002D19F2">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1696AAFE"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74DC5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358E0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6C1818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2A7CE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06B7AE"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314FF0C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2E06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B87AE9"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3B90F60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D585C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79B13B"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37906CA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3B6354"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85E5FDC"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3ª</w:t>
            </w:r>
          </w:p>
        </w:tc>
      </w:tr>
      <w:tr w:rsidR="002D19F2" w:rsidRPr="0055737A" w14:paraId="4B082C1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5854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60419"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2D19F2" w:rsidRPr="0055737A" w14:paraId="183A9A7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9055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33E08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16.000</w:t>
            </w:r>
          </w:p>
        </w:tc>
      </w:tr>
      <w:tr w:rsidR="002D19F2" w:rsidRPr="0055737A" w14:paraId="1AD68E7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4191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82CBF1" w14:textId="77777777" w:rsidR="002D19F2" w:rsidRPr="0055737A" w:rsidRDefault="002D19F2" w:rsidP="004C43FD">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2D19F2" w:rsidRPr="0055737A" w14:paraId="4165EF7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3D0E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31DAA" w14:textId="77777777" w:rsidR="002D19F2" w:rsidRPr="0055737A" w:rsidRDefault="002D19F2" w:rsidP="004C43FD">
            <w:pPr>
              <w:spacing w:before="100" w:beforeAutospacing="1" w:line="240" w:lineRule="atLeast"/>
              <w:rPr>
                <w:sz w:val="20"/>
                <w:szCs w:val="20"/>
              </w:rPr>
            </w:pPr>
            <w:r>
              <w:rPr>
                <w:rFonts w:ascii="Verdana" w:hAnsi="Verdana"/>
                <w:sz w:val="18"/>
                <w:szCs w:val="18"/>
              </w:rPr>
              <w:t>01/10/2019</w:t>
            </w:r>
          </w:p>
        </w:tc>
      </w:tr>
      <w:tr w:rsidR="002D19F2" w:rsidRPr="0055737A" w14:paraId="6EBC05C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A10A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2F274"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20/11/2021</w:t>
            </w:r>
          </w:p>
        </w:tc>
      </w:tr>
      <w:tr w:rsidR="002D19F2" w:rsidRPr="0055737A" w14:paraId="08ADB27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35D77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97E80B"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IGP-M/FGV + 13,50% a.a.</w:t>
            </w:r>
          </w:p>
        </w:tc>
      </w:tr>
      <w:tr w:rsidR="002D19F2" w:rsidRPr="0055737A" w14:paraId="571E08FE"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4F34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158F0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64BCA52" w14:textId="1B249CA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37468D73"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D7A74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389F5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14926C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AD4660"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71A34C"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3CFD059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6ABE6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6851A"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3C61C80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B84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AE14D4"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14:paraId="1F1A994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43AB88"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51844F7"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5ª</w:t>
            </w:r>
          </w:p>
        </w:tc>
      </w:tr>
      <w:tr w:rsidR="002D19F2" w:rsidRPr="0097467F" w14:paraId="5A76685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7726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6C3D3F"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2D19F2" w:rsidRPr="0055737A" w14:paraId="49E52F6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D8BE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3CDC88"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44.600</w:t>
            </w:r>
          </w:p>
        </w:tc>
      </w:tr>
      <w:tr w:rsidR="002D19F2" w:rsidRPr="0055737A" w14:paraId="02BB5E1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58BF7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B5F66B" w14:textId="77777777" w:rsidR="002D19F2" w:rsidRPr="0055737A" w:rsidRDefault="002D19F2" w:rsidP="004C43FD">
            <w:pPr>
              <w:spacing w:before="100" w:beforeAutospacing="1" w:line="240" w:lineRule="atLeast"/>
              <w:rPr>
                <w:sz w:val="20"/>
                <w:szCs w:val="20"/>
              </w:rPr>
            </w:pPr>
            <w:r>
              <w:rPr>
                <w:rFonts w:ascii="Verdana" w:hAnsi="Verdana"/>
                <w:sz w:val="18"/>
                <w:szCs w:val="18"/>
              </w:rPr>
              <w:t>Garantia Real, com Alienação Fiduciária de Imóvel e Cessão Fiduciária de Recebíveis</w:t>
            </w:r>
          </w:p>
        </w:tc>
      </w:tr>
      <w:tr w:rsidR="002D19F2" w:rsidRPr="0055737A" w14:paraId="0786FF89"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5252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3FBEC8" w14:textId="77777777" w:rsidR="002D19F2" w:rsidRPr="0055737A" w:rsidRDefault="002D19F2" w:rsidP="004C43FD">
            <w:pPr>
              <w:spacing w:before="100" w:beforeAutospacing="1" w:line="240" w:lineRule="atLeast"/>
              <w:rPr>
                <w:sz w:val="20"/>
                <w:szCs w:val="20"/>
              </w:rPr>
            </w:pPr>
            <w:r>
              <w:rPr>
                <w:rFonts w:ascii="Verdana" w:hAnsi="Verdana"/>
                <w:sz w:val="18"/>
                <w:szCs w:val="18"/>
              </w:rPr>
              <w:t>13/05/2020</w:t>
            </w:r>
          </w:p>
        </w:tc>
      </w:tr>
      <w:tr w:rsidR="002D19F2" w:rsidRPr="0055737A" w14:paraId="6FEEE7B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5EE6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8CCA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2D19F2" w:rsidRPr="0055737A" w14:paraId="231B6D1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C76A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FD0D6"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2D19F2" w:rsidRPr="0055737A" w14:paraId="5989966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360DC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AC0F7" w14:textId="77777777" w:rsidR="002D19F2" w:rsidRPr="0055737A" w:rsidRDefault="002D19F2" w:rsidP="004C43FD">
            <w:pPr>
              <w:spacing w:before="100" w:beforeAutospacing="1" w:line="240" w:lineRule="atLeast"/>
              <w:rPr>
                <w:sz w:val="20"/>
                <w:szCs w:val="20"/>
              </w:rPr>
            </w:pPr>
            <w:r>
              <w:rPr>
                <w:rFonts w:ascii="Verdana" w:hAnsi="Verdana"/>
                <w:sz w:val="18"/>
                <w:szCs w:val="18"/>
              </w:rPr>
              <w:t>Não Houve</w:t>
            </w:r>
          </w:p>
        </w:tc>
      </w:tr>
    </w:tbl>
    <w:p w14:paraId="669A7F9E" w14:textId="0E5AC821"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52056018"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1098FF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E3F39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4991A9F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4556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D44B4"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2B9D55E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3781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933676"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65BF2EC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5AE0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2208F9"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231F043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2720E22"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C953500"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6ª</w:t>
            </w:r>
          </w:p>
        </w:tc>
      </w:tr>
      <w:tr w:rsidR="002D19F2" w:rsidRPr="0055737A" w14:paraId="21EF1CA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F162D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696FB5"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2D19F2" w:rsidRPr="0055737A" w14:paraId="79A2711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2A87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A34533"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1</w:t>
            </w:r>
          </w:p>
        </w:tc>
      </w:tr>
      <w:tr w:rsidR="002D19F2" w:rsidRPr="0055737A" w14:paraId="146CA64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98F1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526801"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2D19F2" w:rsidRPr="0055737A" w14:paraId="5587D8C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31F2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3EC13B" w14:textId="77777777" w:rsidR="002D19F2" w:rsidRPr="0055737A" w:rsidRDefault="002D19F2" w:rsidP="004C43FD">
            <w:pPr>
              <w:spacing w:before="100" w:beforeAutospacing="1" w:line="240" w:lineRule="atLeast"/>
              <w:rPr>
                <w:sz w:val="20"/>
                <w:szCs w:val="20"/>
              </w:rPr>
            </w:pPr>
            <w:r>
              <w:rPr>
                <w:rFonts w:ascii="Verdana" w:hAnsi="Verdana"/>
                <w:sz w:val="18"/>
                <w:szCs w:val="18"/>
              </w:rPr>
              <w:t>31/07/2020</w:t>
            </w:r>
          </w:p>
        </w:tc>
      </w:tr>
      <w:tr w:rsidR="002D19F2" w:rsidRPr="0055737A" w14:paraId="22AF393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931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DF866" w14:textId="77777777" w:rsidR="002D19F2" w:rsidRPr="0055737A" w:rsidRDefault="002D19F2" w:rsidP="004C43FD">
            <w:pPr>
              <w:spacing w:before="100" w:beforeAutospacing="1" w:line="240" w:lineRule="atLeast"/>
              <w:rPr>
                <w:sz w:val="20"/>
                <w:szCs w:val="20"/>
              </w:rPr>
            </w:pPr>
            <w:r>
              <w:rPr>
                <w:rFonts w:ascii="Verdana" w:hAnsi="Verdana"/>
                <w:sz w:val="18"/>
                <w:szCs w:val="18"/>
              </w:rPr>
              <w:t>05/09/2025</w:t>
            </w:r>
          </w:p>
        </w:tc>
      </w:tr>
      <w:tr w:rsidR="002D19F2" w:rsidRPr="0055737A" w14:paraId="67CC659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3F7B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B2C214" w14:textId="77777777" w:rsidR="002D19F2" w:rsidRPr="0055737A" w:rsidRDefault="002D19F2" w:rsidP="004C43FD">
            <w:pPr>
              <w:spacing w:before="100" w:beforeAutospacing="1" w:line="240" w:lineRule="atLeast"/>
              <w:rPr>
                <w:sz w:val="20"/>
                <w:szCs w:val="20"/>
              </w:rPr>
            </w:pPr>
            <w:r>
              <w:rPr>
                <w:rFonts w:ascii="Verdana" w:hAnsi="Verdana"/>
                <w:sz w:val="18"/>
                <w:szCs w:val="18"/>
              </w:rPr>
              <w:t>IGP-M + 8,7311% a.a</w:t>
            </w:r>
          </w:p>
        </w:tc>
      </w:tr>
      <w:tr w:rsidR="002D19F2" w:rsidRPr="0055737A" w14:paraId="6FFA553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3048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lastRenderedPageBreak/>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B1E71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4697B3C0" w14:textId="71A3D0E1"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1DB9ECE0"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874DB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BD498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10168D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10F6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7823C8"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378B98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62B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1A285E"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4E5514C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77BDA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48B68"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501FDD2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4512"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208A146"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8ª</w:t>
            </w:r>
          </w:p>
        </w:tc>
      </w:tr>
      <w:tr w:rsidR="002D19F2" w:rsidRPr="0055737A" w14:paraId="5A87650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753D7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C520C8"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2D19F2" w:rsidRPr="0055737A" w14:paraId="6D4A4B9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3ADB1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F3C145"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2D19F2" w:rsidRPr="0055737A" w14:paraId="357B2AB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272F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412D7E"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Garantia real, Alienação Fiduciária de Quotas, Alienação Fiduciária do Imovel, Alienação Fiduciária de Terreno, Cessão Fiduciária de Direitos Creditorios</w:t>
            </w:r>
          </w:p>
        </w:tc>
      </w:tr>
      <w:tr w:rsidR="002D19F2" w:rsidRPr="0055737A" w14:paraId="3006B67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22968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F6AAE4" w14:textId="77777777" w:rsidR="002D19F2" w:rsidRPr="0055737A" w:rsidRDefault="002D19F2" w:rsidP="004C43FD">
            <w:pPr>
              <w:spacing w:before="100" w:beforeAutospacing="1" w:line="240" w:lineRule="atLeast"/>
              <w:rPr>
                <w:sz w:val="20"/>
                <w:szCs w:val="20"/>
              </w:rPr>
            </w:pPr>
            <w:r>
              <w:rPr>
                <w:rFonts w:ascii="Verdana" w:hAnsi="Verdana"/>
                <w:sz w:val="18"/>
                <w:szCs w:val="18"/>
              </w:rPr>
              <w:t>20/07/2020</w:t>
            </w:r>
          </w:p>
        </w:tc>
      </w:tr>
      <w:tr w:rsidR="002D19F2" w:rsidRPr="0055737A" w14:paraId="0C12092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937BB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FE6FC1" w14:textId="77777777" w:rsidR="002D19F2" w:rsidRPr="0055737A" w:rsidRDefault="002D19F2" w:rsidP="004C43FD">
            <w:pPr>
              <w:spacing w:before="100" w:beforeAutospacing="1" w:line="240" w:lineRule="atLeast"/>
              <w:rPr>
                <w:sz w:val="20"/>
                <w:szCs w:val="20"/>
              </w:rPr>
            </w:pPr>
            <w:r>
              <w:rPr>
                <w:rFonts w:ascii="Verdana" w:hAnsi="Verdana"/>
                <w:sz w:val="18"/>
                <w:szCs w:val="18"/>
              </w:rPr>
              <w:t>21/07/2026</w:t>
            </w:r>
          </w:p>
        </w:tc>
      </w:tr>
      <w:tr w:rsidR="002D19F2" w:rsidRPr="0055737A" w14:paraId="7F3C3D9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F5959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790186" w14:textId="77777777" w:rsidR="002D19F2" w:rsidRPr="0055737A" w:rsidRDefault="002D19F2" w:rsidP="004C43FD">
            <w:pPr>
              <w:spacing w:before="100" w:beforeAutospacing="1" w:line="240" w:lineRule="atLeast"/>
              <w:rPr>
                <w:sz w:val="20"/>
                <w:szCs w:val="20"/>
              </w:rPr>
            </w:pPr>
            <w:r>
              <w:rPr>
                <w:rFonts w:ascii="Verdana" w:hAnsi="Verdana"/>
                <w:sz w:val="18"/>
                <w:szCs w:val="18"/>
              </w:rPr>
              <w:t>IPCA + 12% a.a</w:t>
            </w:r>
          </w:p>
        </w:tc>
      </w:tr>
      <w:tr w:rsidR="002D19F2" w:rsidRPr="0055737A" w14:paraId="0287577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13570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FF19A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491470B" w14:textId="445F3BD9"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54B56914"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9D81A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983EA0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58950D03"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8D04F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59796"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3699136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211CC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A05B0"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28E2F0CF"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9D71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0D7F8C"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513C177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53CEB99"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2D27217A"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48ª</w:t>
            </w:r>
          </w:p>
        </w:tc>
      </w:tr>
      <w:tr w:rsidR="002D19F2" w:rsidRPr="0055737A" w14:paraId="2BC89A8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26E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4CAE54"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2D19F2" w:rsidRPr="0055737A" w14:paraId="4AF7135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DC972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FFE9A" w14:textId="77777777" w:rsidR="002D19F2" w:rsidRPr="0055737A" w:rsidRDefault="002D19F2" w:rsidP="004C43FD">
            <w:pPr>
              <w:spacing w:before="100" w:beforeAutospacing="1" w:line="240" w:lineRule="atLeast"/>
              <w:rPr>
                <w:rFonts w:ascii="Verdana" w:hAnsi="Verdana"/>
                <w:sz w:val="18"/>
                <w:szCs w:val="18"/>
              </w:rPr>
            </w:pPr>
            <w:r w:rsidRPr="0097467F">
              <w:rPr>
                <w:rFonts w:ascii="Verdana" w:hAnsi="Verdana"/>
                <w:sz w:val="18"/>
                <w:szCs w:val="18"/>
              </w:rPr>
              <w:t>69</w:t>
            </w:r>
          </w:p>
        </w:tc>
      </w:tr>
      <w:tr w:rsidR="002D19F2" w:rsidRPr="0055737A" w14:paraId="740D9EBA"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DCFB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058009" w14:textId="77777777" w:rsidR="002D19F2" w:rsidRPr="0055737A" w:rsidRDefault="002D19F2" w:rsidP="004C43FD">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2D19F2" w:rsidRPr="0055737A" w14:paraId="3D6423B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8F2E0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557C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20/02/2015</w:t>
            </w:r>
          </w:p>
        </w:tc>
      </w:tr>
      <w:tr w:rsidR="002D19F2" w:rsidRPr="0055737A" w14:paraId="4771CAB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BBCBF9"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8CDFC8"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22/01/2021</w:t>
            </w:r>
          </w:p>
        </w:tc>
      </w:tr>
      <w:tr w:rsidR="002D19F2" w:rsidRPr="0029599C" w14:paraId="3AF181F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7A4D6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96056" w14:textId="77777777" w:rsidR="002D19F2" w:rsidRPr="002B2271" w:rsidRDefault="002D19F2" w:rsidP="004C43FD">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2D19F2" w:rsidRPr="0055737A" w14:paraId="0A034B9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36F1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9AA6F2" w14:textId="77777777" w:rsidR="002D19F2" w:rsidRPr="0055737A" w:rsidRDefault="002D19F2" w:rsidP="004C43FD">
            <w:pPr>
              <w:spacing w:before="100" w:beforeAutospacing="1" w:line="240" w:lineRule="atLeast"/>
              <w:rPr>
                <w:sz w:val="20"/>
                <w:szCs w:val="20"/>
              </w:rPr>
            </w:pPr>
            <w:r>
              <w:rPr>
                <w:rFonts w:ascii="Verdana" w:hAnsi="Verdana"/>
                <w:sz w:val="18"/>
                <w:szCs w:val="18"/>
              </w:rPr>
              <w:t>Encerrada</w:t>
            </w:r>
          </w:p>
        </w:tc>
      </w:tr>
    </w:tbl>
    <w:p w14:paraId="3B787444" w14:textId="7777777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029104F8"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711315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9DB76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3AB3E23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853D2"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345BD5"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48EF8A6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FAC1F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09E24"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5DDD2469"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D0AD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B51B18"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409E5C8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7CAAEE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5A5B1B0"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105ª</w:t>
            </w:r>
          </w:p>
        </w:tc>
      </w:tr>
      <w:tr w:rsidR="002D19F2" w:rsidRPr="0055737A" w14:paraId="1875A32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501AE8"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24FFCA"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2D19F2" w:rsidRPr="0055737A" w14:paraId="387B8AB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FFEC0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F7801"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37.028</w:t>
            </w:r>
          </w:p>
        </w:tc>
      </w:tr>
      <w:tr w:rsidR="002D19F2" w:rsidRPr="0055737A" w14:paraId="10B3703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56BD7"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6FD61"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Alienação Fiduciária de Imóvel, Alienação Fiduciária de Quotas, Cessão Fiduciária de Contratos, Hipoteca</w:t>
            </w:r>
          </w:p>
        </w:tc>
      </w:tr>
      <w:tr w:rsidR="002D19F2" w:rsidRPr="0055737A" w14:paraId="058EC39E"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3EEAD"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484BC0"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09/02/2018</w:t>
            </w:r>
          </w:p>
        </w:tc>
      </w:tr>
      <w:tr w:rsidR="002D19F2" w:rsidRPr="0055737A" w14:paraId="7701C38D"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3471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AE3CC"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13/02/2023</w:t>
            </w:r>
          </w:p>
        </w:tc>
      </w:tr>
      <w:tr w:rsidR="002D19F2" w:rsidRPr="001C2341" w14:paraId="2EE91D4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7EC24"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AD48E" w14:textId="77777777" w:rsidR="002D19F2" w:rsidRPr="002B2271" w:rsidRDefault="002D19F2" w:rsidP="004C43FD">
            <w:pPr>
              <w:spacing w:before="100" w:beforeAutospacing="1" w:line="240" w:lineRule="atLeast"/>
              <w:rPr>
                <w:sz w:val="20"/>
                <w:szCs w:val="20"/>
                <w:lang w:val="en-US"/>
              </w:rPr>
            </w:pPr>
            <w:r>
              <w:rPr>
                <w:rFonts w:ascii="Verdana" w:hAnsi="Verdana"/>
                <w:sz w:val="18"/>
                <w:szCs w:val="18"/>
                <w:lang w:val="en-US"/>
              </w:rPr>
              <w:t>100%CDI + 4,75%aa</w:t>
            </w:r>
          </w:p>
        </w:tc>
      </w:tr>
      <w:tr w:rsidR="002D19F2" w:rsidRPr="0055737A" w14:paraId="7350F8A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14465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DC525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045F0478" w14:textId="77777777" w:rsidR="002D19F2" w:rsidRDefault="002D19F2" w:rsidP="002D19F2"/>
    <w:tbl>
      <w:tblPr>
        <w:tblW w:w="5000" w:type="pct"/>
        <w:tblCellMar>
          <w:left w:w="0" w:type="dxa"/>
          <w:right w:w="0" w:type="dxa"/>
        </w:tblCellMar>
        <w:tblLook w:val="04A0" w:firstRow="1" w:lastRow="0" w:firstColumn="1" w:lastColumn="0" w:noHBand="0" w:noVBand="1"/>
      </w:tblPr>
      <w:tblGrid>
        <w:gridCol w:w="4383"/>
        <w:gridCol w:w="4384"/>
      </w:tblGrid>
      <w:tr w:rsidR="002D19F2" w:rsidRPr="0055737A" w14:paraId="37FD1583" w14:textId="77777777" w:rsidTr="004C43F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3B2A43"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D12EC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Agente Fiduciário</w:t>
            </w:r>
          </w:p>
        </w:tc>
      </w:tr>
      <w:tr w:rsidR="002D19F2" w:rsidRPr="0055737A" w14:paraId="6C71BBB0"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F0E6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48F1D1"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CASA DE PEDRA SECURITIZADORA DE CREDITO SA</w:t>
            </w:r>
          </w:p>
        </w:tc>
      </w:tr>
      <w:tr w:rsidR="002D19F2" w:rsidRPr="0055737A" w14:paraId="055C2BC6"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3A3AD5"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EFECCB" w14:textId="77777777" w:rsidR="002D19F2" w:rsidRPr="0055737A" w:rsidRDefault="002D19F2" w:rsidP="004C43FD">
            <w:pPr>
              <w:spacing w:before="100" w:beforeAutospacing="1" w:line="240" w:lineRule="atLeast"/>
              <w:rPr>
                <w:sz w:val="20"/>
                <w:szCs w:val="20"/>
              </w:rPr>
            </w:pPr>
            <w:r>
              <w:rPr>
                <w:rFonts w:ascii="Verdana" w:hAnsi="Verdana"/>
                <w:sz w:val="18"/>
                <w:szCs w:val="18"/>
              </w:rPr>
              <w:t>CRI</w:t>
            </w:r>
          </w:p>
        </w:tc>
      </w:tr>
      <w:tr w:rsidR="002D19F2" w:rsidRPr="0055737A" w14:paraId="4639A97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80081"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0829D6" w14:textId="77777777" w:rsidR="002D19F2" w:rsidRPr="0055737A" w:rsidRDefault="002D19F2" w:rsidP="004C43FD">
            <w:pPr>
              <w:spacing w:before="100" w:beforeAutospacing="1" w:line="240" w:lineRule="atLeast"/>
              <w:rPr>
                <w:sz w:val="20"/>
                <w:szCs w:val="20"/>
              </w:rPr>
            </w:pPr>
            <w:r>
              <w:rPr>
                <w:rFonts w:ascii="Verdana" w:hAnsi="Verdana"/>
                <w:sz w:val="18"/>
                <w:szCs w:val="18"/>
              </w:rPr>
              <w:t>1ª</w:t>
            </w:r>
          </w:p>
        </w:tc>
      </w:tr>
      <w:tr w:rsidR="002D19F2" w:rsidRPr="0055737A" w14:paraId="0D762CAB"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D27394F"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54CE67EF" w14:textId="77777777" w:rsidR="002D19F2" w:rsidRDefault="002D19F2" w:rsidP="004C43FD">
            <w:pPr>
              <w:spacing w:before="100" w:beforeAutospacing="1" w:line="240" w:lineRule="atLeast"/>
              <w:rPr>
                <w:rFonts w:ascii="Verdana" w:hAnsi="Verdana"/>
                <w:sz w:val="18"/>
                <w:szCs w:val="18"/>
              </w:rPr>
            </w:pPr>
            <w:r>
              <w:rPr>
                <w:rFonts w:ascii="Verdana" w:hAnsi="Verdana"/>
                <w:sz w:val="18"/>
                <w:szCs w:val="18"/>
              </w:rPr>
              <w:t>183ª</w:t>
            </w:r>
          </w:p>
        </w:tc>
      </w:tr>
      <w:tr w:rsidR="002D19F2" w:rsidRPr="0055737A" w14:paraId="220AA62C"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9C64B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D10DC9" w14:textId="77777777" w:rsidR="002D19F2" w:rsidRPr="0097467F" w:rsidRDefault="002D19F2" w:rsidP="004C43FD">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2D19F2" w:rsidRPr="0055737A" w14:paraId="4129B544"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5AAC6"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C517AA" w14:textId="77777777" w:rsidR="002D19F2" w:rsidRPr="0055737A" w:rsidRDefault="002D19F2" w:rsidP="004C43FD">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2D19F2" w:rsidRPr="0055737A" w14:paraId="66080EC8"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1BC9BE"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176845" w14:textId="77777777" w:rsidR="002D19F2" w:rsidRPr="0097467F" w:rsidRDefault="002D19F2" w:rsidP="004C43FD">
            <w:pPr>
              <w:spacing w:before="100" w:beforeAutospacing="1" w:line="240" w:lineRule="atLeast"/>
              <w:rPr>
                <w:rFonts w:ascii="Verdana" w:hAnsi="Verdana"/>
                <w:sz w:val="18"/>
                <w:szCs w:val="18"/>
              </w:rPr>
            </w:pPr>
            <w:r>
              <w:rPr>
                <w:rFonts w:ascii="Verdana" w:hAnsi="Verdana"/>
                <w:sz w:val="18"/>
                <w:szCs w:val="18"/>
              </w:rPr>
              <w:t>Quirografária</w:t>
            </w:r>
          </w:p>
        </w:tc>
      </w:tr>
      <w:tr w:rsidR="002D19F2" w:rsidRPr="0055737A" w14:paraId="590DD357"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2C0830"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430B1A"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14/09/2018</w:t>
            </w:r>
          </w:p>
        </w:tc>
      </w:tr>
      <w:tr w:rsidR="002D19F2" w:rsidRPr="0055737A" w14:paraId="310A0402"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183DB"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DC1477" w14:textId="77777777" w:rsidR="002D19F2" w:rsidRPr="0055737A" w:rsidRDefault="002D19F2" w:rsidP="004C43FD">
            <w:pPr>
              <w:spacing w:before="100" w:beforeAutospacing="1" w:line="240" w:lineRule="atLeast"/>
              <w:rPr>
                <w:sz w:val="20"/>
                <w:szCs w:val="20"/>
              </w:rPr>
            </w:pPr>
            <w:r w:rsidRPr="0097467F">
              <w:rPr>
                <w:rFonts w:ascii="Verdana" w:hAnsi="Verdana"/>
                <w:sz w:val="18"/>
                <w:szCs w:val="18"/>
              </w:rPr>
              <w:t>20/04/2023</w:t>
            </w:r>
          </w:p>
        </w:tc>
      </w:tr>
      <w:tr w:rsidR="002D19F2" w:rsidRPr="0055737A" w14:paraId="68EAD535"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884FC"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22A398" w14:textId="77777777" w:rsidR="002D19F2" w:rsidRPr="0055737A" w:rsidRDefault="002D19F2" w:rsidP="004C43FD">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2D19F2" w:rsidRPr="0055737A" w14:paraId="26984431" w14:textId="77777777" w:rsidTr="004C43F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024E0A"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788BCF" w14:textId="77777777" w:rsidR="002D19F2" w:rsidRPr="0055737A" w:rsidRDefault="002D19F2" w:rsidP="004C43FD">
            <w:pPr>
              <w:spacing w:before="100" w:beforeAutospacing="1" w:line="240" w:lineRule="atLeast"/>
              <w:rPr>
                <w:sz w:val="20"/>
                <w:szCs w:val="20"/>
              </w:rPr>
            </w:pPr>
            <w:r w:rsidRPr="0055737A">
              <w:rPr>
                <w:rFonts w:ascii="Verdana" w:hAnsi="Verdana"/>
                <w:sz w:val="18"/>
                <w:szCs w:val="18"/>
              </w:rPr>
              <w:t>Não houve</w:t>
            </w:r>
          </w:p>
        </w:tc>
      </w:tr>
    </w:tbl>
    <w:p w14:paraId="3A7CC3EC" w14:textId="77777777" w:rsidR="002D19F2" w:rsidRDefault="002D19F2" w:rsidP="002D19F2"/>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80"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80"/>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w:t>
      </w:r>
      <w:r w:rsidRPr="00AF2744">
        <w:rPr>
          <w:rFonts w:ascii="Tahoma" w:hAnsi="Tahoma" w:cs="Tahoma"/>
          <w:sz w:val="21"/>
          <w:szCs w:val="21"/>
        </w:rPr>
        <w:lastRenderedPageBreak/>
        <w:t xml:space="preserve">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498BCE9F"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B52112" w:rsidRPr="00DD1917">
        <w:rPr>
          <w:rFonts w:ascii="Tahoma" w:hAnsi="Tahoma" w:cs="Tahoma"/>
          <w:sz w:val="21"/>
          <w:szCs w:val="21"/>
          <w:highlight w:val="yellow"/>
        </w:rPr>
        <w:t>[•]</w:t>
      </w:r>
      <w:r w:rsidRPr="00AF2744">
        <w:rPr>
          <w:rFonts w:ascii="Tahoma" w:hAnsi="Tahoma" w:cs="Tahoma"/>
          <w:sz w:val="21"/>
          <w:szCs w:val="21"/>
        </w:rPr>
        <w:t>% (</w:t>
      </w:r>
      <w:r w:rsidR="00344534" w:rsidRPr="00DD1917">
        <w:rPr>
          <w:rFonts w:ascii="Tahoma" w:hAnsi="Tahoma" w:cs="Tahoma"/>
          <w:sz w:val="21"/>
          <w:szCs w:val="21"/>
          <w:highlight w:val="yellow"/>
        </w:rPr>
        <w:t>[•]</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No caso de celebração de aditamentos e/ou realização de Assembleias Gerais, bem como nas horas externas ao escritório do Agente Fiduciário, será cobrado, 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w:t>
      </w:r>
      <w:r w:rsidRPr="00AF2744">
        <w:rPr>
          <w:rFonts w:ascii="Tahoma" w:hAnsi="Tahoma" w:cs="Tahoma"/>
          <w:sz w:val="21"/>
          <w:szCs w:val="21"/>
        </w:rPr>
        <w:lastRenderedPageBreak/>
        <w:t>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1" w:name="_Toc451888008"/>
      <w:bookmarkStart w:id="82" w:name="_Toc453263782"/>
      <w:bookmarkStart w:id="83"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81"/>
      <w:bookmarkEnd w:id="82"/>
      <w:bookmarkEnd w:id="83"/>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84"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84"/>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85"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85"/>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77777777"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435FD0C2"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 xml:space="preserve">i) na não declaração de vencimento antecipado dos CRI e de seu lastro, inclusive no caso de renúncia ou perdão temporário, (ii) na alteração da </w:t>
      </w:r>
      <w:r w:rsidR="0091137E" w:rsidRPr="00AF2744">
        <w:rPr>
          <w:rFonts w:ascii="Tahoma" w:hAnsi="Tahoma" w:cs="Tahoma"/>
          <w:sz w:val="21"/>
          <w:szCs w:val="21"/>
        </w:rPr>
        <w:t>R</w:t>
      </w:r>
      <w:r w:rsidR="00412131" w:rsidRPr="00AF2744">
        <w:rPr>
          <w:rFonts w:ascii="Tahoma" w:hAnsi="Tahoma" w:cs="Tahoma"/>
          <w:sz w:val="21"/>
          <w:szCs w:val="21"/>
        </w:rPr>
        <w:t>emuneração</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xml:space="preserve">, que </w:t>
      </w:r>
      <w:r w:rsidR="00412131" w:rsidRPr="00AF2744">
        <w:rPr>
          <w:rFonts w:ascii="Tahoma" w:hAnsi="Tahoma" w:cs="Tahoma"/>
          <w:sz w:val="21"/>
          <w:szCs w:val="21"/>
        </w:rPr>
        <w:lastRenderedPageBreak/>
        <w:t>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86"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86"/>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87"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87"/>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lastRenderedPageBreak/>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88" w:name="_Toc451888009"/>
      <w:bookmarkStart w:id="89" w:name="_Toc453263783"/>
      <w:bookmarkStart w:id="90"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88"/>
      <w:bookmarkEnd w:id="89"/>
      <w:bookmarkEnd w:id="90"/>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91"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91"/>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92"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92"/>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w:t>
      </w:r>
      <w:r w:rsidR="00412131" w:rsidRPr="00AF2744">
        <w:rPr>
          <w:rFonts w:ascii="Tahoma" w:hAnsi="Tahoma" w:cs="Tahoma"/>
          <w:sz w:val="21"/>
          <w:szCs w:val="21"/>
        </w:rPr>
        <w:lastRenderedPageBreak/>
        <w:t>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93"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93"/>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94"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94"/>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lastRenderedPageBreak/>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95" w:name="_Toc451888010"/>
      <w:bookmarkStart w:id="96" w:name="_Toc453263784"/>
      <w:bookmarkStart w:id="97"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95"/>
      <w:bookmarkEnd w:id="96"/>
      <w:bookmarkEnd w:id="97"/>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77777777"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Remuneração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lastRenderedPageBreak/>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98" w:name="_Toc451888011"/>
      <w:bookmarkStart w:id="99" w:name="_Toc453263785"/>
      <w:bookmarkStart w:id="100"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98"/>
      <w:bookmarkEnd w:id="99"/>
      <w:bookmarkEnd w:id="100"/>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AF2744" w:rsidRDefault="008227E9" w:rsidP="00755134">
      <w:pPr>
        <w:tabs>
          <w:tab w:val="left" w:pos="1134"/>
        </w:tabs>
        <w:spacing w:line="320" w:lineRule="exact"/>
        <w:ind w:right="-2"/>
        <w:jc w:val="both"/>
        <w:rPr>
          <w:rFonts w:ascii="Tahoma" w:hAnsi="Tahoma" w:cs="Tahoma"/>
          <w:sz w:val="21"/>
          <w:szCs w:val="21"/>
          <w:lang w:val="it-IT"/>
        </w:rPr>
      </w:pPr>
      <w:r w:rsidRPr="00AF2744">
        <w:rPr>
          <w:rFonts w:ascii="Tahoma" w:hAnsi="Tahoma" w:cs="Tahoma"/>
          <w:sz w:val="21"/>
          <w:szCs w:val="21"/>
          <w:u w:val="single"/>
          <w:lang w:val="it-IT"/>
        </w:rPr>
        <w:t>Para o Agente Fiduciário</w:t>
      </w:r>
      <w:r w:rsidRPr="00AF2744">
        <w:rPr>
          <w:rFonts w:ascii="Tahoma" w:hAnsi="Tahoma" w:cs="Tahoma"/>
          <w:sz w:val="21"/>
          <w:szCs w:val="21"/>
          <w:lang w:val="it-IT"/>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17BA0661"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CEP (</w:t>
      </w:r>
      <w:r w:rsidR="0029599C">
        <w:rPr>
          <w:rFonts w:ascii="Tahoma" w:hAnsi="Tahoma" w:cs="Tahoma"/>
          <w:sz w:val="21"/>
          <w:szCs w:val="21"/>
        </w:rPr>
        <w:t>04534-002</w:t>
      </w:r>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01" w:name="_Toc451888012"/>
      <w:bookmarkStart w:id="102" w:name="_Toc453263786"/>
      <w:bookmarkStart w:id="103" w:name="_Toc31186295"/>
      <w:r w:rsidRPr="00AF2744">
        <w:rPr>
          <w:rFonts w:ascii="Tahoma" w:hAnsi="Tahoma" w:cs="Tahoma"/>
          <w:sz w:val="21"/>
          <w:szCs w:val="21"/>
        </w:rPr>
        <w:lastRenderedPageBreak/>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101"/>
      <w:bookmarkEnd w:id="102"/>
      <w:bookmarkEnd w:id="103"/>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04" w:name="_Toc342068370"/>
      <w:bookmarkStart w:id="105" w:name="_Toc342068725"/>
      <w:bookmarkStart w:id="106" w:name="_Toc342068916"/>
      <w:bookmarkStart w:id="107"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104"/>
      <w:bookmarkEnd w:id="105"/>
      <w:bookmarkEnd w:id="106"/>
      <w:bookmarkEnd w:id="107"/>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108" w:name="_Toc342068371"/>
      <w:bookmarkStart w:id="109" w:name="_Toc342068726"/>
      <w:bookmarkStart w:id="110"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108"/>
      <w:bookmarkEnd w:id="109"/>
      <w:bookmarkEnd w:id="110"/>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1" w:name="_Toc342068377"/>
      <w:bookmarkStart w:id="112" w:name="_Toc342068732"/>
      <w:bookmarkStart w:id="113"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O tratamento tributário de investimentos em CRI é, via de regra, o mesmo aplicável a investimentos em títulos de renda fixa:</w:t>
      </w:r>
      <w:bookmarkEnd w:id="111"/>
      <w:bookmarkEnd w:id="112"/>
      <w:bookmarkEnd w:id="113"/>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114" w:name="_Toc342068378"/>
      <w:bookmarkStart w:id="115" w:name="_Toc342068733"/>
      <w:bookmarkStart w:id="116" w:name="_Toc342068924"/>
      <w:bookmarkStart w:id="117"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mediante aplicação das seguintes alíquotas 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114"/>
      <w:bookmarkEnd w:id="115"/>
      <w:bookmarkEnd w:id="116"/>
      <w:bookmarkEnd w:id="117"/>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w:t>
      </w:r>
      <w:r w:rsidR="00DD1B66" w:rsidRPr="00AF2744">
        <w:rPr>
          <w:rFonts w:ascii="Tahoma" w:hAnsi="Tahoma" w:cs="Tahoma"/>
          <w:sz w:val="21"/>
          <w:szCs w:val="21"/>
        </w:rPr>
        <w:lastRenderedPageBreak/>
        <w:t xml:space="preserve">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18" w:name="_Toc342068380"/>
      <w:bookmarkStart w:id="119" w:name="_Toc342068735"/>
      <w:bookmarkStart w:id="120"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118"/>
      <w:bookmarkEnd w:id="119"/>
      <w:bookmarkEnd w:id="120"/>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1" w:name="_Toc342068381"/>
      <w:bookmarkStart w:id="122" w:name="_Toc342068736"/>
      <w:bookmarkStart w:id="123" w:name="_Toc342068927"/>
      <w:r w:rsidRPr="00AF2744">
        <w:rPr>
          <w:rFonts w:ascii="Tahoma" w:hAnsi="Tahoma" w:cs="Tahoma"/>
          <w:sz w:val="21"/>
          <w:szCs w:val="21"/>
          <w:u w:val="single"/>
        </w:rPr>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121"/>
      <w:bookmarkEnd w:id="122"/>
      <w:bookmarkEnd w:id="123"/>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4" w:name="_Toc342068382"/>
      <w:bookmarkStart w:id="125" w:name="_Toc342068737"/>
      <w:bookmarkStart w:id="126"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124"/>
      <w:bookmarkEnd w:id="125"/>
      <w:bookmarkEnd w:id="126"/>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w:t>
      </w:r>
      <w:r w:rsidR="00DD1B66" w:rsidRPr="00AF2744">
        <w:rPr>
          <w:rFonts w:ascii="Tahoma" w:hAnsi="Tahoma" w:cs="Tahoma"/>
          <w:sz w:val="21"/>
          <w:szCs w:val="21"/>
        </w:rPr>
        <w:lastRenderedPageBreak/>
        <w:t>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127" w:name="_Toc342068387"/>
      <w:bookmarkStart w:id="128" w:name="_Toc342068742"/>
      <w:bookmarkStart w:id="129"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127"/>
    <w:bookmarkEnd w:id="128"/>
    <w:bookmarkEnd w:id="129"/>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130" w:name="_Toc451888014"/>
      <w:bookmarkStart w:id="131" w:name="_Toc453263788"/>
      <w:bookmarkStart w:id="132"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130"/>
      <w:bookmarkEnd w:id="131"/>
      <w:bookmarkEnd w:id="132"/>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133" w:name="_Toc451888015"/>
      <w:bookmarkStart w:id="134" w:name="_Toc453263789"/>
      <w:bookmarkStart w:id="135"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133"/>
      <w:bookmarkEnd w:id="134"/>
      <w:bookmarkEnd w:id="135"/>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lastRenderedPageBreak/>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136" w:name="_Toc451888013"/>
      <w:bookmarkStart w:id="137" w:name="_Toc453263787"/>
      <w:bookmarkStart w:id="138" w:name="_Toc31186298"/>
      <w:bookmarkStart w:id="139" w:name="_Toc451888016"/>
      <w:bookmarkStart w:id="140"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136"/>
      <w:bookmarkEnd w:id="137"/>
      <w:bookmarkEnd w:id="138"/>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lastRenderedPageBreak/>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5985378D"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w:t>
      </w:r>
      <w:r w:rsidRPr="00AF2744">
        <w:rPr>
          <w:rFonts w:ascii="Tahoma" w:hAnsi="Tahoma" w:cs="Tahoma"/>
          <w:w w:val="0"/>
          <w:sz w:val="21"/>
          <w:szCs w:val="21"/>
        </w:rPr>
        <w:lastRenderedPageBreak/>
        <w:t>parte dos Titulares dos CRI à mesma taxa estabelecida como Remuneração 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1" w:name="_DV_M242"/>
      <w:bookmarkEnd w:id="141"/>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resultar em dificuldades de reinvestimento por parte dos Titulares dos CRI à mesma taxa estabelecida como Remuneração dos CRI</w:t>
      </w:r>
      <w:r w:rsidRPr="00AF2744">
        <w:rPr>
          <w:rFonts w:ascii="Tahoma" w:hAnsi="Tahoma" w:cs="Tahoma"/>
          <w:sz w:val="21"/>
          <w:szCs w:val="21"/>
        </w:rPr>
        <w:t xml:space="preserve">.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w:t>
      </w:r>
      <w:r w:rsidRPr="00AF2744">
        <w:rPr>
          <w:rFonts w:ascii="Tahoma" w:hAnsi="Tahoma" w:cs="Tahoma"/>
          <w:sz w:val="21"/>
          <w:szCs w:val="21"/>
        </w:rPr>
        <w:lastRenderedPageBreak/>
        <w:t>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 xml:space="preserve">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w:t>
      </w:r>
      <w:r w:rsidRPr="00AF2744">
        <w:rPr>
          <w:rFonts w:ascii="Tahoma" w:hAnsi="Tahoma" w:cs="Tahoma"/>
          <w:sz w:val="21"/>
          <w:szCs w:val="21"/>
        </w:rPr>
        <w:lastRenderedPageBreak/>
        <w:t>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w:t>
      </w:r>
      <w:r w:rsidRPr="00AF2744">
        <w:rPr>
          <w:rFonts w:ascii="Tahoma" w:hAnsi="Tahoma" w:cs="Tahoma"/>
          <w:sz w:val="21"/>
          <w:szCs w:val="21"/>
        </w:rPr>
        <w:lastRenderedPageBreak/>
        <w:t>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s, incluindo o mercado 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 Urban Residence</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 Urban Residence</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 Urban Residence</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142"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139"/>
      <w:bookmarkEnd w:id="140"/>
      <w:r w:rsidR="0012470C" w:rsidRPr="00AF2744">
        <w:rPr>
          <w:rFonts w:ascii="Tahoma" w:hAnsi="Tahoma" w:cs="Tahoma"/>
          <w:sz w:val="21"/>
          <w:szCs w:val="21"/>
        </w:rPr>
        <w:t>LEGISLAÇÃO APLICÁVEL E FORO</w:t>
      </w:r>
      <w:bookmarkEnd w:id="142"/>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45456DDD"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 xml:space="preserve">E, por estarem assim justas e contratadas, as Partes assinam o presente instrumento em </w:t>
      </w:r>
      <w:r w:rsidR="00466A0A">
        <w:rPr>
          <w:rFonts w:ascii="Tahoma" w:hAnsi="Tahoma" w:cs="Tahoma"/>
          <w:sz w:val="21"/>
          <w:szCs w:val="21"/>
        </w:rPr>
        <w:t>2</w:t>
      </w:r>
      <w:r w:rsidR="00466A0A" w:rsidRPr="00AF2744">
        <w:rPr>
          <w:rFonts w:ascii="Tahoma" w:hAnsi="Tahoma" w:cs="Tahoma"/>
          <w:sz w:val="21"/>
          <w:szCs w:val="21"/>
        </w:rPr>
        <w:t xml:space="preserve"> </w:t>
      </w:r>
      <w:r w:rsidRPr="00AF2744">
        <w:rPr>
          <w:rFonts w:ascii="Tahoma" w:hAnsi="Tahoma" w:cs="Tahoma"/>
          <w:sz w:val="21"/>
          <w:szCs w:val="21"/>
        </w:rPr>
        <w:t>(</w:t>
      </w:r>
      <w:r w:rsidR="00466A0A">
        <w:rPr>
          <w:rFonts w:ascii="Tahoma" w:hAnsi="Tahoma" w:cs="Tahoma"/>
          <w:sz w:val="21"/>
          <w:szCs w:val="21"/>
        </w:rPr>
        <w:t>duas</w:t>
      </w:r>
      <w:r w:rsidRPr="00AF2744">
        <w:rPr>
          <w:rFonts w:ascii="Tahoma" w:hAnsi="Tahoma" w:cs="Tahoma"/>
          <w:sz w:val="21"/>
          <w:szCs w:val="21"/>
        </w:rPr>
        <w:t>) vias de igual forma e teor,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55006B60"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59600B03"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8A79CB" w:rsidRPr="00AF2744">
        <w:rPr>
          <w:rFonts w:ascii="Tahoma" w:hAnsi="Tahoma" w:cs="Tahoma"/>
          <w:iCs/>
          <w:sz w:val="21"/>
          <w:szCs w:val="21"/>
        </w:rPr>
        <w:t>de</w:t>
      </w:r>
      <w:r w:rsidR="0029599C">
        <w:rPr>
          <w:rFonts w:ascii="Tahoma" w:hAnsi="Tahoma" w:cs="Tahoma"/>
          <w:iCs/>
          <w:sz w:val="21"/>
          <w:szCs w:val="21"/>
        </w:rPr>
        <w:t xml:space="preserve"> novembro</w:t>
      </w:r>
      <w:r w:rsidR="00EF6B89">
        <w:rPr>
          <w:rFonts w:ascii="Tahoma" w:hAnsi="Tahoma" w:cs="Tahoma"/>
          <w:sz w:val="21"/>
          <w:szCs w:val="21"/>
        </w:rPr>
        <w:t xml:space="preserve"> </w:t>
      </w:r>
      <w:r w:rsidR="008A79CB" w:rsidRPr="00AF2744">
        <w:rPr>
          <w:rFonts w:ascii="Tahoma" w:hAnsi="Tahoma" w:cs="Tahoma"/>
          <w:iCs/>
          <w:sz w:val="21"/>
          <w:szCs w:val="21"/>
        </w:rPr>
        <w:t>de 2020</w:t>
      </w:r>
      <w:r w:rsidR="00D85353" w:rsidRPr="00AF2744">
        <w:rPr>
          <w:rFonts w:ascii="Tahoma" w:hAnsi="Tahoma" w:cs="Tahoma"/>
          <w:iCs/>
          <w:sz w:val="21"/>
          <w:szCs w:val="21"/>
        </w:rPr>
        <w:t>.</w:t>
      </w:r>
      <w:r w:rsidR="008A79CB" w:rsidRPr="00AF2744">
        <w:rPr>
          <w:rFonts w:ascii="Tahoma" w:hAnsi="Tahoma" w:cs="Tahoma"/>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5F28967B"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em</w:t>
      </w:r>
      <w:r w:rsidR="00D85353" w:rsidRPr="00AF2744">
        <w:rPr>
          <w:rFonts w:ascii="Tahoma" w:hAnsi="Tahoma" w:cs="Tahoma"/>
          <w:i/>
          <w:iCs/>
          <w:sz w:val="21"/>
          <w:szCs w:val="21"/>
        </w:rPr>
        <w:t xml:space="preserve"> </w:t>
      </w:r>
      <w:r w:rsidR="00EF6B89" w:rsidRPr="00DD1917">
        <w:rPr>
          <w:rFonts w:ascii="Tahoma" w:hAnsi="Tahoma" w:cs="Tahoma"/>
          <w:sz w:val="21"/>
          <w:szCs w:val="21"/>
          <w:highlight w:val="yellow"/>
        </w:rPr>
        <w:t>[•]</w:t>
      </w:r>
      <w:r w:rsidR="00EF6B89">
        <w:rPr>
          <w:rFonts w:ascii="Tahoma" w:hAnsi="Tahoma" w:cs="Tahoma"/>
          <w:sz w:val="21"/>
          <w:szCs w:val="21"/>
        </w:rPr>
        <w:t xml:space="preserve"> </w:t>
      </w:r>
      <w:r w:rsidR="00D85353"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00D85353" w:rsidRPr="00AF2744">
        <w:rPr>
          <w:rFonts w:ascii="Tahoma" w:hAnsi="Tahoma" w:cs="Tahoma"/>
          <w:iCs/>
          <w:sz w:val="21"/>
          <w:szCs w:val="21"/>
        </w:rPr>
        <w:t>de 2020.</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143" w:name="_Toc451888017"/>
      <w:bookmarkStart w:id="144" w:name="_Toc453263791"/>
      <w:bookmarkStart w:id="145" w:name="_Toc31186300"/>
      <w:r w:rsidRPr="00AF2744">
        <w:rPr>
          <w:rFonts w:ascii="Tahoma" w:hAnsi="Tahoma" w:cs="Tahoma"/>
          <w:sz w:val="21"/>
          <w:szCs w:val="21"/>
        </w:rPr>
        <w:lastRenderedPageBreak/>
        <w:t>ANEXO I</w:t>
      </w:r>
      <w:bookmarkEnd w:id="143"/>
      <w:bookmarkEnd w:id="144"/>
      <w:bookmarkEnd w:id="145"/>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6DB0A143" w14:textId="403859F0" w:rsidR="002558C7" w:rsidRPr="00AF2744" w:rsidRDefault="002558C7" w:rsidP="003106D5">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2C276BE5" w14:textId="77777777" w:rsidR="00AE0387" w:rsidRPr="00AF2744" w:rsidRDefault="00AE0387"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146" w:name="_Toc451888019"/>
      <w:bookmarkStart w:id="147"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48" w:name="_Toc31186301"/>
      <w:r w:rsidRPr="00AF2744">
        <w:rPr>
          <w:rFonts w:ascii="Tahoma" w:hAnsi="Tahoma" w:cs="Tahoma"/>
          <w:sz w:val="21"/>
          <w:szCs w:val="21"/>
        </w:rPr>
        <w:lastRenderedPageBreak/>
        <w:t>ANEXO II</w:t>
      </w:r>
      <w:bookmarkEnd w:id="146"/>
      <w:bookmarkEnd w:id="147"/>
      <w:bookmarkEnd w:id="148"/>
    </w:p>
    <w:p w14:paraId="3F6096E2" w14:textId="5B6493F4" w:rsidR="00412131" w:rsidRPr="00AF2744" w:rsidRDefault="00412131" w:rsidP="00755134">
      <w:pPr>
        <w:spacing w:line="320" w:lineRule="exact"/>
        <w:ind w:right="-2"/>
        <w:jc w:val="center"/>
        <w:rPr>
          <w:rFonts w:ascii="Tahoma" w:hAnsi="Tahoma" w:cs="Tahoma"/>
          <w:b/>
          <w:sz w:val="21"/>
          <w:szCs w:val="21"/>
        </w:rPr>
      </w:pPr>
      <w:bookmarkStart w:id="149" w:name="_Toc366868581"/>
      <w:bookmarkStart w:id="150"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DE REMUNERAÇÃO</w:t>
      </w:r>
      <w:bookmarkEnd w:id="149"/>
      <w:bookmarkEnd w:id="150"/>
      <w:r w:rsidR="001847DF" w:rsidRPr="00AF2744">
        <w:rPr>
          <w:rFonts w:ascii="Tahoma" w:hAnsi="Tahoma" w:cs="Tahoma"/>
          <w:b/>
          <w:sz w:val="21"/>
          <w:szCs w:val="21"/>
        </w:rPr>
        <w:t xml:space="preserve"> E AMORTIZAÇÃO</w:t>
      </w:r>
    </w:p>
    <w:p w14:paraId="778921C8" w14:textId="53E7A338" w:rsidR="00A00C58" w:rsidRPr="00AF2744" w:rsidRDefault="00A00C58" w:rsidP="00755134">
      <w:pPr>
        <w:spacing w:line="320" w:lineRule="exact"/>
        <w:ind w:right="-2"/>
        <w:jc w:val="center"/>
        <w:rPr>
          <w:rFonts w:ascii="Tahoma" w:hAnsi="Tahoma" w:cs="Tahoma"/>
          <w:sz w:val="21"/>
          <w:szCs w:val="21"/>
        </w:rPr>
      </w:pPr>
    </w:p>
    <w:tbl>
      <w:tblPr>
        <w:tblW w:w="5140" w:type="dxa"/>
        <w:jc w:val="center"/>
        <w:tblCellMar>
          <w:left w:w="70" w:type="dxa"/>
          <w:right w:w="70" w:type="dxa"/>
        </w:tblCellMar>
        <w:tblLook w:val="04A0" w:firstRow="1" w:lastRow="0" w:firstColumn="1" w:lastColumn="0" w:noHBand="0" w:noVBand="1"/>
      </w:tblPr>
      <w:tblGrid>
        <w:gridCol w:w="911"/>
        <w:gridCol w:w="1300"/>
        <w:gridCol w:w="1281"/>
        <w:gridCol w:w="1040"/>
        <w:gridCol w:w="860"/>
      </w:tblGrid>
      <w:tr w:rsidR="0024722F" w:rsidRPr="0024722F" w14:paraId="0369B615" w14:textId="77777777" w:rsidTr="0024722F">
        <w:trPr>
          <w:trHeight w:val="240"/>
          <w:jc w:val="center"/>
        </w:trPr>
        <w:tc>
          <w:tcPr>
            <w:tcW w:w="68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C8E65FD"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Período</w:t>
            </w:r>
          </w:p>
        </w:tc>
        <w:tc>
          <w:tcPr>
            <w:tcW w:w="1300" w:type="dxa"/>
            <w:tcBorders>
              <w:top w:val="single" w:sz="8" w:space="0" w:color="auto"/>
              <w:left w:val="nil"/>
              <w:bottom w:val="single" w:sz="4" w:space="0" w:color="auto"/>
              <w:right w:val="single" w:sz="4" w:space="0" w:color="auto"/>
            </w:tcBorders>
            <w:shd w:val="clear" w:color="000000" w:fill="F2F2F2"/>
            <w:vAlign w:val="center"/>
            <w:hideMark/>
          </w:tcPr>
          <w:p w14:paraId="3DEB66AA" w14:textId="2651A21E"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Anivers</w:t>
            </w:r>
            <w:r w:rsidR="00ED6173">
              <w:rPr>
                <w:rFonts w:ascii="Tahoma" w:hAnsi="Tahoma" w:cs="Tahoma"/>
                <w:b/>
                <w:bCs/>
                <w:color w:val="000000"/>
                <w:sz w:val="20"/>
                <w:szCs w:val="20"/>
              </w:rPr>
              <w:t>á</w:t>
            </w:r>
            <w:r w:rsidRPr="00ED6173">
              <w:rPr>
                <w:rFonts w:ascii="Tahoma" w:hAnsi="Tahoma" w:cs="Tahoma"/>
                <w:b/>
                <w:bCs/>
                <w:color w:val="000000"/>
                <w:sz w:val="20"/>
                <w:szCs w:val="20"/>
              </w:rPr>
              <w:t>rio</w:t>
            </w:r>
          </w:p>
        </w:tc>
        <w:tc>
          <w:tcPr>
            <w:tcW w:w="1260" w:type="dxa"/>
            <w:tcBorders>
              <w:top w:val="single" w:sz="8" w:space="0" w:color="auto"/>
              <w:left w:val="nil"/>
              <w:bottom w:val="single" w:sz="4" w:space="0" w:color="auto"/>
              <w:right w:val="single" w:sz="4" w:space="0" w:color="auto"/>
            </w:tcBorders>
            <w:shd w:val="clear" w:color="000000" w:fill="F2F2F2"/>
            <w:vAlign w:val="center"/>
            <w:hideMark/>
          </w:tcPr>
          <w:p w14:paraId="0ACE53BD" w14:textId="77E70B04"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Data de Pagamento</w:t>
            </w:r>
          </w:p>
        </w:tc>
        <w:tc>
          <w:tcPr>
            <w:tcW w:w="1040" w:type="dxa"/>
            <w:tcBorders>
              <w:top w:val="single" w:sz="8" w:space="0" w:color="auto"/>
              <w:left w:val="nil"/>
              <w:bottom w:val="single" w:sz="4" w:space="0" w:color="auto"/>
              <w:right w:val="single" w:sz="4" w:space="0" w:color="auto"/>
            </w:tcBorders>
            <w:shd w:val="clear" w:color="000000" w:fill="F2F2F2"/>
            <w:vAlign w:val="center"/>
            <w:hideMark/>
          </w:tcPr>
          <w:p w14:paraId="286F342E"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Paga Juros?</w:t>
            </w:r>
          </w:p>
        </w:tc>
        <w:tc>
          <w:tcPr>
            <w:tcW w:w="860" w:type="dxa"/>
            <w:tcBorders>
              <w:top w:val="single" w:sz="8" w:space="0" w:color="auto"/>
              <w:left w:val="nil"/>
              <w:bottom w:val="single" w:sz="4" w:space="0" w:color="auto"/>
              <w:right w:val="single" w:sz="8" w:space="0" w:color="auto"/>
            </w:tcBorders>
            <w:shd w:val="clear" w:color="000000" w:fill="F2F2F2"/>
            <w:vAlign w:val="center"/>
            <w:hideMark/>
          </w:tcPr>
          <w:p w14:paraId="4D319D3B" w14:textId="77777777" w:rsidR="0024722F" w:rsidRPr="00ED6173" w:rsidRDefault="0024722F" w:rsidP="0024722F">
            <w:pPr>
              <w:jc w:val="center"/>
              <w:rPr>
                <w:rFonts w:ascii="Tahoma" w:hAnsi="Tahoma" w:cs="Tahoma"/>
                <w:b/>
                <w:bCs/>
                <w:color w:val="000000"/>
                <w:sz w:val="20"/>
                <w:szCs w:val="20"/>
              </w:rPr>
            </w:pPr>
            <w:r w:rsidRPr="00ED6173">
              <w:rPr>
                <w:rFonts w:ascii="Tahoma" w:hAnsi="Tahoma" w:cs="Tahoma"/>
                <w:b/>
                <w:bCs/>
                <w:color w:val="000000"/>
                <w:sz w:val="20"/>
                <w:szCs w:val="20"/>
              </w:rPr>
              <w:t>% Tai</w:t>
            </w:r>
          </w:p>
        </w:tc>
      </w:tr>
      <w:tr w:rsidR="0024722F" w:rsidRPr="0024722F" w14:paraId="0A531096" w14:textId="77777777" w:rsidTr="0024722F">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97AE859"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0</w:t>
            </w:r>
          </w:p>
        </w:tc>
        <w:tc>
          <w:tcPr>
            <w:tcW w:w="1300" w:type="dxa"/>
            <w:tcBorders>
              <w:top w:val="nil"/>
              <w:left w:val="nil"/>
              <w:bottom w:val="single" w:sz="4" w:space="0" w:color="auto"/>
              <w:right w:val="single" w:sz="4" w:space="0" w:color="auto"/>
            </w:tcBorders>
            <w:shd w:val="clear" w:color="auto" w:fill="auto"/>
            <w:noWrap/>
            <w:vAlign w:val="center"/>
            <w:hideMark/>
          </w:tcPr>
          <w:p w14:paraId="4B3051F5" w14:textId="47FFEDDF" w:rsidR="0024722F" w:rsidRPr="00ED6173" w:rsidRDefault="00ED6173" w:rsidP="0024722F">
            <w:pPr>
              <w:jc w:val="center"/>
              <w:rPr>
                <w:rFonts w:ascii="Tahoma" w:hAnsi="Tahoma" w:cs="Tahoma"/>
                <w:color w:val="000000"/>
                <w:sz w:val="20"/>
                <w:szCs w:val="20"/>
              </w:rPr>
            </w:pPr>
            <w:r w:rsidRPr="00ED6173">
              <w:rPr>
                <w:rFonts w:ascii="Tahoma" w:hAnsi="Tahoma" w:cs="Tahoma"/>
                <w:sz w:val="20"/>
                <w:szCs w:val="20"/>
                <w:highlight w:val="yellow"/>
              </w:rPr>
              <w:t>[•]</w:t>
            </w:r>
          </w:p>
        </w:tc>
        <w:tc>
          <w:tcPr>
            <w:tcW w:w="1260" w:type="dxa"/>
            <w:tcBorders>
              <w:top w:val="nil"/>
              <w:left w:val="nil"/>
              <w:bottom w:val="single" w:sz="4" w:space="0" w:color="auto"/>
              <w:right w:val="single" w:sz="4" w:space="0" w:color="auto"/>
            </w:tcBorders>
            <w:shd w:val="clear" w:color="auto" w:fill="auto"/>
            <w:noWrap/>
            <w:vAlign w:val="center"/>
            <w:hideMark/>
          </w:tcPr>
          <w:p w14:paraId="17C5039D"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emissão</w:t>
            </w:r>
          </w:p>
        </w:tc>
        <w:tc>
          <w:tcPr>
            <w:tcW w:w="1040" w:type="dxa"/>
            <w:tcBorders>
              <w:top w:val="nil"/>
              <w:left w:val="nil"/>
              <w:bottom w:val="single" w:sz="4" w:space="0" w:color="auto"/>
              <w:right w:val="single" w:sz="4" w:space="0" w:color="auto"/>
            </w:tcBorders>
            <w:shd w:val="clear" w:color="auto" w:fill="auto"/>
            <w:noWrap/>
            <w:vAlign w:val="center"/>
            <w:hideMark/>
          </w:tcPr>
          <w:p w14:paraId="7C286F2E" w14:textId="77777777" w:rsidR="0024722F" w:rsidRPr="00ED6173" w:rsidRDefault="0024722F" w:rsidP="0024722F">
            <w:pPr>
              <w:jc w:val="center"/>
              <w:rPr>
                <w:rFonts w:ascii="Tahoma" w:hAnsi="Tahoma" w:cs="Tahoma"/>
                <w:color w:val="000000"/>
                <w:sz w:val="20"/>
                <w:szCs w:val="20"/>
              </w:rPr>
            </w:pPr>
            <w:r w:rsidRPr="00ED6173">
              <w:rPr>
                <w:rFonts w:ascii="Tahoma" w:hAnsi="Tahoma" w:cs="Tahoma"/>
                <w:color w:val="000000"/>
                <w:sz w:val="20"/>
                <w:szCs w:val="20"/>
              </w:rPr>
              <w:t> </w:t>
            </w:r>
          </w:p>
        </w:tc>
        <w:tc>
          <w:tcPr>
            <w:tcW w:w="860" w:type="dxa"/>
            <w:tcBorders>
              <w:top w:val="nil"/>
              <w:left w:val="nil"/>
              <w:bottom w:val="single" w:sz="4" w:space="0" w:color="auto"/>
              <w:right w:val="single" w:sz="8" w:space="0" w:color="auto"/>
            </w:tcBorders>
            <w:shd w:val="clear" w:color="auto" w:fill="auto"/>
            <w:noWrap/>
            <w:vAlign w:val="center"/>
            <w:hideMark/>
          </w:tcPr>
          <w:p w14:paraId="363E2D0D" w14:textId="77777777" w:rsidR="0024722F" w:rsidRPr="00ED6173" w:rsidRDefault="0024722F" w:rsidP="0024722F">
            <w:pPr>
              <w:rPr>
                <w:rFonts w:ascii="Tahoma" w:hAnsi="Tahoma" w:cs="Tahoma"/>
                <w:color w:val="000000"/>
                <w:sz w:val="20"/>
                <w:szCs w:val="20"/>
              </w:rPr>
            </w:pPr>
            <w:r w:rsidRPr="00ED6173">
              <w:rPr>
                <w:rFonts w:ascii="Tahoma" w:hAnsi="Tahoma" w:cs="Tahoma"/>
                <w:color w:val="000000"/>
                <w:sz w:val="20"/>
                <w:szCs w:val="20"/>
              </w:rPr>
              <w:t> </w:t>
            </w:r>
          </w:p>
        </w:tc>
      </w:tr>
      <w:tr w:rsidR="0024722F" w:rsidRPr="0024722F" w14:paraId="6194880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FAFFB32" w14:textId="152376D8" w:rsidR="0024722F" w:rsidRPr="00ED6173" w:rsidRDefault="0024722F" w:rsidP="0024722F">
            <w:pPr>
              <w:jc w:val="center"/>
              <w:rPr>
                <w:rFonts w:ascii="Tahoma" w:hAnsi="Tahoma" w:cs="Tahoma"/>
                <w:color w:val="000000"/>
                <w:sz w:val="20"/>
                <w:szCs w:val="20"/>
              </w:rPr>
            </w:pPr>
          </w:p>
        </w:tc>
        <w:tc>
          <w:tcPr>
            <w:tcW w:w="1300" w:type="dxa"/>
            <w:tcBorders>
              <w:top w:val="nil"/>
              <w:left w:val="nil"/>
              <w:bottom w:val="single" w:sz="4" w:space="0" w:color="auto"/>
              <w:right w:val="single" w:sz="4" w:space="0" w:color="auto"/>
            </w:tcBorders>
            <w:shd w:val="clear" w:color="auto" w:fill="auto"/>
            <w:noWrap/>
            <w:vAlign w:val="center"/>
          </w:tcPr>
          <w:p w14:paraId="0D44898E" w14:textId="1ACF1348" w:rsidR="0024722F" w:rsidRPr="00ED6173" w:rsidRDefault="0024722F" w:rsidP="0024722F">
            <w:pPr>
              <w:jc w:val="center"/>
              <w:rPr>
                <w:rFonts w:ascii="Tahoma" w:hAnsi="Tahoma" w:cs="Tahoma"/>
                <w:color w:val="000000"/>
                <w:sz w:val="20"/>
                <w:szCs w:val="20"/>
              </w:rPr>
            </w:pPr>
          </w:p>
        </w:tc>
        <w:tc>
          <w:tcPr>
            <w:tcW w:w="1260" w:type="dxa"/>
            <w:tcBorders>
              <w:top w:val="nil"/>
              <w:left w:val="nil"/>
              <w:bottom w:val="single" w:sz="4" w:space="0" w:color="auto"/>
              <w:right w:val="single" w:sz="4" w:space="0" w:color="auto"/>
            </w:tcBorders>
            <w:shd w:val="clear" w:color="auto" w:fill="auto"/>
            <w:noWrap/>
            <w:vAlign w:val="center"/>
          </w:tcPr>
          <w:p w14:paraId="195DBEA4" w14:textId="1591F0C9" w:rsidR="0024722F" w:rsidRPr="00ED6173" w:rsidRDefault="0024722F" w:rsidP="0024722F">
            <w:pPr>
              <w:jc w:val="center"/>
              <w:rPr>
                <w:rFonts w:ascii="Tahoma" w:hAnsi="Tahoma" w:cs="Tahoma"/>
                <w:color w:val="000000"/>
                <w:sz w:val="20"/>
                <w:szCs w:val="20"/>
              </w:rPr>
            </w:pPr>
          </w:p>
        </w:tc>
        <w:tc>
          <w:tcPr>
            <w:tcW w:w="1040" w:type="dxa"/>
            <w:tcBorders>
              <w:top w:val="nil"/>
              <w:left w:val="nil"/>
              <w:bottom w:val="single" w:sz="4" w:space="0" w:color="auto"/>
              <w:right w:val="single" w:sz="4" w:space="0" w:color="auto"/>
            </w:tcBorders>
            <w:shd w:val="clear" w:color="auto" w:fill="auto"/>
            <w:noWrap/>
            <w:vAlign w:val="center"/>
          </w:tcPr>
          <w:p w14:paraId="3C6759F1" w14:textId="308C6881" w:rsidR="0024722F" w:rsidRPr="00ED6173" w:rsidRDefault="0024722F" w:rsidP="0024722F">
            <w:pPr>
              <w:jc w:val="center"/>
              <w:rPr>
                <w:rFonts w:ascii="Tahoma" w:hAnsi="Tahoma" w:cs="Tahoma"/>
                <w:color w:val="000000"/>
                <w:sz w:val="20"/>
                <w:szCs w:val="20"/>
              </w:rPr>
            </w:pPr>
          </w:p>
        </w:tc>
        <w:tc>
          <w:tcPr>
            <w:tcW w:w="860" w:type="dxa"/>
            <w:tcBorders>
              <w:top w:val="nil"/>
              <w:left w:val="nil"/>
              <w:bottom w:val="single" w:sz="4" w:space="0" w:color="auto"/>
              <w:right w:val="single" w:sz="8" w:space="0" w:color="auto"/>
            </w:tcBorders>
            <w:shd w:val="clear" w:color="auto" w:fill="auto"/>
            <w:noWrap/>
            <w:vAlign w:val="center"/>
          </w:tcPr>
          <w:p w14:paraId="63F24D83" w14:textId="519086B3" w:rsidR="0024722F" w:rsidRPr="00ED6173" w:rsidRDefault="0024722F" w:rsidP="0024722F">
            <w:pPr>
              <w:jc w:val="right"/>
              <w:rPr>
                <w:rFonts w:ascii="Tahoma" w:hAnsi="Tahoma" w:cs="Tahoma"/>
                <w:color w:val="000000"/>
                <w:sz w:val="20"/>
                <w:szCs w:val="20"/>
              </w:rPr>
            </w:pPr>
          </w:p>
        </w:tc>
      </w:tr>
      <w:tr w:rsidR="0024722F" w:rsidRPr="0024722F" w14:paraId="4ADB433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A348FC1" w14:textId="2E37791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D7B8C98" w14:textId="7FA313B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7CD86E0" w14:textId="1172E40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2BC0954" w14:textId="7B9EAD7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2BEC011" w14:textId="0C92ED1A" w:rsidR="0024722F" w:rsidRPr="0024722F" w:rsidRDefault="0024722F" w:rsidP="0024722F">
            <w:pPr>
              <w:jc w:val="right"/>
              <w:rPr>
                <w:rFonts w:ascii="Calibri" w:hAnsi="Calibri" w:cs="Calibri"/>
                <w:color w:val="000000"/>
                <w:sz w:val="18"/>
                <w:szCs w:val="18"/>
              </w:rPr>
            </w:pPr>
          </w:p>
        </w:tc>
      </w:tr>
      <w:tr w:rsidR="0024722F" w:rsidRPr="0024722F" w14:paraId="7BCDBADF"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8AF46B0" w14:textId="6CF142AA"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737AB5F" w14:textId="3B3EA29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DB648C3" w14:textId="33E38A5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5120DE0" w14:textId="0818A0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0AB0438" w14:textId="212E4BA4" w:rsidR="0024722F" w:rsidRPr="0024722F" w:rsidRDefault="0024722F" w:rsidP="0024722F">
            <w:pPr>
              <w:jc w:val="right"/>
              <w:rPr>
                <w:rFonts w:ascii="Calibri" w:hAnsi="Calibri" w:cs="Calibri"/>
                <w:color w:val="000000"/>
                <w:sz w:val="18"/>
                <w:szCs w:val="18"/>
              </w:rPr>
            </w:pPr>
          </w:p>
        </w:tc>
      </w:tr>
      <w:tr w:rsidR="0024722F" w:rsidRPr="0024722F" w14:paraId="3CC35F7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E86F7BF" w14:textId="22962EF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ADB223E" w14:textId="79DCB19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03BD85C9" w14:textId="4A88B6E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8C21AA8" w14:textId="116E2B88"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9856011" w14:textId="7E976798" w:rsidR="0024722F" w:rsidRPr="0024722F" w:rsidRDefault="0024722F" w:rsidP="0024722F">
            <w:pPr>
              <w:jc w:val="right"/>
              <w:rPr>
                <w:rFonts w:ascii="Calibri" w:hAnsi="Calibri" w:cs="Calibri"/>
                <w:color w:val="000000"/>
                <w:sz w:val="18"/>
                <w:szCs w:val="18"/>
              </w:rPr>
            </w:pPr>
          </w:p>
        </w:tc>
      </w:tr>
      <w:tr w:rsidR="0024722F" w:rsidRPr="0024722F" w14:paraId="4B6B532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E332D28" w14:textId="0ABD893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C581CD6" w14:textId="50488FB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B573E9E" w14:textId="25E1536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D0A1D6C" w14:textId="20B39ED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81792E6" w14:textId="7693D732" w:rsidR="0024722F" w:rsidRPr="0024722F" w:rsidRDefault="0024722F" w:rsidP="0024722F">
            <w:pPr>
              <w:jc w:val="right"/>
              <w:rPr>
                <w:rFonts w:ascii="Calibri" w:hAnsi="Calibri" w:cs="Calibri"/>
                <w:color w:val="000000"/>
                <w:sz w:val="18"/>
                <w:szCs w:val="18"/>
              </w:rPr>
            </w:pPr>
          </w:p>
        </w:tc>
      </w:tr>
      <w:tr w:rsidR="0024722F" w:rsidRPr="0024722F" w14:paraId="5B6BC4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F61D196" w14:textId="2E910FD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B26034" w14:textId="19781382"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4217658" w14:textId="78BA2DB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2C5E470" w14:textId="494F0D3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CD967B1" w14:textId="2446C061" w:rsidR="0024722F" w:rsidRPr="0024722F" w:rsidRDefault="0024722F" w:rsidP="0024722F">
            <w:pPr>
              <w:jc w:val="right"/>
              <w:rPr>
                <w:rFonts w:ascii="Calibri" w:hAnsi="Calibri" w:cs="Calibri"/>
                <w:color w:val="000000"/>
                <w:sz w:val="18"/>
                <w:szCs w:val="18"/>
              </w:rPr>
            </w:pPr>
          </w:p>
        </w:tc>
      </w:tr>
      <w:tr w:rsidR="0024722F" w:rsidRPr="0024722F" w14:paraId="27BAD0B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576185" w14:textId="6ACCD9F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344FC17" w14:textId="7000D3D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887D0DA" w14:textId="6A12D84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D641483" w14:textId="1E9C37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73ACD9" w14:textId="0E1A3627" w:rsidR="0024722F" w:rsidRPr="0024722F" w:rsidRDefault="0024722F" w:rsidP="0024722F">
            <w:pPr>
              <w:jc w:val="right"/>
              <w:rPr>
                <w:rFonts w:ascii="Calibri" w:hAnsi="Calibri" w:cs="Calibri"/>
                <w:color w:val="000000"/>
                <w:sz w:val="18"/>
                <w:szCs w:val="18"/>
              </w:rPr>
            </w:pPr>
          </w:p>
        </w:tc>
      </w:tr>
      <w:tr w:rsidR="0024722F" w:rsidRPr="0024722F" w14:paraId="18524E8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E57B5B" w14:textId="4E463F6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2BA3677" w14:textId="5AE2EA6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CC835FE" w14:textId="0CE22645"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7CC250C" w14:textId="40C2D13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DB5F3B0" w14:textId="4FD1DAC7" w:rsidR="0024722F" w:rsidRPr="0024722F" w:rsidRDefault="0024722F" w:rsidP="0024722F">
            <w:pPr>
              <w:jc w:val="right"/>
              <w:rPr>
                <w:rFonts w:ascii="Calibri" w:hAnsi="Calibri" w:cs="Calibri"/>
                <w:color w:val="000000"/>
                <w:sz w:val="18"/>
                <w:szCs w:val="18"/>
              </w:rPr>
            </w:pPr>
          </w:p>
        </w:tc>
      </w:tr>
      <w:tr w:rsidR="0024722F" w:rsidRPr="0024722F" w14:paraId="7482A41C"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89A5ABF" w14:textId="69F9965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498077C" w14:textId="60F6752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63FF6F" w14:textId="210F3F2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24B0190" w14:textId="654B9E92"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287F303" w14:textId="77FAA2FC" w:rsidR="0024722F" w:rsidRPr="0024722F" w:rsidRDefault="0024722F" w:rsidP="0024722F">
            <w:pPr>
              <w:jc w:val="right"/>
              <w:rPr>
                <w:rFonts w:ascii="Calibri" w:hAnsi="Calibri" w:cs="Calibri"/>
                <w:color w:val="000000"/>
                <w:sz w:val="18"/>
                <w:szCs w:val="18"/>
              </w:rPr>
            </w:pPr>
          </w:p>
        </w:tc>
      </w:tr>
      <w:tr w:rsidR="0024722F" w:rsidRPr="0024722F" w14:paraId="0E318A7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2DEC733" w14:textId="299033C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78CC146" w14:textId="4EA84C9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DDF7AC9" w14:textId="4FD2378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76617E" w14:textId="4E5C8E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586C49D" w14:textId="270A39EA" w:rsidR="0024722F" w:rsidRPr="0024722F" w:rsidRDefault="0024722F" w:rsidP="0024722F">
            <w:pPr>
              <w:jc w:val="right"/>
              <w:rPr>
                <w:rFonts w:ascii="Calibri" w:hAnsi="Calibri" w:cs="Calibri"/>
                <w:color w:val="000000"/>
                <w:sz w:val="18"/>
                <w:szCs w:val="18"/>
              </w:rPr>
            </w:pPr>
          </w:p>
        </w:tc>
      </w:tr>
      <w:tr w:rsidR="0024722F" w:rsidRPr="0024722F" w14:paraId="20DA39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99A47D" w14:textId="226B22C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A481E29" w14:textId="04288B0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BB9E110" w14:textId="01ADD09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4FBF84F" w14:textId="1050AA9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1ABD8" w14:textId="1C1FF041" w:rsidR="0024722F" w:rsidRPr="0024722F" w:rsidRDefault="0024722F" w:rsidP="0024722F">
            <w:pPr>
              <w:jc w:val="right"/>
              <w:rPr>
                <w:rFonts w:ascii="Calibri" w:hAnsi="Calibri" w:cs="Calibri"/>
                <w:color w:val="000000"/>
                <w:sz w:val="18"/>
                <w:szCs w:val="18"/>
              </w:rPr>
            </w:pPr>
          </w:p>
        </w:tc>
      </w:tr>
      <w:tr w:rsidR="0024722F" w:rsidRPr="0024722F" w14:paraId="4B00D16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ED67719" w14:textId="7EAEF9B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4A3F8A3" w14:textId="3B6DCF1A"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186571D" w14:textId="0B7C524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9C8BB77" w14:textId="711D48B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4CCAC74" w14:textId="03230256" w:rsidR="0024722F" w:rsidRPr="0024722F" w:rsidRDefault="0024722F" w:rsidP="0024722F">
            <w:pPr>
              <w:jc w:val="right"/>
              <w:rPr>
                <w:rFonts w:ascii="Calibri" w:hAnsi="Calibri" w:cs="Calibri"/>
                <w:color w:val="000000"/>
                <w:sz w:val="18"/>
                <w:szCs w:val="18"/>
              </w:rPr>
            </w:pPr>
          </w:p>
        </w:tc>
      </w:tr>
      <w:tr w:rsidR="0024722F" w:rsidRPr="0024722F" w14:paraId="1888CE2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96D5E03" w14:textId="58B60E8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3BC88E1" w14:textId="34BD2EB8"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22DC203E" w14:textId="6191E2F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1CDB1C7" w14:textId="4CC2A07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B2A1587" w14:textId="19AE3F64" w:rsidR="0024722F" w:rsidRPr="0024722F" w:rsidRDefault="0024722F" w:rsidP="0024722F">
            <w:pPr>
              <w:jc w:val="right"/>
              <w:rPr>
                <w:rFonts w:ascii="Calibri" w:hAnsi="Calibri" w:cs="Calibri"/>
                <w:color w:val="000000"/>
                <w:sz w:val="18"/>
                <w:szCs w:val="18"/>
              </w:rPr>
            </w:pPr>
          </w:p>
        </w:tc>
      </w:tr>
      <w:tr w:rsidR="0024722F" w:rsidRPr="0024722F" w14:paraId="4A07E0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359C6F2" w14:textId="2DF0472F"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63219C4" w14:textId="7358BA4E"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B13449A" w14:textId="2FE15A7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D3B9DF6" w14:textId="6004B6B0"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327D44A" w14:textId="5B582809" w:rsidR="0024722F" w:rsidRPr="0024722F" w:rsidRDefault="0024722F" w:rsidP="0024722F">
            <w:pPr>
              <w:jc w:val="right"/>
              <w:rPr>
                <w:rFonts w:ascii="Calibri" w:hAnsi="Calibri" w:cs="Calibri"/>
                <w:color w:val="000000"/>
                <w:sz w:val="18"/>
                <w:szCs w:val="18"/>
              </w:rPr>
            </w:pPr>
          </w:p>
        </w:tc>
      </w:tr>
      <w:tr w:rsidR="0024722F" w:rsidRPr="0024722F" w14:paraId="2781144D"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B36520F" w14:textId="28D7F27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5DF6C4DE" w14:textId="70C0A07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EEB540F" w14:textId="7A5A2EC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04B45F" w14:textId="549F325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08849B9" w14:textId="75E7B1DC" w:rsidR="0024722F" w:rsidRPr="0024722F" w:rsidRDefault="0024722F" w:rsidP="0024722F">
            <w:pPr>
              <w:jc w:val="right"/>
              <w:rPr>
                <w:rFonts w:ascii="Calibri" w:hAnsi="Calibri" w:cs="Calibri"/>
                <w:color w:val="000000"/>
                <w:sz w:val="18"/>
                <w:szCs w:val="18"/>
              </w:rPr>
            </w:pPr>
          </w:p>
        </w:tc>
      </w:tr>
      <w:tr w:rsidR="0024722F" w:rsidRPr="0024722F" w14:paraId="6F2699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1DF49C80" w14:textId="018D1F4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C249BC3" w14:textId="198AEC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37869B3" w14:textId="08B16C0D"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D7BB40C" w14:textId="279E8DC4"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DB6F6CA" w14:textId="7F7E3405" w:rsidR="0024722F" w:rsidRPr="0024722F" w:rsidRDefault="0024722F" w:rsidP="0024722F">
            <w:pPr>
              <w:jc w:val="right"/>
              <w:rPr>
                <w:rFonts w:ascii="Calibri" w:hAnsi="Calibri" w:cs="Calibri"/>
                <w:color w:val="000000"/>
                <w:sz w:val="18"/>
                <w:szCs w:val="18"/>
              </w:rPr>
            </w:pPr>
          </w:p>
        </w:tc>
      </w:tr>
      <w:tr w:rsidR="0024722F" w:rsidRPr="0024722F" w14:paraId="48C4E7C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6E31450" w14:textId="4580F1BE"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8F0207" w14:textId="40C44B1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94D8C87" w14:textId="67E7C02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14E38C" w14:textId="5AB18929"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F6A36CC" w14:textId="1DF4FD99" w:rsidR="0024722F" w:rsidRPr="0024722F" w:rsidRDefault="0024722F" w:rsidP="0024722F">
            <w:pPr>
              <w:jc w:val="right"/>
              <w:rPr>
                <w:rFonts w:ascii="Calibri" w:hAnsi="Calibri" w:cs="Calibri"/>
                <w:color w:val="000000"/>
                <w:sz w:val="18"/>
                <w:szCs w:val="18"/>
              </w:rPr>
            </w:pPr>
          </w:p>
        </w:tc>
      </w:tr>
      <w:tr w:rsidR="0024722F" w:rsidRPr="0024722F" w14:paraId="716F2A8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4FCBBEC" w14:textId="62ADB3C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EC22587" w14:textId="269FFCB0"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92668E2" w14:textId="162864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19292D4" w14:textId="2D4DA10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F1771A1" w14:textId="7EC6D7B1" w:rsidR="0024722F" w:rsidRPr="0024722F" w:rsidRDefault="0024722F" w:rsidP="0024722F">
            <w:pPr>
              <w:jc w:val="right"/>
              <w:rPr>
                <w:rFonts w:ascii="Calibri" w:hAnsi="Calibri" w:cs="Calibri"/>
                <w:color w:val="000000"/>
                <w:sz w:val="18"/>
                <w:szCs w:val="18"/>
              </w:rPr>
            </w:pPr>
          </w:p>
        </w:tc>
      </w:tr>
      <w:tr w:rsidR="0024722F" w:rsidRPr="0024722F" w14:paraId="6573F5D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C00204" w14:textId="69DD78B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11A4677" w14:textId="285BEE9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80E3C78" w14:textId="458F5F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532772C" w14:textId="2BBE7B5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C12B9F0" w14:textId="3CD75401" w:rsidR="0024722F" w:rsidRPr="0024722F" w:rsidRDefault="0024722F" w:rsidP="0024722F">
            <w:pPr>
              <w:jc w:val="right"/>
              <w:rPr>
                <w:rFonts w:ascii="Calibri" w:hAnsi="Calibri" w:cs="Calibri"/>
                <w:color w:val="000000"/>
                <w:sz w:val="18"/>
                <w:szCs w:val="18"/>
              </w:rPr>
            </w:pPr>
          </w:p>
        </w:tc>
      </w:tr>
      <w:tr w:rsidR="0024722F" w:rsidRPr="0024722F" w14:paraId="35310D8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CAB2827" w14:textId="37ACBCD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3D301AFD" w14:textId="10235CD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98825F0" w14:textId="204B9F1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72453B5" w14:textId="7607B2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C39C5" w14:textId="706BE39B" w:rsidR="0024722F" w:rsidRPr="0024722F" w:rsidRDefault="0024722F" w:rsidP="0024722F">
            <w:pPr>
              <w:jc w:val="right"/>
              <w:rPr>
                <w:rFonts w:ascii="Calibri" w:hAnsi="Calibri" w:cs="Calibri"/>
                <w:color w:val="000000"/>
                <w:sz w:val="18"/>
                <w:szCs w:val="18"/>
              </w:rPr>
            </w:pPr>
          </w:p>
        </w:tc>
      </w:tr>
      <w:tr w:rsidR="0024722F" w:rsidRPr="0024722F" w14:paraId="7CC5785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5E0375A" w14:textId="108BC42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5B84C96" w14:textId="10CC815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A5F0EFA" w14:textId="6A3866CC"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BCE69A7" w14:textId="41C629A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68B82DE4" w14:textId="78D5EBDB" w:rsidR="0024722F" w:rsidRPr="0024722F" w:rsidRDefault="0024722F" w:rsidP="0024722F">
            <w:pPr>
              <w:jc w:val="right"/>
              <w:rPr>
                <w:rFonts w:ascii="Calibri" w:hAnsi="Calibri" w:cs="Calibri"/>
                <w:color w:val="000000"/>
                <w:sz w:val="18"/>
                <w:szCs w:val="18"/>
              </w:rPr>
            </w:pPr>
          </w:p>
        </w:tc>
      </w:tr>
      <w:tr w:rsidR="0024722F" w:rsidRPr="0024722F" w14:paraId="5B2803AB"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EA68CC1" w14:textId="0B25B04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672985D" w14:textId="29ED2EB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54BEFDE" w14:textId="2C67EC9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D3DE773" w14:textId="173D796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AE4EB6A" w14:textId="5CF0A6D7" w:rsidR="0024722F" w:rsidRPr="0024722F" w:rsidRDefault="0024722F" w:rsidP="0024722F">
            <w:pPr>
              <w:jc w:val="right"/>
              <w:rPr>
                <w:rFonts w:ascii="Calibri" w:hAnsi="Calibri" w:cs="Calibri"/>
                <w:color w:val="000000"/>
                <w:sz w:val="18"/>
                <w:szCs w:val="18"/>
              </w:rPr>
            </w:pPr>
          </w:p>
        </w:tc>
      </w:tr>
      <w:tr w:rsidR="0024722F" w:rsidRPr="0024722F" w14:paraId="5C95D34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219FDF" w14:textId="591B7EE1"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9FF054F" w14:textId="1E66641D"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77B4C44" w14:textId="770F3B6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02998C1" w14:textId="43F05C3C"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6D60BF8" w14:textId="3FE80ABA" w:rsidR="0024722F" w:rsidRPr="0024722F" w:rsidRDefault="0024722F" w:rsidP="0024722F">
            <w:pPr>
              <w:jc w:val="right"/>
              <w:rPr>
                <w:rFonts w:ascii="Calibri" w:hAnsi="Calibri" w:cs="Calibri"/>
                <w:color w:val="000000"/>
                <w:sz w:val="18"/>
                <w:szCs w:val="18"/>
              </w:rPr>
            </w:pPr>
          </w:p>
        </w:tc>
      </w:tr>
      <w:tr w:rsidR="0024722F" w:rsidRPr="0024722F" w14:paraId="4EC56F8E"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AD72EBE" w14:textId="7FD3B93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C293B11" w14:textId="5809822C"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CBC162" w14:textId="0C028734"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7C6AE02" w14:textId="2CC4912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7C0E61A8" w14:textId="0EDF6F7C" w:rsidR="0024722F" w:rsidRPr="0024722F" w:rsidRDefault="0024722F" w:rsidP="0024722F">
            <w:pPr>
              <w:jc w:val="right"/>
              <w:rPr>
                <w:rFonts w:ascii="Calibri" w:hAnsi="Calibri" w:cs="Calibri"/>
                <w:color w:val="000000"/>
                <w:sz w:val="18"/>
                <w:szCs w:val="18"/>
              </w:rPr>
            </w:pPr>
          </w:p>
        </w:tc>
      </w:tr>
      <w:tr w:rsidR="0024722F" w:rsidRPr="0024722F" w14:paraId="666B62C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07556871" w14:textId="13FE7DB2"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2945FF5" w14:textId="62E55BC5"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13240F3" w14:textId="04D462F7"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FF2895D" w14:textId="658A470B"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68C7B84" w14:textId="7876182C" w:rsidR="0024722F" w:rsidRPr="0024722F" w:rsidRDefault="0024722F" w:rsidP="0024722F">
            <w:pPr>
              <w:jc w:val="right"/>
              <w:rPr>
                <w:rFonts w:ascii="Calibri" w:hAnsi="Calibri" w:cs="Calibri"/>
                <w:color w:val="000000"/>
                <w:sz w:val="18"/>
                <w:szCs w:val="18"/>
              </w:rPr>
            </w:pPr>
          </w:p>
        </w:tc>
      </w:tr>
      <w:tr w:rsidR="0024722F" w:rsidRPr="0024722F" w14:paraId="7EDE0123"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0B92E61" w14:textId="5D29DC3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352106" w14:textId="5AA3E8E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040983A" w14:textId="00EE8D0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91CD9FD" w14:textId="27D0663A"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2E38E7C" w14:textId="2528C313" w:rsidR="0024722F" w:rsidRPr="0024722F" w:rsidRDefault="0024722F" w:rsidP="0024722F">
            <w:pPr>
              <w:jc w:val="right"/>
              <w:rPr>
                <w:rFonts w:ascii="Calibri" w:hAnsi="Calibri" w:cs="Calibri"/>
                <w:color w:val="000000"/>
                <w:sz w:val="18"/>
                <w:szCs w:val="18"/>
              </w:rPr>
            </w:pPr>
          </w:p>
        </w:tc>
      </w:tr>
      <w:tr w:rsidR="0024722F" w:rsidRPr="0024722F" w14:paraId="575B6AB1"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5DE909B" w14:textId="2B96F047"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665E4B92" w14:textId="4322DD77"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A8601E5" w14:textId="7A7A5B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12039093" w14:textId="3016EC7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DCE1DD6" w14:textId="29F17B60" w:rsidR="0024722F" w:rsidRPr="0024722F" w:rsidRDefault="0024722F" w:rsidP="0024722F">
            <w:pPr>
              <w:jc w:val="right"/>
              <w:rPr>
                <w:rFonts w:ascii="Calibri" w:hAnsi="Calibri" w:cs="Calibri"/>
                <w:color w:val="000000"/>
                <w:sz w:val="18"/>
                <w:szCs w:val="18"/>
              </w:rPr>
            </w:pPr>
          </w:p>
        </w:tc>
      </w:tr>
      <w:tr w:rsidR="0024722F" w:rsidRPr="0024722F" w14:paraId="59306668"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6918DADF" w14:textId="5AFDA766"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9917D4B" w14:textId="7E4C9504"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5D808FBE" w14:textId="19C38ED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281762A3" w14:textId="2755986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42FCF4C" w14:textId="588CA9A9" w:rsidR="0024722F" w:rsidRPr="0024722F" w:rsidRDefault="0024722F" w:rsidP="0024722F">
            <w:pPr>
              <w:jc w:val="right"/>
              <w:rPr>
                <w:rFonts w:ascii="Calibri" w:hAnsi="Calibri" w:cs="Calibri"/>
                <w:color w:val="000000"/>
                <w:sz w:val="18"/>
                <w:szCs w:val="18"/>
              </w:rPr>
            </w:pPr>
          </w:p>
        </w:tc>
      </w:tr>
      <w:tr w:rsidR="0024722F" w:rsidRPr="0024722F" w14:paraId="5FCDDEC7"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30D58EC8" w14:textId="542086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BD350D2" w14:textId="47B3B48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4D04AAD" w14:textId="1C5D708E"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05CDA625" w14:textId="7087949E"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3D6B7E02" w14:textId="500BD217" w:rsidR="0024722F" w:rsidRPr="0024722F" w:rsidRDefault="0024722F" w:rsidP="0024722F">
            <w:pPr>
              <w:jc w:val="right"/>
              <w:rPr>
                <w:rFonts w:ascii="Calibri" w:hAnsi="Calibri" w:cs="Calibri"/>
                <w:color w:val="000000"/>
                <w:sz w:val="18"/>
                <w:szCs w:val="18"/>
              </w:rPr>
            </w:pPr>
          </w:p>
        </w:tc>
      </w:tr>
      <w:tr w:rsidR="0024722F" w:rsidRPr="0024722F" w14:paraId="56DC2630"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7E86024" w14:textId="377203EC"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28BD3BD7" w14:textId="278BC0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EAD7D32" w14:textId="21006768"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60A8DC0D" w14:textId="78138C7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90EC659" w14:textId="7EC8CAA8" w:rsidR="0024722F" w:rsidRPr="0024722F" w:rsidRDefault="0024722F" w:rsidP="0024722F">
            <w:pPr>
              <w:jc w:val="right"/>
              <w:rPr>
                <w:rFonts w:ascii="Calibri" w:hAnsi="Calibri" w:cs="Calibri"/>
                <w:color w:val="000000"/>
                <w:sz w:val="18"/>
                <w:szCs w:val="18"/>
              </w:rPr>
            </w:pPr>
          </w:p>
        </w:tc>
      </w:tr>
      <w:tr w:rsidR="0024722F" w:rsidRPr="0024722F" w14:paraId="3015D74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6B1E1D1" w14:textId="0ED55CA5"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0130FBBA" w14:textId="5C0A3663"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F35B828" w14:textId="51B65C92"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AE6A91A" w14:textId="1535F2F5"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DF23631" w14:textId="2C0D4C54" w:rsidR="0024722F" w:rsidRPr="0024722F" w:rsidRDefault="0024722F" w:rsidP="0024722F">
            <w:pPr>
              <w:jc w:val="right"/>
              <w:rPr>
                <w:rFonts w:ascii="Calibri" w:hAnsi="Calibri" w:cs="Calibri"/>
                <w:color w:val="000000"/>
                <w:sz w:val="18"/>
                <w:szCs w:val="18"/>
              </w:rPr>
            </w:pPr>
          </w:p>
        </w:tc>
      </w:tr>
      <w:tr w:rsidR="0024722F" w:rsidRPr="0024722F" w14:paraId="3124FEF6"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50F0CB0F" w14:textId="6D14043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0AAD97D" w14:textId="1FED48F1"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75665E7C" w14:textId="1AF0B8C6"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3439F39" w14:textId="52E79FF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0440485E" w14:textId="2A4FCFE7" w:rsidR="0024722F" w:rsidRPr="0024722F" w:rsidRDefault="0024722F" w:rsidP="0024722F">
            <w:pPr>
              <w:jc w:val="right"/>
              <w:rPr>
                <w:rFonts w:ascii="Calibri" w:hAnsi="Calibri" w:cs="Calibri"/>
                <w:color w:val="000000"/>
                <w:sz w:val="18"/>
                <w:szCs w:val="18"/>
              </w:rPr>
            </w:pPr>
          </w:p>
        </w:tc>
      </w:tr>
      <w:tr w:rsidR="0024722F" w:rsidRPr="0024722F" w14:paraId="1C9A8C9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35601C6" w14:textId="344DE5C0"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58F0409" w14:textId="4D18324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1A9AB7E5" w14:textId="12511ED3"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C8D91E0" w14:textId="5791E027"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1E22155E" w14:textId="33F19FF2" w:rsidR="0024722F" w:rsidRPr="0024722F" w:rsidRDefault="0024722F" w:rsidP="0024722F">
            <w:pPr>
              <w:jc w:val="right"/>
              <w:rPr>
                <w:rFonts w:ascii="Calibri" w:hAnsi="Calibri" w:cs="Calibri"/>
                <w:color w:val="000000"/>
                <w:sz w:val="18"/>
                <w:szCs w:val="18"/>
              </w:rPr>
            </w:pPr>
          </w:p>
        </w:tc>
      </w:tr>
      <w:tr w:rsidR="0024722F" w:rsidRPr="0024722F" w14:paraId="24FA1852"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700F7336" w14:textId="559DC76B"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1BC3C4F9" w14:textId="7E45C4D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40683CBA" w14:textId="774DC9DB"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79EE9537" w14:textId="1172AC6F"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50DF6387" w14:textId="2B73B850" w:rsidR="0024722F" w:rsidRPr="0024722F" w:rsidRDefault="0024722F" w:rsidP="0024722F">
            <w:pPr>
              <w:jc w:val="right"/>
              <w:rPr>
                <w:rFonts w:ascii="Calibri" w:hAnsi="Calibri" w:cs="Calibri"/>
                <w:color w:val="000000"/>
                <w:sz w:val="18"/>
                <w:szCs w:val="18"/>
              </w:rPr>
            </w:pPr>
          </w:p>
        </w:tc>
      </w:tr>
      <w:tr w:rsidR="0024722F" w:rsidRPr="0024722F" w14:paraId="05C74AD5"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2983D94F" w14:textId="54B6C39D"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4234652B" w14:textId="7518D52B"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6F1A08AC" w14:textId="10BE719A"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54CB9775" w14:textId="6FCFC4D1"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217E4FC7" w14:textId="20F84730" w:rsidR="0024722F" w:rsidRPr="0024722F" w:rsidRDefault="0024722F" w:rsidP="0024722F">
            <w:pPr>
              <w:jc w:val="right"/>
              <w:rPr>
                <w:rFonts w:ascii="Calibri" w:hAnsi="Calibri" w:cs="Calibri"/>
                <w:color w:val="000000"/>
                <w:sz w:val="18"/>
                <w:szCs w:val="18"/>
              </w:rPr>
            </w:pPr>
          </w:p>
        </w:tc>
      </w:tr>
      <w:tr w:rsidR="0024722F" w:rsidRPr="0024722F" w14:paraId="618FF299" w14:textId="77777777" w:rsidTr="00ED6173">
        <w:trPr>
          <w:trHeight w:val="240"/>
          <w:jc w:val="center"/>
        </w:trPr>
        <w:tc>
          <w:tcPr>
            <w:tcW w:w="680" w:type="dxa"/>
            <w:tcBorders>
              <w:top w:val="nil"/>
              <w:left w:val="single" w:sz="8" w:space="0" w:color="auto"/>
              <w:bottom w:val="single" w:sz="4" w:space="0" w:color="auto"/>
              <w:right w:val="single" w:sz="4" w:space="0" w:color="auto"/>
            </w:tcBorders>
            <w:shd w:val="clear" w:color="auto" w:fill="auto"/>
            <w:noWrap/>
            <w:vAlign w:val="center"/>
          </w:tcPr>
          <w:p w14:paraId="498E7012" w14:textId="063580A3"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4" w:space="0" w:color="auto"/>
              <w:right w:val="single" w:sz="4" w:space="0" w:color="auto"/>
            </w:tcBorders>
            <w:shd w:val="clear" w:color="auto" w:fill="auto"/>
            <w:noWrap/>
            <w:vAlign w:val="center"/>
          </w:tcPr>
          <w:p w14:paraId="786E4032" w14:textId="22BEA10F"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4" w:space="0" w:color="auto"/>
              <w:right w:val="single" w:sz="4" w:space="0" w:color="auto"/>
            </w:tcBorders>
            <w:shd w:val="clear" w:color="auto" w:fill="auto"/>
            <w:noWrap/>
            <w:vAlign w:val="center"/>
          </w:tcPr>
          <w:p w14:paraId="38A1C051" w14:textId="5CD99890"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4" w:space="0" w:color="auto"/>
              <w:right w:val="single" w:sz="4" w:space="0" w:color="auto"/>
            </w:tcBorders>
            <w:shd w:val="clear" w:color="auto" w:fill="auto"/>
            <w:noWrap/>
            <w:vAlign w:val="center"/>
          </w:tcPr>
          <w:p w14:paraId="305BAA89" w14:textId="4B9CE3BD"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4" w:space="0" w:color="auto"/>
              <w:right w:val="single" w:sz="8" w:space="0" w:color="auto"/>
            </w:tcBorders>
            <w:shd w:val="clear" w:color="auto" w:fill="auto"/>
            <w:noWrap/>
            <w:vAlign w:val="center"/>
          </w:tcPr>
          <w:p w14:paraId="47AA0BB5" w14:textId="027B3495" w:rsidR="0024722F" w:rsidRPr="0024722F" w:rsidRDefault="0024722F" w:rsidP="0024722F">
            <w:pPr>
              <w:jc w:val="right"/>
              <w:rPr>
                <w:rFonts w:ascii="Calibri" w:hAnsi="Calibri" w:cs="Calibri"/>
                <w:color w:val="000000"/>
                <w:sz w:val="18"/>
                <w:szCs w:val="18"/>
              </w:rPr>
            </w:pPr>
          </w:p>
        </w:tc>
      </w:tr>
      <w:tr w:rsidR="0024722F" w:rsidRPr="0024722F" w14:paraId="7D59C2BB" w14:textId="77777777" w:rsidTr="00ED6173">
        <w:trPr>
          <w:trHeight w:val="252"/>
          <w:jc w:val="center"/>
        </w:trPr>
        <w:tc>
          <w:tcPr>
            <w:tcW w:w="680" w:type="dxa"/>
            <w:tcBorders>
              <w:top w:val="nil"/>
              <w:left w:val="single" w:sz="8" w:space="0" w:color="auto"/>
              <w:bottom w:val="single" w:sz="8" w:space="0" w:color="auto"/>
              <w:right w:val="single" w:sz="4" w:space="0" w:color="auto"/>
            </w:tcBorders>
            <w:shd w:val="clear" w:color="auto" w:fill="auto"/>
            <w:noWrap/>
            <w:vAlign w:val="center"/>
          </w:tcPr>
          <w:p w14:paraId="6A5ABB3C" w14:textId="2C30E7B4" w:rsidR="0024722F" w:rsidRPr="0024722F" w:rsidRDefault="0024722F" w:rsidP="0024722F">
            <w:pPr>
              <w:jc w:val="center"/>
              <w:rPr>
                <w:rFonts w:ascii="Calibri" w:hAnsi="Calibri" w:cs="Calibri"/>
                <w:color w:val="000000"/>
                <w:sz w:val="18"/>
                <w:szCs w:val="18"/>
              </w:rPr>
            </w:pPr>
          </w:p>
        </w:tc>
        <w:tc>
          <w:tcPr>
            <w:tcW w:w="1300" w:type="dxa"/>
            <w:tcBorders>
              <w:top w:val="nil"/>
              <w:left w:val="nil"/>
              <w:bottom w:val="single" w:sz="8" w:space="0" w:color="auto"/>
              <w:right w:val="single" w:sz="4" w:space="0" w:color="auto"/>
            </w:tcBorders>
            <w:shd w:val="clear" w:color="auto" w:fill="auto"/>
            <w:noWrap/>
            <w:vAlign w:val="center"/>
          </w:tcPr>
          <w:p w14:paraId="35CDDCF7" w14:textId="2438A579" w:rsidR="0024722F" w:rsidRPr="0024722F" w:rsidRDefault="0024722F" w:rsidP="0024722F">
            <w:pPr>
              <w:jc w:val="center"/>
              <w:rPr>
                <w:rFonts w:ascii="Calibri" w:hAnsi="Calibri" w:cs="Calibri"/>
                <w:color w:val="000000"/>
                <w:sz w:val="18"/>
                <w:szCs w:val="18"/>
              </w:rPr>
            </w:pPr>
          </w:p>
        </w:tc>
        <w:tc>
          <w:tcPr>
            <w:tcW w:w="1260" w:type="dxa"/>
            <w:tcBorders>
              <w:top w:val="nil"/>
              <w:left w:val="nil"/>
              <w:bottom w:val="single" w:sz="8" w:space="0" w:color="auto"/>
              <w:right w:val="single" w:sz="4" w:space="0" w:color="auto"/>
            </w:tcBorders>
            <w:shd w:val="clear" w:color="auto" w:fill="auto"/>
            <w:noWrap/>
            <w:vAlign w:val="center"/>
          </w:tcPr>
          <w:p w14:paraId="35A2C659" w14:textId="707A7071" w:rsidR="0024722F" w:rsidRPr="0024722F" w:rsidRDefault="0024722F" w:rsidP="0024722F">
            <w:pPr>
              <w:jc w:val="center"/>
              <w:rPr>
                <w:rFonts w:ascii="Calibri" w:hAnsi="Calibri" w:cs="Calibri"/>
                <w:color w:val="000000"/>
                <w:sz w:val="18"/>
                <w:szCs w:val="18"/>
              </w:rPr>
            </w:pPr>
          </w:p>
        </w:tc>
        <w:tc>
          <w:tcPr>
            <w:tcW w:w="1040" w:type="dxa"/>
            <w:tcBorders>
              <w:top w:val="nil"/>
              <w:left w:val="nil"/>
              <w:bottom w:val="single" w:sz="8" w:space="0" w:color="auto"/>
              <w:right w:val="single" w:sz="4" w:space="0" w:color="auto"/>
            </w:tcBorders>
            <w:shd w:val="clear" w:color="auto" w:fill="auto"/>
            <w:noWrap/>
            <w:vAlign w:val="center"/>
          </w:tcPr>
          <w:p w14:paraId="40A01D46" w14:textId="5B94A493" w:rsidR="0024722F" w:rsidRPr="0024722F" w:rsidRDefault="0024722F" w:rsidP="0024722F">
            <w:pPr>
              <w:jc w:val="center"/>
              <w:rPr>
                <w:rFonts w:ascii="Calibri" w:hAnsi="Calibri" w:cs="Calibri"/>
                <w:color w:val="000000"/>
                <w:sz w:val="18"/>
                <w:szCs w:val="18"/>
              </w:rPr>
            </w:pPr>
          </w:p>
        </w:tc>
        <w:tc>
          <w:tcPr>
            <w:tcW w:w="860" w:type="dxa"/>
            <w:tcBorders>
              <w:top w:val="nil"/>
              <w:left w:val="nil"/>
              <w:bottom w:val="single" w:sz="8" w:space="0" w:color="auto"/>
              <w:right w:val="single" w:sz="8" w:space="0" w:color="auto"/>
            </w:tcBorders>
            <w:shd w:val="clear" w:color="auto" w:fill="auto"/>
            <w:noWrap/>
            <w:vAlign w:val="center"/>
          </w:tcPr>
          <w:p w14:paraId="598FD135" w14:textId="4D94ABEE" w:rsidR="0024722F" w:rsidRPr="0024722F" w:rsidRDefault="0024722F" w:rsidP="0024722F">
            <w:pPr>
              <w:jc w:val="right"/>
              <w:rPr>
                <w:rFonts w:ascii="Calibri" w:hAnsi="Calibri" w:cs="Calibri"/>
                <w:color w:val="000000"/>
                <w:sz w:val="18"/>
                <w:szCs w:val="18"/>
              </w:rPr>
            </w:pPr>
          </w:p>
        </w:tc>
      </w:tr>
    </w:tbl>
    <w:p w14:paraId="11348F96" w14:textId="77777777" w:rsidR="00A00C58" w:rsidRPr="00AF2744" w:rsidRDefault="00A00C58" w:rsidP="00755134">
      <w:pPr>
        <w:spacing w:line="320" w:lineRule="exact"/>
        <w:ind w:right="-2"/>
        <w:jc w:val="center"/>
        <w:rPr>
          <w:rFonts w:ascii="Tahoma" w:hAnsi="Tahoma" w:cs="Tahoma"/>
          <w:sz w:val="21"/>
          <w:szCs w:val="21"/>
        </w:rPr>
      </w:pPr>
    </w:p>
    <w:p w14:paraId="28752AA3" w14:textId="77777777" w:rsidR="00D5092E" w:rsidRPr="00AF2744" w:rsidRDefault="00D5092E" w:rsidP="00755134">
      <w:pPr>
        <w:spacing w:line="320" w:lineRule="exact"/>
        <w:ind w:right="-2"/>
        <w:rPr>
          <w:rFonts w:ascii="Tahoma" w:hAnsi="Tahoma" w:cs="Tahoma"/>
          <w:sz w:val="21"/>
          <w:szCs w:val="21"/>
        </w:rPr>
      </w:pPr>
    </w:p>
    <w:p w14:paraId="31F16B15" w14:textId="77777777" w:rsidR="00D5092E" w:rsidRPr="00AF2744" w:rsidRDefault="00D5092E" w:rsidP="00755134">
      <w:pPr>
        <w:spacing w:line="320" w:lineRule="exact"/>
        <w:ind w:right="-2"/>
        <w:jc w:val="center"/>
        <w:rPr>
          <w:rFonts w:ascii="Tahoma" w:hAnsi="Tahoma" w:cs="Tahoma"/>
          <w:sz w:val="21"/>
          <w:szCs w:val="21"/>
        </w:rPr>
      </w:pPr>
    </w:p>
    <w:p w14:paraId="15A5E37E" w14:textId="77777777" w:rsidR="00412131" w:rsidRPr="00AF2744" w:rsidRDefault="00412131" w:rsidP="00755134">
      <w:pPr>
        <w:pStyle w:val="PargrafodaLista"/>
        <w:tabs>
          <w:tab w:val="left" w:pos="1134"/>
        </w:tabs>
        <w:spacing w:line="320" w:lineRule="exact"/>
        <w:ind w:left="0" w:right="-2"/>
        <w:jc w:val="center"/>
        <w:rPr>
          <w:rFonts w:ascii="Tahoma" w:hAnsi="Tahoma" w:cs="Tahoma"/>
          <w:sz w:val="21"/>
          <w:szCs w:val="21"/>
        </w:rPr>
      </w:pPr>
      <w:r w:rsidRPr="00AF2744">
        <w:rPr>
          <w:rFonts w:ascii="Tahoma" w:hAnsi="Tahoma" w:cs="Tahoma"/>
          <w:sz w:val="21"/>
          <w:szCs w:val="21"/>
        </w:rPr>
        <w:t xml:space="preserve"> </w:t>
      </w:r>
    </w:p>
    <w:p w14:paraId="18150A9B"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7A4487C4"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1" w:name="_Toc451888020"/>
      <w:bookmarkStart w:id="152" w:name="_Toc453263793"/>
      <w:bookmarkStart w:id="153" w:name="_Toc31186302"/>
      <w:r w:rsidRPr="00AF2744">
        <w:rPr>
          <w:rFonts w:ascii="Tahoma" w:hAnsi="Tahoma" w:cs="Tahoma"/>
          <w:sz w:val="21"/>
          <w:szCs w:val="21"/>
        </w:rPr>
        <w:lastRenderedPageBreak/>
        <w:t>ANEXO III</w:t>
      </w:r>
      <w:bookmarkEnd w:id="151"/>
      <w:bookmarkEnd w:id="152"/>
      <w:bookmarkEnd w:id="153"/>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3866667"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4" w:name="_Toc451888021"/>
      <w:bookmarkStart w:id="155" w:name="_Toc453263794"/>
      <w:bookmarkStart w:id="156" w:name="_Toc31186303"/>
      <w:r w:rsidRPr="00AF2744">
        <w:rPr>
          <w:rFonts w:ascii="Tahoma" w:hAnsi="Tahoma" w:cs="Tahoma"/>
          <w:sz w:val="21"/>
          <w:szCs w:val="21"/>
        </w:rPr>
        <w:t>ANEXO IV</w:t>
      </w:r>
      <w:bookmarkEnd w:id="154"/>
      <w:bookmarkEnd w:id="155"/>
      <w:bookmarkEnd w:id="156"/>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1F3A245A" w14:textId="77777777" w:rsidR="000D4F91" w:rsidRPr="00AF2744" w:rsidRDefault="000D4F91" w:rsidP="000D4F91">
      <w:pPr>
        <w:spacing w:line="320" w:lineRule="exact"/>
        <w:jc w:val="center"/>
        <w:rPr>
          <w:rFonts w:ascii="Tahoma" w:hAnsi="Tahoma" w:cs="Tahoma"/>
          <w:b/>
          <w:bCs/>
          <w:sz w:val="21"/>
          <w:szCs w:val="21"/>
          <w:highlight w:val="yellow"/>
        </w:rPr>
      </w:pPr>
      <w:r w:rsidRPr="00AF2744">
        <w:rPr>
          <w:rFonts w:ascii="Tahoma" w:hAnsi="Tahoma" w:cs="Tahoma"/>
          <w:bCs/>
          <w:sz w:val="21"/>
          <w:szCs w:val="21"/>
          <w:highlight w:val="yellow"/>
        </w:rPr>
        <w:t>[a ser inserida.]</w:t>
      </w: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157" w:name="_Toc451888022"/>
      <w:bookmarkStart w:id="158" w:name="_Toc453263795"/>
      <w:bookmarkStart w:id="159" w:name="_Toc31186304"/>
      <w:r w:rsidRPr="00AF2744">
        <w:rPr>
          <w:rFonts w:ascii="Tahoma" w:hAnsi="Tahoma" w:cs="Tahoma"/>
          <w:sz w:val="21"/>
          <w:szCs w:val="21"/>
        </w:rPr>
        <w:lastRenderedPageBreak/>
        <w:t>ANEXO V</w:t>
      </w:r>
      <w:bookmarkEnd w:id="157"/>
      <w:bookmarkEnd w:id="158"/>
      <w:bookmarkEnd w:id="159"/>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6B47E095"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com sede na Cidade de São Paulo, Estado de São Paulo, na Rua Iguatemi, nº 192, conjunto 152, Bairro Itaim Bibi, 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165370D5"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160" w:name="_Toc31186305"/>
      <w:r w:rsidRPr="00AF2744">
        <w:rPr>
          <w:rFonts w:ascii="Tahoma" w:hAnsi="Tahoma" w:cs="Tahoma"/>
          <w:sz w:val="21"/>
          <w:szCs w:val="21"/>
        </w:rPr>
        <w:lastRenderedPageBreak/>
        <w:t>ANEXO VI</w:t>
      </w:r>
      <w:bookmarkEnd w:id="160"/>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127C30C"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r w:rsidR="008273DE" w:rsidRPr="00DD1917">
        <w:rPr>
          <w:rFonts w:ascii="Tahoma" w:hAnsi="Tahoma" w:cs="Tahoma"/>
          <w:sz w:val="21"/>
          <w:szCs w:val="21"/>
          <w:highlight w:val="yellow"/>
        </w:rPr>
        <w:t>[•]</w:t>
      </w:r>
      <w:r w:rsidR="008273DE">
        <w:rPr>
          <w:rFonts w:ascii="Tahoma" w:hAnsi="Tahoma" w:cs="Tahoma"/>
          <w:sz w:val="21"/>
          <w:szCs w:val="21"/>
        </w:rPr>
        <w:t xml:space="preserve"> </w:t>
      </w:r>
      <w:r>
        <w:rPr>
          <w:rFonts w:ascii="Tahoma" w:hAnsi="Tahoma" w:cs="Tahoma"/>
          <w:iCs/>
          <w:sz w:val="21"/>
          <w:szCs w:val="21"/>
        </w:rPr>
        <w:t xml:space="preserve">de </w:t>
      </w:r>
      <w:r w:rsidR="0029599C">
        <w:rPr>
          <w:rFonts w:ascii="Tahoma" w:hAnsi="Tahoma" w:cs="Tahoma"/>
          <w:iCs/>
          <w:sz w:val="21"/>
          <w:szCs w:val="21"/>
        </w:rPr>
        <w:t>novembro</w:t>
      </w:r>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161" w:name="_Toc31186306"/>
      <w:r w:rsidRPr="00AF2744">
        <w:rPr>
          <w:rFonts w:ascii="Tahoma" w:hAnsi="Tahoma" w:cs="Tahoma"/>
          <w:sz w:val="21"/>
          <w:szCs w:val="21"/>
        </w:rPr>
        <w:t>ANEXO V</w:t>
      </w:r>
      <w:r w:rsidR="006D1A0F" w:rsidRPr="00AF2744">
        <w:rPr>
          <w:rFonts w:ascii="Tahoma" w:hAnsi="Tahoma" w:cs="Tahoma"/>
          <w:sz w:val="21"/>
          <w:szCs w:val="21"/>
        </w:rPr>
        <w:t>II</w:t>
      </w:r>
      <w:bookmarkEnd w:id="161"/>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3FDAD924"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45.000</w:t>
            </w:r>
            <w:r w:rsidR="00ED6173" w:rsidRPr="00AF2744">
              <w:rPr>
                <w:rFonts w:ascii="Tahoma" w:hAnsi="Tahoma" w:cs="Tahoma"/>
                <w:sz w:val="21"/>
                <w:szCs w:val="21"/>
              </w:rPr>
              <w:t xml:space="preserve"> </w:t>
            </w:r>
            <w:r w:rsidR="0084432D" w:rsidRPr="00AF2744">
              <w:rPr>
                <w:rFonts w:ascii="Tahoma" w:hAnsi="Tahoma" w:cs="Tahoma"/>
                <w:sz w:val="21"/>
                <w:szCs w:val="21"/>
              </w:rPr>
              <w:t>(</w:t>
            </w:r>
            <w:r w:rsidR="0029599C">
              <w:rPr>
                <w:rFonts w:ascii="Tahoma" w:hAnsi="Tahoma" w:cs="Tahoma"/>
                <w:sz w:val="21"/>
                <w:szCs w:val="21"/>
              </w:rPr>
              <w:t>quarenta e cinco mil</w:t>
            </w:r>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4110FB6D"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r w:rsidR="00ED6173" w:rsidRPr="00DD1917">
        <w:rPr>
          <w:rFonts w:ascii="Tahoma" w:hAnsi="Tahoma" w:cs="Tahoma"/>
          <w:sz w:val="21"/>
          <w:szCs w:val="21"/>
          <w:highlight w:val="yellow"/>
        </w:rPr>
        <w:t>[•]</w:t>
      </w:r>
      <w:r w:rsidR="00ED6173">
        <w:rPr>
          <w:rFonts w:ascii="Tahoma" w:hAnsi="Tahoma" w:cs="Tahoma"/>
          <w:sz w:val="21"/>
          <w:szCs w:val="21"/>
        </w:rPr>
        <w:t xml:space="preserve"> </w:t>
      </w:r>
      <w:r w:rsidRPr="00AF2744">
        <w:rPr>
          <w:rFonts w:ascii="Tahoma" w:hAnsi="Tahoma" w:cs="Tahoma"/>
          <w:sz w:val="21"/>
          <w:szCs w:val="21"/>
        </w:rPr>
        <w:t>de</w:t>
      </w:r>
      <w:r w:rsidR="0029599C">
        <w:rPr>
          <w:rFonts w:ascii="Tahoma" w:hAnsi="Tahoma" w:cs="Tahoma"/>
          <w:sz w:val="21"/>
          <w:szCs w:val="21"/>
        </w:rPr>
        <w:t xml:space="preserve"> novembro</w:t>
      </w:r>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2C4795C0" w:rsidR="006B439B" w:rsidRPr="00AF2744" w:rsidRDefault="00AE2648" w:rsidP="0084432D">
      <w:pPr>
        <w:spacing w:line="320" w:lineRule="exact"/>
        <w:ind w:right="-2"/>
        <w:jc w:val="center"/>
        <w:rPr>
          <w:rFonts w:ascii="Tahoma" w:hAnsi="Tahoma" w:cs="Tahoma"/>
          <w:sz w:val="21"/>
          <w:szCs w:val="21"/>
        </w:rPr>
      </w:pPr>
      <w:r w:rsidRPr="00AF2744">
        <w:rPr>
          <w:rFonts w:ascii="Tahoma" w:hAnsi="Tahoma" w:cs="Tahoma"/>
          <w:b/>
          <w:sz w:val="21"/>
          <w:szCs w:val="21"/>
        </w:rPr>
        <w:t>SIMPLIFIC PAVARINI DISTRIBUIDORA DE TÍTULOS E VALORES MOBILIÁRIOS LTDA.</w:t>
      </w:r>
    </w:p>
    <w:sectPr w:rsidR="006B439B" w:rsidRPr="00AF2744"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1271B6" w14:textId="77777777" w:rsidR="004C43FD" w:rsidRDefault="004C43FD">
      <w:r>
        <w:separator/>
      </w:r>
    </w:p>
  </w:endnote>
  <w:endnote w:type="continuationSeparator" w:id="0">
    <w:p w14:paraId="013313A0" w14:textId="77777777" w:rsidR="004C43FD" w:rsidRDefault="004C43FD">
      <w:r>
        <w:continuationSeparator/>
      </w:r>
    </w:p>
  </w:endnote>
  <w:endnote w:type="continuationNotice" w:id="1">
    <w:p w14:paraId="3C2BCAC8" w14:textId="77777777" w:rsidR="004C43FD" w:rsidRDefault="004C43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4C43FD" w:rsidRPr="00B665B9" w:rsidRDefault="004C43FD">
    <w:pPr>
      <w:pStyle w:val="Rodap"/>
      <w:jc w:val="center"/>
      <w:rPr>
        <w:rFonts w:ascii="Garamond" w:hAnsi="Garamond"/>
        <w:sz w:val="26"/>
        <w:szCs w:val="26"/>
      </w:rPr>
    </w:pPr>
  </w:p>
  <w:p w14:paraId="4D9A32C6" w14:textId="77777777" w:rsidR="004C43FD" w:rsidRPr="00FE480B" w:rsidRDefault="004C43FD"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rPr>
          <w:id w:val="1728636285"/>
          <w:docPartObj>
            <w:docPartGallery w:val="Page Numbers (Top of Page)"/>
            <w:docPartUnique/>
          </w:docPartObj>
        </w:sdtPr>
        <w:sdtEndPr/>
        <w:sdtContent>
          <w:p w14:paraId="5F7AC607" w14:textId="77777777" w:rsidR="004C43FD" w:rsidRPr="00666EDF" w:rsidRDefault="004C43FD">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FB7F3E" w14:textId="77777777" w:rsidR="004C43FD" w:rsidRDefault="004C43FD">
      <w:r>
        <w:separator/>
      </w:r>
    </w:p>
  </w:footnote>
  <w:footnote w:type="continuationSeparator" w:id="0">
    <w:p w14:paraId="78FD8E69" w14:textId="77777777" w:rsidR="004C43FD" w:rsidRDefault="004C43FD">
      <w:r>
        <w:continuationSeparator/>
      </w:r>
    </w:p>
  </w:footnote>
  <w:footnote w:type="continuationNotice" w:id="1">
    <w:p w14:paraId="5A0F8114" w14:textId="77777777" w:rsidR="004C43FD" w:rsidRDefault="004C43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4C43FD" w:rsidRPr="001B7600" w:rsidRDefault="004C43FD"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6"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0"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6"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4"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0"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4"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6"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7"/>
  </w:num>
  <w:num w:numId="2">
    <w:abstractNumId w:val="45"/>
  </w:num>
  <w:num w:numId="3">
    <w:abstractNumId w:val="24"/>
  </w:num>
  <w:num w:numId="4">
    <w:abstractNumId w:val="25"/>
  </w:num>
  <w:num w:numId="5">
    <w:abstractNumId w:val="30"/>
  </w:num>
  <w:num w:numId="6">
    <w:abstractNumId w:val="15"/>
  </w:num>
  <w:num w:numId="7">
    <w:abstractNumId w:val="26"/>
  </w:num>
  <w:num w:numId="8">
    <w:abstractNumId w:val="1"/>
  </w:num>
  <w:num w:numId="9">
    <w:abstractNumId w:val="50"/>
  </w:num>
  <w:num w:numId="10">
    <w:abstractNumId w:val="33"/>
  </w:num>
  <w:num w:numId="11">
    <w:abstractNumId w:val="5"/>
  </w:num>
  <w:num w:numId="12">
    <w:abstractNumId w:val="48"/>
  </w:num>
  <w:num w:numId="13">
    <w:abstractNumId w:val="6"/>
  </w:num>
  <w:num w:numId="14">
    <w:abstractNumId w:val="32"/>
  </w:num>
  <w:num w:numId="15">
    <w:abstractNumId w:val="17"/>
  </w:num>
  <w:num w:numId="16">
    <w:abstractNumId w:val="3"/>
  </w:num>
  <w:num w:numId="17">
    <w:abstractNumId w:val="2"/>
  </w:num>
  <w:num w:numId="18">
    <w:abstractNumId w:val="39"/>
  </w:num>
  <w:num w:numId="19">
    <w:abstractNumId w:val="36"/>
  </w:num>
  <w:num w:numId="20">
    <w:abstractNumId w:val="22"/>
  </w:num>
  <w:num w:numId="21">
    <w:abstractNumId w:val="52"/>
  </w:num>
  <w:num w:numId="22">
    <w:abstractNumId w:val="34"/>
  </w:num>
  <w:num w:numId="23">
    <w:abstractNumId w:val="54"/>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51"/>
  </w:num>
  <w:num w:numId="26">
    <w:abstractNumId w:val="56"/>
  </w:num>
  <w:num w:numId="27">
    <w:abstractNumId w:val="53"/>
  </w:num>
  <w:num w:numId="28">
    <w:abstractNumId w:val="44"/>
  </w:num>
  <w:num w:numId="29">
    <w:abstractNumId w:val="28"/>
  </w:num>
  <w:num w:numId="30">
    <w:abstractNumId w:val="37"/>
  </w:num>
  <w:num w:numId="31">
    <w:abstractNumId w:val="10"/>
  </w:num>
  <w:num w:numId="32">
    <w:abstractNumId w:val="14"/>
  </w:num>
  <w:num w:numId="33">
    <w:abstractNumId w:val="8"/>
  </w:num>
  <w:num w:numId="34">
    <w:abstractNumId w:val="49"/>
  </w:num>
  <w:num w:numId="35">
    <w:abstractNumId w:val="21"/>
  </w:num>
  <w:num w:numId="36">
    <w:abstractNumId w:val="18"/>
  </w:num>
  <w:num w:numId="37">
    <w:abstractNumId w:val="11"/>
  </w:num>
  <w:num w:numId="38">
    <w:abstractNumId w:val="29"/>
  </w:num>
  <w:num w:numId="39">
    <w:abstractNumId w:val="12"/>
  </w:num>
  <w:num w:numId="40">
    <w:abstractNumId w:val="27"/>
  </w:num>
  <w:num w:numId="41">
    <w:abstractNumId w:val="20"/>
  </w:num>
  <w:num w:numId="42">
    <w:abstractNumId w:val="0"/>
  </w:num>
  <w:num w:numId="43">
    <w:abstractNumId w:val="9"/>
  </w:num>
  <w:num w:numId="44">
    <w:abstractNumId w:val="19"/>
  </w:num>
  <w:num w:numId="45">
    <w:abstractNumId w:val="55"/>
  </w:num>
  <w:num w:numId="46">
    <w:abstractNumId w:val="43"/>
  </w:num>
  <w:num w:numId="47">
    <w:abstractNumId w:val="35"/>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7"/>
  </w:num>
  <w:num w:numId="54">
    <w:abstractNumId w:val="13"/>
  </w:num>
  <w:num w:numId="55">
    <w:abstractNumId w:val="16"/>
  </w:num>
  <w:num w:numId="5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42"/>
  </w:num>
  <w:num w:numId="59">
    <w:abstractNumId w:val="2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revisionView w:inkAnnotations="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55ADF"/>
    <w:rsid w:val="0036026B"/>
    <w:rsid w:val="00360354"/>
    <w:rsid w:val="00361132"/>
    <w:rsid w:val="003614C2"/>
    <w:rsid w:val="00361A6B"/>
    <w:rsid w:val="00363F64"/>
    <w:rsid w:val="003643FC"/>
    <w:rsid w:val="0036523E"/>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427B"/>
    <w:rsid w:val="00476007"/>
    <w:rsid w:val="00477A62"/>
    <w:rsid w:val="0048031D"/>
    <w:rsid w:val="00480737"/>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6571"/>
    <w:rsid w:val="004F129D"/>
    <w:rsid w:val="004F1E2E"/>
    <w:rsid w:val="004F360B"/>
    <w:rsid w:val="004F5199"/>
    <w:rsid w:val="005002DA"/>
    <w:rsid w:val="0050129C"/>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937B9"/>
    <w:rsid w:val="008A0F61"/>
    <w:rsid w:val="008A1C8B"/>
    <w:rsid w:val="008A23A3"/>
    <w:rsid w:val="008A3CD6"/>
    <w:rsid w:val="008A6A04"/>
    <w:rsid w:val="008A79CB"/>
    <w:rsid w:val="008B1162"/>
    <w:rsid w:val="008B1608"/>
    <w:rsid w:val="008B5845"/>
    <w:rsid w:val="008C3F7B"/>
    <w:rsid w:val="008C6918"/>
    <w:rsid w:val="008C7665"/>
    <w:rsid w:val="008D25F5"/>
    <w:rsid w:val="008D3366"/>
    <w:rsid w:val="008D34B7"/>
    <w:rsid w:val="008D69DB"/>
    <w:rsid w:val="008D6D1C"/>
    <w:rsid w:val="008D7031"/>
    <w:rsid w:val="008E1E56"/>
    <w:rsid w:val="008E2A61"/>
    <w:rsid w:val="008E381B"/>
    <w:rsid w:val="008E710A"/>
    <w:rsid w:val="008F041B"/>
    <w:rsid w:val="008F0EA5"/>
    <w:rsid w:val="008F74E4"/>
    <w:rsid w:val="00901763"/>
    <w:rsid w:val="00901EE4"/>
    <w:rsid w:val="00905E92"/>
    <w:rsid w:val="0090698D"/>
    <w:rsid w:val="0091137E"/>
    <w:rsid w:val="00911F63"/>
    <w:rsid w:val="009124F7"/>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753FE"/>
    <w:rsid w:val="0097567E"/>
    <w:rsid w:val="00980430"/>
    <w:rsid w:val="0098104D"/>
    <w:rsid w:val="00981391"/>
    <w:rsid w:val="00996DC4"/>
    <w:rsid w:val="009A28AE"/>
    <w:rsid w:val="009A34C3"/>
    <w:rsid w:val="009B39E6"/>
    <w:rsid w:val="009C308A"/>
    <w:rsid w:val="009C35BA"/>
    <w:rsid w:val="009C4D4B"/>
    <w:rsid w:val="009D0AA7"/>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131DC"/>
    <w:rsid w:val="00C14957"/>
    <w:rsid w:val="00C15BF1"/>
    <w:rsid w:val="00C16C59"/>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28D1"/>
    <w:rsid w:val="00E3346A"/>
    <w:rsid w:val="00E4116F"/>
    <w:rsid w:val="00E43E88"/>
    <w:rsid w:val="00E4519A"/>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3E0A54-51C2-44E3-BAC8-D67B6F38833A}">
  <ds:schemaRefs>
    <ds:schemaRef ds:uri="6d1f4d57-ec2f-4615-a139-a4f77c0b172f"/>
    <ds:schemaRef ds:uri="http://purl.org/dc/dcmitype/"/>
    <ds:schemaRef ds:uri="http://purl.org/dc/elements/1.1/"/>
    <ds:schemaRef ds:uri="31adb176-178c-41bb-8643-04db008b5e14"/>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36B3F9C3-FAD0-4FF9-8B8A-719ABA43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81</Pages>
  <Words>26958</Words>
  <Characters>145574</Characters>
  <Application>Microsoft Office Word</Application>
  <DocSecurity>0</DocSecurity>
  <Lines>1213</Lines>
  <Paragraphs>344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Daló e Tognotti Advogados</cp:lastModifiedBy>
  <cp:revision>3</cp:revision>
  <dcterms:created xsi:type="dcterms:W3CDTF">2020-10-22T11:35:00Z</dcterms:created>
  <dcterms:modified xsi:type="dcterms:W3CDTF">2020-10-22T11:36:00Z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