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7C957007"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021151" w:rsidRPr="006504EC">
              <w:rPr>
                <w:rFonts w:ascii="Tahoma" w:hAnsi="Tahoma" w:cs="Tahoma"/>
                <w:b/>
                <w:sz w:val="21"/>
                <w:szCs w:val="21"/>
                <w:highlight w:val="yellow"/>
              </w:rPr>
              <w:t>[•]</w:t>
            </w:r>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17F4D103" w:rsidR="009F6421" w:rsidRPr="00DD1917" w:rsidRDefault="00021151" w:rsidP="001D034D">
            <w:pPr>
              <w:widowControl w:val="0"/>
              <w:spacing w:line="320" w:lineRule="exact"/>
              <w:contextualSpacing/>
              <w:jc w:val="center"/>
              <w:rPr>
                <w:rFonts w:ascii="Tahoma" w:hAnsi="Tahoma" w:cs="Tahoma"/>
                <w:b/>
                <w:sz w:val="21"/>
                <w:szCs w:val="21"/>
              </w:rPr>
            </w:pPr>
            <w:r w:rsidRPr="001F24E5">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57109E6"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DD0CEF" w:rsidRPr="00DD1917">
        <w:rPr>
          <w:rFonts w:ascii="Tahoma" w:hAnsi="Tahoma" w:cs="Tahoma"/>
          <w:sz w:val="21"/>
          <w:szCs w:val="21"/>
        </w:rPr>
        <w:t xml:space="preserve"> </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1"/>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com 25 (vinte e cinco) unidades (sendo 02 dúplex) destinadas a uso residencial, 02 </w:t>
      </w:r>
      <w:r>
        <w:rPr>
          <w:rFonts w:ascii="Tahoma" w:hAnsi="Tahoma" w:cs="Tahoma"/>
          <w:sz w:val="21"/>
          <w:szCs w:val="21"/>
        </w:rPr>
        <w:lastRenderedPageBreak/>
        <w:t xml:space="preserve">(subsolos),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2B40C8CC"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w:t>
      </w:r>
      <w:r w:rsidR="001055C9">
        <w:rPr>
          <w:rFonts w:ascii="Tahoma" w:hAnsi="Tahoma" w:cs="Tahoma"/>
          <w:sz w:val="21"/>
          <w:szCs w:val="21"/>
        </w:rPr>
        <w:lastRenderedPageBreak/>
        <w:t xml:space="preserve">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4"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7786A6EE"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1F24E5" w:rsidRPr="001F24E5">
              <w:rPr>
                <w:rFonts w:ascii="Tahoma" w:hAnsi="Tahoma" w:cs="Tahoma"/>
                <w:bCs/>
                <w:sz w:val="21"/>
                <w:szCs w:val="21"/>
                <w:highlight w:val="yellow"/>
              </w:rPr>
              <w:t>[•]</w:t>
            </w:r>
            <w:r w:rsidR="00BE5B71" w:rsidRPr="00DD1917">
              <w:rPr>
                <w:rFonts w:ascii="Tahoma" w:eastAsia="Arial Unicode MS" w:hAnsi="Tahoma" w:cs="Tahoma"/>
                <w:bCs/>
                <w:sz w:val="21"/>
                <w:szCs w:val="21"/>
                <w:lang w:eastAsia="pt-BR"/>
              </w:rPr>
              <w:t xml:space="preserve"> (</w:t>
            </w:r>
            <w:r w:rsidR="001F24E5" w:rsidRPr="001F24E5">
              <w:rPr>
                <w:rFonts w:ascii="Tahoma" w:eastAsia="Arial Unicode MS" w:hAnsi="Tahoma" w:cs="Tahoma"/>
                <w:bCs/>
                <w:sz w:val="21"/>
                <w:szCs w:val="21"/>
                <w:highlight w:val="yellow"/>
                <w:lang w:eastAsia="pt-BR"/>
              </w:rPr>
              <w:t>[•]</w:t>
            </w:r>
            <w:r w:rsidR="001F24E5">
              <w:rPr>
                <w:rFonts w:ascii="Tahoma" w:eastAsia="Arial Unicode MS" w:hAnsi="Tahoma" w:cs="Tahoma"/>
                <w:bCs/>
                <w:sz w:val="21"/>
                <w:szCs w:val="21"/>
                <w:lang w:eastAsia="pt-BR"/>
              </w:rPr>
              <w:t xml:space="preserve"> reais</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93AE1A4"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Data de Aniversario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w:t>
            </w:r>
            <w:r w:rsidR="008917B1" w:rsidRPr="00DD1917">
              <w:rPr>
                <w:rFonts w:ascii="Tahoma" w:hAnsi="Tahoma" w:cs="Tahoma"/>
                <w:sz w:val="21"/>
                <w:szCs w:val="21"/>
              </w:rPr>
              <w:lastRenderedPageBreak/>
              <w:t xml:space="preserve">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7C6466B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086AFD2"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brasileir</w:t>
            </w:r>
            <w:r w:rsidR="003F6E9F">
              <w:rPr>
                <w:rFonts w:ascii="Tahoma" w:eastAsia="MS Mincho" w:hAnsi="Tahoma"/>
                <w:sz w:val="21"/>
              </w:rPr>
              <w:t>a</w:t>
            </w:r>
            <w:r w:rsidR="003F6E9F" w:rsidRPr="00381BE2">
              <w:rPr>
                <w:rFonts w:ascii="Tahoma" w:eastAsia="MS Mincho" w:hAnsi="Tahoma"/>
                <w:sz w:val="21"/>
              </w:rPr>
              <w:t xml:space="preserve">, </w:t>
            </w:r>
            <w:r w:rsidR="003F6E9F">
              <w:rPr>
                <w:rFonts w:ascii="Tahoma" w:eastAsia="MS Mincho" w:hAnsi="Tahoma"/>
                <w:sz w:val="21"/>
              </w:rPr>
              <w:t>emancipada</w:t>
            </w:r>
            <w:r w:rsidR="006504EC">
              <w:rPr>
                <w:rFonts w:ascii="Tahoma" w:eastAsia="MS Mincho" w:hAnsi="Tahoma"/>
                <w:sz w:val="21"/>
              </w:rPr>
              <w:t>,</w:t>
            </w:r>
            <w:r w:rsidR="003F6E9F">
              <w:rPr>
                <w:rFonts w:ascii="Tahoma" w:eastAsia="MS Mincho" w:hAnsi="Tahoma"/>
                <w:sz w:val="21"/>
              </w:rPr>
              <w:t xml:space="preserve"> nascida em 07/12/2002, solteira,</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xml:space="preserve">, portador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64FEA46C"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6" w:name="_Hlk58224733"/>
            <w:r w:rsidRPr="008973C3">
              <w:rPr>
                <w:rFonts w:ascii="Tahoma" w:hAnsi="Tahoma" w:cs="Tahoma"/>
                <w:sz w:val="21"/>
                <w:szCs w:val="21"/>
              </w:rPr>
              <w:t>para fins de pagamento dos respectivos prestadores de serviços</w:t>
            </w:r>
            <w:bookmarkEnd w:id="6"/>
            <w:r w:rsidR="00747E2E" w:rsidRPr="008973C3">
              <w:rPr>
                <w:rFonts w:ascii="Tahoma" w:hAnsi="Tahoma" w:cs="Tahoma"/>
                <w:sz w:val="21"/>
                <w:szCs w:val="21"/>
              </w:rPr>
              <w:t xml:space="preserve">, </w:t>
            </w:r>
            <w:r w:rsidRPr="008973C3">
              <w:rPr>
                <w:rFonts w:ascii="Tahoma" w:hAnsi="Tahoma" w:cs="Tahoma"/>
                <w:sz w:val="21"/>
                <w:szCs w:val="21"/>
              </w:rPr>
              <w:lastRenderedPageBreak/>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C9F4E99"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639D025D"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0D7045" w:rsidRPr="000D7045">
              <w:rPr>
                <w:rFonts w:ascii="Tahoma" w:eastAsia="MS Mincho" w:hAnsi="Tahoma" w:cs="Tahoma"/>
                <w:sz w:val="21"/>
                <w:szCs w:val="21"/>
                <w:highlight w:val="yellow"/>
              </w:rPr>
              <w:t>[•]</w:t>
            </w:r>
            <w:r>
              <w:rPr>
                <w:rFonts w:ascii="Tahoma" w:eastAsia="MS Mincho" w:hAnsi="Tahoma" w:cs="Tahoma"/>
                <w:sz w:val="21"/>
                <w:szCs w:val="21"/>
              </w:rPr>
              <w:t xml:space="preserve"> (</w:t>
            </w:r>
            <w:r w:rsidR="000D7045" w:rsidRPr="000D7045">
              <w:rPr>
                <w:rFonts w:ascii="Tahoma" w:eastAsia="MS Mincho" w:hAnsi="Tahoma" w:cs="Tahoma"/>
                <w:sz w:val="21"/>
                <w:szCs w:val="21"/>
                <w:highlight w:val="yellow"/>
              </w:rPr>
              <w:t>[•]</w:t>
            </w:r>
            <w:r w:rsidR="000D7045">
              <w:rPr>
                <w:rFonts w:ascii="Tahoma" w:eastAsia="MS Mincho" w:hAnsi="Tahoma" w:cs="Tahoma"/>
                <w:sz w:val="21"/>
                <w:szCs w:val="21"/>
              </w:rPr>
              <w:t xml:space="preserve"> 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39CC7146"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7" w:name="Tabela_CCB"/>
      <w:bookmarkEnd w:id="7"/>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8"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8"/>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7E89E6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9"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9"/>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0"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0"/>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01AE2066"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1"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estão condicionados ao cumprimento integral das condições listadas a seguir (“</w:t>
      </w:r>
      <w:r w:rsidRPr="00DD1917">
        <w:rPr>
          <w:rFonts w:ascii="Tahoma" w:hAnsi="Tahoma" w:cs="Tahoma"/>
          <w:sz w:val="21"/>
          <w:szCs w:val="21"/>
          <w:u w:val="single"/>
        </w:rPr>
        <w:t>Condições Precedente</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11"/>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12"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3"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3"/>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4"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4"/>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638E3F46" w:rsidR="009251B1" w:rsidRPr="009251B1" w:rsidRDefault="00B006E3" w:rsidP="003F6E9F">
      <w:pPr>
        <w:pStyle w:val="PargrafodaLista"/>
        <w:numPr>
          <w:ilvl w:val="0"/>
          <w:numId w:val="60"/>
        </w:numPr>
        <w:spacing w:line="320" w:lineRule="exact"/>
        <w:ind w:left="567" w:hanging="567"/>
        <w:jc w:val="both"/>
      </w:pPr>
      <w:bookmarkStart w:id="15"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5"/>
      <w:r w:rsidR="00852D7A">
        <w:rPr>
          <w:rFonts w:ascii="Tahoma" w:hAnsi="Tahoma" w:cs="Tahoma"/>
          <w:sz w:val="21"/>
          <w:szCs w:val="21"/>
        </w:rPr>
        <w:t xml:space="preserve">,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r w:rsidR="0044168F">
        <w:rPr>
          <w:rFonts w:ascii="Tahoma" w:hAnsi="Tahoma" w:cs="Tahoma"/>
          <w:sz w:val="21"/>
          <w:szCs w:val="21"/>
        </w:rPr>
        <w:t>.</w:t>
      </w:r>
    </w:p>
    <w:bookmarkEnd w:id="12"/>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6" w:name="_Hlk58224869"/>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7" w:name="_Ref24464556"/>
      <w:bookmarkStart w:id="18"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7"/>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8"/>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51043D3"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02FFA22D"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 xml:space="preserve">a título de Reembolso de Obra,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C0353D3"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1F96FB71"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5F55EA">
        <w:rPr>
          <w:rFonts w:ascii="Tahoma" w:hAnsi="Tahoma" w:cs="Tahoma"/>
          <w:sz w:val="21"/>
          <w:szCs w:val="21"/>
        </w:rPr>
        <w:t>do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1F6B3E0"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343959">
        <w:rPr>
          <w:rFonts w:ascii="Tahoma" w:hAnsi="Tahoma" w:cs="Tahoma"/>
          <w:color w:val="000000"/>
          <w:sz w:val="21"/>
          <w:szCs w:val="21"/>
        </w:rPr>
        <w:t xml:space="preserve"> comunicado da 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19"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20"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20"/>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19"/>
    <w:bookmarkEnd w:id="16"/>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21"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1"/>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22"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23"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bookmarkEnd w:id="23"/>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ECBE414"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EA4B41"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2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24"/>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8346098"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22"/>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03063EA1"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5"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25"/>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6"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26"/>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27"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62842A87" w14:textId="591F6494"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bookmarkStart w:id="28" w:name="_Hlk57989458"/>
      <w:r w:rsidRPr="0064216D">
        <w:rPr>
          <w:rFonts w:ascii="Tahoma" w:eastAsia="MS Mincho" w:hAnsi="Tahoma" w:cs="Tahoma"/>
          <w:sz w:val="21"/>
          <w:szCs w:val="21"/>
          <w:lang w:eastAsia="ja-JP"/>
        </w:rPr>
        <w:t xml:space="preserve">At.: </w:t>
      </w:r>
      <w:r w:rsidR="008951A7" w:rsidRPr="0064216D">
        <w:rPr>
          <w:rFonts w:ascii="Tahoma" w:eastAsia="MS Mincho" w:hAnsi="Tahoma" w:cs="Tahoma"/>
          <w:sz w:val="21"/>
          <w:szCs w:val="21"/>
          <w:highlight w:val="yellow"/>
          <w:lang w:eastAsia="ja-JP"/>
        </w:rPr>
        <w:t>[•]</w:t>
      </w:r>
    </w:p>
    <w:p w14:paraId="0360638D" w14:textId="6F43D9BE"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Tel.: (</w:t>
      </w:r>
      <w:r w:rsidR="008951A7" w:rsidRPr="0064216D">
        <w:rPr>
          <w:rFonts w:ascii="Tahoma" w:eastAsia="MS Mincho" w:hAnsi="Tahoma" w:cs="Tahoma"/>
          <w:sz w:val="21"/>
          <w:szCs w:val="21"/>
          <w:lang w:eastAsia="ja-JP"/>
        </w:rPr>
        <w:t>11</w:t>
      </w:r>
      <w:r w:rsidRPr="0064216D">
        <w:rPr>
          <w:rFonts w:ascii="Tahoma" w:eastAsia="MS Mincho" w:hAnsi="Tahoma" w:cs="Tahoma"/>
          <w:sz w:val="21"/>
          <w:szCs w:val="21"/>
          <w:lang w:eastAsia="ja-JP"/>
        </w:rPr>
        <w:t xml:space="preserve">) </w:t>
      </w:r>
      <w:r w:rsidR="008951A7" w:rsidRPr="0064216D">
        <w:rPr>
          <w:rFonts w:ascii="Tahoma" w:eastAsia="MS Mincho" w:hAnsi="Tahoma" w:cs="Tahoma"/>
          <w:sz w:val="21"/>
          <w:szCs w:val="21"/>
          <w:highlight w:val="yellow"/>
          <w:lang w:eastAsia="ja-JP"/>
        </w:rPr>
        <w:t>[•]</w:t>
      </w:r>
    </w:p>
    <w:p w14:paraId="23D7B7EB" w14:textId="1905367A"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008951A7"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63D61A2D" w14:textId="77777777" w:rsidR="008951A7" w:rsidRDefault="008951A7" w:rsidP="00F03A5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878876B" w14:textId="48F52B5B" w:rsidR="00F03A5A" w:rsidRPr="00DD1917" w:rsidRDefault="008951A7" w:rsidP="00F03A5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00F03A5A" w:rsidRPr="00F03A5A">
        <w:rPr>
          <w:rFonts w:ascii="Tahoma" w:eastAsia="MS Mincho" w:hAnsi="Tahoma" w:cs="Tahoma"/>
          <w:sz w:val="21"/>
          <w:szCs w:val="21"/>
          <w:lang w:eastAsia="ja-JP"/>
        </w:rPr>
        <w:t>.</w:t>
      </w:r>
      <w:r w:rsidR="00F03A5A" w:rsidRPr="00F03A5A" w:rsidDel="00F03A5A">
        <w:rPr>
          <w:rFonts w:ascii="Tahoma" w:eastAsia="MS Mincho" w:hAnsi="Tahoma" w:cs="Tahoma"/>
          <w:sz w:val="21"/>
          <w:szCs w:val="21"/>
          <w:highlight w:val="yellow"/>
          <w:lang w:eastAsia="ja-JP"/>
        </w:rPr>
        <w:t xml:space="preserve"> </w:t>
      </w:r>
    </w:p>
    <w:bookmarkEnd w:id="28"/>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29"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29"/>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30"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08781D1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03018B6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D4E7650"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761DD139" w14:textId="77777777" w:rsidR="008951A7" w:rsidRDefault="008951A7" w:rsidP="008951A7">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0F079B4" w14:textId="77777777" w:rsidR="008951A7" w:rsidRPr="00DD1917" w:rsidRDefault="008951A7" w:rsidP="008951A7">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bookmarkEnd w:id="27"/>
    <w:bookmarkEnd w:id="30"/>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31"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32"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31"/>
      <w:bookmarkEnd w:id="32"/>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5E403FD"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1134C" w:rsidRPr="001F24E5">
        <w:rPr>
          <w:rFonts w:ascii="Tahoma" w:hAnsi="Tahoma"/>
          <w:sz w:val="21"/>
          <w:highlight w:val="yellow"/>
        </w:rPr>
        <w:t>[•]</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3AFCF8ED" w14:textId="0D7790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F01385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8951A7" w:rsidRPr="00D2184F">
        <w:rPr>
          <w:rFonts w:ascii="Tahoma" w:hAnsi="Tahoma" w:cs="Tahoma"/>
          <w:bCs/>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CDBF91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755C2AD5"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33"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33"/>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34"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34"/>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50BF5B16" w14:textId="77777777" w:rsidR="00CD0FC4" w:rsidRPr="00381BE2" w:rsidRDefault="00CD0FC4" w:rsidP="00FE5ADE">
      <w:pPr>
        <w:pStyle w:val="Recuodecorpodetexto"/>
        <w:widowControl w:val="0"/>
        <w:spacing w:after="0" w:line="320" w:lineRule="exact"/>
        <w:ind w:left="0" w:right="-8"/>
        <w:contextualSpacing/>
        <w:rPr>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14:paraId="267DD5EC" w14:textId="77777777" w:rsidTr="00A6077F">
        <w:trPr>
          <w:trHeight w:val="780"/>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77777777" w:rsidR="00262271" w:rsidRPr="00555B82" w:rsidRDefault="00262271">
            <w:pPr>
              <w:jc w:val="center"/>
              <w:rPr>
                <w:rFonts w:ascii="Tahoma" w:hAnsi="Tahoma" w:cs="Tahoma"/>
                <w:color w:val="FFFFFF"/>
                <w:sz w:val="19"/>
                <w:szCs w:val="19"/>
                <w:lang w:eastAsia="pt-BR"/>
              </w:rPr>
            </w:pPr>
            <w:r w:rsidRPr="00555B82">
              <w:rPr>
                <w:rFonts w:ascii="Tahoma" w:hAnsi="Tahoma" w:cs="Tahoma"/>
                <w:color w:val="FFFFFF"/>
                <w:sz w:val="19"/>
                <w:szCs w:val="19"/>
              </w:rPr>
              <w:t>Empreendimento Alvo</w:t>
            </w:r>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 xml:space="preserve">Registro de Imóveis  </w:t>
            </w:r>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matrícula</w:t>
            </w:r>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Trimestral</w:t>
            </w:r>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Cronograma Estimado</w:t>
            </w:r>
          </w:p>
        </w:tc>
      </w:tr>
      <w:tr w:rsidR="00D24006" w14:paraId="49915149" w14:textId="77777777" w:rsidTr="00A6077F">
        <w:trPr>
          <w:trHeight w:val="300"/>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821" w:type="dxa"/>
            <w:tcBorders>
              <w:top w:val="nil"/>
              <w:left w:val="nil"/>
              <w:bottom w:val="nil"/>
              <w:right w:val="single" w:sz="8" w:space="0" w:color="auto"/>
            </w:tcBorders>
            <w:shd w:val="clear" w:color="000000" w:fill="44546A"/>
            <w:vAlign w:val="center"/>
            <w:hideMark/>
          </w:tcPr>
          <w:p w14:paraId="51BFA5FC"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w:t>
            </w:r>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Montante de recursos destinados ao Empreendimento Alvo decorrentes de outras fontes de recursos (R$)</w:t>
            </w:r>
          </w:p>
          <w:p w14:paraId="404FA65D" w14:textId="7A0D6E77" w:rsidR="00555B82" w:rsidRPr="00555B82" w:rsidRDefault="00555B82">
            <w:pPr>
              <w:jc w:val="center"/>
              <w:rPr>
                <w:rFonts w:ascii="Tahoma" w:hAnsi="Tahoma" w:cs="Tahoma"/>
                <w:color w:val="FFFFFF"/>
                <w:sz w:val="19"/>
                <w:szCs w:val="19"/>
              </w:rPr>
            </w:pPr>
          </w:p>
        </w:tc>
      </w:tr>
      <w:tr w:rsidR="00D24006" w14:paraId="71C117FD" w14:textId="77777777" w:rsidTr="00A6077F">
        <w:trPr>
          <w:trHeight w:val="315"/>
        </w:trPr>
        <w:tc>
          <w:tcPr>
            <w:tcW w:w="2292" w:type="dxa"/>
            <w:vMerge/>
            <w:tcBorders>
              <w:top w:val="nil"/>
              <w:left w:val="single" w:sz="8" w:space="0" w:color="auto"/>
              <w:bottom w:val="single" w:sz="8" w:space="0" w:color="000000"/>
              <w:right w:val="single" w:sz="8" w:space="0" w:color="auto"/>
            </w:tcBorders>
            <w:vAlign w:val="center"/>
            <w:hideMark/>
          </w:tcPr>
          <w:p w14:paraId="134BCC9F" w14:textId="77777777" w:rsidR="00262271" w:rsidRPr="00FE5ADE" w:rsidRDefault="00262271">
            <w:pPr>
              <w:rPr>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77777777" w:rsidR="00262271" w:rsidRPr="00FE5ADE" w:rsidRDefault="00262271">
            <w:pPr>
              <w:rPr>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77777777" w:rsidR="00262271" w:rsidRPr="00FE5ADE" w:rsidRDefault="00262271">
            <w:pPr>
              <w:rPr>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77777777" w:rsidR="00262271" w:rsidRPr="00FE5ADE" w:rsidRDefault="00262271">
            <w:pPr>
              <w:rPr>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rPr>
              <w:t>Lastro</w:t>
            </w:r>
          </w:p>
        </w:tc>
        <w:tc>
          <w:tcPr>
            <w:tcW w:w="2029" w:type="dxa"/>
            <w:vMerge/>
            <w:tcBorders>
              <w:top w:val="nil"/>
              <w:left w:val="single" w:sz="8" w:space="0" w:color="auto"/>
              <w:bottom w:val="single" w:sz="8" w:space="0" w:color="000000"/>
              <w:right w:val="single" w:sz="8" w:space="0" w:color="auto"/>
            </w:tcBorders>
            <w:vAlign w:val="center"/>
            <w:hideMark/>
          </w:tcPr>
          <w:p w14:paraId="0D7F8FEC" w14:textId="77777777" w:rsidR="00262271" w:rsidRPr="00FE5ADE" w:rsidRDefault="00262271">
            <w:pPr>
              <w:rPr>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14:paraId="3410E194"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017D7B9A" w:rsidR="00EC49EB" w:rsidRDefault="00FE5ADE">
            <w:pP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77777777" w:rsidR="00EC49EB" w:rsidRDefault="00EC49EB" w:rsidP="00555B82">
            <w:pPr>
              <w:jc w:val="center"/>
              <w:rPr>
                <w:rFonts w:ascii="Calibri" w:hAnsi="Calibri" w:cs="Calibri"/>
                <w:b/>
                <w:bCs/>
                <w:color w:val="000000"/>
                <w:sz w:val="22"/>
                <w:szCs w:val="22"/>
              </w:rPr>
            </w:pPr>
            <w:r>
              <w:rPr>
                <w:rFonts w:ascii="Calibri" w:hAnsi="Calibri" w:cs="Calibri"/>
                <w:b/>
                <w:bCs/>
                <w:color w:val="000000"/>
                <w:sz w:val="22"/>
                <w:szCs w:val="22"/>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77777777" w:rsidR="00EC49EB" w:rsidRDefault="00EC49EB">
            <w:pPr>
              <w:rPr>
                <w:rFonts w:ascii="Calibri" w:hAnsi="Calibri" w:cs="Calibri"/>
                <w:b/>
                <w:bCs/>
                <w:color w:val="000000"/>
                <w:sz w:val="22"/>
                <w:szCs w:val="22"/>
              </w:rPr>
            </w:pPr>
            <w:r>
              <w:rPr>
                <w:rFonts w:ascii="Calibri" w:hAnsi="Calibri" w:cs="Calibri"/>
                <w:b/>
                <w:bCs/>
                <w:color w:val="000000"/>
                <w:sz w:val="22"/>
                <w:szCs w:val="22"/>
              </w:rPr>
              <w:t>Liberação Financeira</w:t>
            </w:r>
          </w:p>
        </w:tc>
      </w:tr>
    </w:tbl>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594D5259" w14:textId="65949CB1" w:rsidR="0078009A" w:rsidRPr="00381BE2" w:rsidRDefault="0078009A" w:rsidP="0017146A">
      <w:pPr>
        <w:pStyle w:val="Ttulo1"/>
        <w:spacing w:line="320" w:lineRule="exact"/>
        <w:jc w:val="center"/>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E1134C" w:rsidRDefault="00E1134C">
      <w:r>
        <w:separator/>
      </w:r>
    </w:p>
    <w:p w14:paraId="6CB404CF" w14:textId="77777777" w:rsidR="00E1134C" w:rsidRDefault="00E1134C"/>
  </w:endnote>
  <w:endnote w:type="continuationSeparator" w:id="0">
    <w:p w14:paraId="3E8DBCE4" w14:textId="77777777" w:rsidR="00E1134C" w:rsidRDefault="00E1134C">
      <w:r>
        <w:continuationSeparator/>
      </w:r>
    </w:p>
    <w:p w14:paraId="5E94474D" w14:textId="77777777" w:rsidR="00E1134C" w:rsidRDefault="00E1134C"/>
  </w:endnote>
  <w:endnote w:type="continuationNotice" w:id="1">
    <w:p w14:paraId="46096DCD" w14:textId="77777777" w:rsidR="00E1134C" w:rsidRDefault="00E11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E1134C" w:rsidRPr="00937DB0" w:rsidRDefault="00E1134C"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E1134C" w:rsidRDefault="00E113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E1134C" w:rsidRDefault="00E1134C">
      <w:r>
        <w:separator/>
      </w:r>
    </w:p>
    <w:p w14:paraId="3659CCBC" w14:textId="77777777" w:rsidR="00E1134C" w:rsidRDefault="00E1134C"/>
  </w:footnote>
  <w:footnote w:type="continuationSeparator" w:id="0">
    <w:p w14:paraId="3A95FA6C" w14:textId="77777777" w:rsidR="00E1134C" w:rsidRDefault="00E1134C">
      <w:r>
        <w:continuationSeparator/>
      </w:r>
    </w:p>
    <w:p w14:paraId="26B4E6EA" w14:textId="77777777" w:rsidR="00E1134C" w:rsidRDefault="00E1134C"/>
  </w:footnote>
  <w:footnote w:type="continuationNotice" w:id="1">
    <w:p w14:paraId="2133F085" w14:textId="77777777" w:rsidR="00E1134C" w:rsidRDefault="00E11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E1134C" w:rsidRDefault="00E1134C"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10801</Words>
  <Characters>58330</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2020-12-07T17:17:00Z</dcterms:created>
  <dcterms:modified xsi:type="dcterms:W3CDTF">2020-12-07T17:17:00Z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