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579C7" w14:textId="77777777" w:rsidR="006F7C46" w:rsidRPr="00570777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2"/>
        </w:rPr>
      </w:pPr>
      <w:r w:rsidRPr="00570777">
        <w:rPr>
          <w:rFonts w:ascii="Open Sans" w:hAnsi="Open Sans" w:cs="Open Sans"/>
          <w:b/>
          <w:sz w:val="22"/>
        </w:rPr>
        <w:t>FORTE SECURITIZADORA S.A.</w:t>
      </w:r>
    </w:p>
    <w:p w14:paraId="57ED979D" w14:textId="77777777" w:rsidR="006F7C46" w:rsidRPr="00570777" w:rsidRDefault="006F7C46" w:rsidP="006F7C46">
      <w:pPr>
        <w:spacing w:line="276" w:lineRule="auto"/>
        <w:jc w:val="center"/>
        <w:rPr>
          <w:rFonts w:ascii="Open Sans" w:hAnsi="Open Sans" w:cs="Open Sans"/>
          <w:sz w:val="18"/>
        </w:rPr>
      </w:pPr>
      <w:r w:rsidRPr="00570777">
        <w:rPr>
          <w:rFonts w:ascii="Open Sans" w:hAnsi="Open Sans" w:cs="Open Sans"/>
          <w:sz w:val="18"/>
        </w:rPr>
        <w:t>CNPJ/ME nº 12.979.898/0001-70</w:t>
      </w:r>
    </w:p>
    <w:p w14:paraId="7B77CE6D" w14:textId="50DE5772" w:rsidR="006F7C46" w:rsidRPr="00570777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70777">
        <w:rPr>
          <w:rFonts w:ascii="Open Sans" w:hAnsi="Open Sans" w:cs="Open Sans"/>
          <w:sz w:val="18"/>
        </w:rPr>
        <w:t>NIRE 35.300.512.944</w:t>
      </w:r>
    </w:p>
    <w:p w14:paraId="651F6EA6" w14:textId="77777777" w:rsidR="006F7C46" w:rsidRPr="00570777" w:rsidRDefault="006F7C46" w:rsidP="00C243C0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64C98437" w:rsidR="00F26702" w:rsidRPr="00570777" w:rsidRDefault="00C07076" w:rsidP="00C243C0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 DOS CERTIFICADOS DE RECEBÍVEIS</w:t>
      </w:r>
      <w:r w:rsidR="0076771B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IMOBILIÁRIOS</w:t>
      </w:r>
      <w:r w:rsidR="0076771B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</w:t>
      </w:r>
      <w:bookmarkStart w:id="0" w:name="_Hlk40114722"/>
      <w:r w:rsidR="008646A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361ª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0"/>
      <w:r w:rsidR="0018644C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605497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FORTE SECURITIZADORA S.A.</w:t>
      </w:r>
    </w:p>
    <w:p w14:paraId="290D9A39" w14:textId="77777777" w:rsidR="00F26702" w:rsidRPr="00570777" w:rsidRDefault="00F26702" w:rsidP="007318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AB0EE9E" w14:textId="69CF645E" w:rsidR="006E2A1B" w:rsidRPr="009A72DA" w:rsidRDefault="00AE3764" w:rsidP="009A72DA">
      <w:pPr>
        <w:pStyle w:val="SemEspaamento"/>
        <w:jc w:val="both"/>
        <w:rPr>
          <w:rFonts w:ascii="Open Sans" w:hAnsi="Open Sans" w:cs="Open Sans"/>
          <w:sz w:val="20"/>
          <w:szCs w:val="20"/>
        </w:rPr>
      </w:pPr>
      <w:r w:rsidRPr="009A72DA">
        <w:rPr>
          <w:rFonts w:ascii="Open Sans" w:hAnsi="Open Sans" w:cs="Open Sans"/>
          <w:sz w:val="20"/>
          <w:szCs w:val="20"/>
        </w:rPr>
        <w:t xml:space="preserve">A </w:t>
      </w:r>
      <w:r w:rsidRPr="009A72DA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9A72DA">
        <w:rPr>
          <w:rFonts w:ascii="Open Sans" w:hAnsi="Open Sans" w:cs="Open Sans"/>
          <w:sz w:val="20"/>
          <w:szCs w:val="20"/>
        </w:rPr>
        <w:t xml:space="preserve">, </w:t>
      </w:r>
      <w:r w:rsidR="00F02578" w:rsidRPr="009A72DA">
        <w:rPr>
          <w:rFonts w:ascii="Open Sans" w:hAnsi="Open Sans" w:cs="Open Sans"/>
          <w:sz w:val="20"/>
          <w:szCs w:val="20"/>
        </w:rPr>
        <w:t xml:space="preserve">companhia securitizadora, </w:t>
      </w:r>
      <w:r w:rsidRPr="009A72DA">
        <w:rPr>
          <w:rFonts w:ascii="Open Sans" w:hAnsi="Open Sans" w:cs="Open Sans"/>
          <w:sz w:val="20"/>
          <w:szCs w:val="20"/>
        </w:rPr>
        <w:t xml:space="preserve">com sede na Rua Fidêncio Ramos, 213, cj. 41, Vila Olímpia, CEP 04.551-010, na Cidade e Estado de São Paulo, </w:t>
      </w:r>
      <w:r w:rsidR="0096357B" w:rsidRPr="009A72DA">
        <w:rPr>
          <w:rFonts w:ascii="Open Sans" w:hAnsi="Open Sans" w:cs="Open Sans"/>
          <w:sz w:val="20"/>
          <w:szCs w:val="20"/>
        </w:rPr>
        <w:t xml:space="preserve">inscrita no </w:t>
      </w:r>
      <w:r w:rsidRPr="009A72DA">
        <w:rPr>
          <w:rFonts w:ascii="Open Sans" w:hAnsi="Open Sans" w:cs="Open Sans"/>
          <w:sz w:val="20"/>
          <w:szCs w:val="20"/>
        </w:rPr>
        <w:t>CNPJ/ME nº 12.979.898/0001-70 (“</w:t>
      </w:r>
      <w:r w:rsidR="00F11AB7" w:rsidRPr="009A72DA">
        <w:rPr>
          <w:rFonts w:ascii="Open Sans" w:hAnsi="Open Sans" w:cs="Open Sans"/>
          <w:sz w:val="20"/>
          <w:szCs w:val="20"/>
          <w:u w:val="single"/>
        </w:rPr>
        <w:t>Securitizadora</w:t>
      </w:r>
      <w:r w:rsidRPr="009A72DA">
        <w:rPr>
          <w:rFonts w:ascii="Open Sans" w:hAnsi="Open Sans" w:cs="Open Sans"/>
          <w:sz w:val="20"/>
          <w:szCs w:val="20"/>
        </w:rPr>
        <w:t>”</w:t>
      </w:r>
      <w:r w:rsidR="00F11AB7" w:rsidRPr="009A72DA">
        <w:rPr>
          <w:rFonts w:ascii="Open Sans" w:hAnsi="Open Sans" w:cs="Open Sans"/>
          <w:sz w:val="20"/>
          <w:szCs w:val="20"/>
        </w:rPr>
        <w:t xml:space="preserve"> ou “</w:t>
      </w:r>
      <w:r w:rsidR="00F11AB7" w:rsidRPr="009A72DA">
        <w:rPr>
          <w:rFonts w:ascii="Open Sans" w:hAnsi="Open Sans" w:cs="Open Sans"/>
          <w:sz w:val="20"/>
          <w:szCs w:val="20"/>
          <w:u w:val="single"/>
        </w:rPr>
        <w:t>Emissora</w:t>
      </w:r>
      <w:r w:rsidR="00F11AB7" w:rsidRPr="009A72DA">
        <w:rPr>
          <w:rFonts w:ascii="Open Sans" w:hAnsi="Open Sans" w:cs="Open Sans"/>
          <w:sz w:val="20"/>
          <w:szCs w:val="20"/>
        </w:rPr>
        <w:t>”</w:t>
      </w:r>
      <w:r w:rsidRPr="009A72DA">
        <w:rPr>
          <w:rFonts w:ascii="Open Sans" w:hAnsi="Open Sans" w:cs="Open Sans"/>
          <w:sz w:val="20"/>
          <w:szCs w:val="20"/>
        </w:rPr>
        <w:t xml:space="preserve">), nos termos da Cláusula </w:t>
      </w:r>
      <w:r w:rsidR="00971E29" w:rsidRPr="009A72DA">
        <w:rPr>
          <w:rFonts w:ascii="Open Sans" w:hAnsi="Open Sans" w:cs="Open Sans"/>
          <w:color w:val="000000" w:themeColor="text1"/>
          <w:sz w:val="20"/>
          <w:szCs w:val="20"/>
        </w:rPr>
        <w:t>12.2.</w:t>
      </w:r>
      <w:r w:rsidR="00DF049E" w:rsidRPr="009A72DA">
        <w:rPr>
          <w:rFonts w:ascii="Open Sans" w:hAnsi="Open Sans" w:cs="Open Sans"/>
          <w:sz w:val="20"/>
          <w:szCs w:val="20"/>
        </w:rPr>
        <w:t xml:space="preserve"> </w:t>
      </w:r>
      <w:r w:rsidRPr="009A72DA">
        <w:rPr>
          <w:rFonts w:ascii="Open Sans" w:hAnsi="Open Sans" w:cs="Open Sans"/>
          <w:sz w:val="20"/>
          <w:szCs w:val="20"/>
        </w:rPr>
        <w:t xml:space="preserve">do Termo de Securitização de Créditos </w:t>
      </w:r>
      <w:r w:rsidR="00F11AB7" w:rsidRPr="009A72DA">
        <w:rPr>
          <w:rFonts w:ascii="Open Sans" w:hAnsi="Open Sans" w:cs="Open Sans"/>
          <w:sz w:val="20"/>
          <w:szCs w:val="20"/>
        </w:rPr>
        <w:t>I</w:t>
      </w:r>
      <w:r w:rsidR="0096357B" w:rsidRPr="009A72DA">
        <w:rPr>
          <w:rFonts w:ascii="Open Sans" w:hAnsi="Open Sans" w:cs="Open Sans"/>
          <w:sz w:val="20"/>
          <w:szCs w:val="20"/>
        </w:rPr>
        <w:t xml:space="preserve">mobiliários da </w:t>
      </w:r>
      <w:r w:rsidR="008646AB">
        <w:rPr>
          <w:rFonts w:ascii="Open Sans" w:hAnsi="Open Sans" w:cs="Open Sans"/>
          <w:color w:val="000000" w:themeColor="text1"/>
          <w:sz w:val="20"/>
          <w:szCs w:val="20"/>
        </w:rPr>
        <w:t>361ª</w:t>
      </w:r>
      <w:r w:rsidR="0096357B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Série da</w:t>
      </w:r>
      <w:r w:rsidR="00971E29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  <w:r w:rsidR="0096357B" w:rsidRPr="009A72DA">
        <w:rPr>
          <w:rFonts w:ascii="Open Sans" w:hAnsi="Open Sans" w:cs="Open Sans"/>
          <w:color w:val="000000" w:themeColor="text1"/>
          <w:sz w:val="20"/>
          <w:szCs w:val="20"/>
        </w:rPr>
        <w:t>ª Emissão</w:t>
      </w:r>
      <w:r w:rsidR="0096357B" w:rsidRPr="009A72DA">
        <w:rPr>
          <w:rFonts w:ascii="Open Sans" w:hAnsi="Open Sans" w:cs="Open Sans"/>
          <w:sz w:val="20"/>
          <w:szCs w:val="20"/>
        </w:rPr>
        <w:t xml:space="preserve"> de </w:t>
      </w:r>
      <w:r w:rsidRPr="009A72DA">
        <w:rPr>
          <w:rFonts w:ascii="Open Sans" w:hAnsi="Open Sans" w:cs="Open Sans"/>
          <w:sz w:val="20"/>
          <w:szCs w:val="20"/>
        </w:rPr>
        <w:t>Certificados de Recebíveis Imobiliários da Emissora (”</w:t>
      </w:r>
      <w:r w:rsidRPr="009A72DA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A72DA">
        <w:rPr>
          <w:rFonts w:ascii="Open Sans" w:hAnsi="Open Sans" w:cs="Open Sans"/>
          <w:sz w:val="20"/>
          <w:szCs w:val="20"/>
        </w:rPr>
        <w:t>”,</w:t>
      </w:r>
      <w:r w:rsidR="00F11AB7" w:rsidRPr="009A72DA">
        <w:rPr>
          <w:rFonts w:ascii="Open Sans" w:hAnsi="Open Sans" w:cs="Open Sans"/>
          <w:sz w:val="20"/>
          <w:szCs w:val="20"/>
        </w:rPr>
        <w:t xml:space="preserve"> </w:t>
      </w:r>
      <w:r w:rsidRPr="009A72DA">
        <w:rPr>
          <w:rFonts w:ascii="Open Sans" w:hAnsi="Open Sans" w:cs="Open Sans"/>
          <w:sz w:val="20"/>
          <w:szCs w:val="20"/>
        </w:rPr>
        <w:t>“</w:t>
      </w:r>
      <w:r w:rsidRPr="009A72DA">
        <w:rPr>
          <w:rFonts w:ascii="Open Sans" w:hAnsi="Open Sans" w:cs="Open Sans"/>
          <w:sz w:val="20"/>
          <w:szCs w:val="20"/>
          <w:u w:val="single"/>
        </w:rPr>
        <w:t>Emissão</w:t>
      </w:r>
      <w:r w:rsidRPr="009A72DA">
        <w:rPr>
          <w:rFonts w:ascii="Open Sans" w:hAnsi="Open Sans" w:cs="Open Sans"/>
          <w:sz w:val="20"/>
          <w:szCs w:val="20"/>
        </w:rPr>
        <w:t>”</w:t>
      </w:r>
      <w:r w:rsidR="00F11AB7" w:rsidRPr="009A72DA">
        <w:rPr>
          <w:rFonts w:ascii="Open Sans" w:hAnsi="Open Sans" w:cs="Open Sans"/>
          <w:sz w:val="20"/>
          <w:szCs w:val="20"/>
        </w:rPr>
        <w:t xml:space="preserve"> </w:t>
      </w:r>
      <w:r w:rsidRPr="009A72DA">
        <w:rPr>
          <w:rFonts w:ascii="Open Sans" w:hAnsi="Open Sans" w:cs="Open Sans"/>
          <w:sz w:val="20"/>
          <w:szCs w:val="20"/>
        </w:rPr>
        <w:t>e</w:t>
      </w:r>
      <w:r w:rsidR="00F11AB7" w:rsidRPr="009A72DA">
        <w:rPr>
          <w:rFonts w:ascii="Open Sans" w:hAnsi="Open Sans" w:cs="Open Sans"/>
          <w:sz w:val="20"/>
          <w:szCs w:val="20"/>
        </w:rPr>
        <w:t xml:space="preserve"> </w:t>
      </w:r>
      <w:r w:rsidRPr="009A72DA">
        <w:rPr>
          <w:rFonts w:ascii="Open Sans" w:hAnsi="Open Sans" w:cs="Open Sans"/>
          <w:sz w:val="20"/>
          <w:szCs w:val="20"/>
        </w:rPr>
        <w:t>“</w:t>
      </w:r>
      <w:r w:rsidRPr="009A72DA">
        <w:rPr>
          <w:rFonts w:ascii="Open Sans" w:hAnsi="Open Sans" w:cs="Open Sans"/>
          <w:sz w:val="20"/>
          <w:szCs w:val="20"/>
          <w:u w:val="single"/>
        </w:rPr>
        <w:t>CRI</w:t>
      </w:r>
      <w:r w:rsidRPr="009A72DA">
        <w:rPr>
          <w:rFonts w:ascii="Open Sans" w:hAnsi="Open Sans" w:cs="Open Sans"/>
          <w:sz w:val="20"/>
          <w:szCs w:val="20"/>
        </w:rPr>
        <w:t xml:space="preserve">”, respectivamente), </w:t>
      </w:r>
      <w:r w:rsidRPr="009A72DA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9A72DA">
        <w:rPr>
          <w:rFonts w:ascii="Open Sans" w:hAnsi="Open Sans" w:cs="Open Sans"/>
          <w:sz w:val="20"/>
          <w:szCs w:val="20"/>
        </w:rPr>
        <w:t xml:space="preserve"> os titulares dos CRI </w:t>
      </w:r>
      <w:r w:rsidR="00F11AB7" w:rsidRPr="009A72DA">
        <w:rPr>
          <w:rFonts w:ascii="Open Sans" w:hAnsi="Open Sans" w:cs="Open Sans"/>
          <w:sz w:val="20"/>
          <w:szCs w:val="20"/>
        </w:rPr>
        <w:t>(“</w:t>
      </w:r>
      <w:r w:rsidR="00F11AB7" w:rsidRPr="009A72DA">
        <w:rPr>
          <w:rFonts w:ascii="Open Sans" w:hAnsi="Open Sans" w:cs="Open Sans"/>
          <w:sz w:val="20"/>
          <w:szCs w:val="20"/>
          <w:u w:val="single"/>
        </w:rPr>
        <w:t>Titulares dos CRI”</w:t>
      </w:r>
      <w:r w:rsidR="00F11AB7" w:rsidRPr="009A72DA">
        <w:rPr>
          <w:rFonts w:ascii="Open Sans" w:hAnsi="Open Sans" w:cs="Open Sans"/>
          <w:sz w:val="20"/>
          <w:szCs w:val="20"/>
        </w:rPr>
        <w:t xml:space="preserve">) </w:t>
      </w:r>
      <w:r w:rsidRPr="009A72DA">
        <w:rPr>
          <w:rFonts w:ascii="Open Sans" w:hAnsi="Open Sans" w:cs="Open Sans"/>
          <w:sz w:val="20"/>
          <w:szCs w:val="20"/>
        </w:rPr>
        <w:t>para participarem de Assembleia Geral (“</w:t>
      </w:r>
      <w:r w:rsidRPr="009A72DA">
        <w:rPr>
          <w:rFonts w:ascii="Open Sans" w:hAnsi="Open Sans" w:cs="Open Sans"/>
          <w:sz w:val="20"/>
          <w:szCs w:val="20"/>
          <w:u w:val="single"/>
        </w:rPr>
        <w:t>AGTCRI</w:t>
      </w:r>
      <w:r w:rsidRPr="009A72DA">
        <w:rPr>
          <w:rFonts w:ascii="Open Sans" w:hAnsi="Open Sans" w:cs="Open Sans"/>
          <w:sz w:val="20"/>
          <w:szCs w:val="20"/>
        </w:rPr>
        <w:t xml:space="preserve">”), a ser realizada, em 1ª convocação, em </w:t>
      </w:r>
      <w:r w:rsidR="00061C66" w:rsidRPr="00A4181C">
        <w:rPr>
          <w:sz w:val="20"/>
          <w:szCs w:val="20"/>
          <w:highlight w:val="yellow"/>
        </w:rPr>
        <w:t>[●]</w:t>
      </w:r>
      <w:r w:rsidR="00087144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11AB7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061C66" w:rsidRPr="00A4181C">
        <w:rPr>
          <w:sz w:val="20"/>
          <w:szCs w:val="20"/>
          <w:highlight w:val="yellow"/>
        </w:rPr>
        <w:t>[●]</w:t>
      </w:r>
      <w:r w:rsidR="00F11AB7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2021</w:t>
      </w:r>
      <w:r w:rsidR="00F11AB7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79FA" w:rsidRPr="009A72DA">
        <w:rPr>
          <w:rFonts w:ascii="Open Sans" w:hAnsi="Open Sans" w:cs="Open Sans"/>
          <w:color w:val="000000" w:themeColor="text1"/>
          <w:sz w:val="20"/>
          <w:szCs w:val="20"/>
        </w:rPr>
        <w:t>7</w:t>
      </w:r>
      <w:r w:rsidR="00F11AB7" w:rsidRPr="009A72DA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9A72DA">
        <w:rPr>
          <w:rFonts w:ascii="Open Sans" w:hAnsi="Open Sans" w:cs="Open Sans"/>
          <w:sz w:val="20"/>
          <w:szCs w:val="20"/>
        </w:rPr>
        <w:t>,</w:t>
      </w:r>
      <w:r w:rsidR="006E2A1B" w:rsidRPr="009A72DA">
        <w:rPr>
          <w:rFonts w:ascii="Open Sans" w:hAnsi="Open Sans" w:cs="Open Sans"/>
          <w:sz w:val="20"/>
          <w:szCs w:val="20"/>
        </w:rPr>
        <w:t xml:space="preserve"> </w:t>
      </w:r>
      <w:bookmarkStart w:id="1" w:name="_Hlk37933220"/>
      <w:r w:rsidR="006E2A1B" w:rsidRPr="009A72D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por meio da plataforma eletrônica </w:t>
      </w:r>
      <w:r w:rsidR="006E2A1B"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, administrada pela Emissora, conforme Instrução Normativa CVM nº 625, de 14 de maio de 2020 (“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  <w:u w:val="single"/>
        </w:rPr>
        <w:t>ICVM 625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”), cujo acesso deve ser feito por meio de </w:t>
      </w:r>
      <w:r w:rsidR="006E2A1B"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à distância previamente à realização do conclave nos termos da ICVM 625, </w:t>
      </w:r>
      <w:bookmarkEnd w:id="1"/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para deliberar sobre os assuntos que compõem a Ordem do Dia (“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  <w:u w:val="single"/>
        </w:rPr>
        <w:t>Edital de Convocação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291F0B8C" w14:textId="73C0A31A" w:rsidR="00AE3764" w:rsidRPr="009A72DA" w:rsidRDefault="00AE3764" w:rsidP="009A72DA">
      <w:pPr>
        <w:pStyle w:val="BodyCopy"/>
        <w:spacing w:line="240" w:lineRule="auto"/>
        <w:rPr>
          <w:rFonts w:ascii="Open Sans" w:hAnsi="Open Sans" w:cs="Open Sans"/>
          <w:sz w:val="20"/>
          <w:lang w:val="pt-BR"/>
        </w:rPr>
      </w:pPr>
    </w:p>
    <w:p w14:paraId="7FAFA2F5" w14:textId="6D0E8425" w:rsidR="00102878" w:rsidRDefault="00D16937" w:rsidP="00102878">
      <w:pPr>
        <w:pStyle w:val="BodyCopy"/>
        <w:spacing w:line="240" w:lineRule="auto"/>
        <w:rPr>
          <w:rFonts w:ascii="Open Sans" w:hAnsi="Open Sans" w:cs="Open Sans"/>
          <w:color w:val="000000" w:themeColor="text1"/>
          <w:sz w:val="20"/>
          <w:lang w:val="pt-BR"/>
        </w:rPr>
      </w:pPr>
      <w:bookmarkStart w:id="2" w:name="_Hlk59027017"/>
      <w:r w:rsidRPr="009A72DA">
        <w:rPr>
          <w:rFonts w:ascii="Open Sans" w:hAnsi="Open Sans" w:cs="Open Sans"/>
          <w:b/>
          <w:bCs/>
          <w:sz w:val="20"/>
          <w:u w:val="single"/>
          <w:lang w:val="pt-BR"/>
        </w:rPr>
        <w:t>Ordem do dia</w:t>
      </w:r>
      <w:r w:rsidRPr="009A72DA">
        <w:rPr>
          <w:rFonts w:ascii="Open Sans" w:hAnsi="Open Sans" w:cs="Open Sans"/>
          <w:sz w:val="20"/>
          <w:lang w:val="pt-BR"/>
        </w:rPr>
        <w:t xml:space="preserve">: </w:t>
      </w:r>
      <w:bookmarkStart w:id="3" w:name="_Hlk59018039"/>
      <w:bookmarkStart w:id="4" w:name="_Hlk37933162"/>
      <w:r w:rsidR="00102878">
        <w:rPr>
          <w:rFonts w:ascii="Open Sans" w:hAnsi="Open Sans" w:cs="Open Sans"/>
          <w:b/>
          <w:bCs/>
          <w:sz w:val="20"/>
          <w:lang w:val="pt-BR"/>
        </w:rPr>
        <w:t xml:space="preserve">(i)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aprovação ou não da 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 xml:space="preserve">destituição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da </w:t>
      </w:r>
      <w:r w:rsidR="00102878">
        <w:rPr>
          <w:rFonts w:ascii="Open Sans" w:hAnsi="Open Sans" w:cs="Open Sans"/>
          <w:b/>
          <w:bCs/>
          <w:smallCaps/>
          <w:sz w:val="20"/>
          <w:lang w:val="pt-BR"/>
        </w:rPr>
        <w:t>Vórtx Distribuidora de Títulos e Valores Mobiliários Ltda.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 enquanto Agente Fiduciário </w:t>
      </w:r>
      <w:r w:rsidR="00061C66">
        <w:rPr>
          <w:rFonts w:ascii="Open Sans" w:hAnsi="Open Sans" w:cs="Open Sans"/>
          <w:color w:val="000000" w:themeColor="text1"/>
          <w:sz w:val="20"/>
          <w:lang w:val="pt-BR"/>
        </w:rPr>
        <w:t xml:space="preserve">dos CRI </w:t>
      </w:r>
      <w:r w:rsidR="0020488C">
        <w:rPr>
          <w:rFonts w:ascii="Open Sans" w:hAnsi="Open Sans" w:cs="Open Sans"/>
          <w:color w:val="000000" w:themeColor="text1"/>
          <w:sz w:val="20"/>
          <w:lang w:val="pt-BR"/>
        </w:rPr>
        <w:t xml:space="preserve">e Custodiante </w:t>
      </w:r>
      <w:r w:rsidR="00061C66">
        <w:rPr>
          <w:rFonts w:ascii="Open Sans" w:hAnsi="Open Sans" w:cs="Open Sans"/>
          <w:color w:val="000000" w:themeColor="text1"/>
          <w:sz w:val="20"/>
          <w:lang w:val="pt-BR"/>
        </w:rPr>
        <w:t xml:space="preserve">das Cédulas de Crédito Imobiliário (“CCI”)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da Operação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>, mediante a eleição e imediata contratação da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 </w:t>
      </w:r>
      <w:r w:rsidR="00102878">
        <w:rPr>
          <w:rFonts w:ascii="Open Sans" w:hAnsi="Open Sans" w:cs="Open Sans"/>
          <w:b/>
          <w:bCs/>
          <w:smallCaps/>
          <w:color w:val="000000" w:themeColor="text1"/>
          <w:sz w:val="20"/>
          <w:lang w:val="pt-BR"/>
        </w:rPr>
        <w:t>Simplific Pavarini Distribuidora de Títulos e Valores Mobiliários Ltda.</w:t>
      </w:r>
      <w:r w:rsidR="0050781E">
        <w:rPr>
          <w:rFonts w:ascii="Open Sans" w:hAnsi="Open Sans" w:cs="Open Sans"/>
          <w:sz w:val="20"/>
          <w:lang w:val="pt-BR"/>
        </w:rPr>
        <w:t xml:space="preserve"> (“</w:t>
      </w:r>
      <w:r w:rsidR="0020488C">
        <w:rPr>
          <w:rFonts w:ascii="Open Sans" w:hAnsi="Open Sans" w:cs="Open Sans"/>
          <w:sz w:val="20"/>
          <w:u w:val="single"/>
          <w:lang w:val="pt-BR"/>
        </w:rPr>
        <w:t>Novo Agente Fiduciário e Custodiante</w:t>
      </w:r>
      <w:r w:rsidR="0050781E">
        <w:rPr>
          <w:rFonts w:ascii="Open Sans" w:hAnsi="Open Sans" w:cs="Open Sans"/>
          <w:sz w:val="20"/>
          <w:lang w:val="pt-BR"/>
        </w:rPr>
        <w:t xml:space="preserve">”) para assunção dos </w:t>
      </w:r>
      <w:r w:rsidR="0050781E" w:rsidRPr="0050781E">
        <w:rPr>
          <w:rFonts w:ascii="Open Sans" w:hAnsi="Open Sans" w:cs="Open Sans"/>
          <w:sz w:val="20"/>
          <w:lang w:val="pt-BR"/>
        </w:rPr>
        <w:t xml:space="preserve">deveres, atribuições e responsabilidades constantes da legislação e do Termo de Securitização </w:t>
      </w:r>
      <w:r w:rsidR="00061C66">
        <w:rPr>
          <w:rFonts w:ascii="Open Sans" w:hAnsi="Open Sans" w:cs="Open Sans"/>
          <w:sz w:val="20"/>
          <w:lang w:val="pt-BR"/>
        </w:rPr>
        <w:t xml:space="preserve">e demais Documentos da Operação, </w:t>
      </w:r>
      <w:r w:rsidR="0050781E" w:rsidRPr="0050781E">
        <w:rPr>
          <w:rFonts w:ascii="Open Sans" w:hAnsi="Open Sans" w:cs="Open Sans"/>
          <w:sz w:val="20"/>
          <w:lang w:val="pt-BR"/>
        </w:rPr>
        <w:t>aplicáveis ao</w:t>
      </w:r>
      <w:r w:rsidR="0050781E">
        <w:rPr>
          <w:rFonts w:ascii="Open Sans" w:hAnsi="Open Sans" w:cs="Open Sans"/>
          <w:sz w:val="20"/>
          <w:lang w:val="pt-BR"/>
        </w:rPr>
        <w:t xml:space="preserve"> atual</w:t>
      </w:r>
      <w:r w:rsidR="0050781E" w:rsidRPr="0050781E">
        <w:rPr>
          <w:rFonts w:ascii="Open Sans" w:hAnsi="Open Sans" w:cs="Open Sans"/>
          <w:sz w:val="20"/>
          <w:lang w:val="pt-BR"/>
        </w:rPr>
        <w:t xml:space="preserve"> agente fiduciário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;</w:t>
      </w:r>
      <w:r w:rsidR="00102878">
        <w:rPr>
          <w:rFonts w:ascii="Open Sans" w:hAnsi="Open Sans" w:cs="Open Sans"/>
          <w:b/>
          <w:bCs/>
          <w:color w:val="000000" w:themeColor="text1"/>
          <w:sz w:val="20"/>
          <w:lang w:val="pt-BR"/>
        </w:rPr>
        <w:t xml:space="preserve">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e</w:t>
      </w:r>
      <w:r w:rsidR="00102878">
        <w:rPr>
          <w:rFonts w:ascii="Open Sans" w:hAnsi="Open Sans" w:cs="Open Sans"/>
          <w:b/>
          <w:bCs/>
          <w:color w:val="000000" w:themeColor="text1"/>
          <w:sz w:val="20"/>
          <w:lang w:val="pt-BR"/>
        </w:rPr>
        <w:t xml:space="preserve"> (ii)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a autorização ou não para que o Agente Fiduciário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>,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 a Securitizadora 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 xml:space="preserve">e o </w:t>
      </w:r>
      <w:r w:rsidR="0020488C">
        <w:rPr>
          <w:rFonts w:ascii="Open Sans" w:hAnsi="Open Sans" w:cs="Open Sans"/>
          <w:color w:val="000000" w:themeColor="text1"/>
          <w:sz w:val="20"/>
          <w:lang w:val="pt-BR"/>
        </w:rPr>
        <w:t>Novo Agente Fiduciário e Custodiante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 xml:space="preserve">, se eleito,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pratiquem todo e qualquer ato, celebrem todos e quaisquer contratos, aditamentos ou documentos necessários para a efetivação e implementação das matérias constantes da Ordem do Dia nos documentos relacionados aos CRI</w:t>
      </w:r>
      <w:r w:rsidR="00061C66">
        <w:rPr>
          <w:rFonts w:ascii="Open Sans" w:hAnsi="Open Sans" w:cs="Open Sans"/>
          <w:color w:val="000000" w:themeColor="text1"/>
          <w:sz w:val="20"/>
          <w:lang w:val="pt-BR"/>
        </w:rPr>
        <w:t xml:space="preserve"> e às CCI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.</w:t>
      </w:r>
      <w:bookmarkEnd w:id="2"/>
    </w:p>
    <w:bookmarkEnd w:id="3"/>
    <w:p w14:paraId="429D5C4C" w14:textId="1A5F0E1C" w:rsidR="006D5CF9" w:rsidRPr="009A72DA" w:rsidRDefault="006D5CF9" w:rsidP="009A72DA">
      <w:pPr>
        <w:pStyle w:val="BodyCopy"/>
        <w:spacing w:line="240" w:lineRule="auto"/>
        <w:rPr>
          <w:rFonts w:ascii="Open Sans" w:hAnsi="Open Sans" w:cs="Open Sans"/>
          <w:color w:val="000000" w:themeColor="text1"/>
          <w:sz w:val="20"/>
          <w:lang w:val="pt-BR"/>
        </w:rPr>
      </w:pPr>
    </w:p>
    <w:p w14:paraId="79E2AA27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9A72DA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Informações Gerais</w:t>
      </w:r>
    </w:p>
    <w:p w14:paraId="07A6986D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1D3243A0" w14:textId="77777777" w:rsidR="006D5CF9" w:rsidRPr="009A72DA" w:rsidRDefault="006D5CF9" w:rsidP="009A72DA">
      <w:pPr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0" w:history="1">
        <w:r w:rsidRPr="009A72DA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) e do Agente Fiduciário (</w:t>
      </w:r>
      <w:hyperlink r:id="rId11" w:history="1">
        <w:r w:rsidRPr="009A72DA">
          <w:rPr>
            <w:rStyle w:val="Hyperlink"/>
            <w:rFonts w:ascii="Open Sans" w:eastAsia="Tahoma" w:hAnsi="Open Sans" w:cs="Open Sans"/>
            <w:sz w:val="20"/>
            <w:szCs w:val="20"/>
          </w:rPr>
          <w:t>www.vortx.com.br</w:t>
        </w:r>
      </w:hyperlink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) aos Titulares de CRI, para suporte às discussões e deliberações acima descritas.</w:t>
      </w:r>
    </w:p>
    <w:p w14:paraId="2C59032E" w14:textId="77777777" w:rsidR="006D5CF9" w:rsidRPr="009A72DA" w:rsidRDefault="006D5CF9" w:rsidP="009A72DA">
      <w:pPr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6DDBBC12" w14:textId="00AD2369" w:rsidR="006D5CF9" w:rsidRPr="009A72DA" w:rsidRDefault="006D5CF9" w:rsidP="009A72DA">
      <w:pPr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A presente assembleia instalar-se-á, em segunda convocação</w:t>
      </w:r>
      <w:r w:rsidR="005975BA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</w:t>
      </w:r>
      <w:r w:rsidR="00185555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com qualquer número, excluídos os CRI que eventualmente não possuírem direito de voto</w:t>
      </w: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sendo que as aprovações se dão </w:t>
      </w:r>
      <w:r w:rsidR="00185555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pelos votos favoráveis de Titulares dos CRI em Circulação que representem a maioria dos presentes na Assembleia que tenham direito de voto</w:t>
      </w: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, conforme disposto na Cláusula 1</w:t>
      </w:r>
      <w:r w:rsidR="00185555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2</w:t>
      </w: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.8.1</w:t>
      </w:r>
      <w:r w:rsidR="00185555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.</w:t>
      </w: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do Termo de Securitização.</w:t>
      </w:r>
    </w:p>
    <w:p w14:paraId="21CAFFDE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03C6AEE9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9A72DA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Documentos de Representação</w:t>
      </w:r>
    </w:p>
    <w:p w14:paraId="7830CA27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02C82C23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12" w:history="1">
        <w:r w:rsidRPr="009A72DA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o Agente Fiduciário, no endereço eletrônico </w:t>
      </w:r>
      <w:hyperlink r:id="rId13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assembleias@vortx.com.br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</w:t>
      </w:r>
      <w:hyperlink r:id="rId14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agentefiduciario@vortx.com.br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preferencialmente até 2 (dois) dias antes da data de realização da AGTCRI, observado o disposto na ICVM 625, os seguintes documentos: </w:t>
      </w:r>
    </w:p>
    <w:p w14:paraId="5451F8D4" w14:textId="77777777" w:rsidR="006D5CF9" w:rsidRPr="009A72DA" w:rsidRDefault="006D5CF9" w:rsidP="009A72DA">
      <w:pPr>
        <w:pStyle w:val="Estil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67C3CD1C" w14:textId="77777777" w:rsidR="006D5CF9" w:rsidRPr="009A72DA" w:rsidRDefault="006D5CF9" w:rsidP="009A72DA">
      <w:pPr>
        <w:pStyle w:val="Estilo"/>
        <w:numPr>
          <w:ilvl w:val="0"/>
          <w:numId w:val="8"/>
        </w:numPr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lastRenderedPageBreak/>
        <w:t xml:space="preserve">quando pessoa física, cópia digitalizada de documento de identidade válido com foto do Titular de CRI; </w:t>
      </w:r>
    </w:p>
    <w:p w14:paraId="5DA091D2" w14:textId="77777777" w:rsidR="006D5CF9" w:rsidRPr="009A72DA" w:rsidRDefault="006D5CF9" w:rsidP="009A72DA">
      <w:pPr>
        <w:pStyle w:val="Estil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74071FA5" w14:textId="77777777" w:rsidR="006D5CF9" w:rsidRPr="009A72DA" w:rsidRDefault="006D5CF9" w:rsidP="009A72DA">
      <w:pPr>
        <w:pStyle w:val="Estilo"/>
        <w:numPr>
          <w:ilvl w:val="0"/>
          <w:numId w:val="8"/>
        </w:numPr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(a) último estatuto social ou contrato social consolidado, devidamente registrado na junta comercial competente; (b) documentos societários que comprovem a representação legal do Titular de CRI; e (c) documento de identidade válido com foto do representante legal;</w:t>
      </w:r>
    </w:p>
    <w:p w14:paraId="5055EE88" w14:textId="77777777" w:rsidR="006D5CF9" w:rsidRPr="009A72DA" w:rsidRDefault="006D5CF9" w:rsidP="009A72DA">
      <w:pPr>
        <w:pStyle w:val="Estil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BACBF56" w14:textId="77777777" w:rsidR="006D5CF9" w:rsidRPr="009A72DA" w:rsidRDefault="006D5CF9" w:rsidP="009A72DA">
      <w:pPr>
        <w:pStyle w:val="Estilo"/>
        <w:numPr>
          <w:ilvl w:val="0"/>
          <w:numId w:val="8"/>
        </w:numPr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(a) último regulamento consolidado do fundo; (b) estatuto ou contrato social do seu administrador ou gestor, conforme o caso, observada a política de voto do fundo e documentos societários que comprovem os poderes de representação em Assembleia Geral de Titulares de CRI; e (c) documento de identidade válido com foto do representante legal; e</w:t>
      </w:r>
    </w:p>
    <w:p w14:paraId="7D34F73E" w14:textId="77777777" w:rsidR="006D5CF9" w:rsidRPr="009A72DA" w:rsidRDefault="006D5CF9" w:rsidP="009A72DA">
      <w:pPr>
        <w:pStyle w:val="Estil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73FDFDC8" w14:textId="77777777" w:rsidR="006D5CF9" w:rsidRPr="009A72DA" w:rsidRDefault="006D5CF9" w:rsidP="009A72DA">
      <w:pPr>
        <w:pStyle w:val="Estilo"/>
        <w:numPr>
          <w:ilvl w:val="0"/>
          <w:numId w:val="8"/>
        </w:numPr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caso qualquer dos Titulares de CRI indicados nos itens (i) a (iii) acima venha a ser representado por procurador, além dos respectivos documentos indicados acima, deverá encaminhar procuração com poderes específicos para sua representação na AGTCRI. </w:t>
      </w:r>
    </w:p>
    <w:p w14:paraId="71FDD006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1226573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9A72DA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0F9ABC94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E413E66" w14:textId="7E39DF40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5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6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agentefiduciario@vortx.com.br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>, para: (i) enviar os documentos de representação necessários (especificando o nome da pessoa natural que estará presente pela plataforma eletrônica ), em formato PDF; e (ii) receber as credenciais de acesso e instruções para sua identificação durante o uso da plataforma. O acesso via plataforma eletrônica estará restrito aos Titulares de CRI que se credenciarem, nos termos aqui descritos (“</w:t>
      </w:r>
      <w:r w:rsidRPr="009A72DA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6803B794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1A69183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Por questões operacionais, recomenda-se que os Titulares de CRI Credenciados enviem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1E294C3F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15ED7E4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7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8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assembleias@vortx.com.br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</w:t>
      </w:r>
      <w:hyperlink r:id="rId19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agentefiduciario@vortx.com.br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4118-4235 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1E8D18DA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5FF2090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evitar problemas com a sua utilização no dia da Assembleia. A Emissora não se responsabiliza por problemas de conexão que os Titulares de CRI Credenciados venham a enfrentar e outras situações que não estejam sob o controle da Emissora (e.g., instabilidade na conexão do Titular de CRI com a internet ou incompatibilidade da plataforma eletrônica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47910516" w14:textId="77777777" w:rsidR="006D5CF9" w:rsidRPr="009A72DA" w:rsidRDefault="006D5CF9" w:rsidP="009A72DA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17CEF7E" w14:textId="77777777" w:rsidR="006D5CF9" w:rsidRPr="009A72DA" w:rsidRDefault="006D5CF9" w:rsidP="009A72DA">
      <w:pPr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Voto à Distância</w:t>
      </w:r>
    </w:p>
    <w:p w14:paraId="50FC67B9" w14:textId="77777777" w:rsidR="006D5CF9" w:rsidRPr="009A72DA" w:rsidRDefault="006D5CF9" w:rsidP="009A72DA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BAD0EFB" w14:textId="2CEED8A8" w:rsidR="006D5CF9" w:rsidRPr="009A72DA" w:rsidRDefault="006D5CF9" w:rsidP="009A72DA">
      <w:pPr>
        <w:pStyle w:val="BodyCopy"/>
        <w:spacing w:line="240" w:lineRule="auto"/>
        <w:rPr>
          <w:rFonts w:ascii="Open Sans" w:hAnsi="Open Sans" w:cs="Open Sans"/>
          <w:sz w:val="20"/>
          <w:lang w:val="pt-BR"/>
        </w:rPr>
      </w:pPr>
      <w:r w:rsidRPr="009A72DA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à distância à Emissora, com cópia ao Agente Fiduciário, preferencialmente, em até 48 (quarenta e oito) horas antes da realização da Assembleia. A Emissora disponibilizará modelo de documento a ser adotado para o envio da instrução de voto à distância em sua página na rede mundial de computadores </w:t>
      </w:r>
      <w:r w:rsidR="00201B58">
        <w:rPr>
          <w:rFonts w:ascii="Open Sans" w:hAnsi="Open Sans" w:cs="Open Sans"/>
          <w:color w:val="000000" w:themeColor="text1"/>
          <w:sz w:val="20"/>
          <w:lang w:val="pt-BR"/>
        </w:rPr>
        <w:t>(</w:t>
      </w:r>
      <w:r w:rsidR="00201B58" w:rsidRPr="00201B58">
        <w:rPr>
          <w:rFonts w:ascii="Open Sans" w:eastAsia="Tahoma" w:hAnsi="Open Sans" w:cs="Open Sans"/>
          <w:sz w:val="20"/>
          <w:lang w:val="pt-BR"/>
        </w:rPr>
        <w:t>www.fortesec.com.br</w:t>
      </w:r>
      <w:r w:rsidRPr="009A72DA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9A72DA">
        <w:rPr>
          <w:rFonts w:ascii="Open Sans" w:hAnsi="Open Sans" w:cs="Open Sans"/>
          <w:color w:val="000000" w:themeColor="text1"/>
          <w:sz w:val="20"/>
          <w:lang w:val="pt-BR"/>
        </w:rPr>
        <w:t>e na página de rede mundial de computadores na CVM. A instrução de voto deverá (i) estar devidamente preenchida e assinada pelo Titular de CRI ou por seu representante legal, de forma eletrônica, por meio de plataforma para assinaturas eletrônicas, com ou sem certificados digitais emitidos pela ICP-Brasil, (ii)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4"/>
    <w:p w14:paraId="0C38CF52" w14:textId="77777777" w:rsidR="00AE3764" w:rsidRPr="009A72DA" w:rsidRDefault="00AE3764" w:rsidP="009A72DA">
      <w:pPr>
        <w:pStyle w:val="BodyCopy"/>
        <w:spacing w:line="240" w:lineRule="auto"/>
        <w:rPr>
          <w:rFonts w:ascii="Open Sans" w:hAnsi="Open Sans" w:cs="Open Sans"/>
          <w:sz w:val="20"/>
          <w:lang w:val="pt-BR"/>
        </w:rPr>
      </w:pPr>
    </w:p>
    <w:p w14:paraId="7A763668" w14:textId="7A9427B4" w:rsidR="00AE3764" w:rsidRPr="009A72DA" w:rsidRDefault="00AE3764" w:rsidP="009A72DA">
      <w:pPr>
        <w:jc w:val="both"/>
        <w:rPr>
          <w:rFonts w:ascii="Open Sans" w:hAnsi="Open Sans" w:cs="Open Sans"/>
          <w:sz w:val="20"/>
          <w:szCs w:val="20"/>
        </w:rPr>
      </w:pPr>
      <w:r w:rsidRPr="009A72DA">
        <w:rPr>
          <w:rFonts w:ascii="Open Sans" w:hAnsi="Open Sans" w:cs="Open Sans"/>
          <w:sz w:val="20"/>
          <w:szCs w:val="20"/>
        </w:rPr>
        <w:t xml:space="preserve">Os termos ora utilizados em letras maiúsculas e aqui não definidos terão os significados a eles atribuídos no Termo de Securitização. </w:t>
      </w:r>
    </w:p>
    <w:p w14:paraId="241227C6" w14:textId="77777777" w:rsidR="00AE3764" w:rsidRPr="009A72DA" w:rsidRDefault="00AE3764" w:rsidP="009A72DA">
      <w:pPr>
        <w:pStyle w:val="BodyCopy"/>
        <w:spacing w:line="240" w:lineRule="auto"/>
        <w:rPr>
          <w:rFonts w:ascii="Open Sans" w:hAnsi="Open Sans" w:cs="Open Sans"/>
          <w:sz w:val="20"/>
          <w:lang w:val="pt-BR"/>
        </w:rPr>
      </w:pPr>
    </w:p>
    <w:p w14:paraId="2D9C0D83" w14:textId="3FC36DDE" w:rsidR="00F26702" w:rsidRPr="009A72DA" w:rsidRDefault="00F26702" w:rsidP="009A72DA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r w:rsidR="0020488C">
        <w:rPr>
          <w:rFonts w:ascii="Open Sans" w:hAnsi="Open Sans" w:cs="Open Sans"/>
          <w:color w:val="000000" w:themeColor="text1"/>
          <w:sz w:val="20"/>
          <w:szCs w:val="20"/>
        </w:rPr>
        <w:t>[--]</w:t>
      </w:r>
      <w:r w:rsidR="00087144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061C66" w:rsidRPr="00A4181C">
        <w:rPr>
          <w:sz w:val="20"/>
          <w:szCs w:val="20"/>
          <w:highlight w:val="yellow"/>
        </w:rPr>
        <w:t>[●]</w:t>
      </w:r>
      <w:bookmarkStart w:id="5" w:name="_GoBack"/>
      <w:bookmarkEnd w:id="5"/>
      <w:r w:rsidR="0020488C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13446E" w:rsidRPr="009A72DA">
        <w:rPr>
          <w:rFonts w:ascii="Open Sans" w:hAnsi="Open Sans" w:cs="Open Sans"/>
          <w:color w:val="000000" w:themeColor="text1"/>
          <w:sz w:val="20"/>
          <w:szCs w:val="20"/>
        </w:rPr>
        <w:t>202</w:t>
      </w:r>
      <w:r w:rsidR="0020488C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5F3E8F1F" w14:textId="632A7566" w:rsidR="00F26702" w:rsidRPr="009A72DA" w:rsidRDefault="00F26702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E6ACBC" w14:textId="77777777" w:rsidR="00AE09BA" w:rsidRPr="009A72DA" w:rsidRDefault="00AE09BA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E057A7D" w14:textId="77777777" w:rsidR="00F26702" w:rsidRPr="009A72DA" w:rsidRDefault="00F26702" w:rsidP="009A72DA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9A72DA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2F8CA931" w14:textId="49971631" w:rsidR="00F26702" w:rsidRPr="009A72DA" w:rsidRDefault="00F26702" w:rsidP="009A72DA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sectPr w:rsidR="00F26702" w:rsidRPr="009A72DA" w:rsidSect="00605497">
      <w:headerReference w:type="default" r:id="rId20"/>
      <w:footerReference w:type="default" r:id="rId21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09DCD" w14:textId="77777777" w:rsidR="00364358" w:rsidRDefault="00364358">
      <w:r>
        <w:separator/>
      </w:r>
    </w:p>
  </w:endnote>
  <w:endnote w:type="continuationSeparator" w:id="0">
    <w:p w14:paraId="12A13CD5" w14:textId="77777777" w:rsidR="00364358" w:rsidRDefault="00364358">
      <w:r>
        <w:continuationSeparator/>
      </w:r>
    </w:p>
  </w:endnote>
  <w:endnote w:type="continuationNotice" w:id="1">
    <w:p w14:paraId="0916F596" w14:textId="77777777" w:rsidR="00364358" w:rsidRDefault="00364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1A9E2941" w:rsidR="00605497" w:rsidRDefault="00605497" w:rsidP="00605497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33442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33442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6ED18" w14:textId="77777777" w:rsidR="00364358" w:rsidRDefault="00364358">
      <w:r>
        <w:separator/>
      </w:r>
    </w:p>
  </w:footnote>
  <w:footnote w:type="continuationSeparator" w:id="0">
    <w:p w14:paraId="04C19C6D" w14:textId="77777777" w:rsidR="00364358" w:rsidRDefault="00364358">
      <w:r>
        <w:continuationSeparator/>
      </w:r>
    </w:p>
  </w:footnote>
  <w:footnote w:type="continuationNotice" w:id="1">
    <w:p w14:paraId="551000D7" w14:textId="77777777" w:rsidR="00364358" w:rsidRDefault="003643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5BB5F" w14:textId="77777777" w:rsidR="00605497" w:rsidRDefault="00605497" w:rsidP="0060549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605497" w:rsidRDefault="006054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41B4"/>
    <w:multiLevelType w:val="hybridMultilevel"/>
    <w:tmpl w:val="98AA4870"/>
    <w:lvl w:ilvl="0" w:tplc="4398A7DC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451168E6"/>
    <w:multiLevelType w:val="hybridMultilevel"/>
    <w:tmpl w:val="CB72761C"/>
    <w:lvl w:ilvl="0" w:tplc="6372A96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CB874F5"/>
    <w:multiLevelType w:val="hybridMultilevel"/>
    <w:tmpl w:val="1F1A8982"/>
    <w:lvl w:ilvl="0" w:tplc="4398A7DC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02"/>
    <w:rsid w:val="00010D42"/>
    <w:rsid w:val="000245C8"/>
    <w:rsid w:val="00040EE7"/>
    <w:rsid w:val="00053AEA"/>
    <w:rsid w:val="00061C66"/>
    <w:rsid w:val="00071320"/>
    <w:rsid w:val="00087144"/>
    <w:rsid w:val="00093385"/>
    <w:rsid w:val="000A5A67"/>
    <w:rsid w:val="000C210F"/>
    <w:rsid w:val="000C27B8"/>
    <w:rsid w:val="000D37F1"/>
    <w:rsid w:val="000E3764"/>
    <w:rsid w:val="000E4171"/>
    <w:rsid w:val="00102878"/>
    <w:rsid w:val="001135E0"/>
    <w:rsid w:val="0013446E"/>
    <w:rsid w:val="0014309C"/>
    <w:rsid w:val="001519B2"/>
    <w:rsid w:val="00153DA2"/>
    <w:rsid w:val="00163B0A"/>
    <w:rsid w:val="00185555"/>
    <w:rsid w:val="0018644C"/>
    <w:rsid w:val="00190FB5"/>
    <w:rsid w:val="00192819"/>
    <w:rsid w:val="00194963"/>
    <w:rsid w:val="001C7976"/>
    <w:rsid w:val="001D63EA"/>
    <w:rsid w:val="001F3D6D"/>
    <w:rsid w:val="002019FF"/>
    <w:rsid w:val="00201B58"/>
    <w:rsid w:val="0020488C"/>
    <w:rsid w:val="002105CE"/>
    <w:rsid w:val="0021548F"/>
    <w:rsid w:val="0026363B"/>
    <w:rsid w:val="002A212C"/>
    <w:rsid w:val="002C7590"/>
    <w:rsid w:val="002D2C4B"/>
    <w:rsid w:val="0031561C"/>
    <w:rsid w:val="00334421"/>
    <w:rsid w:val="00336BC0"/>
    <w:rsid w:val="00340369"/>
    <w:rsid w:val="00344108"/>
    <w:rsid w:val="0036161F"/>
    <w:rsid w:val="00364358"/>
    <w:rsid w:val="00373981"/>
    <w:rsid w:val="00374B2A"/>
    <w:rsid w:val="003902A2"/>
    <w:rsid w:val="003940D8"/>
    <w:rsid w:val="003A584B"/>
    <w:rsid w:val="003A6C78"/>
    <w:rsid w:val="003B0AFF"/>
    <w:rsid w:val="003F2511"/>
    <w:rsid w:val="003F52A1"/>
    <w:rsid w:val="0042750E"/>
    <w:rsid w:val="00466143"/>
    <w:rsid w:val="004879FA"/>
    <w:rsid w:val="004A7E54"/>
    <w:rsid w:val="004B65D6"/>
    <w:rsid w:val="004C3280"/>
    <w:rsid w:val="004C5345"/>
    <w:rsid w:val="00500734"/>
    <w:rsid w:val="00501C23"/>
    <w:rsid w:val="0050781E"/>
    <w:rsid w:val="0051391F"/>
    <w:rsid w:val="00535970"/>
    <w:rsid w:val="00536D68"/>
    <w:rsid w:val="005535CF"/>
    <w:rsid w:val="0055404A"/>
    <w:rsid w:val="005614D0"/>
    <w:rsid w:val="00567D58"/>
    <w:rsid w:val="00570777"/>
    <w:rsid w:val="00580B81"/>
    <w:rsid w:val="00596D1C"/>
    <w:rsid w:val="005975BA"/>
    <w:rsid w:val="005C69A4"/>
    <w:rsid w:val="005E3299"/>
    <w:rsid w:val="005F234D"/>
    <w:rsid w:val="0060502F"/>
    <w:rsid w:val="00605497"/>
    <w:rsid w:val="00641D15"/>
    <w:rsid w:val="006657EB"/>
    <w:rsid w:val="00675F0F"/>
    <w:rsid w:val="00680FE0"/>
    <w:rsid w:val="006931DF"/>
    <w:rsid w:val="00694CC6"/>
    <w:rsid w:val="006B2032"/>
    <w:rsid w:val="006B6E09"/>
    <w:rsid w:val="006D00E7"/>
    <w:rsid w:val="006D5CF9"/>
    <w:rsid w:val="006E2A1B"/>
    <w:rsid w:val="006F7C46"/>
    <w:rsid w:val="00714430"/>
    <w:rsid w:val="007223EC"/>
    <w:rsid w:val="00731828"/>
    <w:rsid w:val="00743C7E"/>
    <w:rsid w:val="00746D10"/>
    <w:rsid w:val="007575A9"/>
    <w:rsid w:val="0076771B"/>
    <w:rsid w:val="007727DF"/>
    <w:rsid w:val="00776C6E"/>
    <w:rsid w:val="007A1D82"/>
    <w:rsid w:val="007A6A8D"/>
    <w:rsid w:val="007C097C"/>
    <w:rsid w:val="007D15E0"/>
    <w:rsid w:val="007E672D"/>
    <w:rsid w:val="007F06CE"/>
    <w:rsid w:val="007F0C33"/>
    <w:rsid w:val="007F1C2A"/>
    <w:rsid w:val="007F42B3"/>
    <w:rsid w:val="0080636F"/>
    <w:rsid w:val="00821B20"/>
    <w:rsid w:val="008401AF"/>
    <w:rsid w:val="00853E56"/>
    <w:rsid w:val="00863C29"/>
    <w:rsid w:val="008646AB"/>
    <w:rsid w:val="008703F2"/>
    <w:rsid w:val="00883A20"/>
    <w:rsid w:val="008A6E93"/>
    <w:rsid w:val="008A7CAE"/>
    <w:rsid w:val="008B2820"/>
    <w:rsid w:val="008B7A1C"/>
    <w:rsid w:val="008C110D"/>
    <w:rsid w:val="008C2479"/>
    <w:rsid w:val="008E26AE"/>
    <w:rsid w:val="008E36BD"/>
    <w:rsid w:val="00902429"/>
    <w:rsid w:val="00914CF6"/>
    <w:rsid w:val="009164F0"/>
    <w:rsid w:val="00917572"/>
    <w:rsid w:val="0092124E"/>
    <w:rsid w:val="009318B5"/>
    <w:rsid w:val="009363AF"/>
    <w:rsid w:val="0096357B"/>
    <w:rsid w:val="00971E29"/>
    <w:rsid w:val="009A169D"/>
    <w:rsid w:val="009A72DA"/>
    <w:rsid w:val="009B0BEF"/>
    <w:rsid w:val="009C20C0"/>
    <w:rsid w:val="009C4E0C"/>
    <w:rsid w:val="009F0177"/>
    <w:rsid w:val="009F0460"/>
    <w:rsid w:val="00A01F49"/>
    <w:rsid w:val="00A04629"/>
    <w:rsid w:val="00A04F55"/>
    <w:rsid w:val="00A13DF5"/>
    <w:rsid w:val="00A27C9F"/>
    <w:rsid w:val="00A724DC"/>
    <w:rsid w:val="00A76B90"/>
    <w:rsid w:val="00AA0DF4"/>
    <w:rsid w:val="00AB6291"/>
    <w:rsid w:val="00AE09BA"/>
    <w:rsid w:val="00AE3764"/>
    <w:rsid w:val="00AF002F"/>
    <w:rsid w:val="00B01943"/>
    <w:rsid w:val="00B0439F"/>
    <w:rsid w:val="00B06B92"/>
    <w:rsid w:val="00B10769"/>
    <w:rsid w:val="00B12EE2"/>
    <w:rsid w:val="00B1781E"/>
    <w:rsid w:val="00B54AB2"/>
    <w:rsid w:val="00B6686B"/>
    <w:rsid w:val="00B7017D"/>
    <w:rsid w:val="00B7464A"/>
    <w:rsid w:val="00B90509"/>
    <w:rsid w:val="00B921E3"/>
    <w:rsid w:val="00BB4D96"/>
    <w:rsid w:val="00C07076"/>
    <w:rsid w:val="00C17BE5"/>
    <w:rsid w:val="00C22BA8"/>
    <w:rsid w:val="00C243C0"/>
    <w:rsid w:val="00C24D7A"/>
    <w:rsid w:val="00C53413"/>
    <w:rsid w:val="00C6195C"/>
    <w:rsid w:val="00C70395"/>
    <w:rsid w:val="00C717EE"/>
    <w:rsid w:val="00C82C41"/>
    <w:rsid w:val="00CA0324"/>
    <w:rsid w:val="00CB2217"/>
    <w:rsid w:val="00CB5FC4"/>
    <w:rsid w:val="00CB7B7B"/>
    <w:rsid w:val="00CB7EC6"/>
    <w:rsid w:val="00CC7464"/>
    <w:rsid w:val="00CE0130"/>
    <w:rsid w:val="00CE6C28"/>
    <w:rsid w:val="00D07B65"/>
    <w:rsid w:val="00D16937"/>
    <w:rsid w:val="00D3055F"/>
    <w:rsid w:val="00D76F74"/>
    <w:rsid w:val="00DA041B"/>
    <w:rsid w:val="00DB48E2"/>
    <w:rsid w:val="00DC7887"/>
    <w:rsid w:val="00DF049E"/>
    <w:rsid w:val="00E27A01"/>
    <w:rsid w:val="00E33702"/>
    <w:rsid w:val="00E4437D"/>
    <w:rsid w:val="00E701CB"/>
    <w:rsid w:val="00E74782"/>
    <w:rsid w:val="00E74E64"/>
    <w:rsid w:val="00E96969"/>
    <w:rsid w:val="00EA100D"/>
    <w:rsid w:val="00EB1CB6"/>
    <w:rsid w:val="00ED0F49"/>
    <w:rsid w:val="00ED6A1E"/>
    <w:rsid w:val="00EE075F"/>
    <w:rsid w:val="00EE262D"/>
    <w:rsid w:val="00EF326C"/>
    <w:rsid w:val="00F02578"/>
    <w:rsid w:val="00F11AB7"/>
    <w:rsid w:val="00F17F04"/>
    <w:rsid w:val="00F21610"/>
    <w:rsid w:val="00F22813"/>
    <w:rsid w:val="00F22CDB"/>
    <w:rsid w:val="00F26702"/>
    <w:rsid w:val="00F304A2"/>
    <w:rsid w:val="00F44474"/>
    <w:rsid w:val="00F45F2A"/>
    <w:rsid w:val="00F4663F"/>
    <w:rsid w:val="00F6674B"/>
    <w:rsid w:val="00F71E0D"/>
    <w:rsid w:val="00FB3926"/>
    <w:rsid w:val="00FF04EE"/>
    <w:rsid w:val="00FF25B1"/>
    <w:rsid w:val="00FF270E"/>
    <w:rsid w:val="00FF3565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4D618F57-F9A0-45BF-B0CE-740428C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E3764"/>
    <w:rPr>
      <w:color w:val="0000FF"/>
      <w:u w:val="single"/>
    </w:rPr>
  </w:style>
  <w:style w:type="paragraph" w:customStyle="1" w:styleId="BodyCopy">
    <w:name w:val="Body Copy"/>
    <w:basedOn w:val="Normal"/>
    <w:rsid w:val="00AE3764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szCs w:val="20"/>
      <w:lang w:val="en-US"/>
    </w:rPr>
  </w:style>
  <w:style w:type="paragraph" w:styleId="SemEspaamento">
    <w:name w:val="No Spacing"/>
    <w:uiPriority w:val="1"/>
    <w:qFormat/>
    <w:rsid w:val="00AE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6D5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sembleias@vortx.com.br" TargetMode="External"/><Relationship Id="rId18" Type="http://schemas.openxmlformats.org/officeDocument/2006/relationships/hyperlink" Target="mailto:assembleias@vortx.com.b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gestao@fortesec.com.br" TargetMode="External"/><Relationship Id="rId17" Type="http://schemas.openxmlformats.org/officeDocument/2006/relationships/hyperlink" Target="mailto:gestao@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gentefiduciario@vortx.com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ortx.com.br" TargetMode="External"/><Relationship Id="rId5" Type="http://schemas.openxmlformats.org/officeDocument/2006/relationships/styles" Target="styles.xml"/><Relationship Id="rId15" Type="http://schemas.openxmlformats.org/officeDocument/2006/relationships/hyperlink" Target="mailto:gestao@fortesec.com.b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ortesec.com.br" TargetMode="External"/><Relationship Id="rId19" Type="http://schemas.openxmlformats.org/officeDocument/2006/relationships/hyperlink" Target="mailto:agentefiduciario@vortx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gentefiduciario@vortx.com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2458611BA7547B5976911436D5643" ma:contentTypeVersion="14" ma:contentTypeDescription="Crie um novo documento." ma:contentTypeScope="" ma:versionID="a8ce4a04f9cfd9b30d6595393c38be70">
  <xsd:schema xmlns:xsd="http://www.w3.org/2001/XMLSchema" xmlns:xs="http://www.w3.org/2001/XMLSchema" xmlns:p="http://schemas.microsoft.com/office/2006/metadata/properties" xmlns:ns1="http://schemas.microsoft.com/sharepoint/v3" xmlns:ns2="9dee0a48-fc0c-418b-95fb-08cb8e59e960" xmlns:ns3="9069763c-e0cf-4490-964b-54ddf1228b1f" targetNamespace="http://schemas.microsoft.com/office/2006/metadata/properties" ma:root="true" ma:fieldsID="9b1e66546e058d64489209c665567adc" ns1:_="" ns2:_="" ns3:_="">
    <xsd:import namespace="http://schemas.microsoft.com/sharepoint/v3"/>
    <xsd:import namespace="9dee0a48-fc0c-418b-95fb-08cb8e59e960"/>
    <xsd:import namespace="9069763c-e0cf-4490-964b-54ddf1228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0a48-fc0c-418b-95fb-08cb8e59e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763c-e0cf-4490-964b-54ddf1228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9458F-9955-4AF5-B2FD-C8BA7935B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e0a48-fc0c-418b-95fb-08cb8e59e960"/>
    <ds:schemaRef ds:uri="9069763c-e0cf-4490-964b-54ddf1228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F8CED-4FC4-48D3-86C6-11937B42856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069763c-e0cf-4490-964b-54ddf1228b1f"/>
    <ds:schemaRef ds:uri="9dee0a48-fc0c-418b-95fb-08cb8e5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1473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Schiavinato | Fortesec</dc:creator>
  <cp:keywords/>
  <dc:description/>
  <cp:lastModifiedBy>Natália Xavier Alencar</cp:lastModifiedBy>
  <cp:revision>2</cp:revision>
  <cp:lastPrinted>2020-08-08T04:05:00Z</cp:lastPrinted>
  <dcterms:created xsi:type="dcterms:W3CDTF">2021-02-03T19:27:00Z</dcterms:created>
  <dcterms:modified xsi:type="dcterms:W3CDTF">2021-02-03T19:27:00Z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0x0101000022458611BA7547B5976911436D5643</vt:lpwstr>
  </property>
</Properties>
</file>