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77777777" w:rsidR="000E63CA" w:rsidRPr="00F307BC" w:rsidRDefault="000E63CA" w:rsidP="000E63CA">
      <w:pPr>
        <w:widowControl w:val="0"/>
        <w:spacing w:line="300" w:lineRule="exact"/>
        <w:jc w:val="both"/>
        <w:rPr>
          <w:rFonts w:ascii="Tahoma" w:hAnsi="Tahoma" w:cs="Tahoma"/>
          <w:b/>
          <w:i/>
          <w:iCs/>
          <w:sz w:val="21"/>
          <w:szCs w:val="21"/>
        </w:rPr>
      </w:pPr>
      <w:bookmarkStart w:id="0" w:name="_Toc522079142"/>
      <w:bookmarkStart w:id="1" w:name="_Hlk13218254"/>
      <w:r w:rsidRPr="00F307BC">
        <w:rPr>
          <w:rFonts w:ascii="Tahoma" w:hAnsi="Tahoma" w:cs="Tahoma"/>
          <w:b/>
          <w:i/>
          <w:iCs/>
          <w:sz w:val="21"/>
          <w:szCs w:val="21"/>
          <w:highlight w:val="lightGray"/>
        </w:rPr>
        <w:t>[NOTA DTADVS: TRECHOS DESTACADOS EM CINZA SERÃO ALTERADOS CONFORME A EMISSORA]</w:t>
      </w:r>
    </w:p>
    <w:p w14:paraId="5652758D" w14:textId="77777777" w:rsidR="000E63CA" w:rsidRDefault="000E63CA" w:rsidP="00063CD8">
      <w:pPr>
        <w:pStyle w:val="Ttulo3"/>
        <w:widowControl w:val="0"/>
        <w:tabs>
          <w:tab w:val="left" w:pos="8789"/>
        </w:tabs>
        <w:spacing w:line="300" w:lineRule="exact"/>
        <w:ind w:left="0"/>
        <w:jc w:val="center"/>
        <w:rPr>
          <w:rFonts w:ascii="Tahoma" w:hAnsi="Tahoma" w:cs="Tahoma"/>
          <w:sz w:val="21"/>
          <w:szCs w:val="21"/>
          <w:lang w:val="pt-BR"/>
        </w:rPr>
      </w:pPr>
    </w:p>
    <w:p w14:paraId="339675BA" w14:textId="7157F4AD"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594116D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bookmarkStart w:id="4" w:name="_Hlk13218337"/>
      <w:bookmarkEnd w:id="1"/>
      <w:r w:rsidRPr="000E63CA">
        <w:rPr>
          <w:rFonts w:ascii="Tahoma" w:hAnsi="Tahoma" w:cs="Tahoma"/>
          <w:b/>
          <w:sz w:val="21"/>
          <w:szCs w:val="21"/>
          <w:highlight w:val="lightGray"/>
        </w:rPr>
        <w:t>CEMARA NEGÓCIOS IMOBILIÁRIOS LTDA.</w:t>
      </w:r>
      <w:r w:rsidRPr="000E63C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r w:rsidRPr="000E63CA">
        <w:rPr>
          <w:rFonts w:ascii="Tahoma" w:hAnsi="Tahoma" w:cs="Tahoma"/>
          <w:sz w:val="21"/>
          <w:szCs w:val="21"/>
          <w:highlight w:val="lightGray"/>
          <w:u w:val="single"/>
        </w:rPr>
        <w:t>Cemara</w:t>
      </w:r>
      <w:r w:rsidRPr="000E63CA">
        <w:rPr>
          <w:rFonts w:ascii="Tahoma" w:hAnsi="Tahoma" w:cs="Tahoma"/>
          <w:sz w:val="21"/>
          <w:szCs w:val="21"/>
          <w:highlight w:val="lightGray"/>
        </w:rPr>
        <w:t>”);</w:t>
      </w:r>
    </w:p>
    <w:p w14:paraId="31174A58" w14:textId="77777777" w:rsidR="000E63CA" w:rsidRPr="000E63CA" w:rsidRDefault="000E63CA" w:rsidP="000E63CA">
      <w:pPr>
        <w:widowControl w:val="0"/>
        <w:autoSpaceDE w:val="0"/>
        <w:autoSpaceDN w:val="0"/>
        <w:adjustRightInd w:val="0"/>
        <w:spacing w:line="300" w:lineRule="exact"/>
        <w:jc w:val="both"/>
        <w:rPr>
          <w:rFonts w:ascii="Tahoma" w:hAnsi="Tahoma" w:cs="Tahoma"/>
          <w:bCs/>
          <w:sz w:val="21"/>
          <w:szCs w:val="21"/>
          <w:highlight w:val="lightGray"/>
        </w:rPr>
      </w:pPr>
    </w:p>
    <w:p w14:paraId="658BE9E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r w:rsidRPr="000E63CA">
        <w:rPr>
          <w:rFonts w:ascii="Tahoma" w:hAnsi="Tahoma" w:cs="Tahoma"/>
          <w:b/>
          <w:sz w:val="21"/>
          <w:szCs w:val="21"/>
          <w:highlight w:val="lightGray"/>
        </w:rPr>
        <w:t>SONDS PARTICIPAÇÕES SOCIETÁRIAS LTDA.</w:t>
      </w:r>
      <w:r w:rsidRPr="000E63C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r w:rsidRPr="000E63CA">
        <w:rPr>
          <w:rFonts w:ascii="Tahoma" w:hAnsi="Tahoma" w:cs="Tahoma"/>
          <w:sz w:val="21"/>
          <w:szCs w:val="21"/>
          <w:highlight w:val="lightGray"/>
          <w:u w:val="single"/>
        </w:rPr>
        <w:t>Sonds</w:t>
      </w:r>
      <w:r w:rsidRPr="000E63CA">
        <w:rPr>
          <w:rFonts w:ascii="Tahoma" w:hAnsi="Tahoma" w:cs="Tahoma"/>
          <w:sz w:val="21"/>
          <w:szCs w:val="21"/>
          <w:highlight w:val="lightGray"/>
        </w:rPr>
        <w:t>”);</w:t>
      </w:r>
    </w:p>
    <w:p w14:paraId="439A591B"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p>
    <w:p w14:paraId="13592E23" w14:textId="569843EE" w:rsidR="000E63CA" w:rsidRPr="00463F7B" w:rsidRDefault="000E63CA" w:rsidP="000E63CA">
      <w:pPr>
        <w:widowControl w:val="0"/>
        <w:autoSpaceDE w:val="0"/>
        <w:autoSpaceDN w:val="0"/>
        <w:adjustRightInd w:val="0"/>
        <w:spacing w:line="300" w:lineRule="exact"/>
        <w:jc w:val="both"/>
        <w:rPr>
          <w:rFonts w:ascii="Tahoma" w:hAnsi="Tahoma" w:cs="Tahoma"/>
          <w:sz w:val="21"/>
          <w:szCs w:val="21"/>
        </w:rPr>
      </w:pPr>
      <w:r w:rsidRPr="000E63CA">
        <w:rPr>
          <w:rFonts w:ascii="Tahoma" w:hAnsi="Tahoma" w:cs="Tahoma"/>
          <w:b/>
          <w:sz w:val="21"/>
          <w:szCs w:val="21"/>
          <w:highlight w:val="lightGray"/>
        </w:rPr>
        <w:t>DS PARTICIPAÇÕES SOCIETÁRIAS LTDA.</w:t>
      </w:r>
      <w:r w:rsidRPr="000E63C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0E63CA">
        <w:rPr>
          <w:rFonts w:ascii="Tahoma" w:hAnsi="Tahoma" w:cs="Tahoma"/>
          <w:sz w:val="21"/>
          <w:szCs w:val="21"/>
          <w:highlight w:val="lightGray"/>
          <w:u w:val="single"/>
        </w:rPr>
        <w:t>DS</w:t>
      </w:r>
      <w:r w:rsidRPr="000E63CA">
        <w:rPr>
          <w:rFonts w:ascii="Tahoma" w:hAnsi="Tahoma" w:cs="Tahoma"/>
          <w:sz w:val="21"/>
          <w:szCs w:val="21"/>
          <w:highlight w:val="lightGray"/>
        </w:rPr>
        <w:t>”, e, em conjunto com a Cemara e Sonds, “</w:t>
      </w:r>
      <w:r w:rsidRPr="000E63CA">
        <w:rPr>
          <w:rFonts w:ascii="Tahoma" w:hAnsi="Tahoma" w:cs="Tahoma"/>
          <w:sz w:val="21"/>
          <w:szCs w:val="21"/>
          <w:highlight w:val="lightGray"/>
          <w:u w:val="single"/>
        </w:rPr>
        <w:t>Fiduciantes</w:t>
      </w:r>
      <w:r w:rsidRPr="000E63CA">
        <w:rPr>
          <w:rFonts w:ascii="Tahoma" w:hAnsi="Tahoma" w:cs="Tahoma"/>
          <w:sz w:val="21"/>
          <w:szCs w:val="21"/>
          <w:highlight w:val="lightGray"/>
        </w:rPr>
        <w:t>”)</w:t>
      </w:r>
      <w:r w:rsidRPr="00463F7B">
        <w:rPr>
          <w:rFonts w:ascii="Tahoma" w:hAnsi="Tahoma" w:cs="Tahoma"/>
          <w:sz w:val="21"/>
          <w:szCs w:val="21"/>
        </w:rPr>
        <w:t>;</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São Paulo, Estado de São Paulo, na Rua Fidêncio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12B01205" w:rsidR="00BA5A12" w:rsidRPr="00063CD8" w:rsidRDefault="000E63C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0E63CA">
        <w:rPr>
          <w:rFonts w:ascii="Tahoma" w:hAnsi="Tahoma" w:cs="Tahoma"/>
          <w:b/>
          <w:sz w:val="21"/>
          <w:szCs w:val="21"/>
          <w:highlight w:val="lightGray"/>
          <w:lang w:val="pt-BR"/>
        </w:rPr>
        <w:t>ALTA ITÁLIA EMPREENDIMENTOS IMOBILIÁRIOS SPE LTDA.</w:t>
      </w:r>
      <w:r w:rsidRPr="000E63CA">
        <w:rPr>
          <w:rFonts w:ascii="Tahoma" w:hAnsi="Tahoma" w:cs="Tahoma"/>
          <w:sz w:val="21"/>
          <w:szCs w:val="21"/>
          <w:highlight w:val="lightGray"/>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044C801F" w:rsidR="003B4CB3" w:rsidRPr="00063CD8" w:rsidRDefault="00FF1842" w:rsidP="0025234F">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lastRenderedPageBreak/>
        <w:t xml:space="preserve">II – </w:t>
      </w:r>
      <w:r w:rsidRPr="00F82F66">
        <w:rPr>
          <w:rFonts w:ascii="Tahoma" w:hAnsi="Tahoma" w:cs="Tahoma"/>
          <w:sz w:val="21"/>
          <w:szCs w:val="21"/>
          <w:lang w:val="pt-BR"/>
        </w:rPr>
        <w:t>CONSIDERA</w:t>
      </w:r>
      <w:bookmarkEnd w:id="3"/>
      <w:r w:rsidR="007C6DB6" w:rsidRPr="00F82F66">
        <w:rPr>
          <w:rFonts w:ascii="Tahoma" w:hAnsi="Tahoma" w:cs="Tahoma"/>
          <w:sz w:val="21"/>
          <w:szCs w:val="21"/>
          <w:lang w:val="pt-BR"/>
        </w:rPr>
        <w:t>NDO QUE:</w:t>
      </w:r>
      <w:r w:rsidR="00652E28" w:rsidRPr="00F82F66">
        <w:rPr>
          <w:rFonts w:ascii="Tahoma" w:hAnsi="Tahoma" w:cs="Tahoma"/>
          <w:sz w:val="21"/>
          <w:szCs w:val="21"/>
          <w:lang w:val="pt-BR"/>
        </w:rPr>
        <w:t xml:space="preserve"> </w:t>
      </w:r>
    </w:p>
    <w:p w14:paraId="7F2D0E25" w14:textId="77777777" w:rsidR="00631603" w:rsidRPr="0025234F" w:rsidRDefault="00631603" w:rsidP="0025234F">
      <w:pPr>
        <w:widowControl w:val="0"/>
        <w:spacing w:line="300" w:lineRule="exact"/>
        <w:jc w:val="both"/>
        <w:rPr>
          <w:rFonts w:ascii="Tahoma" w:hAnsi="Tahoma" w:cs="Tahoma"/>
          <w:sz w:val="21"/>
          <w:szCs w:val="21"/>
        </w:rPr>
      </w:pPr>
      <w:bookmarkStart w:id="8" w:name="_Hlk523685323"/>
      <w:bookmarkStart w:id="9" w:name="_Hlk495256127"/>
    </w:p>
    <w:p w14:paraId="0AAB9DD0" w14:textId="3BEB2B25" w:rsidR="001924EE" w:rsidRDefault="00631603" w:rsidP="0025234F">
      <w:pPr>
        <w:widowControl w:val="0"/>
        <w:spacing w:line="300" w:lineRule="exact"/>
        <w:jc w:val="both"/>
      </w:pPr>
      <w:r w:rsidRPr="0025234F">
        <w:rPr>
          <w:rFonts w:ascii="Tahoma" w:hAnsi="Tahoma" w:cs="Tahoma"/>
          <w:b/>
          <w:bCs/>
          <w:sz w:val="21"/>
          <w:szCs w:val="21"/>
        </w:rPr>
        <w:t>a)</w:t>
      </w:r>
      <w:r w:rsidRPr="0025234F">
        <w:rPr>
          <w:rFonts w:ascii="Tahoma" w:hAnsi="Tahoma" w:cs="Tahoma"/>
          <w:b/>
          <w:bCs/>
          <w:sz w:val="21"/>
          <w:szCs w:val="21"/>
        </w:rPr>
        <w:tab/>
      </w:r>
      <w:r w:rsidR="001514D6" w:rsidRPr="0025234F">
        <w:rPr>
          <w:rFonts w:ascii="Tahoma" w:hAnsi="Tahoma" w:cs="Tahoma"/>
          <w:sz w:val="21"/>
          <w:szCs w:val="21"/>
        </w:rPr>
        <w:t>As Partes</w:t>
      </w:r>
      <w:r>
        <w:rPr>
          <w:rFonts w:ascii="Tahoma" w:hAnsi="Tahoma" w:cs="Tahoma"/>
          <w:sz w:val="21"/>
          <w:szCs w:val="21"/>
        </w:rPr>
        <w:t>, entre outras,</w:t>
      </w:r>
      <w:r w:rsidR="001514D6" w:rsidRPr="0025234F">
        <w:rPr>
          <w:rFonts w:ascii="Tahoma" w:hAnsi="Tahoma" w:cs="Tahoma"/>
          <w:sz w:val="21"/>
          <w:szCs w:val="21"/>
        </w:rPr>
        <w:t xml:space="preserve"> celebraram, nesta data, o </w:t>
      </w:r>
      <w:r w:rsidR="001514D6" w:rsidRPr="0025234F">
        <w:rPr>
          <w:rFonts w:ascii="Tahoma" w:hAnsi="Tahoma" w:cs="Tahoma"/>
          <w:i/>
          <w:iCs/>
          <w:sz w:val="21"/>
          <w:szCs w:val="21"/>
        </w:rPr>
        <w:t>Instrumento Particular de Cessão de Créditos Imobiliários, de Cessão Fiduciária de Créditos em Garantia e Outras Avenças</w:t>
      </w:r>
      <w:r w:rsidR="001514D6" w:rsidRPr="0025234F">
        <w:rPr>
          <w:rFonts w:ascii="Tahoma" w:hAnsi="Tahoma" w:cs="Tahoma"/>
          <w:sz w:val="21"/>
          <w:szCs w:val="21"/>
        </w:rPr>
        <w:t xml:space="preserve"> (“Contrato de Cessão”) e, a fim de assegurar o cumprimento das Obrigações Garantidas, abaixo definidas, celebraram este instrumento, para que as quotas emitidas pela Sociedade </w:t>
      </w:r>
      <w:r w:rsidR="003525E5">
        <w:rPr>
          <w:rFonts w:ascii="Tahoma" w:hAnsi="Tahoma" w:cs="Tahoma"/>
          <w:sz w:val="21"/>
          <w:szCs w:val="21"/>
        </w:rPr>
        <w:t xml:space="preserve">ora </w:t>
      </w:r>
      <w:r w:rsidR="001514D6" w:rsidRPr="0025234F">
        <w:rPr>
          <w:rFonts w:ascii="Tahoma" w:hAnsi="Tahoma" w:cs="Tahoma"/>
          <w:sz w:val="21"/>
          <w:szCs w:val="21"/>
        </w:rPr>
        <w:t>detidas pel</w:t>
      </w:r>
      <w:r w:rsidRPr="0025234F">
        <w:rPr>
          <w:rFonts w:ascii="Tahoma" w:hAnsi="Tahoma" w:cs="Tahoma"/>
          <w:sz w:val="21"/>
          <w:szCs w:val="21"/>
        </w:rPr>
        <w:t>os Fiduciantes</w:t>
      </w:r>
      <w:r w:rsidR="001514D6" w:rsidRPr="0025234F">
        <w:rPr>
          <w:rFonts w:ascii="Tahoma" w:hAnsi="Tahoma" w:cs="Tahoma"/>
          <w:sz w:val="21"/>
          <w:szCs w:val="21"/>
        </w:rPr>
        <w:t xml:space="preserve"> sirvam de garantia ao pagamento dos CRI;</w:t>
      </w:r>
      <w:bookmarkStart w:id="10" w:name="_Hlk26338021"/>
      <w:bookmarkStart w:id="11" w:name="_Hlk26337996"/>
      <w:r>
        <w:rPr>
          <w:b/>
          <w:bCs/>
          <w:smallCaps/>
        </w:rPr>
        <w:t xml:space="preserve"> e</w:t>
      </w:r>
      <w:bookmarkEnd w:id="11"/>
      <w:bookmarkEnd w:id="10"/>
    </w:p>
    <w:p w14:paraId="74D1DC6C" w14:textId="0439B62D" w:rsidR="001924EE" w:rsidRPr="002E2BF3" w:rsidRDefault="00631603" w:rsidP="0025234F">
      <w:pPr>
        <w:widowControl w:val="0"/>
        <w:spacing w:line="300" w:lineRule="exact"/>
        <w:jc w:val="both"/>
        <w:rPr>
          <w:rFonts w:ascii="Tahoma" w:hAnsi="Tahoma" w:cs="Tahoma"/>
          <w:sz w:val="21"/>
          <w:szCs w:val="21"/>
        </w:rPr>
      </w:pPr>
      <w:r w:rsidRPr="0025234F">
        <w:rPr>
          <w:rFonts w:ascii="Tahoma" w:hAnsi="Tahoma" w:cs="Tahoma"/>
          <w:b/>
          <w:bCs/>
          <w:sz w:val="21"/>
          <w:szCs w:val="21"/>
        </w:rPr>
        <w:t>b)</w:t>
      </w:r>
      <w:r w:rsidRPr="0025234F">
        <w:rPr>
          <w:rFonts w:ascii="Tahoma" w:hAnsi="Tahoma" w:cs="Tahoma"/>
          <w:b/>
          <w:bCs/>
          <w:sz w:val="21"/>
          <w:szCs w:val="21"/>
        </w:rPr>
        <w:tab/>
      </w:r>
      <w:r w:rsidR="001924EE"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sidR="001924EE">
        <w:rPr>
          <w:rFonts w:ascii="Tahoma" w:hAnsi="Tahoma" w:cs="Tahoma"/>
          <w:sz w:val="21"/>
          <w:szCs w:val="21"/>
        </w:rPr>
        <w:t>a</w:t>
      </w:r>
      <w:r w:rsidR="001924EE" w:rsidRPr="002E2BF3">
        <w:rPr>
          <w:rFonts w:ascii="Tahoma" w:hAnsi="Tahoma" w:cs="Tahoma"/>
          <w:sz w:val="21"/>
          <w:szCs w:val="21"/>
        </w:rPr>
        <w:t xml:space="preserve"> ela atribuído no Contrato de Cessão. </w:t>
      </w:r>
    </w:p>
    <w:bookmarkEnd w:id="8"/>
    <w:p w14:paraId="37FD9033" w14:textId="77777777" w:rsidR="00990F4D" w:rsidRPr="007B7833" w:rsidRDefault="00990F4D" w:rsidP="00100E3D">
      <w:pPr>
        <w:widowControl w:val="0"/>
        <w:spacing w:line="300" w:lineRule="exact"/>
        <w:jc w:val="both"/>
        <w:rPr>
          <w:rFonts w:ascii="Tahoma" w:hAnsi="Tahoma" w:cs="Tahoma"/>
          <w:sz w:val="21"/>
          <w:szCs w:val="21"/>
        </w:rPr>
      </w:pPr>
    </w:p>
    <w:bookmarkEnd w:id="4"/>
    <w:bookmarkEnd w:id="9"/>
    <w:p w14:paraId="64BD06AC" w14:textId="22A5C94C"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r>
        <w:rPr>
          <w:rFonts w:ascii="Tahoma" w:hAnsi="Tahoma" w:cs="Tahoma"/>
          <w:sz w:val="21"/>
          <w:szCs w:val="21"/>
        </w:rPr>
        <w:t>Instrumento Particular</w:t>
      </w:r>
      <w:r w:rsidRPr="00063CD8">
        <w:rPr>
          <w:rFonts w:ascii="Tahoma" w:hAnsi="Tahoma" w:cs="Tahoma"/>
          <w:sz w:val="21"/>
          <w:szCs w:val="21"/>
        </w:rPr>
        <w:t xml:space="preserve"> de Alienação Fiduciária de Quotas em Garantia</w:t>
      </w:r>
      <w:r>
        <w:rPr>
          <w:rFonts w:ascii="Tahoma" w:hAnsi="Tahoma" w:cs="Tahoma"/>
          <w:sz w:val="21"/>
          <w:szCs w:val="21"/>
        </w:rPr>
        <w:t xml:space="preserve"> e Outras Avenças</w:t>
      </w:r>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12" w:name="_Toc522079145"/>
      <w:bookmarkStart w:id="13" w:name="_Hlk13221577"/>
      <w:bookmarkStart w:id="14" w:name="_Toc522079147"/>
      <w:r w:rsidRPr="00063CD8">
        <w:rPr>
          <w:rFonts w:ascii="Tahoma" w:hAnsi="Tahoma" w:cs="Tahoma"/>
          <w:b/>
          <w:sz w:val="21"/>
          <w:szCs w:val="21"/>
          <w:u w:val="none"/>
          <w:lang w:val="pt-BR"/>
        </w:rPr>
        <w:t>III – CLÁUSULAS</w:t>
      </w:r>
      <w:bookmarkEnd w:id="12"/>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15"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15"/>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48F9B52E"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r w:rsidR="00746BA0">
        <w:rPr>
          <w:rFonts w:ascii="Tahoma" w:hAnsi="Tahoma" w:cs="Tahoma"/>
          <w:sz w:val="21"/>
          <w:szCs w:val="21"/>
        </w:rPr>
        <w:t xml:space="preserve"> e nos demais Documentos da Operação</w:t>
      </w:r>
      <w:r w:rsidR="00746BA0" w:rsidRPr="00063CD8">
        <w:rPr>
          <w:rFonts w:ascii="Tahoma" w:hAnsi="Tahoma" w:cs="Tahoma"/>
          <w:sz w:val="21"/>
          <w:szCs w:val="21"/>
        </w:rPr>
        <w:t xml:space="preserve"> e suas posteriores alterações, </w:t>
      </w:r>
      <w:r w:rsidR="00652E28">
        <w:rPr>
          <w:rFonts w:ascii="Tahoma" w:hAnsi="Tahoma" w:cs="Tahoma"/>
          <w:sz w:val="21"/>
          <w:szCs w:val="21"/>
        </w:rPr>
        <w:t xml:space="preserve">incluindo, mas não </w:t>
      </w:r>
      <w:r w:rsidR="00EC7CA6" w:rsidRPr="00063CD8">
        <w:rPr>
          <w:rFonts w:ascii="Tahoma" w:hAnsi="Tahoma" w:cs="Tahoma"/>
          <w:sz w:val="21"/>
          <w:szCs w:val="21"/>
        </w:rPr>
        <w:t>se limitando, ao pagamento do saldo devedor dos Créditos Imobiliários, de multas, dos juros de mora, da multa moratória, bem como para a amortização e pagamentos dos juros</w:t>
      </w:r>
      <w:r w:rsidR="003525E5">
        <w:rPr>
          <w:rFonts w:ascii="Tahoma" w:hAnsi="Tahoma" w:cs="Tahoma"/>
          <w:sz w:val="21"/>
          <w:szCs w:val="21"/>
        </w:rPr>
        <w:t>,</w:t>
      </w:r>
      <w:r w:rsidR="00EC7CA6" w:rsidRPr="00063CD8">
        <w:rPr>
          <w:rFonts w:ascii="Tahoma" w:hAnsi="Tahoma" w:cs="Tahoma"/>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13"/>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3DC8518"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6"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titulam nesta data na Sociedade</w:t>
      </w:r>
      <w:r w:rsidRPr="00D801C9">
        <w:rPr>
          <w:rFonts w:ascii="Tahoma" w:hAnsi="Tahoma" w:cs="Tahoma"/>
          <w:sz w:val="21"/>
          <w:szCs w:val="21"/>
        </w:rPr>
        <w:t xml:space="preserve">, ou seja, </w:t>
      </w:r>
      <w:r w:rsidR="00EE165D" w:rsidRPr="00EE165D">
        <w:rPr>
          <w:rFonts w:ascii="Tahoma" w:hAnsi="Tahoma" w:cs="Tahoma"/>
          <w:sz w:val="21"/>
          <w:szCs w:val="21"/>
          <w:highlight w:val="lightGray"/>
        </w:rPr>
        <w:t>920.000</w:t>
      </w:r>
      <w:r w:rsidRPr="005A4B80">
        <w:rPr>
          <w:rFonts w:ascii="Tahoma" w:hAnsi="Tahoma" w:cs="Tahoma"/>
          <w:sz w:val="21"/>
          <w:szCs w:val="21"/>
          <w:highlight w:val="lightGray"/>
        </w:rPr>
        <w:t xml:space="preserve"> (</w:t>
      </w:r>
      <w:r w:rsidR="00EE165D" w:rsidRPr="00EE165D">
        <w:rPr>
          <w:rFonts w:ascii="Tahoma" w:hAnsi="Tahoma" w:cs="Tahoma"/>
          <w:sz w:val="21"/>
          <w:szCs w:val="21"/>
          <w:highlight w:val="lightGray"/>
        </w:rPr>
        <w:t>novecentas e vinte mil</w:t>
      </w:r>
      <w:r w:rsidRPr="005A4B80">
        <w:rPr>
          <w:rFonts w:ascii="Tahoma" w:hAnsi="Tahoma" w:cs="Tahoma"/>
          <w:sz w:val="21"/>
          <w:szCs w:val="21"/>
          <w:highlight w:val="lightGray"/>
        </w:rPr>
        <w:t>)</w:t>
      </w:r>
      <w:r w:rsidRPr="00D801C9">
        <w:rPr>
          <w:rFonts w:ascii="Tahoma" w:hAnsi="Tahoma" w:cs="Tahoma"/>
          <w:sz w:val="21"/>
          <w:szCs w:val="21"/>
        </w:rPr>
        <w:t xml:space="preserve"> Quotas</w:t>
      </w:r>
      <w:r w:rsidRPr="008549AD">
        <w:rPr>
          <w:rFonts w:ascii="Tahoma" w:hAnsi="Tahoma" w:cs="Tahoma"/>
          <w:sz w:val="21"/>
          <w:szCs w:val="21"/>
        </w:rPr>
        <w:t xml:space="preserve">, representativas de </w:t>
      </w:r>
      <w:r w:rsidRPr="00EE165D">
        <w:rPr>
          <w:rFonts w:ascii="Tahoma" w:hAnsi="Tahoma" w:cs="Tahoma"/>
          <w:sz w:val="21"/>
          <w:szCs w:val="21"/>
          <w:highlight w:val="lightGray"/>
        </w:rPr>
        <w:t>100% (cem por cento)</w:t>
      </w:r>
      <w:r w:rsidRPr="008549AD">
        <w:rPr>
          <w:rFonts w:ascii="Tahoma" w:hAnsi="Tahoma" w:cs="Tahoma"/>
          <w:sz w:val="21"/>
          <w:szCs w:val="21"/>
        </w:rPr>
        <w:t xml:space="preserve"> </w:t>
      </w:r>
      <w:r w:rsidRPr="00D801C9">
        <w:rPr>
          <w:rFonts w:ascii="Tahoma" w:hAnsi="Tahoma" w:cs="Tahoma"/>
          <w:sz w:val="21"/>
          <w:szCs w:val="21"/>
        </w:rPr>
        <w:t>do capital social da Sociedade (“</w:t>
      </w:r>
      <w:r w:rsidRPr="00D801C9">
        <w:rPr>
          <w:rFonts w:ascii="Tahoma" w:hAnsi="Tahoma" w:cs="Tahoma"/>
          <w:sz w:val="21"/>
          <w:szCs w:val="21"/>
          <w:u w:val="single"/>
        </w:rPr>
        <w:t>Quotas</w:t>
      </w:r>
      <w:r w:rsidRPr="00D801C9">
        <w:rPr>
          <w:rFonts w:ascii="Tahoma" w:hAnsi="Tahoma" w:cs="Tahoma"/>
          <w:sz w:val="21"/>
          <w:szCs w:val="21"/>
        </w:rPr>
        <w:t xml:space="preserve">”), sendo que: </w:t>
      </w:r>
      <w:r w:rsidRPr="00EE165D">
        <w:rPr>
          <w:rFonts w:ascii="Tahoma" w:hAnsi="Tahoma" w:cs="Tahoma"/>
          <w:b/>
          <w:sz w:val="21"/>
          <w:szCs w:val="21"/>
          <w:highlight w:val="lightGray"/>
        </w:rPr>
        <w:t>(a)</w:t>
      </w:r>
      <w:r w:rsidRPr="00EE165D">
        <w:rPr>
          <w:rFonts w:ascii="Tahoma" w:hAnsi="Tahoma" w:cs="Tahoma"/>
          <w:sz w:val="21"/>
          <w:szCs w:val="21"/>
          <w:highlight w:val="lightGray"/>
        </w:rPr>
        <w:t xml:space="preserve"> </w:t>
      </w:r>
      <w:r w:rsidR="00EE165D" w:rsidRPr="00EE165D">
        <w:rPr>
          <w:rFonts w:ascii="Tahoma" w:hAnsi="Tahoma" w:cs="Tahoma"/>
          <w:sz w:val="21"/>
          <w:szCs w:val="21"/>
          <w:highlight w:val="lightGray"/>
        </w:rPr>
        <w:t xml:space="preserve">Cemara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380.000 (trezentas e oitenta mil) </w:t>
      </w:r>
      <w:r w:rsidRPr="00EE165D">
        <w:rPr>
          <w:rFonts w:ascii="Tahoma" w:hAnsi="Tahoma" w:cs="Tahoma"/>
          <w:sz w:val="21"/>
          <w:szCs w:val="21"/>
          <w:highlight w:val="lightGray"/>
        </w:rPr>
        <w:t xml:space="preserve">Quotas de emissão da Sociedade; </w:t>
      </w:r>
      <w:r w:rsidRPr="00EE165D">
        <w:rPr>
          <w:rFonts w:ascii="Tahoma" w:hAnsi="Tahoma" w:cs="Tahoma"/>
          <w:b/>
          <w:sz w:val="21"/>
          <w:szCs w:val="21"/>
          <w:highlight w:val="lightGray"/>
        </w:rPr>
        <w:t>(b)</w:t>
      </w:r>
      <w:r w:rsidRPr="00EE165D">
        <w:rPr>
          <w:rFonts w:ascii="Tahoma" w:hAnsi="Tahoma" w:cs="Tahoma"/>
          <w:sz w:val="21"/>
          <w:szCs w:val="21"/>
          <w:highlight w:val="lightGray"/>
        </w:rPr>
        <w:t xml:space="preserve"> </w:t>
      </w:r>
      <w:r w:rsidR="00EE165D" w:rsidRPr="00EE165D">
        <w:rPr>
          <w:rFonts w:ascii="Tahoma" w:hAnsi="Tahoma" w:cs="Tahoma"/>
          <w:sz w:val="21"/>
          <w:szCs w:val="21"/>
          <w:highlight w:val="lightGray"/>
        </w:rPr>
        <w:t xml:space="preserve">Sonds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150.000 (cento e cinquenta mil) </w:t>
      </w:r>
      <w:r w:rsidRPr="00EE165D">
        <w:rPr>
          <w:rFonts w:ascii="Tahoma" w:hAnsi="Tahoma" w:cs="Tahoma"/>
          <w:sz w:val="21"/>
          <w:szCs w:val="21"/>
          <w:highlight w:val="lightGray"/>
        </w:rPr>
        <w:t>Quotas de emissão da Sociedade</w:t>
      </w:r>
      <w:r w:rsidR="00EE165D" w:rsidRPr="00EE165D">
        <w:rPr>
          <w:rFonts w:ascii="Tahoma" w:hAnsi="Tahoma" w:cs="Tahoma"/>
          <w:sz w:val="21"/>
          <w:szCs w:val="21"/>
          <w:highlight w:val="lightGray"/>
        </w:rPr>
        <w:t xml:space="preserve">, e </w:t>
      </w:r>
      <w:r w:rsidR="00EE165D" w:rsidRPr="00EE165D">
        <w:rPr>
          <w:rFonts w:ascii="Tahoma" w:hAnsi="Tahoma" w:cs="Tahoma"/>
          <w:b/>
          <w:sz w:val="21"/>
          <w:szCs w:val="21"/>
          <w:highlight w:val="lightGray"/>
        </w:rPr>
        <w:t>(c)</w:t>
      </w:r>
      <w:r w:rsidR="00EE165D" w:rsidRPr="00EE165D">
        <w:rPr>
          <w:rFonts w:ascii="Tahoma" w:hAnsi="Tahoma" w:cs="Tahoma"/>
          <w:sz w:val="21"/>
          <w:szCs w:val="21"/>
          <w:highlight w:val="lightGray"/>
        </w:rPr>
        <w:t xml:space="preserve"> DS é titular de 390.000 (trezentas e noventa </w:t>
      </w:r>
      <w:r w:rsidR="00EE165D" w:rsidRPr="00EE165D">
        <w:rPr>
          <w:rFonts w:ascii="Tahoma" w:hAnsi="Tahoma" w:cs="Tahoma"/>
          <w:sz w:val="21"/>
          <w:szCs w:val="21"/>
          <w:highlight w:val="lightGray"/>
        </w:rPr>
        <w:lastRenderedPageBreak/>
        <w:t>mil) Quotas de emissão da Sociedade</w:t>
      </w:r>
      <w:r w:rsidRPr="008549AD">
        <w:rPr>
          <w:rFonts w:ascii="Tahoma" w:hAnsi="Tahoma" w:cs="Tahoma"/>
          <w:sz w:val="21"/>
          <w:szCs w:val="21"/>
        </w:rPr>
        <w:t>; e (ii)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144F9F36"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7" w:name="_Hlk13230212"/>
      <w:bookmarkEnd w:id="16"/>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18" w:name="_DV_M125"/>
      <w:bookmarkEnd w:id="18"/>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r w:rsidR="00C22DA0" w:rsidRPr="00C22DA0">
        <w:rPr>
          <w:rFonts w:ascii="Tahoma" w:hAnsi="Tahoma" w:cs="Tahoma"/>
          <w:sz w:val="21"/>
          <w:szCs w:val="21"/>
        </w:rPr>
        <w:t>, devendo o Agente Fiduciário ser devidamente comunicado acerca da inclusão das Novas Cotas em até 15 (quinze) dias corridos, bem como receber da</w:t>
      </w:r>
      <w:r w:rsidR="00DD1330">
        <w:rPr>
          <w:rFonts w:ascii="Tahoma" w:hAnsi="Tahoma" w:cs="Tahoma"/>
          <w:sz w:val="21"/>
          <w:szCs w:val="21"/>
        </w:rPr>
        <w:t>s</w:t>
      </w:r>
      <w:r w:rsidR="00C22DA0" w:rsidRPr="00C22DA0">
        <w:rPr>
          <w:rFonts w:ascii="Tahoma" w:hAnsi="Tahoma" w:cs="Tahoma"/>
          <w:sz w:val="21"/>
          <w:szCs w:val="21"/>
        </w:rPr>
        <w:t xml:space="preserve"> Fiduciante</w:t>
      </w:r>
      <w:r w:rsidR="00212D12">
        <w:rPr>
          <w:rFonts w:ascii="Tahoma" w:hAnsi="Tahoma" w:cs="Tahoma"/>
          <w:sz w:val="21"/>
          <w:szCs w:val="21"/>
        </w:rPr>
        <w:t>s</w:t>
      </w:r>
      <w:r w:rsidR="00C22DA0" w:rsidRPr="00C22DA0">
        <w:rPr>
          <w:rFonts w:ascii="Tahoma" w:hAnsi="Tahoma" w:cs="Tahoma"/>
          <w:sz w:val="21"/>
          <w:szCs w:val="21"/>
        </w:rPr>
        <w:t xml:space="preserve"> o novo Contrato Social devidamente registrado </w:t>
      </w:r>
      <w:r w:rsidR="00212D12">
        <w:rPr>
          <w:rFonts w:ascii="Tahoma" w:hAnsi="Tahoma" w:cs="Tahoma"/>
          <w:sz w:val="21"/>
          <w:szCs w:val="21"/>
        </w:rPr>
        <w:t xml:space="preserve">na Junta Comercial competente </w:t>
      </w:r>
      <w:r w:rsidR="00C22DA0" w:rsidRPr="00C22DA0">
        <w:rPr>
          <w:rFonts w:ascii="Tahoma" w:hAnsi="Tahoma" w:cs="Tahoma"/>
          <w:sz w:val="21"/>
          <w:szCs w:val="21"/>
        </w:rPr>
        <w:t>em até 2 (dois) Dias Úteis contados do efetivo registro.</w:t>
      </w:r>
    </w:p>
    <w:bookmarkEnd w:id="17"/>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19"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6F83022"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0" w:name="_Hlk13230328"/>
      <w:r w:rsidRPr="00063CD8">
        <w:rPr>
          <w:rFonts w:ascii="Tahoma" w:hAnsi="Tahoma" w:cs="Tahoma"/>
          <w:sz w:val="21"/>
          <w:szCs w:val="21"/>
        </w:rPr>
        <w:t>A transferência da titularidade fiduciária das Quotas se opera pelo presente instrumento</w:t>
      </w:r>
      <w:bookmarkEnd w:id="20"/>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w:t>
      </w:r>
      <w:r w:rsidR="003525E5" w:rsidRPr="00063CD8">
        <w:rPr>
          <w:rFonts w:ascii="Tahoma" w:hAnsi="Tahoma" w:cs="Tahoma"/>
          <w:sz w:val="21"/>
          <w:szCs w:val="21"/>
        </w:rPr>
        <w:t>Cláusula Quinta</w:t>
      </w:r>
      <w:r w:rsidRPr="00063CD8">
        <w:rPr>
          <w:rFonts w:ascii="Tahoma" w:hAnsi="Tahoma" w:cs="Tahoma"/>
          <w:sz w:val="21"/>
          <w:szCs w:val="21"/>
        </w:rPr>
        <w:t xml:space="preserve">,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19"/>
    <w:p w14:paraId="1BD60645" w14:textId="1221FF6E" w:rsidR="00D801C9" w:rsidRDefault="00D801C9" w:rsidP="00063CD8">
      <w:pPr>
        <w:widowControl w:val="0"/>
        <w:spacing w:line="300" w:lineRule="exact"/>
        <w:jc w:val="both"/>
        <w:rPr>
          <w:rFonts w:ascii="Tahoma" w:hAnsi="Tahoma" w:cs="Tahoma"/>
          <w:sz w:val="21"/>
          <w:szCs w:val="21"/>
        </w:rPr>
      </w:pPr>
    </w:p>
    <w:p w14:paraId="3055CBB7" w14:textId="6A296CDB" w:rsidR="00115ED7" w:rsidRPr="00F94065"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25234F">
        <w:rPr>
          <w:rFonts w:ascii="Tahoma" w:hAnsi="Tahoma" w:cs="Tahoma"/>
          <w:sz w:val="21"/>
          <w:szCs w:val="21"/>
        </w:rPr>
        <w:t>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r w:rsidRPr="00F94065">
        <w:rPr>
          <w:rFonts w:ascii="Tahoma" w:hAnsi="Tahoma" w:cs="Tahoma"/>
          <w:sz w:val="21"/>
          <w:szCs w:val="21"/>
        </w:rPr>
        <w:t xml:space="preserve"> </w:t>
      </w:r>
    </w:p>
    <w:p w14:paraId="3D50EB8A" w14:textId="77777777" w:rsidR="00115ED7" w:rsidRPr="00063CD8" w:rsidRDefault="00115ED7"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21" w:name="_Hlk13230345"/>
      <w:bookmarkStart w:id="22" w:name="_Toc522079148"/>
      <w:bookmarkEnd w:id="14"/>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21"/>
    <w:p w14:paraId="4C291239" w14:textId="77777777" w:rsidR="003B4CB3" w:rsidRPr="00BF5C5E"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23" w:name="_Hlk13230372"/>
      <w:r w:rsidRPr="00BF5C5E">
        <w:rPr>
          <w:rFonts w:ascii="Tahoma" w:hAnsi="Tahoma" w:cs="Tahoma"/>
          <w:sz w:val="21"/>
          <w:szCs w:val="21"/>
        </w:rPr>
        <w:t>2.1</w:t>
      </w:r>
      <w:r w:rsidR="0015607D" w:rsidRPr="00BF5C5E">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23"/>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24"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6AC72CF2"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0443F5" w:rsidRPr="000443F5">
        <w:rPr>
          <w:rFonts w:ascii="Tahoma" w:hAnsi="Tahoma" w:cs="Tahoma"/>
          <w:sz w:val="21"/>
          <w:szCs w:val="21"/>
          <w:highlight w:val="yellow"/>
        </w:rPr>
        <w:t>[=]</w:t>
      </w:r>
      <w:r w:rsidR="00396A6F" w:rsidRPr="002737A0">
        <w:rPr>
          <w:rFonts w:ascii="Tahoma" w:hAnsi="Tahoma" w:cs="Tahoma"/>
          <w:sz w:val="21"/>
          <w:szCs w:val="21"/>
        </w:rPr>
        <w:t xml:space="preserve"> (</w:t>
      </w:r>
      <w:r w:rsidR="000443F5" w:rsidRPr="000443F5">
        <w:rPr>
          <w:rFonts w:ascii="Tahoma" w:hAnsi="Tahoma" w:cs="Tahoma"/>
          <w:sz w:val="21"/>
          <w:szCs w:val="21"/>
          <w:highlight w:val="yellow"/>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4E1FCD3D"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13743E">
        <w:rPr>
          <w:rFonts w:ascii="Tahoma" w:hAnsi="Tahoma" w:cs="Tahoma"/>
          <w:sz w:val="21"/>
          <w:szCs w:val="21"/>
        </w:rPr>
        <w:t xml:space="preserve">Atualização </w:t>
      </w:r>
      <w:r w:rsidR="00154EAD" w:rsidRPr="0013743E">
        <w:rPr>
          <w:rFonts w:ascii="Tahoma" w:hAnsi="Tahoma" w:cs="Tahoma"/>
          <w:sz w:val="21"/>
          <w:szCs w:val="21"/>
        </w:rPr>
        <w:t>Monetária</w:t>
      </w:r>
      <w:r w:rsidRPr="0013743E">
        <w:rPr>
          <w:rFonts w:ascii="Tahoma" w:hAnsi="Tahoma" w:cs="Tahoma"/>
          <w:sz w:val="21"/>
          <w:szCs w:val="21"/>
        </w:rPr>
        <w:t xml:space="preserve">: </w:t>
      </w:r>
      <w:r w:rsidR="001529FA" w:rsidRPr="0013743E">
        <w:rPr>
          <w:rFonts w:ascii="Tahoma" w:hAnsi="Tahoma" w:cs="Tahoma"/>
          <w:sz w:val="21"/>
          <w:szCs w:val="21"/>
        </w:rPr>
        <w:t xml:space="preserve">o </w:t>
      </w:r>
      <w:r w:rsidR="002737A0" w:rsidRPr="0013743E">
        <w:rPr>
          <w:rFonts w:ascii="Tahoma" w:hAnsi="Tahoma" w:cs="Tahoma"/>
          <w:sz w:val="21"/>
          <w:szCs w:val="21"/>
        </w:rPr>
        <w:t>I</w:t>
      </w:r>
      <w:r w:rsidR="0013743E" w:rsidRPr="0013743E">
        <w:rPr>
          <w:rFonts w:ascii="Tahoma" w:hAnsi="Tahoma" w:cs="Tahoma"/>
          <w:sz w:val="21"/>
          <w:szCs w:val="21"/>
        </w:rPr>
        <w:t>PCA</w:t>
      </w:r>
      <w:r w:rsidR="002737A0" w:rsidRPr="0013743E">
        <w:rPr>
          <w:rFonts w:ascii="Tahoma" w:hAnsi="Tahoma" w:cs="Tahoma"/>
          <w:sz w:val="21"/>
          <w:szCs w:val="21"/>
        </w:rPr>
        <w:t xml:space="preserve"> </w:t>
      </w:r>
      <w:r w:rsidR="002A52A7" w:rsidRPr="0013743E">
        <w:rPr>
          <w:rFonts w:ascii="Tahoma" w:hAnsi="Tahoma" w:cs="Tahoma"/>
          <w:sz w:val="21"/>
          <w:szCs w:val="21"/>
        </w:rPr>
        <w:t>(variação positiva), calculado e divulgado pel</w:t>
      </w:r>
      <w:r w:rsidR="0013743E" w:rsidRPr="0013743E">
        <w:rPr>
          <w:rFonts w:ascii="Tahoma" w:hAnsi="Tahoma" w:cs="Tahoma"/>
          <w:sz w:val="21"/>
          <w:szCs w:val="21"/>
        </w:rPr>
        <w:t>o IBGE</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575F1A7E"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r w:rsidR="0013743E">
        <w:rPr>
          <w:rFonts w:ascii="Tahoma" w:hAnsi="Tahoma" w:cs="Tahoma"/>
          <w:sz w:val="21"/>
          <w:szCs w:val="21"/>
        </w:rPr>
        <w:t xml:space="preserve"> e</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3C9DDC24"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w:t>
      </w:r>
      <w:r w:rsidR="00E21FAB">
        <w:rPr>
          <w:rFonts w:ascii="Tahoma" w:hAnsi="Tahoma" w:cs="Tahoma"/>
          <w:sz w:val="21"/>
          <w:szCs w:val="21"/>
        </w:rPr>
        <w:t>s</w:t>
      </w:r>
      <w:r w:rsidRPr="00063CD8">
        <w:rPr>
          <w:rFonts w:ascii="Tahoma" w:hAnsi="Tahoma" w:cs="Tahoma"/>
          <w:sz w:val="21"/>
          <w:szCs w:val="21"/>
        </w:rPr>
        <w:t xml:space="preserve"> Escritura</w:t>
      </w:r>
      <w:r w:rsidR="00E21FAB">
        <w:rPr>
          <w:rFonts w:ascii="Tahoma" w:hAnsi="Tahoma" w:cs="Tahoma"/>
          <w:sz w:val="21"/>
          <w:szCs w:val="21"/>
        </w:rPr>
        <w:t>s</w:t>
      </w:r>
      <w:r w:rsidRPr="00063CD8">
        <w:rPr>
          <w:rFonts w:ascii="Tahoma" w:hAnsi="Tahoma" w:cs="Tahoma"/>
          <w:sz w:val="21"/>
          <w:szCs w:val="21"/>
        </w:rPr>
        <w:t xml:space="preserve"> de Emissão de CCI</w:t>
      </w:r>
      <w:r w:rsidR="0013743E">
        <w:rPr>
          <w:rFonts w:ascii="Tahoma" w:hAnsi="Tahoma" w:cs="Tahoma"/>
          <w:sz w:val="21"/>
          <w:szCs w:val="21"/>
        </w:rPr>
        <w:t>.</w:t>
      </w:r>
    </w:p>
    <w:bookmarkEnd w:id="24"/>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25" w:name="_Toc522079149"/>
      <w:bookmarkEnd w:id="22"/>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6"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26"/>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27"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w:t>
      </w:r>
      <w:r w:rsidR="004F0863" w:rsidRPr="0025234F">
        <w:rPr>
          <w:rFonts w:cs="Tahoma"/>
          <w:b w:val="0"/>
          <w:sz w:val="21"/>
          <w:szCs w:val="21"/>
          <w:highlight w:val="lightGray"/>
        </w:rPr>
        <w:t>totalidade</w:t>
      </w:r>
      <w:r w:rsidR="004F0863" w:rsidRPr="00063CD8">
        <w:rPr>
          <w:rFonts w:cs="Tahoma"/>
          <w:b w:val="0"/>
          <w:sz w:val="21"/>
          <w:szCs w:val="21"/>
        </w:rPr>
        <w:t xml:space="preserv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49E61138"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3.1.4</w:t>
      </w:r>
      <w:r w:rsidRPr="00063CD8">
        <w:rPr>
          <w:rFonts w:ascii="Tahoma" w:hAnsi="Tahoma" w:cs="Tahoma"/>
          <w:sz w:val="21"/>
          <w:szCs w:val="21"/>
        </w:rPr>
        <w:tab/>
        <w:t>Sem prejuízo do disposto acima, mediante solicitação d</w:t>
      </w:r>
      <w:r w:rsidR="00BC1490">
        <w:rPr>
          <w:rFonts w:ascii="Tahoma" w:hAnsi="Tahoma" w:cs="Tahoma"/>
          <w:sz w:val="21"/>
          <w:szCs w:val="21"/>
        </w:rPr>
        <w:t>a</w:t>
      </w:r>
      <w:r w:rsidRPr="00063CD8">
        <w:rPr>
          <w:rFonts w:ascii="Tahoma" w:hAnsi="Tahoma" w:cs="Tahoma"/>
          <w:sz w:val="21"/>
          <w:szCs w:val="21"/>
        </w:rPr>
        <w:t xml:space="preserve"> Fiduciári</w:t>
      </w:r>
      <w:r w:rsidR="00BC1490">
        <w:rPr>
          <w:rFonts w:ascii="Tahoma" w:hAnsi="Tahoma" w:cs="Tahoma"/>
          <w:sz w:val="21"/>
          <w:szCs w:val="21"/>
        </w:rPr>
        <w:t>a</w:t>
      </w:r>
      <w:r w:rsidRPr="00063CD8">
        <w:rPr>
          <w:rFonts w:ascii="Tahoma" w:hAnsi="Tahoma" w:cs="Tahoma"/>
          <w:sz w:val="21"/>
          <w:szCs w:val="21"/>
        </w:rPr>
        <w:t>,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27"/>
    <w:p w14:paraId="030ABCC3" w14:textId="3E5F2037" w:rsidR="00746BA0" w:rsidRPr="00063CD8" w:rsidRDefault="00746BA0" w:rsidP="00746BA0">
      <w:pPr>
        <w:pStyle w:val="Corpodetexto2"/>
        <w:widowControl w:val="0"/>
        <w:tabs>
          <w:tab w:val="left" w:pos="709"/>
        </w:tabs>
        <w:spacing w:line="300" w:lineRule="exact"/>
        <w:rPr>
          <w:rFonts w:cs="Tahoma"/>
          <w:b w:val="0"/>
          <w:sz w:val="21"/>
          <w:szCs w:val="21"/>
        </w:rPr>
      </w:pPr>
      <w:r w:rsidRPr="00063CD8">
        <w:rPr>
          <w:rFonts w:cs="Tahoma"/>
          <w:b w:val="0"/>
          <w:sz w:val="21"/>
          <w:szCs w:val="21"/>
        </w:rPr>
        <w:lastRenderedPageBreak/>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13743E">
        <w:rPr>
          <w:rFonts w:cs="Tahoma"/>
          <w:b w:val="0"/>
          <w:sz w:val="21"/>
          <w:szCs w:val="21"/>
        </w:rPr>
        <w:t xml:space="preserve">para a </w:t>
      </w:r>
      <w:r w:rsidR="0013743E" w:rsidRPr="0013743E">
        <w:rPr>
          <w:rFonts w:cs="Tahoma"/>
          <w:b w:val="0"/>
          <w:sz w:val="21"/>
          <w:szCs w:val="21"/>
        </w:rPr>
        <w:t xml:space="preserve">conta nº </w:t>
      </w:r>
      <w:r w:rsidR="0013743E" w:rsidRPr="0013743E">
        <w:rPr>
          <w:rFonts w:cs="Tahoma"/>
          <w:b w:val="0"/>
          <w:sz w:val="21"/>
          <w:szCs w:val="21"/>
          <w:highlight w:val="yellow"/>
        </w:rPr>
        <w:t>[=]</w:t>
      </w:r>
      <w:r w:rsidR="0013743E" w:rsidRPr="0013743E">
        <w:rPr>
          <w:rFonts w:cs="Tahoma"/>
          <w:b w:val="0"/>
          <w:sz w:val="21"/>
          <w:szCs w:val="21"/>
        </w:rPr>
        <w:t xml:space="preserve">, agência </w:t>
      </w:r>
      <w:r w:rsidR="0013743E" w:rsidRPr="0013743E">
        <w:rPr>
          <w:rFonts w:cs="Tahoma"/>
          <w:b w:val="0"/>
          <w:sz w:val="21"/>
          <w:szCs w:val="21"/>
          <w:highlight w:val="yellow"/>
        </w:rPr>
        <w:t>[=]</w:t>
      </w:r>
      <w:r w:rsidR="0013743E" w:rsidRPr="0013743E">
        <w:rPr>
          <w:rFonts w:cs="Tahoma"/>
          <w:b w:val="0"/>
          <w:sz w:val="21"/>
          <w:szCs w:val="21"/>
        </w:rPr>
        <w:t xml:space="preserve">, mantida junto ao Banco Itaú Unibanco S/A – 341, </w:t>
      </w:r>
      <w:r w:rsidRPr="00BA5FD8">
        <w:rPr>
          <w:rFonts w:cs="Tahoma"/>
          <w:b w:val="0"/>
          <w:sz w:val="21"/>
          <w:szCs w:val="21"/>
        </w:rPr>
        <w:t>de</w:t>
      </w:r>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 observado o item 5.3. abaixo.</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7221F3C9" w:rsidR="003B4CB3" w:rsidRPr="00063CD8" w:rsidRDefault="00FF1842" w:rsidP="00063CD8">
      <w:pPr>
        <w:pStyle w:val="Corpodetexto2"/>
        <w:widowControl w:val="0"/>
        <w:tabs>
          <w:tab w:val="left" w:pos="709"/>
        </w:tabs>
        <w:spacing w:line="300" w:lineRule="exact"/>
        <w:rPr>
          <w:rFonts w:cs="Tahoma"/>
          <w:b w:val="0"/>
          <w:sz w:val="21"/>
          <w:szCs w:val="21"/>
        </w:rPr>
      </w:pPr>
      <w:r w:rsidRPr="00BA5FD8">
        <w:rPr>
          <w:rFonts w:cs="Tahoma"/>
          <w:b w:val="0"/>
          <w:sz w:val="21"/>
          <w:szCs w:val="21"/>
        </w:rPr>
        <w:t>3.</w:t>
      </w:r>
      <w:r w:rsidR="00764B28" w:rsidRPr="00BA5FD8">
        <w:rPr>
          <w:rFonts w:cs="Tahoma"/>
          <w:b w:val="0"/>
          <w:sz w:val="21"/>
          <w:szCs w:val="21"/>
        </w:rPr>
        <w:t>3</w:t>
      </w:r>
      <w:r w:rsidR="00665B5F" w:rsidRPr="00BA5FD8">
        <w:rPr>
          <w:rFonts w:cs="Tahoma"/>
          <w:b w:val="0"/>
          <w:sz w:val="21"/>
          <w:szCs w:val="21"/>
        </w:rPr>
        <w:t>.</w:t>
      </w:r>
      <w:r w:rsidR="00E5159F" w:rsidRPr="00BA5FD8">
        <w:rPr>
          <w:rFonts w:cs="Tahoma"/>
          <w:b w:val="0"/>
          <w:sz w:val="21"/>
          <w:szCs w:val="21"/>
        </w:rPr>
        <w:tab/>
      </w:r>
      <w:r w:rsidRPr="00BA5FD8">
        <w:rPr>
          <w:rFonts w:cs="Tahoma"/>
          <w:b w:val="0"/>
          <w:sz w:val="21"/>
          <w:szCs w:val="21"/>
        </w:rPr>
        <w:t xml:space="preserve">Para fins meramente fiscais, </w:t>
      </w:r>
      <w:r w:rsidR="004D2958" w:rsidRPr="00BA5FD8">
        <w:rPr>
          <w:rFonts w:cs="Tahoma"/>
          <w:b w:val="0"/>
          <w:sz w:val="21"/>
          <w:szCs w:val="21"/>
        </w:rPr>
        <w:t>as Partes atribuem à pre</w:t>
      </w:r>
      <w:r w:rsidR="005136E0" w:rsidRPr="00BA5FD8">
        <w:rPr>
          <w:rFonts w:cs="Tahoma"/>
          <w:b w:val="0"/>
          <w:sz w:val="21"/>
          <w:szCs w:val="21"/>
        </w:rPr>
        <w:t xml:space="preserve">sente Garantia Fiduciária, nesta data, o valor de </w:t>
      </w:r>
      <w:r w:rsidR="00614793" w:rsidRPr="005A4B80">
        <w:rPr>
          <w:rFonts w:cs="Tahoma"/>
          <w:b w:val="0"/>
          <w:sz w:val="21"/>
          <w:szCs w:val="21"/>
          <w:highlight w:val="lightGray"/>
        </w:rPr>
        <w:t xml:space="preserve">R$ </w:t>
      </w:r>
      <w:r w:rsidR="0013743E" w:rsidRPr="0013743E">
        <w:rPr>
          <w:rFonts w:cs="Tahoma"/>
          <w:b w:val="0"/>
          <w:sz w:val="21"/>
          <w:szCs w:val="21"/>
          <w:highlight w:val="lightGray"/>
        </w:rPr>
        <w:t>920.000,00 (novecentos e vinte mil reais)</w:t>
      </w:r>
      <w:r w:rsidR="008A5027" w:rsidRPr="00BA5FD8">
        <w:rPr>
          <w:rFonts w:cs="Tahoma"/>
          <w:b w:val="0"/>
          <w:sz w:val="21"/>
          <w:szCs w:val="21"/>
        </w:rPr>
        <w:t xml:space="preserve">, </w:t>
      </w:r>
      <w:r w:rsidR="005136E0" w:rsidRPr="00BA5FD8">
        <w:rPr>
          <w:rFonts w:cs="Tahoma"/>
          <w:b w:val="0"/>
          <w:sz w:val="21"/>
          <w:szCs w:val="21"/>
        </w:rPr>
        <w:t>corr</w:t>
      </w:r>
      <w:r w:rsidR="004D2958" w:rsidRPr="00BA5FD8">
        <w:rPr>
          <w:rFonts w:cs="Tahoma"/>
          <w:b w:val="0"/>
          <w:sz w:val="21"/>
          <w:szCs w:val="21"/>
        </w:rPr>
        <w:t xml:space="preserve">espondente ao valor </w:t>
      </w:r>
      <w:r w:rsidR="00E07D8E" w:rsidRPr="00BA5FD8">
        <w:rPr>
          <w:rFonts w:cs="Tahoma"/>
          <w:b w:val="0"/>
          <w:sz w:val="21"/>
          <w:szCs w:val="21"/>
        </w:rPr>
        <w:t xml:space="preserve">total </w:t>
      </w:r>
      <w:r w:rsidR="004F1B1A">
        <w:rPr>
          <w:rFonts w:cs="Tahoma"/>
          <w:b w:val="0"/>
          <w:sz w:val="21"/>
          <w:szCs w:val="21"/>
        </w:rPr>
        <w:t>do capital social da Sociedade</w:t>
      </w:r>
      <w:r w:rsidR="004D2958" w:rsidRPr="00BA5FD8">
        <w:rPr>
          <w:rFonts w:cs="Tahoma"/>
          <w:b w:val="0"/>
          <w:sz w:val="21"/>
          <w:szCs w:val="21"/>
        </w:rPr>
        <w:t xml:space="preserve">, </w:t>
      </w:r>
      <w:r w:rsidR="004D41F7" w:rsidRPr="00BA5FD8">
        <w:rPr>
          <w:rFonts w:cs="Tahoma"/>
          <w:b w:val="0"/>
          <w:sz w:val="21"/>
          <w:szCs w:val="21"/>
        </w:rPr>
        <w:t>conforme disposto no</w:t>
      </w:r>
      <w:r w:rsidRPr="00BA5FD8">
        <w:rPr>
          <w:rFonts w:cs="Tahoma"/>
          <w:b w:val="0"/>
          <w:sz w:val="21"/>
          <w:szCs w:val="21"/>
        </w:rPr>
        <w:t xml:space="preserve"> </w:t>
      </w:r>
      <w:r w:rsidR="004F1B1A">
        <w:rPr>
          <w:rFonts w:cs="Tahoma"/>
          <w:b w:val="0"/>
          <w:sz w:val="21"/>
          <w:szCs w:val="21"/>
        </w:rPr>
        <w:t xml:space="preserve">seu </w:t>
      </w:r>
      <w:r w:rsidR="00A607E1" w:rsidRPr="00BA5FD8">
        <w:rPr>
          <w:rFonts w:cs="Tahoma"/>
          <w:b w:val="0"/>
          <w:sz w:val="21"/>
          <w:szCs w:val="21"/>
        </w:rPr>
        <w:t>Contrato Social</w:t>
      </w:r>
      <w:r w:rsidR="007230A8" w:rsidRPr="00BA5FD8">
        <w:rPr>
          <w:rFonts w:cs="Tahoma"/>
          <w:b w:val="0"/>
          <w:sz w:val="21"/>
          <w:szCs w:val="21"/>
        </w:rPr>
        <w:t>, ficando vedada a sua utilização para fins de excussão desta Garantia Fiduciária</w:t>
      </w:r>
      <w:r w:rsidR="00521805" w:rsidRPr="00BA5FD8">
        <w:rPr>
          <w:rFonts w:cs="Tahoma"/>
          <w:b w:val="0"/>
          <w:sz w:val="21"/>
          <w:szCs w:val="21"/>
        </w:rPr>
        <w:t>, caso no qual valerá o quanto previsto na cláusula sexta abaixo</w:t>
      </w:r>
      <w:r w:rsidR="00F27C80" w:rsidRPr="00BA5FD8">
        <w:rPr>
          <w:rFonts w:cs="Tahoma"/>
          <w:b w:val="0"/>
          <w:sz w:val="21"/>
          <w:szCs w:val="21"/>
        </w:rPr>
        <w:t>.</w:t>
      </w:r>
      <w:r w:rsidR="00621747" w:rsidRPr="00BA5FD8">
        <w:rPr>
          <w:rFonts w:cs="Tahoma"/>
          <w:b w:val="0"/>
          <w:sz w:val="21"/>
          <w:szCs w:val="21"/>
        </w:rPr>
        <w:t xml:space="preserve"> </w:t>
      </w:r>
      <w:r w:rsidR="00652E28">
        <w:rPr>
          <w:rFonts w:cs="Tahoma"/>
          <w:b w:val="0"/>
          <w:sz w:val="21"/>
          <w:szCs w:val="21"/>
        </w:rPr>
        <w:t>Esse valor não será atualizado periodicamente.</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28"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28"/>
    <w:p w14:paraId="70E1B747" w14:textId="6263AE9A"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r w:rsidR="0013743E">
        <w:rPr>
          <w:rFonts w:ascii="Tahoma" w:hAnsi="Tahoma" w:cs="Tahoma"/>
          <w:sz w:val="21"/>
          <w:szCs w:val="21"/>
        </w:rPr>
        <w:t xml:space="preserve"> </w:t>
      </w:r>
      <w:r w:rsidR="0013743E" w:rsidRPr="0013743E">
        <w:rPr>
          <w:rFonts w:ascii="Tahoma" w:hAnsi="Tahoma" w:cs="Tahoma"/>
          <w:b/>
          <w:bCs/>
          <w:i/>
          <w:iCs/>
          <w:sz w:val="21"/>
          <w:szCs w:val="21"/>
          <w:highlight w:val="lightGray"/>
        </w:rPr>
        <w:t>[Nota DTAdvs: Em alguns casos poderão haver fiduciantes pessoas físicas</w:t>
      </w:r>
      <w:r w:rsidR="0013743E">
        <w:rPr>
          <w:rFonts w:ascii="Tahoma" w:hAnsi="Tahoma" w:cs="Tahoma"/>
          <w:b/>
          <w:bCs/>
          <w:i/>
          <w:iCs/>
          <w:sz w:val="21"/>
          <w:szCs w:val="21"/>
          <w:highlight w:val="lightGray"/>
        </w:rPr>
        <w:t>, adaptando-se as declarações</w:t>
      </w:r>
      <w:r w:rsidR="0013743E" w:rsidRPr="0013743E">
        <w:rPr>
          <w:rFonts w:ascii="Tahoma" w:hAnsi="Tahoma" w:cs="Tahoma"/>
          <w:b/>
          <w:bCs/>
          <w:i/>
          <w:iCs/>
          <w:sz w:val="21"/>
          <w:szCs w:val="21"/>
          <w:highlight w:val="lightGray"/>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lastRenderedPageBreak/>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252E34DF"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25"/>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78AF0A34"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6E2759C2"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xml:space="preserve">, danos diretos, custos e despesas de qualquer tipo, incluindo, sem limitação, as despesas com honorários advocatícios, que </w:t>
      </w:r>
      <w:r w:rsidRPr="00063CD8">
        <w:rPr>
          <w:rFonts w:cs="Tahoma"/>
          <w:b w:val="0"/>
          <w:sz w:val="21"/>
          <w:szCs w:val="21"/>
        </w:rPr>
        <w:lastRenderedPageBreak/>
        <w:t>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69D03272"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w:t>
      </w:r>
      <w:r w:rsidR="00EE19FE">
        <w:rPr>
          <w:rFonts w:ascii="Tahoma" w:hAnsi="Tahoma" w:cs="Tahoma"/>
          <w:sz w:val="21"/>
          <w:szCs w:val="21"/>
        </w:rPr>
        <w:t xml:space="preserve">presente </w:t>
      </w:r>
      <w:r w:rsidR="00621747" w:rsidRPr="00063CD8">
        <w:rPr>
          <w:rFonts w:ascii="Tahoma" w:hAnsi="Tahoma" w:cs="Tahoma"/>
          <w:sz w:val="21"/>
          <w:szCs w:val="21"/>
        </w:rPr>
        <w:t xml:space="preserve">Contrato de Alienação Fiduciária de Quotas perante os Cartórios de </w:t>
      </w:r>
      <w:r w:rsidR="00EE19FE">
        <w:rPr>
          <w:rFonts w:ascii="Tahoma" w:hAnsi="Tahoma" w:cs="Tahoma"/>
          <w:sz w:val="21"/>
          <w:szCs w:val="21"/>
        </w:rPr>
        <w:t xml:space="preserve">Registro de </w:t>
      </w:r>
      <w:r w:rsidR="00621747" w:rsidRPr="00063CD8">
        <w:rPr>
          <w:rFonts w:ascii="Tahoma" w:hAnsi="Tahoma" w:cs="Tahoma"/>
          <w:sz w:val="21"/>
          <w:szCs w:val="21"/>
        </w:rPr>
        <w:t xml:space="preserve">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de </w:t>
      </w:r>
      <w:r w:rsidR="0013743E">
        <w:rPr>
          <w:rFonts w:ascii="Tahoma" w:hAnsi="Tahoma" w:cs="Tahoma"/>
          <w:sz w:val="21"/>
          <w:szCs w:val="21"/>
        </w:rPr>
        <w:t>Americana/SP</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r w:rsidR="00EE19FE">
        <w:rPr>
          <w:rFonts w:ascii="Tahoma" w:hAnsi="Tahoma" w:cs="Tahoma"/>
          <w:sz w:val="21"/>
          <w:szCs w:val="21"/>
        </w:rPr>
        <w:t>Sociedade</w:t>
      </w:r>
      <w:r w:rsidR="00621747" w:rsidRPr="00063CD8">
        <w:rPr>
          <w:rFonts w:ascii="Tahoma" w:hAnsi="Tahoma" w:cs="Tahoma"/>
          <w:sz w:val="21"/>
          <w:szCs w:val="21"/>
        </w:rPr>
        <w:t xml:space="preserve"> na Junta Comercial do Estado de </w:t>
      </w:r>
      <w:r w:rsidR="0013743E">
        <w:rPr>
          <w:rFonts w:ascii="Tahoma" w:hAnsi="Tahoma" w:cs="Tahoma"/>
          <w:sz w:val="21"/>
          <w:szCs w:val="21"/>
        </w:rPr>
        <w:t>São Paulo - JUCESP</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w:t>
      </w:r>
      <w:r w:rsidR="003F0B39">
        <w:rPr>
          <w:rFonts w:ascii="Tahoma" w:hAnsi="Tahoma" w:cs="Tahoma"/>
          <w:sz w:val="21"/>
          <w:szCs w:val="21"/>
        </w:rPr>
        <w:t xml:space="preserve">conforme estabelecida na Cláusula 5.2.1, </w:t>
      </w:r>
      <w:r w:rsidR="00621747" w:rsidRPr="00063CD8">
        <w:rPr>
          <w:rFonts w:ascii="Tahoma" w:hAnsi="Tahoma" w:cs="Tahoma"/>
          <w:sz w:val="21"/>
          <w:szCs w:val="21"/>
        </w:rPr>
        <w:t xml:space="preserve">em até 5 (cinco) dias contados da </w:t>
      </w:r>
      <w:r w:rsidR="000E07F3">
        <w:rPr>
          <w:rFonts w:ascii="Tahoma" w:hAnsi="Tahoma" w:cs="Tahoma"/>
          <w:sz w:val="21"/>
          <w:szCs w:val="21"/>
        </w:rPr>
        <w:t xml:space="preserve">presente </w:t>
      </w:r>
      <w:r w:rsidR="00621747" w:rsidRPr="00063CD8">
        <w:rPr>
          <w:rFonts w:ascii="Tahoma" w:hAnsi="Tahoma" w:cs="Tahoma"/>
          <w:sz w:val="21"/>
          <w:szCs w:val="21"/>
        </w:rPr>
        <w:t>data, obrigando-se a apresentar</w:t>
      </w:r>
      <w:r w:rsidR="003F0B39">
        <w:rPr>
          <w:rFonts w:ascii="Tahoma" w:hAnsi="Tahoma" w:cs="Tahoma"/>
          <w:sz w:val="21"/>
          <w:szCs w:val="21"/>
        </w:rPr>
        <w:t xml:space="preserve"> à Fiduciária, com cópia ao Agente Fiduciário, as</w:t>
      </w:r>
      <w:r w:rsidR="00621747" w:rsidRPr="00063CD8">
        <w:rPr>
          <w:rFonts w:ascii="Tahoma" w:hAnsi="Tahoma" w:cs="Tahoma"/>
          <w:sz w:val="21"/>
          <w:szCs w:val="21"/>
        </w:rPr>
        <w:t xml:space="preserve"> via</w:t>
      </w:r>
      <w:r w:rsidR="003F0B39">
        <w:rPr>
          <w:rFonts w:ascii="Tahoma" w:hAnsi="Tahoma" w:cs="Tahoma"/>
          <w:sz w:val="21"/>
          <w:szCs w:val="21"/>
        </w:rPr>
        <w:t>s</w:t>
      </w:r>
      <w:r w:rsidR="00621747" w:rsidRPr="00063CD8">
        <w:rPr>
          <w:rFonts w:ascii="Tahoma" w:hAnsi="Tahoma" w:cs="Tahoma"/>
          <w:sz w:val="21"/>
          <w:szCs w:val="21"/>
        </w:rPr>
        <w:t xml:space="preserve"> registrada</w:t>
      </w:r>
      <w:r w:rsidR="003F0B39">
        <w:rPr>
          <w:rFonts w:ascii="Tahoma" w:hAnsi="Tahoma" w:cs="Tahoma"/>
          <w:sz w:val="21"/>
          <w:szCs w:val="21"/>
        </w:rPr>
        <w:t>s</w:t>
      </w:r>
      <w:r w:rsidR="00621747" w:rsidRPr="00063CD8">
        <w:rPr>
          <w:rFonts w:ascii="Tahoma" w:hAnsi="Tahoma" w:cs="Tahoma"/>
          <w:sz w:val="21"/>
          <w:szCs w:val="21"/>
        </w:rPr>
        <w:t xml:space="preserve">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00EE19FE">
        <w:rPr>
          <w:rFonts w:ascii="Tahoma" w:hAnsi="Tahoma" w:cs="Tahoma"/>
          <w:sz w:val="21"/>
          <w:szCs w:val="21"/>
        </w:rPr>
        <w:t xml:space="preserve">Contrato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w:t>
      </w:r>
      <w:r w:rsidR="00EE19FE">
        <w:rPr>
          <w:rFonts w:ascii="Tahoma" w:hAnsi="Tahoma" w:cs="Tahoma"/>
          <w:sz w:val="21"/>
          <w:szCs w:val="21"/>
        </w:rPr>
        <w:t>/domicílio</w:t>
      </w:r>
      <w:r w:rsidR="007732A3" w:rsidRPr="00063CD8">
        <w:rPr>
          <w:rFonts w:ascii="Tahoma" w:hAnsi="Tahoma" w:cs="Tahoma"/>
          <w:sz w:val="21"/>
          <w:szCs w:val="21"/>
        </w:rPr>
        <w:t xml:space="preserve">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00EE19FE">
        <w:rPr>
          <w:rFonts w:ascii="Tahoma" w:hAnsi="Tahoma" w:cs="Tahoma"/>
          <w:sz w:val="21"/>
          <w:szCs w:val="21"/>
        </w:rPr>
        <w:t>, com cópia ao Agente Fiduciário</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284814E0"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039CE18F"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bookmarkStart w:id="29"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w:t>
      </w:r>
      <w:r w:rsidR="00746BA0" w:rsidRPr="0013743E">
        <w:rPr>
          <w:rFonts w:ascii="Tahoma" w:hAnsi="Tahoma" w:cs="Tahoma"/>
          <w:i/>
          <w:sz w:val="21"/>
          <w:szCs w:val="21"/>
          <w:highlight w:val="lightGray"/>
        </w:rPr>
        <w:t>totalidade</w:t>
      </w:r>
      <w:r w:rsidR="00746BA0" w:rsidRPr="00063CD8">
        <w:rPr>
          <w:rFonts w:ascii="Tahoma" w:hAnsi="Tahoma" w:cs="Tahoma"/>
          <w:i/>
          <w:sz w:val="21"/>
          <w:szCs w:val="21"/>
        </w:rPr>
        <w:t xml:space="preserv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companhia securitizadora, com sede na cidade de São Paulo, Estado de São Paulo, na Rua Fidêncio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xml:space="preserve">”), </w:t>
      </w:r>
      <w:r w:rsidR="00363CEA">
        <w:rPr>
          <w:rFonts w:ascii="Tahoma" w:hAnsi="Tahoma" w:cs="Tahoma"/>
          <w:i/>
          <w:sz w:val="21"/>
          <w:szCs w:val="21"/>
        </w:rPr>
        <w:t xml:space="preserve">para assegurar o cumprimento das obrigações decorrentes dos Certificados de Recebíveis Imobiliários (“CRI”) das </w:t>
      </w:r>
      <w:r w:rsidR="00363CEA" w:rsidRPr="00ED66FE">
        <w:rPr>
          <w:rFonts w:ascii="Tahoma" w:hAnsi="Tahoma" w:cs="Tahoma"/>
          <w:i/>
          <w:sz w:val="21"/>
          <w:szCs w:val="21"/>
          <w:highlight w:val="yellow"/>
        </w:rPr>
        <w:t>[=]</w:t>
      </w:r>
      <w:r w:rsidR="007128D8">
        <w:rPr>
          <w:rFonts w:ascii="Tahoma" w:hAnsi="Tahoma" w:cs="Tahoma"/>
          <w:i/>
          <w:sz w:val="21"/>
          <w:szCs w:val="21"/>
        </w:rPr>
        <w:t>ª</w:t>
      </w:r>
      <w:r w:rsidR="00363CEA">
        <w:rPr>
          <w:rFonts w:ascii="Tahoma" w:hAnsi="Tahoma" w:cs="Tahoma"/>
          <w:i/>
          <w:sz w:val="21"/>
          <w:szCs w:val="21"/>
        </w:rPr>
        <w:t xml:space="preserve"> Séries da </w:t>
      </w:r>
      <w:r w:rsidR="00363CEA" w:rsidRPr="00ED66FE">
        <w:rPr>
          <w:rFonts w:ascii="Tahoma" w:hAnsi="Tahoma" w:cs="Tahoma"/>
          <w:i/>
          <w:sz w:val="21"/>
          <w:szCs w:val="21"/>
          <w:highlight w:val="yellow"/>
        </w:rPr>
        <w:t>[=]</w:t>
      </w:r>
      <w:r w:rsidR="00363CEA">
        <w:rPr>
          <w:rFonts w:ascii="Tahoma" w:hAnsi="Tahoma" w:cs="Tahoma"/>
          <w:i/>
          <w:sz w:val="21"/>
          <w:szCs w:val="21"/>
        </w:rPr>
        <w:t xml:space="preserve">ª emissão da Forte e dos Créditos Imobiliários que dão lastro aos CRI, </w:t>
      </w:r>
      <w:r w:rsidR="00746BA0" w:rsidRPr="00063CD8">
        <w:rPr>
          <w:rFonts w:ascii="Tahoma" w:hAnsi="Tahoma" w:cs="Tahoma"/>
          <w:i/>
          <w:sz w:val="21"/>
          <w:szCs w:val="21"/>
        </w:rPr>
        <w:t>nos termos do Instrumento Particular de Alienação Fiduciária de Quotas em Garantia</w:t>
      </w:r>
      <w:r w:rsidR="00746BA0">
        <w:rPr>
          <w:rFonts w:ascii="Tahoma" w:hAnsi="Tahoma" w:cs="Tahoma"/>
          <w:i/>
          <w:sz w:val="21"/>
          <w:szCs w:val="21"/>
        </w:rPr>
        <w:t xml:space="preserve"> e Outras Avenças</w:t>
      </w:r>
      <w:r w:rsidR="00746BA0" w:rsidRPr="00063CD8">
        <w:rPr>
          <w:rFonts w:ascii="Tahoma" w:hAnsi="Tahoma" w:cs="Tahoma"/>
          <w:i/>
          <w:sz w:val="21"/>
          <w:szCs w:val="21"/>
        </w:rPr>
        <w:t xml:space="preserve">, </w:t>
      </w:r>
      <w:r w:rsidR="00746BA0" w:rsidRPr="00063CD8">
        <w:rPr>
          <w:rFonts w:ascii="Tahoma" w:hAnsi="Tahoma" w:cs="Tahoma"/>
          <w:i/>
          <w:sz w:val="21"/>
          <w:szCs w:val="21"/>
        </w:rPr>
        <w:lastRenderedPageBreak/>
        <w:t xml:space="preserve">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13743E" w:rsidRPr="0025234F">
        <w:rPr>
          <w:rFonts w:ascii="Tahoma" w:hAnsi="Tahoma" w:cs="Tahoma"/>
          <w:i/>
          <w:sz w:val="21"/>
          <w:szCs w:val="21"/>
          <w:highlight w:val="yellow"/>
        </w:rPr>
        <w:t>setembro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Pr>
          <w:rFonts w:ascii="Tahoma" w:hAnsi="Tahoma" w:cs="Tahoma"/>
          <w:i/>
          <w:sz w:val="21"/>
          <w:szCs w:val="21"/>
        </w:rPr>
        <w:t xml:space="preserve"> de Quotas</w:t>
      </w:r>
      <w:r w:rsidR="00746BA0" w:rsidRPr="00063CD8">
        <w:rPr>
          <w:rFonts w:ascii="Tahoma" w:hAnsi="Tahoma" w:cs="Tahoma"/>
          <w:i/>
          <w:sz w:val="21"/>
          <w:szCs w:val="21"/>
        </w:rPr>
        <w:t xml:space="preserve">. A garantia fiduciária acima descrita fica arquivada na sede da </w:t>
      </w:r>
      <w:r w:rsidR="00363CEA">
        <w:rPr>
          <w:rFonts w:ascii="Tahoma" w:hAnsi="Tahoma" w:cs="Tahoma"/>
          <w:i/>
          <w:sz w:val="21"/>
          <w:szCs w:val="21"/>
        </w:rPr>
        <w:t>S</w:t>
      </w:r>
      <w:r w:rsidR="00746BA0" w:rsidRPr="00063CD8">
        <w:rPr>
          <w:rFonts w:ascii="Tahoma" w:hAnsi="Tahoma" w:cs="Tahoma"/>
          <w:i/>
          <w:sz w:val="21"/>
          <w:szCs w:val="21"/>
        </w:rPr>
        <w:t xml:space="preserve">ociedade, devendo os termos e condições do Contrato de Alienação Fiduciária </w:t>
      </w:r>
      <w:r w:rsidR="00363CEA">
        <w:rPr>
          <w:rFonts w:ascii="Tahoma" w:hAnsi="Tahoma" w:cs="Tahoma"/>
          <w:i/>
          <w:sz w:val="21"/>
          <w:szCs w:val="21"/>
        </w:rPr>
        <w:t xml:space="preserve">de Quotas </w:t>
      </w:r>
      <w:r w:rsidR="00746BA0" w:rsidRPr="00063CD8">
        <w:rPr>
          <w:rFonts w:ascii="Tahoma" w:hAnsi="Tahoma" w:cs="Tahoma"/>
          <w:i/>
          <w:sz w:val="21"/>
          <w:szCs w:val="21"/>
        </w:rPr>
        <w:t xml:space="preserve">ser observados pelos sócios, pela </w:t>
      </w:r>
      <w:r w:rsidR="00363CEA">
        <w:rPr>
          <w:rFonts w:ascii="Tahoma" w:hAnsi="Tahoma" w:cs="Tahoma"/>
          <w:i/>
          <w:sz w:val="21"/>
          <w:szCs w:val="21"/>
        </w:rPr>
        <w:t>S</w:t>
      </w:r>
      <w:r w:rsidR="00746BA0" w:rsidRPr="00063CD8">
        <w:rPr>
          <w:rFonts w:ascii="Tahoma" w:hAnsi="Tahoma" w:cs="Tahoma"/>
          <w:i/>
          <w:sz w:val="21"/>
          <w:szCs w:val="21"/>
        </w:rPr>
        <w:t>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r w:rsidR="00C22DA0" w:rsidRPr="00C22DA0">
        <w:rPr>
          <w:rFonts w:ascii="Tahoma" w:hAnsi="Tahoma" w:cs="Tahoma"/>
          <w:sz w:val="21"/>
          <w:szCs w:val="21"/>
        </w:rPr>
        <w:t xml:space="preserve">e ao Agente Fiduciário </w:t>
      </w:r>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1BB7F1DB" w:rsidR="00966176" w:rsidRPr="00063CD8" w:rsidRDefault="00746BA0" w:rsidP="00063CD8">
      <w:pPr>
        <w:widowControl w:val="0"/>
        <w:spacing w:line="300" w:lineRule="exact"/>
        <w:ind w:left="709"/>
        <w:jc w:val="both"/>
        <w:rPr>
          <w:rFonts w:ascii="Tahoma" w:hAnsi="Tahoma" w:cs="Tahoma"/>
          <w:sz w:val="21"/>
          <w:szCs w:val="21"/>
        </w:rPr>
      </w:pPr>
      <w:r w:rsidRPr="00D801C9">
        <w:rPr>
          <w:rFonts w:ascii="Tahoma" w:hAnsi="Tahoma" w:cs="Tahoma"/>
          <w:sz w:val="21"/>
          <w:szCs w:val="21"/>
        </w:rPr>
        <w:t>5.2.3</w:t>
      </w:r>
      <w:r w:rsidRPr="00D801C9">
        <w:rPr>
          <w:rFonts w:ascii="Tahoma" w:hAnsi="Tahoma" w:cs="Tahoma"/>
          <w:sz w:val="21"/>
          <w:szCs w:val="21"/>
        </w:rPr>
        <w:tab/>
        <w:t>Entende-se por “</w:t>
      </w:r>
      <w:r w:rsidRPr="00D801C9">
        <w:rPr>
          <w:rFonts w:ascii="Tahoma" w:hAnsi="Tahoma" w:cs="Tahoma"/>
          <w:sz w:val="21"/>
          <w:szCs w:val="21"/>
          <w:u w:val="single"/>
        </w:rPr>
        <w:t>Dia Útil</w:t>
      </w:r>
      <w:r w:rsidRPr="00D801C9">
        <w:rPr>
          <w:rFonts w:ascii="Tahoma" w:hAnsi="Tahoma" w:cs="Tahoma"/>
          <w:sz w:val="21"/>
          <w:szCs w:val="21"/>
        </w:rPr>
        <w:t xml:space="preserve">” todo e </w:t>
      </w:r>
      <w:r w:rsidR="00D801C9" w:rsidRPr="005A4B80">
        <w:rPr>
          <w:rFonts w:ascii="Tahoma" w:hAnsi="Tahoma" w:cs="Tahoma"/>
          <w:sz w:val="21"/>
          <w:szCs w:val="21"/>
        </w:rPr>
        <w:t>qualquer dia que não seja sábado, domingo ou feriado declarado nacional na República Federativa do Brasil</w:t>
      </w:r>
      <w:r w:rsidR="00D801C9" w:rsidRPr="00D801C9">
        <w:rPr>
          <w:rFonts w:ascii="Tahoma" w:hAnsi="Tahoma" w:cs="Tahoma"/>
          <w:sz w:val="21"/>
          <w:szCs w:val="21"/>
        </w:rPr>
        <w:t>. Quando a indicação de prazo contado por dia no presente Contrato não vier acompanhada da indicação de "dia útil", entende-se que o prazo é contado em dias corridos.</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649E2A76" w:rsidR="003B4CB3" w:rsidRPr="00063CD8" w:rsidRDefault="00092B32"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bookmarkStart w:id="30" w:name="_Hlk13232269"/>
      <w:bookmarkEnd w:id="29"/>
      <w:r w:rsidR="00746BA0" w:rsidRPr="00063CD8">
        <w:rPr>
          <w:rFonts w:ascii="Tahoma" w:hAnsi="Tahoma" w:cs="Tahoma"/>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w:t>
      </w:r>
      <w:r w:rsidR="00746BA0">
        <w:rPr>
          <w:rFonts w:ascii="Tahoma" w:hAnsi="Tahoma" w:cs="Tahoma"/>
          <w:sz w:val="21"/>
          <w:szCs w:val="21"/>
        </w:rPr>
        <w:t xml:space="preserve">pedido de recuperação judicial, </w:t>
      </w:r>
      <w:r w:rsidR="00746BA0" w:rsidRPr="00063CD8">
        <w:rPr>
          <w:rFonts w:ascii="Tahoma" w:hAnsi="Tahoma" w:cs="Tahoma"/>
          <w:sz w:val="21"/>
          <w:szCs w:val="21"/>
        </w:rPr>
        <w:t xml:space="preserve">dissolução, liquidação ou qualquer outra forma de extinção da Sociedade; (iv) redução do capital social ou resgate de Quotas pela Sociedade; </w:t>
      </w:r>
      <w:r w:rsidR="00652E28" w:rsidRPr="00063CD8">
        <w:rPr>
          <w:rFonts w:ascii="Tahoma" w:hAnsi="Tahoma" w:cs="Tahoma"/>
          <w:sz w:val="21"/>
          <w:szCs w:val="21"/>
        </w:rPr>
        <w:t xml:space="preserve">(v) </w:t>
      </w:r>
      <w:r w:rsidR="001514D6" w:rsidRPr="004E77D5">
        <w:rPr>
          <w:rFonts w:ascii="Tahoma" w:hAnsi="Tahoma" w:cs="Tahoma"/>
          <w:sz w:val="21"/>
          <w:szCs w:val="21"/>
        </w:rPr>
        <w:t>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w:t>
      </w:r>
      <w:r w:rsidR="001514D6">
        <w:rPr>
          <w:rFonts w:ascii="Tahoma" w:hAnsi="Tahoma" w:cs="Tahoma"/>
          <w:sz w:val="21"/>
          <w:szCs w:val="21"/>
        </w:rPr>
        <w:t xml:space="preserve"> dos mesmos, caso aplicável, sendo vedada, em qualquer hipótese, a distribuição de dividendos de forma desproporcional às respectivas participações no capital social</w:t>
      </w:r>
      <w:r w:rsidR="00652E28" w:rsidRPr="0025234F">
        <w:rPr>
          <w:rFonts w:ascii="Tahoma" w:hAnsi="Tahoma" w:cs="Tahoma"/>
          <w:sz w:val="21"/>
          <w:szCs w:val="21"/>
        </w:rPr>
        <w:t xml:space="preserve">; </w:t>
      </w:r>
      <w:r w:rsidR="001514D6">
        <w:rPr>
          <w:rFonts w:ascii="Tahoma" w:hAnsi="Tahoma" w:cs="Tahoma"/>
          <w:sz w:val="21"/>
          <w:szCs w:val="21"/>
        </w:rPr>
        <w:t xml:space="preserve">e/ou </w:t>
      </w:r>
      <w:r w:rsidR="00746BA0" w:rsidRPr="00F94065">
        <w:rPr>
          <w:rFonts w:ascii="Tahoma" w:hAnsi="Tahoma" w:cs="Tahoma"/>
          <w:sz w:val="21"/>
          <w:szCs w:val="21"/>
        </w:rPr>
        <w:t>(v</w:t>
      </w:r>
      <w:r w:rsidR="00652E28" w:rsidRPr="00F94065">
        <w:rPr>
          <w:rFonts w:ascii="Tahoma" w:hAnsi="Tahoma" w:cs="Tahoma"/>
          <w:sz w:val="21"/>
          <w:szCs w:val="21"/>
        </w:rPr>
        <w:t>i</w:t>
      </w:r>
      <w:r w:rsidR="00746BA0" w:rsidRPr="00F94065">
        <w:rPr>
          <w:rFonts w:ascii="Tahoma" w:hAnsi="Tahoma" w:cs="Tahoma"/>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F94065">
        <w:rPr>
          <w:rFonts w:ascii="Tahoma" w:hAnsi="Tahoma" w:cs="Tahoma"/>
          <w:sz w:val="21"/>
          <w:szCs w:val="21"/>
        </w:rPr>
        <w:t xml:space="preserve"> </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1DE5940F"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0B6DB7D4"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3B5096E"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7B7833">
        <w:rPr>
          <w:rFonts w:cs="Tahoma"/>
          <w:b w:val="0"/>
          <w:sz w:val="21"/>
          <w:szCs w:val="21"/>
        </w:rPr>
        <w:t xml:space="preserve"> </w:t>
      </w:r>
      <w:r w:rsidR="004F1B1A">
        <w:rPr>
          <w:rFonts w:cs="Tahoma"/>
          <w:b w:val="0"/>
          <w:sz w:val="21"/>
          <w:szCs w:val="21"/>
        </w:rPr>
        <w:t>E desde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4C9FE299"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w:t>
      </w:r>
      <w:r w:rsidR="00652E28" w:rsidRPr="0017162E">
        <w:rPr>
          <w:rFonts w:cs="Tahoma"/>
          <w:b w:val="0"/>
          <w:sz w:val="21"/>
          <w:szCs w:val="21"/>
        </w:rPr>
        <w:t xml:space="preserve">de redução de capital, resgate de Quotas, </w:t>
      </w:r>
      <w:r w:rsidRPr="00063CD8">
        <w:rPr>
          <w:rFonts w:cs="Tahoma"/>
          <w:b w:val="0"/>
          <w:sz w:val="21"/>
          <w:szCs w:val="21"/>
        </w:rPr>
        <w:t xml:space="preserve">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4DD71BA6" w:rsidR="003B4CB3" w:rsidRDefault="003B4CB3" w:rsidP="00063CD8">
      <w:pPr>
        <w:pStyle w:val="Corpodetexto2"/>
        <w:widowControl w:val="0"/>
        <w:spacing w:line="300" w:lineRule="exact"/>
        <w:ind w:left="709"/>
        <w:rPr>
          <w:rFonts w:cs="Tahoma"/>
          <w:b w:val="0"/>
          <w:sz w:val="21"/>
          <w:szCs w:val="21"/>
        </w:rPr>
      </w:pPr>
    </w:p>
    <w:p w14:paraId="504C8C37" w14:textId="77777777" w:rsidR="003525E5" w:rsidRPr="00063CD8" w:rsidRDefault="003525E5"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w:t>
      </w:r>
      <w:r w:rsidRPr="00063CD8">
        <w:rPr>
          <w:rFonts w:cs="Tahoma"/>
          <w:b w:val="0"/>
          <w:sz w:val="21"/>
          <w:szCs w:val="21"/>
        </w:rPr>
        <w:lastRenderedPageBreak/>
        <w:t xml:space="preserve">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30"/>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1" w:name="_Hlk13232293"/>
      <w:bookmarkStart w:id="32"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31"/>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6E2EDF80" w:rsidR="003B4CB3" w:rsidRPr="00063CD8" w:rsidRDefault="00746BA0" w:rsidP="00063CD8">
      <w:pPr>
        <w:widowControl w:val="0"/>
        <w:spacing w:line="300" w:lineRule="exact"/>
        <w:jc w:val="both"/>
        <w:rPr>
          <w:rFonts w:ascii="Tahoma" w:hAnsi="Tahoma" w:cs="Tahoma"/>
          <w:sz w:val="21"/>
          <w:szCs w:val="21"/>
        </w:rPr>
      </w:pPr>
      <w:bookmarkStart w:id="33" w:name="_Hlk13232318"/>
      <w:r w:rsidRPr="00063CD8">
        <w:rPr>
          <w:rFonts w:ascii="Tahoma" w:hAnsi="Tahoma" w:cs="Tahoma"/>
          <w:sz w:val="21"/>
          <w:szCs w:val="21"/>
        </w:rPr>
        <w:t>6.1</w:t>
      </w:r>
      <w:r w:rsidRPr="00063CD8">
        <w:rPr>
          <w:rFonts w:ascii="Tahoma" w:hAnsi="Tahoma" w:cs="Tahoma"/>
          <w:sz w:val="21"/>
          <w:szCs w:val="21"/>
        </w:rPr>
        <w:tab/>
        <w:t>Na hipótese de inadimplemento de qualquer uma das obrigações assumidas no Contrato de Cessão e/ou</w:t>
      </w:r>
      <w:r>
        <w:rPr>
          <w:rFonts w:ascii="Tahoma" w:hAnsi="Tahoma" w:cs="Tahoma"/>
          <w:sz w:val="21"/>
          <w:szCs w:val="21"/>
        </w:rPr>
        <w:t xml:space="preserve"> </w:t>
      </w:r>
      <w:r w:rsidRPr="0042005E">
        <w:rPr>
          <w:rFonts w:ascii="Tahoma" w:hAnsi="Tahoma" w:cs="Tahoma"/>
          <w:sz w:val="21"/>
          <w:szCs w:val="21"/>
        </w:rPr>
        <w:t>em qualquer dos</w:t>
      </w:r>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103CCD">
        <w:rPr>
          <w:rFonts w:ascii="Tahoma" w:hAnsi="Tahoma"/>
          <w:sz w:val="21"/>
        </w:rPr>
        <w:t>Imobiliários</w:t>
      </w:r>
      <w:r w:rsidR="00652E28" w:rsidRPr="00063CD8">
        <w:rPr>
          <w:rFonts w:ascii="Tahoma" w:hAnsi="Tahoma" w:cs="Tahoma"/>
          <w:sz w:val="21"/>
          <w:szCs w:val="21"/>
        </w:rPr>
        <w:t xml:space="preserve"> </w:t>
      </w:r>
      <w:r w:rsidRPr="00063CD8">
        <w:rPr>
          <w:rFonts w:ascii="Tahoma" w:hAnsi="Tahoma" w:cs="Tahoma"/>
          <w:sz w:val="21"/>
          <w:szCs w:val="21"/>
        </w:rPr>
        <w:t xml:space="preserve">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(ii)</w:t>
      </w:r>
      <w:r w:rsidRPr="00063CD8">
        <w:rPr>
          <w:rFonts w:ascii="Tahoma" w:hAnsi="Tahoma" w:cs="Tahoma"/>
          <w:sz w:val="21"/>
          <w:szCs w:val="21"/>
        </w:rPr>
        <w:t xml:space="preserve"> que conste no Contrato Social da Sociedade que as quotas da Sociedade encontram-se em execução da alienação fiduciária; e </w:t>
      </w:r>
      <w:r w:rsidRPr="00063CD8">
        <w:rPr>
          <w:rFonts w:ascii="Tahoma" w:hAnsi="Tahoma" w:cs="Tahoma"/>
          <w:b/>
          <w:sz w:val="21"/>
          <w:szCs w:val="21"/>
        </w:rPr>
        <w:t>(iii)</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07D325ED"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w:t>
      </w:r>
      <w:r w:rsidR="00415349" w:rsidRPr="00063CD8">
        <w:rPr>
          <w:rFonts w:ascii="Tahoma" w:hAnsi="Tahoma" w:cs="Tahoma"/>
          <w:sz w:val="21"/>
          <w:szCs w:val="21"/>
        </w:rPr>
        <w:lastRenderedPageBreak/>
        <w:t xml:space="preserve">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
        <w:t xml:space="preserve">de procuração nos termos do </w:t>
      </w:r>
      <w:r w:rsidRPr="00746BA0">
        <w:rPr>
          <w:rFonts w:ascii="Tahoma" w:hAnsi="Tahoma" w:cs="Tahoma"/>
          <w:sz w:val="21"/>
          <w:szCs w:val="21"/>
          <w:u w:val="single"/>
        </w:rPr>
        <w:t>Anexo I</w:t>
      </w:r>
      <w:r w:rsidRPr="00746BA0">
        <w:rPr>
          <w:rFonts w:ascii="Tahoma" w:hAnsi="Tahoma" w:cs="Tahoma"/>
          <w:sz w:val="21"/>
          <w:szCs w:val="21"/>
        </w:rPr>
        <w:t xml:space="preserve"> ao presente.</w:t>
      </w:r>
      <w:r w:rsidR="00901B5F" w:rsidRPr="00746BA0">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3"/>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34"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 xml:space="preserve">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w:t>
      </w:r>
      <w:r w:rsidRPr="00063CD8">
        <w:rPr>
          <w:rFonts w:ascii="Tahoma" w:hAnsi="Tahoma" w:cs="Tahoma"/>
          <w:sz w:val="21"/>
          <w:szCs w:val="21"/>
        </w:rPr>
        <w:lastRenderedPageBreak/>
        <w:t>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35" w:name="_Hlk13232407"/>
      <w:bookmarkEnd w:id="34"/>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36" w:name="_Hlk13232434"/>
      <w:bookmarkEnd w:id="35"/>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5A6FF0AF" w:rsidR="00154EAD" w:rsidRPr="00037235" w:rsidRDefault="0013743E"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13743E">
        <w:rPr>
          <w:rFonts w:ascii="Tahoma" w:hAnsi="Tahoma" w:cs="Tahoma"/>
          <w:b/>
          <w:sz w:val="21"/>
          <w:szCs w:val="21"/>
          <w:highlight w:val="lightGray"/>
        </w:rPr>
        <w:t>ALTA ITÁLIA EMPREENDIMENTOS IMOBILIÁRIOS SPE LTDA.</w:t>
      </w:r>
    </w:p>
    <w:p w14:paraId="54F72B9D"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Rua Trinta de Julho, nº 656, Centro</w:t>
      </w:r>
    </w:p>
    <w:p w14:paraId="29510C04" w14:textId="77777777" w:rsidR="0013743E" w:rsidRPr="00356C92" w:rsidRDefault="0013743E" w:rsidP="0013743E">
      <w:pPr>
        <w:widowControl w:val="0"/>
        <w:autoSpaceDE w:val="0"/>
        <w:autoSpaceDN w:val="0"/>
        <w:adjustRightInd w:val="0"/>
        <w:spacing w:line="300" w:lineRule="exact"/>
        <w:ind w:left="709"/>
        <w:jc w:val="both"/>
        <w:rPr>
          <w:rFonts w:ascii="Tahoma" w:hAnsi="Tahoma" w:cs="Tahoma"/>
          <w:sz w:val="21"/>
          <w:szCs w:val="21"/>
          <w:lang w:val="en-US"/>
        </w:rPr>
      </w:pPr>
      <w:r w:rsidRPr="00356C92">
        <w:rPr>
          <w:rFonts w:ascii="Tahoma" w:hAnsi="Tahoma" w:cs="Tahoma"/>
          <w:sz w:val="21"/>
          <w:szCs w:val="21"/>
          <w:lang w:val="en-US"/>
        </w:rPr>
        <w:t>Americana – SP, CEP 13465-500</w:t>
      </w:r>
    </w:p>
    <w:p w14:paraId="2546BF7C"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356C92">
        <w:rPr>
          <w:rFonts w:ascii="Tahoma" w:hAnsi="Tahoma" w:cs="Tahoma"/>
          <w:sz w:val="21"/>
          <w:szCs w:val="21"/>
          <w:lang w:val="en-US"/>
        </w:rPr>
        <w:t xml:space="preserve">At.: Srs. </w:t>
      </w:r>
      <w:r w:rsidRPr="00463F7B">
        <w:rPr>
          <w:rFonts w:ascii="Tahoma" w:hAnsi="Tahoma" w:cs="Tahoma"/>
          <w:sz w:val="21"/>
          <w:szCs w:val="21"/>
        </w:rPr>
        <w:t>Ate Martinelli e Marcos Dei Santi</w:t>
      </w:r>
    </w:p>
    <w:p w14:paraId="262CBD35"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Telefone: (19) 3475-8000</w:t>
      </w:r>
    </w:p>
    <w:p w14:paraId="1D6366D5"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463F7B">
        <w:rPr>
          <w:rFonts w:ascii="Tahoma" w:hAnsi="Tahoma" w:cs="Tahoma"/>
          <w:sz w:val="21"/>
          <w:szCs w:val="21"/>
        </w:rPr>
        <w:t xml:space="preserve">E-mail: </w:t>
      </w:r>
      <w:hyperlink r:id="rId16"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7"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p w14:paraId="0946055A" w14:textId="77777777" w:rsidR="009177EF" w:rsidRPr="00D801C9"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D801C9" w:rsidRDefault="008046FA" w:rsidP="00063CD8">
      <w:pPr>
        <w:widowControl w:val="0"/>
        <w:spacing w:line="300" w:lineRule="exact"/>
        <w:ind w:left="709"/>
        <w:jc w:val="both"/>
        <w:rPr>
          <w:rFonts w:ascii="Tahoma" w:hAnsi="Tahoma" w:cs="Tahoma"/>
          <w:sz w:val="21"/>
          <w:szCs w:val="21"/>
        </w:rPr>
      </w:pPr>
      <w:r w:rsidRPr="00D801C9">
        <w:rPr>
          <w:rFonts w:ascii="Tahoma" w:hAnsi="Tahoma" w:cs="Tahoma"/>
          <w:i/>
          <w:sz w:val="21"/>
          <w:szCs w:val="21"/>
        </w:rPr>
        <w:t>(b) se p</w:t>
      </w:r>
      <w:r w:rsidR="003349CA" w:rsidRPr="00D801C9">
        <w:rPr>
          <w:rFonts w:ascii="Tahoma" w:hAnsi="Tahoma" w:cs="Tahoma"/>
          <w:i/>
          <w:sz w:val="21"/>
          <w:szCs w:val="21"/>
        </w:rPr>
        <w:t xml:space="preserve">ara </w:t>
      </w:r>
      <w:r w:rsidR="00D9277D" w:rsidRPr="00D801C9">
        <w:rPr>
          <w:rFonts w:ascii="Tahoma" w:hAnsi="Tahoma" w:cs="Tahoma"/>
          <w:i/>
          <w:sz w:val="21"/>
          <w:szCs w:val="21"/>
        </w:rPr>
        <w:t>os Fiduciantes</w:t>
      </w:r>
      <w:r w:rsidR="00CE4E0F" w:rsidRPr="00D801C9">
        <w:rPr>
          <w:rFonts w:ascii="Tahoma" w:hAnsi="Tahoma" w:cs="Tahoma"/>
          <w:i/>
          <w:sz w:val="21"/>
          <w:szCs w:val="21"/>
        </w:rPr>
        <w:t>:</w:t>
      </w:r>
    </w:p>
    <w:p w14:paraId="52DB157F" w14:textId="4424FEBF" w:rsidR="003349CA" w:rsidRPr="00D801C9" w:rsidRDefault="003349CA" w:rsidP="00063CD8">
      <w:pPr>
        <w:widowControl w:val="0"/>
        <w:spacing w:line="300" w:lineRule="exact"/>
        <w:ind w:left="709"/>
        <w:jc w:val="both"/>
        <w:rPr>
          <w:rFonts w:ascii="Tahoma" w:hAnsi="Tahoma" w:cs="Tahoma"/>
          <w:b/>
          <w:sz w:val="21"/>
          <w:szCs w:val="21"/>
        </w:rPr>
      </w:pPr>
    </w:p>
    <w:p w14:paraId="7DFE34AD"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CEMARA NEGÓCIOS IMOBILIÁRIOS LTDA.</w:t>
      </w:r>
    </w:p>
    <w:p w14:paraId="1C37BE65"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 xml:space="preserve">SONDS PARTICIPAÇÕES SOCIETÁRIAS LTDA. </w:t>
      </w:r>
    </w:p>
    <w:p w14:paraId="218FF1C0"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Cs/>
          <w:sz w:val="21"/>
          <w:szCs w:val="21"/>
          <w:highlight w:val="lightGray"/>
        </w:rPr>
        <w:t>e/ou</w:t>
      </w:r>
    </w:p>
    <w:p w14:paraId="2A3A0A0C"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DS PARTICIPAÇÕES SOCIETÁRIAS LTDA.</w:t>
      </w:r>
    </w:p>
    <w:p w14:paraId="0FA04A26"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Rua Trinta de Julho, nº 656, Centro</w:t>
      </w:r>
    </w:p>
    <w:p w14:paraId="13495AD7"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lang w:val="en-US"/>
        </w:rPr>
      </w:pPr>
      <w:r w:rsidRPr="0013743E">
        <w:rPr>
          <w:rFonts w:ascii="Tahoma" w:hAnsi="Tahoma" w:cs="Tahoma"/>
          <w:sz w:val="21"/>
          <w:szCs w:val="21"/>
          <w:highlight w:val="lightGray"/>
          <w:lang w:val="en-US"/>
        </w:rPr>
        <w:t>Americana – SP, CEP 13465-500</w:t>
      </w:r>
    </w:p>
    <w:p w14:paraId="002EA514"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lang w:val="en-US"/>
        </w:rPr>
        <w:lastRenderedPageBreak/>
        <w:t xml:space="preserve">At.: Srs. </w:t>
      </w:r>
      <w:r w:rsidRPr="0013743E">
        <w:rPr>
          <w:rFonts w:ascii="Tahoma" w:hAnsi="Tahoma" w:cs="Tahoma"/>
          <w:sz w:val="21"/>
          <w:szCs w:val="21"/>
          <w:highlight w:val="lightGray"/>
        </w:rPr>
        <w:t>Ate Martinelli e Marcos Dei Santi</w:t>
      </w:r>
    </w:p>
    <w:p w14:paraId="187FA1DF"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Telefone: (19) 3475-8000</w:t>
      </w:r>
    </w:p>
    <w:p w14:paraId="7371A4ED"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13743E">
        <w:rPr>
          <w:rFonts w:ascii="Tahoma" w:hAnsi="Tahoma" w:cs="Tahoma"/>
          <w:sz w:val="21"/>
          <w:szCs w:val="21"/>
          <w:highlight w:val="lightGray"/>
        </w:rPr>
        <w:t xml:space="preserve">E-mail: </w:t>
      </w:r>
      <w:hyperlink r:id="rId18" w:history="1">
        <w:r w:rsidRPr="0013743E">
          <w:rPr>
            <w:rStyle w:val="Hyperlink"/>
            <w:rFonts w:ascii="Tahoma" w:eastAsiaTheme="majorEastAsia" w:hAnsi="Tahoma" w:cs="Tahoma"/>
            <w:sz w:val="21"/>
            <w:szCs w:val="21"/>
            <w:highlight w:val="lightGray"/>
          </w:rPr>
          <w:t>amartinelli@cemara.com.br</w:t>
        </w:r>
      </w:hyperlink>
      <w:r w:rsidRPr="0013743E">
        <w:rPr>
          <w:rFonts w:ascii="Tahoma" w:eastAsiaTheme="majorEastAsia" w:hAnsi="Tahoma" w:cs="Tahoma"/>
          <w:sz w:val="21"/>
          <w:szCs w:val="21"/>
          <w:highlight w:val="lightGray"/>
        </w:rPr>
        <w:t xml:space="preserve"> e </w:t>
      </w:r>
      <w:hyperlink r:id="rId19" w:history="1">
        <w:r w:rsidRPr="0013743E">
          <w:rPr>
            <w:rStyle w:val="Hyperlink"/>
            <w:rFonts w:ascii="Tahoma" w:eastAsiaTheme="majorEastAsia" w:hAnsi="Tahoma" w:cs="Tahoma"/>
            <w:sz w:val="21"/>
            <w:szCs w:val="21"/>
            <w:highlight w:val="lightGray"/>
          </w:rPr>
          <w:t>marcos@cemara.com.br</w:t>
        </w:r>
      </w:hyperlink>
      <w:r w:rsidRPr="00463F7B">
        <w:rPr>
          <w:rFonts w:ascii="Tahoma" w:eastAsiaTheme="majorEastAsia" w:hAnsi="Tahoma" w:cs="Tahoma"/>
          <w:sz w:val="21"/>
          <w:szCs w:val="21"/>
        </w:rPr>
        <w:t xml:space="preserve"> </w:t>
      </w:r>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37"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0" w:history="1">
        <w:r w:rsidRPr="005804E4">
          <w:rPr>
            <w:rStyle w:val="Hyperlink"/>
            <w:rFonts w:ascii="Tahoma" w:hAnsi="Tahoma" w:cs="Tahoma"/>
            <w:sz w:val="21"/>
            <w:szCs w:val="21"/>
          </w:rPr>
          <w:t>gestao@fortesec.com.br</w:t>
        </w:r>
      </w:hyperlink>
    </w:p>
    <w:bookmarkEnd w:id="37"/>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44ED291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w:t>
      </w:r>
      <w:r w:rsidR="00C95F87" w:rsidRPr="00063CD8">
        <w:rPr>
          <w:rFonts w:ascii="Tahoma" w:hAnsi="Tahoma" w:cs="Tahoma"/>
          <w:sz w:val="21"/>
          <w:szCs w:val="21"/>
        </w:rPr>
        <w:lastRenderedPageBreak/>
        <w:t xml:space="preserve">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28F01FE"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w:t>
      </w:r>
      <w:r w:rsidR="00DD1330">
        <w:rPr>
          <w:rFonts w:ascii="Tahoma" w:hAnsi="Tahoma" w:cs="Tahoma"/>
          <w:sz w:val="21"/>
          <w:szCs w:val="21"/>
        </w:rPr>
        <w:t>da Operação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A0447A9" w:rsidR="003B4CB3"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8.10</w:t>
      </w:r>
      <w:r w:rsidR="00C95F87" w:rsidRPr="00063CD8">
        <w:rPr>
          <w:rFonts w:ascii="Tahoma" w:hAnsi="Tahoma" w:cs="Tahoma"/>
          <w:sz w:val="21"/>
          <w:szCs w:val="21"/>
        </w:rPr>
        <w:tab/>
        <w:t>Todas e quaisquer alterações do presente Contrato somente serão válidas quando celebradas por escrito e assinadas por todas as Partes deste instrumento.</w:t>
      </w:r>
    </w:p>
    <w:p w14:paraId="177121C9" w14:textId="77777777" w:rsidR="004250D1" w:rsidRPr="00063CD8" w:rsidRDefault="004250D1" w:rsidP="00063CD8">
      <w:pPr>
        <w:widowControl w:val="0"/>
        <w:spacing w:line="300" w:lineRule="exact"/>
        <w:jc w:val="both"/>
        <w:rPr>
          <w:rFonts w:ascii="Tahoma" w:hAnsi="Tahoma" w:cs="Tahoma"/>
          <w:sz w:val="21"/>
          <w:szCs w:val="21"/>
        </w:rPr>
      </w:pPr>
    </w:p>
    <w:bookmarkEnd w:id="32"/>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 xml:space="preserve">Todo litígio ou controvérsia originário ou decorrente do presente Contrato será </w:t>
      </w:r>
      <w:r w:rsidRPr="00063CD8">
        <w:rPr>
          <w:rFonts w:ascii="Tahoma" w:hAnsi="Tahoma" w:cs="Tahoma"/>
          <w:sz w:val="21"/>
          <w:szCs w:val="21"/>
        </w:rPr>
        <w:lastRenderedPageBreak/>
        <w:t>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38" w:name="_Hlk485099735"/>
      <w:r w:rsidRPr="00063CD8">
        <w:rPr>
          <w:rFonts w:ascii="Tahoma" w:hAnsi="Tahoma" w:cs="Tahoma"/>
          <w:sz w:val="21"/>
          <w:szCs w:val="21"/>
        </w:rPr>
        <w:t xml:space="preserve">Câmara de Arbitragem Empresarial - Brasil – </w:t>
      </w:r>
      <w:bookmarkEnd w:id="38"/>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39" w:name="_DV_M525"/>
      <w:bookmarkEnd w:id="39"/>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0" w:name="_DV_M527"/>
      <w:bookmarkEnd w:id="40"/>
      <w:r w:rsidRPr="00063CD8">
        <w:rPr>
          <w:rFonts w:ascii="Tahoma" w:hAnsi="Tahoma" w:cs="Tahoma"/>
          <w:sz w:val="21"/>
          <w:szCs w:val="21"/>
        </w:rPr>
        <w:t>9.2.3.</w:t>
      </w:r>
      <w:r w:rsidRPr="00063CD8">
        <w:rPr>
          <w:rFonts w:ascii="Tahoma" w:hAnsi="Tahoma" w:cs="Tahoma"/>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41" w:name="_DV_M529"/>
      <w:bookmarkEnd w:id="41"/>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36"/>
      <w:r w:rsidRPr="00063CD8">
        <w:rPr>
          <w:rFonts w:ascii="Tahoma" w:hAnsi="Tahoma" w:cs="Tahoma"/>
          <w:sz w:val="21"/>
          <w:szCs w:val="21"/>
        </w:rPr>
        <w:t xml:space="preserve">Cidade de São Paulo – SP, </w:t>
      </w:r>
      <w:bookmarkStart w:id="42"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lastRenderedPageBreak/>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42"/>
      <w:r w:rsidRPr="00063CD8">
        <w:rPr>
          <w:rFonts w:ascii="Tahoma" w:hAnsi="Tahoma" w:cs="Tahoma"/>
          <w:sz w:val="21"/>
          <w:szCs w:val="21"/>
        </w:rPr>
        <w:t xml:space="preserve"> </w:t>
      </w:r>
      <w:bookmarkStart w:id="43"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1E4E8D2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063CD8">
        <w:rPr>
          <w:rFonts w:ascii="Tahoma" w:hAnsi="Tahoma" w:cs="Tahoma"/>
          <w:sz w:val="21"/>
          <w:szCs w:val="21"/>
        </w:rPr>
        <w:t xml:space="preserve">Documentos </w:t>
      </w:r>
      <w:r w:rsidRPr="00063CD8">
        <w:rPr>
          <w:rFonts w:ascii="Tahoma" w:hAnsi="Tahoma" w:cs="Tahoma"/>
          <w:sz w:val="21"/>
          <w:szCs w:val="21"/>
        </w:rPr>
        <w:t>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Default="00C21878" w:rsidP="00ED66FE">
      <w:pPr>
        <w:widowControl w:val="0"/>
        <w:tabs>
          <w:tab w:val="left" w:pos="709"/>
        </w:tabs>
        <w:spacing w:line="300" w:lineRule="exact"/>
        <w:ind w:right="-2"/>
        <w:jc w:val="both"/>
        <w:rPr>
          <w:rFonts w:ascii="Tahoma" w:hAnsi="Tahoma" w:cs="Tahoma"/>
          <w:sz w:val="21"/>
          <w:szCs w:val="21"/>
        </w:rPr>
      </w:pPr>
    </w:p>
    <w:p w14:paraId="2C312104" w14:textId="520229ED" w:rsidR="00C21878" w:rsidRPr="00063CD8" w:rsidRDefault="001514D6" w:rsidP="00063CD8">
      <w:pPr>
        <w:widowControl w:val="0"/>
        <w:spacing w:line="300" w:lineRule="exact"/>
        <w:jc w:val="both"/>
        <w:rPr>
          <w:rFonts w:ascii="Tahoma" w:hAnsi="Tahoma" w:cs="Tahoma"/>
          <w:sz w:val="21"/>
          <w:szCs w:val="21"/>
        </w:rPr>
      </w:pPr>
      <w:r w:rsidRPr="001514D6">
        <w:rPr>
          <w:rFonts w:ascii="Tahoma" w:hAnsi="Tahoma" w:cs="Tahoma"/>
          <w:sz w:val="21"/>
          <w:szCs w:val="21"/>
        </w:rPr>
        <w:t xml:space="preserve">Este </w:t>
      </w:r>
      <w:r>
        <w:rPr>
          <w:rFonts w:ascii="Tahoma" w:hAnsi="Tahoma" w:cs="Tahoma"/>
          <w:sz w:val="21"/>
          <w:szCs w:val="21"/>
        </w:rPr>
        <w:t>Contrato</w:t>
      </w:r>
      <w:r w:rsidRPr="001514D6">
        <w:rPr>
          <w:rFonts w:ascii="Tahoma" w:hAnsi="Tahoma" w:cs="Tahoma"/>
          <w:sz w:val="21"/>
          <w:szCs w:val="21"/>
        </w:rPr>
        <w:t xml:space="preserve">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Default="00AE3720" w:rsidP="00063CD8">
      <w:pPr>
        <w:widowControl w:val="0"/>
        <w:spacing w:line="300" w:lineRule="exact"/>
        <w:jc w:val="center"/>
        <w:rPr>
          <w:rFonts w:ascii="Tahoma" w:hAnsi="Tahoma" w:cs="Tahoma"/>
          <w:sz w:val="21"/>
          <w:szCs w:val="21"/>
        </w:rPr>
      </w:pPr>
    </w:p>
    <w:p w14:paraId="73CC5025" w14:textId="4ECB4D0E"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13743E">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5256F22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44" w:name="_Hlk13232579"/>
      <w:bookmarkEnd w:id="43"/>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w:t>
      </w:r>
      <w:r w:rsidR="00CE4E0F" w:rsidRPr="0013743E">
        <w:rPr>
          <w:rFonts w:ascii="Tahoma" w:hAnsi="Tahoma" w:cs="Tahoma"/>
          <w:i/>
          <w:sz w:val="21"/>
          <w:szCs w:val="21"/>
        </w:rPr>
        <w:t>s em Garantia celebrado entre a Forte Securitizadora S.A.,</w:t>
      </w:r>
      <w:r w:rsidR="00D628DC" w:rsidRPr="0013743E">
        <w:rPr>
          <w:rFonts w:ascii="Tahoma" w:hAnsi="Tahoma" w:cs="Tahoma"/>
          <w:i/>
          <w:sz w:val="21"/>
          <w:szCs w:val="21"/>
        </w:rPr>
        <w:t xml:space="preserve"> </w:t>
      </w:r>
      <w:bookmarkStart w:id="45" w:name="_Hlk37170918"/>
      <w:r w:rsidR="0013743E" w:rsidRPr="0083407A">
        <w:rPr>
          <w:rFonts w:ascii="Tahoma" w:hAnsi="Tahoma" w:cs="Tahoma"/>
          <w:i/>
          <w:sz w:val="21"/>
          <w:szCs w:val="21"/>
          <w:highlight w:val="lightGray"/>
        </w:rPr>
        <w:t>Alta Itália Empreendimentos Imobiliários SPE Ltda., a Cemara Negócios Imobiliários Ltda., a Sonds Participações Societárias Ltda. e a DS Participações Societárias Ltda.</w:t>
      </w:r>
      <w:bookmarkEnd w:id="45"/>
      <w:r w:rsidR="00002464" w:rsidRPr="0013743E">
        <w:rPr>
          <w:rFonts w:ascii="Tahoma" w:hAnsi="Tahoma" w:cs="Tahoma"/>
          <w:i/>
          <w:sz w:val="21"/>
          <w:szCs w:val="21"/>
        </w:rPr>
        <w:t>,</w:t>
      </w:r>
      <w:r w:rsidR="00D419D6" w:rsidRPr="0013743E">
        <w:rPr>
          <w:rFonts w:ascii="Tahoma" w:hAnsi="Tahoma" w:cs="Tahoma"/>
          <w:i/>
          <w:sz w:val="21"/>
          <w:szCs w:val="21"/>
        </w:rPr>
        <w:t xml:space="preserve"> </w:t>
      </w:r>
      <w:r w:rsidR="00CE4E0F" w:rsidRPr="0013743E">
        <w:rPr>
          <w:rFonts w:ascii="Tahoma" w:hAnsi="Tahoma" w:cs="Tahoma"/>
          <w:i/>
          <w:sz w:val="21"/>
          <w:szCs w:val="21"/>
        </w:rPr>
        <w:t xml:space="preserve">em </w:t>
      </w:r>
      <w:r w:rsidR="006D187F" w:rsidRPr="0013743E">
        <w:rPr>
          <w:rFonts w:ascii="Tahoma" w:hAnsi="Tahoma" w:cs="Tahoma"/>
          <w:i/>
          <w:sz w:val="21"/>
          <w:szCs w:val="21"/>
        </w:rPr>
        <w:t>[</w:t>
      </w:r>
      <w:r w:rsidR="009D07EC" w:rsidRPr="0013743E">
        <w:rPr>
          <w:rFonts w:ascii="Tahoma" w:hAnsi="Tahoma" w:cs="Tahoma"/>
          <w:i/>
          <w:sz w:val="21"/>
          <w:szCs w:val="21"/>
          <w:highlight w:val="yellow"/>
        </w:rPr>
        <w:t>d</w:t>
      </w:r>
      <w:r w:rsidR="00621747" w:rsidRPr="0013743E">
        <w:rPr>
          <w:rFonts w:ascii="Tahoma" w:hAnsi="Tahoma" w:cs="Tahoma"/>
          <w:i/>
          <w:sz w:val="21"/>
          <w:szCs w:val="21"/>
          <w:highlight w:val="yellow"/>
        </w:rPr>
        <w:t>i</w:t>
      </w:r>
      <w:r w:rsidR="009D07EC" w:rsidRPr="0013743E">
        <w:rPr>
          <w:rFonts w:ascii="Tahoma" w:hAnsi="Tahoma" w:cs="Tahoma"/>
          <w:i/>
          <w:sz w:val="21"/>
          <w:szCs w:val="21"/>
          <w:highlight w:val="yellow"/>
        </w:rPr>
        <w:t>a</w:t>
      </w:r>
      <w:r w:rsidR="006D187F" w:rsidRPr="0013743E">
        <w:rPr>
          <w:rFonts w:ascii="Tahoma" w:hAnsi="Tahoma" w:cs="Tahoma"/>
          <w:i/>
          <w:sz w:val="21"/>
          <w:szCs w:val="21"/>
        </w:rPr>
        <w:t>]</w:t>
      </w:r>
      <w:r w:rsidR="00621747" w:rsidRPr="0013743E">
        <w:rPr>
          <w:rFonts w:ascii="Tahoma" w:hAnsi="Tahoma" w:cs="Tahoma"/>
          <w:i/>
          <w:sz w:val="21"/>
          <w:szCs w:val="21"/>
        </w:rPr>
        <w:t xml:space="preserve"> de </w:t>
      </w:r>
      <w:r w:rsidR="0013743E" w:rsidRPr="0013743E">
        <w:rPr>
          <w:rFonts w:ascii="Tahoma" w:hAnsi="Tahoma" w:cs="Tahoma"/>
          <w:i/>
          <w:sz w:val="21"/>
          <w:szCs w:val="21"/>
        </w:rPr>
        <w:t>setembro</w:t>
      </w:r>
      <w:r w:rsidR="003871B8" w:rsidRPr="0013743E">
        <w:rPr>
          <w:rFonts w:ascii="Tahoma" w:hAnsi="Tahoma" w:cs="Tahoma"/>
          <w:i/>
          <w:sz w:val="21"/>
          <w:szCs w:val="21"/>
        </w:rPr>
        <w:t xml:space="preserve"> </w:t>
      </w:r>
      <w:r w:rsidR="00621747" w:rsidRPr="0013743E">
        <w:rPr>
          <w:rFonts w:ascii="Tahoma" w:hAnsi="Tahoma" w:cs="Tahoma"/>
          <w:i/>
          <w:sz w:val="21"/>
          <w:szCs w:val="21"/>
        </w:rPr>
        <w:t>de 2020</w:t>
      </w:r>
      <w:r w:rsidR="00CE4E0F" w:rsidRPr="0013743E">
        <w:rPr>
          <w:rFonts w:ascii="Tahoma" w:hAnsi="Tahoma" w:cs="Tahoma"/>
          <w:i/>
          <w:sz w:val="21"/>
          <w:szCs w:val="21"/>
        </w:rPr>
        <w:t>]</w:t>
      </w:r>
      <w:r w:rsidR="00CE4E0F" w:rsidRPr="0013743E"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2803EC9E" w:rsidR="00934CB7" w:rsidRPr="00063CD8" w:rsidRDefault="00934CB7"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Fiduciária</w:t>
      </w: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1C0CD942" w14:textId="4A0DE6AD" w:rsidR="00C10CC3" w:rsidRPr="0083407A" w:rsidRDefault="0083407A" w:rsidP="00063CD8">
      <w:pPr>
        <w:widowControl w:val="0"/>
        <w:spacing w:line="300" w:lineRule="exact"/>
        <w:jc w:val="center"/>
        <w:rPr>
          <w:rFonts w:ascii="Tahoma" w:hAnsi="Tahoma" w:cs="Tahoma"/>
          <w:b/>
          <w:sz w:val="21"/>
          <w:szCs w:val="21"/>
          <w:highlight w:val="lightGray"/>
        </w:rPr>
      </w:pPr>
      <w:r w:rsidRPr="0083407A">
        <w:rPr>
          <w:rFonts w:ascii="Tahoma" w:hAnsi="Tahoma" w:cs="Tahoma"/>
          <w:b/>
          <w:iCs/>
          <w:sz w:val="21"/>
          <w:szCs w:val="21"/>
          <w:highlight w:val="lightGray"/>
        </w:rPr>
        <w:t>ALTA ITÁLIA EMPREENDIMENTOS IMOBILIÁRIOS SPE LTDA.</w:t>
      </w:r>
    </w:p>
    <w:p w14:paraId="7BC86142" w14:textId="6848A576" w:rsidR="00CE4E0F" w:rsidRPr="00063CD8" w:rsidRDefault="00CE4E0F"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Sociedade</w:t>
      </w: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58244CE1"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bookmarkStart w:id="46" w:name="_Hlk495264750"/>
      <w:r w:rsidRPr="0083407A">
        <w:rPr>
          <w:rFonts w:cs="Tahoma"/>
          <w:b/>
          <w:iCs/>
          <w:sz w:val="21"/>
          <w:szCs w:val="21"/>
          <w:highlight w:val="lightGray"/>
        </w:rPr>
        <w:t>CEMARA NEGÓCIOS IMOBILIÁRIOS LTDA.</w:t>
      </w:r>
    </w:p>
    <w:p w14:paraId="1C629395" w14:textId="11C74F7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0CC47CEB"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3E7E2A0" w14:textId="77777777" w:rsidTr="004F002D">
        <w:trPr>
          <w:jc w:val="center"/>
        </w:trPr>
        <w:tc>
          <w:tcPr>
            <w:tcW w:w="4248" w:type="dxa"/>
            <w:tcBorders>
              <w:top w:val="single" w:sz="4" w:space="0" w:color="auto"/>
            </w:tcBorders>
          </w:tcPr>
          <w:p w14:paraId="68F9094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4E5D4B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1D535A"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3013A7B8"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1619C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1EDED5E"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6E696FAF"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1F1DB3C6" w14:textId="7551065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1866BB9"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0BF0D35F" w14:textId="77777777" w:rsidTr="004F002D">
        <w:trPr>
          <w:jc w:val="center"/>
        </w:trPr>
        <w:tc>
          <w:tcPr>
            <w:tcW w:w="4248" w:type="dxa"/>
            <w:tcBorders>
              <w:top w:val="single" w:sz="4" w:space="0" w:color="auto"/>
            </w:tcBorders>
          </w:tcPr>
          <w:p w14:paraId="2CDF8C4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7151AC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FB0BA08"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59DD7CC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109B1A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7FD329B" w14:textId="6650E05F" w:rsidR="000F1555" w:rsidRDefault="000F1555" w:rsidP="00063CD8">
      <w:pPr>
        <w:widowControl w:val="0"/>
        <w:spacing w:line="300" w:lineRule="exact"/>
        <w:jc w:val="center"/>
        <w:rPr>
          <w:rFonts w:ascii="Tahoma" w:hAnsi="Tahoma" w:cs="Tahoma"/>
          <w:sz w:val="21"/>
          <w:szCs w:val="21"/>
        </w:rPr>
      </w:pPr>
    </w:p>
    <w:p w14:paraId="297EAE09"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7BE74AD6" w14:textId="11841C6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32EDD17"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67E4A42E"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5F49BED" w14:textId="77777777" w:rsidTr="004F002D">
        <w:trPr>
          <w:jc w:val="center"/>
        </w:trPr>
        <w:tc>
          <w:tcPr>
            <w:tcW w:w="4248" w:type="dxa"/>
            <w:tcBorders>
              <w:top w:val="single" w:sz="4" w:space="0" w:color="auto"/>
            </w:tcBorders>
          </w:tcPr>
          <w:p w14:paraId="497B570C"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BC7352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4E4805"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A2DCC8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A0BE8F4"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47BC9A77" w14:textId="77777777" w:rsidR="0083407A" w:rsidRDefault="0083407A"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46"/>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6C8F7E02" w:rsidR="006D530F" w:rsidRPr="00063CD8" w:rsidRDefault="0083407A" w:rsidP="0083407A">
      <w:pPr>
        <w:widowControl w:val="0"/>
        <w:autoSpaceDE w:val="0"/>
        <w:autoSpaceDN w:val="0"/>
        <w:adjustRightInd w:val="0"/>
        <w:spacing w:line="300" w:lineRule="exact"/>
        <w:jc w:val="both"/>
        <w:rPr>
          <w:rFonts w:ascii="Tahoma" w:hAnsi="Tahoma" w:cs="Tahoma"/>
          <w:sz w:val="21"/>
          <w:szCs w:val="21"/>
        </w:rPr>
      </w:pPr>
      <w:bookmarkStart w:id="47" w:name="_Hlk532385034"/>
      <w:r w:rsidRPr="0083407A">
        <w:rPr>
          <w:rFonts w:ascii="Tahoma" w:hAnsi="Tahoma" w:cs="Tahoma"/>
          <w:b/>
          <w:sz w:val="21"/>
          <w:szCs w:val="21"/>
          <w:highlight w:val="lightGray"/>
        </w:rPr>
        <w:t>CEMARA NEGÓCIOS IMOBILIÁRIOS LTDA.</w:t>
      </w:r>
      <w:r w:rsidRPr="0083407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Cemara</w:t>
      </w:r>
      <w:r w:rsidRPr="0083407A">
        <w:rPr>
          <w:rFonts w:ascii="Tahoma" w:hAnsi="Tahoma" w:cs="Tahoma"/>
          <w:sz w:val="21"/>
          <w:szCs w:val="21"/>
          <w:highlight w:val="lightGray"/>
        </w:rPr>
        <w:t xml:space="preserve">”); </w:t>
      </w:r>
      <w:r w:rsidRPr="0083407A">
        <w:rPr>
          <w:rFonts w:ascii="Tahoma" w:hAnsi="Tahoma" w:cs="Tahoma"/>
          <w:b/>
          <w:sz w:val="21"/>
          <w:szCs w:val="21"/>
          <w:highlight w:val="lightGray"/>
        </w:rPr>
        <w:t>SONDS PARTICIPAÇÕES SOCIETÁRIAS LTDA.</w:t>
      </w:r>
      <w:r w:rsidRPr="0083407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Sonds</w:t>
      </w:r>
      <w:r w:rsidRPr="0083407A">
        <w:rPr>
          <w:rFonts w:ascii="Tahoma" w:hAnsi="Tahoma" w:cs="Tahoma"/>
          <w:sz w:val="21"/>
          <w:szCs w:val="21"/>
          <w:highlight w:val="lightGray"/>
        </w:rPr>
        <w:t xml:space="preserve">”); e </w:t>
      </w:r>
      <w:r w:rsidRPr="0083407A">
        <w:rPr>
          <w:rFonts w:ascii="Tahoma" w:hAnsi="Tahoma" w:cs="Tahoma"/>
          <w:b/>
          <w:sz w:val="21"/>
          <w:szCs w:val="21"/>
          <w:highlight w:val="lightGray"/>
        </w:rPr>
        <w:t>DS PARTICIPAÇÕES SOCIETÁRIAS LTDA.</w:t>
      </w:r>
      <w:r w:rsidRPr="0083407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DS</w:t>
      </w:r>
      <w:r w:rsidRPr="0083407A">
        <w:rPr>
          <w:rFonts w:ascii="Tahoma" w:hAnsi="Tahoma" w:cs="Tahoma"/>
          <w:sz w:val="21"/>
          <w:szCs w:val="21"/>
          <w:highlight w:val="lightGray"/>
        </w:rPr>
        <w:t>”, e, em conjunto com a Cemara e Sonds, “</w:t>
      </w:r>
      <w:r w:rsidRPr="0083407A">
        <w:rPr>
          <w:rFonts w:ascii="Tahoma" w:hAnsi="Tahoma" w:cs="Tahoma"/>
          <w:sz w:val="21"/>
          <w:szCs w:val="21"/>
          <w:highlight w:val="lightGray"/>
          <w:u w:val="single"/>
        </w:rPr>
        <w:t>Outorgantes</w:t>
      </w:r>
      <w:r w:rsidRPr="0083407A">
        <w:rPr>
          <w:rFonts w:ascii="Tahoma" w:hAnsi="Tahoma" w:cs="Tahoma"/>
          <w:sz w:val="21"/>
          <w:szCs w:val="21"/>
          <w:highlight w:val="lightGray"/>
        </w:rPr>
        <w:t>”)</w:t>
      </w:r>
      <w:r w:rsidR="00D24CF0" w:rsidRPr="0083407A">
        <w:rPr>
          <w:rFonts w:ascii="Tahoma" w:hAnsi="Tahoma" w:cs="Tahoma"/>
          <w:color w:val="000000"/>
          <w:sz w:val="21"/>
          <w:szCs w:val="21"/>
          <w:highlight w:val="lightGray"/>
        </w:rPr>
        <w:t>;</w:t>
      </w:r>
      <w:bookmarkEnd w:id="47"/>
      <w:r w:rsidR="00D24CF0" w:rsidRPr="0083407A">
        <w:rPr>
          <w:rFonts w:ascii="Tahoma" w:hAnsi="Tahoma" w:cs="Tahoma"/>
          <w:sz w:val="21"/>
          <w:szCs w:val="21"/>
          <w:highlight w:val="lightGray"/>
        </w:rPr>
        <w:t xml:space="preserve"> nomeiam e constituem sua bastante procuradora, </w:t>
      </w:r>
      <w:r w:rsidR="00D24CF0" w:rsidRPr="0083407A">
        <w:rPr>
          <w:rFonts w:ascii="Tahoma" w:hAnsi="Tahoma" w:cs="Tahoma"/>
          <w:b/>
          <w:sz w:val="21"/>
          <w:szCs w:val="21"/>
          <w:highlight w:val="lightGray"/>
        </w:rPr>
        <w:t>FORTE SECURITIZADORA S.A.</w:t>
      </w:r>
      <w:r w:rsidR="00D24CF0" w:rsidRPr="0083407A">
        <w:rPr>
          <w:rFonts w:ascii="Tahoma" w:hAnsi="Tahoma" w:cs="Tahoma"/>
          <w:sz w:val="21"/>
          <w:szCs w:val="21"/>
          <w:highlight w:val="lightGray"/>
        </w:rPr>
        <w:t>, companhia securitizadora, com sede na cidade de São Paulo, Estado de São Paulo, na Rua Fidêncio Ramos, nº 213, conj. 41, Vila Olímpia, CEP 04.551-010, inscrita no CNPJ/ME sob o nº 12.979.898/0001-70</w:t>
      </w:r>
      <w:r w:rsidR="00D24CF0" w:rsidRPr="00063CD8">
        <w:rPr>
          <w:rFonts w:ascii="Tahoma" w:hAnsi="Tahoma" w:cs="Tahoma"/>
          <w:sz w:val="21"/>
          <w:szCs w:val="21"/>
        </w:rPr>
        <w:t xml:space="preserve">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setembro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48" w:name="_Hlk37167963"/>
      <w:r w:rsidRPr="0083407A">
        <w:rPr>
          <w:rFonts w:ascii="Tahoma" w:hAnsi="Tahoma" w:cs="Tahoma"/>
          <w:b/>
          <w:sz w:val="21"/>
          <w:szCs w:val="21"/>
          <w:highlight w:val="lightGray"/>
        </w:rPr>
        <w:t>ALTA ITÁLIA EMPREENDIMENTOS IMOBILIÁRIOS SPE LTDA.</w:t>
      </w:r>
      <w:r w:rsidRPr="0083407A">
        <w:rPr>
          <w:rFonts w:ascii="Tahoma" w:hAnsi="Tahoma" w:cs="Tahoma"/>
          <w:sz w:val="21"/>
          <w:szCs w:val="21"/>
          <w:highlight w:val="lightGray"/>
        </w:rPr>
        <w:t>, sociedade empresária limitada, inscrita no CNPJ/ME sob o nº 18.346.991/0001-24, com sede na Cidade de Americana, Estado de São Paulo, na Rua Trinta de Julho, nº 656, Centro, CEP 13465-500</w:t>
      </w:r>
      <w:r w:rsidR="002C45B4" w:rsidRPr="00063CD8">
        <w:rPr>
          <w:rFonts w:ascii="Tahoma" w:hAnsi="Tahoma" w:cs="Tahoma"/>
          <w:sz w:val="21"/>
          <w:szCs w:val="21"/>
        </w:rPr>
        <w:t xml:space="preserve">, </w:t>
      </w:r>
      <w:bookmarkEnd w:id="48"/>
      <w:r w:rsidR="00D24CF0" w:rsidRPr="00063CD8">
        <w:rPr>
          <w:rFonts w:ascii="Tahoma" w:hAnsi="Tahoma" w:cs="Tahoma"/>
          <w:sz w:val="21"/>
          <w:szCs w:val="21"/>
        </w:rPr>
        <w:t>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77748083"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83407A">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6EBD008C"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CEMARA NEGÓCIOS IMOBILIÁRIOS LTDA.</w:t>
      </w:r>
    </w:p>
    <w:p w14:paraId="63CAE1A9"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93FF253"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06786" w14:textId="77777777" w:rsidTr="004F002D">
        <w:trPr>
          <w:jc w:val="center"/>
        </w:trPr>
        <w:tc>
          <w:tcPr>
            <w:tcW w:w="4248" w:type="dxa"/>
            <w:tcBorders>
              <w:top w:val="single" w:sz="4" w:space="0" w:color="auto"/>
            </w:tcBorders>
          </w:tcPr>
          <w:p w14:paraId="2540438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D6A6E5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7174469"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2A85D52"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010B8DB"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AE078D6"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10889F02"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6448CD8A"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80221B7"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8740F" w14:textId="77777777" w:rsidTr="004F002D">
        <w:trPr>
          <w:jc w:val="center"/>
        </w:trPr>
        <w:tc>
          <w:tcPr>
            <w:tcW w:w="4248" w:type="dxa"/>
            <w:tcBorders>
              <w:top w:val="single" w:sz="4" w:space="0" w:color="auto"/>
            </w:tcBorders>
          </w:tcPr>
          <w:p w14:paraId="64D4499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F18E799"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979B113"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C8AED3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8BBEDA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FA9483B" w14:textId="77777777" w:rsidR="0083407A" w:rsidRDefault="0083407A" w:rsidP="0083407A">
      <w:pPr>
        <w:widowControl w:val="0"/>
        <w:spacing w:line="300" w:lineRule="exact"/>
        <w:jc w:val="center"/>
        <w:rPr>
          <w:rFonts w:ascii="Tahoma" w:hAnsi="Tahoma" w:cs="Tahoma"/>
          <w:sz w:val="21"/>
          <w:szCs w:val="21"/>
        </w:rPr>
      </w:pPr>
    </w:p>
    <w:p w14:paraId="0C44BEC0"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445691E2"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4827658A"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2A6F4231"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74F3B8F" w14:textId="77777777" w:rsidTr="004F002D">
        <w:trPr>
          <w:jc w:val="center"/>
        </w:trPr>
        <w:tc>
          <w:tcPr>
            <w:tcW w:w="4248" w:type="dxa"/>
            <w:tcBorders>
              <w:top w:val="single" w:sz="4" w:space="0" w:color="auto"/>
            </w:tcBorders>
          </w:tcPr>
          <w:p w14:paraId="094B0A3A"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D3FDE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C16967"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27F57B5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F8AB50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44"/>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5.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6.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7.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8.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9.xml><?xml version="1.0" encoding="utf-8"?>
<ds:datastoreItem xmlns:ds="http://schemas.openxmlformats.org/officeDocument/2006/customXml" ds:itemID="{A7790177-403B-4526-BB5E-806CE01ED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7037</Words>
  <Characters>41139</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48080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9</cp:revision>
  <dcterms:created xsi:type="dcterms:W3CDTF">2020-09-17T11:10:00Z</dcterms:created>
  <dcterms:modified xsi:type="dcterms:W3CDTF">2020-09-23T21:17:00Z</dcterms:modified>
</cp:coreProperties>
</file>