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CB99" w14:textId="77777777" w:rsidR="004C584F" w:rsidRPr="00181F4D" w:rsidRDefault="004C584F" w:rsidP="00A752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579CAA3C" w14:textId="77777777" w:rsidR="00A752FE" w:rsidRPr="00181F4D" w:rsidRDefault="00D2226E" w:rsidP="00A752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</w:rPr>
      </w:pPr>
      <w:r w:rsidRPr="00181F4D">
        <w:rPr>
          <w:rFonts w:ascii="Times New Roman" w:hAnsi="Times New Roman"/>
          <w:b/>
          <w:sz w:val="24"/>
        </w:rPr>
        <w:t>GAFISA S.A.</w:t>
      </w:r>
    </w:p>
    <w:p w14:paraId="303BB12A" w14:textId="77777777" w:rsidR="00A752FE" w:rsidRPr="00181F4D" w:rsidRDefault="00A752FE" w:rsidP="00A752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  <w:r w:rsidRPr="00181F4D">
        <w:rPr>
          <w:rFonts w:ascii="Times New Roman" w:hAnsi="Times New Roman"/>
          <w:sz w:val="24"/>
        </w:rPr>
        <w:t xml:space="preserve">CNPJ/MF nº </w:t>
      </w:r>
      <w:r w:rsidR="00D2226E" w:rsidRPr="00181F4D">
        <w:rPr>
          <w:rFonts w:ascii="Times New Roman" w:hAnsi="Times New Roman"/>
          <w:sz w:val="24"/>
        </w:rPr>
        <w:t>01.545.826/0001-07</w:t>
      </w:r>
    </w:p>
    <w:p w14:paraId="7D086B46" w14:textId="77777777" w:rsidR="00A752FE" w:rsidRPr="00181F4D" w:rsidRDefault="00A6610F" w:rsidP="00A752FE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4"/>
        </w:rPr>
      </w:pPr>
      <w:r w:rsidRPr="00181F4D">
        <w:rPr>
          <w:rFonts w:ascii="Times New Roman" w:hAnsi="Times New Roman"/>
          <w:sz w:val="24"/>
        </w:rPr>
        <w:t>NIRE nº 35.300.147.952</w:t>
      </w:r>
    </w:p>
    <w:p w14:paraId="47086686" w14:textId="77777777" w:rsidR="00A752FE" w:rsidRPr="00181F4D" w:rsidRDefault="00A752FE" w:rsidP="00A752FE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24"/>
        </w:rPr>
      </w:pPr>
      <w:r w:rsidRPr="00181F4D">
        <w:rPr>
          <w:rFonts w:ascii="Times New Roman" w:hAnsi="Times New Roman"/>
          <w:b/>
          <w:sz w:val="24"/>
        </w:rPr>
        <w:t xml:space="preserve">Companhia </w:t>
      </w:r>
      <w:r w:rsidR="00D2226E" w:rsidRPr="00181F4D">
        <w:rPr>
          <w:rFonts w:ascii="Times New Roman" w:hAnsi="Times New Roman"/>
          <w:b/>
          <w:sz w:val="24"/>
        </w:rPr>
        <w:t>Aberta</w:t>
      </w:r>
    </w:p>
    <w:p w14:paraId="2851F387" w14:textId="77777777" w:rsidR="00082EAF" w:rsidRPr="00181F4D" w:rsidRDefault="00082EAF" w:rsidP="00A752FE">
      <w:pPr>
        <w:spacing w:line="360" w:lineRule="auto"/>
        <w:jc w:val="center"/>
        <w:rPr>
          <w:rFonts w:ascii="Times New Roman" w:eastAsia="Arial Unicode MS" w:hAnsi="Times New Roman"/>
          <w:b/>
          <w:sz w:val="24"/>
        </w:rPr>
      </w:pPr>
    </w:p>
    <w:p w14:paraId="6AF85B81" w14:textId="6FB7A477" w:rsidR="00082EAF" w:rsidRPr="00181F4D" w:rsidRDefault="00EC4B25" w:rsidP="00A752FE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181F4D">
        <w:rPr>
          <w:rFonts w:ascii="Times New Roman" w:eastAsia="Arial Unicode MS" w:hAnsi="Times New Roman"/>
          <w:b/>
          <w:sz w:val="24"/>
        </w:rPr>
        <w:t>Ata de Reunião do Conselho de Administração</w:t>
      </w:r>
      <w:r w:rsidR="00F429AF" w:rsidRPr="00181F4D">
        <w:rPr>
          <w:rFonts w:ascii="Times New Roman" w:eastAsia="Arial Unicode MS" w:hAnsi="Times New Roman"/>
          <w:b/>
          <w:sz w:val="24"/>
        </w:rPr>
        <w:t xml:space="preserve"> </w:t>
      </w:r>
      <w:r w:rsidR="00995154">
        <w:rPr>
          <w:rFonts w:ascii="Times New Roman" w:eastAsia="Arial Unicode MS" w:hAnsi="Times New Roman"/>
          <w:b/>
          <w:sz w:val="24"/>
        </w:rPr>
        <w:br/>
      </w:r>
      <w:r w:rsidR="00F429AF" w:rsidRPr="00181F4D">
        <w:rPr>
          <w:rFonts w:ascii="Times New Roman" w:eastAsia="Arial Unicode MS" w:hAnsi="Times New Roman"/>
          <w:b/>
          <w:sz w:val="24"/>
        </w:rPr>
        <w:t>r</w:t>
      </w:r>
      <w:r w:rsidRPr="00181F4D">
        <w:rPr>
          <w:rFonts w:ascii="Times New Roman" w:hAnsi="Times New Roman"/>
          <w:b/>
          <w:bCs/>
          <w:sz w:val="24"/>
        </w:rPr>
        <w:t>ealizada em</w:t>
      </w:r>
      <w:r w:rsidR="00FB6D87" w:rsidRPr="00181F4D">
        <w:rPr>
          <w:rFonts w:ascii="Times New Roman" w:hAnsi="Times New Roman"/>
          <w:b/>
          <w:bCs/>
          <w:sz w:val="24"/>
        </w:rPr>
        <w:t xml:space="preserve"> </w:t>
      </w:r>
      <w:r w:rsidR="005A5057">
        <w:rPr>
          <w:rFonts w:ascii="Times New Roman" w:hAnsi="Times New Roman"/>
          <w:b/>
          <w:bCs/>
          <w:sz w:val="24"/>
        </w:rPr>
        <w:t>[</w:t>
      </w:r>
      <w:r w:rsidR="005A5057" w:rsidRPr="00A3257B">
        <w:rPr>
          <w:rFonts w:ascii="Times New Roman" w:hAnsi="Times New Roman"/>
          <w:sz w:val="24"/>
          <w:highlight w:val="yellow"/>
        </w:rPr>
        <w:t>...</w:t>
      </w:r>
      <w:r w:rsidR="005A5057">
        <w:rPr>
          <w:rFonts w:ascii="Times New Roman" w:hAnsi="Times New Roman"/>
          <w:b/>
          <w:bCs/>
          <w:sz w:val="24"/>
        </w:rPr>
        <w:t>]</w:t>
      </w:r>
      <w:r w:rsidR="00FB6D87" w:rsidRPr="00181F4D">
        <w:rPr>
          <w:rFonts w:ascii="Times New Roman" w:hAnsi="Times New Roman"/>
          <w:b/>
          <w:bCs/>
          <w:sz w:val="24"/>
        </w:rPr>
        <w:t xml:space="preserve"> </w:t>
      </w:r>
      <w:r w:rsidRPr="00181F4D">
        <w:rPr>
          <w:rFonts w:ascii="Times New Roman" w:hAnsi="Times New Roman"/>
          <w:b/>
          <w:bCs/>
          <w:sz w:val="24"/>
        </w:rPr>
        <w:t xml:space="preserve">de </w:t>
      </w:r>
      <w:r w:rsidR="005A5057">
        <w:rPr>
          <w:rFonts w:ascii="Times New Roman" w:hAnsi="Times New Roman"/>
          <w:b/>
          <w:bCs/>
          <w:sz w:val="24"/>
        </w:rPr>
        <w:t>[</w:t>
      </w:r>
      <w:r w:rsidR="005A5057" w:rsidRPr="00A3257B">
        <w:rPr>
          <w:rFonts w:ascii="Times New Roman" w:hAnsi="Times New Roman"/>
          <w:sz w:val="24"/>
          <w:highlight w:val="yellow"/>
        </w:rPr>
        <w:t>...</w:t>
      </w:r>
      <w:r w:rsidR="005A5057">
        <w:rPr>
          <w:rFonts w:ascii="Times New Roman" w:hAnsi="Times New Roman"/>
          <w:sz w:val="24"/>
        </w:rPr>
        <w:t>]</w:t>
      </w:r>
      <w:r w:rsidR="005A5057" w:rsidRPr="00181F4D">
        <w:rPr>
          <w:rFonts w:ascii="Times New Roman" w:hAnsi="Times New Roman"/>
          <w:b/>
          <w:bCs/>
          <w:sz w:val="24"/>
        </w:rPr>
        <w:t xml:space="preserve"> </w:t>
      </w:r>
      <w:r w:rsidRPr="00181F4D">
        <w:rPr>
          <w:rFonts w:ascii="Times New Roman" w:hAnsi="Times New Roman"/>
          <w:b/>
          <w:bCs/>
          <w:sz w:val="24"/>
        </w:rPr>
        <w:t>de 201</w:t>
      </w:r>
      <w:bookmarkStart w:id="0" w:name="_DV_M4"/>
      <w:bookmarkEnd w:id="0"/>
      <w:r w:rsidR="005A5057">
        <w:rPr>
          <w:rFonts w:ascii="Times New Roman" w:hAnsi="Times New Roman"/>
          <w:b/>
          <w:bCs/>
          <w:sz w:val="24"/>
        </w:rPr>
        <w:t>9</w:t>
      </w:r>
    </w:p>
    <w:p w14:paraId="54DB5F6B" w14:textId="77777777" w:rsidR="00ED0D70" w:rsidRPr="00181F4D" w:rsidRDefault="00ED0D70" w:rsidP="00A752FE">
      <w:pPr>
        <w:spacing w:line="360" w:lineRule="auto"/>
        <w:rPr>
          <w:rFonts w:ascii="Times New Roman" w:eastAsia="Arial Unicode MS" w:hAnsi="Times New Roman"/>
          <w:b/>
          <w:sz w:val="24"/>
        </w:rPr>
      </w:pPr>
    </w:p>
    <w:p w14:paraId="7EE879F0" w14:textId="5D65519E" w:rsidR="00ED0D70" w:rsidRPr="00181F4D" w:rsidRDefault="00987E9F" w:rsidP="00A752FE">
      <w:pPr>
        <w:spacing w:line="360" w:lineRule="auto"/>
        <w:rPr>
          <w:rFonts w:ascii="Times New Roman" w:hAnsi="Times New Roman"/>
          <w:sz w:val="24"/>
        </w:rPr>
      </w:pPr>
      <w:r w:rsidRPr="00181F4D">
        <w:rPr>
          <w:rFonts w:ascii="Times New Roman" w:eastAsia="Arial Unicode MS" w:hAnsi="Times New Roman"/>
          <w:b/>
          <w:sz w:val="24"/>
        </w:rPr>
        <w:t>I – DATA, HORA E LOCAL:</w:t>
      </w:r>
      <w:r w:rsidRPr="00181F4D">
        <w:rPr>
          <w:rFonts w:ascii="Times New Roman" w:eastAsia="Arial Unicode MS" w:hAnsi="Times New Roman"/>
          <w:sz w:val="24"/>
        </w:rPr>
        <w:t xml:space="preserve"> </w:t>
      </w:r>
      <w:r w:rsidR="00A752FE" w:rsidRPr="00181F4D">
        <w:rPr>
          <w:rFonts w:ascii="Times New Roman" w:hAnsi="Times New Roman"/>
          <w:sz w:val="24"/>
        </w:rPr>
        <w:t xml:space="preserve">No dia </w:t>
      </w:r>
      <w:r w:rsidR="006262DD" w:rsidRPr="00A3257B">
        <w:rPr>
          <w:rFonts w:ascii="Times New Roman" w:hAnsi="Times New Roman"/>
          <w:sz w:val="24"/>
          <w:highlight w:val="yellow"/>
        </w:rPr>
        <w:t>[...]</w:t>
      </w:r>
      <w:r w:rsidR="00FB6D87" w:rsidRPr="00181F4D">
        <w:rPr>
          <w:rFonts w:ascii="Times New Roman" w:hAnsi="Times New Roman"/>
          <w:bCs/>
          <w:sz w:val="24"/>
        </w:rPr>
        <w:t xml:space="preserve"> </w:t>
      </w:r>
      <w:r w:rsidR="00A752FE" w:rsidRPr="00181F4D">
        <w:rPr>
          <w:rFonts w:ascii="Times New Roman" w:hAnsi="Times New Roman"/>
          <w:sz w:val="24"/>
        </w:rPr>
        <w:t xml:space="preserve">de </w:t>
      </w:r>
      <w:r w:rsidR="0011023D" w:rsidRPr="00A3257B">
        <w:rPr>
          <w:rFonts w:ascii="Times New Roman" w:hAnsi="Times New Roman"/>
          <w:sz w:val="24"/>
          <w:highlight w:val="yellow"/>
        </w:rPr>
        <w:t>[...]</w:t>
      </w:r>
      <w:r w:rsidR="005A5057" w:rsidRPr="00181F4D">
        <w:rPr>
          <w:rFonts w:ascii="Times New Roman" w:hAnsi="Times New Roman"/>
          <w:sz w:val="24"/>
        </w:rPr>
        <w:t xml:space="preserve"> </w:t>
      </w:r>
      <w:r w:rsidR="00A752FE" w:rsidRPr="00181F4D">
        <w:rPr>
          <w:rFonts w:ascii="Times New Roman" w:hAnsi="Times New Roman"/>
          <w:sz w:val="24"/>
        </w:rPr>
        <w:t xml:space="preserve">de </w:t>
      </w:r>
      <w:r w:rsidR="005A5057" w:rsidRPr="00181F4D">
        <w:rPr>
          <w:rFonts w:ascii="Times New Roman" w:hAnsi="Times New Roman"/>
          <w:sz w:val="24"/>
        </w:rPr>
        <w:t>201</w:t>
      </w:r>
      <w:r w:rsidR="005A5057">
        <w:rPr>
          <w:rFonts w:ascii="Times New Roman" w:hAnsi="Times New Roman"/>
          <w:sz w:val="24"/>
        </w:rPr>
        <w:t>9</w:t>
      </w:r>
      <w:r w:rsidR="00A752FE" w:rsidRPr="00181F4D">
        <w:rPr>
          <w:rFonts w:ascii="Times New Roman" w:hAnsi="Times New Roman"/>
          <w:sz w:val="24"/>
        </w:rPr>
        <w:t xml:space="preserve">, às </w:t>
      </w:r>
      <w:r w:rsidR="006262DD" w:rsidRPr="00A3257B">
        <w:rPr>
          <w:rFonts w:ascii="Times New Roman" w:hAnsi="Times New Roman"/>
          <w:sz w:val="24"/>
          <w:highlight w:val="yellow"/>
        </w:rPr>
        <w:t>[...]</w:t>
      </w:r>
      <w:r w:rsidR="006262DD">
        <w:rPr>
          <w:rFonts w:ascii="Times New Roman" w:hAnsi="Times New Roman"/>
          <w:sz w:val="24"/>
        </w:rPr>
        <w:t xml:space="preserve"> </w:t>
      </w:r>
      <w:r w:rsidR="00A752FE" w:rsidRPr="00181F4D">
        <w:rPr>
          <w:rFonts w:ascii="Times New Roman" w:hAnsi="Times New Roman"/>
          <w:sz w:val="24"/>
        </w:rPr>
        <w:t xml:space="preserve">horas, </w:t>
      </w:r>
      <w:r w:rsidR="00237C73" w:rsidRPr="00181F4D">
        <w:rPr>
          <w:rFonts w:ascii="Times New Roman" w:hAnsi="Times New Roman"/>
          <w:sz w:val="24"/>
        </w:rPr>
        <w:t>por conferência telefônica, conforme autorizado pelo Estatuto Social da Companhia</w:t>
      </w:r>
      <w:r w:rsidR="00A752FE" w:rsidRPr="00181F4D">
        <w:rPr>
          <w:rFonts w:ascii="Times New Roman" w:hAnsi="Times New Roman"/>
          <w:sz w:val="24"/>
        </w:rPr>
        <w:t>.</w:t>
      </w:r>
    </w:p>
    <w:p w14:paraId="379AE5DF" w14:textId="77777777" w:rsidR="00A752FE" w:rsidRPr="00181F4D" w:rsidRDefault="00A752FE" w:rsidP="00A752FE">
      <w:pPr>
        <w:spacing w:line="360" w:lineRule="auto"/>
        <w:rPr>
          <w:rFonts w:ascii="Times New Roman" w:eastAsia="Arial Unicode MS" w:hAnsi="Times New Roman"/>
          <w:sz w:val="24"/>
        </w:rPr>
      </w:pPr>
    </w:p>
    <w:p w14:paraId="4C717540" w14:textId="45408593" w:rsidR="00237C73" w:rsidRPr="00F87356" w:rsidRDefault="00ED0D70" w:rsidP="00F87356">
      <w:pPr>
        <w:spacing w:line="360" w:lineRule="auto"/>
        <w:rPr>
          <w:rFonts w:ascii="Times New Roman" w:hAnsi="Times New Roman"/>
          <w:sz w:val="24"/>
        </w:rPr>
      </w:pPr>
      <w:r w:rsidRPr="4CE13CFF">
        <w:rPr>
          <w:rFonts w:ascii="Times New Roman" w:hAnsi="Times New Roman"/>
          <w:b/>
          <w:bCs/>
          <w:sz w:val="24"/>
        </w:rPr>
        <w:t>II –</w:t>
      </w:r>
      <w:r w:rsidRPr="00181F4D">
        <w:rPr>
          <w:rFonts w:ascii="Times New Roman" w:hAnsi="Times New Roman"/>
          <w:b/>
          <w:bCs/>
          <w:sz w:val="24"/>
        </w:rPr>
        <w:tab/>
      </w:r>
      <w:r w:rsidRPr="4CE13CFF">
        <w:rPr>
          <w:rFonts w:ascii="Times New Roman" w:hAnsi="Times New Roman"/>
          <w:b/>
          <w:bCs/>
          <w:sz w:val="24"/>
        </w:rPr>
        <w:t>CONVOCAÇÃO E PRESENÇA</w:t>
      </w:r>
      <w:r w:rsidRPr="4CE13CFF">
        <w:rPr>
          <w:rFonts w:ascii="Times New Roman" w:hAnsi="Times New Roman"/>
          <w:sz w:val="24"/>
        </w:rPr>
        <w:t xml:space="preserve">: </w:t>
      </w:r>
      <w:r w:rsidR="00237C73" w:rsidRPr="4CE13CFF">
        <w:rPr>
          <w:rFonts w:ascii="Times New Roman" w:hAnsi="Times New Roman"/>
          <w:sz w:val="24"/>
        </w:rPr>
        <w:t xml:space="preserve">Os membros do Conselho de Administração foram devidamente convocados. Presentes os conselheiros </w:t>
      </w:r>
      <w:r w:rsidR="004F2944" w:rsidRPr="4CE13CFF">
        <w:rPr>
          <w:rFonts w:ascii="Times New Roman" w:hAnsi="Times New Roman"/>
          <w:sz w:val="24"/>
        </w:rPr>
        <w:t xml:space="preserve">Antonio Carlos </w:t>
      </w:r>
      <w:proofErr w:type="spellStart"/>
      <w:r w:rsidR="004F2944" w:rsidRPr="4CE13CFF">
        <w:rPr>
          <w:rFonts w:ascii="Times New Roman" w:hAnsi="Times New Roman"/>
          <w:sz w:val="24"/>
        </w:rPr>
        <w:t>Romanoski</w:t>
      </w:r>
      <w:proofErr w:type="spellEnd"/>
      <w:r w:rsidR="00237C73" w:rsidRPr="4CE13CFF">
        <w:rPr>
          <w:rFonts w:ascii="Times New Roman" w:hAnsi="Times New Roman"/>
          <w:sz w:val="24"/>
        </w:rPr>
        <w:t xml:space="preserve">, </w:t>
      </w:r>
      <w:proofErr w:type="spellStart"/>
      <w:r w:rsidR="004F2944" w:rsidRPr="4CE13CFF">
        <w:rPr>
          <w:rFonts w:ascii="Times New Roman" w:hAnsi="Times New Roman"/>
          <w:sz w:val="24"/>
        </w:rPr>
        <w:t>Demian</w:t>
      </w:r>
      <w:proofErr w:type="spellEnd"/>
      <w:r w:rsidR="004F2944" w:rsidRPr="4CE13CFF">
        <w:rPr>
          <w:rFonts w:ascii="Times New Roman" w:hAnsi="Times New Roman"/>
          <w:sz w:val="24"/>
        </w:rPr>
        <w:t xml:space="preserve"> </w:t>
      </w:r>
      <w:proofErr w:type="spellStart"/>
      <w:r w:rsidR="004F2944" w:rsidRPr="4CE13CFF">
        <w:rPr>
          <w:rFonts w:ascii="Times New Roman" w:hAnsi="Times New Roman"/>
          <w:sz w:val="24"/>
        </w:rPr>
        <w:t>Fiocca</w:t>
      </w:r>
      <w:proofErr w:type="spellEnd"/>
      <w:r w:rsidR="004F2944" w:rsidRPr="4CE13CFF">
        <w:rPr>
          <w:rFonts w:ascii="Times New Roman" w:hAnsi="Times New Roman"/>
          <w:sz w:val="24"/>
        </w:rPr>
        <w:t xml:space="preserve">, Eduardo </w:t>
      </w:r>
      <w:proofErr w:type="spellStart"/>
      <w:r w:rsidR="004F2944" w:rsidRPr="4CE13CFF">
        <w:rPr>
          <w:rFonts w:ascii="Times New Roman" w:hAnsi="Times New Roman"/>
          <w:sz w:val="24"/>
        </w:rPr>
        <w:t>Larangeira</w:t>
      </w:r>
      <w:proofErr w:type="spellEnd"/>
      <w:r w:rsidR="004F2944" w:rsidRPr="4CE13CFF">
        <w:rPr>
          <w:rFonts w:ascii="Times New Roman" w:hAnsi="Times New Roman"/>
          <w:sz w:val="24"/>
        </w:rPr>
        <w:t xml:space="preserve"> Jácome, Leo Julian Simpson, Nelson Sequeiros Rodriguez </w:t>
      </w:r>
      <w:proofErr w:type="spellStart"/>
      <w:r w:rsidR="004F2944" w:rsidRPr="4CE13CFF">
        <w:rPr>
          <w:rFonts w:ascii="Times New Roman" w:hAnsi="Times New Roman"/>
          <w:sz w:val="24"/>
        </w:rPr>
        <w:t>Tanure</w:t>
      </w:r>
      <w:proofErr w:type="spellEnd"/>
      <w:r w:rsidR="004F2944" w:rsidRPr="4CE13CFF">
        <w:rPr>
          <w:rFonts w:ascii="Times New Roman" w:hAnsi="Times New Roman"/>
          <w:sz w:val="24"/>
        </w:rPr>
        <w:t>, Roberto Luz Portella</w:t>
      </w:r>
      <w:r w:rsidR="0016027C" w:rsidRPr="4CE13CFF">
        <w:rPr>
          <w:rFonts w:ascii="Times New Roman" w:hAnsi="Times New Roman"/>
          <w:sz w:val="24"/>
        </w:rPr>
        <w:t xml:space="preserve"> e</w:t>
      </w:r>
      <w:r w:rsidR="004F2944" w:rsidRPr="4CE13CFF">
        <w:rPr>
          <w:rFonts w:ascii="Times New Roman" w:hAnsi="Times New Roman"/>
          <w:sz w:val="24"/>
        </w:rPr>
        <w:t xml:space="preserve"> Thomas Cornelius Azevedo </w:t>
      </w:r>
      <w:proofErr w:type="spellStart"/>
      <w:r w:rsidR="004F2944" w:rsidRPr="4CE13CFF">
        <w:rPr>
          <w:rFonts w:ascii="Times New Roman" w:hAnsi="Times New Roman"/>
          <w:sz w:val="24"/>
        </w:rPr>
        <w:t>Reichenheim</w:t>
      </w:r>
      <w:proofErr w:type="spellEnd"/>
      <w:r w:rsidR="004F2944" w:rsidRPr="4CE13CFF" w:rsidDel="004F2944">
        <w:rPr>
          <w:rFonts w:ascii="Times New Roman" w:hAnsi="Times New Roman"/>
          <w:sz w:val="24"/>
        </w:rPr>
        <w:t xml:space="preserve"> </w:t>
      </w:r>
      <w:r w:rsidR="00237C73" w:rsidRPr="4CE13CFF">
        <w:rPr>
          <w:rFonts w:ascii="Times New Roman" w:hAnsi="Times New Roman"/>
          <w:sz w:val="24"/>
        </w:rPr>
        <w:t xml:space="preserve">tendo-se verificado, portanto, quórum de instalação e aprovação. Como secretária da reunião, </w:t>
      </w:r>
      <w:r w:rsidR="00B61FA0" w:rsidRPr="00A3257B">
        <w:rPr>
          <w:rFonts w:ascii="Times New Roman" w:hAnsi="Times New Roman"/>
          <w:sz w:val="24"/>
          <w:highlight w:val="yellow"/>
        </w:rPr>
        <w:t>[...]</w:t>
      </w:r>
      <w:r w:rsidR="00237C73" w:rsidRPr="4CE13CFF">
        <w:rPr>
          <w:rFonts w:ascii="Times New Roman" w:hAnsi="Times New Roman"/>
          <w:sz w:val="24"/>
        </w:rPr>
        <w:t>.</w:t>
      </w:r>
      <w:r w:rsidR="4CE13CFF" w:rsidRPr="4CE13CFF">
        <w:rPr>
          <w:rFonts w:ascii="Times New Roman" w:hAnsi="Times New Roman"/>
          <w:sz w:val="24"/>
        </w:rPr>
        <w:t xml:space="preserve"> </w:t>
      </w:r>
    </w:p>
    <w:p w14:paraId="37ABFEE7" w14:textId="77777777" w:rsidR="00ED0D70" w:rsidRPr="00181F4D" w:rsidRDefault="00ED0D70" w:rsidP="00A752FE">
      <w:pPr>
        <w:spacing w:line="360" w:lineRule="auto"/>
        <w:rPr>
          <w:rFonts w:ascii="Times New Roman" w:eastAsia="Arial Unicode MS" w:hAnsi="Times New Roman"/>
          <w:sz w:val="24"/>
        </w:rPr>
      </w:pPr>
    </w:p>
    <w:p w14:paraId="5C5EB7E9" w14:textId="617A00C3" w:rsidR="00ED0D70" w:rsidRPr="00181F4D" w:rsidRDefault="00082EAF" w:rsidP="00A752FE">
      <w:pPr>
        <w:spacing w:line="360" w:lineRule="auto"/>
        <w:rPr>
          <w:rFonts w:ascii="Times New Roman" w:eastAsia="Arial Unicode MS" w:hAnsi="Times New Roman"/>
          <w:sz w:val="24"/>
        </w:rPr>
      </w:pPr>
      <w:r w:rsidRPr="00181F4D">
        <w:rPr>
          <w:rFonts w:ascii="Times New Roman" w:eastAsia="Arial Unicode MS" w:hAnsi="Times New Roman"/>
          <w:b/>
          <w:sz w:val="24"/>
        </w:rPr>
        <w:t>I</w:t>
      </w:r>
      <w:r w:rsidR="00ED0D70" w:rsidRPr="00181F4D">
        <w:rPr>
          <w:rFonts w:ascii="Times New Roman" w:eastAsia="Arial Unicode MS" w:hAnsi="Times New Roman"/>
          <w:b/>
          <w:sz w:val="24"/>
        </w:rPr>
        <w:t>I</w:t>
      </w:r>
      <w:r w:rsidRPr="00181F4D">
        <w:rPr>
          <w:rFonts w:ascii="Times New Roman" w:eastAsia="Arial Unicode MS" w:hAnsi="Times New Roman"/>
          <w:b/>
          <w:sz w:val="24"/>
        </w:rPr>
        <w:t>I –</w:t>
      </w:r>
      <w:r w:rsidRPr="00181F4D">
        <w:rPr>
          <w:rFonts w:ascii="Times New Roman" w:eastAsia="Arial Unicode MS" w:hAnsi="Times New Roman"/>
          <w:sz w:val="24"/>
        </w:rPr>
        <w:t xml:space="preserve"> </w:t>
      </w:r>
      <w:r w:rsidRPr="00181F4D">
        <w:rPr>
          <w:rFonts w:ascii="Times New Roman" w:eastAsia="Arial Unicode MS" w:hAnsi="Times New Roman"/>
          <w:b/>
          <w:bCs/>
          <w:sz w:val="24"/>
        </w:rPr>
        <w:t>MESA:</w:t>
      </w:r>
      <w:r w:rsidRPr="00181F4D">
        <w:rPr>
          <w:rFonts w:ascii="Times New Roman" w:eastAsia="Arial Unicode MS" w:hAnsi="Times New Roman"/>
          <w:bCs/>
          <w:sz w:val="24"/>
        </w:rPr>
        <w:t xml:space="preserve"> </w:t>
      </w:r>
      <w:r w:rsidR="00A752FE" w:rsidRPr="00181F4D">
        <w:rPr>
          <w:rFonts w:ascii="Times New Roman" w:hAnsi="Times New Roman"/>
          <w:sz w:val="24"/>
          <w:u w:val="single"/>
        </w:rPr>
        <w:t>Presidente</w:t>
      </w:r>
      <w:r w:rsidR="00A752FE" w:rsidRPr="00181F4D">
        <w:rPr>
          <w:rFonts w:ascii="Times New Roman" w:hAnsi="Times New Roman"/>
          <w:sz w:val="24"/>
        </w:rPr>
        <w:t xml:space="preserve">: </w:t>
      </w:r>
      <w:r w:rsidR="0055611A">
        <w:rPr>
          <w:rFonts w:ascii="Times New Roman" w:hAnsi="Times New Roman"/>
          <w:sz w:val="24"/>
        </w:rPr>
        <w:t>Roberto Luz Portela</w:t>
      </w:r>
      <w:r w:rsidR="00F429AF" w:rsidRPr="00181F4D">
        <w:rPr>
          <w:rFonts w:ascii="Times New Roman" w:hAnsi="Times New Roman"/>
          <w:sz w:val="24"/>
        </w:rPr>
        <w:t xml:space="preserve">. </w:t>
      </w:r>
      <w:r w:rsidR="00F429AF" w:rsidRPr="00431236">
        <w:rPr>
          <w:rFonts w:ascii="Times New Roman" w:hAnsi="Times New Roman"/>
          <w:sz w:val="24"/>
        </w:rPr>
        <w:t>Secretária</w:t>
      </w:r>
      <w:r w:rsidR="00A752FE" w:rsidRPr="00181F4D">
        <w:rPr>
          <w:rFonts w:ascii="Times New Roman" w:hAnsi="Times New Roman"/>
          <w:sz w:val="24"/>
        </w:rPr>
        <w:t xml:space="preserve">: </w:t>
      </w:r>
      <w:r w:rsidR="00B61FA0" w:rsidRPr="00A3257B">
        <w:rPr>
          <w:rFonts w:ascii="Times New Roman" w:hAnsi="Times New Roman"/>
          <w:sz w:val="24"/>
          <w:highlight w:val="yellow"/>
        </w:rPr>
        <w:t>[...]</w:t>
      </w:r>
      <w:r w:rsidR="00F429AF" w:rsidRPr="00181F4D">
        <w:rPr>
          <w:rFonts w:ascii="Times New Roman" w:hAnsi="Times New Roman"/>
          <w:sz w:val="24"/>
        </w:rPr>
        <w:t>.</w:t>
      </w:r>
    </w:p>
    <w:p w14:paraId="38C2573D" w14:textId="77777777" w:rsidR="00ED0D70" w:rsidRPr="00181F4D" w:rsidRDefault="00ED0D70" w:rsidP="00A752FE">
      <w:pPr>
        <w:spacing w:line="360" w:lineRule="auto"/>
        <w:rPr>
          <w:rFonts w:ascii="Times New Roman" w:eastAsia="Arial Unicode MS" w:hAnsi="Times New Roman"/>
          <w:b/>
          <w:sz w:val="24"/>
        </w:rPr>
      </w:pPr>
    </w:p>
    <w:p w14:paraId="129980BA" w14:textId="148EF07C" w:rsidR="00ED0D70" w:rsidRPr="00181F4D" w:rsidRDefault="00ED0D70" w:rsidP="00A752FE">
      <w:pPr>
        <w:spacing w:line="360" w:lineRule="auto"/>
        <w:rPr>
          <w:rFonts w:ascii="Times New Roman" w:hAnsi="Times New Roman"/>
          <w:sz w:val="24"/>
        </w:rPr>
      </w:pPr>
      <w:r w:rsidRPr="00181F4D">
        <w:rPr>
          <w:rFonts w:ascii="Times New Roman" w:eastAsia="Arial Unicode MS" w:hAnsi="Times New Roman"/>
          <w:b/>
          <w:sz w:val="24"/>
        </w:rPr>
        <w:t>I</w:t>
      </w:r>
      <w:r w:rsidR="004F6AE0" w:rsidRPr="00181F4D">
        <w:rPr>
          <w:rFonts w:ascii="Times New Roman" w:eastAsia="Arial Unicode MS" w:hAnsi="Times New Roman"/>
          <w:b/>
          <w:sz w:val="24"/>
        </w:rPr>
        <w:t xml:space="preserve">V – ORDEM DO DIA: </w:t>
      </w:r>
      <w:r w:rsidR="00D2226E" w:rsidRPr="00181F4D">
        <w:rPr>
          <w:rFonts w:ascii="Times New Roman" w:hAnsi="Times New Roman"/>
          <w:sz w:val="24"/>
        </w:rPr>
        <w:t xml:space="preserve">aprovar e autorizar: </w:t>
      </w:r>
      <w:r w:rsidR="00F429AF" w:rsidRPr="00181F4D">
        <w:rPr>
          <w:rFonts w:ascii="Times New Roman" w:hAnsi="Times New Roman"/>
          <w:sz w:val="24"/>
        </w:rPr>
        <w:t>(</w:t>
      </w:r>
      <w:r w:rsidR="00AC5379">
        <w:rPr>
          <w:rFonts w:ascii="Times New Roman" w:hAnsi="Times New Roman"/>
          <w:sz w:val="24"/>
        </w:rPr>
        <w:t>1</w:t>
      </w:r>
      <w:r w:rsidR="00D2226E" w:rsidRPr="00181F4D">
        <w:rPr>
          <w:rFonts w:ascii="Times New Roman" w:hAnsi="Times New Roman"/>
          <w:sz w:val="24"/>
        </w:rPr>
        <w:t xml:space="preserve">) </w:t>
      </w:r>
      <w:r w:rsidR="005A5057">
        <w:rPr>
          <w:rFonts w:ascii="Times New Roman" w:hAnsi="Times New Roman"/>
          <w:sz w:val="24"/>
        </w:rPr>
        <w:t xml:space="preserve">o </w:t>
      </w:r>
      <w:r w:rsidR="00352066">
        <w:rPr>
          <w:rFonts w:ascii="Times New Roman" w:hAnsi="Times New Roman"/>
          <w:sz w:val="24"/>
        </w:rPr>
        <w:t>Segundo Aditamento à</w:t>
      </w:r>
      <w:r w:rsidR="00170F08" w:rsidRPr="00181F4D">
        <w:rPr>
          <w:rFonts w:ascii="Times New Roman" w:hAnsi="Times New Roman"/>
          <w:sz w:val="24"/>
        </w:rPr>
        <w:t xml:space="preserve"> </w:t>
      </w:r>
      <w:r w:rsidR="004C584F" w:rsidRPr="00181F4D">
        <w:rPr>
          <w:rFonts w:ascii="Times New Roman" w:hAnsi="Times New Roman"/>
          <w:sz w:val="24"/>
        </w:rPr>
        <w:t xml:space="preserve">12ª </w:t>
      </w:r>
      <w:r w:rsidR="00F4567D" w:rsidRPr="00181F4D">
        <w:rPr>
          <w:rFonts w:ascii="Times New Roman" w:hAnsi="Times New Roman"/>
          <w:sz w:val="24"/>
        </w:rPr>
        <w:t>E</w:t>
      </w:r>
      <w:r w:rsidR="00D2226E" w:rsidRPr="00181F4D">
        <w:rPr>
          <w:rFonts w:ascii="Times New Roman" w:hAnsi="Times New Roman"/>
          <w:sz w:val="24"/>
        </w:rPr>
        <w:t xml:space="preserve">missão </w:t>
      </w:r>
      <w:r w:rsidR="00F4567D" w:rsidRPr="00181F4D">
        <w:rPr>
          <w:rFonts w:ascii="Times New Roman" w:hAnsi="Times New Roman"/>
          <w:sz w:val="24"/>
        </w:rPr>
        <w:t>Privada de D</w:t>
      </w:r>
      <w:r w:rsidR="00D2226E" w:rsidRPr="00181F4D">
        <w:rPr>
          <w:rFonts w:ascii="Times New Roman" w:hAnsi="Times New Roman"/>
          <w:sz w:val="24"/>
        </w:rPr>
        <w:t xml:space="preserve">ebêntures, </w:t>
      </w:r>
      <w:r w:rsidR="00F4567D" w:rsidRPr="00181F4D">
        <w:rPr>
          <w:rFonts w:ascii="Times New Roman" w:hAnsi="Times New Roman"/>
          <w:sz w:val="24"/>
        </w:rPr>
        <w:t xml:space="preserve">Não Conversíveis em Ações, </w:t>
      </w:r>
      <w:r w:rsidR="00431236">
        <w:rPr>
          <w:rFonts w:ascii="Times New Roman" w:hAnsi="Times New Roman"/>
          <w:sz w:val="24"/>
        </w:rPr>
        <w:t>com Garantia Real</w:t>
      </w:r>
      <w:r w:rsidR="008940C0">
        <w:rPr>
          <w:rFonts w:ascii="Times New Roman" w:hAnsi="Times New Roman"/>
          <w:sz w:val="24"/>
        </w:rPr>
        <w:t>,</w:t>
      </w:r>
      <w:r w:rsidR="0081310F" w:rsidRPr="00181F4D">
        <w:rPr>
          <w:rFonts w:ascii="Times New Roman" w:hAnsi="Times New Roman"/>
          <w:sz w:val="24"/>
        </w:rPr>
        <w:t xml:space="preserve"> em S</w:t>
      </w:r>
      <w:r w:rsidR="007E36DE" w:rsidRPr="00181F4D">
        <w:rPr>
          <w:rFonts w:ascii="Times New Roman" w:hAnsi="Times New Roman"/>
          <w:sz w:val="24"/>
        </w:rPr>
        <w:t>érie</w:t>
      </w:r>
      <w:r w:rsidR="004C584F" w:rsidRPr="00181F4D">
        <w:rPr>
          <w:rFonts w:ascii="Times New Roman" w:hAnsi="Times New Roman"/>
          <w:sz w:val="24"/>
        </w:rPr>
        <w:t xml:space="preserve"> Única</w:t>
      </w:r>
      <w:r w:rsidR="00D2226E" w:rsidRPr="00181F4D">
        <w:rPr>
          <w:rFonts w:ascii="Times New Roman" w:hAnsi="Times New Roman"/>
          <w:sz w:val="24"/>
        </w:rPr>
        <w:t xml:space="preserve">, da </w:t>
      </w:r>
      <w:r w:rsidR="005F2439">
        <w:rPr>
          <w:rFonts w:ascii="Times New Roman" w:hAnsi="Times New Roman"/>
          <w:sz w:val="24"/>
        </w:rPr>
        <w:t>Gafisa S.A.</w:t>
      </w:r>
      <w:r w:rsidR="00D2226E" w:rsidRPr="00181F4D">
        <w:rPr>
          <w:rFonts w:ascii="Times New Roman" w:hAnsi="Times New Roman"/>
          <w:sz w:val="24"/>
        </w:rPr>
        <w:t>, nos termos do “</w:t>
      </w:r>
      <w:r w:rsidR="00D2226E" w:rsidRPr="00181F4D">
        <w:rPr>
          <w:rFonts w:ascii="Times New Roman" w:hAnsi="Times New Roman"/>
          <w:i/>
          <w:sz w:val="24"/>
        </w:rPr>
        <w:t>Instrume</w:t>
      </w:r>
      <w:r w:rsidR="00170F08" w:rsidRPr="00181F4D">
        <w:rPr>
          <w:rFonts w:ascii="Times New Roman" w:hAnsi="Times New Roman"/>
          <w:i/>
          <w:sz w:val="24"/>
        </w:rPr>
        <w:t>nto Particular d</w:t>
      </w:r>
      <w:r w:rsidR="00352066">
        <w:rPr>
          <w:rFonts w:ascii="Times New Roman" w:hAnsi="Times New Roman"/>
          <w:i/>
          <w:sz w:val="24"/>
        </w:rPr>
        <w:t>o Segundo</w:t>
      </w:r>
      <w:r w:rsidR="00170F08" w:rsidRPr="00181F4D">
        <w:rPr>
          <w:rFonts w:ascii="Times New Roman" w:hAnsi="Times New Roman"/>
          <w:i/>
          <w:sz w:val="24"/>
        </w:rPr>
        <w:t xml:space="preserve"> </w:t>
      </w:r>
      <w:r w:rsidR="00352066">
        <w:rPr>
          <w:rFonts w:ascii="Times New Roman" w:hAnsi="Times New Roman"/>
          <w:i/>
          <w:sz w:val="24"/>
        </w:rPr>
        <w:t xml:space="preserve">Aditamento à </w:t>
      </w:r>
      <w:r w:rsidR="00170F08" w:rsidRPr="00181F4D">
        <w:rPr>
          <w:rFonts w:ascii="Times New Roman" w:hAnsi="Times New Roman"/>
          <w:i/>
          <w:sz w:val="24"/>
        </w:rPr>
        <w:t xml:space="preserve">Escritura da </w:t>
      </w:r>
      <w:r w:rsidR="004C584F" w:rsidRPr="00181F4D">
        <w:rPr>
          <w:rFonts w:ascii="Times New Roman" w:hAnsi="Times New Roman"/>
          <w:i/>
          <w:sz w:val="24"/>
        </w:rPr>
        <w:t xml:space="preserve">12ª </w:t>
      </w:r>
      <w:r w:rsidR="00D2226E" w:rsidRPr="00181F4D">
        <w:rPr>
          <w:rFonts w:ascii="Times New Roman" w:hAnsi="Times New Roman"/>
          <w:i/>
          <w:sz w:val="24"/>
        </w:rPr>
        <w:t xml:space="preserve">Emissão </w:t>
      </w:r>
      <w:r w:rsidR="007E36DE" w:rsidRPr="00181F4D">
        <w:rPr>
          <w:rFonts w:ascii="Times New Roman" w:hAnsi="Times New Roman"/>
          <w:i/>
          <w:sz w:val="24"/>
        </w:rPr>
        <w:t>de</w:t>
      </w:r>
      <w:r w:rsidR="00D2226E" w:rsidRPr="00181F4D">
        <w:rPr>
          <w:rFonts w:ascii="Times New Roman" w:hAnsi="Times New Roman"/>
          <w:i/>
          <w:sz w:val="24"/>
        </w:rPr>
        <w:t xml:space="preserve"> Debêntures Simples, Não Conversíveis em Ações, </w:t>
      </w:r>
      <w:r w:rsidR="00352066">
        <w:rPr>
          <w:rFonts w:ascii="Times New Roman" w:hAnsi="Times New Roman"/>
          <w:i/>
          <w:sz w:val="24"/>
        </w:rPr>
        <w:t xml:space="preserve">da Espécie </w:t>
      </w:r>
      <w:r w:rsidR="00431236">
        <w:rPr>
          <w:rFonts w:ascii="Times New Roman" w:hAnsi="Times New Roman"/>
          <w:i/>
          <w:sz w:val="24"/>
        </w:rPr>
        <w:t>com Garantia Real</w:t>
      </w:r>
      <w:r w:rsidR="007E36DE" w:rsidRPr="00181F4D">
        <w:rPr>
          <w:rFonts w:ascii="Times New Roman" w:hAnsi="Times New Roman"/>
          <w:i/>
          <w:sz w:val="24"/>
        </w:rPr>
        <w:t>, em Série</w:t>
      </w:r>
      <w:r w:rsidR="004C584F" w:rsidRPr="00181F4D">
        <w:rPr>
          <w:rFonts w:ascii="Times New Roman" w:hAnsi="Times New Roman"/>
          <w:i/>
          <w:sz w:val="24"/>
        </w:rPr>
        <w:t xml:space="preserve"> Única</w:t>
      </w:r>
      <w:r w:rsidR="007E36DE" w:rsidRPr="00181F4D">
        <w:rPr>
          <w:rFonts w:ascii="Times New Roman" w:hAnsi="Times New Roman"/>
          <w:i/>
          <w:sz w:val="24"/>
        </w:rPr>
        <w:t>, para Colocação Privada</w:t>
      </w:r>
      <w:r w:rsidR="00D2226E" w:rsidRPr="00181F4D">
        <w:rPr>
          <w:rFonts w:ascii="Times New Roman" w:hAnsi="Times New Roman"/>
          <w:i/>
          <w:sz w:val="24"/>
        </w:rPr>
        <w:t xml:space="preserve">, da </w:t>
      </w:r>
      <w:r w:rsidR="00170F08" w:rsidRPr="00181F4D">
        <w:rPr>
          <w:rFonts w:ascii="Times New Roman" w:hAnsi="Times New Roman"/>
          <w:bCs/>
          <w:i/>
          <w:sz w:val="24"/>
        </w:rPr>
        <w:t>Gafisa</w:t>
      </w:r>
      <w:r w:rsidR="00D2226E" w:rsidRPr="00181F4D">
        <w:rPr>
          <w:rFonts w:ascii="Times New Roman" w:hAnsi="Times New Roman"/>
          <w:bCs/>
          <w:i/>
          <w:sz w:val="24"/>
        </w:rPr>
        <w:t xml:space="preserve"> S.A.</w:t>
      </w:r>
      <w:r w:rsidR="00D2226E" w:rsidRPr="00181F4D">
        <w:rPr>
          <w:rFonts w:ascii="Times New Roman" w:hAnsi="Times New Roman"/>
          <w:sz w:val="24"/>
        </w:rPr>
        <w:t xml:space="preserve">” </w:t>
      </w:r>
      <w:r w:rsidR="00D2226E" w:rsidRPr="00181F4D">
        <w:rPr>
          <w:rFonts w:ascii="Times New Roman" w:hAnsi="Times New Roman"/>
          <w:color w:val="000000"/>
          <w:sz w:val="24"/>
        </w:rPr>
        <w:t>(“</w:t>
      </w:r>
      <w:r w:rsidR="00352066" w:rsidRPr="00F87356">
        <w:rPr>
          <w:rFonts w:ascii="Times New Roman" w:hAnsi="Times New Roman"/>
          <w:color w:val="000000"/>
          <w:sz w:val="24"/>
          <w:u w:val="single"/>
        </w:rPr>
        <w:t xml:space="preserve">2º Aditamento à </w:t>
      </w:r>
      <w:r w:rsidR="00D2226E" w:rsidRPr="005F2439">
        <w:rPr>
          <w:rFonts w:ascii="Times New Roman" w:hAnsi="Times New Roman"/>
          <w:color w:val="000000"/>
          <w:sz w:val="24"/>
          <w:u w:val="single"/>
        </w:rPr>
        <w:t>E</w:t>
      </w:r>
      <w:r w:rsidR="00D2226E" w:rsidRPr="00181F4D">
        <w:rPr>
          <w:rFonts w:ascii="Times New Roman" w:hAnsi="Times New Roman"/>
          <w:color w:val="000000"/>
          <w:sz w:val="24"/>
          <w:u w:val="single"/>
        </w:rPr>
        <w:t xml:space="preserve">scritura de Emissão </w:t>
      </w:r>
      <w:r w:rsidR="000201A1" w:rsidRPr="00181F4D">
        <w:rPr>
          <w:rFonts w:ascii="Times New Roman" w:hAnsi="Times New Roman"/>
          <w:color w:val="000000"/>
          <w:sz w:val="24"/>
          <w:u w:val="single"/>
        </w:rPr>
        <w:t xml:space="preserve">de </w:t>
      </w:r>
      <w:r w:rsidR="00D2226E" w:rsidRPr="00181F4D">
        <w:rPr>
          <w:rFonts w:ascii="Times New Roman" w:hAnsi="Times New Roman"/>
          <w:color w:val="000000"/>
          <w:sz w:val="24"/>
          <w:u w:val="single"/>
        </w:rPr>
        <w:t>Debênture</w:t>
      </w:r>
      <w:r w:rsidR="00DB75B9" w:rsidRPr="00181F4D">
        <w:rPr>
          <w:rFonts w:ascii="Times New Roman" w:hAnsi="Times New Roman"/>
          <w:color w:val="000000"/>
          <w:sz w:val="24"/>
          <w:u w:val="single"/>
        </w:rPr>
        <w:t>s</w:t>
      </w:r>
      <w:r w:rsidR="00D2226E" w:rsidRPr="00181F4D">
        <w:rPr>
          <w:rFonts w:ascii="Times New Roman" w:hAnsi="Times New Roman"/>
          <w:color w:val="000000"/>
          <w:sz w:val="24"/>
        </w:rPr>
        <w:t>”)</w:t>
      </w:r>
      <w:r w:rsidR="005F2439">
        <w:rPr>
          <w:rFonts w:ascii="Times New Roman" w:hAnsi="Times New Roman"/>
          <w:color w:val="000000"/>
          <w:sz w:val="24"/>
        </w:rPr>
        <w:t xml:space="preserve">, que se presta ao aditamento da </w:t>
      </w:r>
      <w:r w:rsidR="005F2439" w:rsidRPr="00181F4D">
        <w:rPr>
          <w:rFonts w:ascii="Times New Roman" w:hAnsi="Times New Roman"/>
          <w:sz w:val="24"/>
        </w:rPr>
        <w:t xml:space="preserve">12ª Emissão Privada de Debêntures, Não Conversíveis em Ações, </w:t>
      </w:r>
      <w:r w:rsidR="005F2439">
        <w:rPr>
          <w:rFonts w:ascii="Times New Roman" w:hAnsi="Times New Roman"/>
          <w:sz w:val="24"/>
        </w:rPr>
        <w:t>com Garantia Real,</w:t>
      </w:r>
      <w:r w:rsidR="005F2439" w:rsidRPr="00181F4D">
        <w:rPr>
          <w:rFonts w:ascii="Times New Roman" w:hAnsi="Times New Roman"/>
          <w:sz w:val="24"/>
        </w:rPr>
        <w:t xml:space="preserve"> em Série Única, da </w:t>
      </w:r>
      <w:r w:rsidR="005F2439">
        <w:rPr>
          <w:rFonts w:ascii="Times New Roman" w:hAnsi="Times New Roman"/>
          <w:sz w:val="24"/>
        </w:rPr>
        <w:t>Gafisa S.A.</w:t>
      </w:r>
      <w:r w:rsidR="009F1D76">
        <w:rPr>
          <w:rFonts w:ascii="Times New Roman" w:hAnsi="Times New Roman"/>
          <w:sz w:val="24"/>
        </w:rPr>
        <w:t>, realizada em 21 de maio de 2018</w:t>
      </w:r>
      <w:r w:rsidR="005F2439">
        <w:rPr>
          <w:rFonts w:ascii="Times New Roman" w:hAnsi="Times New Roman"/>
          <w:sz w:val="24"/>
        </w:rPr>
        <w:t xml:space="preserve"> (“</w:t>
      </w:r>
      <w:r w:rsidR="005F2439" w:rsidRPr="00F87356">
        <w:rPr>
          <w:rFonts w:ascii="Times New Roman" w:hAnsi="Times New Roman"/>
          <w:sz w:val="24"/>
          <w:u w:val="single"/>
        </w:rPr>
        <w:t>Emissão de Debêntures</w:t>
      </w:r>
      <w:r w:rsidR="005F2439">
        <w:rPr>
          <w:rFonts w:ascii="Times New Roman" w:hAnsi="Times New Roman"/>
          <w:sz w:val="24"/>
        </w:rPr>
        <w:t>”)</w:t>
      </w:r>
      <w:r w:rsidR="00D2226E" w:rsidRPr="00181F4D">
        <w:rPr>
          <w:rFonts w:ascii="Times New Roman" w:hAnsi="Times New Roman"/>
          <w:sz w:val="24"/>
        </w:rPr>
        <w:t xml:space="preserve">; </w:t>
      </w:r>
      <w:r w:rsidR="00F429AF" w:rsidRPr="00181F4D">
        <w:rPr>
          <w:rFonts w:ascii="Times New Roman" w:hAnsi="Times New Roman"/>
          <w:bCs/>
          <w:sz w:val="24"/>
        </w:rPr>
        <w:t>(</w:t>
      </w:r>
      <w:r w:rsidR="00AC5379">
        <w:rPr>
          <w:rFonts w:ascii="Times New Roman" w:hAnsi="Times New Roman"/>
          <w:bCs/>
          <w:sz w:val="24"/>
        </w:rPr>
        <w:t>2</w:t>
      </w:r>
      <w:r w:rsidR="00D2226E" w:rsidRPr="00181F4D">
        <w:rPr>
          <w:rFonts w:ascii="Times New Roman" w:hAnsi="Times New Roman"/>
          <w:bCs/>
          <w:sz w:val="24"/>
        </w:rPr>
        <w:t xml:space="preserve">) </w:t>
      </w:r>
      <w:r w:rsidR="007B38B5">
        <w:rPr>
          <w:rFonts w:ascii="Times New Roman" w:hAnsi="Times New Roman"/>
          <w:sz w:val="24"/>
        </w:rPr>
        <w:t>a ratificação</w:t>
      </w:r>
      <w:r w:rsidR="007B38B5" w:rsidRPr="00181F4D">
        <w:rPr>
          <w:rFonts w:ascii="Times New Roman" w:hAnsi="Times New Roman"/>
          <w:sz w:val="24"/>
        </w:rPr>
        <w:t xml:space="preserve"> das garantias </w:t>
      </w:r>
      <w:r w:rsidR="007B38B5">
        <w:rPr>
          <w:rFonts w:ascii="Times New Roman" w:hAnsi="Times New Roman"/>
          <w:sz w:val="24"/>
        </w:rPr>
        <w:t xml:space="preserve">anteriormente prestadas pela Companhia no âmbito da </w:t>
      </w:r>
      <w:r w:rsidR="009F1D76">
        <w:rPr>
          <w:rFonts w:ascii="Times New Roman" w:hAnsi="Times New Roman"/>
          <w:sz w:val="24"/>
        </w:rPr>
        <w:t>Emissão de Debêntures</w:t>
      </w:r>
      <w:r w:rsidR="009713D0">
        <w:rPr>
          <w:rFonts w:ascii="Times New Roman" w:hAnsi="Times New Roman"/>
          <w:sz w:val="24"/>
        </w:rPr>
        <w:t>,</w:t>
      </w:r>
      <w:r w:rsidR="007B38B5">
        <w:rPr>
          <w:rFonts w:ascii="Times New Roman" w:hAnsi="Times New Roman"/>
          <w:sz w:val="24"/>
        </w:rPr>
        <w:t xml:space="preserve"> </w:t>
      </w:r>
      <w:r w:rsidR="009713D0">
        <w:rPr>
          <w:rFonts w:ascii="Times New Roman" w:hAnsi="Times New Roman"/>
          <w:sz w:val="24"/>
        </w:rPr>
        <w:t xml:space="preserve">para que </w:t>
      </w:r>
      <w:r w:rsidR="005E77EA">
        <w:rPr>
          <w:rFonts w:ascii="Times New Roman" w:hAnsi="Times New Roman"/>
          <w:sz w:val="24"/>
        </w:rPr>
        <w:t>sejam aplicadas à</w:t>
      </w:r>
      <w:r w:rsidR="00193288">
        <w:rPr>
          <w:rFonts w:ascii="Times New Roman" w:hAnsi="Times New Roman"/>
          <w:sz w:val="24"/>
        </w:rPr>
        <w:t xml:space="preserve"> Emissão de Debêntures conforme os termos</w:t>
      </w:r>
      <w:r w:rsidR="009713D0">
        <w:rPr>
          <w:rFonts w:ascii="Times New Roman" w:hAnsi="Times New Roman"/>
          <w:sz w:val="24"/>
        </w:rPr>
        <w:t xml:space="preserve"> </w:t>
      </w:r>
      <w:r w:rsidR="00193288">
        <w:rPr>
          <w:rFonts w:ascii="Times New Roman" w:hAnsi="Times New Roman"/>
          <w:sz w:val="24"/>
        </w:rPr>
        <w:t>d</w:t>
      </w:r>
      <w:r w:rsidR="009713D0">
        <w:rPr>
          <w:rFonts w:ascii="Times New Roman" w:hAnsi="Times New Roman"/>
          <w:sz w:val="24"/>
        </w:rPr>
        <w:t>o</w:t>
      </w:r>
      <w:r w:rsidR="007B38B5">
        <w:rPr>
          <w:rFonts w:ascii="Times New Roman" w:hAnsi="Times New Roman"/>
          <w:sz w:val="24"/>
        </w:rPr>
        <w:t xml:space="preserve"> 2º Aditamento à Emissão de Debêntures</w:t>
      </w:r>
      <w:r w:rsidR="005F2439">
        <w:rPr>
          <w:rFonts w:ascii="Times New Roman" w:hAnsi="Times New Roman"/>
          <w:sz w:val="24"/>
        </w:rPr>
        <w:t>; (</w:t>
      </w:r>
      <w:r w:rsidR="00AC5379">
        <w:rPr>
          <w:rFonts w:ascii="Times New Roman" w:hAnsi="Times New Roman"/>
          <w:sz w:val="24"/>
        </w:rPr>
        <w:t>3</w:t>
      </w:r>
      <w:r w:rsidR="005F2439">
        <w:rPr>
          <w:rFonts w:ascii="Times New Roman" w:hAnsi="Times New Roman"/>
          <w:sz w:val="24"/>
        </w:rPr>
        <w:t>)</w:t>
      </w:r>
      <w:r w:rsidR="00921800" w:rsidRPr="00181F4D">
        <w:rPr>
          <w:rFonts w:ascii="Times New Roman" w:hAnsi="Times New Roman"/>
          <w:sz w:val="24"/>
        </w:rPr>
        <w:t xml:space="preserve"> </w:t>
      </w:r>
      <w:r w:rsidR="007B38B5" w:rsidRPr="00181F4D">
        <w:rPr>
          <w:rFonts w:ascii="Times New Roman" w:hAnsi="Times New Roman"/>
          <w:sz w:val="24"/>
        </w:rPr>
        <w:t>a</w:t>
      </w:r>
      <w:r w:rsidR="007B38B5">
        <w:rPr>
          <w:rFonts w:ascii="Times New Roman" w:hAnsi="Times New Roman"/>
          <w:sz w:val="24"/>
        </w:rPr>
        <w:t xml:space="preserve"> realização, pela</w:t>
      </w:r>
      <w:r w:rsidR="007B38B5" w:rsidRPr="00181F4D">
        <w:rPr>
          <w:rFonts w:ascii="Times New Roman" w:hAnsi="Times New Roman"/>
          <w:sz w:val="24"/>
        </w:rPr>
        <w:t xml:space="preserve"> Diretoria da Companhia</w:t>
      </w:r>
      <w:r w:rsidR="007B38B5">
        <w:rPr>
          <w:rFonts w:ascii="Times New Roman" w:hAnsi="Times New Roman"/>
          <w:sz w:val="24"/>
        </w:rPr>
        <w:t>,</w:t>
      </w:r>
      <w:r w:rsidR="007B38B5" w:rsidRPr="00181F4D">
        <w:rPr>
          <w:rFonts w:ascii="Times New Roman" w:hAnsi="Times New Roman"/>
          <w:sz w:val="24"/>
        </w:rPr>
        <w:t xml:space="preserve"> </w:t>
      </w:r>
      <w:r w:rsidR="007B38B5">
        <w:rPr>
          <w:rFonts w:ascii="Times New Roman" w:hAnsi="Times New Roman"/>
          <w:sz w:val="24"/>
        </w:rPr>
        <w:t>de</w:t>
      </w:r>
      <w:r w:rsidR="007B38B5" w:rsidRPr="00181F4D">
        <w:rPr>
          <w:rFonts w:ascii="Times New Roman" w:hAnsi="Times New Roman"/>
          <w:sz w:val="24"/>
        </w:rPr>
        <w:t xml:space="preserve"> todos os atos complementares necessários à formalização d</w:t>
      </w:r>
      <w:r w:rsidR="007B38B5">
        <w:rPr>
          <w:rFonts w:ascii="Times New Roman" w:hAnsi="Times New Roman"/>
          <w:sz w:val="24"/>
        </w:rPr>
        <w:t>o 2º Aditamento à Escritura</w:t>
      </w:r>
      <w:r w:rsidR="007B38B5" w:rsidRPr="00181F4D">
        <w:rPr>
          <w:rFonts w:ascii="Times New Roman" w:hAnsi="Times New Roman"/>
          <w:sz w:val="24"/>
        </w:rPr>
        <w:t xml:space="preserve"> Emissão de Debêntures, em especial a celebração, em nome da </w:t>
      </w:r>
      <w:r w:rsidR="007B38B5" w:rsidRPr="00181F4D">
        <w:rPr>
          <w:rFonts w:ascii="Times New Roman" w:hAnsi="Times New Roman"/>
          <w:sz w:val="24"/>
        </w:rPr>
        <w:lastRenderedPageBreak/>
        <w:t>Companhia, d</w:t>
      </w:r>
      <w:r w:rsidR="007B38B5">
        <w:rPr>
          <w:rFonts w:ascii="Times New Roman" w:hAnsi="Times New Roman"/>
          <w:sz w:val="24"/>
        </w:rPr>
        <w:t>o instrumento</w:t>
      </w:r>
      <w:r w:rsidR="007B38B5" w:rsidRPr="007B38B5">
        <w:rPr>
          <w:rFonts w:ascii="Times New Roman" w:hAnsi="Times New Roman"/>
          <w:sz w:val="24"/>
        </w:rPr>
        <w:t xml:space="preserve"> </w:t>
      </w:r>
      <w:r w:rsidR="007B38B5">
        <w:rPr>
          <w:rFonts w:ascii="Times New Roman" w:hAnsi="Times New Roman"/>
          <w:sz w:val="24"/>
        </w:rPr>
        <w:t>respectivo</w:t>
      </w:r>
      <w:r w:rsidR="00586C8C" w:rsidRPr="00181F4D">
        <w:rPr>
          <w:rFonts w:ascii="Times New Roman" w:hAnsi="Times New Roman"/>
          <w:sz w:val="24"/>
        </w:rPr>
        <w:t>, e (</w:t>
      </w:r>
      <w:r w:rsidR="00AC5379">
        <w:rPr>
          <w:rFonts w:ascii="Times New Roman" w:hAnsi="Times New Roman"/>
          <w:sz w:val="24"/>
        </w:rPr>
        <w:t>4</w:t>
      </w:r>
      <w:r w:rsidR="00586C8C" w:rsidRPr="00181F4D">
        <w:rPr>
          <w:rFonts w:ascii="Times New Roman" w:hAnsi="Times New Roman"/>
          <w:sz w:val="24"/>
        </w:rPr>
        <w:t xml:space="preserve">) ratificar os atos eventualmente já praticados pela </w:t>
      </w:r>
      <w:r w:rsidR="00A704D0" w:rsidRPr="00181F4D">
        <w:rPr>
          <w:rFonts w:ascii="Times New Roman" w:hAnsi="Times New Roman"/>
          <w:sz w:val="24"/>
        </w:rPr>
        <w:t xml:space="preserve">Diretoria </w:t>
      </w:r>
      <w:r w:rsidR="00586C8C" w:rsidRPr="00181F4D">
        <w:rPr>
          <w:rFonts w:ascii="Times New Roman" w:hAnsi="Times New Roman"/>
          <w:sz w:val="24"/>
        </w:rPr>
        <w:t>e demais representantes legais da Companhia, em consonância com as deliberações acima.</w:t>
      </w:r>
    </w:p>
    <w:p w14:paraId="25EC1093" w14:textId="77777777" w:rsidR="00ED0D70" w:rsidRPr="00181F4D" w:rsidRDefault="00ED0D70" w:rsidP="00A752FE">
      <w:pPr>
        <w:spacing w:line="360" w:lineRule="auto"/>
        <w:rPr>
          <w:rFonts w:ascii="Times New Roman" w:hAnsi="Times New Roman"/>
          <w:sz w:val="24"/>
        </w:rPr>
      </w:pPr>
    </w:p>
    <w:p w14:paraId="6C44A94C" w14:textId="77777777" w:rsidR="00D7012B" w:rsidRPr="00181F4D" w:rsidRDefault="004F6AE0" w:rsidP="00F429AF">
      <w:pPr>
        <w:spacing w:line="360" w:lineRule="auto"/>
        <w:rPr>
          <w:rFonts w:ascii="Times New Roman" w:hAnsi="Times New Roman"/>
          <w:bCs/>
          <w:sz w:val="24"/>
        </w:rPr>
      </w:pPr>
      <w:bookmarkStart w:id="1" w:name="_DV_M2"/>
      <w:bookmarkEnd w:id="1"/>
      <w:r w:rsidRPr="00181F4D">
        <w:rPr>
          <w:rFonts w:ascii="Times New Roman" w:eastAsia="Arial Unicode MS" w:hAnsi="Times New Roman"/>
          <w:b/>
          <w:sz w:val="24"/>
        </w:rPr>
        <w:t>V – DELIBERAÇÕES</w:t>
      </w:r>
      <w:r w:rsidR="000201A1" w:rsidRPr="00181F4D">
        <w:rPr>
          <w:rFonts w:ascii="Times New Roman" w:eastAsia="Arial Unicode MS" w:hAnsi="Times New Roman"/>
          <w:b/>
          <w:sz w:val="24"/>
        </w:rPr>
        <w:t>:</w:t>
      </w:r>
      <w:r w:rsidR="00D7012B" w:rsidRPr="00181F4D">
        <w:rPr>
          <w:rFonts w:ascii="Times New Roman" w:hAnsi="Times New Roman"/>
          <w:sz w:val="24"/>
        </w:rPr>
        <w:t xml:space="preserve"> Após a análise das matérias e documentos constantes da ordem do dia, os Conselheiros deliberaram, </w:t>
      </w:r>
      <w:r w:rsidR="00537624">
        <w:rPr>
          <w:rFonts w:ascii="Times New Roman" w:hAnsi="Times New Roman"/>
          <w:sz w:val="24"/>
        </w:rPr>
        <w:t>[</w:t>
      </w:r>
      <w:r w:rsidR="00D7012B" w:rsidRPr="00F87356">
        <w:rPr>
          <w:rFonts w:ascii="Times New Roman" w:hAnsi="Times New Roman"/>
          <w:sz w:val="24"/>
          <w:highlight w:val="yellow"/>
        </w:rPr>
        <w:t>de forma unânime, sem qualquer ressalva</w:t>
      </w:r>
      <w:r w:rsidR="00537624">
        <w:rPr>
          <w:rFonts w:ascii="Times New Roman" w:hAnsi="Times New Roman"/>
          <w:sz w:val="24"/>
        </w:rPr>
        <w:t>]</w:t>
      </w:r>
      <w:r w:rsidR="00D7012B" w:rsidRPr="00181F4D">
        <w:rPr>
          <w:rFonts w:ascii="Times New Roman" w:hAnsi="Times New Roman"/>
          <w:sz w:val="24"/>
        </w:rPr>
        <w:t>:</w:t>
      </w:r>
    </w:p>
    <w:p w14:paraId="211FB6E8" w14:textId="77777777" w:rsidR="00D7012B" w:rsidRPr="00181F4D" w:rsidRDefault="00D7012B" w:rsidP="00D7012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8B8A424" w14:textId="566F675F" w:rsidR="00D7012B" w:rsidRPr="00181F4D" w:rsidRDefault="00D7012B" w:rsidP="00F87356">
      <w:pPr>
        <w:pStyle w:val="Style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181F4D">
        <w:rPr>
          <w:rFonts w:ascii="Times New Roman" w:hAnsi="Times New Roman" w:cs="Times New Roman"/>
          <w:bCs/>
          <w:color w:val="000000"/>
        </w:rPr>
        <w:tab/>
      </w:r>
      <w:r w:rsidRPr="00181F4D">
        <w:rPr>
          <w:rFonts w:ascii="Times New Roman" w:hAnsi="Times New Roman" w:cs="Times New Roman"/>
        </w:rPr>
        <w:t xml:space="preserve">Aprovar </w:t>
      </w:r>
      <w:r w:rsidR="00A704D0">
        <w:rPr>
          <w:rFonts w:ascii="Times New Roman" w:hAnsi="Times New Roman" w:cs="Times New Roman"/>
        </w:rPr>
        <w:t>o 2º Aditamento à Escritura de</w:t>
      </w:r>
      <w:r w:rsidRPr="00181F4D">
        <w:rPr>
          <w:rFonts w:ascii="Times New Roman" w:hAnsi="Times New Roman" w:cs="Times New Roman"/>
        </w:rPr>
        <w:t xml:space="preserve"> Emissão </w:t>
      </w:r>
      <w:r w:rsidR="000201A1" w:rsidRPr="00181F4D">
        <w:rPr>
          <w:rFonts w:ascii="Times New Roman" w:hAnsi="Times New Roman" w:cs="Times New Roman"/>
        </w:rPr>
        <w:t xml:space="preserve">de </w:t>
      </w:r>
      <w:r w:rsidRPr="00181F4D">
        <w:rPr>
          <w:rFonts w:ascii="Times New Roman" w:hAnsi="Times New Roman" w:cs="Times New Roman"/>
        </w:rPr>
        <w:t>Debênture</w:t>
      </w:r>
      <w:r w:rsidR="000201A1" w:rsidRPr="00181F4D">
        <w:rPr>
          <w:rFonts w:ascii="Times New Roman" w:hAnsi="Times New Roman" w:cs="Times New Roman"/>
        </w:rPr>
        <w:t>s</w:t>
      </w:r>
      <w:r w:rsidRPr="00181F4D">
        <w:rPr>
          <w:rFonts w:ascii="Times New Roman" w:hAnsi="Times New Roman" w:cs="Times New Roman"/>
        </w:rPr>
        <w:t xml:space="preserve"> da Companhia,</w:t>
      </w:r>
      <w:r w:rsidRPr="00181F4D" w:rsidDel="0060307A">
        <w:rPr>
          <w:rFonts w:ascii="Times New Roman" w:hAnsi="Times New Roman" w:cs="Times New Roman"/>
        </w:rPr>
        <w:t xml:space="preserve"> </w:t>
      </w:r>
      <w:r w:rsidR="00206A8B">
        <w:rPr>
          <w:rFonts w:ascii="Times New Roman" w:hAnsi="Times New Roman" w:cs="Times New Roman"/>
        </w:rPr>
        <w:t xml:space="preserve">incluindo-se, mas sem limitação, </w:t>
      </w:r>
      <w:r w:rsidR="002639DD">
        <w:rPr>
          <w:rFonts w:ascii="Times New Roman" w:hAnsi="Times New Roman" w:cs="Times New Roman"/>
        </w:rPr>
        <w:t>(</w:t>
      </w:r>
      <w:r w:rsidR="00AC5379">
        <w:rPr>
          <w:rFonts w:ascii="Times New Roman" w:hAnsi="Times New Roman" w:cs="Times New Roman"/>
        </w:rPr>
        <w:t>a</w:t>
      </w:r>
      <w:r w:rsidR="002639DD">
        <w:rPr>
          <w:rFonts w:ascii="Times New Roman" w:hAnsi="Times New Roman" w:cs="Times New Roman"/>
        </w:rPr>
        <w:t xml:space="preserve">) </w:t>
      </w:r>
      <w:r w:rsidR="00A9340C">
        <w:rPr>
          <w:rFonts w:ascii="Times New Roman" w:hAnsi="Times New Roman" w:cs="Times New Roman"/>
        </w:rPr>
        <w:t>a extinção d</w:t>
      </w:r>
      <w:r w:rsidR="002639DD">
        <w:rPr>
          <w:rFonts w:ascii="Times New Roman" w:hAnsi="Times New Roman" w:cs="Times New Roman"/>
        </w:rPr>
        <w:t>a Amortização Ordinária Mensal a partir do mês de junho de 2019; (</w:t>
      </w:r>
      <w:r w:rsidR="00AC5379">
        <w:rPr>
          <w:rFonts w:ascii="Times New Roman" w:hAnsi="Times New Roman" w:cs="Times New Roman"/>
        </w:rPr>
        <w:t>b</w:t>
      </w:r>
      <w:r w:rsidR="002639DD">
        <w:rPr>
          <w:rFonts w:ascii="Times New Roman" w:hAnsi="Times New Roman" w:cs="Times New Roman"/>
        </w:rPr>
        <w:t xml:space="preserve">) </w:t>
      </w:r>
      <w:r w:rsidR="008C65DB">
        <w:rPr>
          <w:rFonts w:ascii="Times New Roman" w:hAnsi="Times New Roman" w:cs="Times New Roman"/>
        </w:rPr>
        <w:t xml:space="preserve">a </w:t>
      </w:r>
      <w:r w:rsidR="009713D0">
        <w:rPr>
          <w:rFonts w:ascii="Times New Roman" w:hAnsi="Times New Roman" w:cs="Times New Roman"/>
        </w:rPr>
        <w:t>obrigação</w:t>
      </w:r>
      <w:r w:rsidR="008C65DB">
        <w:rPr>
          <w:rFonts w:ascii="Times New Roman" w:hAnsi="Times New Roman" w:cs="Times New Roman"/>
        </w:rPr>
        <w:t xml:space="preserve"> da amortização do saldo devedor na Data de Vencimento; (</w:t>
      </w:r>
      <w:r w:rsidR="00AC5379">
        <w:rPr>
          <w:rFonts w:ascii="Times New Roman" w:hAnsi="Times New Roman" w:cs="Times New Roman"/>
        </w:rPr>
        <w:t>c</w:t>
      </w:r>
      <w:r w:rsidR="008C65DB">
        <w:rPr>
          <w:rFonts w:ascii="Times New Roman" w:hAnsi="Times New Roman" w:cs="Times New Roman"/>
        </w:rPr>
        <w:t xml:space="preserve">) </w:t>
      </w:r>
      <w:r w:rsidR="00A9340C">
        <w:rPr>
          <w:rFonts w:ascii="Times New Roman" w:hAnsi="Times New Roman" w:cs="Times New Roman"/>
        </w:rPr>
        <w:t>a destinação da totalidade dos recursos depositados</w:t>
      </w:r>
      <w:r w:rsidR="00632123">
        <w:rPr>
          <w:rFonts w:ascii="Times New Roman" w:hAnsi="Times New Roman" w:cs="Times New Roman"/>
        </w:rPr>
        <w:t xml:space="preserve"> </w:t>
      </w:r>
      <w:r w:rsidR="00A9340C">
        <w:rPr>
          <w:rFonts w:ascii="Times New Roman" w:hAnsi="Times New Roman" w:cs="Times New Roman"/>
        </w:rPr>
        <w:t>na Conta d</w:t>
      </w:r>
      <w:r w:rsidR="00B61FA0">
        <w:rPr>
          <w:rFonts w:ascii="Times New Roman" w:hAnsi="Times New Roman" w:cs="Times New Roman"/>
        </w:rPr>
        <w:t>o</w:t>
      </w:r>
      <w:r w:rsidR="00A9340C">
        <w:rPr>
          <w:rFonts w:ascii="Times New Roman" w:hAnsi="Times New Roman" w:cs="Times New Roman"/>
        </w:rPr>
        <w:t xml:space="preserve"> Patrimônio Separado</w:t>
      </w:r>
      <w:r w:rsidR="00632123">
        <w:rPr>
          <w:rFonts w:ascii="Times New Roman" w:hAnsi="Times New Roman" w:cs="Times New Roman"/>
        </w:rPr>
        <w:t>, o que inclui os recursos referentes aos Direitos Creditórios cedidos fiduciariamente,</w:t>
      </w:r>
      <w:r w:rsidR="00A9340C">
        <w:rPr>
          <w:rFonts w:ascii="Times New Roman" w:hAnsi="Times New Roman" w:cs="Times New Roman"/>
        </w:rPr>
        <w:t xml:space="preserve"> à finalidade específica</w:t>
      </w:r>
      <w:r w:rsidR="00632123">
        <w:rPr>
          <w:rFonts w:ascii="Times New Roman" w:hAnsi="Times New Roman" w:cs="Times New Roman"/>
        </w:rPr>
        <w:t>, após a realização do pagamento das parcelas mensais da Remuneração,</w:t>
      </w:r>
      <w:r w:rsidR="00A9340C">
        <w:rPr>
          <w:rFonts w:ascii="Times New Roman" w:hAnsi="Times New Roman" w:cs="Times New Roman"/>
        </w:rPr>
        <w:t xml:space="preserve"> de </w:t>
      </w:r>
      <w:r w:rsidR="002A500F">
        <w:rPr>
          <w:rFonts w:ascii="Times New Roman" w:hAnsi="Times New Roman" w:cs="Times New Roman"/>
        </w:rPr>
        <w:t xml:space="preserve">Amortização Extraordinária das Debêntures </w:t>
      </w:r>
      <w:r w:rsidR="008C65DB">
        <w:rPr>
          <w:rFonts w:ascii="Times New Roman" w:hAnsi="Times New Roman" w:cs="Times New Roman"/>
        </w:rPr>
        <w:t>(“</w:t>
      </w:r>
      <w:r w:rsidR="008C65DB" w:rsidRPr="00F87356">
        <w:rPr>
          <w:rFonts w:ascii="Times New Roman" w:hAnsi="Times New Roman" w:cs="Times New Roman"/>
          <w:i/>
        </w:rPr>
        <w:t xml:space="preserve">cash </w:t>
      </w:r>
      <w:proofErr w:type="spellStart"/>
      <w:r w:rsidR="008C65DB" w:rsidRPr="00F87356">
        <w:rPr>
          <w:rFonts w:ascii="Times New Roman" w:hAnsi="Times New Roman" w:cs="Times New Roman"/>
          <w:i/>
        </w:rPr>
        <w:t>sweep</w:t>
      </w:r>
      <w:proofErr w:type="spellEnd"/>
      <w:r w:rsidR="008C65DB">
        <w:rPr>
          <w:rFonts w:ascii="Times New Roman" w:hAnsi="Times New Roman" w:cs="Times New Roman"/>
        </w:rPr>
        <w:t>”)</w:t>
      </w:r>
      <w:r w:rsidR="002A500F">
        <w:rPr>
          <w:rFonts w:ascii="Times New Roman" w:hAnsi="Times New Roman" w:cs="Times New Roman"/>
        </w:rPr>
        <w:t xml:space="preserve"> (“</w:t>
      </w:r>
      <w:r w:rsidR="002A500F" w:rsidRPr="00F87356">
        <w:rPr>
          <w:rFonts w:ascii="Times New Roman" w:hAnsi="Times New Roman" w:cs="Times New Roman"/>
          <w:u w:val="single"/>
        </w:rPr>
        <w:t>Amortização Extraordinária</w:t>
      </w:r>
      <w:r w:rsidR="002A500F">
        <w:rPr>
          <w:rFonts w:ascii="Times New Roman" w:hAnsi="Times New Roman" w:cs="Times New Roman"/>
        </w:rPr>
        <w:t>”)</w:t>
      </w:r>
      <w:r w:rsidR="00206A8B">
        <w:rPr>
          <w:rFonts w:ascii="Times New Roman" w:hAnsi="Times New Roman" w:cs="Times New Roman"/>
        </w:rPr>
        <w:t>.</w:t>
      </w:r>
      <w:r w:rsidR="00A9340C">
        <w:rPr>
          <w:rFonts w:ascii="Times New Roman" w:hAnsi="Times New Roman" w:cs="Times New Roman"/>
        </w:rPr>
        <w:t xml:space="preserve"> </w:t>
      </w:r>
      <w:r w:rsidR="00206A8B">
        <w:rPr>
          <w:rFonts w:ascii="Times New Roman" w:hAnsi="Times New Roman" w:cs="Times New Roman"/>
        </w:rPr>
        <w:t>Exceto se de outra forma estabelecida nesta ata, o</w:t>
      </w:r>
      <w:r w:rsidR="008C65DB">
        <w:rPr>
          <w:rFonts w:ascii="Times New Roman" w:hAnsi="Times New Roman" w:cs="Times New Roman"/>
        </w:rPr>
        <w:t xml:space="preserve">s termos iniciados em letra maiúscula </w:t>
      </w:r>
      <w:r w:rsidR="00F87356">
        <w:rPr>
          <w:rFonts w:ascii="Times New Roman" w:hAnsi="Times New Roman" w:cs="Times New Roman"/>
        </w:rPr>
        <w:t xml:space="preserve">têm </w:t>
      </w:r>
      <w:r w:rsidR="008C65DB">
        <w:rPr>
          <w:rFonts w:ascii="Times New Roman" w:hAnsi="Times New Roman" w:cs="Times New Roman"/>
        </w:rPr>
        <w:t>o sentido a eles atribuído pel</w:t>
      </w:r>
      <w:r w:rsidR="00C07ED3">
        <w:rPr>
          <w:rFonts w:ascii="Times New Roman" w:hAnsi="Times New Roman" w:cs="Times New Roman"/>
        </w:rPr>
        <w:t>o 2º Aditamento à Escritura de Emissão de Debêntures</w:t>
      </w:r>
      <w:r w:rsidR="009713D0">
        <w:rPr>
          <w:rFonts w:ascii="Times New Roman" w:hAnsi="Times New Roman" w:cs="Times New Roman"/>
        </w:rPr>
        <w:t xml:space="preserve"> e respectivos anexos,</w:t>
      </w:r>
      <w:r w:rsidR="00C07ED3">
        <w:rPr>
          <w:rFonts w:ascii="Times New Roman" w:hAnsi="Times New Roman" w:cs="Times New Roman"/>
        </w:rPr>
        <w:t xml:space="preserve"> passando as Debêntures a contar</w:t>
      </w:r>
      <w:r w:rsidRPr="00181F4D">
        <w:rPr>
          <w:rFonts w:ascii="Times New Roman" w:hAnsi="Times New Roman" w:cs="Times New Roman"/>
        </w:rPr>
        <w:t xml:space="preserve"> com as seguintes características:</w:t>
      </w:r>
    </w:p>
    <w:p w14:paraId="3E7DEC51" w14:textId="77777777" w:rsidR="00D7012B" w:rsidRPr="00181F4D" w:rsidRDefault="00D7012B" w:rsidP="00D7012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FDFC733" w14:textId="0C087048" w:rsidR="00D7012B" w:rsidRPr="00181F4D" w:rsidRDefault="00D7012B" w:rsidP="00587C68">
      <w:pPr>
        <w:pStyle w:val="PargrafodaLista"/>
        <w:numPr>
          <w:ilvl w:val="0"/>
          <w:numId w:val="2"/>
        </w:numPr>
        <w:spacing w:line="360" w:lineRule="auto"/>
        <w:ind w:left="567" w:firstLine="0"/>
        <w:jc w:val="both"/>
      </w:pPr>
      <w:r w:rsidRPr="00181F4D">
        <w:rPr>
          <w:b/>
          <w:bCs/>
        </w:rPr>
        <w:t>Destinação</w:t>
      </w:r>
      <w:r w:rsidR="003968E6" w:rsidRPr="00181F4D">
        <w:rPr>
          <w:b/>
          <w:bCs/>
        </w:rPr>
        <w:t xml:space="preserve"> dos Recursos</w:t>
      </w:r>
      <w:r w:rsidRPr="00181F4D">
        <w:rPr>
          <w:b/>
          <w:bCs/>
        </w:rPr>
        <w:t xml:space="preserve">: </w:t>
      </w:r>
      <w:bookmarkStart w:id="2" w:name="_Ref264237462"/>
      <w:bookmarkStart w:id="3" w:name="_Ref322595714"/>
      <w:r w:rsidRPr="00181F4D">
        <w:rPr>
          <w:color w:val="000000"/>
        </w:rPr>
        <w:t xml:space="preserve">Os recursos líquidos captados pela Emissora através </w:t>
      </w:r>
      <w:r w:rsidR="000201A1" w:rsidRPr="00181F4D">
        <w:rPr>
          <w:color w:val="000000"/>
        </w:rPr>
        <w:t>da E</w:t>
      </w:r>
      <w:r w:rsidRPr="00181F4D">
        <w:rPr>
          <w:color w:val="000000"/>
        </w:rPr>
        <w:t xml:space="preserve">missão </w:t>
      </w:r>
      <w:r w:rsidR="000201A1" w:rsidRPr="00181F4D">
        <w:rPr>
          <w:color w:val="000000"/>
        </w:rPr>
        <w:t xml:space="preserve">de </w:t>
      </w:r>
      <w:r w:rsidR="000201A1" w:rsidRPr="00181F4D">
        <w:t>Debêntures</w:t>
      </w:r>
      <w:r w:rsidR="00AC5379">
        <w:t>, conforme aditada,</w:t>
      </w:r>
      <w:r w:rsidR="000201A1" w:rsidRPr="00181F4D">
        <w:rPr>
          <w:color w:val="000000"/>
        </w:rPr>
        <w:t xml:space="preserve"> </w:t>
      </w:r>
      <w:r w:rsidR="00A40D29">
        <w:rPr>
          <w:color w:val="000000"/>
        </w:rPr>
        <w:t>foram</w:t>
      </w:r>
      <w:r w:rsidR="00A40D29" w:rsidRPr="00181F4D">
        <w:rPr>
          <w:color w:val="000000"/>
        </w:rPr>
        <w:t xml:space="preserve"> </w:t>
      </w:r>
      <w:r w:rsidR="00B61FA0">
        <w:rPr>
          <w:color w:val="000000"/>
        </w:rPr>
        <w:t xml:space="preserve">e estão sendo </w:t>
      </w:r>
      <w:r w:rsidRPr="00181F4D">
        <w:rPr>
          <w:color w:val="000000"/>
        </w:rPr>
        <w:t xml:space="preserve">utilizados </w:t>
      </w:r>
      <w:bookmarkEnd w:id="2"/>
      <w:r w:rsidR="002300F6" w:rsidRPr="00181F4D">
        <w:rPr>
          <w:color w:val="000000"/>
        </w:rPr>
        <w:t xml:space="preserve">para construção </w:t>
      </w:r>
      <w:r w:rsidR="004C584F" w:rsidRPr="00181F4D">
        <w:rPr>
          <w:color w:val="000000"/>
        </w:rPr>
        <w:t>do empreendimento residencial denominado “</w:t>
      </w:r>
      <w:proofErr w:type="spellStart"/>
      <w:r w:rsidR="004C584F" w:rsidRPr="00181F4D">
        <w:rPr>
          <w:i/>
          <w:color w:val="000000"/>
        </w:rPr>
        <w:t>Moov</w:t>
      </w:r>
      <w:proofErr w:type="spellEnd"/>
      <w:r w:rsidR="004C584F" w:rsidRPr="00181F4D">
        <w:rPr>
          <w:i/>
          <w:color w:val="000000"/>
        </w:rPr>
        <w:t xml:space="preserve"> Espaço Cerâmica</w:t>
      </w:r>
      <w:r w:rsidR="004C584F" w:rsidRPr="00181F4D">
        <w:rPr>
          <w:color w:val="000000"/>
        </w:rPr>
        <w:t xml:space="preserve">”, </w:t>
      </w:r>
      <w:bookmarkEnd w:id="3"/>
      <w:r w:rsidR="00057EBF" w:rsidRPr="00181F4D">
        <w:rPr>
          <w:color w:val="000000"/>
        </w:rPr>
        <w:t xml:space="preserve">que está sendo desenvolvido sobre o imóvel objeto da Matrícula nº </w:t>
      </w:r>
      <w:r w:rsidR="004C584F" w:rsidRPr="00181F4D">
        <w:rPr>
          <w:color w:val="000000"/>
        </w:rPr>
        <w:t>49.375</w:t>
      </w:r>
      <w:r w:rsidR="00057EBF" w:rsidRPr="00181F4D">
        <w:rPr>
          <w:color w:val="000000"/>
        </w:rPr>
        <w:t xml:space="preserve"> do </w:t>
      </w:r>
      <w:r w:rsidR="004C584F" w:rsidRPr="00181F4D">
        <w:rPr>
          <w:color w:val="000000"/>
        </w:rPr>
        <w:t xml:space="preserve">2º </w:t>
      </w:r>
      <w:r w:rsidR="00057EBF" w:rsidRPr="00181F4D">
        <w:rPr>
          <w:color w:val="000000"/>
        </w:rPr>
        <w:t xml:space="preserve">Oficial de Registro de Imóveis de São </w:t>
      </w:r>
      <w:r w:rsidR="004C584F" w:rsidRPr="00181F4D">
        <w:rPr>
          <w:color w:val="000000"/>
        </w:rPr>
        <w:t>Caetano do Sul - SP</w:t>
      </w:r>
      <w:r w:rsidR="00057EBF" w:rsidRPr="00181F4D">
        <w:rPr>
          <w:color w:val="000000"/>
        </w:rPr>
        <w:t xml:space="preserve"> (“</w:t>
      </w:r>
      <w:r w:rsidR="00057EBF" w:rsidRPr="00181F4D">
        <w:rPr>
          <w:color w:val="000000"/>
          <w:u w:val="single"/>
        </w:rPr>
        <w:t>Empreendimento</w:t>
      </w:r>
      <w:r w:rsidR="00057EBF" w:rsidRPr="00181F4D">
        <w:rPr>
          <w:color w:val="000000"/>
        </w:rPr>
        <w:t>”)</w:t>
      </w:r>
      <w:r w:rsidR="002300F6" w:rsidRPr="00181F4D">
        <w:rPr>
          <w:color w:val="000000"/>
        </w:rPr>
        <w:t>;</w:t>
      </w:r>
    </w:p>
    <w:p w14:paraId="46E9DF52" w14:textId="77777777" w:rsidR="00D7012B" w:rsidRPr="00181F4D" w:rsidRDefault="00D7012B" w:rsidP="00D7012B">
      <w:pPr>
        <w:pStyle w:val="PargrafodaLista"/>
        <w:spacing w:line="360" w:lineRule="auto"/>
        <w:ind w:left="0"/>
        <w:jc w:val="both"/>
      </w:pPr>
    </w:p>
    <w:p w14:paraId="152926EE" w14:textId="75D3E741" w:rsidR="00D7012B" w:rsidRPr="00181F4D" w:rsidRDefault="00D7012B" w:rsidP="00D7012B">
      <w:pPr>
        <w:pStyle w:val="PargrafodaLista"/>
        <w:numPr>
          <w:ilvl w:val="0"/>
          <w:numId w:val="2"/>
        </w:numPr>
        <w:spacing w:line="360" w:lineRule="auto"/>
        <w:ind w:left="567" w:firstLine="0"/>
        <w:jc w:val="both"/>
      </w:pPr>
      <w:r w:rsidRPr="00181F4D">
        <w:rPr>
          <w:b/>
        </w:rPr>
        <w:t>Operação Estruturada:</w:t>
      </w:r>
      <w:r w:rsidRPr="00181F4D">
        <w:t xml:space="preserve"> </w:t>
      </w:r>
      <w:r w:rsidR="00D96AD9" w:rsidRPr="00181F4D">
        <w:t>A</w:t>
      </w:r>
      <w:r w:rsidR="003F55A6" w:rsidRPr="00181F4D">
        <w:t xml:space="preserve"> </w:t>
      </w:r>
      <w:r w:rsidR="00FA1ABE" w:rsidRPr="00181F4D">
        <w:t>Emissão de Debênture</w:t>
      </w:r>
      <w:r w:rsidR="00057EBF" w:rsidRPr="00181F4D">
        <w:t>s</w:t>
      </w:r>
      <w:r w:rsidR="00AC5379">
        <w:t xml:space="preserve">, conforme </w:t>
      </w:r>
      <w:r w:rsidR="00A40D29">
        <w:t>alterada</w:t>
      </w:r>
      <w:r w:rsidR="00AC5379">
        <w:t>,</w:t>
      </w:r>
      <w:r w:rsidR="00FA1ABE" w:rsidRPr="00181F4D">
        <w:t xml:space="preserve"> </w:t>
      </w:r>
      <w:r w:rsidR="00AC5379">
        <w:t>serve</w:t>
      </w:r>
      <w:r w:rsidR="00AC5379" w:rsidRPr="00181F4D">
        <w:t xml:space="preserve"> </w:t>
      </w:r>
      <w:r w:rsidR="00285015" w:rsidRPr="00181F4D">
        <w:t>de lastro para</w:t>
      </w:r>
      <w:r w:rsidR="00FA1ABE" w:rsidRPr="00181F4D">
        <w:t xml:space="preserve"> </w:t>
      </w:r>
      <w:r w:rsidR="000201A1" w:rsidRPr="00181F4D">
        <w:t xml:space="preserve">os </w:t>
      </w:r>
      <w:r w:rsidR="00285015" w:rsidRPr="00181F4D">
        <w:t>Certificado</w:t>
      </w:r>
      <w:r w:rsidR="00057EBF" w:rsidRPr="00181F4D">
        <w:t>s</w:t>
      </w:r>
      <w:r w:rsidR="00285015" w:rsidRPr="00181F4D">
        <w:t xml:space="preserve"> </w:t>
      </w:r>
      <w:r w:rsidR="00FA1ABE" w:rsidRPr="00181F4D">
        <w:t xml:space="preserve">de Recebíveis Imobiliários – CRI </w:t>
      </w:r>
      <w:r w:rsidR="00C07ED3">
        <w:t xml:space="preserve">emitidos </w:t>
      </w:r>
      <w:r w:rsidR="00057EBF" w:rsidRPr="00181F4D">
        <w:t xml:space="preserve">pela </w:t>
      </w:r>
      <w:r w:rsidR="003F55A6" w:rsidRPr="00181F4D">
        <w:t xml:space="preserve">Habitasec </w:t>
      </w:r>
      <w:proofErr w:type="spellStart"/>
      <w:r w:rsidR="003F55A6" w:rsidRPr="00181F4D">
        <w:t>Securitizadora</w:t>
      </w:r>
      <w:proofErr w:type="spellEnd"/>
      <w:r w:rsidR="003F55A6" w:rsidRPr="00181F4D">
        <w:t xml:space="preserve"> S/A, com sede na Avenida Brigadeiro Faria Lima, 2.894, 5º. andar, </w:t>
      </w:r>
      <w:proofErr w:type="spellStart"/>
      <w:r w:rsidR="003F55A6" w:rsidRPr="00181F4D">
        <w:t>cj</w:t>
      </w:r>
      <w:proofErr w:type="spellEnd"/>
      <w:r w:rsidR="003F55A6" w:rsidRPr="00181F4D">
        <w:t xml:space="preserve">. 52, </w:t>
      </w:r>
      <w:r w:rsidR="00891401" w:rsidRPr="00181F4D">
        <w:t>inscrita no CNPJ/MF sob n. 09.304.427/0001-58</w:t>
      </w:r>
      <w:r w:rsidR="00057EBF" w:rsidRPr="00181F4D">
        <w:t xml:space="preserve">, através da </w:t>
      </w:r>
      <w:r w:rsidR="00C07ED3">
        <w:t>112</w:t>
      </w:r>
      <w:r w:rsidR="004C584F" w:rsidRPr="00181F4D">
        <w:t xml:space="preserve">ª </w:t>
      </w:r>
      <w:r w:rsidR="00057EBF" w:rsidRPr="00181F4D">
        <w:t>Série, da 1ª Emissão de Certificados de Recebíveis Imobiliários</w:t>
      </w:r>
      <w:r w:rsidR="003968E6" w:rsidRPr="00181F4D">
        <w:t xml:space="preserve"> da Habitasec </w:t>
      </w:r>
      <w:proofErr w:type="spellStart"/>
      <w:r w:rsidR="003968E6" w:rsidRPr="00181F4D">
        <w:t>Securitizadora</w:t>
      </w:r>
      <w:proofErr w:type="spellEnd"/>
      <w:r w:rsidR="003968E6" w:rsidRPr="00181F4D">
        <w:t xml:space="preserve"> S/A</w:t>
      </w:r>
      <w:r w:rsidRPr="00181F4D">
        <w:t>;</w:t>
      </w:r>
    </w:p>
    <w:p w14:paraId="66C73FA4" w14:textId="77777777" w:rsidR="00D7012B" w:rsidRPr="00181F4D" w:rsidRDefault="00D7012B" w:rsidP="00D7012B">
      <w:pPr>
        <w:pStyle w:val="PargrafodaLista"/>
        <w:spacing w:line="360" w:lineRule="auto"/>
        <w:ind w:left="0"/>
        <w:jc w:val="both"/>
      </w:pPr>
    </w:p>
    <w:p w14:paraId="04E165DA" w14:textId="2DD8363E" w:rsidR="00D7012B" w:rsidRPr="00181F4D" w:rsidRDefault="00D7012B" w:rsidP="00D7012B">
      <w:pPr>
        <w:pStyle w:val="PargrafodaLista"/>
        <w:numPr>
          <w:ilvl w:val="0"/>
          <w:numId w:val="2"/>
        </w:numPr>
        <w:spacing w:line="360" w:lineRule="auto"/>
        <w:ind w:left="567" w:firstLine="0"/>
        <w:jc w:val="both"/>
      </w:pPr>
      <w:r w:rsidRPr="00181F4D">
        <w:rPr>
          <w:b/>
        </w:rPr>
        <w:lastRenderedPageBreak/>
        <w:t>Garantias:</w:t>
      </w:r>
      <w:r w:rsidRPr="00181F4D">
        <w:t xml:space="preserve"> </w:t>
      </w:r>
      <w:r w:rsidR="00C10E6D" w:rsidRPr="00181F4D">
        <w:t>A</w:t>
      </w:r>
      <w:r w:rsidRPr="00181F4D">
        <w:t xml:space="preserve"> </w:t>
      </w:r>
      <w:r w:rsidR="00285015" w:rsidRPr="00181F4D">
        <w:t>Emissão de Debênture</w:t>
      </w:r>
      <w:r w:rsidR="004C584F" w:rsidRPr="00181F4D">
        <w:t>s</w:t>
      </w:r>
      <w:r w:rsidRPr="00181F4D">
        <w:t xml:space="preserve"> </w:t>
      </w:r>
      <w:r w:rsidR="00AC5379">
        <w:t>conta</w:t>
      </w:r>
      <w:r w:rsidR="00AC5379" w:rsidRPr="00181F4D">
        <w:t xml:space="preserve"> </w:t>
      </w:r>
      <w:r w:rsidR="00057EBF" w:rsidRPr="00181F4D">
        <w:t xml:space="preserve">com </w:t>
      </w:r>
      <w:r w:rsidRPr="00181F4D">
        <w:t>as seguintes garantias</w:t>
      </w:r>
      <w:r w:rsidR="0010312F">
        <w:t xml:space="preserve">, </w:t>
      </w:r>
      <w:r w:rsidR="007B38B5">
        <w:t>cuja extensão ao 2º Aditamento à Escritura de Emissão de Debêntures é aprovada no item 2 abaixo</w:t>
      </w:r>
      <w:r w:rsidR="0010312F">
        <w:t xml:space="preserve"> (“</w:t>
      </w:r>
      <w:r w:rsidR="0010312F" w:rsidRPr="00F87356">
        <w:rPr>
          <w:u w:val="single"/>
        </w:rPr>
        <w:t>Garantias</w:t>
      </w:r>
      <w:r w:rsidR="0010312F">
        <w:t>”)</w:t>
      </w:r>
      <w:r w:rsidRPr="00181F4D">
        <w:t xml:space="preserve">: </w:t>
      </w:r>
      <w:r w:rsidR="00057EBF" w:rsidRPr="00181F4D">
        <w:t xml:space="preserve">(a) </w:t>
      </w:r>
      <w:r w:rsidR="00D96AD9" w:rsidRPr="00181F4D">
        <w:t>a cessão fiduciária d</w:t>
      </w:r>
      <w:r w:rsidR="003B0486" w:rsidRPr="00181F4D">
        <w:t>os d</w:t>
      </w:r>
      <w:r w:rsidR="00D96AD9" w:rsidRPr="00181F4D">
        <w:t xml:space="preserve">ireitos creditórios presentes e futuros oriundos da comercialização das unidades </w:t>
      </w:r>
      <w:r w:rsidR="003B0486" w:rsidRPr="00181F4D">
        <w:t>autônomas</w:t>
      </w:r>
      <w:r w:rsidR="00D96AD9" w:rsidRPr="00181F4D">
        <w:t xml:space="preserve"> do</w:t>
      </w:r>
      <w:r w:rsidR="003B0486" w:rsidRPr="00181F4D">
        <w:t xml:space="preserve"> </w:t>
      </w:r>
      <w:r w:rsidR="00057EBF" w:rsidRPr="00181F4D">
        <w:t>E</w:t>
      </w:r>
      <w:r w:rsidR="00155095" w:rsidRPr="00181F4D">
        <w:t>mpreendimento</w:t>
      </w:r>
      <w:r w:rsidR="00632123">
        <w:t xml:space="preserve"> (“</w:t>
      </w:r>
      <w:r w:rsidR="00632123" w:rsidRPr="00F87356">
        <w:rPr>
          <w:u w:val="single"/>
        </w:rPr>
        <w:t>Direitos Creditórios</w:t>
      </w:r>
      <w:r w:rsidR="00632123">
        <w:t>”)</w:t>
      </w:r>
      <w:r w:rsidR="00D96AD9" w:rsidRPr="00181F4D">
        <w:t>; (</w:t>
      </w:r>
      <w:proofErr w:type="spellStart"/>
      <w:r w:rsidR="00D96AD9" w:rsidRPr="00181F4D">
        <w:t>ii</w:t>
      </w:r>
      <w:proofErr w:type="spellEnd"/>
      <w:r w:rsidR="00D96AD9" w:rsidRPr="00181F4D">
        <w:t xml:space="preserve">) </w:t>
      </w:r>
      <w:r w:rsidR="00AC5379">
        <w:t xml:space="preserve">promessa de </w:t>
      </w:r>
      <w:r w:rsidR="003B0486" w:rsidRPr="00181F4D">
        <w:t>constituição d</w:t>
      </w:r>
      <w:r w:rsidR="005E50EB" w:rsidRPr="00181F4D">
        <w:t>e alienação fiduciária sobre as unidades autônomas</w:t>
      </w:r>
      <w:r w:rsidR="00057EBF" w:rsidRPr="00181F4D">
        <w:t xml:space="preserve"> atualmente</w:t>
      </w:r>
      <w:r w:rsidR="005E50EB" w:rsidRPr="00181F4D">
        <w:t xml:space="preserve"> </w:t>
      </w:r>
      <w:r w:rsidR="00057EBF" w:rsidRPr="00181F4D">
        <w:t xml:space="preserve">não prometidas à venda e também de unidades que tenham sido prometidas à venda, mas venham a ser objeto de </w:t>
      </w:r>
      <w:proofErr w:type="spellStart"/>
      <w:r w:rsidR="00057EBF" w:rsidRPr="00181F4D">
        <w:t>distratos</w:t>
      </w:r>
      <w:proofErr w:type="spellEnd"/>
      <w:r w:rsidR="00057EBF" w:rsidRPr="00181F4D">
        <w:t xml:space="preserve"> (unidades “em estoque”), </w:t>
      </w:r>
      <w:r w:rsidR="005E50EB" w:rsidRPr="00181F4D">
        <w:t xml:space="preserve">do </w:t>
      </w:r>
      <w:r w:rsidR="00057EBF" w:rsidRPr="00181F4D">
        <w:t>E</w:t>
      </w:r>
      <w:r w:rsidR="005E50EB" w:rsidRPr="00181F4D">
        <w:t xml:space="preserve">mpreendimento </w:t>
      </w:r>
      <w:r w:rsidR="00057EBF" w:rsidRPr="00181F4D">
        <w:t>(“</w:t>
      </w:r>
      <w:r w:rsidR="00AC5379" w:rsidRPr="00F87356">
        <w:rPr>
          <w:u w:val="single"/>
        </w:rPr>
        <w:t xml:space="preserve">Promessa de </w:t>
      </w:r>
      <w:r w:rsidR="00057EBF" w:rsidRPr="00AC5379">
        <w:rPr>
          <w:u w:val="single"/>
        </w:rPr>
        <w:t>A</w:t>
      </w:r>
      <w:r w:rsidR="00057EBF" w:rsidRPr="00181F4D">
        <w:rPr>
          <w:u w:val="single"/>
        </w:rPr>
        <w:t>lienação Fiduciária</w:t>
      </w:r>
      <w:r w:rsidR="00057EBF" w:rsidRPr="00181F4D">
        <w:t>”);</w:t>
      </w:r>
      <w:r w:rsidR="003B0486" w:rsidRPr="00181F4D">
        <w:t xml:space="preserve"> e (</w:t>
      </w:r>
      <w:proofErr w:type="spellStart"/>
      <w:r w:rsidR="003B0486" w:rsidRPr="00181F4D">
        <w:t>iii</w:t>
      </w:r>
      <w:proofErr w:type="spellEnd"/>
      <w:r w:rsidR="003B0486" w:rsidRPr="00181F4D">
        <w:t xml:space="preserve">) contratação de seguro de </w:t>
      </w:r>
      <w:r w:rsidR="003B0486" w:rsidRPr="00181F4D">
        <w:rPr>
          <w:i/>
        </w:rPr>
        <w:t xml:space="preserve">performance </w:t>
      </w:r>
      <w:proofErr w:type="spellStart"/>
      <w:r w:rsidR="003B0486" w:rsidRPr="00181F4D">
        <w:rPr>
          <w:i/>
        </w:rPr>
        <w:t>bond</w:t>
      </w:r>
      <w:proofErr w:type="spellEnd"/>
      <w:r w:rsidR="005E50EB" w:rsidRPr="00181F4D">
        <w:t xml:space="preserve"> que garant</w:t>
      </w:r>
      <w:r w:rsidR="00A40D29">
        <w:t>e</w:t>
      </w:r>
      <w:r w:rsidR="005E50EB" w:rsidRPr="00181F4D">
        <w:t xml:space="preserve"> a conclusão</w:t>
      </w:r>
      <w:r w:rsidR="00057EBF" w:rsidRPr="00181F4D">
        <w:t xml:space="preserve"> da construção</w:t>
      </w:r>
      <w:r w:rsidR="005E50EB" w:rsidRPr="00181F4D">
        <w:t xml:space="preserve"> do </w:t>
      </w:r>
      <w:r w:rsidR="003968E6" w:rsidRPr="00181F4D">
        <w:t>E</w:t>
      </w:r>
      <w:r w:rsidR="005E50EB" w:rsidRPr="00181F4D">
        <w:t>mpreendimento</w:t>
      </w:r>
      <w:r w:rsidRPr="00181F4D">
        <w:t>;</w:t>
      </w:r>
    </w:p>
    <w:p w14:paraId="560D058E" w14:textId="77777777" w:rsidR="000C1FD2" w:rsidRPr="00181F4D" w:rsidRDefault="000C1FD2" w:rsidP="000C1FD2">
      <w:pPr>
        <w:pStyle w:val="PargrafodaLista"/>
      </w:pPr>
    </w:p>
    <w:p w14:paraId="4C9AFC9D" w14:textId="73152BDF" w:rsidR="00D7012B" w:rsidRPr="00181F4D" w:rsidRDefault="000C1FD2" w:rsidP="00B95832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Valor Total da Emissão</w:t>
      </w:r>
      <w:r w:rsidRPr="00181F4D">
        <w:t xml:space="preserve">: O </w:t>
      </w:r>
      <w:r w:rsidR="00D7012B" w:rsidRPr="00181F4D">
        <w:t xml:space="preserve">valor total </w:t>
      </w:r>
      <w:r w:rsidR="00B95832" w:rsidRPr="00181F4D">
        <w:t xml:space="preserve">da </w:t>
      </w:r>
      <w:r w:rsidR="00057EBF" w:rsidRPr="00181F4D">
        <w:t>E</w:t>
      </w:r>
      <w:r w:rsidR="00B95832" w:rsidRPr="00181F4D">
        <w:t xml:space="preserve">missão </w:t>
      </w:r>
      <w:r w:rsidR="00057EBF" w:rsidRPr="00181F4D">
        <w:t xml:space="preserve">de </w:t>
      </w:r>
      <w:r w:rsidR="00B95832" w:rsidRPr="00181F4D">
        <w:t>Debênture</w:t>
      </w:r>
      <w:r w:rsidR="00057EBF" w:rsidRPr="00181F4D">
        <w:t>s</w:t>
      </w:r>
      <w:r w:rsidR="00B95832" w:rsidRPr="00181F4D">
        <w:t xml:space="preserve"> </w:t>
      </w:r>
      <w:r w:rsidR="00AC5379">
        <w:t>é</w:t>
      </w:r>
      <w:r w:rsidR="00AC5379" w:rsidRPr="00181F4D">
        <w:t xml:space="preserve"> </w:t>
      </w:r>
      <w:r w:rsidR="00B95832" w:rsidRPr="00181F4D">
        <w:t xml:space="preserve">de </w:t>
      </w:r>
      <w:r w:rsidR="00D7012B" w:rsidRPr="00181F4D">
        <w:t>R$</w:t>
      </w:r>
      <w:r w:rsidR="00E10F37" w:rsidRPr="00181F4D">
        <w:t> </w:t>
      </w:r>
      <w:r w:rsidR="00AC5379">
        <w:t>76</w:t>
      </w:r>
      <w:r w:rsidR="00D7012B" w:rsidRPr="00181F4D">
        <w:t>.000.000,00</w:t>
      </w:r>
      <w:r w:rsidR="00057EBF" w:rsidRPr="00181F4D">
        <w:t xml:space="preserve"> (</w:t>
      </w:r>
      <w:r w:rsidR="00AC5379">
        <w:t>setenta e seis</w:t>
      </w:r>
      <w:r w:rsidR="00AC5379" w:rsidRPr="00181F4D">
        <w:t xml:space="preserve"> </w:t>
      </w:r>
      <w:r w:rsidR="00057EBF" w:rsidRPr="00181F4D">
        <w:t>milhões de reais)</w:t>
      </w:r>
      <w:r w:rsidR="00D7012B" w:rsidRPr="00181F4D">
        <w:t>;</w:t>
      </w:r>
    </w:p>
    <w:p w14:paraId="70D9FFAE" w14:textId="77777777" w:rsidR="00061CC6" w:rsidRPr="00181F4D" w:rsidRDefault="00061CC6" w:rsidP="00061CC6">
      <w:pPr>
        <w:pStyle w:val="PargrafodaLista"/>
      </w:pPr>
    </w:p>
    <w:p w14:paraId="76329E95" w14:textId="5088A337" w:rsidR="00061CC6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  <w:bCs/>
        </w:rPr>
        <w:t>Quantidade:</w:t>
      </w:r>
      <w:r w:rsidRPr="00181F4D">
        <w:t xml:space="preserve"> </w:t>
      </w:r>
      <w:bookmarkStart w:id="4" w:name="_DV_M93"/>
      <w:bookmarkEnd w:id="4"/>
      <w:r w:rsidR="00AC5379">
        <w:rPr>
          <w:color w:val="000000"/>
        </w:rPr>
        <w:t>Foram</w:t>
      </w:r>
      <w:r w:rsidR="00AC5379" w:rsidRPr="00181F4D">
        <w:rPr>
          <w:color w:val="000000"/>
        </w:rPr>
        <w:t xml:space="preserve"> </w:t>
      </w:r>
      <w:r w:rsidR="00061CC6" w:rsidRPr="00181F4D">
        <w:rPr>
          <w:color w:val="000000"/>
        </w:rPr>
        <w:t xml:space="preserve">emitidas </w:t>
      </w:r>
      <w:r w:rsidR="00AC5379">
        <w:rPr>
          <w:color w:val="000000"/>
        </w:rPr>
        <w:t>76.000</w:t>
      </w:r>
      <w:r w:rsidR="00061CC6" w:rsidRPr="00181F4D">
        <w:rPr>
          <w:color w:val="000000"/>
        </w:rPr>
        <w:t xml:space="preserve"> (</w:t>
      </w:r>
      <w:r w:rsidR="00AC5379">
        <w:rPr>
          <w:color w:val="000000"/>
        </w:rPr>
        <w:t>setenta</w:t>
      </w:r>
      <w:r w:rsidR="00AC5379" w:rsidRPr="00181F4D">
        <w:rPr>
          <w:color w:val="000000"/>
        </w:rPr>
        <w:t xml:space="preserve"> </w:t>
      </w:r>
      <w:r w:rsidR="00061CC6" w:rsidRPr="00181F4D">
        <w:rPr>
          <w:color w:val="000000"/>
        </w:rPr>
        <w:t>mil) Debêntures</w:t>
      </w:r>
      <w:bookmarkStart w:id="5" w:name="_DV_M97"/>
      <w:bookmarkStart w:id="6" w:name="_DV_M94"/>
      <w:bookmarkStart w:id="7" w:name="_DV_M95"/>
      <w:bookmarkStart w:id="8" w:name="_DV_M96"/>
      <w:bookmarkEnd w:id="5"/>
      <w:bookmarkEnd w:id="6"/>
      <w:bookmarkEnd w:id="7"/>
      <w:bookmarkEnd w:id="8"/>
      <w:r w:rsidR="00DB75B9" w:rsidRPr="00181F4D">
        <w:rPr>
          <w:color w:val="000000"/>
        </w:rPr>
        <w:t>;</w:t>
      </w:r>
    </w:p>
    <w:p w14:paraId="0EFABB62" w14:textId="77777777" w:rsidR="00E51C2F" w:rsidRPr="00181F4D" w:rsidRDefault="00E51C2F" w:rsidP="00587C68">
      <w:pPr>
        <w:pStyle w:val="PargrafodaLista"/>
      </w:pPr>
    </w:p>
    <w:p w14:paraId="43F35ED1" w14:textId="24EA63CD" w:rsidR="00D7012B" w:rsidRPr="00181F4D" w:rsidRDefault="00D7012B" w:rsidP="00B95832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  <w:bCs/>
        </w:rPr>
        <w:t>Valor nominal</w:t>
      </w:r>
      <w:r w:rsidR="00061CC6" w:rsidRPr="00181F4D">
        <w:rPr>
          <w:b/>
          <w:bCs/>
        </w:rPr>
        <w:t xml:space="preserve"> unitário</w:t>
      </w:r>
      <w:r w:rsidRPr="00181F4D">
        <w:rPr>
          <w:b/>
          <w:bCs/>
        </w:rPr>
        <w:t>:</w:t>
      </w:r>
      <w:r w:rsidRPr="00181F4D">
        <w:t xml:space="preserve"> </w:t>
      </w:r>
      <w:r w:rsidR="00061CC6" w:rsidRPr="00181F4D">
        <w:rPr>
          <w:color w:val="000000"/>
        </w:rPr>
        <w:t xml:space="preserve">O valor nominal unitário das Debêntures </w:t>
      </w:r>
      <w:r w:rsidR="00AC5379">
        <w:rPr>
          <w:color w:val="000000"/>
        </w:rPr>
        <w:t>é</w:t>
      </w:r>
      <w:r w:rsidR="00AC5379" w:rsidRPr="00181F4D">
        <w:rPr>
          <w:color w:val="000000"/>
        </w:rPr>
        <w:t xml:space="preserve"> </w:t>
      </w:r>
      <w:r w:rsidR="00061CC6" w:rsidRPr="00181F4D">
        <w:rPr>
          <w:color w:val="000000"/>
        </w:rPr>
        <w:t>de R$ 1.000,00</w:t>
      </w:r>
      <w:r w:rsidR="00E82C70" w:rsidRPr="00181F4D">
        <w:rPr>
          <w:color w:val="000000"/>
        </w:rPr>
        <w:t xml:space="preserve"> </w:t>
      </w:r>
      <w:r w:rsidR="00061CC6" w:rsidRPr="00181F4D">
        <w:rPr>
          <w:color w:val="000000"/>
        </w:rPr>
        <w:t>(</w:t>
      </w:r>
      <w:r w:rsidR="00B95832" w:rsidRPr="00181F4D">
        <w:rPr>
          <w:color w:val="000000"/>
        </w:rPr>
        <w:t xml:space="preserve">um </w:t>
      </w:r>
      <w:r w:rsidR="00061CC6" w:rsidRPr="00181F4D">
        <w:rPr>
          <w:color w:val="000000"/>
        </w:rPr>
        <w:t>mil reais), na Data de Emissão</w:t>
      </w:r>
      <w:r w:rsidR="00334657" w:rsidRPr="00181F4D">
        <w:rPr>
          <w:color w:val="000000"/>
        </w:rPr>
        <w:t>;</w:t>
      </w:r>
    </w:p>
    <w:p w14:paraId="6A8944F3" w14:textId="77777777" w:rsidR="00334657" w:rsidRPr="00181F4D" w:rsidRDefault="00334657" w:rsidP="00334657">
      <w:pPr>
        <w:pStyle w:val="PargrafodaLista"/>
        <w:spacing w:line="360" w:lineRule="auto"/>
        <w:ind w:left="0"/>
        <w:jc w:val="both"/>
      </w:pPr>
    </w:p>
    <w:p w14:paraId="2F2713FE" w14:textId="77777777" w:rsidR="00D7012B" w:rsidRPr="00181F4D" w:rsidRDefault="00D7012B" w:rsidP="00587C68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  <w:bCs/>
        </w:rPr>
        <w:t>Espécie</w:t>
      </w:r>
      <w:r w:rsidRPr="00181F4D">
        <w:rPr>
          <w:b/>
        </w:rPr>
        <w:t>:</w:t>
      </w:r>
      <w:r w:rsidRPr="00181F4D">
        <w:t xml:space="preserve"> A</w:t>
      </w:r>
      <w:r w:rsidR="00057EBF" w:rsidRPr="00181F4D">
        <w:t>s</w:t>
      </w:r>
      <w:r w:rsidRPr="00181F4D">
        <w:t xml:space="preserve"> Debênture</w:t>
      </w:r>
      <w:r w:rsidR="00057EBF" w:rsidRPr="00181F4D">
        <w:t>s</w:t>
      </w:r>
      <w:r w:rsidRPr="00181F4D">
        <w:t xml:space="preserve"> </w:t>
      </w:r>
      <w:r w:rsidR="00057EBF" w:rsidRPr="00181F4D">
        <w:t xml:space="preserve">são </w:t>
      </w:r>
      <w:r w:rsidRPr="00181F4D">
        <w:t xml:space="preserve">da espécie </w:t>
      </w:r>
      <w:r w:rsidR="00A155A5">
        <w:t>com garantia real;</w:t>
      </w:r>
    </w:p>
    <w:p w14:paraId="0936B877" w14:textId="77777777" w:rsidR="00D7012B" w:rsidRPr="00181F4D" w:rsidRDefault="00D7012B" w:rsidP="00D7012B">
      <w:pPr>
        <w:pStyle w:val="PargrafodaLista"/>
        <w:spacing w:line="360" w:lineRule="auto"/>
        <w:ind w:left="0"/>
      </w:pPr>
    </w:p>
    <w:p w14:paraId="134F61C2" w14:textId="77777777" w:rsidR="00D7012B" w:rsidRPr="00181F4D" w:rsidRDefault="00D7012B" w:rsidP="00B95832">
      <w:pPr>
        <w:pStyle w:val="PargrafodaLista"/>
        <w:numPr>
          <w:ilvl w:val="0"/>
          <w:numId w:val="3"/>
        </w:numPr>
        <w:spacing w:line="360" w:lineRule="auto"/>
        <w:jc w:val="both"/>
        <w:rPr>
          <w:b/>
        </w:rPr>
      </w:pPr>
      <w:r w:rsidRPr="00181F4D">
        <w:rPr>
          <w:b/>
        </w:rPr>
        <w:t>Classe</w:t>
      </w:r>
      <w:r w:rsidR="00C10E6D" w:rsidRPr="00181F4D">
        <w:rPr>
          <w:b/>
        </w:rPr>
        <w:t xml:space="preserve"> e Conversibilidade</w:t>
      </w:r>
      <w:r w:rsidRPr="00181F4D">
        <w:rPr>
          <w:b/>
        </w:rPr>
        <w:t>:</w:t>
      </w:r>
      <w:r w:rsidRPr="00181F4D">
        <w:t xml:space="preserve"> Simples, não conversíveis em ações;</w:t>
      </w:r>
    </w:p>
    <w:p w14:paraId="67660F9D" w14:textId="77777777" w:rsidR="00D7012B" w:rsidRPr="00181F4D" w:rsidRDefault="00D7012B" w:rsidP="00B95832">
      <w:pPr>
        <w:pStyle w:val="PargrafodaLista"/>
        <w:spacing w:line="360" w:lineRule="auto"/>
        <w:ind w:left="0"/>
      </w:pPr>
    </w:p>
    <w:p w14:paraId="5171E675" w14:textId="53AF4B24" w:rsidR="00D7012B" w:rsidRPr="00181F4D" w:rsidRDefault="00D7012B" w:rsidP="00B95832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Forma</w:t>
      </w:r>
      <w:r w:rsidRPr="00181F4D">
        <w:rPr>
          <w:b/>
          <w:bCs/>
        </w:rPr>
        <w:t xml:space="preserve"> da Debênture:</w:t>
      </w:r>
      <w:r w:rsidRPr="00181F4D">
        <w:t xml:space="preserve"> A</w:t>
      </w:r>
      <w:r w:rsidR="00E51C2F" w:rsidRPr="00181F4D">
        <w:t>s</w:t>
      </w:r>
      <w:r w:rsidRPr="00181F4D">
        <w:t xml:space="preserve"> Debênture</w:t>
      </w:r>
      <w:r w:rsidR="00E51C2F" w:rsidRPr="00181F4D">
        <w:t>s</w:t>
      </w:r>
      <w:r w:rsidRPr="00181F4D">
        <w:t xml:space="preserve"> </w:t>
      </w:r>
      <w:r w:rsidR="00AC5379">
        <w:t>foram</w:t>
      </w:r>
      <w:r w:rsidR="00AC5379" w:rsidRPr="00181F4D">
        <w:t xml:space="preserve"> </w:t>
      </w:r>
      <w:r w:rsidRPr="00181F4D">
        <w:t>emitida</w:t>
      </w:r>
      <w:r w:rsidR="00E51C2F" w:rsidRPr="00181F4D">
        <w:t>s</w:t>
      </w:r>
      <w:r w:rsidRPr="00181F4D">
        <w:t xml:space="preserve"> sob a forma nominativa, sem </w:t>
      </w:r>
      <w:r w:rsidRPr="00181F4D">
        <w:rPr>
          <w:color w:val="000000"/>
        </w:rPr>
        <w:t>emissão</w:t>
      </w:r>
      <w:r w:rsidRPr="00181F4D">
        <w:t xml:space="preserve"> de cártulas ou certificados;</w:t>
      </w:r>
    </w:p>
    <w:p w14:paraId="19A2E9FA" w14:textId="77777777" w:rsidR="00D7012B" w:rsidRPr="00181F4D" w:rsidRDefault="00D7012B" w:rsidP="00D7012B">
      <w:pPr>
        <w:pStyle w:val="PargrafodaLista"/>
        <w:spacing w:line="360" w:lineRule="auto"/>
        <w:ind w:left="0"/>
        <w:rPr>
          <w:b/>
          <w:bCs/>
        </w:rPr>
      </w:pPr>
    </w:p>
    <w:p w14:paraId="19F6DCA3" w14:textId="06E28E7B" w:rsidR="00D7012B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Séries</w:t>
      </w:r>
      <w:r w:rsidRPr="00181F4D">
        <w:rPr>
          <w:b/>
          <w:bCs/>
        </w:rPr>
        <w:t>:</w:t>
      </w:r>
      <w:r w:rsidRPr="00181F4D">
        <w:t xml:space="preserve"> A Emissão </w:t>
      </w:r>
      <w:r w:rsidR="00AC5379">
        <w:t>foi</w:t>
      </w:r>
      <w:r w:rsidR="00AC5379" w:rsidRPr="00181F4D">
        <w:t xml:space="preserve"> </w:t>
      </w:r>
      <w:r w:rsidRPr="00181F4D">
        <w:t xml:space="preserve">realizada em </w:t>
      </w:r>
      <w:r w:rsidR="00BB1ACE" w:rsidRPr="00181F4D">
        <w:t>série única</w:t>
      </w:r>
      <w:r w:rsidRPr="00181F4D">
        <w:t>;</w:t>
      </w:r>
    </w:p>
    <w:p w14:paraId="2E7B1143" w14:textId="77777777" w:rsidR="00D7012B" w:rsidRPr="00181F4D" w:rsidRDefault="00D7012B" w:rsidP="00D7012B">
      <w:pPr>
        <w:pStyle w:val="PargrafodaLista"/>
        <w:spacing w:line="360" w:lineRule="auto"/>
        <w:ind w:left="0"/>
      </w:pPr>
    </w:p>
    <w:p w14:paraId="42520C15" w14:textId="5284DDE3" w:rsidR="00D7012B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Data de Emissão</w:t>
      </w:r>
      <w:r w:rsidRPr="00181F4D">
        <w:t>: Para todos os fins e efeitos legais da Escritura de Emissão d</w:t>
      </w:r>
      <w:r w:rsidR="00B11B04" w:rsidRPr="00181F4D">
        <w:t>e</w:t>
      </w:r>
      <w:r w:rsidRPr="00181F4D">
        <w:t xml:space="preserve"> Debênture</w:t>
      </w:r>
      <w:r w:rsidR="00B11B04" w:rsidRPr="00181F4D">
        <w:t>s</w:t>
      </w:r>
      <w:r w:rsidRPr="00181F4D">
        <w:t>, a data de emissão da</w:t>
      </w:r>
      <w:r w:rsidR="00CC35B6" w:rsidRPr="00181F4D">
        <w:t>s</w:t>
      </w:r>
      <w:r w:rsidRPr="00181F4D">
        <w:t xml:space="preserve"> Debênture</w:t>
      </w:r>
      <w:r w:rsidR="00CC35B6" w:rsidRPr="00181F4D">
        <w:t>s</w:t>
      </w:r>
      <w:r w:rsidRPr="00181F4D">
        <w:t xml:space="preserve"> </w:t>
      </w:r>
      <w:r w:rsidR="00AC5379">
        <w:t>é</w:t>
      </w:r>
      <w:r w:rsidR="00AC5379" w:rsidRPr="00181F4D">
        <w:t xml:space="preserve"> </w:t>
      </w:r>
      <w:r w:rsidR="00900FF6">
        <w:t>21</w:t>
      </w:r>
      <w:r w:rsidR="00900FF6" w:rsidRPr="00181F4D">
        <w:t xml:space="preserve"> </w:t>
      </w:r>
      <w:r w:rsidRPr="00181F4D">
        <w:t xml:space="preserve">de </w:t>
      </w:r>
      <w:r w:rsidR="00BB1ACE" w:rsidRPr="00181F4D">
        <w:t xml:space="preserve">maio </w:t>
      </w:r>
      <w:r w:rsidRPr="00181F4D">
        <w:t>de 201</w:t>
      </w:r>
      <w:r w:rsidR="00BB1ACE" w:rsidRPr="00181F4D">
        <w:t>8</w:t>
      </w:r>
      <w:r w:rsidRPr="00181F4D">
        <w:t xml:space="preserve"> (“</w:t>
      </w:r>
      <w:r w:rsidRPr="00181F4D">
        <w:rPr>
          <w:u w:val="single"/>
        </w:rPr>
        <w:t>Data de Emissão</w:t>
      </w:r>
      <w:r w:rsidRPr="00181F4D">
        <w:t>”);</w:t>
      </w:r>
    </w:p>
    <w:p w14:paraId="60A66C2D" w14:textId="77777777" w:rsidR="00D7012B" w:rsidRPr="00181F4D" w:rsidRDefault="00D7012B" w:rsidP="00D7012B">
      <w:pPr>
        <w:pStyle w:val="PargrafodaLista"/>
        <w:spacing w:line="360" w:lineRule="auto"/>
        <w:ind w:left="0"/>
        <w:jc w:val="both"/>
      </w:pPr>
    </w:p>
    <w:p w14:paraId="6B90DF6C" w14:textId="4E412654" w:rsidR="00D7012B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Colocação</w:t>
      </w:r>
      <w:r w:rsidRPr="00181F4D">
        <w:rPr>
          <w:b/>
          <w:bCs/>
        </w:rPr>
        <w:t>:</w:t>
      </w:r>
      <w:r w:rsidRPr="00181F4D">
        <w:t xml:space="preserve"> A distribuição da</w:t>
      </w:r>
      <w:r w:rsidR="00CC35B6" w:rsidRPr="00181F4D">
        <w:t>s</w:t>
      </w:r>
      <w:r w:rsidRPr="00181F4D">
        <w:t xml:space="preserve"> Debênture</w:t>
      </w:r>
      <w:r w:rsidR="00CC35B6" w:rsidRPr="00181F4D">
        <w:t>s</w:t>
      </w:r>
      <w:r w:rsidRPr="00181F4D">
        <w:t xml:space="preserve"> </w:t>
      </w:r>
      <w:r w:rsidR="00900FF6">
        <w:t>foi</w:t>
      </w:r>
      <w:r w:rsidR="00900FF6" w:rsidRPr="00181F4D">
        <w:t xml:space="preserve"> </w:t>
      </w:r>
      <w:r w:rsidRPr="00181F4D">
        <w:t>privada, sem a intermediação ou esforço de venda de instituições integrantes do sistema de distribuição de valores mobiliários;</w:t>
      </w:r>
    </w:p>
    <w:p w14:paraId="2FD833B6" w14:textId="77777777" w:rsidR="00D7012B" w:rsidRPr="00181F4D" w:rsidRDefault="00D7012B" w:rsidP="00D7012B">
      <w:pPr>
        <w:pStyle w:val="PargrafodaLista"/>
        <w:spacing w:line="360" w:lineRule="auto"/>
        <w:ind w:left="0"/>
      </w:pPr>
    </w:p>
    <w:p w14:paraId="1444A22A" w14:textId="209F9E8A" w:rsidR="00E10F37" w:rsidRPr="00181F4D" w:rsidRDefault="003968E6" w:rsidP="00E10F37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 xml:space="preserve">Condições para subscrição e integralização das Debêntures: </w:t>
      </w:r>
      <w:r w:rsidRPr="00181F4D">
        <w:t xml:space="preserve">as Debêntures </w:t>
      </w:r>
      <w:r w:rsidR="00900FF6">
        <w:t>foram</w:t>
      </w:r>
      <w:r w:rsidR="00900FF6" w:rsidRPr="00181F4D">
        <w:t xml:space="preserve"> </w:t>
      </w:r>
      <w:r w:rsidR="00E10F37" w:rsidRPr="00181F4D">
        <w:t>integralizadas pelo seu Valor Nominal Unitário acrescido da Remuneração (abaixo definida), calculada desde a primeira data de integralização (inclusive) até cada data de integralização (exclusive) (“</w:t>
      </w:r>
      <w:r w:rsidR="00E10F37" w:rsidRPr="00181F4D">
        <w:rPr>
          <w:u w:val="single"/>
        </w:rPr>
        <w:t>Preço de Integralização</w:t>
      </w:r>
      <w:r w:rsidR="00E10F37" w:rsidRPr="00181F4D">
        <w:t>”)</w:t>
      </w:r>
      <w:r w:rsidR="00E10F37" w:rsidRPr="00F87356">
        <w:t xml:space="preserve">, sendo certo que </w:t>
      </w:r>
      <w:r w:rsidR="00B61FA0" w:rsidRPr="00F87356">
        <w:t>foi</w:t>
      </w:r>
      <w:r w:rsidR="00B61FA0" w:rsidRPr="00F87356">
        <w:t xml:space="preserve"> </w:t>
      </w:r>
      <w:r w:rsidR="00E10F37" w:rsidRPr="00F87356">
        <w:t xml:space="preserve">admitida a integralização de Debêntures </w:t>
      </w:r>
      <w:r w:rsidR="00BB1ACE" w:rsidRPr="00F87356">
        <w:t>com deságio</w:t>
      </w:r>
      <w:r w:rsidR="00A155A5" w:rsidRPr="00F87356">
        <w:t xml:space="preserve"> sobre o seu respectivo Preço de Integralização, respeitadas as premissas fixadas na aprovação do </w:t>
      </w:r>
      <w:r w:rsidR="00A155A5" w:rsidRPr="00F87356">
        <w:rPr>
          <w:i/>
        </w:rPr>
        <w:t xml:space="preserve">business </w:t>
      </w:r>
      <w:proofErr w:type="spellStart"/>
      <w:r w:rsidR="00A155A5" w:rsidRPr="00F87356">
        <w:rPr>
          <w:i/>
        </w:rPr>
        <w:t>plan</w:t>
      </w:r>
      <w:proofErr w:type="spellEnd"/>
      <w:r w:rsidR="00A155A5" w:rsidRPr="00F87356">
        <w:t xml:space="preserve"> da Companhia para 2018;</w:t>
      </w:r>
      <w:r w:rsidR="00E10F37" w:rsidRPr="00181F4D">
        <w:t xml:space="preserve"> </w:t>
      </w:r>
    </w:p>
    <w:p w14:paraId="22CED969" w14:textId="77777777" w:rsidR="003968E6" w:rsidRPr="00181F4D" w:rsidRDefault="003968E6" w:rsidP="00D7012B">
      <w:pPr>
        <w:pStyle w:val="PargrafodaLista"/>
        <w:spacing w:line="360" w:lineRule="auto"/>
        <w:ind w:left="0"/>
      </w:pPr>
    </w:p>
    <w:p w14:paraId="74775819" w14:textId="3193DF82" w:rsidR="00D7012B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Atualização Monetária</w:t>
      </w:r>
      <w:r w:rsidRPr="00181F4D">
        <w:t>: A</w:t>
      </w:r>
      <w:r w:rsidR="00B11B04" w:rsidRPr="00181F4D">
        <w:t>s</w:t>
      </w:r>
      <w:r w:rsidRPr="00181F4D">
        <w:t xml:space="preserve"> Debênture</w:t>
      </w:r>
      <w:r w:rsidR="00B11B04" w:rsidRPr="00181F4D">
        <w:t>s</w:t>
      </w:r>
      <w:r w:rsidRPr="00181F4D">
        <w:t xml:space="preserve"> não </w:t>
      </w:r>
      <w:r w:rsidR="00900FF6">
        <w:t>têm ou terão</w:t>
      </w:r>
      <w:r w:rsidR="00900FF6" w:rsidRPr="00181F4D">
        <w:t xml:space="preserve"> </w:t>
      </w:r>
      <w:r w:rsidRPr="00181F4D">
        <w:t>o seu Valor Nominal Unitário atualizado</w:t>
      </w:r>
      <w:r w:rsidRPr="00181F4D">
        <w:rPr>
          <w:bCs/>
        </w:rPr>
        <w:t>;</w:t>
      </w:r>
    </w:p>
    <w:p w14:paraId="217BB7D0" w14:textId="77777777" w:rsidR="00D7012B" w:rsidRPr="00181F4D" w:rsidRDefault="00D7012B" w:rsidP="00D7012B">
      <w:pPr>
        <w:pStyle w:val="PargrafodaLista"/>
        <w:spacing w:line="360" w:lineRule="auto"/>
        <w:ind w:left="0"/>
      </w:pPr>
    </w:p>
    <w:p w14:paraId="22475C70" w14:textId="38F33AD6" w:rsidR="00D7012B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Remuneração</w:t>
      </w:r>
      <w:r w:rsidRPr="00181F4D">
        <w:t xml:space="preserve">: </w:t>
      </w:r>
      <w:r w:rsidR="00B46910" w:rsidRPr="00181F4D">
        <w:t xml:space="preserve">As </w:t>
      </w:r>
      <w:r w:rsidR="00B11B04" w:rsidRPr="00181F4D">
        <w:t>D</w:t>
      </w:r>
      <w:r w:rsidR="00B46910" w:rsidRPr="00181F4D">
        <w:t xml:space="preserve">ebêntures </w:t>
      </w:r>
      <w:r w:rsidR="00900FF6">
        <w:t>fazem</w:t>
      </w:r>
      <w:r w:rsidR="00900FF6" w:rsidRPr="00181F4D">
        <w:t xml:space="preserve"> </w:t>
      </w:r>
      <w:r w:rsidR="00B46910" w:rsidRPr="00181F4D">
        <w:t xml:space="preserve">jus a uma remuneração que contemplará juros remuneratórios, a contar da primeira Data de Integralização correspondentes a </w:t>
      </w:r>
      <w:bookmarkStart w:id="9" w:name="_Ref137107209"/>
      <w:r w:rsidR="00D96AD9" w:rsidRPr="00181F4D">
        <w:t xml:space="preserve">100% (cem por cento) da variação acumulada das taxas médias diárias dos DI – Depósitos Interfinanceiros de um dia, </w:t>
      </w:r>
      <w:proofErr w:type="spellStart"/>
      <w:r w:rsidR="00D96AD9" w:rsidRPr="00181F4D">
        <w:t>extra-grupo</w:t>
      </w:r>
      <w:proofErr w:type="spellEnd"/>
      <w:r w:rsidR="00D96AD9" w:rsidRPr="00181F4D">
        <w:t xml:space="preserve">, expressa na forma percentual ao ano, base 252 (duzentos e cinquenta e dois) Dias Úteis, calculadas e divulgadas diariamente pela </w:t>
      </w:r>
      <w:r w:rsidR="00B46910" w:rsidRPr="00181F4D">
        <w:t>B3/</w:t>
      </w:r>
      <w:r w:rsidR="00D96AD9" w:rsidRPr="00181F4D">
        <w:t>CETIP</w:t>
      </w:r>
      <w:r w:rsidR="003E6FF9" w:rsidRPr="00181F4D">
        <w:t xml:space="preserve"> UTVM(B3)</w:t>
      </w:r>
      <w:r w:rsidR="00D96AD9" w:rsidRPr="00181F4D">
        <w:t xml:space="preserve"> no informativo diário disponível em sua página na Internet (</w:t>
      </w:r>
      <w:hyperlink r:id="rId11" w:history="1">
        <w:r w:rsidR="003E6FF9" w:rsidRPr="00181F4D">
          <w:rPr>
            <w:rStyle w:val="Hyperlink"/>
          </w:rPr>
          <w:t>www.cetip.com.br</w:t>
        </w:r>
      </w:hyperlink>
      <w:r w:rsidR="00D96AD9" w:rsidRPr="00181F4D">
        <w:t>) ("</w:t>
      </w:r>
      <w:r w:rsidR="00D96AD9" w:rsidRPr="00181F4D">
        <w:rPr>
          <w:u w:val="single"/>
        </w:rPr>
        <w:t>Taxa DI</w:t>
      </w:r>
      <w:r w:rsidR="00D96AD9" w:rsidRPr="00181F4D">
        <w:t>"), acrescida de um</w:t>
      </w:r>
      <w:r w:rsidR="003E6FF9" w:rsidRPr="00181F4D">
        <w:t xml:space="preserve">a </w:t>
      </w:r>
      <w:r w:rsidR="00D96AD9" w:rsidRPr="00181F4D">
        <w:t xml:space="preserve">sobretaxa equivalente a </w:t>
      </w:r>
      <w:r w:rsidR="008940C0">
        <w:t>3</w:t>
      </w:r>
      <w:r w:rsidR="002D28CD" w:rsidRPr="008940C0">
        <w:t>,</w:t>
      </w:r>
      <w:r w:rsidR="008940C0">
        <w:t>75</w:t>
      </w:r>
      <w:r w:rsidR="003E6FF9" w:rsidRPr="008940C0">
        <w:t xml:space="preserve">% </w:t>
      </w:r>
      <w:r w:rsidR="00D96AD9" w:rsidRPr="008940C0">
        <w:t>(</w:t>
      </w:r>
      <w:r w:rsidR="008940C0">
        <w:t>três</w:t>
      </w:r>
      <w:r w:rsidR="008940C0" w:rsidRPr="008940C0">
        <w:t xml:space="preserve"> </w:t>
      </w:r>
      <w:r w:rsidR="009057AD" w:rsidRPr="008940C0">
        <w:t xml:space="preserve">inteiros </w:t>
      </w:r>
      <w:r w:rsidR="008940C0">
        <w:t xml:space="preserve">e setenta e cinco centésimos </w:t>
      </w:r>
      <w:r w:rsidR="003E6FF9" w:rsidRPr="008940C0">
        <w:t>por cento)</w:t>
      </w:r>
      <w:r w:rsidR="003E6FF9" w:rsidRPr="00181F4D">
        <w:t xml:space="preserve"> </w:t>
      </w:r>
      <w:r w:rsidR="00D96AD9" w:rsidRPr="00181F4D">
        <w:t>ao ano, base 252 (duzentos e</w:t>
      </w:r>
      <w:r w:rsidR="003E6FF9" w:rsidRPr="00181F4D">
        <w:t xml:space="preserve"> cinquenta e dois) Dias Úteis (</w:t>
      </w:r>
      <w:r w:rsidR="00D96AD9" w:rsidRPr="00181F4D">
        <w:t>"</w:t>
      </w:r>
      <w:r w:rsidR="00D96AD9" w:rsidRPr="00181F4D">
        <w:rPr>
          <w:u w:val="single"/>
        </w:rPr>
        <w:t>Remuneração</w:t>
      </w:r>
      <w:r w:rsidR="00D96AD9" w:rsidRPr="00181F4D">
        <w:t xml:space="preserve">"). A Remuneração </w:t>
      </w:r>
      <w:r w:rsidR="00900FF6">
        <w:t>é</w:t>
      </w:r>
      <w:r w:rsidR="00900FF6" w:rsidRPr="00181F4D">
        <w:t xml:space="preserve"> </w:t>
      </w:r>
      <w:r w:rsidR="00D96AD9" w:rsidRPr="00181F4D">
        <w:t xml:space="preserve">calculada de forma exponencial e cumulativa </w:t>
      </w:r>
      <w:r w:rsidR="00D96AD9" w:rsidRPr="00181F4D">
        <w:rPr>
          <w:i/>
        </w:rPr>
        <w:t xml:space="preserve">pro rata </w:t>
      </w:r>
      <w:proofErr w:type="spellStart"/>
      <w:r w:rsidR="00D96AD9" w:rsidRPr="00181F4D">
        <w:rPr>
          <w:i/>
        </w:rPr>
        <w:t>temporis</w:t>
      </w:r>
      <w:proofErr w:type="spellEnd"/>
      <w:r w:rsidR="00D96AD9" w:rsidRPr="00181F4D">
        <w:rPr>
          <w:i/>
        </w:rPr>
        <w:t xml:space="preserve"> </w:t>
      </w:r>
      <w:r w:rsidR="00D96AD9" w:rsidRPr="00181F4D">
        <w:t xml:space="preserve">por Dias Úteis decorridos, </w:t>
      </w:r>
      <w:r w:rsidR="003E6FF9" w:rsidRPr="00181F4D">
        <w:t>incidente sobre o Valor Nominal Unitário não amortizado das Debêntures desde a primeira data de integralização das Debêntures</w:t>
      </w:r>
      <w:r w:rsidR="00D96AD9" w:rsidRPr="00181F4D">
        <w:t xml:space="preserve">, até a data do </w:t>
      </w:r>
      <w:r w:rsidR="003E6FF9" w:rsidRPr="00181F4D">
        <w:t xml:space="preserve">seu </w:t>
      </w:r>
      <w:r w:rsidR="00D96AD9" w:rsidRPr="00181F4D">
        <w:t>efetivo pagamento</w:t>
      </w:r>
      <w:bookmarkEnd w:id="9"/>
      <w:r w:rsidR="00D96AD9" w:rsidRPr="00181F4D">
        <w:t>, de acordo com a fórmula descrita na Escritura de Emissão d</w:t>
      </w:r>
      <w:r w:rsidR="004E407F" w:rsidRPr="00181F4D">
        <w:t>a</w:t>
      </w:r>
      <w:r w:rsidR="003313F1" w:rsidRPr="00181F4D">
        <w:t>s</w:t>
      </w:r>
      <w:r w:rsidR="00D96AD9" w:rsidRPr="00181F4D">
        <w:t xml:space="preserve"> Debênture</w:t>
      </w:r>
      <w:r w:rsidR="003313F1" w:rsidRPr="00181F4D">
        <w:t>s</w:t>
      </w:r>
      <w:r w:rsidRPr="00181F4D">
        <w:rPr>
          <w:bCs/>
        </w:rPr>
        <w:t xml:space="preserve">; </w:t>
      </w:r>
    </w:p>
    <w:p w14:paraId="26B1FF2B" w14:textId="77777777" w:rsidR="00D7012B" w:rsidRPr="00181F4D" w:rsidRDefault="00D7012B" w:rsidP="00D7012B">
      <w:pPr>
        <w:pStyle w:val="PargrafodaLista"/>
        <w:spacing w:line="360" w:lineRule="auto"/>
        <w:ind w:left="0"/>
      </w:pPr>
    </w:p>
    <w:p w14:paraId="1596DD3B" w14:textId="06B1C5BC" w:rsidR="00D7012B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>Periodicidade de Pagamento da Remuneração</w:t>
      </w:r>
      <w:r w:rsidRPr="00181F4D">
        <w:t xml:space="preserve">: </w:t>
      </w:r>
      <w:r w:rsidR="00D96AD9" w:rsidRPr="00181F4D">
        <w:t>Sem prejuízo dos pagamentos em decorrência d</w:t>
      </w:r>
      <w:r w:rsidR="00355D4B" w:rsidRPr="00181F4D">
        <w:t xml:space="preserve">o resgate </w:t>
      </w:r>
      <w:r w:rsidR="00CC35B6" w:rsidRPr="00181F4D">
        <w:t xml:space="preserve">ou </w:t>
      </w:r>
      <w:r w:rsidR="002A500F" w:rsidRPr="00181F4D">
        <w:t xml:space="preserve">Amortização </w:t>
      </w:r>
      <w:r w:rsidR="00D96AD9" w:rsidRPr="00181F4D">
        <w:t>antecipada da</w:t>
      </w:r>
      <w:r w:rsidR="00CC35B6" w:rsidRPr="00181F4D">
        <w:t>s</w:t>
      </w:r>
      <w:r w:rsidR="00D96AD9" w:rsidRPr="00181F4D">
        <w:t xml:space="preserve"> Debênture</w:t>
      </w:r>
      <w:r w:rsidR="00CC35B6" w:rsidRPr="00181F4D">
        <w:t>s</w:t>
      </w:r>
      <w:r w:rsidR="00B61FA0">
        <w:t>, extraordinária ou não</w:t>
      </w:r>
      <w:r w:rsidR="00CC35B6" w:rsidRPr="00181F4D">
        <w:t xml:space="preserve">, nos termos da Escritura de Emissão, </w:t>
      </w:r>
      <w:r w:rsidR="00D96AD9" w:rsidRPr="00181F4D">
        <w:t>e/ou de vencimento antecipado das obrigações decorrentes da</w:t>
      </w:r>
      <w:r w:rsidR="00CC35B6" w:rsidRPr="00181F4D">
        <w:t>s</w:t>
      </w:r>
      <w:r w:rsidR="00D96AD9" w:rsidRPr="00181F4D">
        <w:t xml:space="preserve"> Debênture</w:t>
      </w:r>
      <w:r w:rsidR="00CC35B6" w:rsidRPr="00181F4D">
        <w:t>s</w:t>
      </w:r>
      <w:r w:rsidR="00D96AD9" w:rsidRPr="00181F4D">
        <w:t xml:space="preserve">, a Remuneração será paga </w:t>
      </w:r>
      <w:r w:rsidR="00EC65D8" w:rsidRPr="00181F4D">
        <w:t xml:space="preserve">mensal e sucessivamente de acordo com as datas estabelecidas na Escritura de Emissão das Debêntures </w:t>
      </w:r>
      <w:r w:rsidR="00D96AD9" w:rsidRPr="00181F4D">
        <w:t>(“</w:t>
      </w:r>
      <w:r w:rsidR="00D96AD9" w:rsidRPr="00181F4D">
        <w:rPr>
          <w:u w:val="single"/>
        </w:rPr>
        <w:t>Data de Pagamento da Remuneração</w:t>
      </w:r>
      <w:r w:rsidR="00D96AD9" w:rsidRPr="00181F4D">
        <w:t xml:space="preserve">”) ocorrendo o primeiro pagamento em </w:t>
      </w:r>
      <w:r w:rsidR="002D28CD" w:rsidRPr="00181F4D">
        <w:t>[</w:t>
      </w:r>
      <w:r w:rsidR="002D28CD" w:rsidRPr="00181F4D">
        <w:rPr>
          <w:highlight w:val="yellow"/>
        </w:rPr>
        <w:t>●</w:t>
      </w:r>
      <w:r w:rsidR="002D28CD" w:rsidRPr="00181F4D">
        <w:t>] de 2018</w:t>
      </w:r>
      <w:r w:rsidR="00D96AD9" w:rsidRPr="00181F4D">
        <w:t xml:space="preserve"> </w:t>
      </w:r>
      <w:r w:rsidR="00145FE8" w:rsidRPr="00181F4D">
        <w:t>até o vencimento da dívida</w:t>
      </w:r>
      <w:r w:rsidR="007F1BCA" w:rsidRPr="00181F4D">
        <w:t>;</w:t>
      </w:r>
    </w:p>
    <w:p w14:paraId="57B1D448" w14:textId="77777777" w:rsidR="00D7012B" w:rsidRPr="00181F4D" w:rsidRDefault="00D7012B" w:rsidP="00D7012B">
      <w:pPr>
        <w:pStyle w:val="PargrafodaLista"/>
        <w:spacing w:line="360" w:lineRule="auto"/>
        <w:ind w:left="0"/>
      </w:pPr>
    </w:p>
    <w:p w14:paraId="5C29C2AB" w14:textId="58923BD4" w:rsidR="00D7012B" w:rsidRPr="00181F4D" w:rsidRDefault="00D7012B" w:rsidP="00DB75B9">
      <w:pPr>
        <w:pStyle w:val="PargrafodaLista"/>
        <w:numPr>
          <w:ilvl w:val="0"/>
          <w:numId w:val="3"/>
        </w:numPr>
        <w:spacing w:line="360" w:lineRule="auto"/>
        <w:ind w:left="567" w:firstLine="0"/>
        <w:jc w:val="both"/>
      </w:pPr>
      <w:r w:rsidRPr="00181F4D">
        <w:rPr>
          <w:b/>
        </w:rPr>
        <w:t xml:space="preserve">Periodicidade de Pagamento de Amortização: </w:t>
      </w:r>
      <w:r w:rsidRPr="00181F4D">
        <w:t>Ressalvadas as hipóteses previstas na Escritura de Emissão d</w:t>
      </w:r>
      <w:r w:rsidR="001310D7">
        <w:t>e</w:t>
      </w:r>
      <w:r w:rsidRPr="00181F4D">
        <w:t xml:space="preserve"> Debênture</w:t>
      </w:r>
      <w:r w:rsidR="00EC65D8" w:rsidRPr="00181F4D">
        <w:t>s</w:t>
      </w:r>
      <w:r w:rsidRPr="00181F4D">
        <w:t>,</w:t>
      </w:r>
      <w:r w:rsidR="00900FF6">
        <w:t xml:space="preserve"> conforme aditada,</w:t>
      </w:r>
      <w:r w:rsidRPr="00181F4D">
        <w:t xml:space="preserve"> o Valor Nomin</w:t>
      </w:r>
      <w:r w:rsidR="00074062" w:rsidRPr="00181F4D">
        <w:t xml:space="preserve">al </w:t>
      </w:r>
      <w:r w:rsidR="00B11B04" w:rsidRPr="00181F4D">
        <w:t xml:space="preserve">Unitário </w:t>
      </w:r>
      <w:r w:rsidR="00074062" w:rsidRPr="00181F4D">
        <w:t>da</w:t>
      </w:r>
      <w:r w:rsidR="00B11B04" w:rsidRPr="00181F4D">
        <w:t>s</w:t>
      </w:r>
      <w:r w:rsidR="00074062" w:rsidRPr="00181F4D">
        <w:t xml:space="preserve"> Debênture</w:t>
      </w:r>
      <w:r w:rsidR="00B11B04" w:rsidRPr="00181F4D">
        <w:t>s</w:t>
      </w:r>
      <w:r w:rsidR="00712069">
        <w:t xml:space="preserve"> </w:t>
      </w:r>
      <w:r w:rsidR="00712069" w:rsidRPr="00712069">
        <w:t>ser</w:t>
      </w:r>
      <w:r w:rsidR="00712069">
        <w:t>á</w:t>
      </w:r>
      <w:r w:rsidR="00712069" w:rsidRPr="00712069">
        <w:t xml:space="preserve"> amortizad</w:t>
      </w:r>
      <w:r w:rsidR="00712069">
        <w:t>o</w:t>
      </w:r>
      <w:r w:rsidR="00712069" w:rsidRPr="00712069">
        <w:t xml:space="preserve"> mensalmente</w:t>
      </w:r>
      <w:r w:rsidR="00712069">
        <w:t>, até o mês de maio de 2019</w:t>
      </w:r>
      <w:r w:rsidR="00632123">
        <w:t xml:space="preserve"> (20.5.2019)</w:t>
      </w:r>
      <w:r w:rsidR="00712069" w:rsidRPr="00712069">
        <w:t>. Após o pagamento da parcela de amortização do mês de maio de 2019, o saldo devedor das Debêntures será amortizado integralmente na Data de Vencimento</w:t>
      </w:r>
      <w:r w:rsidR="007F1BCA" w:rsidRPr="00181F4D">
        <w:t>;</w:t>
      </w:r>
    </w:p>
    <w:p w14:paraId="491E0545" w14:textId="77777777" w:rsidR="00D7012B" w:rsidRPr="00181F4D" w:rsidRDefault="00D7012B" w:rsidP="00D7012B">
      <w:pPr>
        <w:pStyle w:val="PargrafodaLista"/>
        <w:rPr>
          <w:b/>
          <w:bCs/>
        </w:rPr>
      </w:pPr>
    </w:p>
    <w:p w14:paraId="1FBCF82B" w14:textId="603AD48C" w:rsidR="00D7012B" w:rsidRPr="00181F4D" w:rsidRDefault="00D7012B" w:rsidP="00587C6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firstLine="0"/>
        <w:jc w:val="both"/>
      </w:pPr>
      <w:r w:rsidRPr="00181F4D">
        <w:rPr>
          <w:b/>
          <w:bCs/>
        </w:rPr>
        <w:t xml:space="preserve">Data </w:t>
      </w:r>
      <w:r w:rsidRPr="00181F4D">
        <w:rPr>
          <w:b/>
        </w:rPr>
        <w:t>de</w:t>
      </w:r>
      <w:r w:rsidRPr="00181F4D">
        <w:rPr>
          <w:b/>
          <w:bCs/>
        </w:rPr>
        <w:t xml:space="preserve"> Vencimento: </w:t>
      </w:r>
      <w:r w:rsidR="007F1BCA" w:rsidRPr="00181F4D">
        <w:rPr>
          <w:color w:val="000000"/>
        </w:rPr>
        <w:t xml:space="preserve">As Debêntures terão prazo de vencimento de </w:t>
      </w:r>
      <w:r w:rsidR="00900FF6">
        <w:t>944</w:t>
      </w:r>
      <w:r w:rsidR="00900FF6" w:rsidRPr="00181F4D">
        <w:t xml:space="preserve"> </w:t>
      </w:r>
      <w:r w:rsidR="007F1BCA" w:rsidRPr="00181F4D">
        <w:rPr>
          <w:color w:val="000000"/>
        </w:rPr>
        <w:t>(</w:t>
      </w:r>
      <w:r w:rsidR="00900FF6">
        <w:t>novecentos e quarenta e quatro</w:t>
      </w:r>
      <w:r w:rsidR="007F1BCA" w:rsidRPr="00181F4D">
        <w:rPr>
          <w:color w:val="000000"/>
        </w:rPr>
        <w:t xml:space="preserve">) dias contados da Data Emissão, vencendo em </w:t>
      </w:r>
      <w:r w:rsidR="00900FF6">
        <w:t>20 de dezembro de 2020</w:t>
      </w:r>
      <w:r w:rsidR="007F1BCA" w:rsidRPr="00181F4D">
        <w:t>;</w:t>
      </w:r>
      <w:r w:rsidRPr="00181F4D">
        <w:t xml:space="preserve"> </w:t>
      </w:r>
    </w:p>
    <w:p w14:paraId="63D2CAC5" w14:textId="77777777" w:rsidR="00A6610F" w:rsidRPr="00181F4D" w:rsidRDefault="00A6610F" w:rsidP="00F87356"/>
    <w:p w14:paraId="28B9D723" w14:textId="0676E800" w:rsidR="00CF4D2D" w:rsidRPr="00181F4D" w:rsidRDefault="00D7012B" w:rsidP="00587C68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567" w:firstLine="0"/>
        <w:jc w:val="both"/>
      </w:pPr>
      <w:r w:rsidRPr="00181F4D">
        <w:rPr>
          <w:b/>
        </w:rPr>
        <w:t>Vencime</w:t>
      </w:r>
      <w:r w:rsidR="00155095" w:rsidRPr="00181F4D">
        <w:rPr>
          <w:b/>
        </w:rPr>
        <w:t>nto Antecipado</w:t>
      </w:r>
      <w:r w:rsidR="00C948C3" w:rsidRPr="00181F4D">
        <w:rPr>
          <w:b/>
        </w:rPr>
        <w:t>, Resgate</w:t>
      </w:r>
      <w:r w:rsidR="00155095" w:rsidRPr="00181F4D">
        <w:rPr>
          <w:b/>
        </w:rPr>
        <w:t xml:space="preserve"> e Amortização </w:t>
      </w:r>
      <w:r w:rsidR="00C948C3" w:rsidRPr="00181F4D">
        <w:rPr>
          <w:b/>
        </w:rPr>
        <w:t xml:space="preserve">antecipada </w:t>
      </w:r>
      <w:r w:rsidR="00155095" w:rsidRPr="00181F4D">
        <w:rPr>
          <w:b/>
        </w:rPr>
        <w:t>da</w:t>
      </w:r>
      <w:r w:rsidR="00C948C3" w:rsidRPr="00181F4D">
        <w:rPr>
          <w:b/>
        </w:rPr>
        <w:t>s</w:t>
      </w:r>
      <w:r w:rsidR="00155095" w:rsidRPr="00181F4D">
        <w:rPr>
          <w:b/>
        </w:rPr>
        <w:t xml:space="preserve"> Debênture</w:t>
      </w:r>
      <w:r w:rsidR="00C948C3" w:rsidRPr="00181F4D">
        <w:rPr>
          <w:b/>
        </w:rPr>
        <w:t>s</w:t>
      </w:r>
      <w:r w:rsidRPr="00181F4D">
        <w:t xml:space="preserve">: </w:t>
      </w:r>
      <w:r w:rsidR="00E51C2F" w:rsidRPr="00181F4D">
        <w:t>O resgate antecipado facultativo das Debêntures poderá ser realizado a qualquer momento,</w:t>
      </w:r>
      <w:r w:rsidR="008940C0">
        <w:t xml:space="preserve"> após o período de 1 (um) ano contado da Data de Emissão, ou seja, a partir de </w:t>
      </w:r>
      <w:r w:rsidR="001310D7">
        <w:t>21 de maio de 2019</w:t>
      </w:r>
      <w:r w:rsidR="008940C0">
        <w:t>,</w:t>
      </w:r>
      <w:r w:rsidR="00E51C2F" w:rsidRPr="00181F4D">
        <w:t xml:space="preserve"> mediante pagamento do saldo do Valor Nominal Unitário acrescido (i) da Remuneração, calculada </w:t>
      </w:r>
      <w:r w:rsidR="00E51C2F" w:rsidRPr="00181F4D">
        <w:rPr>
          <w:i/>
        </w:rPr>
        <w:t xml:space="preserve">pro rata </w:t>
      </w:r>
      <w:proofErr w:type="spellStart"/>
      <w:r w:rsidR="00E51C2F" w:rsidRPr="00181F4D">
        <w:rPr>
          <w:i/>
        </w:rPr>
        <w:t>temporis</w:t>
      </w:r>
      <w:proofErr w:type="spellEnd"/>
      <w:r w:rsidR="00E51C2F" w:rsidRPr="00181F4D">
        <w:t xml:space="preserve"> desde primeira Data de Integralização ou última Data de Pagamento da Remuneração; (</w:t>
      </w:r>
      <w:proofErr w:type="spellStart"/>
      <w:r w:rsidR="00E51C2F" w:rsidRPr="00181F4D">
        <w:t>ii</w:t>
      </w:r>
      <w:proofErr w:type="spellEnd"/>
      <w:r w:rsidR="00E51C2F" w:rsidRPr="00181F4D">
        <w:t>) dos Encargos Moratórios, caso aplicável, e demais encargos devidos e não pagos até a data do efetivo resgate; e (</w:t>
      </w:r>
      <w:proofErr w:type="spellStart"/>
      <w:r w:rsidR="00E51C2F" w:rsidRPr="00181F4D">
        <w:t>iii</w:t>
      </w:r>
      <w:proofErr w:type="spellEnd"/>
      <w:r w:rsidR="00E51C2F" w:rsidRPr="00181F4D">
        <w:t xml:space="preserve">) de prêmio de </w:t>
      </w:r>
      <w:r w:rsidR="00E51C2F" w:rsidRPr="001305B3">
        <w:t>1,50% (um inteiro e cinquenta centésimos por cento)</w:t>
      </w:r>
      <w:r w:rsidR="00E51C2F" w:rsidRPr="008940C0">
        <w:t xml:space="preserve">. </w:t>
      </w:r>
      <w:r w:rsidRPr="008940C0">
        <w:t>O</w:t>
      </w:r>
      <w:r w:rsidRPr="00181F4D">
        <w:t xml:space="preserve"> vencimento antecipado</w:t>
      </w:r>
      <w:r w:rsidR="004C7AA0" w:rsidRPr="00181F4D">
        <w:t xml:space="preserve">, </w:t>
      </w:r>
      <w:r w:rsidR="00E51C2F" w:rsidRPr="00181F4D">
        <w:t xml:space="preserve">hipóteses de </w:t>
      </w:r>
      <w:r w:rsidR="004C7AA0" w:rsidRPr="00181F4D">
        <w:t>resgate</w:t>
      </w:r>
      <w:r w:rsidRPr="00181F4D">
        <w:t xml:space="preserve"> </w:t>
      </w:r>
      <w:r w:rsidR="00E51C2F" w:rsidRPr="00181F4D">
        <w:t xml:space="preserve">compulsório </w:t>
      </w:r>
      <w:r w:rsidRPr="00181F4D">
        <w:t xml:space="preserve">e </w:t>
      </w:r>
      <w:r w:rsidR="00E51C2F" w:rsidRPr="00181F4D">
        <w:t>de</w:t>
      </w:r>
      <w:r w:rsidRPr="00181F4D">
        <w:t xml:space="preserve"> </w:t>
      </w:r>
      <w:r w:rsidR="002A500F">
        <w:t>Amortização Extraordinária</w:t>
      </w:r>
      <w:r w:rsidR="004C7AA0" w:rsidRPr="00181F4D">
        <w:t xml:space="preserve"> </w:t>
      </w:r>
      <w:r w:rsidRPr="00181F4D">
        <w:t>da</w:t>
      </w:r>
      <w:r w:rsidR="004C7AA0" w:rsidRPr="00181F4D">
        <w:t>s</w:t>
      </w:r>
      <w:r w:rsidR="00155095" w:rsidRPr="00181F4D">
        <w:t xml:space="preserve"> Debênture</w:t>
      </w:r>
      <w:r w:rsidR="004C7AA0" w:rsidRPr="00181F4D">
        <w:t>s</w:t>
      </w:r>
      <w:r w:rsidRPr="00181F4D">
        <w:t xml:space="preserve"> ocorrerão na forma prevista n</w:t>
      </w:r>
      <w:r w:rsidR="002A500F">
        <w:t>o 2º Aditamento à</w:t>
      </w:r>
      <w:r w:rsidRPr="00181F4D">
        <w:t xml:space="preserve"> Escritura de Emissão </w:t>
      </w:r>
      <w:r w:rsidR="00E51C2F" w:rsidRPr="00181F4D">
        <w:t xml:space="preserve">de </w:t>
      </w:r>
      <w:r w:rsidRPr="00181F4D">
        <w:t>Debênture</w:t>
      </w:r>
      <w:r w:rsidR="00E51C2F" w:rsidRPr="00181F4D">
        <w:t>s</w:t>
      </w:r>
      <w:r w:rsidR="002A500F">
        <w:t>,</w:t>
      </w:r>
      <w:r w:rsidRPr="00181F4D">
        <w:t xml:space="preserve"> cujos termos e condições foram apresentados aos </w:t>
      </w:r>
      <w:r w:rsidR="00A6610F" w:rsidRPr="00181F4D">
        <w:t>Conselheiros</w:t>
      </w:r>
      <w:r w:rsidRPr="00181F4D">
        <w:t xml:space="preserve"> nesta </w:t>
      </w:r>
      <w:r w:rsidR="00A6610F" w:rsidRPr="00181F4D">
        <w:t>reunião</w:t>
      </w:r>
      <w:r w:rsidRPr="00181F4D">
        <w:t xml:space="preserve"> e devidamente aprovados, permanecendo a minuta </w:t>
      </w:r>
      <w:r w:rsidR="002A500F">
        <w:t>do 2º Aditamento à</w:t>
      </w:r>
      <w:r w:rsidRPr="00181F4D">
        <w:t xml:space="preserve"> </w:t>
      </w:r>
      <w:r w:rsidR="00E51C2F" w:rsidRPr="00181F4D">
        <w:t>E</w:t>
      </w:r>
      <w:r w:rsidRPr="00181F4D">
        <w:t xml:space="preserve">scritura de </w:t>
      </w:r>
      <w:r w:rsidR="00E51C2F" w:rsidRPr="00181F4D">
        <w:t>E</w:t>
      </w:r>
      <w:r w:rsidRPr="00181F4D">
        <w:t xml:space="preserve">missão </w:t>
      </w:r>
      <w:r w:rsidR="00E51C2F" w:rsidRPr="00181F4D">
        <w:t xml:space="preserve">de Debêntures </w:t>
      </w:r>
      <w:r w:rsidRPr="00181F4D">
        <w:t xml:space="preserve">arquivada nos registros desta </w:t>
      </w:r>
      <w:r w:rsidR="00A6610F" w:rsidRPr="00181F4D">
        <w:t>reunião</w:t>
      </w:r>
      <w:r w:rsidR="00524CFD" w:rsidRPr="00181F4D">
        <w:t xml:space="preserve">. </w:t>
      </w:r>
    </w:p>
    <w:p w14:paraId="7C7F1EF2" w14:textId="77777777" w:rsidR="00CF4D2D" w:rsidRDefault="00CF4D2D" w:rsidP="00A752FE">
      <w:pPr>
        <w:spacing w:line="360" w:lineRule="auto"/>
        <w:rPr>
          <w:rFonts w:ascii="Times New Roman" w:hAnsi="Times New Roman"/>
          <w:b/>
          <w:sz w:val="24"/>
        </w:rPr>
      </w:pPr>
    </w:p>
    <w:p w14:paraId="33D323D3" w14:textId="4200D77F" w:rsidR="007B38B5" w:rsidRDefault="007B38B5" w:rsidP="007B38B5">
      <w:pPr>
        <w:pStyle w:val="Style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Autorizar expressamente a ratificação das </w:t>
      </w:r>
      <w:r w:rsidR="0010312F">
        <w:rPr>
          <w:rFonts w:ascii="Times New Roman" w:hAnsi="Times New Roman"/>
        </w:rPr>
        <w:t>Garantias previstas na Escritura de Emissão de Debêntures, referidas no item 1(</w:t>
      </w:r>
      <w:proofErr w:type="spellStart"/>
      <w:r w:rsidR="0010312F">
        <w:rPr>
          <w:rFonts w:ascii="Times New Roman" w:hAnsi="Times New Roman"/>
        </w:rPr>
        <w:t>iii</w:t>
      </w:r>
      <w:proofErr w:type="spellEnd"/>
      <w:r w:rsidR="0010312F">
        <w:rPr>
          <w:rFonts w:ascii="Times New Roman" w:hAnsi="Times New Roman"/>
        </w:rPr>
        <w:t xml:space="preserve">) acima. </w:t>
      </w:r>
    </w:p>
    <w:p w14:paraId="46121D82" w14:textId="77777777" w:rsidR="0010312F" w:rsidRDefault="0010312F" w:rsidP="00F87356">
      <w:pPr>
        <w:pStyle w:val="Style0"/>
        <w:spacing w:line="360" w:lineRule="auto"/>
        <w:jc w:val="both"/>
        <w:rPr>
          <w:rFonts w:ascii="Times New Roman" w:hAnsi="Times New Roman"/>
        </w:rPr>
      </w:pPr>
    </w:p>
    <w:p w14:paraId="4002E57C" w14:textId="1AE3608C" w:rsidR="002A500F" w:rsidRDefault="007B38B5" w:rsidP="007B38B5">
      <w:pPr>
        <w:pStyle w:val="Style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 w:rsidRPr="00F87356">
        <w:rPr>
          <w:rFonts w:ascii="Times New Roman" w:hAnsi="Times New Roman"/>
        </w:rPr>
        <w:t>Autorizar a Diretoria a formalizar e celebrar todos os atos e a tomar todas as medidas necessárias à celebração do 2º Aditamento à Escritura de Emissão de Debêntures</w:t>
      </w:r>
      <w:r w:rsidR="00632123">
        <w:rPr>
          <w:rFonts w:ascii="Times New Roman" w:hAnsi="Times New Roman"/>
        </w:rPr>
        <w:t>, do 1º Aditamento ao</w:t>
      </w:r>
      <w:r w:rsidR="00632123">
        <w:rPr>
          <w:rFonts w:ascii="Times New Roman" w:hAnsi="Times New Roman"/>
        </w:rPr>
        <w:t xml:space="preserve"> Contrato de Cessão Fiduciária, </w:t>
      </w:r>
      <w:r w:rsidR="00632123">
        <w:rPr>
          <w:rFonts w:ascii="Times New Roman" w:hAnsi="Times New Roman"/>
        </w:rPr>
        <w:t xml:space="preserve">do </w:t>
      </w:r>
      <w:r w:rsidR="00632123">
        <w:rPr>
          <w:rFonts w:ascii="Times New Roman" w:hAnsi="Times New Roman"/>
        </w:rPr>
        <w:t xml:space="preserve">1º Aditamento à </w:t>
      </w:r>
      <w:r w:rsidR="00632123">
        <w:rPr>
          <w:rFonts w:ascii="Times New Roman" w:hAnsi="Times New Roman"/>
        </w:rPr>
        <w:lastRenderedPageBreak/>
        <w:t>Promessa de Alienação Fiduciária e a quaisquer outros documentos que devam ser aditados para refletir os ajustes às Debêntures</w:t>
      </w:r>
      <w:r w:rsidR="002A500F">
        <w:rPr>
          <w:rFonts w:ascii="Times New Roman" w:hAnsi="Times New Roman"/>
        </w:rPr>
        <w:t>;</w:t>
      </w:r>
    </w:p>
    <w:p w14:paraId="4A2A970B" w14:textId="77777777" w:rsidR="002A500F" w:rsidRDefault="002A500F" w:rsidP="00F87356">
      <w:pPr>
        <w:pStyle w:val="Style0"/>
        <w:spacing w:line="360" w:lineRule="auto"/>
        <w:jc w:val="both"/>
        <w:rPr>
          <w:rFonts w:ascii="Times New Roman" w:hAnsi="Times New Roman"/>
        </w:rPr>
      </w:pPr>
    </w:p>
    <w:p w14:paraId="5EF16865" w14:textId="7E4EB028" w:rsidR="007B38B5" w:rsidRPr="00F87356" w:rsidRDefault="002A500F" w:rsidP="00F87356">
      <w:pPr>
        <w:pStyle w:val="Style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Ratificar</w:t>
      </w:r>
      <w:r w:rsidR="0010312F">
        <w:rPr>
          <w:rFonts w:ascii="Times New Roman" w:hAnsi="Times New Roman"/>
        </w:rPr>
        <w:t xml:space="preserve"> quaisquer atos eventualmente praticados </w:t>
      </w:r>
      <w:r>
        <w:rPr>
          <w:rFonts w:ascii="Times New Roman" w:hAnsi="Times New Roman"/>
        </w:rPr>
        <w:t>pela Diretoria para a realização do 2º Aditamento à Escritura de Emissão de Debêntures</w:t>
      </w:r>
      <w:r w:rsidR="001859A6">
        <w:rPr>
          <w:rFonts w:ascii="Times New Roman" w:hAnsi="Times New Roman"/>
        </w:rPr>
        <w:t xml:space="preserve">, </w:t>
      </w:r>
      <w:r w:rsidR="00632123">
        <w:rPr>
          <w:rFonts w:ascii="Times New Roman" w:hAnsi="Times New Roman"/>
        </w:rPr>
        <w:t>do 1º Aditamento ao Contrato de Cessão Fiduciária, do 1º Aditamento à Promessa de Alienação Fiduciária e a quaisquer outros documentos que devam ser aditados para refletir os ajustes às Debêntures</w:t>
      </w:r>
      <w:r w:rsidR="00632123">
        <w:rPr>
          <w:rFonts w:ascii="Times New Roman" w:hAnsi="Times New Roman"/>
        </w:rPr>
        <w:t xml:space="preserve">, </w:t>
      </w:r>
      <w:r w:rsidR="001859A6">
        <w:rPr>
          <w:rFonts w:ascii="Times New Roman" w:hAnsi="Times New Roman"/>
        </w:rPr>
        <w:t>desde que dentro do limite das previsões constantes do referido instrumento</w:t>
      </w:r>
      <w:r w:rsidR="0010312F">
        <w:rPr>
          <w:rFonts w:ascii="Times New Roman" w:hAnsi="Times New Roman"/>
        </w:rPr>
        <w:t>.</w:t>
      </w:r>
    </w:p>
    <w:p w14:paraId="6E3EDE01" w14:textId="77777777" w:rsidR="007B38B5" w:rsidRPr="00181F4D" w:rsidRDefault="007B38B5" w:rsidP="00A752FE">
      <w:pPr>
        <w:spacing w:line="360" w:lineRule="auto"/>
        <w:rPr>
          <w:rFonts w:ascii="Times New Roman" w:hAnsi="Times New Roman"/>
          <w:b/>
          <w:sz w:val="24"/>
        </w:rPr>
      </w:pPr>
    </w:p>
    <w:p w14:paraId="7CD7BB1B" w14:textId="77777777" w:rsidR="00DA7258" w:rsidRDefault="00132090" w:rsidP="001859A6">
      <w:pPr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b/>
          <w:sz w:val="24"/>
          <w:u w:val="single"/>
        </w:rPr>
      </w:pPr>
      <w:r w:rsidRPr="00181F4D">
        <w:rPr>
          <w:rFonts w:ascii="Times New Roman" w:hAnsi="Times New Roman"/>
          <w:b/>
          <w:sz w:val="24"/>
        </w:rPr>
        <w:t>VI – ENCERRAMENTO</w:t>
      </w:r>
      <w:r w:rsidRPr="00181F4D">
        <w:rPr>
          <w:rFonts w:ascii="Times New Roman" w:hAnsi="Times New Roman"/>
          <w:sz w:val="24"/>
        </w:rPr>
        <w:t xml:space="preserve">: </w:t>
      </w:r>
      <w:r w:rsidR="00155095" w:rsidRPr="00181F4D">
        <w:rPr>
          <w:rFonts w:ascii="Times New Roman" w:hAnsi="Times New Roman"/>
          <w:sz w:val="24"/>
        </w:rPr>
        <w:t>Nada mais havendo a tratar, esta ata foi lida, aprovada e assinada pelos presentes.</w:t>
      </w:r>
      <w:r w:rsidR="00DA7258" w:rsidRPr="00181F4D">
        <w:rPr>
          <w:rFonts w:ascii="Times New Roman" w:eastAsia="MS Mincho" w:hAnsi="Times New Roman"/>
          <w:b/>
          <w:sz w:val="24"/>
          <w:u w:val="single"/>
        </w:rPr>
        <w:t xml:space="preserve"> </w:t>
      </w:r>
    </w:p>
    <w:p w14:paraId="7B31E6A1" w14:textId="77777777" w:rsidR="001859A6" w:rsidRPr="00181F4D" w:rsidRDefault="001859A6" w:rsidP="00F87356">
      <w:pPr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b/>
          <w:sz w:val="24"/>
          <w:u w:val="single"/>
        </w:rPr>
      </w:pPr>
    </w:p>
    <w:p w14:paraId="44699703" w14:textId="77777777" w:rsidR="001A06F1" w:rsidRPr="00181F4D" w:rsidRDefault="001A06F1" w:rsidP="00DA7258">
      <w:pPr>
        <w:autoSpaceDE w:val="0"/>
        <w:autoSpaceDN w:val="0"/>
        <w:adjustRightInd w:val="0"/>
        <w:spacing w:line="360" w:lineRule="auto"/>
        <w:ind w:left="567"/>
        <w:rPr>
          <w:rFonts w:ascii="Times New Roman" w:hAnsi="Times New Roman"/>
          <w:sz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B38B5" w14:paraId="1B479BCE" w14:textId="77777777" w:rsidTr="00F87356">
        <w:trPr>
          <w:jc w:val="center"/>
        </w:trPr>
        <w:tc>
          <w:tcPr>
            <w:tcW w:w="4247" w:type="dxa"/>
          </w:tcPr>
          <w:p w14:paraId="21D336EB" w14:textId="77777777" w:rsid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7B38B5">
              <w:rPr>
                <w:rFonts w:ascii="Times New Roman" w:hAnsi="Times New Roman"/>
                <w:sz w:val="24"/>
              </w:rPr>
              <w:t xml:space="preserve">Antonio Carlos </w:t>
            </w:r>
            <w:proofErr w:type="spellStart"/>
            <w:r w:rsidRPr="007B38B5">
              <w:rPr>
                <w:rFonts w:ascii="Times New Roman" w:hAnsi="Times New Roman"/>
                <w:sz w:val="24"/>
              </w:rPr>
              <w:t>Romanoski</w:t>
            </w:r>
            <w:proofErr w:type="spellEnd"/>
          </w:p>
          <w:p w14:paraId="3EEE8D45" w14:textId="77777777" w:rsidR="007B38B5" w:rsidRP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47" w:type="dxa"/>
          </w:tcPr>
          <w:p w14:paraId="60AE56DF" w14:textId="77777777" w:rsidR="007B38B5" w:rsidRPr="00F87356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F87356">
              <w:rPr>
                <w:rFonts w:ascii="Times New Roman" w:hAnsi="Times New Roman"/>
                <w:sz w:val="24"/>
              </w:rPr>
              <w:t>Demian</w:t>
            </w:r>
            <w:proofErr w:type="spellEnd"/>
            <w:r w:rsidRPr="00F8735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87356">
              <w:rPr>
                <w:rFonts w:ascii="Times New Roman" w:hAnsi="Times New Roman"/>
                <w:sz w:val="24"/>
              </w:rPr>
              <w:t>Fiocca</w:t>
            </w:r>
            <w:proofErr w:type="spellEnd"/>
          </w:p>
        </w:tc>
      </w:tr>
      <w:tr w:rsidR="007B38B5" w14:paraId="02D3FE8E" w14:textId="77777777" w:rsidTr="00F87356">
        <w:trPr>
          <w:jc w:val="center"/>
        </w:trPr>
        <w:tc>
          <w:tcPr>
            <w:tcW w:w="4247" w:type="dxa"/>
          </w:tcPr>
          <w:p w14:paraId="2530EBCE" w14:textId="77777777" w:rsid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7B38B5">
              <w:rPr>
                <w:rFonts w:ascii="Times New Roman" w:hAnsi="Times New Roman"/>
                <w:sz w:val="24"/>
              </w:rPr>
              <w:t xml:space="preserve">Eduardo </w:t>
            </w:r>
            <w:proofErr w:type="spellStart"/>
            <w:r w:rsidRPr="007B38B5">
              <w:rPr>
                <w:rFonts w:ascii="Times New Roman" w:hAnsi="Times New Roman"/>
                <w:sz w:val="24"/>
              </w:rPr>
              <w:t>Larangeira</w:t>
            </w:r>
            <w:proofErr w:type="spellEnd"/>
            <w:r w:rsidRPr="007B38B5">
              <w:rPr>
                <w:rFonts w:ascii="Times New Roman" w:hAnsi="Times New Roman"/>
                <w:sz w:val="24"/>
              </w:rPr>
              <w:t xml:space="preserve"> Jácome</w:t>
            </w:r>
          </w:p>
          <w:p w14:paraId="60D2F9A1" w14:textId="77777777" w:rsidR="007B38B5" w:rsidRP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47" w:type="dxa"/>
          </w:tcPr>
          <w:p w14:paraId="18BF6D62" w14:textId="77777777" w:rsidR="007B38B5" w:rsidRP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7B38B5">
              <w:rPr>
                <w:rFonts w:ascii="Times New Roman" w:hAnsi="Times New Roman"/>
                <w:sz w:val="24"/>
              </w:rPr>
              <w:t>Leo Julian Simpson</w:t>
            </w:r>
          </w:p>
        </w:tc>
      </w:tr>
      <w:tr w:rsidR="007B38B5" w14:paraId="047F6281" w14:textId="77777777" w:rsidTr="00F87356">
        <w:trPr>
          <w:jc w:val="center"/>
        </w:trPr>
        <w:tc>
          <w:tcPr>
            <w:tcW w:w="4247" w:type="dxa"/>
          </w:tcPr>
          <w:p w14:paraId="19D938AC" w14:textId="77777777" w:rsid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7B38B5">
              <w:rPr>
                <w:rFonts w:ascii="Times New Roman" w:hAnsi="Times New Roman"/>
                <w:sz w:val="24"/>
              </w:rPr>
              <w:t xml:space="preserve">Nelson Sequeiros Rodriguez </w:t>
            </w:r>
            <w:proofErr w:type="spellStart"/>
            <w:r w:rsidRPr="007B38B5">
              <w:rPr>
                <w:rFonts w:ascii="Times New Roman" w:hAnsi="Times New Roman"/>
                <w:sz w:val="24"/>
              </w:rPr>
              <w:t>Tanure</w:t>
            </w:r>
            <w:proofErr w:type="spellEnd"/>
          </w:p>
          <w:p w14:paraId="3D5FE2F9" w14:textId="77777777" w:rsidR="007B38B5" w:rsidRP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47" w:type="dxa"/>
          </w:tcPr>
          <w:p w14:paraId="229335B0" w14:textId="77777777" w:rsidR="007B38B5" w:rsidRP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7B38B5">
              <w:rPr>
                <w:rFonts w:ascii="Times New Roman" w:hAnsi="Times New Roman"/>
                <w:sz w:val="24"/>
              </w:rPr>
              <w:t>Roberto Luz Portella</w:t>
            </w:r>
          </w:p>
        </w:tc>
      </w:tr>
      <w:tr w:rsidR="007B38B5" w14:paraId="179D089C" w14:textId="77777777" w:rsidTr="00F87356">
        <w:trPr>
          <w:jc w:val="center"/>
        </w:trPr>
        <w:tc>
          <w:tcPr>
            <w:tcW w:w="4247" w:type="dxa"/>
          </w:tcPr>
          <w:p w14:paraId="25F29FDE" w14:textId="77777777" w:rsidR="007B38B5" w:rsidRP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7B38B5">
              <w:rPr>
                <w:rFonts w:ascii="Times New Roman" w:hAnsi="Times New Roman"/>
                <w:sz w:val="24"/>
              </w:rPr>
              <w:t xml:space="preserve">Thomas Cornelius Azevedo </w:t>
            </w:r>
            <w:proofErr w:type="spellStart"/>
            <w:r w:rsidRPr="007B38B5">
              <w:rPr>
                <w:rFonts w:ascii="Times New Roman" w:hAnsi="Times New Roman"/>
                <w:sz w:val="24"/>
              </w:rPr>
              <w:t>Reichenheim</w:t>
            </w:r>
            <w:proofErr w:type="spellEnd"/>
          </w:p>
        </w:tc>
        <w:tc>
          <w:tcPr>
            <w:tcW w:w="4247" w:type="dxa"/>
          </w:tcPr>
          <w:p w14:paraId="67EBD98B" w14:textId="77AB59CE" w:rsidR="007B38B5" w:rsidRDefault="00F87356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</w:t>
            </w:r>
            <w:r w:rsidRPr="00F87356">
              <w:rPr>
                <w:rFonts w:ascii="Times New Roman" w:hAnsi="Times New Roman"/>
                <w:sz w:val="24"/>
                <w:highlight w:val="yellow"/>
              </w:rPr>
              <w:t>•</w:t>
            </w:r>
            <w:bookmarkStart w:id="10" w:name="_GoBack"/>
            <w:bookmarkEnd w:id="10"/>
            <w:r>
              <w:rPr>
                <w:rFonts w:ascii="Times New Roman" w:hAnsi="Times New Roman"/>
                <w:sz w:val="24"/>
              </w:rPr>
              <w:t>]</w:t>
            </w:r>
          </w:p>
          <w:p w14:paraId="5E0597CA" w14:textId="77777777" w:rsidR="007B38B5" w:rsidRPr="007B38B5" w:rsidRDefault="007B38B5" w:rsidP="00DA725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</w:rPr>
            </w:pPr>
            <w:r w:rsidRPr="00181F4D">
              <w:rPr>
                <w:rFonts w:ascii="Times New Roman" w:hAnsi="Times New Roman"/>
                <w:i/>
                <w:sz w:val="24"/>
              </w:rPr>
              <w:t>Secretária</w:t>
            </w:r>
          </w:p>
        </w:tc>
      </w:tr>
    </w:tbl>
    <w:p w14:paraId="0FF47552" w14:textId="77777777" w:rsidR="001A06F1" w:rsidRPr="00181F4D" w:rsidRDefault="001A06F1" w:rsidP="00F8735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</w:rPr>
      </w:pPr>
    </w:p>
    <w:sectPr w:rsidR="001A06F1" w:rsidRPr="00181F4D" w:rsidSect="00B61FA0">
      <w:footerReference w:type="default" r:id="rId12"/>
      <w:pgSz w:w="11906" w:h="16838"/>
      <w:pgMar w:top="1417" w:right="1701" w:bottom="1417" w:left="1701" w:header="708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2E2E" w14:textId="77777777" w:rsidR="00586D3C" w:rsidRDefault="00586D3C" w:rsidP="00913D83">
      <w:r>
        <w:separator/>
      </w:r>
    </w:p>
  </w:endnote>
  <w:endnote w:type="continuationSeparator" w:id="0">
    <w:p w14:paraId="7CF472F9" w14:textId="77777777" w:rsidR="00586D3C" w:rsidRDefault="00586D3C" w:rsidP="0091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A6F8" w14:textId="77777777" w:rsidR="003968E6" w:rsidRPr="00587C68" w:rsidRDefault="003968E6" w:rsidP="00587C68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C778" w14:textId="77777777" w:rsidR="00586D3C" w:rsidRDefault="00586D3C" w:rsidP="00913D83">
      <w:r>
        <w:separator/>
      </w:r>
    </w:p>
  </w:footnote>
  <w:footnote w:type="continuationSeparator" w:id="0">
    <w:p w14:paraId="134B5B9D" w14:textId="77777777" w:rsidR="00586D3C" w:rsidRDefault="00586D3C" w:rsidP="0091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D7CEE"/>
    <w:multiLevelType w:val="hybridMultilevel"/>
    <w:tmpl w:val="1C8C8AEE"/>
    <w:lvl w:ilvl="0" w:tplc="1732211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0B04"/>
    <w:multiLevelType w:val="hybridMultilevel"/>
    <w:tmpl w:val="294EFFE6"/>
    <w:lvl w:ilvl="0" w:tplc="0AE2D3A4">
      <w:start w:val="4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565EAD"/>
    <w:multiLevelType w:val="hybridMultilevel"/>
    <w:tmpl w:val="EBAA7D12"/>
    <w:lvl w:ilvl="0" w:tplc="3DA8DA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936A36"/>
    <w:multiLevelType w:val="hybridMultilevel"/>
    <w:tmpl w:val="B56EC9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E9F"/>
    <w:rsid w:val="00015A96"/>
    <w:rsid w:val="000201A1"/>
    <w:rsid w:val="00021519"/>
    <w:rsid w:val="0003279C"/>
    <w:rsid w:val="00037635"/>
    <w:rsid w:val="00037B27"/>
    <w:rsid w:val="0005484E"/>
    <w:rsid w:val="00057EBF"/>
    <w:rsid w:val="00061CC6"/>
    <w:rsid w:val="000723EF"/>
    <w:rsid w:val="0007265F"/>
    <w:rsid w:val="00074062"/>
    <w:rsid w:val="00075A1D"/>
    <w:rsid w:val="00077912"/>
    <w:rsid w:val="000819CD"/>
    <w:rsid w:val="00082EAF"/>
    <w:rsid w:val="00086A9B"/>
    <w:rsid w:val="000A4899"/>
    <w:rsid w:val="000B5BF1"/>
    <w:rsid w:val="000C1FD2"/>
    <w:rsid w:val="000F1EB8"/>
    <w:rsid w:val="000F3B33"/>
    <w:rsid w:val="00100133"/>
    <w:rsid w:val="0010312F"/>
    <w:rsid w:val="0011023D"/>
    <w:rsid w:val="00114029"/>
    <w:rsid w:val="001305B3"/>
    <w:rsid w:val="001310D7"/>
    <w:rsid w:val="00132090"/>
    <w:rsid w:val="00145FE8"/>
    <w:rsid w:val="00155075"/>
    <w:rsid w:val="00155095"/>
    <w:rsid w:val="0016027C"/>
    <w:rsid w:val="00170F08"/>
    <w:rsid w:val="00181F4D"/>
    <w:rsid w:val="001859A6"/>
    <w:rsid w:val="00190F46"/>
    <w:rsid w:val="00193288"/>
    <w:rsid w:val="00196ECE"/>
    <w:rsid w:val="001A06F1"/>
    <w:rsid w:val="001A0C5F"/>
    <w:rsid w:val="001A0D99"/>
    <w:rsid w:val="001B3D11"/>
    <w:rsid w:val="001B4CEF"/>
    <w:rsid w:val="001B5C2B"/>
    <w:rsid w:val="001C0571"/>
    <w:rsid w:val="001C095A"/>
    <w:rsid w:val="001C7B2C"/>
    <w:rsid w:val="001C7D9C"/>
    <w:rsid w:val="001D4DB4"/>
    <w:rsid w:val="001D6159"/>
    <w:rsid w:val="001E0D1A"/>
    <w:rsid w:val="001E1DA2"/>
    <w:rsid w:val="001F2BE8"/>
    <w:rsid w:val="00206A8B"/>
    <w:rsid w:val="00212095"/>
    <w:rsid w:val="002300F6"/>
    <w:rsid w:val="002357DE"/>
    <w:rsid w:val="00235B4B"/>
    <w:rsid w:val="00237C73"/>
    <w:rsid w:val="0024383B"/>
    <w:rsid w:val="00255C65"/>
    <w:rsid w:val="00261156"/>
    <w:rsid w:val="002639DD"/>
    <w:rsid w:val="00274ECA"/>
    <w:rsid w:val="00281FBE"/>
    <w:rsid w:val="00285015"/>
    <w:rsid w:val="002920DA"/>
    <w:rsid w:val="00297A39"/>
    <w:rsid w:val="002A500F"/>
    <w:rsid w:val="002A5BE0"/>
    <w:rsid w:val="002B659E"/>
    <w:rsid w:val="002D28CD"/>
    <w:rsid w:val="00312A0F"/>
    <w:rsid w:val="00314DDB"/>
    <w:rsid w:val="00322889"/>
    <w:rsid w:val="003313F1"/>
    <w:rsid w:val="00334657"/>
    <w:rsid w:val="00335B3E"/>
    <w:rsid w:val="00336936"/>
    <w:rsid w:val="00342429"/>
    <w:rsid w:val="003432C0"/>
    <w:rsid w:val="00347C89"/>
    <w:rsid w:val="00352066"/>
    <w:rsid w:val="00355D4B"/>
    <w:rsid w:val="00364A5C"/>
    <w:rsid w:val="00366FF2"/>
    <w:rsid w:val="003803E8"/>
    <w:rsid w:val="0038076C"/>
    <w:rsid w:val="0038662C"/>
    <w:rsid w:val="003968E6"/>
    <w:rsid w:val="003B0486"/>
    <w:rsid w:val="003B5067"/>
    <w:rsid w:val="003B6E49"/>
    <w:rsid w:val="003C1561"/>
    <w:rsid w:val="003C52A6"/>
    <w:rsid w:val="003D6185"/>
    <w:rsid w:val="003D7209"/>
    <w:rsid w:val="003D72BC"/>
    <w:rsid w:val="003D7907"/>
    <w:rsid w:val="003E6FF9"/>
    <w:rsid w:val="003F55A6"/>
    <w:rsid w:val="003F6D4D"/>
    <w:rsid w:val="00401DD0"/>
    <w:rsid w:val="00412487"/>
    <w:rsid w:val="004125B6"/>
    <w:rsid w:val="004236A5"/>
    <w:rsid w:val="00430BD3"/>
    <w:rsid w:val="00431236"/>
    <w:rsid w:val="00441107"/>
    <w:rsid w:val="00451447"/>
    <w:rsid w:val="00453288"/>
    <w:rsid w:val="00466596"/>
    <w:rsid w:val="0047710A"/>
    <w:rsid w:val="00481180"/>
    <w:rsid w:val="00491FBD"/>
    <w:rsid w:val="00496B7B"/>
    <w:rsid w:val="004A539B"/>
    <w:rsid w:val="004A793E"/>
    <w:rsid w:val="004A7C58"/>
    <w:rsid w:val="004B3451"/>
    <w:rsid w:val="004B768D"/>
    <w:rsid w:val="004C2004"/>
    <w:rsid w:val="004C584F"/>
    <w:rsid w:val="004C7AA0"/>
    <w:rsid w:val="004E00E7"/>
    <w:rsid w:val="004E407F"/>
    <w:rsid w:val="004E5A5E"/>
    <w:rsid w:val="004F2944"/>
    <w:rsid w:val="004F49FF"/>
    <w:rsid w:val="004F6AE0"/>
    <w:rsid w:val="00521563"/>
    <w:rsid w:val="00523C56"/>
    <w:rsid w:val="00524CFD"/>
    <w:rsid w:val="0053616B"/>
    <w:rsid w:val="00537624"/>
    <w:rsid w:val="0054482F"/>
    <w:rsid w:val="00546949"/>
    <w:rsid w:val="00555A7F"/>
    <w:rsid w:val="0055611A"/>
    <w:rsid w:val="00561CA1"/>
    <w:rsid w:val="005731AC"/>
    <w:rsid w:val="0058312A"/>
    <w:rsid w:val="00586C8C"/>
    <w:rsid w:val="00586D3C"/>
    <w:rsid w:val="00587C68"/>
    <w:rsid w:val="005958CB"/>
    <w:rsid w:val="005A5057"/>
    <w:rsid w:val="005B0A0B"/>
    <w:rsid w:val="005B47FF"/>
    <w:rsid w:val="005C01D5"/>
    <w:rsid w:val="005C534F"/>
    <w:rsid w:val="005E50EB"/>
    <w:rsid w:val="005E5442"/>
    <w:rsid w:val="005E68CF"/>
    <w:rsid w:val="005E77EA"/>
    <w:rsid w:val="005F2439"/>
    <w:rsid w:val="005F5559"/>
    <w:rsid w:val="005F6439"/>
    <w:rsid w:val="00620C22"/>
    <w:rsid w:val="006262DD"/>
    <w:rsid w:val="00632123"/>
    <w:rsid w:val="006334B0"/>
    <w:rsid w:val="006358EF"/>
    <w:rsid w:val="00647023"/>
    <w:rsid w:val="006522D0"/>
    <w:rsid w:val="00660ACF"/>
    <w:rsid w:val="006619BE"/>
    <w:rsid w:val="00685725"/>
    <w:rsid w:val="006874E8"/>
    <w:rsid w:val="006940DE"/>
    <w:rsid w:val="006B06AD"/>
    <w:rsid w:val="006D2CBF"/>
    <w:rsid w:val="006D2D07"/>
    <w:rsid w:val="006E11A8"/>
    <w:rsid w:val="006E17BF"/>
    <w:rsid w:val="006E29E1"/>
    <w:rsid w:val="006E79B7"/>
    <w:rsid w:val="006F2B0B"/>
    <w:rsid w:val="006F4276"/>
    <w:rsid w:val="006F6B65"/>
    <w:rsid w:val="00700336"/>
    <w:rsid w:val="00712069"/>
    <w:rsid w:val="00721990"/>
    <w:rsid w:val="0072472E"/>
    <w:rsid w:val="00760B85"/>
    <w:rsid w:val="00760E3B"/>
    <w:rsid w:val="00777970"/>
    <w:rsid w:val="00780C9A"/>
    <w:rsid w:val="007871ED"/>
    <w:rsid w:val="00793FB7"/>
    <w:rsid w:val="00796721"/>
    <w:rsid w:val="007A47B3"/>
    <w:rsid w:val="007B38B5"/>
    <w:rsid w:val="007D60D6"/>
    <w:rsid w:val="007E36DE"/>
    <w:rsid w:val="007E7F3B"/>
    <w:rsid w:val="007F1BCA"/>
    <w:rsid w:val="0081310F"/>
    <w:rsid w:val="00816513"/>
    <w:rsid w:val="00820736"/>
    <w:rsid w:val="00822B65"/>
    <w:rsid w:val="00827C27"/>
    <w:rsid w:val="00833719"/>
    <w:rsid w:val="00835B70"/>
    <w:rsid w:val="00847A79"/>
    <w:rsid w:val="0085361F"/>
    <w:rsid w:val="00854FCE"/>
    <w:rsid w:val="00873B90"/>
    <w:rsid w:val="0088653D"/>
    <w:rsid w:val="00891401"/>
    <w:rsid w:val="008940C0"/>
    <w:rsid w:val="008C65DB"/>
    <w:rsid w:val="008D0614"/>
    <w:rsid w:val="008E39C1"/>
    <w:rsid w:val="008E61DF"/>
    <w:rsid w:val="00900FF6"/>
    <w:rsid w:val="00901666"/>
    <w:rsid w:val="009057AD"/>
    <w:rsid w:val="00911D3B"/>
    <w:rsid w:val="00913D83"/>
    <w:rsid w:val="00921800"/>
    <w:rsid w:val="009224C1"/>
    <w:rsid w:val="00926DBE"/>
    <w:rsid w:val="009272AC"/>
    <w:rsid w:val="00936237"/>
    <w:rsid w:val="0094574C"/>
    <w:rsid w:val="00946A64"/>
    <w:rsid w:val="0096003A"/>
    <w:rsid w:val="009713D0"/>
    <w:rsid w:val="00973C69"/>
    <w:rsid w:val="00981E95"/>
    <w:rsid w:val="00987E9F"/>
    <w:rsid w:val="00992FEA"/>
    <w:rsid w:val="00995154"/>
    <w:rsid w:val="009A3B9A"/>
    <w:rsid w:val="009B0A0F"/>
    <w:rsid w:val="009B77E6"/>
    <w:rsid w:val="009C4EF4"/>
    <w:rsid w:val="009D2882"/>
    <w:rsid w:val="009D33D4"/>
    <w:rsid w:val="009D546B"/>
    <w:rsid w:val="009E0064"/>
    <w:rsid w:val="009E1011"/>
    <w:rsid w:val="009F1D76"/>
    <w:rsid w:val="009F4BD2"/>
    <w:rsid w:val="009F68DB"/>
    <w:rsid w:val="00A016EC"/>
    <w:rsid w:val="00A01CEC"/>
    <w:rsid w:val="00A057B0"/>
    <w:rsid w:val="00A155A5"/>
    <w:rsid w:val="00A358A8"/>
    <w:rsid w:val="00A40D29"/>
    <w:rsid w:val="00A454D6"/>
    <w:rsid w:val="00A6610F"/>
    <w:rsid w:val="00A704D0"/>
    <w:rsid w:val="00A752FE"/>
    <w:rsid w:val="00A7606B"/>
    <w:rsid w:val="00A76350"/>
    <w:rsid w:val="00A77FB5"/>
    <w:rsid w:val="00A91CE9"/>
    <w:rsid w:val="00A9340C"/>
    <w:rsid w:val="00A97EE4"/>
    <w:rsid w:val="00AA78B3"/>
    <w:rsid w:val="00AB0F95"/>
    <w:rsid w:val="00AB38EC"/>
    <w:rsid w:val="00AC5379"/>
    <w:rsid w:val="00AC5456"/>
    <w:rsid w:val="00AC60BB"/>
    <w:rsid w:val="00AD56A9"/>
    <w:rsid w:val="00AE1E4C"/>
    <w:rsid w:val="00AE7483"/>
    <w:rsid w:val="00AF1126"/>
    <w:rsid w:val="00B02C90"/>
    <w:rsid w:val="00B11B04"/>
    <w:rsid w:val="00B46910"/>
    <w:rsid w:val="00B61FA0"/>
    <w:rsid w:val="00B861AB"/>
    <w:rsid w:val="00B956D4"/>
    <w:rsid w:val="00B95832"/>
    <w:rsid w:val="00BA4422"/>
    <w:rsid w:val="00BA678F"/>
    <w:rsid w:val="00BB033A"/>
    <w:rsid w:val="00BB0464"/>
    <w:rsid w:val="00BB1ACE"/>
    <w:rsid w:val="00BB5151"/>
    <w:rsid w:val="00BB77A3"/>
    <w:rsid w:val="00BC5DB5"/>
    <w:rsid w:val="00BC5E23"/>
    <w:rsid w:val="00BD6AF9"/>
    <w:rsid w:val="00BE6FF0"/>
    <w:rsid w:val="00C07ED3"/>
    <w:rsid w:val="00C10E6D"/>
    <w:rsid w:val="00C25120"/>
    <w:rsid w:val="00C30039"/>
    <w:rsid w:val="00C36835"/>
    <w:rsid w:val="00C40B64"/>
    <w:rsid w:val="00C40F1A"/>
    <w:rsid w:val="00C461EA"/>
    <w:rsid w:val="00C4627B"/>
    <w:rsid w:val="00C929FD"/>
    <w:rsid w:val="00C948C3"/>
    <w:rsid w:val="00C966BB"/>
    <w:rsid w:val="00CA1C02"/>
    <w:rsid w:val="00CA27F3"/>
    <w:rsid w:val="00CA3D81"/>
    <w:rsid w:val="00CA7101"/>
    <w:rsid w:val="00CA734C"/>
    <w:rsid w:val="00CA7A42"/>
    <w:rsid w:val="00CB00B4"/>
    <w:rsid w:val="00CC35B6"/>
    <w:rsid w:val="00CD160A"/>
    <w:rsid w:val="00CD1D6B"/>
    <w:rsid w:val="00CE6C8D"/>
    <w:rsid w:val="00CF4D2D"/>
    <w:rsid w:val="00D00466"/>
    <w:rsid w:val="00D020CA"/>
    <w:rsid w:val="00D2226E"/>
    <w:rsid w:val="00D26504"/>
    <w:rsid w:val="00D35431"/>
    <w:rsid w:val="00D42993"/>
    <w:rsid w:val="00D460CF"/>
    <w:rsid w:val="00D464F3"/>
    <w:rsid w:val="00D53595"/>
    <w:rsid w:val="00D5772F"/>
    <w:rsid w:val="00D57D39"/>
    <w:rsid w:val="00D57FB0"/>
    <w:rsid w:val="00D7012B"/>
    <w:rsid w:val="00D96AD9"/>
    <w:rsid w:val="00DA7258"/>
    <w:rsid w:val="00DB75B9"/>
    <w:rsid w:val="00DC3348"/>
    <w:rsid w:val="00DF3439"/>
    <w:rsid w:val="00DF51DB"/>
    <w:rsid w:val="00E055DE"/>
    <w:rsid w:val="00E10F37"/>
    <w:rsid w:val="00E210F5"/>
    <w:rsid w:val="00E24734"/>
    <w:rsid w:val="00E3352C"/>
    <w:rsid w:val="00E366C9"/>
    <w:rsid w:val="00E427D6"/>
    <w:rsid w:val="00E51C2F"/>
    <w:rsid w:val="00E53A40"/>
    <w:rsid w:val="00E65996"/>
    <w:rsid w:val="00E70112"/>
    <w:rsid w:val="00E82C70"/>
    <w:rsid w:val="00E86549"/>
    <w:rsid w:val="00EA5E0F"/>
    <w:rsid w:val="00EB5AAC"/>
    <w:rsid w:val="00EC4B25"/>
    <w:rsid w:val="00EC62D6"/>
    <w:rsid w:val="00EC65D8"/>
    <w:rsid w:val="00ED0D70"/>
    <w:rsid w:val="00ED76AB"/>
    <w:rsid w:val="00EE02FD"/>
    <w:rsid w:val="00EE20F8"/>
    <w:rsid w:val="00EE6B33"/>
    <w:rsid w:val="00EF3151"/>
    <w:rsid w:val="00F17E3E"/>
    <w:rsid w:val="00F222C6"/>
    <w:rsid w:val="00F255C5"/>
    <w:rsid w:val="00F26D91"/>
    <w:rsid w:val="00F31369"/>
    <w:rsid w:val="00F3203C"/>
    <w:rsid w:val="00F333E1"/>
    <w:rsid w:val="00F40996"/>
    <w:rsid w:val="00F429AF"/>
    <w:rsid w:val="00F4521B"/>
    <w:rsid w:val="00F4567D"/>
    <w:rsid w:val="00F460C9"/>
    <w:rsid w:val="00F463A8"/>
    <w:rsid w:val="00F51B88"/>
    <w:rsid w:val="00F61435"/>
    <w:rsid w:val="00F67CEE"/>
    <w:rsid w:val="00F7696D"/>
    <w:rsid w:val="00F83532"/>
    <w:rsid w:val="00F836CA"/>
    <w:rsid w:val="00F85A6C"/>
    <w:rsid w:val="00F87356"/>
    <w:rsid w:val="00F97056"/>
    <w:rsid w:val="00FA1ABE"/>
    <w:rsid w:val="00FA64CF"/>
    <w:rsid w:val="00FB6D87"/>
    <w:rsid w:val="00FC56A1"/>
    <w:rsid w:val="00FC77BE"/>
    <w:rsid w:val="00FD231B"/>
    <w:rsid w:val="00FD34D5"/>
    <w:rsid w:val="00FE6512"/>
    <w:rsid w:val="4CE1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B2359"/>
  <w15:chartTrackingRefBased/>
  <w15:docId w15:val="{9DA8BB51-BF6F-4D1C-9692-69E22356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E9F"/>
    <w:pPr>
      <w:jc w:val="both"/>
    </w:pPr>
    <w:rPr>
      <w:rFonts w:ascii="Trebuchet MS" w:hAnsi="Trebuchet MS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ltaViewInsertion">
    <w:name w:val="DeltaView Insertion"/>
    <w:uiPriority w:val="99"/>
    <w:rsid w:val="00EE20F8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EE20F8"/>
    <w:rPr>
      <w:strike/>
      <w:color w:val="FF0000"/>
      <w:spacing w:val="0"/>
    </w:rPr>
  </w:style>
  <w:style w:type="paragraph" w:styleId="Cabealho">
    <w:name w:val="header"/>
    <w:basedOn w:val="Normal"/>
    <w:link w:val="CabealhoChar"/>
    <w:rsid w:val="00913D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13D83"/>
    <w:rPr>
      <w:rFonts w:ascii="Trebuchet MS" w:hAnsi="Trebuchet MS"/>
      <w:sz w:val="22"/>
      <w:szCs w:val="24"/>
    </w:rPr>
  </w:style>
  <w:style w:type="paragraph" w:styleId="Rodap">
    <w:name w:val="footer"/>
    <w:basedOn w:val="Normal"/>
    <w:link w:val="RodapChar"/>
    <w:rsid w:val="00913D8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13D83"/>
    <w:rPr>
      <w:rFonts w:ascii="Trebuchet MS" w:hAnsi="Trebuchet MS"/>
      <w:sz w:val="22"/>
      <w:szCs w:val="24"/>
    </w:rPr>
  </w:style>
  <w:style w:type="character" w:styleId="Nmerodepgina">
    <w:name w:val="page number"/>
    <w:basedOn w:val="Fontepargpadro"/>
    <w:rsid w:val="00075A1D"/>
  </w:style>
  <w:style w:type="paragraph" w:styleId="Textodebalo">
    <w:name w:val="Balloon Text"/>
    <w:basedOn w:val="Normal"/>
    <w:link w:val="TextodebaloChar"/>
    <w:rsid w:val="000F3B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F3B3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7012B"/>
    <w:pPr>
      <w:ind w:left="720"/>
      <w:jc w:val="left"/>
    </w:pPr>
    <w:rPr>
      <w:rFonts w:ascii="Times New Roman" w:hAnsi="Times New Roman"/>
      <w:sz w:val="24"/>
    </w:rPr>
  </w:style>
  <w:style w:type="paragraph" w:customStyle="1" w:styleId="Style0">
    <w:name w:val="Style0"/>
    <w:uiPriority w:val="99"/>
    <w:rsid w:val="00D7012B"/>
    <w:rPr>
      <w:rFonts w:ascii="Arial" w:hAnsi="Arial" w:cs="Arial"/>
      <w:sz w:val="24"/>
      <w:szCs w:val="24"/>
    </w:rPr>
  </w:style>
  <w:style w:type="character" w:styleId="Hyperlink">
    <w:name w:val="Hyperlink"/>
    <w:rsid w:val="00D7012B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3E6FF9"/>
    <w:rPr>
      <w:color w:val="808080"/>
      <w:shd w:val="clear" w:color="auto" w:fill="E6E6E6"/>
    </w:rPr>
  </w:style>
  <w:style w:type="character" w:styleId="Refdecomentrio">
    <w:name w:val="annotation reference"/>
    <w:rsid w:val="0092180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21800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921800"/>
    <w:rPr>
      <w:rFonts w:ascii="Trebuchet MS" w:hAnsi="Trebuchet M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21800"/>
    <w:rPr>
      <w:b/>
      <w:bCs/>
    </w:rPr>
  </w:style>
  <w:style w:type="character" w:customStyle="1" w:styleId="AssuntodocomentrioChar">
    <w:name w:val="Assunto do comentário Char"/>
    <w:link w:val="Assuntodocomentrio"/>
    <w:rsid w:val="00921800"/>
    <w:rPr>
      <w:rFonts w:ascii="Trebuchet MS" w:hAnsi="Trebuchet MS"/>
      <w:b/>
      <w:bCs/>
    </w:rPr>
  </w:style>
  <w:style w:type="paragraph" w:customStyle="1" w:styleId="sub">
    <w:name w:val="sub"/>
    <w:uiPriority w:val="99"/>
    <w:rsid w:val="00061CC6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hAnsi="Swiss"/>
      <w:sz w:val="22"/>
      <w:szCs w:val="22"/>
    </w:rPr>
  </w:style>
  <w:style w:type="table" w:styleId="Tabelacomgrade">
    <w:name w:val="Table Grid"/>
    <w:basedOn w:val="Tabelanormal"/>
    <w:rsid w:val="007B3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tip.com.b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1EF8F77B4074A8F4C35810C023523" ma:contentTypeVersion="19" ma:contentTypeDescription="Crie um novo documento." ma:contentTypeScope="" ma:versionID="f6f458622c04734a7f0a64d7ca979cf2">
  <xsd:schema xmlns:xsd="http://www.w3.org/2001/XMLSchema" xmlns:xs="http://www.w3.org/2001/XMLSchema" xmlns:p="http://schemas.microsoft.com/office/2006/metadata/properties" xmlns:ns2="c014e627-93d7-46fe-8e9d-a17821baec9b" xmlns:ns3="a93b5603-eb36-4ddf-96a6-f5690edb5247" targetNamespace="http://schemas.microsoft.com/office/2006/metadata/properties" ma:root="true" ma:fieldsID="95b7f55d70d2c26e4dded674c79acfd0" ns2:_="" ns3:_="">
    <xsd:import namespace="c014e627-93d7-46fe-8e9d-a17821baec9b"/>
    <xsd:import namespace="a93b5603-eb36-4ddf-96a6-f5690edb5247"/>
    <xsd:element name="properties">
      <xsd:complexType>
        <xsd:sequence>
          <xsd:element name="documentManagement">
            <xsd:complexType>
              <xsd:all>
                <xsd:element ref="ns2:Cliente" minOccurs="0"/>
                <xsd:element ref="ns2:Caso" minOccurs="0"/>
                <xsd:element ref="ns2:Processo" minOccurs="0"/>
                <xsd:element ref="ns2:SubProcesso" minOccurs="0"/>
                <xsd:element ref="ns2:TipoDocumento" minOccurs="0"/>
                <xsd:element ref="ns2:Area" minOccurs="0"/>
                <xsd:element ref="ns2:Descricao" minOccurs="0"/>
                <xsd:element ref="ns2:Extensao" minOccurs="0"/>
                <xsd:element ref="ns2:UltimaAtualizacao" minOccurs="0"/>
                <xsd:element ref="ns2:Auto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4e627-93d7-46fe-8e9d-a17821baec9b" elementFormDefault="qualified">
    <xsd:import namespace="http://schemas.microsoft.com/office/2006/documentManagement/types"/>
    <xsd:import namespace="http://schemas.microsoft.com/office/infopath/2007/PartnerControls"/>
    <xsd:element name="Cliente" ma:index="8" nillable="true" ma:displayName="Cliente" ma:description="Informe o número do cliente" ma:indexed="true" ma:internalName="Cliente">
      <xsd:simpleType>
        <xsd:restriction base="dms:Text">
          <xsd:maxLength value="10"/>
        </xsd:restriction>
      </xsd:simpleType>
    </xsd:element>
    <xsd:element name="Caso" ma:index="9" nillable="true" ma:displayName="Caso" ma:description="Informe o nome do caso" ma:indexed="true" ma:internalName="Caso">
      <xsd:simpleType>
        <xsd:restriction base="dms:Text">
          <xsd:maxLength value="255"/>
        </xsd:restriction>
      </xsd:simpleType>
    </xsd:element>
    <xsd:element name="Processo" ma:index="10" nillable="true" ma:displayName="Processo" ma:description="Informar número do processo com 3 posições (Ex.: 001)" ma:internalName="Processo">
      <xsd:simpleType>
        <xsd:restriction base="dms:Text">
          <xsd:maxLength value="3"/>
        </xsd:restriction>
      </xsd:simpleType>
    </xsd:element>
    <xsd:element name="SubProcesso" ma:index="11" nillable="true" ma:displayName="Sub Processo" ma:description="Informar número do processo com 6 posições (Ex.: 001.01)" ma:internalName="SubProcesso">
      <xsd:simpleType>
        <xsd:restriction base="dms:Text">
          <xsd:maxLength value="6"/>
        </xsd:restriction>
      </xsd:simpleType>
    </xsd:element>
    <xsd:element name="TipoDocumento" ma:index="12" nillable="true" ma:displayName="Tipo Documento" ma:indexed="true" ma:internalName="TipoDocumento">
      <xsd:simpleType>
        <xsd:restriction base="dms:Text">
          <xsd:maxLength value="255"/>
        </xsd:restriction>
      </xsd:simpleType>
    </xsd:element>
    <xsd:element name="Area" ma:index="13" nillable="true" ma:displayName="Área" ma:indexed="true" ma:internalName="Area">
      <xsd:simpleType>
        <xsd:restriction base="dms:Text">
          <xsd:maxLength value="255"/>
        </xsd:restriction>
      </xsd:simpleType>
    </xsd:element>
    <xsd:element name="Descricao" ma:index="14" nillable="true" ma:displayName="Descrição" ma:internalName="Descricao">
      <xsd:simpleType>
        <xsd:restriction base="dms:Note">
          <xsd:maxLength value="255"/>
        </xsd:restriction>
      </xsd:simpleType>
    </xsd:element>
    <xsd:element name="Extensao" ma:index="15" nillable="true" ma:displayName="Extensão" ma:indexed="true" ma:internalName="Extensao">
      <xsd:simpleType>
        <xsd:restriction base="dms:Text">
          <xsd:maxLength value="10"/>
        </xsd:restriction>
      </xsd:simpleType>
    </xsd:element>
    <xsd:element name="UltimaAtualizacao" ma:index="16" nillable="true" ma:displayName="Última Atualização" ma:internalName="UltimaAtualizacao">
      <xsd:simpleType>
        <xsd:restriction base="dms:Text">
          <xsd:maxLength value="255"/>
        </xsd:restriction>
      </xsd:simpleType>
    </xsd:element>
    <xsd:element name="Autor" ma:index="17" nillable="true" ma:displayName="Autor" ma:indexed="true" ma:internalName="Autor">
      <xsd:simpleType>
        <xsd:restriction base="dms:Text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5603-eb36-4ddf-96a6-f5690edb52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 xmlns="c014e627-93d7-46fe-8e9d-a17821baec9b">Jorge Elias Zahran Neto</Autor>
    <Extensao xmlns="c014e627-93d7-46fe-8e9d-a17821baec9b">DOCX</Extensao>
    <SubProcesso xmlns="c014e627-93d7-46fe-8e9d-a17821baec9b">010.01</SubProcesso>
    <Cliente xmlns="c014e627-93d7-46fe-8e9d-a17821baec9b">60241</Cliente>
    <Descricao xmlns="c014e627-93d7-46fe-8e9d-a17821baec9b">Ata de Reunião do Conselho de Administração - Aditamento CRI Gafisa</Descricao>
    <UltimaAtualizacao xmlns="c014e627-93d7-46fe-8e9d-a17821baec9b">30/05/2019 19:04:22 por jezn</UltimaAtualizacao>
    <TipoDocumento xmlns="c014e627-93d7-46fe-8e9d-a17821baec9b">Ata</TipoDocumento>
    <Caso xmlns="c014e627-93d7-46fe-8e9d-a17821baec9b">010.01 ADITAMENTO CRI GAFISA (SÉRIE 112)</Caso>
    <Area xmlns="c014e627-93d7-46fe-8e9d-a17821baec9b">Empresarial</Area>
    <Processo xmlns="c014e627-93d7-46fe-8e9d-a17821baec9b">010</Process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E77C-8BB6-43D6-8137-37E99344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4e627-93d7-46fe-8e9d-a17821baec9b"/>
    <ds:schemaRef ds:uri="a93b5603-eb36-4ddf-96a6-f5690edb5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ACCC67-C24B-4058-99A5-F32F7C788720}">
  <ds:schemaRefs>
    <ds:schemaRef ds:uri="http://schemas.microsoft.com/office/2006/metadata/properties"/>
    <ds:schemaRef ds:uri="http://schemas.microsoft.com/office/infopath/2007/PartnerControls"/>
    <ds:schemaRef ds:uri="c014e627-93d7-46fe-8e9d-a17821baec9b"/>
  </ds:schemaRefs>
</ds:datastoreItem>
</file>

<file path=customXml/itemProps3.xml><?xml version="1.0" encoding="utf-8"?>
<ds:datastoreItem xmlns:ds="http://schemas.openxmlformats.org/officeDocument/2006/customXml" ds:itemID="{C23DCCD8-A2A9-4C0A-A931-7004B4CE3D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36BC8-901A-4A5A-85EA-E7838958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1657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Freitas Leite Advogados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DUARTE GARCIA</dc:creator>
  <cp:keywords/>
  <cp:lastModifiedBy>Helena Mendonça de Toledo Arruda | DUARTE GARCIA</cp:lastModifiedBy>
  <cp:revision>4</cp:revision>
  <cp:lastPrinted>2017-11-09T11:48:00Z</cp:lastPrinted>
  <dcterms:created xsi:type="dcterms:W3CDTF">2019-05-31T03:21:00Z</dcterms:created>
  <dcterms:modified xsi:type="dcterms:W3CDTF">2019-05-31T03:33:00Z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- 790400v3 </vt:lpwstr>
  </property>
  <property fmtid="{D5CDD505-2E9C-101B-9397-08002B2CF9AE}" pid="3" name="ContentTypeId">
    <vt:lpwstr>0x0101003111EF8F77B4074A8F4C35810C023523</vt:lpwstr>
  </property>
</Properties>
</file>