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2B" w:rsidRPr="00832FDE" w:rsidRDefault="00F5342B" w:rsidP="00AD64E8">
      <w:pPr>
        <w:pStyle w:val="Ttulo9"/>
        <w:spacing w:line="360" w:lineRule="auto"/>
        <w:jc w:val="center"/>
        <w:rPr>
          <w:rFonts w:asciiTheme="minorHAnsi" w:hAnsiTheme="minorHAnsi"/>
          <w:b/>
          <w:sz w:val="22"/>
          <w:szCs w:val="22"/>
        </w:rPr>
      </w:pPr>
      <w:bookmarkStart w:id="0" w:name="_Toc510869655"/>
      <w:bookmarkStart w:id="1" w:name="_Toc529870638"/>
      <w:bookmarkStart w:id="2" w:name="_Toc532964148"/>
      <w:bookmarkStart w:id="3" w:name="_Toc41728595"/>
      <w:bookmarkStart w:id="4" w:name="_GoBack"/>
      <w:bookmarkEnd w:id="4"/>
      <w:r w:rsidRPr="00832FDE">
        <w:rPr>
          <w:rFonts w:asciiTheme="minorHAnsi" w:hAnsiTheme="minorHAnsi"/>
          <w:b/>
          <w:sz w:val="22"/>
          <w:szCs w:val="22"/>
        </w:rPr>
        <w:t>INSTRUMENTO PARTICULAR DE CONTRATO DE CESSÃO DE CRÉDITOS, TRANSFERÊNCIA DE DEBÊNTURES E OUTRAS AVENÇAS</w:t>
      </w:r>
    </w:p>
    <w:p w:rsidR="00F5342B" w:rsidRPr="00832FDE" w:rsidRDefault="00F5342B" w:rsidP="00F5342B">
      <w:pPr>
        <w:pStyle w:val="Ttulo2"/>
        <w:tabs>
          <w:tab w:val="clear" w:pos="284"/>
        </w:tabs>
        <w:spacing w:before="0" w:after="0" w:line="360" w:lineRule="auto"/>
        <w:rPr>
          <w:rFonts w:asciiTheme="minorHAnsi" w:hAnsiTheme="minorHAnsi"/>
          <w:sz w:val="22"/>
          <w:szCs w:val="22"/>
        </w:rPr>
      </w:pPr>
      <w:r w:rsidRPr="00832FDE">
        <w:rPr>
          <w:rFonts w:asciiTheme="minorHAnsi" w:hAnsiTheme="minorHAnsi"/>
          <w:sz w:val="22"/>
          <w:szCs w:val="22"/>
        </w:rPr>
        <w:t>PARTES</w:t>
      </w:r>
      <w:bookmarkEnd w:id="0"/>
      <w:bookmarkEnd w:id="1"/>
      <w:bookmarkEnd w:id="2"/>
      <w:bookmarkEnd w:id="3"/>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sz w:val="22"/>
          <w:szCs w:val="22"/>
        </w:rPr>
        <w:t>Pelo presente instrumento particular, as partes:</w:t>
      </w:r>
    </w:p>
    <w:p w:rsidR="00F5342B" w:rsidRPr="00832FDE" w:rsidRDefault="00F5342B" w:rsidP="00F5342B">
      <w:pPr>
        <w:pStyle w:val="Ttulo9"/>
        <w:spacing w:line="360" w:lineRule="auto"/>
        <w:rPr>
          <w:rFonts w:asciiTheme="minorHAnsi" w:hAnsiTheme="minorHAnsi"/>
          <w:b/>
          <w:color w:val="000000"/>
          <w:sz w:val="22"/>
          <w:szCs w:val="22"/>
        </w:rPr>
      </w:pPr>
    </w:p>
    <w:p w:rsidR="00F5342B" w:rsidRPr="00832FDE" w:rsidRDefault="00AD64E8" w:rsidP="00F5342B">
      <w:pPr>
        <w:pStyle w:val="Ttulo9"/>
        <w:spacing w:line="360" w:lineRule="auto"/>
        <w:rPr>
          <w:rFonts w:asciiTheme="minorHAnsi" w:hAnsiTheme="minorHAnsi"/>
          <w:sz w:val="22"/>
          <w:szCs w:val="22"/>
        </w:rPr>
      </w:pPr>
      <w:bookmarkStart w:id="5" w:name="_Hlk525770577"/>
      <w:r w:rsidRPr="00832FDE">
        <w:rPr>
          <w:rFonts w:asciiTheme="minorHAnsi" w:hAnsiTheme="minorHAnsi"/>
          <w:b/>
          <w:sz w:val="22"/>
          <w:szCs w:val="22"/>
        </w:rPr>
        <w:t>SDA ADMINISTRACAO E DESENVOLVIMENTO IMOBILIARIO LTDA.</w:t>
      </w:r>
      <w:r w:rsidRPr="00832FDE">
        <w:rPr>
          <w:rFonts w:asciiTheme="minorHAnsi" w:hAnsiTheme="minorHAnsi"/>
          <w:sz w:val="22"/>
          <w:szCs w:val="22"/>
        </w:rPr>
        <w:t>, sociedade empresária de responsabilidade limitada, com sede em São Paulo, Estado de São Paulo, na Rua Estados Unidos, 2.134, Jd. América, CEP 01472-002, inscrita no CNPJ/MF sob o nº 08.908.076/0001-21</w:t>
      </w:r>
      <w:r w:rsidR="00F5342B" w:rsidRPr="00832FDE">
        <w:rPr>
          <w:rFonts w:asciiTheme="minorHAnsi" w:hAnsiTheme="minorHAnsi" w:cs="Arial"/>
          <w:sz w:val="22"/>
          <w:szCs w:val="22"/>
        </w:rPr>
        <w:t xml:space="preserve">, neste ato representada na forma de seu </w:t>
      </w:r>
      <w:r w:rsidR="00370B08" w:rsidRPr="00832FDE">
        <w:rPr>
          <w:rFonts w:asciiTheme="minorHAnsi" w:hAnsiTheme="minorHAnsi" w:cs="Arial"/>
          <w:sz w:val="22"/>
          <w:szCs w:val="22"/>
        </w:rPr>
        <w:t>Contrato</w:t>
      </w:r>
      <w:r w:rsidR="00F5342B" w:rsidRPr="00832FDE">
        <w:rPr>
          <w:rFonts w:asciiTheme="minorHAnsi" w:hAnsiTheme="minorHAnsi" w:cs="Arial"/>
          <w:sz w:val="22"/>
          <w:szCs w:val="22"/>
        </w:rPr>
        <w:t xml:space="preserve"> Social</w:t>
      </w:r>
      <w:r w:rsidR="00F5342B" w:rsidRPr="00832FDE">
        <w:rPr>
          <w:rFonts w:asciiTheme="minorHAnsi" w:hAnsiTheme="minorHAnsi"/>
          <w:sz w:val="22"/>
          <w:szCs w:val="22"/>
        </w:rPr>
        <w:t xml:space="preserve"> (“</w:t>
      </w:r>
      <w:r w:rsidR="00F5342B" w:rsidRPr="00832FDE">
        <w:rPr>
          <w:rFonts w:asciiTheme="minorHAnsi" w:hAnsiTheme="minorHAnsi"/>
          <w:sz w:val="22"/>
          <w:szCs w:val="22"/>
          <w:u w:val="single"/>
        </w:rPr>
        <w:t>Cedente</w:t>
      </w:r>
      <w:r w:rsidR="00F5342B" w:rsidRPr="00832FDE">
        <w:rPr>
          <w:rFonts w:asciiTheme="minorHAnsi" w:hAnsiTheme="minorHAnsi"/>
          <w:sz w:val="22"/>
          <w:szCs w:val="22"/>
        </w:rPr>
        <w:t>”)</w:t>
      </w:r>
      <w:bookmarkEnd w:id="5"/>
      <w:r w:rsidR="00F5342B" w:rsidRPr="00832FDE">
        <w:rPr>
          <w:rFonts w:asciiTheme="minorHAnsi" w:hAnsiTheme="minorHAnsi"/>
          <w:sz w:val="22"/>
          <w:szCs w:val="22"/>
        </w:rPr>
        <w:t>;</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b/>
          <w:sz w:val="22"/>
          <w:szCs w:val="22"/>
          <w:lang w:val="pt-PT"/>
        </w:rPr>
        <w:t>HABITASEC SECURITIZADORA S.A.</w:t>
      </w:r>
      <w:r w:rsidRPr="00832FDE">
        <w:rPr>
          <w:rFonts w:asciiTheme="minorHAnsi" w:hAnsiTheme="minorHAnsi"/>
          <w:sz w:val="22"/>
          <w:szCs w:val="22"/>
          <w:lang w:val="pt-PT"/>
        </w:rPr>
        <w:t>, companhia aberta, com sede na cidade de São Paulo, Estado de São Paulo, na Avenida Brigadeiro Faria Lima, nº 2894, conjunto 52, CEP 01451-902, inscrita no CNPJ/MF sob o nº 09.304.427/0001-58, neste ato representada na forma de seu Estatuto Social (“</w:t>
      </w:r>
      <w:r w:rsidRPr="00832FDE">
        <w:rPr>
          <w:rFonts w:asciiTheme="minorHAnsi" w:hAnsiTheme="minorHAnsi"/>
          <w:sz w:val="22"/>
          <w:szCs w:val="22"/>
          <w:u w:val="single"/>
          <w:lang w:val="pt-PT"/>
        </w:rPr>
        <w:t>Cessionária</w:t>
      </w:r>
      <w:r w:rsidRPr="00832FDE">
        <w:rPr>
          <w:rFonts w:asciiTheme="minorHAnsi" w:hAnsiTheme="minorHAnsi"/>
          <w:sz w:val="22"/>
          <w:szCs w:val="22"/>
          <w:lang w:val="pt-PT"/>
        </w:rPr>
        <w:t>”)</w:t>
      </w:r>
      <w:r w:rsidRPr="00832FDE">
        <w:rPr>
          <w:rFonts w:asciiTheme="minorHAnsi" w:hAnsiTheme="minorHAnsi"/>
          <w:sz w:val="22"/>
          <w:szCs w:val="22"/>
        </w:rPr>
        <w:t>;</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sz w:val="22"/>
          <w:szCs w:val="22"/>
        </w:rPr>
        <w:t>Na qualidade de “</w:t>
      </w:r>
      <w:r w:rsidRPr="00832FDE">
        <w:rPr>
          <w:rFonts w:asciiTheme="minorHAnsi" w:hAnsiTheme="minorHAnsi"/>
          <w:b/>
          <w:sz w:val="22"/>
          <w:szCs w:val="22"/>
        </w:rPr>
        <w:t>Devedora</w:t>
      </w:r>
      <w:r w:rsidRPr="00832FDE">
        <w:rPr>
          <w:rFonts w:asciiTheme="minorHAnsi" w:hAnsiTheme="minorHAnsi"/>
          <w:sz w:val="22"/>
          <w:szCs w:val="22"/>
        </w:rPr>
        <w:t>”:</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370B08" w:rsidP="00F5342B">
      <w:pPr>
        <w:pStyle w:val="Ttulo9"/>
        <w:spacing w:line="360" w:lineRule="auto"/>
        <w:rPr>
          <w:rFonts w:asciiTheme="minorHAnsi" w:hAnsiTheme="minorHAnsi"/>
          <w:sz w:val="22"/>
          <w:szCs w:val="22"/>
        </w:rPr>
      </w:pPr>
      <w:r w:rsidRPr="00832FDE">
        <w:rPr>
          <w:rFonts w:asciiTheme="minorHAnsi" w:hAnsiTheme="minorHAnsi" w:cs="Tahoma"/>
          <w:b/>
          <w:sz w:val="22"/>
          <w:szCs w:val="22"/>
        </w:rPr>
        <w:t>SPE JATOBÁ LOTEAMENTO S.A.</w:t>
      </w:r>
      <w:r w:rsidRPr="00832FDE">
        <w:rPr>
          <w:rFonts w:asciiTheme="minorHAnsi" w:hAnsiTheme="minorHAnsi" w:cs="Tahoma"/>
          <w:sz w:val="22"/>
          <w:szCs w:val="22"/>
        </w:rPr>
        <w:t xml:space="preserve">, sociedade por ações, com sede em São Paulo, Estado de São Paulo, na </w:t>
      </w:r>
      <w:r w:rsidR="00056225" w:rsidRPr="00476395">
        <w:rPr>
          <w:rFonts w:asciiTheme="minorHAnsi" w:hAnsiTheme="minorHAnsi" w:cs="Tahoma"/>
          <w:sz w:val="22"/>
          <w:szCs w:val="22"/>
        </w:rPr>
        <w:t xml:space="preserve">Rua Sergipe, 96, apto. 03, Consolação, CEP </w:t>
      </w:r>
      <w:r w:rsidR="00056225" w:rsidRPr="00476395">
        <w:rPr>
          <w:rFonts w:asciiTheme="minorHAnsi" w:hAnsiTheme="minorHAnsi"/>
          <w:sz w:val="22"/>
          <w:szCs w:val="22"/>
          <w:highlight w:val="yellow"/>
        </w:rPr>
        <w:t>[●]</w:t>
      </w:r>
      <w:r w:rsidRPr="00832FDE">
        <w:rPr>
          <w:rFonts w:asciiTheme="minorHAnsi" w:hAnsiTheme="minorHAnsi" w:cs="Tahoma"/>
          <w:sz w:val="22"/>
          <w:szCs w:val="22"/>
        </w:rPr>
        <w:t xml:space="preserve">, inscrita no </w:t>
      </w:r>
      <w:r w:rsidRPr="00832FDE">
        <w:rPr>
          <w:rFonts w:asciiTheme="minorHAnsi" w:hAnsiTheme="minorHAnsi" w:cs="Arial"/>
          <w:sz w:val="22"/>
          <w:szCs w:val="22"/>
        </w:rPr>
        <w:t xml:space="preserve">CNPJ/MF </w:t>
      </w:r>
      <w:r w:rsidRPr="00832FDE">
        <w:rPr>
          <w:rFonts w:asciiTheme="minorHAnsi" w:hAnsiTheme="minorHAnsi" w:cs="Tahoma"/>
          <w:sz w:val="22"/>
          <w:szCs w:val="22"/>
        </w:rPr>
        <w:t>sob o nº 26.718.425/0001-24</w:t>
      </w:r>
      <w:r w:rsidR="00F5342B" w:rsidRPr="00832FDE">
        <w:rPr>
          <w:rFonts w:asciiTheme="minorHAnsi" w:hAnsiTheme="minorHAnsi" w:cs="Arial"/>
          <w:sz w:val="22"/>
          <w:szCs w:val="22"/>
        </w:rPr>
        <w:t>, neste ato representada na forma de seu Estatuto Social</w:t>
      </w:r>
      <w:r w:rsidR="00F5342B" w:rsidRPr="00832FDE">
        <w:rPr>
          <w:rFonts w:asciiTheme="minorHAnsi" w:hAnsiTheme="minorHAnsi" w:cs="Tahoma"/>
          <w:sz w:val="22"/>
          <w:szCs w:val="22"/>
        </w:rPr>
        <w:t xml:space="preserve"> (“</w:t>
      </w:r>
      <w:r w:rsidRPr="00832FDE">
        <w:rPr>
          <w:rFonts w:asciiTheme="minorHAnsi" w:hAnsiTheme="minorHAnsi" w:cs="Tahoma"/>
          <w:sz w:val="22"/>
          <w:szCs w:val="22"/>
          <w:u w:val="single"/>
        </w:rPr>
        <w:t>Devedora</w:t>
      </w:r>
      <w:r w:rsidR="00F5342B" w:rsidRPr="00832FDE">
        <w:rPr>
          <w:rFonts w:asciiTheme="minorHAnsi" w:hAnsiTheme="minorHAnsi" w:cs="Tahoma"/>
          <w:sz w:val="22"/>
          <w:szCs w:val="22"/>
        </w:rPr>
        <w:t>”)</w:t>
      </w:r>
      <w:r w:rsidR="00F5342B" w:rsidRPr="00832FDE">
        <w:rPr>
          <w:rFonts w:asciiTheme="minorHAnsi" w:hAnsiTheme="minorHAnsi"/>
          <w:sz w:val="22"/>
          <w:szCs w:val="22"/>
        </w:rPr>
        <w:t>;</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bCs/>
          <w:sz w:val="22"/>
          <w:szCs w:val="22"/>
        </w:rPr>
      </w:pPr>
      <w:r w:rsidRPr="00832FDE">
        <w:rPr>
          <w:rFonts w:asciiTheme="minorHAnsi" w:hAnsiTheme="minorHAnsi"/>
          <w:sz w:val="22"/>
          <w:szCs w:val="22"/>
        </w:rPr>
        <w:t>E, na qualidade de “</w:t>
      </w:r>
      <w:r w:rsidRPr="00832FDE">
        <w:rPr>
          <w:rFonts w:asciiTheme="minorHAnsi" w:hAnsiTheme="minorHAnsi"/>
          <w:b/>
          <w:sz w:val="22"/>
          <w:szCs w:val="22"/>
        </w:rPr>
        <w:t>Garantidor</w:t>
      </w:r>
      <w:r w:rsidR="00370B08" w:rsidRPr="00832FDE">
        <w:rPr>
          <w:rFonts w:asciiTheme="minorHAnsi" w:hAnsiTheme="minorHAnsi"/>
          <w:b/>
          <w:sz w:val="22"/>
          <w:szCs w:val="22"/>
        </w:rPr>
        <w:t>es</w:t>
      </w:r>
      <w:r w:rsidRPr="00832FDE">
        <w:rPr>
          <w:rFonts w:asciiTheme="minorHAnsi" w:hAnsiTheme="minorHAnsi"/>
          <w:sz w:val="22"/>
          <w:szCs w:val="22"/>
        </w:rPr>
        <w:t xml:space="preserve">”: </w:t>
      </w:r>
    </w:p>
    <w:p w:rsidR="00F5342B" w:rsidRPr="00832FDE" w:rsidRDefault="00F5342B" w:rsidP="00F5342B">
      <w:pPr>
        <w:pStyle w:val="Ttulo9"/>
        <w:spacing w:line="360" w:lineRule="auto"/>
        <w:rPr>
          <w:rFonts w:asciiTheme="minorHAnsi" w:hAnsiTheme="minorHAnsi" w:cs="Tahoma"/>
          <w:b/>
          <w:sz w:val="22"/>
          <w:szCs w:val="22"/>
        </w:rPr>
      </w:pPr>
    </w:p>
    <w:p w:rsidR="00F5342B" w:rsidRPr="00832FDE" w:rsidRDefault="00536FE3" w:rsidP="00F5342B">
      <w:pPr>
        <w:pStyle w:val="Ttulo9"/>
        <w:spacing w:line="360" w:lineRule="auto"/>
        <w:rPr>
          <w:rFonts w:asciiTheme="minorHAnsi" w:hAnsiTheme="minorHAnsi" w:cs="Tahoma"/>
          <w:sz w:val="22"/>
          <w:szCs w:val="22"/>
        </w:rPr>
      </w:pPr>
      <w:r w:rsidRPr="00536FE3">
        <w:rPr>
          <w:rFonts w:asciiTheme="minorHAnsi" w:hAnsiTheme="minorHAnsi" w:cs="Tahoma"/>
          <w:b/>
          <w:sz w:val="22"/>
          <w:szCs w:val="22"/>
        </w:rPr>
        <w:t>EVERALDO MARTINS ROCHA</w:t>
      </w:r>
      <w:r w:rsidRPr="00536FE3">
        <w:rPr>
          <w:rFonts w:asciiTheme="minorHAnsi" w:hAnsiTheme="minorHAnsi" w:cs="Tahoma"/>
          <w:sz w:val="22"/>
          <w:szCs w:val="22"/>
        </w:rPr>
        <w:t>, brasileiro, casado, corretor de imóveis, portador d</w:t>
      </w:r>
      <w:r w:rsidR="00493623">
        <w:rPr>
          <w:rFonts w:asciiTheme="minorHAnsi" w:hAnsiTheme="minorHAnsi" w:cs="Tahoma"/>
          <w:sz w:val="22"/>
          <w:szCs w:val="22"/>
        </w:rPr>
        <w:t>a</w:t>
      </w:r>
      <w:r w:rsidR="00617E71">
        <w:rPr>
          <w:rFonts w:asciiTheme="minorHAnsi" w:hAnsiTheme="minorHAnsi" w:cs="Tahoma"/>
          <w:sz w:val="22"/>
          <w:szCs w:val="22"/>
        </w:rPr>
        <w:t xml:space="preserve"> </w:t>
      </w:r>
      <w:r w:rsidR="00493623" w:rsidRPr="00617E71">
        <w:rPr>
          <w:rFonts w:asciiTheme="minorHAnsi" w:hAnsiTheme="minorHAnsi" w:cs="Tahoma"/>
          <w:sz w:val="22"/>
          <w:szCs w:val="22"/>
        </w:rPr>
        <w:t xml:space="preserve">Carteira de Identidade </w:t>
      </w:r>
      <w:r w:rsidRPr="00536FE3">
        <w:rPr>
          <w:rFonts w:asciiTheme="minorHAnsi" w:hAnsiTheme="minorHAnsi" w:cs="Tahoma"/>
          <w:sz w:val="22"/>
          <w:szCs w:val="22"/>
        </w:rPr>
        <w:t>RG nº 13.800.319-1</w:t>
      </w:r>
      <w:r w:rsidR="00493623">
        <w:rPr>
          <w:rFonts w:asciiTheme="minorHAnsi" w:hAnsiTheme="minorHAnsi" w:cs="Tahoma"/>
          <w:sz w:val="22"/>
          <w:szCs w:val="22"/>
        </w:rPr>
        <w:t xml:space="preserve"> e</w:t>
      </w:r>
      <w:r w:rsidRPr="00536FE3">
        <w:rPr>
          <w:rFonts w:asciiTheme="minorHAnsi" w:hAnsiTheme="minorHAnsi" w:cs="Tahoma"/>
          <w:sz w:val="22"/>
          <w:szCs w:val="22"/>
        </w:rPr>
        <w:t xml:space="preserve"> inscrito no CPF</w:t>
      </w:r>
      <w:r w:rsidR="00617E71">
        <w:rPr>
          <w:rFonts w:asciiTheme="minorHAnsi" w:hAnsiTheme="minorHAnsi" w:cs="Tahoma"/>
          <w:sz w:val="22"/>
          <w:szCs w:val="22"/>
        </w:rPr>
        <w:t>/MF</w:t>
      </w:r>
      <w:r w:rsidRPr="00536FE3">
        <w:rPr>
          <w:rFonts w:asciiTheme="minorHAnsi" w:hAnsiTheme="minorHAnsi" w:cs="Tahoma"/>
          <w:sz w:val="22"/>
          <w:szCs w:val="22"/>
        </w:rPr>
        <w:t xml:space="preserve"> </w:t>
      </w:r>
      <w:r w:rsidR="00617E71">
        <w:rPr>
          <w:rFonts w:asciiTheme="minorHAnsi" w:hAnsiTheme="minorHAnsi" w:cs="Tahoma"/>
          <w:sz w:val="22"/>
          <w:szCs w:val="22"/>
        </w:rPr>
        <w:t xml:space="preserve">sob o </w:t>
      </w:r>
      <w:r w:rsidRPr="00536FE3">
        <w:rPr>
          <w:rFonts w:asciiTheme="minorHAnsi" w:hAnsiTheme="minorHAnsi" w:cs="Tahoma"/>
          <w:sz w:val="22"/>
          <w:szCs w:val="22"/>
        </w:rPr>
        <w:t xml:space="preserve">nº 033.522.498-90, residente e domiciliado </w:t>
      </w:r>
      <w:r w:rsidR="00493623" w:rsidRPr="00617E71">
        <w:rPr>
          <w:rFonts w:asciiTheme="minorHAnsi" w:hAnsiTheme="minorHAnsi" w:cs="Tahoma"/>
          <w:sz w:val="22"/>
          <w:szCs w:val="22"/>
        </w:rPr>
        <w:t xml:space="preserve">em São Paulo, Estado de São Paulo, na </w:t>
      </w:r>
      <w:r w:rsidRPr="00536FE3">
        <w:rPr>
          <w:rFonts w:asciiTheme="minorHAnsi" w:hAnsiTheme="minorHAnsi" w:cs="Tahoma"/>
          <w:sz w:val="22"/>
          <w:szCs w:val="22"/>
        </w:rPr>
        <w:t xml:space="preserve">Rua Sergipe, 96, apto. 03, Consolação, </w:t>
      </w:r>
      <w:r w:rsidR="00493623" w:rsidRPr="00617E71">
        <w:rPr>
          <w:rFonts w:asciiTheme="minorHAnsi" w:hAnsiTheme="minorHAnsi" w:cs="Tahoma"/>
          <w:sz w:val="22"/>
          <w:szCs w:val="22"/>
        </w:rPr>
        <w:t xml:space="preserve">CEP </w:t>
      </w:r>
      <w:r w:rsidR="00493623" w:rsidRPr="004A7735">
        <w:rPr>
          <w:rFonts w:asciiTheme="minorHAnsi" w:hAnsiTheme="minorHAnsi"/>
          <w:sz w:val="22"/>
          <w:szCs w:val="22"/>
          <w:highlight w:val="yellow"/>
        </w:rPr>
        <w:t>[●]</w:t>
      </w:r>
      <w:r w:rsidR="00493623">
        <w:rPr>
          <w:rFonts w:asciiTheme="minorHAnsi" w:hAnsiTheme="minorHAnsi"/>
          <w:sz w:val="22"/>
          <w:szCs w:val="22"/>
        </w:rPr>
        <w:t xml:space="preserve"> </w:t>
      </w:r>
      <w:r w:rsidR="00F5342B" w:rsidRPr="00832FDE">
        <w:rPr>
          <w:rFonts w:asciiTheme="minorHAnsi" w:hAnsiTheme="minorHAnsi" w:cs="Tahoma"/>
          <w:sz w:val="22"/>
          <w:szCs w:val="22"/>
        </w:rPr>
        <w:t>(“</w:t>
      </w:r>
      <w:r w:rsidR="00617E71">
        <w:rPr>
          <w:rFonts w:asciiTheme="minorHAnsi" w:hAnsiTheme="minorHAnsi" w:cs="Tahoma"/>
          <w:sz w:val="22"/>
          <w:szCs w:val="22"/>
          <w:u w:val="single"/>
        </w:rPr>
        <w:t>Everaldo</w:t>
      </w:r>
      <w:r w:rsidR="00F5342B" w:rsidRPr="00832FDE">
        <w:rPr>
          <w:rFonts w:asciiTheme="minorHAnsi" w:hAnsiTheme="minorHAnsi" w:cs="Tahoma"/>
          <w:sz w:val="22"/>
          <w:szCs w:val="22"/>
        </w:rPr>
        <w:t>”);</w:t>
      </w:r>
    </w:p>
    <w:p w:rsidR="00F5342B" w:rsidRPr="00832FDE" w:rsidRDefault="00F5342B" w:rsidP="00F5342B">
      <w:pPr>
        <w:pStyle w:val="Ttulo9"/>
        <w:spacing w:line="360" w:lineRule="auto"/>
        <w:rPr>
          <w:rFonts w:asciiTheme="minorHAnsi" w:hAnsiTheme="minorHAnsi"/>
          <w:sz w:val="22"/>
          <w:szCs w:val="22"/>
        </w:rPr>
      </w:pPr>
    </w:p>
    <w:p w:rsidR="00F5342B" w:rsidRDefault="00617E71" w:rsidP="00F5342B">
      <w:pPr>
        <w:pStyle w:val="Ttulo9"/>
        <w:spacing w:line="360" w:lineRule="auto"/>
        <w:rPr>
          <w:rFonts w:asciiTheme="minorHAnsi" w:hAnsiTheme="minorHAnsi" w:cs="Tahoma"/>
          <w:color w:val="000000"/>
          <w:sz w:val="22"/>
          <w:szCs w:val="22"/>
        </w:rPr>
      </w:pPr>
      <w:r w:rsidRPr="00617E71">
        <w:rPr>
          <w:rFonts w:asciiTheme="minorHAnsi" w:hAnsiTheme="minorHAnsi" w:cs="Tahoma"/>
          <w:b/>
          <w:sz w:val="22"/>
          <w:szCs w:val="22"/>
        </w:rPr>
        <w:t>CIRO PEREIRA SCOPEL</w:t>
      </w:r>
      <w:r w:rsidRPr="00617E71">
        <w:rPr>
          <w:rFonts w:asciiTheme="minorHAnsi" w:hAnsiTheme="minorHAnsi" w:cs="Tahoma"/>
          <w:sz w:val="22"/>
          <w:szCs w:val="22"/>
        </w:rPr>
        <w:t xml:space="preserve">, brasileiro, casado, engenheiro, portador da Carteira de Identidade RG nº 11.347.545 SSP/SP e inscrito no CPF/MF sob o nº 036.229.938-20, residente e domiciliado em São Paulo, Estado de São Paulo, </w:t>
      </w:r>
      <w:r w:rsidR="00976AFE">
        <w:rPr>
          <w:rFonts w:asciiTheme="minorHAnsi" w:hAnsiTheme="minorHAnsi" w:cs="Tahoma"/>
          <w:sz w:val="22"/>
          <w:szCs w:val="22"/>
        </w:rPr>
        <w:t xml:space="preserve">com escritório </w:t>
      </w:r>
      <w:r w:rsidRPr="00617E71">
        <w:rPr>
          <w:rFonts w:asciiTheme="minorHAnsi" w:hAnsiTheme="minorHAnsi" w:cs="Tahoma"/>
          <w:sz w:val="22"/>
          <w:szCs w:val="22"/>
        </w:rPr>
        <w:t>na Rua Estados Unidos, 2.134, Jd. América, CEP 01427-002</w:t>
      </w:r>
      <w:r w:rsidRPr="00617E71">
        <w:rPr>
          <w:rFonts w:asciiTheme="minorHAnsi" w:hAnsiTheme="minorHAnsi" w:cs="Tahoma"/>
          <w:b/>
          <w:sz w:val="22"/>
          <w:szCs w:val="22"/>
        </w:rPr>
        <w:t xml:space="preserve"> </w:t>
      </w:r>
      <w:r w:rsidR="00F5342B" w:rsidRPr="00832FDE">
        <w:rPr>
          <w:rFonts w:asciiTheme="minorHAnsi" w:hAnsiTheme="minorHAnsi" w:cs="Tahoma"/>
          <w:sz w:val="22"/>
          <w:szCs w:val="22"/>
        </w:rPr>
        <w:t>(“</w:t>
      </w:r>
      <w:r w:rsidR="00493623">
        <w:rPr>
          <w:rFonts w:asciiTheme="minorHAnsi" w:hAnsiTheme="minorHAnsi" w:cs="Tahoma"/>
          <w:sz w:val="22"/>
          <w:szCs w:val="22"/>
          <w:u w:val="single"/>
        </w:rPr>
        <w:t>Ciro</w:t>
      </w:r>
      <w:r w:rsidR="00F5342B" w:rsidRPr="00832FDE">
        <w:rPr>
          <w:rFonts w:asciiTheme="minorHAnsi" w:hAnsiTheme="minorHAnsi" w:cs="Tahoma"/>
          <w:sz w:val="22"/>
          <w:szCs w:val="22"/>
        </w:rPr>
        <w:t>”)</w:t>
      </w:r>
      <w:r w:rsidR="00F5342B" w:rsidRPr="00832FDE">
        <w:rPr>
          <w:rFonts w:asciiTheme="minorHAnsi" w:hAnsiTheme="minorHAnsi" w:cs="Tahoma"/>
          <w:color w:val="000000"/>
          <w:sz w:val="22"/>
          <w:szCs w:val="22"/>
        </w:rPr>
        <w:t>,</w:t>
      </w:r>
    </w:p>
    <w:p w:rsidR="00346992" w:rsidRDefault="00346992" w:rsidP="00F5342B">
      <w:pPr>
        <w:pStyle w:val="Ttulo9"/>
        <w:spacing w:line="360" w:lineRule="auto"/>
        <w:rPr>
          <w:rFonts w:asciiTheme="minorHAnsi" w:hAnsiTheme="minorHAnsi" w:cs="Tahoma"/>
          <w:color w:val="000000"/>
          <w:sz w:val="22"/>
          <w:szCs w:val="22"/>
        </w:rPr>
      </w:pPr>
    </w:p>
    <w:p w:rsidR="00346992" w:rsidRDefault="00346992" w:rsidP="00F5342B">
      <w:pPr>
        <w:pStyle w:val="Ttulo9"/>
        <w:spacing w:line="360" w:lineRule="auto"/>
        <w:rPr>
          <w:rFonts w:asciiTheme="minorHAnsi" w:hAnsiTheme="minorHAnsi" w:cs="Tahoma"/>
          <w:color w:val="000000"/>
          <w:sz w:val="22"/>
          <w:szCs w:val="22"/>
        </w:rPr>
      </w:pPr>
      <w:r w:rsidRPr="00346992">
        <w:rPr>
          <w:rFonts w:asciiTheme="minorHAnsi" w:hAnsiTheme="minorHAnsi" w:cs="Tahoma"/>
          <w:b/>
          <w:color w:val="000000"/>
          <w:sz w:val="22"/>
          <w:szCs w:val="22"/>
        </w:rPr>
        <w:t>SPE AROEIRA LOTEAMENTO S.A.</w:t>
      </w:r>
      <w:r w:rsidRPr="00346992">
        <w:rPr>
          <w:rFonts w:asciiTheme="minorHAnsi" w:hAnsiTheme="minorHAnsi" w:cs="Tahoma"/>
          <w:color w:val="000000"/>
          <w:sz w:val="22"/>
          <w:szCs w:val="22"/>
        </w:rPr>
        <w:t xml:space="preserve">, sociedade por ações, com sede em São Paulo, Estado de São Paulo, na Rua Estados Unidos, 2.134, Jd. América, CEP 01472-002, inscrita no </w:t>
      </w:r>
      <w:r w:rsidRPr="00832FDE">
        <w:rPr>
          <w:rFonts w:asciiTheme="minorHAnsi" w:hAnsiTheme="minorHAnsi" w:cs="Arial"/>
          <w:sz w:val="22"/>
          <w:szCs w:val="22"/>
        </w:rPr>
        <w:t xml:space="preserve">CNPJ/MF </w:t>
      </w:r>
      <w:r w:rsidRPr="00832FDE">
        <w:rPr>
          <w:rFonts w:asciiTheme="minorHAnsi" w:hAnsiTheme="minorHAnsi" w:cs="Tahoma"/>
          <w:sz w:val="22"/>
          <w:szCs w:val="22"/>
        </w:rPr>
        <w:t>sob o nº </w:t>
      </w:r>
      <w:r w:rsidRPr="00346992">
        <w:rPr>
          <w:rFonts w:asciiTheme="minorHAnsi" w:hAnsiTheme="minorHAnsi" w:cs="Tahoma"/>
          <w:color w:val="000000"/>
          <w:sz w:val="22"/>
          <w:szCs w:val="22"/>
        </w:rPr>
        <w:t>26.718.418/0001-22</w:t>
      </w:r>
      <w:r w:rsidRPr="00832FDE">
        <w:rPr>
          <w:rFonts w:asciiTheme="minorHAnsi" w:hAnsiTheme="minorHAnsi" w:cs="Arial"/>
          <w:sz w:val="22"/>
          <w:szCs w:val="22"/>
        </w:rPr>
        <w:t>, neste ato representada na forma de seu Estatuto Social</w:t>
      </w:r>
      <w:r w:rsidRPr="00832FDE">
        <w:rPr>
          <w:rFonts w:asciiTheme="minorHAnsi" w:hAnsiTheme="minorHAnsi" w:cs="Tahoma"/>
          <w:sz w:val="22"/>
          <w:szCs w:val="22"/>
        </w:rPr>
        <w:t xml:space="preserve"> (“</w:t>
      </w:r>
      <w:r>
        <w:rPr>
          <w:rFonts w:asciiTheme="minorHAnsi" w:hAnsiTheme="minorHAnsi" w:cs="Tahoma"/>
          <w:sz w:val="22"/>
          <w:szCs w:val="22"/>
          <w:u w:val="single"/>
        </w:rPr>
        <w:t>Aroeira</w:t>
      </w:r>
      <w:r w:rsidRPr="00832FDE">
        <w:rPr>
          <w:rFonts w:asciiTheme="minorHAnsi" w:hAnsiTheme="minorHAnsi" w:cs="Tahoma"/>
          <w:sz w:val="22"/>
          <w:szCs w:val="22"/>
        </w:rPr>
        <w:t>”)</w:t>
      </w:r>
      <w:r>
        <w:rPr>
          <w:rFonts w:asciiTheme="minorHAnsi" w:hAnsiTheme="minorHAnsi" w:cs="Tahoma"/>
          <w:color w:val="000000"/>
          <w:sz w:val="22"/>
          <w:szCs w:val="22"/>
        </w:rPr>
        <w:t>,</w:t>
      </w:r>
    </w:p>
    <w:p w:rsidR="002D53C3" w:rsidRDefault="002D53C3" w:rsidP="00F5342B">
      <w:pPr>
        <w:pStyle w:val="Ttulo9"/>
        <w:spacing w:line="360" w:lineRule="auto"/>
        <w:rPr>
          <w:rFonts w:asciiTheme="minorHAnsi" w:hAnsiTheme="minorHAnsi" w:cs="Tahoma"/>
          <w:color w:val="000000"/>
          <w:sz w:val="22"/>
          <w:szCs w:val="22"/>
        </w:rPr>
      </w:pPr>
    </w:p>
    <w:p w:rsidR="002D53C3" w:rsidRPr="002D53C3" w:rsidRDefault="002D53C3" w:rsidP="002D53C3">
      <w:pPr>
        <w:pStyle w:val="Ttulo9"/>
        <w:spacing w:line="360" w:lineRule="auto"/>
        <w:rPr>
          <w:rFonts w:asciiTheme="minorHAnsi" w:hAnsiTheme="minorHAnsi" w:cs="Tahoma"/>
          <w:sz w:val="22"/>
          <w:szCs w:val="22"/>
        </w:rPr>
      </w:pPr>
      <w:r w:rsidRPr="002D53C3">
        <w:rPr>
          <w:rFonts w:asciiTheme="minorHAnsi" w:hAnsiTheme="minorHAnsi" w:cs="Tahoma"/>
          <w:b/>
          <w:sz w:val="22"/>
          <w:szCs w:val="22"/>
        </w:rPr>
        <w:t>CASTANHEIRA LOTEAMENTO SPE S.A.</w:t>
      </w:r>
      <w:r w:rsidRPr="002D53C3">
        <w:rPr>
          <w:rFonts w:asciiTheme="minorHAnsi" w:hAnsiTheme="minorHAnsi" w:cs="Tahoma"/>
          <w:sz w:val="22"/>
          <w:szCs w:val="22"/>
        </w:rPr>
        <w:t xml:space="preserve">, sociedade por ações, com sede em São Paulo, Estado de São Paulo, na Rua Alves Guimarães, 518, apto. 45, Pinheiros, CEP 05410-000, inscrita no CNPJ/MF sob o nº </w:t>
      </w:r>
      <w:r w:rsidRPr="002D53C3">
        <w:rPr>
          <w:rFonts w:asciiTheme="minorHAnsi" w:hAnsiTheme="minorHAnsi" w:cs="Tahoma"/>
          <w:sz w:val="22"/>
          <w:szCs w:val="22"/>
          <w:highlight w:val="yellow"/>
        </w:rPr>
        <w:t>[em fase de obtenção]</w:t>
      </w:r>
      <w:r w:rsidRPr="00832FDE">
        <w:rPr>
          <w:rFonts w:asciiTheme="minorHAnsi" w:hAnsiTheme="minorHAnsi" w:cs="Arial"/>
          <w:sz w:val="22"/>
          <w:szCs w:val="22"/>
        </w:rPr>
        <w:t>, neste ato representada na forma de seu Estatuto Social</w:t>
      </w:r>
      <w:r w:rsidRPr="00832FDE">
        <w:rPr>
          <w:rFonts w:asciiTheme="minorHAnsi" w:hAnsiTheme="minorHAnsi" w:cs="Tahoma"/>
          <w:sz w:val="22"/>
          <w:szCs w:val="22"/>
        </w:rPr>
        <w:t xml:space="preserve"> (“</w:t>
      </w:r>
      <w:r w:rsidR="0050335A">
        <w:rPr>
          <w:rFonts w:asciiTheme="minorHAnsi" w:hAnsiTheme="minorHAnsi" w:cs="Tahoma"/>
          <w:sz w:val="22"/>
          <w:szCs w:val="22"/>
          <w:u w:val="single"/>
        </w:rPr>
        <w:t>Castanheira</w:t>
      </w:r>
      <w:r w:rsidRPr="00832FDE">
        <w:rPr>
          <w:rFonts w:asciiTheme="minorHAnsi" w:hAnsiTheme="minorHAnsi" w:cs="Tahoma"/>
          <w:sz w:val="22"/>
          <w:szCs w:val="22"/>
        </w:rPr>
        <w:t>”)</w:t>
      </w:r>
    </w:p>
    <w:p w:rsidR="002D53C3" w:rsidRDefault="002D53C3" w:rsidP="002D53C3">
      <w:pPr>
        <w:pStyle w:val="Ttulo9"/>
        <w:spacing w:line="360" w:lineRule="auto"/>
        <w:rPr>
          <w:rFonts w:asciiTheme="minorHAnsi" w:hAnsiTheme="minorHAnsi" w:cs="Tahoma"/>
          <w:sz w:val="22"/>
          <w:szCs w:val="22"/>
        </w:rPr>
      </w:pPr>
    </w:p>
    <w:p w:rsidR="00346992" w:rsidRPr="002D53C3" w:rsidRDefault="002D53C3" w:rsidP="002D53C3">
      <w:pPr>
        <w:pStyle w:val="Ttulo9"/>
        <w:spacing w:line="360" w:lineRule="auto"/>
        <w:rPr>
          <w:rFonts w:asciiTheme="minorHAnsi" w:hAnsiTheme="minorHAnsi" w:cs="Tahoma"/>
          <w:sz w:val="22"/>
          <w:szCs w:val="22"/>
        </w:rPr>
      </w:pPr>
      <w:r w:rsidRPr="002D53C3">
        <w:rPr>
          <w:rFonts w:asciiTheme="minorHAnsi" w:hAnsiTheme="minorHAnsi" w:cs="Tahoma"/>
          <w:b/>
          <w:sz w:val="22"/>
          <w:szCs w:val="22"/>
        </w:rPr>
        <w:t>PITANGUEIRA LOTEAMENTO SPE S.A.</w:t>
      </w:r>
      <w:r w:rsidRPr="002D53C3">
        <w:rPr>
          <w:rFonts w:asciiTheme="minorHAnsi" w:hAnsiTheme="minorHAnsi" w:cs="Tahoma"/>
          <w:sz w:val="22"/>
          <w:szCs w:val="22"/>
        </w:rPr>
        <w:t>, sociedade por ações, com sede em São Paulo, Estado de São Paulo, na Rua Atlântica, 137, Jardim América, CEP 01440-000</w:t>
      </w:r>
      <w:r w:rsidR="0050335A" w:rsidRPr="002D53C3">
        <w:rPr>
          <w:rFonts w:asciiTheme="minorHAnsi" w:hAnsiTheme="minorHAnsi" w:cs="Tahoma"/>
          <w:sz w:val="22"/>
          <w:szCs w:val="22"/>
        </w:rPr>
        <w:t xml:space="preserve">, inscrita no CNPJ/MF sob o nº </w:t>
      </w:r>
      <w:r w:rsidR="0050335A" w:rsidRPr="002D53C3">
        <w:rPr>
          <w:rFonts w:asciiTheme="minorHAnsi" w:hAnsiTheme="minorHAnsi" w:cs="Tahoma"/>
          <w:sz w:val="22"/>
          <w:szCs w:val="22"/>
          <w:highlight w:val="yellow"/>
        </w:rPr>
        <w:t>[em fase de obtenção]</w:t>
      </w:r>
      <w:r w:rsidR="0050335A" w:rsidRPr="00832FDE">
        <w:rPr>
          <w:rFonts w:asciiTheme="minorHAnsi" w:hAnsiTheme="minorHAnsi" w:cs="Arial"/>
          <w:sz w:val="22"/>
          <w:szCs w:val="22"/>
        </w:rPr>
        <w:t>, neste ato representada na forma de seu Estatuto Social</w:t>
      </w:r>
      <w:r w:rsidR="0050335A" w:rsidRPr="00832FDE">
        <w:rPr>
          <w:rFonts w:asciiTheme="minorHAnsi" w:hAnsiTheme="minorHAnsi" w:cs="Tahoma"/>
          <w:sz w:val="22"/>
          <w:szCs w:val="22"/>
        </w:rPr>
        <w:t xml:space="preserve"> (“</w:t>
      </w:r>
      <w:r w:rsidR="0050335A">
        <w:rPr>
          <w:rFonts w:asciiTheme="minorHAnsi" w:hAnsiTheme="minorHAnsi" w:cs="Tahoma"/>
          <w:sz w:val="22"/>
          <w:szCs w:val="22"/>
          <w:u w:val="single"/>
        </w:rPr>
        <w:t>Pitangueira</w:t>
      </w:r>
      <w:r w:rsidR="0050335A" w:rsidRPr="00832FDE">
        <w:rPr>
          <w:rFonts w:asciiTheme="minorHAnsi" w:hAnsiTheme="minorHAnsi" w:cs="Tahoma"/>
          <w:sz w:val="22"/>
          <w:szCs w:val="22"/>
        </w:rPr>
        <w:t>”)</w:t>
      </w:r>
      <w:r w:rsidRPr="002D53C3">
        <w:rPr>
          <w:rFonts w:asciiTheme="minorHAnsi" w:hAnsiTheme="minorHAnsi" w:cs="Tahoma"/>
          <w:sz w:val="22"/>
          <w:szCs w:val="22"/>
        </w:rPr>
        <w:t>.</w:t>
      </w:r>
    </w:p>
    <w:p w:rsidR="00346992" w:rsidRPr="002D53C3" w:rsidRDefault="00346992" w:rsidP="00F5342B">
      <w:pPr>
        <w:pStyle w:val="Ttulo9"/>
        <w:spacing w:line="360" w:lineRule="auto"/>
        <w:rPr>
          <w:rFonts w:asciiTheme="minorHAnsi" w:hAnsiTheme="minorHAnsi" w:cs="Tahoma"/>
          <w:sz w:val="22"/>
          <w:szCs w:val="22"/>
        </w:rPr>
      </w:pPr>
    </w:p>
    <w:p w:rsidR="00620E36" w:rsidRDefault="00620E36" w:rsidP="00F5342B">
      <w:pPr>
        <w:pStyle w:val="Ttulo9"/>
        <w:spacing w:line="360" w:lineRule="auto"/>
        <w:rPr>
          <w:rFonts w:asciiTheme="minorHAnsi" w:hAnsiTheme="minorHAnsi" w:cs="Tahoma"/>
          <w:color w:val="000000"/>
          <w:sz w:val="22"/>
          <w:szCs w:val="22"/>
        </w:rPr>
      </w:pP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sz w:val="22"/>
          <w:szCs w:val="22"/>
        </w:rPr>
        <w:t>(a Cedente, a Cessionária e a Devedora, quando mencionadas em conjunto, designadas como “</w:t>
      </w:r>
      <w:r w:rsidRPr="00832FDE">
        <w:rPr>
          <w:rFonts w:asciiTheme="minorHAnsi" w:hAnsiTheme="minorHAnsi"/>
          <w:sz w:val="22"/>
          <w:szCs w:val="22"/>
          <w:u w:val="single"/>
        </w:rPr>
        <w:t>Partes</w:t>
      </w:r>
      <w:r w:rsidRPr="00832FDE">
        <w:rPr>
          <w:rFonts w:asciiTheme="minorHAnsi" w:hAnsiTheme="minorHAnsi"/>
          <w:sz w:val="22"/>
          <w:szCs w:val="22"/>
        </w:rPr>
        <w:t>” e, individual e indistintamente, como “</w:t>
      </w:r>
      <w:r w:rsidRPr="00832FDE">
        <w:rPr>
          <w:rFonts w:asciiTheme="minorHAnsi" w:hAnsiTheme="minorHAnsi"/>
          <w:sz w:val="22"/>
          <w:szCs w:val="22"/>
          <w:u w:val="single"/>
        </w:rPr>
        <w:t>Parte</w:t>
      </w:r>
      <w:r w:rsidRPr="00832FDE">
        <w:rPr>
          <w:rFonts w:asciiTheme="minorHAnsi" w:hAnsiTheme="minorHAnsi"/>
          <w:sz w:val="22"/>
          <w:szCs w:val="22"/>
        </w:rPr>
        <w:t>”);</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2"/>
        <w:tabs>
          <w:tab w:val="clear" w:pos="284"/>
        </w:tabs>
        <w:spacing w:before="0" w:after="0" w:line="360" w:lineRule="auto"/>
        <w:rPr>
          <w:rFonts w:asciiTheme="minorHAnsi" w:hAnsiTheme="minorHAnsi"/>
          <w:sz w:val="22"/>
          <w:szCs w:val="22"/>
        </w:rPr>
      </w:pPr>
      <w:r w:rsidRPr="00832FDE">
        <w:rPr>
          <w:rFonts w:asciiTheme="minorHAnsi" w:hAnsiTheme="minorHAnsi"/>
          <w:sz w:val="22"/>
          <w:szCs w:val="22"/>
        </w:rPr>
        <w:t>CONSIDERANDO QUE:</w:t>
      </w:r>
    </w:p>
    <w:p w:rsidR="00F5342B" w:rsidRPr="00832FDE" w:rsidRDefault="00F5342B" w:rsidP="00F5342B">
      <w:pPr>
        <w:spacing w:line="360" w:lineRule="auto"/>
        <w:ind w:left="720"/>
        <w:jc w:val="both"/>
        <w:rPr>
          <w:rFonts w:asciiTheme="minorHAnsi" w:hAnsiTheme="minorHAnsi" w:cs="Arial"/>
          <w:sz w:val="22"/>
          <w:szCs w:val="22"/>
        </w:rPr>
      </w:pPr>
    </w:p>
    <w:p w:rsidR="00F5342B" w:rsidRPr="00832FDE" w:rsidRDefault="00F5342B" w:rsidP="00D162F4">
      <w:pPr>
        <w:numPr>
          <w:ilvl w:val="0"/>
          <w:numId w:val="2"/>
        </w:numPr>
        <w:spacing w:line="360" w:lineRule="auto"/>
        <w:jc w:val="both"/>
        <w:rPr>
          <w:rFonts w:asciiTheme="minorHAnsi" w:hAnsiTheme="minorHAnsi" w:cs="Arial"/>
          <w:sz w:val="22"/>
          <w:szCs w:val="22"/>
        </w:rPr>
      </w:pPr>
      <w:r w:rsidRPr="00832FDE">
        <w:rPr>
          <w:rFonts w:asciiTheme="minorHAnsi" w:hAnsiTheme="minorHAnsi" w:cs="Tahoma"/>
          <w:sz w:val="22"/>
          <w:szCs w:val="22"/>
        </w:rPr>
        <w:t xml:space="preserve">em </w:t>
      </w:r>
      <w:r w:rsidR="00493623" w:rsidRPr="004A7735">
        <w:rPr>
          <w:rFonts w:asciiTheme="minorHAnsi" w:hAnsiTheme="minorHAnsi"/>
          <w:sz w:val="22"/>
          <w:szCs w:val="22"/>
          <w:highlight w:val="yellow"/>
        </w:rPr>
        <w:t>[●]</w:t>
      </w:r>
      <w:r w:rsidRPr="00832FDE">
        <w:rPr>
          <w:rFonts w:asciiTheme="minorHAnsi" w:hAnsiTheme="minorHAnsi" w:cs="Tahoma"/>
          <w:sz w:val="22"/>
          <w:szCs w:val="22"/>
        </w:rPr>
        <w:t xml:space="preserve">, </w:t>
      </w:r>
      <w:r w:rsidRPr="00832FDE">
        <w:rPr>
          <w:rFonts w:asciiTheme="minorHAnsi" w:hAnsiTheme="minorHAnsi" w:cs="Arial"/>
          <w:sz w:val="22"/>
          <w:szCs w:val="22"/>
        </w:rPr>
        <w:t xml:space="preserve">a </w:t>
      </w:r>
      <w:r w:rsidR="00493623">
        <w:rPr>
          <w:rFonts w:asciiTheme="minorHAnsi" w:hAnsiTheme="minorHAnsi" w:cs="Arial"/>
          <w:sz w:val="22"/>
          <w:szCs w:val="22"/>
        </w:rPr>
        <w:t xml:space="preserve">Devedora </w:t>
      </w:r>
      <w:r w:rsidRPr="00832FDE">
        <w:rPr>
          <w:rFonts w:asciiTheme="minorHAnsi" w:hAnsiTheme="minorHAnsi" w:cs="Arial"/>
          <w:sz w:val="22"/>
          <w:szCs w:val="22"/>
        </w:rPr>
        <w:t xml:space="preserve">emitiu </w:t>
      </w:r>
      <w:r w:rsidR="00493623" w:rsidRPr="004A7735">
        <w:rPr>
          <w:rFonts w:asciiTheme="minorHAnsi" w:hAnsiTheme="minorHAnsi"/>
          <w:sz w:val="22"/>
          <w:szCs w:val="22"/>
          <w:highlight w:val="yellow"/>
        </w:rPr>
        <w:t>[●]</w:t>
      </w:r>
      <w:r w:rsidR="00493623">
        <w:rPr>
          <w:rFonts w:asciiTheme="minorHAnsi" w:hAnsiTheme="minorHAnsi"/>
          <w:sz w:val="22"/>
          <w:szCs w:val="22"/>
        </w:rPr>
        <w:t xml:space="preserve"> </w:t>
      </w:r>
      <w:r w:rsidRPr="00832FDE">
        <w:rPr>
          <w:rFonts w:asciiTheme="minorHAnsi" w:hAnsiTheme="minorHAnsi"/>
          <w:sz w:val="22"/>
          <w:szCs w:val="22"/>
        </w:rPr>
        <w:t xml:space="preserve">debêntures </w:t>
      </w:r>
      <w:r w:rsidR="00D162F4">
        <w:rPr>
          <w:rFonts w:asciiTheme="minorHAnsi" w:hAnsiTheme="minorHAnsi"/>
          <w:sz w:val="22"/>
          <w:szCs w:val="22"/>
        </w:rPr>
        <w:t xml:space="preserve">conversíveis em ações, </w:t>
      </w:r>
      <w:r w:rsidRPr="00832FDE">
        <w:rPr>
          <w:rFonts w:asciiTheme="minorHAnsi" w:hAnsiTheme="minorHAnsi"/>
          <w:sz w:val="22"/>
          <w:szCs w:val="22"/>
        </w:rPr>
        <w:t xml:space="preserve">da espécie </w:t>
      </w:r>
      <w:r w:rsidR="00D162F4">
        <w:rPr>
          <w:rFonts w:asciiTheme="minorHAnsi" w:hAnsiTheme="minorHAnsi"/>
          <w:sz w:val="22"/>
          <w:szCs w:val="22"/>
        </w:rPr>
        <w:t>quirografária</w:t>
      </w:r>
      <w:r w:rsidRPr="00832FDE">
        <w:rPr>
          <w:rFonts w:asciiTheme="minorHAnsi" w:hAnsiTheme="minorHAnsi" w:cs="Tahoma"/>
          <w:sz w:val="22"/>
          <w:szCs w:val="22"/>
        </w:rPr>
        <w:t>, no valor total de R$ </w:t>
      </w:r>
      <w:r w:rsidR="00D162F4" w:rsidRPr="004A7735">
        <w:rPr>
          <w:rFonts w:asciiTheme="minorHAnsi" w:hAnsiTheme="minorHAnsi"/>
          <w:sz w:val="22"/>
          <w:szCs w:val="22"/>
          <w:highlight w:val="yellow"/>
        </w:rPr>
        <w:t>[●]</w:t>
      </w:r>
      <w:r w:rsidRPr="00832FDE">
        <w:rPr>
          <w:rFonts w:asciiTheme="minorHAnsi" w:hAnsiTheme="minorHAnsi" w:cs="Tahoma"/>
          <w:sz w:val="22"/>
          <w:szCs w:val="22"/>
        </w:rPr>
        <w:t> </w:t>
      </w:r>
      <w:r w:rsidRPr="00832FDE">
        <w:rPr>
          <w:rFonts w:asciiTheme="minorHAnsi" w:hAnsiTheme="minorHAnsi"/>
          <w:sz w:val="22"/>
          <w:szCs w:val="22"/>
        </w:rPr>
        <w:t>(</w:t>
      </w:r>
      <w:r w:rsidR="00D162F4" w:rsidRPr="004A7735">
        <w:rPr>
          <w:rFonts w:asciiTheme="minorHAnsi" w:hAnsiTheme="minorHAnsi"/>
          <w:sz w:val="22"/>
          <w:szCs w:val="22"/>
          <w:highlight w:val="yellow"/>
        </w:rPr>
        <w:t>[●]</w:t>
      </w:r>
      <w:r w:rsidR="00D162F4">
        <w:rPr>
          <w:rFonts w:asciiTheme="minorHAnsi" w:hAnsiTheme="minorHAnsi"/>
          <w:sz w:val="22"/>
          <w:szCs w:val="22"/>
        </w:rPr>
        <w:t xml:space="preserve"> </w:t>
      </w:r>
      <w:r w:rsidR="00D162F4">
        <w:rPr>
          <w:rFonts w:asciiTheme="minorHAnsi" w:hAnsiTheme="minorHAnsi" w:cs="Arial"/>
          <w:sz w:val="22"/>
          <w:szCs w:val="22"/>
        </w:rPr>
        <w:t>reais</w:t>
      </w:r>
      <w:r w:rsidRPr="00832FDE">
        <w:rPr>
          <w:rFonts w:asciiTheme="minorHAnsi" w:hAnsiTheme="minorHAnsi"/>
          <w:sz w:val="22"/>
          <w:szCs w:val="22"/>
        </w:rPr>
        <w:t>) ("</w:t>
      </w:r>
      <w:r w:rsidRPr="00832FDE">
        <w:rPr>
          <w:rFonts w:asciiTheme="minorHAnsi" w:hAnsiTheme="minorHAnsi"/>
          <w:sz w:val="22"/>
          <w:szCs w:val="22"/>
          <w:u w:val="single"/>
        </w:rPr>
        <w:t>Debêntures</w:t>
      </w:r>
      <w:r w:rsidRPr="00832FDE">
        <w:rPr>
          <w:rFonts w:asciiTheme="minorHAnsi" w:hAnsiTheme="minorHAnsi"/>
          <w:sz w:val="22"/>
          <w:szCs w:val="22"/>
        </w:rPr>
        <w:t>")</w:t>
      </w:r>
      <w:r w:rsidRPr="00832FDE">
        <w:rPr>
          <w:rFonts w:asciiTheme="minorHAnsi" w:hAnsiTheme="minorHAnsi" w:cs="Tahoma"/>
          <w:sz w:val="22"/>
          <w:szCs w:val="22"/>
        </w:rPr>
        <w:t>, de acordo com os termos e condições definidos no “</w:t>
      </w:r>
      <w:r w:rsidR="00D162F4" w:rsidRPr="00D162F4">
        <w:rPr>
          <w:rFonts w:asciiTheme="minorHAnsi" w:hAnsiTheme="minorHAnsi"/>
          <w:i/>
          <w:sz w:val="22"/>
          <w:szCs w:val="22"/>
        </w:rPr>
        <w:t>Instrumento Particular de Escritura de Emissão Privada de Debêntures Conversíveis em Ações, da Espécie Quirografária, em Série Única, da Primeira Emissão da SPE Jatobá Loteamento S.A</w:t>
      </w:r>
      <w:r w:rsidRPr="00832FDE">
        <w:rPr>
          <w:rFonts w:asciiTheme="minorHAnsi" w:hAnsiTheme="minorHAnsi"/>
          <w:i/>
          <w:sz w:val="22"/>
          <w:szCs w:val="22"/>
        </w:rPr>
        <w:t>.</w:t>
      </w:r>
      <w:r w:rsidRPr="00832FDE">
        <w:rPr>
          <w:rFonts w:asciiTheme="minorHAnsi" w:hAnsiTheme="minorHAnsi"/>
          <w:sz w:val="22"/>
          <w:szCs w:val="22"/>
        </w:rPr>
        <w:t>”</w:t>
      </w:r>
      <w:r w:rsidRPr="00832FDE">
        <w:rPr>
          <w:rFonts w:asciiTheme="minorHAnsi" w:hAnsiTheme="minorHAnsi"/>
          <w:i/>
          <w:sz w:val="22"/>
          <w:szCs w:val="22"/>
        </w:rPr>
        <w:t>,</w:t>
      </w:r>
      <w:r w:rsidRPr="00832FDE">
        <w:rPr>
          <w:rFonts w:asciiTheme="minorHAnsi" w:hAnsiTheme="minorHAnsi"/>
          <w:sz w:val="22"/>
          <w:szCs w:val="22"/>
        </w:rPr>
        <w:t xml:space="preserve"> celebrado entre a </w:t>
      </w:r>
      <w:r w:rsidR="00D162F4">
        <w:rPr>
          <w:rFonts w:asciiTheme="minorHAnsi" w:hAnsiTheme="minorHAnsi"/>
          <w:sz w:val="22"/>
          <w:szCs w:val="22"/>
        </w:rPr>
        <w:t>Devedora</w:t>
      </w:r>
      <w:r w:rsidRPr="00832FDE">
        <w:rPr>
          <w:rFonts w:asciiTheme="minorHAnsi" w:hAnsiTheme="minorHAnsi"/>
          <w:sz w:val="22"/>
          <w:szCs w:val="22"/>
        </w:rPr>
        <w:t xml:space="preserve"> e a Cedente </w:t>
      </w:r>
      <w:r w:rsidRPr="00832FDE">
        <w:rPr>
          <w:rFonts w:asciiTheme="minorHAnsi" w:hAnsiTheme="minorHAnsi"/>
          <w:color w:val="000000"/>
          <w:sz w:val="22"/>
          <w:szCs w:val="22"/>
        </w:rPr>
        <w:t>(“</w:t>
      </w:r>
      <w:r w:rsidRPr="00832FDE">
        <w:rPr>
          <w:rFonts w:asciiTheme="minorHAnsi" w:hAnsiTheme="minorHAnsi"/>
          <w:color w:val="000000"/>
          <w:sz w:val="22"/>
          <w:szCs w:val="22"/>
          <w:u w:val="single"/>
        </w:rPr>
        <w:t>Escritura de Emissão de Debêntures</w:t>
      </w:r>
      <w:r w:rsidRPr="00832FDE">
        <w:rPr>
          <w:rFonts w:asciiTheme="minorHAnsi" w:hAnsiTheme="minorHAnsi"/>
          <w:color w:val="000000"/>
          <w:sz w:val="22"/>
          <w:szCs w:val="22"/>
        </w:rPr>
        <w:t>”), as quais foram subscritas, nessa data, pela Cedente, não tendo sido ainda integralizadas</w:t>
      </w:r>
      <w:r w:rsidRPr="00832FDE">
        <w:rPr>
          <w:rFonts w:asciiTheme="minorHAnsi" w:hAnsiTheme="minorHAnsi" w:cs="Arial"/>
          <w:sz w:val="22"/>
          <w:szCs w:val="22"/>
        </w:rPr>
        <w:t>;</w:t>
      </w:r>
    </w:p>
    <w:p w:rsidR="00F5342B" w:rsidRPr="00832FDE" w:rsidRDefault="00F5342B" w:rsidP="00F5342B">
      <w:pPr>
        <w:spacing w:line="360" w:lineRule="auto"/>
        <w:ind w:left="720"/>
        <w:jc w:val="both"/>
        <w:rPr>
          <w:rFonts w:asciiTheme="minorHAnsi" w:hAnsiTheme="minorHAnsi" w:cs="Arial"/>
          <w:sz w:val="22"/>
          <w:szCs w:val="22"/>
        </w:rPr>
      </w:pPr>
    </w:p>
    <w:p w:rsidR="00F5342B" w:rsidRPr="00832FDE" w:rsidRDefault="00F5342B" w:rsidP="00F5342B">
      <w:pPr>
        <w:numPr>
          <w:ilvl w:val="0"/>
          <w:numId w:val="2"/>
        </w:numPr>
        <w:tabs>
          <w:tab w:val="clear" w:pos="720"/>
        </w:tabs>
        <w:spacing w:line="360" w:lineRule="auto"/>
        <w:ind w:hanging="720"/>
        <w:jc w:val="both"/>
        <w:rPr>
          <w:rFonts w:asciiTheme="minorHAnsi" w:hAnsiTheme="minorHAnsi" w:cs="Arial"/>
          <w:sz w:val="22"/>
          <w:szCs w:val="22"/>
        </w:rPr>
      </w:pPr>
      <w:r w:rsidRPr="00832FDE">
        <w:rPr>
          <w:rFonts w:asciiTheme="minorHAnsi" w:hAnsiTheme="minorHAnsi"/>
          <w:sz w:val="22"/>
          <w:szCs w:val="22"/>
        </w:rPr>
        <w:t xml:space="preserve">a Cessionária é uma companhia </w:t>
      </w:r>
      <w:proofErr w:type="spellStart"/>
      <w:r w:rsidRPr="00832FDE">
        <w:rPr>
          <w:rFonts w:asciiTheme="minorHAnsi" w:hAnsiTheme="minorHAnsi"/>
          <w:sz w:val="22"/>
          <w:szCs w:val="22"/>
        </w:rPr>
        <w:t>securitizadora</w:t>
      </w:r>
      <w:proofErr w:type="spellEnd"/>
      <w:r w:rsidRPr="00832FDE">
        <w:rPr>
          <w:rFonts w:asciiTheme="minorHAnsi" w:hAnsiTheme="minorHAnsi"/>
          <w:sz w:val="22"/>
          <w:szCs w:val="22"/>
        </w:rPr>
        <w:t xml:space="preserve"> de créditos imobiliários, que tem como principal objetivo a aquisição de créditos imobiliários e consequente securitização por meio da emissão de certificados de recebíveis imobiliários (“</w:t>
      </w:r>
      <w:r w:rsidRPr="00832FDE">
        <w:rPr>
          <w:rFonts w:asciiTheme="minorHAnsi" w:hAnsiTheme="minorHAnsi"/>
          <w:sz w:val="22"/>
          <w:szCs w:val="22"/>
          <w:u w:val="single"/>
        </w:rPr>
        <w:t>Securitização</w:t>
      </w:r>
      <w:r w:rsidRPr="00832FDE">
        <w:rPr>
          <w:rFonts w:asciiTheme="minorHAnsi" w:hAnsiTheme="minorHAnsi"/>
          <w:sz w:val="22"/>
          <w:szCs w:val="22"/>
        </w:rPr>
        <w:t>”);</w:t>
      </w:r>
    </w:p>
    <w:p w:rsidR="00F5342B" w:rsidRPr="00832FDE" w:rsidRDefault="00F5342B" w:rsidP="00F5342B">
      <w:pPr>
        <w:pStyle w:val="PargrafodaLista"/>
        <w:spacing w:line="360" w:lineRule="auto"/>
        <w:rPr>
          <w:rFonts w:asciiTheme="minorHAnsi" w:hAnsiTheme="minorHAnsi" w:cs="Arial"/>
          <w:sz w:val="22"/>
          <w:szCs w:val="22"/>
        </w:rPr>
      </w:pPr>
    </w:p>
    <w:p w:rsidR="00F5342B" w:rsidRPr="00832FDE" w:rsidRDefault="00F5342B" w:rsidP="00F5342B">
      <w:pPr>
        <w:numPr>
          <w:ilvl w:val="0"/>
          <w:numId w:val="2"/>
        </w:numPr>
        <w:tabs>
          <w:tab w:val="clear" w:pos="720"/>
        </w:tabs>
        <w:spacing w:line="360" w:lineRule="auto"/>
        <w:ind w:hanging="720"/>
        <w:jc w:val="both"/>
        <w:rPr>
          <w:rFonts w:asciiTheme="minorHAnsi" w:hAnsiTheme="minorHAnsi" w:cs="Arial"/>
          <w:sz w:val="22"/>
          <w:szCs w:val="22"/>
        </w:rPr>
      </w:pPr>
      <w:r w:rsidRPr="00832FDE">
        <w:rPr>
          <w:rFonts w:asciiTheme="minorHAnsi" w:hAnsiTheme="minorHAnsi" w:cs="Arial"/>
          <w:sz w:val="22"/>
          <w:szCs w:val="22"/>
        </w:rPr>
        <w:t xml:space="preserve">como premissa para a emissão </w:t>
      </w:r>
      <w:r w:rsidRPr="00832FDE">
        <w:rPr>
          <w:rFonts w:asciiTheme="minorHAnsi" w:hAnsiTheme="minorHAnsi"/>
          <w:sz w:val="22"/>
          <w:szCs w:val="22"/>
        </w:rPr>
        <w:t>das</w:t>
      </w:r>
      <w:r w:rsidRPr="00832FDE">
        <w:rPr>
          <w:rFonts w:asciiTheme="minorHAnsi" w:hAnsiTheme="minorHAnsi" w:cs="Arial"/>
          <w:sz w:val="22"/>
          <w:szCs w:val="22"/>
        </w:rPr>
        <w:t xml:space="preserve"> Debêntures, ficou estabelecido que a titularidade, os direitos e as </w:t>
      </w:r>
      <w:r w:rsidRPr="00832FDE">
        <w:rPr>
          <w:rFonts w:asciiTheme="minorHAnsi" w:hAnsiTheme="minorHAnsi"/>
          <w:sz w:val="22"/>
          <w:szCs w:val="22"/>
        </w:rPr>
        <w:t>obrigações</w:t>
      </w:r>
      <w:r w:rsidRPr="00832FDE">
        <w:rPr>
          <w:rFonts w:asciiTheme="minorHAnsi" w:hAnsiTheme="minorHAnsi" w:cs="Arial"/>
          <w:sz w:val="22"/>
          <w:szCs w:val="22"/>
        </w:rPr>
        <w:t xml:space="preserve"> das Debêntures seriam transferidos para a Cessionária, para fins de vinculação dos respectivos créditos aos Certificados de Recebíveis Imobiliários da </w:t>
      </w:r>
      <w:r w:rsidR="0057237C" w:rsidRPr="004A7735">
        <w:rPr>
          <w:rFonts w:asciiTheme="minorHAnsi" w:hAnsiTheme="minorHAnsi"/>
          <w:sz w:val="22"/>
          <w:szCs w:val="22"/>
          <w:highlight w:val="yellow"/>
        </w:rPr>
        <w:t>[●]</w:t>
      </w:r>
      <w:r w:rsidRPr="00832FDE">
        <w:rPr>
          <w:rFonts w:asciiTheme="minorHAnsi" w:hAnsiTheme="minorHAnsi" w:cs="Arial"/>
          <w:sz w:val="22"/>
          <w:szCs w:val="22"/>
        </w:rPr>
        <w:t>ª Série da 01ª Emissão da Cessionária (“</w:t>
      </w:r>
      <w:r w:rsidRPr="00832FDE">
        <w:rPr>
          <w:rFonts w:asciiTheme="minorHAnsi" w:hAnsiTheme="minorHAnsi" w:cs="Arial"/>
          <w:sz w:val="22"/>
          <w:szCs w:val="22"/>
          <w:u w:val="single"/>
        </w:rPr>
        <w:t>CRI</w:t>
      </w:r>
      <w:r w:rsidRPr="00832FDE">
        <w:rPr>
          <w:rFonts w:asciiTheme="minorHAnsi" w:hAnsiTheme="minorHAnsi" w:cs="Arial"/>
          <w:sz w:val="22"/>
          <w:szCs w:val="22"/>
        </w:rPr>
        <w:t>”), os quais serão objeto de oferta pública de distribuição</w:t>
      </w:r>
      <w:r w:rsidRPr="00832FDE">
        <w:rPr>
          <w:rFonts w:asciiTheme="minorHAnsi" w:hAnsiTheme="minorHAnsi"/>
          <w:sz w:val="22"/>
          <w:szCs w:val="22"/>
        </w:rPr>
        <w:t xml:space="preserve">, com esforços restritos de colocação, </w:t>
      </w:r>
      <w:r w:rsidRPr="00832FDE">
        <w:rPr>
          <w:rFonts w:asciiTheme="minorHAnsi" w:hAnsiTheme="minorHAnsi" w:cs="Arial"/>
          <w:sz w:val="22"/>
          <w:szCs w:val="22"/>
        </w:rPr>
        <w:t xml:space="preserve">nos termos da Instrução CVM nº 476, de </w:t>
      </w:r>
      <w:r w:rsidRPr="00832FDE">
        <w:rPr>
          <w:rFonts w:asciiTheme="minorHAnsi" w:hAnsiTheme="minorHAnsi"/>
          <w:sz w:val="22"/>
          <w:szCs w:val="22"/>
        </w:rPr>
        <w:t>16 de janeiro de 2009, conforme alterada</w:t>
      </w:r>
      <w:r w:rsidRPr="00832FDE">
        <w:rPr>
          <w:rFonts w:asciiTheme="minorHAnsi" w:hAnsiTheme="minorHAnsi" w:cs="Arial"/>
          <w:sz w:val="22"/>
          <w:szCs w:val="22"/>
        </w:rPr>
        <w:t xml:space="preserve"> (“</w:t>
      </w:r>
      <w:r w:rsidRPr="00832FDE">
        <w:rPr>
          <w:rFonts w:asciiTheme="minorHAnsi" w:hAnsiTheme="minorHAnsi" w:cs="Arial"/>
          <w:sz w:val="22"/>
          <w:szCs w:val="22"/>
          <w:u w:val="single"/>
        </w:rPr>
        <w:t>Instrução CVM nº 476/09</w:t>
      </w:r>
      <w:r w:rsidRPr="00832FDE">
        <w:rPr>
          <w:rFonts w:asciiTheme="minorHAnsi" w:hAnsiTheme="minorHAnsi" w:cs="Arial"/>
          <w:sz w:val="22"/>
          <w:szCs w:val="22"/>
        </w:rPr>
        <w:t>” e “</w:t>
      </w:r>
      <w:r w:rsidRPr="00832FDE">
        <w:rPr>
          <w:rFonts w:asciiTheme="minorHAnsi" w:hAnsiTheme="minorHAnsi" w:cs="Arial"/>
          <w:sz w:val="22"/>
          <w:szCs w:val="22"/>
          <w:u w:val="single"/>
        </w:rPr>
        <w:t>Oferta</w:t>
      </w:r>
      <w:r w:rsidRPr="00832FDE">
        <w:rPr>
          <w:rFonts w:asciiTheme="minorHAnsi" w:hAnsiTheme="minorHAnsi" w:cs="Arial"/>
          <w:sz w:val="22"/>
          <w:szCs w:val="22"/>
        </w:rPr>
        <w:t>”), conforme condições estabelecidas no “</w:t>
      </w:r>
      <w:r w:rsidRPr="00832FDE">
        <w:rPr>
          <w:rFonts w:asciiTheme="minorHAnsi" w:hAnsiTheme="minorHAnsi" w:cs="Arial"/>
          <w:i/>
          <w:sz w:val="22"/>
          <w:szCs w:val="22"/>
        </w:rPr>
        <w:t xml:space="preserve">Termo de Securitização de Créditos Imobiliários da </w:t>
      </w:r>
      <w:r w:rsidR="0057237C" w:rsidRPr="0057237C">
        <w:rPr>
          <w:rFonts w:asciiTheme="minorHAnsi" w:hAnsiTheme="minorHAnsi"/>
          <w:i/>
          <w:sz w:val="22"/>
          <w:szCs w:val="22"/>
          <w:highlight w:val="yellow"/>
        </w:rPr>
        <w:t>[●]</w:t>
      </w:r>
      <w:r w:rsidRPr="00832FDE">
        <w:rPr>
          <w:rFonts w:asciiTheme="minorHAnsi" w:hAnsiTheme="minorHAnsi" w:cs="Arial"/>
          <w:i/>
          <w:sz w:val="22"/>
          <w:szCs w:val="22"/>
        </w:rPr>
        <w:t>ª Série da 01ª Emissão de Certificados de Recebíveis Imobiliários da</w:t>
      </w:r>
      <w:r w:rsidRPr="00832FDE">
        <w:rPr>
          <w:rFonts w:asciiTheme="minorHAnsi" w:hAnsiTheme="minorHAnsi"/>
          <w:i/>
          <w:sz w:val="22"/>
          <w:szCs w:val="22"/>
        </w:rPr>
        <w:t xml:space="preserve"> </w:t>
      </w:r>
      <w:proofErr w:type="spellStart"/>
      <w:r w:rsidRPr="00832FDE">
        <w:rPr>
          <w:rFonts w:asciiTheme="minorHAnsi" w:hAnsiTheme="minorHAnsi"/>
          <w:i/>
          <w:sz w:val="22"/>
          <w:szCs w:val="22"/>
        </w:rPr>
        <w:t>Habitasec</w:t>
      </w:r>
      <w:proofErr w:type="spellEnd"/>
      <w:r w:rsidRPr="00832FDE">
        <w:rPr>
          <w:rFonts w:asciiTheme="minorHAnsi" w:hAnsiTheme="minorHAnsi"/>
          <w:i/>
          <w:sz w:val="22"/>
          <w:szCs w:val="22"/>
        </w:rPr>
        <w:t xml:space="preserve"> </w:t>
      </w:r>
      <w:proofErr w:type="spellStart"/>
      <w:r w:rsidRPr="00832FDE">
        <w:rPr>
          <w:rFonts w:asciiTheme="minorHAnsi" w:hAnsiTheme="minorHAnsi"/>
          <w:i/>
          <w:sz w:val="22"/>
          <w:szCs w:val="22"/>
        </w:rPr>
        <w:t>Securitizadora</w:t>
      </w:r>
      <w:proofErr w:type="spellEnd"/>
      <w:r w:rsidRPr="00832FDE">
        <w:rPr>
          <w:rFonts w:asciiTheme="minorHAnsi" w:hAnsiTheme="minorHAnsi"/>
          <w:i/>
          <w:sz w:val="22"/>
          <w:szCs w:val="22"/>
        </w:rPr>
        <w:t xml:space="preserve"> S.A.</w:t>
      </w:r>
      <w:r w:rsidRPr="00832FDE">
        <w:rPr>
          <w:rFonts w:asciiTheme="minorHAnsi" w:hAnsiTheme="minorHAnsi" w:cs="Arial"/>
          <w:sz w:val="22"/>
          <w:szCs w:val="22"/>
        </w:rPr>
        <w:t xml:space="preserve">” celebrado, na presente data, entre a Cessionária e a </w:t>
      </w:r>
      <w:proofErr w:type="spellStart"/>
      <w:r w:rsidR="0057237C" w:rsidRPr="002F4B3B">
        <w:rPr>
          <w:rFonts w:asciiTheme="minorHAnsi" w:hAnsiTheme="minorHAnsi"/>
          <w:sz w:val="22"/>
          <w:szCs w:val="22"/>
        </w:rPr>
        <w:lastRenderedPageBreak/>
        <w:t>Simplific</w:t>
      </w:r>
      <w:proofErr w:type="spellEnd"/>
      <w:r w:rsidR="0057237C" w:rsidRPr="002F4B3B">
        <w:rPr>
          <w:rFonts w:asciiTheme="minorHAnsi" w:hAnsiTheme="minorHAnsi"/>
          <w:sz w:val="22"/>
          <w:szCs w:val="22"/>
        </w:rPr>
        <w:t xml:space="preserve"> </w:t>
      </w:r>
      <w:proofErr w:type="spellStart"/>
      <w:r w:rsidR="0057237C" w:rsidRPr="002F4B3B">
        <w:rPr>
          <w:rFonts w:asciiTheme="minorHAnsi" w:hAnsiTheme="minorHAnsi"/>
          <w:sz w:val="22"/>
          <w:szCs w:val="22"/>
        </w:rPr>
        <w:t>Pavarini</w:t>
      </w:r>
      <w:proofErr w:type="spellEnd"/>
      <w:r w:rsidR="0057237C" w:rsidRPr="002F4B3B">
        <w:rPr>
          <w:rFonts w:asciiTheme="minorHAnsi" w:hAnsiTheme="minorHAnsi"/>
          <w:sz w:val="22"/>
          <w:szCs w:val="22"/>
        </w:rPr>
        <w:t xml:space="preserve"> Distribuidora de Títulos e Valores Mobiliários Ltda</w:t>
      </w:r>
      <w:r w:rsidR="0057237C">
        <w:rPr>
          <w:rFonts w:asciiTheme="minorHAnsi" w:hAnsiTheme="minorHAnsi"/>
          <w:sz w:val="22"/>
          <w:szCs w:val="22"/>
        </w:rPr>
        <w:t>., inscrita no CNPJ/MF sob o nº </w:t>
      </w:r>
      <w:r w:rsidR="0057237C" w:rsidRPr="002F4B3B">
        <w:rPr>
          <w:rFonts w:asciiTheme="minorHAnsi" w:hAnsiTheme="minorHAnsi"/>
          <w:sz w:val="22"/>
          <w:szCs w:val="22"/>
        </w:rPr>
        <w:t>15.227.994/0001-50</w:t>
      </w:r>
      <w:r w:rsidRPr="00832FDE">
        <w:rPr>
          <w:rFonts w:asciiTheme="minorHAnsi" w:hAnsiTheme="minorHAnsi" w:cs="Arial"/>
          <w:sz w:val="22"/>
          <w:szCs w:val="22"/>
        </w:rPr>
        <w:t>, na qualidade de agente fiduciário da emissão dos CRI (respectivamente, “</w:t>
      </w:r>
      <w:r w:rsidRPr="00832FDE">
        <w:rPr>
          <w:rFonts w:asciiTheme="minorHAnsi" w:hAnsiTheme="minorHAnsi" w:cs="Arial"/>
          <w:sz w:val="22"/>
          <w:szCs w:val="22"/>
          <w:u w:val="single"/>
        </w:rPr>
        <w:t>Termo de Securitização</w:t>
      </w:r>
      <w:r w:rsidRPr="00832FDE">
        <w:rPr>
          <w:rFonts w:asciiTheme="minorHAnsi" w:hAnsiTheme="minorHAnsi" w:cs="Arial"/>
          <w:sz w:val="22"/>
          <w:szCs w:val="22"/>
        </w:rPr>
        <w:t>” e “</w:t>
      </w:r>
      <w:proofErr w:type="spellStart"/>
      <w:r w:rsidR="00AD5066">
        <w:rPr>
          <w:rFonts w:asciiTheme="minorHAnsi" w:hAnsiTheme="minorHAnsi" w:cs="Arial"/>
          <w:sz w:val="22"/>
          <w:szCs w:val="22"/>
          <w:u w:val="single"/>
        </w:rPr>
        <w:t>Simplific</w:t>
      </w:r>
      <w:proofErr w:type="spellEnd"/>
      <w:r w:rsidR="00AD5066">
        <w:rPr>
          <w:rFonts w:asciiTheme="minorHAnsi" w:hAnsiTheme="minorHAnsi" w:cs="Arial"/>
          <w:sz w:val="22"/>
          <w:szCs w:val="22"/>
          <w:u w:val="single"/>
        </w:rPr>
        <w:t xml:space="preserve"> </w:t>
      </w:r>
      <w:proofErr w:type="spellStart"/>
      <w:r w:rsidR="00AD5066">
        <w:rPr>
          <w:rFonts w:asciiTheme="minorHAnsi" w:hAnsiTheme="minorHAnsi" w:cs="Arial"/>
          <w:sz w:val="22"/>
          <w:szCs w:val="22"/>
          <w:u w:val="single"/>
        </w:rPr>
        <w:t>Pavarini</w:t>
      </w:r>
      <w:proofErr w:type="spellEnd"/>
      <w:r w:rsidRPr="00832FDE">
        <w:rPr>
          <w:rFonts w:asciiTheme="minorHAnsi" w:hAnsiTheme="minorHAnsi" w:cs="Arial"/>
          <w:sz w:val="22"/>
          <w:szCs w:val="22"/>
        </w:rPr>
        <w:t>” ou “</w:t>
      </w:r>
      <w:r w:rsidRPr="00832FDE">
        <w:rPr>
          <w:rFonts w:asciiTheme="minorHAnsi" w:hAnsiTheme="minorHAnsi" w:cs="Arial"/>
          <w:sz w:val="22"/>
          <w:szCs w:val="22"/>
          <w:u w:val="single"/>
        </w:rPr>
        <w:t>Agente Fiduciário</w:t>
      </w:r>
      <w:r w:rsidRPr="00832FDE">
        <w:rPr>
          <w:rFonts w:asciiTheme="minorHAnsi" w:hAnsiTheme="minorHAnsi" w:cs="Arial"/>
          <w:sz w:val="22"/>
          <w:szCs w:val="22"/>
        </w:rPr>
        <w:t>”);</w:t>
      </w:r>
    </w:p>
    <w:p w:rsidR="00F5342B" w:rsidRPr="00832FDE" w:rsidRDefault="00F5342B" w:rsidP="00F5342B">
      <w:pPr>
        <w:pStyle w:val="PargrafodaLista"/>
        <w:spacing w:line="360" w:lineRule="auto"/>
        <w:rPr>
          <w:rFonts w:asciiTheme="minorHAnsi" w:hAnsiTheme="minorHAnsi" w:cs="Arial"/>
          <w:sz w:val="22"/>
          <w:szCs w:val="22"/>
        </w:rPr>
      </w:pPr>
    </w:p>
    <w:p w:rsidR="00F5342B" w:rsidRPr="00832FDE" w:rsidRDefault="00F5342B" w:rsidP="00F5342B">
      <w:pPr>
        <w:numPr>
          <w:ilvl w:val="0"/>
          <w:numId w:val="2"/>
        </w:numPr>
        <w:tabs>
          <w:tab w:val="clear" w:pos="720"/>
        </w:tabs>
        <w:spacing w:line="360" w:lineRule="auto"/>
        <w:ind w:hanging="720"/>
        <w:jc w:val="both"/>
        <w:rPr>
          <w:rFonts w:asciiTheme="minorHAnsi" w:hAnsiTheme="minorHAnsi" w:cs="Arial"/>
          <w:sz w:val="22"/>
          <w:szCs w:val="22"/>
        </w:rPr>
      </w:pPr>
      <w:r w:rsidRPr="00832FDE">
        <w:rPr>
          <w:rFonts w:asciiTheme="minorHAnsi" w:hAnsiTheme="minorHAnsi" w:cs="Arial"/>
          <w:sz w:val="22"/>
          <w:szCs w:val="22"/>
        </w:rPr>
        <w:t xml:space="preserve">após a </w:t>
      </w:r>
      <w:r w:rsidRPr="00832FDE">
        <w:rPr>
          <w:rFonts w:asciiTheme="minorHAnsi" w:hAnsiTheme="minorHAnsi"/>
          <w:sz w:val="22"/>
          <w:szCs w:val="22"/>
        </w:rPr>
        <w:t>cessão</w:t>
      </w:r>
      <w:r w:rsidRPr="00832FDE">
        <w:rPr>
          <w:rFonts w:asciiTheme="minorHAnsi" w:hAnsiTheme="minorHAnsi" w:cs="Arial"/>
          <w:sz w:val="22"/>
          <w:szCs w:val="22"/>
        </w:rPr>
        <w:t xml:space="preserve"> das Debêntures, por meio do “</w:t>
      </w:r>
      <w:r w:rsidRPr="00832FDE">
        <w:rPr>
          <w:rFonts w:asciiTheme="minorHAnsi" w:hAnsiTheme="minorHAnsi" w:cs="Arial"/>
          <w:i/>
          <w:sz w:val="22"/>
          <w:szCs w:val="22"/>
        </w:rPr>
        <w:t xml:space="preserve">Instrumento Particular de Escritura de Emissão de Cédula de Crédito Imobiliário, sem Garantia Real </w:t>
      </w:r>
      <w:r w:rsidRPr="00832FDE">
        <w:rPr>
          <w:rFonts w:asciiTheme="minorHAnsi" w:hAnsiTheme="minorHAnsi"/>
          <w:i/>
          <w:sz w:val="22"/>
          <w:szCs w:val="22"/>
        </w:rPr>
        <w:t>Imobiliária</w:t>
      </w:r>
      <w:r w:rsidRPr="00832FDE">
        <w:rPr>
          <w:rFonts w:asciiTheme="minorHAnsi" w:hAnsiTheme="minorHAnsi" w:cs="Arial"/>
          <w:i/>
          <w:sz w:val="22"/>
          <w:szCs w:val="22"/>
        </w:rPr>
        <w:t>, Sob a Forma Escritural e Outras Avenças</w:t>
      </w:r>
      <w:r w:rsidRPr="00832FDE">
        <w:rPr>
          <w:rFonts w:asciiTheme="minorHAnsi" w:hAnsiTheme="minorHAnsi" w:cs="Arial"/>
          <w:sz w:val="22"/>
          <w:szCs w:val="22"/>
        </w:rPr>
        <w:t xml:space="preserve">”, celebrado entre a Cessionária e a </w:t>
      </w:r>
      <w:proofErr w:type="spellStart"/>
      <w:r w:rsidR="00AD5066">
        <w:rPr>
          <w:rFonts w:asciiTheme="minorHAnsi" w:hAnsiTheme="minorHAnsi" w:cs="Arial"/>
          <w:sz w:val="22"/>
          <w:szCs w:val="22"/>
        </w:rPr>
        <w:t>Simplific</w:t>
      </w:r>
      <w:proofErr w:type="spellEnd"/>
      <w:r w:rsidR="00AD5066">
        <w:rPr>
          <w:rFonts w:asciiTheme="minorHAnsi" w:hAnsiTheme="minorHAnsi" w:cs="Arial"/>
          <w:sz w:val="22"/>
          <w:szCs w:val="22"/>
        </w:rPr>
        <w:t xml:space="preserve"> </w:t>
      </w:r>
      <w:proofErr w:type="spellStart"/>
      <w:r w:rsidR="00AD5066">
        <w:rPr>
          <w:rFonts w:asciiTheme="minorHAnsi" w:hAnsiTheme="minorHAnsi" w:cs="Arial"/>
          <w:sz w:val="22"/>
          <w:szCs w:val="22"/>
        </w:rPr>
        <w:t>Pavarini</w:t>
      </w:r>
      <w:proofErr w:type="spellEnd"/>
      <w:r w:rsidRPr="00832FDE">
        <w:rPr>
          <w:rFonts w:asciiTheme="minorHAnsi" w:hAnsiTheme="minorHAnsi" w:cs="Arial"/>
          <w:sz w:val="22"/>
          <w:szCs w:val="22"/>
        </w:rPr>
        <w:t>, na qualidade de instituição custodiante (“</w:t>
      </w:r>
      <w:r w:rsidRPr="00832FDE">
        <w:rPr>
          <w:rFonts w:asciiTheme="minorHAnsi" w:hAnsiTheme="minorHAnsi" w:cs="Arial"/>
          <w:sz w:val="22"/>
          <w:szCs w:val="22"/>
          <w:u w:val="single"/>
        </w:rPr>
        <w:t>Instituição Custodiante</w:t>
      </w:r>
      <w:r w:rsidRPr="00832FDE">
        <w:rPr>
          <w:rFonts w:asciiTheme="minorHAnsi" w:hAnsiTheme="minorHAnsi" w:cs="Arial"/>
          <w:sz w:val="22"/>
          <w:szCs w:val="22"/>
        </w:rPr>
        <w:t>”), a Cessionária emitirá 1 (uma) cédula de crédito imobiliário representativa dos créditos imobiliários decorrentes das Debêntures (“</w:t>
      </w:r>
      <w:r w:rsidRPr="00832FDE">
        <w:rPr>
          <w:rFonts w:asciiTheme="minorHAnsi" w:hAnsiTheme="minorHAnsi" w:cs="Arial"/>
          <w:sz w:val="22"/>
          <w:szCs w:val="22"/>
          <w:u w:val="single"/>
        </w:rPr>
        <w:t>CCI</w:t>
      </w:r>
      <w:r w:rsidRPr="00832FDE">
        <w:rPr>
          <w:rFonts w:asciiTheme="minorHAnsi" w:hAnsiTheme="minorHAnsi" w:cs="Arial"/>
          <w:sz w:val="22"/>
          <w:szCs w:val="22"/>
        </w:rPr>
        <w:t>”);</w:t>
      </w:r>
    </w:p>
    <w:p w:rsidR="00F5342B" w:rsidRPr="00832FDE" w:rsidRDefault="00F5342B" w:rsidP="00F5342B">
      <w:pPr>
        <w:pStyle w:val="PargrafodaLista"/>
        <w:spacing w:line="360" w:lineRule="auto"/>
        <w:rPr>
          <w:rFonts w:asciiTheme="minorHAnsi" w:hAnsiTheme="minorHAnsi" w:cs="Arial"/>
          <w:sz w:val="22"/>
          <w:szCs w:val="22"/>
        </w:rPr>
      </w:pPr>
    </w:p>
    <w:p w:rsidR="00F5342B" w:rsidRPr="00832FDE" w:rsidRDefault="00F5342B" w:rsidP="00F5342B">
      <w:pPr>
        <w:numPr>
          <w:ilvl w:val="0"/>
          <w:numId w:val="2"/>
        </w:numPr>
        <w:tabs>
          <w:tab w:val="clear" w:pos="720"/>
        </w:tabs>
        <w:spacing w:line="360" w:lineRule="auto"/>
        <w:ind w:hanging="720"/>
        <w:jc w:val="both"/>
        <w:rPr>
          <w:rFonts w:asciiTheme="minorHAnsi" w:hAnsiTheme="minorHAnsi" w:cs="Arial"/>
          <w:sz w:val="22"/>
          <w:szCs w:val="22"/>
        </w:rPr>
      </w:pPr>
      <w:r w:rsidRPr="00832FDE">
        <w:rPr>
          <w:rFonts w:asciiTheme="minorHAnsi" w:hAnsiTheme="minorHAnsi" w:cs="Arial"/>
          <w:sz w:val="22"/>
          <w:szCs w:val="22"/>
        </w:rPr>
        <w:t xml:space="preserve">a Oferta será distribuída pela </w:t>
      </w:r>
      <w:r w:rsidR="00AD5066" w:rsidRPr="004A7735">
        <w:rPr>
          <w:rFonts w:asciiTheme="minorHAnsi" w:hAnsiTheme="minorHAnsi"/>
          <w:sz w:val="22"/>
          <w:szCs w:val="22"/>
          <w:highlight w:val="yellow"/>
        </w:rPr>
        <w:t>[●]</w:t>
      </w:r>
      <w:r w:rsidRPr="00832FDE">
        <w:rPr>
          <w:rFonts w:asciiTheme="minorHAnsi" w:hAnsiTheme="minorHAnsi" w:cs="Tahoma"/>
          <w:bCs/>
          <w:sz w:val="22"/>
          <w:szCs w:val="22"/>
        </w:rPr>
        <w:t>, inscrita no CNPJ/MF sob o nº </w:t>
      </w:r>
      <w:r w:rsidR="00AD5066" w:rsidRPr="004A7735">
        <w:rPr>
          <w:rFonts w:asciiTheme="minorHAnsi" w:hAnsiTheme="minorHAnsi"/>
          <w:sz w:val="22"/>
          <w:szCs w:val="22"/>
          <w:highlight w:val="yellow"/>
        </w:rPr>
        <w:t>[●]</w:t>
      </w:r>
      <w:r w:rsidRPr="00832FDE">
        <w:rPr>
          <w:rFonts w:asciiTheme="minorHAnsi" w:hAnsiTheme="minorHAnsi" w:cs="Arial"/>
          <w:sz w:val="22"/>
          <w:szCs w:val="22"/>
        </w:rPr>
        <w:t xml:space="preserve"> (“</w:t>
      </w:r>
      <w:r w:rsidRPr="00832FDE">
        <w:rPr>
          <w:rFonts w:asciiTheme="minorHAnsi" w:hAnsiTheme="minorHAnsi" w:cs="Arial"/>
          <w:sz w:val="22"/>
          <w:szCs w:val="22"/>
          <w:u w:val="single"/>
        </w:rPr>
        <w:t>Coordenador Líder</w:t>
      </w:r>
      <w:r w:rsidRPr="00832FDE">
        <w:rPr>
          <w:rFonts w:asciiTheme="minorHAnsi" w:hAnsiTheme="minorHAnsi" w:cs="Arial"/>
          <w:sz w:val="22"/>
          <w:szCs w:val="22"/>
        </w:rPr>
        <w:t>”) nos termos do “</w:t>
      </w:r>
      <w:r w:rsidRPr="00832FDE">
        <w:rPr>
          <w:rFonts w:asciiTheme="minorHAnsi" w:hAnsiTheme="minorHAnsi" w:cs="Tahoma"/>
          <w:bCs/>
          <w:sz w:val="22"/>
          <w:szCs w:val="22"/>
        </w:rPr>
        <w:t xml:space="preserve">Contrato de Coordenação, Colocação e Distribuição Pública com Esforços Restritos de Distribuição, de Certificados de Recebíveis Imobiliários, sob o Regime de Melhores Esforços, da </w:t>
      </w:r>
      <w:r w:rsidR="00AD5066" w:rsidRPr="004A7735">
        <w:rPr>
          <w:rFonts w:asciiTheme="minorHAnsi" w:hAnsiTheme="minorHAnsi"/>
          <w:sz w:val="22"/>
          <w:szCs w:val="22"/>
          <w:highlight w:val="yellow"/>
        </w:rPr>
        <w:t>[●]</w:t>
      </w:r>
      <w:r w:rsidRPr="00832FDE">
        <w:rPr>
          <w:rFonts w:asciiTheme="minorHAnsi" w:hAnsiTheme="minorHAnsi" w:cs="Arial"/>
          <w:sz w:val="22"/>
          <w:szCs w:val="22"/>
        </w:rPr>
        <w:t xml:space="preserve">ª Série da 01ª Emissão </w:t>
      </w:r>
      <w:r w:rsidRPr="00832FDE">
        <w:rPr>
          <w:rFonts w:asciiTheme="minorHAnsi" w:hAnsiTheme="minorHAnsi" w:cs="Tahoma"/>
          <w:bCs/>
          <w:sz w:val="22"/>
          <w:szCs w:val="22"/>
        </w:rPr>
        <w:t xml:space="preserve">de Certificados de Recebíveis Imobiliários da </w:t>
      </w:r>
      <w:proofErr w:type="spellStart"/>
      <w:r w:rsidRPr="00832FDE">
        <w:rPr>
          <w:rFonts w:asciiTheme="minorHAnsi" w:hAnsiTheme="minorHAnsi" w:cs="Tahoma"/>
          <w:bCs/>
          <w:sz w:val="22"/>
          <w:szCs w:val="22"/>
        </w:rPr>
        <w:t>Habitasec</w:t>
      </w:r>
      <w:proofErr w:type="spellEnd"/>
      <w:r w:rsidRPr="00832FDE">
        <w:rPr>
          <w:rFonts w:asciiTheme="minorHAnsi" w:hAnsiTheme="minorHAnsi" w:cs="Tahoma"/>
          <w:bCs/>
          <w:sz w:val="22"/>
          <w:szCs w:val="22"/>
        </w:rPr>
        <w:t xml:space="preserve"> </w:t>
      </w:r>
      <w:proofErr w:type="spellStart"/>
      <w:r w:rsidRPr="00832FDE">
        <w:rPr>
          <w:rFonts w:asciiTheme="minorHAnsi" w:hAnsiTheme="minorHAnsi" w:cs="Tahoma"/>
          <w:bCs/>
          <w:sz w:val="22"/>
          <w:szCs w:val="22"/>
        </w:rPr>
        <w:t>Securitizadora</w:t>
      </w:r>
      <w:proofErr w:type="spellEnd"/>
      <w:r w:rsidRPr="00832FDE">
        <w:rPr>
          <w:rFonts w:asciiTheme="minorHAnsi" w:hAnsiTheme="minorHAnsi" w:cs="Tahoma"/>
          <w:bCs/>
          <w:sz w:val="22"/>
          <w:szCs w:val="22"/>
        </w:rPr>
        <w:t xml:space="preserve"> S.A.</w:t>
      </w:r>
      <w:r w:rsidRPr="00832FDE">
        <w:rPr>
          <w:rFonts w:asciiTheme="minorHAnsi" w:hAnsiTheme="minorHAnsi" w:cs="Arial"/>
          <w:sz w:val="22"/>
          <w:szCs w:val="22"/>
        </w:rPr>
        <w:t xml:space="preserve"> celebrado, nesta data, entre o Coordenador Líder e a Cessionária (“</w:t>
      </w:r>
      <w:r w:rsidRPr="00832FDE">
        <w:rPr>
          <w:rFonts w:asciiTheme="minorHAnsi" w:hAnsiTheme="minorHAnsi" w:cs="Arial"/>
          <w:sz w:val="22"/>
          <w:szCs w:val="22"/>
          <w:u w:val="single"/>
        </w:rPr>
        <w:t>Contrato de Distribuição</w:t>
      </w:r>
      <w:r w:rsidRPr="00832FDE">
        <w:rPr>
          <w:rFonts w:asciiTheme="minorHAnsi" w:hAnsiTheme="minorHAnsi" w:cs="Arial"/>
          <w:sz w:val="22"/>
          <w:szCs w:val="22"/>
        </w:rPr>
        <w:t>”);</w:t>
      </w:r>
    </w:p>
    <w:p w:rsidR="00F5342B" w:rsidRPr="00832FDE" w:rsidRDefault="00F5342B" w:rsidP="00F5342B">
      <w:pPr>
        <w:spacing w:line="360" w:lineRule="auto"/>
        <w:ind w:left="720"/>
        <w:jc w:val="both"/>
        <w:rPr>
          <w:rFonts w:asciiTheme="minorHAnsi" w:hAnsiTheme="minorHAnsi" w:cs="Arial"/>
          <w:sz w:val="22"/>
          <w:szCs w:val="22"/>
        </w:rPr>
      </w:pPr>
    </w:p>
    <w:p w:rsidR="00F5342B" w:rsidRPr="00832FDE" w:rsidRDefault="00F5342B" w:rsidP="00F5342B">
      <w:pPr>
        <w:numPr>
          <w:ilvl w:val="0"/>
          <w:numId w:val="2"/>
        </w:numPr>
        <w:tabs>
          <w:tab w:val="clear" w:pos="720"/>
        </w:tabs>
        <w:spacing w:line="360" w:lineRule="auto"/>
        <w:ind w:hanging="720"/>
        <w:jc w:val="both"/>
        <w:rPr>
          <w:rFonts w:asciiTheme="minorHAnsi" w:hAnsiTheme="minorHAnsi" w:cs="Tahoma"/>
          <w:bCs/>
          <w:sz w:val="22"/>
          <w:szCs w:val="22"/>
        </w:rPr>
      </w:pPr>
      <w:r w:rsidRPr="00832FDE">
        <w:rPr>
          <w:rFonts w:asciiTheme="minorHAnsi" w:hAnsiTheme="minorHAnsi" w:cs="Tahoma"/>
          <w:bCs/>
          <w:sz w:val="22"/>
          <w:szCs w:val="22"/>
        </w:rPr>
        <w:t xml:space="preserve">os termos iniciados com letras maiúsculas que não tenham sido de outra forma definidos neste instrumento terão o significado a eles atribuídos na Escritura de Emissão das Debêntures; e </w:t>
      </w:r>
    </w:p>
    <w:p w:rsidR="00F5342B" w:rsidRPr="00832FDE" w:rsidRDefault="00F5342B" w:rsidP="00F5342B">
      <w:pPr>
        <w:spacing w:line="360" w:lineRule="auto"/>
        <w:ind w:left="720"/>
        <w:jc w:val="both"/>
        <w:rPr>
          <w:rFonts w:asciiTheme="minorHAnsi" w:hAnsiTheme="minorHAnsi" w:cs="Tahoma"/>
          <w:bCs/>
          <w:sz w:val="22"/>
          <w:szCs w:val="22"/>
        </w:rPr>
      </w:pPr>
    </w:p>
    <w:p w:rsidR="00F5342B" w:rsidRPr="00832FDE" w:rsidRDefault="00F5342B" w:rsidP="00F5342B">
      <w:pPr>
        <w:numPr>
          <w:ilvl w:val="0"/>
          <w:numId w:val="2"/>
        </w:numPr>
        <w:tabs>
          <w:tab w:val="clear" w:pos="720"/>
        </w:tabs>
        <w:spacing w:line="360" w:lineRule="auto"/>
        <w:ind w:hanging="720"/>
        <w:jc w:val="both"/>
        <w:rPr>
          <w:rFonts w:asciiTheme="minorHAnsi" w:hAnsiTheme="minorHAnsi" w:cs="Arial"/>
          <w:sz w:val="22"/>
          <w:szCs w:val="22"/>
        </w:rPr>
      </w:pPr>
      <w:r w:rsidRPr="00832FDE">
        <w:rPr>
          <w:rFonts w:asciiTheme="minorHAnsi" w:hAnsiTheme="minorHAnsi" w:cs="Tahoma"/>
          <w:bCs/>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rsidR="00F5342B" w:rsidRPr="00832FDE" w:rsidRDefault="00F5342B" w:rsidP="00F5342B">
      <w:pPr>
        <w:pStyle w:val="PargrafodaLista"/>
        <w:spacing w:line="360" w:lineRule="auto"/>
        <w:rPr>
          <w:rFonts w:asciiTheme="minorHAnsi" w:hAnsiTheme="minorHAnsi" w:cs="Arial"/>
          <w:sz w:val="22"/>
          <w:szCs w:val="22"/>
        </w:rPr>
      </w:pP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sz w:val="22"/>
          <w:szCs w:val="22"/>
        </w:rPr>
        <w:t xml:space="preserve">RESOLVEM, na melhor forma de direito, firmar o presente </w:t>
      </w:r>
      <w:r w:rsidRPr="00832FDE">
        <w:rPr>
          <w:rFonts w:asciiTheme="minorHAnsi" w:hAnsiTheme="minorHAnsi"/>
          <w:i/>
          <w:sz w:val="22"/>
          <w:szCs w:val="22"/>
        </w:rPr>
        <w:t>Instrumento Particular de Contrato de Cessão de Créditos, Transferência de Debêntures e Outras Avenças</w:t>
      </w:r>
      <w:r w:rsidRPr="00832FDE">
        <w:rPr>
          <w:rFonts w:asciiTheme="minorHAnsi" w:hAnsiTheme="minorHAnsi"/>
          <w:sz w:val="22"/>
          <w:szCs w:val="22"/>
        </w:rPr>
        <w:t xml:space="preserve"> (“</w:t>
      </w:r>
      <w:r w:rsidRPr="00832FDE">
        <w:rPr>
          <w:rFonts w:asciiTheme="minorHAnsi" w:hAnsiTheme="minorHAnsi"/>
          <w:sz w:val="22"/>
          <w:szCs w:val="22"/>
          <w:u w:val="single"/>
        </w:rPr>
        <w:t>Contrato de Cessão</w:t>
      </w:r>
      <w:r w:rsidRPr="00832FDE">
        <w:rPr>
          <w:rFonts w:asciiTheme="minorHAnsi" w:hAnsiTheme="minorHAnsi"/>
          <w:sz w:val="22"/>
          <w:szCs w:val="22"/>
        </w:rPr>
        <w:t>”), que se regerá pelas cláusulas a seguir redigidas e demais disposições, contratuais e legais, aplicáveis.</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2"/>
        <w:tabs>
          <w:tab w:val="clear" w:pos="284"/>
        </w:tabs>
        <w:spacing w:before="0" w:after="0" w:line="360" w:lineRule="auto"/>
        <w:rPr>
          <w:rFonts w:asciiTheme="minorHAnsi" w:hAnsiTheme="minorHAnsi"/>
          <w:sz w:val="22"/>
          <w:szCs w:val="22"/>
        </w:rPr>
      </w:pPr>
      <w:r w:rsidRPr="00832FDE">
        <w:rPr>
          <w:rFonts w:asciiTheme="minorHAnsi" w:hAnsiTheme="minorHAnsi"/>
          <w:sz w:val="22"/>
          <w:szCs w:val="22"/>
        </w:rPr>
        <w:t>CLÁUSULAS</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PRIMEIRA – OBJETO DO CONTRATO DE CESSÃO</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1.1.</w:t>
      </w:r>
      <w:r w:rsidRPr="00832FDE">
        <w:rPr>
          <w:rFonts w:asciiTheme="minorHAnsi" w:hAnsiTheme="minorHAnsi"/>
          <w:sz w:val="22"/>
          <w:szCs w:val="22"/>
        </w:rPr>
        <w:tab/>
      </w:r>
      <w:r w:rsidRPr="00832FDE">
        <w:rPr>
          <w:rFonts w:asciiTheme="minorHAnsi" w:hAnsiTheme="minorHAnsi"/>
          <w:sz w:val="22"/>
          <w:szCs w:val="22"/>
          <w:u w:val="single"/>
        </w:rPr>
        <w:t>Cessão de Créditos:</w:t>
      </w:r>
      <w:r w:rsidRPr="00832FDE">
        <w:rPr>
          <w:rFonts w:asciiTheme="minorHAnsi" w:hAnsiTheme="minorHAnsi"/>
          <w:sz w:val="22"/>
          <w:szCs w:val="22"/>
        </w:rPr>
        <w:t xml:space="preserve"> Sujeito às condições previstas na Cláusula Terceira abaixo, na forma do artigo 127 do Código Civil, a </w:t>
      </w:r>
      <w:r w:rsidR="00AD5066">
        <w:rPr>
          <w:rFonts w:asciiTheme="minorHAnsi" w:hAnsiTheme="minorHAnsi"/>
          <w:sz w:val="22"/>
          <w:szCs w:val="22"/>
        </w:rPr>
        <w:t>Devedora</w:t>
      </w:r>
      <w:r w:rsidRPr="00832FDE">
        <w:rPr>
          <w:rFonts w:asciiTheme="minorHAnsi" w:hAnsiTheme="minorHAnsi"/>
          <w:sz w:val="22"/>
          <w:szCs w:val="22"/>
        </w:rPr>
        <w:t>, por meio deste Contrato, cede e transfere a titularidade das Debêntures, em caráter oneroso à Cessionária, a partir da presente data (“</w:t>
      </w:r>
      <w:r w:rsidRPr="00832FDE">
        <w:rPr>
          <w:rFonts w:asciiTheme="minorHAnsi" w:hAnsiTheme="minorHAnsi"/>
          <w:sz w:val="22"/>
          <w:szCs w:val="22"/>
          <w:u w:val="single"/>
        </w:rPr>
        <w:t>Data de Cessão</w:t>
      </w:r>
      <w:r w:rsidRPr="00832FDE">
        <w:rPr>
          <w:rFonts w:asciiTheme="minorHAnsi" w:hAnsiTheme="minorHAnsi"/>
          <w:sz w:val="22"/>
          <w:szCs w:val="22"/>
        </w:rPr>
        <w:t xml:space="preserve">”), livres e desembaraçadas de </w:t>
      </w:r>
      <w:r w:rsidRPr="00832FDE">
        <w:rPr>
          <w:rFonts w:asciiTheme="minorHAnsi" w:hAnsiTheme="minorHAnsi"/>
          <w:sz w:val="22"/>
          <w:szCs w:val="22"/>
        </w:rPr>
        <w:lastRenderedPageBreak/>
        <w:t>quaisquer ônus, gravames ou restrições de qualquer natureza, e a Cessionária aceita e adquire, em caráter irrevogável e irretratável, as Debêntures, mediante o pagamento do Valor da Cessão, abaixo definido, vinculados à integralização dos CRI (“</w:t>
      </w:r>
      <w:r w:rsidRPr="00832FDE">
        <w:rPr>
          <w:rFonts w:asciiTheme="minorHAnsi" w:hAnsiTheme="minorHAnsi"/>
          <w:sz w:val="22"/>
          <w:szCs w:val="22"/>
          <w:u w:val="single"/>
        </w:rPr>
        <w:t>Cessão de Créditos</w:t>
      </w:r>
      <w:r w:rsidRPr="00832FDE">
        <w:rPr>
          <w:rFonts w:asciiTheme="minorHAnsi" w:hAnsiTheme="minorHAnsi"/>
          <w:sz w:val="22"/>
          <w:szCs w:val="22"/>
        </w:rPr>
        <w:t>”).</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1.2.2.</w:t>
      </w:r>
      <w:r w:rsidRPr="00832FDE">
        <w:rPr>
          <w:rFonts w:asciiTheme="minorHAnsi" w:hAnsiTheme="minorHAnsi"/>
          <w:sz w:val="22"/>
          <w:szCs w:val="22"/>
        </w:rPr>
        <w:tab/>
        <w:t>A partir desta data, as partes reconhecem que o termo “</w:t>
      </w:r>
      <w:r w:rsidRPr="00832FDE">
        <w:rPr>
          <w:rFonts w:asciiTheme="minorHAnsi" w:hAnsiTheme="minorHAnsi"/>
          <w:sz w:val="22"/>
          <w:szCs w:val="22"/>
          <w:u w:val="single"/>
        </w:rPr>
        <w:t>Debenturista</w:t>
      </w:r>
      <w:r w:rsidRPr="00832FDE">
        <w:rPr>
          <w:rFonts w:asciiTheme="minorHAnsi" w:hAnsiTheme="minorHAnsi"/>
          <w:sz w:val="22"/>
          <w:szCs w:val="22"/>
        </w:rPr>
        <w:t>”, definido na Escritura de Emissão de Debêntures, passará a designar a Cessionária para todos os fins e efeitos.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1.2.3.</w:t>
      </w:r>
      <w:r w:rsidRPr="00832FDE">
        <w:rPr>
          <w:rFonts w:asciiTheme="minorHAnsi" w:hAnsiTheme="minorHAnsi"/>
          <w:sz w:val="22"/>
          <w:szCs w:val="22"/>
        </w:rPr>
        <w:tab/>
        <w:t>Nos termos dos artigos 287 e 893 do Código Civil e artigos 21 e 22 da Lei n º 10.931, de 2 de agosto de 2004, conforme alterada, a Cessão de Créditos compreende, além da cessão do direito de recebimento d</w:t>
      </w:r>
      <w:r w:rsidRPr="00832FDE">
        <w:rPr>
          <w:rFonts w:asciiTheme="minorHAnsi" w:hAnsiTheme="minorHAnsi" w:cs="Arial"/>
          <w:sz w:val="22"/>
          <w:szCs w:val="22"/>
        </w:rPr>
        <w:t xml:space="preserve">os créditos decorrentes das Debêntures, que compreendem a obrigação de pagamento pela </w:t>
      </w:r>
      <w:r w:rsidR="00A8181E">
        <w:rPr>
          <w:rFonts w:asciiTheme="minorHAnsi" w:hAnsiTheme="minorHAnsi" w:cs="Arial"/>
          <w:sz w:val="22"/>
          <w:szCs w:val="22"/>
        </w:rPr>
        <w:t xml:space="preserve">Devedora </w:t>
      </w:r>
      <w:r w:rsidRPr="00832FDE">
        <w:rPr>
          <w:rFonts w:asciiTheme="minorHAnsi" w:hAnsiTheme="minorHAnsi" w:cs="Arial"/>
          <w:sz w:val="22"/>
          <w:szCs w:val="22"/>
        </w:rPr>
        <w:t xml:space="preserve">do Valor Nominal Unitário, da Remuneração (conforme definidos na Escritura de Emissão de Debêntures), bem como todos e quaisquer outros direitos creditórios devidos pela </w:t>
      </w:r>
      <w:r w:rsidR="00A8181E">
        <w:rPr>
          <w:rFonts w:asciiTheme="minorHAnsi" w:hAnsiTheme="minorHAnsi" w:cs="Arial"/>
          <w:sz w:val="22"/>
          <w:szCs w:val="22"/>
        </w:rPr>
        <w:t xml:space="preserve">Devedora </w:t>
      </w:r>
      <w:r w:rsidRPr="00832FDE">
        <w:rPr>
          <w:rFonts w:asciiTheme="minorHAnsi" w:hAnsiTheme="minorHAnsi" w:cs="Arial"/>
          <w:sz w:val="22"/>
          <w:szCs w:val="22"/>
        </w:rPr>
        <w:t>por força das Debêntures, e a totalidade dos respectivos acessórios, tais como encargos moratórios, multas, penalidades, indenizações, despesas, custas, honorários, e demais encargos contratuais e legais previstos nos termos da Escritura de Emissão de Debêntures (“</w:t>
      </w:r>
      <w:r w:rsidRPr="00832FDE">
        <w:rPr>
          <w:rFonts w:asciiTheme="minorHAnsi" w:hAnsiTheme="minorHAnsi" w:cs="Arial"/>
          <w:sz w:val="22"/>
          <w:szCs w:val="22"/>
          <w:u w:val="single"/>
        </w:rPr>
        <w:t>Créditos Imobiliários</w:t>
      </w:r>
      <w:r w:rsidRPr="00832FDE">
        <w:rPr>
          <w:rFonts w:asciiTheme="minorHAnsi" w:hAnsiTheme="minorHAnsi" w:cs="Arial"/>
          <w:sz w:val="22"/>
          <w:szCs w:val="22"/>
        </w:rPr>
        <w:t>”)</w:t>
      </w:r>
      <w:r w:rsidRPr="00832FDE">
        <w:rPr>
          <w:rFonts w:asciiTheme="minorHAnsi" w:hAnsiTheme="minorHAnsi"/>
          <w:sz w:val="22"/>
          <w:szCs w:val="22"/>
        </w:rPr>
        <w:t>, a cessão de todos e quaisquer direitos, privilégios, preferências, prerrogativas, acessórios e ações inerentes aos Créditos Imobiliários, às Debêntures e à Escritura de Emissão de Debêntures, inclusive direitos de voto no que concerne às Debêntures.</w:t>
      </w:r>
    </w:p>
    <w:p w:rsidR="00F5342B" w:rsidRPr="00832FDE" w:rsidRDefault="00F5342B" w:rsidP="00F5342B">
      <w:pPr>
        <w:rPr>
          <w:rFonts w:asciiTheme="minorHAnsi" w:hAnsiTheme="minorHAnsi"/>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w:t>
      </w:r>
      <w:r w:rsidR="00A8181E">
        <w:rPr>
          <w:rFonts w:asciiTheme="minorHAnsi" w:hAnsiTheme="minorHAnsi"/>
          <w:sz w:val="22"/>
          <w:szCs w:val="22"/>
        </w:rPr>
        <w:t>2</w:t>
      </w:r>
      <w:r w:rsidRPr="00832FDE">
        <w:rPr>
          <w:rFonts w:asciiTheme="minorHAnsi" w:hAnsiTheme="minorHAnsi"/>
          <w:sz w:val="22"/>
          <w:szCs w:val="22"/>
        </w:rPr>
        <w:t>.</w:t>
      </w:r>
      <w:r w:rsidRPr="00832FDE">
        <w:rPr>
          <w:rFonts w:asciiTheme="minorHAnsi" w:hAnsiTheme="minorHAnsi"/>
          <w:sz w:val="22"/>
          <w:szCs w:val="22"/>
        </w:rPr>
        <w:tab/>
      </w:r>
      <w:r w:rsidRPr="00832FDE">
        <w:rPr>
          <w:rFonts w:asciiTheme="minorHAnsi" w:hAnsiTheme="minorHAnsi"/>
          <w:sz w:val="22"/>
          <w:szCs w:val="22"/>
          <w:u w:val="single"/>
        </w:rPr>
        <w:t>Formalização da Transferência</w:t>
      </w:r>
      <w:r w:rsidRPr="00832FDE">
        <w:rPr>
          <w:rFonts w:asciiTheme="minorHAnsi" w:hAnsiTheme="minorHAnsi"/>
          <w:sz w:val="22"/>
          <w:szCs w:val="22"/>
        </w:rPr>
        <w:t>. A transferência das Debêntures é formalizada por meio deste Contrato e por meio das devidas inscrições no Livro de Registro de Debêntures Nominativas e no Livro de Transferência de Debêntures Nominativas das Devedoras, realizados também nesta data, sendo certo que nesta data as Partes reconhecem, em caráter irrevogável e irretratável, que todos os direitos e obrigações decorrentes das Debêntures, inclusive a plena titularidade das Debêntures e a possível integralização destas, de acordo com a integralização do CRI passam a ser detidos e de responsabilidade da Cessionária, de acordo com os instrumentos da Operação Estruturada, restando a Cessionária automaticamente sub-rogada em todos os direitos, garantias, privilégios, preferências e/ou prerrogativas conferidas por e/ou oriundos das Debêntures.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w:t>
      </w:r>
      <w:r w:rsidR="00A8181E">
        <w:rPr>
          <w:rFonts w:asciiTheme="minorHAnsi" w:hAnsiTheme="minorHAnsi"/>
          <w:sz w:val="22"/>
          <w:szCs w:val="22"/>
        </w:rPr>
        <w:t>3</w:t>
      </w:r>
      <w:r w:rsidRPr="00832FDE">
        <w:rPr>
          <w:rFonts w:asciiTheme="minorHAnsi" w:hAnsiTheme="minorHAnsi"/>
          <w:sz w:val="22"/>
          <w:szCs w:val="22"/>
        </w:rPr>
        <w:t>.</w:t>
      </w:r>
      <w:r w:rsidRPr="00832FDE">
        <w:rPr>
          <w:rFonts w:asciiTheme="minorHAnsi" w:hAnsiTheme="minorHAnsi"/>
          <w:sz w:val="22"/>
          <w:szCs w:val="22"/>
        </w:rPr>
        <w:tab/>
      </w:r>
      <w:r w:rsidRPr="00832FDE">
        <w:rPr>
          <w:rFonts w:asciiTheme="minorHAnsi" w:hAnsiTheme="minorHAnsi"/>
          <w:sz w:val="22"/>
          <w:szCs w:val="22"/>
          <w:u w:val="single"/>
        </w:rPr>
        <w:t>Anuência das Devedoras</w:t>
      </w:r>
      <w:r w:rsidRPr="00832FDE">
        <w:rPr>
          <w:rFonts w:asciiTheme="minorHAnsi" w:hAnsiTheme="minorHAnsi"/>
          <w:sz w:val="22"/>
          <w:szCs w:val="22"/>
        </w:rPr>
        <w:t>. As Devedoras declaram estar cientes e concordam plenamente com todas as cláusulas, termos e condições deste Contrato de Cessão, em especial com as disposições da Cláusula 1.1, acima, nada tendo a opor, comparecendo neste instrumento para tomar conhecimento e anuir com a Cessão de Créditos, nos termos do artigo 290 do Código Civil.</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276"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w:t>
      </w:r>
      <w:r w:rsidR="00A8181E">
        <w:rPr>
          <w:rFonts w:asciiTheme="minorHAnsi" w:hAnsiTheme="minorHAnsi"/>
          <w:sz w:val="22"/>
          <w:szCs w:val="22"/>
        </w:rPr>
        <w:t>4</w:t>
      </w:r>
      <w:r w:rsidRPr="00832FDE">
        <w:rPr>
          <w:rFonts w:asciiTheme="minorHAnsi" w:hAnsiTheme="minorHAnsi"/>
          <w:sz w:val="22"/>
          <w:szCs w:val="22"/>
        </w:rPr>
        <w:t>.</w:t>
      </w:r>
      <w:r w:rsidRPr="00832FDE">
        <w:rPr>
          <w:rFonts w:asciiTheme="minorHAnsi" w:hAnsiTheme="minorHAnsi"/>
          <w:sz w:val="22"/>
          <w:szCs w:val="22"/>
        </w:rPr>
        <w:tab/>
      </w:r>
      <w:r w:rsidRPr="00832FDE">
        <w:rPr>
          <w:rFonts w:asciiTheme="minorHAnsi" w:hAnsiTheme="minorHAnsi"/>
          <w:sz w:val="22"/>
          <w:szCs w:val="22"/>
          <w:u w:val="single"/>
        </w:rPr>
        <w:t>Emissão dos CRI</w:t>
      </w:r>
      <w:r w:rsidRPr="00832FDE">
        <w:rPr>
          <w:rFonts w:asciiTheme="minorHAnsi" w:hAnsiTheme="minorHAnsi"/>
          <w:sz w:val="22"/>
          <w:szCs w:val="22"/>
        </w:rPr>
        <w:t>: A Cessão destina-se a viabilizar a emissão dos CRI, de modo que as Debêntures serão vinculadas aos CRI. Considerando essa motivação, é essencial que os créditos oriundos das Debêntures mantenham seu curso e sua conformação estabelecidos nas Debêntures e neste Contrato, sendo certo que eventual alteração dessas características interfere no lastro dos CRI e, portanto, somente poderá ser realizada mediante deliberação dos titulares dos CRI reunidos em assembleia de titulares dos CRI convocada para esse fim, conforme disposições previstas no Termo de Securitização.</w:t>
      </w:r>
    </w:p>
    <w:p w:rsidR="00F5342B" w:rsidRPr="00832FDE" w:rsidRDefault="00F5342B" w:rsidP="00F5342B">
      <w:pPr>
        <w:spacing w:line="276" w:lineRule="auto"/>
        <w:rPr>
          <w:rFonts w:asciiTheme="minorHAnsi" w:hAnsiTheme="minorHAnsi"/>
        </w:rPr>
      </w:pPr>
    </w:p>
    <w:p w:rsidR="00F5342B" w:rsidRPr="00832FDE" w:rsidRDefault="00F5342B" w:rsidP="00F5342B">
      <w:pPr>
        <w:spacing w:line="360" w:lineRule="auto"/>
        <w:ind w:left="540"/>
        <w:jc w:val="both"/>
        <w:rPr>
          <w:rFonts w:asciiTheme="minorHAnsi" w:hAnsiTheme="minorHAnsi"/>
          <w:sz w:val="22"/>
          <w:szCs w:val="22"/>
        </w:rPr>
      </w:pPr>
      <w:r w:rsidRPr="00832FDE">
        <w:rPr>
          <w:rFonts w:asciiTheme="minorHAnsi" w:hAnsiTheme="minorHAnsi"/>
          <w:sz w:val="22"/>
          <w:szCs w:val="22"/>
        </w:rPr>
        <w:t>1.</w:t>
      </w:r>
      <w:r w:rsidR="00A8181E">
        <w:rPr>
          <w:rFonts w:asciiTheme="minorHAnsi" w:hAnsiTheme="minorHAnsi"/>
          <w:sz w:val="22"/>
          <w:szCs w:val="22"/>
        </w:rPr>
        <w:t>4</w:t>
      </w:r>
      <w:r w:rsidRPr="00832FDE">
        <w:rPr>
          <w:rFonts w:asciiTheme="minorHAnsi" w:hAnsiTheme="minorHAnsi"/>
          <w:sz w:val="22"/>
          <w:szCs w:val="22"/>
        </w:rPr>
        <w:t>.1. Em virtude da emissão dos CRI, a Cedente obriga-se a arcar com todas as despesas incorridas pela Cessionária, sendo certo que caso a Cessionária venha a arcar com qualquer despesa em relação aos CRI, a Cedente deverá reembolsá-la em até 10 (dez) dias contados da respectiva solicitação.</w:t>
      </w:r>
    </w:p>
    <w:p w:rsidR="00F5342B" w:rsidRPr="00832FDE" w:rsidRDefault="00F5342B" w:rsidP="00F5342B">
      <w:pPr>
        <w:spacing w:line="276" w:lineRule="auto"/>
        <w:ind w:left="540"/>
        <w:jc w:val="both"/>
        <w:rPr>
          <w:rFonts w:asciiTheme="minorHAnsi" w:hAnsiTheme="minorHAnsi"/>
          <w:sz w:val="22"/>
          <w:szCs w:val="22"/>
        </w:rPr>
      </w:pPr>
    </w:p>
    <w:p w:rsidR="00F5342B" w:rsidRPr="00832FDE" w:rsidRDefault="00F5342B" w:rsidP="00F5342B">
      <w:pPr>
        <w:pStyle w:val="BodyText21"/>
        <w:spacing w:line="360" w:lineRule="auto"/>
        <w:rPr>
          <w:rFonts w:asciiTheme="minorHAnsi" w:hAnsiTheme="minorHAnsi"/>
          <w:sz w:val="22"/>
          <w:szCs w:val="22"/>
        </w:rPr>
      </w:pPr>
      <w:r w:rsidRPr="00832FDE">
        <w:rPr>
          <w:rFonts w:asciiTheme="minorHAnsi" w:hAnsiTheme="minorHAnsi"/>
          <w:sz w:val="22"/>
          <w:szCs w:val="22"/>
        </w:rPr>
        <w:t>1.</w:t>
      </w:r>
      <w:r w:rsidR="00A8181E">
        <w:rPr>
          <w:rFonts w:asciiTheme="minorHAnsi" w:hAnsiTheme="minorHAnsi"/>
          <w:sz w:val="22"/>
          <w:szCs w:val="22"/>
        </w:rPr>
        <w:t>5</w:t>
      </w:r>
      <w:r w:rsidRPr="00832FDE">
        <w:rPr>
          <w:rFonts w:asciiTheme="minorHAnsi" w:hAnsiTheme="minorHAnsi"/>
          <w:sz w:val="22"/>
          <w:szCs w:val="22"/>
        </w:rPr>
        <w:t xml:space="preserve">. </w:t>
      </w:r>
      <w:r w:rsidRPr="00832FDE">
        <w:rPr>
          <w:rFonts w:asciiTheme="minorHAnsi" w:hAnsiTheme="minorHAnsi"/>
          <w:sz w:val="22"/>
          <w:szCs w:val="22"/>
        </w:rPr>
        <w:tab/>
      </w:r>
      <w:r w:rsidRPr="00832FDE">
        <w:rPr>
          <w:rFonts w:asciiTheme="minorHAnsi" w:hAnsiTheme="minorHAnsi"/>
          <w:sz w:val="22"/>
          <w:szCs w:val="22"/>
          <w:u w:val="single"/>
        </w:rPr>
        <w:t>Pagamentos das Debêntures</w:t>
      </w:r>
      <w:r w:rsidRPr="00832FDE">
        <w:rPr>
          <w:rFonts w:asciiTheme="minorHAnsi" w:hAnsiTheme="minorHAnsi"/>
          <w:sz w:val="22"/>
          <w:szCs w:val="22"/>
        </w:rPr>
        <w:t xml:space="preserve">: Durante a vigência dos CRI, os pagamentos das Debêntures, conforme datas de pagamento e condições estabelecidas nas Escrituras de Emissão das Debêntures, serão depositados diretamente em conta corrente de titularidade da Cessionária mantida junto ao </w:t>
      </w:r>
      <w:r w:rsidRPr="00832FDE">
        <w:rPr>
          <w:rFonts w:asciiTheme="minorHAnsi" w:hAnsiTheme="minorHAnsi"/>
          <w:bCs/>
          <w:sz w:val="22"/>
          <w:szCs w:val="22"/>
        </w:rPr>
        <w:t>Itaú Unibanco S.A. (nº 341)</w:t>
      </w:r>
      <w:r w:rsidRPr="00832FDE">
        <w:rPr>
          <w:rFonts w:asciiTheme="minorHAnsi" w:hAnsiTheme="minorHAnsi"/>
          <w:sz w:val="22"/>
          <w:szCs w:val="22"/>
        </w:rPr>
        <w:t xml:space="preserve">, </w:t>
      </w:r>
      <w:r w:rsidRPr="00832FDE">
        <w:rPr>
          <w:rFonts w:asciiTheme="minorHAnsi" w:hAnsiTheme="minorHAnsi"/>
          <w:bCs/>
          <w:sz w:val="22"/>
          <w:szCs w:val="22"/>
        </w:rPr>
        <w:t xml:space="preserve">Agência </w:t>
      </w:r>
      <w:r w:rsidR="001F4191" w:rsidRPr="004A7735">
        <w:rPr>
          <w:rFonts w:asciiTheme="minorHAnsi" w:hAnsiTheme="minorHAnsi"/>
          <w:sz w:val="22"/>
          <w:szCs w:val="22"/>
          <w:highlight w:val="yellow"/>
        </w:rPr>
        <w:t>[●]</w:t>
      </w:r>
      <w:r w:rsidRPr="00832FDE">
        <w:rPr>
          <w:rFonts w:asciiTheme="minorHAnsi" w:hAnsiTheme="minorHAnsi"/>
          <w:bCs/>
          <w:sz w:val="22"/>
          <w:szCs w:val="22"/>
        </w:rPr>
        <w:t>,</w:t>
      </w:r>
      <w:r w:rsidRPr="00832FDE">
        <w:rPr>
          <w:rFonts w:asciiTheme="minorHAnsi" w:hAnsiTheme="minorHAnsi"/>
          <w:sz w:val="22"/>
          <w:szCs w:val="22"/>
        </w:rPr>
        <w:t xml:space="preserve"> Conta Corrente nº </w:t>
      </w:r>
      <w:r w:rsidR="001F4191" w:rsidRPr="004A7735">
        <w:rPr>
          <w:rFonts w:asciiTheme="minorHAnsi" w:hAnsiTheme="minorHAnsi"/>
          <w:sz w:val="22"/>
          <w:szCs w:val="22"/>
          <w:highlight w:val="yellow"/>
        </w:rPr>
        <w:t>[●]</w:t>
      </w:r>
      <w:r w:rsidR="001F4191" w:rsidRPr="00832FDE">
        <w:rPr>
          <w:rFonts w:asciiTheme="minorHAnsi" w:hAnsiTheme="minorHAnsi"/>
          <w:sz w:val="22"/>
          <w:szCs w:val="22"/>
        </w:rPr>
        <w:t xml:space="preserve"> </w:t>
      </w:r>
      <w:r w:rsidRPr="00832FDE">
        <w:rPr>
          <w:rFonts w:asciiTheme="minorHAnsi" w:hAnsiTheme="minorHAnsi"/>
          <w:sz w:val="22"/>
          <w:szCs w:val="22"/>
        </w:rPr>
        <w:t>(“</w:t>
      </w:r>
      <w:r w:rsidRPr="00832FDE">
        <w:rPr>
          <w:rFonts w:asciiTheme="minorHAnsi" w:hAnsiTheme="minorHAnsi"/>
          <w:sz w:val="22"/>
          <w:szCs w:val="22"/>
          <w:u w:val="single"/>
        </w:rPr>
        <w:t>Conta do Patrimônio Separado</w:t>
      </w:r>
      <w:r w:rsidRPr="00832FDE">
        <w:rPr>
          <w:rFonts w:asciiTheme="minorHAnsi" w:hAnsiTheme="minorHAnsi"/>
          <w:sz w:val="22"/>
          <w:szCs w:val="22"/>
        </w:rPr>
        <w:t>”).</w:t>
      </w:r>
    </w:p>
    <w:p w:rsidR="00F5342B" w:rsidRPr="00832FDE" w:rsidRDefault="00F5342B" w:rsidP="00F5342B">
      <w:pPr>
        <w:pStyle w:val="BodyText21"/>
        <w:widowControl/>
        <w:spacing w:line="276" w:lineRule="auto"/>
        <w:rPr>
          <w:rFonts w:asciiTheme="minorHAnsi" w:hAnsiTheme="minorHAnsi"/>
          <w:sz w:val="22"/>
          <w:szCs w:val="22"/>
        </w:rPr>
      </w:pPr>
    </w:p>
    <w:p w:rsidR="00F5342B" w:rsidRPr="00832FDE" w:rsidRDefault="00F5342B" w:rsidP="00F5342B">
      <w:pPr>
        <w:pStyle w:val="BodyText21"/>
        <w:spacing w:line="360" w:lineRule="auto"/>
        <w:rPr>
          <w:rFonts w:asciiTheme="minorHAnsi" w:hAnsiTheme="minorHAnsi"/>
          <w:sz w:val="22"/>
          <w:szCs w:val="22"/>
        </w:rPr>
      </w:pPr>
      <w:r w:rsidRPr="00832FDE">
        <w:rPr>
          <w:rFonts w:asciiTheme="minorHAnsi" w:hAnsiTheme="minorHAnsi"/>
          <w:sz w:val="22"/>
          <w:szCs w:val="22"/>
        </w:rPr>
        <w:t xml:space="preserve">1.7. </w:t>
      </w:r>
      <w:r w:rsidRPr="00832FDE">
        <w:rPr>
          <w:rFonts w:asciiTheme="minorHAnsi" w:hAnsiTheme="minorHAnsi"/>
          <w:sz w:val="22"/>
          <w:szCs w:val="22"/>
        </w:rPr>
        <w:tab/>
      </w:r>
      <w:r w:rsidRPr="00832FDE">
        <w:rPr>
          <w:rFonts w:asciiTheme="minorHAnsi" w:hAnsiTheme="minorHAnsi"/>
          <w:sz w:val="22"/>
          <w:szCs w:val="22"/>
          <w:u w:val="single"/>
        </w:rPr>
        <w:t>Patrimônio Separado dos CRI</w:t>
      </w:r>
      <w:r w:rsidRPr="00832FDE">
        <w:rPr>
          <w:rFonts w:asciiTheme="minorHAnsi" w:hAnsiTheme="minorHAnsi"/>
          <w:sz w:val="22"/>
          <w:szCs w:val="22"/>
        </w:rPr>
        <w:t>: Os Créditos Imobiliários, a CCI, a Conta do Patrimônio Separado:</w:t>
      </w:r>
    </w:p>
    <w:p w:rsidR="00F5342B" w:rsidRPr="00832FDE" w:rsidRDefault="00F5342B" w:rsidP="00F5342B">
      <w:pPr>
        <w:pStyle w:val="BodyText21"/>
        <w:numPr>
          <w:ilvl w:val="0"/>
          <w:numId w:val="8"/>
        </w:numPr>
        <w:spacing w:line="360" w:lineRule="auto"/>
        <w:rPr>
          <w:rFonts w:asciiTheme="minorHAnsi" w:hAnsiTheme="minorHAnsi"/>
          <w:sz w:val="22"/>
          <w:szCs w:val="22"/>
        </w:rPr>
      </w:pPr>
      <w:r w:rsidRPr="00832FDE">
        <w:rPr>
          <w:rFonts w:asciiTheme="minorHAnsi" w:hAnsiTheme="minorHAnsi"/>
          <w:sz w:val="22"/>
          <w:szCs w:val="22"/>
        </w:rPr>
        <w:t>constituirão patrimônio separado dos CRI, não se confundindo com o patrimônio da Cessionária em qualquer hipótese;</w:t>
      </w:r>
    </w:p>
    <w:p w:rsidR="00F5342B" w:rsidRPr="00832FDE" w:rsidRDefault="00F5342B" w:rsidP="00F5342B">
      <w:pPr>
        <w:pStyle w:val="BodyText21"/>
        <w:numPr>
          <w:ilvl w:val="0"/>
          <w:numId w:val="8"/>
        </w:numPr>
        <w:spacing w:line="360" w:lineRule="auto"/>
        <w:rPr>
          <w:rFonts w:asciiTheme="minorHAnsi" w:hAnsiTheme="minorHAnsi"/>
          <w:sz w:val="22"/>
          <w:szCs w:val="22"/>
        </w:rPr>
      </w:pPr>
      <w:r w:rsidRPr="00832FDE">
        <w:rPr>
          <w:rFonts w:asciiTheme="minorHAnsi" w:hAnsiTheme="minorHAnsi"/>
          <w:sz w:val="22"/>
          <w:szCs w:val="22"/>
        </w:rPr>
        <w:t>permanecerão segregados do patrimônio da Cessionária até o pagamento integral dos CRI;</w:t>
      </w:r>
    </w:p>
    <w:p w:rsidR="00F5342B" w:rsidRPr="00832FDE" w:rsidRDefault="00F5342B" w:rsidP="00F5342B">
      <w:pPr>
        <w:pStyle w:val="BodyText21"/>
        <w:numPr>
          <w:ilvl w:val="0"/>
          <w:numId w:val="8"/>
        </w:numPr>
        <w:spacing w:line="360" w:lineRule="auto"/>
        <w:rPr>
          <w:rFonts w:asciiTheme="minorHAnsi" w:hAnsiTheme="minorHAnsi"/>
          <w:sz w:val="22"/>
          <w:szCs w:val="22"/>
        </w:rPr>
      </w:pPr>
      <w:r w:rsidRPr="00832FDE">
        <w:rPr>
          <w:rFonts w:asciiTheme="minorHAnsi" w:hAnsiTheme="minorHAnsi"/>
          <w:sz w:val="22"/>
          <w:szCs w:val="22"/>
        </w:rPr>
        <w:t>destinar-se-ão exclusivamente ao pagamento dos CRI;</w:t>
      </w:r>
    </w:p>
    <w:p w:rsidR="00F5342B" w:rsidRPr="00832FDE" w:rsidRDefault="00F5342B" w:rsidP="00F5342B">
      <w:pPr>
        <w:pStyle w:val="BodyText21"/>
        <w:numPr>
          <w:ilvl w:val="0"/>
          <w:numId w:val="8"/>
        </w:numPr>
        <w:spacing w:line="360" w:lineRule="auto"/>
        <w:rPr>
          <w:rFonts w:asciiTheme="minorHAnsi" w:hAnsiTheme="minorHAnsi"/>
          <w:sz w:val="22"/>
          <w:szCs w:val="22"/>
        </w:rPr>
      </w:pPr>
      <w:r w:rsidRPr="00832FDE">
        <w:rPr>
          <w:rFonts w:asciiTheme="minorHAnsi" w:hAnsiTheme="minorHAnsi"/>
          <w:sz w:val="22"/>
          <w:szCs w:val="22"/>
        </w:rPr>
        <w:t>estarão isentos de qualquer ação ou execução promovida por credores da Cessionária;</w:t>
      </w:r>
    </w:p>
    <w:p w:rsidR="00F5342B" w:rsidRPr="00832FDE" w:rsidRDefault="00F5342B" w:rsidP="00F5342B">
      <w:pPr>
        <w:pStyle w:val="BodyText21"/>
        <w:widowControl/>
        <w:numPr>
          <w:ilvl w:val="0"/>
          <w:numId w:val="8"/>
        </w:numPr>
        <w:spacing w:line="360" w:lineRule="auto"/>
        <w:rPr>
          <w:rFonts w:asciiTheme="minorHAnsi" w:hAnsiTheme="minorHAnsi"/>
          <w:sz w:val="22"/>
          <w:szCs w:val="22"/>
        </w:rPr>
      </w:pPr>
      <w:r w:rsidRPr="00832FDE">
        <w:rPr>
          <w:rFonts w:asciiTheme="minorHAnsi" w:hAnsiTheme="minorHAnsi"/>
          <w:sz w:val="22"/>
          <w:szCs w:val="22"/>
        </w:rPr>
        <w:t>não poderão ser utilizados na prestação de garantias e não poderão ser excutidos por quaisquer credores da Cessionária, por mais privilegiados que sejam; e</w:t>
      </w:r>
    </w:p>
    <w:p w:rsidR="00F5342B" w:rsidRPr="00832FDE" w:rsidRDefault="00F5342B" w:rsidP="00F5342B">
      <w:pPr>
        <w:pStyle w:val="BodyText21"/>
        <w:widowControl/>
        <w:numPr>
          <w:ilvl w:val="0"/>
          <w:numId w:val="8"/>
        </w:numPr>
        <w:spacing w:line="360" w:lineRule="auto"/>
        <w:rPr>
          <w:rFonts w:asciiTheme="minorHAnsi" w:hAnsiTheme="minorHAnsi"/>
          <w:sz w:val="22"/>
          <w:szCs w:val="22"/>
        </w:rPr>
      </w:pPr>
      <w:r w:rsidRPr="00832FDE">
        <w:rPr>
          <w:rFonts w:asciiTheme="minorHAnsi" w:hAnsiTheme="minorHAnsi"/>
          <w:sz w:val="22"/>
          <w:szCs w:val="22"/>
        </w:rPr>
        <w:t>somente responderão pelas obrigações decorrentes dos CRI.</w:t>
      </w:r>
    </w:p>
    <w:p w:rsidR="00F5342B" w:rsidRPr="00832FDE" w:rsidRDefault="00F5342B" w:rsidP="00F5342B">
      <w:pPr>
        <w:pStyle w:val="Ttulo3"/>
        <w:numPr>
          <w:ilvl w:val="0"/>
          <w:numId w:val="0"/>
        </w:numPr>
        <w:spacing w:before="0" w:after="0" w:line="276" w:lineRule="auto"/>
        <w:rPr>
          <w:rFonts w:asciiTheme="minorHAnsi" w:hAnsiTheme="minorHAnsi"/>
          <w:sz w:val="22"/>
          <w:szCs w:val="22"/>
        </w:rPr>
      </w:pPr>
    </w:p>
    <w:p w:rsidR="00F5342B" w:rsidRPr="00832FDE" w:rsidRDefault="00F5342B" w:rsidP="00003D49">
      <w:pPr>
        <w:pStyle w:val="BodyText21"/>
        <w:spacing w:line="360" w:lineRule="auto"/>
        <w:rPr>
          <w:rFonts w:asciiTheme="minorHAnsi" w:hAnsiTheme="minorHAnsi"/>
          <w:sz w:val="22"/>
          <w:szCs w:val="22"/>
        </w:rPr>
      </w:pPr>
      <w:r w:rsidRPr="00832FDE">
        <w:rPr>
          <w:rFonts w:asciiTheme="minorHAnsi" w:hAnsiTheme="minorHAnsi"/>
          <w:sz w:val="22"/>
          <w:szCs w:val="22"/>
        </w:rPr>
        <w:t>1.8.</w:t>
      </w:r>
      <w:r w:rsidRPr="00832FDE">
        <w:rPr>
          <w:rFonts w:asciiTheme="minorHAnsi" w:hAnsiTheme="minorHAnsi"/>
          <w:sz w:val="22"/>
          <w:szCs w:val="22"/>
        </w:rPr>
        <w:tab/>
      </w:r>
      <w:r w:rsidRPr="00832FDE">
        <w:rPr>
          <w:rFonts w:asciiTheme="minorHAnsi" w:hAnsiTheme="minorHAnsi"/>
          <w:sz w:val="22"/>
          <w:szCs w:val="22"/>
          <w:u w:val="single"/>
        </w:rPr>
        <w:t>Coobrigação</w:t>
      </w:r>
      <w:r w:rsidRPr="00832FDE">
        <w:rPr>
          <w:rFonts w:asciiTheme="minorHAnsi" w:hAnsiTheme="minorHAnsi"/>
          <w:sz w:val="22"/>
          <w:szCs w:val="22"/>
        </w:rPr>
        <w:t xml:space="preserve">: Nos termos do artigo 296 do Código Civil, a Cedente </w:t>
      </w:r>
      <w:r w:rsidR="00003D49">
        <w:rPr>
          <w:rFonts w:asciiTheme="minorHAnsi" w:hAnsiTheme="minorHAnsi"/>
          <w:sz w:val="22"/>
          <w:szCs w:val="22"/>
        </w:rPr>
        <w:t xml:space="preserve">não </w:t>
      </w:r>
      <w:r w:rsidRPr="00832FDE">
        <w:rPr>
          <w:rFonts w:asciiTheme="minorHAnsi" w:hAnsiTheme="minorHAnsi"/>
          <w:sz w:val="22"/>
          <w:szCs w:val="22"/>
        </w:rPr>
        <w:t>responderá</w:t>
      </w:r>
      <w:r w:rsidR="00003D49">
        <w:rPr>
          <w:rFonts w:asciiTheme="minorHAnsi" w:hAnsiTheme="minorHAnsi"/>
          <w:sz w:val="22"/>
          <w:szCs w:val="22"/>
        </w:rPr>
        <w:t xml:space="preserve"> </w:t>
      </w:r>
      <w:r w:rsidRPr="00832FDE">
        <w:rPr>
          <w:rFonts w:asciiTheme="minorHAnsi" w:hAnsiTheme="minorHAnsi"/>
          <w:sz w:val="22"/>
          <w:szCs w:val="22"/>
        </w:rPr>
        <w:t>pela solvência da totalidade das Debêntures.</w:t>
      </w:r>
    </w:p>
    <w:p w:rsidR="00F5342B" w:rsidRPr="00832FDE" w:rsidRDefault="00F5342B" w:rsidP="00F5342B">
      <w:pPr>
        <w:pStyle w:val="Ttulo9"/>
        <w:rPr>
          <w:rFonts w:asciiTheme="minorHAnsi" w:hAnsiTheme="minorHAnsi"/>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Segunda – Valor de Cessão, Preço de CEssão, Forma de Pagamento E LIBERAÇÃO DOS VALORES À DEVEDORA</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2.1.</w:t>
      </w:r>
      <w:r w:rsidRPr="00832FDE">
        <w:rPr>
          <w:rFonts w:asciiTheme="minorHAnsi" w:hAnsiTheme="minorHAnsi"/>
          <w:sz w:val="22"/>
          <w:szCs w:val="22"/>
        </w:rPr>
        <w:tab/>
      </w:r>
      <w:r w:rsidRPr="00832FDE">
        <w:rPr>
          <w:rFonts w:asciiTheme="minorHAnsi" w:hAnsiTheme="minorHAnsi"/>
          <w:sz w:val="22"/>
          <w:szCs w:val="22"/>
          <w:u w:val="single"/>
        </w:rPr>
        <w:t>Valor dos Créditos Imobiliários</w:t>
      </w:r>
      <w:r w:rsidRPr="00832FDE">
        <w:rPr>
          <w:rFonts w:asciiTheme="minorHAnsi" w:hAnsiTheme="minorHAnsi"/>
          <w:sz w:val="22"/>
          <w:szCs w:val="22"/>
        </w:rPr>
        <w:t xml:space="preserve">. Pela cessão dos Créditos Imobiliários, a Cessionária pagará à </w:t>
      </w:r>
      <w:r w:rsidR="00A871F1">
        <w:rPr>
          <w:rFonts w:asciiTheme="minorHAnsi" w:hAnsiTheme="minorHAnsi"/>
          <w:sz w:val="22"/>
          <w:szCs w:val="22"/>
        </w:rPr>
        <w:t>Devedora</w:t>
      </w:r>
      <w:r w:rsidRPr="00832FDE">
        <w:rPr>
          <w:rFonts w:asciiTheme="minorHAnsi" w:hAnsiTheme="minorHAnsi"/>
          <w:sz w:val="22"/>
          <w:szCs w:val="22"/>
        </w:rPr>
        <w:t xml:space="preserve">, por conta e ordem da Cedente, o valor de </w:t>
      </w:r>
      <w:r w:rsidRPr="00832FDE">
        <w:rPr>
          <w:rFonts w:asciiTheme="minorHAnsi" w:hAnsiTheme="minorHAnsi" w:cs="Tahoma"/>
          <w:sz w:val="22"/>
          <w:szCs w:val="22"/>
        </w:rPr>
        <w:t>R$ </w:t>
      </w:r>
      <w:r w:rsidR="00A871F1" w:rsidRPr="004A7735">
        <w:rPr>
          <w:rFonts w:asciiTheme="minorHAnsi" w:hAnsiTheme="minorHAnsi"/>
          <w:sz w:val="22"/>
          <w:szCs w:val="22"/>
          <w:highlight w:val="yellow"/>
        </w:rPr>
        <w:t>[●]</w:t>
      </w:r>
      <w:r w:rsidRPr="00832FDE">
        <w:rPr>
          <w:rFonts w:asciiTheme="minorHAnsi" w:hAnsiTheme="minorHAnsi" w:cs="Tahoma"/>
          <w:sz w:val="22"/>
          <w:szCs w:val="22"/>
        </w:rPr>
        <w:t xml:space="preserve"> </w:t>
      </w:r>
      <w:r w:rsidRPr="00832FDE">
        <w:rPr>
          <w:rFonts w:asciiTheme="minorHAnsi" w:hAnsiTheme="minorHAnsi"/>
          <w:sz w:val="22"/>
          <w:szCs w:val="22"/>
        </w:rPr>
        <w:t>(</w:t>
      </w:r>
      <w:r w:rsidR="00A871F1" w:rsidRPr="004A7735">
        <w:rPr>
          <w:rFonts w:asciiTheme="minorHAnsi" w:hAnsiTheme="minorHAnsi"/>
          <w:sz w:val="22"/>
          <w:szCs w:val="22"/>
          <w:highlight w:val="yellow"/>
        </w:rPr>
        <w:t>[●]</w:t>
      </w:r>
      <w:r w:rsidRPr="00832FDE">
        <w:rPr>
          <w:rFonts w:asciiTheme="minorHAnsi" w:hAnsiTheme="minorHAnsi" w:cs="Arial"/>
          <w:sz w:val="22"/>
          <w:szCs w:val="22"/>
        </w:rPr>
        <w:t xml:space="preserve"> reais</w:t>
      </w:r>
      <w:r w:rsidRPr="00832FDE">
        <w:rPr>
          <w:rFonts w:asciiTheme="minorHAnsi" w:hAnsiTheme="minorHAnsi"/>
          <w:sz w:val="22"/>
          <w:szCs w:val="22"/>
        </w:rPr>
        <w:t>) (“</w:t>
      </w:r>
      <w:r w:rsidRPr="00832FDE">
        <w:rPr>
          <w:rFonts w:asciiTheme="minorHAnsi" w:hAnsiTheme="minorHAnsi"/>
          <w:sz w:val="22"/>
          <w:szCs w:val="22"/>
          <w:u w:val="single"/>
        </w:rPr>
        <w:t>Valor de Cessão</w:t>
      </w:r>
      <w:r w:rsidRPr="00832FDE">
        <w:rPr>
          <w:rFonts w:asciiTheme="minorHAnsi" w:hAnsiTheme="minorHAnsi"/>
          <w:sz w:val="22"/>
          <w:szCs w:val="22"/>
        </w:rPr>
        <w:t xml:space="preserve">”), conforme </w:t>
      </w:r>
      <w:r w:rsidRPr="00832FDE">
        <w:rPr>
          <w:rFonts w:asciiTheme="minorHAnsi" w:hAnsiTheme="minorHAnsi"/>
          <w:sz w:val="22"/>
          <w:szCs w:val="22"/>
        </w:rPr>
        <w:lastRenderedPageBreak/>
        <w:t xml:space="preserve">estabelecido abaixo. </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F5342B"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2.1.1.</w:t>
      </w:r>
      <w:r w:rsidRPr="00832FDE">
        <w:rPr>
          <w:rFonts w:asciiTheme="minorHAnsi" w:hAnsiTheme="minorHAnsi"/>
          <w:sz w:val="22"/>
          <w:szCs w:val="22"/>
        </w:rPr>
        <w:tab/>
        <w:t xml:space="preserve">A Cedente e a </w:t>
      </w:r>
      <w:r w:rsidR="00A871F1">
        <w:rPr>
          <w:rFonts w:asciiTheme="minorHAnsi" w:hAnsiTheme="minorHAnsi"/>
          <w:sz w:val="22"/>
          <w:szCs w:val="22"/>
        </w:rPr>
        <w:t xml:space="preserve">Devedora </w:t>
      </w:r>
      <w:r w:rsidRPr="00832FDE">
        <w:rPr>
          <w:rFonts w:asciiTheme="minorHAnsi" w:hAnsiTheme="minorHAnsi"/>
          <w:sz w:val="22"/>
          <w:szCs w:val="22"/>
        </w:rPr>
        <w:t xml:space="preserve">autorizam que sejam deduzidos do Valor de Cessão </w:t>
      </w:r>
      <w:r w:rsidR="00450DEC">
        <w:rPr>
          <w:rFonts w:asciiTheme="minorHAnsi" w:hAnsiTheme="minorHAnsi"/>
          <w:sz w:val="22"/>
          <w:szCs w:val="22"/>
        </w:rPr>
        <w:t xml:space="preserve">(i) </w:t>
      </w:r>
      <w:r w:rsidRPr="00832FDE">
        <w:rPr>
          <w:rFonts w:asciiTheme="minorHAnsi" w:hAnsiTheme="minorHAnsi"/>
          <w:sz w:val="22"/>
          <w:szCs w:val="22"/>
        </w:rPr>
        <w:t xml:space="preserve">as despesas relacionadas no valor total de R$ </w:t>
      </w:r>
      <w:r w:rsidR="00A871F1" w:rsidRPr="004A7735">
        <w:rPr>
          <w:rFonts w:asciiTheme="minorHAnsi" w:hAnsiTheme="minorHAnsi"/>
          <w:sz w:val="22"/>
          <w:szCs w:val="22"/>
          <w:highlight w:val="yellow"/>
        </w:rPr>
        <w:t>[●]</w:t>
      </w:r>
      <w:r w:rsidRPr="00832FDE">
        <w:rPr>
          <w:rFonts w:asciiTheme="minorHAnsi" w:hAnsiTheme="minorHAnsi"/>
          <w:sz w:val="22"/>
          <w:szCs w:val="22"/>
        </w:rPr>
        <w:t xml:space="preserve"> (</w:t>
      </w:r>
      <w:r w:rsidR="00A871F1" w:rsidRPr="004A7735">
        <w:rPr>
          <w:rFonts w:asciiTheme="minorHAnsi" w:hAnsiTheme="minorHAnsi"/>
          <w:sz w:val="22"/>
          <w:szCs w:val="22"/>
          <w:highlight w:val="yellow"/>
        </w:rPr>
        <w:t>[●]</w:t>
      </w:r>
      <w:r w:rsidR="00A871F1" w:rsidRPr="00A871F1">
        <w:rPr>
          <w:rFonts w:asciiTheme="minorHAnsi" w:hAnsiTheme="minorHAnsi"/>
          <w:sz w:val="22"/>
          <w:szCs w:val="22"/>
        </w:rPr>
        <w:t xml:space="preserve"> </w:t>
      </w:r>
      <w:r w:rsidRPr="00832FDE">
        <w:rPr>
          <w:rFonts w:asciiTheme="minorHAnsi" w:hAnsiTheme="minorHAnsi"/>
          <w:sz w:val="22"/>
          <w:szCs w:val="22"/>
        </w:rPr>
        <w:t>reais) (“</w:t>
      </w:r>
      <w:r w:rsidRPr="00832FDE">
        <w:rPr>
          <w:rFonts w:asciiTheme="minorHAnsi" w:hAnsiTheme="minorHAnsi"/>
          <w:sz w:val="22"/>
          <w:szCs w:val="22"/>
          <w:u w:val="single"/>
        </w:rPr>
        <w:t>Valor das Despesas da Operação</w:t>
      </w:r>
      <w:r w:rsidRPr="00832FDE">
        <w:rPr>
          <w:rFonts w:asciiTheme="minorHAnsi" w:hAnsiTheme="minorHAnsi"/>
          <w:sz w:val="22"/>
          <w:szCs w:val="22"/>
        </w:rPr>
        <w:t>”), detalhados no Anexo I do presente instrumento</w:t>
      </w:r>
      <w:r w:rsidR="0000015A">
        <w:rPr>
          <w:rFonts w:asciiTheme="minorHAnsi" w:hAnsiTheme="minorHAnsi"/>
          <w:sz w:val="22"/>
          <w:szCs w:val="22"/>
        </w:rPr>
        <w:t>,</w:t>
      </w:r>
      <w:r w:rsidRPr="00832FDE">
        <w:rPr>
          <w:rFonts w:asciiTheme="minorHAnsi" w:hAnsiTheme="minorHAnsi"/>
          <w:sz w:val="22"/>
          <w:szCs w:val="22"/>
        </w:rPr>
        <w:t xml:space="preserve"> </w:t>
      </w:r>
      <w:r w:rsidR="00450DEC">
        <w:rPr>
          <w:rFonts w:asciiTheme="minorHAnsi" w:hAnsiTheme="minorHAnsi"/>
          <w:sz w:val="22"/>
          <w:szCs w:val="22"/>
        </w:rPr>
        <w:t>(</w:t>
      </w:r>
      <w:proofErr w:type="spellStart"/>
      <w:r w:rsidR="00450DEC">
        <w:rPr>
          <w:rFonts w:asciiTheme="minorHAnsi" w:hAnsiTheme="minorHAnsi"/>
          <w:sz w:val="22"/>
          <w:szCs w:val="22"/>
        </w:rPr>
        <w:t>ii</w:t>
      </w:r>
      <w:proofErr w:type="spellEnd"/>
      <w:r w:rsidR="00450DEC">
        <w:rPr>
          <w:rFonts w:asciiTheme="minorHAnsi" w:hAnsiTheme="minorHAnsi"/>
          <w:sz w:val="22"/>
          <w:szCs w:val="22"/>
        </w:rPr>
        <w:t xml:space="preserve">) </w:t>
      </w:r>
      <w:r w:rsidRPr="00832FDE">
        <w:rPr>
          <w:rFonts w:asciiTheme="minorHAnsi" w:hAnsiTheme="minorHAnsi"/>
          <w:sz w:val="22"/>
          <w:szCs w:val="22"/>
        </w:rPr>
        <w:t>R$ </w:t>
      </w:r>
      <w:r w:rsidR="006B4280" w:rsidRPr="004A7735">
        <w:rPr>
          <w:rFonts w:asciiTheme="minorHAnsi" w:hAnsiTheme="minorHAnsi"/>
          <w:sz w:val="22"/>
          <w:szCs w:val="22"/>
          <w:highlight w:val="yellow"/>
        </w:rPr>
        <w:t>[●]</w:t>
      </w:r>
      <w:r w:rsidRPr="00832FDE">
        <w:rPr>
          <w:rFonts w:asciiTheme="minorHAnsi" w:hAnsiTheme="minorHAnsi"/>
          <w:sz w:val="22"/>
          <w:szCs w:val="22"/>
        </w:rPr>
        <w:t xml:space="preserve"> (</w:t>
      </w:r>
      <w:r w:rsidR="006B4280" w:rsidRPr="004A7735">
        <w:rPr>
          <w:rFonts w:asciiTheme="minorHAnsi" w:hAnsiTheme="minorHAnsi"/>
          <w:sz w:val="22"/>
          <w:szCs w:val="22"/>
          <w:highlight w:val="yellow"/>
        </w:rPr>
        <w:t>[●]</w:t>
      </w:r>
      <w:r w:rsidR="006B4280" w:rsidRPr="006B4280">
        <w:rPr>
          <w:rFonts w:asciiTheme="minorHAnsi" w:hAnsiTheme="minorHAnsi"/>
          <w:sz w:val="22"/>
          <w:szCs w:val="22"/>
        </w:rPr>
        <w:t xml:space="preserve"> </w:t>
      </w:r>
      <w:r w:rsidRPr="00832FDE">
        <w:rPr>
          <w:rFonts w:asciiTheme="minorHAnsi" w:hAnsiTheme="minorHAnsi"/>
          <w:sz w:val="22"/>
          <w:szCs w:val="22"/>
        </w:rPr>
        <w:t xml:space="preserve">reais) na Conta do Patrimônio Separado </w:t>
      </w:r>
      <w:r w:rsidR="00452F1A" w:rsidRPr="00452F1A">
        <w:rPr>
          <w:rFonts w:asciiTheme="minorHAnsi" w:hAnsiTheme="minorHAnsi"/>
          <w:sz w:val="22"/>
          <w:szCs w:val="22"/>
        </w:rPr>
        <w:t xml:space="preserve">para fazer frente aos pagamentos das despesas extraordinárias </w:t>
      </w:r>
      <w:r w:rsidR="00452F1A">
        <w:rPr>
          <w:rFonts w:asciiTheme="minorHAnsi" w:hAnsiTheme="minorHAnsi"/>
          <w:sz w:val="22"/>
          <w:szCs w:val="22"/>
        </w:rPr>
        <w:t xml:space="preserve">referentes aos CRI </w:t>
      </w:r>
      <w:r w:rsidR="00D051E6">
        <w:rPr>
          <w:rFonts w:asciiTheme="minorHAnsi" w:hAnsiTheme="minorHAnsi"/>
          <w:sz w:val="22"/>
          <w:szCs w:val="22"/>
        </w:rPr>
        <w:t>(“</w:t>
      </w:r>
      <w:r w:rsidRPr="00D051E6">
        <w:rPr>
          <w:rFonts w:asciiTheme="minorHAnsi" w:hAnsiTheme="minorHAnsi"/>
          <w:sz w:val="22"/>
          <w:szCs w:val="22"/>
          <w:u w:val="single"/>
        </w:rPr>
        <w:t xml:space="preserve">Fundo de </w:t>
      </w:r>
      <w:r w:rsidR="00F72ED8" w:rsidRPr="00D051E6">
        <w:rPr>
          <w:rFonts w:asciiTheme="minorHAnsi" w:hAnsiTheme="minorHAnsi"/>
          <w:sz w:val="22"/>
          <w:szCs w:val="22"/>
          <w:u w:val="single"/>
        </w:rPr>
        <w:t>Liquidez</w:t>
      </w:r>
      <w:r w:rsidR="00D051E6">
        <w:rPr>
          <w:rFonts w:asciiTheme="minorHAnsi" w:hAnsiTheme="minorHAnsi"/>
          <w:sz w:val="22"/>
          <w:szCs w:val="22"/>
        </w:rPr>
        <w:t>”)</w:t>
      </w:r>
      <w:r w:rsidR="00240720" w:rsidRPr="005F7FED">
        <w:rPr>
          <w:rFonts w:asciiTheme="minorHAnsi" w:hAnsiTheme="minorHAnsi"/>
          <w:sz w:val="22"/>
          <w:szCs w:val="22"/>
        </w:rPr>
        <w:t>,</w:t>
      </w:r>
      <w:r w:rsidR="00240720" w:rsidRPr="00073868">
        <w:rPr>
          <w:rFonts w:asciiTheme="minorHAnsi" w:hAnsiTheme="minorHAnsi"/>
          <w:sz w:val="22"/>
          <w:szCs w:val="22"/>
        </w:rPr>
        <w:t xml:space="preserve"> </w:t>
      </w:r>
      <w:r w:rsidR="004634C0">
        <w:rPr>
          <w:rFonts w:asciiTheme="minorHAnsi" w:hAnsiTheme="minorHAnsi"/>
          <w:sz w:val="22"/>
          <w:szCs w:val="22"/>
        </w:rPr>
        <w:t xml:space="preserve">e </w:t>
      </w:r>
      <w:r w:rsidR="00450DEC">
        <w:rPr>
          <w:rFonts w:asciiTheme="minorHAnsi" w:hAnsiTheme="minorHAnsi"/>
          <w:sz w:val="22"/>
          <w:szCs w:val="22"/>
        </w:rPr>
        <w:t>(</w:t>
      </w:r>
      <w:proofErr w:type="spellStart"/>
      <w:r w:rsidR="00450DEC">
        <w:rPr>
          <w:rFonts w:asciiTheme="minorHAnsi" w:hAnsiTheme="minorHAnsi"/>
          <w:sz w:val="22"/>
          <w:szCs w:val="22"/>
        </w:rPr>
        <w:t>iii</w:t>
      </w:r>
      <w:proofErr w:type="spellEnd"/>
      <w:r w:rsidR="00450DEC">
        <w:rPr>
          <w:rFonts w:asciiTheme="minorHAnsi" w:hAnsiTheme="minorHAnsi"/>
          <w:sz w:val="22"/>
          <w:szCs w:val="22"/>
        </w:rPr>
        <w:t xml:space="preserve">) </w:t>
      </w:r>
      <w:r w:rsidR="00DE6249">
        <w:rPr>
          <w:rFonts w:asciiTheme="minorHAnsi" w:hAnsiTheme="minorHAnsi"/>
          <w:sz w:val="22"/>
          <w:szCs w:val="22"/>
        </w:rPr>
        <w:t xml:space="preserve">R$ 2.800.000,00 (dois milhões e oitocentos mil reais) </w:t>
      </w:r>
      <w:r w:rsidR="009C5289" w:rsidRPr="00073868">
        <w:rPr>
          <w:rFonts w:asciiTheme="minorHAnsi" w:hAnsiTheme="minorHAnsi"/>
          <w:sz w:val="22"/>
          <w:szCs w:val="22"/>
        </w:rPr>
        <w:t>na Conta do Patrimônio Separado</w:t>
      </w:r>
      <w:r w:rsidR="008A2E7A">
        <w:rPr>
          <w:rFonts w:asciiTheme="minorHAnsi" w:hAnsiTheme="minorHAnsi"/>
          <w:sz w:val="22"/>
          <w:szCs w:val="22"/>
        </w:rPr>
        <w:t xml:space="preserve">, a título de </w:t>
      </w:r>
      <w:r w:rsidR="008A2E7A" w:rsidRPr="00073868">
        <w:rPr>
          <w:rFonts w:asciiTheme="minorHAnsi" w:hAnsiTheme="minorHAnsi"/>
          <w:sz w:val="22"/>
          <w:szCs w:val="22"/>
        </w:rPr>
        <w:t xml:space="preserve">Fundo de </w:t>
      </w:r>
      <w:r w:rsidR="008A2E7A">
        <w:rPr>
          <w:rFonts w:asciiTheme="minorHAnsi" w:hAnsiTheme="minorHAnsi"/>
          <w:sz w:val="22"/>
          <w:szCs w:val="22"/>
        </w:rPr>
        <w:t>Obras e Marketing,</w:t>
      </w:r>
      <w:r w:rsidR="009C5289" w:rsidRPr="00073868">
        <w:rPr>
          <w:rFonts w:asciiTheme="minorHAnsi" w:hAnsiTheme="minorHAnsi"/>
          <w:sz w:val="22"/>
          <w:szCs w:val="22"/>
        </w:rPr>
        <w:t xml:space="preserve"> </w:t>
      </w:r>
      <w:r w:rsidR="0022121A">
        <w:rPr>
          <w:rFonts w:asciiTheme="minorHAnsi" w:hAnsiTheme="minorHAnsi"/>
          <w:sz w:val="22"/>
          <w:szCs w:val="22"/>
        </w:rPr>
        <w:t xml:space="preserve">para viabilizar a implementação e o desenvolvimento do </w:t>
      </w:r>
      <w:r w:rsidR="00B70937">
        <w:rPr>
          <w:rFonts w:asciiTheme="minorHAnsi" w:hAnsiTheme="minorHAnsi" w:cs="Arial"/>
          <w:sz w:val="22"/>
          <w:szCs w:val="22"/>
        </w:rPr>
        <w:t xml:space="preserve">empreendimento </w:t>
      </w:r>
      <w:r w:rsidR="00B70937" w:rsidRPr="00BD7EDD">
        <w:rPr>
          <w:rFonts w:asciiTheme="minorHAnsi" w:hAnsiTheme="minorHAnsi" w:cs="Arial"/>
          <w:sz w:val="22"/>
          <w:szCs w:val="22"/>
        </w:rPr>
        <w:t xml:space="preserve">denominado “Residencial Recanto Tropical”, registrado em 21/11/2016, sob o registro R.4 na </w:t>
      </w:r>
      <w:proofErr w:type="spellStart"/>
      <w:r w:rsidR="00B70937" w:rsidRPr="00BD7EDD">
        <w:rPr>
          <w:rFonts w:asciiTheme="minorHAnsi" w:hAnsiTheme="minorHAnsi" w:cs="Arial"/>
          <w:sz w:val="22"/>
          <w:szCs w:val="22"/>
        </w:rPr>
        <w:t>matrícula-mãe</w:t>
      </w:r>
      <w:proofErr w:type="spellEnd"/>
      <w:r w:rsidR="00B70937" w:rsidRPr="00BD7EDD">
        <w:rPr>
          <w:rFonts w:asciiTheme="minorHAnsi" w:hAnsiTheme="minorHAnsi" w:cs="Arial"/>
          <w:sz w:val="22"/>
          <w:szCs w:val="22"/>
        </w:rPr>
        <w:t xml:space="preserve"> nº 92.977 do Cartório de Registro de Imóveis Comarca de Taubaté, Estado de São Paulo</w:t>
      </w:r>
      <w:r w:rsidR="00B70937">
        <w:rPr>
          <w:rFonts w:asciiTheme="minorHAnsi" w:hAnsiTheme="minorHAnsi" w:cs="Arial"/>
          <w:sz w:val="22"/>
          <w:szCs w:val="22"/>
        </w:rPr>
        <w:t xml:space="preserve"> (</w:t>
      </w:r>
      <w:r w:rsidR="008A2E7A">
        <w:rPr>
          <w:rFonts w:asciiTheme="minorHAnsi" w:hAnsiTheme="minorHAnsi"/>
          <w:sz w:val="22"/>
          <w:szCs w:val="22"/>
        </w:rPr>
        <w:t>“</w:t>
      </w:r>
      <w:r w:rsidR="008A2E7A" w:rsidRPr="008A2E7A">
        <w:rPr>
          <w:rFonts w:asciiTheme="minorHAnsi" w:hAnsiTheme="minorHAnsi"/>
          <w:sz w:val="22"/>
          <w:szCs w:val="22"/>
          <w:u w:val="single"/>
        </w:rPr>
        <w:t>Fundo de Obras e Marketing</w:t>
      </w:r>
      <w:r w:rsidR="008A2E7A">
        <w:rPr>
          <w:rFonts w:asciiTheme="minorHAnsi" w:hAnsiTheme="minorHAnsi"/>
          <w:sz w:val="22"/>
          <w:szCs w:val="22"/>
        </w:rPr>
        <w:t>”</w:t>
      </w:r>
      <w:r w:rsidR="00650F86">
        <w:rPr>
          <w:rFonts w:asciiTheme="minorHAnsi" w:hAnsiTheme="minorHAnsi"/>
          <w:sz w:val="22"/>
          <w:szCs w:val="22"/>
        </w:rPr>
        <w:t xml:space="preserve"> e </w:t>
      </w:r>
      <w:r w:rsidR="00650F86">
        <w:rPr>
          <w:rFonts w:asciiTheme="minorHAnsi" w:hAnsiTheme="minorHAnsi" w:cs="Arial"/>
          <w:sz w:val="22"/>
          <w:szCs w:val="22"/>
        </w:rPr>
        <w:t>“</w:t>
      </w:r>
      <w:r w:rsidR="00650F86" w:rsidRPr="00BD7EDD">
        <w:rPr>
          <w:rFonts w:asciiTheme="minorHAnsi" w:hAnsiTheme="minorHAnsi" w:cs="Arial"/>
          <w:sz w:val="22"/>
          <w:szCs w:val="22"/>
          <w:u w:val="single"/>
        </w:rPr>
        <w:t>Empreendimento</w:t>
      </w:r>
      <w:r w:rsidR="00650F86">
        <w:rPr>
          <w:rFonts w:asciiTheme="minorHAnsi" w:hAnsiTheme="minorHAnsi" w:cs="Arial"/>
          <w:sz w:val="22"/>
          <w:szCs w:val="22"/>
        </w:rPr>
        <w:t>”</w:t>
      </w:r>
      <w:r w:rsidR="008A2E7A">
        <w:rPr>
          <w:rFonts w:asciiTheme="minorHAnsi" w:hAnsiTheme="minorHAnsi"/>
          <w:sz w:val="22"/>
          <w:szCs w:val="22"/>
        </w:rPr>
        <w:t>)</w:t>
      </w:r>
      <w:r w:rsidR="00240720" w:rsidRPr="005F7FED">
        <w:rPr>
          <w:rFonts w:asciiTheme="minorHAnsi" w:hAnsiTheme="minorHAnsi"/>
          <w:sz w:val="22"/>
          <w:szCs w:val="22"/>
        </w:rPr>
        <w:t>.</w:t>
      </w:r>
    </w:p>
    <w:p w:rsidR="00F5342B" w:rsidRDefault="00F5342B" w:rsidP="00F5342B">
      <w:pPr>
        <w:rPr>
          <w:rFonts w:asciiTheme="minorHAnsi" w:hAnsiTheme="minorHAnsi"/>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2.1.2.</w:t>
      </w:r>
      <w:r w:rsidRPr="00832FDE">
        <w:rPr>
          <w:rFonts w:asciiTheme="minorHAnsi" w:hAnsiTheme="minorHAnsi"/>
          <w:sz w:val="22"/>
          <w:szCs w:val="22"/>
        </w:rPr>
        <w:tab/>
        <w:t>Após deduzido o Valor das Despesas da Operação</w:t>
      </w:r>
      <w:r w:rsidR="009C5289">
        <w:rPr>
          <w:rFonts w:asciiTheme="minorHAnsi" w:hAnsiTheme="minorHAnsi"/>
          <w:sz w:val="22"/>
          <w:szCs w:val="22"/>
        </w:rPr>
        <w:t>,</w:t>
      </w:r>
      <w:r w:rsidR="000E7C82">
        <w:rPr>
          <w:rFonts w:asciiTheme="minorHAnsi" w:hAnsiTheme="minorHAnsi"/>
          <w:sz w:val="22"/>
          <w:szCs w:val="22"/>
        </w:rPr>
        <w:t xml:space="preserve"> </w:t>
      </w:r>
      <w:r w:rsidRPr="00832FDE">
        <w:rPr>
          <w:rFonts w:asciiTheme="minorHAnsi" w:hAnsiTheme="minorHAnsi"/>
          <w:sz w:val="22"/>
          <w:szCs w:val="22"/>
        </w:rPr>
        <w:t xml:space="preserve">do Fundo de </w:t>
      </w:r>
      <w:r w:rsidR="008A2E7A">
        <w:rPr>
          <w:rFonts w:asciiTheme="minorHAnsi" w:hAnsiTheme="minorHAnsi"/>
          <w:sz w:val="22"/>
          <w:szCs w:val="22"/>
        </w:rPr>
        <w:t xml:space="preserve">Liquidez e </w:t>
      </w:r>
      <w:r w:rsidR="009C5289">
        <w:rPr>
          <w:rFonts w:asciiTheme="minorHAnsi" w:hAnsiTheme="minorHAnsi"/>
          <w:sz w:val="22"/>
          <w:szCs w:val="22"/>
        </w:rPr>
        <w:t xml:space="preserve">do Fundo de </w:t>
      </w:r>
      <w:r w:rsidR="008A2E7A">
        <w:rPr>
          <w:rFonts w:asciiTheme="minorHAnsi" w:hAnsiTheme="minorHAnsi"/>
          <w:sz w:val="22"/>
          <w:szCs w:val="22"/>
        </w:rPr>
        <w:t xml:space="preserve">Obras e </w:t>
      </w:r>
      <w:r w:rsidR="009C5289">
        <w:rPr>
          <w:rFonts w:asciiTheme="minorHAnsi" w:hAnsiTheme="minorHAnsi"/>
          <w:sz w:val="22"/>
          <w:szCs w:val="22"/>
        </w:rPr>
        <w:t>Marketing</w:t>
      </w:r>
      <w:r w:rsidRPr="00832FDE">
        <w:rPr>
          <w:rFonts w:asciiTheme="minorHAnsi" w:hAnsiTheme="minorHAnsi"/>
          <w:sz w:val="22"/>
          <w:szCs w:val="22"/>
        </w:rPr>
        <w:t xml:space="preserve">, será pago diretamente à </w:t>
      </w:r>
      <w:r w:rsidR="000E7C82">
        <w:rPr>
          <w:rFonts w:asciiTheme="minorHAnsi" w:hAnsiTheme="minorHAnsi"/>
          <w:sz w:val="22"/>
          <w:szCs w:val="22"/>
        </w:rPr>
        <w:t>Devedora</w:t>
      </w:r>
      <w:r w:rsidRPr="00832FDE">
        <w:rPr>
          <w:rFonts w:asciiTheme="minorHAnsi" w:hAnsiTheme="minorHAnsi"/>
          <w:sz w:val="22"/>
          <w:szCs w:val="22"/>
        </w:rPr>
        <w:t>, por conta e ordem da Cedente, o valor de R$ </w:t>
      </w:r>
      <w:r w:rsidR="000E7C82" w:rsidRPr="004A7735">
        <w:rPr>
          <w:rFonts w:asciiTheme="minorHAnsi" w:hAnsiTheme="minorHAnsi"/>
          <w:sz w:val="22"/>
          <w:szCs w:val="22"/>
          <w:highlight w:val="yellow"/>
        </w:rPr>
        <w:t>[●]</w:t>
      </w:r>
      <w:r w:rsidRPr="00832FDE">
        <w:rPr>
          <w:rFonts w:asciiTheme="minorHAnsi" w:hAnsiTheme="minorHAnsi"/>
          <w:sz w:val="22"/>
          <w:szCs w:val="22"/>
        </w:rPr>
        <w:t xml:space="preserve"> (</w:t>
      </w:r>
      <w:r w:rsidR="000E7C82" w:rsidRPr="004A7735">
        <w:rPr>
          <w:rFonts w:asciiTheme="minorHAnsi" w:hAnsiTheme="minorHAnsi"/>
          <w:sz w:val="22"/>
          <w:szCs w:val="22"/>
          <w:highlight w:val="yellow"/>
        </w:rPr>
        <w:t>[●]</w:t>
      </w:r>
      <w:r w:rsidR="000E7C82" w:rsidRPr="000E7C82">
        <w:rPr>
          <w:rFonts w:asciiTheme="minorHAnsi" w:hAnsiTheme="minorHAnsi"/>
          <w:sz w:val="22"/>
          <w:szCs w:val="22"/>
        </w:rPr>
        <w:t xml:space="preserve"> </w:t>
      </w:r>
      <w:r w:rsidRPr="00832FDE">
        <w:rPr>
          <w:rFonts w:asciiTheme="minorHAnsi" w:hAnsiTheme="minorHAnsi"/>
          <w:sz w:val="22"/>
          <w:szCs w:val="22"/>
        </w:rPr>
        <w:t>reais) (“</w:t>
      </w:r>
      <w:r w:rsidRPr="00832FDE">
        <w:rPr>
          <w:rFonts w:asciiTheme="minorHAnsi" w:hAnsiTheme="minorHAnsi"/>
          <w:sz w:val="22"/>
          <w:szCs w:val="22"/>
          <w:u w:val="single"/>
        </w:rPr>
        <w:t>Preço de Cessão</w:t>
      </w:r>
      <w:r w:rsidRPr="00832FDE">
        <w:rPr>
          <w:rFonts w:asciiTheme="minorHAnsi" w:hAnsiTheme="minorHAnsi"/>
          <w:sz w:val="22"/>
          <w:szCs w:val="22"/>
        </w:rPr>
        <w:t xml:space="preserve">”), no tempo e forma estabelecidos na cláusula </w:t>
      </w:r>
      <w:r w:rsidRPr="00832FDE">
        <w:rPr>
          <w:rFonts w:asciiTheme="minorHAnsi" w:hAnsiTheme="minorHAnsi"/>
        </w:rPr>
        <w:fldChar w:fldCharType="begin"/>
      </w:r>
      <w:r w:rsidRPr="00832FDE">
        <w:rPr>
          <w:rFonts w:asciiTheme="minorHAnsi" w:hAnsiTheme="minorHAnsi"/>
        </w:rPr>
        <w:instrText xml:space="preserve"> REF _Ref472675342 \r \h  \* MERGEFORMAT </w:instrText>
      </w:r>
      <w:r w:rsidRPr="00832FDE">
        <w:rPr>
          <w:rFonts w:asciiTheme="minorHAnsi" w:hAnsiTheme="minorHAnsi"/>
        </w:rPr>
      </w:r>
      <w:r w:rsidRPr="00832FDE">
        <w:rPr>
          <w:rFonts w:asciiTheme="minorHAnsi" w:hAnsiTheme="minorHAnsi"/>
        </w:rPr>
        <w:fldChar w:fldCharType="separate"/>
      </w:r>
      <w:r w:rsidRPr="00832FDE">
        <w:rPr>
          <w:rFonts w:asciiTheme="minorHAnsi" w:hAnsiTheme="minorHAnsi"/>
          <w:sz w:val="22"/>
          <w:szCs w:val="22"/>
        </w:rPr>
        <w:t>2.2</w:t>
      </w:r>
      <w:r w:rsidRPr="00832FDE">
        <w:rPr>
          <w:rFonts w:asciiTheme="minorHAnsi" w:hAnsiTheme="minorHAnsi"/>
        </w:rPr>
        <w:fldChar w:fldCharType="end"/>
      </w:r>
      <w:r w:rsidRPr="00832FDE">
        <w:rPr>
          <w:rFonts w:asciiTheme="minorHAnsi" w:hAnsiTheme="minorHAnsi"/>
          <w:sz w:val="22"/>
          <w:szCs w:val="22"/>
        </w:rPr>
        <w:t xml:space="preserve"> abaixo. </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2.1.3.</w:t>
      </w:r>
      <w:r w:rsidRPr="00832FDE">
        <w:rPr>
          <w:rFonts w:asciiTheme="minorHAnsi" w:hAnsiTheme="minorHAnsi"/>
          <w:sz w:val="22"/>
          <w:szCs w:val="22"/>
        </w:rPr>
        <w:tab/>
        <w:t xml:space="preserve">O Valor de Cessão será pago exclusivamente com recursos oriundos da integralização dos CRI. A Cessionária realizará a </w:t>
      </w:r>
      <w:r w:rsidR="0081525C" w:rsidRPr="00832FDE">
        <w:rPr>
          <w:rFonts w:asciiTheme="minorHAnsi" w:hAnsiTheme="minorHAnsi"/>
          <w:sz w:val="22"/>
          <w:szCs w:val="22"/>
        </w:rPr>
        <w:t xml:space="preserve">integralização </w:t>
      </w:r>
      <w:r w:rsidRPr="00832FDE">
        <w:rPr>
          <w:rFonts w:asciiTheme="minorHAnsi" w:hAnsiTheme="minorHAnsi"/>
          <w:sz w:val="22"/>
          <w:szCs w:val="22"/>
        </w:rPr>
        <w:t xml:space="preserve">das Debêntures, por conta e ordem da Cedente, na conta corrente mantida pela </w:t>
      </w:r>
      <w:r w:rsidR="0081525C">
        <w:rPr>
          <w:rFonts w:asciiTheme="minorHAnsi" w:hAnsiTheme="minorHAnsi"/>
          <w:sz w:val="22"/>
          <w:szCs w:val="22"/>
        </w:rPr>
        <w:t xml:space="preserve">Devedora </w:t>
      </w:r>
      <w:r w:rsidRPr="00832FDE">
        <w:rPr>
          <w:rFonts w:asciiTheme="minorHAnsi" w:hAnsiTheme="minorHAnsi"/>
          <w:sz w:val="22"/>
          <w:szCs w:val="22"/>
        </w:rPr>
        <w:t xml:space="preserve">no </w:t>
      </w:r>
      <w:r w:rsidR="0081525C">
        <w:rPr>
          <w:rFonts w:asciiTheme="minorHAnsi" w:hAnsiTheme="minorHAnsi"/>
          <w:sz w:val="22"/>
          <w:szCs w:val="22"/>
        </w:rPr>
        <w:t xml:space="preserve">Banco </w:t>
      </w:r>
      <w:r w:rsidR="0081525C" w:rsidRPr="004A7735">
        <w:rPr>
          <w:rFonts w:asciiTheme="minorHAnsi" w:hAnsiTheme="minorHAnsi"/>
          <w:sz w:val="22"/>
          <w:szCs w:val="22"/>
          <w:highlight w:val="yellow"/>
        </w:rPr>
        <w:t>[●]</w:t>
      </w:r>
      <w:r w:rsidRPr="00832FDE">
        <w:rPr>
          <w:rFonts w:asciiTheme="minorHAnsi" w:hAnsiTheme="minorHAnsi"/>
          <w:sz w:val="22"/>
          <w:szCs w:val="22"/>
        </w:rPr>
        <w:t xml:space="preserve"> (nº </w:t>
      </w:r>
      <w:r w:rsidR="0081525C" w:rsidRPr="004A7735">
        <w:rPr>
          <w:rFonts w:asciiTheme="minorHAnsi" w:hAnsiTheme="minorHAnsi"/>
          <w:sz w:val="22"/>
          <w:szCs w:val="22"/>
          <w:highlight w:val="yellow"/>
        </w:rPr>
        <w:t>[●]</w:t>
      </w:r>
      <w:r w:rsidRPr="00832FDE">
        <w:rPr>
          <w:rFonts w:asciiTheme="minorHAnsi" w:hAnsiTheme="minorHAnsi"/>
          <w:sz w:val="22"/>
          <w:szCs w:val="22"/>
        </w:rPr>
        <w:t xml:space="preserve">), Agência </w:t>
      </w:r>
      <w:r w:rsidR="0081525C" w:rsidRPr="004A7735">
        <w:rPr>
          <w:rFonts w:asciiTheme="minorHAnsi" w:hAnsiTheme="minorHAnsi"/>
          <w:sz w:val="22"/>
          <w:szCs w:val="22"/>
          <w:highlight w:val="yellow"/>
        </w:rPr>
        <w:t>[●]</w:t>
      </w:r>
      <w:r w:rsidRPr="00832FDE">
        <w:rPr>
          <w:rFonts w:asciiTheme="minorHAnsi" w:hAnsiTheme="minorHAnsi"/>
          <w:sz w:val="22"/>
          <w:szCs w:val="22"/>
        </w:rPr>
        <w:t xml:space="preserve">, Conta Corrente nº </w:t>
      </w:r>
      <w:r w:rsidR="0081525C" w:rsidRPr="004A7735">
        <w:rPr>
          <w:rFonts w:asciiTheme="minorHAnsi" w:hAnsiTheme="minorHAnsi"/>
          <w:sz w:val="22"/>
          <w:szCs w:val="22"/>
          <w:highlight w:val="yellow"/>
        </w:rPr>
        <w:t>[●]</w:t>
      </w:r>
      <w:r w:rsidR="0081525C" w:rsidRPr="00832FDE">
        <w:rPr>
          <w:rFonts w:asciiTheme="minorHAnsi" w:hAnsiTheme="minorHAnsi"/>
          <w:sz w:val="22"/>
          <w:szCs w:val="22"/>
        </w:rPr>
        <w:t xml:space="preserve"> </w:t>
      </w:r>
      <w:r w:rsidRPr="00832FDE">
        <w:rPr>
          <w:rFonts w:asciiTheme="minorHAnsi" w:hAnsiTheme="minorHAnsi"/>
          <w:sz w:val="22"/>
          <w:szCs w:val="22"/>
        </w:rPr>
        <w:t>("</w:t>
      </w:r>
      <w:r w:rsidRPr="00832FDE">
        <w:rPr>
          <w:rFonts w:asciiTheme="minorHAnsi" w:hAnsiTheme="minorHAnsi"/>
          <w:sz w:val="22"/>
          <w:szCs w:val="22"/>
          <w:u w:val="single"/>
        </w:rPr>
        <w:t>Conta de Livre Movimentação</w:t>
      </w:r>
      <w:r w:rsidRPr="00832FDE">
        <w:rPr>
          <w:rFonts w:asciiTheme="minorHAnsi" w:hAnsiTheme="minorHAnsi"/>
          <w:sz w:val="22"/>
          <w:szCs w:val="22"/>
        </w:rPr>
        <w:t>"), observado o disposto no item 2.2.2 abaixo; e (</w:t>
      </w:r>
      <w:proofErr w:type="spellStart"/>
      <w:r w:rsidRPr="00832FDE">
        <w:rPr>
          <w:rFonts w:asciiTheme="minorHAnsi" w:hAnsiTheme="minorHAnsi"/>
          <w:sz w:val="22"/>
          <w:szCs w:val="22"/>
        </w:rPr>
        <w:t>ii</w:t>
      </w:r>
      <w:proofErr w:type="spellEnd"/>
      <w:r w:rsidRPr="00832FDE">
        <w:rPr>
          <w:rFonts w:asciiTheme="minorHAnsi" w:hAnsiTheme="minorHAnsi"/>
          <w:sz w:val="22"/>
          <w:szCs w:val="22"/>
        </w:rPr>
        <w:t>) das Debêntures GRU, por conta e ordem da Cedente, na Conta do Patrimônio Separado.</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2.1.4.</w:t>
      </w:r>
      <w:r w:rsidRPr="00832FDE">
        <w:rPr>
          <w:rFonts w:asciiTheme="minorHAnsi" w:hAnsiTheme="minorHAnsi"/>
          <w:sz w:val="22"/>
          <w:szCs w:val="22"/>
        </w:rPr>
        <w:tab/>
        <w:t>Sobre o Valor de Cessão não caberá qualquer remuneração ou qualquer tipo de correção entre a data de integralização e o efetivo desembolso dos recursos para as Devedoras.</w:t>
      </w:r>
      <w:bookmarkStart w:id="6" w:name="_Ref465173964"/>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F5342B" w:rsidRPr="00832FDE" w:rsidRDefault="00F5342B" w:rsidP="00F5342B">
      <w:pPr>
        <w:pStyle w:val="Ttulo4"/>
        <w:spacing w:before="0" w:after="0" w:line="360" w:lineRule="auto"/>
        <w:ind w:left="1134" w:hanging="850"/>
        <w:rPr>
          <w:rFonts w:asciiTheme="minorHAnsi" w:hAnsiTheme="minorHAnsi"/>
          <w:sz w:val="22"/>
          <w:szCs w:val="22"/>
        </w:rPr>
      </w:pPr>
      <w:r w:rsidRPr="00832FDE">
        <w:rPr>
          <w:rFonts w:asciiTheme="minorHAnsi" w:hAnsiTheme="minorHAnsi"/>
          <w:sz w:val="22"/>
          <w:szCs w:val="22"/>
        </w:rPr>
        <w:t>2.1.5.</w:t>
      </w:r>
      <w:r w:rsidRPr="00832FDE">
        <w:rPr>
          <w:rFonts w:asciiTheme="minorHAnsi" w:hAnsiTheme="minorHAnsi"/>
          <w:sz w:val="22"/>
          <w:szCs w:val="22"/>
        </w:rPr>
        <w:tab/>
        <w:t xml:space="preserve">Em complemento ao disposto pela Cláusula 2.1.1 deste Contrato de Cessão, a </w:t>
      </w:r>
      <w:r w:rsidR="00C11D1A">
        <w:rPr>
          <w:rFonts w:asciiTheme="minorHAnsi" w:hAnsiTheme="minorHAnsi"/>
          <w:sz w:val="22"/>
          <w:szCs w:val="22"/>
        </w:rPr>
        <w:t xml:space="preserve">Devedora </w:t>
      </w:r>
      <w:r w:rsidRPr="00832FDE">
        <w:rPr>
          <w:rFonts w:asciiTheme="minorHAnsi" w:hAnsiTheme="minorHAnsi"/>
          <w:sz w:val="22"/>
          <w:szCs w:val="22"/>
        </w:rPr>
        <w:t>se responsabiliza por todas as demais despesas a serem efetivamente incorridas pela Cessionária em relação aos CRI (“</w:t>
      </w:r>
      <w:r w:rsidRPr="00832FDE">
        <w:rPr>
          <w:rFonts w:asciiTheme="minorHAnsi" w:hAnsiTheme="minorHAnsi"/>
          <w:sz w:val="22"/>
          <w:szCs w:val="22"/>
          <w:u w:val="single"/>
        </w:rPr>
        <w:t>Demais Despesas</w:t>
      </w:r>
      <w:r w:rsidRPr="00832FDE">
        <w:rPr>
          <w:rFonts w:asciiTheme="minorHAnsi" w:hAnsiTheme="minorHAnsi"/>
          <w:sz w:val="22"/>
          <w:szCs w:val="22"/>
        </w:rPr>
        <w:t>”), as quais serão reembolsadas à Cessionária e/ou aos prestadores de serviços contratados, no âmbito da Operação pela Cedente, conforme o caso, em até 05 (cinco) Dias Úteis do recebimento de comunicação neste sentido, incluindo, mas não se limitando a:</w:t>
      </w:r>
      <w:bookmarkEnd w:id="6"/>
    </w:p>
    <w:p w:rsidR="00F5342B" w:rsidRPr="00832FDE" w:rsidRDefault="00F5342B" w:rsidP="00F5342B">
      <w:pPr>
        <w:rPr>
          <w:rFonts w:asciiTheme="minorHAnsi" w:hAnsiTheme="minorHAnsi"/>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bookmarkStart w:id="7" w:name="_Ref465173946"/>
      <w:r w:rsidRPr="00832FDE">
        <w:rPr>
          <w:rFonts w:asciiTheme="minorHAnsi" w:hAnsiTheme="minorHAnsi"/>
          <w:sz w:val="22"/>
          <w:szCs w:val="22"/>
        </w:rPr>
        <w:t xml:space="preserve">remuneração mensal de R$ </w:t>
      </w:r>
      <w:r w:rsidR="00EA69C6" w:rsidRPr="004A7735">
        <w:rPr>
          <w:rFonts w:asciiTheme="minorHAnsi" w:hAnsiTheme="minorHAnsi"/>
          <w:sz w:val="22"/>
          <w:szCs w:val="22"/>
          <w:highlight w:val="yellow"/>
        </w:rPr>
        <w:t>[●]</w:t>
      </w:r>
      <w:r w:rsidR="00EA69C6" w:rsidRPr="00832FDE">
        <w:rPr>
          <w:rFonts w:asciiTheme="minorHAnsi" w:hAnsiTheme="minorHAnsi" w:cs="Arial"/>
          <w:sz w:val="22"/>
          <w:szCs w:val="22"/>
        </w:rPr>
        <w:t xml:space="preserve"> </w:t>
      </w:r>
      <w:r w:rsidRPr="00832FDE">
        <w:rPr>
          <w:rFonts w:asciiTheme="minorHAnsi" w:hAnsiTheme="minorHAnsi" w:cs="Arial"/>
          <w:sz w:val="22"/>
          <w:szCs w:val="22"/>
        </w:rPr>
        <w:t>(</w:t>
      </w:r>
      <w:r w:rsidR="00EA69C6" w:rsidRPr="004A7735">
        <w:rPr>
          <w:rFonts w:asciiTheme="minorHAnsi" w:hAnsiTheme="minorHAnsi"/>
          <w:sz w:val="22"/>
          <w:szCs w:val="22"/>
          <w:highlight w:val="yellow"/>
        </w:rPr>
        <w:t>[●]</w:t>
      </w:r>
      <w:r w:rsidR="00EA69C6" w:rsidRPr="00EA69C6">
        <w:rPr>
          <w:rFonts w:asciiTheme="minorHAnsi" w:hAnsiTheme="minorHAnsi"/>
          <w:sz w:val="22"/>
          <w:szCs w:val="22"/>
        </w:rPr>
        <w:t xml:space="preserve"> </w:t>
      </w:r>
      <w:r w:rsidRPr="00832FDE">
        <w:rPr>
          <w:rFonts w:asciiTheme="minorHAnsi" w:hAnsiTheme="minorHAnsi" w:cs="Arial"/>
          <w:sz w:val="22"/>
          <w:szCs w:val="22"/>
        </w:rPr>
        <w:t xml:space="preserve">reais) </w:t>
      </w:r>
      <w:r w:rsidRPr="00832FDE">
        <w:rPr>
          <w:rFonts w:asciiTheme="minorHAnsi" w:hAnsiTheme="minorHAnsi"/>
          <w:sz w:val="22"/>
          <w:szCs w:val="22"/>
        </w:rPr>
        <w:t xml:space="preserve">devida à </w:t>
      </w:r>
      <w:r w:rsidRPr="00832FDE">
        <w:rPr>
          <w:rFonts w:asciiTheme="minorHAnsi" w:hAnsiTheme="minorHAnsi" w:cs="Arial"/>
          <w:sz w:val="22"/>
          <w:szCs w:val="22"/>
        </w:rPr>
        <w:t>Cessionária</w:t>
      </w:r>
      <w:r w:rsidRPr="00832FDE">
        <w:rPr>
          <w:rFonts w:asciiTheme="minorHAnsi" w:hAnsiTheme="minorHAnsi"/>
          <w:sz w:val="22"/>
          <w:szCs w:val="22"/>
        </w:rPr>
        <w:t xml:space="preserve">, durante todo o período de vigência dos CRI, atualizada anualmente pela variação acumulada do IGP-M, ou na falta deste, </w:t>
      </w:r>
      <w:r w:rsidRPr="00832FDE">
        <w:rPr>
          <w:rFonts w:asciiTheme="minorHAnsi" w:hAnsiTheme="minorHAnsi"/>
          <w:sz w:val="22"/>
          <w:szCs w:val="22"/>
        </w:rPr>
        <w:lastRenderedPageBreak/>
        <w:t xml:space="preserve">ou ainda, na impossibilidade de sua utilização, pelo índice que vier a substituí-lo, calculadas </w:t>
      </w:r>
      <w:r w:rsidRPr="00832FDE">
        <w:rPr>
          <w:rFonts w:asciiTheme="minorHAnsi" w:hAnsiTheme="minorHAnsi"/>
          <w:i/>
          <w:sz w:val="22"/>
          <w:szCs w:val="22"/>
        </w:rPr>
        <w:t>pro rata die</w:t>
      </w:r>
      <w:r w:rsidRPr="00832FDE">
        <w:rPr>
          <w:rFonts w:asciiTheme="minorHAnsi" w:hAnsiTheme="minorHAnsi"/>
          <w:sz w:val="22"/>
          <w:szCs w:val="22"/>
        </w:rPr>
        <w:t xml:space="preserve">, se necessário, a ser paga à Cessionária no 1º (primeiro) Dia Útil a contar da data de subscrição e integralização dos CRI, e as demais na </w:t>
      </w:r>
      <w:r w:rsidRPr="00832FDE">
        <w:rPr>
          <w:rFonts w:asciiTheme="minorHAnsi" w:hAnsiTheme="minorHAnsi" w:cs="Arial"/>
          <w:sz w:val="22"/>
          <w:szCs w:val="22"/>
        </w:rPr>
        <w:t>mesma data</w:t>
      </w:r>
      <w:r w:rsidRPr="00832FDE">
        <w:rPr>
          <w:rFonts w:asciiTheme="minorHAnsi" w:hAnsiTheme="minorHAnsi"/>
          <w:sz w:val="22"/>
          <w:szCs w:val="22"/>
        </w:rPr>
        <w:t xml:space="preserve"> de </w:t>
      </w:r>
      <w:r w:rsidRPr="00832FDE">
        <w:rPr>
          <w:rFonts w:asciiTheme="minorHAnsi" w:hAnsiTheme="minorHAnsi" w:cs="Arial"/>
          <w:sz w:val="22"/>
          <w:szCs w:val="22"/>
        </w:rPr>
        <w:t>pagamento dos Créditos Imobiliários</w:t>
      </w:r>
      <w:r w:rsidRPr="00832FDE">
        <w:rPr>
          <w:rFonts w:asciiTheme="minorHAnsi" w:hAnsiTheme="minorHAnsi"/>
          <w:sz w:val="22"/>
          <w:szCs w:val="22"/>
        </w:rPr>
        <w:t xml:space="preserve"> dos meses subsequentes até o resgate total dos CRI</w:t>
      </w:r>
      <w:r w:rsidRPr="00832FDE">
        <w:rPr>
          <w:rFonts w:asciiTheme="minorHAnsi" w:hAnsiTheme="minorHAnsi" w:cs="Arial"/>
          <w:sz w:val="22"/>
          <w:szCs w:val="22"/>
        </w:rPr>
        <w:t>;</w:t>
      </w:r>
      <w:bookmarkEnd w:id="7"/>
      <w:r w:rsidRPr="00832FDE">
        <w:rPr>
          <w:rFonts w:asciiTheme="minorHAnsi" w:hAnsiTheme="minorHAnsi" w:cs="Arial"/>
          <w:sz w:val="22"/>
          <w:szCs w:val="22"/>
        </w:rPr>
        <w:t xml:space="preserve"> </w:t>
      </w:r>
    </w:p>
    <w:p w:rsidR="00F5342B" w:rsidRPr="00832FDE" w:rsidRDefault="00F5342B" w:rsidP="00F5342B">
      <w:pPr>
        <w:pStyle w:val="PargrafodaLista"/>
        <w:widowControl w:val="0"/>
        <w:spacing w:line="360" w:lineRule="auto"/>
        <w:ind w:left="567"/>
        <w:jc w:val="both"/>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bookmarkStart w:id="8" w:name="_Ref465173951"/>
      <w:r w:rsidRPr="00832FDE">
        <w:rPr>
          <w:rFonts w:asciiTheme="minorHAnsi" w:hAnsiTheme="minorHAnsi"/>
          <w:sz w:val="22"/>
          <w:szCs w:val="22"/>
        </w:rPr>
        <w:t>a remuneração</w:t>
      </w:r>
      <w:r w:rsidR="00FE7D1B">
        <w:rPr>
          <w:rFonts w:asciiTheme="minorHAnsi" w:hAnsiTheme="minorHAnsi"/>
          <w:sz w:val="22"/>
          <w:szCs w:val="22"/>
        </w:rPr>
        <w:t xml:space="preserve"> devida à Instituição Custodiante, no valor de </w:t>
      </w:r>
      <w:r w:rsidR="00FE7D1B" w:rsidRPr="004A7735">
        <w:rPr>
          <w:rFonts w:asciiTheme="minorHAnsi" w:hAnsiTheme="minorHAnsi"/>
          <w:sz w:val="22"/>
          <w:szCs w:val="22"/>
          <w:highlight w:val="yellow"/>
        </w:rPr>
        <w:t>[●]</w:t>
      </w:r>
      <w:r w:rsidRPr="00832FDE">
        <w:rPr>
          <w:rFonts w:asciiTheme="minorHAnsi" w:hAnsiTheme="minorHAnsi"/>
          <w:sz w:val="22"/>
          <w:szCs w:val="22"/>
        </w:rPr>
        <w:t>;</w:t>
      </w:r>
      <w:bookmarkEnd w:id="8"/>
      <w:r w:rsidRPr="00832FDE">
        <w:rPr>
          <w:rFonts w:asciiTheme="minorHAnsi" w:hAnsiTheme="minorHAnsi" w:cs="Arial"/>
          <w:sz w:val="22"/>
          <w:szCs w:val="22"/>
        </w:rPr>
        <w:t xml:space="preserve"> </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bookmarkStart w:id="9" w:name="_Ref465173957"/>
      <w:r w:rsidRPr="00832FDE">
        <w:rPr>
          <w:rFonts w:asciiTheme="minorHAnsi" w:hAnsiTheme="minorHAnsi"/>
          <w:sz w:val="22"/>
          <w:szCs w:val="22"/>
        </w:rPr>
        <w:t xml:space="preserve">remuneração devida ao Agente Fiduciário, durante o período de vigência dos CRI e mesmo após o vencimento dos CRI, caso o Agente Fiduciário ainda esteja em atuação, de </w:t>
      </w:r>
      <w:r w:rsidR="004109A2" w:rsidRPr="004A7735">
        <w:rPr>
          <w:rFonts w:asciiTheme="minorHAnsi" w:hAnsiTheme="minorHAnsi"/>
          <w:sz w:val="22"/>
          <w:szCs w:val="22"/>
          <w:highlight w:val="yellow"/>
        </w:rPr>
        <w:t>[●]</w:t>
      </w:r>
      <w:r w:rsidRPr="00832FDE">
        <w:rPr>
          <w:rFonts w:asciiTheme="minorHAnsi" w:hAnsiTheme="minorHAnsi"/>
          <w:sz w:val="22"/>
          <w:szCs w:val="22"/>
        </w:rPr>
        <w:t>;</w:t>
      </w:r>
      <w:bookmarkEnd w:id="9"/>
    </w:p>
    <w:p w:rsidR="00F5342B" w:rsidRPr="00832FDE" w:rsidRDefault="00F5342B" w:rsidP="00F5342B">
      <w:pPr>
        <w:pStyle w:val="PargrafodaLista"/>
        <w:spacing w:line="360" w:lineRule="auto"/>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cs="Arial"/>
          <w:sz w:val="22"/>
          <w:szCs w:val="22"/>
        </w:rPr>
        <w:t xml:space="preserve">remuneração do Coordenador Líder pela coordenação e distribuição da Oferta Restrita, conforme prevista no Contrato de Distribuição, a ser paga ao Coordenador Líder, de maneira proporcional ao montante integralizado dos CRI, até o </w:t>
      </w:r>
      <w:r w:rsidRPr="00FE7D1B">
        <w:rPr>
          <w:rFonts w:asciiTheme="minorHAnsi" w:hAnsiTheme="minorHAnsi" w:cs="Arial"/>
          <w:sz w:val="22"/>
          <w:szCs w:val="22"/>
          <w:highlight w:val="yellow"/>
        </w:rPr>
        <w:t>2º (segundo) Dia Útil</w:t>
      </w:r>
      <w:r w:rsidRPr="00832FDE">
        <w:rPr>
          <w:rFonts w:asciiTheme="minorHAnsi" w:hAnsiTheme="minorHAnsi" w:cs="Arial"/>
          <w:sz w:val="22"/>
          <w:szCs w:val="22"/>
        </w:rPr>
        <w:t xml:space="preserve"> após cada data de integralização dos CRI;</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 xml:space="preserve">todas as despesas razoavelmente incorridas e devidamente comprovadas pela </w:t>
      </w:r>
      <w:r w:rsidRPr="00832FDE">
        <w:rPr>
          <w:rFonts w:asciiTheme="minorHAnsi" w:hAnsiTheme="minorHAnsi" w:cs="Arial"/>
          <w:sz w:val="22"/>
          <w:szCs w:val="22"/>
        </w:rPr>
        <w:t>Cessionária</w:t>
      </w:r>
      <w:r w:rsidRPr="00832FDE">
        <w:rPr>
          <w:rFonts w:asciiTheme="minorHAnsi" w:hAnsiTheme="minorHAnsi"/>
          <w:sz w:val="22"/>
          <w:szCs w:val="22"/>
        </w:rPr>
        <w:t xml:space="preserve"> e/ou pelo Agente Fiduciário, inclusive despesas vinculadas aos eventuais aditamentos aos Documentos da Operação, ou que sejam necessárias para proteger os direitos e interesses dos titulares </w:t>
      </w:r>
      <w:r w:rsidRPr="00832FDE">
        <w:rPr>
          <w:rFonts w:asciiTheme="minorHAnsi" w:hAnsiTheme="minorHAnsi" w:cs="Arial"/>
          <w:sz w:val="22"/>
          <w:szCs w:val="22"/>
        </w:rPr>
        <w:t>dos</w:t>
      </w:r>
      <w:r w:rsidRPr="00832FDE">
        <w:rPr>
          <w:rFonts w:asciiTheme="minorHAnsi" w:hAnsiTheme="minorHAnsi"/>
          <w:sz w:val="22"/>
          <w:szCs w:val="22"/>
        </w:rPr>
        <w:t xml:space="preserve"> CRI ou para realização dos seus créditos, a serem pagas no prazo de até </w:t>
      </w:r>
      <w:r w:rsidRPr="00832FDE">
        <w:rPr>
          <w:rFonts w:asciiTheme="minorHAnsi" w:hAnsiTheme="minorHAnsi" w:cs="Arial"/>
          <w:sz w:val="22"/>
          <w:szCs w:val="22"/>
        </w:rPr>
        <w:t xml:space="preserve">05 </w:t>
      </w:r>
      <w:r w:rsidRPr="00832FDE">
        <w:rPr>
          <w:rFonts w:asciiTheme="minorHAnsi" w:hAnsiTheme="minorHAnsi"/>
          <w:sz w:val="22"/>
          <w:szCs w:val="22"/>
        </w:rPr>
        <w:t xml:space="preserve">(cinco) Dias Úteis contados da apresentação de cobrança pela </w:t>
      </w:r>
      <w:r w:rsidRPr="00832FDE">
        <w:rPr>
          <w:rFonts w:asciiTheme="minorHAnsi" w:hAnsiTheme="minorHAnsi" w:cs="Arial"/>
          <w:sz w:val="22"/>
          <w:szCs w:val="22"/>
        </w:rPr>
        <w:t>Cessionária</w:t>
      </w:r>
      <w:r w:rsidRPr="00832FDE">
        <w:rPr>
          <w:rFonts w:asciiTheme="minorHAnsi" w:hAnsiTheme="minorHAnsi"/>
          <w:sz w:val="22"/>
          <w:szCs w:val="22"/>
        </w:rPr>
        <w:t xml:space="preserve"> e/ou pelo Agente Fiduciário nesse sentido, conforme previsto no Termo de Securitização;</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4109A2" w:rsidRDefault="00F5342B" w:rsidP="004109A2">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 xml:space="preserve">averbações, prenotações e registros em cartórios de registro de imóveis e títulos e documentos e junta comercial, quando for o caso, bem com as despesas relativas a alterações dos Documentos da Operação, em valor </w:t>
      </w:r>
      <w:r w:rsidRPr="00832FDE">
        <w:rPr>
          <w:rFonts w:asciiTheme="minorHAnsi" w:hAnsiTheme="minorHAnsi"/>
          <w:iCs/>
          <w:sz w:val="22"/>
          <w:szCs w:val="22"/>
        </w:rPr>
        <w:t>equivalente a R$ </w:t>
      </w:r>
      <w:r w:rsidR="004109A2" w:rsidRPr="004A7735">
        <w:rPr>
          <w:rFonts w:asciiTheme="minorHAnsi" w:hAnsiTheme="minorHAnsi"/>
          <w:sz w:val="22"/>
          <w:szCs w:val="22"/>
          <w:highlight w:val="yellow"/>
        </w:rPr>
        <w:t>[●]</w:t>
      </w:r>
      <w:r w:rsidR="004109A2" w:rsidRPr="00832FDE">
        <w:rPr>
          <w:rFonts w:asciiTheme="minorHAnsi" w:hAnsiTheme="minorHAnsi"/>
          <w:iCs/>
          <w:sz w:val="22"/>
          <w:szCs w:val="22"/>
        </w:rPr>
        <w:t xml:space="preserve"> </w:t>
      </w:r>
      <w:r w:rsidRPr="00832FDE">
        <w:rPr>
          <w:rFonts w:asciiTheme="minorHAnsi" w:hAnsiTheme="minorHAnsi"/>
          <w:iCs/>
          <w:sz w:val="22"/>
          <w:szCs w:val="22"/>
        </w:rPr>
        <w:t>(</w:t>
      </w:r>
      <w:r w:rsidR="004109A2" w:rsidRPr="004109A2">
        <w:rPr>
          <w:rFonts w:asciiTheme="minorHAnsi" w:hAnsiTheme="minorHAnsi"/>
          <w:sz w:val="22"/>
          <w:szCs w:val="22"/>
          <w:highlight w:val="yellow"/>
        </w:rPr>
        <w:t>[●]</w:t>
      </w:r>
      <w:r w:rsidRPr="004109A2">
        <w:rPr>
          <w:rFonts w:asciiTheme="minorHAnsi" w:hAnsiTheme="minorHAnsi"/>
          <w:iCs/>
          <w:sz w:val="22"/>
          <w:szCs w:val="22"/>
        </w:rPr>
        <w:t xml:space="preserve"> reais) por hora de trabalho dos profissionais da Cessionária</w:t>
      </w:r>
      <w:r w:rsidRPr="004109A2">
        <w:rPr>
          <w:rFonts w:asciiTheme="minorHAnsi" w:hAnsiTheme="minorHAnsi"/>
          <w:sz w:val="22"/>
          <w:szCs w:val="22"/>
        </w:rPr>
        <w:t xml:space="preserve"> e os custos relacionados à assembleia geral de titulares dos CRI, conforme previsto no Termo de Securitização;</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bookmarkStart w:id="10" w:name="_Ref465245437"/>
      <w:r w:rsidRPr="00832FDE">
        <w:rPr>
          <w:rFonts w:asciiTheme="minorHAnsi" w:hAnsiTheme="minorHAnsi"/>
          <w:sz w:val="22"/>
          <w:szCs w:val="22"/>
        </w:rPr>
        <w:t>em virtude da instituição do regime fiduciário e da gestão e administração do Patrimônio Separado, o valor mensal de R$ </w:t>
      </w:r>
      <w:r w:rsidR="004109A2" w:rsidRPr="004A7735">
        <w:rPr>
          <w:rFonts w:asciiTheme="minorHAnsi" w:hAnsiTheme="minorHAnsi"/>
          <w:sz w:val="22"/>
          <w:szCs w:val="22"/>
          <w:highlight w:val="yellow"/>
        </w:rPr>
        <w:t>[●]</w:t>
      </w:r>
      <w:r w:rsidRPr="00832FDE">
        <w:rPr>
          <w:rFonts w:asciiTheme="minorHAnsi" w:hAnsiTheme="minorHAnsi"/>
          <w:sz w:val="22"/>
          <w:szCs w:val="22"/>
        </w:rPr>
        <w:t xml:space="preserve"> (</w:t>
      </w:r>
      <w:r w:rsidR="004109A2" w:rsidRPr="004A7735">
        <w:rPr>
          <w:rFonts w:asciiTheme="minorHAnsi" w:hAnsiTheme="minorHAnsi"/>
          <w:sz w:val="22"/>
          <w:szCs w:val="22"/>
          <w:highlight w:val="yellow"/>
        </w:rPr>
        <w:t>[●]</w:t>
      </w:r>
      <w:r w:rsidR="004109A2">
        <w:rPr>
          <w:rFonts w:asciiTheme="minorHAnsi" w:hAnsiTheme="minorHAnsi"/>
          <w:sz w:val="22"/>
          <w:szCs w:val="22"/>
          <w:highlight w:val="yellow"/>
        </w:rPr>
        <w:t xml:space="preserve"> </w:t>
      </w:r>
      <w:r w:rsidRPr="00832FDE">
        <w:rPr>
          <w:rFonts w:asciiTheme="minorHAnsi" w:hAnsiTheme="minorHAnsi"/>
          <w:sz w:val="22"/>
          <w:szCs w:val="22"/>
        </w:rPr>
        <w:t xml:space="preserve">reais) para fazer frente </w:t>
      </w:r>
      <w:r w:rsidRPr="00832FDE">
        <w:rPr>
          <w:rFonts w:asciiTheme="minorHAnsi" w:hAnsiTheme="minorHAnsi" w:cs="Arial"/>
          <w:sz w:val="22"/>
          <w:szCs w:val="22"/>
        </w:rPr>
        <w:t>às</w:t>
      </w:r>
      <w:r w:rsidRPr="00832FDE">
        <w:rPr>
          <w:rFonts w:asciiTheme="minorHAnsi" w:hAnsiTheme="minorHAnsi"/>
          <w:sz w:val="22"/>
          <w:szCs w:val="22"/>
        </w:rPr>
        <w:t xml:space="preserve"> despesas de contratação de auditor independente, contador, ou seja, profissionais para realizar a escrituração contábil e elaboração de balanço auditado os quais serão realizados na periodicidade exigida pela legislação em vigor e serão reembolsadas à Cessionária, e quaisquer prestadores de serviços contratados para a Oferta Restrita, mediante apresentação dos comprovantes de pagamento </w:t>
      </w:r>
      <w:r w:rsidRPr="00832FDE">
        <w:rPr>
          <w:rFonts w:asciiTheme="minorHAnsi" w:hAnsiTheme="minorHAnsi"/>
          <w:sz w:val="22"/>
          <w:szCs w:val="22"/>
        </w:rPr>
        <w:lastRenderedPageBreak/>
        <w:t>ou notas fiscais;</w:t>
      </w:r>
      <w:bookmarkEnd w:id="10"/>
      <w:r w:rsidRPr="00832FDE">
        <w:rPr>
          <w:rFonts w:asciiTheme="minorHAnsi" w:hAnsiTheme="minorHAnsi" w:cs="Arial"/>
          <w:sz w:val="22"/>
          <w:szCs w:val="22"/>
        </w:rPr>
        <w:t xml:space="preserve"> </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 xml:space="preserve">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e contratados pela </w:t>
      </w:r>
      <w:r w:rsidRPr="00832FDE">
        <w:rPr>
          <w:rFonts w:asciiTheme="minorHAnsi" w:hAnsiTheme="minorHAnsi" w:cs="Arial"/>
          <w:sz w:val="22"/>
          <w:szCs w:val="22"/>
        </w:rPr>
        <w:t>Cessionária</w:t>
      </w:r>
      <w:r w:rsidRPr="00832FDE">
        <w:rPr>
          <w:rFonts w:asciiTheme="minorHAnsi" w:hAnsiTheme="minorHAnsi"/>
          <w:sz w:val="22"/>
          <w:szCs w:val="22"/>
        </w:rPr>
        <w:t>;</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r w:rsidRPr="00832FDE">
        <w:rPr>
          <w:rFonts w:asciiTheme="minorHAnsi" w:hAnsiTheme="minorHAnsi" w:cs="Arial"/>
          <w:sz w:val="22"/>
          <w:szCs w:val="22"/>
        </w:rPr>
        <w:t>;</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remuneração e todas as verbas devidas às instituições financeiras onde se encontrem abertas as contas correntes integrantes do Patrimônio Separado;</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despesas com a publicação de atos societários da Cessionária e necessárias à realização de assembleias gerais de titulares dos CRI, na forma da regulamentação aplicável;</w:t>
      </w:r>
    </w:p>
    <w:p w:rsidR="00F5342B" w:rsidRPr="00832FDE" w:rsidRDefault="00F5342B" w:rsidP="00F5342B">
      <w:pPr>
        <w:pStyle w:val="PargrafodaLista"/>
        <w:spacing w:line="360" w:lineRule="auto"/>
        <w:ind w:left="1134" w:hanging="567"/>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 xml:space="preserve">honorários e despesas incorridas na contratação de serviços para procedimentos extraordinários </w:t>
      </w:r>
      <w:r w:rsidRPr="00832FDE">
        <w:rPr>
          <w:rFonts w:asciiTheme="minorHAnsi" w:hAnsiTheme="minorHAnsi" w:cs="Arial"/>
          <w:sz w:val="22"/>
          <w:szCs w:val="22"/>
        </w:rPr>
        <w:t>não</w:t>
      </w:r>
      <w:r w:rsidRPr="00832FDE">
        <w:rPr>
          <w:rFonts w:asciiTheme="minorHAnsi" w:hAnsiTheme="minorHAnsi"/>
          <w:sz w:val="22"/>
          <w:szCs w:val="22"/>
        </w:rPr>
        <w:t xml:space="preserve"> previstos nos Documentos da Operação e que sejam atribuídos à Cessionária;</w:t>
      </w:r>
    </w:p>
    <w:p w:rsidR="00F5342B" w:rsidRPr="00832FDE" w:rsidRDefault="00F5342B" w:rsidP="00F5342B">
      <w:pPr>
        <w:widowControl w:val="0"/>
        <w:spacing w:line="360" w:lineRule="auto"/>
        <w:jc w:val="both"/>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quaisquer tributos ou encargos, presentes e futuros, que sejam imputados por lei à Cessionária e/ou ao Patrimônio Separado e que possam afetar adversamente o cumprimento, pela Cessionária, de suas obrigações assumidas no Termo de Securitização; e</w:t>
      </w:r>
    </w:p>
    <w:p w:rsidR="00F5342B" w:rsidRPr="00832FDE" w:rsidRDefault="00F5342B" w:rsidP="00F5342B">
      <w:pPr>
        <w:widowControl w:val="0"/>
        <w:spacing w:line="360" w:lineRule="auto"/>
        <w:jc w:val="both"/>
        <w:rPr>
          <w:rFonts w:asciiTheme="minorHAnsi" w:hAnsiTheme="minorHAnsi"/>
          <w:sz w:val="22"/>
          <w:szCs w:val="22"/>
        </w:rPr>
      </w:pPr>
    </w:p>
    <w:p w:rsidR="00F5342B" w:rsidRPr="00832FDE" w:rsidRDefault="00F5342B" w:rsidP="00F5342B">
      <w:pPr>
        <w:pStyle w:val="PargrafodaLista"/>
        <w:widowControl w:val="0"/>
        <w:numPr>
          <w:ilvl w:val="3"/>
          <w:numId w:val="1"/>
        </w:numPr>
        <w:spacing w:line="360" w:lineRule="auto"/>
        <w:ind w:left="1134" w:hanging="567"/>
        <w:jc w:val="both"/>
        <w:rPr>
          <w:rFonts w:asciiTheme="minorHAnsi" w:hAnsiTheme="minorHAnsi"/>
          <w:sz w:val="22"/>
          <w:szCs w:val="22"/>
        </w:rPr>
      </w:pPr>
      <w:r w:rsidRPr="00832FDE">
        <w:rPr>
          <w:rFonts w:asciiTheme="minorHAnsi" w:hAnsiTheme="minorHAnsi"/>
          <w:sz w:val="22"/>
          <w:szCs w:val="22"/>
        </w:rPr>
        <w:t xml:space="preserve">quaisquer outros honorários, custos e despesas previstos no Termo </w:t>
      </w:r>
      <w:r w:rsidRPr="00832FDE">
        <w:rPr>
          <w:rFonts w:asciiTheme="minorHAnsi" w:hAnsiTheme="minorHAnsi" w:cs="Arial"/>
          <w:sz w:val="22"/>
          <w:szCs w:val="22"/>
        </w:rPr>
        <w:t xml:space="preserve">de </w:t>
      </w:r>
      <w:r w:rsidRPr="00832FDE">
        <w:rPr>
          <w:rFonts w:asciiTheme="minorHAnsi" w:hAnsiTheme="minorHAnsi"/>
          <w:sz w:val="22"/>
          <w:szCs w:val="22"/>
        </w:rPr>
        <w:t>Securitização.</w:t>
      </w:r>
    </w:p>
    <w:p w:rsidR="00F5342B" w:rsidRPr="00832FDE" w:rsidRDefault="00F5342B" w:rsidP="00F5342B">
      <w:pPr>
        <w:pStyle w:val="PargrafodaLista"/>
        <w:widowControl w:val="0"/>
        <w:spacing w:line="360" w:lineRule="auto"/>
        <w:ind w:left="1134"/>
        <w:jc w:val="both"/>
        <w:rPr>
          <w:rFonts w:asciiTheme="minorHAnsi" w:hAnsiTheme="minorHAnsi"/>
          <w:sz w:val="22"/>
          <w:szCs w:val="22"/>
        </w:rPr>
      </w:pPr>
    </w:p>
    <w:p w:rsidR="00F5342B" w:rsidRPr="001E0BDC" w:rsidRDefault="00F5342B" w:rsidP="001E0BDC">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i/>
          <w:sz w:val="22"/>
          <w:szCs w:val="22"/>
        </w:rPr>
      </w:pPr>
      <w:r w:rsidRPr="00832FDE">
        <w:rPr>
          <w:rFonts w:asciiTheme="minorHAnsi" w:hAnsiTheme="minorHAnsi"/>
          <w:sz w:val="22"/>
          <w:szCs w:val="22"/>
        </w:rPr>
        <w:lastRenderedPageBreak/>
        <w:t>2.1.6.1.</w:t>
      </w:r>
      <w:r w:rsidRPr="00832FDE">
        <w:rPr>
          <w:rFonts w:asciiTheme="minorHAnsi" w:hAnsiTheme="minorHAnsi"/>
          <w:sz w:val="22"/>
          <w:szCs w:val="22"/>
        </w:rPr>
        <w:tab/>
        <w:t xml:space="preserve">As despesas extraordinárias mencionadas na Cláusula 2.1.6 deste Contrato de Cessão, serão arcadas diretamente pela Cedente ou por quem </w:t>
      </w:r>
      <w:proofErr w:type="spellStart"/>
      <w:r w:rsidRPr="00832FDE">
        <w:rPr>
          <w:rFonts w:asciiTheme="minorHAnsi" w:hAnsiTheme="minorHAnsi"/>
          <w:sz w:val="22"/>
          <w:szCs w:val="22"/>
        </w:rPr>
        <w:t>esta</w:t>
      </w:r>
      <w:proofErr w:type="spellEnd"/>
      <w:r w:rsidRPr="00832FDE">
        <w:rPr>
          <w:rFonts w:asciiTheme="minorHAnsi" w:hAnsiTheme="minorHAnsi"/>
          <w:sz w:val="22"/>
          <w:szCs w:val="22"/>
        </w:rPr>
        <w:t xml:space="preserve"> indicar, sendo certo que em caso de mora no pagamento de quaisquer das referidas despesas, os débitos relativos a tais despesas em atraso ficarão sujeitos à multa moratória à taxa efetiva de 2% (dois por cento) </w:t>
      </w:r>
      <w:r w:rsidRPr="00832FDE">
        <w:rPr>
          <w:rFonts w:asciiTheme="minorHAnsi" w:hAnsiTheme="minorHAnsi"/>
          <w:i/>
          <w:sz w:val="22"/>
          <w:szCs w:val="22"/>
        </w:rPr>
        <w:t>flat</w:t>
      </w:r>
      <w:r w:rsidRPr="00832FDE">
        <w:rPr>
          <w:rFonts w:asciiTheme="minorHAnsi" w:hAnsiTheme="minorHAnsi"/>
          <w:sz w:val="22"/>
          <w:szCs w:val="22"/>
        </w:rPr>
        <w:t xml:space="preserve"> sobre o valor do débito em atraso, bem como a juros moratórios à taxa efetiva de 1% (um por cento) ao mês, incidentes sobre o valor em atraso, calculados </w:t>
      </w:r>
      <w:r w:rsidRPr="00832FDE">
        <w:rPr>
          <w:rFonts w:asciiTheme="minorHAnsi" w:hAnsiTheme="minorHAnsi"/>
          <w:i/>
          <w:sz w:val="22"/>
          <w:szCs w:val="22"/>
        </w:rPr>
        <w:t>pro rata die.</w:t>
      </w:r>
    </w:p>
    <w:p w:rsidR="00F5342B" w:rsidRPr="00832FDE" w:rsidRDefault="00F5342B" w:rsidP="00F5342B">
      <w:pPr>
        <w:rPr>
          <w:rFonts w:asciiTheme="minorHAnsi" w:hAnsiTheme="minorHAnsi"/>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bookmarkStart w:id="11" w:name="_Ref472675342"/>
      <w:r w:rsidRPr="00832FDE">
        <w:rPr>
          <w:rFonts w:asciiTheme="minorHAnsi" w:hAnsiTheme="minorHAnsi"/>
          <w:sz w:val="22"/>
          <w:szCs w:val="22"/>
        </w:rPr>
        <w:t>2.2.</w:t>
      </w:r>
      <w:r w:rsidRPr="00832FDE">
        <w:rPr>
          <w:rFonts w:asciiTheme="minorHAnsi" w:hAnsiTheme="minorHAnsi"/>
          <w:sz w:val="22"/>
          <w:szCs w:val="22"/>
        </w:rPr>
        <w:tab/>
      </w:r>
      <w:r w:rsidRPr="00832FDE">
        <w:rPr>
          <w:rFonts w:asciiTheme="minorHAnsi" w:hAnsiTheme="minorHAnsi"/>
          <w:sz w:val="22"/>
          <w:szCs w:val="22"/>
          <w:u w:val="single"/>
        </w:rPr>
        <w:t>Forma de Pagamento</w:t>
      </w:r>
      <w:r w:rsidRPr="00832FDE">
        <w:rPr>
          <w:rFonts w:asciiTheme="minorHAnsi" w:hAnsiTheme="minorHAnsi"/>
          <w:sz w:val="22"/>
          <w:szCs w:val="22"/>
        </w:rPr>
        <w:t xml:space="preserve">. </w:t>
      </w:r>
      <w:bookmarkEnd w:id="11"/>
      <w:r w:rsidRPr="00832FDE">
        <w:rPr>
          <w:rFonts w:asciiTheme="minorHAnsi" w:hAnsiTheme="minorHAnsi"/>
          <w:sz w:val="22"/>
          <w:szCs w:val="22"/>
        </w:rPr>
        <w:t xml:space="preserve">Após o cumprimento das Condições Precedentes definidas na Cláusula </w:t>
      </w:r>
      <w:r w:rsidRPr="00832FDE">
        <w:rPr>
          <w:rFonts w:asciiTheme="minorHAnsi" w:hAnsiTheme="minorHAnsi"/>
        </w:rPr>
        <w:fldChar w:fldCharType="begin"/>
      </w:r>
      <w:r w:rsidRPr="00832FDE">
        <w:rPr>
          <w:rFonts w:asciiTheme="minorHAnsi" w:hAnsiTheme="minorHAnsi"/>
        </w:rPr>
        <w:instrText xml:space="preserve"> REF _Ref472675499 \r \p \h  \* MERGEFORMAT </w:instrText>
      </w:r>
      <w:r w:rsidRPr="00832FDE">
        <w:rPr>
          <w:rFonts w:asciiTheme="minorHAnsi" w:hAnsiTheme="minorHAnsi"/>
        </w:rPr>
      </w:r>
      <w:r w:rsidRPr="00832FDE">
        <w:rPr>
          <w:rFonts w:asciiTheme="minorHAnsi" w:hAnsiTheme="minorHAnsi"/>
        </w:rPr>
        <w:fldChar w:fldCharType="separate"/>
      </w:r>
      <w:r w:rsidRPr="00832FDE">
        <w:rPr>
          <w:rFonts w:asciiTheme="minorHAnsi" w:hAnsiTheme="minorHAnsi"/>
          <w:sz w:val="22"/>
          <w:szCs w:val="22"/>
        </w:rPr>
        <w:t>3.2 abaixo</w:t>
      </w:r>
      <w:r w:rsidRPr="00832FDE">
        <w:rPr>
          <w:rFonts w:asciiTheme="minorHAnsi" w:hAnsiTheme="minorHAnsi"/>
        </w:rPr>
        <w:fldChar w:fldCharType="end"/>
      </w:r>
      <w:r w:rsidRPr="00832FDE">
        <w:rPr>
          <w:rFonts w:asciiTheme="minorHAnsi" w:hAnsiTheme="minorHAnsi"/>
        </w:rPr>
        <w:t>, o</w:t>
      </w:r>
      <w:r w:rsidRPr="00832FDE">
        <w:rPr>
          <w:rFonts w:asciiTheme="minorHAnsi" w:hAnsiTheme="minorHAnsi"/>
          <w:sz w:val="22"/>
          <w:szCs w:val="22"/>
        </w:rPr>
        <w:t xml:space="preserve"> pagamento do Valor da Cessão será feito à medida em que os CRI forem integralizados, observado o disposto no item 2.2.2 abaixo. Tendo em vista que, nesta data, as Debêntures não foram ainda integralizadas pela Cedente, fica estabelecido que o Preço da Cessão será pago pela Cessionária diretamente em favor da </w:t>
      </w:r>
      <w:r w:rsidR="001E0BDC">
        <w:rPr>
          <w:rFonts w:asciiTheme="minorHAnsi" w:hAnsiTheme="minorHAnsi"/>
          <w:sz w:val="22"/>
          <w:szCs w:val="22"/>
        </w:rPr>
        <w:t>Devedora</w:t>
      </w:r>
      <w:r w:rsidRPr="00832FDE">
        <w:rPr>
          <w:rFonts w:asciiTheme="minorHAnsi" w:hAnsiTheme="minorHAnsi"/>
          <w:sz w:val="22"/>
          <w:szCs w:val="22"/>
        </w:rPr>
        <w:t xml:space="preserve">, na Conta de Livre Movimentação, observados os termos deste Contrato de Cessão, sendo esses pagamentos considerado como integralização das Debêntures. </w:t>
      </w:r>
    </w:p>
    <w:p w:rsidR="00F5342B" w:rsidRPr="00832FDE" w:rsidRDefault="00F5342B" w:rsidP="00F5342B">
      <w:pPr>
        <w:rPr>
          <w:rFonts w:asciiTheme="minorHAnsi" w:hAnsiTheme="minorHAnsi"/>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 xml:space="preserve">2.2.1. </w:t>
      </w:r>
      <w:r w:rsidRPr="00832FDE">
        <w:rPr>
          <w:rFonts w:asciiTheme="minorHAnsi" w:hAnsiTheme="minorHAnsi"/>
          <w:sz w:val="22"/>
          <w:szCs w:val="22"/>
        </w:rPr>
        <w:tab/>
        <w:t>Em razão do Valor da Cessão a ser pago pela Cessionária à Devedora ser considerado como integralização das Debêntures, este pagamento será acrescido da Remuneração das Debêntures (conforme definido nas respectivas Escrituras de Emissão das Debêntures) desde a Data de Subscrição até o efetivo pagamento de cada parcela do Valor da Cessão.</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 xml:space="preserve">2.2.2. </w:t>
      </w:r>
      <w:r w:rsidRPr="00832FDE">
        <w:rPr>
          <w:rFonts w:asciiTheme="minorHAnsi" w:hAnsiTheme="minorHAnsi"/>
          <w:sz w:val="22"/>
          <w:szCs w:val="22"/>
        </w:rPr>
        <w:tab/>
        <w:t>O pagamento do Valor da Cessão relativamente à emissão das Debêntures será realizado na medida em que forem integralizados os respectivos CRI, conforme disposto no item 2.2 acima, sendo que: (i) será realizado em até 02 (dois) Dias Úteis contados da integralização dos CRI, sem a incidência de quaisquer encargos, penalidades e/ou correção monetária; e (</w:t>
      </w:r>
      <w:proofErr w:type="spellStart"/>
      <w:r w:rsidRPr="00832FDE">
        <w:rPr>
          <w:rFonts w:asciiTheme="minorHAnsi" w:hAnsiTheme="minorHAnsi"/>
          <w:sz w:val="22"/>
          <w:szCs w:val="22"/>
        </w:rPr>
        <w:t>ii</w:t>
      </w:r>
      <w:proofErr w:type="spellEnd"/>
      <w:r w:rsidRPr="00832FDE">
        <w:rPr>
          <w:rFonts w:asciiTheme="minorHAnsi" w:hAnsiTheme="minorHAnsi"/>
          <w:sz w:val="22"/>
          <w:szCs w:val="22"/>
        </w:rPr>
        <w:t>) deverão ter sido satisfeitas todas as condições precedentes estabelecidas no item 3.2 abaixo. Os CRI que não forem colocados no âmbito da Oferta serão cancelados pela Cessionária, independentemente de decisão dos titulares dos CRI, de forma que o Valor da Cessão será ajustado conforme o número de CRI integralizados.</w:t>
      </w:r>
    </w:p>
    <w:p w:rsidR="00F5342B" w:rsidRPr="00832FDE" w:rsidRDefault="00F5342B" w:rsidP="00F5342B">
      <w:pPr>
        <w:spacing w:line="360" w:lineRule="auto"/>
        <w:ind w:left="540"/>
        <w:jc w:val="both"/>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 xml:space="preserve">2.2.3. </w:t>
      </w:r>
      <w:r w:rsidRPr="00832FDE">
        <w:rPr>
          <w:rFonts w:asciiTheme="minorHAnsi" w:hAnsiTheme="minorHAnsi"/>
          <w:sz w:val="22"/>
          <w:szCs w:val="22"/>
        </w:rPr>
        <w:tab/>
        <w:t>Tendo em vista que o pagamento do Valor da Cessão será feito na medida em que os CRI forem integralizados e que as Debêntures não foram ainda integralizadas pela Cedente, fica estabelecido que caso ao término da Oferta o valor captado não seja o suficiente para pagamento do Valor da Cessão, este será considerado o mesmo que o captado com a Oferta, cancelando assim os CRI não subscritos e as Debêntures não integralizadas, conforme Termo</w:t>
      </w:r>
      <w:r w:rsidR="006F6EDE">
        <w:rPr>
          <w:rFonts w:asciiTheme="minorHAnsi" w:hAnsiTheme="minorHAnsi"/>
          <w:sz w:val="22"/>
          <w:szCs w:val="22"/>
        </w:rPr>
        <w:t xml:space="preserve"> de Securitização</w:t>
      </w:r>
      <w:r w:rsidRPr="00832FDE">
        <w:rPr>
          <w:rFonts w:asciiTheme="minorHAnsi" w:hAnsiTheme="minorHAnsi"/>
          <w:sz w:val="22"/>
          <w:szCs w:val="22"/>
        </w:rPr>
        <w:t xml:space="preserve"> e Escritura de Emissão das Debêntures, respectivamente.</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0A2EA2" w:rsidRDefault="000A2EA2" w:rsidP="000A2EA2">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cs="Trebuchet MS"/>
          <w:sz w:val="22"/>
          <w:szCs w:val="22"/>
        </w:rPr>
      </w:pPr>
      <w:r>
        <w:rPr>
          <w:rFonts w:asciiTheme="minorHAnsi" w:hAnsiTheme="minorHAnsi"/>
          <w:sz w:val="22"/>
          <w:szCs w:val="22"/>
        </w:rPr>
        <w:t>2.3.</w:t>
      </w:r>
      <w:r>
        <w:rPr>
          <w:rFonts w:asciiTheme="minorHAnsi" w:hAnsiTheme="minorHAnsi"/>
          <w:sz w:val="22"/>
          <w:szCs w:val="22"/>
        </w:rPr>
        <w:tab/>
      </w:r>
      <w:r w:rsidRPr="000549C8">
        <w:rPr>
          <w:rFonts w:asciiTheme="minorHAnsi" w:hAnsiTheme="minorHAnsi"/>
          <w:sz w:val="22"/>
          <w:szCs w:val="22"/>
          <w:u w:val="single"/>
        </w:rPr>
        <w:t>F</w:t>
      </w:r>
      <w:r w:rsidR="00982431">
        <w:rPr>
          <w:rFonts w:asciiTheme="minorHAnsi" w:hAnsiTheme="minorHAnsi"/>
          <w:sz w:val="22"/>
          <w:szCs w:val="22"/>
          <w:u w:val="single"/>
        </w:rPr>
        <w:t>orma de liberação d</w:t>
      </w:r>
      <w:r w:rsidR="008A2E7A">
        <w:rPr>
          <w:rFonts w:asciiTheme="minorHAnsi" w:hAnsiTheme="minorHAnsi"/>
          <w:sz w:val="22"/>
          <w:szCs w:val="22"/>
          <w:u w:val="single"/>
        </w:rPr>
        <w:t>o</w:t>
      </w:r>
      <w:r w:rsidR="00982431">
        <w:rPr>
          <w:rFonts w:asciiTheme="minorHAnsi" w:hAnsiTheme="minorHAnsi"/>
          <w:sz w:val="22"/>
          <w:szCs w:val="22"/>
          <w:u w:val="single"/>
        </w:rPr>
        <w:t xml:space="preserve"> F</w:t>
      </w:r>
      <w:r w:rsidRPr="000549C8">
        <w:rPr>
          <w:rFonts w:asciiTheme="minorHAnsi" w:hAnsiTheme="minorHAnsi"/>
          <w:sz w:val="22"/>
          <w:szCs w:val="22"/>
          <w:u w:val="single"/>
        </w:rPr>
        <w:t>undo de Obra</w:t>
      </w:r>
      <w:r>
        <w:rPr>
          <w:rFonts w:asciiTheme="minorHAnsi" w:hAnsiTheme="minorHAnsi"/>
          <w:sz w:val="22"/>
          <w:szCs w:val="22"/>
          <w:u w:val="single"/>
        </w:rPr>
        <w:t xml:space="preserve">s e </w:t>
      </w:r>
      <w:r w:rsidR="00982431">
        <w:rPr>
          <w:rFonts w:asciiTheme="minorHAnsi" w:hAnsiTheme="minorHAnsi"/>
          <w:sz w:val="22"/>
          <w:szCs w:val="22"/>
          <w:u w:val="single"/>
        </w:rPr>
        <w:t>Marketing</w:t>
      </w:r>
      <w:r>
        <w:rPr>
          <w:rFonts w:asciiTheme="minorHAnsi" w:hAnsiTheme="minorHAnsi"/>
          <w:sz w:val="22"/>
          <w:szCs w:val="22"/>
        </w:rPr>
        <w:t xml:space="preserve">: </w:t>
      </w:r>
      <w:r w:rsidRPr="00C61046">
        <w:rPr>
          <w:rFonts w:asciiTheme="minorHAnsi" w:hAnsiTheme="minorHAnsi"/>
          <w:sz w:val="22"/>
          <w:szCs w:val="22"/>
        </w:rPr>
        <w:t xml:space="preserve">Os recursos </w:t>
      </w:r>
      <w:r>
        <w:rPr>
          <w:rFonts w:asciiTheme="minorHAnsi" w:hAnsiTheme="minorHAnsi"/>
          <w:sz w:val="22"/>
          <w:szCs w:val="22"/>
        </w:rPr>
        <w:t>retidos na Conta do Patrimônio Separado</w:t>
      </w:r>
      <w:r w:rsidR="008A2E7A">
        <w:rPr>
          <w:rFonts w:asciiTheme="minorHAnsi" w:hAnsiTheme="minorHAnsi"/>
          <w:sz w:val="22"/>
          <w:szCs w:val="22"/>
        </w:rPr>
        <w:t xml:space="preserve"> correspondentes ao Fundo de Obras e Marketing</w:t>
      </w:r>
      <w:r w:rsidRPr="00C61046">
        <w:rPr>
          <w:rFonts w:asciiTheme="minorHAnsi" w:hAnsiTheme="minorHAnsi"/>
          <w:sz w:val="22"/>
          <w:szCs w:val="22"/>
        </w:rPr>
        <w:t xml:space="preserve">, </w:t>
      </w:r>
      <w:r w:rsidR="00DC16BB">
        <w:rPr>
          <w:rFonts w:asciiTheme="minorHAnsi" w:hAnsiTheme="minorHAnsi"/>
          <w:sz w:val="22"/>
          <w:szCs w:val="22"/>
        </w:rPr>
        <w:t>são compostos da</w:t>
      </w:r>
      <w:r w:rsidR="00916305">
        <w:rPr>
          <w:rFonts w:asciiTheme="minorHAnsi" w:hAnsiTheme="minorHAnsi"/>
          <w:sz w:val="22"/>
          <w:szCs w:val="22"/>
        </w:rPr>
        <w:t xml:space="preserve"> seguinte forma: </w:t>
      </w:r>
      <w:r w:rsidR="00D436BD">
        <w:rPr>
          <w:rFonts w:asciiTheme="minorHAnsi" w:hAnsiTheme="minorHAnsi"/>
          <w:sz w:val="22"/>
          <w:szCs w:val="22"/>
        </w:rPr>
        <w:t xml:space="preserve">(i) </w:t>
      </w:r>
      <w:r w:rsidR="00AE74DC">
        <w:rPr>
          <w:rFonts w:asciiTheme="minorHAnsi" w:hAnsiTheme="minorHAnsi"/>
          <w:sz w:val="22"/>
          <w:szCs w:val="22"/>
        </w:rPr>
        <w:t xml:space="preserve">R$ 2.500.000,00 (dois milhões e quinhentos mil reais) </w:t>
      </w:r>
      <w:r w:rsidR="00DE6249" w:rsidRPr="00DE6249">
        <w:rPr>
          <w:rFonts w:asciiTheme="minorHAnsi" w:hAnsiTheme="minorHAnsi"/>
          <w:sz w:val="22"/>
          <w:szCs w:val="22"/>
        </w:rPr>
        <w:t>correspondente às obras do Empreendimento</w:t>
      </w:r>
      <w:r w:rsidR="008E60F2">
        <w:rPr>
          <w:rFonts w:asciiTheme="minorHAnsi" w:hAnsiTheme="minorHAnsi"/>
          <w:sz w:val="22"/>
          <w:szCs w:val="22"/>
        </w:rPr>
        <w:t xml:space="preserve"> (“</w:t>
      </w:r>
      <w:r w:rsidR="008E60F2" w:rsidRPr="008E60F2">
        <w:rPr>
          <w:rFonts w:asciiTheme="minorHAnsi" w:hAnsiTheme="minorHAnsi"/>
          <w:sz w:val="22"/>
          <w:szCs w:val="22"/>
          <w:u w:val="single"/>
        </w:rPr>
        <w:t>Despesas de Obras</w:t>
      </w:r>
      <w:r w:rsidR="008E60F2">
        <w:rPr>
          <w:rFonts w:asciiTheme="minorHAnsi" w:hAnsiTheme="minorHAnsi"/>
          <w:sz w:val="22"/>
          <w:szCs w:val="22"/>
        </w:rPr>
        <w:t>”)</w:t>
      </w:r>
      <w:r w:rsidR="00DE6249">
        <w:rPr>
          <w:rFonts w:asciiTheme="minorHAnsi" w:hAnsiTheme="minorHAnsi"/>
          <w:sz w:val="22"/>
          <w:szCs w:val="22"/>
        </w:rPr>
        <w:t>; e (</w:t>
      </w:r>
      <w:proofErr w:type="spellStart"/>
      <w:r w:rsidR="00DE6249">
        <w:rPr>
          <w:rFonts w:asciiTheme="minorHAnsi" w:hAnsiTheme="minorHAnsi"/>
          <w:sz w:val="22"/>
          <w:szCs w:val="22"/>
        </w:rPr>
        <w:t>ii</w:t>
      </w:r>
      <w:proofErr w:type="spellEnd"/>
      <w:r w:rsidR="00DE6249">
        <w:rPr>
          <w:rFonts w:asciiTheme="minorHAnsi" w:hAnsiTheme="minorHAnsi"/>
          <w:sz w:val="22"/>
          <w:szCs w:val="22"/>
        </w:rPr>
        <w:t xml:space="preserve">) </w:t>
      </w:r>
      <w:r w:rsidR="00D436BD">
        <w:rPr>
          <w:rFonts w:asciiTheme="minorHAnsi" w:hAnsiTheme="minorHAnsi"/>
          <w:sz w:val="22"/>
          <w:szCs w:val="22"/>
        </w:rPr>
        <w:t>R$ 3</w:t>
      </w:r>
      <w:r w:rsidR="00956E76">
        <w:rPr>
          <w:rFonts w:asciiTheme="minorHAnsi" w:hAnsiTheme="minorHAnsi"/>
          <w:sz w:val="22"/>
          <w:szCs w:val="22"/>
        </w:rPr>
        <w:t>00.000,00 (trezentos mil reais)</w:t>
      </w:r>
      <w:r w:rsidR="00DC16BB">
        <w:rPr>
          <w:rFonts w:asciiTheme="minorHAnsi" w:hAnsiTheme="minorHAnsi"/>
          <w:sz w:val="22"/>
          <w:szCs w:val="22"/>
        </w:rPr>
        <w:t xml:space="preserve">, </w:t>
      </w:r>
      <w:r w:rsidR="00DC16BB" w:rsidRPr="00DC16BB">
        <w:rPr>
          <w:rFonts w:asciiTheme="minorHAnsi" w:hAnsiTheme="minorHAnsi"/>
          <w:sz w:val="22"/>
          <w:szCs w:val="22"/>
        </w:rPr>
        <w:t>exclusivamente para gastos com publicidade digital e convencional, montagem e desmontagem de stand de vendas (incluída locação de equipamentos)</w:t>
      </w:r>
      <w:r w:rsidR="008E60F2">
        <w:rPr>
          <w:rFonts w:asciiTheme="minorHAnsi" w:hAnsiTheme="minorHAnsi"/>
          <w:sz w:val="22"/>
          <w:szCs w:val="22"/>
        </w:rPr>
        <w:t xml:space="preserve"> (“</w:t>
      </w:r>
      <w:r w:rsidR="008E60F2" w:rsidRPr="008E60F2">
        <w:rPr>
          <w:rFonts w:asciiTheme="minorHAnsi" w:hAnsiTheme="minorHAnsi"/>
          <w:sz w:val="22"/>
          <w:szCs w:val="22"/>
          <w:u w:val="single"/>
        </w:rPr>
        <w:t>Despesas de Marketing</w:t>
      </w:r>
      <w:r w:rsidR="008E60F2">
        <w:rPr>
          <w:rFonts w:asciiTheme="minorHAnsi" w:hAnsiTheme="minorHAnsi"/>
          <w:sz w:val="22"/>
          <w:szCs w:val="22"/>
        </w:rPr>
        <w:t>”)</w:t>
      </w:r>
      <w:r w:rsidRPr="002205FB">
        <w:rPr>
          <w:rFonts w:asciiTheme="minorHAnsi" w:hAnsiTheme="minorHAnsi" w:cs="Trebuchet MS"/>
          <w:sz w:val="22"/>
          <w:szCs w:val="22"/>
        </w:rPr>
        <w:t>.</w:t>
      </w:r>
    </w:p>
    <w:p w:rsidR="00DE6249" w:rsidRDefault="00DE6249" w:rsidP="00DE6249"/>
    <w:p w:rsidR="00842B5D" w:rsidRDefault="000A63FF" w:rsidP="000A63FF">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0A63FF">
        <w:rPr>
          <w:rFonts w:asciiTheme="minorHAnsi" w:hAnsiTheme="minorHAnsi"/>
          <w:sz w:val="22"/>
          <w:szCs w:val="22"/>
        </w:rPr>
        <w:t>2.3.1.</w:t>
      </w:r>
      <w:r w:rsidRPr="000A63FF">
        <w:rPr>
          <w:rFonts w:asciiTheme="minorHAnsi" w:hAnsiTheme="minorHAnsi"/>
          <w:sz w:val="22"/>
          <w:szCs w:val="22"/>
        </w:rPr>
        <w:tab/>
      </w:r>
      <w:r w:rsidR="008E60F2">
        <w:rPr>
          <w:rFonts w:asciiTheme="minorHAnsi" w:hAnsiTheme="minorHAnsi"/>
          <w:sz w:val="22"/>
          <w:szCs w:val="22"/>
        </w:rPr>
        <w:t xml:space="preserve">O valor </w:t>
      </w:r>
      <w:r w:rsidR="00C6741F">
        <w:rPr>
          <w:rFonts w:asciiTheme="minorHAnsi" w:hAnsiTheme="minorHAnsi"/>
          <w:sz w:val="22"/>
          <w:szCs w:val="22"/>
        </w:rPr>
        <w:t xml:space="preserve">correspondente à </w:t>
      </w:r>
      <w:r w:rsidR="008E60F2">
        <w:rPr>
          <w:rFonts w:asciiTheme="minorHAnsi" w:hAnsiTheme="minorHAnsi"/>
          <w:sz w:val="22"/>
          <w:szCs w:val="22"/>
        </w:rPr>
        <w:t xml:space="preserve">Despesa de Obras </w:t>
      </w:r>
      <w:r w:rsidR="00C6741F" w:rsidRPr="00C6741F">
        <w:rPr>
          <w:rFonts w:asciiTheme="minorHAnsi" w:hAnsiTheme="minorHAnsi"/>
          <w:sz w:val="22"/>
          <w:szCs w:val="22"/>
        </w:rPr>
        <w:t>será liberad</w:t>
      </w:r>
      <w:r w:rsidR="000461D0">
        <w:rPr>
          <w:rFonts w:asciiTheme="minorHAnsi" w:hAnsiTheme="minorHAnsi"/>
          <w:sz w:val="22"/>
          <w:szCs w:val="22"/>
        </w:rPr>
        <w:t>o</w:t>
      </w:r>
      <w:r w:rsidR="00C6741F" w:rsidRPr="00C6741F">
        <w:rPr>
          <w:rFonts w:asciiTheme="minorHAnsi" w:hAnsiTheme="minorHAnsi"/>
          <w:sz w:val="22"/>
          <w:szCs w:val="22"/>
        </w:rPr>
        <w:t xml:space="preserve"> </w:t>
      </w:r>
      <w:r w:rsidR="00661BBF">
        <w:rPr>
          <w:rFonts w:asciiTheme="minorHAnsi" w:hAnsiTheme="minorHAnsi"/>
          <w:sz w:val="22"/>
          <w:szCs w:val="22"/>
        </w:rPr>
        <w:t xml:space="preserve">pela Cessionária à </w:t>
      </w:r>
      <w:r w:rsidR="000461D0">
        <w:rPr>
          <w:rFonts w:asciiTheme="minorHAnsi" w:hAnsiTheme="minorHAnsi"/>
          <w:sz w:val="22"/>
          <w:szCs w:val="22"/>
        </w:rPr>
        <w:t xml:space="preserve">Devedora, na </w:t>
      </w:r>
      <w:r w:rsidR="00C6741F">
        <w:rPr>
          <w:rFonts w:asciiTheme="minorHAnsi" w:hAnsiTheme="minorHAnsi"/>
          <w:sz w:val="22"/>
          <w:szCs w:val="22"/>
        </w:rPr>
        <w:t>Conta de Livre Movimentação</w:t>
      </w:r>
      <w:r w:rsidR="000461D0">
        <w:rPr>
          <w:rFonts w:asciiTheme="minorHAnsi" w:hAnsiTheme="minorHAnsi"/>
          <w:sz w:val="22"/>
          <w:szCs w:val="22"/>
        </w:rPr>
        <w:t>,</w:t>
      </w:r>
      <w:r w:rsidR="00C6741F">
        <w:rPr>
          <w:rFonts w:asciiTheme="minorHAnsi" w:hAnsiTheme="minorHAnsi"/>
          <w:sz w:val="22"/>
          <w:szCs w:val="22"/>
        </w:rPr>
        <w:t xml:space="preserve"> mediante a apresentação do Termo de Verificação de Obras (“</w:t>
      </w:r>
      <w:r w:rsidR="00C6741F" w:rsidRPr="00C6741F">
        <w:rPr>
          <w:rFonts w:asciiTheme="minorHAnsi" w:hAnsiTheme="minorHAnsi"/>
          <w:sz w:val="22"/>
          <w:szCs w:val="22"/>
          <w:u w:val="single"/>
        </w:rPr>
        <w:t>TVO</w:t>
      </w:r>
      <w:r w:rsidR="00C6741F">
        <w:rPr>
          <w:rFonts w:asciiTheme="minorHAnsi" w:hAnsiTheme="minorHAnsi"/>
          <w:sz w:val="22"/>
          <w:szCs w:val="22"/>
        </w:rPr>
        <w:t xml:space="preserve">”), emitido pela Prefeitura Municipal de Taubaté, indicando </w:t>
      </w:r>
      <w:r w:rsidR="00B24DB5">
        <w:rPr>
          <w:rFonts w:asciiTheme="minorHAnsi" w:hAnsiTheme="minorHAnsi"/>
          <w:sz w:val="22"/>
          <w:szCs w:val="22"/>
        </w:rPr>
        <w:t>a entrega de todas as obras relativas ao desenvolvimento do Empreendimento</w:t>
      </w:r>
      <w:r w:rsidR="00262E24">
        <w:rPr>
          <w:rFonts w:asciiTheme="minorHAnsi" w:hAnsiTheme="minorHAnsi"/>
          <w:sz w:val="22"/>
          <w:szCs w:val="22"/>
        </w:rPr>
        <w:t>, sendo certo que R$ 1.813.00,00 (um milhão e oitocentos e treze mil reais)</w:t>
      </w:r>
      <w:r w:rsidR="00B24DB5">
        <w:rPr>
          <w:rFonts w:asciiTheme="minorHAnsi" w:hAnsiTheme="minorHAnsi"/>
          <w:sz w:val="22"/>
          <w:szCs w:val="22"/>
        </w:rPr>
        <w:t xml:space="preserve"> </w:t>
      </w:r>
      <w:r w:rsidR="00C667ED" w:rsidRPr="00C667ED">
        <w:rPr>
          <w:rFonts w:asciiTheme="minorHAnsi" w:hAnsiTheme="minorHAnsi"/>
          <w:sz w:val="22"/>
          <w:szCs w:val="22"/>
        </w:rPr>
        <w:t xml:space="preserve">referem-se ao valor de obras a serem executadas no </w:t>
      </w:r>
      <w:r w:rsidR="00C667ED">
        <w:rPr>
          <w:rFonts w:asciiTheme="minorHAnsi" w:hAnsiTheme="minorHAnsi"/>
          <w:sz w:val="22"/>
          <w:szCs w:val="22"/>
        </w:rPr>
        <w:t>E</w:t>
      </w:r>
      <w:r w:rsidR="00C667ED" w:rsidRPr="00C667ED">
        <w:rPr>
          <w:rFonts w:asciiTheme="minorHAnsi" w:hAnsiTheme="minorHAnsi"/>
          <w:sz w:val="22"/>
          <w:szCs w:val="22"/>
        </w:rPr>
        <w:t>mpreendimento, os quais, em caso de não execução das obras pela responsável, poderão ser utilizados para realizar as obras faltantes, às expensas da vendedora.</w:t>
      </w:r>
    </w:p>
    <w:p w:rsidR="00842B5D" w:rsidRDefault="00842B5D" w:rsidP="000A63FF">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6358E0" w:rsidRDefault="00842B5D" w:rsidP="000A63FF">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Pr>
          <w:rFonts w:asciiTheme="minorHAnsi" w:hAnsiTheme="minorHAnsi"/>
          <w:sz w:val="22"/>
          <w:szCs w:val="22"/>
        </w:rPr>
        <w:t>2.3.2.</w:t>
      </w:r>
      <w:r>
        <w:rPr>
          <w:rFonts w:asciiTheme="minorHAnsi" w:hAnsiTheme="minorHAnsi"/>
          <w:sz w:val="22"/>
          <w:szCs w:val="22"/>
        </w:rPr>
        <w:tab/>
      </w:r>
      <w:r w:rsidR="000461D0">
        <w:rPr>
          <w:rFonts w:asciiTheme="minorHAnsi" w:hAnsiTheme="minorHAnsi"/>
          <w:sz w:val="22"/>
          <w:szCs w:val="22"/>
        </w:rPr>
        <w:t>O valor correspondente à Despesa de Marketing</w:t>
      </w:r>
      <w:r w:rsidR="000461D0" w:rsidRPr="000461D0">
        <w:rPr>
          <w:rFonts w:asciiTheme="minorHAnsi" w:hAnsiTheme="minorHAnsi"/>
          <w:sz w:val="22"/>
          <w:szCs w:val="22"/>
        </w:rPr>
        <w:t xml:space="preserve"> </w:t>
      </w:r>
      <w:r w:rsidR="000461D0" w:rsidRPr="00C6741F">
        <w:rPr>
          <w:rFonts w:asciiTheme="minorHAnsi" w:hAnsiTheme="minorHAnsi"/>
          <w:sz w:val="22"/>
          <w:szCs w:val="22"/>
        </w:rPr>
        <w:t>será liberad</w:t>
      </w:r>
      <w:r w:rsidR="000461D0">
        <w:rPr>
          <w:rFonts w:asciiTheme="minorHAnsi" w:hAnsiTheme="minorHAnsi"/>
          <w:sz w:val="22"/>
          <w:szCs w:val="22"/>
        </w:rPr>
        <w:t>o</w:t>
      </w:r>
      <w:r w:rsidR="000461D0" w:rsidRPr="00C6741F">
        <w:rPr>
          <w:rFonts w:asciiTheme="minorHAnsi" w:hAnsiTheme="minorHAnsi"/>
          <w:sz w:val="22"/>
          <w:szCs w:val="22"/>
        </w:rPr>
        <w:t xml:space="preserve"> </w:t>
      </w:r>
      <w:r w:rsidR="00661BBF">
        <w:rPr>
          <w:rFonts w:asciiTheme="minorHAnsi" w:hAnsiTheme="minorHAnsi"/>
          <w:sz w:val="22"/>
          <w:szCs w:val="22"/>
        </w:rPr>
        <w:t xml:space="preserve">pela Cessionária à </w:t>
      </w:r>
      <w:r w:rsidR="000461D0">
        <w:rPr>
          <w:rFonts w:asciiTheme="minorHAnsi" w:hAnsiTheme="minorHAnsi"/>
          <w:sz w:val="22"/>
          <w:szCs w:val="22"/>
        </w:rPr>
        <w:t>Devedora, na Conta de Livre Movimentação, mediante a apresentação d</w:t>
      </w:r>
      <w:r w:rsidR="00661BBF">
        <w:rPr>
          <w:rFonts w:asciiTheme="minorHAnsi" w:hAnsiTheme="minorHAnsi"/>
          <w:sz w:val="22"/>
          <w:szCs w:val="22"/>
        </w:rPr>
        <w:t>a comprovação das referidas despesas</w:t>
      </w:r>
      <w:r w:rsidR="00C6741F" w:rsidRPr="00C6741F">
        <w:rPr>
          <w:rFonts w:asciiTheme="minorHAnsi" w:hAnsiTheme="minorHAnsi"/>
          <w:sz w:val="22"/>
          <w:szCs w:val="22"/>
        </w:rPr>
        <w:t xml:space="preserve"> </w:t>
      </w:r>
      <w:r w:rsidR="006358E0">
        <w:rPr>
          <w:rFonts w:asciiTheme="minorHAnsi" w:hAnsiTheme="minorHAnsi"/>
          <w:sz w:val="22"/>
          <w:szCs w:val="22"/>
        </w:rPr>
        <w:t xml:space="preserve">e </w:t>
      </w:r>
      <w:r w:rsidR="00C6741F" w:rsidRPr="00C6741F">
        <w:rPr>
          <w:rFonts w:asciiTheme="minorHAnsi" w:hAnsiTheme="minorHAnsi"/>
          <w:sz w:val="22"/>
          <w:szCs w:val="22"/>
        </w:rPr>
        <w:t xml:space="preserve">desde que relacionados ao Empreendimento </w:t>
      </w:r>
    </w:p>
    <w:p w:rsidR="006358E0" w:rsidRDefault="006358E0" w:rsidP="000A63FF">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490447" w:rsidRDefault="006358E0" w:rsidP="000A63FF">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Pr>
          <w:rFonts w:asciiTheme="minorHAnsi" w:hAnsiTheme="minorHAnsi"/>
          <w:sz w:val="22"/>
          <w:szCs w:val="22"/>
        </w:rPr>
        <w:t>2.3.3.</w:t>
      </w:r>
      <w:r>
        <w:rPr>
          <w:rFonts w:asciiTheme="minorHAnsi" w:hAnsiTheme="minorHAnsi"/>
          <w:sz w:val="22"/>
          <w:szCs w:val="22"/>
        </w:rPr>
        <w:tab/>
      </w:r>
      <w:r w:rsidR="00490447" w:rsidRPr="00490447">
        <w:rPr>
          <w:rFonts w:asciiTheme="minorHAnsi" w:hAnsiTheme="minorHAnsi"/>
          <w:sz w:val="22"/>
          <w:szCs w:val="22"/>
        </w:rPr>
        <w:t xml:space="preserve">A Cessionária, na qualidade de titular da Conta do Patrimônio Separado, disponibilizará à Cedente um </w:t>
      </w:r>
      <w:proofErr w:type="spellStart"/>
      <w:r w:rsidR="00490447" w:rsidRPr="00490447">
        <w:rPr>
          <w:rFonts w:asciiTheme="minorHAnsi" w:hAnsiTheme="minorHAnsi"/>
          <w:sz w:val="22"/>
          <w:szCs w:val="22"/>
        </w:rPr>
        <w:t>token</w:t>
      </w:r>
      <w:proofErr w:type="spellEnd"/>
      <w:r w:rsidR="00490447" w:rsidRPr="00490447">
        <w:rPr>
          <w:rFonts w:asciiTheme="minorHAnsi" w:hAnsiTheme="minorHAnsi"/>
          <w:sz w:val="22"/>
          <w:szCs w:val="22"/>
        </w:rPr>
        <w:t xml:space="preserve"> de nº </w:t>
      </w:r>
      <w:r w:rsidR="00C667ED" w:rsidRPr="00C667ED">
        <w:rPr>
          <w:rFonts w:asciiTheme="minorHAnsi" w:hAnsiTheme="minorHAnsi"/>
          <w:sz w:val="22"/>
          <w:szCs w:val="22"/>
          <w:highlight w:val="yellow"/>
        </w:rPr>
        <w:t>[●]</w:t>
      </w:r>
      <w:r w:rsidR="00490447" w:rsidRPr="00490447">
        <w:rPr>
          <w:rFonts w:asciiTheme="minorHAnsi" w:hAnsiTheme="minorHAnsi"/>
          <w:sz w:val="22"/>
          <w:szCs w:val="22"/>
        </w:rPr>
        <w:t>, que concede ao seu portador o acesso à Conta do Patrimônio Separado exclusivamente nas funções de visualização e autorização conjunta com a Cessionária, para fins de liberação dos recursos nos termos do</w:t>
      </w:r>
      <w:r w:rsidR="00C667ED">
        <w:rPr>
          <w:rFonts w:asciiTheme="minorHAnsi" w:hAnsiTheme="minorHAnsi"/>
          <w:sz w:val="22"/>
          <w:szCs w:val="22"/>
        </w:rPr>
        <w:t>s</w:t>
      </w:r>
      <w:r w:rsidR="00490447" w:rsidRPr="00490447">
        <w:rPr>
          <w:rFonts w:asciiTheme="minorHAnsi" w:hAnsiTheme="minorHAnsi"/>
          <w:sz w:val="22"/>
          <w:szCs w:val="22"/>
        </w:rPr>
        <w:t xml:space="preserve"> ite</w:t>
      </w:r>
      <w:r w:rsidR="00C667ED">
        <w:rPr>
          <w:rFonts w:asciiTheme="minorHAnsi" w:hAnsiTheme="minorHAnsi"/>
          <w:sz w:val="22"/>
          <w:szCs w:val="22"/>
        </w:rPr>
        <w:t>ns</w:t>
      </w:r>
      <w:r w:rsidR="00490447" w:rsidRPr="00490447">
        <w:rPr>
          <w:rFonts w:asciiTheme="minorHAnsi" w:hAnsiTheme="minorHAnsi"/>
          <w:sz w:val="22"/>
          <w:szCs w:val="22"/>
        </w:rPr>
        <w:t xml:space="preserve"> 2.</w:t>
      </w:r>
      <w:r w:rsidR="00C667ED">
        <w:rPr>
          <w:rFonts w:asciiTheme="minorHAnsi" w:hAnsiTheme="minorHAnsi"/>
          <w:sz w:val="22"/>
          <w:szCs w:val="22"/>
        </w:rPr>
        <w:t>3.1 e 2.3</w:t>
      </w:r>
      <w:r w:rsidR="00490447" w:rsidRPr="00490447">
        <w:rPr>
          <w:rFonts w:asciiTheme="minorHAnsi" w:hAnsiTheme="minorHAnsi"/>
          <w:sz w:val="22"/>
          <w:szCs w:val="22"/>
        </w:rPr>
        <w:t xml:space="preserve">.2., sendo que referido </w:t>
      </w:r>
      <w:proofErr w:type="spellStart"/>
      <w:r w:rsidR="00490447" w:rsidRPr="00490447">
        <w:rPr>
          <w:rFonts w:asciiTheme="minorHAnsi" w:hAnsiTheme="minorHAnsi"/>
          <w:sz w:val="22"/>
          <w:szCs w:val="22"/>
        </w:rPr>
        <w:t>token</w:t>
      </w:r>
      <w:proofErr w:type="spellEnd"/>
      <w:r w:rsidR="00490447" w:rsidRPr="00490447">
        <w:rPr>
          <w:rFonts w:asciiTheme="minorHAnsi" w:hAnsiTheme="minorHAnsi"/>
          <w:sz w:val="22"/>
          <w:szCs w:val="22"/>
        </w:rPr>
        <w:t xml:space="preserve"> não confere a possibilidade de realização de qualquer outra movimentação adicional da Conta do Patrimônio Separado.</w:t>
      </w:r>
    </w:p>
    <w:p w:rsidR="00490447" w:rsidRDefault="00490447" w:rsidP="000A63FF">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DE6249" w:rsidRPr="000A63FF" w:rsidRDefault="00490447" w:rsidP="000A63FF">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Pr>
          <w:rFonts w:asciiTheme="minorHAnsi" w:hAnsiTheme="minorHAnsi"/>
          <w:sz w:val="22"/>
          <w:szCs w:val="22"/>
        </w:rPr>
        <w:t>2.3.4.</w:t>
      </w:r>
      <w:r>
        <w:rPr>
          <w:rFonts w:asciiTheme="minorHAnsi" w:hAnsiTheme="minorHAnsi"/>
          <w:sz w:val="22"/>
          <w:szCs w:val="22"/>
        </w:rPr>
        <w:tab/>
      </w:r>
      <w:r w:rsidR="00C6741F" w:rsidRPr="00C6741F">
        <w:rPr>
          <w:rFonts w:asciiTheme="minorHAnsi" w:hAnsiTheme="minorHAnsi"/>
          <w:sz w:val="22"/>
          <w:szCs w:val="22"/>
        </w:rPr>
        <w:t>Encerrados os recursos do Fundo de Obra</w:t>
      </w:r>
      <w:r w:rsidR="006358E0">
        <w:rPr>
          <w:rFonts w:asciiTheme="minorHAnsi" w:hAnsiTheme="minorHAnsi"/>
          <w:sz w:val="22"/>
          <w:szCs w:val="22"/>
        </w:rPr>
        <w:t>s e</w:t>
      </w:r>
      <w:r w:rsidR="00C6741F" w:rsidRPr="00C6741F">
        <w:rPr>
          <w:rFonts w:asciiTheme="minorHAnsi" w:hAnsiTheme="minorHAnsi"/>
          <w:sz w:val="22"/>
          <w:szCs w:val="22"/>
        </w:rPr>
        <w:t xml:space="preserve"> Marketing, a movimentação da Conta do Patrimônio Separado será efetuada exclusivamente pel</w:t>
      </w:r>
      <w:r>
        <w:rPr>
          <w:rFonts w:asciiTheme="minorHAnsi" w:hAnsiTheme="minorHAnsi"/>
          <w:sz w:val="22"/>
          <w:szCs w:val="22"/>
        </w:rPr>
        <w:t>a</w:t>
      </w:r>
      <w:r w:rsidR="00C6741F" w:rsidRPr="00C6741F">
        <w:rPr>
          <w:rFonts w:asciiTheme="minorHAnsi" w:hAnsiTheme="minorHAnsi"/>
          <w:sz w:val="22"/>
          <w:szCs w:val="22"/>
        </w:rPr>
        <w:t xml:space="preserve"> Cessionári</w:t>
      </w:r>
      <w:r>
        <w:rPr>
          <w:rFonts w:asciiTheme="minorHAnsi" w:hAnsiTheme="minorHAnsi"/>
          <w:sz w:val="22"/>
          <w:szCs w:val="22"/>
        </w:rPr>
        <w:t>a</w:t>
      </w:r>
      <w:r w:rsidR="00C6741F" w:rsidRPr="00C6741F">
        <w:rPr>
          <w:rFonts w:asciiTheme="minorHAnsi" w:hAnsiTheme="minorHAnsi"/>
          <w:sz w:val="22"/>
          <w:szCs w:val="22"/>
        </w:rPr>
        <w:t xml:space="preserve">, de modo que não haverá necessidade </w:t>
      </w:r>
      <w:proofErr w:type="spellStart"/>
      <w:r w:rsidR="00C6741F" w:rsidRPr="00C6741F">
        <w:rPr>
          <w:rFonts w:asciiTheme="minorHAnsi" w:hAnsiTheme="minorHAnsi"/>
          <w:sz w:val="22"/>
          <w:szCs w:val="22"/>
        </w:rPr>
        <w:t>co-aprovação</w:t>
      </w:r>
      <w:proofErr w:type="spellEnd"/>
      <w:r w:rsidR="00C6741F" w:rsidRPr="00C6741F">
        <w:rPr>
          <w:rFonts w:asciiTheme="minorHAnsi" w:hAnsiTheme="minorHAnsi"/>
          <w:sz w:val="22"/>
          <w:szCs w:val="22"/>
        </w:rPr>
        <w:t xml:space="preserve"> da Devedora.</w:t>
      </w:r>
    </w:p>
    <w:p w:rsidR="000A2EA2" w:rsidRPr="00832FDE" w:rsidRDefault="000A2EA2">
      <w:pPr>
        <w:spacing w:line="360" w:lineRule="auto"/>
        <w:jc w:val="both"/>
        <w:rPr>
          <w:rFonts w:asciiTheme="minorHAnsi" w:hAnsiTheme="minorHAnsi"/>
          <w:sz w:val="22"/>
          <w:szCs w:val="22"/>
        </w:rPr>
      </w:pPr>
    </w:p>
    <w:p w:rsidR="00F5342B" w:rsidRPr="00832FDE" w:rsidRDefault="00F5342B" w:rsidP="00F5342B">
      <w:pPr>
        <w:spacing w:line="360" w:lineRule="auto"/>
        <w:jc w:val="both"/>
        <w:rPr>
          <w:rFonts w:asciiTheme="minorHAnsi" w:hAnsiTheme="minorHAnsi"/>
        </w:rPr>
      </w:pPr>
      <w:r w:rsidRPr="00832FDE">
        <w:rPr>
          <w:rFonts w:asciiTheme="minorHAnsi" w:hAnsiTheme="minorHAnsi"/>
          <w:sz w:val="22"/>
          <w:szCs w:val="22"/>
        </w:rPr>
        <w:t>2.</w:t>
      </w:r>
      <w:r w:rsidR="000A2EA2">
        <w:rPr>
          <w:rFonts w:asciiTheme="minorHAnsi" w:hAnsiTheme="minorHAnsi"/>
          <w:sz w:val="22"/>
          <w:szCs w:val="22"/>
        </w:rPr>
        <w:t>4</w:t>
      </w:r>
      <w:r w:rsidRPr="00832FDE">
        <w:rPr>
          <w:rFonts w:asciiTheme="minorHAnsi" w:hAnsiTheme="minorHAnsi"/>
          <w:sz w:val="22"/>
          <w:szCs w:val="22"/>
        </w:rPr>
        <w:t>.</w:t>
      </w:r>
      <w:r w:rsidRPr="00832FDE">
        <w:rPr>
          <w:rFonts w:asciiTheme="minorHAnsi" w:hAnsiTheme="minorHAnsi"/>
          <w:sz w:val="22"/>
          <w:szCs w:val="22"/>
        </w:rPr>
        <w:tab/>
      </w:r>
      <w:r w:rsidRPr="00832FDE">
        <w:rPr>
          <w:rFonts w:asciiTheme="minorHAnsi" w:hAnsiTheme="minorHAnsi"/>
          <w:sz w:val="22"/>
          <w:szCs w:val="22"/>
          <w:u w:val="single"/>
        </w:rPr>
        <w:t>Investimentos</w:t>
      </w:r>
      <w:r w:rsidRPr="00832FDE">
        <w:rPr>
          <w:rFonts w:asciiTheme="minorHAnsi" w:hAnsiTheme="minorHAnsi"/>
          <w:sz w:val="22"/>
          <w:szCs w:val="22"/>
        </w:rPr>
        <w:t xml:space="preserve">: Todo e qualquer recurso mantidos na Conta do Patrimônio Separado, incluindo o Fundo de </w:t>
      </w:r>
      <w:r w:rsidR="007A5FA8">
        <w:rPr>
          <w:rFonts w:asciiTheme="minorHAnsi" w:hAnsiTheme="minorHAnsi"/>
          <w:sz w:val="22"/>
          <w:szCs w:val="22"/>
        </w:rPr>
        <w:t xml:space="preserve">Liquidez e o </w:t>
      </w:r>
      <w:r w:rsidR="007A5FA8" w:rsidRPr="00073868">
        <w:rPr>
          <w:rFonts w:asciiTheme="minorHAnsi" w:hAnsiTheme="minorHAnsi"/>
          <w:sz w:val="22"/>
          <w:szCs w:val="22"/>
        </w:rPr>
        <w:t xml:space="preserve">Fundo de </w:t>
      </w:r>
      <w:r w:rsidR="007A5FA8">
        <w:rPr>
          <w:rFonts w:asciiTheme="minorHAnsi" w:hAnsiTheme="minorHAnsi"/>
          <w:sz w:val="22"/>
          <w:szCs w:val="22"/>
        </w:rPr>
        <w:t>Obras e Marketing</w:t>
      </w:r>
      <w:r w:rsidRPr="00832FDE">
        <w:rPr>
          <w:rFonts w:asciiTheme="minorHAnsi" w:hAnsiTheme="minorHAnsi"/>
          <w:sz w:val="22"/>
          <w:szCs w:val="22"/>
        </w:rPr>
        <w:t xml:space="preserve">, serão investidos pela Cessionária em títulos, valores mobiliários e outros instrumentos financeiros de renda fixa do </w:t>
      </w:r>
      <w:proofErr w:type="spellStart"/>
      <w:r w:rsidRPr="00832FDE">
        <w:rPr>
          <w:rFonts w:asciiTheme="minorHAnsi" w:hAnsiTheme="minorHAnsi"/>
          <w:sz w:val="22"/>
          <w:szCs w:val="22"/>
        </w:rPr>
        <w:t>ltaú</w:t>
      </w:r>
      <w:proofErr w:type="spellEnd"/>
      <w:r w:rsidRPr="00832FDE">
        <w:rPr>
          <w:rFonts w:asciiTheme="minorHAnsi" w:hAnsiTheme="minorHAnsi"/>
          <w:sz w:val="22"/>
          <w:szCs w:val="22"/>
        </w:rPr>
        <w:t xml:space="preserve"> Unibanco S.A. Os recursos oriundos dos </w:t>
      </w:r>
      <w:r w:rsidRPr="00832FDE">
        <w:rPr>
          <w:rFonts w:asciiTheme="minorHAnsi" w:hAnsiTheme="minorHAnsi"/>
          <w:sz w:val="22"/>
          <w:szCs w:val="22"/>
        </w:rPr>
        <w:lastRenderedPageBreak/>
        <w:t>rendimentos auferidos com tais investimentos integrarão o Patrimônio Separado, nos termos do Termo de Securitização.</w:t>
      </w:r>
    </w:p>
    <w:p w:rsidR="00F5342B" w:rsidRPr="00832FDE" w:rsidRDefault="00F5342B" w:rsidP="00F5342B">
      <w:pPr>
        <w:spacing w:line="360" w:lineRule="auto"/>
        <w:jc w:val="both"/>
        <w:rPr>
          <w:rFonts w:asciiTheme="minorHAnsi" w:hAnsiTheme="minorHAnsi"/>
          <w:sz w:val="22"/>
          <w:szCs w:val="22"/>
        </w:rPr>
      </w:pPr>
    </w:p>
    <w:p w:rsidR="00F5342B" w:rsidRPr="00832FDE" w:rsidRDefault="00F5342B" w:rsidP="00F5342B">
      <w:pPr>
        <w:spacing w:line="360" w:lineRule="auto"/>
        <w:jc w:val="both"/>
        <w:rPr>
          <w:rFonts w:asciiTheme="minorHAnsi" w:hAnsiTheme="minorHAnsi"/>
        </w:rPr>
      </w:pPr>
      <w:r w:rsidRPr="00832FDE">
        <w:rPr>
          <w:rFonts w:asciiTheme="minorHAnsi" w:hAnsiTheme="minorHAnsi"/>
          <w:sz w:val="22"/>
          <w:szCs w:val="22"/>
        </w:rPr>
        <w:t>2.</w:t>
      </w:r>
      <w:r w:rsidR="000A2EA2">
        <w:rPr>
          <w:rFonts w:asciiTheme="minorHAnsi" w:hAnsiTheme="minorHAnsi"/>
          <w:sz w:val="22"/>
          <w:szCs w:val="22"/>
        </w:rPr>
        <w:t>5</w:t>
      </w:r>
      <w:r w:rsidRPr="00832FDE">
        <w:rPr>
          <w:rFonts w:asciiTheme="minorHAnsi" w:hAnsiTheme="minorHAnsi"/>
          <w:sz w:val="22"/>
          <w:szCs w:val="22"/>
        </w:rPr>
        <w:t>.</w:t>
      </w:r>
      <w:r w:rsidRPr="00832FDE">
        <w:rPr>
          <w:rFonts w:asciiTheme="minorHAnsi" w:hAnsiTheme="minorHAnsi"/>
          <w:sz w:val="22"/>
          <w:szCs w:val="22"/>
        </w:rPr>
        <w:tab/>
      </w:r>
      <w:r w:rsidRPr="00832FDE">
        <w:rPr>
          <w:rFonts w:asciiTheme="minorHAnsi" w:hAnsiTheme="minorHAnsi"/>
          <w:sz w:val="22"/>
          <w:szCs w:val="22"/>
          <w:u w:val="single"/>
        </w:rPr>
        <w:t>Quitação</w:t>
      </w:r>
      <w:r w:rsidRPr="00832FDE">
        <w:rPr>
          <w:rFonts w:asciiTheme="minorHAnsi" w:hAnsiTheme="minorHAnsi"/>
          <w:sz w:val="22"/>
          <w:szCs w:val="22"/>
        </w:rPr>
        <w:t>: Uma vez pago integralmente o Valor de Cessão, será dada pela Cedente à Cessionária, plena e geral quitação.</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Terceira – CONDIÇÕES precedentes e RESOLUTIVAS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bookmarkStart w:id="12" w:name="_Ref472675902"/>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3.1.</w:t>
      </w:r>
      <w:r w:rsidRPr="00832FDE">
        <w:rPr>
          <w:rFonts w:asciiTheme="minorHAnsi" w:hAnsiTheme="minorHAnsi"/>
          <w:sz w:val="22"/>
          <w:szCs w:val="22"/>
        </w:rPr>
        <w:tab/>
        <w:t>O presente Contrato de Cessão resolver-se-á de pleno direito, independentemente de qualquer comunicação ou notificação, judicial ou extrajudicial, caso ocorra qualquer das hipóteses de vencimento antecipado das Debêntures, nos termos da Cláusula Sétima da Escritura de Emissão das Debêntures ou de pré-pagamento dos CRI, na ocorrência das quais nada será devido à Devedora e à Cessionária pela Cedente, a título de multa, indenização, perdas e danos, lucros cessantes, juros ou outras verbas reivindicadas sob qualquer outro pretexto ou argumento.</w:t>
      </w:r>
      <w:bookmarkEnd w:id="12"/>
    </w:p>
    <w:p w:rsidR="00F5342B" w:rsidRPr="00832FDE" w:rsidRDefault="00F5342B" w:rsidP="00F5342B">
      <w:pPr>
        <w:rPr>
          <w:rFonts w:asciiTheme="minorHAnsi" w:hAnsiTheme="minorHAnsi"/>
        </w:rPr>
      </w:pPr>
    </w:p>
    <w:p w:rsidR="00F5342B" w:rsidRPr="00832FDE" w:rsidRDefault="00F5342B" w:rsidP="00F5342B">
      <w:pPr>
        <w:pStyle w:val="Ttulo4"/>
        <w:spacing w:before="0" w:after="0" w:line="360" w:lineRule="auto"/>
        <w:rPr>
          <w:rFonts w:asciiTheme="minorHAnsi" w:hAnsiTheme="minorHAnsi" w:cs="Arial"/>
          <w:sz w:val="22"/>
          <w:szCs w:val="22"/>
        </w:rPr>
      </w:pPr>
      <w:bookmarkStart w:id="13" w:name="_Ref472675920"/>
      <w:bookmarkStart w:id="14" w:name="_Ref472675499"/>
      <w:r w:rsidRPr="00832FDE">
        <w:rPr>
          <w:rFonts w:asciiTheme="minorHAnsi" w:hAnsiTheme="minorHAnsi"/>
          <w:sz w:val="22"/>
          <w:szCs w:val="22"/>
        </w:rPr>
        <w:t>3.2.</w:t>
      </w:r>
      <w:r w:rsidRPr="00832FDE">
        <w:rPr>
          <w:rFonts w:asciiTheme="minorHAnsi" w:hAnsiTheme="minorHAnsi"/>
          <w:sz w:val="22"/>
          <w:szCs w:val="22"/>
        </w:rPr>
        <w:tab/>
      </w:r>
      <w:r w:rsidRPr="00832FDE">
        <w:rPr>
          <w:rFonts w:asciiTheme="minorHAnsi" w:hAnsiTheme="minorHAnsi" w:cs="Arial"/>
          <w:sz w:val="22"/>
          <w:szCs w:val="22"/>
          <w:u w:val="single"/>
        </w:rPr>
        <w:t>Condições Precedentes</w:t>
      </w:r>
      <w:r w:rsidRPr="00832FDE">
        <w:rPr>
          <w:rFonts w:asciiTheme="minorHAnsi" w:hAnsiTheme="minorHAnsi" w:cs="Arial"/>
          <w:sz w:val="22"/>
          <w:szCs w:val="22"/>
        </w:rPr>
        <w:t>. O Preço de Cessão, conforme previsto pela Cláusula 2.1.2 deste Contrato de Cessão, fica suspens</w:t>
      </w:r>
      <w:r w:rsidR="00D611C8">
        <w:rPr>
          <w:rFonts w:asciiTheme="minorHAnsi" w:hAnsiTheme="minorHAnsi" w:cs="Arial"/>
          <w:sz w:val="22"/>
          <w:szCs w:val="22"/>
        </w:rPr>
        <w:t>o</w:t>
      </w:r>
      <w:r w:rsidRPr="00832FDE">
        <w:rPr>
          <w:rFonts w:asciiTheme="minorHAnsi" w:hAnsiTheme="minorHAnsi" w:cs="Arial"/>
          <w:sz w:val="22"/>
          <w:szCs w:val="22"/>
        </w:rPr>
        <w:t xml:space="preserve"> e sujeit</w:t>
      </w:r>
      <w:r w:rsidR="00D611C8">
        <w:rPr>
          <w:rFonts w:asciiTheme="minorHAnsi" w:hAnsiTheme="minorHAnsi" w:cs="Arial"/>
          <w:sz w:val="22"/>
          <w:szCs w:val="22"/>
        </w:rPr>
        <w:t>o</w:t>
      </w:r>
      <w:r w:rsidRPr="00832FDE">
        <w:rPr>
          <w:rFonts w:asciiTheme="minorHAnsi" w:hAnsiTheme="minorHAnsi" w:cs="Arial"/>
          <w:sz w:val="22"/>
          <w:szCs w:val="22"/>
        </w:rPr>
        <w:t xml:space="preserve"> ao cumprimento cumulativo, pela Devedora e pela Cedente, das seguintes condições precedentes ("</w:t>
      </w:r>
      <w:r w:rsidRPr="00832FDE">
        <w:rPr>
          <w:rFonts w:asciiTheme="minorHAnsi" w:hAnsiTheme="minorHAnsi" w:cs="Arial"/>
          <w:sz w:val="22"/>
          <w:szCs w:val="22"/>
          <w:u w:val="single"/>
        </w:rPr>
        <w:t>Condições Precedentes</w:t>
      </w:r>
      <w:r w:rsidRPr="00832FDE">
        <w:rPr>
          <w:rFonts w:asciiTheme="minorHAnsi" w:hAnsiTheme="minorHAnsi" w:cs="Arial"/>
          <w:sz w:val="22"/>
          <w:szCs w:val="22"/>
        </w:rPr>
        <w:t>"), caso não se verifique que o cumprimento de tais Condições Precedentes foi dispensado pelos titulares dos CRI:</w:t>
      </w:r>
      <w:bookmarkEnd w:id="13"/>
    </w:p>
    <w:p w:rsidR="00F5342B" w:rsidRPr="00832FDE" w:rsidRDefault="00F5342B" w:rsidP="00F5342B">
      <w:pPr>
        <w:rPr>
          <w:rFonts w:asciiTheme="minorHAnsi" w:hAnsiTheme="minorHAnsi"/>
        </w:rPr>
      </w:pPr>
    </w:p>
    <w:p w:rsidR="00F5342B" w:rsidRPr="00832FDE" w:rsidRDefault="00F5342B"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t>Perfeita formalização de todos os Documentos da Operação, entendendo-se como tal a sua assinatura pelas respectivas partes, bem como a verificação da validade dos poderes dos representantes dessas partes e das aprovações societárias, caso aplicável;</w:t>
      </w:r>
    </w:p>
    <w:p w:rsidR="00F5342B" w:rsidRPr="00832FDE" w:rsidRDefault="00F5342B" w:rsidP="00F5342B">
      <w:pPr>
        <w:pStyle w:val="BodyText21"/>
        <w:widowControl/>
        <w:spacing w:line="360" w:lineRule="auto"/>
        <w:ind w:left="1276"/>
        <w:rPr>
          <w:rFonts w:asciiTheme="minorHAnsi" w:hAnsiTheme="minorHAnsi"/>
          <w:sz w:val="22"/>
          <w:szCs w:val="22"/>
        </w:rPr>
      </w:pPr>
    </w:p>
    <w:p w:rsidR="00F5342B" w:rsidRPr="00832FDE" w:rsidRDefault="00F5342B"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t>comprovação de que a Cedente é a única titular das Debêntures mediante a apresentação de cópia simples dos respectivos livros de registro das Debêntures;</w:t>
      </w:r>
    </w:p>
    <w:p w:rsidR="00F5342B" w:rsidRPr="00832FDE" w:rsidRDefault="00F5342B" w:rsidP="00F5342B">
      <w:pPr>
        <w:pStyle w:val="PargrafodaLista"/>
        <w:rPr>
          <w:rFonts w:asciiTheme="minorHAnsi" w:hAnsiTheme="minorHAnsi"/>
          <w:sz w:val="22"/>
          <w:szCs w:val="22"/>
        </w:rPr>
      </w:pPr>
    </w:p>
    <w:p w:rsidR="00F5342B" w:rsidRPr="00832FDE" w:rsidRDefault="00F5342B"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t xml:space="preserve">registro na JUCESP da ata de assembleia geral extraordinária da Devedora, que aprove a emissão das Debêntures, com as consequentes publicações de tal ato societário; </w:t>
      </w:r>
    </w:p>
    <w:p w:rsidR="00F5342B" w:rsidRPr="00832FDE" w:rsidRDefault="00F5342B" w:rsidP="00F5342B">
      <w:pPr>
        <w:pStyle w:val="PargrafodaLista"/>
        <w:rPr>
          <w:rFonts w:asciiTheme="minorHAnsi" w:hAnsiTheme="minorHAnsi"/>
          <w:sz w:val="22"/>
          <w:szCs w:val="22"/>
        </w:rPr>
      </w:pPr>
    </w:p>
    <w:p w:rsidR="00F5342B" w:rsidRPr="00832FDE" w:rsidRDefault="00F5342B"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t xml:space="preserve">inscrição na JUCESP da Escritura de Emissão de Debêntures; </w:t>
      </w:r>
    </w:p>
    <w:p w:rsidR="00F5342B" w:rsidRPr="00832FDE" w:rsidRDefault="00F5342B" w:rsidP="00F5342B">
      <w:pPr>
        <w:pStyle w:val="PargrafodaLista"/>
        <w:rPr>
          <w:rFonts w:asciiTheme="minorHAnsi" w:hAnsiTheme="minorHAnsi"/>
          <w:sz w:val="22"/>
          <w:szCs w:val="22"/>
        </w:rPr>
      </w:pPr>
    </w:p>
    <w:p w:rsidR="00F5342B" w:rsidRPr="00832FDE" w:rsidRDefault="00F5342B"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t>formalização da cessão das Debêntures objeto deste Contrato mediante a inscrição nos livros de transferência das Debêntures, isto é, no Livro de Registro de Debêntures Nominativas e no Livro de Transferência de Debêntures Nominativas da Devedora;</w:t>
      </w:r>
    </w:p>
    <w:p w:rsidR="00F5342B" w:rsidRPr="00832FDE" w:rsidRDefault="00F5342B" w:rsidP="00F5342B">
      <w:pPr>
        <w:pStyle w:val="PargrafodaLista"/>
        <w:rPr>
          <w:rFonts w:asciiTheme="minorHAnsi" w:hAnsiTheme="minorHAnsi"/>
          <w:sz w:val="22"/>
          <w:szCs w:val="22"/>
        </w:rPr>
      </w:pPr>
    </w:p>
    <w:p w:rsidR="00F5342B" w:rsidRPr="00832FDE" w:rsidRDefault="00F5342B"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lastRenderedPageBreak/>
        <w:t>registro deste Contrato de Cessão nos Cartório de Títulos e Documentos das comarcas das sedes das Partes;</w:t>
      </w:r>
    </w:p>
    <w:p w:rsidR="00F5342B" w:rsidRPr="00832FDE" w:rsidRDefault="00F5342B" w:rsidP="00F5342B">
      <w:pPr>
        <w:pStyle w:val="PargrafodaLista"/>
        <w:rPr>
          <w:rFonts w:asciiTheme="minorHAnsi" w:hAnsiTheme="minorHAnsi"/>
          <w:sz w:val="22"/>
          <w:szCs w:val="22"/>
        </w:rPr>
      </w:pPr>
    </w:p>
    <w:p w:rsidR="00F5342B" w:rsidRPr="00832FDE" w:rsidRDefault="00F5342B"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t xml:space="preserve"> registro do Contrato de Cessão Fiduciária </w:t>
      </w:r>
      <w:r w:rsidR="00A81710">
        <w:rPr>
          <w:rFonts w:asciiTheme="minorHAnsi" w:hAnsiTheme="minorHAnsi"/>
          <w:sz w:val="22"/>
          <w:szCs w:val="22"/>
        </w:rPr>
        <w:t xml:space="preserve">de Conta Centralizadora </w:t>
      </w:r>
      <w:r w:rsidRPr="00832FDE">
        <w:rPr>
          <w:rFonts w:asciiTheme="minorHAnsi" w:hAnsiTheme="minorHAnsi"/>
          <w:sz w:val="22"/>
          <w:szCs w:val="22"/>
        </w:rPr>
        <w:t>nos Cartório de Títulos e Documentos das comarcas das sedes das Partes;</w:t>
      </w:r>
    </w:p>
    <w:p w:rsidR="00F5342B" w:rsidRPr="00832FDE" w:rsidRDefault="00F5342B" w:rsidP="00F5342B">
      <w:pPr>
        <w:pStyle w:val="PargrafodaLista"/>
        <w:rPr>
          <w:rFonts w:asciiTheme="minorHAnsi" w:hAnsiTheme="minorHAnsi"/>
          <w:sz w:val="22"/>
          <w:szCs w:val="22"/>
        </w:rPr>
      </w:pPr>
    </w:p>
    <w:p w:rsidR="00F5342B" w:rsidRDefault="00F5342B"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t xml:space="preserve">registro do Contrato de Alienação Fiduciária de Ações </w:t>
      </w:r>
      <w:r w:rsidR="00E702B5">
        <w:rPr>
          <w:rFonts w:asciiTheme="minorHAnsi" w:hAnsiTheme="minorHAnsi"/>
          <w:sz w:val="22"/>
          <w:szCs w:val="22"/>
        </w:rPr>
        <w:t xml:space="preserve">Jatobá </w:t>
      </w:r>
      <w:r w:rsidRPr="00832FDE">
        <w:rPr>
          <w:rFonts w:asciiTheme="minorHAnsi" w:hAnsiTheme="minorHAnsi"/>
          <w:sz w:val="22"/>
          <w:szCs w:val="22"/>
        </w:rPr>
        <w:t>nos Cartório</w:t>
      </w:r>
      <w:r w:rsidR="00A81710">
        <w:rPr>
          <w:rFonts w:asciiTheme="minorHAnsi" w:hAnsiTheme="minorHAnsi"/>
          <w:sz w:val="22"/>
          <w:szCs w:val="22"/>
        </w:rPr>
        <w:t>s</w:t>
      </w:r>
      <w:r w:rsidRPr="00832FDE">
        <w:rPr>
          <w:rFonts w:asciiTheme="minorHAnsi" w:hAnsiTheme="minorHAnsi"/>
          <w:sz w:val="22"/>
          <w:szCs w:val="22"/>
        </w:rPr>
        <w:t xml:space="preserve"> de Títulos e Documentos das comarcas das sedes das Partes; </w:t>
      </w:r>
    </w:p>
    <w:p w:rsidR="00E702B5" w:rsidRDefault="00E702B5" w:rsidP="00E702B5">
      <w:pPr>
        <w:pStyle w:val="PargrafodaLista"/>
        <w:rPr>
          <w:rFonts w:asciiTheme="minorHAnsi" w:hAnsiTheme="minorHAnsi"/>
          <w:sz w:val="22"/>
          <w:szCs w:val="22"/>
        </w:rPr>
      </w:pPr>
    </w:p>
    <w:p w:rsidR="00E702B5" w:rsidRPr="00832FDE" w:rsidRDefault="00E702B5" w:rsidP="00F5342B">
      <w:pPr>
        <w:pStyle w:val="BodyText21"/>
        <w:widowControl/>
        <w:numPr>
          <w:ilvl w:val="0"/>
          <w:numId w:val="10"/>
        </w:numPr>
        <w:tabs>
          <w:tab w:val="clear" w:pos="464"/>
          <w:tab w:val="num" w:pos="1276"/>
        </w:tabs>
        <w:spacing w:line="360" w:lineRule="auto"/>
        <w:ind w:left="1276" w:hanging="567"/>
        <w:rPr>
          <w:rFonts w:asciiTheme="minorHAnsi" w:hAnsiTheme="minorHAnsi"/>
          <w:sz w:val="22"/>
          <w:szCs w:val="22"/>
        </w:rPr>
      </w:pPr>
      <w:r w:rsidRPr="00832FDE">
        <w:rPr>
          <w:rFonts w:asciiTheme="minorHAnsi" w:hAnsiTheme="minorHAnsi"/>
          <w:sz w:val="22"/>
          <w:szCs w:val="22"/>
        </w:rPr>
        <w:t xml:space="preserve">registro do Contrato de Alienação Fiduciária de Ações </w:t>
      </w:r>
      <w:r>
        <w:rPr>
          <w:rFonts w:asciiTheme="minorHAnsi" w:hAnsiTheme="minorHAnsi"/>
          <w:sz w:val="22"/>
          <w:szCs w:val="22"/>
        </w:rPr>
        <w:t xml:space="preserve">Aroeira </w:t>
      </w:r>
      <w:r w:rsidRPr="00832FDE">
        <w:rPr>
          <w:rFonts w:asciiTheme="minorHAnsi" w:hAnsiTheme="minorHAnsi"/>
          <w:sz w:val="22"/>
          <w:szCs w:val="22"/>
        </w:rPr>
        <w:t>nos Cartório</w:t>
      </w:r>
      <w:r>
        <w:rPr>
          <w:rFonts w:asciiTheme="minorHAnsi" w:hAnsiTheme="minorHAnsi"/>
          <w:sz w:val="22"/>
          <w:szCs w:val="22"/>
        </w:rPr>
        <w:t>s</w:t>
      </w:r>
      <w:r w:rsidRPr="00832FDE">
        <w:rPr>
          <w:rFonts w:asciiTheme="minorHAnsi" w:hAnsiTheme="minorHAnsi"/>
          <w:sz w:val="22"/>
          <w:szCs w:val="22"/>
        </w:rPr>
        <w:t xml:space="preserve"> de Títulos e Documentos das comarcas das sedes das Partes;</w:t>
      </w:r>
    </w:p>
    <w:p w:rsidR="00F5342B" w:rsidRPr="00832FDE" w:rsidRDefault="00F5342B" w:rsidP="00F5342B">
      <w:pPr>
        <w:pStyle w:val="PargrafodaLista"/>
        <w:rPr>
          <w:rFonts w:asciiTheme="minorHAnsi" w:hAnsiTheme="minorHAnsi"/>
          <w:sz w:val="22"/>
          <w:szCs w:val="22"/>
        </w:rPr>
      </w:pPr>
    </w:p>
    <w:p w:rsidR="00F5342B" w:rsidRPr="00832FDE" w:rsidRDefault="00E702B5" w:rsidP="00F5342B">
      <w:pPr>
        <w:pStyle w:val="BodyText21"/>
        <w:numPr>
          <w:ilvl w:val="0"/>
          <w:numId w:val="10"/>
        </w:numPr>
        <w:tabs>
          <w:tab w:val="clear" w:pos="464"/>
          <w:tab w:val="num" w:pos="1276"/>
        </w:tabs>
        <w:spacing w:line="360" w:lineRule="auto"/>
        <w:ind w:left="1276" w:hanging="567"/>
        <w:rPr>
          <w:rFonts w:asciiTheme="minorHAnsi" w:hAnsiTheme="minorHAnsi"/>
          <w:sz w:val="22"/>
          <w:szCs w:val="22"/>
        </w:rPr>
      </w:pPr>
      <w:r>
        <w:rPr>
          <w:rFonts w:asciiTheme="minorHAnsi" w:hAnsiTheme="minorHAnsi"/>
          <w:sz w:val="22"/>
          <w:szCs w:val="22"/>
        </w:rPr>
        <w:t>r</w:t>
      </w:r>
      <w:r w:rsidR="00F5342B" w:rsidRPr="00832FDE">
        <w:rPr>
          <w:rFonts w:asciiTheme="minorHAnsi" w:hAnsiTheme="minorHAnsi"/>
          <w:sz w:val="22"/>
          <w:szCs w:val="22"/>
        </w:rPr>
        <w:t xml:space="preserve">egistro do Termo de Securitização na Instituição Custodiante da CCI em até 1 (um) Dia Útil, conforme previsto na Cláusula </w:t>
      </w:r>
      <w:r w:rsidR="00F5342B" w:rsidRPr="00832FDE">
        <w:rPr>
          <w:rFonts w:asciiTheme="minorHAnsi" w:hAnsiTheme="minorHAnsi" w:cs="Arial"/>
          <w:sz w:val="22"/>
          <w:szCs w:val="22"/>
        </w:rPr>
        <w:t xml:space="preserve">17 </w:t>
      </w:r>
      <w:r w:rsidR="00F5342B" w:rsidRPr="00832FDE">
        <w:rPr>
          <w:rFonts w:asciiTheme="minorHAnsi" w:hAnsiTheme="minorHAnsi"/>
          <w:sz w:val="22"/>
          <w:szCs w:val="22"/>
        </w:rPr>
        <w:t>do Termo de Securitização;</w:t>
      </w:r>
    </w:p>
    <w:p w:rsidR="00F5342B" w:rsidRPr="00832FDE" w:rsidRDefault="00F5342B" w:rsidP="00F5342B">
      <w:pPr>
        <w:pStyle w:val="PargrafodaLista"/>
        <w:rPr>
          <w:rFonts w:asciiTheme="minorHAnsi" w:hAnsiTheme="minorHAnsi"/>
          <w:sz w:val="22"/>
          <w:szCs w:val="22"/>
        </w:rPr>
      </w:pPr>
    </w:p>
    <w:p w:rsidR="00F5342B" w:rsidRPr="00832FDE" w:rsidRDefault="00F5342B" w:rsidP="00F5342B">
      <w:pPr>
        <w:pStyle w:val="BodyText21"/>
        <w:widowControl/>
        <w:numPr>
          <w:ilvl w:val="0"/>
          <w:numId w:val="10"/>
        </w:numPr>
        <w:spacing w:line="360" w:lineRule="auto"/>
        <w:rPr>
          <w:rFonts w:asciiTheme="minorHAnsi" w:hAnsiTheme="minorHAnsi"/>
          <w:sz w:val="22"/>
          <w:szCs w:val="22"/>
        </w:rPr>
      </w:pPr>
      <w:r w:rsidRPr="00832FDE">
        <w:rPr>
          <w:rFonts w:asciiTheme="minorHAnsi" w:hAnsiTheme="minorHAnsi"/>
          <w:sz w:val="22"/>
          <w:szCs w:val="22"/>
        </w:rPr>
        <w:t xml:space="preserve">emissão dos </w:t>
      </w:r>
      <w:proofErr w:type="spellStart"/>
      <w:r w:rsidRPr="00832FDE">
        <w:rPr>
          <w:rFonts w:asciiTheme="minorHAnsi" w:hAnsiTheme="minorHAnsi"/>
          <w:sz w:val="22"/>
          <w:szCs w:val="22"/>
        </w:rPr>
        <w:t>CRIs</w:t>
      </w:r>
      <w:proofErr w:type="spellEnd"/>
      <w:r w:rsidRPr="00832FDE">
        <w:rPr>
          <w:rFonts w:asciiTheme="minorHAnsi" w:hAnsiTheme="minorHAnsi"/>
          <w:sz w:val="22"/>
          <w:szCs w:val="22"/>
        </w:rPr>
        <w:t xml:space="preserve"> de forma plena, válida, eficaz e exequível; </w:t>
      </w:r>
    </w:p>
    <w:p w:rsidR="00F5342B" w:rsidRPr="00832FDE" w:rsidRDefault="00F5342B" w:rsidP="00F5342B">
      <w:pPr>
        <w:pStyle w:val="BodyText21"/>
        <w:widowControl/>
        <w:spacing w:line="360" w:lineRule="auto"/>
        <w:ind w:left="1276"/>
        <w:rPr>
          <w:rFonts w:asciiTheme="minorHAnsi" w:hAnsiTheme="minorHAnsi"/>
          <w:sz w:val="22"/>
          <w:szCs w:val="22"/>
        </w:rPr>
      </w:pPr>
    </w:p>
    <w:p w:rsidR="00F5342B" w:rsidRPr="00832FDE" w:rsidRDefault="00F5342B" w:rsidP="00F5342B">
      <w:pPr>
        <w:pStyle w:val="BodyText21"/>
        <w:widowControl/>
        <w:numPr>
          <w:ilvl w:val="0"/>
          <w:numId w:val="10"/>
        </w:numPr>
        <w:spacing w:line="360" w:lineRule="auto"/>
        <w:rPr>
          <w:rFonts w:asciiTheme="minorHAnsi" w:hAnsiTheme="minorHAnsi"/>
          <w:sz w:val="22"/>
          <w:szCs w:val="22"/>
        </w:rPr>
      </w:pPr>
      <w:r w:rsidRPr="00832FDE">
        <w:rPr>
          <w:rFonts w:asciiTheme="minorHAnsi" w:hAnsiTheme="minorHAnsi"/>
          <w:sz w:val="22"/>
          <w:szCs w:val="22"/>
        </w:rPr>
        <w:t xml:space="preserve">admissão dos </w:t>
      </w:r>
      <w:proofErr w:type="spellStart"/>
      <w:r w:rsidRPr="00832FDE">
        <w:rPr>
          <w:rFonts w:asciiTheme="minorHAnsi" w:hAnsiTheme="minorHAnsi"/>
          <w:sz w:val="22"/>
          <w:szCs w:val="22"/>
        </w:rPr>
        <w:t>CRIs</w:t>
      </w:r>
      <w:proofErr w:type="spellEnd"/>
      <w:r w:rsidRPr="00832FDE">
        <w:rPr>
          <w:rFonts w:asciiTheme="minorHAnsi" w:hAnsiTheme="minorHAnsi"/>
          <w:sz w:val="22"/>
          <w:szCs w:val="22"/>
        </w:rPr>
        <w:t xml:space="preserve"> para distribuição e negociação junto à B3</w:t>
      </w:r>
      <w:r w:rsidRPr="00832FDE">
        <w:rPr>
          <w:rFonts w:asciiTheme="minorHAnsi" w:hAnsiTheme="minorHAnsi"/>
        </w:rPr>
        <w:t xml:space="preserve"> </w:t>
      </w:r>
      <w:r w:rsidRPr="00832FDE">
        <w:rPr>
          <w:rFonts w:asciiTheme="minorHAnsi" w:hAnsiTheme="minorHAnsi"/>
          <w:sz w:val="22"/>
          <w:szCs w:val="22"/>
        </w:rPr>
        <w:t xml:space="preserve">S.A. – Brasil, Bolsa, Balcão - Segmento </w:t>
      </w:r>
      <w:proofErr w:type="spellStart"/>
      <w:r w:rsidRPr="00832FDE">
        <w:rPr>
          <w:rFonts w:asciiTheme="minorHAnsi" w:hAnsiTheme="minorHAnsi"/>
          <w:sz w:val="22"/>
          <w:szCs w:val="22"/>
        </w:rPr>
        <w:t>Cetip</w:t>
      </w:r>
      <w:proofErr w:type="spellEnd"/>
      <w:r w:rsidRPr="00832FDE">
        <w:rPr>
          <w:rFonts w:asciiTheme="minorHAnsi" w:hAnsiTheme="minorHAnsi"/>
          <w:sz w:val="22"/>
          <w:szCs w:val="22"/>
        </w:rPr>
        <w:t xml:space="preserve"> UTVM (“</w:t>
      </w:r>
      <w:r w:rsidRPr="00832FDE">
        <w:rPr>
          <w:rFonts w:asciiTheme="minorHAnsi" w:hAnsiTheme="minorHAnsi"/>
          <w:sz w:val="22"/>
          <w:szCs w:val="22"/>
          <w:u w:val="single"/>
        </w:rPr>
        <w:t>B3</w:t>
      </w:r>
      <w:r w:rsidRPr="00832FDE">
        <w:rPr>
          <w:rFonts w:asciiTheme="minorHAnsi" w:hAnsiTheme="minorHAnsi"/>
          <w:sz w:val="22"/>
          <w:szCs w:val="22"/>
        </w:rPr>
        <w:t>”);</w:t>
      </w:r>
    </w:p>
    <w:p w:rsidR="00F5342B" w:rsidRPr="00832FDE" w:rsidRDefault="00F5342B" w:rsidP="00F5342B">
      <w:pPr>
        <w:pStyle w:val="BodyText21"/>
        <w:widowControl/>
        <w:spacing w:line="360" w:lineRule="auto"/>
        <w:ind w:left="1276"/>
        <w:rPr>
          <w:rFonts w:asciiTheme="minorHAnsi" w:hAnsiTheme="minorHAnsi"/>
          <w:sz w:val="22"/>
          <w:szCs w:val="22"/>
        </w:rPr>
      </w:pPr>
    </w:p>
    <w:p w:rsidR="00F5342B" w:rsidRPr="00832FDE" w:rsidRDefault="00F5342B" w:rsidP="00F5342B">
      <w:pPr>
        <w:pStyle w:val="BodyText21"/>
        <w:widowControl/>
        <w:numPr>
          <w:ilvl w:val="0"/>
          <w:numId w:val="10"/>
        </w:numPr>
        <w:spacing w:line="360" w:lineRule="auto"/>
        <w:rPr>
          <w:rFonts w:asciiTheme="minorHAnsi" w:hAnsiTheme="minorHAnsi"/>
          <w:sz w:val="22"/>
          <w:szCs w:val="22"/>
        </w:rPr>
      </w:pPr>
      <w:r w:rsidRPr="00832FDE">
        <w:rPr>
          <w:rFonts w:asciiTheme="minorHAnsi" w:hAnsiTheme="minorHAnsi"/>
          <w:sz w:val="22"/>
          <w:szCs w:val="22"/>
        </w:rPr>
        <w:t xml:space="preserve">subscrição e integralização, parcial ou total, dos </w:t>
      </w:r>
      <w:proofErr w:type="spellStart"/>
      <w:r w:rsidRPr="00832FDE">
        <w:rPr>
          <w:rFonts w:asciiTheme="minorHAnsi" w:hAnsiTheme="minorHAnsi"/>
          <w:sz w:val="22"/>
          <w:szCs w:val="22"/>
        </w:rPr>
        <w:t>CRIs</w:t>
      </w:r>
      <w:proofErr w:type="spellEnd"/>
      <w:r w:rsidRPr="00832FDE">
        <w:rPr>
          <w:rFonts w:asciiTheme="minorHAnsi" w:hAnsiTheme="minorHAnsi"/>
          <w:sz w:val="22"/>
          <w:szCs w:val="22"/>
        </w:rPr>
        <w:t xml:space="preserve">; </w:t>
      </w:r>
    </w:p>
    <w:p w:rsidR="00F5342B" w:rsidRPr="00832FDE" w:rsidRDefault="00F5342B" w:rsidP="00F5342B">
      <w:pPr>
        <w:pStyle w:val="PargrafodaLista"/>
        <w:rPr>
          <w:rFonts w:asciiTheme="minorHAnsi" w:hAnsiTheme="minorHAnsi"/>
          <w:sz w:val="22"/>
          <w:szCs w:val="22"/>
        </w:rPr>
      </w:pPr>
    </w:p>
    <w:p w:rsidR="00F5342B" w:rsidRPr="00832FDE" w:rsidRDefault="00F5342B" w:rsidP="00F5342B">
      <w:pPr>
        <w:pStyle w:val="BodyText21"/>
        <w:widowControl/>
        <w:numPr>
          <w:ilvl w:val="0"/>
          <w:numId w:val="10"/>
        </w:numPr>
        <w:spacing w:line="360" w:lineRule="auto"/>
        <w:rPr>
          <w:rFonts w:asciiTheme="minorHAnsi" w:hAnsiTheme="minorHAnsi"/>
          <w:sz w:val="22"/>
          <w:szCs w:val="22"/>
        </w:rPr>
      </w:pPr>
      <w:r w:rsidRPr="00832FDE">
        <w:rPr>
          <w:rFonts w:asciiTheme="minorHAnsi" w:hAnsiTheme="minorHAnsi"/>
          <w:sz w:val="22"/>
          <w:szCs w:val="22"/>
        </w:rPr>
        <w:t xml:space="preserve">não imposição de exigências pela B3, CVM ou ANBIMA que torne a emissão dos </w:t>
      </w:r>
      <w:proofErr w:type="spellStart"/>
      <w:r w:rsidRPr="00832FDE">
        <w:rPr>
          <w:rFonts w:asciiTheme="minorHAnsi" w:hAnsiTheme="minorHAnsi"/>
          <w:sz w:val="22"/>
          <w:szCs w:val="22"/>
        </w:rPr>
        <w:t>CRIs</w:t>
      </w:r>
      <w:proofErr w:type="spellEnd"/>
      <w:r w:rsidRPr="00832FDE">
        <w:rPr>
          <w:rFonts w:asciiTheme="minorHAnsi" w:hAnsiTheme="minorHAnsi"/>
          <w:sz w:val="22"/>
          <w:szCs w:val="22"/>
        </w:rPr>
        <w:t xml:space="preserve"> impossível ou inviável; e</w:t>
      </w:r>
    </w:p>
    <w:p w:rsidR="00F5342B" w:rsidRPr="00832FDE" w:rsidRDefault="00F5342B" w:rsidP="00F5342B">
      <w:pPr>
        <w:pStyle w:val="PargrafodaLista"/>
        <w:rPr>
          <w:rFonts w:asciiTheme="minorHAnsi" w:hAnsiTheme="minorHAnsi"/>
          <w:sz w:val="22"/>
          <w:szCs w:val="22"/>
        </w:rPr>
      </w:pPr>
    </w:p>
    <w:p w:rsidR="00F5342B" w:rsidRPr="00832FDE" w:rsidRDefault="00F5342B" w:rsidP="00F5342B">
      <w:pPr>
        <w:pStyle w:val="BodyText21"/>
        <w:numPr>
          <w:ilvl w:val="0"/>
          <w:numId w:val="10"/>
        </w:numPr>
        <w:spacing w:line="360" w:lineRule="auto"/>
        <w:rPr>
          <w:rFonts w:asciiTheme="minorHAnsi" w:hAnsiTheme="minorHAnsi"/>
          <w:sz w:val="22"/>
          <w:szCs w:val="22"/>
        </w:rPr>
      </w:pPr>
      <w:r w:rsidRPr="00832FDE">
        <w:rPr>
          <w:rFonts w:asciiTheme="minorHAnsi" w:hAnsiTheme="minorHAnsi"/>
          <w:sz w:val="22"/>
          <w:szCs w:val="22"/>
        </w:rPr>
        <w:t xml:space="preserve">finalização da auditoria legal </w:t>
      </w:r>
      <w:r w:rsidRPr="00832FDE">
        <w:rPr>
          <w:rFonts w:asciiTheme="minorHAnsi" w:hAnsiTheme="minorHAnsi"/>
          <w:i/>
          <w:iCs/>
          <w:sz w:val="22"/>
          <w:szCs w:val="22"/>
        </w:rPr>
        <w:t>(</w:t>
      </w:r>
      <w:proofErr w:type="spellStart"/>
      <w:r w:rsidRPr="00832FDE">
        <w:rPr>
          <w:rFonts w:asciiTheme="minorHAnsi" w:hAnsiTheme="minorHAnsi"/>
          <w:i/>
          <w:iCs/>
          <w:sz w:val="22"/>
          <w:szCs w:val="22"/>
        </w:rPr>
        <w:t>due</w:t>
      </w:r>
      <w:proofErr w:type="spellEnd"/>
      <w:r w:rsidRPr="00832FDE">
        <w:rPr>
          <w:rFonts w:asciiTheme="minorHAnsi" w:hAnsiTheme="minorHAnsi"/>
          <w:i/>
          <w:iCs/>
          <w:sz w:val="22"/>
          <w:szCs w:val="22"/>
        </w:rPr>
        <w:t xml:space="preserve"> </w:t>
      </w:r>
      <w:proofErr w:type="spellStart"/>
      <w:r w:rsidRPr="00832FDE">
        <w:rPr>
          <w:rFonts w:asciiTheme="minorHAnsi" w:hAnsiTheme="minorHAnsi"/>
          <w:i/>
          <w:iCs/>
          <w:sz w:val="22"/>
          <w:szCs w:val="22"/>
        </w:rPr>
        <w:t>diligence</w:t>
      </w:r>
      <w:proofErr w:type="spellEnd"/>
      <w:r w:rsidRPr="00832FDE">
        <w:rPr>
          <w:rFonts w:asciiTheme="minorHAnsi" w:hAnsiTheme="minorHAnsi"/>
          <w:i/>
          <w:iCs/>
          <w:sz w:val="22"/>
          <w:szCs w:val="22"/>
        </w:rPr>
        <w:t xml:space="preserve">) </w:t>
      </w:r>
      <w:r w:rsidRPr="00832FDE">
        <w:rPr>
          <w:rFonts w:asciiTheme="minorHAnsi" w:hAnsiTheme="minorHAnsi"/>
          <w:sz w:val="22"/>
          <w:szCs w:val="22"/>
        </w:rPr>
        <w:t>e recebimento pela Cessionária de parecer jurídico dos assessores legais contratados para a Operação, confirmando a validade e exequibilidade dos Documentos da Operação e da própria Operação estruturada, tudo em termos satisfatórios para a Cessionária e para o assessor legal contratado</w:t>
      </w:r>
      <w:r w:rsidR="003C4445">
        <w:rPr>
          <w:rFonts w:asciiTheme="minorHAnsi" w:hAnsiTheme="minorHAnsi"/>
          <w:sz w:val="22"/>
          <w:szCs w:val="22"/>
        </w:rPr>
        <w:t>.</w:t>
      </w:r>
    </w:p>
    <w:bookmarkEnd w:id="14"/>
    <w:p w:rsidR="00F5342B" w:rsidRPr="00832FDE" w:rsidRDefault="00F5342B" w:rsidP="00F5342B">
      <w:pPr>
        <w:pStyle w:val="Ttulo5"/>
        <w:numPr>
          <w:ilvl w:val="0"/>
          <w:numId w:val="0"/>
        </w:numPr>
        <w:spacing w:before="0" w:after="0" w:line="360" w:lineRule="auto"/>
        <w:ind w:left="284"/>
        <w:rPr>
          <w:rFonts w:asciiTheme="minorHAnsi" w:hAnsiTheme="minorHAnsi" w:cs="Arial"/>
          <w:sz w:val="22"/>
          <w:szCs w:val="22"/>
          <w:highlight w:val="yellow"/>
        </w:rPr>
      </w:pPr>
    </w:p>
    <w:p w:rsidR="00F5342B" w:rsidRPr="00832FDE" w:rsidRDefault="00F5342B" w:rsidP="00F5342B">
      <w:pPr>
        <w:rPr>
          <w:rFonts w:asciiTheme="minorHAnsi" w:eastAsiaTheme="majorEastAsia" w:hAnsiTheme="minorHAnsi" w:cstheme="majorBidi"/>
          <w:bCs/>
          <w:iCs/>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3.3.</w:t>
      </w:r>
      <w:r w:rsidRPr="00832FDE">
        <w:rPr>
          <w:rFonts w:asciiTheme="minorHAnsi" w:hAnsiTheme="minorHAnsi"/>
          <w:sz w:val="22"/>
          <w:szCs w:val="22"/>
        </w:rPr>
        <w:tab/>
        <w:t xml:space="preserve">Na hipótese de ocorrência de qualquer dos eventos previstos nas Cláusulas </w:t>
      </w:r>
      <w:r w:rsidRPr="00832FDE">
        <w:rPr>
          <w:rFonts w:asciiTheme="minorHAnsi" w:hAnsiTheme="minorHAnsi"/>
        </w:rPr>
        <w:fldChar w:fldCharType="begin"/>
      </w:r>
      <w:r w:rsidRPr="00832FDE">
        <w:rPr>
          <w:rFonts w:asciiTheme="minorHAnsi" w:hAnsiTheme="minorHAnsi"/>
        </w:rPr>
        <w:instrText xml:space="preserve"> REF _Ref472675902 \r \h  \* MERGEFORMAT </w:instrText>
      </w:r>
      <w:r w:rsidRPr="00832FDE">
        <w:rPr>
          <w:rFonts w:asciiTheme="minorHAnsi" w:hAnsiTheme="minorHAnsi"/>
        </w:rPr>
      </w:r>
      <w:r w:rsidRPr="00832FDE">
        <w:rPr>
          <w:rFonts w:asciiTheme="minorHAnsi" w:hAnsiTheme="minorHAnsi"/>
        </w:rPr>
        <w:fldChar w:fldCharType="separate"/>
      </w:r>
      <w:r w:rsidRPr="00832FDE">
        <w:rPr>
          <w:rFonts w:asciiTheme="minorHAnsi" w:hAnsiTheme="minorHAnsi"/>
          <w:sz w:val="22"/>
          <w:szCs w:val="22"/>
        </w:rPr>
        <w:t>3.1</w:t>
      </w:r>
      <w:r w:rsidRPr="00832FDE">
        <w:rPr>
          <w:rFonts w:asciiTheme="minorHAnsi" w:hAnsiTheme="minorHAnsi"/>
        </w:rPr>
        <w:fldChar w:fldCharType="end"/>
      </w:r>
      <w:r w:rsidRPr="00832FDE">
        <w:rPr>
          <w:rFonts w:asciiTheme="minorHAnsi" w:hAnsiTheme="minorHAnsi"/>
          <w:sz w:val="22"/>
          <w:szCs w:val="22"/>
        </w:rPr>
        <w:t xml:space="preserve"> e/ou </w:t>
      </w:r>
      <w:r w:rsidRPr="00832FDE">
        <w:rPr>
          <w:rFonts w:asciiTheme="minorHAnsi" w:hAnsiTheme="minorHAnsi"/>
        </w:rPr>
        <w:fldChar w:fldCharType="begin"/>
      </w:r>
      <w:r w:rsidRPr="00832FDE">
        <w:rPr>
          <w:rFonts w:asciiTheme="minorHAnsi" w:hAnsiTheme="minorHAnsi"/>
        </w:rPr>
        <w:instrText xml:space="preserve"> REF _Ref472675920 \r \p \h  \* MERGEFORMAT </w:instrText>
      </w:r>
      <w:r w:rsidRPr="00832FDE">
        <w:rPr>
          <w:rFonts w:asciiTheme="minorHAnsi" w:hAnsiTheme="minorHAnsi"/>
        </w:rPr>
      </w:r>
      <w:r w:rsidRPr="00832FDE">
        <w:rPr>
          <w:rFonts w:asciiTheme="minorHAnsi" w:hAnsiTheme="minorHAnsi"/>
        </w:rPr>
        <w:fldChar w:fldCharType="separate"/>
      </w:r>
      <w:r w:rsidRPr="00832FDE">
        <w:rPr>
          <w:rFonts w:asciiTheme="minorHAnsi" w:hAnsiTheme="minorHAnsi"/>
          <w:sz w:val="22"/>
          <w:szCs w:val="22"/>
        </w:rPr>
        <w:t>3.2 acima</w:t>
      </w:r>
      <w:r w:rsidRPr="00832FDE">
        <w:rPr>
          <w:rFonts w:asciiTheme="minorHAnsi" w:hAnsiTheme="minorHAnsi"/>
        </w:rPr>
        <w:fldChar w:fldCharType="end"/>
      </w:r>
      <w:r w:rsidRPr="00832FDE">
        <w:rPr>
          <w:rFonts w:asciiTheme="minorHAnsi" w:hAnsiTheme="minorHAnsi"/>
          <w:sz w:val="22"/>
          <w:szCs w:val="22"/>
        </w:rPr>
        <w:t xml:space="preserve">, a resilição deste Contrato de Cessão ocorrerá de pleno direito, implicando a retrocessão dos Créditos Imobiliários representados pela Debêntures, quando então operar-se-á a extinção deste Contrato de Cessão, e, consequentemente, extinguir-se-á a obrigação da Cessionária em pagar à Cedente o Valor de Cessão, bem como quaisquer outros valores, incluindo multas, encargos ou penalidades, por qualquer das Partes, exceto pelo reembolso pela Cedente das despesas que tenham sido incorridas pela Cessionária em razão da </w:t>
      </w:r>
      <w:r w:rsidRPr="00832FDE">
        <w:rPr>
          <w:rFonts w:asciiTheme="minorHAnsi" w:hAnsiTheme="minorHAnsi"/>
          <w:sz w:val="22"/>
          <w:szCs w:val="22"/>
        </w:rPr>
        <w:lastRenderedPageBreak/>
        <w:t>operação de emissão de CRI. Nestas hipóteses, ficar</w:t>
      </w:r>
      <w:r w:rsidR="003C4445">
        <w:rPr>
          <w:rFonts w:asciiTheme="minorHAnsi" w:hAnsiTheme="minorHAnsi"/>
          <w:sz w:val="22"/>
          <w:szCs w:val="22"/>
        </w:rPr>
        <w:t>á</w:t>
      </w:r>
      <w:r w:rsidRPr="00832FDE">
        <w:rPr>
          <w:rFonts w:asciiTheme="minorHAnsi" w:hAnsiTheme="minorHAnsi"/>
          <w:sz w:val="22"/>
          <w:szCs w:val="22"/>
        </w:rPr>
        <w:t xml:space="preserve"> a Devedora obrigada a ressarcir quaisquer despesas eventualmente incorridas pela Cedente</w:t>
      </w:r>
      <w:r w:rsidR="003C4445">
        <w:rPr>
          <w:rFonts w:asciiTheme="minorHAnsi" w:hAnsiTheme="minorHAnsi"/>
          <w:sz w:val="22"/>
          <w:szCs w:val="22"/>
        </w:rPr>
        <w:t>,</w:t>
      </w:r>
      <w:r w:rsidRPr="00832FDE">
        <w:rPr>
          <w:rFonts w:asciiTheme="minorHAnsi" w:hAnsiTheme="minorHAnsi"/>
          <w:sz w:val="22"/>
          <w:szCs w:val="22"/>
        </w:rPr>
        <w:t xml:space="preserve"> pela Cessionária ou pelo Agente Fiduciário referentes à emissão da CCI e dos CRI.</w:t>
      </w:r>
    </w:p>
    <w:p w:rsidR="00F5342B" w:rsidRPr="00832FDE" w:rsidRDefault="00F5342B" w:rsidP="00F5342B">
      <w:pPr>
        <w:rPr>
          <w:rFonts w:asciiTheme="minorHAnsi" w:hAnsiTheme="minorHAnsi"/>
        </w:rPr>
      </w:pPr>
    </w:p>
    <w:p w:rsidR="00F5342B" w:rsidRPr="00832FDE" w:rsidRDefault="00F5342B" w:rsidP="00F5342B">
      <w:pPr>
        <w:spacing w:line="360" w:lineRule="auto"/>
        <w:jc w:val="both"/>
        <w:rPr>
          <w:rFonts w:asciiTheme="minorHAnsi" w:hAnsiTheme="minorHAnsi"/>
          <w:sz w:val="22"/>
          <w:szCs w:val="22"/>
        </w:rPr>
      </w:pPr>
      <w:r w:rsidRPr="00832FDE">
        <w:rPr>
          <w:rFonts w:asciiTheme="minorHAnsi" w:hAnsiTheme="minorHAnsi"/>
          <w:sz w:val="22"/>
          <w:szCs w:val="22"/>
        </w:rPr>
        <w:t>3.4.</w:t>
      </w:r>
      <w:r w:rsidRPr="00832FDE">
        <w:rPr>
          <w:rFonts w:asciiTheme="minorHAnsi" w:hAnsiTheme="minorHAnsi"/>
          <w:sz w:val="22"/>
          <w:szCs w:val="22"/>
        </w:rPr>
        <w:tab/>
        <w:t xml:space="preserve">Na hipótese prevista pela Cláusula 3.3 deste Contrato de Cessão, a Cessionária, no limite dos recursos do Patrimônio Separado ou dos recursos recebidos pela Devedora, de acordo com a cláusula 3.3 acima, deverá restituir aos respectivos investidores dos CRI a totalidade do valor de subscrição e integralização dos CRI, acrescido dos Juros Remuneratórios e demais juros e encargos moratórios previstos na Escritura de Emissão de Debêntures, de acordo com os recursos disponíveis no patrimônio separado da </w:t>
      </w:r>
      <w:r w:rsidR="00F379F1" w:rsidRPr="004A7735">
        <w:rPr>
          <w:rFonts w:asciiTheme="minorHAnsi" w:hAnsiTheme="minorHAnsi"/>
          <w:sz w:val="22"/>
          <w:szCs w:val="22"/>
          <w:highlight w:val="yellow"/>
        </w:rPr>
        <w:t>[●]</w:t>
      </w:r>
      <w:r w:rsidRPr="00832FDE">
        <w:rPr>
          <w:rFonts w:asciiTheme="minorHAnsi" w:hAnsiTheme="minorHAnsi"/>
          <w:sz w:val="22"/>
          <w:szCs w:val="22"/>
        </w:rPr>
        <w:t>ª Série da 01ª Emissão de Certificados de Recebíveis Imobiliários da Cessionária. Os eventuais rendimentos auferidos nos termos da Cláusula 2.4 deste Contrato de Cessão serão utilizados pela Cessionária para o pagamento dos valores devidos aos titulares dos CRI em virtude do resgate antecipado dos CRI, observado o previsto no Termo de Securitização, sem prejuízo da obrigação das Devedoras realizar o pagamento de eventual saldo devedor.</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bookmarkStart w:id="15" w:name="_DV_M116"/>
      <w:bookmarkStart w:id="16" w:name="_DV_M117"/>
      <w:bookmarkStart w:id="17" w:name="_DV_M118"/>
      <w:bookmarkStart w:id="18" w:name="_DV_M119"/>
      <w:bookmarkStart w:id="19" w:name="_DV_M120"/>
      <w:bookmarkStart w:id="20" w:name="_DV_M121"/>
      <w:bookmarkStart w:id="21" w:name="_DV_M122"/>
      <w:bookmarkStart w:id="22" w:name="_DV_M123"/>
      <w:bookmarkStart w:id="23" w:name="_DV_M124"/>
      <w:bookmarkStart w:id="24" w:name="_DV_M125"/>
      <w:bookmarkStart w:id="25" w:name="_DV_M126"/>
      <w:bookmarkStart w:id="26" w:name="_DV_M127"/>
      <w:bookmarkStart w:id="27" w:name="_DV_M128"/>
      <w:bookmarkStart w:id="28" w:name="_DV_M129"/>
      <w:bookmarkStart w:id="29" w:name="_DV_M130"/>
      <w:bookmarkStart w:id="30" w:name="_DV_M13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quarta – GARANTIAS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4.1.</w:t>
      </w:r>
      <w:r w:rsidRPr="00832FDE">
        <w:rPr>
          <w:rFonts w:asciiTheme="minorHAnsi" w:hAnsiTheme="minorHAnsi"/>
          <w:sz w:val="22"/>
          <w:szCs w:val="22"/>
        </w:rPr>
        <w:tab/>
      </w:r>
      <w:r w:rsidRPr="00832FDE">
        <w:rPr>
          <w:rFonts w:asciiTheme="minorHAnsi" w:hAnsiTheme="minorHAnsi"/>
          <w:sz w:val="22"/>
          <w:szCs w:val="22"/>
          <w:u w:val="single"/>
        </w:rPr>
        <w:t>Garantias</w:t>
      </w:r>
      <w:r w:rsidRPr="00832FDE">
        <w:rPr>
          <w:rFonts w:asciiTheme="minorHAnsi" w:hAnsiTheme="minorHAnsi"/>
          <w:sz w:val="22"/>
          <w:szCs w:val="22"/>
        </w:rPr>
        <w:t xml:space="preserve">. Em garantia do cumprimento do fiel, pontual e integral cumprimento de todas as obrigações assumidas pela Devedora nos termos da Escritura de Emissão de Debêntures e do presente Contrato de Cessão, incluindo principal, juros remuneratórios e moratórios, multas, cláusula penal, comissões, tributos, bem como o ressarcimento dos valores comprovadamente incorridos por conta da excussão da presente garantia, tais como honorários advocatícios e despesas processuais e tudo o mais que vier a ser devido à </w:t>
      </w:r>
      <w:r w:rsidR="00F379F1">
        <w:rPr>
          <w:rFonts w:asciiTheme="minorHAnsi" w:hAnsiTheme="minorHAnsi"/>
          <w:sz w:val="22"/>
          <w:szCs w:val="22"/>
        </w:rPr>
        <w:t xml:space="preserve">Cessionária </w:t>
      </w:r>
      <w:r w:rsidRPr="00832FDE">
        <w:rPr>
          <w:rFonts w:asciiTheme="minorHAnsi" w:hAnsiTheme="minorHAnsi"/>
          <w:sz w:val="22"/>
          <w:szCs w:val="22"/>
        </w:rPr>
        <w:t>e ao Agente Fiduciário (“</w:t>
      </w:r>
      <w:r w:rsidRPr="00832FDE">
        <w:rPr>
          <w:rFonts w:asciiTheme="minorHAnsi" w:hAnsiTheme="minorHAnsi"/>
          <w:sz w:val="22"/>
          <w:szCs w:val="22"/>
          <w:u w:val="single"/>
        </w:rPr>
        <w:t>Obrigações Garantidas</w:t>
      </w:r>
      <w:r w:rsidRPr="00832FDE">
        <w:rPr>
          <w:rFonts w:asciiTheme="minorHAnsi" w:hAnsiTheme="minorHAnsi"/>
          <w:sz w:val="22"/>
          <w:szCs w:val="22"/>
        </w:rPr>
        <w:t>”) serão constituídas, em razão da presente Cessão de Créditos, as seguintes garantias:</w:t>
      </w:r>
    </w:p>
    <w:p w:rsidR="00F5342B" w:rsidRPr="00832FDE" w:rsidRDefault="00F5342B" w:rsidP="00F5342B">
      <w:pPr>
        <w:rPr>
          <w:rFonts w:asciiTheme="minorHAnsi" w:hAnsiTheme="minorHAnsi"/>
          <w:sz w:val="22"/>
          <w:szCs w:val="22"/>
        </w:rPr>
      </w:pPr>
    </w:p>
    <w:p w:rsidR="00E702B5" w:rsidRDefault="00F5342B" w:rsidP="00F5342B">
      <w:pPr>
        <w:pStyle w:val="PargrafodaLista"/>
        <w:numPr>
          <w:ilvl w:val="0"/>
          <w:numId w:val="9"/>
        </w:numPr>
        <w:spacing w:line="360" w:lineRule="auto"/>
        <w:jc w:val="both"/>
        <w:rPr>
          <w:rFonts w:asciiTheme="minorHAnsi" w:hAnsiTheme="minorHAnsi" w:cs="Arial"/>
          <w:sz w:val="22"/>
          <w:szCs w:val="22"/>
        </w:rPr>
      </w:pPr>
      <w:r w:rsidRPr="00832FDE">
        <w:rPr>
          <w:rFonts w:asciiTheme="minorHAnsi" w:hAnsiTheme="minorHAnsi" w:cs="Calibri"/>
          <w:sz w:val="22"/>
          <w:szCs w:val="22"/>
        </w:rPr>
        <w:t xml:space="preserve">alienação fiduciária da </w:t>
      </w:r>
      <w:r w:rsidRPr="00832FDE">
        <w:rPr>
          <w:rFonts w:asciiTheme="minorHAnsi" w:hAnsiTheme="minorHAnsi" w:cs="Tahoma"/>
          <w:sz w:val="22"/>
          <w:szCs w:val="22"/>
        </w:rPr>
        <w:t xml:space="preserve">totalidade das ações de emissão da </w:t>
      </w:r>
      <w:r w:rsidR="00F379F1">
        <w:rPr>
          <w:rFonts w:asciiTheme="minorHAnsi" w:hAnsiTheme="minorHAnsi" w:cs="Tahoma"/>
          <w:sz w:val="22"/>
          <w:szCs w:val="22"/>
        </w:rPr>
        <w:t>Devedora</w:t>
      </w:r>
      <w:r w:rsidRPr="00832FDE">
        <w:rPr>
          <w:rFonts w:asciiTheme="minorHAnsi" w:hAnsiTheme="minorHAnsi" w:cs="Tahoma"/>
          <w:color w:val="000000"/>
          <w:sz w:val="22"/>
          <w:szCs w:val="22"/>
        </w:rPr>
        <w:t>, representativas de 100% (cem por cento) do seu capital social</w:t>
      </w:r>
      <w:r w:rsidRPr="00832FDE">
        <w:rPr>
          <w:rFonts w:asciiTheme="minorHAnsi" w:hAnsiTheme="minorHAnsi" w:cs="Arial"/>
          <w:sz w:val="22"/>
          <w:szCs w:val="22"/>
        </w:rPr>
        <w:t>, bem como a cessão fiduciária dos direitos relacionados a essas quotas (“</w:t>
      </w:r>
      <w:r w:rsidRPr="00832FDE">
        <w:rPr>
          <w:rFonts w:asciiTheme="minorHAnsi" w:hAnsiTheme="minorHAnsi" w:cs="Arial"/>
          <w:sz w:val="22"/>
          <w:szCs w:val="22"/>
          <w:u w:val="single"/>
        </w:rPr>
        <w:t>Alienação Fiduciária de Ações</w:t>
      </w:r>
      <w:r w:rsidR="00E702B5">
        <w:rPr>
          <w:rFonts w:asciiTheme="minorHAnsi" w:hAnsiTheme="minorHAnsi" w:cs="Arial"/>
          <w:sz w:val="22"/>
          <w:szCs w:val="22"/>
          <w:u w:val="single"/>
        </w:rPr>
        <w:t xml:space="preserve"> Jatobá</w:t>
      </w:r>
      <w:r w:rsidRPr="00832FDE">
        <w:rPr>
          <w:rFonts w:asciiTheme="minorHAnsi" w:hAnsiTheme="minorHAnsi" w:cs="Arial"/>
          <w:sz w:val="22"/>
          <w:szCs w:val="22"/>
        </w:rPr>
        <w:t xml:space="preserve">”); </w:t>
      </w:r>
    </w:p>
    <w:p w:rsidR="00F5342B" w:rsidRDefault="00E702B5" w:rsidP="00F5342B">
      <w:pPr>
        <w:pStyle w:val="PargrafodaLista"/>
        <w:numPr>
          <w:ilvl w:val="0"/>
          <w:numId w:val="9"/>
        </w:numPr>
        <w:spacing w:line="360" w:lineRule="auto"/>
        <w:jc w:val="both"/>
        <w:rPr>
          <w:rFonts w:asciiTheme="minorHAnsi" w:hAnsiTheme="minorHAnsi" w:cs="Arial"/>
          <w:sz w:val="22"/>
          <w:szCs w:val="22"/>
        </w:rPr>
      </w:pPr>
      <w:r w:rsidRPr="00832FDE">
        <w:rPr>
          <w:rFonts w:asciiTheme="minorHAnsi" w:hAnsiTheme="minorHAnsi" w:cs="Calibri"/>
          <w:sz w:val="22"/>
          <w:szCs w:val="22"/>
        </w:rPr>
        <w:t xml:space="preserve">alienação fiduciária da </w:t>
      </w:r>
      <w:r w:rsidRPr="00832FDE">
        <w:rPr>
          <w:rFonts w:asciiTheme="minorHAnsi" w:hAnsiTheme="minorHAnsi" w:cs="Tahoma"/>
          <w:sz w:val="22"/>
          <w:szCs w:val="22"/>
        </w:rPr>
        <w:t xml:space="preserve">totalidade das ações de emissão da </w:t>
      </w:r>
      <w:r>
        <w:rPr>
          <w:rFonts w:asciiTheme="minorHAnsi" w:hAnsiTheme="minorHAnsi" w:cs="Tahoma"/>
          <w:sz w:val="22"/>
          <w:szCs w:val="22"/>
        </w:rPr>
        <w:t>Aroeira</w:t>
      </w:r>
      <w:r w:rsidRPr="00832FDE">
        <w:rPr>
          <w:rFonts w:asciiTheme="minorHAnsi" w:hAnsiTheme="minorHAnsi" w:cs="Tahoma"/>
          <w:color w:val="000000"/>
          <w:sz w:val="22"/>
          <w:szCs w:val="22"/>
        </w:rPr>
        <w:t>, representativas de 100% (cem por cento) do seu capital social</w:t>
      </w:r>
      <w:r w:rsidRPr="00832FDE">
        <w:rPr>
          <w:rFonts w:asciiTheme="minorHAnsi" w:hAnsiTheme="minorHAnsi" w:cs="Arial"/>
          <w:sz w:val="22"/>
          <w:szCs w:val="22"/>
        </w:rPr>
        <w:t>, bem como a cessão fiduciária dos direitos relacionados a essas quotas (“</w:t>
      </w:r>
      <w:r w:rsidRPr="00832FDE">
        <w:rPr>
          <w:rFonts w:asciiTheme="minorHAnsi" w:hAnsiTheme="minorHAnsi" w:cs="Arial"/>
          <w:sz w:val="22"/>
          <w:szCs w:val="22"/>
          <w:u w:val="single"/>
        </w:rPr>
        <w:t>Alienação Fiduciária de Ações</w:t>
      </w:r>
      <w:r w:rsidR="00162D3E">
        <w:rPr>
          <w:rFonts w:asciiTheme="minorHAnsi" w:hAnsiTheme="minorHAnsi" w:cs="Arial"/>
          <w:sz w:val="22"/>
          <w:szCs w:val="22"/>
          <w:u w:val="single"/>
        </w:rPr>
        <w:t xml:space="preserve"> Aroeira</w:t>
      </w:r>
      <w:r w:rsidRPr="00832FDE">
        <w:rPr>
          <w:rFonts w:asciiTheme="minorHAnsi" w:hAnsiTheme="minorHAnsi" w:cs="Arial"/>
          <w:sz w:val="22"/>
          <w:szCs w:val="22"/>
        </w:rPr>
        <w:t xml:space="preserve">”); </w:t>
      </w:r>
      <w:r w:rsidR="005F32B0">
        <w:rPr>
          <w:rFonts w:asciiTheme="minorHAnsi" w:hAnsiTheme="minorHAnsi" w:cs="Arial"/>
          <w:sz w:val="22"/>
          <w:szCs w:val="22"/>
        </w:rPr>
        <w:t>e</w:t>
      </w:r>
    </w:p>
    <w:p w:rsidR="005F32B0" w:rsidRPr="00BD7EDD" w:rsidRDefault="005F32B0" w:rsidP="00D43D1A">
      <w:pPr>
        <w:pStyle w:val="PargrafodaLista"/>
        <w:numPr>
          <w:ilvl w:val="0"/>
          <w:numId w:val="9"/>
        </w:numPr>
        <w:spacing w:line="360" w:lineRule="auto"/>
        <w:jc w:val="both"/>
        <w:rPr>
          <w:rFonts w:asciiTheme="minorHAnsi" w:hAnsiTheme="minorHAnsi" w:cs="Arial"/>
          <w:sz w:val="22"/>
          <w:szCs w:val="22"/>
        </w:rPr>
      </w:pPr>
      <w:r>
        <w:rPr>
          <w:rFonts w:asciiTheme="minorHAnsi" w:hAnsiTheme="minorHAnsi" w:cs="Arial"/>
          <w:sz w:val="22"/>
          <w:szCs w:val="22"/>
        </w:rPr>
        <w:t xml:space="preserve">cessão fiduciária da </w:t>
      </w:r>
      <w:r w:rsidR="001C2FDD">
        <w:rPr>
          <w:rFonts w:asciiTheme="minorHAnsi" w:hAnsiTheme="minorHAnsi" w:cs="Arial"/>
          <w:sz w:val="22"/>
          <w:szCs w:val="22"/>
        </w:rPr>
        <w:t xml:space="preserve">conta corrente </w:t>
      </w:r>
      <w:r w:rsidR="00D82B02">
        <w:rPr>
          <w:rFonts w:asciiTheme="minorHAnsi" w:hAnsiTheme="minorHAnsi" w:cs="Arial"/>
          <w:sz w:val="22"/>
          <w:szCs w:val="22"/>
        </w:rPr>
        <w:t xml:space="preserve">de titularidade da </w:t>
      </w:r>
      <w:r w:rsidR="00E702B5">
        <w:rPr>
          <w:rFonts w:asciiTheme="minorHAnsi" w:hAnsiTheme="minorHAnsi" w:cs="Arial"/>
          <w:sz w:val="22"/>
          <w:szCs w:val="22"/>
        </w:rPr>
        <w:t>Aroeira</w:t>
      </w:r>
      <w:r w:rsidR="00943F6F">
        <w:rPr>
          <w:rFonts w:asciiTheme="minorHAnsi" w:hAnsiTheme="minorHAnsi" w:cs="Arial"/>
          <w:sz w:val="22"/>
          <w:szCs w:val="22"/>
        </w:rPr>
        <w:t xml:space="preserve">, na qual serão depositados os recursos presentes ou futuros </w:t>
      </w:r>
      <w:r w:rsidR="001B5D7E">
        <w:rPr>
          <w:rFonts w:asciiTheme="minorHAnsi" w:hAnsiTheme="minorHAnsi" w:cs="Arial"/>
          <w:sz w:val="22"/>
          <w:szCs w:val="22"/>
        </w:rPr>
        <w:t xml:space="preserve">ou </w:t>
      </w:r>
      <w:r w:rsidR="001B5D7E" w:rsidRPr="001B5D7E">
        <w:rPr>
          <w:rFonts w:asciiTheme="minorHAnsi" w:hAnsiTheme="minorHAnsi" w:cs="Arial"/>
          <w:sz w:val="22"/>
          <w:szCs w:val="22"/>
        </w:rPr>
        <w:t xml:space="preserve">aplicações financeiras decorrentes dos recursos que constarem da Conta Centralizadora decorrentes da comercialização dos </w:t>
      </w:r>
      <w:r w:rsidR="00FA6507">
        <w:rPr>
          <w:rFonts w:asciiTheme="minorHAnsi" w:hAnsiTheme="minorHAnsi" w:cs="Arial"/>
          <w:sz w:val="22"/>
          <w:szCs w:val="22"/>
        </w:rPr>
        <w:t>l</w:t>
      </w:r>
      <w:r w:rsidR="001B5D7E" w:rsidRPr="001B5D7E">
        <w:rPr>
          <w:rFonts w:asciiTheme="minorHAnsi" w:hAnsiTheme="minorHAnsi" w:cs="Arial"/>
          <w:sz w:val="22"/>
          <w:szCs w:val="22"/>
        </w:rPr>
        <w:t xml:space="preserve">otes do </w:t>
      </w:r>
      <w:r w:rsidR="00B70937">
        <w:rPr>
          <w:rFonts w:asciiTheme="minorHAnsi" w:hAnsiTheme="minorHAnsi" w:cs="Arial"/>
          <w:sz w:val="22"/>
          <w:szCs w:val="22"/>
        </w:rPr>
        <w:t>Empreendimento</w:t>
      </w:r>
      <w:r w:rsidR="00BD7EDD">
        <w:rPr>
          <w:rFonts w:asciiTheme="minorHAnsi" w:hAnsiTheme="minorHAnsi" w:cs="Arial"/>
          <w:sz w:val="22"/>
          <w:szCs w:val="22"/>
        </w:rPr>
        <w:t xml:space="preserve">, </w:t>
      </w:r>
      <w:r w:rsidR="00BD7EDD" w:rsidRPr="00BD7EDD">
        <w:rPr>
          <w:rFonts w:ascii="Calibri" w:hAnsi="Calibri"/>
          <w:sz w:val="22"/>
          <w:szCs w:val="22"/>
        </w:rPr>
        <w:t xml:space="preserve">quais sejam: </w:t>
      </w:r>
      <w:r w:rsidR="00BD7EDD" w:rsidRPr="00BD7EDD">
        <w:rPr>
          <w:rFonts w:ascii="Calibri" w:hAnsi="Calibri"/>
          <w:b/>
          <w:i/>
          <w:sz w:val="22"/>
          <w:szCs w:val="22"/>
        </w:rPr>
        <w:t>(i)</w:t>
      </w:r>
      <w:r w:rsidR="00BD7EDD" w:rsidRPr="00BD7EDD">
        <w:rPr>
          <w:rFonts w:ascii="Calibri" w:hAnsi="Calibri"/>
          <w:sz w:val="22"/>
          <w:szCs w:val="22"/>
        </w:rPr>
        <w:t xml:space="preserve"> </w:t>
      </w:r>
      <w:r w:rsidR="00BD7EDD" w:rsidRPr="00BD7EDD">
        <w:rPr>
          <w:rFonts w:ascii="Calibri" w:hAnsi="Calibri"/>
          <w:sz w:val="22"/>
          <w:szCs w:val="22"/>
          <w:u w:val="single"/>
        </w:rPr>
        <w:t xml:space="preserve">os lotes 04, 05, 07 ao 09, 11 ao 13 ,15 ao 17, 19, 20, 22 ao 24, </w:t>
      </w:r>
      <w:r w:rsidR="00BD7EDD" w:rsidRPr="00BD7EDD">
        <w:rPr>
          <w:rFonts w:ascii="Calibri" w:hAnsi="Calibri"/>
          <w:sz w:val="22"/>
          <w:szCs w:val="22"/>
          <w:u w:val="single"/>
        </w:rPr>
        <w:lastRenderedPageBreak/>
        <w:t>27 ao 32 da Quadra A</w:t>
      </w:r>
      <w:r w:rsidR="00BD7EDD" w:rsidRPr="00BD7EDD">
        <w:rPr>
          <w:rFonts w:ascii="Calibri" w:hAnsi="Calibri"/>
          <w:sz w:val="22"/>
          <w:szCs w:val="22"/>
        </w:rPr>
        <w:t xml:space="preserve">, objeto das matrículas nº 143.314, 143.315, 143.317 a 143.319, 143.321 a 143.323, 143.325 a 143.327, 143.329, 143.330, 143.332 a 143.334 e 143.337 a 143.342 do Cartório de Registro de Imóveis Comarca de Taubaté; </w:t>
      </w:r>
      <w:r w:rsidR="00BD7EDD" w:rsidRPr="00BD7EDD">
        <w:rPr>
          <w:rFonts w:ascii="Calibri" w:hAnsi="Calibri"/>
          <w:b/>
          <w:i/>
          <w:sz w:val="22"/>
          <w:szCs w:val="22"/>
        </w:rPr>
        <w:t>(</w:t>
      </w:r>
      <w:proofErr w:type="spellStart"/>
      <w:r w:rsidR="00BD7EDD" w:rsidRPr="00BD7EDD">
        <w:rPr>
          <w:rFonts w:ascii="Calibri" w:hAnsi="Calibri"/>
          <w:b/>
          <w:i/>
          <w:sz w:val="22"/>
          <w:szCs w:val="22"/>
        </w:rPr>
        <w:t>ii</w:t>
      </w:r>
      <w:proofErr w:type="spellEnd"/>
      <w:r w:rsidR="00BD7EDD" w:rsidRPr="00BD7EDD">
        <w:rPr>
          <w:rFonts w:ascii="Calibri" w:hAnsi="Calibri"/>
          <w:b/>
          <w:i/>
          <w:sz w:val="22"/>
          <w:szCs w:val="22"/>
        </w:rPr>
        <w:t>)</w:t>
      </w:r>
      <w:r w:rsidR="00BD7EDD" w:rsidRPr="00BD7EDD">
        <w:rPr>
          <w:rFonts w:ascii="Calibri" w:hAnsi="Calibri"/>
          <w:sz w:val="22"/>
          <w:szCs w:val="22"/>
        </w:rPr>
        <w:t xml:space="preserve"> </w:t>
      </w:r>
      <w:r w:rsidR="00BD7EDD" w:rsidRPr="00BD7EDD">
        <w:rPr>
          <w:rFonts w:ascii="Calibri" w:hAnsi="Calibri"/>
          <w:sz w:val="22"/>
          <w:szCs w:val="22"/>
          <w:u w:val="single"/>
        </w:rPr>
        <w:t>os lotes 05 ao 24, 28, 33 ao 51 da Quadra B</w:t>
      </w:r>
      <w:r w:rsidR="00BD7EDD" w:rsidRPr="00BD7EDD">
        <w:rPr>
          <w:rFonts w:ascii="Calibri" w:hAnsi="Calibri"/>
          <w:sz w:val="22"/>
          <w:szCs w:val="22"/>
        </w:rPr>
        <w:t xml:space="preserve">, objeto das matrículas nº 143.348 a 143.367, 143.371 e 143.376 a 143.394 do Cartório de Registro de Imóveis Comarca de Taubaté; </w:t>
      </w:r>
      <w:r w:rsidR="00BD7EDD" w:rsidRPr="00BD7EDD">
        <w:rPr>
          <w:rFonts w:ascii="Calibri" w:hAnsi="Calibri"/>
          <w:b/>
          <w:i/>
          <w:sz w:val="22"/>
          <w:szCs w:val="22"/>
        </w:rPr>
        <w:t>(</w:t>
      </w:r>
      <w:proofErr w:type="spellStart"/>
      <w:r w:rsidR="00BD7EDD" w:rsidRPr="00BD7EDD">
        <w:rPr>
          <w:rFonts w:ascii="Calibri" w:hAnsi="Calibri"/>
          <w:b/>
          <w:i/>
          <w:sz w:val="22"/>
          <w:szCs w:val="22"/>
        </w:rPr>
        <w:t>iii</w:t>
      </w:r>
      <w:proofErr w:type="spellEnd"/>
      <w:r w:rsidR="00BD7EDD" w:rsidRPr="00BD7EDD">
        <w:rPr>
          <w:rFonts w:ascii="Calibri" w:hAnsi="Calibri"/>
          <w:b/>
          <w:i/>
          <w:sz w:val="22"/>
          <w:szCs w:val="22"/>
        </w:rPr>
        <w:t>)</w:t>
      </w:r>
      <w:r w:rsidR="00BD7EDD" w:rsidRPr="00BD7EDD">
        <w:rPr>
          <w:rFonts w:ascii="Calibri" w:hAnsi="Calibri"/>
          <w:sz w:val="22"/>
          <w:szCs w:val="22"/>
        </w:rPr>
        <w:t xml:space="preserve"> </w:t>
      </w:r>
      <w:r w:rsidR="00BD7EDD" w:rsidRPr="00BD7EDD">
        <w:rPr>
          <w:rFonts w:ascii="Calibri" w:hAnsi="Calibri"/>
          <w:sz w:val="22"/>
          <w:szCs w:val="22"/>
          <w:u w:val="single"/>
        </w:rPr>
        <w:t>os lotes 01 ao 03, 05 ao 11, 14 ao 19, 32 ao 38 e 40 ao 50 da Quadra C</w:t>
      </w:r>
      <w:r w:rsidR="00BD7EDD" w:rsidRPr="00BD7EDD">
        <w:rPr>
          <w:rFonts w:ascii="Calibri" w:hAnsi="Calibri"/>
          <w:sz w:val="22"/>
          <w:szCs w:val="22"/>
        </w:rPr>
        <w:t xml:space="preserve">, objeto das matrículas nº 143.396 a 143.398, 143.400 a 143.406, 143.409 a 143.414, 143.427 a 143.433, 143.435 a 143.445 do Cartório de Registro de Imóveis Comarca de Taubaté; </w:t>
      </w:r>
      <w:r w:rsidR="00BD7EDD" w:rsidRPr="00BD7EDD">
        <w:rPr>
          <w:rFonts w:ascii="Calibri" w:hAnsi="Calibri"/>
          <w:b/>
          <w:i/>
          <w:sz w:val="22"/>
          <w:szCs w:val="22"/>
        </w:rPr>
        <w:t>(</w:t>
      </w:r>
      <w:proofErr w:type="spellStart"/>
      <w:r w:rsidR="00BD7EDD" w:rsidRPr="00BD7EDD">
        <w:rPr>
          <w:rFonts w:ascii="Calibri" w:hAnsi="Calibri"/>
          <w:b/>
          <w:i/>
          <w:sz w:val="22"/>
          <w:szCs w:val="22"/>
        </w:rPr>
        <w:t>iv</w:t>
      </w:r>
      <w:proofErr w:type="spellEnd"/>
      <w:r w:rsidR="00BD7EDD" w:rsidRPr="00BD7EDD">
        <w:rPr>
          <w:rFonts w:ascii="Calibri" w:hAnsi="Calibri"/>
          <w:b/>
          <w:i/>
          <w:sz w:val="22"/>
          <w:szCs w:val="22"/>
        </w:rPr>
        <w:t>)</w:t>
      </w:r>
      <w:r w:rsidR="00BD7EDD" w:rsidRPr="00BD7EDD">
        <w:rPr>
          <w:rFonts w:ascii="Calibri" w:hAnsi="Calibri"/>
          <w:sz w:val="22"/>
          <w:szCs w:val="22"/>
        </w:rPr>
        <w:t xml:space="preserve"> </w:t>
      </w:r>
      <w:r w:rsidR="00BD7EDD" w:rsidRPr="00BD7EDD">
        <w:rPr>
          <w:rFonts w:ascii="Calibri" w:hAnsi="Calibri"/>
          <w:sz w:val="22"/>
          <w:szCs w:val="22"/>
          <w:u w:val="single"/>
        </w:rPr>
        <w:t>os lotes 01 ao 10, 12 ao 18, 24 ao 26, 28, 31 ao 48 da Quadra D</w:t>
      </w:r>
      <w:r w:rsidR="00BD7EDD" w:rsidRPr="00BD7EDD">
        <w:rPr>
          <w:rFonts w:ascii="Calibri" w:hAnsi="Calibri"/>
          <w:sz w:val="22"/>
          <w:szCs w:val="22"/>
        </w:rPr>
        <w:t xml:space="preserve">, objeto das matrículas nº 143.446 a 143.455, 143.457 a 143.463, 143.469 a 143.471, 143.473, 143.476 a 143.493 do Cartório de Registro de Imóveis Comarca de Taubaté; </w:t>
      </w:r>
      <w:r w:rsidR="00BD7EDD" w:rsidRPr="00BD7EDD">
        <w:rPr>
          <w:rFonts w:ascii="Calibri" w:hAnsi="Calibri"/>
          <w:b/>
          <w:i/>
          <w:sz w:val="22"/>
          <w:szCs w:val="22"/>
        </w:rPr>
        <w:t>(v)</w:t>
      </w:r>
      <w:r w:rsidR="00BD7EDD" w:rsidRPr="00BD7EDD">
        <w:rPr>
          <w:rFonts w:ascii="Calibri" w:hAnsi="Calibri"/>
          <w:sz w:val="22"/>
          <w:szCs w:val="22"/>
        </w:rPr>
        <w:t xml:space="preserve"> </w:t>
      </w:r>
      <w:r w:rsidR="00BD7EDD" w:rsidRPr="00BD7EDD">
        <w:rPr>
          <w:rFonts w:ascii="Calibri" w:hAnsi="Calibri"/>
          <w:sz w:val="22"/>
          <w:szCs w:val="22"/>
          <w:u w:val="single"/>
        </w:rPr>
        <w:t>os lotes 01 ao 18, 27, 30 ao 46 da Quadra E</w:t>
      </w:r>
      <w:r w:rsidR="00BD7EDD" w:rsidRPr="00BD7EDD">
        <w:rPr>
          <w:rFonts w:ascii="Calibri" w:hAnsi="Calibri"/>
          <w:sz w:val="22"/>
          <w:szCs w:val="22"/>
        </w:rPr>
        <w:t xml:space="preserve">, objeto das matrículas nº 143.494 a 143.511, 143.520, 143.523 a 143.539 do Cartório de Registro de Imóveis Comarca de Taubaté; </w:t>
      </w:r>
      <w:r w:rsidR="00BD7EDD" w:rsidRPr="00BD7EDD">
        <w:rPr>
          <w:rFonts w:ascii="Calibri" w:hAnsi="Calibri"/>
          <w:b/>
          <w:i/>
          <w:sz w:val="22"/>
          <w:szCs w:val="22"/>
        </w:rPr>
        <w:t>(vi)</w:t>
      </w:r>
      <w:r w:rsidR="00BD7EDD" w:rsidRPr="00BD7EDD">
        <w:rPr>
          <w:rFonts w:ascii="Calibri" w:hAnsi="Calibri"/>
          <w:sz w:val="22"/>
          <w:szCs w:val="22"/>
        </w:rPr>
        <w:t xml:space="preserve"> </w:t>
      </w:r>
      <w:r w:rsidR="00BD7EDD" w:rsidRPr="00BD7EDD">
        <w:rPr>
          <w:rFonts w:ascii="Calibri" w:hAnsi="Calibri"/>
          <w:sz w:val="22"/>
          <w:szCs w:val="22"/>
          <w:u w:val="single"/>
        </w:rPr>
        <w:t>os lotes 01 ao 10 da Quadra F</w:t>
      </w:r>
      <w:r w:rsidR="00BD7EDD" w:rsidRPr="00BD7EDD">
        <w:rPr>
          <w:rFonts w:ascii="Calibri" w:hAnsi="Calibri"/>
          <w:sz w:val="22"/>
          <w:szCs w:val="22"/>
        </w:rPr>
        <w:t xml:space="preserve">, objeto das matrículas nº 143.540 a 143.549 do Cartório de Registro de Imóveis Comarca de Taubaté; </w:t>
      </w:r>
      <w:r w:rsidR="00BD7EDD" w:rsidRPr="00BD7EDD">
        <w:rPr>
          <w:rFonts w:ascii="Calibri" w:hAnsi="Calibri"/>
          <w:b/>
          <w:i/>
          <w:sz w:val="22"/>
          <w:szCs w:val="22"/>
        </w:rPr>
        <w:t>(</w:t>
      </w:r>
      <w:proofErr w:type="spellStart"/>
      <w:r w:rsidR="00BD7EDD" w:rsidRPr="00BD7EDD">
        <w:rPr>
          <w:rFonts w:ascii="Calibri" w:hAnsi="Calibri"/>
          <w:b/>
          <w:i/>
          <w:sz w:val="22"/>
          <w:szCs w:val="22"/>
        </w:rPr>
        <w:t>vii</w:t>
      </w:r>
      <w:proofErr w:type="spellEnd"/>
      <w:r w:rsidR="00BD7EDD" w:rsidRPr="00BD7EDD">
        <w:rPr>
          <w:rFonts w:ascii="Calibri" w:hAnsi="Calibri"/>
          <w:b/>
          <w:i/>
          <w:sz w:val="22"/>
          <w:szCs w:val="22"/>
        </w:rPr>
        <w:t>)</w:t>
      </w:r>
      <w:r w:rsidR="00BD7EDD" w:rsidRPr="00BD7EDD">
        <w:rPr>
          <w:rFonts w:ascii="Calibri" w:hAnsi="Calibri"/>
          <w:sz w:val="22"/>
          <w:szCs w:val="22"/>
        </w:rPr>
        <w:t xml:space="preserve"> </w:t>
      </w:r>
      <w:r w:rsidR="00BD7EDD" w:rsidRPr="00BD7EDD">
        <w:rPr>
          <w:rFonts w:ascii="Calibri" w:hAnsi="Calibri"/>
          <w:sz w:val="22"/>
          <w:szCs w:val="22"/>
          <w:u w:val="single"/>
        </w:rPr>
        <w:t>os lotes 01 a 10 da Quadra G</w:t>
      </w:r>
      <w:r w:rsidR="00BD7EDD" w:rsidRPr="00BD7EDD">
        <w:rPr>
          <w:rFonts w:ascii="Calibri" w:hAnsi="Calibri"/>
          <w:sz w:val="22"/>
          <w:szCs w:val="22"/>
        </w:rPr>
        <w:t xml:space="preserve">, objeto das matrículas nº 143.550 a 143.559 do Cartório de Registro de Imóveis Comarca de Taubaté; </w:t>
      </w:r>
      <w:r w:rsidR="00BD7EDD" w:rsidRPr="00BD7EDD">
        <w:rPr>
          <w:rFonts w:ascii="Calibri" w:hAnsi="Calibri"/>
          <w:b/>
          <w:i/>
          <w:sz w:val="22"/>
          <w:szCs w:val="22"/>
        </w:rPr>
        <w:t>(</w:t>
      </w:r>
      <w:proofErr w:type="spellStart"/>
      <w:r w:rsidR="00BD7EDD" w:rsidRPr="00BD7EDD">
        <w:rPr>
          <w:rFonts w:ascii="Calibri" w:hAnsi="Calibri"/>
          <w:b/>
          <w:i/>
          <w:sz w:val="22"/>
          <w:szCs w:val="22"/>
        </w:rPr>
        <w:t>viii</w:t>
      </w:r>
      <w:proofErr w:type="spellEnd"/>
      <w:r w:rsidR="00BD7EDD" w:rsidRPr="00BD7EDD">
        <w:rPr>
          <w:rFonts w:ascii="Calibri" w:hAnsi="Calibri"/>
          <w:b/>
          <w:i/>
          <w:sz w:val="22"/>
          <w:szCs w:val="22"/>
        </w:rPr>
        <w:t>)</w:t>
      </w:r>
      <w:r w:rsidR="00BD7EDD" w:rsidRPr="00BD7EDD">
        <w:rPr>
          <w:rFonts w:ascii="Calibri" w:hAnsi="Calibri"/>
          <w:sz w:val="22"/>
          <w:szCs w:val="22"/>
        </w:rPr>
        <w:t xml:space="preserve"> </w:t>
      </w:r>
      <w:r w:rsidR="00BD7EDD" w:rsidRPr="00BD7EDD">
        <w:rPr>
          <w:rFonts w:ascii="Calibri" w:hAnsi="Calibri"/>
          <w:sz w:val="22"/>
          <w:szCs w:val="22"/>
          <w:u w:val="single"/>
        </w:rPr>
        <w:t>os lotes 01 a 04 da Quadra H</w:t>
      </w:r>
      <w:r w:rsidR="00BD7EDD" w:rsidRPr="00BD7EDD">
        <w:rPr>
          <w:rFonts w:ascii="Calibri" w:hAnsi="Calibri"/>
          <w:sz w:val="22"/>
          <w:szCs w:val="22"/>
        </w:rPr>
        <w:t xml:space="preserve">, objeto das matrículas nº 143.560 a 143.563 do Cartório de Registro de Imóveis Comarca de Taubaté; e </w:t>
      </w:r>
      <w:r w:rsidR="00BD7EDD" w:rsidRPr="00BD7EDD">
        <w:rPr>
          <w:rFonts w:ascii="Calibri" w:hAnsi="Calibri"/>
          <w:b/>
          <w:i/>
          <w:sz w:val="22"/>
          <w:szCs w:val="22"/>
        </w:rPr>
        <w:t>(</w:t>
      </w:r>
      <w:proofErr w:type="spellStart"/>
      <w:r w:rsidR="00BD7EDD" w:rsidRPr="00BD7EDD">
        <w:rPr>
          <w:rFonts w:ascii="Calibri" w:hAnsi="Calibri"/>
          <w:b/>
          <w:i/>
          <w:sz w:val="22"/>
          <w:szCs w:val="22"/>
        </w:rPr>
        <w:t>ix</w:t>
      </w:r>
      <w:proofErr w:type="spellEnd"/>
      <w:r w:rsidR="00BD7EDD" w:rsidRPr="00BD7EDD">
        <w:rPr>
          <w:rFonts w:ascii="Calibri" w:hAnsi="Calibri"/>
          <w:b/>
          <w:i/>
          <w:sz w:val="22"/>
          <w:szCs w:val="22"/>
        </w:rPr>
        <w:t>)</w:t>
      </w:r>
      <w:r w:rsidR="00BD7EDD" w:rsidRPr="00BD7EDD">
        <w:rPr>
          <w:rFonts w:ascii="Calibri" w:hAnsi="Calibri"/>
          <w:sz w:val="22"/>
          <w:szCs w:val="22"/>
        </w:rPr>
        <w:t xml:space="preserve"> </w:t>
      </w:r>
      <w:r w:rsidR="00BD7EDD" w:rsidRPr="00BD7EDD">
        <w:rPr>
          <w:rFonts w:ascii="Calibri" w:hAnsi="Calibri"/>
          <w:sz w:val="22"/>
          <w:szCs w:val="22"/>
          <w:u w:val="single"/>
        </w:rPr>
        <w:t>os lotes 03 a 06 da Quadra I</w:t>
      </w:r>
      <w:r w:rsidR="00BD7EDD" w:rsidRPr="00BD7EDD">
        <w:rPr>
          <w:rFonts w:ascii="Calibri" w:hAnsi="Calibri"/>
          <w:sz w:val="22"/>
          <w:szCs w:val="22"/>
        </w:rPr>
        <w:t>, objeto das matrículas nº 143.568 a 143.571 do Cartório de Registro de Imóveis Comarca de Taubaté</w:t>
      </w:r>
      <w:r w:rsidR="00BD7EDD">
        <w:rPr>
          <w:rFonts w:ascii="Calibri" w:hAnsi="Calibri"/>
          <w:sz w:val="22"/>
          <w:szCs w:val="22"/>
        </w:rPr>
        <w:t xml:space="preserve"> (“</w:t>
      </w:r>
      <w:r w:rsidR="00BD7EDD" w:rsidRPr="00BD7EDD">
        <w:rPr>
          <w:rFonts w:ascii="Calibri" w:hAnsi="Calibri"/>
          <w:sz w:val="22"/>
          <w:szCs w:val="22"/>
          <w:u w:val="single"/>
        </w:rPr>
        <w:t>Lotes</w:t>
      </w:r>
      <w:r w:rsidR="00BD7EDD">
        <w:rPr>
          <w:rFonts w:ascii="Calibri" w:hAnsi="Calibri"/>
          <w:sz w:val="22"/>
          <w:szCs w:val="22"/>
        </w:rPr>
        <w:t>”</w:t>
      </w:r>
      <w:r w:rsidR="00A6713A">
        <w:rPr>
          <w:rFonts w:ascii="Calibri" w:hAnsi="Calibri"/>
          <w:sz w:val="22"/>
          <w:szCs w:val="22"/>
        </w:rPr>
        <w:t xml:space="preserve"> e “</w:t>
      </w:r>
      <w:r w:rsidR="00A6713A" w:rsidRPr="00A6713A">
        <w:rPr>
          <w:rFonts w:asciiTheme="minorHAnsi" w:hAnsiTheme="minorHAnsi"/>
          <w:sz w:val="22"/>
          <w:szCs w:val="22"/>
          <w:u w:val="single"/>
        </w:rPr>
        <w:t>Cessão Fiduciária da Conta Centralizadora</w:t>
      </w:r>
      <w:r w:rsidR="00A6713A">
        <w:rPr>
          <w:rFonts w:asciiTheme="minorHAnsi" w:hAnsiTheme="minorHAnsi"/>
          <w:sz w:val="22"/>
          <w:szCs w:val="22"/>
        </w:rPr>
        <w:t>”</w:t>
      </w:r>
      <w:r w:rsidR="00BD7EDD">
        <w:rPr>
          <w:rFonts w:ascii="Calibri" w:hAnsi="Calibri"/>
          <w:sz w:val="22"/>
          <w:szCs w:val="22"/>
        </w:rPr>
        <w:t>)</w:t>
      </w:r>
      <w:r w:rsidR="00D43D1A" w:rsidRPr="00BD7EDD">
        <w:rPr>
          <w:rFonts w:asciiTheme="minorHAnsi" w:hAnsiTheme="minorHAnsi" w:cs="Arial"/>
          <w:sz w:val="22"/>
          <w:szCs w:val="22"/>
        </w:rPr>
        <w:t>.</w:t>
      </w:r>
    </w:p>
    <w:p w:rsidR="00F5342B" w:rsidRPr="00832FDE" w:rsidRDefault="00F5342B" w:rsidP="00F5342B">
      <w:pPr>
        <w:rPr>
          <w:rFonts w:asciiTheme="minorHAnsi" w:hAnsiTheme="minorHAnsi"/>
          <w:sz w:val="22"/>
          <w:szCs w:val="22"/>
        </w:rPr>
      </w:pPr>
    </w:p>
    <w:p w:rsidR="00F5342B" w:rsidRPr="00832FDE" w:rsidRDefault="00F5342B" w:rsidP="003C0B19">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4.</w:t>
      </w:r>
      <w:r w:rsidR="00CA18A5">
        <w:rPr>
          <w:rFonts w:asciiTheme="minorHAnsi" w:hAnsiTheme="minorHAnsi"/>
          <w:sz w:val="22"/>
          <w:szCs w:val="22"/>
        </w:rPr>
        <w:t>2</w:t>
      </w:r>
      <w:r w:rsidRPr="00832FDE">
        <w:rPr>
          <w:rFonts w:asciiTheme="minorHAnsi" w:hAnsiTheme="minorHAnsi"/>
          <w:sz w:val="22"/>
          <w:szCs w:val="22"/>
        </w:rPr>
        <w:t xml:space="preserve">. </w:t>
      </w:r>
      <w:r w:rsidRPr="00832FDE">
        <w:rPr>
          <w:rFonts w:asciiTheme="minorHAnsi" w:hAnsiTheme="minorHAnsi"/>
          <w:sz w:val="22"/>
          <w:szCs w:val="22"/>
          <w:u w:val="single"/>
        </w:rPr>
        <w:t xml:space="preserve">Destinação dos recursos oriundos das vendas dos </w:t>
      </w:r>
      <w:r w:rsidR="00D30DC8">
        <w:rPr>
          <w:rFonts w:asciiTheme="minorHAnsi" w:hAnsiTheme="minorHAnsi"/>
          <w:sz w:val="22"/>
          <w:szCs w:val="22"/>
          <w:u w:val="single"/>
        </w:rPr>
        <w:t>Lotes</w:t>
      </w:r>
      <w:r w:rsidR="00BD7EDD">
        <w:rPr>
          <w:rFonts w:asciiTheme="minorHAnsi" w:hAnsiTheme="minorHAnsi"/>
          <w:sz w:val="22"/>
          <w:szCs w:val="22"/>
          <w:u w:val="single"/>
        </w:rPr>
        <w:t xml:space="preserve"> do Empreendimento</w:t>
      </w:r>
      <w:r w:rsidRPr="00832FDE">
        <w:rPr>
          <w:rFonts w:asciiTheme="minorHAnsi" w:hAnsiTheme="minorHAnsi"/>
          <w:sz w:val="22"/>
          <w:szCs w:val="22"/>
          <w:u w:val="single"/>
        </w:rPr>
        <w:t>.</w:t>
      </w:r>
      <w:r w:rsidRPr="00832FDE">
        <w:rPr>
          <w:rFonts w:asciiTheme="minorHAnsi" w:hAnsiTheme="minorHAnsi"/>
          <w:sz w:val="22"/>
          <w:szCs w:val="22"/>
        </w:rPr>
        <w:t xml:space="preserve"> Em qualquer hipótese de venda de </w:t>
      </w:r>
      <w:r w:rsidR="003C0B19">
        <w:rPr>
          <w:rFonts w:asciiTheme="minorHAnsi" w:hAnsiTheme="minorHAnsi"/>
          <w:sz w:val="22"/>
          <w:szCs w:val="22"/>
        </w:rPr>
        <w:t>Lotes</w:t>
      </w:r>
      <w:r w:rsidR="00BD7EDD">
        <w:rPr>
          <w:rFonts w:asciiTheme="minorHAnsi" w:hAnsiTheme="minorHAnsi"/>
          <w:sz w:val="22"/>
          <w:szCs w:val="22"/>
        </w:rPr>
        <w:t xml:space="preserve"> do Empreendimento</w:t>
      </w:r>
      <w:r w:rsidRPr="00832FDE">
        <w:rPr>
          <w:rFonts w:asciiTheme="minorHAnsi" w:hAnsiTheme="minorHAnsi"/>
          <w:sz w:val="22"/>
          <w:szCs w:val="22"/>
        </w:rPr>
        <w:t>, a Devedora</w:t>
      </w:r>
      <w:r w:rsidR="00A6713A">
        <w:rPr>
          <w:rFonts w:asciiTheme="minorHAnsi" w:hAnsiTheme="minorHAnsi"/>
          <w:sz w:val="22"/>
          <w:szCs w:val="22"/>
        </w:rPr>
        <w:t>,</w:t>
      </w:r>
      <w:r w:rsidR="003C0B19">
        <w:rPr>
          <w:rFonts w:asciiTheme="minorHAnsi" w:hAnsiTheme="minorHAnsi"/>
          <w:sz w:val="22"/>
          <w:szCs w:val="22"/>
        </w:rPr>
        <w:t xml:space="preserve"> Aroeira</w:t>
      </w:r>
      <w:r w:rsidR="0050335A">
        <w:rPr>
          <w:rFonts w:asciiTheme="minorHAnsi" w:hAnsiTheme="minorHAnsi"/>
          <w:sz w:val="22"/>
          <w:szCs w:val="22"/>
        </w:rPr>
        <w:t>, Castanheira e Pitangueira</w:t>
      </w:r>
      <w:r w:rsidRPr="00832FDE">
        <w:rPr>
          <w:rFonts w:asciiTheme="minorHAnsi" w:hAnsiTheme="minorHAnsi"/>
          <w:sz w:val="22"/>
          <w:szCs w:val="22"/>
        </w:rPr>
        <w:t xml:space="preserve">, solidariamente, se obrigam </w:t>
      </w:r>
      <w:r w:rsidR="00F115F1">
        <w:rPr>
          <w:rFonts w:asciiTheme="minorHAnsi" w:hAnsiTheme="minorHAnsi"/>
          <w:sz w:val="22"/>
          <w:szCs w:val="22"/>
        </w:rPr>
        <w:t xml:space="preserve">tais recursos </w:t>
      </w:r>
      <w:r w:rsidRPr="00832FDE">
        <w:rPr>
          <w:rFonts w:asciiTheme="minorHAnsi" w:hAnsiTheme="minorHAnsi"/>
          <w:sz w:val="22"/>
          <w:szCs w:val="22"/>
        </w:rPr>
        <w:t xml:space="preserve">para a Conta do Patrimônio Separado, com o objetivo de realizar a amortização extraordinária dos Créditos Imobiliários, </w:t>
      </w:r>
      <w:r w:rsidR="00A6713A">
        <w:rPr>
          <w:rFonts w:asciiTheme="minorHAnsi" w:hAnsiTheme="minorHAnsi"/>
          <w:sz w:val="22"/>
          <w:szCs w:val="22"/>
        </w:rPr>
        <w:t>observado o disposto na Cessão Fiduciária da Conta Centralizadora</w:t>
      </w:r>
      <w:r w:rsidRPr="00832FDE">
        <w:rPr>
          <w:rFonts w:asciiTheme="minorHAnsi" w:hAnsiTheme="minorHAnsi"/>
          <w:sz w:val="22"/>
          <w:szCs w:val="22"/>
        </w:rPr>
        <w:t>.</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360"/>
        <w:rPr>
          <w:rFonts w:asciiTheme="minorHAnsi" w:hAnsiTheme="minorHAnsi"/>
          <w:sz w:val="22"/>
          <w:szCs w:val="22"/>
        </w:rPr>
      </w:pPr>
      <w:bookmarkStart w:id="31" w:name="_Ref491369867"/>
      <w:r w:rsidRPr="00832FDE">
        <w:rPr>
          <w:rFonts w:asciiTheme="minorHAnsi" w:hAnsiTheme="minorHAnsi"/>
          <w:sz w:val="22"/>
          <w:szCs w:val="22"/>
        </w:rPr>
        <w:t>4.</w:t>
      </w:r>
      <w:r w:rsidR="00CA18A5">
        <w:rPr>
          <w:rFonts w:asciiTheme="minorHAnsi" w:hAnsiTheme="minorHAnsi"/>
          <w:sz w:val="22"/>
          <w:szCs w:val="22"/>
        </w:rPr>
        <w:t>2</w:t>
      </w:r>
      <w:r w:rsidRPr="00832FDE">
        <w:rPr>
          <w:rFonts w:asciiTheme="minorHAnsi" w:hAnsiTheme="minorHAnsi"/>
          <w:sz w:val="22"/>
          <w:szCs w:val="22"/>
        </w:rPr>
        <w:t>.</w:t>
      </w:r>
      <w:r w:rsidR="00346992">
        <w:rPr>
          <w:rFonts w:asciiTheme="minorHAnsi" w:hAnsiTheme="minorHAnsi"/>
          <w:sz w:val="22"/>
          <w:szCs w:val="22"/>
        </w:rPr>
        <w:t>1</w:t>
      </w:r>
      <w:r w:rsidRPr="00832FDE">
        <w:rPr>
          <w:rFonts w:asciiTheme="minorHAnsi" w:hAnsiTheme="minorHAnsi"/>
          <w:sz w:val="22"/>
          <w:szCs w:val="22"/>
        </w:rPr>
        <w:t xml:space="preserve">. A destinação dos recursos oriundos das vendas dos </w:t>
      </w:r>
      <w:r w:rsidR="00806485">
        <w:rPr>
          <w:rFonts w:asciiTheme="minorHAnsi" w:hAnsiTheme="minorHAnsi"/>
          <w:sz w:val="22"/>
          <w:szCs w:val="22"/>
        </w:rPr>
        <w:t>Lotes</w:t>
      </w:r>
      <w:r w:rsidRPr="00832FDE">
        <w:rPr>
          <w:rFonts w:asciiTheme="minorHAnsi" w:hAnsiTheme="minorHAnsi"/>
          <w:sz w:val="22"/>
          <w:szCs w:val="22"/>
        </w:rPr>
        <w:t xml:space="preserve"> observará, necessariamente, a prioridade abaixo definida:</w:t>
      </w:r>
      <w:bookmarkEnd w:id="31"/>
    </w:p>
    <w:p w:rsidR="00F5342B" w:rsidRPr="00832FDE" w:rsidRDefault="00F5342B" w:rsidP="00F5342B">
      <w:pPr>
        <w:rPr>
          <w:rFonts w:asciiTheme="minorHAnsi" w:hAnsiTheme="minorHAnsi"/>
          <w:sz w:val="22"/>
          <w:szCs w:val="22"/>
        </w:rPr>
      </w:pPr>
    </w:p>
    <w:p w:rsidR="00650F86" w:rsidRDefault="00AA7CDA" w:rsidP="00AA7CDA">
      <w:pPr>
        <w:pStyle w:val="PargrafodaLista"/>
        <w:widowControl w:val="0"/>
        <w:numPr>
          <w:ilvl w:val="0"/>
          <w:numId w:val="11"/>
        </w:numPr>
        <w:spacing w:line="320" w:lineRule="exact"/>
        <w:jc w:val="both"/>
        <w:rPr>
          <w:rFonts w:asciiTheme="minorHAnsi" w:hAnsiTheme="minorHAnsi"/>
          <w:sz w:val="22"/>
          <w:szCs w:val="22"/>
        </w:rPr>
      </w:pPr>
      <w:r>
        <w:rPr>
          <w:rFonts w:asciiTheme="minorHAnsi" w:hAnsiTheme="minorHAnsi"/>
          <w:sz w:val="22"/>
          <w:szCs w:val="22"/>
        </w:rPr>
        <w:t xml:space="preserve">Pagamento do </w:t>
      </w:r>
      <w:r w:rsidRPr="00AA7CDA">
        <w:rPr>
          <w:rFonts w:asciiTheme="minorHAnsi" w:hAnsiTheme="minorHAnsi"/>
          <w:sz w:val="22"/>
          <w:szCs w:val="22"/>
        </w:rPr>
        <w:t>Imposto de Transmissão de Bens Imóveis</w:t>
      </w:r>
      <w:r>
        <w:rPr>
          <w:rFonts w:asciiTheme="minorHAnsi" w:hAnsiTheme="minorHAnsi"/>
          <w:sz w:val="22"/>
          <w:szCs w:val="22"/>
        </w:rPr>
        <w:t xml:space="preserve"> (ITBI) e </w:t>
      </w:r>
      <w:r w:rsidR="004E4312">
        <w:rPr>
          <w:rFonts w:asciiTheme="minorHAnsi" w:hAnsiTheme="minorHAnsi"/>
          <w:sz w:val="22"/>
          <w:szCs w:val="22"/>
        </w:rPr>
        <w:t xml:space="preserve">eventuais custos do </w:t>
      </w:r>
      <w:r w:rsidR="004E4312" w:rsidRPr="00BD7EDD">
        <w:rPr>
          <w:rFonts w:ascii="Calibri" w:hAnsi="Calibri"/>
          <w:sz w:val="22"/>
          <w:szCs w:val="22"/>
        </w:rPr>
        <w:t>Cartório de Registro de Imóveis Comarca de Taubaté</w:t>
      </w:r>
      <w:r w:rsidR="004E4312">
        <w:rPr>
          <w:rFonts w:ascii="Calibri" w:hAnsi="Calibri"/>
          <w:sz w:val="22"/>
          <w:szCs w:val="22"/>
        </w:rPr>
        <w:t xml:space="preserve"> </w:t>
      </w:r>
      <w:r w:rsidR="004E4312">
        <w:rPr>
          <w:rFonts w:asciiTheme="minorHAnsi" w:hAnsiTheme="minorHAnsi"/>
          <w:sz w:val="22"/>
          <w:szCs w:val="22"/>
        </w:rPr>
        <w:t>do respectivo lote;</w:t>
      </w:r>
    </w:p>
    <w:p w:rsidR="00F5342B" w:rsidRPr="00832FDE" w:rsidRDefault="00F5342B" w:rsidP="00F5342B">
      <w:pPr>
        <w:pStyle w:val="PargrafodaLista"/>
        <w:widowControl w:val="0"/>
        <w:numPr>
          <w:ilvl w:val="0"/>
          <w:numId w:val="11"/>
        </w:numPr>
        <w:spacing w:line="320" w:lineRule="exact"/>
        <w:jc w:val="both"/>
        <w:rPr>
          <w:rFonts w:asciiTheme="minorHAnsi" w:hAnsiTheme="minorHAnsi"/>
          <w:sz w:val="22"/>
          <w:szCs w:val="22"/>
        </w:rPr>
      </w:pPr>
      <w:r w:rsidRPr="00832FDE">
        <w:rPr>
          <w:rFonts w:asciiTheme="minorHAnsi" w:hAnsiTheme="minorHAnsi"/>
          <w:sz w:val="22"/>
          <w:szCs w:val="22"/>
        </w:rPr>
        <w:t>Pagamento dos Juros Remuneratórios, conforme definido na</w:t>
      </w:r>
      <w:r w:rsidR="00C364D0">
        <w:rPr>
          <w:rFonts w:asciiTheme="minorHAnsi" w:hAnsiTheme="minorHAnsi"/>
          <w:sz w:val="22"/>
          <w:szCs w:val="22"/>
        </w:rPr>
        <w:t>s</w:t>
      </w:r>
      <w:r w:rsidRPr="00832FDE">
        <w:rPr>
          <w:rFonts w:asciiTheme="minorHAnsi" w:hAnsiTheme="minorHAnsi"/>
          <w:sz w:val="22"/>
          <w:szCs w:val="22"/>
        </w:rPr>
        <w:t xml:space="preserve"> Debênture</w:t>
      </w:r>
      <w:r w:rsidR="00C364D0">
        <w:rPr>
          <w:rFonts w:asciiTheme="minorHAnsi" w:hAnsiTheme="minorHAnsi"/>
          <w:sz w:val="22"/>
          <w:szCs w:val="22"/>
        </w:rPr>
        <w:t>s</w:t>
      </w:r>
      <w:r w:rsidRPr="00832FDE">
        <w:rPr>
          <w:rFonts w:asciiTheme="minorHAnsi" w:hAnsiTheme="minorHAnsi"/>
          <w:sz w:val="22"/>
          <w:szCs w:val="22"/>
        </w:rPr>
        <w:t>, referente ao período transcorrido; e</w:t>
      </w:r>
    </w:p>
    <w:p w:rsidR="00F5342B" w:rsidRPr="00832FDE" w:rsidRDefault="00F5342B" w:rsidP="00F5342B">
      <w:pPr>
        <w:pStyle w:val="PargrafodaLista"/>
        <w:widowControl w:val="0"/>
        <w:numPr>
          <w:ilvl w:val="0"/>
          <w:numId w:val="11"/>
        </w:numPr>
        <w:spacing w:line="320" w:lineRule="exact"/>
        <w:jc w:val="both"/>
        <w:rPr>
          <w:rFonts w:asciiTheme="minorHAnsi" w:hAnsiTheme="minorHAnsi"/>
          <w:sz w:val="22"/>
          <w:szCs w:val="22"/>
        </w:rPr>
      </w:pPr>
      <w:r w:rsidRPr="00832FDE">
        <w:rPr>
          <w:rFonts w:asciiTheme="minorHAnsi" w:hAnsiTheme="minorHAnsi"/>
          <w:sz w:val="22"/>
          <w:szCs w:val="22"/>
        </w:rPr>
        <w:t>Amortização do saldo devedor.</w:t>
      </w:r>
    </w:p>
    <w:p w:rsidR="00F5342B" w:rsidRPr="00832FDE" w:rsidRDefault="00F5342B" w:rsidP="00F5342B">
      <w:pPr>
        <w:rPr>
          <w:rFonts w:asciiTheme="minorHAnsi" w:hAnsiTheme="minorHAnsi"/>
          <w:sz w:val="22"/>
          <w:szCs w:val="22"/>
        </w:rPr>
      </w:pPr>
    </w:p>
    <w:p w:rsidR="00F5342B" w:rsidRPr="00832FDE" w:rsidRDefault="00F5342B" w:rsidP="00F5342B">
      <w:pPr>
        <w:rPr>
          <w:rFonts w:asciiTheme="minorHAnsi" w:hAnsiTheme="minorHAnsi"/>
          <w:sz w:val="22"/>
          <w:szCs w:val="22"/>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Quinta – DECLARAÇÕES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lastRenderedPageBreak/>
        <w:t>5.1.</w:t>
      </w:r>
      <w:r w:rsidRPr="00832FDE">
        <w:rPr>
          <w:rFonts w:asciiTheme="minorHAnsi" w:hAnsiTheme="minorHAnsi"/>
          <w:sz w:val="22"/>
          <w:szCs w:val="22"/>
        </w:rPr>
        <w:tab/>
      </w:r>
      <w:r w:rsidRPr="00832FDE">
        <w:rPr>
          <w:rFonts w:asciiTheme="minorHAnsi" w:hAnsiTheme="minorHAnsi"/>
          <w:sz w:val="22"/>
          <w:szCs w:val="22"/>
          <w:u w:val="single"/>
        </w:rPr>
        <w:t>Declarações de Parte a Parte</w:t>
      </w:r>
      <w:r w:rsidRPr="00832FDE">
        <w:rPr>
          <w:rFonts w:asciiTheme="minorHAnsi" w:hAnsiTheme="minorHAnsi"/>
          <w:sz w:val="22"/>
          <w:szCs w:val="22"/>
        </w:rPr>
        <w:t>. Cada uma das partes, individualmente, declara e garante às outras que, nesta data:</w:t>
      </w:r>
    </w:p>
    <w:p w:rsidR="00F5342B" w:rsidRPr="00832FDE" w:rsidRDefault="00F5342B" w:rsidP="00F5342B">
      <w:pPr>
        <w:rPr>
          <w:rFonts w:asciiTheme="minorHAnsi" w:hAnsiTheme="minorHAnsi"/>
        </w:rPr>
      </w:pPr>
    </w:p>
    <w:p w:rsidR="00F5342B" w:rsidRPr="00832FDE" w:rsidRDefault="00F5342B" w:rsidP="00F5342B">
      <w:pPr>
        <w:pStyle w:val="Ttulo8"/>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os representantes legais ou mandatários que assinam este Contrato têm poderes estatutários e/ou estão legitimamente outorgados para assumir em nome da outorgante as obrigações estabelecidas neste Contrato;</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este Contrato de Cessão é validamente celebrado e constitui obrigação legal, válida, vinculante e exequível, de acordo com os seus termos;</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salvo se de outra forma prevista neste Contrato de Cessão ou nos demais Documentos da Operação, a celebração do presente Contrato de Cessão e o cumprimento das obrigações nele assumidas: (i) não violam qualquer disposição contida em seus documentos societários; (</w:t>
      </w:r>
      <w:proofErr w:type="spellStart"/>
      <w:r w:rsidRPr="00832FDE">
        <w:rPr>
          <w:rFonts w:asciiTheme="minorHAnsi" w:hAnsiTheme="minorHAnsi"/>
          <w:sz w:val="22"/>
          <w:szCs w:val="22"/>
        </w:rPr>
        <w:t>ii</w:t>
      </w:r>
      <w:proofErr w:type="spellEnd"/>
      <w:r w:rsidRPr="00832FDE">
        <w:rPr>
          <w:rFonts w:asciiTheme="minorHAnsi" w:hAnsiTheme="minorHAnsi"/>
          <w:sz w:val="22"/>
          <w:szCs w:val="22"/>
        </w:rPr>
        <w:t>) não violam qualquer lei, regulamento, decisão judicial, administrativa ou arbitral, a que esteja vinculada; e (</w:t>
      </w:r>
      <w:proofErr w:type="spellStart"/>
      <w:r w:rsidRPr="00832FDE">
        <w:rPr>
          <w:rFonts w:asciiTheme="minorHAnsi" w:hAnsiTheme="minorHAnsi"/>
          <w:sz w:val="22"/>
          <w:szCs w:val="22"/>
        </w:rPr>
        <w:t>iii</w:t>
      </w:r>
      <w:proofErr w:type="spellEnd"/>
      <w:r w:rsidRPr="00832FDE">
        <w:rPr>
          <w:rFonts w:asciiTheme="minorHAnsi" w:hAnsiTheme="minorHAnsi"/>
          <w:sz w:val="22"/>
          <w:szCs w:val="22"/>
        </w:rPr>
        <w:t xml:space="preserve">) não exigem consentimento, ação ou autorização de qualquer natureza </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está apta a cumprir as obrigações previstas neste Contrato de Cessão e agirá em relação a ele com boa-fé, probidade e lealdade;</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está devidamente autorizada e obteve todas as licenças e autorizações necessárias à celebração deste Contrato e dos demais contratos relacionados à emissão de CRI, à assunção e ao cumprimento das obrigações deles decorrentes, tendo sido satisfeitos todos os requisitos contratuais, legais ou societários necessários para tanto;</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não se encontra em estado de necessidade ou sob coação para celebrar o presente Contrato de Cessão, quaisquer outros contratos e/ou documentos a ele relacionados, tampouco tem urgência em celebrá-los;</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as discussões sobre o objeto deste Contrato de Cessão foram feitas, conduzidas e implementadas por sua livre iniciativa;</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é sujeito de direito sofisticado e tem experiência em contratos semelhantes a este e/ou outros relacionados; e</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5.2.</w:t>
      </w:r>
      <w:r w:rsidRPr="00832FDE">
        <w:rPr>
          <w:rFonts w:asciiTheme="minorHAnsi" w:hAnsiTheme="minorHAnsi"/>
          <w:sz w:val="22"/>
          <w:szCs w:val="22"/>
        </w:rPr>
        <w:tab/>
      </w:r>
      <w:r w:rsidR="00A308D7">
        <w:rPr>
          <w:rFonts w:asciiTheme="minorHAnsi" w:hAnsiTheme="minorHAnsi"/>
          <w:sz w:val="22"/>
          <w:szCs w:val="22"/>
        </w:rPr>
        <w:t xml:space="preserve">A </w:t>
      </w:r>
      <w:r w:rsidRPr="00832FDE">
        <w:rPr>
          <w:rFonts w:asciiTheme="minorHAnsi" w:hAnsiTheme="minorHAnsi"/>
          <w:sz w:val="22"/>
          <w:szCs w:val="22"/>
        </w:rPr>
        <w:t>Devedora declara e garante, à Cedente e à Cessionária, neste ato, que:</w:t>
      </w:r>
    </w:p>
    <w:p w:rsidR="00F5342B" w:rsidRPr="00832FDE" w:rsidRDefault="00F5342B" w:rsidP="00F5342B">
      <w:pPr>
        <w:rPr>
          <w:rFonts w:asciiTheme="minorHAnsi" w:hAnsiTheme="minorHAnsi"/>
        </w:rPr>
      </w:pPr>
    </w:p>
    <w:p w:rsidR="00F5342B" w:rsidRPr="00832FDE" w:rsidRDefault="00F5342B" w:rsidP="00F5342B">
      <w:pPr>
        <w:pStyle w:val="Ttulo7"/>
        <w:numPr>
          <w:ilvl w:val="6"/>
          <w:numId w:val="4"/>
        </w:numPr>
        <w:tabs>
          <w:tab w:val="clear" w:pos="851"/>
        </w:tabs>
        <w:spacing w:before="0" w:after="0" w:line="360" w:lineRule="auto"/>
        <w:rPr>
          <w:rFonts w:asciiTheme="minorHAnsi" w:hAnsiTheme="minorHAnsi"/>
          <w:sz w:val="22"/>
          <w:szCs w:val="22"/>
        </w:rPr>
      </w:pPr>
      <w:r w:rsidRPr="00832FDE">
        <w:rPr>
          <w:rStyle w:val="CharacterStyle1"/>
          <w:rFonts w:asciiTheme="minorHAnsi" w:hAnsiTheme="minorHAnsi" w:cs="Arial"/>
          <w:szCs w:val="22"/>
        </w:rPr>
        <w:t>a celebração d</w:t>
      </w:r>
      <w:r w:rsidRPr="00832FDE">
        <w:rPr>
          <w:rFonts w:asciiTheme="minorHAnsi" w:hAnsiTheme="minorHAnsi"/>
          <w:sz w:val="22"/>
          <w:szCs w:val="22"/>
        </w:rPr>
        <w:t>este Contrato, a assunção e o cumprimento das obrigações dele decorrentes não acarretam, direta ou indiretamente, o descumprimento, total ou parcial, de: (i) quaisquer contratos, de qualquer natureza, firmados anteriormente à data da assinatura deste Contrato, dos quais cada uma das Devedoras, seus controladores, controladas e coligadas sejam parte ou aos quais estejam vinculados, a qualquer título, quaisquer dos bens de sua propriedade, em especial os Créditos Imobiliários; (</w:t>
      </w:r>
      <w:proofErr w:type="spellStart"/>
      <w:r w:rsidRPr="00832FDE">
        <w:rPr>
          <w:rFonts w:asciiTheme="minorHAnsi" w:hAnsiTheme="minorHAnsi"/>
          <w:sz w:val="22"/>
          <w:szCs w:val="22"/>
        </w:rPr>
        <w:t>ii</w:t>
      </w:r>
      <w:proofErr w:type="spellEnd"/>
      <w:r w:rsidRPr="00832FDE">
        <w:rPr>
          <w:rFonts w:asciiTheme="minorHAnsi" w:hAnsiTheme="minorHAnsi"/>
          <w:sz w:val="22"/>
          <w:szCs w:val="22"/>
        </w:rPr>
        <w:t>) qualquer norma legal ou regulamentar a que a Devedora, seus controladores, controladas e coligadas ou qualquer dos bens de sua propriedade estejam sujeitos; e (</w:t>
      </w:r>
      <w:proofErr w:type="spellStart"/>
      <w:r w:rsidRPr="00832FDE">
        <w:rPr>
          <w:rFonts w:asciiTheme="minorHAnsi" w:hAnsiTheme="minorHAnsi"/>
          <w:sz w:val="22"/>
          <w:szCs w:val="22"/>
        </w:rPr>
        <w:t>iii</w:t>
      </w:r>
      <w:proofErr w:type="spellEnd"/>
      <w:r w:rsidRPr="00832FDE">
        <w:rPr>
          <w:rFonts w:asciiTheme="minorHAnsi" w:hAnsiTheme="minorHAnsi"/>
          <w:sz w:val="22"/>
          <w:szCs w:val="22"/>
        </w:rPr>
        <w:t>) qualquer ordem, decisão, judicial (ainda que liminar), arbitral ou administrativa que afete a Devedora, seus controladores, controladas e coligadas ou qualquer dos bens de sua propriedade;</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os Créditos Imobiliários existem e permanecerão existindo, durante todo o prazo desse Contrato, nos termos do artigo 295 do Código Civil;</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proofErr w:type="gramStart"/>
      <w:r w:rsidRPr="00832FDE">
        <w:rPr>
          <w:rFonts w:asciiTheme="minorHAnsi" w:hAnsiTheme="minorHAnsi"/>
          <w:sz w:val="22"/>
          <w:szCs w:val="22"/>
        </w:rPr>
        <w:t>as Debêntures não contém</w:t>
      </w:r>
      <w:proofErr w:type="gramEnd"/>
      <w:r w:rsidRPr="00832FDE">
        <w:rPr>
          <w:rFonts w:asciiTheme="minorHAnsi" w:hAnsiTheme="minorHAnsi"/>
          <w:sz w:val="22"/>
          <w:szCs w:val="22"/>
        </w:rPr>
        <w:t xml:space="preserve"> qualquer avença que impeça, proíba ou condicione, a qualquer título, a cessão dos Créditos Imobiliários à Cessionária;</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 xml:space="preserve">o pagamento dos Créditos Imobiliários não está sujeito à incidência de quaisquer tributos, encargos, comissões, descontos ou abatimentos de qualquer natureza, inclusive direitos de terceiros, e será efetivado, sem quaisquer reduções, compensações ou abatimentos de qualquer espécie ou natureza, exclusivamente na Conta do Patrimônio Separado, sendo vedada qualquer alteração ou modificação sem a prévia e expressa aprovação por escrito da Cessionária; </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não t</w:t>
      </w:r>
      <w:r w:rsidR="00A308D7">
        <w:rPr>
          <w:rFonts w:asciiTheme="minorHAnsi" w:hAnsiTheme="minorHAnsi"/>
          <w:sz w:val="22"/>
          <w:szCs w:val="22"/>
        </w:rPr>
        <w:t>e</w:t>
      </w:r>
      <w:r w:rsidRPr="00832FDE">
        <w:rPr>
          <w:rFonts w:asciiTheme="minorHAnsi" w:hAnsiTheme="minorHAnsi"/>
          <w:sz w:val="22"/>
          <w:szCs w:val="22"/>
        </w:rPr>
        <w:t>m conhecimento da existência de procedimentos administrativos ou ações judiciais, pessoais e reais, de qualquer natureza, contra a Devedora, que afetem ou possam vir a afetar os Créditos Imobiliários ou, ainda que indiretamente, o presente Contrato; e</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proofErr w:type="gramStart"/>
      <w:r w:rsidRPr="00832FDE">
        <w:rPr>
          <w:rFonts w:asciiTheme="minorHAnsi" w:hAnsiTheme="minorHAnsi"/>
          <w:sz w:val="22"/>
          <w:szCs w:val="22"/>
        </w:rPr>
        <w:t>as Debêntures e os Créditos Imobiliários</w:t>
      </w:r>
      <w:proofErr w:type="gramEnd"/>
      <w:r w:rsidRPr="00832FDE">
        <w:rPr>
          <w:rFonts w:asciiTheme="minorHAnsi" w:hAnsiTheme="minorHAnsi"/>
          <w:sz w:val="22"/>
          <w:szCs w:val="22"/>
        </w:rPr>
        <w:t xml:space="preserve"> ora cedidos à Cessionária não são ou foram objeto de qualquer contestação judicial, extrajudicial ou administrativa ou qualquer outro pedido que possa inviabilizar o pleno exercício pela Cessionária dos direitos relacionados aos Créditos Imobiliários e à Garantia, por meio deste Contrato.</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5.3.</w:t>
      </w:r>
      <w:r w:rsidRPr="00832FDE">
        <w:rPr>
          <w:rFonts w:asciiTheme="minorHAnsi" w:hAnsiTheme="minorHAnsi"/>
          <w:sz w:val="22"/>
          <w:szCs w:val="22"/>
        </w:rPr>
        <w:tab/>
      </w:r>
      <w:r w:rsidRPr="00832FDE">
        <w:rPr>
          <w:rFonts w:asciiTheme="minorHAnsi" w:hAnsiTheme="minorHAnsi"/>
          <w:sz w:val="22"/>
          <w:szCs w:val="22"/>
          <w:u w:val="single"/>
        </w:rPr>
        <w:t>Declarações Adicionais da Cedente</w:t>
      </w:r>
      <w:r w:rsidRPr="00832FDE">
        <w:rPr>
          <w:rFonts w:asciiTheme="minorHAnsi" w:hAnsiTheme="minorHAnsi"/>
          <w:sz w:val="22"/>
          <w:szCs w:val="22"/>
        </w:rPr>
        <w:t>. A Cedente declara, ainda, que os Créditos Imobiliários são de sua legítima e exclusiva titularidade, estando, nesta data, livres e desembaraçados de quaisquer ônus, direitos de compensação ou retenção, gravames e restrições de qualquer natureza, que, de qualquer modo, possam obstar a cessão e o pleno exercício, uso e gozo pela Cessionária, das prerrogativas relacionadas e decorrentes da titularidade dos Créditos Imobiliários.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5.4.</w:t>
      </w:r>
      <w:r w:rsidRPr="00832FDE">
        <w:rPr>
          <w:rFonts w:asciiTheme="minorHAnsi" w:hAnsiTheme="minorHAnsi"/>
          <w:sz w:val="22"/>
          <w:szCs w:val="22"/>
        </w:rPr>
        <w:tab/>
      </w:r>
      <w:r w:rsidRPr="00832FDE">
        <w:rPr>
          <w:rFonts w:asciiTheme="minorHAnsi" w:hAnsiTheme="minorHAnsi"/>
          <w:sz w:val="22"/>
          <w:szCs w:val="22"/>
          <w:u w:val="single"/>
        </w:rPr>
        <w:t>Declarações sobre os Créditos Imobiliários</w:t>
      </w:r>
      <w:r w:rsidRPr="00832FDE">
        <w:rPr>
          <w:rFonts w:asciiTheme="minorHAnsi" w:hAnsiTheme="minorHAnsi"/>
          <w:sz w:val="22"/>
          <w:szCs w:val="22"/>
        </w:rPr>
        <w:t>. A Cedente e a Devedora</w:t>
      </w:r>
      <w:r w:rsidRPr="00832FDE">
        <w:rPr>
          <w:rFonts w:asciiTheme="minorHAnsi" w:hAnsiTheme="minorHAnsi"/>
          <w:b/>
          <w:sz w:val="22"/>
          <w:szCs w:val="22"/>
        </w:rPr>
        <w:t xml:space="preserve"> </w:t>
      </w:r>
      <w:r w:rsidRPr="00832FDE">
        <w:rPr>
          <w:rFonts w:asciiTheme="minorHAnsi" w:hAnsiTheme="minorHAnsi"/>
          <w:sz w:val="22"/>
          <w:szCs w:val="22"/>
        </w:rPr>
        <w:t>declaram, ainda, que:</w:t>
      </w:r>
    </w:p>
    <w:p w:rsidR="00F5342B" w:rsidRPr="00832FDE" w:rsidRDefault="00F5342B" w:rsidP="00F5342B">
      <w:pPr>
        <w:rPr>
          <w:rFonts w:asciiTheme="minorHAnsi" w:hAnsiTheme="minorHAnsi"/>
        </w:rPr>
      </w:pPr>
    </w:p>
    <w:p w:rsidR="00F5342B" w:rsidRPr="00832FDE" w:rsidRDefault="00F5342B" w:rsidP="00F5342B">
      <w:pPr>
        <w:pStyle w:val="Ttulo7"/>
        <w:numPr>
          <w:ilvl w:val="6"/>
          <w:numId w:val="5"/>
        </w:numPr>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não se encontram impedidas de realizar a Cessão de Créditos, a qual inclui, de forma integral, todos os direitos, ações, prerrogativas e garantias dos Créditos Imobiliários assegurados à Cedente nos termos da Escritura de Emissão das Debêntures;</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a Escritura de Emissão das Debêntures consubstancia-se em relações contratuais regularmente constituídas e válidas, sendo absolutamente verdadeiros todos os termos e valores nela indicados; e</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os Créditos Imobiliários encontram-se livres e desembaraçados de quaisquer ônus, gravames ou restrições de natureza pessoal ou real, não sendo do conhecimento da Cedente e/ou da Devedora a existência de qualquer fato que impeça ou restrinja o direito da Cedente e/ou da Devedora de celebrar o presente Contrato de Cessão ou de realizar a Cessão de Créditos.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bookmarkStart w:id="32" w:name="_Toc529870645"/>
      <w:bookmarkStart w:id="33" w:name="_Toc532964155"/>
      <w:bookmarkStart w:id="34" w:name="_Toc41728602"/>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5.5.</w:t>
      </w:r>
      <w:r w:rsidRPr="00832FDE">
        <w:rPr>
          <w:rFonts w:asciiTheme="minorHAnsi" w:hAnsiTheme="minorHAnsi"/>
          <w:sz w:val="22"/>
          <w:szCs w:val="22"/>
        </w:rPr>
        <w:tab/>
        <w:t>O Cessionário declara, sob as penas da lei, que (i) avaliou o Crédito Imobiliário de acordo com seus próprios meios, (</w:t>
      </w:r>
      <w:proofErr w:type="spellStart"/>
      <w:r w:rsidRPr="00832FDE">
        <w:rPr>
          <w:rFonts w:asciiTheme="minorHAnsi" w:hAnsiTheme="minorHAnsi"/>
          <w:sz w:val="22"/>
          <w:szCs w:val="22"/>
        </w:rPr>
        <w:t>ii</w:t>
      </w:r>
      <w:proofErr w:type="spellEnd"/>
      <w:r w:rsidRPr="00832FDE">
        <w:rPr>
          <w:rFonts w:asciiTheme="minorHAnsi" w:hAnsiTheme="minorHAnsi"/>
          <w:sz w:val="22"/>
          <w:szCs w:val="22"/>
        </w:rPr>
        <w:t>) avaliou os Documentos da Operação sob o aspecto legal por meio de seus assessores legais próprios ou contratados, e (</w:t>
      </w:r>
      <w:proofErr w:type="spellStart"/>
      <w:r w:rsidRPr="00832FDE">
        <w:rPr>
          <w:rFonts w:asciiTheme="minorHAnsi" w:hAnsiTheme="minorHAnsi"/>
          <w:sz w:val="22"/>
          <w:szCs w:val="22"/>
        </w:rPr>
        <w:t>iii</w:t>
      </w:r>
      <w:proofErr w:type="spellEnd"/>
      <w:r w:rsidRPr="00832FDE">
        <w:rPr>
          <w:rFonts w:asciiTheme="minorHAnsi" w:hAnsiTheme="minorHAnsi"/>
          <w:sz w:val="22"/>
          <w:szCs w:val="22"/>
        </w:rPr>
        <w:t>) não se baseou em quaisquer avaliações feitas pela Cedente em relação ao Crédito Imobiliário e/ou à formalização jurídica dos Documentos da Operação.</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 xml:space="preserve">CLÁUSULA </w:t>
      </w:r>
      <w:bookmarkStart w:id="35" w:name="_Toc41728603"/>
      <w:bookmarkEnd w:id="32"/>
      <w:bookmarkEnd w:id="33"/>
      <w:bookmarkEnd w:id="34"/>
      <w:r w:rsidRPr="00832FDE">
        <w:rPr>
          <w:rFonts w:asciiTheme="minorHAnsi" w:hAnsiTheme="minorHAnsi"/>
          <w:sz w:val="22"/>
          <w:szCs w:val="22"/>
        </w:rPr>
        <w:t>sexta – ADMINISTRAÇÃO DOS CRÉDITOS</w:t>
      </w:r>
      <w:bookmarkEnd w:id="35"/>
      <w:r w:rsidRPr="00832FDE">
        <w:rPr>
          <w:rFonts w:asciiTheme="minorHAnsi" w:hAnsiTheme="minorHAnsi"/>
          <w:sz w:val="22"/>
          <w:szCs w:val="22"/>
        </w:rPr>
        <w:t xml:space="preserve"> IMOBILIÁRIOS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6.1.</w:t>
      </w:r>
      <w:r w:rsidRPr="00832FDE">
        <w:rPr>
          <w:rFonts w:asciiTheme="minorHAnsi" w:hAnsiTheme="minorHAnsi"/>
          <w:sz w:val="22"/>
          <w:szCs w:val="22"/>
        </w:rPr>
        <w:tab/>
      </w:r>
      <w:r w:rsidRPr="00832FDE">
        <w:rPr>
          <w:rFonts w:asciiTheme="minorHAnsi" w:hAnsiTheme="minorHAnsi"/>
          <w:sz w:val="22"/>
          <w:szCs w:val="22"/>
          <w:u w:val="single"/>
        </w:rPr>
        <w:t>Administração Ordinária dos Créditos Imobiliários oriundos da Escritura de Emissão das Debêntures</w:t>
      </w:r>
      <w:r w:rsidRPr="00832FDE">
        <w:rPr>
          <w:rFonts w:asciiTheme="minorHAnsi" w:hAnsiTheme="minorHAnsi"/>
          <w:sz w:val="22"/>
          <w:szCs w:val="22"/>
        </w:rPr>
        <w:t>. As atividades relacionadas à administração ordinária dos Créditos Imobiliários serão exercidas pela Cessionária, incluindo-se nessas atividades:</w:t>
      </w:r>
    </w:p>
    <w:p w:rsidR="00F5342B" w:rsidRPr="00832FDE" w:rsidRDefault="00F5342B" w:rsidP="00F5342B">
      <w:pPr>
        <w:rPr>
          <w:rFonts w:asciiTheme="minorHAnsi" w:hAnsiTheme="minorHAnsi"/>
        </w:rPr>
      </w:pPr>
    </w:p>
    <w:p w:rsidR="00F5342B" w:rsidRPr="00832FDE" w:rsidRDefault="00F5342B" w:rsidP="00F5342B">
      <w:pPr>
        <w:pStyle w:val="Ttulo7"/>
        <w:numPr>
          <w:ilvl w:val="6"/>
          <w:numId w:val="6"/>
        </w:numPr>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a evolução dos Créditos Imobiliários, observadas as condições estabelecidas nas Escrituras de Emissão das Debêntures, apurando e informando à Devedora os valores por el</w:t>
      </w:r>
      <w:r w:rsidR="009942C2">
        <w:rPr>
          <w:rFonts w:asciiTheme="minorHAnsi" w:hAnsiTheme="minorHAnsi"/>
          <w:sz w:val="22"/>
          <w:szCs w:val="22"/>
        </w:rPr>
        <w:t>a</w:t>
      </w:r>
      <w:r w:rsidRPr="00832FDE">
        <w:rPr>
          <w:rFonts w:asciiTheme="minorHAnsi" w:hAnsiTheme="minorHAnsi"/>
          <w:sz w:val="22"/>
          <w:szCs w:val="22"/>
        </w:rPr>
        <w:t xml:space="preserve"> devidos, nos termos da</w:t>
      </w:r>
      <w:r w:rsidR="009942C2">
        <w:rPr>
          <w:rFonts w:asciiTheme="minorHAnsi" w:hAnsiTheme="minorHAnsi"/>
          <w:sz w:val="22"/>
          <w:szCs w:val="22"/>
        </w:rPr>
        <w:t xml:space="preserve"> </w:t>
      </w:r>
      <w:r w:rsidRPr="00832FDE">
        <w:rPr>
          <w:rFonts w:asciiTheme="minorHAnsi" w:hAnsiTheme="minorHAnsi"/>
          <w:sz w:val="22"/>
          <w:szCs w:val="22"/>
        </w:rPr>
        <w:t>Escritura de Emissão das Debêntures;</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dar quitação com relação ao recebimento, de forma direta e exclusiva, de todos os pagamentos que vierem a ser efetuados pela Devedora por conta dos Créditos Imobiliários, inclusive a título de pagamento antecipado ou vencimento antecipado dos Créditos Imobiliários;</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a emissão dos termos de liberação de garantias, em conjunto, do Agente Fiduciário, quando encerrados os compromissos contratuais; e</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responsabilizar-se pela excussão das garantias dos Créditos Imobiliários e repasse dos valores à Devedora, conforme o caso.</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6.2.</w:t>
      </w:r>
      <w:r w:rsidRPr="00832FDE">
        <w:rPr>
          <w:rFonts w:asciiTheme="minorHAnsi" w:hAnsiTheme="minorHAnsi"/>
          <w:sz w:val="22"/>
          <w:szCs w:val="22"/>
        </w:rPr>
        <w:tab/>
      </w:r>
      <w:r w:rsidRPr="00832FDE">
        <w:rPr>
          <w:rFonts w:asciiTheme="minorHAnsi" w:hAnsiTheme="minorHAnsi"/>
          <w:sz w:val="22"/>
          <w:szCs w:val="22"/>
          <w:u w:val="single"/>
        </w:rPr>
        <w:t>Pagamentos feitos pela Devedora</w:t>
      </w:r>
      <w:r w:rsidRPr="00832FDE">
        <w:rPr>
          <w:rFonts w:asciiTheme="minorHAnsi" w:hAnsiTheme="minorHAnsi"/>
          <w:sz w:val="22"/>
          <w:szCs w:val="22"/>
        </w:rPr>
        <w:t>. Todos os pagamentos referentes aos Créditos Imobiliários oriundos da Escritura de Emissão das Debêntures, efetuados pela Devedora, a partir desta data, serão diretamente creditados na Conta do Patrimônio Separado, de titularidade da Cessionária, sendo vedado à Cedente receber diretamente quaisquer valores pagos pela Devedora, ou por terceiros vinculados aos Créditos Imobiliários, obrigando-se a Cedente a transferir à Cessionária quaisquer valores por ela recebidos por engano, relativos aos Créditos Imobiliários, no prazo máximo de 2 (dois) Dias Úteis contado de seu recebimento.</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sétima – GUARDA DOS DOCUMENTOS COMPROBATÓRIOS E EXECUÇÃO DAS OBRIGAÇÕES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highlight w:val="yellow"/>
          <w:u w:val="single"/>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7.1.</w:t>
      </w:r>
      <w:r w:rsidRPr="00832FDE">
        <w:rPr>
          <w:rFonts w:asciiTheme="minorHAnsi" w:hAnsiTheme="minorHAnsi"/>
          <w:sz w:val="22"/>
          <w:szCs w:val="22"/>
        </w:rPr>
        <w:tab/>
      </w:r>
      <w:r w:rsidRPr="00832FDE">
        <w:rPr>
          <w:rFonts w:asciiTheme="minorHAnsi" w:hAnsiTheme="minorHAnsi"/>
          <w:sz w:val="22"/>
          <w:szCs w:val="22"/>
          <w:u w:val="single"/>
        </w:rPr>
        <w:t>Guarda de Documentos</w:t>
      </w:r>
      <w:r w:rsidRPr="00832FDE">
        <w:rPr>
          <w:rFonts w:asciiTheme="minorHAnsi" w:hAnsiTheme="minorHAnsi"/>
          <w:sz w:val="22"/>
          <w:szCs w:val="22"/>
        </w:rPr>
        <w:t>. As partes estabelecem que, a partir da celebração do presente Contrato de Cessão a Cessionária será responsável pela guarda de uma via original da Escritura de Emissão das Debêntures.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7.2.</w:t>
      </w:r>
      <w:r w:rsidRPr="00832FDE">
        <w:rPr>
          <w:rFonts w:asciiTheme="minorHAnsi" w:hAnsiTheme="minorHAnsi"/>
          <w:sz w:val="22"/>
          <w:szCs w:val="22"/>
        </w:rPr>
        <w:tab/>
      </w:r>
      <w:r w:rsidRPr="00832FDE">
        <w:rPr>
          <w:rFonts w:asciiTheme="minorHAnsi" w:hAnsiTheme="minorHAnsi"/>
          <w:sz w:val="22"/>
          <w:szCs w:val="22"/>
          <w:u w:val="single"/>
        </w:rPr>
        <w:t>Título Executivo Extrajudicial</w:t>
      </w:r>
      <w:r w:rsidRPr="00832FDE">
        <w:rPr>
          <w:rFonts w:asciiTheme="minorHAnsi" w:hAnsiTheme="minorHAnsi"/>
          <w:sz w:val="22"/>
          <w:szCs w:val="22"/>
        </w:rPr>
        <w:t>. As partes reconhecem, desde já, que o presente Contrato de Cessão constitui título executivo extrajudicial, inclusive para os fins e efeitos dos artigos 824 e seguintes do Código de Processo Civil.</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bookmarkStart w:id="36" w:name="_Toc28001108"/>
      <w:bookmarkStart w:id="37" w:name="_Toc41728604"/>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OITAVA – SECURITIZAÇÃO DOS CRÉDITOS IMOBILIÁRIOS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8.1.</w:t>
      </w:r>
      <w:r w:rsidRPr="00832FDE">
        <w:rPr>
          <w:rFonts w:asciiTheme="minorHAnsi" w:hAnsiTheme="minorHAnsi"/>
          <w:sz w:val="22"/>
          <w:szCs w:val="22"/>
        </w:rPr>
        <w:tab/>
        <w:t xml:space="preserve">Tendo em vista que este Contrato </w:t>
      </w:r>
      <w:proofErr w:type="gramStart"/>
      <w:r w:rsidRPr="00832FDE">
        <w:rPr>
          <w:rFonts w:asciiTheme="minorHAnsi" w:hAnsiTheme="minorHAnsi"/>
          <w:sz w:val="22"/>
          <w:szCs w:val="22"/>
        </w:rPr>
        <w:t>destina-se</w:t>
      </w:r>
      <w:proofErr w:type="gramEnd"/>
      <w:r w:rsidRPr="00832FDE">
        <w:rPr>
          <w:rFonts w:asciiTheme="minorHAnsi" w:hAnsiTheme="minorHAnsi"/>
          <w:sz w:val="22"/>
          <w:szCs w:val="22"/>
        </w:rPr>
        <w:t xml:space="preserve"> a viabilizar a securitização dos Créditos Imobiliários, mediante a emissão de CCI pela Cessionária para representa-los, e serão vinculados a uma emissão de CRI, é essencial que os Créditos Imobiliários mantenham seu curso na conformação estabelecida na Escritura de Emissão das Debêntures até o vencimento e resgate de todos os CRI emitidos.</w:t>
      </w:r>
    </w:p>
    <w:p w:rsidR="00F5342B" w:rsidRPr="00832FDE" w:rsidRDefault="00F5342B" w:rsidP="00F5342B">
      <w:pPr>
        <w:pStyle w:val="Ttulo5"/>
        <w:numPr>
          <w:ilvl w:val="0"/>
          <w:numId w:val="0"/>
        </w:numPr>
        <w:spacing w:before="0" w:after="0" w:line="360" w:lineRule="auto"/>
        <w:ind w:left="284"/>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8.1.1.</w:t>
      </w:r>
      <w:r w:rsidRPr="00832FDE">
        <w:rPr>
          <w:rFonts w:asciiTheme="minorHAnsi" w:hAnsiTheme="minorHAnsi"/>
          <w:sz w:val="22"/>
          <w:szCs w:val="22"/>
        </w:rPr>
        <w:tab/>
        <w:t>A Devedora se compromet</w:t>
      </w:r>
      <w:r w:rsidR="009E0FCC">
        <w:rPr>
          <w:rFonts w:asciiTheme="minorHAnsi" w:hAnsiTheme="minorHAnsi"/>
          <w:sz w:val="22"/>
          <w:szCs w:val="22"/>
        </w:rPr>
        <w:t>e</w:t>
      </w:r>
      <w:r w:rsidRPr="00832FDE">
        <w:rPr>
          <w:rFonts w:asciiTheme="minorHAnsi" w:hAnsiTheme="minorHAnsi"/>
          <w:sz w:val="22"/>
          <w:szCs w:val="22"/>
        </w:rPr>
        <w:t xml:space="preserve"> a manter o cumprimento de suas obrigações previstas na Escritura</w:t>
      </w:r>
      <w:r w:rsidR="009E0FCC">
        <w:rPr>
          <w:rFonts w:asciiTheme="minorHAnsi" w:hAnsiTheme="minorHAnsi"/>
          <w:sz w:val="22"/>
          <w:szCs w:val="22"/>
        </w:rPr>
        <w:t xml:space="preserve"> </w:t>
      </w:r>
      <w:r w:rsidRPr="00832FDE">
        <w:rPr>
          <w:rFonts w:asciiTheme="minorHAnsi" w:hAnsiTheme="minorHAnsi"/>
          <w:sz w:val="22"/>
          <w:szCs w:val="22"/>
        </w:rPr>
        <w:t>de Emissão das Debêntures de modo que seja garantida a manutenção do pagamento dos Créditos Imobiliários.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ind w:left="1134" w:hanging="850"/>
        <w:rPr>
          <w:rFonts w:asciiTheme="minorHAnsi" w:hAnsiTheme="minorHAnsi"/>
          <w:sz w:val="22"/>
          <w:szCs w:val="22"/>
        </w:rPr>
      </w:pPr>
      <w:r w:rsidRPr="00832FDE">
        <w:rPr>
          <w:rFonts w:asciiTheme="minorHAnsi" w:hAnsiTheme="minorHAnsi"/>
          <w:sz w:val="22"/>
          <w:szCs w:val="22"/>
        </w:rPr>
        <w:t>8.1.2.</w:t>
      </w:r>
      <w:r w:rsidRPr="00832FDE">
        <w:rPr>
          <w:rFonts w:asciiTheme="minorHAnsi" w:hAnsiTheme="minorHAnsi"/>
          <w:sz w:val="22"/>
          <w:szCs w:val="22"/>
        </w:rPr>
        <w:tab/>
        <w:t>Tendo em vista o disposto nesta Cláusula Sétima, fica estabelecido que os Créditos Imobiliários, não poderão ser cedidos a terceiros sem a prévia e expressa autorização por escrito das Partes signatárias deste Contrato.</w:t>
      </w:r>
    </w:p>
    <w:p w:rsidR="00F5342B" w:rsidRPr="00832FDE" w:rsidRDefault="00F5342B" w:rsidP="00F5342B">
      <w:pPr>
        <w:rPr>
          <w:rFonts w:asciiTheme="minorHAnsi" w:hAnsiTheme="minorHAnsi"/>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lastRenderedPageBreak/>
        <w:t>CLÁUSULA NONA – OBRIGAÇÕES DAS PARTES</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9.1.</w:t>
      </w:r>
      <w:r w:rsidRPr="00832FDE">
        <w:rPr>
          <w:rFonts w:asciiTheme="minorHAnsi" w:hAnsiTheme="minorHAnsi"/>
          <w:sz w:val="22"/>
          <w:szCs w:val="22"/>
        </w:rPr>
        <w:tab/>
        <w:t>Sem prejuízo das demais obrigações previstas neste Contrato de Cessão, a Cedente e a Cessionária se obrigam, ainda, reciprocamente a:</w:t>
      </w:r>
    </w:p>
    <w:p w:rsidR="00F5342B" w:rsidRPr="00832FDE" w:rsidRDefault="00F5342B" w:rsidP="00F5342B">
      <w:pPr>
        <w:rPr>
          <w:rFonts w:asciiTheme="minorHAnsi" w:hAnsiTheme="minorHAnsi"/>
        </w:rPr>
      </w:pPr>
    </w:p>
    <w:p w:rsidR="00F5342B" w:rsidRPr="00832FDE" w:rsidRDefault="00F5342B" w:rsidP="00F5342B">
      <w:pPr>
        <w:pStyle w:val="Ttulo7"/>
        <w:numPr>
          <w:ilvl w:val="6"/>
          <w:numId w:val="7"/>
        </w:numPr>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até a amortização ou resgate integral dos CRI, não realizar qualquer ato que acarrete ou possa resultar na redução, por qualquer razão, dos valores Créditos imobiliários ou na alteração dos seus termos; e</w:t>
      </w:r>
    </w:p>
    <w:p w:rsidR="00F5342B" w:rsidRPr="00832FDE" w:rsidRDefault="00F5342B" w:rsidP="00F5342B">
      <w:pPr>
        <w:pStyle w:val="Ttulo7"/>
        <w:tabs>
          <w:tab w:val="clear" w:pos="851"/>
        </w:tabs>
        <w:spacing w:before="0" w:after="0" w:line="360" w:lineRule="auto"/>
        <w:rPr>
          <w:rFonts w:asciiTheme="minorHAnsi" w:hAnsiTheme="minorHAnsi"/>
          <w:sz w:val="22"/>
          <w:szCs w:val="22"/>
        </w:rPr>
      </w:pPr>
      <w:r w:rsidRPr="00832FDE">
        <w:rPr>
          <w:rFonts w:asciiTheme="minorHAnsi" w:hAnsiTheme="minorHAnsi"/>
          <w:sz w:val="22"/>
          <w:szCs w:val="22"/>
        </w:rPr>
        <w:t>manter, até a data do pagamento do Valor da Cessão, válidas e eficazes as declarações contidas na Cláusula Quarta, acima, e, após tal data, informar qualquer ato ou fato que possa afetar a validade de qualquer das referidas declarações, adotando medidas cabíveis para sanar ou evitar a invalidade da declaração.</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DEZ – VIGÊNCIA</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10.1.</w:t>
      </w:r>
      <w:r w:rsidRPr="00832FDE">
        <w:rPr>
          <w:rFonts w:asciiTheme="minorHAnsi" w:hAnsiTheme="minorHAnsi"/>
          <w:sz w:val="22"/>
          <w:szCs w:val="22"/>
        </w:rPr>
        <w:tab/>
        <w:t>O presente Contrato começa a vigorar na data de sua assinatura e permanecerá em vigor até a integral liquidação dos Créditos Imobiliários.</w:t>
      </w: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CLÁUSULA ONZE –</w:t>
      </w:r>
      <w:bookmarkStart w:id="38" w:name="_Toc510869664"/>
      <w:bookmarkStart w:id="39" w:name="_Toc529870648"/>
      <w:bookmarkStart w:id="40" w:name="_Toc532964158"/>
      <w:bookmarkStart w:id="41" w:name="_Toc41728606"/>
      <w:bookmarkEnd w:id="36"/>
      <w:bookmarkEnd w:id="37"/>
      <w:r w:rsidRPr="00832FDE">
        <w:rPr>
          <w:rFonts w:asciiTheme="minorHAnsi" w:hAnsiTheme="minorHAnsi"/>
          <w:sz w:val="22"/>
          <w:szCs w:val="22"/>
        </w:rPr>
        <w:t xml:space="preserve"> DISPOSIÇÕES GERAIS</w:t>
      </w:r>
      <w:bookmarkEnd w:id="38"/>
      <w:bookmarkEnd w:id="39"/>
      <w:bookmarkEnd w:id="40"/>
      <w:bookmarkEnd w:id="41"/>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11.1.</w:t>
      </w:r>
      <w:r w:rsidRPr="00832FDE">
        <w:rPr>
          <w:rFonts w:asciiTheme="minorHAnsi" w:hAnsiTheme="minorHAnsi"/>
          <w:sz w:val="22"/>
          <w:szCs w:val="22"/>
        </w:rPr>
        <w:tab/>
      </w:r>
      <w:r w:rsidRPr="00832FDE">
        <w:rPr>
          <w:rFonts w:asciiTheme="minorHAnsi" w:hAnsiTheme="minorHAnsi"/>
          <w:sz w:val="22"/>
          <w:szCs w:val="22"/>
          <w:u w:val="single"/>
        </w:rPr>
        <w:t>Comunicações</w:t>
      </w:r>
      <w:r w:rsidRPr="00832FDE">
        <w:rPr>
          <w:rFonts w:asciiTheme="minorHAnsi" w:hAnsiTheme="minorHAnsi"/>
          <w:sz w:val="22"/>
          <w:szCs w:val="22"/>
        </w:rPr>
        <w:t>. Todas as comunicações ou notificações realizadas nos termos deste Contrato de Cessão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rsidR="00F5342B" w:rsidRPr="00832FDE" w:rsidRDefault="00F5342B" w:rsidP="00F5342B">
      <w:pPr>
        <w:pStyle w:val="Ttulo9"/>
        <w:spacing w:line="360" w:lineRule="auto"/>
        <w:rPr>
          <w:rFonts w:asciiTheme="minorHAnsi" w:eastAsia="Times New Roman" w:hAnsiTheme="minorHAnsi"/>
          <w:i/>
          <w:sz w:val="22"/>
          <w:szCs w:val="22"/>
        </w:rPr>
      </w:pPr>
    </w:p>
    <w:p w:rsidR="00F5342B" w:rsidRPr="00832FDE" w:rsidRDefault="00F5342B" w:rsidP="00F5342B">
      <w:pPr>
        <w:pStyle w:val="Ttulo9"/>
        <w:spacing w:line="360" w:lineRule="auto"/>
        <w:rPr>
          <w:rFonts w:asciiTheme="minorHAnsi" w:eastAsia="Times New Roman" w:hAnsiTheme="minorHAnsi"/>
          <w:i/>
          <w:sz w:val="22"/>
          <w:szCs w:val="22"/>
        </w:rPr>
      </w:pPr>
      <w:r w:rsidRPr="00832FDE">
        <w:rPr>
          <w:rFonts w:asciiTheme="minorHAnsi" w:eastAsia="Times New Roman" w:hAnsiTheme="minorHAnsi"/>
          <w:i/>
          <w:sz w:val="22"/>
          <w:szCs w:val="22"/>
        </w:rPr>
        <w:t>Se para a Cedente:</w:t>
      </w:r>
      <w:r w:rsidR="006A5CB7">
        <w:rPr>
          <w:rFonts w:asciiTheme="minorHAnsi" w:eastAsia="Times New Roman" w:hAnsiTheme="minorHAnsi"/>
          <w:i/>
          <w:sz w:val="22"/>
          <w:szCs w:val="22"/>
        </w:rPr>
        <w:t xml:space="preserve"> </w:t>
      </w:r>
      <w:r w:rsidR="006A5CB7" w:rsidRPr="00AD6E04">
        <w:rPr>
          <w:rFonts w:asciiTheme="minorHAnsi" w:eastAsia="Times New Roman" w:hAnsiTheme="minorHAnsi"/>
          <w:i/>
          <w:sz w:val="22"/>
          <w:szCs w:val="22"/>
          <w:highlight w:val="yellow"/>
        </w:rPr>
        <w:t xml:space="preserve">[Scopel, favor indicar se incluiremos </w:t>
      </w:r>
      <w:r w:rsidR="00AD6E04" w:rsidRPr="00AD6E04">
        <w:rPr>
          <w:rFonts w:asciiTheme="minorHAnsi" w:eastAsia="Times New Roman" w:hAnsiTheme="minorHAnsi"/>
          <w:i/>
          <w:sz w:val="22"/>
          <w:szCs w:val="22"/>
          <w:highlight w:val="yellow"/>
        </w:rPr>
        <w:t>notificações individuais ou se todas serão direcionadas à DAS]</w:t>
      </w:r>
    </w:p>
    <w:p w:rsidR="001434FE" w:rsidRDefault="001434FE" w:rsidP="001434FE">
      <w:pPr>
        <w:tabs>
          <w:tab w:val="left" w:pos="2835"/>
        </w:tabs>
        <w:spacing w:line="320" w:lineRule="exact"/>
        <w:jc w:val="both"/>
        <w:rPr>
          <w:rFonts w:asciiTheme="minorHAnsi" w:hAnsiTheme="minorHAnsi" w:cs="Tahoma"/>
          <w:b/>
          <w:sz w:val="22"/>
          <w:szCs w:val="22"/>
        </w:rPr>
      </w:pPr>
      <w:r w:rsidRPr="00FC1F6C">
        <w:rPr>
          <w:rFonts w:asciiTheme="minorHAnsi" w:hAnsiTheme="minorHAnsi"/>
          <w:b/>
          <w:sz w:val="22"/>
          <w:szCs w:val="22"/>
        </w:rPr>
        <w:t>SDA ADMINISTRACAO E DESENVOLVIMENTO IMOBILIARIO LTDA</w:t>
      </w:r>
      <w:r w:rsidRPr="0066506C">
        <w:rPr>
          <w:rFonts w:asciiTheme="minorHAnsi" w:hAnsiTheme="minorHAnsi" w:cs="Tahoma"/>
          <w:b/>
          <w:sz w:val="22"/>
          <w:szCs w:val="22"/>
        </w:rPr>
        <w:t>.</w:t>
      </w:r>
    </w:p>
    <w:p w:rsidR="001434FE" w:rsidRDefault="001434FE" w:rsidP="001434FE">
      <w:pPr>
        <w:tabs>
          <w:tab w:val="left" w:pos="2835"/>
        </w:tabs>
        <w:spacing w:line="320" w:lineRule="exact"/>
        <w:jc w:val="both"/>
        <w:rPr>
          <w:rFonts w:asciiTheme="minorHAnsi" w:hAnsiTheme="minorHAnsi" w:cs="Tahoma"/>
          <w:sz w:val="22"/>
          <w:szCs w:val="22"/>
        </w:rPr>
      </w:pPr>
      <w:r w:rsidRPr="0066506C">
        <w:rPr>
          <w:rFonts w:asciiTheme="minorHAnsi" w:hAnsiTheme="minorHAnsi" w:cs="Tahoma"/>
          <w:sz w:val="22"/>
          <w:szCs w:val="22"/>
        </w:rPr>
        <w:t>Rua Estados Unidos, 2.134</w:t>
      </w:r>
    </w:p>
    <w:p w:rsidR="001434FE" w:rsidRDefault="001434FE" w:rsidP="001434FE">
      <w:pPr>
        <w:tabs>
          <w:tab w:val="left" w:pos="2835"/>
        </w:tabs>
        <w:spacing w:line="320" w:lineRule="exact"/>
        <w:jc w:val="both"/>
        <w:rPr>
          <w:rFonts w:asciiTheme="minorHAnsi" w:hAnsiTheme="minorHAnsi"/>
          <w:b/>
          <w:sz w:val="22"/>
          <w:szCs w:val="22"/>
        </w:rPr>
      </w:pPr>
      <w:r w:rsidRPr="0066506C">
        <w:rPr>
          <w:rFonts w:asciiTheme="minorHAnsi" w:hAnsiTheme="minorHAnsi" w:cs="Tahoma"/>
          <w:sz w:val="22"/>
          <w:szCs w:val="22"/>
        </w:rPr>
        <w:t>Jd. América, CEP 01472-002</w:t>
      </w:r>
    </w:p>
    <w:p w:rsidR="001434FE" w:rsidRDefault="001434FE" w:rsidP="001434FE">
      <w:pPr>
        <w:tabs>
          <w:tab w:val="left" w:pos="2835"/>
        </w:tabs>
        <w:spacing w:line="320" w:lineRule="exact"/>
        <w:jc w:val="both"/>
        <w:rPr>
          <w:rFonts w:asciiTheme="minorHAnsi" w:hAnsiTheme="minorHAnsi" w:cs="Arial"/>
          <w:sz w:val="22"/>
          <w:szCs w:val="22"/>
        </w:rPr>
      </w:pPr>
      <w:r>
        <w:rPr>
          <w:rFonts w:asciiTheme="minorHAnsi" w:hAnsiTheme="minorHAnsi" w:cs="Arial"/>
          <w:sz w:val="22"/>
          <w:szCs w:val="22"/>
        </w:rPr>
        <w:lastRenderedPageBreak/>
        <w:t>Brooklin Novo</w:t>
      </w:r>
      <w:r w:rsidRPr="00450584">
        <w:rPr>
          <w:rFonts w:asciiTheme="minorHAnsi" w:hAnsiTheme="minorHAnsi" w:cs="Arial"/>
          <w:sz w:val="22"/>
          <w:szCs w:val="22"/>
        </w:rPr>
        <w:t>, CEP</w:t>
      </w:r>
      <w:r>
        <w:rPr>
          <w:rFonts w:asciiTheme="minorHAnsi" w:hAnsiTheme="minorHAnsi" w:cs="Arial"/>
          <w:sz w:val="22"/>
          <w:szCs w:val="22"/>
        </w:rPr>
        <w:t> </w:t>
      </w:r>
      <w:r w:rsidRPr="00FD26B3">
        <w:rPr>
          <w:rFonts w:asciiTheme="minorHAnsi" w:hAnsiTheme="minorHAnsi" w:cs="Arial"/>
          <w:sz w:val="22"/>
          <w:szCs w:val="22"/>
        </w:rPr>
        <w:t>04</w:t>
      </w:r>
      <w:r>
        <w:rPr>
          <w:rFonts w:asciiTheme="minorHAnsi" w:hAnsiTheme="minorHAnsi" w:cs="Arial"/>
          <w:sz w:val="22"/>
          <w:szCs w:val="22"/>
        </w:rPr>
        <w:t>578</w:t>
      </w:r>
      <w:r w:rsidRPr="00FD26B3">
        <w:rPr>
          <w:rFonts w:asciiTheme="minorHAnsi" w:hAnsiTheme="minorHAnsi" w:cs="Arial"/>
          <w:sz w:val="22"/>
          <w:szCs w:val="22"/>
        </w:rPr>
        <w:t>-</w:t>
      </w:r>
      <w:r>
        <w:rPr>
          <w:rFonts w:asciiTheme="minorHAnsi" w:hAnsiTheme="minorHAnsi" w:cs="Arial"/>
          <w:sz w:val="22"/>
          <w:szCs w:val="22"/>
        </w:rPr>
        <w:t>0</w:t>
      </w:r>
      <w:r w:rsidRPr="00FD26B3">
        <w:rPr>
          <w:rFonts w:asciiTheme="minorHAnsi" w:hAnsiTheme="minorHAnsi" w:cs="Arial"/>
          <w:sz w:val="22"/>
          <w:szCs w:val="22"/>
        </w:rPr>
        <w:t>00</w:t>
      </w:r>
    </w:p>
    <w:p w:rsidR="001434FE" w:rsidRPr="00450584" w:rsidRDefault="001434FE" w:rsidP="001434FE">
      <w:pPr>
        <w:tabs>
          <w:tab w:val="left" w:pos="2835"/>
        </w:tabs>
        <w:spacing w:line="320" w:lineRule="exact"/>
        <w:jc w:val="both"/>
        <w:rPr>
          <w:rFonts w:asciiTheme="minorHAnsi" w:hAnsiTheme="minorHAnsi" w:cs="Arial"/>
          <w:bCs/>
          <w:iCs/>
          <w:sz w:val="22"/>
          <w:szCs w:val="22"/>
        </w:rPr>
      </w:pPr>
      <w:r>
        <w:rPr>
          <w:rFonts w:asciiTheme="minorHAnsi" w:hAnsiTheme="minorHAnsi" w:cs="Arial"/>
          <w:bCs/>
          <w:iCs/>
          <w:sz w:val="22"/>
          <w:szCs w:val="22"/>
        </w:rPr>
        <w:t>São Paulo - SP</w:t>
      </w:r>
    </w:p>
    <w:p w:rsidR="001434FE" w:rsidRPr="00450584" w:rsidRDefault="001434FE" w:rsidP="001434FE">
      <w:pPr>
        <w:widowControl w:val="0"/>
        <w:tabs>
          <w:tab w:val="left" w:pos="0"/>
          <w:tab w:val="left" w:pos="720"/>
          <w:tab w:val="left" w:pos="8647"/>
        </w:tabs>
        <w:autoSpaceDE w:val="0"/>
        <w:autoSpaceDN w:val="0"/>
        <w:adjustRightInd w:val="0"/>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At.: </w:t>
      </w:r>
      <w:r w:rsidRPr="004A7735">
        <w:rPr>
          <w:rFonts w:asciiTheme="minorHAnsi" w:hAnsiTheme="minorHAnsi"/>
          <w:sz w:val="22"/>
          <w:szCs w:val="22"/>
          <w:highlight w:val="yellow"/>
        </w:rPr>
        <w:t>[●]</w:t>
      </w:r>
    </w:p>
    <w:p w:rsidR="001434FE" w:rsidRPr="00450584" w:rsidRDefault="001434FE" w:rsidP="001434FE">
      <w:pPr>
        <w:widowControl w:val="0"/>
        <w:tabs>
          <w:tab w:val="left" w:pos="0"/>
          <w:tab w:val="left" w:pos="720"/>
          <w:tab w:val="left" w:pos="8647"/>
        </w:tabs>
        <w:autoSpaceDE w:val="0"/>
        <w:autoSpaceDN w:val="0"/>
        <w:adjustRightInd w:val="0"/>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Telefone: </w:t>
      </w:r>
      <w:r>
        <w:rPr>
          <w:rFonts w:asciiTheme="minorHAnsi" w:hAnsiTheme="minorHAnsi" w:cs="Arial"/>
          <w:bCs/>
          <w:iCs/>
          <w:sz w:val="22"/>
          <w:szCs w:val="22"/>
        </w:rPr>
        <w:t xml:space="preserve">(11) </w:t>
      </w:r>
      <w:r w:rsidRPr="004A7735">
        <w:rPr>
          <w:rFonts w:asciiTheme="minorHAnsi" w:hAnsiTheme="minorHAnsi"/>
          <w:sz w:val="22"/>
          <w:szCs w:val="22"/>
          <w:highlight w:val="yellow"/>
        </w:rPr>
        <w:t>[●]</w:t>
      </w:r>
    </w:p>
    <w:p w:rsidR="001434FE" w:rsidRPr="00450584" w:rsidRDefault="001434FE" w:rsidP="001434FE">
      <w:pPr>
        <w:tabs>
          <w:tab w:val="left" w:pos="1701"/>
        </w:tabs>
        <w:spacing w:line="320" w:lineRule="exact"/>
        <w:contextualSpacing/>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rsidR="001434FE" w:rsidRDefault="001434FE" w:rsidP="00F5342B">
      <w:pPr>
        <w:pStyle w:val="Ttulo9"/>
        <w:spacing w:line="360" w:lineRule="auto"/>
        <w:rPr>
          <w:rFonts w:asciiTheme="minorHAnsi" w:eastAsia="Times New Roman" w:hAnsiTheme="minorHAnsi"/>
          <w:i/>
          <w:sz w:val="22"/>
          <w:szCs w:val="22"/>
        </w:rPr>
      </w:pPr>
    </w:p>
    <w:p w:rsidR="00F5342B" w:rsidRPr="00832FDE" w:rsidRDefault="00F5342B" w:rsidP="00F5342B">
      <w:pPr>
        <w:pStyle w:val="Ttulo9"/>
        <w:spacing w:line="360" w:lineRule="auto"/>
        <w:rPr>
          <w:rFonts w:asciiTheme="minorHAnsi" w:eastAsia="Times New Roman" w:hAnsiTheme="minorHAnsi"/>
          <w:i/>
          <w:sz w:val="22"/>
          <w:szCs w:val="22"/>
        </w:rPr>
      </w:pPr>
      <w:r w:rsidRPr="00832FDE">
        <w:rPr>
          <w:rFonts w:asciiTheme="minorHAnsi" w:eastAsia="Times New Roman" w:hAnsiTheme="minorHAnsi"/>
          <w:i/>
          <w:sz w:val="22"/>
          <w:szCs w:val="22"/>
        </w:rPr>
        <w:t>Se para a Cessionária:</w:t>
      </w:r>
    </w:p>
    <w:p w:rsidR="00F5342B" w:rsidRPr="00832FDE" w:rsidRDefault="00F5342B" w:rsidP="00F5342B">
      <w:pPr>
        <w:pStyle w:val="Ttulo9"/>
        <w:spacing w:line="360" w:lineRule="auto"/>
        <w:rPr>
          <w:rFonts w:asciiTheme="minorHAnsi" w:eastAsia="Times New Roman" w:hAnsiTheme="minorHAnsi"/>
          <w:b/>
          <w:sz w:val="22"/>
          <w:szCs w:val="22"/>
        </w:rPr>
      </w:pPr>
      <w:r w:rsidRPr="00832FDE">
        <w:rPr>
          <w:rFonts w:asciiTheme="minorHAnsi" w:eastAsia="Times New Roman" w:hAnsiTheme="minorHAnsi"/>
          <w:b/>
          <w:sz w:val="22"/>
          <w:szCs w:val="22"/>
        </w:rPr>
        <w:t>HABITASEC SECURITIZADORA S.A.</w:t>
      </w:r>
    </w:p>
    <w:p w:rsidR="00F5342B" w:rsidRPr="00832FDE" w:rsidRDefault="00F5342B" w:rsidP="00F5342B">
      <w:pPr>
        <w:pStyle w:val="Ttulo9"/>
        <w:spacing w:line="360" w:lineRule="auto"/>
        <w:rPr>
          <w:rFonts w:asciiTheme="minorHAnsi" w:eastAsia="Times New Roman" w:hAnsiTheme="minorHAnsi"/>
          <w:sz w:val="22"/>
          <w:szCs w:val="22"/>
        </w:rPr>
      </w:pPr>
      <w:r w:rsidRPr="00832FDE">
        <w:rPr>
          <w:rFonts w:asciiTheme="minorHAnsi" w:eastAsia="Times New Roman" w:hAnsiTheme="minorHAnsi"/>
          <w:sz w:val="22"/>
          <w:szCs w:val="22"/>
        </w:rPr>
        <w:t xml:space="preserve">Avenida Brigadeiro Faria Lima, nº 2.894, 5º andar, </w:t>
      </w:r>
      <w:proofErr w:type="spellStart"/>
      <w:r w:rsidRPr="00832FDE">
        <w:rPr>
          <w:rFonts w:asciiTheme="minorHAnsi" w:eastAsia="Times New Roman" w:hAnsiTheme="minorHAnsi"/>
          <w:sz w:val="22"/>
          <w:szCs w:val="22"/>
        </w:rPr>
        <w:t>cj</w:t>
      </w:r>
      <w:proofErr w:type="spellEnd"/>
      <w:r w:rsidRPr="00832FDE">
        <w:rPr>
          <w:rFonts w:asciiTheme="minorHAnsi" w:eastAsia="Times New Roman" w:hAnsiTheme="minorHAnsi"/>
          <w:sz w:val="22"/>
          <w:szCs w:val="22"/>
        </w:rPr>
        <w:t>. 52</w:t>
      </w:r>
    </w:p>
    <w:p w:rsidR="00F5342B" w:rsidRPr="00832FDE" w:rsidRDefault="00F5342B" w:rsidP="00F5342B">
      <w:pPr>
        <w:pStyle w:val="Ttulo9"/>
        <w:spacing w:line="360" w:lineRule="auto"/>
        <w:rPr>
          <w:rFonts w:asciiTheme="minorHAnsi" w:eastAsia="Times New Roman" w:hAnsiTheme="minorHAnsi"/>
          <w:sz w:val="22"/>
          <w:szCs w:val="22"/>
        </w:rPr>
      </w:pPr>
      <w:r w:rsidRPr="00832FDE">
        <w:rPr>
          <w:rFonts w:asciiTheme="minorHAnsi" w:eastAsia="Times New Roman" w:hAnsiTheme="minorHAnsi"/>
          <w:sz w:val="22"/>
          <w:szCs w:val="22"/>
        </w:rPr>
        <w:t xml:space="preserve">CEP 01451-902, São Paulo - SP </w:t>
      </w:r>
    </w:p>
    <w:p w:rsidR="00F5342B" w:rsidRPr="00832FDE" w:rsidRDefault="00F5342B" w:rsidP="00F5342B">
      <w:pPr>
        <w:pStyle w:val="Ttulo9"/>
        <w:spacing w:line="360" w:lineRule="auto"/>
        <w:rPr>
          <w:rFonts w:asciiTheme="minorHAnsi" w:eastAsia="Times New Roman" w:hAnsiTheme="minorHAnsi"/>
          <w:sz w:val="22"/>
          <w:szCs w:val="22"/>
        </w:rPr>
      </w:pPr>
      <w:r w:rsidRPr="00832FDE">
        <w:rPr>
          <w:rFonts w:asciiTheme="minorHAnsi" w:eastAsia="Times New Roman" w:hAnsiTheme="minorHAnsi"/>
          <w:sz w:val="22"/>
          <w:szCs w:val="22"/>
        </w:rPr>
        <w:t>At.: Rodrigo Faria Estrada</w:t>
      </w:r>
      <w:r w:rsidRPr="00832FDE" w:rsidDel="00AC5689">
        <w:rPr>
          <w:rFonts w:asciiTheme="minorHAnsi" w:eastAsia="Times New Roman" w:hAnsiTheme="minorHAnsi"/>
          <w:sz w:val="22"/>
          <w:szCs w:val="22"/>
        </w:rPr>
        <w:t xml:space="preserve"> </w:t>
      </w:r>
      <w:r w:rsidRPr="00832FDE">
        <w:rPr>
          <w:rFonts w:asciiTheme="minorHAnsi" w:eastAsia="Times New Roman" w:hAnsiTheme="minorHAnsi"/>
          <w:sz w:val="22"/>
          <w:szCs w:val="22"/>
        </w:rPr>
        <w:t xml:space="preserve">/ Gerência de </w:t>
      </w:r>
      <w:proofErr w:type="spellStart"/>
      <w:r w:rsidRPr="00832FDE">
        <w:rPr>
          <w:rFonts w:asciiTheme="minorHAnsi" w:eastAsia="Times New Roman" w:hAnsiTheme="minorHAnsi"/>
          <w:sz w:val="22"/>
          <w:szCs w:val="22"/>
        </w:rPr>
        <w:t>Backoffice</w:t>
      </w:r>
      <w:proofErr w:type="spellEnd"/>
    </w:p>
    <w:p w:rsidR="00F5342B" w:rsidRPr="00832FDE" w:rsidRDefault="00F5342B" w:rsidP="00F5342B">
      <w:pPr>
        <w:pStyle w:val="Ttulo9"/>
        <w:spacing w:line="360" w:lineRule="auto"/>
        <w:rPr>
          <w:rFonts w:asciiTheme="minorHAnsi" w:eastAsia="Times New Roman" w:hAnsiTheme="minorHAnsi"/>
          <w:sz w:val="22"/>
          <w:szCs w:val="22"/>
        </w:rPr>
      </w:pPr>
      <w:r w:rsidRPr="00832FDE">
        <w:rPr>
          <w:rFonts w:asciiTheme="minorHAnsi" w:eastAsia="Times New Roman" w:hAnsiTheme="minorHAnsi"/>
          <w:sz w:val="22"/>
          <w:szCs w:val="22"/>
        </w:rPr>
        <w:t>Tel.: (11) 3062-6902</w:t>
      </w:r>
    </w:p>
    <w:p w:rsidR="00F5342B" w:rsidRPr="00832FDE" w:rsidRDefault="00F5342B" w:rsidP="00F5342B">
      <w:pPr>
        <w:pStyle w:val="Ttulo9"/>
        <w:spacing w:line="360" w:lineRule="auto"/>
        <w:rPr>
          <w:rFonts w:asciiTheme="minorHAnsi" w:eastAsia="Times New Roman" w:hAnsiTheme="minorHAnsi"/>
          <w:sz w:val="22"/>
          <w:szCs w:val="22"/>
        </w:rPr>
      </w:pPr>
      <w:r w:rsidRPr="00832FDE">
        <w:rPr>
          <w:rFonts w:asciiTheme="minorHAnsi" w:eastAsia="Times New Roman" w:hAnsiTheme="minorHAnsi"/>
          <w:sz w:val="22"/>
          <w:szCs w:val="22"/>
        </w:rPr>
        <w:t>E-mail: monitoramento@habitasec.com.br e roestrada@habitasec.com.br</w:t>
      </w:r>
    </w:p>
    <w:p w:rsidR="00F5342B" w:rsidRPr="00832FDE" w:rsidRDefault="00F5342B" w:rsidP="00F5342B">
      <w:pPr>
        <w:pStyle w:val="Ttulo9"/>
        <w:spacing w:line="360" w:lineRule="auto"/>
        <w:rPr>
          <w:rFonts w:asciiTheme="minorHAnsi" w:eastAsia="Times New Roman"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11.2.</w:t>
      </w:r>
      <w:r w:rsidRPr="00832FDE">
        <w:rPr>
          <w:rFonts w:asciiTheme="minorHAnsi" w:hAnsiTheme="minorHAnsi"/>
          <w:sz w:val="22"/>
          <w:szCs w:val="22"/>
        </w:rPr>
        <w:tab/>
      </w:r>
      <w:r w:rsidRPr="00832FDE">
        <w:rPr>
          <w:rFonts w:asciiTheme="minorHAnsi" w:hAnsiTheme="minorHAnsi"/>
          <w:sz w:val="22"/>
          <w:szCs w:val="22"/>
          <w:u w:val="single"/>
        </w:rPr>
        <w:t>Divisibilidade</w:t>
      </w:r>
      <w:r w:rsidRPr="00832FDE">
        <w:rPr>
          <w:rFonts w:asciiTheme="minorHAnsi" w:hAnsi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11.3.</w:t>
      </w:r>
      <w:r w:rsidRPr="00832FDE">
        <w:rPr>
          <w:rFonts w:asciiTheme="minorHAnsi" w:hAnsiTheme="minorHAnsi"/>
          <w:sz w:val="22"/>
          <w:szCs w:val="22"/>
        </w:rPr>
        <w:tab/>
      </w:r>
      <w:r w:rsidRPr="00832FDE">
        <w:rPr>
          <w:rFonts w:asciiTheme="minorHAnsi" w:hAnsiTheme="minorHAnsi"/>
          <w:sz w:val="22"/>
          <w:szCs w:val="22"/>
          <w:u w:val="single"/>
        </w:rPr>
        <w:t>Sucessão</w:t>
      </w:r>
      <w:r w:rsidRPr="00832FDE">
        <w:rPr>
          <w:rFonts w:asciiTheme="minorHAnsi" w:hAnsiTheme="minorHAnsi"/>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11.4.</w:t>
      </w:r>
      <w:r w:rsidRPr="00832FDE">
        <w:rPr>
          <w:rFonts w:asciiTheme="minorHAnsi" w:hAnsiTheme="minorHAnsi"/>
          <w:sz w:val="22"/>
          <w:szCs w:val="22"/>
        </w:rPr>
        <w:tab/>
      </w:r>
      <w:r w:rsidRPr="00832FDE">
        <w:rPr>
          <w:rFonts w:asciiTheme="minorHAnsi" w:hAnsiTheme="minorHAnsi"/>
          <w:sz w:val="22"/>
          <w:szCs w:val="22"/>
          <w:u w:val="single"/>
        </w:rPr>
        <w:t>Registro</w:t>
      </w:r>
      <w:r w:rsidRPr="00832FDE">
        <w:rPr>
          <w:rFonts w:asciiTheme="minorHAnsi" w:hAnsiTheme="minorHAnsi"/>
          <w:sz w:val="22"/>
          <w:szCs w:val="22"/>
        </w:rPr>
        <w:t>. A Cedente se obriga a realizar, às suas expensas, o registro do presente Contrato de Cessão nos cartórios de registro de títulos e documentos das cidades das sedes das partes, no prazo de até 30 (trinta) dias corridos a contar desta data, prorrogável por igual período uma única vez em caso de exigência comprovada apresentada pelos respectivos Cartórios de Registro de Títulos e Documentos (cujos documentos comprobatórios devem ser enviados à Cessionária).</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11.5.</w:t>
      </w:r>
      <w:r w:rsidRPr="00832FDE">
        <w:rPr>
          <w:rFonts w:asciiTheme="minorHAnsi" w:hAnsiTheme="minorHAnsi"/>
          <w:sz w:val="22"/>
          <w:szCs w:val="22"/>
        </w:rPr>
        <w:tab/>
      </w:r>
      <w:r w:rsidRPr="00832FDE">
        <w:rPr>
          <w:rFonts w:asciiTheme="minorHAnsi" w:hAnsiTheme="minorHAnsi"/>
          <w:sz w:val="22"/>
          <w:szCs w:val="22"/>
          <w:u w:val="single"/>
        </w:rPr>
        <w:t>Negócio Jurídico Complexo</w:t>
      </w:r>
      <w:r w:rsidRPr="00832FDE">
        <w:rPr>
          <w:rFonts w:asciiTheme="minorHAnsi" w:hAnsiTheme="minorHAnsi"/>
          <w:sz w:val="22"/>
          <w:szCs w:val="22"/>
        </w:rPr>
        <w:t>. As partes declaram que o presente Contrato de Cessão integra um conjunto de negociações de interesses recíprocos, envolvendo a celebração de outros instrumentos, incluindo os Documentos da Operação, além deste, razão pela qual o presente Contrato de Cessão não poderá ser interpretado e/ou analisado isoladamente.</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11.6.</w:t>
      </w:r>
      <w:r w:rsidRPr="00832FDE">
        <w:rPr>
          <w:rFonts w:asciiTheme="minorHAnsi" w:hAnsiTheme="minorHAnsi"/>
          <w:sz w:val="22"/>
          <w:szCs w:val="22"/>
        </w:rPr>
        <w:tab/>
        <w:t xml:space="preserve">Para fins deste Contrato, o termo “Dia Útil” terá o seguinte significado. (i) com relação a qualquer </w:t>
      </w:r>
      <w:r w:rsidRPr="00832FDE">
        <w:rPr>
          <w:rFonts w:asciiTheme="minorHAnsi" w:hAnsiTheme="minorHAnsi"/>
          <w:sz w:val="22"/>
          <w:szCs w:val="22"/>
        </w:rPr>
        <w:lastRenderedPageBreak/>
        <w:t>pagamento realizado por meio da B3, qualquer dia que não seja sábado, domingo ou feriado declarado nacional; e (</w:t>
      </w:r>
      <w:proofErr w:type="spellStart"/>
      <w:r w:rsidRPr="00832FDE">
        <w:rPr>
          <w:rFonts w:asciiTheme="minorHAnsi" w:hAnsiTheme="minorHAnsi"/>
          <w:sz w:val="22"/>
          <w:szCs w:val="22"/>
        </w:rPr>
        <w:t>ii</w:t>
      </w:r>
      <w:proofErr w:type="spellEnd"/>
      <w:r w:rsidRPr="00832FDE">
        <w:rPr>
          <w:rFonts w:asciiTheme="minorHAnsi" w:hAnsiTheme="minorHAnsi"/>
          <w:sz w:val="22"/>
          <w:szCs w:val="22"/>
        </w:rPr>
        <w:t>) com relação a qualquer outro pagamento que não seja realizado por meio da B3, bem como com relação a outras obrigações previstas nesta Escritura, qualquer dia no qual haja expediente bancário na Cidade de São Paulo, Estado de São Paulo, e que não seja sábado ou domingo (“</w:t>
      </w:r>
      <w:r w:rsidRPr="00832FDE">
        <w:rPr>
          <w:rFonts w:asciiTheme="minorHAnsi" w:hAnsiTheme="minorHAnsi"/>
          <w:sz w:val="22"/>
          <w:szCs w:val="22"/>
          <w:u w:val="single"/>
        </w:rPr>
        <w:t>Dias Úteis</w:t>
      </w:r>
      <w:r w:rsidRPr="00832FDE">
        <w:rPr>
          <w:rFonts w:asciiTheme="minorHAnsi" w:hAnsiTheme="minorHAnsi"/>
          <w:sz w:val="22"/>
          <w:szCs w:val="22"/>
        </w:rPr>
        <w:t>”).</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rPr>
      </w:pPr>
      <w:r w:rsidRPr="00832FDE">
        <w:rPr>
          <w:rFonts w:asciiTheme="minorHAnsi" w:hAnsiTheme="minorHAnsi"/>
          <w:sz w:val="22"/>
          <w:szCs w:val="22"/>
        </w:rPr>
        <w:t>11.7.</w:t>
      </w:r>
      <w:r w:rsidRPr="00832FDE">
        <w:rPr>
          <w:rFonts w:asciiTheme="minorHAnsi" w:hAnsiTheme="minorHAnsi"/>
          <w:sz w:val="22"/>
          <w:szCs w:val="22"/>
        </w:rPr>
        <w:tab/>
      </w:r>
      <w:r w:rsidRPr="00832FDE">
        <w:rPr>
          <w:rFonts w:asciiTheme="minorHAnsi" w:hAnsiTheme="minorHAnsi"/>
          <w:sz w:val="22"/>
          <w:szCs w:val="22"/>
          <w:u w:val="single"/>
        </w:rPr>
        <w:t>Multa</w:t>
      </w:r>
      <w:r w:rsidRPr="00832FDE">
        <w:rPr>
          <w:rFonts w:asciiTheme="minorHAnsi" w:hAnsiTheme="minorHAnsi"/>
          <w:sz w:val="22"/>
          <w:szCs w:val="22"/>
        </w:rPr>
        <w:t xml:space="preserve">. O descumprimento de qualquer disposição deste Contrato de Cessão acarretará à Parte infratora o pagamento de multa convencional não compensatória de 2% (dois por cento) sobre o valor devido e juros de mora de 1% (um por cento) ao mês, ou fração, calculados </w:t>
      </w:r>
      <w:r w:rsidRPr="00832FDE">
        <w:rPr>
          <w:rFonts w:asciiTheme="minorHAnsi" w:hAnsiTheme="minorHAnsi"/>
          <w:i/>
          <w:sz w:val="22"/>
          <w:szCs w:val="22"/>
        </w:rPr>
        <w:t xml:space="preserve">pro rata </w:t>
      </w:r>
      <w:proofErr w:type="spellStart"/>
      <w:r w:rsidRPr="00832FDE">
        <w:rPr>
          <w:rFonts w:asciiTheme="minorHAnsi" w:hAnsiTheme="minorHAnsi"/>
          <w:i/>
          <w:sz w:val="22"/>
          <w:szCs w:val="22"/>
        </w:rPr>
        <w:t>temporis</w:t>
      </w:r>
      <w:proofErr w:type="spellEnd"/>
      <w:r w:rsidRPr="00832FDE">
        <w:rPr>
          <w:rFonts w:asciiTheme="minorHAnsi" w:hAnsiTheme="minorHAnsi"/>
          <w:sz w:val="22"/>
          <w:szCs w:val="22"/>
        </w:rPr>
        <w:t>, também sobre o valor devido.</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pStyle w:val="Ttulo3"/>
        <w:numPr>
          <w:ilvl w:val="0"/>
          <w:numId w:val="0"/>
        </w:numPr>
        <w:spacing w:before="0" w:after="0" w:line="360" w:lineRule="auto"/>
        <w:rPr>
          <w:rFonts w:asciiTheme="minorHAnsi" w:hAnsiTheme="minorHAnsi"/>
          <w:sz w:val="22"/>
          <w:szCs w:val="22"/>
        </w:rPr>
      </w:pPr>
      <w:r w:rsidRPr="00832FDE">
        <w:rPr>
          <w:rFonts w:asciiTheme="minorHAnsi" w:hAnsiTheme="minorHAnsi"/>
          <w:sz w:val="22"/>
          <w:szCs w:val="22"/>
        </w:rPr>
        <w:t xml:space="preserve">CLÁUSULA DOZE – LEGISLAçÃO APLICÁVEL E </w:t>
      </w:r>
      <w:r w:rsidR="001434FE">
        <w:rPr>
          <w:rFonts w:asciiTheme="minorHAnsi" w:hAnsiTheme="minorHAnsi"/>
          <w:sz w:val="22"/>
          <w:szCs w:val="22"/>
        </w:rPr>
        <w:t>ARBITRAGEM</w:t>
      </w:r>
    </w:p>
    <w:p w:rsidR="00F5342B" w:rsidRPr="00832FDE" w:rsidRDefault="00F5342B" w:rsidP="00F5342B">
      <w:pPr>
        <w:pStyle w:val="Ttulo4"/>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0" w:after="0" w:line="360" w:lineRule="auto"/>
        <w:rPr>
          <w:rFonts w:asciiTheme="minorHAnsi" w:hAnsiTheme="minorHAnsi"/>
          <w:sz w:val="22"/>
          <w:szCs w:val="22"/>
          <w:u w:val="single"/>
        </w:rPr>
      </w:pPr>
    </w:p>
    <w:p w:rsidR="00F5342B" w:rsidRPr="00832FDE" w:rsidRDefault="00F5342B" w:rsidP="00F5342B">
      <w:pPr>
        <w:tabs>
          <w:tab w:val="left" w:pos="567"/>
        </w:tabs>
        <w:spacing w:line="360" w:lineRule="auto"/>
        <w:jc w:val="both"/>
        <w:rPr>
          <w:rFonts w:asciiTheme="minorHAnsi" w:hAnsiTheme="minorHAnsi"/>
          <w:sz w:val="22"/>
          <w:szCs w:val="22"/>
        </w:rPr>
      </w:pPr>
      <w:r w:rsidRPr="00832FDE">
        <w:rPr>
          <w:rFonts w:asciiTheme="minorHAnsi" w:hAnsiTheme="minorHAnsi"/>
          <w:sz w:val="22"/>
          <w:szCs w:val="22"/>
        </w:rPr>
        <w:t>12.1.</w:t>
      </w:r>
      <w:r w:rsidRPr="00832FDE">
        <w:rPr>
          <w:rFonts w:asciiTheme="minorHAnsi" w:hAnsiTheme="minorHAnsi"/>
          <w:sz w:val="22"/>
          <w:szCs w:val="22"/>
        </w:rPr>
        <w:tab/>
      </w:r>
      <w:r w:rsidRPr="00832FDE">
        <w:rPr>
          <w:rFonts w:asciiTheme="minorHAnsi" w:hAnsiTheme="minorHAnsi"/>
          <w:sz w:val="22"/>
          <w:szCs w:val="22"/>
          <w:u w:val="single"/>
        </w:rPr>
        <w:t>Legislação</w:t>
      </w:r>
      <w:r w:rsidRPr="00832FDE">
        <w:rPr>
          <w:rFonts w:asciiTheme="minorHAnsi" w:hAnsiTheme="minorHAnsi"/>
          <w:sz w:val="22"/>
          <w:szCs w:val="22"/>
        </w:rPr>
        <w:t>: Os termos e condições deste Contrato de Cessão devem ser interpretados de acordo com a legislação vigente na República Federativa do Brasil.</w:t>
      </w:r>
    </w:p>
    <w:p w:rsidR="00F5342B" w:rsidRPr="00832FDE" w:rsidRDefault="00F5342B" w:rsidP="00F5342B">
      <w:pPr>
        <w:spacing w:line="360" w:lineRule="auto"/>
        <w:jc w:val="both"/>
        <w:rPr>
          <w:rFonts w:asciiTheme="minorHAnsi" w:hAnsiTheme="minorHAnsi"/>
          <w:sz w:val="22"/>
          <w:szCs w:val="22"/>
        </w:rPr>
      </w:pPr>
    </w:p>
    <w:p w:rsidR="001434FE" w:rsidRPr="00EF1A3F" w:rsidRDefault="00F5342B" w:rsidP="001434FE">
      <w:pPr>
        <w:tabs>
          <w:tab w:val="left" w:pos="567"/>
        </w:tabs>
        <w:spacing w:line="360" w:lineRule="auto"/>
        <w:jc w:val="both"/>
        <w:rPr>
          <w:rFonts w:asciiTheme="minorHAnsi" w:hAnsiTheme="minorHAnsi" w:cs="Tahoma"/>
          <w:color w:val="000000"/>
          <w:sz w:val="22"/>
          <w:szCs w:val="22"/>
        </w:rPr>
      </w:pPr>
      <w:r w:rsidRPr="00832FDE">
        <w:rPr>
          <w:rFonts w:asciiTheme="minorHAnsi" w:hAnsiTheme="minorHAnsi"/>
          <w:sz w:val="22"/>
          <w:szCs w:val="22"/>
        </w:rPr>
        <w:t>12.2.</w:t>
      </w:r>
      <w:r w:rsidRPr="00832FDE">
        <w:rPr>
          <w:rFonts w:asciiTheme="minorHAnsi" w:hAnsiTheme="minorHAnsi"/>
          <w:sz w:val="22"/>
          <w:szCs w:val="22"/>
        </w:rPr>
        <w:tab/>
      </w:r>
      <w:r w:rsidR="001434FE">
        <w:rPr>
          <w:rFonts w:asciiTheme="minorHAnsi" w:hAnsiTheme="minorHAnsi"/>
          <w:sz w:val="22"/>
          <w:szCs w:val="22"/>
          <w:u w:val="single"/>
        </w:rPr>
        <w:t>Arbitragem</w:t>
      </w:r>
      <w:r w:rsidRPr="00832FDE">
        <w:rPr>
          <w:rFonts w:asciiTheme="minorHAnsi" w:hAnsiTheme="minorHAnsi"/>
          <w:sz w:val="22"/>
          <w:szCs w:val="22"/>
        </w:rPr>
        <w:t xml:space="preserve">: </w:t>
      </w:r>
      <w:r w:rsidR="001434FE" w:rsidRPr="00EF1A3F">
        <w:rPr>
          <w:rFonts w:asciiTheme="minorHAnsi" w:hAnsiTheme="minorHAnsi" w:cs="Arial"/>
          <w:sz w:val="22"/>
          <w:szCs w:val="22"/>
        </w:rPr>
        <w:t xml:space="preserve">As partes desde já convencionam que quaisquer dúvidas ou controvérsias oriundas </w:t>
      </w:r>
      <w:r w:rsidR="001434FE" w:rsidRPr="00EF1A3F">
        <w:rPr>
          <w:rFonts w:asciiTheme="minorHAnsi" w:hAnsiTheme="minorHAnsi" w:cs="Tahoma"/>
          <w:color w:val="000000"/>
          <w:sz w:val="22"/>
          <w:szCs w:val="22"/>
        </w:rPr>
        <w:t>dest</w:t>
      </w:r>
      <w:r w:rsidR="0057355D">
        <w:rPr>
          <w:rFonts w:asciiTheme="minorHAnsi" w:hAnsiTheme="minorHAnsi" w:cs="Tahoma"/>
          <w:color w:val="000000"/>
          <w:sz w:val="22"/>
          <w:szCs w:val="22"/>
        </w:rPr>
        <w:t>e</w:t>
      </w:r>
      <w:r w:rsidR="001434FE" w:rsidRPr="00EF1A3F">
        <w:rPr>
          <w:rFonts w:asciiTheme="minorHAnsi" w:hAnsiTheme="minorHAnsi" w:cs="Tahoma"/>
          <w:color w:val="000000"/>
          <w:sz w:val="22"/>
          <w:szCs w:val="22"/>
        </w:rPr>
        <w:t xml:space="preserve"> </w:t>
      </w:r>
      <w:r w:rsidR="0057355D" w:rsidRPr="00832FDE">
        <w:rPr>
          <w:rFonts w:asciiTheme="minorHAnsi" w:hAnsiTheme="minorHAnsi"/>
          <w:sz w:val="22"/>
          <w:szCs w:val="22"/>
        </w:rPr>
        <w:t xml:space="preserve">Contrato de Cessão </w:t>
      </w:r>
      <w:r w:rsidR="001434FE" w:rsidRPr="00EF1A3F">
        <w:rPr>
          <w:rFonts w:asciiTheme="minorHAnsi" w:hAnsiTheme="minorHAnsi"/>
          <w:sz w:val="22"/>
          <w:szCs w:val="22"/>
        </w:rPr>
        <w:t xml:space="preserve">serão obrigatória, exclusiva e definitivamente resolvidas por meio de arbitragem, a ser </w:t>
      </w:r>
      <w:r w:rsidR="001434FE" w:rsidRPr="00EF1A3F">
        <w:rPr>
          <w:rFonts w:asciiTheme="minorHAnsi" w:hAnsiTheme="minorHAnsi"/>
          <w:noProof/>
          <w:color w:val="000000"/>
          <w:sz w:val="22"/>
          <w:szCs w:val="22"/>
        </w:rPr>
        <w:t>instituída</w:t>
      </w:r>
      <w:r w:rsidR="001434FE" w:rsidRPr="00EF1A3F">
        <w:rPr>
          <w:rFonts w:asciiTheme="minorHAnsi" w:hAnsiTheme="minorHAnsi"/>
          <w:sz w:val="22"/>
          <w:szCs w:val="22"/>
        </w:rPr>
        <w:t xml:space="preserve"> e processada de acordo com o Regulamento d</w:t>
      </w:r>
      <w:r w:rsidR="001434FE">
        <w:rPr>
          <w:rFonts w:asciiTheme="minorHAnsi" w:hAnsiTheme="minorHAnsi"/>
          <w:sz w:val="22"/>
          <w:szCs w:val="22"/>
        </w:rPr>
        <w:t xml:space="preserve">a </w:t>
      </w:r>
      <w:r w:rsidR="001434FE" w:rsidRPr="004C01AB">
        <w:rPr>
          <w:rFonts w:asciiTheme="minorHAnsi" w:hAnsiTheme="minorHAnsi"/>
          <w:sz w:val="22"/>
          <w:szCs w:val="22"/>
        </w:rPr>
        <w:t xml:space="preserve">Câmara de Conciliação, Mediação e Arbitragem </w:t>
      </w:r>
      <w:proofErr w:type="spellStart"/>
      <w:r w:rsidR="001434FE" w:rsidRPr="004C01AB">
        <w:rPr>
          <w:rFonts w:asciiTheme="minorHAnsi" w:hAnsiTheme="minorHAnsi"/>
          <w:sz w:val="22"/>
          <w:szCs w:val="22"/>
        </w:rPr>
        <w:t>Ciesp</w:t>
      </w:r>
      <w:proofErr w:type="spellEnd"/>
      <w:r w:rsidR="001434FE" w:rsidRPr="004C01AB">
        <w:rPr>
          <w:rFonts w:asciiTheme="minorHAnsi" w:hAnsiTheme="minorHAnsi"/>
          <w:sz w:val="22"/>
          <w:szCs w:val="22"/>
        </w:rPr>
        <w:t xml:space="preserve">/Fiesp </w:t>
      </w:r>
      <w:r w:rsidR="001434FE" w:rsidRPr="00EF1A3F">
        <w:rPr>
          <w:rFonts w:asciiTheme="minorHAnsi" w:hAnsiTheme="minorHAnsi"/>
          <w:sz w:val="22"/>
          <w:szCs w:val="22"/>
        </w:rPr>
        <w:t>por três árbitros, indicados de acordo com citado Regulamento ("</w:t>
      </w:r>
      <w:r w:rsidR="001434FE" w:rsidRPr="00EF1A3F">
        <w:rPr>
          <w:rFonts w:asciiTheme="minorHAnsi" w:hAnsiTheme="minorHAnsi"/>
          <w:sz w:val="22"/>
          <w:szCs w:val="22"/>
          <w:u w:val="single"/>
        </w:rPr>
        <w:t>Câmara</w:t>
      </w:r>
      <w:r w:rsidR="001434FE" w:rsidRPr="00EF1A3F">
        <w:rPr>
          <w:rFonts w:asciiTheme="minorHAnsi" w:hAnsiTheme="minorHAnsi"/>
          <w:sz w:val="22"/>
          <w:szCs w:val="22"/>
        </w:rPr>
        <w:t xml:space="preserve">"). A administração e o correto desenvolvimento do procedimento arbitral </w:t>
      </w:r>
      <w:proofErr w:type="gramStart"/>
      <w:r w:rsidR="001434FE" w:rsidRPr="00EF1A3F">
        <w:rPr>
          <w:rFonts w:asciiTheme="minorHAnsi" w:hAnsiTheme="minorHAnsi"/>
          <w:sz w:val="22"/>
          <w:szCs w:val="22"/>
        </w:rPr>
        <w:t>caberá</w:t>
      </w:r>
      <w:proofErr w:type="gramEnd"/>
      <w:r w:rsidR="001434FE" w:rsidRPr="00EF1A3F">
        <w:rPr>
          <w:rFonts w:asciiTheme="minorHAnsi" w:hAnsiTheme="minorHAnsi"/>
          <w:sz w:val="22"/>
          <w:szCs w:val="22"/>
        </w:rPr>
        <w:t xml:space="preserve"> à Câmara. O procedimento arbitral terá: (i) lugar na Cidade de São Paulo, local onde deverá ser proferida a sentença arbitral; (</w:t>
      </w:r>
      <w:proofErr w:type="spellStart"/>
      <w:r w:rsidR="001434FE" w:rsidRPr="00EF1A3F">
        <w:rPr>
          <w:rFonts w:asciiTheme="minorHAnsi" w:hAnsiTheme="minorHAnsi"/>
          <w:sz w:val="22"/>
          <w:szCs w:val="22"/>
        </w:rPr>
        <w:t>ii</w:t>
      </w:r>
      <w:proofErr w:type="spellEnd"/>
      <w:r w:rsidR="001434FE" w:rsidRPr="00EF1A3F">
        <w:rPr>
          <w:rFonts w:asciiTheme="minorHAnsi" w:hAnsiTheme="minorHAnsi"/>
          <w:sz w:val="22"/>
          <w:szCs w:val="22"/>
        </w:rPr>
        <w:t>) como idioma oficial o Português; e (</w:t>
      </w:r>
      <w:proofErr w:type="spellStart"/>
      <w:r w:rsidR="001434FE" w:rsidRPr="00EF1A3F">
        <w:rPr>
          <w:rFonts w:asciiTheme="minorHAnsi" w:hAnsiTheme="minorHAnsi"/>
          <w:sz w:val="22"/>
          <w:szCs w:val="22"/>
        </w:rPr>
        <w:t>iii</w:t>
      </w:r>
      <w:proofErr w:type="spellEnd"/>
      <w:r w:rsidR="001434FE" w:rsidRPr="00EF1A3F">
        <w:rPr>
          <w:rFonts w:asciiTheme="minorHAnsi" w:hAnsiTheme="minorHAnsi"/>
          <w:sz w:val="22"/>
          <w:szCs w:val="22"/>
        </w:rPr>
        <w:t>) como lei aplicável a da República Federativa do Brasil. As Partes resolvem, de comum acordo que, para dirimir litígios, a Câmara deverá adotar primeiro as cláusulas deste instrumento e, na omissão, utilizará o disposto na legislação brasileira. Ressalta-se que no caso de conflito entre as normas prevalecerá o previsto neste instrumento.</w:t>
      </w:r>
    </w:p>
    <w:p w:rsidR="001434FE" w:rsidRPr="00EF1A3F" w:rsidRDefault="001434FE" w:rsidP="001434FE">
      <w:pPr>
        <w:pStyle w:val="PargrafodaLista"/>
        <w:spacing w:line="300" w:lineRule="exact"/>
        <w:ind w:left="0"/>
        <w:rPr>
          <w:rFonts w:asciiTheme="minorHAnsi" w:hAnsiTheme="minorHAnsi" w:cs="Tahoma"/>
          <w:color w:val="000000"/>
          <w:sz w:val="22"/>
          <w:szCs w:val="22"/>
        </w:rPr>
      </w:pPr>
    </w:p>
    <w:p w:rsidR="001434FE" w:rsidRPr="00EF1A3F" w:rsidRDefault="0057355D" w:rsidP="0057355D">
      <w:pPr>
        <w:tabs>
          <w:tab w:val="left" w:pos="567"/>
        </w:tabs>
        <w:spacing w:line="360" w:lineRule="auto"/>
        <w:jc w:val="both"/>
        <w:rPr>
          <w:rFonts w:asciiTheme="minorHAnsi" w:hAnsiTheme="minorHAnsi"/>
          <w:sz w:val="22"/>
          <w:szCs w:val="22"/>
        </w:rPr>
      </w:pPr>
      <w:r>
        <w:rPr>
          <w:rFonts w:asciiTheme="minorHAnsi" w:hAnsiTheme="minorHAnsi"/>
          <w:sz w:val="22"/>
          <w:szCs w:val="22"/>
        </w:rPr>
        <w:tab/>
      </w:r>
      <w:r w:rsidR="001434FE" w:rsidRPr="004C01AB">
        <w:rPr>
          <w:rFonts w:asciiTheme="minorHAnsi" w:hAnsiTheme="minorHAnsi"/>
          <w:sz w:val="22"/>
          <w:szCs w:val="22"/>
        </w:rPr>
        <w:t>12.2.1.</w:t>
      </w:r>
      <w:r w:rsidR="001434FE" w:rsidRPr="004C01AB">
        <w:rPr>
          <w:rFonts w:asciiTheme="minorHAnsi" w:hAnsiTheme="minorHAnsi"/>
          <w:sz w:val="22"/>
          <w:szCs w:val="22"/>
        </w:rPr>
        <w:tab/>
      </w:r>
      <w:r w:rsidR="001434FE" w:rsidRPr="00EF1A3F">
        <w:rPr>
          <w:rFonts w:asciiTheme="minorHAnsi" w:hAnsiTheme="minorHAnsi"/>
          <w:sz w:val="22"/>
          <w:szCs w:val="22"/>
          <w:u w:val="single"/>
        </w:rPr>
        <w:t>Multa em caso de recusa do procedimento arbitral</w:t>
      </w:r>
      <w:r w:rsidR="001434FE" w:rsidRPr="00EF1A3F">
        <w:rPr>
          <w:rFonts w:asciiTheme="minorHAnsi" w:hAnsiTheme="minorHAnsi"/>
          <w:sz w:val="22"/>
          <w:szCs w:val="22"/>
        </w:rPr>
        <w:t xml:space="preserve">. A recusa, por qualquer das Partes, em celebrar o compromisso de arbitragem e/ou em estar vinculado pela decisão proferida na sentença de arbitragem será considerada uma violação às </w:t>
      </w:r>
      <w:r w:rsidR="001434FE" w:rsidRPr="00EF1A3F">
        <w:rPr>
          <w:rFonts w:asciiTheme="minorHAnsi" w:hAnsiTheme="minorHAnsi"/>
          <w:noProof/>
          <w:color w:val="000000"/>
          <w:sz w:val="22"/>
          <w:szCs w:val="22"/>
        </w:rPr>
        <w:t>obrigações</w:t>
      </w:r>
      <w:r w:rsidR="001434FE" w:rsidRPr="00EF1A3F">
        <w:rPr>
          <w:rFonts w:asciiTheme="minorHAnsi" w:hAnsiTheme="minorHAnsi"/>
          <w:sz w:val="22"/>
          <w:szCs w:val="22"/>
        </w:rPr>
        <w:t xml:space="preserve"> assumidas segundo o presente instrumento, </w:t>
      </w:r>
      <w:r w:rsidR="001434FE" w:rsidRPr="00EF1A3F">
        <w:rPr>
          <w:rFonts w:ascii="Calibri" w:hAnsi="Calibri"/>
          <w:sz w:val="22"/>
          <w:szCs w:val="22"/>
        </w:rPr>
        <w:t xml:space="preserve">sujeitando a Parte que se recuse a uma </w:t>
      </w:r>
      <w:r w:rsidR="001434FE" w:rsidRPr="0057355D">
        <w:rPr>
          <w:rFonts w:asciiTheme="minorHAnsi" w:hAnsiTheme="minorHAnsi"/>
          <w:sz w:val="22"/>
          <w:szCs w:val="22"/>
        </w:rPr>
        <w:t>multa</w:t>
      </w:r>
      <w:r w:rsidR="001434FE" w:rsidRPr="00EF1A3F">
        <w:rPr>
          <w:rFonts w:ascii="Calibri" w:hAnsi="Calibri"/>
          <w:sz w:val="22"/>
          <w:szCs w:val="22"/>
        </w:rPr>
        <w:t xml:space="preserve"> de R$</w:t>
      </w:r>
      <w:r w:rsidR="001434FE">
        <w:rPr>
          <w:rFonts w:ascii="Calibri" w:hAnsi="Calibri"/>
          <w:sz w:val="22"/>
          <w:szCs w:val="22"/>
        </w:rPr>
        <w:t> </w:t>
      </w:r>
      <w:r w:rsidR="001434FE" w:rsidRPr="00EF1A3F">
        <w:rPr>
          <w:rFonts w:ascii="Calibri" w:hAnsi="Calibri"/>
          <w:sz w:val="22"/>
          <w:szCs w:val="22"/>
        </w:rPr>
        <w:t>1.000.000,00 (um milhão de reais).</w:t>
      </w:r>
    </w:p>
    <w:p w:rsidR="001434FE" w:rsidRPr="00EF1A3F" w:rsidRDefault="001434FE" w:rsidP="001434FE">
      <w:pPr>
        <w:pStyle w:val="ListaColorida-nfase11"/>
        <w:spacing w:line="320" w:lineRule="exact"/>
        <w:ind w:left="0" w:firstLine="567"/>
        <w:jc w:val="both"/>
        <w:rPr>
          <w:rFonts w:asciiTheme="minorHAnsi" w:hAnsiTheme="minorHAnsi"/>
          <w:sz w:val="22"/>
          <w:szCs w:val="22"/>
        </w:rPr>
      </w:pPr>
    </w:p>
    <w:p w:rsidR="001434FE" w:rsidRPr="00EF1A3F" w:rsidRDefault="0057355D" w:rsidP="0057355D">
      <w:pPr>
        <w:tabs>
          <w:tab w:val="left" w:pos="567"/>
        </w:tabs>
        <w:spacing w:line="360" w:lineRule="auto"/>
        <w:jc w:val="both"/>
        <w:rPr>
          <w:rFonts w:asciiTheme="minorHAnsi" w:hAnsiTheme="minorHAnsi"/>
          <w:sz w:val="22"/>
          <w:szCs w:val="22"/>
        </w:rPr>
      </w:pPr>
      <w:r>
        <w:rPr>
          <w:rFonts w:asciiTheme="minorHAnsi" w:hAnsiTheme="minorHAnsi"/>
          <w:sz w:val="22"/>
          <w:szCs w:val="22"/>
        </w:rPr>
        <w:tab/>
      </w:r>
      <w:r w:rsidR="001434FE" w:rsidRPr="004C01AB">
        <w:rPr>
          <w:rFonts w:asciiTheme="minorHAnsi" w:hAnsiTheme="minorHAnsi"/>
          <w:sz w:val="22"/>
          <w:szCs w:val="22"/>
        </w:rPr>
        <w:t>12.2.</w:t>
      </w:r>
      <w:r w:rsidR="001434FE">
        <w:rPr>
          <w:rFonts w:asciiTheme="minorHAnsi" w:hAnsiTheme="minorHAnsi"/>
          <w:sz w:val="22"/>
          <w:szCs w:val="22"/>
        </w:rPr>
        <w:t>2</w:t>
      </w:r>
      <w:r w:rsidR="001434FE" w:rsidRPr="004C01AB">
        <w:rPr>
          <w:rFonts w:asciiTheme="minorHAnsi" w:hAnsiTheme="minorHAnsi"/>
          <w:sz w:val="22"/>
          <w:szCs w:val="22"/>
        </w:rPr>
        <w:t>.</w:t>
      </w:r>
      <w:r w:rsidR="001434FE" w:rsidRPr="004C01AB">
        <w:rPr>
          <w:rFonts w:asciiTheme="minorHAnsi" w:hAnsiTheme="minorHAnsi"/>
          <w:sz w:val="22"/>
          <w:szCs w:val="22"/>
        </w:rPr>
        <w:tab/>
      </w:r>
      <w:r w:rsidR="001434FE" w:rsidRPr="00EF1A3F">
        <w:rPr>
          <w:rFonts w:asciiTheme="minorHAnsi" w:hAnsiTheme="minorHAnsi"/>
          <w:sz w:val="22"/>
          <w:szCs w:val="22"/>
          <w:u w:val="single"/>
        </w:rPr>
        <w:t>Sentença</w:t>
      </w:r>
      <w:r w:rsidR="001434FE" w:rsidRPr="00EF1A3F">
        <w:rPr>
          <w:rFonts w:asciiTheme="minorHAnsi" w:hAnsiTheme="minorHAnsi"/>
          <w:sz w:val="22"/>
          <w:szCs w:val="22"/>
        </w:rPr>
        <w:t xml:space="preserve">. A sentença da arbitragem será pronunciada após a conclusão do procedimento, na Cidade de São Paulo, Estado de São Paulo, segundo os requisitos da Lei </w:t>
      </w:r>
      <w:r w:rsidR="001434FE" w:rsidRPr="00EF1A3F">
        <w:rPr>
          <w:rFonts w:asciiTheme="minorHAnsi" w:hAnsiTheme="minorHAnsi" w:cs="Tahoma"/>
          <w:sz w:val="22"/>
          <w:szCs w:val="22"/>
        </w:rPr>
        <w:t>nº</w:t>
      </w:r>
      <w:r w:rsidR="001434FE">
        <w:rPr>
          <w:rFonts w:asciiTheme="minorHAnsi" w:hAnsiTheme="minorHAnsi"/>
          <w:sz w:val="22"/>
          <w:szCs w:val="22"/>
        </w:rPr>
        <w:t> </w:t>
      </w:r>
      <w:r w:rsidR="001434FE" w:rsidRPr="00EF1A3F">
        <w:rPr>
          <w:rFonts w:asciiTheme="minorHAnsi" w:hAnsiTheme="minorHAnsi"/>
          <w:sz w:val="22"/>
          <w:szCs w:val="22"/>
        </w:rPr>
        <w:t>9.307</w:t>
      </w:r>
      <w:r w:rsidR="001434FE">
        <w:rPr>
          <w:rFonts w:asciiTheme="minorHAnsi" w:hAnsiTheme="minorHAnsi"/>
          <w:sz w:val="22"/>
          <w:szCs w:val="22"/>
        </w:rPr>
        <w:t>, de 23 de setembro de 19</w:t>
      </w:r>
      <w:r w:rsidR="001434FE" w:rsidRPr="00EF1A3F">
        <w:rPr>
          <w:rFonts w:asciiTheme="minorHAnsi" w:hAnsiTheme="minorHAnsi"/>
          <w:sz w:val="22"/>
          <w:szCs w:val="22"/>
        </w:rPr>
        <w:t>96</w:t>
      </w:r>
      <w:r w:rsidR="001434FE">
        <w:rPr>
          <w:rFonts w:asciiTheme="minorHAnsi" w:hAnsiTheme="minorHAnsi"/>
          <w:sz w:val="22"/>
          <w:szCs w:val="22"/>
        </w:rPr>
        <w:t>, conforme alterada</w:t>
      </w:r>
      <w:r w:rsidR="001434FE" w:rsidRPr="00EF1A3F">
        <w:rPr>
          <w:rFonts w:asciiTheme="minorHAnsi" w:hAnsiTheme="minorHAnsi"/>
          <w:sz w:val="22"/>
          <w:szCs w:val="22"/>
        </w:rPr>
        <w:t xml:space="preserve"> (</w:t>
      </w:r>
      <w:r w:rsidR="001434FE">
        <w:rPr>
          <w:rFonts w:asciiTheme="minorHAnsi" w:hAnsiTheme="minorHAnsi"/>
          <w:sz w:val="22"/>
          <w:szCs w:val="22"/>
        </w:rPr>
        <w:t>“</w:t>
      </w:r>
      <w:r w:rsidR="001434FE" w:rsidRPr="004B5B45">
        <w:rPr>
          <w:rFonts w:asciiTheme="minorHAnsi" w:hAnsiTheme="minorHAnsi"/>
          <w:sz w:val="22"/>
          <w:szCs w:val="22"/>
          <w:u w:val="single"/>
        </w:rPr>
        <w:t>Lei de Arbitragem Brasileira</w:t>
      </w:r>
      <w:r w:rsidR="001434FE">
        <w:rPr>
          <w:rFonts w:asciiTheme="minorHAnsi" w:hAnsiTheme="minorHAnsi"/>
          <w:sz w:val="22"/>
          <w:szCs w:val="22"/>
        </w:rPr>
        <w:t>”</w:t>
      </w:r>
      <w:r w:rsidR="001434FE" w:rsidRPr="00EF1A3F">
        <w:rPr>
          <w:rFonts w:asciiTheme="minorHAnsi" w:hAnsiTheme="minorHAnsi"/>
          <w:sz w:val="22"/>
          <w:szCs w:val="22"/>
        </w:rPr>
        <w:t xml:space="preserve">). Exceto conforme previsto na lei acima </w:t>
      </w:r>
      <w:r w:rsidR="001434FE" w:rsidRPr="00EF1A3F">
        <w:rPr>
          <w:rFonts w:asciiTheme="minorHAnsi" w:hAnsiTheme="minorHAnsi"/>
          <w:sz w:val="22"/>
          <w:szCs w:val="22"/>
        </w:rPr>
        <w:lastRenderedPageBreak/>
        <w:t>mencionada, nenhum recurso será interposto contra a sentença de arbitragem, a qual terá, para as partes, o valor de uma decisão final e inapelável.</w:t>
      </w:r>
    </w:p>
    <w:p w:rsidR="001434FE" w:rsidRPr="00EF1A3F" w:rsidRDefault="001434FE" w:rsidP="001434FE">
      <w:pPr>
        <w:pStyle w:val="ListaColorida-nfase11"/>
        <w:spacing w:line="320" w:lineRule="exact"/>
        <w:ind w:left="0" w:firstLine="567"/>
        <w:jc w:val="both"/>
        <w:rPr>
          <w:rFonts w:asciiTheme="minorHAnsi" w:hAnsiTheme="minorHAnsi"/>
          <w:sz w:val="22"/>
          <w:szCs w:val="22"/>
        </w:rPr>
      </w:pPr>
    </w:p>
    <w:p w:rsidR="001434FE" w:rsidRPr="00EF1A3F" w:rsidRDefault="0057355D" w:rsidP="0057355D">
      <w:pPr>
        <w:tabs>
          <w:tab w:val="left" w:pos="567"/>
        </w:tabs>
        <w:spacing w:line="360" w:lineRule="auto"/>
        <w:jc w:val="both"/>
        <w:rPr>
          <w:rFonts w:asciiTheme="minorHAnsi" w:hAnsiTheme="minorHAnsi" w:cs="Arial"/>
          <w:sz w:val="22"/>
          <w:szCs w:val="22"/>
        </w:rPr>
      </w:pPr>
      <w:r>
        <w:rPr>
          <w:rFonts w:asciiTheme="minorHAnsi" w:hAnsiTheme="minorHAnsi"/>
          <w:sz w:val="22"/>
          <w:szCs w:val="22"/>
        </w:rPr>
        <w:tab/>
      </w:r>
      <w:r w:rsidR="001434FE" w:rsidRPr="004C01AB">
        <w:rPr>
          <w:rFonts w:asciiTheme="minorHAnsi" w:hAnsiTheme="minorHAnsi"/>
          <w:sz w:val="22"/>
          <w:szCs w:val="22"/>
        </w:rPr>
        <w:t>12.2.</w:t>
      </w:r>
      <w:r w:rsidR="001434FE">
        <w:rPr>
          <w:rFonts w:asciiTheme="minorHAnsi" w:hAnsiTheme="minorHAnsi"/>
          <w:sz w:val="22"/>
          <w:szCs w:val="22"/>
        </w:rPr>
        <w:t>3</w:t>
      </w:r>
      <w:r w:rsidR="001434FE" w:rsidRPr="004C01AB">
        <w:rPr>
          <w:rFonts w:asciiTheme="minorHAnsi" w:hAnsiTheme="minorHAnsi"/>
          <w:sz w:val="22"/>
          <w:szCs w:val="22"/>
        </w:rPr>
        <w:t>.</w:t>
      </w:r>
      <w:r w:rsidR="001434FE" w:rsidRPr="004C01AB">
        <w:rPr>
          <w:rFonts w:asciiTheme="minorHAnsi" w:hAnsiTheme="minorHAnsi"/>
          <w:sz w:val="22"/>
          <w:szCs w:val="22"/>
        </w:rPr>
        <w:tab/>
      </w:r>
      <w:r w:rsidR="001434FE" w:rsidRPr="00EF1A3F">
        <w:rPr>
          <w:rFonts w:asciiTheme="minorHAnsi" w:hAnsiTheme="minorHAnsi"/>
          <w:sz w:val="22"/>
          <w:szCs w:val="22"/>
          <w:u w:val="single"/>
        </w:rPr>
        <w:t>Medidas de Urgência</w:t>
      </w:r>
      <w:r w:rsidR="001434FE" w:rsidRPr="00EF1A3F">
        <w:rPr>
          <w:rFonts w:asciiTheme="minorHAnsi" w:hAnsiTheme="minorHAnsi"/>
          <w:sz w:val="22"/>
          <w:szCs w:val="22"/>
        </w:rPr>
        <w:t>. Não obstante as disposições estabelecidas acima, as partes elegem o Foro da Comarca de São Paulo/SP como o único competente, renunciando-se a todos os outros, por mais especiais ou privilegiados que sejam, para buscar medidas de urgência (ou qualquer outro remédio legal que não possa ser obtido segundo a Lei de Arbitragem Brasileira, incluindo, entre outras, a proteção específica fornecida pelos artigos 497 e seguintes do Código de Processo Civil Brasileiro), cuja concessão seja considerada essencial o procedimento arbitral e a tutela de seus direitos. As partes reconhecem que a necessidade de buscar qualquer medida de urgência junto a uma autoridade judicial competente não é incompatível com a escolha de uma corte de arbitragem, nem constituirá uma renúncia com relação à sua execução e/ou sujeição aos procedimentos de arbitragem.</w:t>
      </w:r>
    </w:p>
    <w:p w:rsidR="001434FE" w:rsidRPr="00832FDE" w:rsidRDefault="001434FE">
      <w:pPr>
        <w:tabs>
          <w:tab w:val="left" w:pos="567"/>
        </w:tabs>
        <w:spacing w:line="360" w:lineRule="auto"/>
        <w:jc w:val="both"/>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sz w:val="22"/>
          <w:szCs w:val="22"/>
        </w:rPr>
        <w:t>E, por estarem assim, justas e contratadas, as partes assinam o presente Contrato de Cessão em 5 (cinco) vias, de igual teor e forma, na presença de 2 (duas) testemunhas.</w:t>
      </w:r>
    </w:p>
    <w:p w:rsidR="00F5342B" w:rsidRPr="00832FDE" w:rsidRDefault="00F5342B" w:rsidP="00F5342B">
      <w:pPr>
        <w:pStyle w:val="Ttulo9"/>
        <w:spacing w:line="360" w:lineRule="auto"/>
        <w:rPr>
          <w:rFonts w:asciiTheme="minorHAnsi" w:hAnsiTheme="minorHAnsi"/>
          <w:b/>
          <w:sz w:val="22"/>
          <w:szCs w:val="22"/>
        </w:rPr>
      </w:pPr>
    </w:p>
    <w:p w:rsidR="0057355D" w:rsidRPr="00450584" w:rsidRDefault="0057355D" w:rsidP="0057355D">
      <w:pPr>
        <w:spacing w:line="320" w:lineRule="exact"/>
        <w:contextualSpacing/>
        <w:jc w:val="center"/>
        <w:rPr>
          <w:rFonts w:asciiTheme="minorHAnsi" w:hAnsiTheme="minorHAnsi"/>
          <w:sz w:val="22"/>
          <w:szCs w:val="22"/>
        </w:rPr>
      </w:pPr>
      <w:r>
        <w:rPr>
          <w:rFonts w:asciiTheme="minorHAnsi" w:hAnsiTheme="minorHAnsi"/>
          <w:sz w:val="22"/>
          <w:szCs w:val="22"/>
        </w:rPr>
        <w:t>São Paulo</w:t>
      </w:r>
      <w:r w:rsidRPr="00450584">
        <w:rPr>
          <w:rFonts w:asciiTheme="minorHAnsi" w:hAnsiTheme="minorHAnsi"/>
          <w:sz w:val="22"/>
          <w:szCs w:val="22"/>
        </w:rPr>
        <w:t xml:space="preserve">, </w:t>
      </w:r>
      <w:r w:rsidRPr="004A7735">
        <w:rPr>
          <w:rFonts w:asciiTheme="minorHAnsi" w:hAnsiTheme="minorHAnsi"/>
          <w:sz w:val="22"/>
          <w:szCs w:val="22"/>
          <w:highlight w:val="yellow"/>
        </w:rPr>
        <w:t>[●]</w:t>
      </w:r>
      <w:r w:rsidRPr="00C1138D">
        <w:rPr>
          <w:rFonts w:asciiTheme="minorHAnsi" w:hAnsiTheme="minorHAnsi"/>
          <w:sz w:val="22"/>
          <w:szCs w:val="22"/>
        </w:rPr>
        <w:t xml:space="preserve"> de 2018.</w:t>
      </w:r>
    </w:p>
    <w:p w:rsidR="0057355D" w:rsidRDefault="0057355D" w:rsidP="0057355D">
      <w:pPr>
        <w:pStyle w:val="Ttulo9"/>
        <w:spacing w:line="360" w:lineRule="auto"/>
        <w:jc w:val="center"/>
        <w:rPr>
          <w:rFonts w:asciiTheme="minorHAnsi" w:hAnsiTheme="minorHAnsi"/>
          <w:sz w:val="22"/>
          <w:szCs w:val="22"/>
          <w:lang w:eastAsia="en-US"/>
        </w:rPr>
      </w:pPr>
    </w:p>
    <w:p w:rsidR="00F5342B" w:rsidRPr="00832FDE" w:rsidRDefault="00F5342B" w:rsidP="0057355D">
      <w:pPr>
        <w:pStyle w:val="Ttulo9"/>
        <w:spacing w:line="360" w:lineRule="auto"/>
        <w:jc w:val="center"/>
        <w:rPr>
          <w:rFonts w:asciiTheme="minorHAnsi" w:hAnsiTheme="minorHAnsi"/>
          <w:sz w:val="22"/>
          <w:szCs w:val="22"/>
          <w:lang w:eastAsia="en-US"/>
        </w:rPr>
      </w:pPr>
      <w:r w:rsidRPr="00832FDE">
        <w:rPr>
          <w:rFonts w:asciiTheme="minorHAnsi" w:hAnsiTheme="minorHAnsi"/>
          <w:sz w:val="22"/>
          <w:szCs w:val="22"/>
          <w:lang w:eastAsia="en-US"/>
        </w:rPr>
        <w:t>(assinaturas nas próximas páginas)</w:t>
      </w:r>
    </w:p>
    <w:p w:rsidR="00F5342B" w:rsidRPr="00832FDE" w:rsidRDefault="00F5342B" w:rsidP="00F5342B">
      <w:pPr>
        <w:pStyle w:val="Ttulo9"/>
        <w:spacing w:line="360" w:lineRule="auto"/>
        <w:jc w:val="center"/>
        <w:rPr>
          <w:rFonts w:asciiTheme="minorHAnsi" w:hAnsiTheme="minorHAnsi"/>
          <w:sz w:val="22"/>
          <w:szCs w:val="22"/>
        </w:rPr>
      </w:pPr>
      <w:r w:rsidRPr="00832FDE">
        <w:rPr>
          <w:rFonts w:asciiTheme="minorHAnsi" w:hAnsiTheme="minorHAnsi"/>
          <w:sz w:val="22"/>
          <w:szCs w:val="22"/>
          <w:lang w:eastAsia="en-US"/>
        </w:rPr>
        <w:t>(o restante desta página foi deixado intencionalmente em branco)</w:t>
      </w: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sz w:val="22"/>
          <w:szCs w:val="22"/>
        </w:rPr>
        <w:br w:type="page"/>
      </w:r>
    </w:p>
    <w:p w:rsidR="00F5342B" w:rsidRPr="00832FDE" w:rsidRDefault="00F5342B" w:rsidP="00F5342B">
      <w:pPr>
        <w:pStyle w:val="Ttulo9"/>
        <w:spacing w:line="360" w:lineRule="auto"/>
        <w:jc w:val="center"/>
        <w:rPr>
          <w:rFonts w:asciiTheme="minorHAnsi" w:hAnsiTheme="minorHAnsi"/>
          <w:sz w:val="22"/>
          <w:szCs w:val="22"/>
        </w:rPr>
      </w:pPr>
      <w:r w:rsidRPr="00832FDE">
        <w:rPr>
          <w:rFonts w:asciiTheme="minorHAnsi" w:hAnsiTheme="minorHAnsi"/>
          <w:sz w:val="22"/>
          <w:szCs w:val="22"/>
        </w:rPr>
        <w:lastRenderedPageBreak/>
        <w:t>(Página de assinaturas do “</w:t>
      </w:r>
      <w:r w:rsidRPr="00832FDE">
        <w:rPr>
          <w:rFonts w:asciiTheme="minorHAnsi" w:hAnsiTheme="minorHAnsi"/>
          <w:i/>
          <w:sz w:val="22"/>
          <w:szCs w:val="22"/>
        </w:rPr>
        <w:t>Instrumento Particular de Contrato de Cessão de Créditos Imobiliários e Outras Avenças</w:t>
      </w:r>
      <w:r w:rsidRPr="00832FDE">
        <w:rPr>
          <w:rFonts w:asciiTheme="minorHAnsi" w:hAnsiTheme="minorHAnsi"/>
          <w:sz w:val="22"/>
          <w:szCs w:val="22"/>
        </w:rPr>
        <w:t xml:space="preserve">” celebrado entre a </w:t>
      </w:r>
      <w:r w:rsidR="00CA18A5" w:rsidRPr="00CA18A5">
        <w:rPr>
          <w:rFonts w:asciiTheme="minorHAnsi" w:hAnsiTheme="minorHAnsi"/>
          <w:sz w:val="22"/>
          <w:szCs w:val="22"/>
        </w:rPr>
        <w:t>SDA Administra</w:t>
      </w:r>
      <w:r w:rsidR="00CA18A5">
        <w:rPr>
          <w:rFonts w:asciiTheme="minorHAnsi" w:hAnsiTheme="minorHAnsi"/>
          <w:sz w:val="22"/>
          <w:szCs w:val="22"/>
        </w:rPr>
        <w:t>çã</w:t>
      </w:r>
      <w:r w:rsidR="00CA18A5" w:rsidRPr="00CA18A5">
        <w:rPr>
          <w:rFonts w:asciiTheme="minorHAnsi" w:hAnsiTheme="minorHAnsi"/>
          <w:sz w:val="22"/>
          <w:szCs w:val="22"/>
        </w:rPr>
        <w:t xml:space="preserve">o </w:t>
      </w:r>
      <w:r w:rsidR="00CA18A5">
        <w:rPr>
          <w:rFonts w:asciiTheme="minorHAnsi" w:hAnsiTheme="minorHAnsi"/>
          <w:sz w:val="22"/>
          <w:szCs w:val="22"/>
        </w:rPr>
        <w:t>e</w:t>
      </w:r>
      <w:r w:rsidR="00CA18A5" w:rsidRPr="00CA18A5">
        <w:rPr>
          <w:rFonts w:asciiTheme="minorHAnsi" w:hAnsiTheme="minorHAnsi"/>
          <w:sz w:val="22"/>
          <w:szCs w:val="22"/>
        </w:rPr>
        <w:t xml:space="preserve"> Desenvolvimento Imobili</w:t>
      </w:r>
      <w:r w:rsidR="00CA18A5">
        <w:rPr>
          <w:rFonts w:asciiTheme="minorHAnsi" w:hAnsiTheme="minorHAnsi"/>
          <w:sz w:val="22"/>
          <w:szCs w:val="22"/>
        </w:rPr>
        <w:t>á</w:t>
      </w:r>
      <w:r w:rsidR="00CA18A5" w:rsidRPr="00CA18A5">
        <w:rPr>
          <w:rFonts w:asciiTheme="minorHAnsi" w:hAnsiTheme="minorHAnsi"/>
          <w:sz w:val="22"/>
          <w:szCs w:val="22"/>
        </w:rPr>
        <w:t>rio Ltda</w:t>
      </w:r>
      <w:r w:rsidR="00CA18A5">
        <w:rPr>
          <w:rFonts w:asciiTheme="minorHAnsi" w:hAnsiTheme="minorHAnsi"/>
          <w:sz w:val="22"/>
          <w:szCs w:val="22"/>
        </w:rPr>
        <w:t>.</w:t>
      </w:r>
      <w:r w:rsidRPr="00832FDE">
        <w:rPr>
          <w:rFonts w:asciiTheme="minorHAnsi" w:hAnsiTheme="minorHAnsi"/>
          <w:sz w:val="22"/>
          <w:szCs w:val="22"/>
        </w:rPr>
        <w:t xml:space="preserve">, a </w:t>
      </w:r>
      <w:proofErr w:type="spellStart"/>
      <w:r w:rsidRPr="00832FDE">
        <w:rPr>
          <w:rFonts w:asciiTheme="minorHAnsi" w:hAnsiTheme="minorHAnsi"/>
          <w:sz w:val="22"/>
          <w:szCs w:val="22"/>
        </w:rPr>
        <w:t>Habitasec</w:t>
      </w:r>
      <w:proofErr w:type="spellEnd"/>
      <w:r w:rsidRPr="00832FDE">
        <w:rPr>
          <w:rFonts w:asciiTheme="minorHAnsi" w:hAnsiTheme="minorHAnsi"/>
          <w:sz w:val="22"/>
          <w:szCs w:val="22"/>
        </w:rPr>
        <w:t xml:space="preserve"> </w:t>
      </w:r>
      <w:proofErr w:type="spellStart"/>
      <w:r w:rsidRPr="00832FDE">
        <w:rPr>
          <w:rFonts w:asciiTheme="minorHAnsi" w:hAnsiTheme="minorHAnsi"/>
          <w:sz w:val="22"/>
          <w:szCs w:val="22"/>
        </w:rPr>
        <w:t>Securitizadora</w:t>
      </w:r>
      <w:proofErr w:type="spellEnd"/>
      <w:r w:rsidRPr="00832FDE">
        <w:rPr>
          <w:rFonts w:asciiTheme="minorHAnsi" w:hAnsiTheme="minorHAnsi"/>
          <w:sz w:val="22"/>
          <w:szCs w:val="22"/>
        </w:rPr>
        <w:t xml:space="preserve"> S.A, </w:t>
      </w:r>
      <w:r w:rsidR="00CA18A5" w:rsidRPr="00CA18A5">
        <w:rPr>
          <w:rFonts w:asciiTheme="minorHAnsi" w:hAnsiTheme="minorHAnsi"/>
          <w:sz w:val="22"/>
          <w:szCs w:val="22"/>
        </w:rPr>
        <w:t xml:space="preserve">SPE </w:t>
      </w:r>
      <w:r w:rsidR="00F44475" w:rsidRPr="00CA18A5">
        <w:rPr>
          <w:rFonts w:asciiTheme="minorHAnsi" w:hAnsiTheme="minorHAnsi"/>
          <w:sz w:val="22"/>
          <w:szCs w:val="22"/>
        </w:rPr>
        <w:t xml:space="preserve">Jatobá Loteamento </w:t>
      </w:r>
      <w:r w:rsidR="00CA18A5" w:rsidRPr="00CA18A5">
        <w:rPr>
          <w:rFonts w:asciiTheme="minorHAnsi" w:hAnsiTheme="minorHAnsi"/>
          <w:sz w:val="22"/>
          <w:szCs w:val="22"/>
        </w:rPr>
        <w:t>S.A</w:t>
      </w:r>
      <w:r w:rsidRPr="00832FDE">
        <w:rPr>
          <w:rFonts w:asciiTheme="minorHAnsi" w:hAnsiTheme="minorHAnsi"/>
          <w:sz w:val="22"/>
          <w:szCs w:val="22"/>
        </w:rPr>
        <w:t>.</w:t>
      </w:r>
      <w:r w:rsidR="00F44475">
        <w:rPr>
          <w:rFonts w:asciiTheme="minorHAnsi" w:hAnsiTheme="minorHAnsi"/>
          <w:sz w:val="22"/>
          <w:szCs w:val="22"/>
        </w:rPr>
        <w:t xml:space="preserve">, </w:t>
      </w:r>
      <w:r w:rsidR="00F44475" w:rsidRPr="00F44475">
        <w:rPr>
          <w:rFonts w:asciiTheme="minorHAnsi" w:hAnsiTheme="minorHAnsi"/>
          <w:sz w:val="22"/>
          <w:szCs w:val="22"/>
        </w:rPr>
        <w:t>Everaldo Martins Rocha</w:t>
      </w:r>
      <w:r w:rsidR="00F44475">
        <w:rPr>
          <w:rFonts w:asciiTheme="minorHAnsi" w:hAnsiTheme="minorHAnsi"/>
          <w:sz w:val="22"/>
          <w:szCs w:val="22"/>
        </w:rPr>
        <w:t xml:space="preserve">, </w:t>
      </w:r>
      <w:r w:rsidR="00F44475" w:rsidRPr="00F44475">
        <w:rPr>
          <w:rFonts w:asciiTheme="minorHAnsi" w:hAnsiTheme="minorHAnsi"/>
          <w:sz w:val="22"/>
          <w:szCs w:val="22"/>
        </w:rPr>
        <w:t>Ciro Pereira Scopel</w:t>
      </w:r>
      <w:r w:rsidR="00F44475">
        <w:rPr>
          <w:rFonts w:asciiTheme="minorHAnsi" w:hAnsiTheme="minorHAnsi"/>
          <w:sz w:val="22"/>
          <w:szCs w:val="22"/>
        </w:rPr>
        <w:t xml:space="preserve">, </w:t>
      </w:r>
      <w:r w:rsidR="00F44475" w:rsidRPr="00F44475">
        <w:rPr>
          <w:rFonts w:asciiTheme="minorHAnsi" w:hAnsiTheme="minorHAnsi"/>
          <w:sz w:val="22"/>
          <w:szCs w:val="22"/>
        </w:rPr>
        <w:t>Castanheira Loteamento SPE S.A.</w:t>
      </w:r>
      <w:r w:rsidR="00F44475">
        <w:rPr>
          <w:rFonts w:asciiTheme="minorHAnsi" w:hAnsiTheme="minorHAnsi"/>
          <w:sz w:val="22"/>
          <w:szCs w:val="22"/>
        </w:rPr>
        <w:t xml:space="preserve"> e Pitangueira </w:t>
      </w:r>
      <w:r w:rsidR="00F44475" w:rsidRPr="00F44475">
        <w:rPr>
          <w:rFonts w:asciiTheme="minorHAnsi" w:hAnsiTheme="minorHAnsi"/>
          <w:sz w:val="22"/>
          <w:szCs w:val="22"/>
        </w:rPr>
        <w:t>Loteamento SPE S.A.</w:t>
      </w:r>
      <w:r w:rsidRPr="00832FDE">
        <w:rPr>
          <w:rFonts w:asciiTheme="minorHAnsi" w:hAnsiTheme="minorHAnsi"/>
          <w:sz w:val="22"/>
          <w:szCs w:val="22"/>
        </w:rPr>
        <w:t>)</w:t>
      </w:r>
    </w:p>
    <w:p w:rsidR="00F5342B" w:rsidRDefault="00F5342B" w:rsidP="00F5342B">
      <w:pPr>
        <w:pStyle w:val="Ttulo9"/>
        <w:spacing w:line="360" w:lineRule="auto"/>
        <w:rPr>
          <w:rFonts w:asciiTheme="minorHAnsi" w:hAnsiTheme="minorHAnsi"/>
          <w:sz w:val="22"/>
          <w:szCs w:val="22"/>
        </w:rPr>
      </w:pPr>
    </w:p>
    <w:p w:rsidR="00F44475" w:rsidRDefault="00F44475" w:rsidP="00F5342B">
      <w:pPr>
        <w:pStyle w:val="Ttulo9"/>
        <w:spacing w:line="360" w:lineRule="auto"/>
        <w:rPr>
          <w:rFonts w:asciiTheme="minorHAnsi" w:hAnsiTheme="minorHAnsi"/>
          <w:sz w:val="22"/>
          <w:szCs w:val="22"/>
        </w:rPr>
      </w:pPr>
    </w:p>
    <w:p w:rsidR="00F44475" w:rsidRDefault="00F44475" w:rsidP="00F5342B">
      <w:pPr>
        <w:pStyle w:val="Ttulo9"/>
        <w:spacing w:line="360" w:lineRule="auto"/>
        <w:rPr>
          <w:rFonts w:asciiTheme="minorHAnsi" w:hAnsiTheme="minorHAnsi"/>
          <w:sz w:val="22"/>
          <w:szCs w:val="22"/>
        </w:rPr>
      </w:pPr>
    </w:p>
    <w:p w:rsidR="00F44475" w:rsidRPr="00832FDE" w:rsidRDefault="00F44475" w:rsidP="00F5342B">
      <w:pPr>
        <w:pStyle w:val="Ttulo9"/>
        <w:spacing w:line="360" w:lineRule="auto"/>
        <w:rPr>
          <w:rFonts w:asciiTheme="minorHAnsi" w:hAnsiTheme="minorHAnsi"/>
          <w:sz w:val="22"/>
          <w:szCs w:val="22"/>
        </w:rPr>
      </w:pPr>
    </w:p>
    <w:p w:rsidR="00F5342B" w:rsidRPr="00832FDE" w:rsidRDefault="00F44475" w:rsidP="00F5342B">
      <w:pPr>
        <w:pStyle w:val="Ttulo9"/>
        <w:spacing w:line="360" w:lineRule="auto"/>
        <w:jc w:val="center"/>
        <w:rPr>
          <w:rFonts w:asciiTheme="minorHAnsi" w:hAnsiTheme="minorHAnsi"/>
          <w:b/>
          <w:sz w:val="22"/>
          <w:szCs w:val="22"/>
        </w:rPr>
      </w:pPr>
      <w:r w:rsidRPr="00832FDE">
        <w:rPr>
          <w:rFonts w:asciiTheme="minorHAnsi" w:hAnsiTheme="minorHAnsi"/>
          <w:b/>
          <w:sz w:val="22"/>
          <w:szCs w:val="22"/>
        </w:rPr>
        <w:t>SDA ADMINISTRACAO E DESENVOLVIMENTO IMOBILIARIO LTDA</w:t>
      </w:r>
      <w:r w:rsidR="00F5342B" w:rsidRPr="00832FDE">
        <w:rPr>
          <w:rFonts w:asciiTheme="minorHAnsi" w:hAnsiTheme="minorHAnsi"/>
          <w:b/>
          <w:sz w:val="22"/>
          <w:szCs w:val="22"/>
        </w:rPr>
        <w:t>.</w:t>
      </w:r>
    </w:p>
    <w:p w:rsidR="00F5342B" w:rsidRPr="00832FDE" w:rsidRDefault="00F5342B" w:rsidP="00F5342B">
      <w:pPr>
        <w:pStyle w:val="Ttulo9"/>
        <w:spacing w:line="360" w:lineRule="auto"/>
        <w:jc w:val="center"/>
        <w:rPr>
          <w:rFonts w:asciiTheme="minorHAnsi" w:hAnsiTheme="minorHAnsi"/>
          <w:i/>
          <w:sz w:val="22"/>
          <w:szCs w:val="22"/>
        </w:rPr>
      </w:pPr>
      <w:r w:rsidRPr="00832FDE">
        <w:rPr>
          <w:rFonts w:asciiTheme="minorHAnsi" w:hAnsiTheme="minorHAnsi"/>
          <w:i/>
          <w:sz w:val="22"/>
          <w:szCs w:val="22"/>
        </w:rPr>
        <w:t>Cedente</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sz w:val="22"/>
          <w:szCs w:val="22"/>
        </w:rPr>
        <w:br w:type="page"/>
      </w:r>
    </w:p>
    <w:p w:rsidR="00F5342B" w:rsidRPr="00832FDE" w:rsidRDefault="00F5342B" w:rsidP="00F5342B">
      <w:pPr>
        <w:pStyle w:val="Ttulo9"/>
        <w:spacing w:line="360" w:lineRule="auto"/>
        <w:rPr>
          <w:rFonts w:asciiTheme="minorHAnsi" w:hAnsiTheme="minorHAnsi" w:cs="Arial"/>
          <w:sz w:val="22"/>
          <w:szCs w:val="22"/>
        </w:rPr>
      </w:pPr>
    </w:p>
    <w:p w:rsidR="00F5342B" w:rsidRPr="00832FDE" w:rsidRDefault="00F5342B" w:rsidP="00F5342B">
      <w:pPr>
        <w:pStyle w:val="Ttulo9"/>
        <w:spacing w:line="360" w:lineRule="auto"/>
        <w:rPr>
          <w:rFonts w:asciiTheme="minorHAnsi" w:hAnsiTheme="minorHAnsi"/>
          <w:sz w:val="22"/>
          <w:szCs w:val="22"/>
        </w:rPr>
      </w:pPr>
    </w:p>
    <w:p w:rsidR="00F44475" w:rsidRPr="00832FDE" w:rsidRDefault="00F44475" w:rsidP="00F44475">
      <w:pPr>
        <w:pStyle w:val="Ttulo9"/>
        <w:spacing w:line="360" w:lineRule="auto"/>
        <w:jc w:val="center"/>
        <w:rPr>
          <w:rFonts w:asciiTheme="minorHAnsi" w:hAnsiTheme="minorHAnsi"/>
          <w:sz w:val="22"/>
          <w:szCs w:val="22"/>
        </w:rPr>
      </w:pPr>
      <w:r w:rsidRPr="00832FDE">
        <w:rPr>
          <w:rFonts w:asciiTheme="minorHAnsi" w:hAnsiTheme="minorHAnsi"/>
          <w:sz w:val="22"/>
          <w:szCs w:val="22"/>
        </w:rPr>
        <w:t>(Página de assinaturas do “</w:t>
      </w:r>
      <w:r w:rsidRPr="00832FDE">
        <w:rPr>
          <w:rFonts w:asciiTheme="minorHAnsi" w:hAnsiTheme="minorHAnsi"/>
          <w:i/>
          <w:sz w:val="22"/>
          <w:szCs w:val="22"/>
        </w:rPr>
        <w:t>Instrumento Particular de Contrato de Cessão de Créditos Imobiliários e Outras Avenças</w:t>
      </w:r>
      <w:r w:rsidRPr="00832FDE">
        <w:rPr>
          <w:rFonts w:asciiTheme="minorHAnsi" w:hAnsiTheme="minorHAnsi"/>
          <w:sz w:val="22"/>
          <w:szCs w:val="22"/>
        </w:rPr>
        <w:t xml:space="preserve">” celebrado entre a </w:t>
      </w:r>
      <w:r w:rsidRPr="00CA18A5">
        <w:rPr>
          <w:rFonts w:asciiTheme="minorHAnsi" w:hAnsiTheme="minorHAnsi"/>
          <w:sz w:val="22"/>
          <w:szCs w:val="22"/>
        </w:rPr>
        <w:t>SDA Administra</w:t>
      </w:r>
      <w:r>
        <w:rPr>
          <w:rFonts w:asciiTheme="minorHAnsi" w:hAnsiTheme="minorHAnsi"/>
          <w:sz w:val="22"/>
          <w:szCs w:val="22"/>
        </w:rPr>
        <w:t>çã</w:t>
      </w:r>
      <w:r w:rsidRPr="00CA18A5">
        <w:rPr>
          <w:rFonts w:asciiTheme="minorHAnsi" w:hAnsiTheme="minorHAnsi"/>
          <w:sz w:val="22"/>
          <w:szCs w:val="22"/>
        </w:rPr>
        <w:t xml:space="preserve">o </w:t>
      </w:r>
      <w:r>
        <w:rPr>
          <w:rFonts w:asciiTheme="minorHAnsi" w:hAnsiTheme="minorHAnsi"/>
          <w:sz w:val="22"/>
          <w:szCs w:val="22"/>
        </w:rPr>
        <w:t>e</w:t>
      </w:r>
      <w:r w:rsidRPr="00CA18A5">
        <w:rPr>
          <w:rFonts w:asciiTheme="minorHAnsi" w:hAnsiTheme="minorHAnsi"/>
          <w:sz w:val="22"/>
          <w:szCs w:val="22"/>
        </w:rPr>
        <w:t xml:space="preserve"> Desenvolvimento Imobili</w:t>
      </w:r>
      <w:r>
        <w:rPr>
          <w:rFonts w:asciiTheme="minorHAnsi" w:hAnsiTheme="minorHAnsi"/>
          <w:sz w:val="22"/>
          <w:szCs w:val="22"/>
        </w:rPr>
        <w:t>á</w:t>
      </w:r>
      <w:r w:rsidRPr="00CA18A5">
        <w:rPr>
          <w:rFonts w:asciiTheme="minorHAnsi" w:hAnsiTheme="minorHAnsi"/>
          <w:sz w:val="22"/>
          <w:szCs w:val="22"/>
        </w:rPr>
        <w:t>rio Ltda</w:t>
      </w:r>
      <w:r>
        <w:rPr>
          <w:rFonts w:asciiTheme="minorHAnsi" w:hAnsiTheme="minorHAnsi"/>
          <w:sz w:val="22"/>
          <w:szCs w:val="22"/>
        </w:rPr>
        <w:t>.</w:t>
      </w:r>
      <w:r w:rsidRPr="00832FDE">
        <w:rPr>
          <w:rFonts w:asciiTheme="minorHAnsi" w:hAnsiTheme="minorHAnsi"/>
          <w:sz w:val="22"/>
          <w:szCs w:val="22"/>
        </w:rPr>
        <w:t xml:space="preserve">, a </w:t>
      </w:r>
      <w:proofErr w:type="spellStart"/>
      <w:r w:rsidRPr="00832FDE">
        <w:rPr>
          <w:rFonts w:asciiTheme="minorHAnsi" w:hAnsiTheme="minorHAnsi"/>
          <w:sz w:val="22"/>
          <w:szCs w:val="22"/>
        </w:rPr>
        <w:t>Habitasec</w:t>
      </w:r>
      <w:proofErr w:type="spellEnd"/>
      <w:r w:rsidRPr="00832FDE">
        <w:rPr>
          <w:rFonts w:asciiTheme="minorHAnsi" w:hAnsiTheme="minorHAnsi"/>
          <w:sz w:val="22"/>
          <w:szCs w:val="22"/>
        </w:rPr>
        <w:t xml:space="preserve"> </w:t>
      </w:r>
      <w:proofErr w:type="spellStart"/>
      <w:r w:rsidRPr="00832FDE">
        <w:rPr>
          <w:rFonts w:asciiTheme="minorHAnsi" w:hAnsiTheme="minorHAnsi"/>
          <w:sz w:val="22"/>
          <w:szCs w:val="22"/>
        </w:rPr>
        <w:t>Securitizadora</w:t>
      </w:r>
      <w:proofErr w:type="spellEnd"/>
      <w:r w:rsidRPr="00832FDE">
        <w:rPr>
          <w:rFonts w:asciiTheme="minorHAnsi" w:hAnsiTheme="minorHAnsi"/>
          <w:sz w:val="22"/>
          <w:szCs w:val="22"/>
        </w:rPr>
        <w:t xml:space="preserve"> S.A, </w:t>
      </w:r>
      <w:r w:rsidRPr="00CA18A5">
        <w:rPr>
          <w:rFonts w:asciiTheme="minorHAnsi" w:hAnsiTheme="minorHAnsi"/>
          <w:sz w:val="22"/>
          <w:szCs w:val="22"/>
        </w:rPr>
        <w:t>SPE Jatobá Loteamento S.A</w:t>
      </w:r>
      <w:r w:rsidRPr="00832FDE">
        <w:rPr>
          <w:rFonts w:asciiTheme="minorHAnsi" w:hAnsiTheme="minorHAnsi"/>
          <w:sz w:val="22"/>
          <w:szCs w:val="22"/>
        </w:rPr>
        <w:t>.</w:t>
      </w:r>
      <w:r>
        <w:rPr>
          <w:rFonts w:asciiTheme="minorHAnsi" w:hAnsiTheme="minorHAnsi"/>
          <w:sz w:val="22"/>
          <w:szCs w:val="22"/>
        </w:rPr>
        <w:t xml:space="preserve">, </w:t>
      </w:r>
      <w:r w:rsidRPr="00F44475">
        <w:rPr>
          <w:rFonts w:asciiTheme="minorHAnsi" w:hAnsiTheme="minorHAnsi"/>
          <w:sz w:val="22"/>
          <w:szCs w:val="22"/>
        </w:rPr>
        <w:t>Everaldo Martins Rocha</w:t>
      </w:r>
      <w:r>
        <w:rPr>
          <w:rFonts w:asciiTheme="minorHAnsi" w:hAnsiTheme="minorHAnsi"/>
          <w:sz w:val="22"/>
          <w:szCs w:val="22"/>
        </w:rPr>
        <w:t xml:space="preserve">, </w:t>
      </w:r>
      <w:r w:rsidRPr="00F44475">
        <w:rPr>
          <w:rFonts w:asciiTheme="minorHAnsi" w:hAnsiTheme="minorHAnsi"/>
          <w:sz w:val="22"/>
          <w:szCs w:val="22"/>
        </w:rPr>
        <w:t>Ciro Pereira Scopel</w:t>
      </w:r>
      <w:r>
        <w:rPr>
          <w:rFonts w:asciiTheme="minorHAnsi" w:hAnsiTheme="minorHAnsi"/>
          <w:sz w:val="22"/>
          <w:szCs w:val="22"/>
        </w:rPr>
        <w:t xml:space="preserve">, </w:t>
      </w:r>
      <w:r w:rsidRPr="00F44475">
        <w:rPr>
          <w:rFonts w:asciiTheme="minorHAnsi" w:hAnsiTheme="minorHAnsi"/>
          <w:sz w:val="22"/>
          <w:szCs w:val="22"/>
        </w:rPr>
        <w:t>Castanheira Loteamento SPE S.A.</w:t>
      </w:r>
      <w:r>
        <w:rPr>
          <w:rFonts w:asciiTheme="minorHAnsi" w:hAnsiTheme="minorHAnsi"/>
          <w:sz w:val="22"/>
          <w:szCs w:val="22"/>
        </w:rPr>
        <w:t xml:space="preserve"> e Pitangueira </w:t>
      </w:r>
      <w:r w:rsidRPr="00F44475">
        <w:rPr>
          <w:rFonts w:asciiTheme="minorHAnsi" w:hAnsiTheme="minorHAnsi"/>
          <w:sz w:val="22"/>
          <w:szCs w:val="22"/>
        </w:rPr>
        <w:t>Loteamento SPE S.A.</w:t>
      </w:r>
      <w:r w:rsidRPr="00832FDE">
        <w:rPr>
          <w:rFonts w:asciiTheme="minorHAnsi" w:hAnsiTheme="minorHAnsi"/>
          <w:sz w:val="22"/>
          <w:szCs w:val="22"/>
        </w:rPr>
        <w:t>)</w:t>
      </w:r>
    </w:p>
    <w:p w:rsidR="00F44475" w:rsidRPr="00832FDE" w:rsidRDefault="00F44475">
      <w:pPr>
        <w:pStyle w:val="Ttulo9"/>
        <w:spacing w:line="360" w:lineRule="auto"/>
        <w:jc w:val="center"/>
        <w:rPr>
          <w:rFonts w:asciiTheme="minorHAnsi" w:hAnsiTheme="minorHAnsi"/>
          <w:b/>
          <w:sz w:val="22"/>
          <w:szCs w:val="22"/>
        </w:rPr>
      </w:pPr>
    </w:p>
    <w:p w:rsidR="00F44475" w:rsidRDefault="00F44475">
      <w:pPr>
        <w:pStyle w:val="Ttulo9"/>
        <w:spacing w:line="360" w:lineRule="auto"/>
        <w:jc w:val="center"/>
        <w:rPr>
          <w:rFonts w:asciiTheme="minorHAnsi" w:hAnsiTheme="minorHAnsi"/>
          <w:b/>
          <w:sz w:val="22"/>
          <w:szCs w:val="22"/>
        </w:rPr>
      </w:pPr>
    </w:p>
    <w:p w:rsidR="00F44475" w:rsidRDefault="00F44475">
      <w:pPr>
        <w:pStyle w:val="Ttulo9"/>
        <w:spacing w:line="360" w:lineRule="auto"/>
        <w:jc w:val="center"/>
        <w:rPr>
          <w:rFonts w:asciiTheme="minorHAnsi" w:hAnsiTheme="minorHAnsi"/>
          <w:b/>
          <w:sz w:val="22"/>
          <w:szCs w:val="22"/>
        </w:rPr>
      </w:pPr>
    </w:p>
    <w:p w:rsidR="00F44475" w:rsidRPr="00832FDE" w:rsidRDefault="00F44475">
      <w:pPr>
        <w:pStyle w:val="Ttulo9"/>
        <w:spacing w:line="360" w:lineRule="auto"/>
        <w:jc w:val="center"/>
        <w:rPr>
          <w:rFonts w:asciiTheme="minorHAnsi" w:hAnsiTheme="minorHAnsi"/>
          <w:b/>
          <w:sz w:val="22"/>
          <w:szCs w:val="22"/>
        </w:rPr>
      </w:pPr>
    </w:p>
    <w:p w:rsidR="00F5342B" w:rsidRPr="00832FDE" w:rsidRDefault="00F5342B" w:rsidP="00F5342B">
      <w:pPr>
        <w:pStyle w:val="Ttulo9"/>
        <w:spacing w:line="360" w:lineRule="auto"/>
        <w:jc w:val="center"/>
        <w:rPr>
          <w:rFonts w:asciiTheme="minorHAnsi" w:hAnsiTheme="minorHAnsi"/>
          <w:b/>
          <w:sz w:val="22"/>
          <w:szCs w:val="22"/>
        </w:rPr>
      </w:pPr>
      <w:r w:rsidRPr="00832FDE">
        <w:rPr>
          <w:rFonts w:asciiTheme="minorHAnsi" w:hAnsiTheme="minorHAnsi"/>
          <w:b/>
          <w:sz w:val="22"/>
          <w:szCs w:val="22"/>
        </w:rPr>
        <w:t>HABITASEC SECURITIZADORA S.A.</w:t>
      </w:r>
    </w:p>
    <w:p w:rsidR="00F5342B" w:rsidRPr="00832FDE" w:rsidRDefault="00F5342B" w:rsidP="00F5342B">
      <w:pPr>
        <w:pStyle w:val="Ttulo9"/>
        <w:spacing w:line="360" w:lineRule="auto"/>
        <w:jc w:val="center"/>
        <w:rPr>
          <w:rFonts w:asciiTheme="minorHAnsi" w:hAnsiTheme="minorHAnsi"/>
          <w:sz w:val="22"/>
          <w:szCs w:val="22"/>
        </w:rPr>
      </w:pPr>
      <w:r w:rsidRPr="00832FDE">
        <w:rPr>
          <w:rFonts w:asciiTheme="minorHAnsi" w:hAnsiTheme="minorHAnsi"/>
          <w:i/>
          <w:sz w:val="22"/>
          <w:szCs w:val="22"/>
        </w:rPr>
        <w:t>Cessionária</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r w:rsidRPr="00832FDE">
        <w:rPr>
          <w:rFonts w:asciiTheme="minorHAnsi" w:hAnsiTheme="minorHAnsi"/>
          <w:sz w:val="22"/>
          <w:szCs w:val="22"/>
        </w:rPr>
        <w:br w:type="page"/>
      </w:r>
    </w:p>
    <w:p w:rsidR="00F44475" w:rsidRPr="00832FDE" w:rsidRDefault="00F44475" w:rsidP="00F44475">
      <w:pPr>
        <w:pStyle w:val="Ttulo9"/>
        <w:spacing w:line="360" w:lineRule="auto"/>
        <w:jc w:val="center"/>
        <w:rPr>
          <w:rFonts w:asciiTheme="minorHAnsi" w:hAnsiTheme="minorHAnsi"/>
          <w:sz w:val="22"/>
          <w:szCs w:val="22"/>
        </w:rPr>
      </w:pPr>
      <w:r w:rsidRPr="00832FDE">
        <w:rPr>
          <w:rFonts w:asciiTheme="minorHAnsi" w:hAnsiTheme="minorHAnsi"/>
          <w:sz w:val="22"/>
          <w:szCs w:val="22"/>
        </w:rPr>
        <w:lastRenderedPageBreak/>
        <w:t>(Página de assinaturas do “</w:t>
      </w:r>
      <w:r w:rsidRPr="00832FDE">
        <w:rPr>
          <w:rFonts w:asciiTheme="minorHAnsi" w:hAnsiTheme="minorHAnsi"/>
          <w:i/>
          <w:sz w:val="22"/>
          <w:szCs w:val="22"/>
        </w:rPr>
        <w:t>Instrumento Particular de Contrato de Cessão de Créditos Imobiliários e Outras Avenças</w:t>
      </w:r>
      <w:r w:rsidRPr="00832FDE">
        <w:rPr>
          <w:rFonts w:asciiTheme="minorHAnsi" w:hAnsiTheme="minorHAnsi"/>
          <w:sz w:val="22"/>
          <w:szCs w:val="22"/>
        </w:rPr>
        <w:t xml:space="preserve">” celebrado entre a </w:t>
      </w:r>
      <w:r w:rsidRPr="00CA18A5">
        <w:rPr>
          <w:rFonts w:asciiTheme="minorHAnsi" w:hAnsiTheme="minorHAnsi"/>
          <w:sz w:val="22"/>
          <w:szCs w:val="22"/>
        </w:rPr>
        <w:t>SDA Administra</w:t>
      </w:r>
      <w:r>
        <w:rPr>
          <w:rFonts w:asciiTheme="minorHAnsi" w:hAnsiTheme="minorHAnsi"/>
          <w:sz w:val="22"/>
          <w:szCs w:val="22"/>
        </w:rPr>
        <w:t>çã</w:t>
      </w:r>
      <w:r w:rsidRPr="00CA18A5">
        <w:rPr>
          <w:rFonts w:asciiTheme="minorHAnsi" w:hAnsiTheme="minorHAnsi"/>
          <w:sz w:val="22"/>
          <w:szCs w:val="22"/>
        </w:rPr>
        <w:t xml:space="preserve">o </w:t>
      </w:r>
      <w:r>
        <w:rPr>
          <w:rFonts w:asciiTheme="minorHAnsi" w:hAnsiTheme="minorHAnsi"/>
          <w:sz w:val="22"/>
          <w:szCs w:val="22"/>
        </w:rPr>
        <w:t>e</w:t>
      </w:r>
      <w:r w:rsidRPr="00CA18A5">
        <w:rPr>
          <w:rFonts w:asciiTheme="minorHAnsi" w:hAnsiTheme="minorHAnsi"/>
          <w:sz w:val="22"/>
          <w:szCs w:val="22"/>
        </w:rPr>
        <w:t xml:space="preserve"> Desenvolvimento Imobili</w:t>
      </w:r>
      <w:r>
        <w:rPr>
          <w:rFonts w:asciiTheme="minorHAnsi" w:hAnsiTheme="minorHAnsi"/>
          <w:sz w:val="22"/>
          <w:szCs w:val="22"/>
        </w:rPr>
        <w:t>á</w:t>
      </w:r>
      <w:r w:rsidRPr="00CA18A5">
        <w:rPr>
          <w:rFonts w:asciiTheme="minorHAnsi" w:hAnsiTheme="minorHAnsi"/>
          <w:sz w:val="22"/>
          <w:szCs w:val="22"/>
        </w:rPr>
        <w:t>rio Ltda</w:t>
      </w:r>
      <w:r>
        <w:rPr>
          <w:rFonts w:asciiTheme="minorHAnsi" w:hAnsiTheme="minorHAnsi"/>
          <w:sz w:val="22"/>
          <w:szCs w:val="22"/>
        </w:rPr>
        <w:t>.</w:t>
      </w:r>
      <w:r w:rsidRPr="00832FDE">
        <w:rPr>
          <w:rFonts w:asciiTheme="minorHAnsi" w:hAnsiTheme="minorHAnsi"/>
          <w:sz w:val="22"/>
          <w:szCs w:val="22"/>
        </w:rPr>
        <w:t xml:space="preserve">, a </w:t>
      </w:r>
      <w:proofErr w:type="spellStart"/>
      <w:r w:rsidRPr="00832FDE">
        <w:rPr>
          <w:rFonts w:asciiTheme="minorHAnsi" w:hAnsiTheme="minorHAnsi"/>
          <w:sz w:val="22"/>
          <w:szCs w:val="22"/>
        </w:rPr>
        <w:t>Habitasec</w:t>
      </w:r>
      <w:proofErr w:type="spellEnd"/>
      <w:r w:rsidRPr="00832FDE">
        <w:rPr>
          <w:rFonts w:asciiTheme="minorHAnsi" w:hAnsiTheme="minorHAnsi"/>
          <w:sz w:val="22"/>
          <w:szCs w:val="22"/>
        </w:rPr>
        <w:t xml:space="preserve"> </w:t>
      </w:r>
      <w:proofErr w:type="spellStart"/>
      <w:r w:rsidRPr="00832FDE">
        <w:rPr>
          <w:rFonts w:asciiTheme="minorHAnsi" w:hAnsiTheme="minorHAnsi"/>
          <w:sz w:val="22"/>
          <w:szCs w:val="22"/>
        </w:rPr>
        <w:t>Securitizadora</w:t>
      </w:r>
      <w:proofErr w:type="spellEnd"/>
      <w:r w:rsidRPr="00832FDE">
        <w:rPr>
          <w:rFonts w:asciiTheme="minorHAnsi" w:hAnsiTheme="minorHAnsi"/>
          <w:sz w:val="22"/>
          <w:szCs w:val="22"/>
        </w:rPr>
        <w:t xml:space="preserve"> S.A, </w:t>
      </w:r>
      <w:r w:rsidRPr="00CA18A5">
        <w:rPr>
          <w:rFonts w:asciiTheme="minorHAnsi" w:hAnsiTheme="minorHAnsi"/>
          <w:sz w:val="22"/>
          <w:szCs w:val="22"/>
        </w:rPr>
        <w:t>SPE Jatobá Loteamento S.A</w:t>
      </w:r>
      <w:r w:rsidRPr="00832FDE">
        <w:rPr>
          <w:rFonts w:asciiTheme="minorHAnsi" w:hAnsiTheme="minorHAnsi"/>
          <w:sz w:val="22"/>
          <w:szCs w:val="22"/>
        </w:rPr>
        <w:t>.</w:t>
      </w:r>
      <w:r>
        <w:rPr>
          <w:rFonts w:asciiTheme="minorHAnsi" w:hAnsiTheme="minorHAnsi"/>
          <w:sz w:val="22"/>
          <w:szCs w:val="22"/>
        </w:rPr>
        <w:t xml:space="preserve">, </w:t>
      </w:r>
      <w:r w:rsidRPr="00F44475">
        <w:rPr>
          <w:rFonts w:asciiTheme="minorHAnsi" w:hAnsiTheme="minorHAnsi"/>
          <w:sz w:val="22"/>
          <w:szCs w:val="22"/>
        </w:rPr>
        <w:t>Everaldo Martins Rocha</w:t>
      </w:r>
      <w:r>
        <w:rPr>
          <w:rFonts w:asciiTheme="minorHAnsi" w:hAnsiTheme="minorHAnsi"/>
          <w:sz w:val="22"/>
          <w:szCs w:val="22"/>
        </w:rPr>
        <w:t xml:space="preserve">, </w:t>
      </w:r>
      <w:r w:rsidRPr="00F44475">
        <w:rPr>
          <w:rFonts w:asciiTheme="minorHAnsi" w:hAnsiTheme="minorHAnsi"/>
          <w:sz w:val="22"/>
          <w:szCs w:val="22"/>
        </w:rPr>
        <w:t>Ciro Pereira Scopel</w:t>
      </w:r>
      <w:r>
        <w:rPr>
          <w:rFonts w:asciiTheme="minorHAnsi" w:hAnsiTheme="minorHAnsi"/>
          <w:sz w:val="22"/>
          <w:szCs w:val="22"/>
        </w:rPr>
        <w:t xml:space="preserve">, </w:t>
      </w:r>
      <w:r w:rsidRPr="00F44475">
        <w:rPr>
          <w:rFonts w:asciiTheme="minorHAnsi" w:hAnsiTheme="minorHAnsi"/>
          <w:sz w:val="22"/>
          <w:szCs w:val="22"/>
        </w:rPr>
        <w:t>Castanheira Loteamento SPE S.A.</w:t>
      </w:r>
      <w:r>
        <w:rPr>
          <w:rFonts w:asciiTheme="minorHAnsi" w:hAnsiTheme="minorHAnsi"/>
          <w:sz w:val="22"/>
          <w:szCs w:val="22"/>
        </w:rPr>
        <w:t xml:space="preserve"> e Pitangueira </w:t>
      </w:r>
      <w:r w:rsidRPr="00F44475">
        <w:rPr>
          <w:rFonts w:asciiTheme="minorHAnsi" w:hAnsiTheme="minorHAnsi"/>
          <w:sz w:val="22"/>
          <w:szCs w:val="22"/>
        </w:rPr>
        <w:t>Loteamento SPE S.A.</w:t>
      </w:r>
      <w:r w:rsidRPr="00832FDE">
        <w:rPr>
          <w:rFonts w:asciiTheme="minorHAnsi" w:hAnsiTheme="minorHAnsi"/>
          <w:sz w:val="22"/>
          <w:szCs w:val="22"/>
        </w:rPr>
        <w:t>)</w:t>
      </w:r>
    </w:p>
    <w:p w:rsidR="00F5342B" w:rsidRDefault="00F5342B" w:rsidP="00F5342B">
      <w:pPr>
        <w:pStyle w:val="Ttulo9"/>
        <w:spacing w:line="360" w:lineRule="auto"/>
        <w:jc w:val="center"/>
        <w:rPr>
          <w:rFonts w:asciiTheme="minorHAnsi" w:hAnsiTheme="minorHAnsi"/>
          <w:sz w:val="22"/>
          <w:szCs w:val="22"/>
        </w:rPr>
      </w:pPr>
    </w:p>
    <w:p w:rsidR="00F44475" w:rsidRDefault="00F44475" w:rsidP="00F5342B">
      <w:pPr>
        <w:pStyle w:val="Ttulo9"/>
        <w:spacing w:line="360" w:lineRule="auto"/>
        <w:jc w:val="center"/>
        <w:rPr>
          <w:rFonts w:asciiTheme="minorHAnsi" w:hAnsiTheme="minorHAnsi"/>
          <w:sz w:val="22"/>
          <w:szCs w:val="22"/>
        </w:rPr>
      </w:pPr>
    </w:p>
    <w:p w:rsidR="00F44475" w:rsidRPr="00832FDE" w:rsidRDefault="00F44475" w:rsidP="00F5342B">
      <w:pPr>
        <w:pStyle w:val="Ttulo9"/>
        <w:spacing w:line="360" w:lineRule="auto"/>
        <w:jc w:val="center"/>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44475" w:rsidP="00F5342B">
      <w:pPr>
        <w:pStyle w:val="Ttulo9"/>
        <w:spacing w:line="360" w:lineRule="auto"/>
        <w:jc w:val="center"/>
        <w:rPr>
          <w:rFonts w:asciiTheme="minorHAnsi" w:hAnsiTheme="minorHAnsi"/>
          <w:b/>
          <w:sz w:val="22"/>
          <w:szCs w:val="22"/>
        </w:rPr>
      </w:pPr>
      <w:r w:rsidRPr="00832FDE">
        <w:rPr>
          <w:rFonts w:asciiTheme="minorHAnsi" w:hAnsiTheme="minorHAnsi" w:cs="Tahoma"/>
          <w:b/>
          <w:sz w:val="22"/>
          <w:szCs w:val="22"/>
        </w:rPr>
        <w:t>SPE JATOBÁ LOTEAMENTO S.A</w:t>
      </w:r>
      <w:r>
        <w:rPr>
          <w:rFonts w:asciiTheme="minorHAnsi" w:hAnsiTheme="minorHAnsi" w:cs="Tahoma"/>
          <w:b/>
          <w:sz w:val="22"/>
          <w:szCs w:val="22"/>
        </w:rPr>
        <w:t>.</w:t>
      </w:r>
    </w:p>
    <w:p w:rsidR="00F5342B" w:rsidRPr="00832FDE" w:rsidRDefault="00F5342B" w:rsidP="00F5342B">
      <w:pPr>
        <w:pStyle w:val="Ttulo9"/>
        <w:spacing w:line="360" w:lineRule="auto"/>
        <w:jc w:val="center"/>
        <w:rPr>
          <w:rFonts w:asciiTheme="minorHAnsi" w:hAnsiTheme="minorHAnsi"/>
          <w:i/>
          <w:sz w:val="22"/>
          <w:szCs w:val="22"/>
        </w:rPr>
      </w:pPr>
      <w:r w:rsidRPr="00832FDE">
        <w:rPr>
          <w:rFonts w:asciiTheme="minorHAnsi" w:hAnsiTheme="minorHAnsi"/>
          <w:i/>
          <w:sz w:val="22"/>
          <w:szCs w:val="22"/>
        </w:rPr>
        <w:t>Devedora</w:t>
      </w:r>
    </w:p>
    <w:p w:rsidR="00F5342B" w:rsidRPr="00832FDE" w:rsidRDefault="00F5342B" w:rsidP="00F5342B">
      <w:pPr>
        <w:pStyle w:val="Ttulo9"/>
        <w:spacing w:line="360" w:lineRule="auto"/>
        <w:jc w:val="center"/>
        <w:rPr>
          <w:rFonts w:asciiTheme="minorHAnsi" w:hAnsiTheme="minorHAnsi"/>
          <w: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rPr>
          <w:rFonts w:asciiTheme="minorHAnsi" w:eastAsiaTheme="majorEastAsia" w:hAnsiTheme="minorHAnsi" w:cstheme="majorBidi"/>
          <w:iCs/>
          <w:sz w:val="22"/>
          <w:szCs w:val="22"/>
        </w:rPr>
      </w:pPr>
      <w:r w:rsidRPr="00832FDE">
        <w:rPr>
          <w:rFonts w:asciiTheme="minorHAnsi" w:hAnsiTheme="minorHAnsi"/>
          <w:sz w:val="22"/>
          <w:szCs w:val="22"/>
        </w:rPr>
        <w:br w:type="page"/>
      </w:r>
    </w:p>
    <w:p w:rsidR="00F44475" w:rsidRPr="00832FDE" w:rsidRDefault="00F44475" w:rsidP="00F44475">
      <w:pPr>
        <w:pStyle w:val="Ttulo9"/>
        <w:spacing w:line="360" w:lineRule="auto"/>
        <w:jc w:val="center"/>
        <w:rPr>
          <w:rFonts w:asciiTheme="minorHAnsi" w:hAnsiTheme="minorHAnsi"/>
          <w:sz w:val="22"/>
          <w:szCs w:val="22"/>
        </w:rPr>
      </w:pPr>
      <w:r w:rsidRPr="00832FDE">
        <w:rPr>
          <w:rFonts w:asciiTheme="minorHAnsi" w:hAnsiTheme="minorHAnsi"/>
          <w:sz w:val="22"/>
          <w:szCs w:val="22"/>
        </w:rPr>
        <w:lastRenderedPageBreak/>
        <w:t>(Página de assinaturas do “</w:t>
      </w:r>
      <w:r w:rsidRPr="00832FDE">
        <w:rPr>
          <w:rFonts w:asciiTheme="minorHAnsi" w:hAnsiTheme="minorHAnsi"/>
          <w:i/>
          <w:sz w:val="22"/>
          <w:szCs w:val="22"/>
        </w:rPr>
        <w:t>Instrumento Particular de Contrato de Cessão de Créditos Imobiliários e Outras Avenças</w:t>
      </w:r>
      <w:r w:rsidRPr="00832FDE">
        <w:rPr>
          <w:rFonts w:asciiTheme="minorHAnsi" w:hAnsiTheme="minorHAnsi"/>
          <w:sz w:val="22"/>
          <w:szCs w:val="22"/>
        </w:rPr>
        <w:t xml:space="preserve">” celebrado entre a </w:t>
      </w:r>
      <w:r w:rsidRPr="00CA18A5">
        <w:rPr>
          <w:rFonts w:asciiTheme="minorHAnsi" w:hAnsiTheme="minorHAnsi"/>
          <w:sz w:val="22"/>
          <w:szCs w:val="22"/>
        </w:rPr>
        <w:t>SDA Administra</w:t>
      </w:r>
      <w:r>
        <w:rPr>
          <w:rFonts w:asciiTheme="minorHAnsi" w:hAnsiTheme="minorHAnsi"/>
          <w:sz w:val="22"/>
          <w:szCs w:val="22"/>
        </w:rPr>
        <w:t>çã</w:t>
      </w:r>
      <w:r w:rsidRPr="00CA18A5">
        <w:rPr>
          <w:rFonts w:asciiTheme="minorHAnsi" w:hAnsiTheme="minorHAnsi"/>
          <w:sz w:val="22"/>
          <w:szCs w:val="22"/>
        </w:rPr>
        <w:t xml:space="preserve">o </w:t>
      </w:r>
      <w:r>
        <w:rPr>
          <w:rFonts w:asciiTheme="minorHAnsi" w:hAnsiTheme="minorHAnsi"/>
          <w:sz w:val="22"/>
          <w:szCs w:val="22"/>
        </w:rPr>
        <w:t>e</w:t>
      </w:r>
      <w:r w:rsidRPr="00CA18A5">
        <w:rPr>
          <w:rFonts w:asciiTheme="minorHAnsi" w:hAnsiTheme="minorHAnsi"/>
          <w:sz w:val="22"/>
          <w:szCs w:val="22"/>
        </w:rPr>
        <w:t xml:space="preserve"> Desenvolvimento Imobili</w:t>
      </w:r>
      <w:r>
        <w:rPr>
          <w:rFonts w:asciiTheme="minorHAnsi" w:hAnsiTheme="minorHAnsi"/>
          <w:sz w:val="22"/>
          <w:szCs w:val="22"/>
        </w:rPr>
        <w:t>á</w:t>
      </w:r>
      <w:r w:rsidRPr="00CA18A5">
        <w:rPr>
          <w:rFonts w:asciiTheme="minorHAnsi" w:hAnsiTheme="minorHAnsi"/>
          <w:sz w:val="22"/>
          <w:szCs w:val="22"/>
        </w:rPr>
        <w:t>rio Ltda</w:t>
      </w:r>
      <w:r>
        <w:rPr>
          <w:rFonts w:asciiTheme="minorHAnsi" w:hAnsiTheme="minorHAnsi"/>
          <w:sz w:val="22"/>
          <w:szCs w:val="22"/>
        </w:rPr>
        <w:t>.</w:t>
      </w:r>
      <w:r w:rsidRPr="00832FDE">
        <w:rPr>
          <w:rFonts w:asciiTheme="minorHAnsi" w:hAnsiTheme="minorHAnsi"/>
          <w:sz w:val="22"/>
          <w:szCs w:val="22"/>
        </w:rPr>
        <w:t xml:space="preserve">, a </w:t>
      </w:r>
      <w:proofErr w:type="spellStart"/>
      <w:r w:rsidRPr="00832FDE">
        <w:rPr>
          <w:rFonts w:asciiTheme="minorHAnsi" w:hAnsiTheme="minorHAnsi"/>
          <w:sz w:val="22"/>
          <w:szCs w:val="22"/>
        </w:rPr>
        <w:t>Habitasec</w:t>
      </w:r>
      <w:proofErr w:type="spellEnd"/>
      <w:r w:rsidRPr="00832FDE">
        <w:rPr>
          <w:rFonts w:asciiTheme="minorHAnsi" w:hAnsiTheme="minorHAnsi"/>
          <w:sz w:val="22"/>
          <w:szCs w:val="22"/>
        </w:rPr>
        <w:t xml:space="preserve"> </w:t>
      </w:r>
      <w:proofErr w:type="spellStart"/>
      <w:r w:rsidRPr="00832FDE">
        <w:rPr>
          <w:rFonts w:asciiTheme="minorHAnsi" w:hAnsiTheme="minorHAnsi"/>
          <w:sz w:val="22"/>
          <w:szCs w:val="22"/>
        </w:rPr>
        <w:t>Securitizadora</w:t>
      </w:r>
      <w:proofErr w:type="spellEnd"/>
      <w:r w:rsidRPr="00832FDE">
        <w:rPr>
          <w:rFonts w:asciiTheme="minorHAnsi" w:hAnsiTheme="minorHAnsi"/>
          <w:sz w:val="22"/>
          <w:szCs w:val="22"/>
        </w:rPr>
        <w:t xml:space="preserve"> S.A, </w:t>
      </w:r>
      <w:r w:rsidRPr="00CA18A5">
        <w:rPr>
          <w:rFonts w:asciiTheme="minorHAnsi" w:hAnsiTheme="minorHAnsi"/>
          <w:sz w:val="22"/>
          <w:szCs w:val="22"/>
        </w:rPr>
        <w:t>SPE Jatobá Loteamento S.A</w:t>
      </w:r>
      <w:r w:rsidRPr="00832FDE">
        <w:rPr>
          <w:rFonts w:asciiTheme="minorHAnsi" w:hAnsiTheme="minorHAnsi"/>
          <w:sz w:val="22"/>
          <w:szCs w:val="22"/>
        </w:rPr>
        <w:t>.</w:t>
      </w:r>
      <w:r>
        <w:rPr>
          <w:rFonts w:asciiTheme="minorHAnsi" w:hAnsiTheme="minorHAnsi"/>
          <w:sz w:val="22"/>
          <w:szCs w:val="22"/>
        </w:rPr>
        <w:t xml:space="preserve">, </w:t>
      </w:r>
      <w:r w:rsidRPr="00F44475">
        <w:rPr>
          <w:rFonts w:asciiTheme="minorHAnsi" w:hAnsiTheme="minorHAnsi"/>
          <w:sz w:val="22"/>
          <w:szCs w:val="22"/>
        </w:rPr>
        <w:t>Everaldo Martins Rocha</w:t>
      </w:r>
      <w:r>
        <w:rPr>
          <w:rFonts w:asciiTheme="minorHAnsi" w:hAnsiTheme="minorHAnsi"/>
          <w:sz w:val="22"/>
          <w:szCs w:val="22"/>
        </w:rPr>
        <w:t xml:space="preserve">, </w:t>
      </w:r>
      <w:r w:rsidRPr="00F44475">
        <w:rPr>
          <w:rFonts w:asciiTheme="minorHAnsi" w:hAnsiTheme="minorHAnsi"/>
          <w:sz w:val="22"/>
          <w:szCs w:val="22"/>
        </w:rPr>
        <w:t>Ciro Pereira Scopel</w:t>
      </w:r>
      <w:r>
        <w:rPr>
          <w:rFonts w:asciiTheme="minorHAnsi" w:hAnsiTheme="minorHAnsi"/>
          <w:sz w:val="22"/>
          <w:szCs w:val="22"/>
        </w:rPr>
        <w:t xml:space="preserve">, </w:t>
      </w:r>
      <w:r w:rsidRPr="00F44475">
        <w:rPr>
          <w:rFonts w:asciiTheme="minorHAnsi" w:hAnsiTheme="minorHAnsi"/>
          <w:sz w:val="22"/>
          <w:szCs w:val="22"/>
        </w:rPr>
        <w:t>Castanheira Loteamento SPE S.A.</w:t>
      </w:r>
      <w:r>
        <w:rPr>
          <w:rFonts w:asciiTheme="minorHAnsi" w:hAnsiTheme="minorHAnsi"/>
          <w:sz w:val="22"/>
          <w:szCs w:val="22"/>
        </w:rPr>
        <w:t xml:space="preserve"> e Pitangueira </w:t>
      </w:r>
      <w:r w:rsidRPr="00F44475">
        <w:rPr>
          <w:rFonts w:asciiTheme="minorHAnsi" w:hAnsiTheme="minorHAnsi"/>
          <w:sz w:val="22"/>
          <w:szCs w:val="22"/>
        </w:rPr>
        <w:t>Loteamento SPE S.A.</w:t>
      </w:r>
      <w:r w:rsidRPr="00832FDE">
        <w:rPr>
          <w:rFonts w:asciiTheme="minorHAnsi" w:hAnsiTheme="minorHAnsi"/>
          <w:sz w:val="22"/>
          <w:szCs w:val="22"/>
        </w:rPr>
        <w:t>)</w:t>
      </w:r>
    </w:p>
    <w:p w:rsidR="00F5342B" w:rsidRPr="00832FDE" w:rsidRDefault="00F5342B" w:rsidP="00F5342B">
      <w:pPr>
        <w:pStyle w:val="Ttulo9"/>
        <w:spacing w:line="360" w:lineRule="auto"/>
        <w:jc w:val="center"/>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44475" w:rsidP="00F5342B">
      <w:pPr>
        <w:pStyle w:val="Ttulo9"/>
        <w:spacing w:line="360" w:lineRule="auto"/>
        <w:jc w:val="center"/>
        <w:rPr>
          <w:rFonts w:asciiTheme="minorHAnsi" w:hAnsiTheme="minorHAnsi"/>
          <w:b/>
          <w:sz w:val="22"/>
          <w:szCs w:val="22"/>
        </w:rPr>
      </w:pPr>
      <w:r w:rsidRPr="00346992">
        <w:rPr>
          <w:rFonts w:asciiTheme="minorHAnsi" w:hAnsiTheme="minorHAnsi" w:cs="Tahoma"/>
          <w:b/>
          <w:color w:val="000000"/>
          <w:sz w:val="22"/>
          <w:szCs w:val="22"/>
        </w:rPr>
        <w:t>SPE AROEIRA LOTEAMENTO S.A</w:t>
      </w:r>
      <w:r>
        <w:rPr>
          <w:rFonts w:asciiTheme="minorHAnsi" w:hAnsiTheme="minorHAnsi" w:cs="Tahoma"/>
          <w:b/>
          <w:color w:val="000000"/>
          <w:sz w:val="22"/>
          <w:szCs w:val="22"/>
        </w:rPr>
        <w:t>.</w:t>
      </w:r>
    </w:p>
    <w:p w:rsidR="00F5342B" w:rsidRPr="00832FDE" w:rsidRDefault="00F44475" w:rsidP="00F5342B">
      <w:pPr>
        <w:pStyle w:val="Ttulo9"/>
        <w:spacing w:line="360" w:lineRule="auto"/>
        <w:jc w:val="center"/>
        <w:rPr>
          <w:rFonts w:asciiTheme="minorHAnsi" w:hAnsiTheme="minorHAnsi"/>
          <w:i/>
          <w:sz w:val="22"/>
          <w:szCs w:val="22"/>
        </w:rPr>
      </w:pPr>
      <w:r>
        <w:rPr>
          <w:rFonts w:asciiTheme="minorHAnsi" w:hAnsiTheme="minorHAnsi"/>
          <w:i/>
          <w:sz w:val="22"/>
          <w:szCs w:val="22"/>
        </w:rPr>
        <w:t>Garantidora</w:t>
      </w:r>
    </w:p>
    <w:p w:rsidR="00F5342B" w:rsidRPr="00832FDE" w:rsidRDefault="00F5342B" w:rsidP="00F5342B">
      <w:pPr>
        <w:pStyle w:val="Ttulo9"/>
        <w:spacing w:line="360" w:lineRule="auto"/>
        <w:jc w:val="center"/>
        <w:rPr>
          <w:rFonts w:asciiTheme="minorHAnsi" w:hAnsiTheme="minorHAnsi"/>
          <w:i/>
          <w:sz w:val="22"/>
          <w:szCs w:val="22"/>
        </w:rPr>
      </w:pPr>
    </w:p>
    <w:p w:rsidR="00F5342B" w:rsidRDefault="00F44475" w:rsidP="00F5342B">
      <w:pPr>
        <w:pStyle w:val="Ttulo9"/>
        <w:spacing w:line="360" w:lineRule="auto"/>
        <w:jc w:val="center"/>
        <w:rPr>
          <w:rFonts w:asciiTheme="minorHAnsi" w:hAnsiTheme="minorHAnsi" w:cs="Tahoma"/>
          <w:b/>
          <w:sz w:val="22"/>
          <w:szCs w:val="22"/>
        </w:rPr>
      </w:pPr>
      <w:r w:rsidRPr="00536FE3">
        <w:rPr>
          <w:rFonts w:asciiTheme="minorHAnsi" w:hAnsiTheme="minorHAnsi" w:cs="Tahoma"/>
          <w:b/>
          <w:sz w:val="22"/>
          <w:szCs w:val="22"/>
        </w:rPr>
        <w:t>EVERALDO MARTINS ROCHA</w:t>
      </w:r>
    </w:p>
    <w:p w:rsidR="00F44475" w:rsidRDefault="00F44475" w:rsidP="00F44475">
      <w:pPr>
        <w:pStyle w:val="Ttulo9"/>
        <w:spacing w:line="360" w:lineRule="auto"/>
        <w:jc w:val="center"/>
        <w:rPr>
          <w:rFonts w:asciiTheme="minorHAnsi" w:hAnsiTheme="minorHAnsi"/>
          <w:i/>
          <w:sz w:val="22"/>
          <w:szCs w:val="22"/>
        </w:rPr>
      </w:pPr>
      <w:r>
        <w:rPr>
          <w:rFonts w:asciiTheme="minorHAnsi" w:hAnsiTheme="minorHAnsi"/>
          <w:i/>
          <w:sz w:val="22"/>
          <w:szCs w:val="22"/>
        </w:rPr>
        <w:t>Garantidor</w:t>
      </w:r>
    </w:p>
    <w:p w:rsidR="00F44475" w:rsidRDefault="00F44475" w:rsidP="00F44475">
      <w:pPr>
        <w:pStyle w:val="Ttulo9"/>
        <w:spacing w:line="360" w:lineRule="auto"/>
        <w:jc w:val="center"/>
        <w:rPr>
          <w:rFonts w:asciiTheme="minorHAnsi" w:hAnsiTheme="minorHAnsi"/>
          <w:i/>
          <w:sz w:val="22"/>
          <w:szCs w:val="22"/>
        </w:rPr>
      </w:pPr>
    </w:p>
    <w:p w:rsidR="00F44475" w:rsidRDefault="00F44475" w:rsidP="00F44475">
      <w:pPr>
        <w:pStyle w:val="Ttulo9"/>
        <w:spacing w:line="360" w:lineRule="auto"/>
        <w:jc w:val="center"/>
        <w:rPr>
          <w:rFonts w:asciiTheme="minorHAnsi" w:hAnsiTheme="minorHAnsi"/>
          <w:i/>
          <w:sz w:val="22"/>
          <w:szCs w:val="22"/>
        </w:rPr>
      </w:pPr>
    </w:p>
    <w:p w:rsidR="00F44475" w:rsidRDefault="00F44475" w:rsidP="00F44475">
      <w:pPr>
        <w:pStyle w:val="Ttulo9"/>
        <w:spacing w:line="360" w:lineRule="auto"/>
        <w:jc w:val="center"/>
        <w:rPr>
          <w:rFonts w:asciiTheme="minorHAnsi" w:hAnsiTheme="minorHAnsi"/>
          <w:i/>
          <w:sz w:val="22"/>
          <w:szCs w:val="22"/>
        </w:rPr>
      </w:pPr>
    </w:p>
    <w:p w:rsidR="00F44475" w:rsidRDefault="00F44475" w:rsidP="00F44475">
      <w:pPr>
        <w:pStyle w:val="Ttulo9"/>
        <w:spacing w:line="360" w:lineRule="auto"/>
        <w:jc w:val="center"/>
        <w:rPr>
          <w:rFonts w:asciiTheme="minorHAnsi" w:hAnsiTheme="minorHAnsi"/>
          <w:i/>
          <w:sz w:val="22"/>
          <w:szCs w:val="22"/>
        </w:rPr>
      </w:pPr>
      <w:r w:rsidRPr="00617E71">
        <w:rPr>
          <w:rFonts w:asciiTheme="minorHAnsi" w:hAnsiTheme="minorHAnsi" w:cs="Tahoma"/>
          <w:b/>
          <w:sz w:val="22"/>
          <w:szCs w:val="22"/>
        </w:rPr>
        <w:t>CIRO PEREIRA SCOPEL</w:t>
      </w:r>
      <w:r>
        <w:rPr>
          <w:rFonts w:asciiTheme="minorHAnsi" w:hAnsiTheme="minorHAnsi"/>
          <w:i/>
          <w:sz w:val="22"/>
          <w:szCs w:val="22"/>
        </w:rPr>
        <w:t xml:space="preserve"> </w:t>
      </w:r>
    </w:p>
    <w:p w:rsidR="00F44475" w:rsidRPr="00832FDE" w:rsidRDefault="00F44475" w:rsidP="00F44475">
      <w:pPr>
        <w:pStyle w:val="Ttulo9"/>
        <w:spacing w:line="360" w:lineRule="auto"/>
        <w:jc w:val="center"/>
        <w:rPr>
          <w:rFonts w:asciiTheme="minorHAnsi" w:hAnsiTheme="minorHAnsi"/>
          <w:i/>
          <w:sz w:val="22"/>
          <w:szCs w:val="22"/>
        </w:rPr>
      </w:pPr>
      <w:r>
        <w:rPr>
          <w:rFonts w:asciiTheme="minorHAnsi" w:hAnsiTheme="minorHAnsi"/>
          <w:i/>
          <w:sz w:val="22"/>
          <w:szCs w:val="22"/>
        </w:rPr>
        <w:t>Garantidor</w:t>
      </w:r>
    </w:p>
    <w:p w:rsidR="00F44475" w:rsidRPr="00832FDE" w:rsidRDefault="00F44475" w:rsidP="00F44475">
      <w:pPr>
        <w:pStyle w:val="Ttulo9"/>
        <w:spacing w:line="360" w:lineRule="auto"/>
        <w:jc w:val="center"/>
        <w:rPr>
          <w:rFonts w:asciiTheme="minorHAnsi" w:hAnsiTheme="minorHAnsi"/>
          <w: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44475" w:rsidP="00F5342B">
      <w:pPr>
        <w:pStyle w:val="Ttulo9"/>
        <w:spacing w:line="360" w:lineRule="auto"/>
        <w:jc w:val="center"/>
        <w:rPr>
          <w:rFonts w:asciiTheme="minorHAnsi" w:hAnsiTheme="minorHAnsi"/>
          <w:b/>
          <w:sz w:val="22"/>
          <w:szCs w:val="22"/>
        </w:rPr>
      </w:pPr>
      <w:r w:rsidRPr="002D53C3">
        <w:rPr>
          <w:rFonts w:asciiTheme="minorHAnsi" w:hAnsiTheme="minorHAnsi" w:cs="Tahoma"/>
          <w:b/>
          <w:sz w:val="22"/>
          <w:szCs w:val="22"/>
        </w:rPr>
        <w:t>CASTANHEIRA LOTEAMENTO SPE S.A</w:t>
      </w:r>
      <w:r w:rsidR="00F5342B" w:rsidRPr="00832FDE">
        <w:rPr>
          <w:rFonts w:asciiTheme="minorHAnsi" w:hAnsiTheme="minorHAnsi" w:cs="Tahoma"/>
          <w:b/>
          <w:sz w:val="22"/>
          <w:szCs w:val="22"/>
        </w:rPr>
        <w:t>.</w:t>
      </w:r>
    </w:p>
    <w:p w:rsidR="00F5342B" w:rsidRPr="00832FDE" w:rsidRDefault="00F5342B" w:rsidP="00F5342B">
      <w:pPr>
        <w:pStyle w:val="Ttulo9"/>
        <w:spacing w:line="360" w:lineRule="auto"/>
        <w:jc w:val="center"/>
        <w:rPr>
          <w:rFonts w:asciiTheme="minorHAnsi" w:hAnsiTheme="minorHAnsi"/>
          <w:i/>
          <w:sz w:val="22"/>
          <w:szCs w:val="22"/>
        </w:rPr>
      </w:pPr>
      <w:r w:rsidRPr="00832FDE">
        <w:rPr>
          <w:rFonts w:asciiTheme="minorHAnsi" w:hAnsiTheme="minorHAnsi"/>
          <w:i/>
          <w:sz w:val="22"/>
          <w:szCs w:val="22"/>
        </w:rPr>
        <w:t>Garantidora</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44475" w:rsidP="00F5342B">
      <w:pPr>
        <w:pStyle w:val="Ttulo9"/>
        <w:spacing w:line="360" w:lineRule="auto"/>
        <w:jc w:val="center"/>
        <w:rPr>
          <w:rFonts w:asciiTheme="minorHAnsi" w:hAnsiTheme="minorHAnsi"/>
          <w:b/>
          <w:sz w:val="22"/>
          <w:szCs w:val="22"/>
        </w:rPr>
      </w:pPr>
      <w:r w:rsidRPr="002D53C3">
        <w:rPr>
          <w:rFonts w:asciiTheme="minorHAnsi" w:hAnsiTheme="minorHAnsi" w:cs="Tahoma"/>
          <w:b/>
          <w:sz w:val="22"/>
          <w:szCs w:val="22"/>
        </w:rPr>
        <w:t>PITANGUEIRA LOTEAMENTO SPE S.A</w:t>
      </w:r>
      <w:r w:rsidR="00F5342B" w:rsidRPr="00832FDE">
        <w:rPr>
          <w:rFonts w:asciiTheme="minorHAnsi" w:hAnsiTheme="minorHAnsi" w:cs="Tahoma"/>
          <w:b/>
          <w:sz w:val="22"/>
          <w:szCs w:val="22"/>
        </w:rPr>
        <w:t>.</w:t>
      </w:r>
    </w:p>
    <w:p w:rsidR="00F5342B" w:rsidRPr="00832FDE" w:rsidRDefault="00F5342B" w:rsidP="00F5342B">
      <w:pPr>
        <w:pStyle w:val="Ttulo9"/>
        <w:spacing w:line="360" w:lineRule="auto"/>
        <w:jc w:val="center"/>
        <w:rPr>
          <w:rFonts w:asciiTheme="minorHAnsi" w:hAnsiTheme="minorHAnsi"/>
          <w:i/>
          <w:sz w:val="22"/>
          <w:szCs w:val="22"/>
        </w:rPr>
      </w:pPr>
      <w:r w:rsidRPr="00832FDE">
        <w:rPr>
          <w:rFonts w:asciiTheme="minorHAnsi" w:hAnsiTheme="minorHAnsi"/>
          <w:i/>
          <w:sz w:val="22"/>
          <w:szCs w:val="22"/>
        </w:rPr>
        <w:t>Garantidora</w:t>
      </w:r>
    </w:p>
    <w:p w:rsidR="00F5342B" w:rsidRDefault="00F5342B" w:rsidP="00F5342B">
      <w:pPr>
        <w:pStyle w:val="Ttulo9"/>
        <w:spacing w:line="360" w:lineRule="auto"/>
        <w:rPr>
          <w:rFonts w:asciiTheme="minorHAnsi" w:hAnsiTheme="minorHAnsi"/>
          <w:sz w:val="22"/>
          <w:szCs w:val="22"/>
        </w:rPr>
      </w:pPr>
    </w:p>
    <w:p w:rsidR="00F44475" w:rsidRPr="00832FDE" w:rsidRDefault="00F44475"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jc w:val="center"/>
        <w:rPr>
          <w:rFonts w:asciiTheme="minorHAnsi" w:hAnsiTheme="minorHAnsi"/>
          <w:i/>
          <w:sz w:val="22"/>
          <w:szCs w:val="22"/>
        </w:rPr>
      </w:pPr>
      <w:r w:rsidRPr="00832FDE">
        <w:rPr>
          <w:rFonts w:asciiTheme="minorHAnsi" w:hAnsiTheme="minorHAnsi"/>
          <w:i/>
          <w:sz w:val="22"/>
          <w:szCs w:val="22"/>
        </w:rPr>
        <w:t>Testemunhas:</w:t>
      </w: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tbl>
      <w:tblPr>
        <w:tblStyle w:val="Tabelacomgrade"/>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78"/>
      </w:tblGrid>
      <w:tr w:rsidR="00F5342B" w:rsidRPr="00832FDE" w:rsidTr="00F5342B">
        <w:trPr>
          <w:trHeight w:val="522"/>
        </w:trPr>
        <w:tc>
          <w:tcPr>
            <w:tcW w:w="4928" w:type="dxa"/>
            <w:tcBorders>
              <w:top w:val="single" w:sz="4" w:space="0" w:color="auto"/>
            </w:tcBorders>
          </w:tcPr>
          <w:p w:rsidR="00F5342B" w:rsidRPr="00832FDE" w:rsidRDefault="00F5342B" w:rsidP="00F5342B">
            <w:pPr>
              <w:pStyle w:val="Ttulo9"/>
              <w:spacing w:line="360" w:lineRule="auto"/>
              <w:outlineLvl w:val="8"/>
              <w:rPr>
                <w:rFonts w:asciiTheme="minorHAnsi" w:hAnsiTheme="minorHAnsi"/>
                <w:sz w:val="22"/>
                <w:szCs w:val="22"/>
              </w:rPr>
            </w:pPr>
            <w:r w:rsidRPr="00832FDE">
              <w:rPr>
                <w:rFonts w:asciiTheme="minorHAnsi" w:hAnsiTheme="minorHAnsi"/>
                <w:sz w:val="22"/>
                <w:szCs w:val="22"/>
              </w:rPr>
              <w:t>Nome:</w:t>
            </w:r>
          </w:p>
          <w:p w:rsidR="00F5342B" w:rsidRPr="00832FDE" w:rsidRDefault="00F5342B" w:rsidP="00F5342B">
            <w:pPr>
              <w:pStyle w:val="Ttulo9"/>
              <w:spacing w:line="360" w:lineRule="auto"/>
              <w:outlineLvl w:val="8"/>
              <w:rPr>
                <w:rFonts w:asciiTheme="minorHAnsi" w:hAnsiTheme="minorHAnsi"/>
                <w:sz w:val="22"/>
                <w:szCs w:val="22"/>
              </w:rPr>
            </w:pPr>
            <w:r w:rsidRPr="00832FDE">
              <w:rPr>
                <w:rFonts w:asciiTheme="minorHAnsi" w:hAnsiTheme="minorHAnsi"/>
                <w:sz w:val="22"/>
                <w:szCs w:val="22"/>
              </w:rPr>
              <w:t>Cargo:</w:t>
            </w:r>
          </w:p>
        </w:tc>
        <w:tc>
          <w:tcPr>
            <w:tcW w:w="283" w:type="dxa"/>
          </w:tcPr>
          <w:p w:rsidR="00F5342B" w:rsidRPr="00832FDE" w:rsidRDefault="00F5342B" w:rsidP="00F5342B">
            <w:pPr>
              <w:pStyle w:val="Ttulo9"/>
              <w:spacing w:line="360" w:lineRule="auto"/>
              <w:outlineLvl w:val="8"/>
              <w:rPr>
                <w:rFonts w:asciiTheme="minorHAnsi" w:hAnsiTheme="minorHAnsi"/>
                <w:sz w:val="22"/>
                <w:szCs w:val="22"/>
              </w:rPr>
            </w:pPr>
          </w:p>
        </w:tc>
        <w:tc>
          <w:tcPr>
            <w:tcW w:w="4678" w:type="dxa"/>
            <w:tcBorders>
              <w:top w:val="single" w:sz="4" w:space="0" w:color="auto"/>
            </w:tcBorders>
          </w:tcPr>
          <w:p w:rsidR="00F5342B" w:rsidRPr="00832FDE" w:rsidRDefault="00F5342B" w:rsidP="00F5342B">
            <w:pPr>
              <w:pStyle w:val="Ttulo9"/>
              <w:spacing w:line="360" w:lineRule="auto"/>
              <w:outlineLvl w:val="8"/>
              <w:rPr>
                <w:rFonts w:asciiTheme="minorHAnsi" w:hAnsiTheme="minorHAnsi"/>
                <w:sz w:val="22"/>
                <w:szCs w:val="22"/>
              </w:rPr>
            </w:pPr>
            <w:r w:rsidRPr="00832FDE">
              <w:rPr>
                <w:rFonts w:asciiTheme="minorHAnsi" w:hAnsiTheme="minorHAnsi"/>
                <w:sz w:val="22"/>
                <w:szCs w:val="22"/>
              </w:rPr>
              <w:t>Nome:</w:t>
            </w:r>
          </w:p>
          <w:p w:rsidR="00F5342B" w:rsidRPr="00832FDE" w:rsidRDefault="00F5342B" w:rsidP="00F5342B">
            <w:pPr>
              <w:pStyle w:val="Ttulo9"/>
              <w:spacing w:line="360" w:lineRule="auto"/>
              <w:outlineLvl w:val="8"/>
              <w:rPr>
                <w:rFonts w:asciiTheme="minorHAnsi" w:hAnsiTheme="minorHAnsi"/>
                <w:sz w:val="22"/>
                <w:szCs w:val="22"/>
              </w:rPr>
            </w:pPr>
            <w:r w:rsidRPr="00832FDE">
              <w:rPr>
                <w:rFonts w:asciiTheme="minorHAnsi" w:hAnsiTheme="minorHAnsi"/>
                <w:sz w:val="22"/>
                <w:szCs w:val="22"/>
              </w:rPr>
              <w:t>Cargo:</w:t>
            </w:r>
          </w:p>
        </w:tc>
      </w:tr>
    </w:tbl>
    <w:p w:rsidR="00F5342B" w:rsidRPr="00832FDE" w:rsidRDefault="00F5342B" w:rsidP="00F5342B">
      <w:pPr>
        <w:spacing w:line="360" w:lineRule="auto"/>
        <w:rPr>
          <w:rFonts w:asciiTheme="minorHAnsi" w:hAnsiTheme="minorHAnsi" w:cs="Arial"/>
          <w:sz w:val="22"/>
          <w:szCs w:val="22"/>
        </w:rPr>
      </w:pPr>
    </w:p>
    <w:p w:rsidR="00F5342B" w:rsidRPr="00832FDE" w:rsidRDefault="00F5342B" w:rsidP="00F5342B">
      <w:pPr>
        <w:spacing w:line="360" w:lineRule="auto"/>
        <w:rPr>
          <w:rFonts w:asciiTheme="minorHAnsi" w:hAnsiTheme="minorHAnsi" w:cs="Arial"/>
          <w:sz w:val="22"/>
          <w:szCs w:val="22"/>
        </w:rPr>
      </w:pPr>
      <w:r w:rsidRPr="00832FDE">
        <w:rPr>
          <w:rFonts w:asciiTheme="minorHAnsi" w:hAnsiTheme="minorHAnsi" w:cs="Arial"/>
          <w:sz w:val="22"/>
          <w:szCs w:val="22"/>
        </w:rPr>
        <w:br w:type="page"/>
      </w:r>
    </w:p>
    <w:p w:rsidR="00F5342B" w:rsidRPr="00832FDE" w:rsidRDefault="00F5342B" w:rsidP="00F5342B">
      <w:pPr>
        <w:pStyle w:val="Ttulo"/>
        <w:spacing w:after="0"/>
        <w:rPr>
          <w:rFonts w:asciiTheme="minorHAnsi" w:hAnsiTheme="minorHAnsi"/>
          <w:sz w:val="22"/>
          <w:szCs w:val="22"/>
        </w:rPr>
      </w:pPr>
      <w:r w:rsidRPr="00832FDE">
        <w:rPr>
          <w:rFonts w:asciiTheme="minorHAnsi" w:hAnsiTheme="minorHAnsi"/>
          <w:sz w:val="22"/>
          <w:szCs w:val="22"/>
        </w:rPr>
        <w:lastRenderedPageBreak/>
        <w:t>ANEXO I</w:t>
      </w:r>
    </w:p>
    <w:p w:rsidR="00F5342B" w:rsidRPr="00832FDE" w:rsidRDefault="00F5342B" w:rsidP="00F5342B">
      <w:pPr>
        <w:pStyle w:val="Ttulo9"/>
        <w:spacing w:line="360" w:lineRule="auto"/>
        <w:jc w:val="center"/>
        <w:rPr>
          <w:rFonts w:asciiTheme="minorHAnsi" w:hAnsiTheme="minorHAnsi"/>
          <w:sz w:val="22"/>
          <w:szCs w:val="22"/>
        </w:rPr>
      </w:pPr>
    </w:p>
    <w:p w:rsidR="00F5342B" w:rsidRPr="00832FDE" w:rsidRDefault="00F5342B" w:rsidP="00F5342B">
      <w:pPr>
        <w:pStyle w:val="Ttulo9"/>
        <w:spacing w:line="360" w:lineRule="auto"/>
        <w:jc w:val="center"/>
        <w:rPr>
          <w:rFonts w:asciiTheme="minorHAnsi" w:hAnsiTheme="minorHAnsi"/>
          <w:sz w:val="22"/>
          <w:szCs w:val="22"/>
        </w:rPr>
      </w:pPr>
      <w:r w:rsidRPr="00832FDE">
        <w:rPr>
          <w:rFonts w:asciiTheme="minorHAnsi" w:hAnsiTheme="minorHAnsi"/>
          <w:sz w:val="22"/>
          <w:szCs w:val="22"/>
        </w:rPr>
        <w:t>Valor das Despesas da Operação</w:t>
      </w:r>
    </w:p>
    <w:p w:rsidR="00F5342B" w:rsidRPr="00832FDE" w:rsidRDefault="00F5342B" w:rsidP="00F5342B">
      <w:pPr>
        <w:pStyle w:val="Ttulo9"/>
        <w:spacing w:line="360" w:lineRule="auto"/>
        <w:jc w:val="center"/>
        <w:rPr>
          <w:rFonts w:asciiTheme="minorHAnsi" w:hAnsiTheme="minorHAnsi"/>
          <w:sz w:val="22"/>
          <w:szCs w:val="22"/>
        </w:rPr>
      </w:pPr>
    </w:p>
    <w:p w:rsidR="00F5342B" w:rsidRPr="00832FDE" w:rsidRDefault="00F5342B" w:rsidP="00F5342B">
      <w:pPr>
        <w:pStyle w:val="Ttulo9"/>
        <w:spacing w:line="360" w:lineRule="auto"/>
        <w:rPr>
          <w:rFonts w:asciiTheme="minorHAnsi" w:hAnsiTheme="minorHAnsi"/>
          <w:sz w:val="22"/>
          <w:szCs w:val="22"/>
        </w:rPr>
      </w:pPr>
    </w:p>
    <w:p w:rsidR="00F5342B" w:rsidRPr="00832FDE" w:rsidRDefault="00F5342B" w:rsidP="00F5342B">
      <w:pPr>
        <w:rPr>
          <w:rFonts w:asciiTheme="minorHAnsi" w:eastAsiaTheme="majorEastAsia" w:hAnsiTheme="minorHAnsi" w:cstheme="majorBidi"/>
          <w:iCs/>
          <w:sz w:val="22"/>
          <w:szCs w:val="22"/>
        </w:rPr>
      </w:pPr>
      <w:r w:rsidRPr="00832FDE">
        <w:rPr>
          <w:rFonts w:asciiTheme="minorHAnsi" w:hAnsiTheme="minorHAnsi"/>
          <w:sz w:val="22"/>
          <w:szCs w:val="22"/>
        </w:rPr>
        <w:br w:type="page"/>
      </w:r>
    </w:p>
    <w:p w:rsidR="00F5342B" w:rsidRPr="00832FDE" w:rsidRDefault="00F5342B" w:rsidP="00F5342B">
      <w:pPr>
        <w:pStyle w:val="Ttulo"/>
        <w:spacing w:after="0"/>
        <w:rPr>
          <w:rFonts w:asciiTheme="minorHAnsi" w:hAnsiTheme="minorHAnsi"/>
          <w:sz w:val="22"/>
          <w:szCs w:val="22"/>
        </w:rPr>
      </w:pPr>
      <w:r w:rsidRPr="00832FDE">
        <w:rPr>
          <w:rFonts w:asciiTheme="minorHAnsi" w:hAnsiTheme="minorHAnsi"/>
          <w:sz w:val="22"/>
          <w:szCs w:val="22"/>
        </w:rPr>
        <w:lastRenderedPageBreak/>
        <w:t>ANEXO II</w:t>
      </w:r>
    </w:p>
    <w:p w:rsidR="00F5342B" w:rsidRPr="00832FDE" w:rsidRDefault="00F5342B" w:rsidP="00F5342B">
      <w:pPr>
        <w:pStyle w:val="Ttulo9"/>
        <w:spacing w:line="360" w:lineRule="auto"/>
        <w:jc w:val="center"/>
        <w:rPr>
          <w:rFonts w:asciiTheme="minorHAnsi" w:hAnsiTheme="minorHAnsi"/>
          <w:sz w:val="22"/>
          <w:szCs w:val="22"/>
        </w:rPr>
      </w:pPr>
      <w:r w:rsidRPr="00832FDE">
        <w:rPr>
          <w:rFonts w:asciiTheme="minorHAnsi" w:hAnsiTheme="minorHAnsi"/>
          <w:sz w:val="22"/>
          <w:szCs w:val="22"/>
        </w:rPr>
        <w:t>Cronograma Físico-Financeiro</w:t>
      </w:r>
    </w:p>
    <w:p w:rsidR="00F5342B" w:rsidRPr="00832FDE" w:rsidRDefault="00F5342B" w:rsidP="00F5342B">
      <w:pPr>
        <w:pStyle w:val="Ttulo9"/>
        <w:spacing w:line="360" w:lineRule="auto"/>
        <w:jc w:val="center"/>
        <w:rPr>
          <w:rFonts w:asciiTheme="minorHAnsi" w:hAnsiTheme="minorHAnsi"/>
          <w:sz w:val="22"/>
          <w:szCs w:val="22"/>
        </w:rPr>
      </w:pPr>
    </w:p>
    <w:p w:rsidR="00F5342B" w:rsidRPr="00832FDE" w:rsidRDefault="00F5342B" w:rsidP="00F5342B">
      <w:pPr>
        <w:pStyle w:val="Ttulo9"/>
        <w:spacing w:line="360" w:lineRule="auto"/>
        <w:jc w:val="center"/>
        <w:rPr>
          <w:rFonts w:asciiTheme="minorHAnsi" w:hAnsiTheme="minorHAnsi"/>
          <w:sz w:val="22"/>
          <w:szCs w:val="22"/>
        </w:rPr>
      </w:pPr>
    </w:p>
    <w:p w:rsidR="00F5342B" w:rsidRPr="00832FDE" w:rsidRDefault="00F5342B" w:rsidP="00F5342B">
      <w:pPr>
        <w:rPr>
          <w:rFonts w:asciiTheme="minorHAnsi" w:eastAsiaTheme="majorEastAsia" w:hAnsiTheme="minorHAnsi" w:cstheme="majorBidi"/>
          <w:iCs/>
          <w:sz w:val="22"/>
          <w:szCs w:val="22"/>
        </w:rPr>
      </w:pPr>
    </w:p>
    <w:sectPr w:rsidR="00F5342B" w:rsidRPr="00832FDE" w:rsidSect="008F6F3E">
      <w:headerReference w:type="even" r:id="rId8"/>
      <w:headerReference w:type="default" r:id="rId9"/>
      <w:footerReference w:type="even" r:id="rId10"/>
      <w:footerReference w:type="default" r:id="rId11"/>
      <w:headerReference w:type="first" r:id="rId12"/>
      <w:footerReference w:type="first" r:id="rId13"/>
      <w:pgSz w:w="11909" w:h="16834" w:code="9"/>
      <w:pgMar w:top="1135" w:right="1077" w:bottom="1560" w:left="1259"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4E8" w:rsidRDefault="00AD64E8" w:rsidP="00AD64E8">
      <w:r>
        <w:separator/>
      </w:r>
    </w:p>
  </w:endnote>
  <w:endnote w:type="continuationSeparator" w:id="0">
    <w:p w:rsidR="00AD64E8" w:rsidRDefault="00AD64E8" w:rsidP="00AD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B9E" w:rsidRDefault="00002B9E" w:rsidP="00FE4FE6">
    <w:pPr>
      <w:pStyle w:val="Rodap"/>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rsidR="00214822" w:rsidRDefault="00214822" w:rsidP="00002B9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B9E" w:rsidRPr="00002B9E" w:rsidRDefault="00002B9E" w:rsidP="00FE4FE6">
    <w:pPr>
      <w:pStyle w:val="Rodap"/>
      <w:framePr w:wrap="around" w:vAnchor="text" w:hAnchor="margin" w:xAlign="right" w:y="1"/>
      <w:rPr>
        <w:rStyle w:val="Nmerodepgina"/>
        <w:sz w:val="16"/>
      </w:rPr>
    </w:pPr>
    <w:r w:rsidRPr="00002B9E">
      <w:rPr>
        <w:rStyle w:val="Nmerodepgina"/>
        <w:sz w:val="16"/>
      </w:rPr>
      <w:fldChar w:fldCharType="begin"/>
    </w:r>
    <w:r w:rsidRPr="00002B9E">
      <w:rPr>
        <w:rStyle w:val="Nmerodepgina"/>
        <w:sz w:val="16"/>
      </w:rPr>
      <w:instrText xml:space="preserve"> PAGE </w:instrText>
    </w:r>
    <w:r w:rsidRPr="00002B9E">
      <w:rPr>
        <w:rStyle w:val="Nmerodepgina"/>
        <w:sz w:val="16"/>
      </w:rPr>
      <w:fldChar w:fldCharType="separate"/>
    </w:r>
    <w:r w:rsidRPr="00002B9E">
      <w:rPr>
        <w:rStyle w:val="Nmerodepgina"/>
        <w:noProof/>
        <w:sz w:val="16"/>
      </w:rPr>
      <w:t>2</w:t>
    </w:r>
    <w:r w:rsidRPr="00002B9E">
      <w:rPr>
        <w:rStyle w:val="Nmerodepgina"/>
        <w:sz w:val="16"/>
      </w:rPr>
      <w:fldChar w:fldCharType="end"/>
    </w:r>
  </w:p>
  <w:p w:rsidR="00214822" w:rsidRPr="00002B9E" w:rsidRDefault="00002B9E" w:rsidP="00002B9E">
    <w:pPr>
      <w:pStyle w:val="Rodap"/>
      <w:ind w:right="360"/>
      <w:jc w:val="right"/>
      <w:rPr>
        <w:sz w:val="16"/>
      </w:rPr>
    </w:pPr>
    <w:r w:rsidRPr="00002B9E">
      <w:rPr>
        <w:sz w:val="16"/>
      </w:rPr>
      <w:t xml:space="preserve"> KLA6106047v1 - 26/09/2018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822" w:rsidRPr="00002B9E" w:rsidRDefault="00214822" w:rsidP="00002B9E">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4E8" w:rsidRDefault="00AD64E8" w:rsidP="00AD64E8">
      <w:r>
        <w:separator/>
      </w:r>
    </w:p>
  </w:footnote>
  <w:footnote w:type="continuationSeparator" w:id="0">
    <w:p w:rsidR="00AD64E8" w:rsidRDefault="00AD64E8" w:rsidP="00AD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FE" w:rsidRDefault="00976A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F3E" w:rsidRDefault="008F6F3E" w:rsidP="008F6F3E">
    <w:pPr>
      <w:pStyle w:val="Cabealho"/>
      <w:jc w:val="right"/>
      <w:rPr>
        <w:rFonts w:asciiTheme="minorHAnsi" w:hAnsiTheme="minorHAnsi"/>
        <w:sz w:val="22"/>
        <w:szCs w:val="22"/>
      </w:rPr>
    </w:pPr>
    <w:r w:rsidRPr="00DC6C2F">
      <w:rPr>
        <w:rFonts w:asciiTheme="minorHAnsi" w:hAnsiTheme="minorHAnsi"/>
        <w:sz w:val="22"/>
        <w:szCs w:val="22"/>
      </w:rPr>
      <w:t>Minuta KLA</w:t>
    </w:r>
  </w:p>
  <w:p w:rsidR="008F6F3E" w:rsidRDefault="008F6F3E" w:rsidP="008F6F3E">
    <w:pPr>
      <w:pStyle w:val="Cabealho"/>
      <w:jc w:val="right"/>
      <w:rPr>
        <w:rFonts w:asciiTheme="minorHAnsi" w:hAnsiTheme="minorHAnsi"/>
        <w:sz w:val="22"/>
        <w:szCs w:val="22"/>
      </w:rPr>
    </w:pPr>
    <w:r>
      <w:rPr>
        <w:rFonts w:asciiTheme="minorHAnsi" w:hAnsiTheme="minorHAnsi"/>
        <w:sz w:val="22"/>
        <w:szCs w:val="22"/>
      </w:rPr>
      <w:t>26.09.2018</w:t>
    </w:r>
  </w:p>
  <w:p w:rsidR="008F6F3E" w:rsidRPr="00DC6C2F" w:rsidRDefault="008F6F3E" w:rsidP="008F6F3E">
    <w:pPr>
      <w:pStyle w:val="Cabealho"/>
      <w:jc w:val="right"/>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475" w:rsidRDefault="00F44475" w:rsidP="00F44475">
    <w:pPr>
      <w:pStyle w:val="Cabealho"/>
      <w:jc w:val="right"/>
      <w:rPr>
        <w:rFonts w:asciiTheme="minorHAnsi" w:hAnsiTheme="minorHAnsi"/>
        <w:sz w:val="22"/>
        <w:szCs w:val="22"/>
      </w:rPr>
    </w:pPr>
    <w:r w:rsidRPr="00DC6C2F">
      <w:rPr>
        <w:rFonts w:asciiTheme="minorHAnsi" w:hAnsiTheme="minorHAnsi"/>
        <w:sz w:val="22"/>
        <w:szCs w:val="22"/>
      </w:rPr>
      <w:t>Minuta KLA</w:t>
    </w:r>
  </w:p>
  <w:p w:rsidR="00F44475" w:rsidRDefault="00F44475" w:rsidP="00F44475">
    <w:pPr>
      <w:pStyle w:val="Cabealho"/>
      <w:jc w:val="right"/>
      <w:rPr>
        <w:rFonts w:asciiTheme="minorHAnsi" w:hAnsiTheme="minorHAnsi"/>
        <w:sz w:val="22"/>
        <w:szCs w:val="22"/>
      </w:rPr>
    </w:pPr>
    <w:r>
      <w:rPr>
        <w:rFonts w:asciiTheme="minorHAnsi" w:hAnsiTheme="minorHAnsi"/>
        <w:sz w:val="22"/>
        <w:szCs w:val="22"/>
      </w:rPr>
      <w:t>26.09.2018</w:t>
    </w:r>
  </w:p>
  <w:p w:rsidR="00F44475" w:rsidRPr="00DC6C2F" w:rsidRDefault="00F44475" w:rsidP="00F44475">
    <w:pPr>
      <w:pStyle w:val="Cabealho"/>
      <w:jc w:val="right"/>
      <w:rPr>
        <w:rFonts w:asciiTheme="minorHAnsi" w:hAnsiTheme="minorHAnsi"/>
        <w:sz w:val="22"/>
        <w:szCs w:val="22"/>
      </w:rPr>
    </w:pPr>
  </w:p>
  <w:p w:rsidR="00F44475" w:rsidRDefault="00F444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E0B"/>
    <w:multiLevelType w:val="hybridMultilevel"/>
    <w:tmpl w:val="3FEEEC62"/>
    <w:lvl w:ilvl="0" w:tplc="04160017">
      <w:start w:val="1"/>
      <w:numFmt w:val="lowerLetter"/>
      <w:lvlText w:val="%1)"/>
      <w:lvlJc w:val="left"/>
      <w:pPr>
        <w:tabs>
          <w:tab w:val="num" w:pos="720"/>
        </w:tabs>
        <w:ind w:left="720" w:hanging="360"/>
      </w:pPr>
      <w:rPr>
        <w:rFonts w:hint="default"/>
        <w:b w:val="0"/>
      </w:rPr>
    </w:lvl>
    <w:lvl w:ilvl="1" w:tplc="0416001B">
      <w:start w:val="1"/>
      <w:numFmt w:val="lowerRoman"/>
      <w:lvlText w:val="%2."/>
      <w:lvlJc w:val="righ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E8D39F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4" w15:restartNumberingAfterBreak="0">
    <w:nsid w:val="20BB4EF9"/>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56C54"/>
    <w:multiLevelType w:val="hybridMultilevel"/>
    <w:tmpl w:val="42285F2A"/>
    <w:lvl w:ilvl="0" w:tplc="719A8A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B8577F"/>
    <w:multiLevelType w:val="hybridMultilevel"/>
    <w:tmpl w:val="FBE40240"/>
    <w:lvl w:ilvl="0" w:tplc="A29808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8"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9" w15:restartNumberingAfterBreak="0">
    <w:nsid w:val="2C2C5EA0"/>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A458DA"/>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ED377F3"/>
    <w:multiLevelType w:val="hybridMultilevel"/>
    <w:tmpl w:val="33469586"/>
    <w:lvl w:ilvl="0" w:tplc="09068762">
      <w:start w:val="1"/>
      <w:numFmt w:val="low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666C51"/>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690395A"/>
    <w:multiLevelType w:val="multilevel"/>
    <w:tmpl w:val="5FA2650C"/>
    <w:name w:val="Lista - Cessão - Habitasec2"/>
    <w:lvl w:ilvl="0">
      <w:start w:val="1"/>
      <w:numFmt w:val="none"/>
      <w:pStyle w:val="Ttulo1"/>
      <w:suff w:val="nothing"/>
      <w:lvlText w:val=""/>
      <w:lvlJc w:val="center"/>
      <w:pPr>
        <w:ind w:left="0" w:firstLine="0"/>
      </w:pPr>
      <w:rPr>
        <w:rFonts w:hint="default"/>
      </w:rPr>
    </w:lvl>
    <w:lvl w:ilvl="1">
      <w:start w:val="1"/>
      <w:numFmt w:val="upperRoman"/>
      <w:lvlRestart w:val="0"/>
      <w:pStyle w:val="Ttulo2"/>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pStyle w:val="Ttulo3"/>
      <w:suff w:val="nothing"/>
      <w:lvlText w:val="%3"/>
      <w:lvlJc w:val="left"/>
      <w:pPr>
        <w:ind w:left="0" w:firstLine="0"/>
      </w:pPr>
      <w:rPr>
        <w:rFonts w:asciiTheme="majorHAnsi" w:hAnsiTheme="majorHAnsi" w:hint="default"/>
        <w:b w:val="0"/>
        <w:i w:val="0"/>
        <w:caps w:val="0"/>
        <w:strike w:val="0"/>
        <w:dstrike w:val="0"/>
        <w:vanish/>
        <w:sz w:val="24"/>
        <w:u w:val="none"/>
        <w:vertAlign w:val="baseline"/>
      </w:rPr>
    </w:lvl>
    <w:lvl w:ilvl="3">
      <w:start w:val="1"/>
      <w:numFmt w:val="decimal"/>
      <w:lvlText w:val="2.%4."/>
      <w:lvlJc w:val="left"/>
      <w:pPr>
        <w:tabs>
          <w:tab w:val="num" w:pos="737"/>
        </w:tabs>
        <w:ind w:left="737" w:hanging="737"/>
      </w:pPr>
      <w:rPr>
        <w:rFonts w:asciiTheme="majorHAnsi" w:hAnsiTheme="majorHAnsi" w:hint="default"/>
        <w:b w:val="0"/>
        <w:i w:val="0"/>
        <w:caps w:val="0"/>
        <w:strike w:val="0"/>
        <w:dstrike w:val="0"/>
        <w:vanish w:val="0"/>
        <w:sz w:val="24"/>
        <w:u w:val="none"/>
        <w:vertAlign w:val="baseline"/>
      </w:rPr>
    </w:lvl>
    <w:lvl w:ilvl="4">
      <w:start w:val="1"/>
      <w:numFmt w:val="decimal"/>
      <w:pStyle w:val="Ttulo5"/>
      <w:lvlText w:val="%3.%4.%5."/>
      <w:lvlJc w:val="left"/>
      <w:pPr>
        <w:tabs>
          <w:tab w:val="num" w:pos="1134"/>
        </w:tabs>
        <w:ind w:left="1134" w:hanging="850"/>
      </w:pPr>
      <w:rPr>
        <w:rFonts w:asciiTheme="majorHAnsi" w:hAnsiTheme="majorHAnsi" w:hint="default"/>
        <w:b w:val="0"/>
        <w:i w:val="0"/>
        <w:caps w:val="0"/>
        <w:strike w:val="0"/>
        <w:dstrike w:val="0"/>
        <w:vanish w:val="0"/>
        <w:sz w:val="24"/>
        <w:u w:val="none"/>
        <w:vertAlign w:val="baseline"/>
      </w:rPr>
    </w:lvl>
    <w:lvl w:ilvl="5">
      <w:start w:val="1"/>
      <w:numFmt w:val="decimal"/>
      <w:pStyle w:val="Ttulo6"/>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Letter"/>
      <w:pStyle w:val="Ttulo7"/>
      <w:lvlText w:val="%7)"/>
      <w:lvlJc w:val="left"/>
      <w:pPr>
        <w:tabs>
          <w:tab w:val="num" w:pos="851"/>
        </w:tabs>
        <w:ind w:left="851" w:hanging="567"/>
      </w:pPr>
      <w:rPr>
        <w:rFonts w:asciiTheme="majorHAnsi" w:hAnsiTheme="majorHAnsi" w:hint="default"/>
        <w:b w:val="0"/>
        <w:i w:val="0"/>
        <w:caps w:val="0"/>
        <w:strike w:val="0"/>
        <w:dstrike w:val="0"/>
        <w:vanish w:val="0"/>
        <w:sz w:val="22"/>
        <w:u w:val="none"/>
        <w:vertAlign w:val="baseline"/>
      </w:rPr>
    </w:lvl>
    <w:lvl w:ilvl="7">
      <w:start w:val="1"/>
      <w:numFmt w:val="lowerRoman"/>
      <w:lvlRestart w:val="0"/>
      <w:pStyle w:val="Ttulo8"/>
      <w:lvlText w:val="%8)"/>
      <w:lvlJc w:val="left"/>
      <w:pPr>
        <w:tabs>
          <w:tab w:val="num" w:pos="851"/>
        </w:tabs>
        <w:ind w:left="851" w:hanging="567"/>
      </w:pPr>
      <w:rPr>
        <w:rFonts w:asciiTheme="majorHAnsi" w:hAnsiTheme="majorHAnsi" w:hint="default"/>
        <w:b w:val="0"/>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4" w15:restartNumberingAfterBreak="0">
    <w:nsid w:val="4B1B1B50"/>
    <w:multiLevelType w:val="multilevel"/>
    <w:tmpl w:val="00FE696A"/>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5A128F"/>
    <w:multiLevelType w:val="multilevel"/>
    <w:tmpl w:val="73563624"/>
    <w:lvl w:ilvl="0">
      <w:start w:val="13"/>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9A72554"/>
    <w:multiLevelType w:val="hybridMultilevel"/>
    <w:tmpl w:val="3FEEEC62"/>
    <w:lvl w:ilvl="0" w:tplc="04160017">
      <w:start w:val="1"/>
      <w:numFmt w:val="lowerLetter"/>
      <w:lvlText w:val="%1)"/>
      <w:lvlJc w:val="left"/>
      <w:pPr>
        <w:tabs>
          <w:tab w:val="num" w:pos="720"/>
        </w:tabs>
        <w:ind w:left="720" w:hanging="360"/>
      </w:pPr>
      <w:rPr>
        <w:rFonts w:hint="default"/>
        <w:b w:val="0"/>
      </w:rPr>
    </w:lvl>
    <w:lvl w:ilvl="1" w:tplc="0416001B">
      <w:start w:val="1"/>
      <w:numFmt w:val="lowerRoman"/>
      <w:lvlText w:val="%2."/>
      <w:lvlJc w:val="righ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C707E41"/>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F796224"/>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996715"/>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D064E4E"/>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1" w15:restartNumberingAfterBreak="0">
    <w:nsid w:val="6D7501D4"/>
    <w:multiLevelType w:val="hybridMultilevel"/>
    <w:tmpl w:val="21CCF7C2"/>
    <w:lvl w:ilvl="0" w:tplc="447A749C">
      <w:start w:val="1"/>
      <w:numFmt w:val="lowerRoman"/>
      <w:lvlText w:val="(%1)"/>
      <w:lvlJc w:val="left"/>
      <w:pPr>
        <w:tabs>
          <w:tab w:val="num" w:pos="464"/>
        </w:tabs>
        <w:ind w:left="464" w:hanging="180"/>
      </w:pPr>
      <w:rPr>
        <w:spacing w:val="0"/>
      </w:rPr>
    </w:lvl>
    <w:lvl w:ilvl="1" w:tplc="04160019">
      <w:start w:val="1"/>
      <w:numFmt w:val="lowerLetter"/>
      <w:lvlText w:val="%2."/>
      <w:lvlJc w:val="left"/>
      <w:pPr>
        <w:tabs>
          <w:tab w:val="num" w:pos="1637"/>
        </w:tabs>
        <w:ind w:left="1637" w:hanging="360"/>
      </w:pPr>
    </w:lvl>
    <w:lvl w:ilvl="2" w:tplc="0416001B">
      <w:start w:val="1"/>
      <w:numFmt w:val="lowerRoman"/>
      <w:lvlText w:val="%3."/>
      <w:lvlJc w:val="right"/>
      <w:pPr>
        <w:tabs>
          <w:tab w:val="num" w:pos="1904"/>
        </w:tabs>
        <w:ind w:left="1904" w:hanging="180"/>
      </w:pPr>
    </w:lvl>
    <w:lvl w:ilvl="3" w:tplc="0416000F">
      <w:start w:val="1"/>
      <w:numFmt w:val="decimal"/>
      <w:lvlText w:val="%4."/>
      <w:lvlJc w:val="left"/>
      <w:pPr>
        <w:tabs>
          <w:tab w:val="num" w:pos="2624"/>
        </w:tabs>
        <w:ind w:left="2624" w:hanging="360"/>
      </w:pPr>
    </w:lvl>
    <w:lvl w:ilvl="4" w:tplc="04160019">
      <w:start w:val="1"/>
      <w:numFmt w:val="lowerLetter"/>
      <w:lvlText w:val="%5."/>
      <w:lvlJc w:val="left"/>
      <w:pPr>
        <w:tabs>
          <w:tab w:val="num" w:pos="3344"/>
        </w:tabs>
        <w:ind w:left="3344" w:hanging="360"/>
      </w:pPr>
    </w:lvl>
    <w:lvl w:ilvl="5" w:tplc="0416001B">
      <w:start w:val="1"/>
      <w:numFmt w:val="lowerRoman"/>
      <w:lvlText w:val="%6."/>
      <w:lvlJc w:val="right"/>
      <w:pPr>
        <w:tabs>
          <w:tab w:val="num" w:pos="4064"/>
        </w:tabs>
        <w:ind w:left="4064" w:hanging="180"/>
      </w:pPr>
    </w:lvl>
    <w:lvl w:ilvl="6" w:tplc="0416000F">
      <w:start w:val="1"/>
      <w:numFmt w:val="decimal"/>
      <w:lvlText w:val="%7."/>
      <w:lvlJc w:val="left"/>
      <w:pPr>
        <w:tabs>
          <w:tab w:val="num" w:pos="4784"/>
        </w:tabs>
        <w:ind w:left="4784" w:hanging="360"/>
      </w:pPr>
    </w:lvl>
    <w:lvl w:ilvl="7" w:tplc="04160019">
      <w:start w:val="1"/>
      <w:numFmt w:val="lowerLetter"/>
      <w:lvlText w:val="%8."/>
      <w:lvlJc w:val="left"/>
      <w:pPr>
        <w:tabs>
          <w:tab w:val="num" w:pos="5504"/>
        </w:tabs>
        <w:ind w:left="5504" w:hanging="360"/>
      </w:pPr>
    </w:lvl>
    <w:lvl w:ilvl="8" w:tplc="0416001B">
      <w:start w:val="1"/>
      <w:numFmt w:val="lowerRoman"/>
      <w:lvlText w:val="%9."/>
      <w:lvlJc w:val="right"/>
      <w:pPr>
        <w:tabs>
          <w:tab w:val="num" w:pos="6224"/>
        </w:tabs>
        <w:ind w:left="6224" w:hanging="180"/>
      </w:pPr>
    </w:lvl>
  </w:abstractNum>
  <w:abstractNum w:abstractNumId="22"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003767A"/>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2FC10F7"/>
    <w:multiLevelType w:val="hybridMultilevel"/>
    <w:tmpl w:val="A74E0AD8"/>
    <w:lvl w:ilvl="0" w:tplc="74428B66">
      <w:start w:val="1"/>
      <w:numFmt w:val="lowerRoman"/>
      <w:lvlText w:val="(%1)"/>
      <w:lvlJc w:val="left"/>
      <w:pPr>
        <w:ind w:left="1080" w:hanging="72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B6888"/>
    <w:multiLevelType w:val="multilevel"/>
    <w:tmpl w:val="CD5CE33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8"/>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21"/>
  </w:num>
  <w:num w:numId="11">
    <w:abstractNumId w:val="5"/>
  </w:num>
  <w:num w:numId="12">
    <w:abstractNumId w:val="16"/>
  </w:num>
  <w:num w:numId="13">
    <w:abstractNumId w:val="1"/>
  </w:num>
  <w:num w:numId="14">
    <w:abstractNumId w:val="2"/>
  </w:num>
  <w:num w:numId="15">
    <w:abstractNumId w:val="22"/>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5"/>
  </w:num>
  <w:num w:numId="20">
    <w:abstractNumId w:val="25"/>
  </w:num>
  <w:num w:numId="21">
    <w:abstractNumId w:val="18"/>
  </w:num>
  <w:num w:numId="22">
    <w:abstractNumId w:val="11"/>
  </w:num>
  <w:num w:numId="23">
    <w:abstractNumId w:val="14"/>
  </w:num>
  <w:num w:numId="24">
    <w:abstractNumId w:val="0"/>
  </w:num>
  <w:num w:numId="25">
    <w:abstractNumId w:val="9"/>
  </w:num>
  <w:num w:numId="26">
    <w:abstractNumId w:val="23"/>
  </w:num>
  <w:num w:numId="27">
    <w:abstractNumId w:val="10"/>
  </w:num>
  <w:num w:numId="28">
    <w:abstractNumId w:val="3"/>
  </w:num>
  <w:num w:numId="29">
    <w:abstractNumId w:val="20"/>
  </w:num>
  <w:num w:numId="30">
    <w:abstractNumId w:val="17"/>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2B"/>
    <w:rsid w:val="0000015A"/>
    <w:rsid w:val="00002B9E"/>
    <w:rsid w:val="00003D49"/>
    <w:rsid w:val="0003054D"/>
    <w:rsid w:val="000461D0"/>
    <w:rsid w:val="00056225"/>
    <w:rsid w:val="000749D3"/>
    <w:rsid w:val="000A2EA2"/>
    <w:rsid w:val="000A3ACC"/>
    <w:rsid w:val="000A63FF"/>
    <w:rsid w:val="000E743E"/>
    <w:rsid w:val="000E7C82"/>
    <w:rsid w:val="001175D8"/>
    <w:rsid w:val="0012758E"/>
    <w:rsid w:val="001434FE"/>
    <w:rsid w:val="00150758"/>
    <w:rsid w:val="00162D3E"/>
    <w:rsid w:val="0019117F"/>
    <w:rsid w:val="001B5D7E"/>
    <w:rsid w:val="001C2FDD"/>
    <w:rsid w:val="001E0BDC"/>
    <w:rsid w:val="001F4191"/>
    <w:rsid w:val="001F620F"/>
    <w:rsid w:val="00214822"/>
    <w:rsid w:val="00214F00"/>
    <w:rsid w:val="0022121A"/>
    <w:rsid w:val="00240720"/>
    <w:rsid w:val="00253F39"/>
    <w:rsid w:val="00262E24"/>
    <w:rsid w:val="00275CD3"/>
    <w:rsid w:val="0027764C"/>
    <w:rsid w:val="002B2742"/>
    <w:rsid w:val="002D53C3"/>
    <w:rsid w:val="00305EBD"/>
    <w:rsid w:val="00346992"/>
    <w:rsid w:val="0034729F"/>
    <w:rsid w:val="003503F9"/>
    <w:rsid w:val="00362FD6"/>
    <w:rsid w:val="00370B08"/>
    <w:rsid w:val="0037317F"/>
    <w:rsid w:val="00380622"/>
    <w:rsid w:val="003A3199"/>
    <w:rsid w:val="003B2F24"/>
    <w:rsid w:val="003B40F3"/>
    <w:rsid w:val="003C0B19"/>
    <w:rsid w:val="003C4445"/>
    <w:rsid w:val="003E510C"/>
    <w:rsid w:val="003F31F7"/>
    <w:rsid w:val="004109A2"/>
    <w:rsid w:val="00450DEC"/>
    <w:rsid w:val="004519CB"/>
    <w:rsid w:val="00452F1A"/>
    <w:rsid w:val="004634C0"/>
    <w:rsid w:val="00466761"/>
    <w:rsid w:val="004854EF"/>
    <w:rsid w:val="00490447"/>
    <w:rsid w:val="00493623"/>
    <w:rsid w:val="004D4846"/>
    <w:rsid w:val="004E4312"/>
    <w:rsid w:val="004F40EA"/>
    <w:rsid w:val="0050335A"/>
    <w:rsid w:val="00506704"/>
    <w:rsid w:val="00536FE3"/>
    <w:rsid w:val="00545E41"/>
    <w:rsid w:val="00556B2F"/>
    <w:rsid w:val="0056509A"/>
    <w:rsid w:val="0057237C"/>
    <w:rsid w:val="0057355D"/>
    <w:rsid w:val="00582302"/>
    <w:rsid w:val="005A08A7"/>
    <w:rsid w:val="005C28F5"/>
    <w:rsid w:val="005F32B0"/>
    <w:rsid w:val="00617E71"/>
    <w:rsid w:val="00620E36"/>
    <w:rsid w:val="006358E0"/>
    <w:rsid w:val="00650F86"/>
    <w:rsid w:val="00661BBF"/>
    <w:rsid w:val="00682BF4"/>
    <w:rsid w:val="006A413A"/>
    <w:rsid w:val="006A5CB7"/>
    <w:rsid w:val="006B4280"/>
    <w:rsid w:val="006D2F56"/>
    <w:rsid w:val="006F6EDE"/>
    <w:rsid w:val="007321FE"/>
    <w:rsid w:val="00733A69"/>
    <w:rsid w:val="007657A4"/>
    <w:rsid w:val="00772720"/>
    <w:rsid w:val="007A5FA8"/>
    <w:rsid w:val="007F7A95"/>
    <w:rsid w:val="00806485"/>
    <w:rsid w:val="00806B73"/>
    <w:rsid w:val="0081525C"/>
    <w:rsid w:val="008268A2"/>
    <w:rsid w:val="008327AE"/>
    <w:rsid w:val="00832FDE"/>
    <w:rsid w:val="00835595"/>
    <w:rsid w:val="00842B5D"/>
    <w:rsid w:val="0089382D"/>
    <w:rsid w:val="008A2E7A"/>
    <w:rsid w:val="008A59D0"/>
    <w:rsid w:val="008B28AD"/>
    <w:rsid w:val="008D0BAF"/>
    <w:rsid w:val="008D1DFD"/>
    <w:rsid w:val="008E60F2"/>
    <w:rsid w:val="008F6F3E"/>
    <w:rsid w:val="009129D5"/>
    <w:rsid w:val="00915106"/>
    <w:rsid w:val="00916305"/>
    <w:rsid w:val="00927C69"/>
    <w:rsid w:val="00943F6F"/>
    <w:rsid w:val="009534E0"/>
    <w:rsid w:val="00956309"/>
    <w:rsid w:val="00956E76"/>
    <w:rsid w:val="00965861"/>
    <w:rsid w:val="00976AFE"/>
    <w:rsid w:val="00982431"/>
    <w:rsid w:val="00993D11"/>
    <w:rsid w:val="009942C2"/>
    <w:rsid w:val="009B27AC"/>
    <w:rsid w:val="009C5289"/>
    <w:rsid w:val="009E0FCC"/>
    <w:rsid w:val="009F2BA7"/>
    <w:rsid w:val="00A25183"/>
    <w:rsid w:val="00A308D7"/>
    <w:rsid w:val="00A62986"/>
    <w:rsid w:val="00A64692"/>
    <w:rsid w:val="00A66214"/>
    <w:rsid w:val="00A6713A"/>
    <w:rsid w:val="00A75565"/>
    <w:rsid w:val="00A81710"/>
    <w:rsid w:val="00A8181E"/>
    <w:rsid w:val="00A871F1"/>
    <w:rsid w:val="00A95BFA"/>
    <w:rsid w:val="00AA1928"/>
    <w:rsid w:val="00AA7CDA"/>
    <w:rsid w:val="00AD5066"/>
    <w:rsid w:val="00AD64E8"/>
    <w:rsid w:val="00AD6E04"/>
    <w:rsid w:val="00AE74DC"/>
    <w:rsid w:val="00B16064"/>
    <w:rsid w:val="00B2278D"/>
    <w:rsid w:val="00B24DB5"/>
    <w:rsid w:val="00B33B36"/>
    <w:rsid w:val="00B47C6F"/>
    <w:rsid w:val="00B56993"/>
    <w:rsid w:val="00B70937"/>
    <w:rsid w:val="00BA3942"/>
    <w:rsid w:val="00BA72E8"/>
    <w:rsid w:val="00BC4C14"/>
    <w:rsid w:val="00BD7EDD"/>
    <w:rsid w:val="00BE4E34"/>
    <w:rsid w:val="00C0392A"/>
    <w:rsid w:val="00C11D1A"/>
    <w:rsid w:val="00C335FB"/>
    <w:rsid w:val="00C364D0"/>
    <w:rsid w:val="00C55217"/>
    <w:rsid w:val="00C667ED"/>
    <w:rsid w:val="00C6741F"/>
    <w:rsid w:val="00C811A7"/>
    <w:rsid w:val="00C83D49"/>
    <w:rsid w:val="00C938AF"/>
    <w:rsid w:val="00CA18A5"/>
    <w:rsid w:val="00CC1038"/>
    <w:rsid w:val="00CD3B5F"/>
    <w:rsid w:val="00D051E6"/>
    <w:rsid w:val="00D162F4"/>
    <w:rsid w:val="00D30DC8"/>
    <w:rsid w:val="00D436BD"/>
    <w:rsid w:val="00D43D1A"/>
    <w:rsid w:val="00D46F4D"/>
    <w:rsid w:val="00D60E54"/>
    <w:rsid w:val="00D611C8"/>
    <w:rsid w:val="00D82B02"/>
    <w:rsid w:val="00D87B01"/>
    <w:rsid w:val="00DC16BB"/>
    <w:rsid w:val="00DD4C6A"/>
    <w:rsid w:val="00DE6249"/>
    <w:rsid w:val="00E56581"/>
    <w:rsid w:val="00E702B5"/>
    <w:rsid w:val="00E72E14"/>
    <w:rsid w:val="00E84EF4"/>
    <w:rsid w:val="00EA69C6"/>
    <w:rsid w:val="00EB28B6"/>
    <w:rsid w:val="00EF7BAA"/>
    <w:rsid w:val="00F115F1"/>
    <w:rsid w:val="00F3719F"/>
    <w:rsid w:val="00F379F1"/>
    <w:rsid w:val="00F4388E"/>
    <w:rsid w:val="00F44475"/>
    <w:rsid w:val="00F5342B"/>
    <w:rsid w:val="00F72ED8"/>
    <w:rsid w:val="00F85DBB"/>
    <w:rsid w:val="00F85DFC"/>
    <w:rsid w:val="00FA6507"/>
    <w:rsid w:val="00FC6D5C"/>
    <w:rsid w:val="00FD7DB0"/>
    <w:rsid w:val="00FE7D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23D3"/>
  <w15:chartTrackingRefBased/>
  <w15:docId w15:val="{9C826A6B-A81C-4190-A4CE-41579C6A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4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Ttulo"/>
    <w:next w:val="Normal"/>
    <w:link w:val="Ttulo1Char"/>
    <w:uiPriority w:val="9"/>
    <w:qFormat/>
    <w:rsid w:val="00F5342B"/>
    <w:pPr>
      <w:widowControl w:val="0"/>
      <w:numPr>
        <w:numId w:val="3"/>
      </w:numPr>
    </w:pPr>
  </w:style>
  <w:style w:type="paragraph" w:styleId="Ttulo2">
    <w:name w:val="heading 2"/>
    <w:basedOn w:val="Ttulo1"/>
    <w:next w:val="Ttulo3"/>
    <w:link w:val="Ttulo2Char"/>
    <w:qFormat/>
    <w:rsid w:val="00F5342B"/>
    <w:pPr>
      <w:widowControl/>
      <w:numPr>
        <w:ilvl w:val="1"/>
      </w:numPr>
      <w:spacing w:before="240" w:after="240" w:line="240" w:lineRule="auto"/>
      <w:ind w:right="0"/>
      <w:jc w:val="left"/>
      <w:outlineLvl w:val="1"/>
    </w:pPr>
    <w:rPr>
      <w:szCs w:val="20"/>
    </w:rPr>
  </w:style>
  <w:style w:type="paragraph" w:styleId="Ttulo3">
    <w:name w:val="heading 3"/>
    <w:basedOn w:val="Ttulo9"/>
    <w:next w:val="Ttulo9"/>
    <w:link w:val="Ttulo3Char"/>
    <w:qFormat/>
    <w:rsid w:val="00F5342B"/>
    <w:pPr>
      <w:numPr>
        <w:ilvl w:val="2"/>
        <w:numId w:val="3"/>
      </w:numPr>
      <w:spacing w:before="240" w:after="240"/>
      <w:jc w:val="left"/>
      <w:outlineLvl w:val="2"/>
    </w:pPr>
    <w:rPr>
      <w:b/>
      <w:caps/>
      <w:szCs w:val="20"/>
    </w:rPr>
  </w:style>
  <w:style w:type="paragraph" w:styleId="Ttulo4">
    <w:name w:val="heading 4"/>
    <w:basedOn w:val="Ttulo9"/>
    <w:next w:val="Normal"/>
    <w:link w:val="Ttulo4Char"/>
    <w:uiPriority w:val="9"/>
    <w:qFormat/>
    <w:rsid w:val="00F5342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40"/>
      <w:contextualSpacing w:val="0"/>
      <w:outlineLvl w:val="3"/>
    </w:pPr>
    <w:rPr>
      <w:bCs/>
    </w:rPr>
  </w:style>
  <w:style w:type="paragraph" w:styleId="Ttulo5">
    <w:name w:val="heading 5"/>
    <w:basedOn w:val="Ttulo9"/>
    <w:link w:val="Ttulo5Char"/>
    <w:unhideWhenUsed/>
    <w:qFormat/>
    <w:rsid w:val="00F5342B"/>
    <w:pPr>
      <w:numPr>
        <w:ilvl w:val="4"/>
        <w:numId w:val="3"/>
      </w:numPr>
      <w:spacing w:before="240" w:after="240"/>
      <w:contextualSpacing w:val="0"/>
      <w:outlineLvl w:val="4"/>
    </w:pPr>
  </w:style>
  <w:style w:type="paragraph" w:styleId="Ttulo6">
    <w:name w:val="heading 6"/>
    <w:basedOn w:val="Normal"/>
    <w:next w:val="Normal"/>
    <w:link w:val="Ttulo6Char"/>
    <w:unhideWhenUsed/>
    <w:qFormat/>
    <w:rsid w:val="00F5342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Ttulo9"/>
    <w:link w:val="Ttulo7Char"/>
    <w:unhideWhenUsed/>
    <w:qFormat/>
    <w:rsid w:val="00F5342B"/>
    <w:pPr>
      <w:widowControl w:val="0"/>
      <w:numPr>
        <w:ilvl w:val="6"/>
        <w:numId w:val="3"/>
      </w:numPr>
      <w:spacing w:before="120" w:after="120"/>
      <w:outlineLvl w:val="6"/>
    </w:pPr>
    <w:rPr>
      <w:iCs w:val="0"/>
    </w:rPr>
  </w:style>
  <w:style w:type="paragraph" w:styleId="Ttulo8">
    <w:name w:val="heading 8"/>
    <w:basedOn w:val="Ttulo7"/>
    <w:next w:val="Normal"/>
    <w:link w:val="Ttulo8Char"/>
    <w:unhideWhenUsed/>
    <w:qFormat/>
    <w:rsid w:val="00F5342B"/>
    <w:pPr>
      <w:numPr>
        <w:ilvl w:val="7"/>
      </w:numPr>
      <w:outlineLvl w:val="7"/>
    </w:pPr>
  </w:style>
  <w:style w:type="paragraph" w:styleId="Ttulo9">
    <w:name w:val="heading 9"/>
    <w:basedOn w:val="Normal"/>
    <w:link w:val="Ttulo9Char"/>
    <w:unhideWhenUsed/>
    <w:qFormat/>
    <w:rsid w:val="00F5342B"/>
    <w:pPr>
      <w:spacing w:line="300" w:lineRule="auto"/>
      <w:contextualSpacing/>
      <w:jc w:val="both"/>
      <w:outlineLvl w:val="8"/>
    </w:pPr>
    <w:rPr>
      <w:rFonts w:asciiTheme="majorHAnsi" w:eastAsiaTheme="majorEastAsia" w:hAnsiTheme="majorHAnsi" w:cstheme="majorBidi"/>
      <w:iCs/>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342B"/>
    <w:rPr>
      <w:rFonts w:asciiTheme="majorHAnsi" w:eastAsiaTheme="majorEastAsia" w:hAnsiTheme="majorHAnsi" w:cstheme="majorBidi"/>
      <w:b/>
      <w:sz w:val="24"/>
      <w:szCs w:val="56"/>
      <w:lang w:eastAsia="pt-BR"/>
    </w:rPr>
  </w:style>
  <w:style w:type="character" w:customStyle="1" w:styleId="Ttulo2Char">
    <w:name w:val="Título 2 Char"/>
    <w:basedOn w:val="Fontepargpadro"/>
    <w:link w:val="Ttulo2"/>
    <w:rsid w:val="00F5342B"/>
    <w:rPr>
      <w:rFonts w:asciiTheme="majorHAnsi" w:eastAsiaTheme="majorEastAsia" w:hAnsiTheme="majorHAnsi" w:cstheme="majorBidi"/>
      <w:b/>
      <w:sz w:val="24"/>
      <w:szCs w:val="20"/>
      <w:lang w:eastAsia="pt-BR"/>
    </w:rPr>
  </w:style>
  <w:style w:type="character" w:customStyle="1" w:styleId="Ttulo3Char">
    <w:name w:val="Título 3 Char"/>
    <w:basedOn w:val="Fontepargpadro"/>
    <w:link w:val="Ttulo3"/>
    <w:rsid w:val="00F5342B"/>
    <w:rPr>
      <w:rFonts w:asciiTheme="majorHAnsi" w:eastAsiaTheme="majorEastAsia" w:hAnsiTheme="majorHAnsi" w:cstheme="majorBidi"/>
      <w:b/>
      <w:iCs/>
      <w:caps/>
      <w:sz w:val="24"/>
      <w:szCs w:val="20"/>
      <w:lang w:eastAsia="pt-BR"/>
    </w:rPr>
  </w:style>
  <w:style w:type="character" w:customStyle="1" w:styleId="Ttulo4Char">
    <w:name w:val="Título 4 Char"/>
    <w:basedOn w:val="Fontepargpadro"/>
    <w:link w:val="Ttulo4"/>
    <w:uiPriority w:val="9"/>
    <w:rsid w:val="00F5342B"/>
    <w:rPr>
      <w:rFonts w:asciiTheme="majorHAnsi" w:eastAsiaTheme="majorEastAsia" w:hAnsiTheme="majorHAnsi" w:cstheme="majorBidi"/>
      <w:bCs/>
      <w:iCs/>
      <w:sz w:val="24"/>
      <w:szCs w:val="21"/>
      <w:lang w:eastAsia="pt-BR"/>
    </w:rPr>
  </w:style>
  <w:style w:type="character" w:customStyle="1" w:styleId="Ttulo5Char">
    <w:name w:val="Título 5 Char"/>
    <w:basedOn w:val="Fontepargpadro"/>
    <w:link w:val="Ttulo5"/>
    <w:rsid w:val="00F5342B"/>
    <w:rPr>
      <w:rFonts w:asciiTheme="majorHAnsi" w:eastAsiaTheme="majorEastAsia" w:hAnsiTheme="majorHAnsi" w:cstheme="majorBidi"/>
      <w:iCs/>
      <w:sz w:val="24"/>
      <w:szCs w:val="21"/>
      <w:lang w:eastAsia="pt-BR"/>
    </w:rPr>
  </w:style>
  <w:style w:type="character" w:customStyle="1" w:styleId="Ttulo6Char">
    <w:name w:val="Título 6 Char"/>
    <w:basedOn w:val="Fontepargpadro"/>
    <w:link w:val="Ttulo6"/>
    <w:rsid w:val="00F5342B"/>
    <w:rPr>
      <w:rFonts w:asciiTheme="majorHAnsi" w:eastAsiaTheme="majorEastAsia" w:hAnsiTheme="majorHAnsi" w:cstheme="majorBidi"/>
      <w:color w:val="243F60" w:themeColor="accent1" w:themeShade="7F"/>
      <w:sz w:val="24"/>
      <w:szCs w:val="24"/>
      <w:lang w:eastAsia="pt-BR"/>
    </w:rPr>
  </w:style>
  <w:style w:type="character" w:customStyle="1" w:styleId="Ttulo7Char">
    <w:name w:val="Título 7 Char"/>
    <w:basedOn w:val="Fontepargpadro"/>
    <w:link w:val="Ttulo7"/>
    <w:rsid w:val="00F5342B"/>
    <w:rPr>
      <w:rFonts w:asciiTheme="majorHAnsi" w:eastAsiaTheme="majorEastAsia" w:hAnsiTheme="majorHAnsi" w:cstheme="majorBidi"/>
      <w:sz w:val="24"/>
      <w:szCs w:val="21"/>
      <w:lang w:eastAsia="pt-BR"/>
    </w:rPr>
  </w:style>
  <w:style w:type="character" w:customStyle="1" w:styleId="Ttulo8Char">
    <w:name w:val="Título 8 Char"/>
    <w:basedOn w:val="Fontepargpadro"/>
    <w:link w:val="Ttulo8"/>
    <w:rsid w:val="00F5342B"/>
    <w:rPr>
      <w:rFonts w:asciiTheme="majorHAnsi" w:eastAsiaTheme="majorEastAsia" w:hAnsiTheme="majorHAnsi" w:cstheme="majorBidi"/>
      <w:sz w:val="24"/>
      <w:szCs w:val="21"/>
      <w:lang w:eastAsia="pt-BR"/>
    </w:rPr>
  </w:style>
  <w:style w:type="character" w:customStyle="1" w:styleId="Ttulo9Char">
    <w:name w:val="Título 9 Char"/>
    <w:basedOn w:val="Fontepargpadro"/>
    <w:link w:val="Ttulo9"/>
    <w:rsid w:val="00F5342B"/>
    <w:rPr>
      <w:rFonts w:asciiTheme="majorHAnsi" w:eastAsiaTheme="majorEastAsia" w:hAnsiTheme="majorHAnsi" w:cstheme="majorBidi"/>
      <w:iCs/>
      <w:sz w:val="24"/>
      <w:szCs w:val="21"/>
      <w:lang w:eastAsia="pt-BR"/>
    </w:rPr>
  </w:style>
  <w:style w:type="paragraph" w:styleId="Corpodetexto3">
    <w:name w:val="Body Text 3"/>
    <w:basedOn w:val="Normal"/>
    <w:link w:val="Corpodetexto3Char"/>
    <w:rsid w:val="00F5342B"/>
    <w:rPr>
      <w:rFonts w:ascii="Tahoma" w:hAnsi="Tahoma" w:cs="Tahoma"/>
      <w:szCs w:val="20"/>
    </w:rPr>
  </w:style>
  <w:style w:type="character" w:customStyle="1" w:styleId="Corpodetexto3Char">
    <w:name w:val="Corpo de texto 3 Char"/>
    <w:basedOn w:val="Fontepargpadro"/>
    <w:link w:val="Corpodetexto3"/>
    <w:rsid w:val="00F5342B"/>
    <w:rPr>
      <w:rFonts w:ascii="Tahoma" w:eastAsia="Times New Roman" w:hAnsi="Tahoma" w:cs="Tahoma"/>
      <w:sz w:val="24"/>
      <w:szCs w:val="20"/>
      <w:lang w:eastAsia="pt-BR"/>
    </w:rPr>
  </w:style>
  <w:style w:type="paragraph" w:customStyle="1" w:styleId="BodyText21">
    <w:name w:val="Body Text 21"/>
    <w:basedOn w:val="Normal"/>
    <w:rsid w:val="00F5342B"/>
    <w:pPr>
      <w:widowControl w:val="0"/>
      <w:jc w:val="both"/>
    </w:pPr>
    <w:rPr>
      <w:rFonts w:ascii="Arial" w:hAnsi="Arial"/>
      <w:szCs w:val="20"/>
    </w:rPr>
  </w:style>
  <w:style w:type="paragraph" w:styleId="Corpodetexto">
    <w:name w:val="Body Text"/>
    <w:basedOn w:val="Normal"/>
    <w:link w:val="CorpodetextoChar"/>
    <w:rsid w:val="00F5342B"/>
    <w:pPr>
      <w:widowControl w:val="0"/>
      <w:jc w:val="both"/>
    </w:pPr>
    <w:rPr>
      <w:rFonts w:ascii="Tahoma" w:hAnsi="Tahoma"/>
      <w:b/>
      <w:szCs w:val="20"/>
    </w:rPr>
  </w:style>
  <w:style w:type="character" w:customStyle="1" w:styleId="CorpodetextoChar">
    <w:name w:val="Corpo de texto Char"/>
    <w:basedOn w:val="Fontepargpadro"/>
    <w:link w:val="Corpodetexto"/>
    <w:rsid w:val="00F5342B"/>
    <w:rPr>
      <w:rFonts w:ascii="Tahoma" w:eastAsia="Times New Roman" w:hAnsi="Tahoma" w:cs="Times New Roman"/>
      <w:b/>
      <w:sz w:val="24"/>
      <w:szCs w:val="20"/>
      <w:lang w:eastAsia="pt-BR"/>
    </w:rPr>
  </w:style>
  <w:style w:type="paragraph" w:styleId="Corpodetexto2">
    <w:name w:val="Body Text 2"/>
    <w:basedOn w:val="Normal"/>
    <w:link w:val="Corpodetexto2Char"/>
    <w:rsid w:val="00F5342B"/>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F5342B"/>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F5342B"/>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F5342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F5342B"/>
    <w:rPr>
      <w:rFonts w:ascii="Tahoma" w:hAnsi="Tahoma" w:cs="Tahoma"/>
      <w:sz w:val="16"/>
      <w:szCs w:val="16"/>
    </w:rPr>
  </w:style>
  <w:style w:type="character" w:customStyle="1" w:styleId="TextodebaloChar">
    <w:name w:val="Texto de balão Char"/>
    <w:basedOn w:val="Fontepargpadro"/>
    <w:link w:val="Textodebalo"/>
    <w:uiPriority w:val="99"/>
    <w:semiHidden/>
    <w:rsid w:val="00F5342B"/>
    <w:rPr>
      <w:rFonts w:ascii="Tahoma" w:eastAsia="Times New Roman" w:hAnsi="Tahoma" w:cs="Tahoma"/>
      <w:sz w:val="16"/>
      <w:szCs w:val="16"/>
      <w:lang w:eastAsia="pt-BR"/>
    </w:rPr>
  </w:style>
  <w:style w:type="paragraph" w:styleId="Rodap">
    <w:name w:val="footer"/>
    <w:basedOn w:val="Normal"/>
    <w:link w:val="RodapChar"/>
    <w:uiPriority w:val="99"/>
    <w:rsid w:val="00F5342B"/>
    <w:pPr>
      <w:tabs>
        <w:tab w:val="center" w:pos="4320"/>
        <w:tab w:val="right" w:pos="8640"/>
      </w:tabs>
    </w:pPr>
  </w:style>
  <w:style w:type="character" w:customStyle="1" w:styleId="RodapChar">
    <w:name w:val="Rodapé Char"/>
    <w:basedOn w:val="Fontepargpadro"/>
    <w:link w:val="Rodap"/>
    <w:uiPriority w:val="99"/>
    <w:rsid w:val="00F5342B"/>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F5342B"/>
  </w:style>
  <w:style w:type="paragraph" w:styleId="MapadoDocumento">
    <w:name w:val="Document Map"/>
    <w:basedOn w:val="Normal"/>
    <w:link w:val="MapadoDocumentoChar"/>
    <w:semiHidden/>
    <w:rsid w:val="00F5342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F5342B"/>
    <w:rPr>
      <w:rFonts w:ascii="Tahoma" w:eastAsia="Times New Roman" w:hAnsi="Tahoma" w:cs="Tahoma"/>
      <w:sz w:val="20"/>
      <w:szCs w:val="20"/>
      <w:shd w:val="clear" w:color="auto" w:fill="000080"/>
      <w:lang w:eastAsia="pt-BR"/>
    </w:rPr>
  </w:style>
  <w:style w:type="paragraph" w:customStyle="1" w:styleId="Char1CharCharCharCharCharCharChar">
    <w:name w:val="Char1 Char Char Char Char Char Char Char"/>
    <w:basedOn w:val="Normal"/>
    <w:rsid w:val="00F5342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F5342B"/>
    <w:rPr>
      <w:color w:val="00C000"/>
      <w:spacing w:val="0"/>
      <w:u w:val="double"/>
    </w:rPr>
  </w:style>
  <w:style w:type="paragraph" w:customStyle="1" w:styleId="CharChar">
    <w:name w:val="Char Char"/>
    <w:basedOn w:val="Normal"/>
    <w:rsid w:val="00F5342B"/>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F5342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5342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5342B"/>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F5342B"/>
    <w:rPr>
      <w:color w:val="0000FF"/>
      <w:spacing w:val="0"/>
      <w:u w:val="double"/>
    </w:rPr>
  </w:style>
  <w:style w:type="paragraph" w:styleId="Recuodecorpodetexto2">
    <w:name w:val="Body Text Indent 2"/>
    <w:basedOn w:val="Normal"/>
    <w:link w:val="Recuodecorpodetexto2Char"/>
    <w:rsid w:val="00F5342B"/>
    <w:pPr>
      <w:spacing w:after="120" w:line="480" w:lineRule="auto"/>
      <w:ind w:left="283"/>
    </w:pPr>
  </w:style>
  <w:style w:type="character" w:customStyle="1" w:styleId="Recuodecorpodetexto2Char">
    <w:name w:val="Recuo de corpo de texto 2 Char"/>
    <w:basedOn w:val="Fontepargpadro"/>
    <w:link w:val="Recuodecorpodetexto2"/>
    <w:rsid w:val="00F5342B"/>
    <w:rPr>
      <w:rFonts w:ascii="Times New Roman" w:eastAsia="Times New Roman" w:hAnsi="Times New Roman" w:cs="Times New Roman"/>
      <w:sz w:val="24"/>
      <w:szCs w:val="24"/>
      <w:lang w:eastAsia="pt-BR"/>
    </w:rPr>
  </w:style>
  <w:style w:type="paragraph" w:customStyle="1" w:styleId="CharCharCharCharCharCharCharCharCharCharCharChar">
    <w:name w:val="Char Char Char Char Char Char Char Char Char Char Char Char"/>
    <w:basedOn w:val="Normal"/>
    <w:rsid w:val="00F5342B"/>
    <w:pPr>
      <w:spacing w:after="160" w:line="240" w:lineRule="exact"/>
    </w:pPr>
    <w:rPr>
      <w:rFonts w:ascii="Verdana" w:eastAsia="MS Mincho" w:hAnsi="Verdana"/>
      <w:sz w:val="20"/>
      <w:szCs w:val="20"/>
      <w:lang w:val="en-US" w:eastAsia="en-US"/>
    </w:rPr>
  </w:style>
  <w:style w:type="paragraph" w:customStyle="1" w:styleId="CharChar1CharCharCharCharCharCharCharCharCharChar1">
    <w:name w:val="Char Char1 Char Char Char Char Char Char Char Char Char Char1"/>
    <w:aliases w:val=" Char Char1 Char Char Char Char Char Char, Char Char1 Char Char Char Char Char Char Char Char Char Char1"/>
    <w:basedOn w:val="Normal"/>
    <w:rsid w:val="00F5342B"/>
    <w:pPr>
      <w:spacing w:after="160" w:line="240" w:lineRule="exact"/>
    </w:pPr>
    <w:rPr>
      <w:rFonts w:ascii="Verdana" w:hAnsi="Verdana"/>
      <w:sz w:val="20"/>
      <w:szCs w:val="20"/>
      <w:lang w:eastAsia="en-US"/>
    </w:rPr>
  </w:style>
  <w:style w:type="paragraph" w:styleId="Textoembloco">
    <w:name w:val="Block Text"/>
    <w:basedOn w:val="Normal"/>
    <w:rsid w:val="00F5342B"/>
    <w:pPr>
      <w:spacing w:line="288" w:lineRule="auto"/>
      <w:ind w:left="-120" w:right="-176"/>
      <w:jc w:val="both"/>
    </w:pPr>
    <w:rPr>
      <w:rFonts w:ascii="Arial" w:hAnsi="Arial" w:cs="Arial"/>
      <w:sz w:val="22"/>
      <w:lang w:eastAsia="en-US"/>
    </w:rPr>
  </w:style>
  <w:style w:type="character" w:customStyle="1" w:styleId="DeltaViewDeletion">
    <w:name w:val="DeltaView Deletion"/>
    <w:uiPriority w:val="99"/>
    <w:rsid w:val="00F5342B"/>
    <w:rPr>
      <w:strike/>
      <w:color w:val="FF0000"/>
      <w:spacing w:val="0"/>
    </w:rPr>
  </w:style>
  <w:style w:type="character" w:styleId="Hyperlink">
    <w:name w:val="Hyperlink"/>
    <w:uiPriority w:val="99"/>
    <w:rsid w:val="00F5342B"/>
    <w:rPr>
      <w:color w:val="0000FF"/>
      <w:u w:val="single"/>
    </w:rPr>
  </w:style>
  <w:style w:type="paragraph" w:customStyle="1" w:styleId="bodytext210">
    <w:name w:val="bodytext21"/>
    <w:basedOn w:val="Normal"/>
    <w:rsid w:val="00F5342B"/>
    <w:pPr>
      <w:jc w:val="both"/>
    </w:pPr>
    <w:rPr>
      <w:rFonts w:ascii="Arial" w:hAnsi="Arial" w:cs="Aria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5342B"/>
    <w:pPr>
      <w:spacing w:after="160" w:line="240" w:lineRule="exact"/>
    </w:pPr>
    <w:rPr>
      <w:rFonts w:ascii="Verdana" w:hAnsi="Verdana"/>
      <w:sz w:val="20"/>
      <w:szCs w:val="20"/>
      <w:lang w:val="en-US" w:eastAsia="en-US"/>
    </w:rPr>
  </w:style>
  <w:style w:type="paragraph" w:styleId="PargrafodaLista">
    <w:name w:val="List Paragraph"/>
    <w:basedOn w:val="Normal"/>
    <w:link w:val="PargrafodaListaChar"/>
    <w:uiPriority w:val="34"/>
    <w:qFormat/>
    <w:rsid w:val="00F5342B"/>
    <w:pPr>
      <w:ind w:left="708"/>
    </w:pPr>
  </w:style>
  <w:style w:type="character" w:styleId="Refdecomentrio">
    <w:name w:val="annotation reference"/>
    <w:uiPriority w:val="99"/>
    <w:rsid w:val="00F5342B"/>
    <w:rPr>
      <w:sz w:val="16"/>
      <w:szCs w:val="16"/>
    </w:rPr>
  </w:style>
  <w:style w:type="character" w:customStyle="1" w:styleId="deltaviewinsertion0">
    <w:name w:val="deltaviewinsertion"/>
    <w:rsid w:val="00F5342B"/>
    <w:rPr>
      <w:color w:val="0000FF"/>
      <w:spacing w:val="0"/>
      <w:u w:val="single"/>
    </w:rPr>
  </w:style>
  <w:style w:type="paragraph" w:customStyle="1" w:styleId="CharCharCharChar">
    <w:name w:val="Char Char Char Char"/>
    <w:basedOn w:val="Normal"/>
    <w:rsid w:val="00F5342B"/>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5342B"/>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F5342B"/>
    <w:pPr>
      <w:spacing w:after="160" w:line="240" w:lineRule="exact"/>
    </w:pPr>
    <w:rPr>
      <w:rFonts w:ascii="Verdana" w:eastAsia="MS Mincho" w:hAnsi="Verdana"/>
      <w:sz w:val="20"/>
      <w:szCs w:val="20"/>
      <w:lang w:val="en-US" w:eastAsia="en-US"/>
    </w:rPr>
  </w:style>
  <w:style w:type="paragraph" w:customStyle="1" w:styleId="CharCharCharCharCharCharCharChar">
    <w:name w:val="Char Char Char Char Char Char Char Char"/>
    <w:basedOn w:val="Normal"/>
    <w:rsid w:val="00F5342B"/>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qFormat/>
    <w:rsid w:val="00F5342B"/>
    <w:pPr>
      <w:ind w:left="720"/>
    </w:pPr>
  </w:style>
  <w:style w:type="paragraph" w:styleId="NormalWeb">
    <w:name w:val="Normal (Web)"/>
    <w:basedOn w:val="Normal"/>
    <w:rsid w:val="00F5342B"/>
    <w:pPr>
      <w:spacing w:before="100" w:after="100"/>
    </w:pPr>
    <w:rPr>
      <w:szCs w:val="20"/>
    </w:rPr>
  </w:style>
  <w:style w:type="paragraph" w:customStyle="1" w:styleId="CharCharCharCharCharCharCharCharCharCharCharCharCharChar1">
    <w:name w:val="Char Char Char Char Char Char Char Char Char Char Char Char Char Char1"/>
    <w:basedOn w:val="Normal"/>
    <w:rsid w:val="00F5342B"/>
    <w:pPr>
      <w:spacing w:after="160" w:line="240" w:lineRule="exact"/>
    </w:pPr>
    <w:rPr>
      <w:rFonts w:ascii="Verdana" w:eastAsia="MS Mincho" w:hAnsi="Verdana"/>
      <w:sz w:val="20"/>
      <w:szCs w:val="20"/>
      <w:lang w:val="en-US" w:eastAsia="en-US"/>
    </w:rPr>
  </w:style>
  <w:style w:type="paragraph" w:styleId="Recuodecorpodetexto">
    <w:name w:val="Body Text Indent"/>
    <w:basedOn w:val="Normal"/>
    <w:link w:val="RecuodecorpodetextoChar"/>
    <w:rsid w:val="00F5342B"/>
    <w:pPr>
      <w:spacing w:after="120"/>
      <w:ind w:left="283"/>
    </w:pPr>
  </w:style>
  <w:style w:type="character" w:customStyle="1" w:styleId="RecuodecorpodetextoChar">
    <w:name w:val="Recuo de corpo de texto Char"/>
    <w:basedOn w:val="Fontepargpadro"/>
    <w:link w:val="Recuodecorpodetexto"/>
    <w:rsid w:val="00F5342B"/>
    <w:rPr>
      <w:rFonts w:ascii="Times New Roman" w:eastAsia="Times New Roman" w:hAnsi="Times New Roman" w:cs="Times New Roman"/>
      <w:sz w:val="24"/>
      <w:szCs w:val="24"/>
      <w:lang w:eastAsia="pt-BR"/>
    </w:rPr>
  </w:style>
  <w:style w:type="paragraph" w:customStyle="1" w:styleId="ttulo30">
    <w:name w:val="título3"/>
    <w:basedOn w:val="Normal"/>
    <w:rsid w:val="00F5342B"/>
    <w:pPr>
      <w:spacing w:line="360" w:lineRule="auto"/>
      <w:jc w:val="both"/>
    </w:pPr>
    <w:rPr>
      <w:rFonts w:ascii="Arial" w:eastAsia="MS Mincho" w:hAnsi="Arial" w:cs="Arial"/>
      <w:i/>
      <w:iCs/>
      <w:sz w:val="20"/>
      <w:szCs w:val="20"/>
    </w:rPr>
  </w:style>
  <w:style w:type="paragraph" w:styleId="Reviso">
    <w:name w:val="Revision"/>
    <w:hidden/>
    <w:uiPriority w:val="99"/>
    <w:semiHidden/>
    <w:rsid w:val="00F5342B"/>
    <w:pPr>
      <w:spacing w:after="0"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F5342B"/>
    <w:rPr>
      <w:sz w:val="20"/>
      <w:szCs w:val="20"/>
    </w:rPr>
  </w:style>
  <w:style w:type="character" w:customStyle="1" w:styleId="TextodecomentrioChar">
    <w:name w:val="Texto de comentário Char"/>
    <w:basedOn w:val="Fontepargpadro"/>
    <w:link w:val="Textodecomentrio"/>
    <w:uiPriority w:val="99"/>
    <w:rsid w:val="00F5342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F5342B"/>
    <w:rPr>
      <w:b/>
      <w:bCs/>
    </w:rPr>
  </w:style>
  <w:style w:type="character" w:customStyle="1" w:styleId="AssuntodocomentrioChar">
    <w:name w:val="Assunto do comentário Char"/>
    <w:basedOn w:val="TextodecomentrioChar"/>
    <w:link w:val="Assuntodocomentrio"/>
    <w:uiPriority w:val="99"/>
    <w:rsid w:val="00F5342B"/>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rsid w:val="00F5342B"/>
    <w:rPr>
      <w:sz w:val="20"/>
      <w:szCs w:val="20"/>
    </w:rPr>
  </w:style>
  <w:style w:type="character" w:customStyle="1" w:styleId="TextodenotaderodapChar">
    <w:name w:val="Texto de nota de rodapé Char"/>
    <w:basedOn w:val="Fontepargpadro"/>
    <w:link w:val="Textodenotaderodap"/>
    <w:rsid w:val="00F5342B"/>
    <w:rPr>
      <w:rFonts w:ascii="Times New Roman" w:eastAsia="Times New Roman" w:hAnsi="Times New Roman" w:cs="Times New Roman"/>
      <w:sz w:val="20"/>
      <w:szCs w:val="20"/>
      <w:lang w:eastAsia="pt-BR"/>
    </w:rPr>
  </w:style>
  <w:style w:type="character" w:styleId="Refdenotaderodap">
    <w:name w:val="footnote reference"/>
    <w:rsid w:val="00F5342B"/>
    <w:rPr>
      <w:vertAlign w:val="superscript"/>
    </w:rPr>
  </w:style>
  <w:style w:type="paragraph" w:customStyle="1" w:styleId="Level2">
    <w:name w:val="Level 2"/>
    <w:basedOn w:val="Normal"/>
    <w:link w:val="Level2Char"/>
    <w:rsid w:val="00F5342B"/>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apple-converted-space">
    <w:name w:val="apple-converted-space"/>
    <w:rsid w:val="00F5342B"/>
  </w:style>
  <w:style w:type="character" w:customStyle="1" w:styleId="BodyChar">
    <w:name w:val="Body Char"/>
    <w:link w:val="Body"/>
    <w:locked/>
    <w:rsid w:val="00F5342B"/>
    <w:rPr>
      <w:rFonts w:ascii="Tahoma" w:hAnsi="Tahoma" w:cs="Tahoma"/>
      <w:kern w:val="20"/>
      <w:szCs w:val="24"/>
    </w:rPr>
  </w:style>
  <w:style w:type="paragraph" w:customStyle="1" w:styleId="Body">
    <w:name w:val="Body"/>
    <w:basedOn w:val="Normal"/>
    <w:link w:val="BodyChar"/>
    <w:rsid w:val="00F5342B"/>
    <w:pPr>
      <w:autoSpaceDE w:val="0"/>
      <w:autoSpaceDN w:val="0"/>
      <w:adjustRightInd w:val="0"/>
      <w:spacing w:after="140" w:line="288" w:lineRule="auto"/>
      <w:jc w:val="both"/>
    </w:pPr>
    <w:rPr>
      <w:rFonts w:ascii="Tahoma" w:eastAsiaTheme="minorHAnsi" w:hAnsi="Tahoma" w:cs="Tahoma"/>
      <w:kern w:val="20"/>
      <w:sz w:val="22"/>
      <w:lang w:eastAsia="en-US"/>
    </w:rPr>
  </w:style>
  <w:style w:type="paragraph" w:customStyle="1" w:styleId="Style1">
    <w:name w:val="Style 1"/>
    <w:uiPriority w:val="99"/>
    <w:rsid w:val="00F5342B"/>
    <w:pPr>
      <w:widowControl w:val="0"/>
      <w:autoSpaceDE w:val="0"/>
      <w:autoSpaceDN w:val="0"/>
      <w:spacing w:before="288" w:after="0" w:line="283" w:lineRule="auto"/>
      <w:jc w:val="both"/>
    </w:pPr>
    <w:rPr>
      <w:rFonts w:ascii="Arial" w:eastAsia="Times New Roman" w:hAnsi="Arial" w:cs="Arial"/>
      <w:lang w:val="en-US" w:eastAsia="pt-BR"/>
    </w:rPr>
  </w:style>
  <w:style w:type="character" w:customStyle="1" w:styleId="CharacterStyle1">
    <w:name w:val="Character Style 1"/>
    <w:uiPriority w:val="99"/>
    <w:rsid w:val="00F5342B"/>
    <w:rPr>
      <w:rFonts w:ascii="Arial" w:hAnsi="Arial"/>
      <w:sz w:val="22"/>
    </w:rPr>
  </w:style>
  <w:style w:type="paragraph" w:customStyle="1" w:styleId="Level1">
    <w:name w:val="Level 1"/>
    <w:basedOn w:val="Normal"/>
    <w:rsid w:val="00F5342B"/>
    <w:pPr>
      <w:tabs>
        <w:tab w:val="num" w:pos="567"/>
      </w:tabs>
      <w:spacing w:after="140" w:line="288" w:lineRule="auto"/>
      <w:jc w:val="both"/>
    </w:pPr>
    <w:rPr>
      <w:rFonts w:ascii="Tahoma" w:hAnsi="Tahoma"/>
      <w:kern w:val="20"/>
      <w:sz w:val="20"/>
      <w:szCs w:val="28"/>
      <w:lang w:eastAsia="en-US"/>
    </w:rPr>
  </w:style>
  <w:style w:type="character" w:customStyle="1" w:styleId="Level2Char">
    <w:name w:val="Level 2 Char"/>
    <w:link w:val="Level2"/>
    <w:locked/>
    <w:rsid w:val="00F5342B"/>
    <w:rPr>
      <w:rFonts w:ascii="Arial" w:eastAsia="Times New Roman" w:hAnsi="Arial" w:cs="Times New Roman"/>
      <w:kern w:val="20"/>
      <w:sz w:val="20"/>
      <w:szCs w:val="20"/>
    </w:rPr>
  </w:style>
  <w:style w:type="paragraph" w:customStyle="1" w:styleId="Level3">
    <w:name w:val="Level 3"/>
    <w:basedOn w:val="Normal"/>
    <w:rsid w:val="00F5342B"/>
    <w:pPr>
      <w:tabs>
        <w:tab w:val="num" w:pos="2041"/>
        <w:tab w:val="num" w:pos="3289"/>
      </w:tabs>
      <w:spacing w:after="140" w:line="288" w:lineRule="auto"/>
      <w:ind w:left="1247"/>
      <w:jc w:val="both"/>
    </w:pPr>
    <w:rPr>
      <w:rFonts w:ascii="Tahoma" w:hAnsi="Tahoma"/>
      <w:kern w:val="20"/>
      <w:sz w:val="20"/>
      <w:szCs w:val="28"/>
      <w:lang w:eastAsia="en-US"/>
    </w:rPr>
  </w:style>
  <w:style w:type="paragraph" w:customStyle="1" w:styleId="Level4">
    <w:name w:val="Level 4"/>
    <w:basedOn w:val="Normal"/>
    <w:rsid w:val="00F5342B"/>
    <w:pPr>
      <w:tabs>
        <w:tab w:val="num" w:pos="2722"/>
        <w:tab w:val="num" w:pos="3969"/>
      </w:tabs>
      <w:spacing w:after="140" w:line="288" w:lineRule="auto"/>
      <w:ind w:left="2041"/>
      <w:jc w:val="both"/>
    </w:pPr>
    <w:rPr>
      <w:rFonts w:ascii="Tahoma" w:hAnsi="Tahoma"/>
      <w:kern w:val="20"/>
      <w:sz w:val="20"/>
      <w:lang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F5342B"/>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Ttulo">
    <w:name w:val="Title"/>
    <w:next w:val="Ttulo8"/>
    <w:link w:val="TtuloChar"/>
    <w:qFormat/>
    <w:rsid w:val="00F5342B"/>
    <w:pPr>
      <w:spacing w:after="720" w:line="360" w:lineRule="auto"/>
      <w:ind w:left="851" w:right="851"/>
      <w:contextualSpacing/>
      <w:jc w:val="center"/>
      <w:outlineLvl w:val="0"/>
    </w:pPr>
    <w:rPr>
      <w:rFonts w:asciiTheme="majorHAnsi" w:eastAsiaTheme="majorEastAsia" w:hAnsiTheme="majorHAnsi" w:cstheme="majorBidi"/>
      <w:b/>
      <w:sz w:val="24"/>
      <w:szCs w:val="56"/>
      <w:lang w:eastAsia="pt-BR"/>
    </w:rPr>
  </w:style>
  <w:style w:type="character" w:customStyle="1" w:styleId="TtuloChar">
    <w:name w:val="Título Char"/>
    <w:basedOn w:val="Fontepargpadro"/>
    <w:link w:val="Ttulo"/>
    <w:rsid w:val="00F5342B"/>
    <w:rPr>
      <w:rFonts w:asciiTheme="majorHAnsi" w:eastAsiaTheme="majorEastAsia" w:hAnsiTheme="majorHAnsi" w:cstheme="majorBidi"/>
      <w:b/>
      <w:sz w:val="24"/>
      <w:szCs w:val="56"/>
      <w:lang w:eastAsia="pt-BR"/>
    </w:rPr>
  </w:style>
  <w:style w:type="character" w:customStyle="1" w:styleId="PargrafodaListaChar">
    <w:name w:val="Parágrafo da Lista Char"/>
    <w:link w:val="PargrafodaLista"/>
    <w:uiPriority w:val="34"/>
    <w:locked/>
    <w:rsid w:val="00F5342B"/>
    <w:rPr>
      <w:rFonts w:ascii="Times New Roman" w:eastAsia="Times New Roman" w:hAnsi="Times New Roman" w:cs="Times New Roman"/>
      <w:sz w:val="24"/>
      <w:szCs w:val="24"/>
      <w:lang w:eastAsia="pt-BR"/>
    </w:rPr>
  </w:style>
  <w:style w:type="paragraph" w:styleId="Recuonormal">
    <w:name w:val="Normal Indent"/>
    <w:basedOn w:val="Normal"/>
    <w:rsid w:val="00F5342B"/>
    <w:pPr>
      <w:overflowPunct w:val="0"/>
      <w:autoSpaceDE w:val="0"/>
      <w:autoSpaceDN w:val="0"/>
      <w:adjustRightInd w:val="0"/>
      <w:ind w:left="708"/>
      <w:textAlignment w:val="baseline"/>
    </w:pPr>
    <w:rPr>
      <w:rFonts w:ascii="Tms Rmn" w:hAnsi="Tms Rmn"/>
      <w:sz w:val="20"/>
      <w:szCs w:val="20"/>
      <w:lang w:val="en-US"/>
    </w:rPr>
  </w:style>
  <w:style w:type="numbering" w:customStyle="1" w:styleId="Semlista1">
    <w:name w:val="Sem lista1"/>
    <w:next w:val="Semlista"/>
    <w:uiPriority w:val="99"/>
    <w:semiHidden/>
    <w:unhideWhenUsed/>
    <w:rsid w:val="00F5342B"/>
  </w:style>
  <w:style w:type="paragraph" w:customStyle="1" w:styleId="BodyText31">
    <w:name w:val="Body Text 31"/>
    <w:basedOn w:val="Normal"/>
    <w:rsid w:val="00F5342B"/>
    <w:pPr>
      <w:widowControl w:val="0"/>
      <w:tabs>
        <w:tab w:val="left" w:pos="1134"/>
      </w:tabs>
      <w:jc w:val="both"/>
    </w:pPr>
    <w:rPr>
      <w:szCs w:val="20"/>
    </w:rPr>
  </w:style>
  <w:style w:type="paragraph" w:customStyle="1" w:styleId="Default">
    <w:name w:val="Default"/>
    <w:rsid w:val="00F5342B"/>
    <w:pPr>
      <w:autoSpaceDE w:val="0"/>
      <w:autoSpaceDN w:val="0"/>
      <w:adjustRightInd w:val="0"/>
      <w:spacing w:after="0" w:line="240" w:lineRule="auto"/>
    </w:pPr>
    <w:rPr>
      <w:rFonts w:ascii="Arial" w:eastAsia="Calibri" w:hAnsi="Arial" w:cs="Arial"/>
      <w:color w:val="000000"/>
      <w:sz w:val="24"/>
      <w:szCs w:val="24"/>
    </w:rPr>
  </w:style>
  <w:style w:type="numbering" w:customStyle="1" w:styleId="Semlista2">
    <w:name w:val="Sem lista2"/>
    <w:next w:val="Semlista"/>
    <w:uiPriority w:val="99"/>
    <w:semiHidden/>
    <w:unhideWhenUsed/>
    <w:rsid w:val="00F5342B"/>
  </w:style>
  <w:style w:type="numbering" w:customStyle="1" w:styleId="Semlista3">
    <w:name w:val="Sem lista3"/>
    <w:next w:val="Semlista"/>
    <w:uiPriority w:val="99"/>
    <w:semiHidden/>
    <w:unhideWhenUsed/>
    <w:rsid w:val="00F5342B"/>
  </w:style>
  <w:style w:type="character" w:styleId="TextodoEspaoReservado">
    <w:name w:val="Placeholder Text"/>
    <w:basedOn w:val="Fontepargpadro"/>
    <w:uiPriority w:val="99"/>
    <w:semiHidden/>
    <w:rsid w:val="00F5342B"/>
    <w:rPr>
      <w:color w:val="808080"/>
    </w:rPr>
  </w:style>
  <w:style w:type="numbering" w:customStyle="1" w:styleId="Semlista4">
    <w:name w:val="Sem lista4"/>
    <w:next w:val="Semlista"/>
    <w:uiPriority w:val="99"/>
    <w:semiHidden/>
    <w:unhideWhenUsed/>
    <w:rsid w:val="00F5342B"/>
  </w:style>
  <w:style w:type="numbering" w:customStyle="1" w:styleId="Semlista5">
    <w:name w:val="Sem lista5"/>
    <w:next w:val="Semlista"/>
    <w:uiPriority w:val="99"/>
    <w:semiHidden/>
    <w:unhideWhenUsed/>
    <w:rsid w:val="00F5342B"/>
  </w:style>
  <w:style w:type="paragraph" w:customStyle="1" w:styleId="ListaColorida-nfase11">
    <w:name w:val="Lista Colorida - Ênfase 11"/>
    <w:basedOn w:val="Normal"/>
    <w:uiPriority w:val="99"/>
    <w:rsid w:val="001434FE"/>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00B5-3494-48A3-9707-2FD08F7F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8172</Words>
  <Characters>44132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Koury Lopes Advogados</cp:lastModifiedBy>
  <cp:revision>2</cp:revision>
  <dcterms:created xsi:type="dcterms:W3CDTF">2018-09-27T03:42:00Z</dcterms:created>
  <dcterms:modified xsi:type="dcterms:W3CDTF">2018-09-27T03:42:00Z</dcterms:modified>
</cp:coreProperties>
</file>