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C2F" w:rsidRPr="00450584" w:rsidRDefault="00DC6C2F" w:rsidP="00DC6C2F">
      <w:pPr>
        <w:autoSpaceDE w:val="0"/>
        <w:autoSpaceDN w:val="0"/>
        <w:adjustRightInd w:val="0"/>
        <w:spacing w:line="320" w:lineRule="exact"/>
        <w:jc w:val="both"/>
        <w:rPr>
          <w:rFonts w:asciiTheme="minorHAnsi" w:hAnsiTheme="minorHAnsi"/>
          <w:b/>
          <w:sz w:val="22"/>
          <w:szCs w:val="22"/>
        </w:rPr>
      </w:pPr>
      <w:bookmarkStart w:id="0" w:name="_GoBack"/>
      <w:bookmarkEnd w:id="0"/>
      <w:r w:rsidRPr="00450584">
        <w:rPr>
          <w:rFonts w:asciiTheme="minorHAnsi" w:hAnsiTheme="minorHAnsi"/>
          <w:b/>
          <w:sz w:val="22"/>
          <w:szCs w:val="22"/>
        </w:rPr>
        <w:t>INSTRUMENTO PARTICULAR DE ESCRITURA DE EMISSÃO PRIVADA DE DEBÊNTURES</w:t>
      </w:r>
      <w:r w:rsidR="00553CA1">
        <w:rPr>
          <w:rFonts w:asciiTheme="minorHAnsi" w:hAnsiTheme="minorHAnsi"/>
          <w:b/>
          <w:sz w:val="22"/>
          <w:szCs w:val="22"/>
        </w:rPr>
        <w:t xml:space="preserve"> </w:t>
      </w:r>
      <w:r w:rsidRPr="00450584">
        <w:rPr>
          <w:rFonts w:asciiTheme="minorHAnsi" w:hAnsiTheme="minorHAnsi"/>
          <w:b/>
          <w:sz w:val="22"/>
          <w:szCs w:val="22"/>
        </w:rPr>
        <w:t xml:space="preserve">CONVERSÍVEIS EM AÇÕES, </w:t>
      </w:r>
      <w:r>
        <w:rPr>
          <w:rFonts w:asciiTheme="minorHAnsi" w:hAnsiTheme="minorHAnsi"/>
          <w:b/>
          <w:sz w:val="22"/>
          <w:szCs w:val="22"/>
        </w:rPr>
        <w:t xml:space="preserve">DA ESPÉCIE </w:t>
      </w:r>
      <w:r w:rsidR="00AB75EF">
        <w:rPr>
          <w:rFonts w:asciiTheme="minorHAnsi" w:hAnsiTheme="minorHAnsi"/>
          <w:b/>
          <w:sz w:val="22"/>
          <w:szCs w:val="22"/>
        </w:rPr>
        <w:t>QUIROGRAFÁRIA</w:t>
      </w:r>
      <w:r w:rsidRPr="00265292">
        <w:rPr>
          <w:rFonts w:asciiTheme="minorHAnsi" w:hAnsiTheme="minorHAnsi"/>
          <w:b/>
          <w:sz w:val="22"/>
          <w:szCs w:val="22"/>
        </w:rPr>
        <w:t xml:space="preserve">, </w:t>
      </w:r>
      <w:r w:rsidRPr="00450584">
        <w:rPr>
          <w:rFonts w:asciiTheme="minorHAnsi" w:hAnsiTheme="minorHAnsi"/>
          <w:b/>
          <w:sz w:val="22"/>
          <w:szCs w:val="22"/>
        </w:rPr>
        <w:t>EM SÉRIE</w:t>
      </w:r>
      <w:r>
        <w:rPr>
          <w:rFonts w:asciiTheme="minorHAnsi" w:hAnsiTheme="minorHAnsi"/>
          <w:b/>
          <w:sz w:val="22"/>
          <w:szCs w:val="22"/>
        </w:rPr>
        <w:t xml:space="preserve"> ÚNICA</w:t>
      </w:r>
      <w:r w:rsidRPr="00450584">
        <w:rPr>
          <w:rFonts w:asciiTheme="minorHAnsi" w:hAnsiTheme="minorHAnsi"/>
          <w:b/>
          <w:sz w:val="22"/>
          <w:szCs w:val="22"/>
        </w:rPr>
        <w:t xml:space="preserve">, DA </w:t>
      </w:r>
      <w:r w:rsidR="00AB75EF">
        <w:rPr>
          <w:rFonts w:asciiTheme="minorHAnsi" w:hAnsiTheme="minorHAnsi"/>
          <w:b/>
          <w:sz w:val="22"/>
          <w:szCs w:val="22"/>
        </w:rPr>
        <w:t xml:space="preserve">PRIMEIRA </w:t>
      </w:r>
      <w:r w:rsidRPr="00450584">
        <w:rPr>
          <w:rFonts w:asciiTheme="minorHAnsi" w:hAnsiTheme="minorHAnsi"/>
          <w:b/>
          <w:sz w:val="22"/>
          <w:szCs w:val="22"/>
        </w:rPr>
        <w:t xml:space="preserve">EMISSÃO DA </w:t>
      </w:r>
      <w:r w:rsidR="00073C2A" w:rsidRPr="0066506C">
        <w:rPr>
          <w:rFonts w:asciiTheme="minorHAnsi" w:hAnsiTheme="minorHAnsi" w:cs="Tahoma"/>
          <w:b/>
          <w:sz w:val="22"/>
          <w:szCs w:val="22"/>
        </w:rPr>
        <w:t>SPE JATOBÁ LOTEAMENTO S.A</w:t>
      </w:r>
      <w:r w:rsidRPr="00032008">
        <w:rPr>
          <w:rFonts w:asciiTheme="minorHAnsi" w:hAnsiTheme="minorHAnsi" w:cs="Tahoma"/>
          <w:b/>
          <w:sz w:val="22"/>
          <w:szCs w:val="22"/>
        </w:rPr>
        <w:t>.</w:t>
      </w:r>
    </w:p>
    <w:p w:rsidR="00DC6C2F" w:rsidRPr="00450584" w:rsidRDefault="00DC6C2F" w:rsidP="00DC6C2F">
      <w:pPr>
        <w:spacing w:line="320" w:lineRule="exact"/>
        <w:contextualSpacing/>
        <w:jc w:val="both"/>
        <w:rPr>
          <w:rFonts w:asciiTheme="minorHAnsi" w:hAnsiTheme="minorHAnsi"/>
          <w:sz w:val="22"/>
          <w:szCs w:val="22"/>
        </w:rPr>
      </w:pPr>
    </w:p>
    <w:p w:rsidR="00DC6C2F" w:rsidRPr="00450584" w:rsidRDefault="00DC6C2F" w:rsidP="00DC6C2F">
      <w:pPr>
        <w:spacing w:line="320" w:lineRule="exact"/>
        <w:contextualSpacing/>
        <w:jc w:val="both"/>
        <w:rPr>
          <w:rFonts w:asciiTheme="minorHAnsi" w:hAnsiTheme="minorHAnsi"/>
          <w:sz w:val="22"/>
          <w:szCs w:val="22"/>
        </w:rPr>
      </w:pPr>
    </w:p>
    <w:p w:rsidR="00DC6C2F" w:rsidRPr="00450584" w:rsidRDefault="00DC6C2F" w:rsidP="00DC6C2F">
      <w:pPr>
        <w:spacing w:line="320" w:lineRule="exact"/>
        <w:contextualSpacing/>
        <w:jc w:val="both"/>
        <w:rPr>
          <w:rFonts w:asciiTheme="minorHAnsi" w:hAnsiTheme="minorHAnsi"/>
          <w:sz w:val="22"/>
          <w:szCs w:val="22"/>
        </w:rPr>
      </w:pPr>
      <w:r w:rsidRPr="00450584">
        <w:rPr>
          <w:rFonts w:asciiTheme="minorHAnsi" w:hAnsiTheme="minorHAnsi"/>
          <w:sz w:val="22"/>
          <w:szCs w:val="22"/>
        </w:rPr>
        <w:t>P</w:t>
      </w:r>
      <w:r>
        <w:rPr>
          <w:rFonts w:asciiTheme="minorHAnsi" w:hAnsiTheme="minorHAnsi"/>
          <w:sz w:val="22"/>
          <w:szCs w:val="22"/>
        </w:rPr>
        <w:t>elo presente instrumento particular:</w:t>
      </w:r>
    </w:p>
    <w:p w:rsidR="00DC6C2F" w:rsidRDefault="00DC6C2F" w:rsidP="00DC6C2F">
      <w:pPr>
        <w:tabs>
          <w:tab w:val="left" w:pos="5340"/>
        </w:tabs>
        <w:spacing w:line="320" w:lineRule="exact"/>
        <w:contextualSpacing/>
        <w:jc w:val="both"/>
        <w:rPr>
          <w:rFonts w:asciiTheme="minorHAnsi" w:hAnsiTheme="minorHAnsi"/>
          <w:sz w:val="22"/>
          <w:szCs w:val="22"/>
        </w:rPr>
      </w:pPr>
    </w:p>
    <w:p w:rsidR="00DC6C2F" w:rsidRDefault="0066506C" w:rsidP="00DC6C2F">
      <w:pPr>
        <w:tabs>
          <w:tab w:val="left" w:pos="5340"/>
        </w:tabs>
        <w:spacing w:line="320" w:lineRule="exact"/>
        <w:contextualSpacing/>
        <w:jc w:val="both"/>
        <w:rPr>
          <w:rFonts w:asciiTheme="minorHAnsi" w:hAnsiTheme="minorHAnsi"/>
          <w:sz w:val="22"/>
          <w:szCs w:val="22"/>
        </w:rPr>
      </w:pPr>
      <w:r w:rsidRPr="0066506C">
        <w:rPr>
          <w:rFonts w:asciiTheme="minorHAnsi" w:hAnsiTheme="minorHAnsi" w:cs="Tahoma"/>
          <w:b/>
          <w:sz w:val="22"/>
          <w:szCs w:val="22"/>
        </w:rPr>
        <w:t>SPE JATOBÁ LOTEAMENTO S.A.</w:t>
      </w:r>
      <w:r w:rsidRPr="0066506C">
        <w:rPr>
          <w:rFonts w:asciiTheme="minorHAnsi" w:hAnsiTheme="minorHAnsi" w:cs="Tahoma"/>
          <w:sz w:val="22"/>
          <w:szCs w:val="22"/>
        </w:rPr>
        <w:t>, sociedade por ações, com sede em São Paulo, Estado de São Paulo, na Rua Estados Unidos, 2.134, Jd. América, CEP 01472-002</w:t>
      </w:r>
      <w:r w:rsidR="00DC6C2F" w:rsidRPr="0066506C">
        <w:rPr>
          <w:rFonts w:asciiTheme="minorHAnsi" w:hAnsiTheme="minorHAnsi" w:cs="Tahoma"/>
          <w:sz w:val="22"/>
          <w:szCs w:val="22"/>
        </w:rPr>
        <w:t xml:space="preserve">, inscrita no </w:t>
      </w:r>
      <w:r w:rsidR="00DC6C2F" w:rsidRPr="0066506C">
        <w:rPr>
          <w:rFonts w:asciiTheme="minorHAnsi" w:hAnsiTheme="minorHAnsi" w:cs="Arial"/>
          <w:sz w:val="22"/>
          <w:szCs w:val="22"/>
        </w:rPr>
        <w:t xml:space="preserve">Cadastro Nacional </w:t>
      </w:r>
      <w:r w:rsidR="00DC6C2F" w:rsidRPr="00450584">
        <w:rPr>
          <w:rFonts w:asciiTheme="minorHAnsi" w:hAnsiTheme="minorHAnsi" w:cs="Arial"/>
          <w:sz w:val="22"/>
          <w:szCs w:val="22"/>
        </w:rPr>
        <w:t>de Pessoas Jurídicas do Ministério da Fazenda (“</w:t>
      </w:r>
      <w:r w:rsidR="00DC6C2F" w:rsidRPr="00450584">
        <w:rPr>
          <w:rFonts w:asciiTheme="minorHAnsi" w:hAnsiTheme="minorHAnsi" w:cs="Arial"/>
          <w:sz w:val="22"/>
          <w:szCs w:val="22"/>
          <w:u w:val="single"/>
        </w:rPr>
        <w:t>CNPJ/MF</w:t>
      </w:r>
      <w:r w:rsidR="00DC6C2F" w:rsidRPr="00450584">
        <w:rPr>
          <w:rFonts w:asciiTheme="minorHAnsi" w:hAnsiTheme="minorHAnsi" w:cs="Arial"/>
          <w:sz w:val="22"/>
          <w:szCs w:val="22"/>
        </w:rPr>
        <w:t xml:space="preserve">”) </w:t>
      </w:r>
      <w:r w:rsidR="00DC6C2F" w:rsidRPr="00032008">
        <w:rPr>
          <w:rFonts w:asciiTheme="minorHAnsi" w:hAnsiTheme="minorHAnsi" w:cs="Tahoma"/>
          <w:sz w:val="22"/>
          <w:szCs w:val="22"/>
        </w:rPr>
        <w:t>sob o nº</w:t>
      </w:r>
      <w:r w:rsidR="00DC6C2F">
        <w:rPr>
          <w:rFonts w:asciiTheme="minorHAnsi" w:hAnsiTheme="minorHAnsi" w:cs="Tahoma"/>
          <w:sz w:val="22"/>
          <w:szCs w:val="22"/>
        </w:rPr>
        <w:t> </w:t>
      </w:r>
      <w:r w:rsidRPr="0066506C">
        <w:rPr>
          <w:rFonts w:asciiTheme="minorHAnsi" w:hAnsiTheme="minorHAnsi" w:cs="Tahoma"/>
          <w:sz w:val="22"/>
          <w:szCs w:val="22"/>
        </w:rPr>
        <w:t>26.718.425/0001-24</w:t>
      </w:r>
      <w:r w:rsidR="00DC6C2F" w:rsidRPr="00450584">
        <w:rPr>
          <w:rFonts w:asciiTheme="minorHAnsi" w:hAnsiTheme="minorHAnsi" w:cs="Arial"/>
          <w:sz w:val="22"/>
          <w:szCs w:val="22"/>
        </w:rPr>
        <w:t xml:space="preserve">, registrada na Junta Comercial do Estado de </w:t>
      </w:r>
      <w:r w:rsidR="00DC6C2F">
        <w:rPr>
          <w:rFonts w:asciiTheme="minorHAnsi" w:hAnsiTheme="minorHAnsi" w:cs="Arial"/>
          <w:sz w:val="22"/>
          <w:szCs w:val="22"/>
        </w:rPr>
        <w:t xml:space="preserve">São Paulo </w:t>
      </w:r>
      <w:r w:rsidR="00DC6C2F" w:rsidRPr="00450584">
        <w:rPr>
          <w:rFonts w:asciiTheme="minorHAnsi" w:hAnsiTheme="minorHAnsi" w:cs="Arial"/>
          <w:sz w:val="22"/>
          <w:szCs w:val="22"/>
        </w:rPr>
        <w:t>(“</w:t>
      </w:r>
      <w:r w:rsidR="00DC6C2F" w:rsidRPr="00450584">
        <w:rPr>
          <w:rFonts w:asciiTheme="minorHAnsi" w:hAnsiTheme="minorHAnsi" w:cs="Arial"/>
          <w:sz w:val="22"/>
          <w:szCs w:val="22"/>
          <w:u w:val="single"/>
        </w:rPr>
        <w:t>JUCE</w:t>
      </w:r>
      <w:r w:rsidR="00DC6C2F">
        <w:rPr>
          <w:rFonts w:asciiTheme="minorHAnsi" w:hAnsiTheme="minorHAnsi" w:cs="Arial"/>
          <w:sz w:val="22"/>
          <w:szCs w:val="22"/>
          <w:u w:val="single"/>
        </w:rPr>
        <w:t>SP</w:t>
      </w:r>
      <w:r w:rsidR="00DC6C2F" w:rsidRPr="00450584">
        <w:rPr>
          <w:rFonts w:asciiTheme="minorHAnsi" w:hAnsiTheme="minorHAnsi" w:cs="Arial"/>
          <w:sz w:val="22"/>
          <w:szCs w:val="22"/>
        </w:rPr>
        <w:t>”) sob o NIRE nº</w:t>
      </w:r>
      <w:r w:rsidR="00DC6C2F">
        <w:rPr>
          <w:rFonts w:asciiTheme="minorHAnsi" w:hAnsiTheme="minorHAnsi" w:cs="Arial"/>
          <w:sz w:val="22"/>
          <w:szCs w:val="22"/>
        </w:rPr>
        <w:t> </w:t>
      </w:r>
      <w:r w:rsidRPr="0066506C">
        <w:rPr>
          <w:rFonts w:asciiTheme="minorHAnsi" w:hAnsiTheme="minorHAnsi" w:cs="Arial"/>
          <w:sz w:val="22"/>
          <w:szCs w:val="22"/>
        </w:rPr>
        <w:t>35.300.499.131</w:t>
      </w:r>
      <w:r w:rsidR="00DC6C2F" w:rsidRPr="005F7FED">
        <w:rPr>
          <w:rFonts w:asciiTheme="minorHAnsi" w:hAnsiTheme="minorHAnsi" w:cs="Arial"/>
          <w:sz w:val="22"/>
          <w:szCs w:val="22"/>
        </w:rPr>
        <w:t>, neste ato representada na forma de seu Estatuto Social</w:t>
      </w:r>
      <w:r w:rsidR="00DC6C2F">
        <w:rPr>
          <w:rFonts w:asciiTheme="minorHAnsi" w:hAnsiTheme="minorHAnsi" w:cs="Arial"/>
          <w:sz w:val="22"/>
          <w:szCs w:val="22"/>
        </w:rPr>
        <w:t xml:space="preserve"> (“</w:t>
      </w:r>
      <w:r w:rsidR="00DC6C2F" w:rsidRPr="005A502F">
        <w:rPr>
          <w:rFonts w:asciiTheme="minorHAnsi" w:hAnsiTheme="minorHAnsi" w:cs="Arial"/>
          <w:sz w:val="22"/>
          <w:szCs w:val="22"/>
          <w:u w:val="single"/>
        </w:rPr>
        <w:t>Emissora</w:t>
      </w:r>
      <w:r w:rsidR="00DC6C2F">
        <w:rPr>
          <w:rFonts w:asciiTheme="minorHAnsi" w:hAnsiTheme="minorHAnsi" w:cs="Arial"/>
          <w:sz w:val="22"/>
          <w:szCs w:val="22"/>
        </w:rPr>
        <w:t>”);</w:t>
      </w:r>
    </w:p>
    <w:p w:rsidR="00DC6C2F" w:rsidRPr="00450584" w:rsidRDefault="00DC6C2F" w:rsidP="00DC6C2F">
      <w:pPr>
        <w:tabs>
          <w:tab w:val="left" w:pos="5340"/>
        </w:tabs>
        <w:spacing w:line="320" w:lineRule="exact"/>
        <w:contextualSpacing/>
        <w:jc w:val="both"/>
        <w:rPr>
          <w:rFonts w:asciiTheme="minorHAnsi" w:hAnsiTheme="minorHAnsi"/>
          <w:sz w:val="22"/>
          <w:szCs w:val="22"/>
        </w:rPr>
      </w:pPr>
    </w:p>
    <w:p w:rsidR="00DC6C2F" w:rsidRPr="00645B07" w:rsidRDefault="00FC1F6C" w:rsidP="00DC6C2F">
      <w:pPr>
        <w:spacing w:line="320" w:lineRule="exact"/>
        <w:contextualSpacing/>
        <w:jc w:val="both"/>
        <w:rPr>
          <w:rFonts w:asciiTheme="minorHAnsi" w:hAnsiTheme="minorHAnsi"/>
          <w:b/>
          <w:sz w:val="22"/>
          <w:szCs w:val="22"/>
          <w:highlight w:val="yellow"/>
        </w:rPr>
      </w:pPr>
      <w:r w:rsidRPr="00FC1F6C">
        <w:rPr>
          <w:rFonts w:asciiTheme="minorHAnsi" w:hAnsiTheme="minorHAnsi"/>
          <w:b/>
          <w:sz w:val="22"/>
          <w:szCs w:val="22"/>
        </w:rPr>
        <w:t>SDA ADMINISTRACAO E DESENVOLVIMENTO IMOBILIARIO LTDA</w:t>
      </w:r>
      <w:r w:rsidR="00D06998" w:rsidRPr="00D06998">
        <w:rPr>
          <w:rFonts w:asciiTheme="minorHAnsi" w:hAnsiTheme="minorHAnsi"/>
          <w:b/>
          <w:sz w:val="22"/>
          <w:szCs w:val="22"/>
        </w:rPr>
        <w:t>.</w:t>
      </w:r>
      <w:r w:rsidR="00D06998" w:rsidRPr="0066506C">
        <w:rPr>
          <w:rFonts w:asciiTheme="minorHAnsi" w:hAnsiTheme="minorHAnsi"/>
          <w:sz w:val="22"/>
          <w:szCs w:val="22"/>
        </w:rPr>
        <w:t xml:space="preserve">, sociedade </w:t>
      </w:r>
      <w:r w:rsidR="00313BE6">
        <w:rPr>
          <w:rFonts w:asciiTheme="minorHAnsi" w:hAnsiTheme="minorHAnsi"/>
          <w:sz w:val="22"/>
          <w:szCs w:val="22"/>
        </w:rPr>
        <w:t>empresária de responsabilidade limitada</w:t>
      </w:r>
      <w:r w:rsidR="00D06998" w:rsidRPr="0066506C">
        <w:rPr>
          <w:rFonts w:asciiTheme="minorHAnsi" w:hAnsiTheme="minorHAnsi"/>
          <w:sz w:val="22"/>
          <w:szCs w:val="22"/>
        </w:rPr>
        <w:t xml:space="preserve">, com sede em São Paulo, Estado de São Paulo, na Rua Estados Unidos, 2.134, Jd. América, CEP 01472-002, inscrita no CNPJ/MF sob o nº </w:t>
      </w:r>
      <w:r w:rsidR="00344AD4" w:rsidRPr="00344AD4">
        <w:rPr>
          <w:rFonts w:asciiTheme="minorHAnsi" w:hAnsiTheme="minorHAnsi"/>
          <w:sz w:val="22"/>
          <w:szCs w:val="22"/>
        </w:rPr>
        <w:t>08.908.076/0001-21</w:t>
      </w:r>
      <w:r w:rsidR="0066506C">
        <w:rPr>
          <w:rFonts w:asciiTheme="minorHAnsi" w:hAnsiTheme="minorHAnsi"/>
          <w:sz w:val="22"/>
          <w:szCs w:val="22"/>
        </w:rPr>
        <w:t xml:space="preserve"> e </w:t>
      </w:r>
      <w:r w:rsidR="0066506C" w:rsidRPr="0066506C">
        <w:rPr>
          <w:rFonts w:asciiTheme="minorHAnsi" w:hAnsiTheme="minorHAnsi"/>
          <w:sz w:val="22"/>
          <w:szCs w:val="22"/>
        </w:rPr>
        <w:t>Registr</w:t>
      </w:r>
      <w:r w:rsidR="0066506C">
        <w:rPr>
          <w:rFonts w:asciiTheme="minorHAnsi" w:hAnsiTheme="minorHAnsi"/>
          <w:sz w:val="22"/>
          <w:szCs w:val="22"/>
        </w:rPr>
        <w:t>ada na JUCESP sob</w:t>
      </w:r>
      <w:r w:rsidR="0066506C" w:rsidRPr="0066506C">
        <w:rPr>
          <w:rFonts w:asciiTheme="minorHAnsi" w:hAnsiTheme="minorHAnsi"/>
          <w:sz w:val="22"/>
          <w:szCs w:val="22"/>
        </w:rPr>
        <w:t xml:space="preserve"> o NIRE</w:t>
      </w:r>
      <w:r w:rsidR="00815337">
        <w:rPr>
          <w:rFonts w:asciiTheme="minorHAnsi" w:hAnsiTheme="minorHAnsi"/>
          <w:sz w:val="22"/>
          <w:szCs w:val="22"/>
        </w:rPr>
        <w:t xml:space="preserve"> nº </w:t>
      </w:r>
      <w:r w:rsidR="00815337" w:rsidRPr="00815337">
        <w:rPr>
          <w:rFonts w:asciiTheme="minorHAnsi" w:hAnsiTheme="minorHAnsi"/>
          <w:sz w:val="22"/>
          <w:szCs w:val="22"/>
        </w:rPr>
        <w:t>35</w:t>
      </w:r>
      <w:r w:rsidR="00815337">
        <w:rPr>
          <w:rFonts w:asciiTheme="minorHAnsi" w:hAnsiTheme="minorHAnsi"/>
          <w:sz w:val="22"/>
          <w:szCs w:val="22"/>
        </w:rPr>
        <w:t>.</w:t>
      </w:r>
      <w:r w:rsidR="00815337" w:rsidRPr="00815337">
        <w:rPr>
          <w:rFonts w:asciiTheme="minorHAnsi" w:hAnsiTheme="minorHAnsi"/>
          <w:sz w:val="22"/>
          <w:szCs w:val="22"/>
        </w:rPr>
        <w:t>221</w:t>
      </w:r>
      <w:r w:rsidR="00815337">
        <w:rPr>
          <w:rFonts w:asciiTheme="minorHAnsi" w:hAnsiTheme="minorHAnsi"/>
          <w:sz w:val="22"/>
          <w:szCs w:val="22"/>
        </w:rPr>
        <w:t>.</w:t>
      </w:r>
      <w:r w:rsidR="00815337" w:rsidRPr="00815337">
        <w:rPr>
          <w:rFonts w:asciiTheme="minorHAnsi" w:hAnsiTheme="minorHAnsi"/>
          <w:sz w:val="22"/>
          <w:szCs w:val="22"/>
        </w:rPr>
        <w:t>530</w:t>
      </w:r>
      <w:r w:rsidR="00815337">
        <w:rPr>
          <w:rFonts w:asciiTheme="minorHAnsi" w:hAnsiTheme="minorHAnsi"/>
          <w:sz w:val="22"/>
          <w:szCs w:val="22"/>
        </w:rPr>
        <w:t>.</w:t>
      </w:r>
      <w:r w:rsidR="00815337" w:rsidRPr="00815337">
        <w:rPr>
          <w:rFonts w:asciiTheme="minorHAnsi" w:hAnsiTheme="minorHAnsi"/>
          <w:sz w:val="22"/>
          <w:szCs w:val="22"/>
        </w:rPr>
        <w:t>940</w:t>
      </w:r>
      <w:r w:rsidR="00CE3F6B" w:rsidRPr="005F7FED">
        <w:rPr>
          <w:rFonts w:asciiTheme="minorHAnsi" w:hAnsiTheme="minorHAnsi" w:cs="Arial"/>
          <w:sz w:val="22"/>
          <w:szCs w:val="22"/>
        </w:rPr>
        <w:t xml:space="preserve">, neste ato representada na forma de seu </w:t>
      </w:r>
      <w:r w:rsidR="00CE3F6B">
        <w:rPr>
          <w:rFonts w:asciiTheme="minorHAnsi" w:hAnsiTheme="minorHAnsi" w:cs="Arial"/>
          <w:sz w:val="22"/>
          <w:szCs w:val="22"/>
        </w:rPr>
        <w:t xml:space="preserve">Contrato </w:t>
      </w:r>
      <w:r w:rsidR="00CE3F6B" w:rsidRPr="005F7FED">
        <w:rPr>
          <w:rFonts w:asciiTheme="minorHAnsi" w:hAnsiTheme="minorHAnsi" w:cs="Arial"/>
          <w:sz w:val="22"/>
          <w:szCs w:val="22"/>
        </w:rPr>
        <w:t>Social</w:t>
      </w:r>
      <w:r w:rsidR="00815337" w:rsidRPr="00815337">
        <w:rPr>
          <w:rFonts w:asciiTheme="minorHAnsi" w:hAnsiTheme="minorHAnsi"/>
          <w:sz w:val="22"/>
          <w:szCs w:val="22"/>
        </w:rPr>
        <w:t xml:space="preserve"> </w:t>
      </w:r>
      <w:r w:rsidR="00DC6C2F" w:rsidRPr="00450584">
        <w:rPr>
          <w:rFonts w:asciiTheme="minorHAnsi" w:hAnsiTheme="minorHAnsi"/>
          <w:sz w:val="22"/>
          <w:szCs w:val="22"/>
        </w:rPr>
        <w:t>(“</w:t>
      </w:r>
      <w:r w:rsidR="00DC6C2F">
        <w:rPr>
          <w:rFonts w:asciiTheme="minorHAnsi" w:hAnsiTheme="minorHAnsi"/>
          <w:sz w:val="22"/>
          <w:szCs w:val="22"/>
          <w:u w:val="single"/>
        </w:rPr>
        <w:t>Debenturista</w:t>
      </w:r>
      <w:r w:rsidR="00DC6C2F" w:rsidRPr="00450584">
        <w:rPr>
          <w:rFonts w:asciiTheme="minorHAnsi" w:hAnsiTheme="minorHAnsi"/>
          <w:sz w:val="22"/>
          <w:szCs w:val="22"/>
        </w:rPr>
        <w:t>”</w:t>
      </w:r>
      <w:r w:rsidR="00DC6C2F">
        <w:rPr>
          <w:rFonts w:asciiTheme="minorHAnsi" w:hAnsiTheme="minorHAnsi"/>
          <w:sz w:val="22"/>
          <w:szCs w:val="22"/>
        </w:rPr>
        <w:t xml:space="preserve"> ou “</w:t>
      </w:r>
      <w:r w:rsidR="00DC6C2F">
        <w:rPr>
          <w:rFonts w:asciiTheme="minorHAnsi" w:hAnsiTheme="minorHAnsi"/>
          <w:sz w:val="22"/>
          <w:szCs w:val="22"/>
          <w:u w:val="single"/>
        </w:rPr>
        <w:t>Debenturista Inicial</w:t>
      </w:r>
      <w:r w:rsidR="00DC6C2F">
        <w:rPr>
          <w:rFonts w:asciiTheme="minorHAnsi" w:hAnsiTheme="minorHAnsi"/>
          <w:sz w:val="22"/>
          <w:szCs w:val="22"/>
        </w:rPr>
        <w:t>”</w:t>
      </w:r>
      <w:r w:rsidR="00DC6C2F" w:rsidRPr="00450584">
        <w:rPr>
          <w:rFonts w:asciiTheme="minorHAnsi" w:hAnsiTheme="minorHAnsi"/>
          <w:sz w:val="22"/>
          <w:szCs w:val="22"/>
        </w:rPr>
        <w:t>)</w:t>
      </w:r>
      <w:r w:rsidR="00DC6C2F">
        <w:rPr>
          <w:rFonts w:asciiTheme="minorHAnsi" w:hAnsiTheme="minorHAnsi"/>
          <w:sz w:val="22"/>
          <w:szCs w:val="22"/>
        </w:rPr>
        <w:t>;</w:t>
      </w:r>
    </w:p>
    <w:p w:rsidR="00DC6C2F" w:rsidRDefault="00DC6C2F" w:rsidP="00DC6C2F">
      <w:pPr>
        <w:spacing w:line="320" w:lineRule="exact"/>
        <w:contextualSpacing/>
        <w:jc w:val="both"/>
        <w:rPr>
          <w:rFonts w:asciiTheme="minorHAnsi" w:hAnsiTheme="minorHAnsi"/>
          <w:sz w:val="22"/>
          <w:szCs w:val="22"/>
          <w:highlight w:val="yellow"/>
        </w:rPr>
      </w:pPr>
    </w:p>
    <w:p w:rsidR="00DC6C2F" w:rsidRPr="00450584" w:rsidRDefault="00DC6C2F" w:rsidP="00DC6C2F">
      <w:pPr>
        <w:autoSpaceDE w:val="0"/>
        <w:autoSpaceDN w:val="0"/>
        <w:adjustRightInd w:val="0"/>
        <w:spacing w:line="320" w:lineRule="exact"/>
        <w:ind w:right="18"/>
        <w:contextualSpacing/>
        <w:jc w:val="both"/>
        <w:rPr>
          <w:rFonts w:asciiTheme="minorHAnsi" w:hAnsiTheme="minorHAnsi"/>
          <w:color w:val="000000"/>
          <w:sz w:val="22"/>
          <w:szCs w:val="22"/>
        </w:rPr>
      </w:pPr>
      <w:r w:rsidRPr="00450584">
        <w:rPr>
          <w:rFonts w:asciiTheme="minorHAnsi" w:hAnsiTheme="minorHAnsi"/>
          <w:sz w:val="22"/>
          <w:szCs w:val="22"/>
        </w:rPr>
        <w:t>V</w:t>
      </w:r>
      <w:r>
        <w:rPr>
          <w:rFonts w:asciiTheme="minorHAnsi" w:hAnsiTheme="minorHAnsi"/>
          <w:sz w:val="22"/>
          <w:szCs w:val="22"/>
        </w:rPr>
        <w:t>ê</w:t>
      </w:r>
      <w:r w:rsidRPr="00450584">
        <w:rPr>
          <w:rFonts w:asciiTheme="minorHAnsi" w:hAnsiTheme="minorHAnsi"/>
          <w:sz w:val="22"/>
          <w:szCs w:val="22"/>
        </w:rPr>
        <w:t>m, na melhor forma de direito, celebrar o presente Instrumento Particular de Escritura de Emissão Privada de Debêntures</w:t>
      </w:r>
      <w:r>
        <w:rPr>
          <w:rFonts w:asciiTheme="minorHAnsi" w:hAnsiTheme="minorHAnsi"/>
          <w:sz w:val="22"/>
          <w:szCs w:val="22"/>
        </w:rPr>
        <w:t xml:space="preserve"> </w:t>
      </w:r>
      <w:r w:rsidRPr="00450584">
        <w:rPr>
          <w:rFonts w:asciiTheme="minorHAnsi" w:hAnsiTheme="minorHAnsi"/>
          <w:sz w:val="22"/>
          <w:szCs w:val="22"/>
        </w:rPr>
        <w:t xml:space="preserve">Conversíveis em Ações, da Espécie </w:t>
      </w:r>
      <w:r w:rsidR="00073C2A">
        <w:rPr>
          <w:rFonts w:asciiTheme="minorHAnsi" w:hAnsiTheme="minorHAnsi"/>
          <w:sz w:val="22"/>
          <w:szCs w:val="22"/>
        </w:rPr>
        <w:t>Quirografária</w:t>
      </w:r>
      <w:r w:rsidRPr="00265292">
        <w:rPr>
          <w:rFonts w:asciiTheme="minorHAnsi" w:hAnsiTheme="minorHAnsi"/>
          <w:sz w:val="22"/>
          <w:szCs w:val="22"/>
        </w:rPr>
        <w:t xml:space="preserve">, </w:t>
      </w:r>
      <w:r w:rsidRPr="00450584">
        <w:rPr>
          <w:rFonts w:asciiTheme="minorHAnsi" w:hAnsiTheme="minorHAnsi"/>
          <w:sz w:val="22"/>
          <w:szCs w:val="22"/>
        </w:rPr>
        <w:t>em Série</w:t>
      </w:r>
      <w:r>
        <w:rPr>
          <w:rFonts w:asciiTheme="minorHAnsi" w:hAnsiTheme="minorHAnsi"/>
          <w:sz w:val="22"/>
          <w:szCs w:val="22"/>
        </w:rPr>
        <w:t xml:space="preserve"> Única</w:t>
      </w:r>
      <w:r w:rsidRPr="00450584">
        <w:rPr>
          <w:rFonts w:asciiTheme="minorHAnsi" w:hAnsiTheme="minorHAnsi"/>
          <w:sz w:val="22"/>
          <w:szCs w:val="22"/>
        </w:rPr>
        <w:t xml:space="preserve">, da </w:t>
      </w:r>
      <w:r w:rsidR="00073C2A">
        <w:rPr>
          <w:rFonts w:asciiTheme="minorHAnsi" w:hAnsiTheme="minorHAnsi"/>
          <w:sz w:val="22"/>
          <w:szCs w:val="22"/>
        </w:rPr>
        <w:t xml:space="preserve">Primeira </w:t>
      </w:r>
      <w:r w:rsidRPr="00450584">
        <w:rPr>
          <w:rFonts w:asciiTheme="minorHAnsi" w:hAnsiTheme="minorHAnsi"/>
          <w:sz w:val="22"/>
          <w:szCs w:val="22"/>
        </w:rPr>
        <w:t xml:space="preserve">Emissão da </w:t>
      </w:r>
      <w:r w:rsidR="004A7735" w:rsidRPr="004A7735">
        <w:rPr>
          <w:rFonts w:asciiTheme="minorHAnsi" w:hAnsiTheme="minorHAnsi"/>
          <w:sz w:val="22"/>
          <w:szCs w:val="22"/>
        </w:rPr>
        <w:t xml:space="preserve">SPE </w:t>
      </w:r>
      <w:r w:rsidR="00A92625" w:rsidRPr="004A7735">
        <w:rPr>
          <w:rFonts w:asciiTheme="minorHAnsi" w:hAnsiTheme="minorHAnsi"/>
          <w:sz w:val="22"/>
          <w:szCs w:val="22"/>
        </w:rPr>
        <w:t xml:space="preserve">Jatobá Loteamento </w:t>
      </w:r>
      <w:r w:rsidR="004A7735" w:rsidRPr="004A7735">
        <w:rPr>
          <w:rFonts w:asciiTheme="minorHAnsi" w:hAnsiTheme="minorHAnsi"/>
          <w:sz w:val="22"/>
          <w:szCs w:val="22"/>
        </w:rPr>
        <w:t>S.A</w:t>
      </w:r>
      <w:r w:rsidR="00A92625">
        <w:rPr>
          <w:rFonts w:asciiTheme="minorHAnsi" w:hAnsiTheme="minorHAnsi"/>
          <w:sz w:val="22"/>
          <w:szCs w:val="22"/>
        </w:rPr>
        <w:t>.</w:t>
      </w:r>
      <w:r w:rsidRPr="00331E8A">
        <w:rPr>
          <w:rFonts w:asciiTheme="minorHAnsi" w:hAnsiTheme="minorHAnsi"/>
          <w:sz w:val="22"/>
          <w:szCs w:val="22"/>
        </w:rPr>
        <w:t xml:space="preserve"> </w:t>
      </w:r>
      <w:r w:rsidRPr="00450584">
        <w:rPr>
          <w:rFonts w:asciiTheme="minorHAnsi" w:hAnsiTheme="minorHAnsi"/>
          <w:color w:val="000000"/>
          <w:sz w:val="22"/>
          <w:szCs w:val="22"/>
        </w:rPr>
        <w:t>(“</w:t>
      </w:r>
      <w:r w:rsidRPr="00450584">
        <w:rPr>
          <w:rFonts w:asciiTheme="minorHAnsi" w:hAnsiTheme="minorHAnsi"/>
          <w:color w:val="000000"/>
          <w:sz w:val="22"/>
          <w:szCs w:val="22"/>
          <w:u w:val="single"/>
        </w:rPr>
        <w:t>Escritura de Emissão de Debêntures</w:t>
      </w:r>
      <w:r w:rsidRPr="00450584">
        <w:rPr>
          <w:rFonts w:asciiTheme="minorHAnsi" w:hAnsiTheme="minorHAnsi"/>
          <w:color w:val="000000"/>
          <w:sz w:val="22"/>
          <w:szCs w:val="22"/>
        </w:rPr>
        <w:t>”), de acordo com os seguintes termos e condições:</w:t>
      </w:r>
    </w:p>
    <w:p w:rsidR="00DC6C2F" w:rsidRPr="00450584" w:rsidRDefault="00DC6C2F" w:rsidP="00DC6C2F">
      <w:pPr>
        <w:autoSpaceDE w:val="0"/>
        <w:autoSpaceDN w:val="0"/>
        <w:adjustRightInd w:val="0"/>
        <w:spacing w:line="320" w:lineRule="exact"/>
        <w:ind w:right="18"/>
        <w:contextualSpacing/>
        <w:jc w:val="both"/>
        <w:rPr>
          <w:rFonts w:asciiTheme="minorHAnsi" w:hAnsiTheme="minorHAnsi"/>
          <w:b/>
          <w:color w:val="000000"/>
          <w:sz w:val="22"/>
          <w:szCs w:val="22"/>
        </w:rPr>
      </w:pPr>
    </w:p>
    <w:p w:rsidR="00DC6C2F" w:rsidRPr="00450584" w:rsidRDefault="00DC6C2F" w:rsidP="00DC6C2F">
      <w:pPr>
        <w:pStyle w:val="ListaColorida-nfase11"/>
        <w:spacing w:line="320" w:lineRule="exact"/>
        <w:ind w:left="0"/>
        <w:jc w:val="both"/>
        <w:rPr>
          <w:rFonts w:asciiTheme="minorHAnsi" w:hAnsiTheme="minorHAnsi"/>
          <w:color w:val="000000"/>
          <w:sz w:val="22"/>
          <w:szCs w:val="22"/>
          <w:u w:val="single"/>
        </w:rPr>
      </w:pPr>
      <w:r w:rsidRPr="00450584">
        <w:rPr>
          <w:rFonts w:asciiTheme="minorHAnsi" w:hAnsiTheme="minorHAnsi" w:cs="Arial"/>
          <w:b/>
          <w:sz w:val="22"/>
          <w:szCs w:val="22"/>
        </w:rPr>
        <w:t xml:space="preserve">CLÁUSULA PRIMEIRA – </w:t>
      </w:r>
      <w:r w:rsidRPr="00450584">
        <w:rPr>
          <w:rFonts w:asciiTheme="minorHAnsi" w:hAnsiTheme="minorHAnsi"/>
          <w:b/>
          <w:color w:val="000000"/>
          <w:sz w:val="22"/>
          <w:szCs w:val="22"/>
        </w:rPr>
        <w:t>AUTORIZAÇÃO E REQUISITOS PARA A EMISSÃO</w:t>
      </w:r>
    </w:p>
    <w:p w:rsidR="00DC6C2F" w:rsidRPr="00450584" w:rsidRDefault="00DC6C2F" w:rsidP="00DC6C2F">
      <w:pPr>
        <w:spacing w:line="320" w:lineRule="exact"/>
        <w:contextualSpacing/>
        <w:jc w:val="both"/>
        <w:rPr>
          <w:rFonts w:asciiTheme="minorHAnsi" w:hAnsiTheme="minorHAnsi"/>
          <w:sz w:val="22"/>
          <w:szCs w:val="22"/>
        </w:rPr>
      </w:pPr>
    </w:p>
    <w:p w:rsidR="00DC6C2F" w:rsidRPr="00450584" w:rsidRDefault="00DC6C2F" w:rsidP="00DC6C2F">
      <w:pPr>
        <w:pStyle w:val="ListaColorida-nfase11"/>
        <w:numPr>
          <w:ilvl w:val="1"/>
          <w:numId w:val="4"/>
        </w:numPr>
        <w:spacing w:line="320" w:lineRule="exact"/>
        <w:ind w:left="0" w:firstLine="0"/>
        <w:jc w:val="both"/>
        <w:rPr>
          <w:rFonts w:asciiTheme="minorHAnsi" w:hAnsiTheme="minorHAnsi"/>
          <w:sz w:val="22"/>
          <w:szCs w:val="22"/>
        </w:rPr>
      </w:pPr>
      <w:r w:rsidRPr="00450584">
        <w:rPr>
          <w:rFonts w:asciiTheme="minorHAnsi" w:hAnsiTheme="minorHAnsi"/>
          <w:sz w:val="22"/>
          <w:szCs w:val="22"/>
          <w:u w:val="single"/>
        </w:rPr>
        <w:t>Autorização</w:t>
      </w:r>
      <w:r w:rsidRPr="00450584">
        <w:rPr>
          <w:rFonts w:asciiTheme="minorHAnsi" w:hAnsiTheme="minorHAnsi"/>
          <w:sz w:val="22"/>
          <w:szCs w:val="22"/>
        </w:rPr>
        <w:t xml:space="preserve">. </w:t>
      </w:r>
      <w:r>
        <w:rPr>
          <w:rFonts w:asciiTheme="minorHAnsi" w:hAnsiTheme="minorHAnsi"/>
          <w:sz w:val="22"/>
          <w:szCs w:val="22"/>
        </w:rPr>
        <w:t>A</w:t>
      </w:r>
      <w:r w:rsidRPr="00450584">
        <w:rPr>
          <w:rFonts w:asciiTheme="minorHAnsi" w:hAnsiTheme="minorHAnsi"/>
          <w:sz w:val="22"/>
          <w:szCs w:val="22"/>
        </w:rPr>
        <w:t xml:space="preserve"> emissão, em série</w:t>
      </w:r>
      <w:r>
        <w:rPr>
          <w:rFonts w:asciiTheme="minorHAnsi" w:hAnsiTheme="minorHAnsi"/>
          <w:sz w:val="22"/>
          <w:szCs w:val="22"/>
        </w:rPr>
        <w:t xml:space="preserve"> única</w:t>
      </w:r>
      <w:r w:rsidRPr="00450584">
        <w:rPr>
          <w:rFonts w:asciiTheme="minorHAnsi" w:hAnsiTheme="minorHAnsi"/>
          <w:sz w:val="22"/>
          <w:szCs w:val="22"/>
        </w:rPr>
        <w:t>, de debêntures</w:t>
      </w:r>
      <w:r w:rsidR="004A7735">
        <w:rPr>
          <w:rFonts w:asciiTheme="minorHAnsi" w:hAnsiTheme="minorHAnsi"/>
          <w:sz w:val="22"/>
          <w:szCs w:val="22"/>
        </w:rPr>
        <w:t xml:space="preserve">, conversíveis em ações </w:t>
      </w:r>
      <w:r w:rsidRPr="00450584">
        <w:rPr>
          <w:rFonts w:asciiTheme="minorHAnsi" w:hAnsiTheme="minorHAnsi"/>
          <w:sz w:val="22"/>
          <w:szCs w:val="22"/>
        </w:rPr>
        <w:t xml:space="preserve">da </w:t>
      </w:r>
      <w:r w:rsidR="004A7735">
        <w:rPr>
          <w:rFonts w:asciiTheme="minorHAnsi" w:hAnsiTheme="minorHAnsi"/>
          <w:sz w:val="22"/>
          <w:szCs w:val="22"/>
        </w:rPr>
        <w:t xml:space="preserve">primeira </w:t>
      </w:r>
      <w:r w:rsidRPr="00450584">
        <w:rPr>
          <w:rFonts w:asciiTheme="minorHAnsi" w:hAnsiTheme="minorHAnsi"/>
          <w:sz w:val="22"/>
          <w:szCs w:val="22"/>
        </w:rPr>
        <w:t>emissão da Emissora (“</w:t>
      </w:r>
      <w:r w:rsidRPr="00450584">
        <w:rPr>
          <w:rFonts w:asciiTheme="minorHAnsi" w:hAnsiTheme="minorHAnsi"/>
          <w:sz w:val="22"/>
          <w:szCs w:val="22"/>
          <w:u w:val="single"/>
        </w:rPr>
        <w:t>Debêntures</w:t>
      </w:r>
      <w:r w:rsidRPr="00450584">
        <w:rPr>
          <w:rFonts w:asciiTheme="minorHAnsi" w:hAnsiTheme="minorHAnsi"/>
          <w:sz w:val="22"/>
          <w:szCs w:val="22"/>
        </w:rPr>
        <w:t>” e “</w:t>
      </w:r>
      <w:r w:rsidRPr="00450584">
        <w:rPr>
          <w:rFonts w:asciiTheme="minorHAnsi" w:hAnsiTheme="minorHAnsi"/>
          <w:sz w:val="22"/>
          <w:szCs w:val="22"/>
          <w:u w:val="single"/>
        </w:rPr>
        <w:t>Emissão</w:t>
      </w:r>
      <w:r w:rsidRPr="00450584">
        <w:rPr>
          <w:rFonts w:asciiTheme="minorHAnsi" w:hAnsiTheme="minorHAnsi"/>
          <w:sz w:val="22"/>
          <w:szCs w:val="22"/>
        </w:rPr>
        <w:t xml:space="preserve">”, respectivamente), nos termos desta Escritura de Emissão de Debêntures e consequente </w:t>
      </w:r>
      <w:r>
        <w:rPr>
          <w:rFonts w:asciiTheme="minorHAnsi" w:hAnsiTheme="minorHAnsi"/>
          <w:sz w:val="22"/>
          <w:szCs w:val="22"/>
        </w:rPr>
        <w:t xml:space="preserve">a </w:t>
      </w:r>
      <w:r w:rsidRPr="00450584">
        <w:rPr>
          <w:rFonts w:asciiTheme="minorHAnsi" w:hAnsiTheme="minorHAnsi"/>
          <w:sz w:val="22"/>
          <w:szCs w:val="22"/>
        </w:rPr>
        <w:t xml:space="preserve">celebração desta Escritura de Emissão de Debêntures foram devidamente deliberadas e autorizadas na </w:t>
      </w:r>
      <w:r w:rsidRPr="00B57D85">
        <w:rPr>
          <w:rFonts w:asciiTheme="minorHAnsi" w:hAnsiTheme="minorHAnsi"/>
          <w:sz w:val="22"/>
          <w:szCs w:val="22"/>
        </w:rPr>
        <w:t>Assembleia Geral Extraordinária</w:t>
      </w:r>
      <w:r w:rsidRPr="00450584">
        <w:rPr>
          <w:rFonts w:asciiTheme="minorHAnsi" w:hAnsiTheme="minorHAnsi"/>
          <w:sz w:val="22"/>
          <w:szCs w:val="22"/>
        </w:rPr>
        <w:t xml:space="preserve"> da Emissora, realizada em </w:t>
      </w:r>
      <w:r w:rsidR="004A7735" w:rsidRPr="004A7735">
        <w:rPr>
          <w:rFonts w:asciiTheme="minorHAnsi" w:hAnsiTheme="minorHAnsi"/>
          <w:sz w:val="22"/>
          <w:szCs w:val="22"/>
          <w:highlight w:val="yellow"/>
        </w:rPr>
        <w:t>[●]</w:t>
      </w:r>
      <w:r w:rsidR="004A7735">
        <w:rPr>
          <w:rFonts w:asciiTheme="minorHAnsi" w:hAnsiTheme="minorHAnsi"/>
          <w:sz w:val="22"/>
          <w:szCs w:val="22"/>
        </w:rPr>
        <w:t xml:space="preserve"> </w:t>
      </w:r>
      <w:r w:rsidRPr="00331E8A">
        <w:rPr>
          <w:rFonts w:asciiTheme="minorHAnsi" w:hAnsiTheme="minorHAnsi"/>
          <w:sz w:val="22"/>
          <w:szCs w:val="22"/>
        </w:rPr>
        <w:t xml:space="preserve">de </w:t>
      </w:r>
      <w:r w:rsidR="00C05C65">
        <w:rPr>
          <w:rFonts w:asciiTheme="minorHAnsi" w:hAnsiTheme="minorHAnsi"/>
          <w:sz w:val="22"/>
          <w:szCs w:val="22"/>
        </w:rPr>
        <w:t xml:space="preserve">outubro </w:t>
      </w:r>
      <w:r w:rsidRPr="00331E8A">
        <w:rPr>
          <w:rFonts w:asciiTheme="minorHAnsi" w:hAnsiTheme="minorHAnsi"/>
          <w:sz w:val="22"/>
          <w:szCs w:val="22"/>
        </w:rPr>
        <w:t>de 201</w:t>
      </w:r>
      <w:r w:rsidR="00C05C65">
        <w:rPr>
          <w:rFonts w:asciiTheme="minorHAnsi" w:hAnsiTheme="minorHAnsi"/>
          <w:sz w:val="22"/>
          <w:szCs w:val="22"/>
        </w:rPr>
        <w:t>8</w:t>
      </w:r>
      <w:r w:rsidRPr="00450584">
        <w:rPr>
          <w:rFonts w:asciiTheme="minorHAnsi" w:hAnsiTheme="minorHAnsi"/>
          <w:sz w:val="22"/>
          <w:szCs w:val="22"/>
        </w:rPr>
        <w:t xml:space="preserve"> (“</w:t>
      </w:r>
      <w:r w:rsidRPr="00B57D85">
        <w:rPr>
          <w:rFonts w:asciiTheme="minorHAnsi" w:hAnsiTheme="minorHAnsi"/>
          <w:sz w:val="22"/>
          <w:szCs w:val="22"/>
          <w:u w:val="single"/>
        </w:rPr>
        <w:t>AGE</w:t>
      </w:r>
      <w:r w:rsidRPr="00450584">
        <w:rPr>
          <w:rFonts w:asciiTheme="minorHAnsi" w:hAnsiTheme="minorHAnsi"/>
          <w:sz w:val="22"/>
          <w:szCs w:val="22"/>
        </w:rPr>
        <w:t>”)</w:t>
      </w:r>
      <w:r>
        <w:rPr>
          <w:rFonts w:asciiTheme="minorHAnsi" w:hAnsiTheme="minorHAnsi"/>
          <w:sz w:val="22"/>
          <w:szCs w:val="22"/>
        </w:rPr>
        <w:t xml:space="preserve">, nos termos </w:t>
      </w:r>
      <w:r w:rsidRPr="00450584">
        <w:rPr>
          <w:rFonts w:asciiTheme="minorHAnsi" w:hAnsiTheme="minorHAnsi"/>
          <w:sz w:val="22"/>
          <w:szCs w:val="22"/>
        </w:rPr>
        <w:t>do</w:t>
      </w:r>
      <w:r>
        <w:rPr>
          <w:rFonts w:asciiTheme="minorHAnsi" w:hAnsiTheme="minorHAnsi"/>
          <w:sz w:val="22"/>
          <w:szCs w:val="22"/>
        </w:rPr>
        <w:t>s</w:t>
      </w:r>
      <w:r w:rsidRPr="00450584">
        <w:rPr>
          <w:rFonts w:asciiTheme="minorHAnsi" w:hAnsiTheme="minorHAnsi"/>
          <w:sz w:val="22"/>
          <w:szCs w:val="22"/>
        </w:rPr>
        <w:t xml:space="preserve"> artigo</w:t>
      </w:r>
      <w:r>
        <w:rPr>
          <w:rFonts w:asciiTheme="minorHAnsi" w:hAnsiTheme="minorHAnsi"/>
          <w:sz w:val="22"/>
          <w:szCs w:val="22"/>
        </w:rPr>
        <w:t>s</w:t>
      </w:r>
      <w:r w:rsidRPr="00450584">
        <w:rPr>
          <w:rFonts w:asciiTheme="minorHAnsi" w:hAnsiTheme="minorHAnsi"/>
          <w:sz w:val="22"/>
          <w:szCs w:val="22"/>
        </w:rPr>
        <w:t xml:space="preserve"> </w:t>
      </w:r>
      <w:r>
        <w:rPr>
          <w:rFonts w:asciiTheme="minorHAnsi" w:hAnsiTheme="minorHAnsi"/>
          <w:sz w:val="22"/>
          <w:szCs w:val="22"/>
        </w:rPr>
        <w:t>59</w:t>
      </w:r>
      <w:r w:rsidRPr="00450584">
        <w:rPr>
          <w:rFonts w:asciiTheme="minorHAnsi" w:hAnsiTheme="minorHAnsi"/>
          <w:sz w:val="22"/>
          <w:szCs w:val="22"/>
        </w:rPr>
        <w:t xml:space="preserve"> </w:t>
      </w:r>
      <w:r>
        <w:rPr>
          <w:rFonts w:asciiTheme="minorHAnsi" w:hAnsiTheme="minorHAnsi"/>
          <w:sz w:val="22"/>
          <w:szCs w:val="22"/>
        </w:rPr>
        <w:t xml:space="preserve">e 122 </w:t>
      </w:r>
      <w:r w:rsidRPr="00450584">
        <w:rPr>
          <w:rFonts w:asciiTheme="minorHAnsi" w:hAnsiTheme="minorHAnsi"/>
          <w:sz w:val="22"/>
          <w:szCs w:val="22"/>
        </w:rPr>
        <w:t>da Lei nº</w:t>
      </w:r>
      <w:r>
        <w:rPr>
          <w:rFonts w:asciiTheme="minorHAnsi" w:hAnsiTheme="minorHAnsi"/>
          <w:sz w:val="22"/>
          <w:szCs w:val="22"/>
        </w:rPr>
        <w:t> </w:t>
      </w:r>
      <w:r w:rsidRPr="00450584">
        <w:rPr>
          <w:rFonts w:asciiTheme="minorHAnsi" w:hAnsiTheme="minorHAnsi"/>
          <w:sz w:val="22"/>
          <w:szCs w:val="22"/>
        </w:rPr>
        <w:t>6.404, de 15 de dezembro de 1976 (“</w:t>
      </w:r>
      <w:r w:rsidRPr="00450584">
        <w:rPr>
          <w:rFonts w:asciiTheme="minorHAnsi" w:hAnsiTheme="minorHAnsi"/>
          <w:sz w:val="22"/>
          <w:szCs w:val="22"/>
          <w:u w:val="single"/>
        </w:rPr>
        <w:t>Lei das Sociedades por Ações</w:t>
      </w:r>
      <w:r w:rsidRPr="00450584">
        <w:rPr>
          <w:rFonts w:asciiTheme="minorHAnsi" w:hAnsiTheme="minorHAnsi"/>
          <w:sz w:val="22"/>
          <w:szCs w:val="22"/>
        </w:rPr>
        <w:t xml:space="preserve">”) e do Estatuto Social da Emissora. </w:t>
      </w:r>
    </w:p>
    <w:p w:rsidR="00DC6C2F" w:rsidRPr="00450584" w:rsidRDefault="00DC6C2F" w:rsidP="00DC6C2F">
      <w:pPr>
        <w:pStyle w:val="ListaColorida-nfase11"/>
        <w:spacing w:line="320" w:lineRule="exact"/>
        <w:ind w:left="0"/>
        <w:jc w:val="both"/>
        <w:rPr>
          <w:rFonts w:asciiTheme="minorHAnsi" w:hAnsiTheme="minorHAnsi"/>
          <w:sz w:val="22"/>
          <w:szCs w:val="22"/>
        </w:rPr>
      </w:pPr>
    </w:p>
    <w:p w:rsidR="00DC6C2F" w:rsidRPr="00450584" w:rsidRDefault="00DC6C2F" w:rsidP="00DC6C2F">
      <w:pPr>
        <w:pStyle w:val="ListaColorida-nfase11"/>
        <w:numPr>
          <w:ilvl w:val="1"/>
          <w:numId w:val="4"/>
        </w:numPr>
        <w:spacing w:line="320" w:lineRule="exact"/>
        <w:ind w:left="0" w:firstLine="0"/>
        <w:jc w:val="both"/>
        <w:rPr>
          <w:rFonts w:asciiTheme="minorHAnsi" w:hAnsiTheme="minorHAnsi"/>
          <w:b/>
          <w:sz w:val="22"/>
          <w:szCs w:val="22"/>
        </w:rPr>
      </w:pPr>
      <w:r w:rsidRPr="00450584">
        <w:rPr>
          <w:rFonts w:asciiTheme="minorHAnsi" w:hAnsiTheme="minorHAnsi"/>
          <w:sz w:val="22"/>
          <w:szCs w:val="22"/>
          <w:u w:val="single"/>
        </w:rPr>
        <w:t>Requisitos de Emissão</w:t>
      </w:r>
      <w:r w:rsidRPr="00450584">
        <w:rPr>
          <w:rFonts w:asciiTheme="minorHAnsi" w:hAnsiTheme="minorHAnsi"/>
          <w:sz w:val="22"/>
          <w:szCs w:val="22"/>
        </w:rPr>
        <w:t xml:space="preserve">. A efetivação da Emissão está condicionada </w:t>
      </w:r>
      <w:r>
        <w:rPr>
          <w:rFonts w:asciiTheme="minorHAnsi" w:hAnsiTheme="minorHAnsi"/>
          <w:sz w:val="22"/>
          <w:szCs w:val="22"/>
        </w:rPr>
        <w:t xml:space="preserve">ao cumprimento dos </w:t>
      </w:r>
      <w:r w:rsidRPr="00450584">
        <w:rPr>
          <w:rFonts w:asciiTheme="minorHAnsi" w:hAnsiTheme="minorHAnsi"/>
          <w:sz w:val="22"/>
          <w:szCs w:val="22"/>
        </w:rPr>
        <w:t>seguintes requisitos de emissão (“</w:t>
      </w:r>
      <w:r w:rsidRPr="00450584">
        <w:rPr>
          <w:rFonts w:asciiTheme="minorHAnsi" w:hAnsiTheme="minorHAnsi"/>
          <w:sz w:val="22"/>
          <w:szCs w:val="22"/>
          <w:u w:val="single"/>
        </w:rPr>
        <w:t>Requisitos de Emissão</w:t>
      </w:r>
      <w:r w:rsidRPr="00450584">
        <w:rPr>
          <w:rFonts w:asciiTheme="minorHAnsi" w:hAnsiTheme="minorHAnsi"/>
          <w:sz w:val="22"/>
          <w:szCs w:val="22"/>
        </w:rPr>
        <w:t xml:space="preserve">”), nos termos do artigo 62 da Lei </w:t>
      </w:r>
      <w:r w:rsidRPr="00EB3CFC">
        <w:rPr>
          <w:rFonts w:asciiTheme="minorHAnsi" w:hAnsiTheme="minorHAnsi"/>
          <w:sz w:val="22"/>
          <w:szCs w:val="22"/>
        </w:rPr>
        <w:t>das Sociedades por Ações</w:t>
      </w:r>
      <w:r w:rsidRPr="00450584">
        <w:rPr>
          <w:rFonts w:asciiTheme="minorHAnsi" w:hAnsiTheme="minorHAnsi"/>
          <w:sz w:val="22"/>
          <w:szCs w:val="22"/>
        </w:rPr>
        <w:t>:</w:t>
      </w:r>
    </w:p>
    <w:p w:rsidR="00DC6C2F" w:rsidRPr="00450584" w:rsidRDefault="00DC6C2F" w:rsidP="00DC6C2F">
      <w:pPr>
        <w:spacing w:line="320" w:lineRule="exact"/>
        <w:contextualSpacing/>
        <w:jc w:val="both"/>
        <w:rPr>
          <w:rFonts w:asciiTheme="minorHAnsi" w:hAnsiTheme="minorHAnsi"/>
          <w:sz w:val="22"/>
          <w:szCs w:val="22"/>
        </w:rPr>
      </w:pPr>
    </w:p>
    <w:p w:rsidR="00DC6C2F" w:rsidRPr="00450584" w:rsidRDefault="00DC6C2F" w:rsidP="00DC6C2F">
      <w:pPr>
        <w:pStyle w:val="ListaColorida-nfase11"/>
        <w:numPr>
          <w:ilvl w:val="0"/>
          <w:numId w:val="8"/>
        </w:numPr>
        <w:spacing w:line="320" w:lineRule="exact"/>
        <w:ind w:left="0" w:firstLine="0"/>
        <w:jc w:val="both"/>
        <w:rPr>
          <w:rFonts w:asciiTheme="minorHAnsi" w:hAnsiTheme="minorHAnsi"/>
          <w:sz w:val="22"/>
          <w:szCs w:val="22"/>
        </w:rPr>
      </w:pPr>
      <w:r w:rsidRPr="00450584">
        <w:rPr>
          <w:rFonts w:asciiTheme="minorHAnsi" w:hAnsiTheme="minorHAnsi"/>
          <w:sz w:val="22"/>
          <w:szCs w:val="22"/>
        </w:rPr>
        <w:t>arquivamento, na JUCE</w:t>
      </w:r>
      <w:r>
        <w:rPr>
          <w:rFonts w:asciiTheme="minorHAnsi" w:hAnsiTheme="minorHAnsi"/>
          <w:sz w:val="22"/>
          <w:szCs w:val="22"/>
        </w:rPr>
        <w:t>SP</w:t>
      </w:r>
      <w:r w:rsidRPr="00450584">
        <w:rPr>
          <w:rFonts w:asciiTheme="minorHAnsi" w:hAnsiTheme="minorHAnsi"/>
          <w:sz w:val="22"/>
          <w:szCs w:val="22"/>
        </w:rPr>
        <w:t>, e posterior publicação, no</w:t>
      </w:r>
      <w:r>
        <w:rPr>
          <w:rFonts w:asciiTheme="minorHAnsi" w:hAnsiTheme="minorHAnsi"/>
          <w:sz w:val="22"/>
          <w:szCs w:val="22"/>
        </w:rPr>
        <w:t xml:space="preserve"> Diário Oficial do Estado de São Paulo e no jornal </w:t>
      </w:r>
      <w:r w:rsidRPr="00450584">
        <w:rPr>
          <w:rFonts w:asciiTheme="minorHAnsi" w:hAnsiTheme="minorHAnsi"/>
          <w:sz w:val="22"/>
          <w:szCs w:val="22"/>
        </w:rPr>
        <w:t xml:space="preserve">em que a Emissora normalmente publica seus atos societários, da ata de </w:t>
      </w:r>
      <w:r w:rsidRPr="00B57D85">
        <w:rPr>
          <w:rFonts w:asciiTheme="minorHAnsi" w:hAnsiTheme="minorHAnsi"/>
          <w:sz w:val="22"/>
          <w:szCs w:val="22"/>
        </w:rPr>
        <w:t>AGE</w:t>
      </w:r>
      <w:r w:rsidRPr="00450584">
        <w:rPr>
          <w:rFonts w:asciiTheme="minorHAnsi" w:hAnsiTheme="minorHAnsi"/>
          <w:sz w:val="22"/>
          <w:szCs w:val="22"/>
        </w:rPr>
        <w:t xml:space="preserve"> que aprovou a Emissão, sendo que os atos societários que, eventualmente venham a ser praticados após o arquivamento acima mencionado e que tenham qualquer relação com a </w:t>
      </w:r>
      <w:r w:rsidRPr="00450584">
        <w:rPr>
          <w:rFonts w:asciiTheme="minorHAnsi" w:hAnsiTheme="minorHAnsi"/>
          <w:sz w:val="22"/>
          <w:szCs w:val="22"/>
        </w:rPr>
        <w:lastRenderedPageBreak/>
        <w:t>presente Escritura de Emissão de Debêntures deverão ser igualmente arquivados na JUCE</w:t>
      </w:r>
      <w:r>
        <w:rPr>
          <w:rFonts w:asciiTheme="minorHAnsi" w:hAnsiTheme="minorHAnsi"/>
          <w:sz w:val="22"/>
          <w:szCs w:val="22"/>
        </w:rPr>
        <w:t>SP</w:t>
      </w:r>
      <w:r w:rsidRPr="00450584">
        <w:rPr>
          <w:rFonts w:asciiTheme="minorHAnsi" w:hAnsiTheme="minorHAnsi"/>
          <w:sz w:val="22"/>
          <w:szCs w:val="22"/>
        </w:rPr>
        <w:t xml:space="preserve"> e publicados em até 5 (cinco) dias corridos contados da data de sua realização;</w:t>
      </w:r>
      <w:r w:rsidR="004E0F62">
        <w:rPr>
          <w:rFonts w:asciiTheme="minorHAnsi" w:hAnsiTheme="minorHAnsi"/>
          <w:sz w:val="22"/>
          <w:szCs w:val="22"/>
        </w:rPr>
        <w:t xml:space="preserve"> e</w:t>
      </w:r>
    </w:p>
    <w:p w:rsidR="00DC6C2F" w:rsidRPr="00450584" w:rsidRDefault="00DC6C2F" w:rsidP="00DC6C2F">
      <w:pPr>
        <w:pStyle w:val="ListaColorida-nfase11"/>
        <w:spacing w:line="320" w:lineRule="exact"/>
        <w:ind w:left="0"/>
        <w:jc w:val="both"/>
        <w:rPr>
          <w:rFonts w:asciiTheme="minorHAnsi" w:hAnsiTheme="minorHAnsi"/>
          <w:sz w:val="22"/>
          <w:szCs w:val="22"/>
        </w:rPr>
      </w:pPr>
    </w:p>
    <w:p w:rsidR="00DC6C2F" w:rsidRDefault="00DC6C2F" w:rsidP="00DC6C2F">
      <w:pPr>
        <w:pStyle w:val="ListaColorida-nfase11"/>
        <w:numPr>
          <w:ilvl w:val="0"/>
          <w:numId w:val="8"/>
        </w:numPr>
        <w:spacing w:line="320" w:lineRule="exact"/>
        <w:ind w:left="0" w:firstLine="0"/>
        <w:jc w:val="both"/>
        <w:rPr>
          <w:rFonts w:asciiTheme="minorHAnsi" w:hAnsiTheme="minorHAnsi"/>
          <w:sz w:val="22"/>
          <w:szCs w:val="22"/>
        </w:rPr>
      </w:pPr>
      <w:r w:rsidRPr="00450584">
        <w:rPr>
          <w:rFonts w:asciiTheme="minorHAnsi" w:hAnsiTheme="minorHAnsi"/>
          <w:sz w:val="22"/>
          <w:szCs w:val="22"/>
        </w:rPr>
        <w:t>inscrição da Escritura de Emissão de Debêntures na JUCE</w:t>
      </w:r>
      <w:r>
        <w:rPr>
          <w:rFonts w:asciiTheme="minorHAnsi" w:hAnsiTheme="minorHAnsi"/>
          <w:sz w:val="22"/>
          <w:szCs w:val="22"/>
        </w:rPr>
        <w:t xml:space="preserve">SP, no prazo de até 10 (dez) dias úteis contados desta data, sendo que eventuais </w:t>
      </w:r>
      <w:r w:rsidRPr="00450584">
        <w:rPr>
          <w:rFonts w:asciiTheme="minorHAnsi" w:hAnsiTheme="minorHAnsi"/>
          <w:sz w:val="22"/>
          <w:szCs w:val="22"/>
        </w:rPr>
        <w:t>aditamentos posteriores</w:t>
      </w:r>
      <w:r>
        <w:rPr>
          <w:rFonts w:asciiTheme="minorHAnsi" w:hAnsiTheme="minorHAnsi"/>
          <w:sz w:val="22"/>
          <w:szCs w:val="22"/>
        </w:rPr>
        <w:t xml:space="preserve"> serão inscritos na JUCESP no prazo de até </w:t>
      </w:r>
      <w:r w:rsidRPr="00450584">
        <w:rPr>
          <w:rFonts w:asciiTheme="minorHAnsi" w:hAnsiTheme="minorHAnsi"/>
          <w:sz w:val="22"/>
          <w:szCs w:val="22"/>
        </w:rPr>
        <w:t xml:space="preserve">5 (cinco) dias </w:t>
      </w:r>
      <w:r>
        <w:rPr>
          <w:rFonts w:asciiTheme="minorHAnsi" w:hAnsiTheme="minorHAnsi"/>
          <w:sz w:val="22"/>
          <w:szCs w:val="22"/>
        </w:rPr>
        <w:t xml:space="preserve">úteis </w:t>
      </w:r>
      <w:r w:rsidRPr="00450584">
        <w:rPr>
          <w:rFonts w:asciiTheme="minorHAnsi" w:hAnsiTheme="minorHAnsi"/>
          <w:sz w:val="22"/>
          <w:szCs w:val="22"/>
        </w:rPr>
        <w:t>contados da data de sua realização</w:t>
      </w:r>
      <w:r w:rsidR="004E0F62">
        <w:rPr>
          <w:rFonts w:asciiTheme="minorHAnsi" w:hAnsiTheme="minorHAnsi"/>
          <w:sz w:val="22"/>
          <w:szCs w:val="22"/>
        </w:rPr>
        <w:t>.</w:t>
      </w:r>
    </w:p>
    <w:p w:rsidR="00DC6C2F" w:rsidRDefault="00DC6C2F" w:rsidP="00DC6C2F">
      <w:pPr>
        <w:spacing w:line="320" w:lineRule="exact"/>
        <w:rPr>
          <w:rFonts w:asciiTheme="minorHAnsi" w:hAnsiTheme="minorHAnsi"/>
          <w:sz w:val="22"/>
          <w:szCs w:val="22"/>
        </w:rPr>
      </w:pPr>
    </w:p>
    <w:p w:rsidR="00DC6C2F" w:rsidRPr="00450584" w:rsidRDefault="00DC6C2F" w:rsidP="00DC6C2F">
      <w:pPr>
        <w:pStyle w:val="ListaColorida-nfase11"/>
        <w:numPr>
          <w:ilvl w:val="1"/>
          <w:numId w:val="4"/>
        </w:numPr>
        <w:spacing w:line="320" w:lineRule="exact"/>
        <w:ind w:left="0" w:firstLine="0"/>
        <w:jc w:val="both"/>
        <w:rPr>
          <w:rFonts w:asciiTheme="minorHAnsi" w:hAnsiTheme="minorHAnsi"/>
          <w:sz w:val="22"/>
          <w:szCs w:val="22"/>
        </w:rPr>
      </w:pPr>
      <w:bookmarkStart w:id="1" w:name="_DV_M22"/>
      <w:bookmarkEnd w:id="1"/>
      <w:r w:rsidRPr="00450584">
        <w:rPr>
          <w:rFonts w:asciiTheme="minorHAnsi" w:hAnsiTheme="minorHAnsi"/>
          <w:sz w:val="22"/>
          <w:szCs w:val="22"/>
          <w:u w:val="single"/>
        </w:rPr>
        <w:t>Inexistência de Registro</w:t>
      </w:r>
      <w:r w:rsidRPr="00450584">
        <w:rPr>
          <w:rFonts w:asciiTheme="minorHAnsi" w:hAnsiTheme="minorHAnsi"/>
          <w:sz w:val="22"/>
          <w:szCs w:val="22"/>
        </w:rPr>
        <w:t>: A emissão das Debêntures não será registrada na Comissão de Valores Mobiliários (“</w:t>
      </w:r>
      <w:r w:rsidRPr="00450584">
        <w:rPr>
          <w:rFonts w:asciiTheme="minorHAnsi" w:hAnsiTheme="minorHAnsi"/>
          <w:sz w:val="22"/>
          <w:szCs w:val="22"/>
          <w:u w:val="single"/>
        </w:rPr>
        <w:t>CVM</w:t>
      </w:r>
      <w:r w:rsidRPr="00450584">
        <w:rPr>
          <w:rFonts w:asciiTheme="minorHAnsi" w:hAnsiTheme="minorHAnsi"/>
          <w:sz w:val="22"/>
          <w:szCs w:val="22"/>
        </w:rPr>
        <w:t>”) e na ANBIMA – Associação Brasileira das Entidades dos Mercados Financeiro e de Capitais, visto que não haverá distribuição pública das Debêntures.</w:t>
      </w:r>
    </w:p>
    <w:p w:rsidR="00DC6C2F" w:rsidRPr="00450584" w:rsidRDefault="00DC6C2F" w:rsidP="00DC6C2F">
      <w:pPr>
        <w:spacing w:line="320" w:lineRule="exact"/>
        <w:contextualSpacing/>
        <w:jc w:val="both"/>
        <w:rPr>
          <w:rFonts w:asciiTheme="minorHAnsi" w:hAnsiTheme="minorHAnsi"/>
          <w:sz w:val="22"/>
          <w:szCs w:val="22"/>
        </w:rPr>
      </w:pPr>
    </w:p>
    <w:p w:rsidR="00DC6C2F" w:rsidRPr="00450584" w:rsidRDefault="00DC6C2F" w:rsidP="00DC6C2F">
      <w:pPr>
        <w:pStyle w:val="ListaColorida-nfase11"/>
        <w:numPr>
          <w:ilvl w:val="1"/>
          <w:numId w:val="4"/>
        </w:numPr>
        <w:spacing w:line="320" w:lineRule="exact"/>
        <w:ind w:left="0" w:firstLine="0"/>
        <w:jc w:val="both"/>
        <w:rPr>
          <w:rFonts w:asciiTheme="minorHAnsi" w:hAnsiTheme="minorHAnsi"/>
          <w:sz w:val="22"/>
          <w:szCs w:val="22"/>
        </w:rPr>
      </w:pPr>
      <w:r w:rsidRPr="00450584">
        <w:rPr>
          <w:rFonts w:asciiTheme="minorHAnsi" w:hAnsiTheme="minorHAnsi"/>
          <w:sz w:val="22"/>
          <w:szCs w:val="22"/>
          <w:u w:val="single"/>
        </w:rPr>
        <w:t>Condição Suspensiva</w:t>
      </w:r>
      <w:r w:rsidRPr="00450584">
        <w:rPr>
          <w:rFonts w:asciiTheme="minorHAnsi" w:hAnsiTheme="minorHAnsi"/>
          <w:sz w:val="22"/>
          <w:szCs w:val="22"/>
        </w:rPr>
        <w:t xml:space="preserve">. A integralização das Debêntures está </w:t>
      </w:r>
      <w:proofErr w:type="spellStart"/>
      <w:r w:rsidRPr="00450584">
        <w:rPr>
          <w:rFonts w:asciiTheme="minorHAnsi" w:hAnsiTheme="minorHAnsi"/>
          <w:sz w:val="22"/>
          <w:szCs w:val="22"/>
        </w:rPr>
        <w:t>suspensivamente</w:t>
      </w:r>
      <w:proofErr w:type="spellEnd"/>
      <w:r w:rsidRPr="00450584">
        <w:rPr>
          <w:rFonts w:asciiTheme="minorHAnsi" w:hAnsiTheme="minorHAnsi"/>
          <w:sz w:val="22"/>
          <w:szCs w:val="22"/>
        </w:rPr>
        <w:t xml:space="preserve"> condicionada à integralização dos CRI, conforme definido abaixo, pelos Investidores Profissionais, conforme definido abaixo, visto que as Debêntures serão integralizadas por meio dos recursos provenientes dos CRI, conforme definido abaixo, e na medida em que estes forem subscritos e integralizados pelos Investidores Profissionais.</w:t>
      </w:r>
    </w:p>
    <w:p w:rsidR="00DC6C2F" w:rsidRPr="00450584" w:rsidRDefault="00DC6C2F" w:rsidP="00DC6C2F">
      <w:pPr>
        <w:spacing w:line="320" w:lineRule="exact"/>
        <w:rPr>
          <w:rFonts w:asciiTheme="minorHAnsi" w:hAnsiTheme="minorHAnsi"/>
          <w:sz w:val="22"/>
          <w:szCs w:val="22"/>
        </w:rPr>
      </w:pPr>
    </w:p>
    <w:p w:rsidR="00DC6C2F" w:rsidRDefault="00DC6C2F" w:rsidP="002F4B3B">
      <w:pPr>
        <w:pStyle w:val="ListaColorida-nfase11"/>
        <w:numPr>
          <w:ilvl w:val="1"/>
          <w:numId w:val="4"/>
        </w:numPr>
        <w:spacing w:line="320" w:lineRule="exact"/>
        <w:jc w:val="both"/>
        <w:rPr>
          <w:rFonts w:asciiTheme="minorHAnsi" w:hAnsiTheme="minorHAnsi"/>
          <w:sz w:val="22"/>
          <w:szCs w:val="22"/>
        </w:rPr>
      </w:pPr>
      <w:r w:rsidRPr="00450584">
        <w:rPr>
          <w:rFonts w:asciiTheme="minorHAnsi" w:hAnsiTheme="minorHAnsi"/>
          <w:sz w:val="22"/>
          <w:szCs w:val="22"/>
          <w:u w:val="single"/>
        </w:rPr>
        <w:t>Operação Estruturada</w:t>
      </w:r>
      <w:r w:rsidRPr="00450584">
        <w:rPr>
          <w:rFonts w:asciiTheme="minorHAnsi" w:hAnsiTheme="minorHAnsi"/>
          <w:sz w:val="22"/>
          <w:szCs w:val="22"/>
        </w:rPr>
        <w:t>. A</w:t>
      </w:r>
      <w:r>
        <w:rPr>
          <w:rFonts w:asciiTheme="minorHAnsi" w:hAnsiTheme="minorHAnsi"/>
          <w:sz w:val="22"/>
          <w:szCs w:val="22"/>
        </w:rPr>
        <w:t>s debêntures serão subscritas pela Debenturista Inicial e, imediatamente após a subscrição pela Debenturista Inicial, a totalidade das Debêntures será cedida para a</w:t>
      </w:r>
      <w:r w:rsidRPr="00450584">
        <w:rPr>
          <w:rFonts w:asciiTheme="minorHAnsi" w:hAnsiTheme="minorHAnsi"/>
          <w:sz w:val="22"/>
          <w:szCs w:val="22"/>
        </w:rPr>
        <w:t xml:space="preserve"> </w:t>
      </w:r>
      <w:proofErr w:type="spellStart"/>
      <w:r>
        <w:rPr>
          <w:rFonts w:asciiTheme="minorHAnsi" w:hAnsiTheme="minorHAnsi"/>
          <w:sz w:val="22"/>
          <w:szCs w:val="22"/>
        </w:rPr>
        <w:t>Habitasec</w:t>
      </w:r>
      <w:proofErr w:type="spellEnd"/>
      <w:r>
        <w:rPr>
          <w:rFonts w:asciiTheme="minorHAnsi" w:hAnsiTheme="minorHAnsi"/>
          <w:sz w:val="22"/>
          <w:szCs w:val="22"/>
        </w:rPr>
        <w:t xml:space="preserve"> </w:t>
      </w:r>
      <w:proofErr w:type="spellStart"/>
      <w:r>
        <w:rPr>
          <w:rFonts w:asciiTheme="minorHAnsi" w:hAnsiTheme="minorHAnsi"/>
          <w:sz w:val="22"/>
          <w:szCs w:val="22"/>
        </w:rPr>
        <w:t>Securitizadora</w:t>
      </w:r>
      <w:proofErr w:type="spellEnd"/>
      <w:r>
        <w:rPr>
          <w:rFonts w:asciiTheme="minorHAnsi" w:hAnsiTheme="minorHAnsi"/>
          <w:sz w:val="22"/>
          <w:szCs w:val="22"/>
        </w:rPr>
        <w:t xml:space="preserve"> S.A.</w:t>
      </w:r>
      <w:r w:rsidRPr="00450584">
        <w:rPr>
          <w:rFonts w:asciiTheme="minorHAnsi" w:hAnsiTheme="minorHAnsi" w:cs="Arial"/>
          <w:sz w:val="22"/>
          <w:szCs w:val="22"/>
        </w:rPr>
        <w:t>, inscrita no CNPJ/MF sob o nº</w:t>
      </w:r>
      <w:r>
        <w:rPr>
          <w:rFonts w:asciiTheme="minorHAnsi" w:hAnsiTheme="minorHAnsi" w:cs="Arial"/>
          <w:sz w:val="22"/>
          <w:szCs w:val="22"/>
        </w:rPr>
        <w:t xml:space="preserve"> 09.304.427/0001-58 </w:t>
      </w:r>
      <w:r w:rsidRPr="00450584">
        <w:rPr>
          <w:rFonts w:asciiTheme="minorHAnsi" w:hAnsiTheme="minorHAnsi"/>
          <w:sz w:val="22"/>
          <w:szCs w:val="22"/>
        </w:rPr>
        <w:t>(“</w:t>
      </w:r>
      <w:proofErr w:type="spellStart"/>
      <w:r>
        <w:rPr>
          <w:rFonts w:asciiTheme="minorHAnsi" w:hAnsiTheme="minorHAnsi"/>
          <w:sz w:val="22"/>
          <w:szCs w:val="22"/>
          <w:u w:val="single"/>
        </w:rPr>
        <w:t>Securitizadora</w:t>
      </w:r>
      <w:proofErr w:type="spellEnd"/>
      <w:r w:rsidRPr="00450584">
        <w:rPr>
          <w:rFonts w:asciiTheme="minorHAnsi" w:hAnsiTheme="minorHAnsi"/>
          <w:sz w:val="22"/>
          <w:szCs w:val="22"/>
        </w:rPr>
        <w:t>”)</w:t>
      </w:r>
      <w:r>
        <w:rPr>
          <w:rFonts w:asciiTheme="minorHAnsi" w:hAnsiTheme="minorHAnsi"/>
          <w:sz w:val="22"/>
          <w:szCs w:val="22"/>
        </w:rPr>
        <w:t>, nos termos do “</w:t>
      </w:r>
      <w:r>
        <w:rPr>
          <w:rFonts w:asciiTheme="minorHAnsi" w:hAnsiTheme="minorHAnsi"/>
          <w:i/>
          <w:sz w:val="22"/>
          <w:szCs w:val="22"/>
        </w:rPr>
        <w:t>Instrumento Particular de Cessão de Créditos, Transferência das Debêntures e Outras Avenças</w:t>
      </w:r>
      <w:r w:rsidRPr="00EB3CFC">
        <w:rPr>
          <w:rFonts w:asciiTheme="minorHAnsi" w:hAnsiTheme="minorHAnsi"/>
          <w:sz w:val="22"/>
          <w:szCs w:val="22"/>
        </w:rPr>
        <w:t>”</w:t>
      </w:r>
      <w:r>
        <w:rPr>
          <w:rFonts w:asciiTheme="minorHAnsi" w:hAnsiTheme="minorHAnsi"/>
          <w:sz w:val="22"/>
          <w:szCs w:val="22"/>
        </w:rPr>
        <w:t xml:space="preserve">, a ser celebrado entre a Emissora, a Debenturista Inicial e a </w:t>
      </w:r>
      <w:proofErr w:type="spellStart"/>
      <w:r>
        <w:rPr>
          <w:rFonts w:asciiTheme="minorHAnsi" w:hAnsiTheme="minorHAnsi"/>
          <w:sz w:val="22"/>
          <w:szCs w:val="22"/>
        </w:rPr>
        <w:t>Securitizadora</w:t>
      </w:r>
      <w:proofErr w:type="spellEnd"/>
      <w:r>
        <w:rPr>
          <w:rFonts w:asciiTheme="minorHAnsi" w:hAnsiTheme="minorHAnsi"/>
          <w:sz w:val="22"/>
          <w:szCs w:val="22"/>
        </w:rPr>
        <w:t xml:space="preserve"> (“</w:t>
      </w:r>
      <w:r w:rsidRPr="00EB3CFC">
        <w:rPr>
          <w:rFonts w:asciiTheme="minorHAnsi" w:hAnsiTheme="minorHAnsi"/>
          <w:sz w:val="22"/>
          <w:szCs w:val="22"/>
          <w:u w:val="single"/>
        </w:rPr>
        <w:t>Contrato de Cessão e Transferência</w:t>
      </w:r>
      <w:r>
        <w:rPr>
          <w:rFonts w:asciiTheme="minorHAnsi" w:hAnsiTheme="minorHAnsi"/>
          <w:sz w:val="22"/>
          <w:szCs w:val="22"/>
        </w:rPr>
        <w:t>”), na data em que as Debêntures forem subscritas pela Debenturista Inicial</w:t>
      </w:r>
      <w:r w:rsidRPr="00450584">
        <w:rPr>
          <w:rFonts w:asciiTheme="minorHAnsi" w:hAnsiTheme="minorHAnsi"/>
          <w:sz w:val="22"/>
          <w:szCs w:val="22"/>
        </w:rPr>
        <w:t>, por meio da assinatura do boletim de subscrição das Debêntures, conforme modelo constante no</w:t>
      </w:r>
      <w:r w:rsidRPr="00D7445B">
        <w:rPr>
          <w:rFonts w:asciiTheme="minorHAnsi" w:hAnsiTheme="minorHAnsi"/>
          <w:sz w:val="22"/>
          <w:szCs w:val="22"/>
        </w:rPr>
        <w:t xml:space="preserve"> </w:t>
      </w:r>
      <w:r w:rsidRPr="00450584">
        <w:rPr>
          <w:rFonts w:asciiTheme="minorHAnsi" w:hAnsiTheme="minorHAnsi"/>
          <w:sz w:val="22"/>
          <w:szCs w:val="22"/>
        </w:rPr>
        <w:t>anexo I a este instrumento (“</w:t>
      </w:r>
      <w:r w:rsidRPr="00450584">
        <w:rPr>
          <w:rFonts w:asciiTheme="minorHAnsi" w:hAnsiTheme="minorHAnsi"/>
          <w:sz w:val="22"/>
          <w:szCs w:val="22"/>
          <w:u w:val="single"/>
        </w:rPr>
        <w:t>Anexo I</w:t>
      </w:r>
      <w:r w:rsidRPr="00450584">
        <w:rPr>
          <w:rFonts w:asciiTheme="minorHAnsi" w:hAnsiTheme="minorHAnsi"/>
          <w:sz w:val="22"/>
          <w:szCs w:val="22"/>
        </w:rPr>
        <w:t>” e “</w:t>
      </w:r>
      <w:r w:rsidRPr="00450584">
        <w:rPr>
          <w:rFonts w:asciiTheme="minorHAnsi" w:hAnsiTheme="minorHAnsi"/>
          <w:sz w:val="22"/>
          <w:szCs w:val="22"/>
          <w:u w:val="single"/>
        </w:rPr>
        <w:t>Boletim de Subscrição</w:t>
      </w:r>
      <w:r w:rsidRPr="00450584">
        <w:rPr>
          <w:rFonts w:asciiTheme="minorHAnsi" w:hAnsiTheme="minorHAnsi"/>
          <w:sz w:val="22"/>
          <w:szCs w:val="22"/>
        </w:rPr>
        <w:t>”). Após</w:t>
      </w:r>
      <w:r>
        <w:rPr>
          <w:rFonts w:asciiTheme="minorHAnsi" w:hAnsiTheme="minorHAnsi"/>
          <w:sz w:val="22"/>
          <w:szCs w:val="22"/>
        </w:rPr>
        <w:t xml:space="preserve"> a celebração do Contrato de Cessão e Transferência,</w:t>
      </w:r>
      <w:r w:rsidRPr="00450584">
        <w:rPr>
          <w:rFonts w:asciiTheme="minorHAnsi" w:hAnsiTheme="minorHAnsi"/>
          <w:sz w:val="22"/>
          <w:szCs w:val="22"/>
        </w:rPr>
        <w:t xml:space="preserve"> a </w:t>
      </w:r>
      <w:proofErr w:type="spellStart"/>
      <w:r>
        <w:rPr>
          <w:rFonts w:asciiTheme="minorHAnsi" w:hAnsiTheme="minorHAnsi"/>
          <w:sz w:val="22"/>
          <w:szCs w:val="22"/>
        </w:rPr>
        <w:t>Securitizadora</w:t>
      </w:r>
      <w:proofErr w:type="spellEnd"/>
      <w:r>
        <w:rPr>
          <w:rFonts w:asciiTheme="minorHAnsi" w:hAnsiTheme="minorHAnsi"/>
          <w:sz w:val="22"/>
          <w:szCs w:val="22"/>
        </w:rPr>
        <w:t xml:space="preserve"> realizará (a) a emissão de Cédula</w:t>
      </w:r>
      <w:r w:rsidRPr="00450584">
        <w:rPr>
          <w:rFonts w:asciiTheme="minorHAnsi" w:hAnsiTheme="minorHAnsi"/>
          <w:sz w:val="22"/>
          <w:szCs w:val="22"/>
        </w:rPr>
        <w:t xml:space="preserve"> de Crédito Imobiliário, nos termos da Lei nº 10.931, de 02 de agosto de 2004, conforme alterada (“</w:t>
      </w:r>
      <w:r w:rsidRPr="00450584">
        <w:rPr>
          <w:rFonts w:asciiTheme="minorHAnsi" w:hAnsiTheme="minorHAnsi"/>
          <w:sz w:val="22"/>
          <w:szCs w:val="22"/>
          <w:u w:val="single"/>
        </w:rPr>
        <w:t>CCI</w:t>
      </w:r>
      <w:r w:rsidRPr="00450584">
        <w:rPr>
          <w:rFonts w:asciiTheme="minorHAnsi" w:hAnsiTheme="minorHAnsi"/>
          <w:sz w:val="22"/>
          <w:szCs w:val="22"/>
        </w:rPr>
        <w:t xml:space="preserve">”), </w:t>
      </w:r>
      <w:r>
        <w:rPr>
          <w:rFonts w:asciiTheme="minorHAnsi" w:hAnsiTheme="minorHAnsi"/>
          <w:sz w:val="22"/>
          <w:szCs w:val="22"/>
        </w:rPr>
        <w:t xml:space="preserve">que </w:t>
      </w:r>
      <w:r w:rsidRPr="00450584">
        <w:rPr>
          <w:rFonts w:asciiTheme="minorHAnsi" w:hAnsiTheme="minorHAnsi"/>
          <w:sz w:val="22"/>
          <w:szCs w:val="22"/>
        </w:rPr>
        <w:t>representar</w:t>
      </w:r>
      <w:r>
        <w:rPr>
          <w:rFonts w:asciiTheme="minorHAnsi" w:hAnsiTheme="minorHAnsi"/>
          <w:sz w:val="22"/>
          <w:szCs w:val="22"/>
        </w:rPr>
        <w:t>á</w:t>
      </w:r>
      <w:r w:rsidRPr="00450584">
        <w:rPr>
          <w:rFonts w:asciiTheme="minorHAnsi" w:hAnsiTheme="minorHAnsi"/>
          <w:sz w:val="22"/>
          <w:szCs w:val="22"/>
        </w:rPr>
        <w:t xml:space="preserve"> a integralidade dos créditos imobiliários decorrentes das Debêntures </w:t>
      </w:r>
      <w:r w:rsidRPr="00450584">
        <w:rPr>
          <w:rFonts w:asciiTheme="minorHAnsi" w:hAnsiTheme="minorHAnsi" w:cs="Tahoma"/>
          <w:sz w:val="22"/>
          <w:szCs w:val="22"/>
        </w:rPr>
        <w:t>(“</w:t>
      </w:r>
      <w:r w:rsidRPr="00450584">
        <w:rPr>
          <w:rFonts w:asciiTheme="minorHAnsi" w:hAnsiTheme="minorHAnsi" w:cs="Tahoma"/>
          <w:sz w:val="22"/>
          <w:szCs w:val="22"/>
          <w:u w:val="single"/>
        </w:rPr>
        <w:t>Créditos Imobiliários</w:t>
      </w:r>
      <w:r w:rsidRPr="00450584">
        <w:rPr>
          <w:rFonts w:asciiTheme="minorHAnsi" w:hAnsiTheme="minorHAnsi" w:cs="Tahoma"/>
          <w:sz w:val="22"/>
          <w:szCs w:val="22"/>
        </w:rPr>
        <w:t>”), haja vista a Destinação Imobiliária das Debêntures, conforme definida abaixo</w:t>
      </w:r>
      <w:r>
        <w:rPr>
          <w:rFonts w:asciiTheme="minorHAnsi" w:hAnsiTheme="minorHAnsi"/>
          <w:sz w:val="22"/>
          <w:szCs w:val="22"/>
        </w:rPr>
        <w:t xml:space="preserve">; e (b) </w:t>
      </w:r>
      <w:r w:rsidRPr="00450584">
        <w:rPr>
          <w:rFonts w:asciiTheme="minorHAnsi" w:hAnsiTheme="minorHAnsi"/>
          <w:sz w:val="22"/>
          <w:szCs w:val="22"/>
        </w:rPr>
        <w:t xml:space="preserve">na qualidade de companhia </w:t>
      </w:r>
      <w:proofErr w:type="spellStart"/>
      <w:r w:rsidRPr="00450584">
        <w:rPr>
          <w:rFonts w:asciiTheme="minorHAnsi" w:hAnsiTheme="minorHAnsi"/>
          <w:sz w:val="22"/>
          <w:szCs w:val="22"/>
        </w:rPr>
        <w:t>securitizadora</w:t>
      </w:r>
      <w:proofErr w:type="spellEnd"/>
      <w:r>
        <w:rPr>
          <w:rFonts w:asciiTheme="minorHAnsi" w:hAnsiTheme="minorHAnsi"/>
          <w:sz w:val="22"/>
          <w:szCs w:val="22"/>
        </w:rPr>
        <w:t>,</w:t>
      </w:r>
      <w:r w:rsidRPr="00450584">
        <w:rPr>
          <w:rFonts w:asciiTheme="minorHAnsi" w:hAnsiTheme="minorHAnsi"/>
          <w:sz w:val="22"/>
          <w:szCs w:val="22"/>
        </w:rPr>
        <w:t xml:space="preserve"> a emissão de Certificados de Recebíveis Imobiliários (“</w:t>
      </w:r>
      <w:r w:rsidRPr="00450584">
        <w:rPr>
          <w:rFonts w:asciiTheme="minorHAnsi" w:hAnsiTheme="minorHAnsi"/>
          <w:sz w:val="22"/>
          <w:szCs w:val="22"/>
          <w:u w:val="single"/>
        </w:rPr>
        <w:t>CRI</w:t>
      </w:r>
      <w:r w:rsidRPr="00450584">
        <w:rPr>
          <w:rFonts w:asciiTheme="minorHAnsi" w:hAnsiTheme="minorHAnsi"/>
          <w:sz w:val="22"/>
          <w:szCs w:val="22"/>
        </w:rPr>
        <w:t>”),</w:t>
      </w:r>
      <w:r>
        <w:rPr>
          <w:rFonts w:asciiTheme="minorHAnsi" w:hAnsiTheme="minorHAnsi"/>
          <w:sz w:val="22"/>
          <w:szCs w:val="22"/>
        </w:rPr>
        <w:t xml:space="preserve"> tendo como lastro </w:t>
      </w:r>
      <w:r w:rsidRPr="00450584">
        <w:rPr>
          <w:rFonts w:asciiTheme="minorHAnsi" w:hAnsiTheme="minorHAnsi"/>
          <w:sz w:val="22"/>
          <w:szCs w:val="22"/>
        </w:rPr>
        <w:t xml:space="preserve">Créditos Imobiliários </w:t>
      </w:r>
      <w:r>
        <w:rPr>
          <w:rFonts w:asciiTheme="minorHAnsi" w:hAnsiTheme="minorHAnsi"/>
          <w:sz w:val="22"/>
          <w:szCs w:val="22"/>
        </w:rPr>
        <w:t xml:space="preserve">decorrentes das Debêntures. Na operação de Emissão dos CRI, a </w:t>
      </w:r>
      <w:proofErr w:type="spellStart"/>
      <w:r w:rsidR="002F4B3B" w:rsidRPr="002F4B3B">
        <w:rPr>
          <w:rFonts w:asciiTheme="minorHAnsi" w:hAnsiTheme="minorHAnsi"/>
          <w:sz w:val="22"/>
          <w:szCs w:val="22"/>
        </w:rPr>
        <w:t>Simplific</w:t>
      </w:r>
      <w:proofErr w:type="spellEnd"/>
      <w:r w:rsidR="002F4B3B" w:rsidRPr="002F4B3B">
        <w:rPr>
          <w:rFonts w:asciiTheme="minorHAnsi" w:hAnsiTheme="minorHAnsi"/>
          <w:sz w:val="22"/>
          <w:szCs w:val="22"/>
        </w:rPr>
        <w:t xml:space="preserve"> </w:t>
      </w:r>
      <w:proofErr w:type="spellStart"/>
      <w:r w:rsidR="002F4B3B" w:rsidRPr="002F4B3B">
        <w:rPr>
          <w:rFonts w:asciiTheme="minorHAnsi" w:hAnsiTheme="minorHAnsi"/>
          <w:sz w:val="22"/>
          <w:szCs w:val="22"/>
        </w:rPr>
        <w:t>Pavarini</w:t>
      </w:r>
      <w:proofErr w:type="spellEnd"/>
      <w:r w:rsidR="002F4B3B" w:rsidRPr="002F4B3B">
        <w:rPr>
          <w:rFonts w:asciiTheme="minorHAnsi" w:hAnsiTheme="minorHAnsi"/>
          <w:sz w:val="22"/>
          <w:szCs w:val="22"/>
        </w:rPr>
        <w:t xml:space="preserve"> Distribuidora de Títulos e Valores Mobiliários Ltda</w:t>
      </w:r>
      <w:r>
        <w:rPr>
          <w:rFonts w:asciiTheme="minorHAnsi" w:hAnsiTheme="minorHAnsi"/>
          <w:sz w:val="22"/>
          <w:szCs w:val="22"/>
        </w:rPr>
        <w:t>., inscrita no CNPJ/MF sob o nº </w:t>
      </w:r>
      <w:r w:rsidR="002F4B3B" w:rsidRPr="002F4B3B">
        <w:rPr>
          <w:rFonts w:asciiTheme="minorHAnsi" w:hAnsiTheme="minorHAnsi"/>
          <w:sz w:val="22"/>
          <w:szCs w:val="22"/>
        </w:rPr>
        <w:t>15.227.994/0001-50</w:t>
      </w:r>
      <w:r>
        <w:rPr>
          <w:rFonts w:asciiTheme="minorHAnsi" w:hAnsiTheme="minorHAnsi"/>
          <w:sz w:val="22"/>
          <w:szCs w:val="22"/>
        </w:rPr>
        <w:t>, atuará como agente fiduciário dos CRI (“</w:t>
      </w:r>
      <w:r w:rsidRPr="00846C50">
        <w:rPr>
          <w:rFonts w:asciiTheme="minorHAnsi" w:hAnsiTheme="minorHAnsi"/>
          <w:sz w:val="22"/>
          <w:szCs w:val="22"/>
          <w:u w:val="single"/>
        </w:rPr>
        <w:t>Agente Fiduciário</w:t>
      </w:r>
      <w:r>
        <w:rPr>
          <w:rFonts w:asciiTheme="minorHAnsi" w:hAnsiTheme="minorHAnsi"/>
          <w:sz w:val="22"/>
          <w:szCs w:val="22"/>
        </w:rPr>
        <w:t xml:space="preserve">”), a serem </w:t>
      </w:r>
      <w:r w:rsidRPr="00450584">
        <w:rPr>
          <w:rFonts w:asciiTheme="minorHAnsi" w:hAnsiTheme="minorHAnsi"/>
          <w:sz w:val="22"/>
          <w:szCs w:val="22"/>
        </w:rPr>
        <w:t>colocados junto a investidores profissionais, conforme caracterizados na Instrução da CVM nº</w:t>
      </w:r>
      <w:r>
        <w:rPr>
          <w:rFonts w:asciiTheme="minorHAnsi" w:hAnsiTheme="minorHAnsi"/>
          <w:sz w:val="22"/>
          <w:szCs w:val="22"/>
        </w:rPr>
        <w:t> </w:t>
      </w:r>
      <w:r w:rsidRPr="00450584">
        <w:rPr>
          <w:rFonts w:asciiTheme="minorHAnsi" w:hAnsiTheme="minorHAnsi"/>
          <w:sz w:val="22"/>
          <w:szCs w:val="22"/>
        </w:rPr>
        <w:t>539, de 13 de novembro de 2013, conforme alterada (“</w:t>
      </w:r>
      <w:r w:rsidRPr="00450584">
        <w:rPr>
          <w:rFonts w:asciiTheme="minorHAnsi" w:hAnsiTheme="minorHAnsi"/>
          <w:sz w:val="22"/>
          <w:szCs w:val="22"/>
          <w:u w:val="single"/>
        </w:rPr>
        <w:t>Investidores Profissionais</w:t>
      </w:r>
      <w:r w:rsidRPr="00450584">
        <w:rPr>
          <w:rFonts w:asciiTheme="minorHAnsi" w:hAnsiTheme="minorHAnsi"/>
          <w:sz w:val="22"/>
          <w:szCs w:val="22"/>
        </w:rPr>
        <w:t>”), mediante oferta pública de distribuição, com esforços restritos de colocação, nos termos da Instrução CVM nº</w:t>
      </w:r>
      <w:r>
        <w:rPr>
          <w:rFonts w:asciiTheme="minorHAnsi" w:hAnsiTheme="minorHAnsi"/>
          <w:sz w:val="22"/>
          <w:szCs w:val="22"/>
        </w:rPr>
        <w:t> </w:t>
      </w:r>
      <w:r w:rsidRPr="00450584">
        <w:rPr>
          <w:rFonts w:asciiTheme="minorHAnsi" w:hAnsiTheme="minorHAnsi"/>
          <w:sz w:val="22"/>
          <w:szCs w:val="22"/>
        </w:rPr>
        <w:t>476, de 16 de janeiro de 2009, conforme alterada (“</w:t>
      </w:r>
      <w:r w:rsidRPr="00450584">
        <w:rPr>
          <w:rFonts w:asciiTheme="minorHAnsi" w:hAnsiTheme="minorHAnsi"/>
          <w:sz w:val="22"/>
          <w:szCs w:val="22"/>
          <w:u w:val="single"/>
        </w:rPr>
        <w:t>Oferta de CRI</w:t>
      </w:r>
      <w:r w:rsidRPr="00450584">
        <w:rPr>
          <w:rFonts w:asciiTheme="minorHAnsi" w:hAnsiTheme="minorHAnsi"/>
          <w:sz w:val="22"/>
          <w:szCs w:val="22"/>
        </w:rPr>
        <w:t>”). Desta forma</w:t>
      </w:r>
      <w:r>
        <w:rPr>
          <w:rFonts w:asciiTheme="minorHAnsi" w:hAnsiTheme="minorHAnsi"/>
          <w:sz w:val="22"/>
          <w:szCs w:val="22"/>
        </w:rPr>
        <w:t xml:space="preserve">, </w:t>
      </w:r>
      <w:r w:rsidRPr="00450584">
        <w:rPr>
          <w:rFonts w:asciiTheme="minorHAnsi" w:hAnsiTheme="minorHAnsi"/>
          <w:sz w:val="22"/>
          <w:szCs w:val="22"/>
        </w:rPr>
        <w:t xml:space="preserve">uma vez subscritos </w:t>
      </w:r>
      <w:r>
        <w:rPr>
          <w:rFonts w:asciiTheme="minorHAnsi" w:hAnsiTheme="minorHAnsi"/>
          <w:sz w:val="22"/>
          <w:szCs w:val="22"/>
        </w:rPr>
        <w:t xml:space="preserve">e integralizados </w:t>
      </w:r>
      <w:r w:rsidRPr="00450584">
        <w:rPr>
          <w:rFonts w:asciiTheme="minorHAnsi" w:hAnsiTheme="minorHAnsi"/>
          <w:sz w:val="22"/>
          <w:szCs w:val="22"/>
        </w:rPr>
        <w:t xml:space="preserve">os CRI, </w:t>
      </w:r>
      <w:r>
        <w:rPr>
          <w:rFonts w:asciiTheme="minorHAnsi" w:hAnsiTheme="minorHAnsi"/>
          <w:sz w:val="22"/>
          <w:szCs w:val="22"/>
        </w:rPr>
        <w:t xml:space="preserve">o valor correspondente </w:t>
      </w:r>
      <w:r w:rsidRPr="00450584">
        <w:rPr>
          <w:rFonts w:asciiTheme="minorHAnsi" w:hAnsiTheme="minorHAnsi"/>
          <w:sz w:val="22"/>
          <w:szCs w:val="22"/>
        </w:rPr>
        <w:t>será integralmente aplicado para integralização das Debêntures</w:t>
      </w:r>
      <w:r>
        <w:rPr>
          <w:rFonts w:asciiTheme="minorHAnsi" w:hAnsiTheme="minorHAnsi"/>
          <w:sz w:val="22"/>
          <w:szCs w:val="22"/>
        </w:rPr>
        <w:t xml:space="preserve"> </w:t>
      </w:r>
      <w:r w:rsidRPr="00450584">
        <w:rPr>
          <w:rFonts w:asciiTheme="minorHAnsi" w:hAnsiTheme="minorHAnsi"/>
          <w:sz w:val="22"/>
          <w:szCs w:val="22"/>
        </w:rPr>
        <w:t>(“</w:t>
      </w:r>
      <w:r w:rsidRPr="00450584">
        <w:rPr>
          <w:rFonts w:asciiTheme="minorHAnsi" w:hAnsiTheme="minorHAnsi"/>
          <w:sz w:val="22"/>
          <w:szCs w:val="22"/>
          <w:u w:val="single"/>
        </w:rPr>
        <w:t>Operação Estruturada</w:t>
      </w:r>
      <w:r w:rsidRPr="00450584">
        <w:rPr>
          <w:rFonts w:asciiTheme="minorHAnsi" w:hAnsiTheme="minorHAnsi"/>
          <w:sz w:val="22"/>
          <w:szCs w:val="22"/>
        </w:rPr>
        <w:t>”)</w:t>
      </w:r>
      <w:r>
        <w:rPr>
          <w:rFonts w:asciiTheme="minorHAnsi" w:hAnsiTheme="minorHAnsi"/>
          <w:sz w:val="22"/>
          <w:szCs w:val="22"/>
        </w:rPr>
        <w:t xml:space="preserve">. </w:t>
      </w:r>
    </w:p>
    <w:p w:rsidR="00DC6C2F" w:rsidRDefault="00DC6C2F" w:rsidP="00DC6C2F">
      <w:pPr>
        <w:pStyle w:val="ListaColorida-nfase11"/>
        <w:spacing w:line="320" w:lineRule="exact"/>
        <w:ind w:left="0"/>
        <w:jc w:val="both"/>
        <w:rPr>
          <w:rFonts w:asciiTheme="minorHAnsi" w:hAnsiTheme="minorHAnsi"/>
          <w:sz w:val="22"/>
          <w:szCs w:val="22"/>
        </w:rPr>
      </w:pPr>
    </w:p>
    <w:p w:rsidR="00DC6C2F" w:rsidRDefault="00DC6C2F" w:rsidP="00DC6C2F">
      <w:pPr>
        <w:pStyle w:val="ListaColorida-nfase11"/>
        <w:numPr>
          <w:ilvl w:val="2"/>
          <w:numId w:val="4"/>
        </w:numPr>
        <w:spacing w:line="320" w:lineRule="exact"/>
        <w:jc w:val="both"/>
        <w:rPr>
          <w:rFonts w:asciiTheme="minorHAnsi" w:hAnsiTheme="minorHAnsi"/>
          <w:sz w:val="22"/>
          <w:szCs w:val="22"/>
        </w:rPr>
      </w:pPr>
      <w:r>
        <w:rPr>
          <w:rFonts w:asciiTheme="minorHAnsi" w:hAnsiTheme="minorHAnsi"/>
          <w:sz w:val="22"/>
          <w:szCs w:val="22"/>
        </w:rPr>
        <w:lastRenderedPageBreak/>
        <w:t xml:space="preserve">Em vista da vinculação mencionada na Cláusula 1.5 acima, a Emissora tem ciência e concorda que, uma vez ocorrida a cessão das Debêntures, em razão do regime fiduciário a ser instituído pela </w:t>
      </w:r>
      <w:proofErr w:type="spellStart"/>
      <w:r>
        <w:rPr>
          <w:rFonts w:asciiTheme="minorHAnsi" w:hAnsiTheme="minorHAnsi"/>
          <w:sz w:val="22"/>
          <w:szCs w:val="22"/>
        </w:rPr>
        <w:t>Securitizadora</w:t>
      </w:r>
      <w:proofErr w:type="spellEnd"/>
      <w:r>
        <w:rPr>
          <w:rFonts w:asciiTheme="minorHAnsi" w:hAnsiTheme="minorHAnsi"/>
          <w:sz w:val="22"/>
          <w:szCs w:val="22"/>
        </w:rPr>
        <w:t xml:space="preserve">, na forma do artigo 9º da Lei nº 9.514, de 20 de novembro de 1997, conforme alterada, todos os recursos devidos à </w:t>
      </w:r>
      <w:proofErr w:type="spellStart"/>
      <w:r>
        <w:rPr>
          <w:rFonts w:asciiTheme="minorHAnsi" w:hAnsiTheme="minorHAnsi"/>
          <w:sz w:val="22"/>
          <w:szCs w:val="22"/>
        </w:rPr>
        <w:t>Securitizadora</w:t>
      </w:r>
      <w:proofErr w:type="spellEnd"/>
      <w:r>
        <w:rPr>
          <w:rFonts w:asciiTheme="minorHAnsi" w:hAnsiTheme="minorHAnsi"/>
          <w:sz w:val="22"/>
          <w:szCs w:val="22"/>
        </w:rPr>
        <w:t xml:space="preserve"> estarão expressamente vinculados aos pagamentos a serem realizados pelos investidores dos CRI e não estarão sujeitos a qualquer tipo de compensação com obrigações da Debenturista.</w:t>
      </w:r>
    </w:p>
    <w:p w:rsidR="00DC6C2F" w:rsidRDefault="00DC6C2F" w:rsidP="00DC6C2F">
      <w:pPr>
        <w:pStyle w:val="ListaColorida-nfase11"/>
        <w:spacing w:line="320" w:lineRule="exact"/>
        <w:jc w:val="both"/>
        <w:rPr>
          <w:rFonts w:asciiTheme="minorHAnsi" w:hAnsiTheme="minorHAnsi"/>
          <w:sz w:val="22"/>
          <w:szCs w:val="22"/>
        </w:rPr>
      </w:pPr>
    </w:p>
    <w:p w:rsidR="00DC6C2F" w:rsidRPr="00450584" w:rsidRDefault="00DC6C2F" w:rsidP="00DC6C2F">
      <w:pPr>
        <w:pStyle w:val="ListaColorida-nfase11"/>
        <w:numPr>
          <w:ilvl w:val="2"/>
          <w:numId w:val="4"/>
        </w:numPr>
        <w:spacing w:line="320" w:lineRule="exact"/>
        <w:jc w:val="both"/>
        <w:rPr>
          <w:rFonts w:asciiTheme="minorHAnsi" w:hAnsiTheme="minorHAnsi"/>
          <w:sz w:val="22"/>
          <w:szCs w:val="22"/>
        </w:rPr>
      </w:pPr>
      <w:r>
        <w:rPr>
          <w:rFonts w:asciiTheme="minorHAnsi" w:hAnsiTheme="minorHAnsi"/>
          <w:sz w:val="22"/>
          <w:szCs w:val="22"/>
        </w:rPr>
        <w:t>As Partes reconhecem que, para todos os fins e efeitos desta Escritura de Emissão de Debêntures, o termo “</w:t>
      </w:r>
      <w:r>
        <w:rPr>
          <w:rFonts w:asciiTheme="minorHAnsi" w:hAnsiTheme="minorHAnsi"/>
          <w:sz w:val="22"/>
          <w:szCs w:val="22"/>
          <w:u w:val="single"/>
        </w:rPr>
        <w:t>Debenturista</w:t>
      </w:r>
      <w:r w:rsidRPr="00EB3CFC">
        <w:rPr>
          <w:rFonts w:asciiTheme="minorHAnsi" w:hAnsiTheme="minorHAnsi"/>
          <w:sz w:val="22"/>
          <w:szCs w:val="22"/>
        </w:rPr>
        <w:t>”, após a celebração do Contrato de Cessão e Transferência, passará a desi</w:t>
      </w:r>
      <w:r>
        <w:rPr>
          <w:rFonts w:asciiTheme="minorHAnsi" w:hAnsiTheme="minorHAnsi"/>
          <w:sz w:val="22"/>
          <w:szCs w:val="22"/>
        </w:rPr>
        <w:t xml:space="preserve">gnar única e exclusivamente a </w:t>
      </w:r>
      <w:proofErr w:type="spellStart"/>
      <w:r>
        <w:rPr>
          <w:rFonts w:asciiTheme="minorHAnsi" w:hAnsiTheme="minorHAnsi"/>
          <w:sz w:val="22"/>
          <w:szCs w:val="22"/>
        </w:rPr>
        <w:t>Securitizadora</w:t>
      </w:r>
      <w:proofErr w:type="spellEnd"/>
      <w:r>
        <w:rPr>
          <w:rFonts w:asciiTheme="minorHAnsi" w:hAnsiTheme="minorHAnsi"/>
          <w:sz w:val="22"/>
          <w:szCs w:val="22"/>
        </w:rPr>
        <w:t>, sendo certo e ajustado entre as Partes que, de acordo com o ajustado no Contrato de Cessão e Transferência.</w:t>
      </w:r>
    </w:p>
    <w:p w:rsidR="00DC6C2F" w:rsidRDefault="00DC6C2F" w:rsidP="00DC6C2F">
      <w:pPr>
        <w:spacing w:line="320" w:lineRule="exact"/>
        <w:contextualSpacing/>
        <w:jc w:val="both"/>
        <w:rPr>
          <w:rFonts w:asciiTheme="minorHAnsi" w:hAnsiTheme="minorHAnsi"/>
          <w:sz w:val="22"/>
          <w:szCs w:val="22"/>
        </w:rPr>
      </w:pPr>
    </w:p>
    <w:p w:rsidR="00DC6C2F" w:rsidRPr="00450584" w:rsidRDefault="00DC6C2F" w:rsidP="00DC6C2F">
      <w:pPr>
        <w:pStyle w:val="ListaColorida-nfase11"/>
        <w:spacing w:line="320" w:lineRule="exact"/>
        <w:ind w:left="0"/>
        <w:jc w:val="both"/>
        <w:rPr>
          <w:rFonts w:asciiTheme="minorHAnsi" w:hAnsiTheme="minorHAnsi"/>
          <w:b/>
          <w:sz w:val="22"/>
          <w:szCs w:val="22"/>
        </w:rPr>
      </w:pPr>
      <w:r w:rsidRPr="00450584">
        <w:rPr>
          <w:rFonts w:asciiTheme="minorHAnsi" w:hAnsiTheme="minorHAnsi" w:cs="Arial"/>
          <w:b/>
          <w:sz w:val="22"/>
          <w:szCs w:val="22"/>
        </w:rPr>
        <w:t>CLÁUSULA SEGUNDA – CARACTERÍSTICAS DA EMISSÃO E DAS</w:t>
      </w:r>
      <w:r w:rsidRPr="00450584">
        <w:rPr>
          <w:rFonts w:asciiTheme="minorHAnsi" w:hAnsiTheme="minorHAnsi"/>
          <w:b/>
          <w:color w:val="000000"/>
          <w:sz w:val="22"/>
          <w:szCs w:val="22"/>
        </w:rPr>
        <w:t xml:space="preserve"> DEBÊNTURES </w:t>
      </w:r>
    </w:p>
    <w:p w:rsidR="00DC6C2F" w:rsidRPr="00450584" w:rsidRDefault="00DC6C2F" w:rsidP="00DC6C2F">
      <w:pPr>
        <w:spacing w:line="320" w:lineRule="exact"/>
        <w:contextualSpacing/>
        <w:jc w:val="both"/>
        <w:rPr>
          <w:rFonts w:asciiTheme="minorHAnsi" w:hAnsiTheme="minorHAnsi"/>
          <w:sz w:val="22"/>
          <w:szCs w:val="22"/>
        </w:rPr>
      </w:pPr>
    </w:p>
    <w:p w:rsidR="00DC6C2F" w:rsidRPr="00450584" w:rsidRDefault="00DC6C2F" w:rsidP="00514C59">
      <w:pPr>
        <w:pStyle w:val="ListaColorida-nfase11"/>
        <w:numPr>
          <w:ilvl w:val="1"/>
          <w:numId w:val="5"/>
        </w:numPr>
        <w:spacing w:line="320" w:lineRule="exact"/>
        <w:ind w:left="0" w:firstLine="0"/>
        <w:jc w:val="both"/>
        <w:rPr>
          <w:rFonts w:asciiTheme="minorHAnsi" w:hAnsiTheme="minorHAnsi"/>
          <w:sz w:val="22"/>
          <w:szCs w:val="22"/>
        </w:rPr>
      </w:pPr>
      <w:bookmarkStart w:id="2" w:name="_Ref305136275"/>
      <w:r w:rsidRPr="00450584">
        <w:rPr>
          <w:rFonts w:asciiTheme="minorHAnsi" w:hAnsiTheme="minorHAnsi"/>
          <w:sz w:val="22"/>
          <w:szCs w:val="22"/>
          <w:u w:val="single"/>
        </w:rPr>
        <w:t>Objeto Social da Emissora</w:t>
      </w:r>
      <w:r w:rsidRPr="00450584">
        <w:rPr>
          <w:rFonts w:asciiTheme="minorHAnsi" w:hAnsiTheme="minorHAnsi"/>
          <w:sz w:val="22"/>
          <w:szCs w:val="22"/>
        </w:rPr>
        <w:t xml:space="preserve">. </w:t>
      </w:r>
      <w:r>
        <w:rPr>
          <w:rFonts w:asciiTheme="minorHAnsi" w:hAnsiTheme="minorHAnsi"/>
          <w:sz w:val="22"/>
          <w:szCs w:val="22"/>
        </w:rPr>
        <w:t xml:space="preserve">A Emissora tem por objeto </w:t>
      </w:r>
      <w:r w:rsidR="00514C59">
        <w:rPr>
          <w:rFonts w:asciiTheme="minorHAnsi" w:hAnsiTheme="minorHAnsi"/>
          <w:sz w:val="22"/>
          <w:szCs w:val="22"/>
        </w:rPr>
        <w:t xml:space="preserve">social: </w:t>
      </w:r>
      <w:r w:rsidR="00514C59" w:rsidRPr="00514C59">
        <w:rPr>
          <w:rFonts w:asciiTheme="minorHAnsi" w:hAnsiTheme="minorHAnsi"/>
          <w:sz w:val="22"/>
          <w:szCs w:val="22"/>
        </w:rPr>
        <w:t xml:space="preserve">(i) </w:t>
      </w:r>
      <w:r w:rsidR="00514C59">
        <w:rPr>
          <w:rFonts w:asciiTheme="minorHAnsi" w:hAnsiTheme="minorHAnsi"/>
          <w:sz w:val="22"/>
          <w:szCs w:val="22"/>
        </w:rPr>
        <w:t xml:space="preserve">a </w:t>
      </w:r>
      <w:r w:rsidR="00514C59" w:rsidRPr="00514C59">
        <w:rPr>
          <w:rFonts w:asciiTheme="minorHAnsi" w:hAnsiTheme="minorHAnsi"/>
          <w:sz w:val="22"/>
          <w:szCs w:val="22"/>
        </w:rPr>
        <w:t>participação em outras sociedades, na qualidade de sócia, acionista ou quotista; (</w:t>
      </w:r>
      <w:proofErr w:type="spellStart"/>
      <w:r w:rsidR="00514C59" w:rsidRPr="00514C59">
        <w:rPr>
          <w:rFonts w:asciiTheme="minorHAnsi" w:hAnsiTheme="minorHAnsi"/>
          <w:sz w:val="22"/>
          <w:szCs w:val="22"/>
        </w:rPr>
        <w:t>ii</w:t>
      </w:r>
      <w:proofErr w:type="spellEnd"/>
      <w:r w:rsidR="00514C59" w:rsidRPr="00514C59">
        <w:rPr>
          <w:rFonts w:asciiTheme="minorHAnsi" w:hAnsiTheme="minorHAnsi"/>
          <w:sz w:val="22"/>
          <w:szCs w:val="22"/>
        </w:rPr>
        <w:t>) a administração  de bens próprios; (</w:t>
      </w:r>
      <w:proofErr w:type="spellStart"/>
      <w:r w:rsidR="00514C59" w:rsidRPr="00514C59">
        <w:rPr>
          <w:rFonts w:asciiTheme="minorHAnsi" w:hAnsiTheme="minorHAnsi"/>
          <w:sz w:val="22"/>
          <w:szCs w:val="22"/>
        </w:rPr>
        <w:t>iii</w:t>
      </w:r>
      <w:proofErr w:type="spellEnd"/>
      <w:r w:rsidR="00514C59" w:rsidRPr="00514C59">
        <w:rPr>
          <w:rFonts w:asciiTheme="minorHAnsi" w:hAnsiTheme="minorHAnsi"/>
          <w:sz w:val="22"/>
          <w:szCs w:val="22"/>
        </w:rPr>
        <w:t>) a intermediação de negócios; (</w:t>
      </w:r>
      <w:proofErr w:type="spellStart"/>
      <w:r w:rsidR="00514C59" w:rsidRPr="00514C59">
        <w:rPr>
          <w:rFonts w:asciiTheme="minorHAnsi" w:hAnsiTheme="minorHAnsi"/>
          <w:sz w:val="22"/>
          <w:szCs w:val="22"/>
        </w:rPr>
        <w:t>iv</w:t>
      </w:r>
      <w:proofErr w:type="spellEnd"/>
      <w:r w:rsidR="00514C59" w:rsidRPr="00514C59">
        <w:rPr>
          <w:rFonts w:asciiTheme="minorHAnsi" w:hAnsiTheme="minorHAnsi"/>
          <w:sz w:val="22"/>
          <w:szCs w:val="22"/>
        </w:rPr>
        <w:t>) o estudo, planejamento e implementação de empreendimentos imobiliários por conta própria ou em associação com terceiros; e (v) a execução, diretamente ou por terceiros que contratar, de obras de infraestrutura, compreendendo a implementação de equipamentos urbanos, tais como: guias e sarjetas, redes de água e esgoto, terraplanagem e outros serviços correlatos.</w:t>
      </w:r>
    </w:p>
    <w:p w:rsidR="00DC6C2F" w:rsidRPr="00450584" w:rsidRDefault="00DC6C2F" w:rsidP="00DC6C2F">
      <w:pPr>
        <w:pStyle w:val="ListaColorida-nfase11"/>
        <w:spacing w:line="320" w:lineRule="exact"/>
        <w:ind w:left="0"/>
        <w:jc w:val="both"/>
        <w:rPr>
          <w:rFonts w:asciiTheme="minorHAnsi" w:hAnsiTheme="minorHAnsi"/>
          <w:sz w:val="22"/>
          <w:szCs w:val="22"/>
        </w:rPr>
      </w:pPr>
    </w:p>
    <w:p w:rsidR="00DC6C2F" w:rsidRDefault="00DC6C2F" w:rsidP="00DC6C2F">
      <w:pPr>
        <w:pStyle w:val="ListaColorida-nfase11"/>
        <w:numPr>
          <w:ilvl w:val="1"/>
          <w:numId w:val="5"/>
        </w:numPr>
        <w:spacing w:line="320" w:lineRule="exact"/>
        <w:ind w:left="0" w:firstLine="0"/>
        <w:jc w:val="both"/>
        <w:rPr>
          <w:rFonts w:asciiTheme="minorHAnsi" w:hAnsiTheme="minorHAnsi"/>
          <w:sz w:val="22"/>
          <w:szCs w:val="22"/>
        </w:rPr>
      </w:pPr>
      <w:r w:rsidRPr="00450584">
        <w:rPr>
          <w:rFonts w:asciiTheme="minorHAnsi" w:hAnsiTheme="minorHAnsi"/>
          <w:sz w:val="22"/>
          <w:szCs w:val="22"/>
          <w:u w:val="single"/>
        </w:rPr>
        <w:t>Destinação Imobiliária dos Recursos</w:t>
      </w:r>
      <w:r w:rsidRPr="00450584">
        <w:rPr>
          <w:rFonts w:asciiTheme="minorHAnsi" w:hAnsiTheme="minorHAnsi"/>
          <w:sz w:val="22"/>
          <w:szCs w:val="22"/>
        </w:rPr>
        <w:t>: A destinação dos recursos captados por meio das Debêntures é imobiliária, nos termos da cláusula quarta, abaixo.</w:t>
      </w:r>
    </w:p>
    <w:p w:rsidR="00DC6C2F" w:rsidRDefault="00DC6C2F" w:rsidP="00DC6C2F">
      <w:pPr>
        <w:pStyle w:val="ListaColorida-nfase11"/>
        <w:spacing w:line="320" w:lineRule="exact"/>
        <w:ind w:left="0"/>
        <w:jc w:val="both"/>
        <w:rPr>
          <w:rFonts w:asciiTheme="minorHAnsi" w:hAnsiTheme="minorHAnsi"/>
          <w:sz w:val="22"/>
          <w:szCs w:val="22"/>
          <w:u w:val="single"/>
        </w:rPr>
      </w:pPr>
    </w:p>
    <w:p w:rsidR="00DC6C2F" w:rsidRPr="00A81182" w:rsidRDefault="00DC6C2F" w:rsidP="00DC6C2F">
      <w:pPr>
        <w:pStyle w:val="ListaColorida-nfase11"/>
        <w:numPr>
          <w:ilvl w:val="1"/>
          <w:numId w:val="5"/>
        </w:numPr>
        <w:spacing w:line="320" w:lineRule="exact"/>
        <w:ind w:left="0" w:firstLine="0"/>
        <w:jc w:val="both"/>
        <w:rPr>
          <w:rFonts w:asciiTheme="minorHAnsi" w:hAnsiTheme="minorHAnsi"/>
          <w:sz w:val="22"/>
          <w:szCs w:val="22"/>
        </w:rPr>
      </w:pPr>
      <w:r w:rsidRPr="00A81182">
        <w:rPr>
          <w:rFonts w:asciiTheme="minorHAnsi" w:hAnsiTheme="minorHAnsi"/>
          <w:sz w:val="22"/>
          <w:szCs w:val="22"/>
          <w:u w:val="single"/>
        </w:rPr>
        <w:t>Emissão</w:t>
      </w:r>
      <w:r w:rsidRPr="00A81182">
        <w:rPr>
          <w:rFonts w:asciiTheme="minorHAnsi" w:hAnsiTheme="minorHAnsi"/>
          <w:sz w:val="22"/>
          <w:szCs w:val="22"/>
        </w:rPr>
        <w:t xml:space="preserve">. Esta Escritura de Emissão de Debêntures representa a </w:t>
      </w:r>
      <w:r w:rsidR="00514C59">
        <w:rPr>
          <w:rFonts w:asciiTheme="minorHAnsi" w:hAnsiTheme="minorHAnsi"/>
          <w:sz w:val="22"/>
          <w:szCs w:val="22"/>
        </w:rPr>
        <w:t>1</w:t>
      </w:r>
      <w:r w:rsidRPr="00A81182">
        <w:rPr>
          <w:rFonts w:asciiTheme="minorHAnsi" w:hAnsiTheme="minorHAnsi"/>
          <w:sz w:val="22"/>
          <w:szCs w:val="22"/>
        </w:rPr>
        <w:t>ª (</w:t>
      </w:r>
      <w:r w:rsidR="00514C59">
        <w:rPr>
          <w:rFonts w:asciiTheme="minorHAnsi" w:hAnsiTheme="minorHAnsi"/>
          <w:sz w:val="22"/>
          <w:szCs w:val="22"/>
        </w:rPr>
        <w:t>primeira</w:t>
      </w:r>
      <w:r w:rsidRPr="00A81182">
        <w:rPr>
          <w:rFonts w:asciiTheme="minorHAnsi" w:hAnsiTheme="minorHAnsi"/>
          <w:sz w:val="22"/>
          <w:szCs w:val="22"/>
        </w:rPr>
        <w:t xml:space="preserve">) emissão de debêntures da Emissora. </w:t>
      </w:r>
    </w:p>
    <w:p w:rsidR="00DC6C2F" w:rsidRPr="00450584" w:rsidRDefault="00DC6C2F" w:rsidP="00DC6C2F">
      <w:pPr>
        <w:spacing w:line="320" w:lineRule="exact"/>
        <w:rPr>
          <w:rFonts w:asciiTheme="minorHAnsi" w:hAnsiTheme="minorHAnsi"/>
          <w:sz w:val="22"/>
          <w:szCs w:val="22"/>
        </w:rPr>
      </w:pPr>
    </w:p>
    <w:p w:rsidR="00DC6C2F" w:rsidRPr="00421F87" w:rsidRDefault="00DC6C2F" w:rsidP="00DC6C2F">
      <w:pPr>
        <w:pStyle w:val="ListaColorida-nfase11"/>
        <w:numPr>
          <w:ilvl w:val="1"/>
          <w:numId w:val="5"/>
        </w:numPr>
        <w:spacing w:line="320" w:lineRule="exact"/>
        <w:ind w:left="0" w:firstLine="0"/>
        <w:jc w:val="both"/>
        <w:rPr>
          <w:rFonts w:asciiTheme="minorHAnsi" w:hAnsiTheme="minorHAnsi"/>
          <w:sz w:val="22"/>
          <w:szCs w:val="22"/>
        </w:rPr>
      </w:pPr>
      <w:r w:rsidRPr="00421F87">
        <w:rPr>
          <w:rFonts w:asciiTheme="minorHAnsi" w:hAnsiTheme="minorHAnsi"/>
          <w:sz w:val="22"/>
          <w:szCs w:val="22"/>
          <w:u w:val="single"/>
        </w:rPr>
        <w:t>Valor Total da Emissão</w:t>
      </w:r>
      <w:r w:rsidRPr="00421F87">
        <w:rPr>
          <w:rFonts w:asciiTheme="minorHAnsi" w:hAnsiTheme="minorHAnsi"/>
          <w:sz w:val="22"/>
          <w:szCs w:val="22"/>
        </w:rPr>
        <w:t xml:space="preserve">. O valor total da emissão será </w:t>
      </w:r>
      <w:r>
        <w:rPr>
          <w:rFonts w:asciiTheme="minorHAnsi" w:hAnsiTheme="minorHAnsi" w:cs="Tahoma"/>
          <w:sz w:val="22"/>
          <w:szCs w:val="22"/>
        </w:rPr>
        <w:t>R$ </w:t>
      </w:r>
      <w:r w:rsidR="00514C59" w:rsidRPr="004A7735">
        <w:rPr>
          <w:rFonts w:asciiTheme="minorHAnsi" w:hAnsiTheme="minorHAnsi"/>
          <w:sz w:val="22"/>
          <w:szCs w:val="22"/>
          <w:highlight w:val="yellow"/>
        </w:rPr>
        <w:t>[</w:t>
      </w:r>
      <w:proofErr w:type="gramStart"/>
      <w:r w:rsidR="00514C59" w:rsidRPr="004A7735">
        <w:rPr>
          <w:rFonts w:asciiTheme="minorHAnsi" w:hAnsiTheme="minorHAnsi"/>
          <w:sz w:val="22"/>
          <w:szCs w:val="22"/>
          <w:highlight w:val="yellow"/>
        </w:rPr>
        <w:t>●]</w:t>
      </w:r>
      <w:r>
        <w:rPr>
          <w:rFonts w:asciiTheme="minorHAnsi" w:hAnsiTheme="minorHAnsi" w:cs="Tahoma"/>
          <w:sz w:val="22"/>
          <w:szCs w:val="22"/>
        </w:rPr>
        <w:t xml:space="preserve">  </w:t>
      </w:r>
      <w:r w:rsidRPr="005F7FED">
        <w:rPr>
          <w:rFonts w:asciiTheme="minorHAnsi" w:hAnsiTheme="minorHAnsi"/>
          <w:sz w:val="22"/>
          <w:szCs w:val="22"/>
        </w:rPr>
        <w:t>(</w:t>
      </w:r>
      <w:proofErr w:type="gramEnd"/>
      <w:r w:rsidR="00514C59" w:rsidRPr="004A7735">
        <w:rPr>
          <w:rFonts w:asciiTheme="minorHAnsi" w:hAnsiTheme="minorHAnsi"/>
          <w:sz w:val="22"/>
          <w:szCs w:val="22"/>
          <w:highlight w:val="yellow"/>
        </w:rPr>
        <w:t>[●]</w:t>
      </w:r>
      <w:r w:rsidR="00514C59">
        <w:rPr>
          <w:rFonts w:asciiTheme="minorHAnsi" w:hAnsiTheme="minorHAnsi"/>
          <w:sz w:val="22"/>
          <w:szCs w:val="22"/>
        </w:rPr>
        <w:t xml:space="preserve"> </w:t>
      </w:r>
      <w:r>
        <w:rPr>
          <w:rFonts w:asciiTheme="minorHAnsi" w:hAnsiTheme="minorHAnsi" w:cs="Arial"/>
          <w:sz w:val="22"/>
          <w:szCs w:val="22"/>
        </w:rPr>
        <w:t>reais</w:t>
      </w:r>
      <w:r w:rsidRPr="005F7FED">
        <w:rPr>
          <w:rFonts w:asciiTheme="minorHAnsi" w:hAnsiTheme="minorHAnsi"/>
          <w:sz w:val="22"/>
          <w:szCs w:val="22"/>
        </w:rPr>
        <w:t>)</w:t>
      </w:r>
      <w:r w:rsidRPr="00421F87">
        <w:rPr>
          <w:rFonts w:asciiTheme="minorHAnsi" w:hAnsiTheme="minorHAnsi"/>
          <w:sz w:val="22"/>
          <w:szCs w:val="22"/>
        </w:rPr>
        <w:t xml:space="preserve"> (“</w:t>
      </w:r>
      <w:r w:rsidRPr="00421F87">
        <w:rPr>
          <w:rFonts w:asciiTheme="minorHAnsi" w:hAnsiTheme="minorHAnsi"/>
          <w:sz w:val="22"/>
          <w:szCs w:val="22"/>
          <w:u w:val="single"/>
        </w:rPr>
        <w:t>Valor Total da Emissão</w:t>
      </w:r>
      <w:r w:rsidRPr="00421F87">
        <w:rPr>
          <w:rFonts w:asciiTheme="minorHAnsi" w:hAnsiTheme="minorHAnsi"/>
          <w:sz w:val="22"/>
          <w:szCs w:val="22"/>
        </w:rPr>
        <w:t xml:space="preserve">”). </w:t>
      </w:r>
    </w:p>
    <w:p w:rsidR="00DC6C2F" w:rsidRPr="00450584" w:rsidRDefault="00DC6C2F" w:rsidP="00DC6C2F">
      <w:pPr>
        <w:spacing w:line="320" w:lineRule="exact"/>
        <w:rPr>
          <w:rFonts w:asciiTheme="minorHAnsi" w:hAnsiTheme="minorHAnsi"/>
          <w:sz w:val="22"/>
          <w:szCs w:val="22"/>
        </w:rPr>
      </w:pPr>
    </w:p>
    <w:p w:rsidR="00DC6C2F" w:rsidRDefault="00DC6C2F" w:rsidP="00DC6C2F">
      <w:pPr>
        <w:pStyle w:val="ListaColorida-nfase11"/>
        <w:numPr>
          <w:ilvl w:val="1"/>
          <w:numId w:val="5"/>
        </w:numPr>
        <w:spacing w:line="320" w:lineRule="exact"/>
        <w:ind w:left="0" w:firstLine="0"/>
        <w:jc w:val="both"/>
        <w:rPr>
          <w:rFonts w:asciiTheme="minorHAnsi" w:hAnsiTheme="minorHAnsi"/>
          <w:sz w:val="22"/>
          <w:szCs w:val="22"/>
        </w:rPr>
      </w:pPr>
      <w:r w:rsidRPr="00450584">
        <w:rPr>
          <w:rFonts w:asciiTheme="minorHAnsi" w:hAnsiTheme="minorHAnsi"/>
          <w:sz w:val="22"/>
          <w:szCs w:val="22"/>
          <w:u w:val="single"/>
        </w:rPr>
        <w:t>Comprovação de Titularidade das Debêntures</w:t>
      </w:r>
      <w:r>
        <w:rPr>
          <w:rFonts w:asciiTheme="minorHAnsi" w:hAnsiTheme="minorHAnsi"/>
          <w:sz w:val="22"/>
          <w:szCs w:val="22"/>
        </w:rPr>
        <w:t>.</w:t>
      </w:r>
      <w:r w:rsidRPr="00450584">
        <w:rPr>
          <w:rFonts w:asciiTheme="minorHAnsi" w:hAnsiTheme="minorHAnsi"/>
          <w:sz w:val="22"/>
          <w:szCs w:val="22"/>
        </w:rPr>
        <w:t xml:space="preserve"> Para todos os fins de direito, a titularidade das Debêntures será comprovada pela inscrição do </w:t>
      </w:r>
      <w:r>
        <w:rPr>
          <w:rFonts w:asciiTheme="minorHAnsi" w:hAnsiTheme="minorHAnsi"/>
          <w:sz w:val="22"/>
          <w:szCs w:val="22"/>
        </w:rPr>
        <w:t xml:space="preserve">titular das debêntures </w:t>
      </w:r>
      <w:r w:rsidRPr="00450584">
        <w:rPr>
          <w:rFonts w:asciiTheme="minorHAnsi" w:hAnsiTheme="minorHAnsi"/>
          <w:sz w:val="22"/>
          <w:szCs w:val="22"/>
        </w:rPr>
        <w:t xml:space="preserve">no Livro de Registro de Debêntures. O Livro de Registro de Debêntures e o </w:t>
      </w:r>
      <w:r w:rsidRPr="00450584">
        <w:rPr>
          <w:rFonts w:asciiTheme="minorHAnsi" w:hAnsiTheme="minorHAnsi" w:cs="Arial"/>
          <w:sz w:val="22"/>
          <w:szCs w:val="22"/>
        </w:rPr>
        <w:t>Livro de Registro de Transferência de Debêntures</w:t>
      </w:r>
      <w:r w:rsidRPr="00450584">
        <w:rPr>
          <w:rFonts w:asciiTheme="minorHAnsi" w:hAnsiTheme="minorHAnsi"/>
          <w:sz w:val="22"/>
          <w:szCs w:val="22"/>
        </w:rPr>
        <w:t xml:space="preserve"> serão custodiados, até o resgate integral das Debêntures, pela Emissora, cabendo a essa a realização de todos os lançamentos e averbações devidos. A transferência das Debêntures e de suas garantias deverá ser averbada no Livro de Registro de Debêntures e no </w:t>
      </w:r>
      <w:r w:rsidRPr="00450584">
        <w:rPr>
          <w:rFonts w:asciiTheme="minorHAnsi" w:hAnsiTheme="minorHAnsi" w:cs="Arial"/>
          <w:sz w:val="22"/>
          <w:szCs w:val="22"/>
        </w:rPr>
        <w:t>Livro de Registro de Transferência de Debêntures</w:t>
      </w:r>
      <w:r w:rsidRPr="00450584">
        <w:rPr>
          <w:rFonts w:asciiTheme="minorHAnsi" w:hAnsiTheme="minorHAnsi"/>
          <w:sz w:val="22"/>
          <w:szCs w:val="22"/>
        </w:rPr>
        <w:t>.</w:t>
      </w:r>
    </w:p>
    <w:p w:rsidR="00DC6C2F" w:rsidRDefault="00DC6C2F" w:rsidP="00DC6C2F">
      <w:pPr>
        <w:pStyle w:val="PargrafodaLista"/>
        <w:rPr>
          <w:rFonts w:asciiTheme="minorHAnsi" w:hAnsiTheme="minorHAnsi"/>
          <w:sz w:val="22"/>
          <w:szCs w:val="22"/>
        </w:rPr>
      </w:pPr>
    </w:p>
    <w:p w:rsidR="00DC6C2F" w:rsidRPr="00D875BB" w:rsidRDefault="00DC6C2F" w:rsidP="00DC6C2F">
      <w:pPr>
        <w:pStyle w:val="ListaColorida-nfase11"/>
        <w:numPr>
          <w:ilvl w:val="2"/>
          <w:numId w:val="5"/>
        </w:numPr>
        <w:spacing w:line="320" w:lineRule="exact"/>
        <w:jc w:val="both"/>
        <w:rPr>
          <w:rFonts w:asciiTheme="minorHAnsi" w:hAnsiTheme="minorHAnsi"/>
          <w:sz w:val="22"/>
          <w:szCs w:val="22"/>
        </w:rPr>
      </w:pPr>
      <w:r>
        <w:rPr>
          <w:rFonts w:asciiTheme="minorHAnsi" w:hAnsiTheme="minorHAnsi"/>
          <w:sz w:val="22"/>
          <w:szCs w:val="22"/>
        </w:rPr>
        <w:lastRenderedPageBreak/>
        <w:t xml:space="preserve">A Emissora se obriga a promover a inscrição da Debenturista Inicial no </w:t>
      </w:r>
      <w:r w:rsidRPr="00450584">
        <w:rPr>
          <w:rFonts w:asciiTheme="minorHAnsi" w:hAnsiTheme="minorHAnsi"/>
          <w:sz w:val="22"/>
          <w:szCs w:val="22"/>
        </w:rPr>
        <w:t xml:space="preserve">Livro de Registro de Debêntures </w:t>
      </w:r>
      <w:r>
        <w:rPr>
          <w:rFonts w:asciiTheme="minorHAnsi" w:hAnsiTheme="minorHAnsi" w:cs="Arial"/>
          <w:sz w:val="22"/>
          <w:szCs w:val="22"/>
        </w:rPr>
        <w:t xml:space="preserve">em prazo não superior a 5 (cinco) dias úteis, contados a partir da celebração da presente </w:t>
      </w:r>
      <w:r w:rsidR="00313BE6" w:rsidRPr="00450584">
        <w:rPr>
          <w:rFonts w:asciiTheme="minorHAnsi" w:hAnsiTheme="minorHAnsi"/>
          <w:sz w:val="22"/>
          <w:szCs w:val="22"/>
        </w:rPr>
        <w:t>Escritura de Emissão de Debêntures</w:t>
      </w:r>
      <w:r>
        <w:rPr>
          <w:rFonts w:asciiTheme="minorHAnsi" w:hAnsiTheme="minorHAnsi" w:cs="Arial"/>
          <w:sz w:val="22"/>
          <w:szCs w:val="22"/>
        </w:rPr>
        <w:t>.</w:t>
      </w:r>
    </w:p>
    <w:p w:rsidR="00DC6C2F" w:rsidRPr="00D875BB" w:rsidRDefault="00DC6C2F" w:rsidP="00DC6C2F">
      <w:pPr>
        <w:pStyle w:val="ListaColorida-nfase11"/>
        <w:spacing w:line="320" w:lineRule="exact"/>
        <w:jc w:val="both"/>
        <w:rPr>
          <w:rFonts w:asciiTheme="minorHAnsi" w:hAnsiTheme="minorHAnsi"/>
          <w:sz w:val="22"/>
          <w:szCs w:val="22"/>
        </w:rPr>
      </w:pPr>
    </w:p>
    <w:p w:rsidR="00DC6C2F" w:rsidRDefault="00DC6C2F" w:rsidP="00DC6C2F">
      <w:pPr>
        <w:jc w:val="both"/>
        <w:rPr>
          <w:rFonts w:asciiTheme="minorHAnsi" w:hAnsiTheme="minorHAnsi"/>
          <w:sz w:val="22"/>
          <w:szCs w:val="22"/>
        </w:rPr>
      </w:pPr>
    </w:p>
    <w:p w:rsidR="00DC6C2F" w:rsidRPr="00D875BB" w:rsidRDefault="00DC6C2F" w:rsidP="00DC6C2F">
      <w:pPr>
        <w:pStyle w:val="ListaColorida-nfase11"/>
        <w:numPr>
          <w:ilvl w:val="2"/>
          <w:numId w:val="5"/>
        </w:numPr>
        <w:spacing w:line="320" w:lineRule="exact"/>
        <w:jc w:val="both"/>
        <w:rPr>
          <w:rFonts w:asciiTheme="minorHAnsi" w:hAnsiTheme="minorHAnsi"/>
          <w:sz w:val="22"/>
          <w:szCs w:val="22"/>
        </w:rPr>
      </w:pPr>
      <w:r>
        <w:rPr>
          <w:rFonts w:asciiTheme="minorHAnsi" w:hAnsiTheme="minorHAnsi"/>
          <w:sz w:val="22"/>
          <w:szCs w:val="22"/>
        </w:rPr>
        <w:t xml:space="preserve">A Emissora se obriga a promover a inscrição da </w:t>
      </w:r>
      <w:proofErr w:type="spellStart"/>
      <w:r>
        <w:rPr>
          <w:rFonts w:asciiTheme="minorHAnsi" w:hAnsiTheme="minorHAnsi"/>
          <w:sz w:val="22"/>
          <w:szCs w:val="22"/>
        </w:rPr>
        <w:t>Securitizadora</w:t>
      </w:r>
      <w:proofErr w:type="spellEnd"/>
      <w:r>
        <w:rPr>
          <w:rFonts w:asciiTheme="minorHAnsi" w:hAnsiTheme="minorHAnsi"/>
          <w:sz w:val="22"/>
          <w:szCs w:val="22"/>
        </w:rPr>
        <w:t xml:space="preserve"> no </w:t>
      </w:r>
      <w:r w:rsidRPr="00450584">
        <w:rPr>
          <w:rFonts w:asciiTheme="minorHAnsi" w:hAnsiTheme="minorHAnsi"/>
          <w:sz w:val="22"/>
          <w:szCs w:val="22"/>
        </w:rPr>
        <w:t xml:space="preserve">Livro de Registro de Debêntures e no </w:t>
      </w:r>
      <w:r w:rsidRPr="00450584">
        <w:rPr>
          <w:rFonts w:asciiTheme="minorHAnsi" w:hAnsiTheme="minorHAnsi" w:cs="Arial"/>
          <w:sz w:val="22"/>
          <w:szCs w:val="22"/>
        </w:rPr>
        <w:t>Livro de Registro de Transferência de Debêntures</w:t>
      </w:r>
      <w:r>
        <w:rPr>
          <w:rFonts w:asciiTheme="minorHAnsi" w:hAnsiTheme="minorHAnsi" w:cs="Arial"/>
          <w:sz w:val="22"/>
          <w:szCs w:val="22"/>
        </w:rPr>
        <w:t xml:space="preserve"> em prazo não superior a 5 (cinco) dias úteis, contados a partir da celebração do Contrato de Cessão e Transferência.</w:t>
      </w:r>
    </w:p>
    <w:p w:rsidR="00DC6C2F" w:rsidRPr="00450584" w:rsidRDefault="00DC6C2F" w:rsidP="00DC6C2F">
      <w:pPr>
        <w:spacing w:line="320" w:lineRule="exact"/>
        <w:rPr>
          <w:rFonts w:asciiTheme="minorHAnsi" w:hAnsiTheme="minorHAnsi"/>
          <w:sz w:val="22"/>
          <w:szCs w:val="22"/>
        </w:rPr>
      </w:pPr>
    </w:p>
    <w:p w:rsidR="00DC6C2F" w:rsidRPr="00450584" w:rsidRDefault="00DC6C2F" w:rsidP="00DC6C2F">
      <w:pPr>
        <w:pStyle w:val="ListaColorida-nfase11"/>
        <w:numPr>
          <w:ilvl w:val="1"/>
          <w:numId w:val="5"/>
        </w:numPr>
        <w:spacing w:line="320" w:lineRule="exact"/>
        <w:ind w:left="0" w:firstLine="0"/>
        <w:jc w:val="both"/>
        <w:rPr>
          <w:rFonts w:asciiTheme="minorHAnsi" w:hAnsiTheme="minorHAnsi"/>
          <w:sz w:val="22"/>
          <w:szCs w:val="22"/>
        </w:rPr>
      </w:pPr>
      <w:r w:rsidRPr="00450584">
        <w:rPr>
          <w:rFonts w:asciiTheme="minorHAnsi" w:hAnsiTheme="minorHAnsi"/>
          <w:sz w:val="22"/>
          <w:szCs w:val="22"/>
          <w:u w:val="single"/>
        </w:rPr>
        <w:t>Colocação e Procedimentos de Distribuição</w:t>
      </w:r>
      <w:r w:rsidRPr="00450584">
        <w:rPr>
          <w:rFonts w:asciiTheme="minorHAnsi" w:hAnsiTheme="minorHAnsi"/>
          <w:sz w:val="22"/>
          <w:szCs w:val="22"/>
        </w:rPr>
        <w:t>. A distribuição das Debêntures será privada, sem a intermediação ou esforços de venda por parte de instituições integrantes do sistema de distribuição de valores mobiliários e não serão registradas no sistema de distribuição e/ou negociação de mercado organizado ou de bolsa de valores.</w:t>
      </w:r>
    </w:p>
    <w:p w:rsidR="00DC6C2F" w:rsidRPr="00450584" w:rsidRDefault="00DC6C2F" w:rsidP="00DC6C2F">
      <w:pPr>
        <w:spacing w:line="320" w:lineRule="exact"/>
        <w:rPr>
          <w:rFonts w:asciiTheme="minorHAnsi" w:hAnsiTheme="minorHAnsi"/>
          <w:sz w:val="22"/>
          <w:szCs w:val="22"/>
        </w:rPr>
      </w:pPr>
    </w:p>
    <w:p w:rsidR="00DC6C2F" w:rsidRPr="00450584" w:rsidRDefault="00DC6C2F" w:rsidP="00DC6C2F">
      <w:pPr>
        <w:pStyle w:val="ListaColorida-nfase11"/>
        <w:numPr>
          <w:ilvl w:val="1"/>
          <w:numId w:val="5"/>
        </w:numPr>
        <w:spacing w:line="320" w:lineRule="exact"/>
        <w:ind w:left="0" w:firstLine="0"/>
        <w:jc w:val="both"/>
        <w:rPr>
          <w:rFonts w:asciiTheme="minorHAnsi" w:hAnsiTheme="minorHAnsi"/>
          <w:sz w:val="22"/>
          <w:szCs w:val="22"/>
        </w:rPr>
      </w:pPr>
      <w:r w:rsidRPr="00D875BB">
        <w:rPr>
          <w:rFonts w:asciiTheme="minorHAnsi" w:hAnsiTheme="minorHAnsi"/>
          <w:sz w:val="22"/>
          <w:szCs w:val="22"/>
          <w:u w:val="single"/>
        </w:rPr>
        <w:t>Características das Debêntures</w:t>
      </w:r>
      <w:r w:rsidRPr="00D875BB">
        <w:rPr>
          <w:rFonts w:asciiTheme="minorHAnsi" w:hAnsiTheme="minorHAnsi"/>
          <w:sz w:val="22"/>
          <w:szCs w:val="22"/>
        </w:rPr>
        <w:t xml:space="preserve">. Serão emitidas </w:t>
      </w:r>
      <w:r w:rsidR="002B2B31" w:rsidRPr="004A7735">
        <w:rPr>
          <w:rFonts w:asciiTheme="minorHAnsi" w:hAnsiTheme="minorHAnsi"/>
          <w:sz w:val="22"/>
          <w:szCs w:val="22"/>
          <w:highlight w:val="yellow"/>
        </w:rPr>
        <w:t>[●]</w:t>
      </w:r>
      <w:r w:rsidR="002B2B31">
        <w:rPr>
          <w:rFonts w:asciiTheme="minorHAnsi" w:hAnsiTheme="minorHAnsi"/>
          <w:sz w:val="22"/>
          <w:szCs w:val="22"/>
        </w:rPr>
        <w:t xml:space="preserve"> </w:t>
      </w:r>
      <w:r>
        <w:rPr>
          <w:rFonts w:asciiTheme="minorHAnsi" w:hAnsiTheme="minorHAnsi"/>
          <w:sz w:val="22"/>
          <w:szCs w:val="22"/>
        </w:rPr>
        <w:t>(</w:t>
      </w:r>
      <w:r w:rsidR="002B2B31" w:rsidRPr="004A7735">
        <w:rPr>
          <w:rFonts w:asciiTheme="minorHAnsi" w:hAnsiTheme="minorHAnsi"/>
          <w:sz w:val="22"/>
          <w:szCs w:val="22"/>
          <w:highlight w:val="yellow"/>
        </w:rPr>
        <w:t>[●]</w:t>
      </w:r>
      <w:r>
        <w:rPr>
          <w:rFonts w:asciiTheme="minorHAnsi" w:hAnsiTheme="minorHAnsi"/>
          <w:sz w:val="22"/>
          <w:szCs w:val="22"/>
        </w:rPr>
        <w:t xml:space="preserve">) </w:t>
      </w:r>
      <w:r w:rsidRPr="00450584">
        <w:rPr>
          <w:rFonts w:asciiTheme="minorHAnsi" w:hAnsiTheme="minorHAnsi"/>
          <w:sz w:val="22"/>
          <w:szCs w:val="22"/>
        </w:rPr>
        <w:t>Debêntures, em série</w:t>
      </w:r>
      <w:r>
        <w:rPr>
          <w:rFonts w:asciiTheme="minorHAnsi" w:hAnsiTheme="minorHAnsi"/>
          <w:sz w:val="22"/>
          <w:szCs w:val="22"/>
        </w:rPr>
        <w:t xml:space="preserve"> única</w:t>
      </w:r>
      <w:r w:rsidRPr="00450584">
        <w:rPr>
          <w:rFonts w:asciiTheme="minorHAnsi" w:hAnsiTheme="minorHAnsi"/>
          <w:sz w:val="22"/>
          <w:szCs w:val="22"/>
        </w:rPr>
        <w:t>, com as seguintes características:</w:t>
      </w:r>
      <w:r>
        <w:rPr>
          <w:rFonts w:asciiTheme="minorHAnsi" w:hAnsiTheme="minorHAnsi"/>
          <w:sz w:val="22"/>
          <w:szCs w:val="22"/>
        </w:rPr>
        <w:t xml:space="preserve"> </w:t>
      </w:r>
    </w:p>
    <w:bookmarkEnd w:id="2"/>
    <w:p w:rsidR="00DC6C2F" w:rsidRPr="00450584" w:rsidRDefault="00DC6C2F" w:rsidP="00DC6C2F">
      <w:pPr>
        <w:pStyle w:val="PargrafodaLista1"/>
        <w:spacing w:line="320" w:lineRule="exact"/>
        <w:ind w:left="0"/>
        <w:contextualSpacing/>
        <w:jc w:val="both"/>
        <w:rPr>
          <w:rFonts w:asciiTheme="minorHAnsi" w:hAnsiTheme="minorHAnsi"/>
          <w:sz w:val="22"/>
          <w:szCs w:val="22"/>
          <w:u w:val="single"/>
        </w:rPr>
      </w:pPr>
    </w:p>
    <w:p w:rsidR="00DC6C2F" w:rsidRPr="00A751E3" w:rsidRDefault="00DC6C2F" w:rsidP="00DC6C2F">
      <w:pPr>
        <w:pStyle w:val="ListaColorida-nfase11"/>
        <w:numPr>
          <w:ilvl w:val="0"/>
          <w:numId w:val="7"/>
        </w:numPr>
        <w:spacing w:line="320" w:lineRule="exact"/>
        <w:ind w:left="0" w:firstLine="0"/>
        <w:jc w:val="both"/>
        <w:rPr>
          <w:rFonts w:asciiTheme="minorHAnsi" w:hAnsiTheme="minorHAnsi"/>
          <w:sz w:val="22"/>
          <w:szCs w:val="22"/>
        </w:rPr>
      </w:pPr>
      <w:r w:rsidRPr="00D63A03">
        <w:rPr>
          <w:rFonts w:asciiTheme="minorHAnsi" w:hAnsiTheme="minorHAnsi"/>
          <w:sz w:val="22"/>
          <w:szCs w:val="22"/>
          <w:u w:val="single"/>
        </w:rPr>
        <w:t>Espécie</w:t>
      </w:r>
      <w:r w:rsidRPr="00D63A03">
        <w:rPr>
          <w:rFonts w:asciiTheme="minorHAnsi" w:hAnsiTheme="minorHAnsi"/>
          <w:sz w:val="22"/>
          <w:szCs w:val="22"/>
        </w:rPr>
        <w:t xml:space="preserve">. As Debêntures são da espécie </w:t>
      </w:r>
      <w:r w:rsidR="002B2B31">
        <w:rPr>
          <w:rFonts w:asciiTheme="minorHAnsi" w:hAnsiTheme="minorHAnsi"/>
          <w:sz w:val="22"/>
          <w:szCs w:val="22"/>
        </w:rPr>
        <w:t>quirografária</w:t>
      </w:r>
      <w:r w:rsidRPr="00D63A03">
        <w:rPr>
          <w:rFonts w:asciiTheme="minorHAnsi" w:hAnsiTheme="minorHAnsi"/>
          <w:sz w:val="22"/>
          <w:szCs w:val="22"/>
        </w:rPr>
        <w:t xml:space="preserve">, nos termos do artigo 58, </w:t>
      </w:r>
      <w:r w:rsidRPr="00D63A03">
        <w:rPr>
          <w:rFonts w:asciiTheme="minorHAnsi" w:hAnsiTheme="minorHAnsi"/>
          <w:i/>
          <w:sz w:val="22"/>
          <w:szCs w:val="22"/>
        </w:rPr>
        <w:t>caput</w:t>
      </w:r>
      <w:r w:rsidRPr="00D63A03">
        <w:rPr>
          <w:rFonts w:asciiTheme="minorHAnsi" w:hAnsiTheme="minorHAnsi"/>
          <w:sz w:val="22"/>
          <w:szCs w:val="22"/>
        </w:rPr>
        <w:t>, da Lei das Sociedades por Ações</w:t>
      </w:r>
      <w:r w:rsidRPr="00A751E3">
        <w:rPr>
          <w:rFonts w:asciiTheme="minorHAnsi" w:hAnsiTheme="minorHAnsi" w:cs="Arial"/>
          <w:sz w:val="22"/>
          <w:szCs w:val="22"/>
        </w:rPr>
        <w:t>.</w:t>
      </w:r>
      <w:r>
        <w:rPr>
          <w:rFonts w:asciiTheme="minorHAnsi" w:hAnsiTheme="minorHAnsi" w:cs="Arial"/>
          <w:sz w:val="22"/>
          <w:szCs w:val="22"/>
        </w:rPr>
        <w:t xml:space="preserve"> </w:t>
      </w:r>
    </w:p>
    <w:p w:rsidR="00DC6C2F" w:rsidRPr="00450584" w:rsidRDefault="00DC6C2F" w:rsidP="00DC6C2F">
      <w:pPr>
        <w:pStyle w:val="ListaColorida-nfase11"/>
        <w:spacing w:line="320" w:lineRule="exact"/>
        <w:ind w:left="0"/>
        <w:jc w:val="both"/>
        <w:rPr>
          <w:rFonts w:asciiTheme="minorHAnsi" w:hAnsiTheme="minorHAnsi"/>
          <w:sz w:val="22"/>
          <w:szCs w:val="22"/>
        </w:rPr>
      </w:pPr>
    </w:p>
    <w:p w:rsidR="00DC6C2F" w:rsidRPr="00450584" w:rsidRDefault="00DC6C2F" w:rsidP="00DC6C2F">
      <w:pPr>
        <w:pStyle w:val="ListaColorida-nfase11"/>
        <w:numPr>
          <w:ilvl w:val="0"/>
          <w:numId w:val="7"/>
        </w:numPr>
        <w:spacing w:line="320" w:lineRule="exact"/>
        <w:ind w:left="0" w:firstLine="0"/>
        <w:jc w:val="both"/>
        <w:rPr>
          <w:rFonts w:asciiTheme="minorHAnsi" w:hAnsiTheme="minorHAnsi"/>
          <w:sz w:val="22"/>
          <w:szCs w:val="22"/>
        </w:rPr>
      </w:pPr>
      <w:r w:rsidRPr="00450584">
        <w:rPr>
          <w:rFonts w:asciiTheme="minorHAnsi" w:hAnsiTheme="minorHAnsi"/>
          <w:sz w:val="22"/>
          <w:szCs w:val="22"/>
          <w:u w:val="single"/>
        </w:rPr>
        <w:t>Forma</w:t>
      </w:r>
      <w:r w:rsidRPr="00450584">
        <w:rPr>
          <w:rFonts w:asciiTheme="minorHAnsi" w:hAnsiTheme="minorHAnsi"/>
          <w:sz w:val="22"/>
          <w:szCs w:val="22"/>
        </w:rPr>
        <w:t>. As Debêntures são emitidas sob a forma nominativa registraria, sem emissão de cártulas ou certificados, ou sem registro em sistema eletrônico de escrituração, sendo que, para todos os fins de direito, a titularidade das Debêntures é comprovada pela apresentação do Boletim de Subscrição, bem como pelo registro do nome da Debenturista e do número de Debêntures de sua propriedade nos Livros de Registro de Debêntures e Livro de Registro de Transferência de Debêntures da Emissora;</w:t>
      </w:r>
    </w:p>
    <w:p w:rsidR="00DC6C2F" w:rsidRPr="00450584" w:rsidRDefault="00DC6C2F" w:rsidP="00DC6C2F">
      <w:pPr>
        <w:spacing w:line="320" w:lineRule="exact"/>
        <w:contextualSpacing/>
        <w:jc w:val="both"/>
        <w:rPr>
          <w:rFonts w:asciiTheme="minorHAnsi" w:hAnsiTheme="minorHAnsi"/>
          <w:sz w:val="22"/>
          <w:szCs w:val="22"/>
        </w:rPr>
      </w:pPr>
    </w:p>
    <w:p w:rsidR="00DC6C2F" w:rsidRPr="00450584" w:rsidRDefault="00DC6C2F" w:rsidP="00DC6C2F">
      <w:pPr>
        <w:pStyle w:val="ListaColorida-nfase11"/>
        <w:numPr>
          <w:ilvl w:val="0"/>
          <w:numId w:val="7"/>
        </w:numPr>
        <w:spacing w:line="320" w:lineRule="exact"/>
        <w:ind w:left="0" w:firstLine="0"/>
        <w:jc w:val="both"/>
        <w:rPr>
          <w:rFonts w:asciiTheme="minorHAnsi" w:hAnsiTheme="minorHAnsi"/>
          <w:sz w:val="22"/>
          <w:szCs w:val="22"/>
        </w:rPr>
      </w:pPr>
      <w:r w:rsidRPr="00450584">
        <w:rPr>
          <w:rFonts w:asciiTheme="minorHAnsi" w:hAnsiTheme="minorHAnsi"/>
          <w:sz w:val="22"/>
          <w:szCs w:val="22"/>
          <w:u w:val="single"/>
        </w:rPr>
        <w:t>Data de Emissão</w:t>
      </w:r>
      <w:r w:rsidRPr="00450584">
        <w:rPr>
          <w:rFonts w:asciiTheme="minorHAnsi" w:hAnsiTheme="minorHAnsi"/>
          <w:sz w:val="22"/>
          <w:szCs w:val="22"/>
        </w:rPr>
        <w:t xml:space="preserve">. Para todos os fins e efeitos legais desta Escritura de Emissão de Debêntures, a data de emissão das Debêntures será </w:t>
      </w:r>
      <w:r w:rsidR="00A40F0C" w:rsidRPr="004A7735">
        <w:rPr>
          <w:rFonts w:asciiTheme="minorHAnsi" w:hAnsiTheme="minorHAnsi"/>
          <w:sz w:val="22"/>
          <w:szCs w:val="22"/>
          <w:highlight w:val="yellow"/>
        </w:rPr>
        <w:t>[●]</w:t>
      </w:r>
      <w:r w:rsidRPr="00450584">
        <w:rPr>
          <w:rFonts w:asciiTheme="minorHAnsi" w:hAnsiTheme="minorHAnsi"/>
          <w:sz w:val="22"/>
          <w:szCs w:val="22"/>
        </w:rPr>
        <w:t xml:space="preserve"> (“</w:t>
      </w:r>
      <w:r w:rsidRPr="00450584">
        <w:rPr>
          <w:rFonts w:asciiTheme="minorHAnsi" w:hAnsiTheme="minorHAnsi"/>
          <w:sz w:val="22"/>
          <w:szCs w:val="22"/>
          <w:u w:val="single"/>
        </w:rPr>
        <w:t>Data de Emissão</w:t>
      </w:r>
      <w:r w:rsidRPr="00450584">
        <w:rPr>
          <w:rFonts w:asciiTheme="minorHAnsi" w:hAnsiTheme="minorHAnsi"/>
          <w:sz w:val="22"/>
          <w:szCs w:val="22"/>
        </w:rPr>
        <w:t>”). Na Data de Emissão, as partes deverão firmar o Boletim de Subscrição;</w:t>
      </w:r>
    </w:p>
    <w:p w:rsidR="00DC6C2F" w:rsidRPr="00450584" w:rsidRDefault="00DC6C2F" w:rsidP="00DC6C2F">
      <w:pPr>
        <w:spacing w:line="320" w:lineRule="exact"/>
        <w:contextualSpacing/>
        <w:jc w:val="both"/>
        <w:rPr>
          <w:rFonts w:asciiTheme="minorHAnsi" w:hAnsiTheme="minorHAnsi"/>
          <w:sz w:val="22"/>
          <w:szCs w:val="22"/>
        </w:rPr>
      </w:pPr>
    </w:p>
    <w:p w:rsidR="00DC6C2F" w:rsidRPr="00450584" w:rsidRDefault="00DC6C2F" w:rsidP="00DC6C2F">
      <w:pPr>
        <w:pStyle w:val="ListaColorida-nfase11"/>
        <w:numPr>
          <w:ilvl w:val="0"/>
          <w:numId w:val="7"/>
        </w:numPr>
        <w:spacing w:line="320" w:lineRule="exact"/>
        <w:ind w:left="0" w:firstLine="0"/>
        <w:jc w:val="both"/>
        <w:rPr>
          <w:rFonts w:asciiTheme="minorHAnsi" w:hAnsiTheme="minorHAnsi"/>
          <w:sz w:val="22"/>
          <w:szCs w:val="22"/>
        </w:rPr>
      </w:pPr>
      <w:r w:rsidRPr="00450584">
        <w:rPr>
          <w:rFonts w:asciiTheme="minorHAnsi" w:hAnsiTheme="minorHAnsi"/>
          <w:sz w:val="22"/>
          <w:szCs w:val="22"/>
          <w:u w:val="single"/>
        </w:rPr>
        <w:t>Valor Nominal Unitário</w:t>
      </w:r>
      <w:r w:rsidRPr="00450584">
        <w:rPr>
          <w:rFonts w:asciiTheme="minorHAnsi" w:hAnsiTheme="minorHAnsi"/>
          <w:sz w:val="22"/>
          <w:szCs w:val="22"/>
        </w:rPr>
        <w:t xml:space="preserve">. </w:t>
      </w:r>
      <w:r>
        <w:rPr>
          <w:rFonts w:asciiTheme="minorHAnsi" w:hAnsiTheme="minorHAnsi"/>
          <w:sz w:val="22"/>
          <w:szCs w:val="22"/>
        </w:rPr>
        <w:t>R$ </w:t>
      </w:r>
      <w:r w:rsidR="00D634C0" w:rsidRPr="004A7735">
        <w:rPr>
          <w:rFonts w:asciiTheme="minorHAnsi" w:hAnsiTheme="minorHAnsi"/>
          <w:sz w:val="22"/>
          <w:szCs w:val="22"/>
          <w:highlight w:val="yellow"/>
        </w:rPr>
        <w:t>[●]</w:t>
      </w:r>
      <w:r w:rsidRPr="009F3BB1">
        <w:rPr>
          <w:rFonts w:asciiTheme="minorHAnsi" w:hAnsiTheme="minorHAnsi"/>
          <w:sz w:val="22"/>
          <w:szCs w:val="22"/>
        </w:rPr>
        <w:t xml:space="preserve"> (</w:t>
      </w:r>
      <w:r w:rsidR="00A40F0C" w:rsidRPr="004A7735">
        <w:rPr>
          <w:rFonts w:asciiTheme="minorHAnsi" w:hAnsiTheme="minorHAnsi"/>
          <w:sz w:val="22"/>
          <w:szCs w:val="22"/>
          <w:highlight w:val="yellow"/>
        </w:rPr>
        <w:t>[</w:t>
      </w:r>
      <w:proofErr w:type="gramStart"/>
      <w:r w:rsidR="00A40F0C" w:rsidRPr="004A7735">
        <w:rPr>
          <w:rFonts w:asciiTheme="minorHAnsi" w:hAnsiTheme="minorHAnsi"/>
          <w:sz w:val="22"/>
          <w:szCs w:val="22"/>
          <w:highlight w:val="yellow"/>
        </w:rPr>
        <w:t>●]</w:t>
      </w:r>
      <w:r w:rsidRPr="009F3BB1">
        <w:rPr>
          <w:rFonts w:asciiTheme="minorHAnsi" w:hAnsiTheme="minorHAnsi"/>
          <w:sz w:val="22"/>
          <w:szCs w:val="22"/>
        </w:rPr>
        <w:t>reais</w:t>
      </w:r>
      <w:proofErr w:type="gramEnd"/>
      <w:r>
        <w:rPr>
          <w:rFonts w:asciiTheme="minorHAnsi" w:hAnsiTheme="minorHAnsi"/>
          <w:sz w:val="22"/>
          <w:szCs w:val="22"/>
        </w:rPr>
        <w:t xml:space="preserve">) </w:t>
      </w:r>
      <w:r w:rsidRPr="00450584">
        <w:rPr>
          <w:rFonts w:asciiTheme="minorHAnsi" w:hAnsiTheme="minorHAnsi"/>
          <w:sz w:val="22"/>
          <w:szCs w:val="22"/>
        </w:rPr>
        <w:t>(“</w:t>
      </w:r>
      <w:r w:rsidRPr="00450584">
        <w:rPr>
          <w:rFonts w:asciiTheme="minorHAnsi" w:hAnsiTheme="minorHAnsi"/>
          <w:sz w:val="22"/>
          <w:szCs w:val="22"/>
          <w:u w:val="single"/>
        </w:rPr>
        <w:t>Valor Nominal Unitário</w:t>
      </w:r>
      <w:r w:rsidRPr="00450584">
        <w:rPr>
          <w:rFonts w:asciiTheme="minorHAnsi" w:hAnsiTheme="minorHAnsi"/>
          <w:sz w:val="22"/>
          <w:szCs w:val="22"/>
        </w:rPr>
        <w:t>”);</w:t>
      </w:r>
    </w:p>
    <w:p w:rsidR="00DC6C2F" w:rsidRPr="00450584" w:rsidRDefault="00DC6C2F" w:rsidP="00DC6C2F">
      <w:pPr>
        <w:pStyle w:val="PargrafodaLista1"/>
        <w:spacing w:line="320" w:lineRule="exact"/>
        <w:ind w:left="0"/>
        <w:contextualSpacing/>
        <w:jc w:val="both"/>
        <w:rPr>
          <w:rFonts w:asciiTheme="minorHAnsi" w:hAnsiTheme="minorHAnsi"/>
          <w:sz w:val="22"/>
          <w:szCs w:val="22"/>
        </w:rPr>
      </w:pPr>
    </w:p>
    <w:p w:rsidR="00DC6C2F" w:rsidRPr="00450584" w:rsidRDefault="00DC6C2F" w:rsidP="00DC6C2F">
      <w:pPr>
        <w:pStyle w:val="ListaColorida-nfase11"/>
        <w:numPr>
          <w:ilvl w:val="0"/>
          <w:numId w:val="7"/>
        </w:numPr>
        <w:spacing w:line="320" w:lineRule="exact"/>
        <w:ind w:left="0" w:firstLine="0"/>
        <w:jc w:val="both"/>
        <w:rPr>
          <w:rFonts w:asciiTheme="minorHAnsi" w:hAnsiTheme="minorHAnsi"/>
          <w:sz w:val="22"/>
          <w:szCs w:val="22"/>
        </w:rPr>
      </w:pPr>
      <w:r w:rsidRPr="00450584">
        <w:rPr>
          <w:rFonts w:asciiTheme="minorHAnsi" w:hAnsiTheme="minorHAnsi"/>
          <w:sz w:val="22"/>
          <w:szCs w:val="22"/>
          <w:u w:val="single"/>
        </w:rPr>
        <w:t>Subscrição</w:t>
      </w:r>
      <w:r w:rsidRPr="00450584">
        <w:rPr>
          <w:rFonts w:asciiTheme="minorHAnsi" w:hAnsiTheme="minorHAnsi"/>
          <w:sz w:val="22"/>
          <w:szCs w:val="22"/>
        </w:rPr>
        <w:t>. A subscrição das Debêntures será privada e deverá ocorrer mediante assinatura, pela Debenturista</w:t>
      </w:r>
      <w:r>
        <w:rPr>
          <w:rFonts w:asciiTheme="minorHAnsi" w:hAnsiTheme="minorHAnsi"/>
          <w:sz w:val="22"/>
          <w:szCs w:val="22"/>
        </w:rPr>
        <w:t xml:space="preserve"> Inicial</w:t>
      </w:r>
      <w:r w:rsidRPr="00450584">
        <w:rPr>
          <w:rFonts w:asciiTheme="minorHAnsi" w:hAnsiTheme="minorHAnsi"/>
          <w:sz w:val="22"/>
          <w:szCs w:val="22"/>
        </w:rPr>
        <w:t>, do Boletim de Subscrição</w:t>
      </w:r>
      <w:r>
        <w:rPr>
          <w:rFonts w:asciiTheme="minorHAnsi" w:hAnsiTheme="minorHAnsi"/>
          <w:sz w:val="22"/>
          <w:szCs w:val="22"/>
        </w:rPr>
        <w:t xml:space="preserve">. Nos termos a serem definidos no Contrato de Cessão e Transferência, a Debenturista Inicial deverá, na mesma data em que subscrever as Debêntures, transferi-las em sua totalidade à </w:t>
      </w:r>
      <w:proofErr w:type="spellStart"/>
      <w:r>
        <w:rPr>
          <w:rFonts w:asciiTheme="minorHAnsi" w:hAnsiTheme="minorHAnsi"/>
          <w:sz w:val="22"/>
          <w:szCs w:val="22"/>
        </w:rPr>
        <w:t>Securitizadora</w:t>
      </w:r>
      <w:proofErr w:type="spellEnd"/>
      <w:r>
        <w:rPr>
          <w:rFonts w:asciiTheme="minorHAnsi" w:hAnsiTheme="minorHAnsi"/>
          <w:sz w:val="22"/>
          <w:szCs w:val="22"/>
        </w:rPr>
        <w:t>, incluindo a obrigação de integralização, sendo certo que tal integralização ocorrerá de acordo com a integralização dos CRI</w:t>
      </w:r>
      <w:r w:rsidRPr="00450584">
        <w:rPr>
          <w:rFonts w:asciiTheme="minorHAnsi" w:hAnsiTheme="minorHAnsi" w:cs="Tahoma"/>
          <w:sz w:val="22"/>
          <w:szCs w:val="22"/>
        </w:rPr>
        <w:t xml:space="preserve">. Ademais, as Debêntures serão subscritas pela Debenturista </w:t>
      </w:r>
      <w:r>
        <w:rPr>
          <w:rFonts w:asciiTheme="minorHAnsi" w:hAnsiTheme="minorHAnsi" w:cs="Tahoma"/>
          <w:sz w:val="22"/>
          <w:szCs w:val="22"/>
        </w:rPr>
        <w:t xml:space="preserve">Inicial </w:t>
      </w:r>
      <w:r w:rsidRPr="00450584">
        <w:rPr>
          <w:rFonts w:asciiTheme="minorHAnsi" w:hAnsiTheme="minorHAnsi" w:cs="Tahoma"/>
          <w:sz w:val="22"/>
          <w:szCs w:val="22"/>
        </w:rPr>
        <w:t>pelo seu Valor Nominal Unitário</w:t>
      </w:r>
      <w:r w:rsidRPr="00450584">
        <w:rPr>
          <w:rFonts w:asciiTheme="minorHAnsi" w:hAnsiTheme="minorHAnsi"/>
          <w:sz w:val="22"/>
          <w:szCs w:val="22"/>
        </w:rPr>
        <w:t>;</w:t>
      </w:r>
    </w:p>
    <w:p w:rsidR="00DC6C2F" w:rsidRPr="00450584" w:rsidRDefault="00DC6C2F" w:rsidP="00DC6C2F">
      <w:pPr>
        <w:autoSpaceDE w:val="0"/>
        <w:autoSpaceDN w:val="0"/>
        <w:adjustRightInd w:val="0"/>
        <w:spacing w:line="320" w:lineRule="exact"/>
        <w:contextualSpacing/>
        <w:jc w:val="both"/>
        <w:rPr>
          <w:rFonts w:asciiTheme="minorHAnsi" w:hAnsiTheme="minorHAnsi"/>
          <w:sz w:val="22"/>
          <w:szCs w:val="22"/>
          <w:u w:val="single"/>
        </w:rPr>
      </w:pPr>
    </w:p>
    <w:p w:rsidR="00DC6C2F" w:rsidRPr="00450584" w:rsidRDefault="00DC6C2F" w:rsidP="00DC6C2F">
      <w:pPr>
        <w:pStyle w:val="ListaColorida-nfase11"/>
        <w:numPr>
          <w:ilvl w:val="0"/>
          <w:numId w:val="7"/>
        </w:numPr>
        <w:spacing w:line="320" w:lineRule="exact"/>
        <w:ind w:left="0" w:firstLine="0"/>
        <w:jc w:val="both"/>
        <w:rPr>
          <w:rFonts w:asciiTheme="minorHAnsi" w:hAnsiTheme="minorHAnsi"/>
          <w:color w:val="000000"/>
          <w:sz w:val="22"/>
          <w:szCs w:val="22"/>
          <w:u w:val="single"/>
        </w:rPr>
      </w:pPr>
      <w:r w:rsidRPr="00450584">
        <w:rPr>
          <w:rFonts w:asciiTheme="minorHAnsi" w:hAnsiTheme="minorHAnsi"/>
          <w:sz w:val="22"/>
          <w:szCs w:val="22"/>
          <w:u w:val="single"/>
        </w:rPr>
        <w:lastRenderedPageBreak/>
        <w:t>Integralização</w:t>
      </w:r>
      <w:r w:rsidRPr="00450584">
        <w:rPr>
          <w:rFonts w:asciiTheme="minorHAnsi" w:hAnsiTheme="minorHAnsi"/>
          <w:sz w:val="22"/>
          <w:szCs w:val="22"/>
        </w:rPr>
        <w:t xml:space="preserve">. As Debêntures serão integralizadas pela </w:t>
      </w:r>
      <w:proofErr w:type="spellStart"/>
      <w:r>
        <w:rPr>
          <w:rFonts w:asciiTheme="minorHAnsi" w:hAnsiTheme="minorHAnsi"/>
          <w:sz w:val="22"/>
          <w:szCs w:val="22"/>
        </w:rPr>
        <w:t>Securitizadora</w:t>
      </w:r>
      <w:proofErr w:type="spellEnd"/>
      <w:r>
        <w:rPr>
          <w:rFonts w:asciiTheme="minorHAnsi" w:hAnsiTheme="minorHAnsi"/>
          <w:sz w:val="22"/>
          <w:szCs w:val="22"/>
        </w:rPr>
        <w:t xml:space="preserve"> em até 02 (dois) Dias Úteis da </w:t>
      </w:r>
      <w:r w:rsidRPr="00450584">
        <w:rPr>
          <w:rFonts w:asciiTheme="minorHAnsi" w:hAnsiTheme="minorHAnsi"/>
          <w:sz w:val="22"/>
          <w:szCs w:val="22"/>
        </w:rPr>
        <w:t>data em que ocorrer a integralização dos CRI, sem qualquer remuneração (“</w:t>
      </w:r>
      <w:r w:rsidRPr="00450584">
        <w:rPr>
          <w:rFonts w:asciiTheme="minorHAnsi" w:hAnsiTheme="minorHAnsi"/>
          <w:sz w:val="22"/>
          <w:szCs w:val="22"/>
          <w:u w:val="single"/>
        </w:rPr>
        <w:t>Data de Integralização das Debêntures</w:t>
      </w:r>
      <w:r w:rsidRPr="00450584">
        <w:rPr>
          <w:rFonts w:asciiTheme="minorHAnsi" w:hAnsiTheme="minorHAnsi"/>
          <w:sz w:val="22"/>
          <w:szCs w:val="22"/>
        </w:rPr>
        <w:t>”), à vista, em moeda corrente nacional, observados os termos e condições estabelecidos no respectivo Boletim de Subscrição, mediante pagamento do Valor Nominal Unitário</w:t>
      </w:r>
      <w:r>
        <w:rPr>
          <w:rFonts w:asciiTheme="minorHAnsi" w:hAnsiTheme="minorHAnsi"/>
          <w:sz w:val="22"/>
          <w:szCs w:val="22"/>
        </w:rPr>
        <w:t xml:space="preserve"> acrescido da respectiva Remuneração, calculada </w:t>
      </w:r>
      <w:r w:rsidRPr="00A827AB">
        <w:rPr>
          <w:rFonts w:asciiTheme="minorHAnsi" w:hAnsiTheme="minorHAnsi"/>
          <w:i/>
          <w:sz w:val="22"/>
          <w:szCs w:val="22"/>
        </w:rPr>
        <w:t>pro rata</w:t>
      </w:r>
      <w:r>
        <w:rPr>
          <w:rFonts w:asciiTheme="minorHAnsi" w:hAnsiTheme="minorHAnsi"/>
          <w:sz w:val="22"/>
          <w:szCs w:val="22"/>
        </w:rPr>
        <w:t xml:space="preserve">, desde a primeira Data de Integralização das Debêntures. As Debêntures que não forem integralizadas após o encerramento da Oferta de CRI serão canceladas pela Emissora, independentemente de decisão dos titulares dos CRI, devendo essa </w:t>
      </w:r>
      <w:r w:rsidR="00313BE6" w:rsidRPr="00450584">
        <w:rPr>
          <w:rFonts w:asciiTheme="minorHAnsi" w:hAnsiTheme="minorHAnsi"/>
          <w:sz w:val="22"/>
          <w:szCs w:val="22"/>
        </w:rPr>
        <w:t xml:space="preserve">Escritura de Emissão de Debêntures </w:t>
      </w:r>
      <w:r>
        <w:rPr>
          <w:rFonts w:asciiTheme="minorHAnsi" w:hAnsiTheme="minorHAnsi"/>
          <w:sz w:val="22"/>
          <w:szCs w:val="22"/>
        </w:rPr>
        <w:t>ser aditada no prazo de 10 (dez) dias corridos, contados da data do encerramento da Oferta de CRI;</w:t>
      </w:r>
    </w:p>
    <w:p w:rsidR="00DC6C2F" w:rsidRPr="00450584" w:rsidRDefault="00DC6C2F" w:rsidP="00DC6C2F">
      <w:pPr>
        <w:spacing w:line="320" w:lineRule="exact"/>
        <w:contextualSpacing/>
        <w:jc w:val="both"/>
        <w:rPr>
          <w:rFonts w:asciiTheme="minorHAnsi" w:hAnsiTheme="minorHAnsi"/>
          <w:sz w:val="22"/>
          <w:szCs w:val="22"/>
        </w:rPr>
      </w:pPr>
    </w:p>
    <w:p w:rsidR="00DC6C2F" w:rsidRPr="00450584" w:rsidRDefault="00DC6C2F" w:rsidP="00DC6C2F">
      <w:pPr>
        <w:pStyle w:val="ListaColorida-nfase11"/>
        <w:numPr>
          <w:ilvl w:val="0"/>
          <w:numId w:val="7"/>
        </w:numPr>
        <w:spacing w:line="320" w:lineRule="exact"/>
        <w:ind w:left="0" w:firstLine="0"/>
        <w:jc w:val="both"/>
        <w:rPr>
          <w:rFonts w:asciiTheme="minorHAnsi" w:hAnsiTheme="minorHAnsi"/>
          <w:sz w:val="22"/>
          <w:szCs w:val="22"/>
        </w:rPr>
      </w:pPr>
      <w:r w:rsidRPr="00A827AB">
        <w:rPr>
          <w:rFonts w:asciiTheme="minorHAnsi" w:hAnsiTheme="minorHAnsi"/>
          <w:sz w:val="22"/>
          <w:szCs w:val="22"/>
          <w:u w:val="single"/>
        </w:rPr>
        <w:t>Atualização Monetária</w:t>
      </w:r>
      <w:r w:rsidRPr="00450584">
        <w:rPr>
          <w:rFonts w:asciiTheme="minorHAnsi" w:hAnsiTheme="minorHAnsi"/>
          <w:sz w:val="22"/>
          <w:szCs w:val="22"/>
        </w:rPr>
        <w:t xml:space="preserve">. O Valor Nominal Unitário das Debêntures será atualizado </w:t>
      </w:r>
      <w:r>
        <w:rPr>
          <w:rFonts w:asciiTheme="minorHAnsi" w:hAnsiTheme="minorHAnsi"/>
          <w:sz w:val="22"/>
          <w:szCs w:val="22"/>
        </w:rPr>
        <w:t>mensalmente</w:t>
      </w:r>
      <w:r w:rsidRPr="00450584">
        <w:rPr>
          <w:rFonts w:asciiTheme="minorHAnsi" w:hAnsiTheme="minorHAnsi" w:cs="Arial"/>
          <w:bCs/>
          <w:sz w:val="22"/>
          <w:szCs w:val="22"/>
        </w:rPr>
        <w:t>, de acordo com a variação acumulada do</w:t>
      </w:r>
      <w:r>
        <w:rPr>
          <w:rFonts w:asciiTheme="minorHAnsi" w:hAnsiTheme="minorHAnsi" w:cs="Arial"/>
          <w:bCs/>
          <w:sz w:val="22"/>
          <w:szCs w:val="22"/>
        </w:rPr>
        <w:t xml:space="preserve"> </w:t>
      </w:r>
      <w:r w:rsidRPr="004137CD">
        <w:rPr>
          <w:rFonts w:asciiTheme="minorHAnsi" w:hAnsiTheme="minorHAnsi"/>
          <w:sz w:val="22"/>
          <w:szCs w:val="22"/>
        </w:rPr>
        <w:t>Índice Geral de Preços ao Consumidor Amplo, apurado e divulgado</w:t>
      </w:r>
      <w:r>
        <w:rPr>
          <w:rFonts w:asciiTheme="minorHAnsi" w:hAnsiTheme="minorHAnsi"/>
          <w:sz w:val="22"/>
          <w:szCs w:val="22"/>
        </w:rPr>
        <w:t xml:space="preserve"> pelo Instituto Brasileiro de Geografia e Estatística</w:t>
      </w:r>
      <w:r w:rsidRPr="00450584">
        <w:rPr>
          <w:rFonts w:asciiTheme="minorHAnsi" w:hAnsiTheme="minorHAnsi" w:cs="Arial"/>
          <w:bCs/>
          <w:sz w:val="22"/>
          <w:szCs w:val="22"/>
        </w:rPr>
        <w:t xml:space="preserve"> </w:t>
      </w:r>
      <w:r>
        <w:rPr>
          <w:rFonts w:asciiTheme="minorHAnsi" w:hAnsiTheme="minorHAnsi" w:cs="Arial"/>
          <w:bCs/>
          <w:sz w:val="22"/>
          <w:szCs w:val="22"/>
        </w:rPr>
        <w:t>(“</w:t>
      </w:r>
      <w:r w:rsidRPr="004137CD">
        <w:rPr>
          <w:rFonts w:asciiTheme="minorHAnsi" w:hAnsiTheme="minorHAnsi" w:cs="Arial"/>
          <w:bCs/>
          <w:sz w:val="22"/>
          <w:szCs w:val="22"/>
          <w:u w:val="single"/>
        </w:rPr>
        <w:t>IPCA/IBGE</w:t>
      </w:r>
      <w:r>
        <w:rPr>
          <w:rFonts w:asciiTheme="minorHAnsi" w:hAnsiTheme="minorHAnsi" w:cs="Arial"/>
          <w:bCs/>
          <w:sz w:val="22"/>
          <w:szCs w:val="22"/>
        </w:rPr>
        <w:t>”)</w:t>
      </w:r>
      <w:r w:rsidRPr="00450584">
        <w:rPr>
          <w:rFonts w:asciiTheme="minorHAnsi" w:hAnsiTheme="minorHAnsi" w:cs="Arial"/>
          <w:bCs/>
          <w:sz w:val="22"/>
          <w:szCs w:val="22"/>
        </w:rPr>
        <w:t xml:space="preserve">, incidente a partir da </w:t>
      </w:r>
      <w:r>
        <w:rPr>
          <w:rFonts w:asciiTheme="minorHAnsi" w:hAnsiTheme="minorHAnsi" w:cs="Arial"/>
          <w:bCs/>
          <w:sz w:val="22"/>
          <w:szCs w:val="22"/>
        </w:rPr>
        <w:t xml:space="preserve">primeira </w:t>
      </w:r>
      <w:r w:rsidRPr="00450584">
        <w:rPr>
          <w:rFonts w:asciiTheme="minorHAnsi" w:hAnsiTheme="minorHAnsi" w:cs="Arial"/>
          <w:bCs/>
          <w:sz w:val="22"/>
          <w:szCs w:val="22"/>
        </w:rPr>
        <w:t>Data de Integralização das Debêntures (“</w:t>
      </w:r>
      <w:r w:rsidRPr="00450584">
        <w:rPr>
          <w:rFonts w:asciiTheme="minorHAnsi" w:hAnsiTheme="minorHAnsi" w:cs="Arial"/>
          <w:bCs/>
          <w:sz w:val="22"/>
          <w:szCs w:val="22"/>
          <w:u w:val="single"/>
        </w:rPr>
        <w:t>Atualização Monetária</w:t>
      </w:r>
      <w:r w:rsidRPr="00450584">
        <w:rPr>
          <w:rFonts w:asciiTheme="minorHAnsi" w:hAnsiTheme="minorHAnsi" w:cs="Arial"/>
          <w:bCs/>
          <w:sz w:val="22"/>
          <w:szCs w:val="22"/>
        </w:rPr>
        <w:t>”)</w:t>
      </w:r>
      <w:r w:rsidRPr="00450584">
        <w:rPr>
          <w:rFonts w:asciiTheme="minorHAnsi" w:hAnsiTheme="minorHAnsi"/>
          <w:sz w:val="22"/>
          <w:szCs w:val="22"/>
        </w:rPr>
        <w:t>;</w:t>
      </w:r>
    </w:p>
    <w:p w:rsidR="00DC6C2F" w:rsidRPr="00450584" w:rsidRDefault="00DC6C2F" w:rsidP="00DC6C2F">
      <w:pPr>
        <w:pStyle w:val="ListaColorida-nfase11"/>
        <w:spacing w:line="320" w:lineRule="exact"/>
        <w:ind w:left="0"/>
        <w:jc w:val="both"/>
        <w:rPr>
          <w:rFonts w:asciiTheme="minorHAnsi" w:hAnsiTheme="minorHAnsi" w:cs="Arial"/>
          <w:bCs/>
          <w:sz w:val="22"/>
          <w:szCs w:val="22"/>
        </w:rPr>
      </w:pPr>
    </w:p>
    <w:p w:rsidR="00DC6C2F" w:rsidRPr="00450584" w:rsidRDefault="00DC6C2F" w:rsidP="00DC6C2F">
      <w:pPr>
        <w:pStyle w:val="ListaColorida-nfase11"/>
        <w:numPr>
          <w:ilvl w:val="0"/>
          <w:numId w:val="7"/>
        </w:numPr>
        <w:spacing w:line="320" w:lineRule="exact"/>
        <w:ind w:left="0" w:firstLine="0"/>
        <w:jc w:val="both"/>
        <w:rPr>
          <w:rFonts w:asciiTheme="minorHAnsi" w:hAnsiTheme="minorHAnsi"/>
          <w:sz w:val="22"/>
          <w:szCs w:val="22"/>
        </w:rPr>
      </w:pPr>
      <w:r w:rsidRPr="00A827AB">
        <w:rPr>
          <w:rFonts w:asciiTheme="minorHAnsi" w:hAnsiTheme="minorHAnsi"/>
          <w:sz w:val="22"/>
          <w:szCs w:val="22"/>
          <w:u w:val="single"/>
        </w:rPr>
        <w:t>Juros Remuneratórios</w:t>
      </w:r>
      <w:r w:rsidRPr="00450584">
        <w:rPr>
          <w:rFonts w:asciiTheme="minorHAnsi" w:hAnsiTheme="minorHAnsi"/>
          <w:sz w:val="22"/>
          <w:szCs w:val="22"/>
        </w:rPr>
        <w:t xml:space="preserve">. A </w:t>
      </w:r>
      <w:r w:rsidRPr="00450584">
        <w:rPr>
          <w:rFonts w:asciiTheme="minorHAnsi" w:hAnsiTheme="minorHAnsi" w:cs="Arial"/>
          <w:sz w:val="22"/>
          <w:szCs w:val="22"/>
        </w:rPr>
        <w:t xml:space="preserve">taxa efetiva de juros remuneratórios das Debêntures será de </w:t>
      </w:r>
      <w:r w:rsidR="00D634C0" w:rsidRPr="00D634C0">
        <w:rPr>
          <w:rFonts w:asciiTheme="minorHAnsi" w:hAnsiTheme="minorHAnsi"/>
          <w:sz w:val="22"/>
          <w:szCs w:val="22"/>
        </w:rPr>
        <w:t>12</w:t>
      </w:r>
      <w:r w:rsidRPr="00450584">
        <w:rPr>
          <w:rFonts w:asciiTheme="minorHAnsi" w:hAnsiTheme="minorHAnsi" w:cs="Arial"/>
          <w:sz w:val="22"/>
          <w:szCs w:val="22"/>
        </w:rPr>
        <w:t>% (</w:t>
      </w:r>
      <w:r w:rsidR="00D634C0">
        <w:rPr>
          <w:rFonts w:asciiTheme="minorHAnsi" w:hAnsiTheme="minorHAnsi"/>
          <w:sz w:val="22"/>
          <w:szCs w:val="22"/>
        </w:rPr>
        <w:t xml:space="preserve">doze </w:t>
      </w:r>
      <w:r w:rsidRPr="00450584">
        <w:rPr>
          <w:rFonts w:asciiTheme="minorHAnsi" w:hAnsiTheme="minorHAnsi" w:cs="Arial"/>
          <w:sz w:val="22"/>
          <w:szCs w:val="22"/>
        </w:rPr>
        <w:t>por cento)</w:t>
      </w:r>
      <w:r w:rsidRPr="00450584">
        <w:rPr>
          <w:rFonts w:asciiTheme="minorHAnsi" w:hAnsiTheme="minorHAnsi" w:cs="Arial"/>
          <w:bCs/>
          <w:sz w:val="22"/>
          <w:szCs w:val="22"/>
        </w:rPr>
        <w:t xml:space="preserve"> ao ano, base </w:t>
      </w:r>
      <w:r>
        <w:rPr>
          <w:rFonts w:asciiTheme="minorHAnsi" w:hAnsiTheme="minorHAnsi" w:cs="Arial"/>
          <w:bCs/>
          <w:sz w:val="22"/>
          <w:szCs w:val="22"/>
        </w:rPr>
        <w:t xml:space="preserve">360 </w:t>
      </w:r>
      <w:r w:rsidRPr="00450584">
        <w:rPr>
          <w:rFonts w:asciiTheme="minorHAnsi" w:hAnsiTheme="minorHAnsi" w:cs="Arial"/>
          <w:bCs/>
          <w:sz w:val="22"/>
          <w:szCs w:val="22"/>
        </w:rPr>
        <w:t>(</w:t>
      </w:r>
      <w:r>
        <w:rPr>
          <w:rFonts w:asciiTheme="minorHAnsi" w:hAnsiTheme="minorHAnsi" w:cs="Arial"/>
          <w:bCs/>
          <w:sz w:val="22"/>
          <w:szCs w:val="22"/>
        </w:rPr>
        <w:t>trezentos e sessenta</w:t>
      </w:r>
      <w:r w:rsidRPr="00450584">
        <w:rPr>
          <w:rFonts w:asciiTheme="minorHAnsi" w:hAnsiTheme="minorHAnsi" w:cs="Arial"/>
          <w:bCs/>
          <w:sz w:val="22"/>
          <w:szCs w:val="22"/>
        </w:rPr>
        <w:t xml:space="preserve">) dias </w:t>
      </w:r>
      <w:r>
        <w:rPr>
          <w:rFonts w:asciiTheme="minorHAnsi" w:hAnsiTheme="minorHAnsi" w:cs="Arial"/>
          <w:bCs/>
          <w:sz w:val="22"/>
          <w:szCs w:val="22"/>
        </w:rPr>
        <w:t>corridos</w:t>
      </w:r>
      <w:r w:rsidRPr="00450584">
        <w:rPr>
          <w:rFonts w:asciiTheme="minorHAnsi" w:hAnsiTheme="minorHAnsi" w:cs="Arial"/>
          <w:bCs/>
          <w:sz w:val="22"/>
          <w:szCs w:val="22"/>
        </w:rPr>
        <w:t xml:space="preserve">, calculados de forma exponencial e cumulativa, </w:t>
      </w:r>
      <w:r w:rsidRPr="00450584">
        <w:rPr>
          <w:rFonts w:asciiTheme="minorHAnsi" w:hAnsiTheme="minorHAnsi" w:cs="Arial"/>
          <w:bCs/>
          <w:i/>
          <w:sz w:val="22"/>
          <w:szCs w:val="22"/>
        </w:rPr>
        <w:t xml:space="preserve">pro rata </w:t>
      </w:r>
      <w:proofErr w:type="spellStart"/>
      <w:r w:rsidRPr="00450584">
        <w:rPr>
          <w:rFonts w:asciiTheme="minorHAnsi" w:hAnsiTheme="minorHAnsi" w:cs="Arial"/>
          <w:bCs/>
          <w:i/>
          <w:sz w:val="22"/>
          <w:szCs w:val="22"/>
        </w:rPr>
        <w:t>temporis</w:t>
      </w:r>
      <w:proofErr w:type="spellEnd"/>
      <w:r w:rsidRPr="00450584">
        <w:rPr>
          <w:rFonts w:asciiTheme="minorHAnsi" w:hAnsiTheme="minorHAnsi" w:cs="Arial"/>
          <w:bCs/>
          <w:sz w:val="22"/>
          <w:szCs w:val="22"/>
        </w:rPr>
        <w:t xml:space="preserve">, a partir da </w:t>
      </w:r>
      <w:r>
        <w:rPr>
          <w:rFonts w:asciiTheme="minorHAnsi" w:hAnsiTheme="minorHAnsi" w:cs="Arial"/>
          <w:bCs/>
          <w:sz w:val="22"/>
          <w:szCs w:val="22"/>
        </w:rPr>
        <w:t>primeira</w:t>
      </w:r>
      <w:r w:rsidRPr="00450584">
        <w:rPr>
          <w:rFonts w:asciiTheme="minorHAnsi" w:hAnsiTheme="minorHAnsi" w:cs="Arial"/>
          <w:bCs/>
          <w:sz w:val="22"/>
          <w:szCs w:val="22"/>
        </w:rPr>
        <w:t xml:space="preserve"> Data de Integralização das Debêntures sobre o Valor Nominal Unitário (“</w:t>
      </w:r>
      <w:r w:rsidRPr="00450584">
        <w:rPr>
          <w:rFonts w:asciiTheme="minorHAnsi" w:hAnsiTheme="minorHAnsi" w:cs="Arial"/>
          <w:bCs/>
          <w:sz w:val="22"/>
          <w:szCs w:val="22"/>
          <w:u w:val="single"/>
        </w:rPr>
        <w:t>Juros Remuneratórios</w:t>
      </w:r>
      <w:r w:rsidRPr="00450584">
        <w:rPr>
          <w:rFonts w:asciiTheme="minorHAnsi" w:hAnsiTheme="minorHAnsi" w:cs="Arial"/>
          <w:bCs/>
          <w:sz w:val="22"/>
          <w:szCs w:val="22"/>
        </w:rPr>
        <w:t>” e “</w:t>
      </w:r>
      <w:r w:rsidRPr="00450584">
        <w:rPr>
          <w:rFonts w:asciiTheme="minorHAnsi" w:hAnsiTheme="minorHAnsi" w:cs="Arial"/>
          <w:bCs/>
          <w:sz w:val="22"/>
          <w:szCs w:val="22"/>
          <w:u w:val="single"/>
        </w:rPr>
        <w:t>Remuneração</w:t>
      </w:r>
      <w:r w:rsidRPr="00450584">
        <w:rPr>
          <w:rFonts w:asciiTheme="minorHAnsi" w:hAnsiTheme="minorHAnsi" w:cs="Arial"/>
          <w:bCs/>
          <w:sz w:val="22"/>
          <w:szCs w:val="22"/>
        </w:rPr>
        <w:t xml:space="preserve">”, respectivamente); </w:t>
      </w:r>
    </w:p>
    <w:p w:rsidR="00DC6C2F" w:rsidRPr="004137CD" w:rsidRDefault="00DC6C2F" w:rsidP="00DC6C2F">
      <w:pPr>
        <w:spacing w:line="320" w:lineRule="exact"/>
        <w:contextualSpacing/>
        <w:jc w:val="both"/>
        <w:rPr>
          <w:rFonts w:asciiTheme="minorHAnsi" w:hAnsiTheme="minorHAnsi"/>
          <w:sz w:val="22"/>
          <w:szCs w:val="22"/>
        </w:rPr>
      </w:pPr>
    </w:p>
    <w:p w:rsidR="00DC6C2F" w:rsidRDefault="00DC6C2F" w:rsidP="00DC6C2F">
      <w:pPr>
        <w:pStyle w:val="ListaColorida-nfase11"/>
        <w:numPr>
          <w:ilvl w:val="0"/>
          <w:numId w:val="7"/>
        </w:numPr>
        <w:spacing w:line="320" w:lineRule="exact"/>
        <w:ind w:left="0" w:firstLine="0"/>
        <w:jc w:val="both"/>
        <w:rPr>
          <w:rFonts w:asciiTheme="minorHAnsi" w:hAnsiTheme="minorHAnsi"/>
          <w:sz w:val="22"/>
          <w:szCs w:val="22"/>
        </w:rPr>
      </w:pPr>
      <w:r w:rsidRPr="00450584">
        <w:rPr>
          <w:rFonts w:asciiTheme="minorHAnsi" w:hAnsiTheme="minorHAnsi"/>
          <w:sz w:val="22"/>
          <w:szCs w:val="22"/>
          <w:u w:val="single"/>
        </w:rPr>
        <w:t>Periodicidade de Pagamento da Remuneração</w:t>
      </w:r>
      <w:r w:rsidRPr="00450584">
        <w:rPr>
          <w:rFonts w:asciiTheme="minorHAnsi" w:hAnsiTheme="minorHAnsi"/>
          <w:sz w:val="22"/>
          <w:szCs w:val="22"/>
        </w:rPr>
        <w:t xml:space="preserve">. O pagamento da Remuneração será realizado </w:t>
      </w:r>
      <w:r>
        <w:rPr>
          <w:rFonts w:asciiTheme="minorHAnsi" w:hAnsiTheme="minorHAnsi"/>
          <w:sz w:val="22"/>
          <w:szCs w:val="22"/>
        </w:rPr>
        <w:t>mensalmente</w:t>
      </w:r>
      <w:r w:rsidRPr="007755BF">
        <w:rPr>
          <w:rFonts w:asciiTheme="minorHAnsi" w:hAnsiTheme="minorHAnsi"/>
          <w:sz w:val="22"/>
          <w:szCs w:val="22"/>
        </w:rPr>
        <w:t>,</w:t>
      </w:r>
      <w:r>
        <w:rPr>
          <w:rFonts w:asciiTheme="minorHAnsi" w:hAnsiTheme="minorHAnsi"/>
          <w:sz w:val="22"/>
          <w:szCs w:val="22"/>
        </w:rPr>
        <w:t xml:space="preserve"> </w:t>
      </w:r>
      <w:r w:rsidRPr="00450584">
        <w:rPr>
          <w:rFonts w:asciiTheme="minorHAnsi" w:hAnsiTheme="minorHAnsi"/>
          <w:sz w:val="22"/>
          <w:szCs w:val="22"/>
        </w:rPr>
        <w:t>conforme previsto no anexo II a este presente instrumento (“</w:t>
      </w:r>
      <w:r w:rsidRPr="00450584">
        <w:rPr>
          <w:rFonts w:asciiTheme="minorHAnsi" w:hAnsiTheme="minorHAnsi"/>
          <w:sz w:val="22"/>
          <w:szCs w:val="22"/>
          <w:u w:val="single"/>
        </w:rPr>
        <w:t>Anexo II</w:t>
      </w:r>
      <w:r w:rsidRPr="00450584">
        <w:rPr>
          <w:rFonts w:asciiTheme="minorHAnsi" w:hAnsiTheme="minorHAnsi"/>
          <w:sz w:val="22"/>
          <w:szCs w:val="22"/>
        </w:rPr>
        <w:t>” e “</w:t>
      </w:r>
      <w:r w:rsidRPr="00450584">
        <w:rPr>
          <w:rFonts w:asciiTheme="minorHAnsi" w:hAnsiTheme="minorHAnsi"/>
          <w:sz w:val="22"/>
          <w:szCs w:val="22"/>
          <w:u w:val="single"/>
        </w:rPr>
        <w:t>Data de Pagamento da Remuneração</w:t>
      </w:r>
      <w:r w:rsidRPr="00450584">
        <w:rPr>
          <w:rFonts w:asciiTheme="minorHAnsi" w:hAnsiTheme="minorHAnsi"/>
          <w:sz w:val="22"/>
          <w:szCs w:val="22"/>
        </w:rPr>
        <w:t>”, respectivamente);</w:t>
      </w:r>
    </w:p>
    <w:p w:rsidR="00DC6C2F" w:rsidRPr="00450584" w:rsidRDefault="00DC6C2F" w:rsidP="00DC6C2F">
      <w:pPr>
        <w:spacing w:line="320" w:lineRule="exact"/>
        <w:rPr>
          <w:rFonts w:asciiTheme="minorHAnsi" w:hAnsiTheme="minorHAnsi"/>
          <w:sz w:val="22"/>
          <w:szCs w:val="22"/>
        </w:rPr>
      </w:pPr>
    </w:p>
    <w:p w:rsidR="00DC6C2F" w:rsidRDefault="00DC6C2F" w:rsidP="00DC6C2F">
      <w:pPr>
        <w:pStyle w:val="ListaColorida-nfase11"/>
        <w:numPr>
          <w:ilvl w:val="0"/>
          <w:numId w:val="7"/>
        </w:numPr>
        <w:spacing w:line="320" w:lineRule="exact"/>
        <w:ind w:left="0" w:firstLine="0"/>
        <w:jc w:val="both"/>
        <w:rPr>
          <w:rFonts w:asciiTheme="minorHAnsi" w:hAnsiTheme="minorHAnsi"/>
          <w:sz w:val="22"/>
          <w:szCs w:val="22"/>
        </w:rPr>
      </w:pPr>
      <w:r w:rsidRPr="00450584">
        <w:rPr>
          <w:rFonts w:asciiTheme="minorHAnsi" w:hAnsiTheme="minorHAnsi"/>
          <w:sz w:val="22"/>
          <w:szCs w:val="22"/>
          <w:u w:val="single"/>
        </w:rPr>
        <w:t>Periodicidade de Pagamento da Amortização</w:t>
      </w:r>
      <w:r w:rsidRPr="00450584">
        <w:rPr>
          <w:rFonts w:asciiTheme="minorHAnsi" w:hAnsiTheme="minorHAnsi"/>
          <w:sz w:val="22"/>
          <w:szCs w:val="22"/>
        </w:rPr>
        <w:t xml:space="preserve">. A amortização do Valor Nominal Unitário </w:t>
      </w:r>
      <w:r w:rsidRPr="00A827AB">
        <w:rPr>
          <w:rFonts w:asciiTheme="minorHAnsi" w:hAnsiTheme="minorHAnsi"/>
          <w:sz w:val="22"/>
          <w:szCs w:val="22"/>
        </w:rPr>
        <w:t>devidamente atualizado</w:t>
      </w:r>
      <w:r w:rsidRPr="00450584">
        <w:rPr>
          <w:rFonts w:asciiTheme="minorHAnsi" w:hAnsiTheme="minorHAnsi"/>
          <w:sz w:val="22"/>
          <w:szCs w:val="22"/>
        </w:rPr>
        <w:t xml:space="preserve"> será realizada </w:t>
      </w:r>
      <w:r>
        <w:rPr>
          <w:rFonts w:asciiTheme="minorHAnsi" w:hAnsiTheme="minorHAnsi"/>
          <w:sz w:val="22"/>
          <w:szCs w:val="22"/>
        </w:rPr>
        <w:t xml:space="preserve">mensalmente a partir da Data de Emissão, exceto nos meses de </w:t>
      </w:r>
      <w:r w:rsidR="00FB62AC" w:rsidRPr="004A7735">
        <w:rPr>
          <w:rFonts w:asciiTheme="minorHAnsi" w:hAnsiTheme="minorHAnsi"/>
          <w:sz w:val="22"/>
          <w:szCs w:val="22"/>
          <w:highlight w:val="yellow"/>
        </w:rPr>
        <w:t>[●]</w:t>
      </w:r>
      <w:r>
        <w:rPr>
          <w:rFonts w:asciiTheme="minorHAnsi" w:hAnsiTheme="minorHAnsi"/>
          <w:sz w:val="22"/>
          <w:szCs w:val="22"/>
        </w:rPr>
        <w:t xml:space="preserve">, nos quais haverá incorporação parcial dos Juros Remuneratórios, conforme previsto no Anexo II a este presente instrumento </w:t>
      </w:r>
      <w:r w:rsidRPr="00450584">
        <w:rPr>
          <w:rFonts w:asciiTheme="minorHAnsi" w:hAnsiTheme="minorHAnsi"/>
          <w:sz w:val="22"/>
          <w:szCs w:val="22"/>
        </w:rPr>
        <w:t>(“</w:t>
      </w:r>
      <w:r w:rsidRPr="00450584">
        <w:rPr>
          <w:rFonts w:asciiTheme="minorHAnsi" w:hAnsiTheme="minorHAnsi"/>
          <w:sz w:val="22"/>
          <w:szCs w:val="22"/>
          <w:u w:val="single"/>
        </w:rPr>
        <w:t>Amortização</w:t>
      </w:r>
      <w:r w:rsidRPr="00450584">
        <w:rPr>
          <w:rFonts w:asciiTheme="minorHAnsi" w:hAnsiTheme="minorHAnsi"/>
          <w:sz w:val="22"/>
          <w:szCs w:val="22"/>
        </w:rPr>
        <w:t xml:space="preserve">” </w:t>
      </w:r>
      <w:r>
        <w:rPr>
          <w:rFonts w:asciiTheme="minorHAnsi" w:hAnsiTheme="minorHAnsi"/>
          <w:sz w:val="22"/>
          <w:szCs w:val="22"/>
        </w:rPr>
        <w:t xml:space="preserve">e </w:t>
      </w:r>
      <w:r w:rsidRPr="00450584">
        <w:rPr>
          <w:rFonts w:asciiTheme="minorHAnsi" w:hAnsiTheme="minorHAnsi"/>
          <w:sz w:val="22"/>
          <w:szCs w:val="22"/>
        </w:rPr>
        <w:t>“</w:t>
      </w:r>
      <w:r w:rsidRPr="00450584">
        <w:rPr>
          <w:rFonts w:asciiTheme="minorHAnsi" w:hAnsiTheme="minorHAnsi"/>
          <w:sz w:val="22"/>
          <w:szCs w:val="22"/>
          <w:u w:val="single"/>
        </w:rPr>
        <w:t>Data de Pagamento da Amortização</w:t>
      </w:r>
      <w:r w:rsidRPr="00450584">
        <w:rPr>
          <w:rFonts w:asciiTheme="minorHAnsi" w:hAnsiTheme="minorHAnsi"/>
          <w:sz w:val="22"/>
          <w:szCs w:val="22"/>
        </w:rPr>
        <w:t>”, respectivamente);</w:t>
      </w:r>
    </w:p>
    <w:p w:rsidR="00DC6C2F" w:rsidRPr="007755BF" w:rsidRDefault="00DC6C2F" w:rsidP="00DC6C2F">
      <w:pPr>
        <w:spacing w:line="320" w:lineRule="exact"/>
        <w:rPr>
          <w:rFonts w:asciiTheme="minorHAnsi" w:hAnsiTheme="minorHAnsi"/>
          <w:sz w:val="22"/>
          <w:szCs w:val="22"/>
        </w:rPr>
      </w:pPr>
    </w:p>
    <w:p w:rsidR="00DC6C2F" w:rsidRPr="00450584" w:rsidRDefault="00DC6C2F" w:rsidP="00DC6C2F">
      <w:pPr>
        <w:pStyle w:val="ListaColorida-nfase11"/>
        <w:numPr>
          <w:ilvl w:val="0"/>
          <w:numId w:val="7"/>
        </w:numPr>
        <w:spacing w:line="320" w:lineRule="exact"/>
        <w:ind w:left="0" w:firstLine="0"/>
        <w:jc w:val="both"/>
        <w:rPr>
          <w:rFonts w:asciiTheme="minorHAnsi" w:hAnsiTheme="minorHAnsi"/>
          <w:sz w:val="22"/>
          <w:szCs w:val="22"/>
        </w:rPr>
      </w:pPr>
      <w:r w:rsidRPr="00450584">
        <w:rPr>
          <w:rFonts w:asciiTheme="minorHAnsi" w:hAnsiTheme="minorHAnsi"/>
          <w:sz w:val="22"/>
          <w:szCs w:val="22"/>
          <w:u w:val="single"/>
        </w:rPr>
        <w:t>Data de Vencimento</w:t>
      </w:r>
      <w:r w:rsidRPr="00450584">
        <w:rPr>
          <w:rFonts w:asciiTheme="minorHAnsi" w:hAnsiTheme="minorHAnsi"/>
          <w:sz w:val="22"/>
          <w:szCs w:val="22"/>
        </w:rPr>
        <w:t xml:space="preserve">. As Debêntures terão vencimento em </w:t>
      </w:r>
      <w:bookmarkStart w:id="3" w:name="OLE_LINK1"/>
      <w:r w:rsidR="00E906E9" w:rsidRPr="004A7735">
        <w:rPr>
          <w:rFonts w:asciiTheme="minorHAnsi" w:hAnsiTheme="minorHAnsi"/>
          <w:sz w:val="22"/>
          <w:szCs w:val="22"/>
          <w:highlight w:val="yellow"/>
        </w:rPr>
        <w:t>[●]</w:t>
      </w:r>
      <w:r>
        <w:rPr>
          <w:rFonts w:asciiTheme="minorHAnsi" w:hAnsiTheme="minorHAnsi"/>
          <w:sz w:val="22"/>
          <w:szCs w:val="22"/>
        </w:rPr>
        <w:t xml:space="preserve">, </w:t>
      </w:r>
      <w:r w:rsidRPr="00450584">
        <w:rPr>
          <w:rFonts w:asciiTheme="minorHAnsi" w:hAnsiTheme="minorHAnsi"/>
          <w:sz w:val="22"/>
          <w:szCs w:val="22"/>
        </w:rPr>
        <w:t xml:space="preserve">conforme Anexo II </w:t>
      </w:r>
      <w:bookmarkEnd w:id="3"/>
      <w:r w:rsidRPr="00450584">
        <w:rPr>
          <w:rFonts w:asciiTheme="minorHAnsi" w:hAnsiTheme="minorHAnsi"/>
          <w:sz w:val="22"/>
          <w:szCs w:val="22"/>
        </w:rPr>
        <w:t>(“</w:t>
      </w:r>
      <w:r w:rsidRPr="00450584">
        <w:rPr>
          <w:rFonts w:asciiTheme="minorHAnsi" w:hAnsiTheme="minorHAnsi"/>
          <w:sz w:val="22"/>
          <w:szCs w:val="22"/>
          <w:u w:val="single"/>
        </w:rPr>
        <w:t>Data de Vencimento</w:t>
      </w:r>
      <w:r>
        <w:rPr>
          <w:rFonts w:asciiTheme="minorHAnsi" w:hAnsiTheme="minorHAnsi"/>
          <w:sz w:val="22"/>
          <w:szCs w:val="22"/>
          <w:u w:val="single"/>
        </w:rPr>
        <w:t>”</w:t>
      </w:r>
      <w:r w:rsidRPr="00450584">
        <w:rPr>
          <w:rFonts w:asciiTheme="minorHAnsi" w:hAnsiTheme="minorHAnsi"/>
          <w:sz w:val="22"/>
          <w:szCs w:val="22"/>
        </w:rPr>
        <w:t>);</w:t>
      </w:r>
    </w:p>
    <w:p w:rsidR="00DC6C2F" w:rsidRPr="00450584" w:rsidRDefault="00DC6C2F" w:rsidP="00DC6C2F">
      <w:pPr>
        <w:spacing w:line="320" w:lineRule="exact"/>
        <w:contextualSpacing/>
        <w:jc w:val="both"/>
        <w:rPr>
          <w:rFonts w:asciiTheme="minorHAnsi" w:hAnsiTheme="minorHAnsi"/>
          <w:sz w:val="22"/>
          <w:szCs w:val="22"/>
        </w:rPr>
      </w:pPr>
    </w:p>
    <w:p w:rsidR="00DC6C2F" w:rsidRPr="00450584" w:rsidRDefault="00DC6C2F" w:rsidP="00DC6C2F">
      <w:pPr>
        <w:pStyle w:val="ListaColorida-nfase11"/>
        <w:numPr>
          <w:ilvl w:val="0"/>
          <w:numId w:val="7"/>
        </w:numPr>
        <w:spacing w:line="320" w:lineRule="exact"/>
        <w:ind w:left="0" w:firstLine="0"/>
        <w:jc w:val="both"/>
        <w:rPr>
          <w:rFonts w:asciiTheme="minorHAnsi" w:hAnsiTheme="minorHAnsi"/>
          <w:sz w:val="22"/>
          <w:szCs w:val="22"/>
        </w:rPr>
      </w:pPr>
      <w:r w:rsidRPr="00450584">
        <w:rPr>
          <w:rFonts w:asciiTheme="minorHAnsi" w:hAnsiTheme="minorHAnsi"/>
          <w:sz w:val="22"/>
          <w:szCs w:val="22"/>
          <w:u w:val="single"/>
        </w:rPr>
        <w:t>Prorrogação de Prazos</w:t>
      </w:r>
      <w:r w:rsidRPr="00450584">
        <w:rPr>
          <w:rFonts w:asciiTheme="minorHAnsi" w:hAnsiTheme="minorHAnsi"/>
          <w:sz w:val="22"/>
          <w:szCs w:val="22"/>
        </w:rPr>
        <w:t>. Considerar-se-ão prorrogados os prazos referentes ao cumprimento de qualquer obrigação pecuniária ou não pecuniária, pela Emissora e Debenturista</w:t>
      </w:r>
      <w:r w:rsidRPr="00450584">
        <w:rPr>
          <w:rFonts w:asciiTheme="minorHAnsi" w:hAnsiTheme="minorHAnsi" w:cs="Tahoma"/>
          <w:sz w:val="22"/>
          <w:szCs w:val="22"/>
        </w:rPr>
        <w:t>,</w:t>
      </w:r>
      <w:r w:rsidRPr="00450584">
        <w:rPr>
          <w:rFonts w:asciiTheme="minorHAnsi" w:hAnsiTheme="minorHAnsi"/>
          <w:sz w:val="22"/>
          <w:szCs w:val="22"/>
        </w:rPr>
        <w:t xml:space="preserve"> até o próximo Dia Útil se o vencimento não coincidir com um Dia Útil. Para os fins desta Escritura de Emissão de Debêntures, “</w:t>
      </w:r>
      <w:r w:rsidRPr="00450584">
        <w:rPr>
          <w:rFonts w:asciiTheme="minorHAnsi" w:hAnsiTheme="minorHAnsi"/>
          <w:sz w:val="22"/>
          <w:szCs w:val="22"/>
          <w:u w:val="single"/>
        </w:rPr>
        <w:t>Dia Útil</w:t>
      </w:r>
      <w:r w:rsidRPr="00450584">
        <w:rPr>
          <w:rFonts w:asciiTheme="minorHAnsi" w:hAnsiTheme="minorHAnsi"/>
          <w:sz w:val="22"/>
          <w:szCs w:val="22"/>
        </w:rPr>
        <w:t>” significa qualquer dia que não seja sábado, domingo e feriados nacionais;</w:t>
      </w:r>
    </w:p>
    <w:p w:rsidR="00DC6C2F" w:rsidRPr="00450584" w:rsidRDefault="00DC6C2F" w:rsidP="00DC6C2F">
      <w:pPr>
        <w:spacing w:line="320" w:lineRule="exact"/>
        <w:contextualSpacing/>
        <w:jc w:val="both"/>
        <w:rPr>
          <w:rFonts w:asciiTheme="minorHAnsi" w:hAnsiTheme="minorHAnsi"/>
          <w:sz w:val="22"/>
          <w:szCs w:val="22"/>
        </w:rPr>
      </w:pPr>
    </w:p>
    <w:p w:rsidR="00DC6C2F" w:rsidRPr="00450584" w:rsidRDefault="00DC6C2F" w:rsidP="00DC6C2F">
      <w:pPr>
        <w:pStyle w:val="ListaColorida-nfase11"/>
        <w:numPr>
          <w:ilvl w:val="0"/>
          <w:numId w:val="7"/>
        </w:numPr>
        <w:spacing w:line="320" w:lineRule="exact"/>
        <w:ind w:left="0" w:firstLine="0"/>
        <w:jc w:val="both"/>
        <w:rPr>
          <w:rFonts w:asciiTheme="minorHAnsi" w:hAnsiTheme="minorHAnsi"/>
          <w:sz w:val="22"/>
          <w:szCs w:val="22"/>
        </w:rPr>
      </w:pPr>
      <w:r w:rsidRPr="00450584">
        <w:rPr>
          <w:rFonts w:asciiTheme="minorHAnsi" w:hAnsiTheme="minorHAnsi"/>
          <w:sz w:val="22"/>
          <w:szCs w:val="22"/>
          <w:u w:val="single"/>
        </w:rPr>
        <w:t>Encargos Moratórios</w:t>
      </w:r>
      <w:r w:rsidRPr="00450584">
        <w:rPr>
          <w:rFonts w:asciiTheme="minorHAnsi" w:hAnsiTheme="minorHAnsi"/>
          <w:sz w:val="22"/>
          <w:szCs w:val="22"/>
        </w:rPr>
        <w:t xml:space="preserve">. Na hipótese de a Emissora não efetuar, total ou parcialmente, o pagamento da Remuneração e/ou Amortização nas respectivas Data de Pagamento da Remuneração e/ou Data de Pagamento da Amortização, sobre os valores não pagos, </w:t>
      </w:r>
      <w:r w:rsidRPr="00450584">
        <w:rPr>
          <w:rFonts w:asciiTheme="minorHAnsi" w:hAnsiTheme="minorHAnsi"/>
          <w:sz w:val="22"/>
          <w:szCs w:val="22"/>
        </w:rPr>
        <w:lastRenderedPageBreak/>
        <w:t>devidamente acrescidos da Atualização Monetária e dos Juros Remuneratórios, incidirão: (i) multa de 2% (dois por cento) sobre o valor do débito; e (</w:t>
      </w:r>
      <w:proofErr w:type="spellStart"/>
      <w:r w:rsidRPr="00450584">
        <w:rPr>
          <w:rFonts w:asciiTheme="minorHAnsi" w:hAnsiTheme="minorHAnsi"/>
          <w:sz w:val="22"/>
          <w:szCs w:val="22"/>
        </w:rPr>
        <w:t>ii</w:t>
      </w:r>
      <w:proofErr w:type="spellEnd"/>
      <w:r w:rsidRPr="00450584">
        <w:rPr>
          <w:rFonts w:asciiTheme="minorHAnsi" w:hAnsiTheme="minorHAnsi"/>
          <w:sz w:val="22"/>
          <w:szCs w:val="22"/>
        </w:rPr>
        <w:t>) juros moratórios de</w:t>
      </w:r>
      <w:r w:rsidRPr="00450584">
        <w:rPr>
          <w:rFonts w:asciiTheme="minorHAnsi" w:hAnsiTheme="minorHAnsi"/>
          <w:color w:val="000000"/>
          <w:sz w:val="22"/>
          <w:szCs w:val="22"/>
        </w:rPr>
        <w:t xml:space="preserve"> 1% (um por cento) ao mês </w:t>
      </w:r>
      <w:r w:rsidRPr="00450584">
        <w:rPr>
          <w:rFonts w:asciiTheme="minorHAnsi" w:hAnsiTheme="minorHAnsi"/>
          <w:sz w:val="22"/>
          <w:szCs w:val="22"/>
        </w:rPr>
        <w:t xml:space="preserve">sobre o valor do débito em atraso, calculados em bases </w:t>
      </w:r>
      <w:r w:rsidRPr="00450584">
        <w:rPr>
          <w:rFonts w:asciiTheme="minorHAnsi" w:hAnsiTheme="minorHAnsi"/>
          <w:i/>
          <w:sz w:val="22"/>
          <w:szCs w:val="22"/>
        </w:rPr>
        <w:t xml:space="preserve">pro rata </w:t>
      </w:r>
      <w:proofErr w:type="spellStart"/>
      <w:r w:rsidRPr="00450584">
        <w:rPr>
          <w:rFonts w:asciiTheme="minorHAnsi" w:hAnsiTheme="minorHAnsi"/>
          <w:i/>
          <w:sz w:val="22"/>
          <w:szCs w:val="22"/>
        </w:rPr>
        <w:t>temporis</w:t>
      </w:r>
      <w:proofErr w:type="spellEnd"/>
      <w:r w:rsidRPr="00450584">
        <w:rPr>
          <w:rFonts w:asciiTheme="minorHAnsi" w:hAnsiTheme="minorHAnsi"/>
          <w:sz w:val="22"/>
          <w:szCs w:val="22"/>
        </w:rPr>
        <w:t xml:space="preserve"> desde a data do inadimplemento até a data do efetivo pagamento, independentemente de qualquer aviso, notificação ou interpelação judicial ou extrajudicial, sem prejuízo de outras disposições previstas nesta Escritura de Emissão de Debêntures (“</w:t>
      </w:r>
      <w:r w:rsidRPr="00450584">
        <w:rPr>
          <w:rFonts w:asciiTheme="minorHAnsi" w:hAnsiTheme="minorHAnsi"/>
          <w:sz w:val="22"/>
          <w:szCs w:val="22"/>
          <w:u w:val="single"/>
        </w:rPr>
        <w:t>Encargos Moratórios</w:t>
      </w:r>
      <w:r w:rsidRPr="00450584">
        <w:rPr>
          <w:rFonts w:asciiTheme="minorHAnsi" w:hAnsiTheme="minorHAnsi"/>
          <w:sz w:val="22"/>
          <w:szCs w:val="22"/>
        </w:rPr>
        <w:t>”);</w:t>
      </w:r>
    </w:p>
    <w:p w:rsidR="00DC6C2F" w:rsidRPr="00450584" w:rsidRDefault="00DC6C2F" w:rsidP="00DC6C2F">
      <w:pPr>
        <w:spacing w:line="320" w:lineRule="exact"/>
        <w:contextualSpacing/>
        <w:jc w:val="both"/>
        <w:rPr>
          <w:rFonts w:asciiTheme="minorHAnsi" w:hAnsiTheme="minorHAnsi"/>
          <w:sz w:val="22"/>
          <w:szCs w:val="22"/>
        </w:rPr>
      </w:pPr>
    </w:p>
    <w:p w:rsidR="00DC6C2F" w:rsidRPr="00450584" w:rsidRDefault="00DC6C2F" w:rsidP="00DC6C2F">
      <w:pPr>
        <w:pStyle w:val="ListaColorida-nfase11"/>
        <w:numPr>
          <w:ilvl w:val="0"/>
          <w:numId w:val="7"/>
        </w:numPr>
        <w:spacing w:line="320" w:lineRule="exact"/>
        <w:ind w:left="0" w:firstLine="0"/>
        <w:jc w:val="both"/>
        <w:rPr>
          <w:rFonts w:asciiTheme="minorHAnsi" w:hAnsiTheme="minorHAnsi"/>
          <w:sz w:val="22"/>
          <w:szCs w:val="22"/>
        </w:rPr>
      </w:pPr>
      <w:r w:rsidRPr="00450584">
        <w:rPr>
          <w:rFonts w:asciiTheme="minorHAnsi" w:hAnsiTheme="minorHAnsi"/>
          <w:sz w:val="22"/>
          <w:szCs w:val="22"/>
          <w:u w:val="single"/>
        </w:rPr>
        <w:t>Repactuação</w:t>
      </w:r>
      <w:r w:rsidRPr="00450584">
        <w:rPr>
          <w:rFonts w:asciiTheme="minorHAnsi" w:hAnsiTheme="minorHAnsi"/>
          <w:sz w:val="22"/>
          <w:szCs w:val="22"/>
        </w:rPr>
        <w:t>. Não haverá repactuação das Debêntures</w:t>
      </w:r>
      <w:r>
        <w:rPr>
          <w:rFonts w:asciiTheme="minorHAnsi" w:hAnsiTheme="minorHAnsi"/>
          <w:sz w:val="22"/>
          <w:szCs w:val="22"/>
        </w:rPr>
        <w:t>, exceto no caso de aprovação dos titulares dos CRI, nos termos da Cláusula 5.9 abaixo</w:t>
      </w:r>
      <w:r w:rsidRPr="00450584">
        <w:rPr>
          <w:rFonts w:asciiTheme="minorHAnsi" w:hAnsiTheme="minorHAnsi"/>
          <w:sz w:val="22"/>
          <w:szCs w:val="22"/>
        </w:rPr>
        <w:t>;</w:t>
      </w:r>
    </w:p>
    <w:p w:rsidR="00DC6C2F" w:rsidRPr="00450584" w:rsidRDefault="00DC6C2F" w:rsidP="00DC6C2F">
      <w:pPr>
        <w:spacing w:line="320" w:lineRule="exact"/>
        <w:contextualSpacing/>
        <w:jc w:val="both"/>
        <w:rPr>
          <w:rFonts w:asciiTheme="minorHAnsi" w:hAnsiTheme="minorHAnsi"/>
          <w:sz w:val="22"/>
          <w:szCs w:val="22"/>
        </w:rPr>
      </w:pPr>
    </w:p>
    <w:p w:rsidR="00DC6C2F" w:rsidRPr="00450584" w:rsidRDefault="00DC6C2F" w:rsidP="00DC6C2F">
      <w:pPr>
        <w:pStyle w:val="ListaColorida-nfase11"/>
        <w:numPr>
          <w:ilvl w:val="0"/>
          <w:numId w:val="7"/>
        </w:numPr>
        <w:spacing w:line="320" w:lineRule="exact"/>
        <w:ind w:left="0" w:firstLine="0"/>
        <w:jc w:val="both"/>
        <w:rPr>
          <w:rFonts w:asciiTheme="minorHAnsi" w:hAnsiTheme="minorHAnsi"/>
          <w:sz w:val="22"/>
          <w:szCs w:val="22"/>
        </w:rPr>
      </w:pPr>
      <w:r w:rsidRPr="00450584">
        <w:rPr>
          <w:rFonts w:asciiTheme="minorHAnsi" w:hAnsiTheme="minorHAnsi"/>
          <w:sz w:val="22"/>
          <w:szCs w:val="22"/>
          <w:u w:val="single"/>
        </w:rPr>
        <w:t>Local de Pagamento</w:t>
      </w:r>
      <w:r w:rsidRPr="00450584">
        <w:rPr>
          <w:rFonts w:asciiTheme="minorHAnsi" w:hAnsiTheme="minorHAnsi"/>
          <w:sz w:val="22"/>
          <w:szCs w:val="22"/>
        </w:rPr>
        <w:t xml:space="preserve">: As Debêntures serão devidas e pagas pela Emissora diretamente em conta vinculada do regime fiduciário dos CRI, a saber, </w:t>
      </w:r>
      <w:r w:rsidRPr="00450584">
        <w:rPr>
          <w:rFonts w:asciiTheme="minorHAnsi" w:hAnsiTheme="minorHAnsi" w:cs="Trebuchet MS"/>
          <w:sz w:val="22"/>
          <w:szCs w:val="22"/>
        </w:rPr>
        <w:t>nº</w:t>
      </w:r>
      <w:r>
        <w:rPr>
          <w:rFonts w:asciiTheme="minorHAnsi" w:hAnsiTheme="minorHAnsi" w:cs="Trebuchet MS"/>
          <w:sz w:val="22"/>
          <w:szCs w:val="22"/>
        </w:rPr>
        <w:t> </w:t>
      </w:r>
      <w:r w:rsidR="003A6678" w:rsidRPr="004A7735">
        <w:rPr>
          <w:rFonts w:asciiTheme="minorHAnsi" w:hAnsiTheme="minorHAnsi"/>
          <w:sz w:val="22"/>
          <w:szCs w:val="22"/>
          <w:highlight w:val="yellow"/>
        </w:rPr>
        <w:t>[●]</w:t>
      </w:r>
      <w:r w:rsidRPr="00450584">
        <w:rPr>
          <w:rFonts w:asciiTheme="minorHAnsi" w:hAnsiTheme="minorHAnsi" w:cs="Trebuchet MS"/>
          <w:sz w:val="22"/>
          <w:szCs w:val="22"/>
        </w:rPr>
        <w:t>, Agência</w:t>
      </w:r>
      <w:r>
        <w:rPr>
          <w:rFonts w:asciiTheme="minorHAnsi" w:hAnsiTheme="minorHAnsi" w:cs="Trebuchet MS"/>
          <w:sz w:val="22"/>
          <w:szCs w:val="22"/>
        </w:rPr>
        <w:t> </w:t>
      </w:r>
      <w:r w:rsidR="003A6678" w:rsidRPr="004A7735">
        <w:rPr>
          <w:rFonts w:asciiTheme="minorHAnsi" w:hAnsiTheme="minorHAnsi"/>
          <w:sz w:val="22"/>
          <w:szCs w:val="22"/>
          <w:highlight w:val="yellow"/>
        </w:rPr>
        <w:t>[●]</w:t>
      </w:r>
      <w:r w:rsidRPr="00450584">
        <w:rPr>
          <w:rFonts w:asciiTheme="minorHAnsi" w:hAnsiTheme="minorHAnsi" w:cs="Arial"/>
          <w:sz w:val="22"/>
          <w:szCs w:val="22"/>
        </w:rPr>
        <w:t>,</w:t>
      </w:r>
      <w:r>
        <w:rPr>
          <w:rFonts w:asciiTheme="minorHAnsi" w:hAnsiTheme="minorHAnsi" w:cs="Arial"/>
          <w:sz w:val="22"/>
          <w:szCs w:val="22"/>
        </w:rPr>
        <w:t xml:space="preserve"> </w:t>
      </w:r>
      <w:r w:rsidR="003A6678">
        <w:rPr>
          <w:rFonts w:asciiTheme="minorHAnsi" w:hAnsiTheme="minorHAnsi"/>
          <w:sz w:val="22"/>
          <w:szCs w:val="22"/>
        </w:rPr>
        <w:t xml:space="preserve">Banco </w:t>
      </w:r>
      <w:r w:rsidR="003A6678" w:rsidRPr="004A7735">
        <w:rPr>
          <w:rFonts w:asciiTheme="minorHAnsi" w:hAnsiTheme="minorHAnsi"/>
          <w:sz w:val="22"/>
          <w:szCs w:val="22"/>
          <w:highlight w:val="yellow"/>
        </w:rPr>
        <w:t>[●]</w:t>
      </w:r>
      <w:r>
        <w:rPr>
          <w:rFonts w:asciiTheme="minorHAnsi" w:hAnsiTheme="minorHAnsi"/>
          <w:sz w:val="22"/>
          <w:szCs w:val="22"/>
        </w:rPr>
        <w:t xml:space="preserve"> </w:t>
      </w:r>
      <w:r w:rsidRPr="00450584">
        <w:rPr>
          <w:rFonts w:asciiTheme="minorHAnsi" w:hAnsiTheme="minorHAnsi" w:cs="Trebuchet MS"/>
          <w:sz w:val="22"/>
          <w:szCs w:val="22"/>
        </w:rPr>
        <w:t>(nº</w:t>
      </w:r>
      <w:r>
        <w:rPr>
          <w:rFonts w:asciiTheme="minorHAnsi" w:hAnsiTheme="minorHAnsi" w:cs="Trebuchet MS"/>
          <w:sz w:val="22"/>
          <w:szCs w:val="22"/>
        </w:rPr>
        <w:t> </w:t>
      </w:r>
      <w:r w:rsidR="003A6678" w:rsidRPr="004A7735">
        <w:rPr>
          <w:rFonts w:asciiTheme="minorHAnsi" w:hAnsiTheme="minorHAnsi"/>
          <w:sz w:val="22"/>
          <w:szCs w:val="22"/>
          <w:highlight w:val="yellow"/>
        </w:rPr>
        <w:t>[●]</w:t>
      </w:r>
      <w:r w:rsidRPr="00450584">
        <w:rPr>
          <w:rFonts w:asciiTheme="minorHAnsi" w:hAnsiTheme="minorHAnsi" w:cs="Trebuchet MS"/>
          <w:sz w:val="22"/>
          <w:szCs w:val="22"/>
        </w:rPr>
        <w:t xml:space="preserve">) </w:t>
      </w:r>
      <w:r w:rsidRPr="00450584">
        <w:rPr>
          <w:rFonts w:asciiTheme="minorHAnsi" w:hAnsiTheme="minorHAnsi"/>
          <w:sz w:val="22"/>
          <w:szCs w:val="22"/>
        </w:rPr>
        <w:t>(“</w:t>
      </w:r>
      <w:r>
        <w:rPr>
          <w:rFonts w:asciiTheme="minorHAnsi" w:hAnsiTheme="minorHAnsi"/>
          <w:sz w:val="22"/>
          <w:szCs w:val="22"/>
          <w:u w:val="single"/>
        </w:rPr>
        <w:t>Conta do Patrimônio Separado</w:t>
      </w:r>
      <w:r w:rsidRPr="00450584">
        <w:rPr>
          <w:rFonts w:asciiTheme="minorHAnsi" w:hAnsiTheme="minorHAnsi"/>
          <w:sz w:val="22"/>
          <w:szCs w:val="22"/>
        </w:rPr>
        <w:t>”);</w:t>
      </w:r>
    </w:p>
    <w:p w:rsidR="00DC6C2F" w:rsidRPr="00450584" w:rsidRDefault="00DC6C2F" w:rsidP="00DC6C2F">
      <w:pPr>
        <w:spacing w:line="320" w:lineRule="exact"/>
        <w:rPr>
          <w:rFonts w:asciiTheme="minorHAnsi" w:hAnsiTheme="minorHAnsi"/>
          <w:sz w:val="22"/>
          <w:szCs w:val="22"/>
          <w:u w:val="single"/>
        </w:rPr>
      </w:pPr>
    </w:p>
    <w:p w:rsidR="00DC6C2F" w:rsidRPr="00450584" w:rsidRDefault="00DC6C2F" w:rsidP="00DC6C2F">
      <w:pPr>
        <w:pStyle w:val="ListaColorida-nfase11"/>
        <w:numPr>
          <w:ilvl w:val="0"/>
          <w:numId w:val="7"/>
        </w:numPr>
        <w:spacing w:line="320" w:lineRule="exact"/>
        <w:ind w:left="0" w:firstLine="0"/>
        <w:jc w:val="both"/>
        <w:rPr>
          <w:rFonts w:asciiTheme="minorHAnsi" w:hAnsiTheme="minorHAnsi"/>
          <w:sz w:val="22"/>
          <w:szCs w:val="22"/>
        </w:rPr>
      </w:pPr>
      <w:r w:rsidRPr="00450584">
        <w:rPr>
          <w:rFonts w:asciiTheme="minorHAnsi" w:hAnsiTheme="minorHAnsi"/>
          <w:sz w:val="22"/>
          <w:szCs w:val="22"/>
          <w:u w:val="single"/>
        </w:rPr>
        <w:t>Prazo das Debêntures</w:t>
      </w:r>
      <w:r w:rsidRPr="00450584">
        <w:rPr>
          <w:rFonts w:asciiTheme="minorHAnsi" w:hAnsiTheme="minorHAnsi"/>
          <w:sz w:val="22"/>
          <w:szCs w:val="22"/>
        </w:rPr>
        <w:t xml:space="preserve">: </w:t>
      </w:r>
      <w:r>
        <w:rPr>
          <w:rFonts w:asciiTheme="minorHAnsi" w:hAnsiTheme="minorHAnsi" w:cs="Arial"/>
          <w:sz w:val="22"/>
          <w:szCs w:val="22"/>
        </w:rPr>
        <w:t>60 (sessenta) meses</w:t>
      </w:r>
      <w:r w:rsidRPr="00450584">
        <w:rPr>
          <w:rFonts w:asciiTheme="minorHAnsi" w:hAnsiTheme="minorHAnsi"/>
          <w:sz w:val="22"/>
          <w:szCs w:val="22"/>
        </w:rPr>
        <w:t>.</w:t>
      </w:r>
    </w:p>
    <w:p w:rsidR="00DC6C2F" w:rsidRPr="00450584" w:rsidRDefault="00DC6C2F" w:rsidP="00DC6C2F">
      <w:pPr>
        <w:pStyle w:val="ListaColorida-nfase11"/>
        <w:spacing w:line="320" w:lineRule="exact"/>
        <w:ind w:left="0"/>
        <w:jc w:val="both"/>
        <w:rPr>
          <w:rFonts w:asciiTheme="minorHAnsi" w:hAnsiTheme="minorHAnsi"/>
          <w:sz w:val="22"/>
          <w:szCs w:val="22"/>
        </w:rPr>
      </w:pPr>
    </w:p>
    <w:p w:rsidR="00DC6C2F" w:rsidRDefault="00DC6C2F" w:rsidP="00DC6C2F">
      <w:pPr>
        <w:pStyle w:val="ListaColorida-nfase11"/>
        <w:numPr>
          <w:ilvl w:val="2"/>
          <w:numId w:val="5"/>
        </w:numPr>
        <w:spacing w:line="320" w:lineRule="exact"/>
        <w:ind w:left="0" w:firstLine="567"/>
        <w:jc w:val="both"/>
        <w:rPr>
          <w:rFonts w:asciiTheme="minorHAnsi" w:hAnsiTheme="minorHAnsi"/>
          <w:sz w:val="22"/>
          <w:szCs w:val="22"/>
        </w:rPr>
      </w:pPr>
      <w:r w:rsidRPr="00450584">
        <w:rPr>
          <w:rFonts w:asciiTheme="minorHAnsi" w:hAnsiTheme="minorHAnsi"/>
          <w:sz w:val="22"/>
          <w:szCs w:val="22"/>
        </w:rPr>
        <w:t>A Emissora, quando da integralização das Debêntures, deverá emitir, na mesma data da integralização das Debêntures, em favor da Debenturista, certidão do Livro de Registro de Debêntures, contendo todas as informações sobre as Debêntures integralizadas pela Debenturista, incluindo data e valor da integralização, nome da Debenturista, número de Debêntures de titularidade da Debenturista, endereço da Debenturista e, caso disponível, endereço eletrônico (e-mail), devendo referida certidão ser assinada pelos representantes legais da Emissora.</w:t>
      </w:r>
      <w:r w:rsidRPr="00450584" w:rsidDel="00A526E8">
        <w:rPr>
          <w:rFonts w:asciiTheme="minorHAnsi" w:hAnsiTheme="minorHAnsi"/>
          <w:sz w:val="22"/>
          <w:szCs w:val="22"/>
        </w:rPr>
        <w:t xml:space="preserve"> </w:t>
      </w:r>
    </w:p>
    <w:p w:rsidR="00DC6C2F" w:rsidRDefault="00DC6C2F" w:rsidP="00DC6C2F">
      <w:pPr>
        <w:pStyle w:val="ListaColorida-nfase11"/>
        <w:tabs>
          <w:tab w:val="left" w:pos="1701"/>
        </w:tabs>
        <w:spacing w:line="320" w:lineRule="exact"/>
        <w:ind w:left="0"/>
        <w:jc w:val="both"/>
        <w:rPr>
          <w:rFonts w:asciiTheme="minorHAnsi" w:hAnsiTheme="minorHAnsi"/>
          <w:sz w:val="22"/>
          <w:szCs w:val="22"/>
        </w:rPr>
      </w:pPr>
    </w:p>
    <w:p w:rsidR="00C72988" w:rsidRPr="00C72988" w:rsidRDefault="0058692D" w:rsidP="00C72988">
      <w:pPr>
        <w:pStyle w:val="ListaColorida-nfase11"/>
        <w:numPr>
          <w:ilvl w:val="1"/>
          <w:numId w:val="5"/>
        </w:numPr>
        <w:spacing w:line="320" w:lineRule="exact"/>
        <w:ind w:left="0" w:firstLine="0"/>
        <w:jc w:val="both"/>
        <w:rPr>
          <w:rFonts w:asciiTheme="minorHAnsi" w:hAnsiTheme="minorHAnsi"/>
          <w:sz w:val="22"/>
          <w:szCs w:val="22"/>
        </w:rPr>
      </w:pPr>
      <w:r w:rsidRPr="00C72988">
        <w:rPr>
          <w:rFonts w:asciiTheme="minorHAnsi" w:hAnsiTheme="minorHAnsi"/>
          <w:sz w:val="22"/>
          <w:szCs w:val="22"/>
          <w:u w:val="single"/>
        </w:rPr>
        <w:t>Conversibilidade das Debêntures</w:t>
      </w:r>
      <w:r w:rsidR="00C72988">
        <w:rPr>
          <w:rFonts w:asciiTheme="minorHAnsi" w:hAnsiTheme="minorHAnsi"/>
          <w:sz w:val="22"/>
          <w:szCs w:val="22"/>
        </w:rPr>
        <w:t xml:space="preserve">. </w:t>
      </w:r>
      <w:r w:rsidR="00C72988" w:rsidRPr="00C72988">
        <w:rPr>
          <w:rFonts w:asciiTheme="minorHAnsi" w:hAnsiTheme="minorHAnsi"/>
          <w:sz w:val="22"/>
          <w:szCs w:val="22"/>
        </w:rPr>
        <w:t xml:space="preserve">Até o integral pagamento das obrigações previstas nesta </w:t>
      </w:r>
      <w:r w:rsidR="00313BE6" w:rsidRPr="00450584">
        <w:rPr>
          <w:rFonts w:asciiTheme="minorHAnsi" w:hAnsiTheme="minorHAnsi"/>
          <w:sz w:val="22"/>
          <w:szCs w:val="22"/>
        </w:rPr>
        <w:t>Escritura de Emissão de Debêntures</w:t>
      </w:r>
      <w:r w:rsidR="00C72988" w:rsidRPr="00C72988">
        <w:rPr>
          <w:rFonts w:asciiTheme="minorHAnsi" w:hAnsiTheme="minorHAnsi"/>
          <w:sz w:val="22"/>
          <w:szCs w:val="22"/>
        </w:rPr>
        <w:t xml:space="preserve">, a </w:t>
      </w:r>
      <w:r w:rsidR="00C72988">
        <w:rPr>
          <w:rFonts w:asciiTheme="minorHAnsi" w:hAnsiTheme="minorHAnsi"/>
          <w:sz w:val="22"/>
          <w:szCs w:val="22"/>
        </w:rPr>
        <w:t xml:space="preserve">Emissora </w:t>
      </w:r>
      <w:r w:rsidR="00C72988" w:rsidRPr="00C72988">
        <w:rPr>
          <w:rFonts w:asciiTheme="minorHAnsi" w:hAnsiTheme="minorHAnsi"/>
          <w:sz w:val="22"/>
          <w:szCs w:val="22"/>
        </w:rPr>
        <w:t xml:space="preserve">se obriga a observar o limite legal do seu capital social, conforme o disposto no artigo 15, §2º, da </w:t>
      </w:r>
      <w:r w:rsidR="003A6678" w:rsidRPr="00D63A03">
        <w:rPr>
          <w:rFonts w:asciiTheme="minorHAnsi" w:hAnsiTheme="minorHAnsi"/>
          <w:sz w:val="22"/>
          <w:szCs w:val="22"/>
        </w:rPr>
        <w:t>Lei das Sociedades por Ações</w:t>
      </w:r>
      <w:r w:rsidR="00C72988" w:rsidRPr="00C72988">
        <w:rPr>
          <w:rFonts w:asciiTheme="minorHAnsi" w:hAnsiTheme="minorHAnsi"/>
          <w:sz w:val="22"/>
          <w:szCs w:val="22"/>
        </w:rPr>
        <w:t>.</w:t>
      </w:r>
    </w:p>
    <w:p w:rsidR="00C72988" w:rsidRPr="00C72988" w:rsidRDefault="00C72988" w:rsidP="003A6678">
      <w:pPr>
        <w:pStyle w:val="ListaColorida-nfase11"/>
        <w:tabs>
          <w:tab w:val="left" w:pos="1701"/>
        </w:tabs>
        <w:spacing w:line="320" w:lineRule="exact"/>
        <w:jc w:val="both"/>
        <w:rPr>
          <w:rFonts w:asciiTheme="minorHAnsi" w:hAnsiTheme="minorHAnsi"/>
          <w:sz w:val="22"/>
          <w:szCs w:val="22"/>
        </w:rPr>
      </w:pPr>
    </w:p>
    <w:p w:rsidR="003A6678" w:rsidRDefault="00C72988" w:rsidP="003A6678">
      <w:pPr>
        <w:pStyle w:val="ListaColorida-nfase11"/>
        <w:numPr>
          <w:ilvl w:val="2"/>
          <w:numId w:val="5"/>
        </w:numPr>
        <w:spacing w:line="320" w:lineRule="exact"/>
        <w:ind w:left="0" w:firstLine="567"/>
        <w:jc w:val="both"/>
        <w:rPr>
          <w:rFonts w:asciiTheme="minorHAnsi" w:hAnsiTheme="minorHAnsi"/>
          <w:sz w:val="22"/>
          <w:szCs w:val="22"/>
        </w:rPr>
      </w:pPr>
      <w:r w:rsidRPr="00C72988">
        <w:rPr>
          <w:rFonts w:asciiTheme="minorHAnsi" w:hAnsiTheme="minorHAnsi"/>
          <w:sz w:val="22"/>
          <w:szCs w:val="22"/>
        </w:rPr>
        <w:t>A</w:t>
      </w:r>
      <w:r w:rsidR="003A6678">
        <w:rPr>
          <w:rFonts w:asciiTheme="minorHAnsi" w:hAnsiTheme="minorHAnsi"/>
          <w:sz w:val="22"/>
          <w:szCs w:val="22"/>
        </w:rPr>
        <w:t>s</w:t>
      </w:r>
      <w:r w:rsidRPr="00C72988">
        <w:rPr>
          <w:rFonts w:asciiTheme="minorHAnsi" w:hAnsiTheme="minorHAnsi"/>
          <w:sz w:val="22"/>
          <w:szCs w:val="22"/>
        </w:rPr>
        <w:t xml:space="preserve"> Debênture</w:t>
      </w:r>
      <w:r w:rsidR="003A6678">
        <w:rPr>
          <w:rFonts w:asciiTheme="minorHAnsi" w:hAnsiTheme="minorHAnsi"/>
          <w:sz w:val="22"/>
          <w:szCs w:val="22"/>
        </w:rPr>
        <w:t>s</w:t>
      </w:r>
      <w:r w:rsidRPr="00C72988">
        <w:rPr>
          <w:rFonts w:asciiTheme="minorHAnsi" w:hAnsiTheme="minorHAnsi"/>
          <w:sz w:val="22"/>
          <w:szCs w:val="22"/>
        </w:rPr>
        <w:t xml:space="preserve"> poder</w:t>
      </w:r>
      <w:r w:rsidR="003A6678">
        <w:rPr>
          <w:rFonts w:asciiTheme="minorHAnsi" w:hAnsiTheme="minorHAnsi"/>
          <w:sz w:val="22"/>
          <w:szCs w:val="22"/>
        </w:rPr>
        <w:t>ão</w:t>
      </w:r>
      <w:r w:rsidRPr="00C72988">
        <w:rPr>
          <w:rFonts w:asciiTheme="minorHAnsi" w:hAnsiTheme="minorHAnsi"/>
          <w:sz w:val="22"/>
          <w:szCs w:val="22"/>
        </w:rPr>
        <w:t xml:space="preserve"> ser convertida</w:t>
      </w:r>
      <w:r w:rsidR="003A6678">
        <w:rPr>
          <w:rFonts w:asciiTheme="minorHAnsi" w:hAnsiTheme="minorHAnsi"/>
          <w:sz w:val="22"/>
          <w:szCs w:val="22"/>
        </w:rPr>
        <w:t>s</w:t>
      </w:r>
      <w:r w:rsidRPr="00C72988">
        <w:rPr>
          <w:rFonts w:asciiTheme="minorHAnsi" w:hAnsiTheme="minorHAnsi"/>
          <w:sz w:val="22"/>
          <w:szCs w:val="22"/>
        </w:rPr>
        <w:t xml:space="preserve"> em ações de emissão da </w:t>
      </w:r>
      <w:r w:rsidR="003A6678">
        <w:rPr>
          <w:rFonts w:asciiTheme="minorHAnsi" w:hAnsiTheme="minorHAnsi"/>
          <w:sz w:val="22"/>
          <w:szCs w:val="22"/>
        </w:rPr>
        <w:t>Emissora</w:t>
      </w:r>
      <w:r w:rsidRPr="00C72988">
        <w:rPr>
          <w:rFonts w:asciiTheme="minorHAnsi" w:hAnsiTheme="minorHAnsi"/>
          <w:sz w:val="22"/>
          <w:szCs w:val="22"/>
        </w:rPr>
        <w:t xml:space="preserve">, por opção da </w:t>
      </w:r>
      <w:r w:rsidR="003A6678">
        <w:rPr>
          <w:rFonts w:asciiTheme="minorHAnsi" w:hAnsiTheme="minorHAnsi"/>
          <w:sz w:val="22"/>
          <w:szCs w:val="22"/>
        </w:rPr>
        <w:t>Emissora</w:t>
      </w:r>
      <w:r w:rsidRPr="00C72988">
        <w:rPr>
          <w:rFonts w:asciiTheme="minorHAnsi" w:hAnsiTheme="minorHAnsi"/>
          <w:sz w:val="22"/>
          <w:szCs w:val="22"/>
        </w:rPr>
        <w:t xml:space="preserve">, em caso de inadimplemento das obrigações pecuniárias previstas nesta </w:t>
      </w:r>
      <w:r w:rsidR="00313BE6" w:rsidRPr="00450584">
        <w:rPr>
          <w:rFonts w:asciiTheme="minorHAnsi" w:hAnsiTheme="minorHAnsi"/>
          <w:sz w:val="22"/>
          <w:szCs w:val="22"/>
        </w:rPr>
        <w:t>Escritura de Emissão de Debêntures</w:t>
      </w:r>
      <w:r w:rsidRPr="00C72988">
        <w:rPr>
          <w:rFonts w:asciiTheme="minorHAnsi" w:hAnsiTheme="minorHAnsi"/>
          <w:sz w:val="22"/>
          <w:szCs w:val="22"/>
        </w:rPr>
        <w:t>, desde que a conversão se refira à totalidade da</w:t>
      </w:r>
      <w:r w:rsidR="003A6678">
        <w:rPr>
          <w:rFonts w:asciiTheme="minorHAnsi" w:hAnsiTheme="minorHAnsi"/>
          <w:sz w:val="22"/>
          <w:szCs w:val="22"/>
        </w:rPr>
        <w:t>s</w:t>
      </w:r>
      <w:r w:rsidRPr="00C72988">
        <w:rPr>
          <w:rFonts w:asciiTheme="minorHAnsi" w:hAnsiTheme="minorHAnsi"/>
          <w:sz w:val="22"/>
          <w:szCs w:val="22"/>
        </w:rPr>
        <w:t xml:space="preserve"> Debênture</w:t>
      </w:r>
      <w:r w:rsidR="003A6678">
        <w:rPr>
          <w:rFonts w:asciiTheme="minorHAnsi" w:hAnsiTheme="minorHAnsi"/>
          <w:sz w:val="22"/>
          <w:szCs w:val="22"/>
        </w:rPr>
        <w:t>s</w:t>
      </w:r>
      <w:r w:rsidRPr="00C72988">
        <w:rPr>
          <w:rFonts w:asciiTheme="minorHAnsi" w:hAnsiTheme="minorHAnsi"/>
          <w:sz w:val="22"/>
          <w:szCs w:val="22"/>
        </w:rPr>
        <w:t>, sendo vedada a conversão parcial da</w:t>
      </w:r>
      <w:r w:rsidR="003A6678">
        <w:rPr>
          <w:rFonts w:asciiTheme="minorHAnsi" w:hAnsiTheme="minorHAnsi"/>
          <w:sz w:val="22"/>
          <w:szCs w:val="22"/>
        </w:rPr>
        <w:t>s</w:t>
      </w:r>
      <w:r w:rsidRPr="00C72988">
        <w:rPr>
          <w:rFonts w:asciiTheme="minorHAnsi" w:hAnsiTheme="minorHAnsi"/>
          <w:sz w:val="22"/>
          <w:szCs w:val="22"/>
        </w:rPr>
        <w:t xml:space="preserve"> Debênture</w:t>
      </w:r>
      <w:r w:rsidR="003A6678">
        <w:rPr>
          <w:rFonts w:asciiTheme="minorHAnsi" w:hAnsiTheme="minorHAnsi"/>
          <w:sz w:val="22"/>
          <w:szCs w:val="22"/>
        </w:rPr>
        <w:t>s</w:t>
      </w:r>
      <w:r w:rsidRPr="00C72988">
        <w:rPr>
          <w:rFonts w:asciiTheme="minorHAnsi" w:hAnsiTheme="minorHAnsi"/>
          <w:sz w:val="22"/>
          <w:szCs w:val="22"/>
        </w:rPr>
        <w:t>.</w:t>
      </w:r>
    </w:p>
    <w:p w:rsidR="003A6678" w:rsidRDefault="003A6678" w:rsidP="003A6678">
      <w:pPr>
        <w:pStyle w:val="ListaColorida-nfase11"/>
        <w:spacing w:line="320" w:lineRule="exact"/>
        <w:ind w:left="567"/>
        <w:jc w:val="both"/>
        <w:rPr>
          <w:rFonts w:asciiTheme="minorHAnsi" w:hAnsiTheme="minorHAnsi"/>
          <w:sz w:val="22"/>
          <w:szCs w:val="22"/>
        </w:rPr>
      </w:pPr>
    </w:p>
    <w:p w:rsidR="00D602C5" w:rsidRDefault="00C72988" w:rsidP="00D602C5">
      <w:pPr>
        <w:pStyle w:val="ListaColorida-nfase11"/>
        <w:numPr>
          <w:ilvl w:val="2"/>
          <w:numId w:val="5"/>
        </w:numPr>
        <w:spacing w:line="320" w:lineRule="exact"/>
        <w:ind w:left="0" w:firstLine="567"/>
        <w:jc w:val="both"/>
        <w:rPr>
          <w:rFonts w:asciiTheme="minorHAnsi" w:hAnsiTheme="minorHAnsi"/>
          <w:sz w:val="22"/>
          <w:szCs w:val="22"/>
        </w:rPr>
      </w:pPr>
      <w:r w:rsidRPr="003A6678">
        <w:rPr>
          <w:rFonts w:asciiTheme="minorHAnsi" w:hAnsiTheme="minorHAnsi"/>
          <w:sz w:val="22"/>
          <w:szCs w:val="22"/>
        </w:rPr>
        <w:t xml:space="preserve">A quantidade de ações a que a Debênture fará jus em caso de conversão será de </w:t>
      </w:r>
      <w:r w:rsidR="00D602C5" w:rsidRPr="004A7735">
        <w:rPr>
          <w:rFonts w:asciiTheme="minorHAnsi" w:hAnsiTheme="minorHAnsi"/>
          <w:sz w:val="22"/>
          <w:szCs w:val="22"/>
          <w:highlight w:val="yellow"/>
        </w:rPr>
        <w:t>[●]</w:t>
      </w:r>
      <w:r w:rsidR="00D602C5" w:rsidRPr="003A6678">
        <w:rPr>
          <w:rFonts w:asciiTheme="minorHAnsi" w:hAnsiTheme="minorHAnsi"/>
          <w:sz w:val="22"/>
          <w:szCs w:val="22"/>
        </w:rPr>
        <w:t xml:space="preserve"> </w:t>
      </w:r>
      <w:r w:rsidRPr="003A6678">
        <w:rPr>
          <w:rFonts w:asciiTheme="minorHAnsi" w:hAnsiTheme="minorHAnsi"/>
          <w:sz w:val="22"/>
          <w:szCs w:val="22"/>
        </w:rPr>
        <w:t>(</w:t>
      </w:r>
      <w:r w:rsidR="00D602C5" w:rsidRPr="004A7735">
        <w:rPr>
          <w:rFonts w:asciiTheme="minorHAnsi" w:hAnsiTheme="minorHAnsi"/>
          <w:sz w:val="22"/>
          <w:szCs w:val="22"/>
          <w:highlight w:val="yellow"/>
        </w:rPr>
        <w:t>[●]</w:t>
      </w:r>
      <w:r w:rsidRPr="003A6678">
        <w:rPr>
          <w:rFonts w:asciiTheme="minorHAnsi" w:hAnsiTheme="minorHAnsi"/>
          <w:sz w:val="22"/>
          <w:szCs w:val="22"/>
        </w:rPr>
        <w:t xml:space="preserve">) ações, devendo a totalidade das ações objeto </w:t>
      </w:r>
      <w:proofErr w:type="gramStart"/>
      <w:r w:rsidRPr="003A6678">
        <w:rPr>
          <w:rFonts w:asciiTheme="minorHAnsi" w:hAnsiTheme="minorHAnsi"/>
          <w:sz w:val="22"/>
          <w:szCs w:val="22"/>
        </w:rPr>
        <w:t>da</w:t>
      </w:r>
      <w:proofErr w:type="gramEnd"/>
      <w:r w:rsidRPr="003A6678">
        <w:rPr>
          <w:rFonts w:asciiTheme="minorHAnsi" w:hAnsiTheme="minorHAnsi"/>
          <w:sz w:val="22"/>
          <w:szCs w:val="22"/>
        </w:rPr>
        <w:t xml:space="preserve"> conversão corresponder a 99,99% (noventa e nove inteiros e noventa e nove centésimos) da totalidade das ações de emissão da </w:t>
      </w:r>
      <w:r w:rsidR="00D602C5">
        <w:rPr>
          <w:rFonts w:asciiTheme="minorHAnsi" w:hAnsiTheme="minorHAnsi"/>
          <w:sz w:val="22"/>
          <w:szCs w:val="22"/>
        </w:rPr>
        <w:t>Emissora</w:t>
      </w:r>
      <w:r w:rsidRPr="003A6678">
        <w:rPr>
          <w:rFonts w:asciiTheme="minorHAnsi" w:hAnsiTheme="minorHAnsi"/>
          <w:sz w:val="22"/>
          <w:szCs w:val="22"/>
        </w:rPr>
        <w:t>.</w:t>
      </w:r>
    </w:p>
    <w:p w:rsidR="00D602C5" w:rsidRDefault="00D602C5" w:rsidP="00D602C5">
      <w:pPr>
        <w:pStyle w:val="PargrafodaLista"/>
        <w:rPr>
          <w:rFonts w:asciiTheme="minorHAnsi" w:hAnsiTheme="minorHAnsi"/>
          <w:sz w:val="22"/>
          <w:szCs w:val="22"/>
        </w:rPr>
      </w:pPr>
    </w:p>
    <w:p w:rsidR="00D602C5" w:rsidRDefault="00C72988" w:rsidP="00D602C5">
      <w:pPr>
        <w:pStyle w:val="ListaColorida-nfase11"/>
        <w:numPr>
          <w:ilvl w:val="2"/>
          <w:numId w:val="5"/>
        </w:numPr>
        <w:spacing w:line="320" w:lineRule="exact"/>
        <w:ind w:left="0" w:firstLine="567"/>
        <w:jc w:val="both"/>
        <w:rPr>
          <w:rFonts w:asciiTheme="minorHAnsi" w:hAnsiTheme="minorHAnsi"/>
          <w:sz w:val="22"/>
          <w:szCs w:val="22"/>
        </w:rPr>
      </w:pPr>
      <w:r w:rsidRPr="00D602C5">
        <w:rPr>
          <w:rFonts w:asciiTheme="minorHAnsi" w:hAnsiTheme="minorHAnsi"/>
          <w:sz w:val="22"/>
          <w:szCs w:val="22"/>
        </w:rPr>
        <w:t xml:space="preserve">A </w:t>
      </w:r>
      <w:r w:rsidR="00D602C5">
        <w:rPr>
          <w:rFonts w:asciiTheme="minorHAnsi" w:hAnsiTheme="minorHAnsi"/>
          <w:sz w:val="22"/>
          <w:szCs w:val="22"/>
        </w:rPr>
        <w:t xml:space="preserve">Emissora </w:t>
      </w:r>
      <w:r w:rsidRPr="00D602C5">
        <w:rPr>
          <w:rFonts w:asciiTheme="minorHAnsi" w:hAnsiTheme="minorHAnsi"/>
          <w:sz w:val="22"/>
          <w:szCs w:val="22"/>
        </w:rPr>
        <w:t>exercerá a opção de conversão da</w:t>
      </w:r>
      <w:r w:rsidR="00D602C5">
        <w:rPr>
          <w:rFonts w:asciiTheme="minorHAnsi" w:hAnsiTheme="minorHAnsi"/>
          <w:sz w:val="22"/>
          <w:szCs w:val="22"/>
        </w:rPr>
        <w:t>s</w:t>
      </w:r>
      <w:r w:rsidRPr="00D602C5">
        <w:rPr>
          <w:rFonts w:asciiTheme="minorHAnsi" w:hAnsiTheme="minorHAnsi"/>
          <w:sz w:val="22"/>
          <w:szCs w:val="22"/>
        </w:rPr>
        <w:t xml:space="preserve"> Debênture</w:t>
      </w:r>
      <w:r w:rsidR="00D602C5">
        <w:rPr>
          <w:rFonts w:asciiTheme="minorHAnsi" w:hAnsiTheme="minorHAnsi"/>
          <w:sz w:val="22"/>
          <w:szCs w:val="22"/>
        </w:rPr>
        <w:t>s</w:t>
      </w:r>
      <w:r w:rsidRPr="00D602C5">
        <w:rPr>
          <w:rFonts w:asciiTheme="minorHAnsi" w:hAnsiTheme="minorHAnsi"/>
          <w:sz w:val="22"/>
          <w:szCs w:val="22"/>
        </w:rPr>
        <w:t xml:space="preserve"> em ações representativas do capital social da </w:t>
      </w:r>
      <w:r w:rsidR="00D602C5">
        <w:rPr>
          <w:rFonts w:asciiTheme="minorHAnsi" w:hAnsiTheme="minorHAnsi"/>
          <w:sz w:val="22"/>
          <w:szCs w:val="22"/>
        </w:rPr>
        <w:t xml:space="preserve">Emissora </w:t>
      </w:r>
      <w:r w:rsidRPr="00D602C5">
        <w:rPr>
          <w:rFonts w:asciiTheme="minorHAnsi" w:hAnsiTheme="minorHAnsi"/>
          <w:sz w:val="22"/>
          <w:szCs w:val="22"/>
        </w:rPr>
        <w:t xml:space="preserve">mediante o envio de comunicação </w:t>
      </w:r>
      <w:r w:rsidR="00E31796">
        <w:rPr>
          <w:rFonts w:asciiTheme="minorHAnsi" w:hAnsiTheme="minorHAnsi"/>
          <w:sz w:val="22"/>
          <w:szCs w:val="22"/>
        </w:rPr>
        <w:t xml:space="preserve">por escrito </w:t>
      </w:r>
      <w:r w:rsidR="00D602C5">
        <w:rPr>
          <w:rFonts w:asciiTheme="minorHAnsi" w:hAnsiTheme="minorHAnsi"/>
          <w:sz w:val="22"/>
          <w:szCs w:val="22"/>
        </w:rPr>
        <w:t>à</w:t>
      </w:r>
      <w:r w:rsidRPr="00D602C5">
        <w:rPr>
          <w:rFonts w:asciiTheme="minorHAnsi" w:hAnsiTheme="minorHAnsi"/>
          <w:sz w:val="22"/>
          <w:szCs w:val="22"/>
        </w:rPr>
        <w:t xml:space="preserve"> Debenturista</w:t>
      </w:r>
      <w:r w:rsidR="00E31796">
        <w:rPr>
          <w:rFonts w:asciiTheme="minorHAnsi" w:hAnsiTheme="minorHAnsi"/>
          <w:sz w:val="22"/>
          <w:szCs w:val="22"/>
        </w:rPr>
        <w:t xml:space="preserve">, informando </w:t>
      </w:r>
      <w:r w:rsidR="0048104C">
        <w:rPr>
          <w:rFonts w:asciiTheme="minorHAnsi" w:hAnsiTheme="minorHAnsi"/>
          <w:sz w:val="22"/>
          <w:szCs w:val="22"/>
        </w:rPr>
        <w:t>sua intenção em realizar a conversão (“</w:t>
      </w:r>
      <w:r w:rsidR="0048104C" w:rsidRPr="0048104C">
        <w:rPr>
          <w:rFonts w:asciiTheme="minorHAnsi" w:hAnsiTheme="minorHAnsi"/>
          <w:sz w:val="22"/>
          <w:szCs w:val="22"/>
          <w:u w:val="single"/>
        </w:rPr>
        <w:t>Notificação de Conversão</w:t>
      </w:r>
      <w:r w:rsidR="0048104C">
        <w:rPr>
          <w:rFonts w:asciiTheme="minorHAnsi" w:hAnsiTheme="minorHAnsi"/>
          <w:sz w:val="22"/>
          <w:szCs w:val="22"/>
        </w:rPr>
        <w:t>”)</w:t>
      </w:r>
      <w:r w:rsidRPr="00D602C5">
        <w:rPr>
          <w:rFonts w:asciiTheme="minorHAnsi" w:hAnsiTheme="minorHAnsi"/>
          <w:sz w:val="22"/>
          <w:szCs w:val="22"/>
        </w:rPr>
        <w:t xml:space="preserve">. </w:t>
      </w:r>
    </w:p>
    <w:p w:rsidR="00D602C5" w:rsidRDefault="00D602C5" w:rsidP="00D602C5">
      <w:pPr>
        <w:pStyle w:val="PargrafodaLista"/>
        <w:rPr>
          <w:rFonts w:asciiTheme="minorHAnsi" w:hAnsiTheme="minorHAnsi"/>
          <w:sz w:val="22"/>
          <w:szCs w:val="22"/>
        </w:rPr>
      </w:pPr>
    </w:p>
    <w:p w:rsidR="00E31796" w:rsidRDefault="00C72988" w:rsidP="00E31796">
      <w:pPr>
        <w:pStyle w:val="ListaColorida-nfase11"/>
        <w:numPr>
          <w:ilvl w:val="2"/>
          <w:numId w:val="5"/>
        </w:numPr>
        <w:spacing w:line="320" w:lineRule="exact"/>
        <w:ind w:left="0" w:firstLine="567"/>
        <w:jc w:val="both"/>
        <w:rPr>
          <w:rFonts w:asciiTheme="minorHAnsi" w:hAnsiTheme="minorHAnsi"/>
          <w:sz w:val="22"/>
          <w:szCs w:val="22"/>
        </w:rPr>
      </w:pPr>
      <w:r w:rsidRPr="00D602C5">
        <w:rPr>
          <w:rFonts w:asciiTheme="minorHAnsi" w:hAnsiTheme="minorHAnsi"/>
          <w:sz w:val="22"/>
          <w:szCs w:val="22"/>
        </w:rPr>
        <w:lastRenderedPageBreak/>
        <w:t>A comunicação de conversão d</w:t>
      </w:r>
      <w:r w:rsidR="00E31796">
        <w:rPr>
          <w:rFonts w:asciiTheme="minorHAnsi" w:hAnsiTheme="minorHAnsi"/>
          <w:sz w:val="22"/>
          <w:szCs w:val="22"/>
        </w:rPr>
        <w:t>as</w:t>
      </w:r>
      <w:r w:rsidRPr="00D602C5">
        <w:rPr>
          <w:rFonts w:asciiTheme="minorHAnsi" w:hAnsiTheme="minorHAnsi"/>
          <w:sz w:val="22"/>
          <w:szCs w:val="22"/>
        </w:rPr>
        <w:t xml:space="preserve"> Debênture</w:t>
      </w:r>
      <w:r w:rsidR="00E31796">
        <w:rPr>
          <w:rFonts w:asciiTheme="minorHAnsi" w:hAnsiTheme="minorHAnsi"/>
          <w:sz w:val="22"/>
          <w:szCs w:val="22"/>
        </w:rPr>
        <w:t>s</w:t>
      </w:r>
      <w:r w:rsidRPr="00D602C5">
        <w:rPr>
          <w:rFonts w:asciiTheme="minorHAnsi" w:hAnsiTheme="minorHAnsi"/>
          <w:sz w:val="22"/>
          <w:szCs w:val="22"/>
        </w:rPr>
        <w:t xml:space="preserve"> em </w:t>
      </w:r>
      <w:r w:rsidR="00E31796">
        <w:rPr>
          <w:rFonts w:asciiTheme="minorHAnsi" w:hAnsiTheme="minorHAnsi"/>
          <w:sz w:val="22"/>
          <w:szCs w:val="22"/>
        </w:rPr>
        <w:t>a</w:t>
      </w:r>
      <w:r w:rsidRPr="00D602C5">
        <w:rPr>
          <w:rFonts w:asciiTheme="minorHAnsi" w:hAnsiTheme="minorHAnsi"/>
          <w:sz w:val="22"/>
          <w:szCs w:val="22"/>
        </w:rPr>
        <w:t xml:space="preserve">ções constituirá manifestação de vontade irrevogável e irretratável, por parte da </w:t>
      </w:r>
      <w:r w:rsidR="00D602C5">
        <w:rPr>
          <w:rFonts w:asciiTheme="minorHAnsi" w:hAnsiTheme="minorHAnsi"/>
          <w:sz w:val="22"/>
          <w:szCs w:val="22"/>
        </w:rPr>
        <w:t>Emissora</w:t>
      </w:r>
      <w:r w:rsidRPr="00D602C5">
        <w:rPr>
          <w:rFonts w:asciiTheme="minorHAnsi" w:hAnsiTheme="minorHAnsi"/>
          <w:sz w:val="22"/>
          <w:szCs w:val="22"/>
        </w:rPr>
        <w:t>.</w:t>
      </w:r>
    </w:p>
    <w:p w:rsidR="00E31796" w:rsidRDefault="00E31796" w:rsidP="00E31796">
      <w:pPr>
        <w:pStyle w:val="PargrafodaLista"/>
        <w:rPr>
          <w:rFonts w:asciiTheme="minorHAnsi" w:hAnsiTheme="minorHAnsi"/>
          <w:sz w:val="22"/>
          <w:szCs w:val="22"/>
        </w:rPr>
      </w:pPr>
    </w:p>
    <w:p w:rsidR="0048104C" w:rsidRDefault="00C72988" w:rsidP="0048104C">
      <w:pPr>
        <w:pStyle w:val="ListaColorida-nfase11"/>
        <w:numPr>
          <w:ilvl w:val="2"/>
          <w:numId w:val="5"/>
        </w:numPr>
        <w:spacing w:line="320" w:lineRule="exact"/>
        <w:ind w:left="0" w:firstLine="567"/>
        <w:jc w:val="both"/>
        <w:rPr>
          <w:rFonts w:asciiTheme="minorHAnsi" w:hAnsiTheme="minorHAnsi"/>
          <w:sz w:val="22"/>
          <w:szCs w:val="22"/>
        </w:rPr>
      </w:pPr>
      <w:r w:rsidRPr="00E31796">
        <w:rPr>
          <w:rFonts w:asciiTheme="minorHAnsi" w:hAnsiTheme="minorHAnsi"/>
          <w:sz w:val="22"/>
          <w:szCs w:val="22"/>
        </w:rPr>
        <w:t xml:space="preserve">Para todos os efeitos legais, a data de conversão será a data de </w:t>
      </w:r>
      <w:r w:rsidR="0048104C">
        <w:rPr>
          <w:rFonts w:asciiTheme="minorHAnsi" w:hAnsiTheme="minorHAnsi"/>
          <w:sz w:val="22"/>
          <w:szCs w:val="22"/>
        </w:rPr>
        <w:t xml:space="preserve">recebimento </w:t>
      </w:r>
      <w:r w:rsidRPr="00E31796">
        <w:rPr>
          <w:rFonts w:asciiTheme="minorHAnsi" w:hAnsiTheme="minorHAnsi"/>
          <w:sz w:val="22"/>
          <w:szCs w:val="22"/>
        </w:rPr>
        <w:t xml:space="preserve">da </w:t>
      </w:r>
      <w:r w:rsidR="00E31796">
        <w:rPr>
          <w:rFonts w:asciiTheme="minorHAnsi" w:hAnsiTheme="minorHAnsi"/>
          <w:sz w:val="22"/>
          <w:szCs w:val="22"/>
        </w:rPr>
        <w:t xml:space="preserve">Notificação </w:t>
      </w:r>
      <w:r w:rsidRPr="00E31796">
        <w:rPr>
          <w:rFonts w:asciiTheme="minorHAnsi" w:hAnsiTheme="minorHAnsi"/>
          <w:sz w:val="22"/>
          <w:szCs w:val="22"/>
        </w:rPr>
        <w:t xml:space="preserve">de </w:t>
      </w:r>
      <w:r w:rsidR="00E31796">
        <w:rPr>
          <w:rFonts w:asciiTheme="minorHAnsi" w:hAnsiTheme="minorHAnsi"/>
          <w:sz w:val="22"/>
          <w:szCs w:val="22"/>
        </w:rPr>
        <w:t>C</w:t>
      </w:r>
      <w:r w:rsidRPr="00E31796">
        <w:rPr>
          <w:rFonts w:asciiTheme="minorHAnsi" w:hAnsiTheme="minorHAnsi"/>
          <w:sz w:val="22"/>
          <w:szCs w:val="22"/>
        </w:rPr>
        <w:t xml:space="preserve">onversão </w:t>
      </w:r>
      <w:r w:rsidR="0048104C">
        <w:rPr>
          <w:rFonts w:asciiTheme="minorHAnsi" w:hAnsiTheme="minorHAnsi"/>
          <w:sz w:val="22"/>
          <w:szCs w:val="22"/>
        </w:rPr>
        <w:t>pela Debenturista</w:t>
      </w:r>
      <w:r w:rsidRPr="00E31796">
        <w:rPr>
          <w:rFonts w:asciiTheme="minorHAnsi" w:hAnsiTheme="minorHAnsi"/>
          <w:sz w:val="22"/>
          <w:szCs w:val="22"/>
        </w:rPr>
        <w:t xml:space="preserve">. </w:t>
      </w:r>
    </w:p>
    <w:p w:rsidR="0048104C" w:rsidRDefault="0048104C" w:rsidP="0048104C">
      <w:pPr>
        <w:pStyle w:val="PargrafodaLista"/>
        <w:rPr>
          <w:rFonts w:asciiTheme="minorHAnsi" w:hAnsiTheme="minorHAnsi"/>
          <w:sz w:val="22"/>
          <w:szCs w:val="22"/>
        </w:rPr>
      </w:pPr>
    </w:p>
    <w:p w:rsidR="0048104C" w:rsidRDefault="00C72988" w:rsidP="0048104C">
      <w:pPr>
        <w:pStyle w:val="ListaColorida-nfase11"/>
        <w:numPr>
          <w:ilvl w:val="2"/>
          <w:numId w:val="5"/>
        </w:numPr>
        <w:spacing w:line="320" w:lineRule="exact"/>
        <w:ind w:left="0" w:firstLine="567"/>
        <w:jc w:val="both"/>
        <w:rPr>
          <w:rFonts w:asciiTheme="minorHAnsi" w:hAnsiTheme="minorHAnsi"/>
          <w:sz w:val="22"/>
          <w:szCs w:val="22"/>
        </w:rPr>
      </w:pPr>
      <w:r w:rsidRPr="0048104C">
        <w:rPr>
          <w:rFonts w:asciiTheme="minorHAnsi" w:hAnsiTheme="minorHAnsi"/>
          <w:sz w:val="22"/>
          <w:szCs w:val="22"/>
        </w:rPr>
        <w:t xml:space="preserve">A </w:t>
      </w:r>
      <w:r w:rsidR="0048104C">
        <w:rPr>
          <w:rFonts w:asciiTheme="minorHAnsi" w:hAnsiTheme="minorHAnsi"/>
          <w:sz w:val="22"/>
          <w:szCs w:val="22"/>
        </w:rPr>
        <w:t xml:space="preserve">Emissora </w:t>
      </w:r>
      <w:r w:rsidRPr="0048104C">
        <w:rPr>
          <w:rFonts w:asciiTheme="minorHAnsi" w:hAnsiTheme="minorHAnsi"/>
          <w:sz w:val="22"/>
          <w:szCs w:val="22"/>
        </w:rPr>
        <w:t xml:space="preserve">se obriga a disponibilizar as ações oriundas da conversão no prazo máximo de 2 (dois) Dias Úteis da data da </w:t>
      </w:r>
      <w:r w:rsidR="0048104C">
        <w:rPr>
          <w:rFonts w:asciiTheme="minorHAnsi" w:hAnsiTheme="minorHAnsi"/>
          <w:sz w:val="22"/>
          <w:szCs w:val="22"/>
        </w:rPr>
        <w:t xml:space="preserve">Notificação </w:t>
      </w:r>
      <w:r w:rsidRPr="0048104C">
        <w:rPr>
          <w:rFonts w:asciiTheme="minorHAnsi" w:hAnsiTheme="minorHAnsi"/>
          <w:sz w:val="22"/>
          <w:szCs w:val="22"/>
        </w:rPr>
        <w:t xml:space="preserve">de </w:t>
      </w:r>
      <w:r w:rsidR="0048104C" w:rsidRPr="0048104C">
        <w:rPr>
          <w:rFonts w:asciiTheme="minorHAnsi" w:hAnsiTheme="minorHAnsi"/>
          <w:sz w:val="22"/>
          <w:szCs w:val="22"/>
        </w:rPr>
        <w:t>Conversão</w:t>
      </w:r>
      <w:r w:rsidRPr="0048104C">
        <w:rPr>
          <w:rFonts w:asciiTheme="minorHAnsi" w:hAnsiTheme="minorHAnsi"/>
          <w:sz w:val="22"/>
          <w:szCs w:val="22"/>
        </w:rPr>
        <w:t xml:space="preserve">. </w:t>
      </w:r>
    </w:p>
    <w:p w:rsidR="0048104C" w:rsidRDefault="0048104C" w:rsidP="0048104C">
      <w:pPr>
        <w:pStyle w:val="PargrafodaLista"/>
        <w:rPr>
          <w:rFonts w:asciiTheme="minorHAnsi" w:hAnsiTheme="minorHAnsi"/>
          <w:sz w:val="22"/>
          <w:szCs w:val="22"/>
        </w:rPr>
      </w:pPr>
    </w:p>
    <w:p w:rsidR="0048104C" w:rsidRDefault="00C72988" w:rsidP="0048104C">
      <w:pPr>
        <w:pStyle w:val="ListaColorida-nfase11"/>
        <w:numPr>
          <w:ilvl w:val="2"/>
          <w:numId w:val="5"/>
        </w:numPr>
        <w:spacing w:line="320" w:lineRule="exact"/>
        <w:ind w:left="0" w:firstLine="567"/>
        <w:jc w:val="both"/>
        <w:rPr>
          <w:rFonts w:asciiTheme="minorHAnsi" w:hAnsiTheme="minorHAnsi"/>
          <w:sz w:val="22"/>
          <w:szCs w:val="22"/>
        </w:rPr>
      </w:pPr>
      <w:r w:rsidRPr="0048104C">
        <w:rPr>
          <w:rFonts w:asciiTheme="minorHAnsi" w:hAnsiTheme="minorHAnsi"/>
          <w:sz w:val="22"/>
          <w:szCs w:val="22"/>
        </w:rPr>
        <w:t xml:space="preserve">As ações objeto da conversão terão os mesmos direitos, preferências e vantagens estatutariamente garantidos às da mesma espécie e classe das da </w:t>
      </w:r>
      <w:r w:rsidR="0048104C">
        <w:rPr>
          <w:rFonts w:asciiTheme="minorHAnsi" w:hAnsiTheme="minorHAnsi"/>
          <w:sz w:val="22"/>
          <w:szCs w:val="22"/>
        </w:rPr>
        <w:t xml:space="preserve">Emissora </w:t>
      </w:r>
      <w:r w:rsidRPr="0048104C">
        <w:rPr>
          <w:rFonts w:asciiTheme="minorHAnsi" w:hAnsiTheme="minorHAnsi"/>
          <w:sz w:val="22"/>
          <w:szCs w:val="22"/>
        </w:rPr>
        <w:t>na data de emissão da</w:t>
      </w:r>
      <w:r w:rsidR="0048104C">
        <w:rPr>
          <w:rFonts w:asciiTheme="minorHAnsi" w:hAnsiTheme="minorHAnsi"/>
          <w:sz w:val="22"/>
          <w:szCs w:val="22"/>
        </w:rPr>
        <w:t>s</w:t>
      </w:r>
      <w:r w:rsidRPr="0048104C">
        <w:rPr>
          <w:rFonts w:asciiTheme="minorHAnsi" w:hAnsiTheme="minorHAnsi"/>
          <w:sz w:val="22"/>
          <w:szCs w:val="22"/>
        </w:rPr>
        <w:t xml:space="preserve"> Debênture</w:t>
      </w:r>
      <w:r w:rsidR="0048104C">
        <w:rPr>
          <w:rFonts w:asciiTheme="minorHAnsi" w:hAnsiTheme="minorHAnsi"/>
          <w:sz w:val="22"/>
          <w:szCs w:val="22"/>
        </w:rPr>
        <w:t>s</w:t>
      </w:r>
      <w:r w:rsidRPr="0048104C">
        <w:rPr>
          <w:rFonts w:asciiTheme="minorHAnsi" w:hAnsiTheme="minorHAnsi"/>
          <w:sz w:val="22"/>
          <w:szCs w:val="22"/>
        </w:rPr>
        <w:t xml:space="preserve">, fazendo jus a bonificações distribuídas, bem como a quaisquer direitos deliberados em atos societários da </w:t>
      </w:r>
      <w:r w:rsidR="0048104C">
        <w:rPr>
          <w:rFonts w:asciiTheme="minorHAnsi" w:hAnsiTheme="minorHAnsi"/>
          <w:sz w:val="22"/>
          <w:szCs w:val="22"/>
        </w:rPr>
        <w:t xml:space="preserve">Emissora </w:t>
      </w:r>
      <w:r w:rsidRPr="0048104C">
        <w:rPr>
          <w:rFonts w:asciiTheme="minorHAnsi" w:hAnsiTheme="minorHAnsi"/>
          <w:sz w:val="22"/>
          <w:szCs w:val="22"/>
        </w:rPr>
        <w:t xml:space="preserve">a partir da data da </w:t>
      </w:r>
      <w:r w:rsidR="0048104C">
        <w:rPr>
          <w:rFonts w:asciiTheme="minorHAnsi" w:hAnsiTheme="minorHAnsi"/>
          <w:sz w:val="22"/>
          <w:szCs w:val="22"/>
        </w:rPr>
        <w:t xml:space="preserve">Notificação </w:t>
      </w:r>
      <w:r w:rsidRPr="0048104C">
        <w:rPr>
          <w:rFonts w:asciiTheme="minorHAnsi" w:hAnsiTheme="minorHAnsi"/>
          <w:sz w:val="22"/>
          <w:szCs w:val="22"/>
        </w:rPr>
        <w:t>de Conversão. Qualquer alteração posterior à data de emissão da</w:t>
      </w:r>
      <w:r w:rsidR="0048104C">
        <w:rPr>
          <w:rFonts w:asciiTheme="minorHAnsi" w:hAnsiTheme="minorHAnsi"/>
          <w:sz w:val="22"/>
          <w:szCs w:val="22"/>
        </w:rPr>
        <w:t>s</w:t>
      </w:r>
      <w:r w:rsidRPr="0048104C">
        <w:rPr>
          <w:rFonts w:asciiTheme="minorHAnsi" w:hAnsiTheme="minorHAnsi"/>
          <w:sz w:val="22"/>
          <w:szCs w:val="22"/>
        </w:rPr>
        <w:t xml:space="preserve"> Debênture</w:t>
      </w:r>
      <w:r w:rsidR="0048104C">
        <w:rPr>
          <w:rFonts w:asciiTheme="minorHAnsi" w:hAnsiTheme="minorHAnsi"/>
          <w:sz w:val="22"/>
          <w:szCs w:val="22"/>
        </w:rPr>
        <w:t>s</w:t>
      </w:r>
      <w:r w:rsidRPr="0048104C">
        <w:rPr>
          <w:rFonts w:asciiTheme="minorHAnsi" w:hAnsiTheme="minorHAnsi"/>
          <w:sz w:val="22"/>
          <w:szCs w:val="22"/>
        </w:rPr>
        <w:t xml:space="preserve"> com relação aos direitos, preferências e vantagens das ações objeto da conversão somente será válida e eficaz em relação </w:t>
      </w:r>
      <w:r w:rsidR="0048104C">
        <w:rPr>
          <w:rFonts w:asciiTheme="minorHAnsi" w:hAnsiTheme="minorHAnsi"/>
          <w:sz w:val="22"/>
          <w:szCs w:val="22"/>
        </w:rPr>
        <w:t>à</w:t>
      </w:r>
      <w:r w:rsidRPr="0048104C">
        <w:rPr>
          <w:rFonts w:asciiTheme="minorHAnsi" w:hAnsiTheme="minorHAnsi"/>
          <w:sz w:val="22"/>
          <w:szCs w:val="22"/>
        </w:rPr>
        <w:t xml:space="preserve"> Debenturista se aprovada em Assembleia Geral de Debenturistas.</w:t>
      </w:r>
    </w:p>
    <w:p w:rsidR="0048104C" w:rsidRDefault="0048104C" w:rsidP="0048104C">
      <w:pPr>
        <w:pStyle w:val="PargrafodaLista"/>
        <w:rPr>
          <w:rFonts w:asciiTheme="minorHAnsi" w:hAnsiTheme="minorHAnsi"/>
          <w:sz w:val="22"/>
          <w:szCs w:val="22"/>
        </w:rPr>
      </w:pPr>
    </w:p>
    <w:p w:rsidR="00064107" w:rsidRDefault="00C72988" w:rsidP="00064107">
      <w:pPr>
        <w:pStyle w:val="ListaColorida-nfase11"/>
        <w:numPr>
          <w:ilvl w:val="2"/>
          <w:numId w:val="5"/>
        </w:numPr>
        <w:spacing w:line="320" w:lineRule="exact"/>
        <w:ind w:left="0" w:firstLine="567"/>
        <w:jc w:val="both"/>
        <w:rPr>
          <w:rFonts w:asciiTheme="minorHAnsi" w:hAnsiTheme="minorHAnsi"/>
          <w:sz w:val="22"/>
          <w:szCs w:val="22"/>
        </w:rPr>
      </w:pPr>
      <w:r w:rsidRPr="0048104C">
        <w:rPr>
          <w:rFonts w:asciiTheme="minorHAnsi" w:hAnsiTheme="minorHAnsi"/>
          <w:sz w:val="22"/>
          <w:szCs w:val="22"/>
        </w:rPr>
        <w:t>Após a data de conversão, o Debenturista detentor das ações terá direito ao recebimento de dividendos pro rata do exercício social em que ocorrer a conversão.</w:t>
      </w:r>
    </w:p>
    <w:p w:rsidR="00064107" w:rsidRDefault="00064107" w:rsidP="00064107">
      <w:pPr>
        <w:pStyle w:val="PargrafodaLista"/>
        <w:rPr>
          <w:rFonts w:asciiTheme="minorHAnsi" w:hAnsiTheme="minorHAnsi"/>
          <w:sz w:val="22"/>
          <w:szCs w:val="22"/>
        </w:rPr>
      </w:pPr>
    </w:p>
    <w:p w:rsidR="00064107" w:rsidRDefault="00C72988" w:rsidP="00064107">
      <w:pPr>
        <w:pStyle w:val="ListaColorida-nfase11"/>
        <w:numPr>
          <w:ilvl w:val="2"/>
          <w:numId w:val="5"/>
        </w:numPr>
        <w:spacing w:line="320" w:lineRule="exact"/>
        <w:ind w:left="0" w:firstLine="567"/>
        <w:jc w:val="both"/>
        <w:rPr>
          <w:rFonts w:asciiTheme="minorHAnsi" w:hAnsiTheme="minorHAnsi"/>
          <w:sz w:val="22"/>
          <w:szCs w:val="22"/>
        </w:rPr>
      </w:pPr>
      <w:r w:rsidRPr="00064107">
        <w:rPr>
          <w:rFonts w:asciiTheme="minorHAnsi" w:hAnsiTheme="minorHAnsi"/>
          <w:sz w:val="22"/>
          <w:szCs w:val="22"/>
        </w:rPr>
        <w:t xml:space="preserve">As ações objeto de conversão concederão os direitos previstos no Estatuto Social da </w:t>
      </w:r>
      <w:r w:rsidR="00064107">
        <w:rPr>
          <w:rFonts w:asciiTheme="minorHAnsi" w:hAnsiTheme="minorHAnsi"/>
          <w:sz w:val="22"/>
          <w:szCs w:val="22"/>
        </w:rPr>
        <w:t>Emissora</w:t>
      </w:r>
      <w:r w:rsidRPr="00064107">
        <w:rPr>
          <w:rFonts w:asciiTheme="minorHAnsi" w:hAnsiTheme="minorHAnsi"/>
          <w:sz w:val="22"/>
          <w:szCs w:val="22"/>
        </w:rPr>
        <w:t>.</w:t>
      </w:r>
    </w:p>
    <w:p w:rsidR="00064107" w:rsidRDefault="00064107" w:rsidP="00064107">
      <w:pPr>
        <w:pStyle w:val="PargrafodaLista"/>
        <w:rPr>
          <w:rFonts w:asciiTheme="minorHAnsi" w:hAnsiTheme="minorHAnsi"/>
          <w:sz w:val="22"/>
          <w:szCs w:val="22"/>
        </w:rPr>
      </w:pPr>
    </w:p>
    <w:p w:rsidR="0058692D" w:rsidRDefault="00C72988" w:rsidP="00064107">
      <w:pPr>
        <w:pStyle w:val="ListaColorida-nfase11"/>
        <w:numPr>
          <w:ilvl w:val="2"/>
          <w:numId w:val="5"/>
        </w:numPr>
        <w:spacing w:line="320" w:lineRule="exact"/>
        <w:ind w:left="0" w:firstLine="567"/>
        <w:jc w:val="both"/>
        <w:rPr>
          <w:rFonts w:asciiTheme="minorHAnsi" w:hAnsiTheme="minorHAnsi"/>
          <w:sz w:val="22"/>
          <w:szCs w:val="22"/>
        </w:rPr>
      </w:pPr>
      <w:r w:rsidRPr="00064107">
        <w:rPr>
          <w:rFonts w:asciiTheme="minorHAnsi" w:hAnsiTheme="minorHAnsi"/>
          <w:sz w:val="22"/>
          <w:szCs w:val="22"/>
        </w:rPr>
        <w:t>Em razão da conversibilidade da</w:t>
      </w:r>
      <w:r w:rsidR="00B1565C">
        <w:rPr>
          <w:rFonts w:asciiTheme="minorHAnsi" w:hAnsiTheme="minorHAnsi"/>
          <w:sz w:val="22"/>
          <w:szCs w:val="22"/>
        </w:rPr>
        <w:t>s</w:t>
      </w:r>
      <w:r w:rsidRPr="00064107">
        <w:rPr>
          <w:rFonts w:asciiTheme="minorHAnsi" w:hAnsiTheme="minorHAnsi"/>
          <w:sz w:val="22"/>
          <w:szCs w:val="22"/>
        </w:rPr>
        <w:t xml:space="preserve"> Debênture</w:t>
      </w:r>
      <w:r w:rsidR="00B1565C">
        <w:rPr>
          <w:rFonts w:asciiTheme="minorHAnsi" w:hAnsiTheme="minorHAnsi"/>
          <w:sz w:val="22"/>
          <w:szCs w:val="22"/>
        </w:rPr>
        <w:t>s</w:t>
      </w:r>
      <w:r w:rsidRPr="00064107">
        <w:rPr>
          <w:rFonts w:asciiTheme="minorHAnsi" w:hAnsiTheme="minorHAnsi"/>
          <w:sz w:val="22"/>
          <w:szCs w:val="22"/>
        </w:rPr>
        <w:t xml:space="preserve"> por opção da </w:t>
      </w:r>
      <w:r w:rsidR="00B1565C" w:rsidRPr="00CE1FC8">
        <w:rPr>
          <w:rFonts w:asciiTheme="minorHAnsi" w:hAnsiTheme="minorHAnsi"/>
          <w:sz w:val="22"/>
          <w:szCs w:val="22"/>
        </w:rPr>
        <w:t>Emissora</w:t>
      </w:r>
      <w:r w:rsidRPr="00064107">
        <w:rPr>
          <w:rFonts w:asciiTheme="minorHAnsi" w:hAnsiTheme="minorHAnsi"/>
          <w:sz w:val="22"/>
          <w:szCs w:val="22"/>
        </w:rPr>
        <w:t>, há possibilidade dos titulares dos CRI aos quais os créditos da</w:t>
      </w:r>
      <w:r w:rsidR="00B1565C">
        <w:rPr>
          <w:rFonts w:asciiTheme="minorHAnsi" w:hAnsiTheme="minorHAnsi"/>
          <w:sz w:val="22"/>
          <w:szCs w:val="22"/>
        </w:rPr>
        <w:t>s</w:t>
      </w:r>
      <w:r w:rsidRPr="00064107">
        <w:rPr>
          <w:rFonts w:asciiTheme="minorHAnsi" w:hAnsiTheme="minorHAnsi"/>
          <w:sz w:val="22"/>
          <w:szCs w:val="22"/>
        </w:rPr>
        <w:t xml:space="preserve"> Debênture</w:t>
      </w:r>
      <w:r w:rsidR="00B1565C">
        <w:rPr>
          <w:rFonts w:asciiTheme="minorHAnsi" w:hAnsiTheme="minorHAnsi"/>
          <w:sz w:val="22"/>
          <w:szCs w:val="22"/>
        </w:rPr>
        <w:t>s</w:t>
      </w:r>
      <w:r w:rsidRPr="00064107">
        <w:rPr>
          <w:rFonts w:asciiTheme="minorHAnsi" w:hAnsiTheme="minorHAnsi"/>
          <w:sz w:val="22"/>
          <w:szCs w:val="22"/>
        </w:rPr>
        <w:t xml:space="preserve"> serão vinculados involuntariamente receberem ações de emissão da </w:t>
      </w:r>
      <w:r w:rsidR="00DB63B6" w:rsidRPr="00CE1FC8">
        <w:rPr>
          <w:rFonts w:asciiTheme="minorHAnsi" w:hAnsiTheme="minorHAnsi"/>
          <w:sz w:val="22"/>
          <w:szCs w:val="22"/>
        </w:rPr>
        <w:t>Emissora</w:t>
      </w:r>
      <w:r w:rsidR="00DB63B6" w:rsidRPr="00064107">
        <w:rPr>
          <w:rFonts w:asciiTheme="minorHAnsi" w:hAnsiTheme="minorHAnsi"/>
          <w:sz w:val="22"/>
          <w:szCs w:val="22"/>
        </w:rPr>
        <w:t xml:space="preserve"> </w:t>
      </w:r>
      <w:r w:rsidRPr="00064107">
        <w:rPr>
          <w:rFonts w:asciiTheme="minorHAnsi" w:hAnsiTheme="minorHAnsi"/>
          <w:sz w:val="22"/>
          <w:szCs w:val="22"/>
        </w:rPr>
        <w:t xml:space="preserve">a </w:t>
      </w:r>
      <w:r w:rsidR="00064107" w:rsidRPr="00064107">
        <w:rPr>
          <w:rFonts w:asciiTheme="minorHAnsi" w:hAnsiTheme="minorHAnsi"/>
          <w:sz w:val="22"/>
          <w:szCs w:val="22"/>
        </w:rPr>
        <w:t>tí</w:t>
      </w:r>
      <w:r w:rsidRPr="00064107">
        <w:rPr>
          <w:rFonts w:asciiTheme="minorHAnsi" w:hAnsiTheme="minorHAnsi"/>
          <w:sz w:val="22"/>
          <w:szCs w:val="22"/>
        </w:rPr>
        <w:t xml:space="preserve">tulo de amortização ou liquidação dos CRI, conforme disposto no Termo de Securitização, opção de pagamento que desde já é aceita a título de liquidação integral dos CRI, dando a quitação das obrigações à </w:t>
      </w:r>
      <w:r w:rsidR="00064107" w:rsidRPr="00064107">
        <w:rPr>
          <w:rFonts w:asciiTheme="minorHAnsi" w:hAnsiTheme="minorHAnsi"/>
          <w:sz w:val="22"/>
          <w:szCs w:val="22"/>
        </w:rPr>
        <w:t>Emissora.</w:t>
      </w:r>
    </w:p>
    <w:p w:rsidR="00CE1FC8" w:rsidRDefault="00CE1FC8" w:rsidP="00CE1FC8">
      <w:pPr>
        <w:pStyle w:val="PargrafodaLista"/>
        <w:rPr>
          <w:rFonts w:asciiTheme="minorHAnsi" w:hAnsiTheme="minorHAnsi"/>
          <w:sz w:val="22"/>
          <w:szCs w:val="22"/>
        </w:rPr>
      </w:pPr>
    </w:p>
    <w:p w:rsidR="00CE1FC8" w:rsidRPr="00064107" w:rsidRDefault="00CE1FC8" w:rsidP="00DB63B6">
      <w:pPr>
        <w:pStyle w:val="ListaColorida-nfase11"/>
        <w:numPr>
          <w:ilvl w:val="2"/>
          <w:numId w:val="5"/>
        </w:numPr>
        <w:spacing w:line="320" w:lineRule="exact"/>
        <w:ind w:left="0" w:firstLine="567"/>
        <w:jc w:val="both"/>
        <w:rPr>
          <w:rFonts w:asciiTheme="minorHAnsi" w:hAnsiTheme="minorHAnsi"/>
          <w:sz w:val="22"/>
          <w:szCs w:val="22"/>
        </w:rPr>
      </w:pPr>
      <w:r w:rsidRPr="00CE1FC8">
        <w:rPr>
          <w:rFonts w:asciiTheme="minorHAnsi" w:hAnsiTheme="minorHAnsi"/>
          <w:sz w:val="22"/>
          <w:szCs w:val="22"/>
        </w:rPr>
        <w:t xml:space="preserve">A Emissora realizará uma </w:t>
      </w:r>
      <w:r w:rsidR="009512D8">
        <w:rPr>
          <w:rFonts w:asciiTheme="minorHAnsi" w:hAnsiTheme="minorHAnsi"/>
          <w:sz w:val="22"/>
          <w:szCs w:val="22"/>
        </w:rPr>
        <w:t xml:space="preserve">assembleia geral extraordinária </w:t>
      </w:r>
      <w:r w:rsidRPr="00CE1FC8">
        <w:rPr>
          <w:rFonts w:asciiTheme="minorHAnsi" w:hAnsiTheme="minorHAnsi"/>
          <w:sz w:val="22"/>
          <w:szCs w:val="22"/>
        </w:rPr>
        <w:t>no prazo de 10 (dez) dias corridos, contados do recebimento da Notificação de Conversão</w:t>
      </w:r>
      <w:r w:rsidR="009512D8">
        <w:rPr>
          <w:rFonts w:asciiTheme="minorHAnsi" w:hAnsiTheme="minorHAnsi"/>
          <w:sz w:val="22"/>
          <w:szCs w:val="22"/>
        </w:rPr>
        <w:t xml:space="preserve"> pela Debenturista</w:t>
      </w:r>
      <w:r w:rsidRPr="00CE1FC8">
        <w:rPr>
          <w:rFonts w:asciiTheme="minorHAnsi" w:hAnsiTheme="minorHAnsi"/>
          <w:sz w:val="22"/>
          <w:szCs w:val="22"/>
        </w:rPr>
        <w:t xml:space="preserve">, para ratificar a emissão das </w:t>
      </w:r>
      <w:r w:rsidR="00DB63B6">
        <w:rPr>
          <w:rFonts w:asciiTheme="minorHAnsi" w:hAnsiTheme="minorHAnsi"/>
          <w:sz w:val="22"/>
          <w:szCs w:val="22"/>
        </w:rPr>
        <w:t>a</w:t>
      </w:r>
      <w:r w:rsidRPr="00CE1FC8">
        <w:rPr>
          <w:rFonts w:asciiTheme="minorHAnsi" w:hAnsiTheme="minorHAnsi"/>
          <w:sz w:val="22"/>
          <w:szCs w:val="22"/>
        </w:rPr>
        <w:t xml:space="preserve">ções à Debenturista </w:t>
      </w:r>
      <w:r w:rsidR="00DC755F">
        <w:rPr>
          <w:rFonts w:asciiTheme="minorHAnsi" w:hAnsiTheme="minorHAnsi"/>
          <w:sz w:val="22"/>
          <w:szCs w:val="22"/>
        </w:rPr>
        <w:t xml:space="preserve">ou aos Titulares dos CRI, conforme o caso </w:t>
      </w:r>
      <w:r w:rsidRPr="00CE1FC8">
        <w:rPr>
          <w:rFonts w:asciiTheme="minorHAnsi" w:hAnsiTheme="minorHAnsi"/>
          <w:sz w:val="22"/>
          <w:szCs w:val="22"/>
        </w:rPr>
        <w:t>("</w:t>
      </w:r>
      <w:r w:rsidR="009512D8">
        <w:rPr>
          <w:rFonts w:asciiTheme="minorHAnsi" w:hAnsiTheme="minorHAnsi"/>
          <w:sz w:val="22"/>
          <w:szCs w:val="22"/>
          <w:u w:val="single"/>
        </w:rPr>
        <w:t xml:space="preserve">AGE </w:t>
      </w:r>
      <w:r w:rsidRPr="00DB63B6">
        <w:rPr>
          <w:rFonts w:asciiTheme="minorHAnsi" w:hAnsiTheme="minorHAnsi"/>
          <w:sz w:val="22"/>
          <w:szCs w:val="22"/>
          <w:u w:val="single"/>
        </w:rPr>
        <w:t>de Aumento de Capital</w:t>
      </w:r>
      <w:r w:rsidRPr="00CE1FC8">
        <w:rPr>
          <w:rFonts w:asciiTheme="minorHAnsi" w:hAnsiTheme="minorHAnsi"/>
          <w:sz w:val="22"/>
          <w:szCs w:val="22"/>
        </w:rPr>
        <w:t xml:space="preserve">"). Imediatamente após a </w:t>
      </w:r>
      <w:r w:rsidR="009512D8">
        <w:rPr>
          <w:rFonts w:asciiTheme="minorHAnsi" w:hAnsiTheme="minorHAnsi"/>
          <w:sz w:val="22"/>
          <w:szCs w:val="22"/>
        </w:rPr>
        <w:t xml:space="preserve">AGE </w:t>
      </w:r>
      <w:r w:rsidRPr="00CE1FC8">
        <w:rPr>
          <w:rFonts w:asciiTheme="minorHAnsi" w:hAnsiTheme="minorHAnsi"/>
          <w:sz w:val="22"/>
          <w:szCs w:val="22"/>
        </w:rPr>
        <w:t xml:space="preserve">de Aumento de Capital mencionada acima, a Emissora deverá (a) proceder o registro da emissão das </w:t>
      </w:r>
      <w:r w:rsidR="00DB63B6">
        <w:rPr>
          <w:rFonts w:asciiTheme="minorHAnsi" w:hAnsiTheme="minorHAnsi"/>
          <w:sz w:val="22"/>
          <w:szCs w:val="22"/>
        </w:rPr>
        <w:t>a</w:t>
      </w:r>
      <w:r w:rsidRPr="00CE1FC8">
        <w:rPr>
          <w:rFonts w:asciiTheme="minorHAnsi" w:hAnsiTheme="minorHAnsi"/>
          <w:sz w:val="22"/>
          <w:szCs w:val="22"/>
        </w:rPr>
        <w:t>ções em nome da Debenturista</w:t>
      </w:r>
      <w:r w:rsidR="00DC755F">
        <w:rPr>
          <w:rFonts w:asciiTheme="minorHAnsi" w:hAnsiTheme="minorHAnsi"/>
          <w:sz w:val="22"/>
          <w:szCs w:val="22"/>
        </w:rPr>
        <w:t>, ou dos Titulares dos CRI, conforme o caso</w:t>
      </w:r>
      <w:r w:rsidRPr="00CE1FC8">
        <w:rPr>
          <w:rFonts w:asciiTheme="minorHAnsi" w:hAnsiTheme="minorHAnsi"/>
          <w:sz w:val="22"/>
          <w:szCs w:val="22"/>
        </w:rPr>
        <w:t xml:space="preserve">, no Livro de Registro de Ações da Emissora; e (b) proceder o registro da ata da Reunião de Aumento de Capital na JUCESP. </w:t>
      </w:r>
    </w:p>
    <w:p w:rsidR="0058692D" w:rsidRDefault="0058692D" w:rsidP="00DC6C2F">
      <w:pPr>
        <w:pStyle w:val="ListaColorida-nfase11"/>
        <w:tabs>
          <w:tab w:val="left" w:pos="1701"/>
        </w:tabs>
        <w:spacing w:line="320" w:lineRule="exact"/>
        <w:ind w:left="0"/>
        <w:jc w:val="both"/>
        <w:rPr>
          <w:rFonts w:asciiTheme="minorHAnsi" w:hAnsiTheme="minorHAnsi"/>
          <w:sz w:val="22"/>
          <w:szCs w:val="22"/>
        </w:rPr>
      </w:pPr>
    </w:p>
    <w:p w:rsidR="00DC6C2F" w:rsidRPr="00450584" w:rsidRDefault="00DC6C2F" w:rsidP="00DC6C2F">
      <w:pPr>
        <w:pStyle w:val="ListaColorida-nfase11"/>
        <w:keepNext/>
        <w:spacing w:line="320" w:lineRule="exact"/>
        <w:ind w:left="0"/>
        <w:jc w:val="both"/>
        <w:rPr>
          <w:rFonts w:asciiTheme="minorHAnsi" w:hAnsiTheme="minorHAnsi"/>
          <w:b/>
          <w:sz w:val="22"/>
          <w:szCs w:val="22"/>
        </w:rPr>
      </w:pPr>
      <w:r w:rsidRPr="00A827AB">
        <w:rPr>
          <w:rFonts w:asciiTheme="minorHAnsi" w:hAnsiTheme="minorHAnsi" w:cs="Arial"/>
          <w:b/>
          <w:sz w:val="22"/>
          <w:szCs w:val="22"/>
        </w:rPr>
        <w:lastRenderedPageBreak/>
        <w:t>CLÁUSULA TERCEIRA</w:t>
      </w:r>
      <w:r w:rsidRPr="00450584">
        <w:rPr>
          <w:rFonts w:asciiTheme="minorHAnsi" w:hAnsiTheme="minorHAnsi" w:cs="Arial"/>
          <w:b/>
          <w:sz w:val="22"/>
          <w:szCs w:val="22"/>
        </w:rPr>
        <w:t xml:space="preserve"> – ATUALIZAÇÃO MONETÁRIA, REMUNERAÇÃO, AMORTIZAÇÃO E RESGATE DAS DEBÊNTURES </w:t>
      </w:r>
    </w:p>
    <w:p w:rsidR="00DC6C2F" w:rsidRPr="00450584" w:rsidRDefault="00DC6C2F" w:rsidP="00DC6C2F">
      <w:pPr>
        <w:keepNext/>
        <w:autoSpaceDE w:val="0"/>
        <w:autoSpaceDN w:val="0"/>
        <w:adjustRightInd w:val="0"/>
        <w:spacing w:line="320" w:lineRule="exact"/>
        <w:contextualSpacing/>
        <w:jc w:val="both"/>
        <w:rPr>
          <w:rFonts w:asciiTheme="minorHAnsi" w:hAnsiTheme="minorHAnsi"/>
          <w:sz w:val="22"/>
          <w:szCs w:val="22"/>
        </w:rPr>
      </w:pPr>
    </w:p>
    <w:p w:rsidR="00DC6C2F" w:rsidRPr="00450584" w:rsidRDefault="00DC6C2F" w:rsidP="00DC6C2F">
      <w:pPr>
        <w:pStyle w:val="ListaColorida-nfase11"/>
        <w:keepNext/>
        <w:spacing w:line="320" w:lineRule="exact"/>
        <w:ind w:left="0"/>
        <w:jc w:val="both"/>
        <w:rPr>
          <w:rFonts w:asciiTheme="minorHAnsi" w:hAnsiTheme="minorHAnsi"/>
          <w:color w:val="000000"/>
          <w:sz w:val="22"/>
          <w:szCs w:val="22"/>
        </w:rPr>
      </w:pPr>
      <w:bookmarkStart w:id="4" w:name="_Ref305136087"/>
      <w:r w:rsidRPr="00450584">
        <w:rPr>
          <w:rFonts w:asciiTheme="minorHAnsi" w:hAnsiTheme="minorHAnsi" w:cs="Arial"/>
          <w:sz w:val="22"/>
          <w:szCs w:val="22"/>
        </w:rPr>
        <w:t>3.1.</w:t>
      </w:r>
      <w:r w:rsidRPr="00450584">
        <w:rPr>
          <w:rFonts w:asciiTheme="minorHAnsi" w:hAnsiTheme="minorHAnsi" w:cs="Arial"/>
          <w:sz w:val="22"/>
          <w:szCs w:val="22"/>
        </w:rPr>
        <w:tab/>
      </w:r>
      <w:r w:rsidRPr="00450584">
        <w:rPr>
          <w:rFonts w:asciiTheme="minorHAnsi" w:hAnsiTheme="minorHAnsi" w:cs="Arial"/>
          <w:sz w:val="22"/>
          <w:szCs w:val="22"/>
          <w:u w:val="single"/>
        </w:rPr>
        <w:t>Atualização Monetária das Debêntures</w:t>
      </w:r>
      <w:r w:rsidRPr="00450584">
        <w:rPr>
          <w:rFonts w:asciiTheme="minorHAnsi" w:hAnsiTheme="minorHAnsi" w:cs="Arial"/>
          <w:sz w:val="22"/>
          <w:szCs w:val="22"/>
        </w:rPr>
        <w:t xml:space="preserve">: A partir da </w:t>
      </w:r>
      <w:r>
        <w:rPr>
          <w:rFonts w:asciiTheme="minorHAnsi" w:hAnsiTheme="minorHAnsi" w:cs="Arial"/>
          <w:sz w:val="22"/>
          <w:szCs w:val="22"/>
        </w:rPr>
        <w:t xml:space="preserve">primeira </w:t>
      </w:r>
      <w:r w:rsidRPr="00450584">
        <w:rPr>
          <w:rFonts w:asciiTheme="minorHAnsi" w:hAnsiTheme="minorHAnsi" w:cs="Arial"/>
          <w:sz w:val="22"/>
          <w:szCs w:val="22"/>
        </w:rPr>
        <w:t>Data de Integralização das Debêntures, o Valor Nominal Unitário das Debêntures será atualizado monetariamente</w:t>
      </w:r>
      <w:bookmarkEnd w:id="4"/>
      <w:r w:rsidRPr="00450584">
        <w:rPr>
          <w:rFonts w:asciiTheme="minorHAnsi" w:hAnsiTheme="minorHAnsi" w:cs="Arial"/>
          <w:sz w:val="22"/>
          <w:szCs w:val="22"/>
        </w:rPr>
        <w:t xml:space="preserve">, </w:t>
      </w:r>
      <w:r>
        <w:rPr>
          <w:rFonts w:asciiTheme="minorHAnsi" w:hAnsiTheme="minorHAnsi" w:cs="Arial"/>
          <w:sz w:val="22"/>
          <w:szCs w:val="22"/>
        </w:rPr>
        <w:t xml:space="preserve">por dias corridos, </w:t>
      </w:r>
      <w:r w:rsidRPr="00450584">
        <w:rPr>
          <w:rFonts w:asciiTheme="minorHAnsi" w:hAnsiTheme="minorHAnsi" w:cs="Arial"/>
          <w:sz w:val="22"/>
          <w:szCs w:val="22"/>
        </w:rPr>
        <w:t>de acordo com os termos descritos abaixo:</w:t>
      </w:r>
    </w:p>
    <w:p w:rsidR="00DC6C2F" w:rsidRDefault="00DC6C2F" w:rsidP="00DC6C2F">
      <w:pPr>
        <w:jc w:val="both"/>
        <w:rPr>
          <w:rFonts w:asciiTheme="minorHAnsi" w:hAnsiTheme="minorHAnsi" w:cs="Arial"/>
          <w:sz w:val="22"/>
          <w:szCs w:val="22"/>
        </w:rPr>
      </w:pPr>
    </w:p>
    <w:p w:rsidR="00DC6C2F" w:rsidRPr="007755BF" w:rsidRDefault="00DC6C2F" w:rsidP="00DC6C2F">
      <w:pPr>
        <w:spacing w:line="320" w:lineRule="exact"/>
        <w:jc w:val="center"/>
        <w:rPr>
          <w:rFonts w:asciiTheme="minorHAnsi" w:hAnsiTheme="minorHAnsi"/>
          <w:sz w:val="22"/>
          <w:szCs w:val="22"/>
        </w:rPr>
      </w:pPr>
      <w:r w:rsidRPr="007755BF">
        <w:rPr>
          <w:rFonts w:asciiTheme="minorHAnsi" w:hAnsiTheme="minorHAnsi"/>
          <w:position w:val="-6"/>
          <w:sz w:val="22"/>
          <w:szCs w:val="22"/>
        </w:rPr>
        <w:object w:dxaOrig="15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9pt;height:14.4pt" o:ole="" fillcolor="window">
            <v:imagedata r:id="rId7" o:title=""/>
          </v:shape>
          <o:OLEObject Type="Embed" ProgID="Equation.3" ShapeID="_x0000_i1025" DrawAspect="Content" ObjectID="_1599511716" r:id="rId8"/>
        </w:object>
      </w:r>
    </w:p>
    <w:p w:rsidR="00DC6C2F" w:rsidRPr="007755BF" w:rsidRDefault="00DC6C2F" w:rsidP="00DC6C2F">
      <w:pPr>
        <w:spacing w:line="320" w:lineRule="exact"/>
        <w:rPr>
          <w:rFonts w:asciiTheme="minorHAnsi" w:hAnsiTheme="minorHAnsi"/>
          <w:sz w:val="22"/>
          <w:szCs w:val="22"/>
        </w:rPr>
      </w:pPr>
    </w:p>
    <w:p w:rsidR="00DC6C2F" w:rsidRPr="007755BF" w:rsidRDefault="00DC6C2F" w:rsidP="00DC6C2F">
      <w:pPr>
        <w:spacing w:line="320" w:lineRule="exact"/>
        <w:rPr>
          <w:rFonts w:asciiTheme="minorHAnsi" w:hAnsiTheme="minorHAnsi" w:cs="Tahoma"/>
          <w:sz w:val="22"/>
          <w:szCs w:val="22"/>
        </w:rPr>
      </w:pPr>
      <w:r w:rsidRPr="007755BF">
        <w:rPr>
          <w:rFonts w:asciiTheme="minorHAnsi" w:hAnsiTheme="minorHAnsi" w:cs="Tahoma"/>
          <w:sz w:val="22"/>
          <w:szCs w:val="22"/>
        </w:rPr>
        <w:t>Onde,</w:t>
      </w:r>
    </w:p>
    <w:p w:rsidR="00DC6C2F" w:rsidRPr="007755BF" w:rsidRDefault="00DC6C2F" w:rsidP="00DC6C2F">
      <w:pPr>
        <w:spacing w:line="320" w:lineRule="exact"/>
        <w:rPr>
          <w:rFonts w:asciiTheme="minorHAnsi" w:hAnsiTheme="minorHAnsi" w:cs="Tahoma"/>
          <w:sz w:val="22"/>
          <w:szCs w:val="22"/>
        </w:rPr>
      </w:pPr>
    </w:p>
    <w:p w:rsidR="00DC6C2F" w:rsidRPr="007755BF" w:rsidRDefault="00DC6C2F" w:rsidP="00DC6C2F">
      <w:pPr>
        <w:spacing w:line="320" w:lineRule="exact"/>
        <w:rPr>
          <w:rFonts w:asciiTheme="minorHAnsi" w:hAnsiTheme="minorHAnsi" w:cs="Tahoma"/>
          <w:sz w:val="22"/>
          <w:szCs w:val="22"/>
        </w:rPr>
      </w:pPr>
      <w:proofErr w:type="spellStart"/>
      <w:r w:rsidRPr="007755BF">
        <w:rPr>
          <w:rFonts w:asciiTheme="minorHAnsi" w:hAnsiTheme="minorHAnsi" w:cs="Tahoma"/>
          <w:sz w:val="22"/>
          <w:szCs w:val="22"/>
        </w:rPr>
        <w:t>VNa</w:t>
      </w:r>
      <w:proofErr w:type="spellEnd"/>
      <w:r w:rsidRPr="007755BF">
        <w:rPr>
          <w:rFonts w:asciiTheme="minorHAnsi" w:hAnsiTheme="minorHAnsi" w:cs="Tahoma"/>
          <w:sz w:val="22"/>
          <w:szCs w:val="22"/>
        </w:rPr>
        <w:t xml:space="preserve"> = Valor Nominal Unitário atualizado monetariamente, expresso em reais, calculado com 8 (oito) casas decimais, sem arredondamento;</w:t>
      </w:r>
    </w:p>
    <w:p w:rsidR="00DC6C2F" w:rsidRPr="007755BF" w:rsidRDefault="00DC6C2F" w:rsidP="00DC6C2F">
      <w:pPr>
        <w:spacing w:line="320" w:lineRule="exact"/>
        <w:rPr>
          <w:rFonts w:asciiTheme="minorHAnsi" w:hAnsiTheme="minorHAnsi" w:cs="Tahoma"/>
          <w:sz w:val="22"/>
          <w:szCs w:val="22"/>
        </w:rPr>
      </w:pPr>
    </w:p>
    <w:p w:rsidR="00DC6C2F" w:rsidRPr="007755BF" w:rsidRDefault="00DC6C2F" w:rsidP="00DC6C2F">
      <w:pPr>
        <w:spacing w:line="320" w:lineRule="exact"/>
        <w:jc w:val="both"/>
        <w:rPr>
          <w:rFonts w:asciiTheme="minorHAnsi" w:hAnsiTheme="minorHAnsi" w:cs="Tahoma"/>
          <w:sz w:val="22"/>
          <w:szCs w:val="22"/>
        </w:rPr>
      </w:pPr>
      <w:proofErr w:type="spellStart"/>
      <w:r w:rsidRPr="007755BF">
        <w:rPr>
          <w:rFonts w:asciiTheme="minorHAnsi" w:hAnsiTheme="minorHAnsi" w:cs="Tahoma"/>
          <w:sz w:val="22"/>
          <w:szCs w:val="22"/>
        </w:rPr>
        <w:t>VNb</w:t>
      </w:r>
      <w:proofErr w:type="spellEnd"/>
      <w:r w:rsidRPr="007755BF">
        <w:rPr>
          <w:rFonts w:asciiTheme="minorHAnsi" w:hAnsiTheme="minorHAnsi" w:cs="Tahoma"/>
          <w:sz w:val="22"/>
          <w:szCs w:val="22"/>
        </w:rPr>
        <w:t xml:space="preserve"> = Valor Nominal Unitário na Data de Emissão, ou saldo do Valor Nominal Unitário após incorporação de juros, atualização ou amortização, o que ocorrer por último, expresso em reais, calculado/informado com 8 (oito) casas decimais, sem arredondamento;</w:t>
      </w:r>
    </w:p>
    <w:p w:rsidR="00DC6C2F" w:rsidRPr="007755BF" w:rsidRDefault="00DC6C2F" w:rsidP="00DC6C2F">
      <w:pPr>
        <w:spacing w:line="320" w:lineRule="exact"/>
        <w:rPr>
          <w:rFonts w:asciiTheme="minorHAnsi" w:hAnsiTheme="minorHAnsi" w:cs="Tahoma"/>
          <w:sz w:val="22"/>
          <w:szCs w:val="22"/>
        </w:rPr>
      </w:pPr>
    </w:p>
    <w:p w:rsidR="00DC6C2F" w:rsidRDefault="00DC6C2F" w:rsidP="00DC6C2F">
      <w:pPr>
        <w:spacing w:line="320" w:lineRule="exact"/>
        <w:jc w:val="both"/>
        <w:rPr>
          <w:rFonts w:asciiTheme="minorHAnsi" w:hAnsiTheme="minorHAnsi" w:cs="Tahoma"/>
          <w:sz w:val="22"/>
          <w:szCs w:val="22"/>
        </w:rPr>
      </w:pPr>
      <w:r w:rsidRPr="007755BF">
        <w:rPr>
          <w:rFonts w:asciiTheme="minorHAnsi" w:hAnsiTheme="minorHAnsi" w:cs="Tahoma"/>
          <w:sz w:val="22"/>
          <w:szCs w:val="22"/>
        </w:rPr>
        <w:t>C = Fator da variação acumulada do IPCA/IBGE calculado com 8 (oito) casas decimais, sem arredondamento, apurado da seguinte forma:</w:t>
      </w:r>
    </w:p>
    <w:p w:rsidR="00DC6C2F" w:rsidRDefault="00DC6C2F" w:rsidP="00DC6C2F">
      <w:pPr>
        <w:spacing w:line="320" w:lineRule="exact"/>
        <w:jc w:val="both"/>
        <w:rPr>
          <w:rFonts w:asciiTheme="minorHAnsi" w:hAnsiTheme="minorHAnsi" w:cs="Tahoma"/>
          <w:sz w:val="22"/>
          <w:szCs w:val="22"/>
        </w:rPr>
      </w:pPr>
    </w:p>
    <w:p w:rsidR="00DC6C2F" w:rsidRDefault="00DC6C2F" w:rsidP="00DC6C2F">
      <w:pPr>
        <w:pStyle w:val="SemEspaamento"/>
        <w:rPr>
          <w:rFonts w:asciiTheme="minorHAnsi" w:hAnsiTheme="minorHAnsi"/>
          <w:sz w:val="28"/>
          <w:szCs w:val="28"/>
        </w:rPr>
      </w:pPr>
      <m:oMathPara>
        <m:oMath>
          <m:r>
            <w:rPr>
              <w:rFonts w:ascii="Cambria Math" w:hAnsi="Cambria Math"/>
              <w:sz w:val="28"/>
              <w:szCs w:val="28"/>
            </w:rPr>
            <m:t>C</m:t>
          </m:r>
          <m:r>
            <m:rPr>
              <m:sty m:val="p"/>
            </m:rPr>
            <w:rPr>
              <w:rFonts w:ascii="Cambria Math" w:hAnsi="Cambria Math"/>
              <w:sz w:val="28"/>
              <w:szCs w:val="28"/>
            </w:rPr>
            <m:t>=</m:t>
          </m:r>
          <m:nary>
            <m:naryPr>
              <m:chr m:val="∏"/>
              <m:limLoc m:val="undOvr"/>
              <m:ctrlPr>
                <w:rPr>
                  <w:rFonts w:ascii="Cambria Math" w:hAnsi="Cambria Math"/>
                  <w:sz w:val="28"/>
                  <w:szCs w:val="28"/>
                </w:rPr>
              </m:ctrlPr>
            </m:naryPr>
            <m:sub>
              <m:r>
                <w:rPr>
                  <w:rFonts w:ascii="Cambria Math" w:hAnsi="Cambria Math"/>
                  <w:sz w:val="28"/>
                  <w:szCs w:val="28"/>
                </w:rPr>
                <m:t>k=1</m:t>
              </m:r>
            </m:sub>
            <m:sup>
              <m:r>
                <w:rPr>
                  <w:rFonts w:ascii="Cambria Math" w:hAnsi="Cambria Math"/>
                  <w:sz w:val="28"/>
                  <w:szCs w:val="28"/>
                </w:rPr>
                <m:t>n</m:t>
              </m:r>
            </m:sup>
            <m:e>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sSub>
                            <m:sSubPr>
                              <m:ctrlPr>
                                <w:rPr>
                                  <w:rFonts w:ascii="Cambria Math" w:hAnsi="Cambria Math"/>
                                  <w:i/>
                                  <w:sz w:val="28"/>
                                  <w:szCs w:val="28"/>
                                </w:rPr>
                              </m:ctrlPr>
                            </m:sSubPr>
                            <m:e>
                              <m:r>
                                <w:rPr>
                                  <w:rFonts w:ascii="Cambria Math" w:hAnsi="Cambria Math"/>
                                  <w:sz w:val="28"/>
                                  <w:szCs w:val="28"/>
                                </w:rPr>
                                <m:t>NI</m:t>
                              </m:r>
                            </m:e>
                            <m:sub>
                              <m:r>
                                <w:rPr>
                                  <w:rFonts w:ascii="Cambria Math" w:hAnsi="Cambria Math"/>
                                  <w:sz w:val="28"/>
                                  <w:szCs w:val="28"/>
                                </w:rPr>
                                <m:t>k</m:t>
                              </m:r>
                            </m:sub>
                          </m:sSub>
                        </m:num>
                        <m:den>
                          <m:sSub>
                            <m:sSubPr>
                              <m:ctrlPr>
                                <w:rPr>
                                  <w:rFonts w:ascii="Cambria Math" w:hAnsi="Cambria Math"/>
                                  <w:i/>
                                  <w:sz w:val="28"/>
                                  <w:szCs w:val="28"/>
                                </w:rPr>
                              </m:ctrlPr>
                            </m:sSubPr>
                            <m:e>
                              <m:r>
                                <w:rPr>
                                  <w:rFonts w:ascii="Cambria Math" w:hAnsi="Cambria Math"/>
                                  <w:sz w:val="28"/>
                                  <w:szCs w:val="28"/>
                                </w:rPr>
                                <m:t>NI</m:t>
                              </m:r>
                            </m:e>
                            <m:sub>
                              <m:r>
                                <w:rPr>
                                  <w:rFonts w:ascii="Cambria Math" w:hAnsi="Cambria Math"/>
                                  <w:sz w:val="28"/>
                                  <w:szCs w:val="28"/>
                                </w:rPr>
                                <m:t>k-1</m:t>
                              </m:r>
                            </m:sub>
                          </m:sSub>
                        </m:den>
                      </m:f>
                    </m:e>
                  </m:d>
                </m:e>
                <m:sup>
                  <m:f>
                    <m:fPr>
                      <m:ctrlPr>
                        <w:rPr>
                          <w:rFonts w:ascii="Cambria Math" w:hAnsi="Cambria Math"/>
                          <w:i/>
                          <w:sz w:val="28"/>
                          <w:szCs w:val="28"/>
                        </w:rPr>
                      </m:ctrlPr>
                    </m:fPr>
                    <m:num>
                      <m:r>
                        <w:rPr>
                          <w:rFonts w:ascii="Cambria Math" w:hAnsi="Cambria Math"/>
                          <w:sz w:val="28"/>
                          <w:szCs w:val="28"/>
                        </w:rPr>
                        <m:t>dcp</m:t>
                      </m:r>
                    </m:num>
                    <m:den>
                      <m:r>
                        <w:rPr>
                          <w:rFonts w:ascii="Cambria Math" w:hAnsi="Cambria Math"/>
                          <w:sz w:val="28"/>
                          <w:szCs w:val="28"/>
                        </w:rPr>
                        <m:t>dct</m:t>
                      </m:r>
                    </m:den>
                  </m:f>
                </m:sup>
              </m:sSup>
            </m:e>
          </m:nary>
        </m:oMath>
      </m:oMathPara>
    </w:p>
    <w:p w:rsidR="00DC6C2F" w:rsidRDefault="00DC6C2F" w:rsidP="00DC6C2F">
      <w:pPr>
        <w:spacing w:line="320" w:lineRule="exact"/>
        <w:rPr>
          <w:rFonts w:asciiTheme="minorHAnsi" w:hAnsiTheme="minorHAnsi" w:cs="Tahoma"/>
          <w:sz w:val="22"/>
          <w:szCs w:val="22"/>
        </w:rPr>
      </w:pPr>
    </w:p>
    <w:p w:rsidR="00DC6C2F" w:rsidRPr="007755BF" w:rsidRDefault="00DC6C2F" w:rsidP="00DC6C2F">
      <w:pPr>
        <w:spacing w:line="320" w:lineRule="exact"/>
        <w:ind w:left="708"/>
        <w:rPr>
          <w:rFonts w:asciiTheme="minorHAnsi" w:hAnsiTheme="minorHAnsi" w:cs="Tahoma"/>
          <w:sz w:val="22"/>
          <w:szCs w:val="22"/>
        </w:rPr>
      </w:pPr>
      <w:r w:rsidRPr="007755BF">
        <w:rPr>
          <w:rFonts w:asciiTheme="minorHAnsi" w:hAnsiTheme="minorHAnsi" w:cs="Tahoma"/>
          <w:sz w:val="22"/>
          <w:szCs w:val="22"/>
        </w:rPr>
        <w:t>Onde:</w:t>
      </w:r>
    </w:p>
    <w:p w:rsidR="00DC6C2F" w:rsidRPr="007755BF" w:rsidRDefault="00DC6C2F" w:rsidP="00DC6C2F">
      <w:pPr>
        <w:spacing w:line="320" w:lineRule="exact"/>
        <w:ind w:left="708"/>
        <w:contextualSpacing/>
        <w:jc w:val="both"/>
        <w:rPr>
          <w:rFonts w:asciiTheme="minorHAnsi" w:hAnsiTheme="minorHAnsi" w:cs="Arial"/>
          <w:sz w:val="22"/>
          <w:szCs w:val="22"/>
        </w:rPr>
      </w:pPr>
    </w:p>
    <w:p w:rsidR="00DC6C2F" w:rsidRPr="007755BF" w:rsidRDefault="00DC6C2F" w:rsidP="00DC6C2F">
      <w:pPr>
        <w:spacing w:line="320" w:lineRule="exact"/>
        <w:ind w:left="708"/>
        <w:jc w:val="both"/>
        <w:rPr>
          <w:rFonts w:asciiTheme="minorHAnsi" w:hAnsiTheme="minorHAnsi" w:cs="Tahoma"/>
          <w:sz w:val="22"/>
          <w:szCs w:val="22"/>
        </w:rPr>
      </w:pPr>
      <w:proofErr w:type="spellStart"/>
      <w:r w:rsidRPr="007755BF">
        <w:rPr>
          <w:rFonts w:asciiTheme="minorHAnsi" w:hAnsiTheme="minorHAnsi" w:cs="Tahoma"/>
          <w:sz w:val="22"/>
          <w:szCs w:val="22"/>
        </w:rPr>
        <w:t>NI</w:t>
      </w:r>
      <w:r>
        <w:rPr>
          <w:rFonts w:asciiTheme="minorHAnsi" w:hAnsiTheme="minorHAnsi" w:cs="Tahoma"/>
          <w:sz w:val="22"/>
          <w:szCs w:val="22"/>
          <w:vertAlign w:val="subscript"/>
        </w:rPr>
        <w:t>k</w:t>
      </w:r>
      <w:proofErr w:type="spellEnd"/>
      <w:r w:rsidRPr="007755BF">
        <w:rPr>
          <w:rFonts w:asciiTheme="minorHAnsi" w:hAnsiTheme="minorHAnsi" w:cs="Tahoma"/>
          <w:sz w:val="22"/>
          <w:szCs w:val="22"/>
        </w:rPr>
        <w:t xml:space="preserve"> = valor do número-índice do IPCA/IBGE do segund</w:t>
      </w:r>
      <w:r>
        <w:rPr>
          <w:rFonts w:asciiTheme="minorHAnsi" w:hAnsiTheme="minorHAnsi" w:cs="Tahoma"/>
          <w:sz w:val="22"/>
          <w:szCs w:val="22"/>
        </w:rPr>
        <w:t xml:space="preserve">o </w:t>
      </w:r>
      <w:r w:rsidRPr="007755BF">
        <w:rPr>
          <w:rFonts w:asciiTheme="minorHAnsi" w:hAnsiTheme="minorHAnsi" w:cs="Tahoma"/>
          <w:sz w:val="22"/>
          <w:szCs w:val="22"/>
        </w:rPr>
        <w:t xml:space="preserve">mês anterior ao mês de atualização. Para a primeira data de atualização, o </w:t>
      </w:r>
      <w:proofErr w:type="spellStart"/>
      <w:r w:rsidRPr="007755BF">
        <w:rPr>
          <w:rFonts w:asciiTheme="minorHAnsi" w:hAnsiTheme="minorHAnsi" w:cs="Tahoma"/>
          <w:sz w:val="22"/>
          <w:szCs w:val="22"/>
        </w:rPr>
        <w:t>NI</w:t>
      </w:r>
      <w:r>
        <w:rPr>
          <w:rFonts w:asciiTheme="minorHAnsi" w:hAnsiTheme="minorHAnsi" w:cs="Tahoma"/>
          <w:sz w:val="22"/>
          <w:szCs w:val="22"/>
          <w:vertAlign w:val="subscript"/>
        </w:rPr>
        <w:t>k</w:t>
      </w:r>
      <w:proofErr w:type="spellEnd"/>
      <w:r w:rsidRPr="007755BF">
        <w:rPr>
          <w:rFonts w:asciiTheme="minorHAnsi" w:hAnsiTheme="minorHAnsi" w:cs="Tahoma"/>
          <w:sz w:val="22"/>
          <w:szCs w:val="22"/>
          <w:vertAlign w:val="subscript"/>
        </w:rPr>
        <w:t xml:space="preserve"> </w:t>
      </w:r>
      <w:r w:rsidRPr="007755BF">
        <w:rPr>
          <w:rFonts w:asciiTheme="minorHAnsi" w:hAnsiTheme="minorHAnsi" w:cs="Tahoma"/>
          <w:sz w:val="22"/>
          <w:szCs w:val="22"/>
        </w:rPr>
        <w:t xml:space="preserve">será o número-índice do IPCA/IBGE do mês de </w:t>
      </w:r>
      <w:r w:rsidR="00A06CB7" w:rsidRPr="004A7735">
        <w:rPr>
          <w:rFonts w:asciiTheme="minorHAnsi" w:hAnsiTheme="minorHAnsi"/>
          <w:sz w:val="22"/>
          <w:szCs w:val="22"/>
          <w:highlight w:val="yellow"/>
        </w:rPr>
        <w:t>[●]</w:t>
      </w:r>
      <w:r w:rsidR="00A06CB7" w:rsidRPr="003A6678">
        <w:rPr>
          <w:rFonts w:asciiTheme="minorHAnsi" w:hAnsiTheme="minorHAnsi"/>
          <w:sz w:val="22"/>
          <w:szCs w:val="22"/>
        </w:rPr>
        <w:t xml:space="preserve"> </w:t>
      </w:r>
      <w:r w:rsidRPr="007755BF">
        <w:rPr>
          <w:rFonts w:asciiTheme="minorHAnsi" w:hAnsiTheme="minorHAnsi" w:cs="Tahoma"/>
          <w:sz w:val="22"/>
          <w:szCs w:val="22"/>
        </w:rPr>
        <w:t xml:space="preserve">(e publicado em </w:t>
      </w:r>
      <w:r w:rsidR="00A06CB7" w:rsidRPr="004A7735">
        <w:rPr>
          <w:rFonts w:asciiTheme="minorHAnsi" w:hAnsiTheme="minorHAnsi"/>
          <w:sz w:val="22"/>
          <w:szCs w:val="22"/>
          <w:highlight w:val="yellow"/>
        </w:rPr>
        <w:t>[●]</w:t>
      </w:r>
      <w:r w:rsidRPr="007755BF">
        <w:rPr>
          <w:rFonts w:asciiTheme="minorHAnsi" w:hAnsiTheme="minorHAnsi" w:cs="Tahoma"/>
          <w:sz w:val="22"/>
          <w:szCs w:val="22"/>
        </w:rPr>
        <w:t>).</w:t>
      </w:r>
    </w:p>
    <w:p w:rsidR="00DC6C2F" w:rsidRPr="007755BF" w:rsidRDefault="00DC6C2F" w:rsidP="00DC6C2F">
      <w:pPr>
        <w:spacing w:line="320" w:lineRule="exact"/>
        <w:ind w:left="708"/>
        <w:rPr>
          <w:rFonts w:asciiTheme="minorHAnsi" w:hAnsiTheme="minorHAnsi" w:cs="Tahoma"/>
          <w:sz w:val="22"/>
          <w:szCs w:val="22"/>
        </w:rPr>
      </w:pPr>
    </w:p>
    <w:p w:rsidR="00DC6C2F" w:rsidRPr="007755BF" w:rsidRDefault="00DC6C2F" w:rsidP="00DC6C2F">
      <w:pPr>
        <w:spacing w:line="320" w:lineRule="exact"/>
        <w:ind w:left="708"/>
        <w:jc w:val="both"/>
        <w:rPr>
          <w:rFonts w:asciiTheme="minorHAnsi" w:hAnsiTheme="minorHAnsi" w:cs="Tahoma"/>
          <w:sz w:val="22"/>
          <w:szCs w:val="22"/>
        </w:rPr>
      </w:pPr>
      <w:r w:rsidRPr="007755BF">
        <w:rPr>
          <w:rFonts w:asciiTheme="minorHAnsi" w:hAnsiTheme="minorHAnsi" w:cs="Tahoma"/>
          <w:bCs/>
          <w:sz w:val="22"/>
          <w:szCs w:val="22"/>
        </w:rPr>
        <w:t>NI</w:t>
      </w:r>
      <w:r>
        <w:rPr>
          <w:rFonts w:asciiTheme="minorHAnsi" w:hAnsiTheme="minorHAnsi" w:cs="Tahoma"/>
          <w:bCs/>
          <w:sz w:val="22"/>
          <w:szCs w:val="22"/>
          <w:vertAlign w:val="subscript"/>
        </w:rPr>
        <w:t>k-1</w:t>
      </w:r>
      <w:r w:rsidRPr="007755BF">
        <w:rPr>
          <w:rFonts w:asciiTheme="minorHAnsi" w:hAnsiTheme="minorHAnsi" w:cs="Tahoma"/>
          <w:sz w:val="22"/>
          <w:szCs w:val="22"/>
        </w:rPr>
        <w:t xml:space="preserve"> = é o valor do número-índice do IPCA/IBGE referente ao </w:t>
      </w:r>
      <w:r>
        <w:rPr>
          <w:rFonts w:asciiTheme="minorHAnsi" w:hAnsiTheme="minorHAnsi" w:cs="Tahoma"/>
          <w:sz w:val="22"/>
          <w:szCs w:val="22"/>
        </w:rPr>
        <w:t xml:space="preserve">terceiro </w:t>
      </w:r>
      <w:r w:rsidRPr="007755BF">
        <w:rPr>
          <w:rFonts w:asciiTheme="minorHAnsi" w:hAnsiTheme="minorHAnsi" w:cs="Tahoma"/>
          <w:sz w:val="22"/>
          <w:szCs w:val="22"/>
        </w:rPr>
        <w:t xml:space="preserve">mês anterior ao mês </w:t>
      </w:r>
      <w:r>
        <w:rPr>
          <w:rFonts w:asciiTheme="minorHAnsi" w:hAnsiTheme="minorHAnsi" w:cs="Tahoma"/>
          <w:sz w:val="22"/>
          <w:szCs w:val="22"/>
        </w:rPr>
        <w:t>de atualização</w:t>
      </w:r>
      <w:r w:rsidRPr="007755BF">
        <w:rPr>
          <w:rFonts w:asciiTheme="minorHAnsi" w:hAnsiTheme="minorHAnsi" w:cs="Tahoma"/>
          <w:sz w:val="22"/>
          <w:szCs w:val="22"/>
        </w:rPr>
        <w:t>, conforme o caso. Para a primeira data de atualização, o NI</w:t>
      </w:r>
      <w:r>
        <w:rPr>
          <w:rFonts w:asciiTheme="minorHAnsi" w:hAnsiTheme="minorHAnsi" w:cs="Tahoma"/>
          <w:bCs/>
          <w:sz w:val="22"/>
          <w:szCs w:val="22"/>
          <w:vertAlign w:val="subscript"/>
        </w:rPr>
        <w:t>k-1</w:t>
      </w:r>
      <w:r w:rsidRPr="007755BF">
        <w:rPr>
          <w:rFonts w:asciiTheme="minorHAnsi" w:hAnsiTheme="minorHAnsi" w:cs="Tahoma"/>
          <w:sz w:val="22"/>
          <w:szCs w:val="22"/>
          <w:vertAlign w:val="subscript"/>
        </w:rPr>
        <w:t xml:space="preserve"> </w:t>
      </w:r>
      <w:r w:rsidRPr="007755BF">
        <w:rPr>
          <w:rFonts w:asciiTheme="minorHAnsi" w:hAnsiTheme="minorHAnsi" w:cs="Tahoma"/>
          <w:sz w:val="22"/>
          <w:szCs w:val="22"/>
        </w:rPr>
        <w:t xml:space="preserve">será o número-índice do IPCA/IBGE do mês de </w:t>
      </w:r>
      <w:r w:rsidR="00A06CB7" w:rsidRPr="004A7735">
        <w:rPr>
          <w:rFonts w:asciiTheme="minorHAnsi" w:hAnsiTheme="minorHAnsi"/>
          <w:sz w:val="22"/>
          <w:szCs w:val="22"/>
          <w:highlight w:val="yellow"/>
        </w:rPr>
        <w:t>[●]</w:t>
      </w:r>
      <w:r w:rsidR="00A06CB7" w:rsidRPr="003A6678">
        <w:rPr>
          <w:rFonts w:asciiTheme="minorHAnsi" w:hAnsiTheme="minorHAnsi"/>
          <w:sz w:val="22"/>
          <w:szCs w:val="22"/>
        </w:rPr>
        <w:t xml:space="preserve"> </w:t>
      </w:r>
      <w:r w:rsidRPr="007755BF">
        <w:rPr>
          <w:rFonts w:asciiTheme="minorHAnsi" w:hAnsiTheme="minorHAnsi" w:cs="Tahoma"/>
          <w:sz w:val="22"/>
          <w:szCs w:val="22"/>
        </w:rPr>
        <w:t xml:space="preserve">(e publicado em </w:t>
      </w:r>
      <w:r w:rsidR="00A06CB7" w:rsidRPr="004A7735">
        <w:rPr>
          <w:rFonts w:asciiTheme="minorHAnsi" w:hAnsiTheme="minorHAnsi"/>
          <w:sz w:val="22"/>
          <w:szCs w:val="22"/>
          <w:highlight w:val="yellow"/>
        </w:rPr>
        <w:t>[●]</w:t>
      </w:r>
      <w:r w:rsidRPr="007755BF">
        <w:rPr>
          <w:rFonts w:asciiTheme="minorHAnsi" w:hAnsiTheme="minorHAnsi" w:cs="Tahoma"/>
          <w:sz w:val="22"/>
          <w:szCs w:val="22"/>
        </w:rPr>
        <w:t>).</w:t>
      </w:r>
    </w:p>
    <w:p w:rsidR="00DC6C2F" w:rsidRDefault="00DC6C2F" w:rsidP="00DC6C2F">
      <w:pPr>
        <w:spacing w:line="320" w:lineRule="exact"/>
        <w:ind w:left="708"/>
        <w:jc w:val="both"/>
        <w:rPr>
          <w:rFonts w:asciiTheme="minorHAnsi" w:hAnsiTheme="minorHAnsi" w:cs="Tahoma"/>
          <w:sz w:val="22"/>
          <w:szCs w:val="22"/>
        </w:rPr>
      </w:pPr>
    </w:p>
    <w:p w:rsidR="00DC6C2F" w:rsidRPr="00375863" w:rsidRDefault="00DC6C2F" w:rsidP="00DC6C2F">
      <w:pPr>
        <w:spacing w:line="320" w:lineRule="exact"/>
        <w:ind w:left="708"/>
        <w:jc w:val="both"/>
        <w:rPr>
          <w:rFonts w:asciiTheme="minorHAnsi" w:hAnsiTheme="minorHAnsi" w:cs="Tahoma"/>
          <w:sz w:val="22"/>
          <w:szCs w:val="22"/>
        </w:rPr>
      </w:pPr>
      <w:proofErr w:type="spellStart"/>
      <w:r w:rsidRPr="00375863">
        <w:rPr>
          <w:rFonts w:asciiTheme="minorHAnsi" w:hAnsiTheme="minorHAnsi" w:cs="Tahoma"/>
          <w:sz w:val="22"/>
          <w:szCs w:val="22"/>
        </w:rPr>
        <w:t>dcp</w:t>
      </w:r>
      <w:proofErr w:type="spellEnd"/>
      <w:r w:rsidRPr="00375863">
        <w:rPr>
          <w:rFonts w:asciiTheme="minorHAnsi" w:hAnsiTheme="minorHAnsi" w:cs="Tahoma"/>
          <w:sz w:val="22"/>
          <w:szCs w:val="22"/>
        </w:rPr>
        <w:t xml:space="preserve"> = Número de dias corridos entre a primeira Data de Integralização ou última data de atualização monetária, e a data de cálculo; e</w:t>
      </w:r>
    </w:p>
    <w:p w:rsidR="00DC6C2F" w:rsidRPr="00375863" w:rsidRDefault="00DC6C2F" w:rsidP="00DC6C2F">
      <w:pPr>
        <w:spacing w:line="320" w:lineRule="exact"/>
        <w:ind w:left="708"/>
        <w:jc w:val="both"/>
        <w:rPr>
          <w:rFonts w:asciiTheme="minorHAnsi" w:hAnsiTheme="minorHAnsi" w:cs="Tahoma"/>
          <w:sz w:val="22"/>
          <w:szCs w:val="22"/>
        </w:rPr>
      </w:pPr>
    </w:p>
    <w:p w:rsidR="00DC6C2F" w:rsidRDefault="00DC6C2F" w:rsidP="00DC6C2F">
      <w:pPr>
        <w:spacing w:line="320" w:lineRule="exact"/>
        <w:ind w:left="708"/>
        <w:jc w:val="both"/>
        <w:rPr>
          <w:rFonts w:asciiTheme="minorHAnsi" w:hAnsiTheme="minorHAnsi" w:cs="Tahoma"/>
          <w:sz w:val="22"/>
          <w:szCs w:val="22"/>
        </w:rPr>
      </w:pPr>
      <w:proofErr w:type="spellStart"/>
      <w:r w:rsidRPr="00375863">
        <w:rPr>
          <w:rFonts w:asciiTheme="minorHAnsi" w:hAnsiTheme="minorHAnsi" w:cs="Tahoma"/>
          <w:sz w:val="22"/>
          <w:szCs w:val="22"/>
        </w:rPr>
        <w:t>dct</w:t>
      </w:r>
      <w:proofErr w:type="spellEnd"/>
      <w:r w:rsidRPr="00375863">
        <w:rPr>
          <w:rFonts w:asciiTheme="minorHAnsi" w:hAnsiTheme="minorHAnsi" w:cs="Tahoma"/>
          <w:sz w:val="22"/>
          <w:szCs w:val="22"/>
        </w:rPr>
        <w:t xml:space="preserve"> = Número de dias corridos entre a primeira Data de Integralização ou última data de atualização monetária, e a data da próxima atualização monetária.</w:t>
      </w:r>
    </w:p>
    <w:p w:rsidR="00DC6C2F" w:rsidRPr="007755BF" w:rsidRDefault="00DC6C2F" w:rsidP="00DC6C2F">
      <w:pPr>
        <w:spacing w:line="320" w:lineRule="exact"/>
        <w:ind w:left="708"/>
        <w:rPr>
          <w:rFonts w:asciiTheme="minorHAnsi" w:hAnsiTheme="minorHAnsi" w:cs="Tahoma"/>
          <w:sz w:val="22"/>
          <w:szCs w:val="22"/>
        </w:rPr>
      </w:pPr>
    </w:p>
    <w:p w:rsidR="00DC6C2F" w:rsidRPr="007755BF" w:rsidRDefault="00DC6C2F" w:rsidP="00DC6C2F">
      <w:pPr>
        <w:spacing w:line="320" w:lineRule="exact"/>
        <w:ind w:left="708"/>
        <w:rPr>
          <w:rFonts w:asciiTheme="minorHAnsi" w:hAnsiTheme="minorHAnsi" w:cs="Tahoma"/>
          <w:sz w:val="22"/>
          <w:szCs w:val="22"/>
        </w:rPr>
      </w:pPr>
      <w:r w:rsidRPr="007755BF">
        <w:rPr>
          <w:rFonts w:asciiTheme="minorHAnsi" w:hAnsiTheme="minorHAnsi" w:cs="Tahoma"/>
          <w:sz w:val="22"/>
          <w:szCs w:val="22"/>
        </w:rPr>
        <w:t xml:space="preserve">Observações: </w:t>
      </w:r>
    </w:p>
    <w:p w:rsidR="00DC6C2F" w:rsidRPr="007755BF" w:rsidRDefault="00DC6C2F" w:rsidP="00DC6C2F">
      <w:pPr>
        <w:spacing w:line="320" w:lineRule="exact"/>
        <w:ind w:left="708"/>
        <w:rPr>
          <w:rFonts w:asciiTheme="minorHAnsi" w:hAnsiTheme="minorHAnsi" w:cs="Tahoma"/>
          <w:sz w:val="22"/>
          <w:szCs w:val="22"/>
        </w:rPr>
      </w:pPr>
    </w:p>
    <w:p w:rsidR="00DC6C2F" w:rsidRPr="007755BF" w:rsidRDefault="00DC6C2F" w:rsidP="00DC6C2F">
      <w:pPr>
        <w:numPr>
          <w:ilvl w:val="0"/>
          <w:numId w:val="10"/>
        </w:numPr>
        <w:tabs>
          <w:tab w:val="left" w:pos="0"/>
        </w:tabs>
        <w:suppressAutoHyphens/>
        <w:spacing w:line="320" w:lineRule="exact"/>
        <w:ind w:left="708" w:firstLine="0"/>
        <w:jc w:val="both"/>
        <w:rPr>
          <w:rFonts w:asciiTheme="minorHAnsi" w:hAnsiTheme="minorHAnsi" w:cs="Tahoma"/>
          <w:sz w:val="22"/>
          <w:szCs w:val="22"/>
        </w:rPr>
      </w:pPr>
      <w:r w:rsidRPr="007755BF">
        <w:rPr>
          <w:rFonts w:asciiTheme="minorHAnsi" w:hAnsiTheme="minorHAnsi" w:cs="Tahoma"/>
          <w:sz w:val="22"/>
          <w:szCs w:val="22"/>
        </w:rPr>
        <w:lastRenderedPageBreak/>
        <w:t xml:space="preserve">A correção monetária se dará em bases </w:t>
      </w:r>
      <w:r>
        <w:rPr>
          <w:rFonts w:asciiTheme="minorHAnsi" w:hAnsiTheme="minorHAnsi" w:cs="Tahoma"/>
          <w:sz w:val="22"/>
          <w:szCs w:val="22"/>
        </w:rPr>
        <w:t xml:space="preserve">mensais </w:t>
      </w:r>
      <w:r w:rsidRPr="007755BF">
        <w:rPr>
          <w:rFonts w:asciiTheme="minorHAnsi" w:hAnsiTheme="minorHAnsi" w:cs="Tahoma"/>
          <w:sz w:val="22"/>
          <w:szCs w:val="22"/>
        </w:rPr>
        <w:t xml:space="preserve">de acordo com a variação acumulada do IPCA/IBGE, todo dia </w:t>
      </w:r>
      <w:r w:rsidR="00A06CB7" w:rsidRPr="004A7735">
        <w:rPr>
          <w:rFonts w:asciiTheme="minorHAnsi" w:hAnsiTheme="minorHAnsi"/>
          <w:sz w:val="22"/>
          <w:szCs w:val="22"/>
          <w:highlight w:val="yellow"/>
        </w:rPr>
        <w:t>[●]</w:t>
      </w:r>
      <w:r w:rsidR="00A06CB7" w:rsidRPr="003A6678">
        <w:rPr>
          <w:rFonts w:asciiTheme="minorHAnsi" w:hAnsiTheme="minorHAnsi"/>
          <w:sz w:val="22"/>
          <w:szCs w:val="22"/>
        </w:rPr>
        <w:t xml:space="preserve"> </w:t>
      </w:r>
      <w:r>
        <w:rPr>
          <w:rFonts w:asciiTheme="minorHAnsi" w:hAnsiTheme="minorHAnsi"/>
          <w:sz w:val="22"/>
          <w:szCs w:val="22"/>
        </w:rPr>
        <w:t xml:space="preserve">de </w:t>
      </w:r>
      <w:r w:rsidRPr="007755BF">
        <w:rPr>
          <w:rFonts w:asciiTheme="minorHAnsi" w:hAnsiTheme="minorHAnsi" w:cs="Tahoma"/>
          <w:sz w:val="22"/>
          <w:szCs w:val="22"/>
        </w:rPr>
        <w:t xml:space="preserve">cada </w:t>
      </w:r>
      <w:r>
        <w:rPr>
          <w:rFonts w:asciiTheme="minorHAnsi" w:hAnsiTheme="minorHAnsi" w:cs="Tahoma"/>
          <w:sz w:val="22"/>
          <w:szCs w:val="22"/>
        </w:rPr>
        <w:t xml:space="preserve">mês </w:t>
      </w:r>
      <w:r w:rsidRPr="007755BF">
        <w:rPr>
          <w:rFonts w:asciiTheme="minorHAnsi" w:hAnsiTheme="minorHAnsi" w:cs="Tahoma"/>
          <w:sz w:val="22"/>
          <w:szCs w:val="22"/>
        </w:rPr>
        <w:t>(“</w:t>
      </w:r>
      <w:r w:rsidRPr="007755BF">
        <w:rPr>
          <w:rFonts w:asciiTheme="minorHAnsi" w:hAnsiTheme="minorHAnsi" w:cs="Tahoma"/>
          <w:sz w:val="22"/>
          <w:szCs w:val="22"/>
          <w:u w:val="single"/>
        </w:rPr>
        <w:t>Data de Atualização</w:t>
      </w:r>
      <w:r w:rsidRPr="007755BF">
        <w:rPr>
          <w:rFonts w:asciiTheme="minorHAnsi" w:hAnsiTheme="minorHAnsi" w:cs="Tahoma"/>
          <w:sz w:val="22"/>
          <w:szCs w:val="22"/>
        </w:rPr>
        <w:t>”), sendo a primeira Data de Atualização em</w:t>
      </w:r>
      <w:r>
        <w:rPr>
          <w:rFonts w:asciiTheme="minorHAnsi" w:hAnsiTheme="minorHAnsi" w:cs="Tahoma"/>
          <w:sz w:val="22"/>
          <w:szCs w:val="22"/>
        </w:rPr>
        <w:t xml:space="preserve"> </w:t>
      </w:r>
      <w:r w:rsidR="00A06CB7" w:rsidRPr="004A7735">
        <w:rPr>
          <w:rFonts w:asciiTheme="minorHAnsi" w:hAnsiTheme="minorHAnsi"/>
          <w:sz w:val="22"/>
          <w:szCs w:val="22"/>
          <w:highlight w:val="yellow"/>
        </w:rPr>
        <w:t>[●]</w:t>
      </w:r>
      <w:r>
        <w:rPr>
          <w:rFonts w:asciiTheme="minorHAnsi" w:hAnsiTheme="minorHAnsi"/>
          <w:sz w:val="22"/>
          <w:szCs w:val="22"/>
        </w:rPr>
        <w:t>.</w:t>
      </w:r>
    </w:p>
    <w:p w:rsidR="00DC6C2F" w:rsidRPr="007755BF" w:rsidRDefault="00DC6C2F" w:rsidP="00DC6C2F">
      <w:pPr>
        <w:spacing w:line="320" w:lineRule="exact"/>
        <w:ind w:left="1134"/>
        <w:rPr>
          <w:rFonts w:asciiTheme="minorHAnsi" w:hAnsiTheme="minorHAnsi" w:cs="Tahoma"/>
          <w:sz w:val="22"/>
          <w:szCs w:val="22"/>
        </w:rPr>
      </w:pPr>
    </w:p>
    <w:p w:rsidR="00DC6C2F" w:rsidRPr="007755BF" w:rsidRDefault="00DC6C2F" w:rsidP="00DC6C2F">
      <w:pPr>
        <w:numPr>
          <w:ilvl w:val="0"/>
          <w:numId w:val="10"/>
        </w:numPr>
        <w:tabs>
          <w:tab w:val="left" w:pos="0"/>
        </w:tabs>
        <w:suppressAutoHyphens/>
        <w:spacing w:line="320" w:lineRule="exact"/>
        <w:ind w:left="708" w:firstLine="0"/>
        <w:jc w:val="both"/>
        <w:rPr>
          <w:rFonts w:asciiTheme="minorHAnsi" w:hAnsiTheme="minorHAnsi" w:cs="Tahoma"/>
          <w:sz w:val="22"/>
          <w:szCs w:val="22"/>
        </w:rPr>
      </w:pPr>
      <w:r w:rsidRPr="007755BF">
        <w:rPr>
          <w:rFonts w:asciiTheme="minorHAnsi" w:hAnsiTheme="minorHAnsi" w:cs="Tahoma"/>
          <w:sz w:val="22"/>
          <w:szCs w:val="22"/>
        </w:rPr>
        <w:t>O termo “número-índice” refere-se ao número-índice do IPCA/IBGE, apurado e divulgado pelo Instituto Brasileiro de Geografia e Estatística com todas as casas decimais.</w:t>
      </w:r>
    </w:p>
    <w:p w:rsidR="00DC6C2F" w:rsidRPr="007755BF" w:rsidRDefault="00DC6C2F" w:rsidP="00DC6C2F">
      <w:pPr>
        <w:pStyle w:val="BodyText21"/>
        <w:spacing w:line="320" w:lineRule="exact"/>
        <w:ind w:left="708"/>
        <w:rPr>
          <w:rFonts w:asciiTheme="minorHAnsi" w:hAnsiTheme="minorHAnsi" w:cs="Tahoma"/>
          <w:sz w:val="22"/>
          <w:szCs w:val="22"/>
        </w:rPr>
      </w:pPr>
    </w:p>
    <w:p w:rsidR="00DC6C2F" w:rsidRPr="007755BF" w:rsidRDefault="00DC6C2F" w:rsidP="00DC6C2F">
      <w:pPr>
        <w:spacing w:line="320" w:lineRule="exact"/>
        <w:contextualSpacing/>
        <w:jc w:val="both"/>
        <w:rPr>
          <w:rFonts w:asciiTheme="minorHAnsi" w:hAnsiTheme="minorHAnsi" w:cs="Arial"/>
          <w:sz w:val="22"/>
          <w:szCs w:val="22"/>
        </w:rPr>
      </w:pPr>
      <w:r w:rsidRPr="007755BF">
        <w:rPr>
          <w:rFonts w:asciiTheme="minorHAnsi" w:hAnsiTheme="minorHAnsi" w:cs="Trebuchet MS"/>
          <w:sz w:val="22"/>
          <w:szCs w:val="22"/>
        </w:rPr>
        <w:tab/>
        <w:t>3.</w:t>
      </w:r>
      <w:r>
        <w:rPr>
          <w:rFonts w:asciiTheme="minorHAnsi" w:hAnsiTheme="minorHAnsi" w:cs="Trebuchet MS"/>
          <w:sz w:val="22"/>
          <w:szCs w:val="22"/>
        </w:rPr>
        <w:t>1</w:t>
      </w:r>
      <w:r w:rsidRPr="007755BF">
        <w:rPr>
          <w:rFonts w:asciiTheme="minorHAnsi" w:hAnsiTheme="minorHAnsi" w:cs="Trebuchet MS"/>
          <w:sz w:val="22"/>
          <w:szCs w:val="22"/>
        </w:rPr>
        <w:t>.1.</w:t>
      </w:r>
      <w:r w:rsidRPr="007755BF">
        <w:rPr>
          <w:rFonts w:asciiTheme="minorHAnsi" w:hAnsiTheme="minorHAnsi" w:cs="Trebuchet MS"/>
          <w:sz w:val="22"/>
          <w:szCs w:val="22"/>
        </w:rPr>
        <w:tab/>
      </w:r>
      <w:r>
        <w:rPr>
          <w:rFonts w:ascii="Calibri" w:hAnsi="Calibri"/>
          <w:sz w:val="22"/>
        </w:rPr>
        <w:t xml:space="preserve">Na ausência de apuração e/ou divulgação do </w:t>
      </w:r>
      <w:r w:rsidRPr="00D16244">
        <w:rPr>
          <w:rFonts w:ascii="Calibri" w:hAnsi="Calibri"/>
          <w:sz w:val="22"/>
        </w:rPr>
        <w:t>IPCA/IBGE</w:t>
      </w:r>
      <w:r w:rsidRPr="00616913">
        <w:rPr>
          <w:rFonts w:ascii="Calibri" w:hAnsi="Calibri"/>
          <w:sz w:val="22"/>
        </w:rPr>
        <w:t xml:space="preserve"> </w:t>
      </w:r>
      <w:r>
        <w:rPr>
          <w:rFonts w:ascii="Calibri" w:hAnsi="Calibri"/>
          <w:sz w:val="22"/>
        </w:rPr>
        <w:t>em até</w:t>
      </w:r>
      <w:r w:rsidRPr="00616913">
        <w:rPr>
          <w:rFonts w:ascii="Calibri" w:hAnsi="Calibri"/>
          <w:sz w:val="22"/>
        </w:rPr>
        <w:t xml:space="preserve"> </w:t>
      </w:r>
      <w:r>
        <w:rPr>
          <w:rFonts w:ascii="Calibri" w:hAnsi="Calibri"/>
          <w:sz w:val="22"/>
        </w:rPr>
        <w:t>1</w:t>
      </w:r>
      <w:r w:rsidRPr="00616913">
        <w:rPr>
          <w:rFonts w:ascii="Calibri" w:hAnsi="Calibri"/>
          <w:sz w:val="22"/>
        </w:rPr>
        <w:t>5 (quinze) dias da data</w:t>
      </w:r>
      <w:r>
        <w:rPr>
          <w:rFonts w:ascii="Calibri" w:hAnsi="Calibri"/>
          <w:sz w:val="22"/>
        </w:rPr>
        <w:t xml:space="preserve"> esperada para a sua divulgaçã</w:t>
      </w:r>
      <w:r w:rsidRPr="00616913">
        <w:rPr>
          <w:rFonts w:ascii="Calibri" w:hAnsi="Calibri"/>
          <w:sz w:val="22"/>
        </w:rPr>
        <w:t>o, o</w:t>
      </w:r>
      <w:r>
        <w:rPr>
          <w:rFonts w:ascii="Calibri" w:hAnsi="Calibri"/>
          <w:sz w:val="22"/>
        </w:rPr>
        <w:t>u, ainda, no caso de sua extinção por imposiçã</w:t>
      </w:r>
      <w:r w:rsidRPr="00616913">
        <w:rPr>
          <w:rFonts w:ascii="Calibri" w:hAnsi="Calibri"/>
          <w:sz w:val="22"/>
        </w:rPr>
        <w:t>o legal ou</w:t>
      </w:r>
      <w:r>
        <w:rPr>
          <w:rFonts w:ascii="Calibri" w:hAnsi="Calibri"/>
          <w:sz w:val="22"/>
        </w:rPr>
        <w:t xml:space="preserve"> </w:t>
      </w:r>
      <w:r w:rsidRPr="00616913">
        <w:rPr>
          <w:rFonts w:ascii="Calibri" w:hAnsi="Calibri"/>
          <w:sz w:val="22"/>
        </w:rPr>
        <w:t>determina</w:t>
      </w:r>
      <w:r>
        <w:rPr>
          <w:rFonts w:ascii="Calibri" w:hAnsi="Calibri"/>
          <w:sz w:val="22"/>
        </w:rPr>
        <w:t>ção</w:t>
      </w:r>
      <w:r w:rsidRPr="00616913">
        <w:rPr>
          <w:rFonts w:ascii="Calibri" w:hAnsi="Calibri"/>
          <w:sz w:val="22"/>
        </w:rPr>
        <w:t xml:space="preserve"> judicial, o </w:t>
      </w:r>
      <w:r>
        <w:rPr>
          <w:rFonts w:ascii="Calibri" w:hAnsi="Calibri"/>
          <w:sz w:val="22"/>
        </w:rPr>
        <w:t xml:space="preserve">IPCA/IBGE seja </w:t>
      </w:r>
      <w:r w:rsidRPr="00616913">
        <w:rPr>
          <w:rFonts w:ascii="Calibri" w:hAnsi="Calibri"/>
          <w:sz w:val="22"/>
        </w:rPr>
        <w:t>extinto, sem a indica</w:t>
      </w:r>
      <w:r>
        <w:rPr>
          <w:rFonts w:ascii="Calibri" w:hAnsi="Calibri"/>
          <w:sz w:val="22"/>
        </w:rPr>
        <w:t>çã</w:t>
      </w:r>
      <w:r w:rsidRPr="00616913">
        <w:rPr>
          <w:rFonts w:ascii="Calibri" w:hAnsi="Calibri"/>
          <w:sz w:val="22"/>
        </w:rPr>
        <w:t xml:space="preserve">o de um substituto legal, </w:t>
      </w:r>
      <w:r>
        <w:rPr>
          <w:rFonts w:ascii="Calibri" w:hAnsi="Calibri"/>
          <w:sz w:val="22"/>
        </w:rPr>
        <w:t>o Agente Fiduciário deverá</w:t>
      </w:r>
      <w:r w:rsidRPr="00616913">
        <w:rPr>
          <w:rFonts w:ascii="Calibri" w:hAnsi="Calibri"/>
          <w:sz w:val="22"/>
        </w:rPr>
        <w:t>,</w:t>
      </w:r>
      <w:r>
        <w:rPr>
          <w:rFonts w:ascii="Calibri" w:hAnsi="Calibri"/>
          <w:sz w:val="22"/>
        </w:rPr>
        <w:t xml:space="preserve"> </w:t>
      </w:r>
      <w:r w:rsidRPr="00616913">
        <w:rPr>
          <w:rFonts w:ascii="Calibri" w:hAnsi="Calibri"/>
          <w:sz w:val="22"/>
        </w:rPr>
        <w:t>no prazo m</w:t>
      </w:r>
      <w:r>
        <w:rPr>
          <w:rFonts w:ascii="Calibri" w:hAnsi="Calibri"/>
          <w:sz w:val="22"/>
        </w:rPr>
        <w:t>á</w:t>
      </w:r>
      <w:r w:rsidRPr="00616913">
        <w:rPr>
          <w:rFonts w:ascii="Calibri" w:hAnsi="Calibri"/>
          <w:sz w:val="22"/>
        </w:rPr>
        <w:t xml:space="preserve">ximo de 2 (dois) Dias </w:t>
      </w:r>
      <w:r>
        <w:rPr>
          <w:rFonts w:ascii="Calibri" w:hAnsi="Calibri"/>
          <w:sz w:val="22"/>
        </w:rPr>
        <w:t>Ú</w:t>
      </w:r>
      <w:r w:rsidRPr="00616913">
        <w:rPr>
          <w:rFonts w:ascii="Calibri" w:hAnsi="Calibri"/>
          <w:sz w:val="22"/>
        </w:rPr>
        <w:t>teis contados do t</w:t>
      </w:r>
      <w:r>
        <w:rPr>
          <w:rFonts w:ascii="Calibri" w:hAnsi="Calibri"/>
          <w:sz w:val="22"/>
        </w:rPr>
        <w:t>é</w:t>
      </w:r>
      <w:r w:rsidRPr="00616913">
        <w:rPr>
          <w:rFonts w:ascii="Calibri" w:hAnsi="Calibri"/>
          <w:sz w:val="22"/>
        </w:rPr>
        <w:t>rmino do prazo de 15 (quinze) dias</w:t>
      </w:r>
      <w:r>
        <w:rPr>
          <w:rFonts w:ascii="Calibri" w:hAnsi="Calibri"/>
          <w:sz w:val="22"/>
        </w:rPr>
        <w:t xml:space="preserve"> </w:t>
      </w:r>
      <w:r w:rsidRPr="00616913">
        <w:rPr>
          <w:rFonts w:ascii="Calibri" w:hAnsi="Calibri"/>
          <w:sz w:val="22"/>
        </w:rPr>
        <w:t xml:space="preserve">acima previsto, </w:t>
      </w:r>
      <w:r w:rsidRPr="0018557A">
        <w:rPr>
          <w:rFonts w:ascii="Calibri" w:hAnsi="Calibri"/>
          <w:sz w:val="22"/>
        </w:rPr>
        <w:t xml:space="preserve">convocar a assembleia geral </w:t>
      </w:r>
      <w:r>
        <w:rPr>
          <w:rFonts w:ascii="Calibri" w:hAnsi="Calibri"/>
          <w:sz w:val="22"/>
        </w:rPr>
        <w:t>de Debenturistas, conforme quóruns estabelecidos no respectivo termo de securitização</w:t>
      </w:r>
      <w:r w:rsidRPr="00616913">
        <w:rPr>
          <w:rFonts w:ascii="Calibri" w:hAnsi="Calibri"/>
          <w:sz w:val="22"/>
        </w:rPr>
        <w:t>,</w:t>
      </w:r>
      <w:r>
        <w:rPr>
          <w:rFonts w:ascii="Calibri" w:hAnsi="Calibri"/>
          <w:sz w:val="22"/>
        </w:rPr>
        <w:t xml:space="preserve"> </w:t>
      </w:r>
      <w:r w:rsidRPr="00616913">
        <w:rPr>
          <w:rFonts w:ascii="Calibri" w:hAnsi="Calibri"/>
          <w:sz w:val="22"/>
        </w:rPr>
        <w:t>para que definam</w:t>
      </w:r>
      <w:r>
        <w:rPr>
          <w:rFonts w:ascii="Calibri" w:hAnsi="Calibri"/>
          <w:sz w:val="22"/>
        </w:rPr>
        <w:t xml:space="preserve"> sobre o novo parâ</w:t>
      </w:r>
      <w:r w:rsidRPr="00616913">
        <w:rPr>
          <w:rFonts w:ascii="Calibri" w:hAnsi="Calibri"/>
          <w:sz w:val="22"/>
        </w:rPr>
        <w:t>metro de atualiza</w:t>
      </w:r>
      <w:r>
        <w:rPr>
          <w:rFonts w:ascii="Calibri" w:hAnsi="Calibri"/>
          <w:sz w:val="22"/>
        </w:rPr>
        <w:t>ção</w:t>
      </w:r>
      <w:r w:rsidRPr="00616913">
        <w:rPr>
          <w:rFonts w:ascii="Calibri" w:hAnsi="Calibri"/>
          <w:sz w:val="22"/>
        </w:rPr>
        <w:t xml:space="preserve"> monet</w:t>
      </w:r>
      <w:r>
        <w:rPr>
          <w:rFonts w:ascii="Calibri" w:hAnsi="Calibri"/>
          <w:sz w:val="22"/>
        </w:rPr>
        <w:t>á</w:t>
      </w:r>
      <w:r w:rsidRPr="00616913">
        <w:rPr>
          <w:rFonts w:ascii="Calibri" w:hAnsi="Calibri"/>
          <w:sz w:val="22"/>
        </w:rPr>
        <w:t xml:space="preserve">ria </w:t>
      </w:r>
      <w:r>
        <w:rPr>
          <w:rFonts w:ascii="Calibri" w:hAnsi="Calibri"/>
          <w:sz w:val="22"/>
        </w:rPr>
        <w:t xml:space="preserve">das Debêntures </w:t>
      </w:r>
      <w:r w:rsidRPr="00616913">
        <w:rPr>
          <w:rFonts w:ascii="Calibri" w:hAnsi="Calibri"/>
          <w:sz w:val="22"/>
        </w:rPr>
        <w:t>a ser aplicado</w:t>
      </w:r>
      <w:r>
        <w:rPr>
          <w:rFonts w:ascii="Calibri" w:hAnsi="Calibri"/>
          <w:sz w:val="22"/>
        </w:rPr>
        <w:t xml:space="preserve">. Até comunicação, pelo Agente Fiduciário, sobre a deliberação do novo parâmetro de reajuste monetário, </w:t>
      </w:r>
      <w:r w:rsidRPr="00FD4BA6">
        <w:rPr>
          <w:rFonts w:asciiTheme="minorHAnsi" w:hAnsiTheme="minorHAnsi" w:cs="Arial"/>
          <w:sz w:val="22"/>
          <w:szCs w:val="22"/>
        </w:rPr>
        <w:t xml:space="preserve">os valores que sejam corrigidos pelo </w:t>
      </w:r>
      <w:r>
        <w:rPr>
          <w:rFonts w:asciiTheme="minorHAnsi" w:hAnsiTheme="minorHAnsi" w:cs="Arial"/>
          <w:sz w:val="22"/>
          <w:szCs w:val="22"/>
        </w:rPr>
        <w:t>IPCA/IBGE</w:t>
      </w:r>
      <w:r w:rsidRPr="00FD4BA6">
        <w:rPr>
          <w:rFonts w:asciiTheme="minorHAnsi" w:hAnsiTheme="minorHAnsi" w:cs="Arial"/>
          <w:sz w:val="22"/>
          <w:szCs w:val="22"/>
        </w:rPr>
        <w:t>, em conformidade com est</w:t>
      </w:r>
      <w:r>
        <w:rPr>
          <w:rFonts w:asciiTheme="minorHAnsi" w:hAnsiTheme="minorHAnsi" w:cs="Arial"/>
          <w:sz w:val="22"/>
          <w:szCs w:val="22"/>
        </w:rPr>
        <w:t>a</w:t>
      </w:r>
      <w:r w:rsidRPr="00FD4BA6">
        <w:rPr>
          <w:rFonts w:asciiTheme="minorHAnsi" w:hAnsiTheme="minorHAnsi" w:cs="Arial"/>
          <w:sz w:val="22"/>
          <w:szCs w:val="22"/>
        </w:rPr>
        <w:t xml:space="preserve"> </w:t>
      </w:r>
      <w:r w:rsidR="00313BE6" w:rsidRPr="00450584">
        <w:rPr>
          <w:rFonts w:asciiTheme="minorHAnsi" w:hAnsiTheme="minorHAnsi"/>
          <w:sz w:val="22"/>
          <w:szCs w:val="22"/>
        </w:rPr>
        <w:t>Escritura de Emissão de Debêntures</w:t>
      </w:r>
      <w:r w:rsidRPr="00FD4BA6">
        <w:rPr>
          <w:rFonts w:asciiTheme="minorHAnsi" w:hAnsiTheme="minorHAnsi" w:cs="Arial"/>
          <w:sz w:val="22"/>
          <w:szCs w:val="22"/>
        </w:rPr>
        <w:t xml:space="preserve">, </w:t>
      </w:r>
      <w:r>
        <w:rPr>
          <w:rFonts w:asciiTheme="minorHAnsi" w:hAnsiTheme="minorHAnsi" w:cs="Trebuchet MS"/>
          <w:sz w:val="22"/>
          <w:szCs w:val="22"/>
        </w:rPr>
        <w:t>deverão ser corrigidos</w:t>
      </w:r>
      <w:r w:rsidRPr="007755BF">
        <w:rPr>
          <w:rFonts w:asciiTheme="minorHAnsi" w:hAnsiTheme="minorHAnsi" w:cs="Trebuchet MS"/>
          <w:sz w:val="22"/>
          <w:szCs w:val="22"/>
        </w:rPr>
        <w:t xml:space="preserve">, provisoriamente, </w:t>
      </w:r>
      <w:r>
        <w:rPr>
          <w:rFonts w:asciiTheme="minorHAnsi" w:hAnsiTheme="minorHAnsi" w:cs="Trebuchet MS"/>
          <w:sz w:val="22"/>
          <w:szCs w:val="22"/>
        </w:rPr>
        <w:t xml:space="preserve">de acordo com </w:t>
      </w:r>
      <w:r w:rsidRPr="007755BF">
        <w:rPr>
          <w:rFonts w:asciiTheme="minorHAnsi" w:hAnsiTheme="minorHAnsi" w:cs="Trebuchet MS"/>
          <w:sz w:val="22"/>
          <w:szCs w:val="22"/>
        </w:rPr>
        <w:t xml:space="preserve">a </w:t>
      </w:r>
      <w:r>
        <w:rPr>
          <w:rFonts w:asciiTheme="minorHAnsi" w:hAnsiTheme="minorHAnsi" w:cs="Trebuchet MS"/>
          <w:sz w:val="22"/>
          <w:szCs w:val="22"/>
        </w:rPr>
        <w:t xml:space="preserve">média da </w:t>
      </w:r>
      <w:r w:rsidRPr="007755BF">
        <w:rPr>
          <w:rFonts w:asciiTheme="minorHAnsi" w:hAnsiTheme="minorHAnsi" w:cs="Trebuchet MS"/>
          <w:sz w:val="22"/>
          <w:szCs w:val="22"/>
        </w:rPr>
        <w:t xml:space="preserve">variação acumulada dos </w:t>
      </w:r>
      <w:r>
        <w:rPr>
          <w:rFonts w:asciiTheme="minorHAnsi" w:hAnsiTheme="minorHAnsi" w:cs="Trebuchet MS"/>
          <w:sz w:val="22"/>
          <w:szCs w:val="22"/>
        </w:rPr>
        <w:t>3</w:t>
      </w:r>
      <w:r w:rsidRPr="007755BF">
        <w:rPr>
          <w:rFonts w:asciiTheme="minorHAnsi" w:hAnsiTheme="minorHAnsi" w:cs="Trebuchet MS"/>
          <w:sz w:val="22"/>
          <w:szCs w:val="22"/>
        </w:rPr>
        <w:t xml:space="preserve"> (</w:t>
      </w:r>
      <w:r>
        <w:rPr>
          <w:rFonts w:asciiTheme="minorHAnsi" w:hAnsiTheme="minorHAnsi" w:cs="Trebuchet MS"/>
          <w:sz w:val="22"/>
          <w:szCs w:val="22"/>
        </w:rPr>
        <w:t>três</w:t>
      </w:r>
      <w:r w:rsidRPr="007755BF">
        <w:rPr>
          <w:rFonts w:asciiTheme="minorHAnsi" w:hAnsiTheme="minorHAnsi" w:cs="Trebuchet MS"/>
          <w:sz w:val="22"/>
          <w:szCs w:val="22"/>
        </w:rPr>
        <w:t>) últimos índices publicados, sendo certo que eventuais diferenças, quer positivas, quer negativas, não serão compensadas</w:t>
      </w:r>
      <w:r w:rsidRPr="00D16244">
        <w:rPr>
          <w:rFonts w:ascii="Calibri" w:hAnsi="Calibri"/>
          <w:sz w:val="22"/>
        </w:rPr>
        <w:t>.</w:t>
      </w:r>
    </w:p>
    <w:p w:rsidR="00DC6C2F" w:rsidRPr="007755BF" w:rsidRDefault="00DC6C2F" w:rsidP="00DC6C2F">
      <w:pPr>
        <w:spacing w:line="320" w:lineRule="exact"/>
        <w:contextualSpacing/>
        <w:jc w:val="both"/>
        <w:rPr>
          <w:rFonts w:asciiTheme="minorHAnsi" w:hAnsiTheme="minorHAnsi" w:cs="Arial"/>
          <w:sz w:val="22"/>
          <w:szCs w:val="22"/>
        </w:rPr>
      </w:pPr>
    </w:p>
    <w:p w:rsidR="00DC6C2F" w:rsidRPr="00450584" w:rsidRDefault="00DC6C2F" w:rsidP="00DC6C2F">
      <w:pPr>
        <w:pStyle w:val="ListaColorida-nfase11"/>
        <w:spacing w:line="320" w:lineRule="exact"/>
        <w:ind w:left="0"/>
        <w:jc w:val="both"/>
        <w:rPr>
          <w:rFonts w:asciiTheme="minorHAnsi" w:hAnsiTheme="minorHAnsi"/>
          <w:color w:val="000000"/>
          <w:sz w:val="22"/>
          <w:szCs w:val="22"/>
        </w:rPr>
      </w:pPr>
      <w:r w:rsidRPr="00450584">
        <w:rPr>
          <w:rFonts w:asciiTheme="minorHAnsi" w:hAnsiTheme="minorHAnsi" w:cs="Arial"/>
          <w:sz w:val="22"/>
          <w:szCs w:val="22"/>
        </w:rPr>
        <w:t>3.2.</w:t>
      </w:r>
      <w:r w:rsidRPr="00450584">
        <w:rPr>
          <w:rFonts w:asciiTheme="minorHAnsi" w:hAnsiTheme="minorHAnsi" w:cs="Arial"/>
          <w:sz w:val="22"/>
          <w:szCs w:val="22"/>
        </w:rPr>
        <w:tab/>
      </w:r>
      <w:r w:rsidRPr="00450584">
        <w:rPr>
          <w:rFonts w:asciiTheme="minorHAnsi" w:hAnsiTheme="minorHAnsi" w:cs="Arial"/>
          <w:sz w:val="22"/>
          <w:szCs w:val="22"/>
          <w:u w:val="single"/>
        </w:rPr>
        <w:t>Remuneração das Debêntures</w:t>
      </w:r>
      <w:r w:rsidRPr="00450584">
        <w:rPr>
          <w:rFonts w:asciiTheme="minorHAnsi" w:hAnsiTheme="minorHAnsi" w:cs="Arial"/>
          <w:sz w:val="22"/>
          <w:szCs w:val="22"/>
        </w:rPr>
        <w:t xml:space="preserve">: A partir da </w:t>
      </w:r>
      <w:r>
        <w:rPr>
          <w:rFonts w:asciiTheme="minorHAnsi" w:hAnsiTheme="minorHAnsi" w:cs="Arial"/>
          <w:sz w:val="22"/>
          <w:szCs w:val="22"/>
        </w:rPr>
        <w:t xml:space="preserve">primeira </w:t>
      </w:r>
      <w:r w:rsidRPr="00450584">
        <w:rPr>
          <w:rFonts w:asciiTheme="minorHAnsi" w:hAnsiTheme="minorHAnsi" w:cs="Arial"/>
          <w:sz w:val="22"/>
          <w:szCs w:val="22"/>
        </w:rPr>
        <w:t>Data de Integralização das Debêntures, a Debenturista fará jus à Remuneração, de acordo com os termos descritos abaixo:</w:t>
      </w:r>
    </w:p>
    <w:p w:rsidR="00DC6C2F" w:rsidRPr="00450584" w:rsidRDefault="00DC6C2F" w:rsidP="00DC6C2F">
      <w:pPr>
        <w:spacing w:line="320" w:lineRule="exact"/>
        <w:contextualSpacing/>
        <w:jc w:val="both"/>
        <w:rPr>
          <w:rFonts w:asciiTheme="minorHAnsi" w:hAnsiTheme="minorHAnsi" w:cs="Arial"/>
          <w:sz w:val="22"/>
          <w:szCs w:val="22"/>
        </w:rPr>
      </w:pPr>
    </w:p>
    <w:p w:rsidR="00DC6C2F" w:rsidRPr="007755BF" w:rsidRDefault="00DC6C2F" w:rsidP="00DC6C2F">
      <w:pPr>
        <w:spacing w:line="320" w:lineRule="exact"/>
        <w:jc w:val="center"/>
        <w:rPr>
          <w:rFonts w:asciiTheme="minorHAnsi" w:hAnsiTheme="minorHAnsi" w:cs="Tahoma"/>
          <w:sz w:val="22"/>
          <w:szCs w:val="22"/>
        </w:rPr>
      </w:pPr>
    </w:p>
    <w:p w:rsidR="00DC6C2F" w:rsidRPr="007755BF" w:rsidRDefault="00DC6C2F" w:rsidP="00DC6C2F">
      <w:pPr>
        <w:spacing w:line="320" w:lineRule="exact"/>
        <w:jc w:val="center"/>
        <w:rPr>
          <w:rFonts w:asciiTheme="minorHAnsi" w:hAnsiTheme="minorHAnsi" w:cs="Tahoma"/>
          <w:sz w:val="22"/>
          <w:szCs w:val="22"/>
        </w:rPr>
      </w:pPr>
      <w:r w:rsidRPr="007755BF">
        <w:rPr>
          <w:rFonts w:asciiTheme="minorHAnsi" w:hAnsiTheme="minorHAnsi" w:cs="Tahoma"/>
          <w:noProof/>
          <w:sz w:val="22"/>
          <w:szCs w:val="22"/>
        </w:rPr>
        <w:drawing>
          <wp:inline distT="0" distB="0" distL="0" distR="0" wp14:anchorId="25D28BCD" wp14:editId="1949F810">
            <wp:extent cx="2924175" cy="238125"/>
            <wp:effectExtent l="19050" t="0" r="9525"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4175" cy="238125"/>
                    </a:xfrm>
                    <a:prstGeom prst="rect">
                      <a:avLst/>
                    </a:prstGeom>
                    <a:solidFill>
                      <a:srgbClr val="FFFFFF"/>
                    </a:solidFill>
                    <a:ln>
                      <a:noFill/>
                    </a:ln>
                  </pic:spPr>
                </pic:pic>
              </a:graphicData>
            </a:graphic>
          </wp:inline>
        </w:drawing>
      </w:r>
    </w:p>
    <w:p w:rsidR="00DC6C2F" w:rsidRDefault="00DC6C2F" w:rsidP="00DC6C2F">
      <w:pPr>
        <w:spacing w:line="320" w:lineRule="exact"/>
        <w:ind w:left="708"/>
        <w:jc w:val="both"/>
        <w:rPr>
          <w:rFonts w:asciiTheme="minorHAnsi" w:hAnsiTheme="minorHAnsi" w:cs="Tahoma"/>
          <w:sz w:val="22"/>
          <w:szCs w:val="22"/>
        </w:rPr>
      </w:pPr>
    </w:p>
    <w:p w:rsidR="00DC6C2F" w:rsidRPr="007755BF" w:rsidRDefault="00DC6C2F" w:rsidP="00DC6C2F">
      <w:pPr>
        <w:spacing w:line="320" w:lineRule="exact"/>
        <w:ind w:left="708"/>
        <w:jc w:val="both"/>
        <w:rPr>
          <w:rFonts w:asciiTheme="minorHAnsi" w:hAnsiTheme="minorHAnsi" w:cs="Tahoma"/>
          <w:sz w:val="22"/>
          <w:szCs w:val="22"/>
        </w:rPr>
      </w:pPr>
      <w:r w:rsidRPr="007755BF">
        <w:rPr>
          <w:rFonts w:asciiTheme="minorHAnsi" w:hAnsiTheme="minorHAnsi" w:cs="Tahoma"/>
          <w:sz w:val="22"/>
          <w:szCs w:val="22"/>
        </w:rPr>
        <w:t>Onde:</w:t>
      </w:r>
    </w:p>
    <w:p w:rsidR="00DC6C2F" w:rsidRPr="007755BF" w:rsidRDefault="00DC6C2F" w:rsidP="00DC6C2F">
      <w:pPr>
        <w:spacing w:line="320" w:lineRule="exact"/>
        <w:jc w:val="both"/>
        <w:rPr>
          <w:rFonts w:asciiTheme="minorHAnsi" w:hAnsiTheme="minorHAnsi" w:cs="Tahoma"/>
          <w:sz w:val="22"/>
          <w:szCs w:val="22"/>
        </w:rPr>
      </w:pPr>
    </w:p>
    <w:p w:rsidR="00DC6C2F" w:rsidRPr="007755BF" w:rsidRDefault="00DC6C2F" w:rsidP="00DC6C2F">
      <w:pPr>
        <w:spacing w:line="320" w:lineRule="exact"/>
        <w:ind w:left="708"/>
        <w:jc w:val="both"/>
        <w:rPr>
          <w:rFonts w:asciiTheme="minorHAnsi" w:hAnsiTheme="minorHAnsi" w:cs="Tahoma"/>
          <w:sz w:val="22"/>
          <w:szCs w:val="22"/>
        </w:rPr>
      </w:pPr>
      <w:r w:rsidRPr="007755BF">
        <w:rPr>
          <w:rFonts w:asciiTheme="minorHAnsi" w:hAnsiTheme="minorHAnsi" w:cs="Tahoma"/>
          <w:sz w:val="22"/>
          <w:szCs w:val="22"/>
        </w:rPr>
        <w:t>J = Valor unitário dos juros acumulados no período, calculado com 8 (oito) casas decimais, sem arredondamento;</w:t>
      </w:r>
    </w:p>
    <w:p w:rsidR="00DC6C2F" w:rsidRPr="007755BF" w:rsidRDefault="00DC6C2F" w:rsidP="00DC6C2F">
      <w:pPr>
        <w:spacing w:line="320" w:lineRule="exact"/>
        <w:ind w:left="708"/>
        <w:jc w:val="both"/>
        <w:rPr>
          <w:rFonts w:asciiTheme="minorHAnsi" w:hAnsiTheme="minorHAnsi" w:cs="Tahoma"/>
          <w:sz w:val="22"/>
          <w:szCs w:val="22"/>
        </w:rPr>
      </w:pPr>
    </w:p>
    <w:p w:rsidR="00DC6C2F" w:rsidRPr="007755BF" w:rsidRDefault="00DC6C2F" w:rsidP="00DC6C2F">
      <w:pPr>
        <w:spacing w:line="320" w:lineRule="exact"/>
        <w:ind w:left="708"/>
        <w:jc w:val="both"/>
        <w:rPr>
          <w:rFonts w:asciiTheme="minorHAnsi" w:hAnsiTheme="minorHAnsi" w:cs="Tahoma"/>
          <w:sz w:val="22"/>
          <w:szCs w:val="22"/>
        </w:rPr>
      </w:pPr>
      <w:proofErr w:type="spellStart"/>
      <w:r w:rsidRPr="007755BF">
        <w:rPr>
          <w:rFonts w:asciiTheme="minorHAnsi" w:hAnsiTheme="minorHAnsi" w:cs="Tahoma"/>
          <w:sz w:val="22"/>
          <w:szCs w:val="22"/>
        </w:rPr>
        <w:t>VNa</w:t>
      </w:r>
      <w:proofErr w:type="spellEnd"/>
      <w:r w:rsidRPr="007755BF">
        <w:rPr>
          <w:rFonts w:asciiTheme="minorHAnsi" w:hAnsiTheme="minorHAnsi" w:cs="Tahoma"/>
          <w:sz w:val="22"/>
          <w:szCs w:val="22"/>
        </w:rPr>
        <w:t>: Valor Nominal Unitário devidamente atualizado em conformidade com o item 3.</w:t>
      </w:r>
      <w:r>
        <w:rPr>
          <w:rFonts w:asciiTheme="minorHAnsi" w:hAnsiTheme="minorHAnsi" w:cs="Tahoma"/>
          <w:sz w:val="22"/>
          <w:szCs w:val="22"/>
        </w:rPr>
        <w:t>1</w:t>
      </w:r>
      <w:r w:rsidRPr="007755BF">
        <w:rPr>
          <w:rFonts w:asciiTheme="minorHAnsi" w:hAnsiTheme="minorHAnsi" w:cs="Tahoma"/>
          <w:sz w:val="22"/>
          <w:szCs w:val="22"/>
        </w:rPr>
        <w:t>. acima.</w:t>
      </w:r>
    </w:p>
    <w:p w:rsidR="00DC6C2F" w:rsidRPr="007755BF" w:rsidRDefault="00DC6C2F" w:rsidP="00DC6C2F">
      <w:pPr>
        <w:spacing w:line="320" w:lineRule="exact"/>
        <w:jc w:val="both"/>
        <w:rPr>
          <w:rFonts w:asciiTheme="minorHAnsi" w:hAnsiTheme="minorHAnsi" w:cs="Tahoma"/>
          <w:sz w:val="22"/>
          <w:szCs w:val="22"/>
        </w:rPr>
      </w:pPr>
      <w:bookmarkStart w:id="5" w:name="_DV_M125"/>
      <w:bookmarkEnd w:id="5"/>
    </w:p>
    <w:p w:rsidR="00DC6C2F" w:rsidRPr="007755BF" w:rsidRDefault="00DC6C2F" w:rsidP="00DC6C2F">
      <w:pPr>
        <w:spacing w:line="320" w:lineRule="exact"/>
        <w:ind w:left="708"/>
        <w:jc w:val="both"/>
        <w:rPr>
          <w:rFonts w:asciiTheme="minorHAnsi" w:hAnsiTheme="minorHAnsi" w:cs="Tahoma"/>
          <w:sz w:val="22"/>
          <w:szCs w:val="22"/>
        </w:rPr>
      </w:pPr>
      <w:r w:rsidRPr="007755BF">
        <w:rPr>
          <w:rFonts w:asciiTheme="minorHAnsi" w:hAnsiTheme="minorHAnsi" w:cs="Tahoma"/>
          <w:sz w:val="22"/>
          <w:szCs w:val="22"/>
        </w:rPr>
        <w:t>Fator de Juros = Fator calculado com 9 (nove) casas decimais, com arredondamento, apurado da seguinte forma:</w:t>
      </w:r>
    </w:p>
    <w:p w:rsidR="00DC6C2F" w:rsidRDefault="00DC6C2F" w:rsidP="00DC6C2F">
      <w:pPr>
        <w:spacing w:line="320" w:lineRule="exact"/>
        <w:ind w:left="708"/>
        <w:jc w:val="both"/>
        <w:rPr>
          <w:rFonts w:asciiTheme="minorHAnsi" w:hAnsiTheme="minorHAnsi" w:cs="Tahoma"/>
          <w:sz w:val="22"/>
          <w:szCs w:val="22"/>
        </w:rPr>
      </w:pPr>
      <w:bookmarkStart w:id="6" w:name="_DV_C65"/>
      <w:bookmarkStart w:id="7" w:name="_DV_C66"/>
      <w:bookmarkStart w:id="8" w:name="_DV_M112"/>
      <w:bookmarkStart w:id="9" w:name="_DV_M114"/>
      <w:bookmarkStart w:id="10" w:name="_DV_M115"/>
      <w:bookmarkEnd w:id="6"/>
      <w:bookmarkEnd w:id="7"/>
      <w:bookmarkEnd w:id="8"/>
      <w:bookmarkEnd w:id="9"/>
      <w:bookmarkEnd w:id="10"/>
    </w:p>
    <w:p w:rsidR="00DC6C2F" w:rsidRDefault="00DC6C2F" w:rsidP="00DC6C2F">
      <w:pPr>
        <w:pStyle w:val="SemEspaamento"/>
        <w:rPr>
          <w:rFonts w:asciiTheme="minorHAnsi" w:hAnsiTheme="minorHAnsi"/>
          <w:sz w:val="28"/>
          <w:szCs w:val="28"/>
        </w:rPr>
      </w:pPr>
      <m:oMathPara>
        <m:oMath>
          <m:r>
            <m:rPr>
              <m:sty m:val="p"/>
            </m:rPr>
            <w:rPr>
              <w:rFonts w:ascii="Cambria Math" w:hAnsi="Cambria Math"/>
              <w:sz w:val="28"/>
              <w:szCs w:val="28"/>
            </w:rPr>
            <m:t>Fator de Juros=</m:t>
          </m:r>
          <m:sSup>
            <m:sSupPr>
              <m:ctrlPr>
                <w:rPr>
                  <w:rFonts w:ascii="Cambria Math" w:hAnsi="Cambria Math"/>
                  <w:sz w:val="28"/>
                  <w:szCs w:val="28"/>
                </w:rPr>
              </m:ctrlPr>
            </m:sSupPr>
            <m:e>
              <m:d>
                <m:dPr>
                  <m:begChr m:val="["/>
                  <m:endChr m:val="]"/>
                  <m:ctrlPr>
                    <w:rPr>
                      <w:rFonts w:ascii="Cambria Math" w:hAnsi="Cambria Math"/>
                      <w:sz w:val="28"/>
                      <w:szCs w:val="28"/>
                    </w:rPr>
                  </m:ctrlPr>
                </m:dPr>
                <m:e>
                  <m:sSup>
                    <m:sSupPr>
                      <m:ctrlPr>
                        <w:rPr>
                          <w:rFonts w:ascii="Cambria Math" w:hAnsi="Cambria Math"/>
                          <w:sz w:val="28"/>
                          <w:szCs w:val="28"/>
                        </w:rPr>
                      </m:ctrlPr>
                    </m:sSupPr>
                    <m:e>
                      <m:d>
                        <m:dPr>
                          <m:ctrlPr>
                            <w:rPr>
                              <w:rFonts w:ascii="Cambria Math" w:hAnsi="Cambria Math"/>
                              <w:sz w:val="28"/>
                              <w:szCs w:val="28"/>
                            </w:rPr>
                          </m:ctrlPr>
                        </m:dPr>
                        <m:e>
                          <m:f>
                            <m:fPr>
                              <m:ctrlPr>
                                <w:rPr>
                                  <w:rFonts w:ascii="Cambria Math" w:hAnsi="Cambria Math"/>
                                  <w:sz w:val="28"/>
                                  <w:szCs w:val="28"/>
                                </w:rPr>
                              </m:ctrlPr>
                            </m:fPr>
                            <m:num>
                              <m:r>
                                <w:rPr>
                                  <w:rFonts w:ascii="Cambria Math" w:hAnsi="Cambria Math"/>
                                  <w:sz w:val="28"/>
                                  <w:szCs w:val="28"/>
                                </w:rPr>
                                <m:t>i</m:t>
                              </m:r>
                            </m:num>
                            <m:den>
                              <m:r>
                                <m:rPr>
                                  <m:sty m:val="p"/>
                                </m:rPr>
                                <w:rPr>
                                  <w:rFonts w:ascii="Cambria Math" w:hAnsi="Cambria Math"/>
                                  <w:sz w:val="28"/>
                                  <w:szCs w:val="28"/>
                                </w:rPr>
                                <m:t>100</m:t>
                              </m:r>
                            </m:den>
                          </m:f>
                          <m:r>
                            <m:rPr>
                              <m:sty m:val="p"/>
                            </m:rPr>
                            <w:rPr>
                              <w:rFonts w:ascii="Cambria Math" w:hAnsi="Cambria Math"/>
                              <w:sz w:val="28"/>
                              <w:szCs w:val="28"/>
                            </w:rPr>
                            <m:t>+1</m:t>
                          </m:r>
                        </m:e>
                      </m:d>
                    </m:e>
                    <m:sup>
                      <m:f>
                        <m:fPr>
                          <m:ctrlPr>
                            <w:rPr>
                              <w:rFonts w:ascii="Cambria Math" w:hAnsi="Cambria Math"/>
                              <w:sz w:val="28"/>
                              <w:szCs w:val="28"/>
                            </w:rPr>
                          </m:ctrlPr>
                        </m:fPr>
                        <m:num>
                          <m:r>
                            <m:rPr>
                              <m:sty m:val="p"/>
                            </m:rPr>
                            <w:rPr>
                              <w:rFonts w:ascii="Cambria Math" w:hAnsi="Cambria Math"/>
                              <w:sz w:val="28"/>
                              <w:szCs w:val="28"/>
                            </w:rPr>
                            <m:t>30</m:t>
                          </m:r>
                        </m:num>
                        <m:den>
                          <m:r>
                            <m:rPr>
                              <m:sty m:val="p"/>
                            </m:rPr>
                            <w:rPr>
                              <w:rFonts w:ascii="Cambria Math" w:hAnsi="Cambria Math"/>
                              <w:sz w:val="28"/>
                              <w:szCs w:val="28"/>
                            </w:rPr>
                            <m:t>360</m:t>
                          </m:r>
                        </m:den>
                      </m:f>
                    </m:sup>
                  </m:sSup>
                </m:e>
              </m:d>
            </m:e>
            <m:sup>
              <m:f>
                <m:fPr>
                  <m:ctrlPr>
                    <w:rPr>
                      <w:rFonts w:ascii="Cambria Math" w:hAnsi="Cambria Math"/>
                      <w:sz w:val="28"/>
                      <w:szCs w:val="28"/>
                    </w:rPr>
                  </m:ctrlPr>
                </m:fPr>
                <m:num>
                  <m:r>
                    <w:rPr>
                      <w:rFonts w:ascii="Cambria Math" w:hAnsi="Cambria Math"/>
                      <w:sz w:val="28"/>
                      <w:szCs w:val="28"/>
                    </w:rPr>
                    <m:t>dcp</m:t>
                  </m:r>
                </m:num>
                <m:den>
                  <m:r>
                    <w:rPr>
                      <w:rFonts w:ascii="Cambria Math" w:hAnsi="Cambria Math"/>
                      <w:sz w:val="28"/>
                      <w:szCs w:val="28"/>
                    </w:rPr>
                    <m:t>dct</m:t>
                  </m:r>
                </m:den>
              </m:f>
            </m:sup>
          </m:sSup>
        </m:oMath>
      </m:oMathPara>
    </w:p>
    <w:p w:rsidR="00DC6C2F" w:rsidRDefault="00DC6C2F" w:rsidP="00DC6C2F">
      <w:pPr>
        <w:spacing w:line="320" w:lineRule="exact"/>
        <w:ind w:left="708"/>
        <w:jc w:val="both"/>
        <w:rPr>
          <w:rFonts w:asciiTheme="minorHAnsi" w:hAnsiTheme="minorHAnsi" w:cs="Tahoma"/>
          <w:sz w:val="22"/>
          <w:szCs w:val="22"/>
        </w:rPr>
      </w:pPr>
    </w:p>
    <w:p w:rsidR="00DC6C2F" w:rsidRPr="007755BF" w:rsidRDefault="00DC6C2F" w:rsidP="00DC6C2F">
      <w:pPr>
        <w:spacing w:line="320" w:lineRule="exact"/>
        <w:ind w:left="708"/>
        <w:jc w:val="both"/>
        <w:rPr>
          <w:rFonts w:asciiTheme="minorHAnsi" w:hAnsiTheme="minorHAnsi" w:cs="Tahoma"/>
          <w:sz w:val="22"/>
          <w:szCs w:val="22"/>
        </w:rPr>
      </w:pPr>
      <w:r w:rsidRPr="007755BF">
        <w:rPr>
          <w:rFonts w:asciiTheme="minorHAnsi" w:hAnsiTheme="minorHAnsi" w:cs="Tahoma"/>
          <w:sz w:val="22"/>
          <w:szCs w:val="22"/>
        </w:rPr>
        <w:lastRenderedPageBreak/>
        <w:t>Onde:</w:t>
      </w:r>
    </w:p>
    <w:p w:rsidR="00DC6C2F" w:rsidRPr="007755BF" w:rsidRDefault="00DC6C2F" w:rsidP="00DC6C2F">
      <w:pPr>
        <w:spacing w:line="320" w:lineRule="exact"/>
        <w:jc w:val="both"/>
        <w:rPr>
          <w:rFonts w:asciiTheme="minorHAnsi" w:hAnsiTheme="minorHAnsi" w:cs="Tahoma"/>
          <w:sz w:val="22"/>
          <w:szCs w:val="22"/>
        </w:rPr>
      </w:pPr>
    </w:p>
    <w:p w:rsidR="00DC6C2F" w:rsidRPr="00375863" w:rsidRDefault="00DC6C2F" w:rsidP="00DC6C2F">
      <w:pPr>
        <w:spacing w:line="320" w:lineRule="exact"/>
        <w:contextualSpacing/>
        <w:jc w:val="both"/>
        <w:rPr>
          <w:rFonts w:asciiTheme="minorHAnsi" w:hAnsiTheme="minorHAnsi" w:cs="Tahoma"/>
          <w:sz w:val="22"/>
          <w:szCs w:val="22"/>
        </w:rPr>
      </w:pPr>
      <w:r w:rsidRPr="007755BF">
        <w:rPr>
          <w:rFonts w:asciiTheme="minorHAnsi" w:hAnsiTheme="minorHAnsi" w:cs="Tahoma"/>
          <w:sz w:val="22"/>
          <w:szCs w:val="22"/>
        </w:rPr>
        <w:t xml:space="preserve">i = Taxa de juros informada com 4 (quatro) casas decimais na base exponencial </w:t>
      </w:r>
      <w:r>
        <w:rPr>
          <w:rFonts w:asciiTheme="minorHAnsi" w:hAnsiTheme="minorHAnsi" w:cs="Tahoma"/>
          <w:sz w:val="22"/>
          <w:szCs w:val="22"/>
        </w:rPr>
        <w:t>360</w:t>
      </w:r>
      <w:r w:rsidRPr="007755BF">
        <w:rPr>
          <w:rFonts w:asciiTheme="minorHAnsi" w:hAnsiTheme="minorHAnsi" w:cs="Tahoma"/>
          <w:sz w:val="22"/>
          <w:szCs w:val="22"/>
        </w:rPr>
        <w:t xml:space="preserve"> dias</w:t>
      </w:r>
      <w:r>
        <w:rPr>
          <w:rFonts w:asciiTheme="minorHAnsi" w:hAnsiTheme="minorHAnsi" w:cs="Tahoma"/>
          <w:sz w:val="22"/>
          <w:szCs w:val="22"/>
        </w:rPr>
        <w:t xml:space="preserve">, </w:t>
      </w:r>
      <w:r w:rsidRPr="00375863">
        <w:rPr>
          <w:rFonts w:asciiTheme="minorHAnsi" w:hAnsiTheme="minorHAnsi" w:cs="Tahoma"/>
          <w:sz w:val="22"/>
          <w:szCs w:val="22"/>
        </w:rPr>
        <w:t xml:space="preserve">correspondente a </w:t>
      </w:r>
      <w:r w:rsidR="00A06CB7">
        <w:rPr>
          <w:rFonts w:asciiTheme="minorHAnsi" w:hAnsiTheme="minorHAnsi"/>
          <w:sz w:val="22"/>
          <w:szCs w:val="22"/>
        </w:rPr>
        <w:t>12</w:t>
      </w:r>
      <w:r>
        <w:rPr>
          <w:rFonts w:asciiTheme="minorHAnsi" w:hAnsiTheme="minorHAnsi"/>
          <w:sz w:val="22"/>
          <w:szCs w:val="22"/>
        </w:rPr>
        <w:t>,</w:t>
      </w:r>
      <w:r w:rsidR="00A06CB7">
        <w:rPr>
          <w:rFonts w:asciiTheme="minorHAnsi" w:hAnsiTheme="minorHAnsi"/>
          <w:sz w:val="22"/>
          <w:szCs w:val="22"/>
        </w:rPr>
        <w:t>0</w:t>
      </w:r>
      <w:r>
        <w:rPr>
          <w:rFonts w:asciiTheme="minorHAnsi" w:hAnsiTheme="minorHAnsi"/>
          <w:sz w:val="22"/>
          <w:szCs w:val="22"/>
        </w:rPr>
        <w:t xml:space="preserve">000 </w:t>
      </w:r>
      <w:r w:rsidRPr="00375863">
        <w:rPr>
          <w:rFonts w:asciiTheme="minorHAnsi" w:hAnsiTheme="minorHAnsi"/>
          <w:sz w:val="22"/>
          <w:szCs w:val="22"/>
        </w:rPr>
        <w:t>(</w:t>
      </w:r>
      <w:r w:rsidR="00A06CB7">
        <w:rPr>
          <w:rFonts w:asciiTheme="minorHAnsi" w:hAnsiTheme="minorHAnsi"/>
          <w:sz w:val="22"/>
          <w:szCs w:val="22"/>
        </w:rPr>
        <w:t xml:space="preserve">doze </w:t>
      </w:r>
      <w:r w:rsidRPr="00375863">
        <w:rPr>
          <w:rFonts w:asciiTheme="minorHAnsi" w:hAnsiTheme="minorHAnsi"/>
          <w:sz w:val="22"/>
          <w:szCs w:val="22"/>
        </w:rPr>
        <w:t>inteiros).</w:t>
      </w:r>
    </w:p>
    <w:p w:rsidR="00DC6C2F" w:rsidRDefault="00DC6C2F" w:rsidP="00DC6C2F">
      <w:pPr>
        <w:spacing w:line="320" w:lineRule="exact"/>
        <w:contextualSpacing/>
        <w:jc w:val="both"/>
        <w:rPr>
          <w:rFonts w:asciiTheme="minorHAnsi" w:hAnsiTheme="minorHAnsi" w:cs="Tahoma"/>
          <w:sz w:val="22"/>
          <w:szCs w:val="22"/>
        </w:rPr>
      </w:pPr>
    </w:p>
    <w:p w:rsidR="00DC6C2F" w:rsidRPr="00375863" w:rsidRDefault="00DC6C2F" w:rsidP="00DC6C2F">
      <w:pPr>
        <w:spacing w:line="320" w:lineRule="exact"/>
        <w:contextualSpacing/>
        <w:jc w:val="both"/>
        <w:rPr>
          <w:rFonts w:asciiTheme="minorHAnsi" w:hAnsiTheme="minorHAnsi" w:cs="Tahoma"/>
          <w:sz w:val="22"/>
          <w:szCs w:val="22"/>
        </w:rPr>
      </w:pPr>
      <w:proofErr w:type="spellStart"/>
      <w:r w:rsidRPr="00375863">
        <w:rPr>
          <w:rFonts w:asciiTheme="minorHAnsi" w:hAnsiTheme="minorHAnsi" w:cs="Tahoma"/>
          <w:sz w:val="22"/>
          <w:szCs w:val="22"/>
        </w:rPr>
        <w:t>dcp</w:t>
      </w:r>
      <w:proofErr w:type="spellEnd"/>
      <w:r w:rsidRPr="00375863">
        <w:rPr>
          <w:rFonts w:asciiTheme="minorHAnsi" w:hAnsiTheme="minorHAnsi" w:cs="Tahoma"/>
          <w:sz w:val="22"/>
          <w:szCs w:val="22"/>
        </w:rPr>
        <w:t xml:space="preserve"> = Número de dias corridos entre a primeira Data de Integralização ou última data de pagamento ou incorporação de juros, e a data de cálculo; e</w:t>
      </w:r>
    </w:p>
    <w:p w:rsidR="00DC6C2F" w:rsidRPr="007755BF" w:rsidRDefault="00DC6C2F" w:rsidP="00DC6C2F">
      <w:pPr>
        <w:spacing w:line="320" w:lineRule="exact"/>
        <w:contextualSpacing/>
        <w:jc w:val="both"/>
        <w:rPr>
          <w:rFonts w:asciiTheme="minorHAnsi" w:hAnsiTheme="minorHAnsi" w:cs="Arial"/>
          <w:sz w:val="22"/>
          <w:szCs w:val="22"/>
        </w:rPr>
      </w:pPr>
      <w:proofErr w:type="spellStart"/>
      <w:r w:rsidRPr="00375863">
        <w:rPr>
          <w:rFonts w:asciiTheme="minorHAnsi" w:hAnsiTheme="minorHAnsi" w:cs="Tahoma"/>
          <w:sz w:val="22"/>
          <w:szCs w:val="22"/>
        </w:rPr>
        <w:t>dct</w:t>
      </w:r>
      <w:proofErr w:type="spellEnd"/>
      <w:r w:rsidRPr="00375863">
        <w:rPr>
          <w:rFonts w:asciiTheme="minorHAnsi" w:hAnsiTheme="minorHAnsi" w:cs="Tahoma"/>
          <w:sz w:val="22"/>
          <w:szCs w:val="22"/>
        </w:rPr>
        <w:t xml:space="preserve"> = Número de dias corridos entre a primeira Data de Integralização ou última data de</w:t>
      </w:r>
      <w:r>
        <w:rPr>
          <w:rFonts w:asciiTheme="minorHAnsi" w:hAnsiTheme="minorHAnsi" w:cs="Tahoma"/>
          <w:sz w:val="22"/>
          <w:szCs w:val="22"/>
        </w:rPr>
        <w:t xml:space="preserve"> pagamento ou incorporação de juros, e a data da próxima data de pagamento de juros.</w:t>
      </w:r>
    </w:p>
    <w:p w:rsidR="00DC6C2F" w:rsidRPr="00450584" w:rsidRDefault="00DC6C2F" w:rsidP="00DC6C2F">
      <w:pPr>
        <w:spacing w:line="320" w:lineRule="exact"/>
        <w:contextualSpacing/>
        <w:jc w:val="both"/>
        <w:rPr>
          <w:rFonts w:asciiTheme="minorHAnsi" w:hAnsiTheme="minorHAnsi" w:cs="Arial"/>
          <w:sz w:val="22"/>
          <w:szCs w:val="22"/>
        </w:rPr>
      </w:pPr>
    </w:p>
    <w:p w:rsidR="00DC6C2F" w:rsidRPr="00450584" w:rsidRDefault="00DC6C2F" w:rsidP="00DC6C2F">
      <w:pPr>
        <w:pStyle w:val="ListaColorida-nfase11"/>
        <w:spacing w:line="320" w:lineRule="exact"/>
        <w:ind w:left="0"/>
        <w:jc w:val="both"/>
        <w:rPr>
          <w:rFonts w:asciiTheme="minorHAnsi" w:hAnsiTheme="minorHAnsi" w:cs="Arial"/>
          <w:sz w:val="22"/>
          <w:szCs w:val="22"/>
        </w:rPr>
      </w:pPr>
      <w:r w:rsidRPr="00450584">
        <w:rPr>
          <w:rFonts w:asciiTheme="minorHAnsi" w:hAnsiTheme="minorHAnsi" w:cs="Arial"/>
          <w:sz w:val="22"/>
          <w:szCs w:val="22"/>
        </w:rPr>
        <w:t>3.3.</w:t>
      </w:r>
      <w:r w:rsidRPr="00450584">
        <w:rPr>
          <w:rFonts w:asciiTheme="minorHAnsi" w:hAnsiTheme="minorHAnsi" w:cs="Arial"/>
          <w:sz w:val="22"/>
          <w:szCs w:val="22"/>
        </w:rPr>
        <w:tab/>
      </w:r>
      <w:r w:rsidRPr="00450584">
        <w:rPr>
          <w:rFonts w:asciiTheme="minorHAnsi" w:hAnsiTheme="minorHAnsi" w:cs="Arial"/>
          <w:sz w:val="22"/>
          <w:szCs w:val="22"/>
          <w:u w:val="single"/>
        </w:rPr>
        <w:t>Amortização das Debêntures</w:t>
      </w:r>
      <w:r w:rsidRPr="00450584">
        <w:rPr>
          <w:rFonts w:asciiTheme="minorHAnsi" w:hAnsiTheme="minorHAnsi" w:cs="Arial"/>
          <w:sz w:val="22"/>
          <w:szCs w:val="22"/>
        </w:rPr>
        <w:t xml:space="preserve">: </w:t>
      </w:r>
      <w:r w:rsidRPr="00D12BBC">
        <w:rPr>
          <w:rFonts w:asciiTheme="minorHAnsi" w:hAnsiTheme="minorHAnsi" w:cs="Arial"/>
          <w:sz w:val="22"/>
          <w:szCs w:val="22"/>
        </w:rPr>
        <w:t>Após o Período de Carência</w:t>
      </w:r>
      <w:r>
        <w:rPr>
          <w:rFonts w:asciiTheme="minorHAnsi" w:hAnsiTheme="minorHAnsi" w:cs="Arial"/>
          <w:sz w:val="22"/>
          <w:szCs w:val="22"/>
        </w:rPr>
        <w:t xml:space="preserve"> de Amortização</w:t>
      </w:r>
      <w:r w:rsidRPr="00D12BBC">
        <w:rPr>
          <w:rFonts w:asciiTheme="minorHAnsi" w:hAnsiTheme="minorHAnsi" w:cs="Arial"/>
          <w:sz w:val="22"/>
          <w:szCs w:val="22"/>
        </w:rPr>
        <w:t>, o Valor Nominal</w:t>
      </w:r>
      <w:r>
        <w:rPr>
          <w:rFonts w:asciiTheme="minorHAnsi" w:hAnsiTheme="minorHAnsi" w:cs="Arial"/>
          <w:sz w:val="22"/>
          <w:szCs w:val="22"/>
        </w:rPr>
        <w:t xml:space="preserve"> </w:t>
      </w:r>
      <w:r w:rsidRPr="00D12BBC">
        <w:rPr>
          <w:rFonts w:asciiTheme="minorHAnsi" w:hAnsiTheme="minorHAnsi" w:cs="Arial"/>
          <w:sz w:val="22"/>
          <w:szCs w:val="22"/>
        </w:rPr>
        <w:t xml:space="preserve">Unitário das Debêntures será amortizado </w:t>
      </w:r>
      <w:r>
        <w:rPr>
          <w:rFonts w:asciiTheme="minorHAnsi" w:hAnsiTheme="minorHAnsi" w:cs="Arial"/>
          <w:sz w:val="22"/>
          <w:szCs w:val="22"/>
        </w:rPr>
        <w:t xml:space="preserve">mensalmente, exceto nas datas referidas no item </w:t>
      </w:r>
      <w:proofErr w:type="gramStart"/>
      <w:r>
        <w:rPr>
          <w:rFonts w:asciiTheme="minorHAnsi" w:hAnsiTheme="minorHAnsi" w:cs="Arial"/>
          <w:sz w:val="22"/>
          <w:szCs w:val="22"/>
        </w:rPr>
        <w:t>2.7 subitem</w:t>
      </w:r>
      <w:proofErr w:type="gramEnd"/>
      <w:r>
        <w:rPr>
          <w:rFonts w:asciiTheme="minorHAnsi" w:hAnsiTheme="minorHAnsi" w:cs="Arial"/>
          <w:sz w:val="22"/>
          <w:szCs w:val="22"/>
        </w:rPr>
        <w:t xml:space="preserve"> (xi) </w:t>
      </w:r>
      <w:r>
        <w:rPr>
          <w:rFonts w:asciiTheme="minorHAnsi" w:hAnsiTheme="minorHAnsi"/>
          <w:sz w:val="22"/>
          <w:szCs w:val="22"/>
        </w:rPr>
        <w:t>conforme previsto no Anexo II a este presente instrumento</w:t>
      </w:r>
      <w:r>
        <w:rPr>
          <w:rFonts w:asciiTheme="minorHAnsi" w:hAnsiTheme="minorHAnsi" w:cs="Arial"/>
          <w:sz w:val="22"/>
          <w:szCs w:val="22"/>
        </w:rPr>
        <w:t>.</w:t>
      </w:r>
    </w:p>
    <w:p w:rsidR="00DC6C2F" w:rsidRDefault="00DC6C2F" w:rsidP="00DC6C2F">
      <w:pPr>
        <w:spacing w:line="320" w:lineRule="exact"/>
        <w:contextualSpacing/>
        <w:jc w:val="both"/>
        <w:rPr>
          <w:rFonts w:asciiTheme="minorHAnsi" w:hAnsiTheme="minorHAnsi" w:cs="Arial"/>
          <w:sz w:val="22"/>
          <w:szCs w:val="22"/>
        </w:rPr>
      </w:pPr>
    </w:p>
    <w:p w:rsidR="00DC6C2F" w:rsidRDefault="00DC6C2F" w:rsidP="00DC6C2F">
      <w:pPr>
        <w:spacing w:line="320" w:lineRule="exact"/>
        <w:jc w:val="both"/>
        <w:rPr>
          <w:rFonts w:asciiTheme="minorHAnsi" w:hAnsiTheme="minorHAnsi" w:cs="Tahoma"/>
          <w:bCs/>
          <w:sz w:val="22"/>
          <w:szCs w:val="22"/>
        </w:rPr>
      </w:pPr>
      <w:r w:rsidRPr="00D12BBC">
        <w:rPr>
          <w:rFonts w:asciiTheme="minorHAnsi" w:hAnsiTheme="minorHAnsi" w:cs="Tahoma"/>
          <w:bCs/>
          <w:sz w:val="22"/>
          <w:szCs w:val="22"/>
        </w:rPr>
        <w:t>3.</w:t>
      </w:r>
      <w:r>
        <w:rPr>
          <w:rFonts w:asciiTheme="minorHAnsi" w:hAnsiTheme="minorHAnsi" w:cs="Tahoma"/>
          <w:bCs/>
          <w:sz w:val="22"/>
          <w:szCs w:val="22"/>
        </w:rPr>
        <w:t>3</w:t>
      </w:r>
      <w:r w:rsidRPr="00D12BBC">
        <w:rPr>
          <w:rFonts w:asciiTheme="minorHAnsi" w:hAnsiTheme="minorHAnsi" w:cs="Tahoma"/>
          <w:bCs/>
          <w:sz w:val="22"/>
          <w:szCs w:val="22"/>
        </w:rPr>
        <w:t>.1. O cálculo da parcela de amortização do Valor Nominal Unitário será realizado de acordo com a seguinte fórmula:</w:t>
      </w:r>
      <w:r w:rsidRPr="002D6DA2">
        <w:rPr>
          <w:rFonts w:asciiTheme="minorHAnsi" w:hAnsiTheme="minorHAnsi" w:cs="Tahoma"/>
          <w:bCs/>
          <w:sz w:val="22"/>
          <w:szCs w:val="22"/>
        </w:rPr>
        <w:t xml:space="preserve"> </w:t>
      </w:r>
    </w:p>
    <w:p w:rsidR="00DC6C2F" w:rsidRPr="00D12BBC" w:rsidRDefault="00DC6C2F" w:rsidP="00DC6C2F">
      <w:pPr>
        <w:spacing w:line="320" w:lineRule="exact"/>
        <w:jc w:val="both"/>
        <w:rPr>
          <w:rFonts w:asciiTheme="minorHAnsi" w:hAnsiTheme="minorHAnsi" w:cs="Tahoma"/>
          <w:bCs/>
          <w:sz w:val="22"/>
          <w:szCs w:val="22"/>
        </w:rPr>
      </w:pPr>
    </w:p>
    <w:p w:rsidR="00DC6C2F" w:rsidRDefault="00DC6C2F" w:rsidP="00DC6C2F">
      <w:pPr>
        <w:pStyle w:val="SemEspaamento"/>
        <w:rPr>
          <w:rFonts w:asciiTheme="minorHAnsi" w:hAnsiTheme="minorHAnsi"/>
          <w:sz w:val="24"/>
          <w:szCs w:val="24"/>
        </w:rPr>
      </w:pPr>
      <m:oMathPara>
        <m:oMath>
          <m:r>
            <w:rPr>
              <w:rFonts w:ascii="Cambria Math" w:hAnsi="Cambria Math"/>
              <w:sz w:val="24"/>
              <w:szCs w:val="24"/>
            </w:rPr>
            <m:t>AMi</m:t>
          </m:r>
          <m:r>
            <m:rPr>
              <m:sty m:val="p"/>
            </m:rPr>
            <w:rPr>
              <w:rFonts w:ascii="Cambria Math" w:hAnsi="Cambria Math"/>
              <w:sz w:val="24"/>
              <w:szCs w:val="24"/>
            </w:rPr>
            <m:t>=</m:t>
          </m:r>
          <m:r>
            <w:rPr>
              <w:rFonts w:ascii="Cambria Math" w:hAnsi="Cambria Math"/>
              <w:sz w:val="24"/>
              <w:szCs w:val="24"/>
            </w:rPr>
            <m:t>VNa</m:t>
          </m:r>
          <m:r>
            <m:rPr>
              <m:sty m:val="p"/>
            </m:rPr>
            <w:rPr>
              <w:rFonts w:ascii="Cambria Math" w:hAnsi="Cambria Math"/>
              <w:sz w:val="24"/>
              <w:szCs w:val="24"/>
            </w:rPr>
            <m:t>×</m:t>
          </m:r>
          <m:d>
            <m:dPr>
              <m:ctrlPr>
                <w:rPr>
                  <w:rFonts w:ascii="Cambria Math" w:hAnsi="Cambria Math"/>
                  <w:sz w:val="24"/>
                  <w:szCs w:val="24"/>
                </w:rPr>
              </m:ctrlPr>
            </m:dPr>
            <m:e>
              <m:f>
                <m:fPr>
                  <m:ctrlPr>
                    <w:rPr>
                      <w:rFonts w:ascii="Cambria Math" w:hAnsi="Cambria Math"/>
                      <w:sz w:val="24"/>
                      <w:szCs w:val="24"/>
                    </w:rPr>
                  </m:ctrlPr>
                </m:fPr>
                <m:num>
                  <m:r>
                    <w:rPr>
                      <w:rFonts w:ascii="Cambria Math" w:hAnsi="Cambria Math"/>
                      <w:sz w:val="24"/>
                      <w:szCs w:val="24"/>
                    </w:rPr>
                    <m:t>TAi</m:t>
                  </m:r>
                </m:num>
                <m:den>
                  <m:r>
                    <m:rPr>
                      <m:sty m:val="p"/>
                    </m:rPr>
                    <w:rPr>
                      <w:rFonts w:ascii="Cambria Math" w:hAnsi="Cambria Math"/>
                      <w:sz w:val="24"/>
                      <w:szCs w:val="24"/>
                    </w:rPr>
                    <m:t>100</m:t>
                  </m:r>
                </m:den>
              </m:f>
            </m:e>
          </m:d>
        </m:oMath>
      </m:oMathPara>
    </w:p>
    <w:p w:rsidR="00DC6C2F" w:rsidRPr="00D12BBC" w:rsidRDefault="00DC6C2F" w:rsidP="00DC6C2F">
      <w:pPr>
        <w:spacing w:line="320" w:lineRule="exact"/>
        <w:jc w:val="center"/>
        <w:rPr>
          <w:rFonts w:asciiTheme="minorHAnsi" w:hAnsiTheme="minorHAnsi" w:cs="Tahoma"/>
          <w:sz w:val="22"/>
          <w:szCs w:val="22"/>
        </w:rPr>
      </w:pPr>
    </w:p>
    <w:p w:rsidR="00DC6C2F" w:rsidRPr="00D12BBC" w:rsidRDefault="00DC6C2F" w:rsidP="00DC6C2F">
      <w:pPr>
        <w:spacing w:line="320" w:lineRule="exact"/>
        <w:ind w:left="709"/>
        <w:jc w:val="both"/>
        <w:rPr>
          <w:rFonts w:asciiTheme="minorHAnsi" w:hAnsiTheme="minorHAnsi" w:cs="Tahoma"/>
          <w:sz w:val="22"/>
          <w:szCs w:val="22"/>
        </w:rPr>
      </w:pPr>
      <w:r w:rsidRPr="00D12BBC">
        <w:rPr>
          <w:rFonts w:asciiTheme="minorHAnsi" w:hAnsiTheme="minorHAnsi" w:cs="Tahoma"/>
          <w:sz w:val="22"/>
          <w:szCs w:val="22"/>
        </w:rPr>
        <w:t>Onde:</w:t>
      </w:r>
    </w:p>
    <w:p w:rsidR="00DC6C2F" w:rsidRPr="00D12BBC" w:rsidRDefault="00DC6C2F" w:rsidP="00DC6C2F">
      <w:pPr>
        <w:spacing w:line="320" w:lineRule="exact"/>
        <w:ind w:left="1"/>
        <w:jc w:val="both"/>
        <w:rPr>
          <w:rFonts w:asciiTheme="minorHAnsi" w:hAnsiTheme="minorHAnsi" w:cs="Tahoma"/>
          <w:sz w:val="22"/>
          <w:szCs w:val="22"/>
        </w:rPr>
      </w:pPr>
    </w:p>
    <w:p w:rsidR="00DC6C2F" w:rsidRPr="00D12BBC" w:rsidRDefault="00DC6C2F" w:rsidP="00DC6C2F">
      <w:pPr>
        <w:spacing w:line="320" w:lineRule="exact"/>
        <w:ind w:left="709"/>
        <w:jc w:val="both"/>
        <w:rPr>
          <w:rFonts w:asciiTheme="minorHAnsi" w:hAnsiTheme="minorHAnsi" w:cs="Tahoma"/>
          <w:sz w:val="22"/>
          <w:szCs w:val="22"/>
        </w:rPr>
      </w:pPr>
      <w:proofErr w:type="spellStart"/>
      <w:r w:rsidRPr="00D12BBC">
        <w:rPr>
          <w:rFonts w:asciiTheme="minorHAnsi" w:hAnsiTheme="minorHAnsi" w:cs="Tahoma"/>
          <w:sz w:val="22"/>
          <w:szCs w:val="22"/>
        </w:rPr>
        <w:t>AMi</w:t>
      </w:r>
      <w:proofErr w:type="spellEnd"/>
      <w:r w:rsidRPr="00D12BBC">
        <w:rPr>
          <w:rFonts w:asciiTheme="minorHAnsi" w:hAnsiTheme="minorHAnsi" w:cs="Tahoma"/>
          <w:sz w:val="22"/>
          <w:szCs w:val="22"/>
        </w:rPr>
        <w:t xml:space="preserve"> = Valor Unitário da i-</w:t>
      </w:r>
      <w:proofErr w:type="spellStart"/>
      <w:r w:rsidRPr="00D12BBC">
        <w:rPr>
          <w:rFonts w:asciiTheme="minorHAnsi" w:hAnsiTheme="minorHAnsi" w:cs="Tahoma"/>
          <w:sz w:val="22"/>
          <w:szCs w:val="22"/>
        </w:rPr>
        <w:t>ésima</w:t>
      </w:r>
      <w:proofErr w:type="spellEnd"/>
      <w:r w:rsidRPr="00D12BBC">
        <w:rPr>
          <w:rFonts w:asciiTheme="minorHAnsi" w:hAnsiTheme="minorHAnsi" w:cs="Tahoma"/>
          <w:sz w:val="22"/>
          <w:szCs w:val="22"/>
        </w:rPr>
        <w:t xml:space="preserve"> parcela de amortização, calculado com 8(oito) casas decimais, sem arredondamento;</w:t>
      </w:r>
    </w:p>
    <w:p w:rsidR="00DC6C2F" w:rsidRPr="00D12BBC" w:rsidRDefault="00DC6C2F" w:rsidP="00DC6C2F">
      <w:pPr>
        <w:spacing w:line="320" w:lineRule="exact"/>
        <w:ind w:left="709"/>
        <w:jc w:val="both"/>
        <w:rPr>
          <w:rFonts w:asciiTheme="minorHAnsi" w:hAnsiTheme="minorHAnsi" w:cs="Tahoma"/>
          <w:sz w:val="22"/>
          <w:szCs w:val="22"/>
        </w:rPr>
      </w:pPr>
      <w:proofErr w:type="spellStart"/>
      <w:r w:rsidRPr="00D12BBC">
        <w:rPr>
          <w:rFonts w:asciiTheme="minorHAnsi" w:hAnsiTheme="minorHAnsi" w:cs="Tahoma"/>
          <w:sz w:val="22"/>
          <w:szCs w:val="22"/>
        </w:rPr>
        <w:t>VNa</w:t>
      </w:r>
      <w:proofErr w:type="spellEnd"/>
      <w:r w:rsidRPr="00D12BBC">
        <w:rPr>
          <w:rFonts w:asciiTheme="minorHAnsi" w:hAnsiTheme="minorHAnsi" w:cs="Tahoma"/>
          <w:sz w:val="22"/>
          <w:szCs w:val="22"/>
        </w:rPr>
        <w:t xml:space="preserve"> = Saldo do valor nominal atualizado, considerando com 8 (oito) casas decimais;</w:t>
      </w:r>
    </w:p>
    <w:p w:rsidR="00DC6C2F" w:rsidRPr="00D12BBC" w:rsidRDefault="00DC6C2F" w:rsidP="00DC6C2F">
      <w:pPr>
        <w:spacing w:line="320" w:lineRule="exact"/>
        <w:ind w:left="1" w:firstLine="708"/>
        <w:contextualSpacing/>
        <w:jc w:val="both"/>
        <w:rPr>
          <w:rFonts w:asciiTheme="minorHAnsi" w:hAnsiTheme="minorHAnsi" w:cs="Arial"/>
          <w:sz w:val="22"/>
          <w:szCs w:val="22"/>
        </w:rPr>
      </w:pPr>
      <w:r w:rsidRPr="00D12BBC">
        <w:rPr>
          <w:rFonts w:asciiTheme="minorHAnsi" w:hAnsiTheme="minorHAnsi" w:cs="Tahoma"/>
          <w:sz w:val="22"/>
          <w:szCs w:val="22"/>
        </w:rPr>
        <w:t>Ta</w:t>
      </w:r>
      <w:r w:rsidRPr="00156A70">
        <w:rPr>
          <w:rFonts w:asciiTheme="minorHAnsi" w:hAnsiTheme="minorHAnsi" w:cs="Tahoma"/>
          <w:sz w:val="22"/>
          <w:szCs w:val="22"/>
          <w:vertAlign w:val="subscript"/>
        </w:rPr>
        <w:t>i</w:t>
      </w:r>
      <w:r w:rsidRPr="00D12BBC">
        <w:rPr>
          <w:rFonts w:asciiTheme="minorHAnsi" w:hAnsiTheme="minorHAnsi" w:cs="Tahoma"/>
          <w:sz w:val="22"/>
          <w:szCs w:val="22"/>
        </w:rPr>
        <w:t xml:space="preserve"> = i-</w:t>
      </w:r>
      <w:proofErr w:type="spellStart"/>
      <w:r w:rsidRPr="00D12BBC">
        <w:rPr>
          <w:rFonts w:asciiTheme="minorHAnsi" w:hAnsiTheme="minorHAnsi" w:cs="Tahoma"/>
          <w:sz w:val="22"/>
          <w:szCs w:val="22"/>
        </w:rPr>
        <w:t>ésima</w:t>
      </w:r>
      <w:proofErr w:type="spellEnd"/>
      <w:r w:rsidRPr="00D12BBC">
        <w:rPr>
          <w:rFonts w:asciiTheme="minorHAnsi" w:hAnsiTheme="minorHAnsi" w:cs="Tahoma"/>
          <w:sz w:val="22"/>
          <w:szCs w:val="22"/>
        </w:rPr>
        <w:t xml:space="preserve"> taxa de amortização, informada com 4 (quatro) casas decimais.</w:t>
      </w:r>
    </w:p>
    <w:p w:rsidR="00DC6C2F" w:rsidRPr="00450584" w:rsidRDefault="00DC6C2F" w:rsidP="00DC6C2F">
      <w:pPr>
        <w:spacing w:line="320" w:lineRule="exact"/>
        <w:jc w:val="both"/>
        <w:rPr>
          <w:rFonts w:asciiTheme="minorHAnsi" w:hAnsiTheme="minorHAnsi" w:cs="Arial"/>
          <w:sz w:val="22"/>
          <w:szCs w:val="22"/>
        </w:rPr>
      </w:pPr>
    </w:p>
    <w:p w:rsidR="00DC6C2F" w:rsidRPr="00450584" w:rsidRDefault="00DC6C2F" w:rsidP="00DC6C2F">
      <w:pPr>
        <w:pStyle w:val="ListaColorida-nfase11"/>
        <w:keepNext/>
        <w:spacing w:line="320" w:lineRule="exact"/>
        <w:ind w:left="0"/>
        <w:jc w:val="both"/>
        <w:rPr>
          <w:rFonts w:asciiTheme="minorHAnsi" w:hAnsiTheme="minorHAnsi"/>
          <w:b/>
          <w:sz w:val="22"/>
          <w:szCs w:val="22"/>
          <w:u w:val="single"/>
        </w:rPr>
      </w:pPr>
      <w:bookmarkStart w:id="11" w:name="_DV_M55"/>
      <w:bookmarkEnd w:id="11"/>
      <w:r w:rsidRPr="00450584">
        <w:rPr>
          <w:rFonts w:asciiTheme="minorHAnsi" w:hAnsiTheme="minorHAnsi" w:cs="Arial"/>
          <w:b/>
          <w:sz w:val="22"/>
          <w:szCs w:val="22"/>
        </w:rPr>
        <w:t xml:space="preserve">CLÁUSULA QUARTA – </w:t>
      </w:r>
      <w:r w:rsidRPr="00450584">
        <w:rPr>
          <w:rFonts w:asciiTheme="minorHAnsi" w:hAnsiTheme="minorHAnsi"/>
          <w:b/>
          <w:color w:val="000000"/>
          <w:sz w:val="22"/>
          <w:szCs w:val="22"/>
        </w:rPr>
        <w:t xml:space="preserve">DESTINAÇÃO IMOBILIÁRIA DOS RECURSOS DAS DEBÊNTURES </w:t>
      </w:r>
    </w:p>
    <w:p w:rsidR="00DC6C2F" w:rsidRPr="00A533D5" w:rsidRDefault="00DC6C2F" w:rsidP="00DC6C2F">
      <w:pPr>
        <w:pStyle w:val="ListaColorida-nfase11"/>
        <w:tabs>
          <w:tab w:val="left" w:pos="851"/>
        </w:tabs>
        <w:spacing w:line="320" w:lineRule="exact"/>
        <w:ind w:left="0"/>
        <w:jc w:val="both"/>
        <w:rPr>
          <w:rFonts w:asciiTheme="minorHAnsi" w:hAnsiTheme="minorHAnsi" w:cs="Arial"/>
          <w:sz w:val="22"/>
          <w:szCs w:val="22"/>
        </w:rPr>
      </w:pPr>
    </w:p>
    <w:p w:rsidR="00DC6C2F" w:rsidRPr="002C7D11" w:rsidRDefault="00DC6C2F" w:rsidP="00DC6C2F">
      <w:pPr>
        <w:pStyle w:val="ListaColorida-nfase11"/>
        <w:keepNext/>
        <w:spacing w:line="320" w:lineRule="exact"/>
        <w:ind w:left="0"/>
        <w:jc w:val="both"/>
        <w:rPr>
          <w:rFonts w:asciiTheme="minorHAnsi" w:hAnsiTheme="minorHAnsi"/>
          <w:color w:val="000000"/>
          <w:sz w:val="22"/>
          <w:szCs w:val="22"/>
        </w:rPr>
      </w:pPr>
      <w:r w:rsidRPr="00832BC3">
        <w:rPr>
          <w:rFonts w:asciiTheme="minorHAnsi" w:hAnsiTheme="minorHAnsi"/>
          <w:sz w:val="22"/>
          <w:szCs w:val="22"/>
        </w:rPr>
        <w:t>4.1.</w:t>
      </w:r>
      <w:r w:rsidRPr="00832BC3">
        <w:rPr>
          <w:rFonts w:asciiTheme="minorHAnsi" w:hAnsiTheme="minorHAnsi"/>
          <w:sz w:val="22"/>
          <w:szCs w:val="22"/>
        </w:rPr>
        <w:tab/>
      </w:r>
      <w:r w:rsidRPr="00832BC3">
        <w:rPr>
          <w:rFonts w:asciiTheme="minorHAnsi" w:hAnsiTheme="minorHAnsi"/>
          <w:sz w:val="22"/>
          <w:szCs w:val="22"/>
          <w:u w:val="single"/>
        </w:rPr>
        <w:t>Destinação Imobiliária dos Recursos das Debêntures</w:t>
      </w:r>
      <w:r w:rsidRPr="00832BC3">
        <w:rPr>
          <w:rFonts w:asciiTheme="minorHAnsi" w:hAnsiTheme="minorHAnsi"/>
          <w:sz w:val="22"/>
          <w:szCs w:val="22"/>
        </w:rPr>
        <w:t xml:space="preserve">. Os recursos captados por meio da Emissão serão </w:t>
      </w:r>
      <w:r>
        <w:rPr>
          <w:rFonts w:asciiTheme="minorHAnsi" w:hAnsiTheme="minorHAnsi"/>
          <w:sz w:val="22"/>
          <w:szCs w:val="22"/>
        </w:rPr>
        <w:t xml:space="preserve">utilizados </w:t>
      </w:r>
      <w:r w:rsidRPr="002C7D11">
        <w:rPr>
          <w:rFonts w:asciiTheme="minorHAnsi" w:hAnsiTheme="minorHAnsi"/>
          <w:sz w:val="22"/>
          <w:szCs w:val="22"/>
        </w:rPr>
        <w:t>integralmente pela Emissora, para</w:t>
      </w:r>
      <w:r w:rsidR="00335193" w:rsidRPr="002C7D11">
        <w:rPr>
          <w:rFonts w:asciiTheme="minorHAnsi" w:hAnsiTheme="minorHAnsi"/>
          <w:sz w:val="22"/>
          <w:szCs w:val="22"/>
        </w:rPr>
        <w:t xml:space="preserve"> </w:t>
      </w:r>
      <w:r w:rsidR="002C7D11" w:rsidRPr="002C7D11">
        <w:rPr>
          <w:rFonts w:ascii="Calibri" w:hAnsi="Calibri"/>
          <w:sz w:val="22"/>
          <w:szCs w:val="22"/>
        </w:rPr>
        <w:t xml:space="preserve">aquisição, direta ou indireta, de </w:t>
      </w:r>
      <w:r w:rsidR="00D623F7" w:rsidRPr="00D623F7">
        <w:rPr>
          <w:rFonts w:ascii="Calibri" w:hAnsi="Calibri"/>
          <w:sz w:val="22"/>
          <w:szCs w:val="22"/>
          <w:highlight w:val="yellow"/>
        </w:rPr>
        <w:t>[</w:t>
      </w:r>
      <w:r w:rsidR="002C7D11" w:rsidRPr="002C7D11">
        <w:rPr>
          <w:rFonts w:ascii="Calibri" w:hAnsi="Calibri"/>
          <w:sz w:val="22"/>
          <w:szCs w:val="22"/>
        </w:rPr>
        <w:t xml:space="preserve">199 lotes integrantes do loteamento Residencial Recanto Tropical, registrado em 21/11/2016, sob o registro R.4 na </w:t>
      </w:r>
      <w:proofErr w:type="spellStart"/>
      <w:r w:rsidR="002C7D11" w:rsidRPr="002C7D11">
        <w:rPr>
          <w:rFonts w:ascii="Calibri" w:hAnsi="Calibri"/>
          <w:sz w:val="22"/>
          <w:szCs w:val="22"/>
        </w:rPr>
        <w:t>matrícula-mãe</w:t>
      </w:r>
      <w:proofErr w:type="spellEnd"/>
      <w:r w:rsidR="002C7D11" w:rsidRPr="002C7D11">
        <w:rPr>
          <w:rFonts w:ascii="Calibri" w:hAnsi="Calibri"/>
          <w:sz w:val="22"/>
          <w:szCs w:val="22"/>
        </w:rPr>
        <w:t xml:space="preserve"> nº 92.977 do Cartório de Registro de Imóveis Comarca de Taubaté, Estado de São Paulo, quais sejam: </w:t>
      </w:r>
      <w:r w:rsidR="002C7D11" w:rsidRPr="002C7D11">
        <w:rPr>
          <w:rFonts w:ascii="Calibri" w:hAnsi="Calibri"/>
          <w:b/>
          <w:i/>
          <w:sz w:val="22"/>
          <w:szCs w:val="22"/>
        </w:rPr>
        <w:t>(i)</w:t>
      </w:r>
      <w:r w:rsidR="002C7D11" w:rsidRPr="002C7D11">
        <w:rPr>
          <w:rFonts w:ascii="Calibri" w:hAnsi="Calibri"/>
          <w:sz w:val="22"/>
          <w:szCs w:val="22"/>
        </w:rPr>
        <w:t xml:space="preserve"> </w:t>
      </w:r>
      <w:r w:rsidR="002C7D11" w:rsidRPr="002C7D11">
        <w:rPr>
          <w:rFonts w:ascii="Calibri" w:hAnsi="Calibri"/>
          <w:sz w:val="22"/>
          <w:szCs w:val="22"/>
          <w:u w:val="single"/>
        </w:rPr>
        <w:t>os lotes 04, 05, 07 ao 09, 11 ao 13 ,15 ao 17, 19, 20, 22 ao 24, 27 ao 32 da Quadra A</w:t>
      </w:r>
      <w:r w:rsidR="002C7D11" w:rsidRPr="002C7D11">
        <w:rPr>
          <w:rFonts w:ascii="Calibri" w:hAnsi="Calibri"/>
          <w:sz w:val="22"/>
          <w:szCs w:val="22"/>
        </w:rPr>
        <w:t xml:space="preserve">, objeto das matrículas nº 143.314, 143.315, 143.317 a 143.319, 143.321 a 143.323, 143.325 a 143.327, 143.329, 143.330, 143.332 a 143.334 e 143.337 a 143.342 do Cartório de Registro de Imóveis Comarca de Taubaté; </w:t>
      </w:r>
      <w:r w:rsidR="002C7D11" w:rsidRPr="002C7D11">
        <w:rPr>
          <w:rFonts w:ascii="Calibri" w:hAnsi="Calibri"/>
          <w:b/>
          <w:i/>
          <w:sz w:val="22"/>
          <w:szCs w:val="22"/>
        </w:rPr>
        <w:t>(</w:t>
      </w:r>
      <w:proofErr w:type="spellStart"/>
      <w:r w:rsidR="002C7D11" w:rsidRPr="002C7D11">
        <w:rPr>
          <w:rFonts w:ascii="Calibri" w:hAnsi="Calibri"/>
          <w:b/>
          <w:i/>
          <w:sz w:val="22"/>
          <w:szCs w:val="22"/>
        </w:rPr>
        <w:t>ii</w:t>
      </w:r>
      <w:proofErr w:type="spellEnd"/>
      <w:r w:rsidR="002C7D11" w:rsidRPr="002C7D11">
        <w:rPr>
          <w:rFonts w:ascii="Calibri" w:hAnsi="Calibri"/>
          <w:b/>
          <w:i/>
          <w:sz w:val="22"/>
          <w:szCs w:val="22"/>
        </w:rPr>
        <w:t>)</w:t>
      </w:r>
      <w:r w:rsidR="002C7D11" w:rsidRPr="002C7D11">
        <w:rPr>
          <w:rFonts w:ascii="Calibri" w:hAnsi="Calibri"/>
          <w:sz w:val="22"/>
          <w:szCs w:val="22"/>
        </w:rPr>
        <w:t xml:space="preserve"> </w:t>
      </w:r>
      <w:r w:rsidR="002C7D11" w:rsidRPr="002C7D11">
        <w:rPr>
          <w:rFonts w:ascii="Calibri" w:hAnsi="Calibri"/>
          <w:sz w:val="22"/>
          <w:szCs w:val="22"/>
          <w:u w:val="single"/>
        </w:rPr>
        <w:t>os lotes 05 ao 24, 28, 33 ao 51 da Quadra B</w:t>
      </w:r>
      <w:r w:rsidR="002C7D11" w:rsidRPr="002C7D11">
        <w:rPr>
          <w:rFonts w:ascii="Calibri" w:hAnsi="Calibri"/>
          <w:sz w:val="22"/>
          <w:szCs w:val="22"/>
        </w:rPr>
        <w:t xml:space="preserve">, objeto das matrículas nº 143.348 a 143.367, 143.371 e 143.376 a 143.394 do Cartório de Registro de Imóveis Comarca de Taubaté; </w:t>
      </w:r>
      <w:r w:rsidR="002C7D11" w:rsidRPr="002C7D11">
        <w:rPr>
          <w:rFonts w:ascii="Calibri" w:hAnsi="Calibri"/>
          <w:b/>
          <w:i/>
          <w:sz w:val="22"/>
          <w:szCs w:val="22"/>
        </w:rPr>
        <w:t>(</w:t>
      </w:r>
      <w:proofErr w:type="spellStart"/>
      <w:r w:rsidR="002C7D11" w:rsidRPr="002C7D11">
        <w:rPr>
          <w:rFonts w:ascii="Calibri" w:hAnsi="Calibri"/>
          <w:b/>
          <w:i/>
          <w:sz w:val="22"/>
          <w:szCs w:val="22"/>
        </w:rPr>
        <w:t>iii</w:t>
      </w:r>
      <w:proofErr w:type="spellEnd"/>
      <w:r w:rsidR="002C7D11" w:rsidRPr="002C7D11">
        <w:rPr>
          <w:rFonts w:ascii="Calibri" w:hAnsi="Calibri"/>
          <w:b/>
          <w:i/>
          <w:sz w:val="22"/>
          <w:szCs w:val="22"/>
        </w:rPr>
        <w:t>)</w:t>
      </w:r>
      <w:r w:rsidR="002C7D11" w:rsidRPr="002C7D11">
        <w:rPr>
          <w:rFonts w:ascii="Calibri" w:hAnsi="Calibri"/>
          <w:sz w:val="22"/>
          <w:szCs w:val="22"/>
        </w:rPr>
        <w:t xml:space="preserve"> </w:t>
      </w:r>
      <w:r w:rsidR="002C7D11" w:rsidRPr="002C7D11">
        <w:rPr>
          <w:rFonts w:ascii="Calibri" w:hAnsi="Calibri"/>
          <w:sz w:val="22"/>
          <w:szCs w:val="22"/>
          <w:u w:val="single"/>
        </w:rPr>
        <w:t>os lotes 01 ao 03, 05 ao 11, 14 ao 19, 32 ao 38 e 40 ao 50 da Quadra C</w:t>
      </w:r>
      <w:r w:rsidR="002C7D11" w:rsidRPr="002C7D11">
        <w:rPr>
          <w:rFonts w:ascii="Calibri" w:hAnsi="Calibri"/>
          <w:sz w:val="22"/>
          <w:szCs w:val="22"/>
        </w:rPr>
        <w:t xml:space="preserve">, objeto das matrículas nº 143.396 a 143.398, 143.400 a 143.406, 143.409 a 143.414, 143.427 a 143.433, 143.435 a 143.445 do Cartório de Registro de Imóveis Comarca de Taubaté; </w:t>
      </w:r>
      <w:r w:rsidR="002C7D11" w:rsidRPr="002C7D11">
        <w:rPr>
          <w:rFonts w:ascii="Calibri" w:hAnsi="Calibri"/>
          <w:b/>
          <w:i/>
          <w:sz w:val="22"/>
          <w:szCs w:val="22"/>
        </w:rPr>
        <w:t>(</w:t>
      </w:r>
      <w:proofErr w:type="spellStart"/>
      <w:r w:rsidR="002C7D11" w:rsidRPr="002C7D11">
        <w:rPr>
          <w:rFonts w:ascii="Calibri" w:hAnsi="Calibri"/>
          <w:b/>
          <w:i/>
          <w:sz w:val="22"/>
          <w:szCs w:val="22"/>
        </w:rPr>
        <w:t>iv</w:t>
      </w:r>
      <w:proofErr w:type="spellEnd"/>
      <w:r w:rsidR="002C7D11" w:rsidRPr="002C7D11">
        <w:rPr>
          <w:rFonts w:ascii="Calibri" w:hAnsi="Calibri"/>
          <w:b/>
          <w:i/>
          <w:sz w:val="22"/>
          <w:szCs w:val="22"/>
        </w:rPr>
        <w:t>)</w:t>
      </w:r>
      <w:r w:rsidR="002C7D11" w:rsidRPr="002C7D11">
        <w:rPr>
          <w:rFonts w:ascii="Calibri" w:hAnsi="Calibri"/>
          <w:sz w:val="22"/>
          <w:szCs w:val="22"/>
        </w:rPr>
        <w:t xml:space="preserve"> </w:t>
      </w:r>
      <w:r w:rsidR="002C7D11" w:rsidRPr="002C7D11">
        <w:rPr>
          <w:rFonts w:ascii="Calibri" w:hAnsi="Calibri"/>
          <w:sz w:val="22"/>
          <w:szCs w:val="22"/>
          <w:u w:val="single"/>
        </w:rPr>
        <w:t>os lotes 01 ao 10, 12 ao 18, 24 ao 26, 28, 31 ao 48 da Quadra D</w:t>
      </w:r>
      <w:r w:rsidR="002C7D11" w:rsidRPr="002C7D11">
        <w:rPr>
          <w:rFonts w:ascii="Calibri" w:hAnsi="Calibri"/>
          <w:sz w:val="22"/>
          <w:szCs w:val="22"/>
        </w:rPr>
        <w:t xml:space="preserve">, objeto das matrículas nº 143.446 a 143.455, 143.457 a 143.463, 143.469 a 143.471, 143.473, 143.476 </w:t>
      </w:r>
      <w:r w:rsidR="002C7D11" w:rsidRPr="002C7D11">
        <w:rPr>
          <w:rFonts w:ascii="Calibri" w:hAnsi="Calibri"/>
          <w:sz w:val="22"/>
          <w:szCs w:val="22"/>
        </w:rPr>
        <w:lastRenderedPageBreak/>
        <w:t xml:space="preserve">a 143.493 do Cartório de Registro de Imóveis Comarca de Taubaté; </w:t>
      </w:r>
      <w:r w:rsidR="002C7D11" w:rsidRPr="002C7D11">
        <w:rPr>
          <w:rFonts w:ascii="Calibri" w:hAnsi="Calibri"/>
          <w:b/>
          <w:i/>
          <w:sz w:val="22"/>
          <w:szCs w:val="22"/>
        </w:rPr>
        <w:t>(v)</w:t>
      </w:r>
      <w:r w:rsidR="002C7D11" w:rsidRPr="002C7D11">
        <w:rPr>
          <w:rFonts w:ascii="Calibri" w:hAnsi="Calibri"/>
          <w:sz w:val="22"/>
          <w:szCs w:val="22"/>
        </w:rPr>
        <w:t xml:space="preserve"> </w:t>
      </w:r>
      <w:r w:rsidR="002C7D11" w:rsidRPr="002C7D11">
        <w:rPr>
          <w:rFonts w:ascii="Calibri" w:hAnsi="Calibri"/>
          <w:sz w:val="22"/>
          <w:szCs w:val="22"/>
          <w:u w:val="single"/>
        </w:rPr>
        <w:t>os lotes 01 ao 18, 27, 30 ao 46 da Quadra E</w:t>
      </w:r>
      <w:r w:rsidR="002C7D11" w:rsidRPr="002C7D11">
        <w:rPr>
          <w:rFonts w:ascii="Calibri" w:hAnsi="Calibri"/>
          <w:sz w:val="22"/>
          <w:szCs w:val="22"/>
        </w:rPr>
        <w:t xml:space="preserve">, objeto das matrículas nº 143.494 a 143.511, 143.520, 143.523 a 143.539 do Cartório de Registro de Imóveis Comarca de Taubaté; </w:t>
      </w:r>
      <w:r w:rsidR="002C7D11" w:rsidRPr="002C7D11">
        <w:rPr>
          <w:rFonts w:ascii="Calibri" w:hAnsi="Calibri"/>
          <w:b/>
          <w:i/>
          <w:sz w:val="22"/>
          <w:szCs w:val="22"/>
        </w:rPr>
        <w:t>(vi)</w:t>
      </w:r>
      <w:r w:rsidR="002C7D11" w:rsidRPr="002C7D11">
        <w:rPr>
          <w:rFonts w:ascii="Calibri" w:hAnsi="Calibri"/>
          <w:sz w:val="22"/>
          <w:szCs w:val="22"/>
        </w:rPr>
        <w:t xml:space="preserve"> </w:t>
      </w:r>
      <w:r w:rsidR="002C7D11" w:rsidRPr="002C7D11">
        <w:rPr>
          <w:rFonts w:ascii="Calibri" w:hAnsi="Calibri"/>
          <w:sz w:val="22"/>
          <w:szCs w:val="22"/>
          <w:u w:val="single"/>
        </w:rPr>
        <w:t>os lotes 01 ao 10 da Quadra F</w:t>
      </w:r>
      <w:r w:rsidR="002C7D11" w:rsidRPr="002C7D11">
        <w:rPr>
          <w:rFonts w:ascii="Calibri" w:hAnsi="Calibri"/>
          <w:sz w:val="22"/>
          <w:szCs w:val="22"/>
        </w:rPr>
        <w:t xml:space="preserve">, objeto das matrículas nº 143.540 a 143.549 do Cartório de Registro de Imóveis Comarca de Taubaté; </w:t>
      </w:r>
      <w:r w:rsidR="002C7D11" w:rsidRPr="002C7D11">
        <w:rPr>
          <w:rFonts w:ascii="Calibri" w:hAnsi="Calibri"/>
          <w:b/>
          <w:i/>
          <w:sz w:val="22"/>
          <w:szCs w:val="22"/>
        </w:rPr>
        <w:t>(</w:t>
      </w:r>
      <w:proofErr w:type="spellStart"/>
      <w:r w:rsidR="002C7D11" w:rsidRPr="002C7D11">
        <w:rPr>
          <w:rFonts w:ascii="Calibri" w:hAnsi="Calibri"/>
          <w:b/>
          <w:i/>
          <w:sz w:val="22"/>
          <w:szCs w:val="22"/>
        </w:rPr>
        <w:t>vii</w:t>
      </w:r>
      <w:proofErr w:type="spellEnd"/>
      <w:r w:rsidR="002C7D11" w:rsidRPr="002C7D11">
        <w:rPr>
          <w:rFonts w:ascii="Calibri" w:hAnsi="Calibri"/>
          <w:b/>
          <w:i/>
          <w:sz w:val="22"/>
          <w:szCs w:val="22"/>
        </w:rPr>
        <w:t>)</w:t>
      </w:r>
      <w:r w:rsidR="002C7D11" w:rsidRPr="002C7D11">
        <w:rPr>
          <w:rFonts w:ascii="Calibri" w:hAnsi="Calibri"/>
          <w:sz w:val="22"/>
          <w:szCs w:val="22"/>
        </w:rPr>
        <w:t xml:space="preserve"> </w:t>
      </w:r>
      <w:r w:rsidR="002C7D11" w:rsidRPr="002C7D11">
        <w:rPr>
          <w:rFonts w:ascii="Calibri" w:hAnsi="Calibri"/>
          <w:sz w:val="22"/>
          <w:szCs w:val="22"/>
          <w:u w:val="single"/>
        </w:rPr>
        <w:t>os lotes 01 a 10 da Quadra G</w:t>
      </w:r>
      <w:r w:rsidR="002C7D11" w:rsidRPr="002C7D11">
        <w:rPr>
          <w:rFonts w:ascii="Calibri" w:hAnsi="Calibri"/>
          <w:sz w:val="22"/>
          <w:szCs w:val="22"/>
        </w:rPr>
        <w:t xml:space="preserve">, objeto das matrículas nº 143.550 a 143.559 do Cartório de Registro de Imóveis Comarca de Taubaté; </w:t>
      </w:r>
      <w:r w:rsidR="002C7D11" w:rsidRPr="002C7D11">
        <w:rPr>
          <w:rFonts w:ascii="Calibri" w:hAnsi="Calibri"/>
          <w:b/>
          <w:i/>
          <w:sz w:val="22"/>
          <w:szCs w:val="22"/>
        </w:rPr>
        <w:t>(</w:t>
      </w:r>
      <w:proofErr w:type="spellStart"/>
      <w:r w:rsidR="002C7D11" w:rsidRPr="002C7D11">
        <w:rPr>
          <w:rFonts w:ascii="Calibri" w:hAnsi="Calibri"/>
          <w:b/>
          <w:i/>
          <w:sz w:val="22"/>
          <w:szCs w:val="22"/>
        </w:rPr>
        <w:t>viii</w:t>
      </w:r>
      <w:proofErr w:type="spellEnd"/>
      <w:r w:rsidR="002C7D11" w:rsidRPr="002C7D11">
        <w:rPr>
          <w:rFonts w:ascii="Calibri" w:hAnsi="Calibri"/>
          <w:b/>
          <w:i/>
          <w:sz w:val="22"/>
          <w:szCs w:val="22"/>
        </w:rPr>
        <w:t>)</w:t>
      </w:r>
      <w:r w:rsidR="002C7D11" w:rsidRPr="002C7D11">
        <w:rPr>
          <w:rFonts w:ascii="Calibri" w:hAnsi="Calibri"/>
          <w:sz w:val="22"/>
          <w:szCs w:val="22"/>
        </w:rPr>
        <w:t xml:space="preserve"> </w:t>
      </w:r>
      <w:r w:rsidR="002C7D11" w:rsidRPr="002C7D11">
        <w:rPr>
          <w:rFonts w:ascii="Calibri" w:hAnsi="Calibri"/>
          <w:sz w:val="22"/>
          <w:szCs w:val="22"/>
          <w:u w:val="single"/>
        </w:rPr>
        <w:t>os lotes 01 a 04 da Quadra H</w:t>
      </w:r>
      <w:r w:rsidR="002C7D11" w:rsidRPr="002C7D11">
        <w:rPr>
          <w:rFonts w:ascii="Calibri" w:hAnsi="Calibri"/>
          <w:sz w:val="22"/>
          <w:szCs w:val="22"/>
        </w:rPr>
        <w:t xml:space="preserve">, objeto das matrículas nº 143.560 a 143.563 do Cartório de Registro de Imóveis Comarca de Taubaté; e </w:t>
      </w:r>
      <w:r w:rsidR="002C7D11" w:rsidRPr="002C7D11">
        <w:rPr>
          <w:rFonts w:ascii="Calibri" w:hAnsi="Calibri"/>
          <w:b/>
          <w:i/>
          <w:sz w:val="22"/>
          <w:szCs w:val="22"/>
        </w:rPr>
        <w:t>(</w:t>
      </w:r>
      <w:proofErr w:type="spellStart"/>
      <w:r w:rsidR="002C7D11" w:rsidRPr="002C7D11">
        <w:rPr>
          <w:rFonts w:ascii="Calibri" w:hAnsi="Calibri"/>
          <w:b/>
          <w:i/>
          <w:sz w:val="22"/>
          <w:szCs w:val="22"/>
        </w:rPr>
        <w:t>ix</w:t>
      </w:r>
      <w:proofErr w:type="spellEnd"/>
      <w:r w:rsidR="002C7D11" w:rsidRPr="002C7D11">
        <w:rPr>
          <w:rFonts w:ascii="Calibri" w:hAnsi="Calibri"/>
          <w:b/>
          <w:i/>
          <w:sz w:val="22"/>
          <w:szCs w:val="22"/>
        </w:rPr>
        <w:t>)</w:t>
      </w:r>
      <w:r w:rsidR="002C7D11" w:rsidRPr="002C7D11">
        <w:rPr>
          <w:rFonts w:ascii="Calibri" w:hAnsi="Calibri"/>
          <w:sz w:val="22"/>
          <w:szCs w:val="22"/>
        </w:rPr>
        <w:t xml:space="preserve"> </w:t>
      </w:r>
      <w:r w:rsidR="002C7D11" w:rsidRPr="002C7D11">
        <w:rPr>
          <w:rFonts w:ascii="Calibri" w:hAnsi="Calibri"/>
          <w:sz w:val="22"/>
          <w:szCs w:val="22"/>
          <w:u w:val="single"/>
        </w:rPr>
        <w:t>os lotes 03 a 06 da Quadra I</w:t>
      </w:r>
      <w:r w:rsidR="002C7D11" w:rsidRPr="002C7D11">
        <w:rPr>
          <w:rFonts w:ascii="Calibri" w:hAnsi="Calibri"/>
          <w:sz w:val="22"/>
          <w:szCs w:val="22"/>
        </w:rPr>
        <w:t>, objeto das matrículas nº 143.568 a 143.571 do Cartório de Registro de Imóveis Comarca de Taubaté</w:t>
      </w:r>
      <w:r w:rsidR="00D623F7" w:rsidRPr="00D623F7">
        <w:rPr>
          <w:rFonts w:ascii="Calibri" w:hAnsi="Calibri"/>
          <w:sz w:val="22"/>
          <w:szCs w:val="22"/>
          <w:highlight w:val="yellow"/>
        </w:rPr>
        <w:t>]</w:t>
      </w:r>
      <w:r w:rsidRPr="002C7D11">
        <w:rPr>
          <w:rFonts w:asciiTheme="minorHAnsi" w:hAnsiTheme="minorHAnsi" w:cs="Arial"/>
          <w:sz w:val="22"/>
          <w:szCs w:val="22"/>
        </w:rPr>
        <w:t xml:space="preserve"> (“</w:t>
      </w:r>
      <w:r w:rsidRPr="002C7D11">
        <w:rPr>
          <w:rFonts w:asciiTheme="minorHAnsi" w:hAnsiTheme="minorHAnsi" w:cs="Arial"/>
          <w:sz w:val="22"/>
          <w:szCs w:val="22"/>
          <w:u w:val="single"/>
        </w:rPr>
        <w:t>Destinação Imobiliária</w:t>
      </w:r>
      <w:r w:rsidRPr="002C7D11">
        <w:rPr>
          <w:rFonts w:asciiTheme="minorHAnsi" w:hAnsiTheme="minorHAnsi" w:cs="Arial"/>
          <w:sz w:val="22"/>
          <w:szCs w:val="22"/>
        </w:rPr>
        <w:t>”)</w:t>
      </w:r>
      <w:r w:rsidRPr="002C7D11">
        <w:rPr>
          <w:rFonts w:asciiTheme="minorHAnsi" w:hAnsiTheme="minorHAnsi"/>
          <w:sz w:val="22"/>
          <w:szCs w:val="22"/>
        </w:rPr>
        <w:t>.</w:t>
      </w:r>
      <w:r w:rsidR="002C7D11" w:rsidRPr="002C7D11">
        <w:rPr>
          <w:rFonts w:asciiTheme="minorHAnsi" w:hAnsiTheme="minorHAnsi"/>
          <w:sz w:val="22"/>
          <w:szCs w:val="22"/>
        </w:rPr>
        <w:t xml:space="preserve"> </w:t>
      </w:r>
      <w:r w:rsidR="002C7D11">
        <w:rPr>
          <w:rFonts w:asciiTheme="minorHAnsi" w:hAnsiTheme="minorHAnsi"/>
          <w:sz w:val="22"/>
          <w:szCs w:val="22"/>
          <w:highlight w:val="yellow"/>
        </w:rPr>
        <w:t xml:space="preserve">[Comentário KLA: a ser </w:t>
      </w:r>
      <w:r w:rsidR="00D623F7">
        <w:rPr>
          <w:rFonts w:asciiTheme="minorHAnsi" w:hAnsiTheme="minorHAnsi"/>
          <w:sz w:val="22"/>
          <w:szCs w:val="22"/>
          <w:highlight w:val="yellow"/>
        </w:rPr>
        <w:t xml:space="preserve">discutido e </w:t>
      </w:r>
      <w:r w:rsidR="002C7D11">
        <w:rPr>
          <w:rFonts w:asciiTheme="minorHAnsi" w:hAnsiTheme="minorHAnsi"/>
          <w:sz w:val="22"/>
          <w:szCs w:val="22"/>
          <w:highlight w:val="yellow"/>
        </w:rPr>
        <w:t>dividido entre as 3 Emissoras]</w:t>
      </w:r>
    </w:p>
    <w:p w:rsidR="00DC6C2F" w:rsidRPr="002C7D11" w:rsidRDefault="00DC6C2F" w:rsidP="00DC6C2F">
      <w:pPr>
        <w:pStyle w:val="ListaColorida-nfase11"/>
        <w:spacing w:line="320" w:lineRule="exact"/>
        <w:ind w:left="0"/>
        <w:jc w:val="both"/>
        <w:rPr>
          <w:rFonts w:asciiTheme="minorHAnsi" w:hAnsiTheme="minorHAnsi"/>
          <w:color w:val="000000"/>
          <w:sz w:val="22"/>
          <w:szCs w:val="22"/>
        </w:rPr>
      </w:pPr>
    </w:p>
    <w:p w:rsidR="00DC6C2F" w:rsidRDefault="00DC6C2F" w:rsidP="00DC6C2F">
      <w:pPr>
        <w:pStyle w:val="ListaColorida-nfase11"/>
        <w:spacing w:line="320" w:lineRule="exact"/>
        <w:ind w:left="0" w:firstLine="709"/>
        <w:jc w:val="both"/>
        <w:rPr>
          <w:rFonts w:asciiTheme="minorHAnsi" w:hAnsiTheme="minorHAnsi"/>
          <w:sz w:val="22"/>
          <w:szCs w:val="22"/>
        </w:rPr>
      </w:pPr>
      <w:r>
        <w:rPr>
          <w:rFonts w:asciiTheme="minorHAnsi" w:hAnsiTheme="minorHAnsi"/>
          <w:color w:val="000000"/>
          <w:sz w:val="22"/>
          <w:szCs w:val="22"/>
        </w:rPr>
        <w:t>4.1.1.</w:t>
      </w:r>
      <w:r>
        <w:rPr>
          <w:rFonts w:asciiTheme="minorHAnsi" w:hAnsiTheme="minorHAnsi"/>
          <w:color w:val="000000"/>
          <w:sz w:val="22"/>
          <w:szCs w:val="22"/>
        </w:rPr>
        <w:tab/>
      </w:r>
      <w:r w:rsidRPr="00832BC3">
        <w:rPr>
          <w:rFonts w:asciiTheme="minorHAnsi" w:hAnsiTheme="minorHAnsi"/>
          <w:color w:val="000000"/>
          <w:sz w:val="22"/>
          <w:szCs w:val="22"/>
        </w:rPr>
        <w:t xml:space="preserve">A </w:t>
      </w:r>
      <w:r w:rsidRPr="00832BC3">
        <w:rPr>
          <w:rFonts w:asciiTheme="minorHAnsi" w:hAnsiTheme="minorHAnsi"/>
          <w:sz w:val="22"/>
          <w:szCs w:val="22"/>
        </w:rPr>
        <w:t>Emissora</w:t>
      </w:r>
      <w:r w:rsidRPr="00832BC3">
        <w:rPr>
          <w:rFonts w:asciiTheme="minorHAnsi" w:hAnsiTheme="minorHAnsi" w:cs="Tahoma"/>
          <w:sz w:val="22"/>
          <w:szCs w:val="22"/>
        </w:rPr>
        <w:t xml:space="preserve"> se obriga a informar a comprovação da utilização dos</w:t>
      </w:r>
      <w:r w:rsidRPr="00832BC3">
        <w:rPr>
          <w:rFonts w:asciiTheme="minorHAnsi" w:hAnsiTheme="minorHAnsi"/>
          <w:sz w:val="22"/>
          <w:szCs w:val="22"/>
        </w:rPr>
        <w:t xml:space="preserve"> recursos captados pela Emissora conforme a Destinação Imobiliária</w:t>
      </w:r>
      <w:r w:rsidRPr="00832BC3">
        <w:rPr>
          <w:rFonts w:asciiTheme="minorHAnsi" w:hAnsiTheme="minorHAnsi" w:cs="Tahoma"/>
          <w:sz w:val="22"/>
          <w:szCs w:val="22"/>
        </w:rPr>
        <w:t xml:space="preserve"> à Debenturista e ao Agente Fiduciário</w:t>
      </w:r>
      <w:r>
        <w:rPr>
          <w:rFonts w:asciiTheme="minorHAnsi" w:hAnsiTheme="minorHAnsi" w:cs="Tahoma"/>
          <w:sz w:val="22"/>
          <w:szCs w:val="22"/>
        </w:rPr>
        <w:t>,</w:t>
      </w:r>
      <w:r w:rsidRPr="00832BC3">
        <w:rPr>
          <w:rFonts w:asciiTheme="minorHAnsi" w:hAnsiTheme="minorHAnsi" w:cs="Tahoma"/>
          <w:sz w:val="22"/>
          <w:szCs w:val="22"/>
        </w:rPr>
        <w:t xml:space="preserve"> através de relatórios</w:t>
      </w:r>
      <w:r>
        <w:rPr>
          <w:rFonts w:asciiTheme="minorHAnsi" w:hAnsiTheme="minorHAnsi" w:cs="Tahoma"/>
          <w:sz w:val="22"/>
          <w:szCs w:val="22"/>
        </w:rPr>
        <w:t xml:space="preserve"> trimestrais</w:t>
      </w:r>
      <w:r w:rsidRPr="00832BC3">
        <w:rPr>
          <w:rFonts w:asciiTheme="minorHAnsi" w:hAnsiTheme="minorHAnsi" w:cs="Tahoma"/>
          <w:sz w:val="22"/>
          <w:szCs w:val="22"/>
        </w:rPr>
        <w:t xml:space="preserve">, </w:t>
      </w:r>
      <w:r>
        <w:rPr>
          <w:rFonts w:asciiTheme="minorHAnsi" w:hAnsiTheme="minorHAnsi"/>
          <w:sz w:val="22"/>
          <w:szCs w:val="22"/>
        </w:rPr>
        <w:t>na forma do</w:t>
      </w:r>
      <w:r w:rsidRPr="00832BC3">
        <w:rPr>
          <w:rFonts w:asciiTheme="minorHAnsi" w:hAnsiTheme="minorHAnsi"/>
          <w:sz w:val="22"/>
          <w:szCs w:val="22"/>
        </w:rPr>
        <w:t xml:space="preserve"> </w:t>
      </w:r>
      <w:r>
        <w:rPr>
          <w:rFonts w:asciiTheme="minorHAnsi" w:hAnsiTheme="minorHAnsi"/>
          <w:sz w:val="22"/>
          <w:szCs w:val="22"/>
        </w:rPr>
        <w:t>A</w:t>
      </w:r>
      <w:r w:rsidRPr="00832BC3">
        <w:rPr>
          <w:rFonts w:asciiTheme="minorHAnsi" w:hAnsiTheme="minorHAnsi"/>
          <w:sz w:val="22"/>
          <w:szCs w:val="22"/>
        </w:rPr>
        <w:t xml:space="preserve">nexo </w:t>
      </w:r>
      <w:r>
        <w:rPr>
          <w:rFonts w:asciiTheme="minorHAnsi" w:hAnsiTheme="minorHAnsi"/>
          <w:sz w:val="22"/>
          <w:szCs w:val="22"/>
        </w:rPr>
        <w:t>III</w:t>
      </w:r>
      <w:r w:rsidRPr="00832BC3">
        <w:rPr>
          <w:rFonts w:asciiTheme="minorHAnsi" w:hAnsiTheme="minorHAnsi"/>
          <w:sz w:val="22"/>
          <w:szCs w:val="22"/>
        </w:rPr>
        <w:t xml:space="preserve"> a este presente instrumento (“</w:t>
      </w:r>
      <w:r w:rsidRPr="00832BC3">
        <w:rPr>
          <w:rFonts w:asciiTheme="minorHAnsi" w:hAnsiTheme="minorHAnsi"/>
          <w:sz w:val="22"/>
          <w:szCs w:val="22"/>
          <w:u w:val="single"/>
        </w:rPr>
        <w:t xml:space="preserve">Anexo </w:t>
      </w:r>
      <w:r>
        <w:rPr>
          <w:rFonts w:asciiTheme="minorHAnsi" w:hAnsiTheme="minorHAnsi"/>
          <w:sz w:val="22"/>
          <w:szCs w:val="22"/>
          <w:u w:val="single"/>
        </w:rPr>
        <w:t>III</w:t>
      </w:r>
      <w:r w:rsidRPr="00832BC3">
        <w:rPr>
          <w:rFonts w:asciiTheme="minorHAnsi" w:hAnsiTheme="minorHAnsi"/>
          <w:sz w:val="22"/>
          <w:szCs w:val="22"/>
        </w:rPr>
        <w:t>” e “</w:t>
      </w:r>
      <w:r w:rsidRPr="00832BC3">
        <w:rPr>
          <w:rFonts w:asciiTheme="minorHAnsi" w:hAnsiTheme="minorHAnsi"/>
          <w:sz w:val="22"/>
          <w:szCs w:val="22"/>
          <w:u w:val="single"/>
        </w:rPr>
        <w:t>Relatórios de Destinação Imobiliária</w:t>
      </w:r>
      <w:r w:rsidRPr="00832BC3">
        <w:rPr>
          <w:rFonts w:asciiTheme="minorHAnsi" w:hAnsiTheme="minorHAnsi"/>
          <w:sz w:val="22"/>
          <w:szCs w:val="22"/>
        </w:rPr>
        <w:t>”)</w:t>
      </w:r>
      <w:r>
        <w:rPr>
          <w:rFonts w:asciiTheme="minorHAnsi" w:hAnsiTheme="minorHAnsi" w:cs="Tahoma"/>
          <w:sz w:val="22"/>
          <w:szCs w:val="22"/>
        </w:rPr>
        <w:t xml:space="preserve">, acrescida dos respectivos comprovantes, sendo que o primeiro Relatório de Destinação Imobiliária deverá ser apresentado em </w:t>
      </w:r>
      <w:r w:rsidR="000477E6" w:rsidRPr="004A7735">
        <w:rPr>
          <w:rFonts w:asciiTheme="minorHAnsi" w:hAnsiTheme="minorHAnsi"/>
          <w:sz w:val="22"/>
          <w:szCs w:val="22"/>
          <w:highlight w:val="yellow"/>
        </w:rPr>
        <w:t>[●]</w:t>
      </w:r>
      <w:r>
        <w:rPr>
          <w:rFonts w:asciiTheme="minorHAnsi" w:hAnsiTheme="minorHAnsi" w:cs="Arial"/>
          <w:sz w:val="22"/>
          <w:szCs w:val="22"/>
        </w:rPr>
        <w:t xml:space="preserve">. </w:t>
      </w:r>
      <w:r w:rsidR="00400EEA" w:rsidRPr="00593321">
        <w:rPr>
          <w:rFonts w:asciiTheme="minorHAnsi" w:hAnsiTheme="minorHAnsi"/>
          <w:sz w:val="22"/>
          <w:szCs w:val="22"/>
          <w:highlight w:val="yellow"/>
        </w:rPr>
        <w:t>[Favor confir</w:t>
      </w:r>
      <w:r w:rsidR="00400EEA">
        <w:rPr>
          <w:rFonts w:asciiTheme="minorHAnsi" w:hAnsiTheme="minorHAnsi"/>
          <w:sz w:val="22"/>
          <w:szCs w:val="22"/>
          <w:highlight w:val="yellow"/>
        </w:rPr>
        <w:t>m</w:t>
      </w:r>
      <w:r w:rsidR="00400EEA" w:rsidRPr="00593321">
        <w:rPr>
          <w:rFonts w:asciiTheme="minorHAnsi" w:hAnsiTheme="minorHAnsi"/>
          <w:sz w:val="22"/>
          <w:szCs w:val="22"/>
          <w:highlight w:val="yellow"/>
        </w:rPr>
        <w:t>ar]</w:t>
      </w:r>
    </w:p>
    <w:p w:rsidR="00DC6C2F" w:rsidRDefault="00DC6C2F" w:rsidP="00DC6C2F">
      <w:pPr>
        <w:pStyle w:val="ListaColorida-nfase11"/>
        <w:spacing w:line="320" w:lineRule="exact"/>
        <w:ind w:left="0" w:firstLine="709"/>
        <w:jc w:val="both"/>
        <w:rPr>
          <w:rFonts w:asciiTheme="minorHAnsi" w:hAnsiTheme="minorHAnsi"/>
          <w:sz w:val="22"/>
          <w:szCs w:val="22"/>
        </w:rPr>
      </w:pPr>
    </w:p>
    <w:p w:rsidR="00DC6C2F" w:rsidRDefault="00DC6C2F" w:rsidP="00DC6C2F">
      <w:pPr>
        <w:pStyle w:val="ListaColorida-nfase11"/>
        <w:spacing w:line="320" w:lineRule="exact"/>
        <w:ind w:left="0" w:firstLine="709"/>
        <w:jc w:val="both"/>
        <w:rPr>
          <w:rFonts w:asciiTheme="minorHAnsi" w:hAnsiTheme="minorHAnsi"/>
          <w:sz w:val="22"/>
          <w:szCs w:val="22"/>
        </w:rPr>
      </w:pPr>
      <w:r>
        <w:rPr>
          <w:rFonts w:asciiTheme="minorHAnsi" w:hAnsiTheme="minorHAnsi"/>
          <w:sz w:val="22"/>
          <w:szCs w:val="22"/>
        </w:rPr>
        <w:t>4.1.2.1.</w:t>
      </w:r>
      <w:r>
        <w:rPr>
          <w:rFonts w:asciiTheme="minorHAnsi" w:hAnsiTheme="minorHAnsi"/>
          <w:sz w:val="22"/>
          <w:szCs w:val="22"/>
        </w:rPr>
        <w:tab/>
      </w:r>
      <w:r>
        <w:rPr>
          <w:rFonts w:asciiTheme="minorHAnsi" w:hAnsiTheme="minorHAnsi"/>
          <w:sz w:val="22"/>
          <w:szCs w:val="22"/>
        </w:rPr>
        <w:tab/>
        <w:t xml:space="preserve">Na hipótese de a Debenturista sofrer auditoria pela CVM ou outro órgão regulador, a Emissora deverá </w:t>
      </w:r>
      <w:r w:rsidRPr="004D1DE6">
        <w:rPr>
          <w:rFonts w:asciiTheme="minorHAnsi" w:hAnsiTheme="minorHAnsi"/>
          <w:sz w:val="22"/>
          <w:szCs w:val="22"/>
        </w:rPr>
        <w:t>comprovar a destinação dos recursos sempre que solicitada pela Debenturista, no prazo de até 10 (dez) dias do recebimento de notificação neste sentido, ou em prazo inferior, caso assim previsto em eventual ofício encaminhado por órgão regulador.</w:t>
      </w:r>
    </w:p>
    <w:p w:rsidR="00DC6C2F" w:rsidRDefault="00DC6C2F" w:rsidP="00DC6C2F">
      <w:pPr>
        <w:pStyle w:val="ListaColorida-nfase11"/>
        <w:spacing w:line="320" w:lineRule="exact"/>
        <w:ind w:left="0" w:firstLine="709"/>
        <w:jc w:val="both"/>
        <w:rPr>
          <w:rFonts w:asciiTheme="minorHAnsi" w:hAnsiTheme="minorHAnsi"/>
          <w:sz w:val="22"/>
          <w:szCs w:val="22"/>
        </w:rPr>
      </w:pPr>
    </w:p>
    <w:p w:rsidR="00DC6C2F" w:rsidRPr="00450584" w:rsidRDefault="00DC6C2F" w:rsidP="00DC6C2F">
      <w:pPr>
        <w:pStyle w:val="ListaColorida-nfase11"/>
        <w:spacing w:line="320" w:lineRule="exact"/>
        <w:ind w:left="0"/>
        <w:jc w:val="both"/>
        <w:rPr>
          <w:rFonts w:asciiTheme="minorHAnsi" w:hAnsiTheme="minorHAnsi" w:cs="Arial"/>
          <w:b/>
          <w:sz w:val="22"/>
          <w:szCs w:val="22"/>
          <w:lang w:eastAsia="en-US"/>
        </w:rPr>
      </w:pPr>
      <w:r w:rsidRPr="00450584">
        <w:rPr>
          <w:rFonts w:asciiTheme="minorHAnsi" w:hAnsiTheme="minorHAnsi" w:cs="Arial"/>
          <w:b/>
          <w:sz w:val="22"/>
          <w:szCs w:val="22"/>
          <w:lang w:eastAsia="en-US"/>
        </w:rPr>
        <w:t>CLÁUSULA QUINTA – ASSEMBLEIA GERAL DA DEBENTURISTA</w:t>
      </w:r>
    </w:p>
    <w:p w:rsidR="00DC6C2F" w:rsidRPr="00450584" w:rsidRDefault="00DC6C2F" w:rsidP="00DC6C2F">
      <w:pPr>
        <w:pStyle w:val="Recuodecorpodetexto3"/>
        <w:tabs>
          <w:tab w:val="clear" w:pos="851"/>
        </w:tabs>
        <w:spacing w:line="320" w:lineRule="exact"/>
        <w:ind w:left="0" w:firstLine="0"/>
        <w:contextualSpacing/>
        <w:rPr>
          <w:rFonts w:asciiTheme="minorHAnsi" w:hAnsiTheme="minorHAnsi"/>
          <w:b/>
          <w:sz w:val="22"/>
          <w:szCs w:val="22"/>
          <w:u w:val="single"/>
          <w:lang w:val="pt-BR"/>
        </w:rPr>
      </w:pPr>
    </w:p>
    <w:p w:rsidR="00DC6C2F" w:rsidRPr="00450584" w:rsidRDefault="00DC6C2F" w:rsidP="00DC6C2F">
      <w:pPr>
        <w:pStyle w:val="ListaColorida-nfase11"/>
        <w:spacing w:line="320" w:lineRule="exact"/>
        <w:ind w:left="0"/>
        <w:jc w:val="both"/>
        <w:rPr>
          <w:rFonts w:asciiTheme="minorHAnsi" w:hAnsiTheme="minorHAnsi"/>
          <w:sz w:val="22"/>
          <w:szCs w:val="22"/>
        </w:rPr>
      </w:pPr>
      <w:r w:rsidRPr="00450584">
        <w:rPr>
          <w:rFonts w:asciiTheme="minorHAnsi" w:hAnsiTheme="minorHAnsi"/>
          <w:sz w:val="22"/>
          <w:szCs w:val="22"/>
        </w:rPr>
        <w:t>5.1.</w:t>
      </w:r>
      <w:r w:rsidRPr="00450584">
        <w:rPr>
          <w:rFonts w:asciiTheme="minorHAnsi" w:hAnsiTheme="minorHAnsi"/>
          <w:sz w:val="22"/>
          <w:szCs w:val="22"/>
        </w:rPr>
        <w:tab/>
      </w:r>
      <w:r w:rsidRPr="00450584">
        <w:rPr>
          <w:rFonts w:asciiTheme="minorHAnsi" w:hAnsiTheme="minorHAnsi"/>
          <w:sz w:val="22"/>
          <w:szCs w:val="22"/>
          <w:u w:val="single"/>
        </w:rPr>
        <w:t>Deliberação da Assembleia Geral</w:t>
      </w:r>
      <w:r w:rsidRPr="00450584">
        <w:rPr>
          <w:rFonts w:asciiTheme="minorHAnsi" w:hAnsiTheme="minorHAnsi"/>
          <w:sz w:val="22"/>
          <w:szCs w:val="22"/>
        </w:rPr>
        <w:t>. A Debenturista poderá, a qualquer tempo, reunir-se em assembleia geral, de acordo com o disposto no artigo</w:t>
      </w:r>
      <w:r>
        <w:rPr>
          <w:rFonts w:asciiTheme="minorHAnsi" w:hAnsiTheme="minorHAnsi"/>
          <w:sz w:val="22"/>
          <w:szCs w:val="22"/>
        </w:rPr>
        <w:t xml:space="preserve"> </w:t>
      </w:r>
      <w:r w:rsidRPr="00450584">
        <w:rPr>
          <w:rFonts w:asciiTheme="minorHAnsi" w:hAnsiTheme="minorHAnsi"/>
          <w:sz w:val="22"/>
          <w:szCs w:val="22"/>
        </w:rPr>
        <w:t>71 da Lei das Sociedades por Ações, a fim de deliberar sobre matéria de seu interesse (“</w:t>
      </w:r>
      <w:r w:rsidRPr="00450584">
        <w:rPr>
          <w:rFonts w:asciiTheme="minorHAnsi" w:hAnsiTheme="minorHAnsi"/>
          <w:sz w:val="22"/>
          <w:szCs w:val="22"/>
          <w:u w:val="single"/>
        </w:rPr>
        <w:t>Assembleia Geral de Debenturistas</w:t>
      </w:r>
      <w:r w:rsidRPr="00450584">
        <w:rPr>
          <w:rFonts w:asciiTheme="minorHAnsi" w:hAnsiTheme="minorHAnsi"/>
          <w:sz w:val="22"/>
          <w:szCs w:val="22"/>
        </w:rPr>
        <w:t>”).</w:t>
      </w:r>
    </w:p>
    <w:p w:rsidR="00DC6C2F" w:rsidRPr="00450584" w:rsidRDefault="00DC6C2F" w:rsidP="00DC6C2F">
      <w:pPr>
        <w:pStyle w:val="ListaColorida-nfase11"/>
        <w:spacing w:line="320" w:lineRule="exact"/>
        <w:ind w:left="0"/>
        <w:jc w:val="both"/>
        <w:rPr>
          <w:rFonts w:asciiTheme="minorHAnsi" w:hAnsiTheme="minorHAnsi"/>
          <w:sz w:val="22"/>
          <w:szCs w:val="22"/>
        </w:rPr>
      </w:pPr>
    </w:p>
    <w:p w:rsidR="00DC6C2F" w:rsidRDefault="00DC6C2F" w:rsidP="00DC6C2F">
      <w:pPr>
        <w:pStyle w:val="ListaColorida-nfase11"/>
        <w:spacing w:line="320" w:lineRule="exact"/>
        <w:ind w:left="0"/>
        <w:jc w:val="both"/>
        <w:rPr>
          <w:rFonts w:asciiTheme="minorHAnsi" w:hAnsiTheme="minorHAnsi"/>
          <w:sz w:val="22"/>
          <w:szCs w:val="22"/>
        </w:rPr>
      </w:pPr>
      <w:r w:rsidRPr="00450584">
        <w:rPr>
          <w:rFonts w:asciiTheme="minorHAnsi" w:hAnsiTheme="minorHAnsi"/>
          <w:sz w:val="22"/>
          <w:szCs w:val="22"/>
        </w:rPr>
        <w:t>5.2.</w:t>
      </w:r>
      <w:r w:rsidRPr="00450584">
        <w:rPr>
          <w:rFonts w:asciiTheme="minorHAnsi" w:hAnsiTheme="minorHAnsi"/>
          <w:sz w:val="22"/>
          <w:szCs w:val="22"/>
        </w:rPr>
        <w:tab/>
      </w:r>
      <w:r w:rsidRPr="00450584">
        <w:rPr>
          <w:rFonts w:asciiTheme="minorHAnsi" w:hAnsiTheme="minorHAnsi"/>
          <w:sz w:val="22"/>
          <w:szCs w:val="22"/>
          <w:u w:val="single"/>
        </w:rPr>
        <w:t>Convocação da Assembleia</w:t>
      </w:r>
      <w:r w:rsidRPr="00450584">
        <w:rPr>
          <w:rFonts w:asciiTheme="minorHAnsi" w:hAnsiTheme="minorHAnsi"/>
          <w:sz w:val="22"/>
          <w:szCs w:val="22"/>
        </w:rPr>
        <w:t>. As Assembleias Gerais de Debenturistas poderão ser convocadas pela Emissora, pela Debenturista,</w:t>
      </w:r>
      <w:r>
        <w:rPr>
          <w:rFonts w:asciiTheme="minorHAnsi" w:hAnsiTheme="minorHAnsi"/>
          <w:sz w:val="22"/>
          <w:szCs w:val="22"/>
        </w:rPr>
        <w:t xml:space="preserve"> por titulares das Debêntures que representem, no mínimo, 10% (dez por cento) das Debêntures,</w:t>
      </w:r>
      <w:r w:rsidRPr="00450584">
        <w:rPr>
          <w:rFonts w:asciiTheme="minorHAnsi" w:hAnsiTheme="minorHAnsi"/>
          <w:sz w:val="22"/>
          <w:szCs w:val="22"/>
        </w:rPr>
        <w:t xml:space="preserve"> ou pela CVM. </w:t>
      </w:r>
    </w:p>
    <w:p w:rsidR="00DC6C2F" w:rsidRDefault="00DC6C2F" w:rsidP="00DC6C2F">
      <w:pPr>
        <w:pStyle w:val="ListaColorida-nfase11"/>
        <w:spacing w:line="320" w:lineRule="exact"/>
        <w:ind w:left="0"/>
        <w:jc w:val="both"/>
        <w:rPr>
          <w:rFonts w:asciiTheme="minorHAnsi" w:hAnsiTheme="minorHAnsi"/>
          <w:sz w:val="22"/>
          <w:szCs w:val="22"/>
        </w:rPr>
      </w:pPr>
    </w:p>
    <w:p w:rsidR="00DC6C2F" w:rsidRDefault="00DC6C2F" w:rsidP="00DC6C2F">
      <w:pPr>
        <w:pStyle w:val="ListaColorida-nfase11"/>
        <w:spacing w:line="320" w:lineRule="exact"/>
        <w:ind w:left="0"/>
        <w:jc w:val="both"/>
        <w:rPr>
          <w:rFonts w:asciiTheme="minorHAnsi" w:hAnsiTheme="minorHAnsi"/>
          <w:sz w:val="22"/>
          <w:szCs w:val="22"/>
        </w:rPr>
      </w:pPr>
      <w:r>
        <w:rPr>
          <w:rFonts w:asciiTheme="minorHAnsi" w:hAnsiTheme="minorHAnsi"/>
          <w:sz w:val="22"/>
          <w:szCs w:val="22"/>
        </w:rPr>
        <w:t xml:space="preserve">5.2.1. </w:t>
      </w:r>
      <w:r w:rsidRPr="002C0AFC">
        <w:rPr>
          <w:rFonts w:asciiTheme="minorHAnsi" w:hAnsiTheme="minorHAnsi"/>
          <w:sz w:val="22"/>
          <w:szCs w:val="22"/>
        </w:rPr>
        <w:t xml:space="preserve">A convocação da Assembleia Geral de Debenturistas se dará mediante anúncio publicado, pelo menos 3 (três) vezes, nos Jornais de Publicação da Emissora, respeitadas outras regras relacionadas à publicação de anúncio de convocação de assembleias gerais constantes da Lei das Sociedades por Ações, da regulamentação aplicável e desta </w:t>
      </w:r>
      <w:r w:rsidR="00313BE6" w:rsidRPr="002C0AFC">
        <w:rPr>
          <w:rFonts w:asciiTheme="minorHAnsi" w:hAnsiTheme="minorHAnsi"/>
          <w:sz w:val="22"/>
          <w:szCs w:val="22"/>
        </w:rPr>
        <w:t>Escritura</w:t>
      </w:r>
      <w:r w:rsidR="00313BE6">
        <w:rPr>
          <w:rFonts w:asciiTheme="minorHAnsi" w:hAnsiTheme="minorHAnsi"/>
          <w:sz w:val="22"/>
          <w:szCs w:val="22"/>
        </w:rPr>
        <w:t xml:space="preserve"> de Emissão de Debêntures</w:t>
      </w:r>
      <w:r w:rsidRPr="002C0AFC">
        <w:rPr>
          <w:rFonts w:asciiTheme="minorHAnsi" w:hAnsiTheme="minorHAnsi"/>
          <w:sz w:val="22"/>
          <w:szCs w:val="22"/>
        </w:rPr>
        <w:t>. Restará dispensada a publicação de editais de convocação e demais anúncios, conforme o disposto no Artigo 124, §4º, da Lei das Sociedades por Ações, tendo em vista a presença da totalidade dos titulares das Debêntures, nos termos do Artigo 71 da Lei das Sociedades por Ações</w:t>
      </w:r>
      <w:r>
        <w:rPr>
          <w:rFonts w:asciiTheme="minorHAnsi" w:hAnsiTheme="minorHAnsi"/>
          <w:sz w:val="22"/>
          <w:szCs w:val="22"/>
        </w:rPr>
        <w:t>.</w:t>
      </w:r>
    </w:p>
    <w:p w:rsidR="00DC6C2F" w:rsidRDefault="00DC6C2F" w:rsidP="00DC6C2F">
      <w:pPr>
        <w:pStyle w:val="ListaColorida-nfase11"/>
        <w:spacing w:line="320" w:lineRule="exact"/>
        <w:ind w:left="0"/>
        <w:jc w:val="both"/>
        <w:rPr>
          <w:rFonts w:asciiTheme="minorHAnsi" w:hAnsiTheme="minorHAnsi"/>
          <w:sz w:val="22"/>
          <w:szCs w:val="22"/>
        </w:rPr>
      </w:pPr>
    </w:p>
    <w:p w:rsidR="00DC6C2F" w:rsidRPr="00450584" w:rsidRDefault="00DC6C2F" w:rsidP="00DC6C2F">
      <w:pPr>
        <w:pStyle w:val="ListaColorida-nfase11"/>
        <w:spacing w:line="320" w:lineRule="exact"/>
        <w:ind w:left="0"/>
        <w:jc w:val="both"/>
        <w:rPr>
          <w:rFonts w:asciiTheme="minorHAnsi" w:hAnsiTheme="minorHAnsi"/>
          <w:sz w:val="22"/>
          <w:szCs w:val="22"/>
        </w:rPr>
      </w:pPr>
      <w:r>
        <w:rPr>
          <w:rFonts w:asciiTheme="minorHAnsi" w:hAnsiTheme="minorHAnsi"/>
          <w:sz w:val="22"/>
          <w:szCs w:val="22"/>
        </w:rPr>
        <w:lastRenderedPageBreak/>
        <w:t xml:space="preserve">5.2.2. </w:t>
      </w:r>
      <w:r w:rsidRPr="002C0AFC">
        <w:rPr>
          <w:rFonts w:asciiTheme="minorHAnsi" w:hAnsiTheme="minorHAnsi"/>
          <w:sz w:val="22"/>
          <w:szCs w:val="22"/>
        </w:rPr>
        <w:t>A Assembleia Geral de Debenturistas deverá ser realizada no prazo de</w:t>
      </w:r>
      <w:r>
        <w:rPr>
          <w:rFonts w:asciiTheme="minorHAnsi" w:hAnsiTheme="minorHAnsi"/>
          <w:sz w:val="22"/>
          <w:szCs w:val="22"/>
        </w:rPr>
        <w:t xml:space="preserve"> até 10</w:t>
      </w:r>
      <w:r w:rsidRPr="002C0AFC">
        <w:rPr>
          <w:rFonts w:asciiTheme="minorHAnsi" w:hAnsiTheme="minorHAnsi"/>
          <w:sz w:val="22"/>
          <w:szCs w:val="22"/>
        </w:rPr>
        <w:t xml:space="preserve"> (</w:t>
      </w:r>
      <w:r>
        <w:rPr>
          <w:rFonts w:asciiTheme="minorHAnsi" w:hAnsiTheme="minorHAnsi"/>
          <w:sz w:val="22"/>
          <w:szCs w:val="22"/>
        </w:rPr>
        <w:t>dez</w:t>
      </w:r>
      <w:r w:rsidRPr="002C0AFC">
        <w:rPr>
          <w:rFonts w:asciiTheme="minorHAnsi" w:hAnsiTheme="minorHAnsi"/>
          <w:sz w:val="22"/>
          <w:szCs w:val="22"/>
        </w:rPr>
        <w:t xml:space="preserve">) dias a contar da data da última das 3 (três) publicações do respectivo edital relativo à primeira convocação ou no prazo de 8 (oito) dias a contar da data da </w:t>
      </w:r>
      <w:r>
        <w:rPr>
          <w:rFonts w:asciiTheme="minorHAnsi" w:hAnsiTheme="minorHAnsi"/>
          <w:sz w:val="22"/>
          <w:szCs w:val="22"/>
        </w:rPr>
        <w:t xml:space="preserve">última </w:t>
      </w:r>
      <w:r w:rsidRPr="002C0AFC">
        <w:rPr>
          <w:rFonts w:asciiTheme="minorHAnsi" w:hAnsiTheme="minorHAnsi"/>
          <w:sz w:val="22"/>
          <w:szCs w:val="22"/>
        </w:rPr>
        <w:t>das 3 (três) publicações do edital relativo à segunda convocação</w:t>
      </w:r>
      <w:r>
        <w:rPr>
          <w:rFonts w:asciiTheme="minorHAnsi" w:hAnsiTheme="minorHAnsi"/>
          <w:sz w:val="22"/>
          <w:szCs w:val="22"/>
        </w:rPr>
        <w:t>.</w:t>
      </w:r>
    </w:p>
    <w:p w:rsidR="00DC6C2F" w:rsidRPr="00450584" w:rsidRDefault="00DC6C2F" w:rsidP="00DC6C2F">
      <w:pPr>
        <w:pStyle w:val="ListaColorida-nfase11"/>
        <w:spacing w:line="320" w:lineRule="exact"/>
        <w:ind w:left="0"/>
        <w:jc w:val="both"/>
        <w:rPr>
          <w:rFonts w:asciiTheme="minorHAnsi" w:hAnsiTheme="minorHAnsi"/>
          <w:sz w:val="22"/>
          <w:szCs w:val="22"/>
        </w:rPr>
      </w:pPr>
    </w:p>
    <w:p w:rsidR="00DC6C2F" w:rsidRDefault="00DC6C2F" w:rsidP="00DC6C2F">
      <w:pPr>
        <w:pStyle w:val="ListaColorida-nfase11"/>
        <w:spacing w:line="320" w:lineRule="exact"/>
        <w:ind w:left="0"/>
        <w:jc w:val="both"/>
        <w:rPr>
          <w:rFonts w:asciiTheme="minorHAnsi" w:hAnsiTheme="minorHAnsi"/>
          <w:sz w:val="22"/>
          <w:szCs w:val="22"/>
        </w:rPr>
      </w:pPr>
      <w:r w:rsidRPr="00450584">
        <w:rPr>
          <w:rFonts w:asciiTheme="minorHAnsi" w:hAnsiTheme="minorHAnsi"/>
          <w:sz w:val="22"/>
          <w:szCs w:val="22"/>
        </w:rPr>
        <w:t>5.3.</w:t>
      </w:r>
      <w:r w:rsidRPr="00450584">
        <w:rPr>
          <w:rFonts w:asciiTheme="minorHAnsi" w:hAnsiTheme="minorHAnsi"/>
          <w:sz w:val="22"/>
          <w:szCs w:val="22"/>
        </w:rPr>
        <w:tab/>
      </w:r>
      <w:r w:rsidRPr="00450584">
        <w:rPr>
          <w:rFonts w:asciiTheme="minorHAnsi" w:hAnsiTheme="minorHAnsi"/>
          <w:sz w:val="22"/>
          <w:szCs w:val="22"/>
          <w:u w:val="single"/>
        </w:rPr>
        <w:t>Instalação da Assembleia Geral</w:t>
      </w:r>
      <w:r w:rsidRPr="00450584">
        <w:rPr>
          <w:rFonts w:asciiTheme="minorHAnsi" w:hAnsiTheme="minorHAnsi"/>
          <w:sz w:val="22"/>
          <w:szCs w:val="22"/>
        </w:rPr>
        <w:t xml:space="preserve">. As Assembleias Gerais de Debenturistas instalar-se-ão, em primeira convocação, com a presença de titulares de, no mínimo, </w:t>
      </w:r>
      <w:r>
        <w:rPr>
          <w:rFonts w:asciiTheme="minorHAnsi" w:hAnsiTheme="minorHAnsi"/>
          <w:sz w:val="22"/>
          <w:szCs w:val="22"/>
        </w:rPr>
        <w:t xml:space="preserve">2/3 (dois terços) </w:t>
      </w:r>
      <w:r w:rsidRPr="00450584">
        <w:rPr>
          <w:rFonts w:asciiTheme="minorHAnsi" w:hAnsiTheme="minorHAnsi"/>
          <w:sz w:val="22"/>
          <w:szCs w:val="22"/>
        </w:rPr>
        <w:t xml:space="preserve">das Debêntures em circulação, e, em segunda convocação, com qualquer </w:t>
      </w:r>
      <w:proofErr w:type="spellStart"/>
      <w:r w:rsidRPr="00450584">
        <w:rPr>
          <w:rFonts w:asciiTheme="minorHAnsi" w:hAnsiTheme="minorHAnsi"/>
          <w:sz w:val="22"/>
          <w:szCs w:val="22"/>
        </w:rPr>
        <w:t>quorum</w:t>
      </w:r>
      <w:proofErr w:type="spellEnd"/>
      <w:r w:rsidRPr="00450584">
        <w:rPr>
          <w:rFonts w:asciiTheme="minorHAnsi" w:hAnsiTheme="minorHAnsi"/>
          <w:sz w:val="22"/>
          <w:szCs w:val="22"/>
        </w:rPr>
        <w:t>.</w:t>
      </w:r>
    </w:p>
    <w:p w:rsidR="00DC6C2F" w:rsidRDefault="00DC6C2F" w:rsidP="00DC6C2F">
      <w:pPr>
        <w:pStyle w:val="ListaColorida-nfase11"/>
        <w:spacing w:line="320" w:lineRule="exact"/>
        <w:ind w:left="0"/>
        <w:jc w:val="both"/>
        <w:rPr>
          <w:rFonts w:asciiTheme="minorHAnsi" w:hAnsiTheme="minorHAnsi"/>
          <w:sz w:val="22"/>
          <w:szCs w:val="22"/>
        </w:rPr>
      </w:pPr>
    </w:p>
    <w:p w:rsidR="00DC6C2F" w:rsidRPr="00450584" w:rsidRDefault="00DC6C2F" w:rsidP="00DC6C2F">
      <w:pPr>
        <w:pStyle w:val="ListaColorida-nfase11"/>
        <w:spacing w:line="320" w:lineRule="exact"/>
        <w:ind w:left="0"/>
        <w:jc w:val="both"/>
        <w:rPr>
          <w:rFonts w:asciiTheme="minorHAnsi" w:hAnsiTheme="minorHAnsi"/>
          <w:sz w:val="22"/>
          <w:szCs w:val="22"/>
        </w:rPr>
      </w:pPr>
      <w:r>
        <w:rPr>
          <w:rFonts w:asciiTheme="minorHAnsi" w:hAnsiTheme="minorHAnsi"/>
          <w:sz w:val="22"/>
          <w:szCs w:val="22"/>
        </w:rPr>
        <w:t xml:space="preserve">5.3.1. </w:t>
      </w:r>
      <w:r w:rsidRPr="002C0AFC">
        <w:rPr>
          <w:rFonts w:asciiTheme="minorHAnsi" w:hAnsiTheme="minorHAnsi"/>
          <w:sz w:val="22"/>
          <w:szCs w:val="22"/>
        </w:rPr>
        <w:t>Independentemente das formalidades previstas acima, será considerada regular a assembleia geral a que comparecerem todos os titulares de Debêntures, presencial ou virtualmente</w:t>
      </w:r>
      <w:r>
        <w:rPr>
          <w:rFonts w:asciiTheme="minorHAnsi" w:hAnsiTheme="minorHAnsi"/>
          <w:sz w:val="22"/>
          <w:szCs w:val="22"/>
        </w:rPr>
        <w:t>.</w:t>
      </w:r>
    </w:p>
    <w:p w:rsidR="00DC6C2F" w:rsidRPr="00450584" w:rsidRDefault="00DC6C2F" w:rsidP="00DC6C2F">
      <w:pPr>
        <w:pStyle w:val="ListaColorida-nfase11"/>
        <w:spacing w:line="320" w:lineRule="exact"/>
        <w:ind w:left="0"/>
        <w:jc w:val="both"/>
        <w:rPr>
          <w:rFonts w:asciiTheme="minorHAnsi" w:hAnsiTheme="minorHAnsi"/>
          <w:sz w:val="22"/>
          <w:szCs w:val="22"/>
        </w:rPr>
      </w:pPr>
    </w:p>
    <w:p w:rsidR="00DC6C2F" w:rsidRPr="00450584" w:rsidRDefault="00DC6C2F" w:rsidP="00DC6C2F">
      <w:pPr>
        <w:pStyle w:val="ListaColorida-nfase11"/>
        <w:spacing w:line="320" w:lineRule="exact"/>
        <w:ind w:left="0"/>
        <w:jc w:val="both"/>
        <w:rPr>
          <w:rFonts w:asciiTheme="minorHAnsi" w:hAnsiTheme="minorHAnsi"/>
          <w:sz w:val="22"/>
          <w:szCs w:val="22"/>
        </w:rPr>
      </w:pPr>
      <w:r w:rsidRPr="00450584">
        <w:rPr>
          <w:rFonts w:asciiTheme="minorHAnsi" w:hAnsiTheme="minorHAnsi"/>
          <w:sz w:val="22"/>
          <w:szCs w:val="22"/>
        </w:rPr>
        <w:t>5.4.</w:t>
      </w:r>
      <w:r w:rsidRPr="00450584">
        <w:rPr>
          <w:rFonts w:asciiTheme="minorHAnsi" w:hAnsiTheme="minorHAnsi"/>
          <w:sz w:val="22"/>
          <w:szCs w:val="22"/>
        </w:rPr>
        <w:tab/>
      </w:r>
      <w:r w:rsidRPr="00450584">
        <w:rPr>
          <w:rFonts w:asciiTheme="minorHAnsi" w:hAnsiTheme="minorHAnsi"/>
          <w:sz w:val="22"/>
          <w:szCs w:val="22"/>
          <w:u w:val="single"/>
        </w:rPr>
        <w:t>Presidência das Assembleias</w:t>
      </w:r>
      <w:r w:rsidRPr="00450584">
        <w:rPr>
          <w:rFonts w:asciiTheme="minorHAnsi" w:hAnsiTheme="minorHAnsi"/>
          <w:sz w:val="22"/>
          <w:szCs w:val="22"/>
        </w:rPr>
        <w:t>. A presidência e a secretaria das Assembleias Gerais de Debenturistas caberão à Debenturista</w:t>
      </w:r>
      <w:r>
        <w:rPr>
          <w:rFonts w:asciiTheme="minorHAnsi" w:hAnsiTheme="minorHAnsi"/>
          <w:sz w:val="22"/>
          <w:szCs w:val="22"/>
        </w:rPr>
        <w:t xml:space="preserve"> ou </w:t>
      </w:r>
      <w:r w:rsidRPr="00AF0A45">
        <w:rPr>
          <w:rFonts w:asciiTheme="minorHAnsi" w:hAnsiTheme="minorHAnsi"/>
          <w:sz w:val="22"/>
          <w:szCs w:val="22"/>
        </w:rPr>
        <w:t>ao titular de Debêntures eleito pelos titulares de Debêntures presentes</w:t>
      </w:r>
      <w:r w:rsidRPr="00450584">
        <w:rPr>
          <w:rFonts w:asciiTheme="minorHAnsi" w:hAnsiTheme="minorHAnsi"/>
          <w:sz w:val="22"/>
          <w:szCs w:val="22"/>
        </w:rPr>
        <w:t>.</w:t>
      </w:r>
    </w:p>
    <w:p w:rsidR="00DC6C2F" w:rsidRPr="00450584" w:rsidRDefault="00DC6C2F" w:rsidP="00DC6C2F">
      <w:pPr>
        <w:pStyle w:val="ListaColorida-nfase11"/>
        <w:spacing w:line="320" w:lineRule="exact"/>
        <w:ind w:left="0"/>
        <w:jc w:val="both"/>
        <w:rPr>
          <w:rFonts w:asciiTheme="minorHAnsi" w:hAnsiTheme="minorHAnsi"/>
          <w:sz w:val="22"/>
          <w:szCs w:val="22"/>
        </w:rPr>
      </w:pPr>
      <w:bookmarkStart w:id="12" w:name="_Ref130286717"/>
    </w:p>
    <w:p w:rsidR="00DC6C2F" w:rsidRPr="00450584" w:rsidRDefault="00DC6C2F" w:rsidP="00DC6C2F">
      <w:pPr>
        <w:pStyle w:val="ListaColorida-nfase11"/>
        <w:spacing w:line="320" w:lineRule="exact"/>
        <w:ind w:left="0"/>
        <w:jc w:val="both"/>
        <w:rPr>
          <w:rFonts w:asciiTheme="minorHAnsi" w:hAnsiTheme="minorHAnsi"/>
          <w:sz w:val="22"/>
          <w:szCs w:val="22"/>
        </w:rPr>
      </w:pPr>
      <w:r w:rsidRPr="00450584">
        <w:rPr>
          <w:rFonts w:asciiTheme="minorHAnsi" w:hAnsiTheme="minorHAnsi"/>
          <w:sz w:val="22"/>
          <w:szCs w:val="22"/>
        </w:rPr>
        <w:t>5.5.</w:t>
      </w:r>
      <w:r w:rsidRPr="00450584">
        <w:rPr>
          <w:rFonts w:asciiTheme="minorHAnsi" w:hAnsiTheme="minorHAnsi"/>
          <w:sz w:val="22"/>
          <w:szCs w:val="22"/>
        </w:rPr>
        <w:tab/>
      </w:r>
      <w:r w:rsidRPr="00450584">
        <w:rPr>
          <w:rFonts w:asciiTheme="minorHAnsi" w:hAnsiTheme="minorHAnsi"/>
          <w:sz w:val="22"/>
          <w:szCs w:val="22"/>
          <w:u w:val="single"/>
        </w:rPr>
        <w:t>Votos</w:t>
      </w:r>
      <w:r w:rsidRPr="00450584">
        <w:rPr>
          <w:rFonts w:asciiTheme="minorHAnsi" w:hAnsiTheme="minorHAnsi"/>
          <w:sz w:val="22"/>
          <w:szCs w:val="22"/>
        </w:rPr>
        <w:t>. Nas deliberações das Assembleias Gerais de Debenturistas, a cada uma das Debêntures em circulação caberá um voto, admitida a constituição de mandatário, debenturista ou não. Exceto pelo disposto na Cláusula 5.6 abaixo, todas as deliberações a serem tomadas em Assembleia Geral de Debenturistas dependerão de aprovação de debenturistas represent</w:t>
      </w:r>
      <w:r>
        <w:rPr>
          <w:rFonts w:asciiTheme="minorHAnsi" w:hAnsiTheme="minorHAnsi"/>
          <w:sz w:val="22"/>
          <w:szCs w:val="22"/>
        </w:rPr>
        <w:t>em maioria simples</w:t>
      </w:r>
      <w:r w:rsidRPr="00450584">
        <w:rPr>
          <w:rFonts w:asciiTheme="minorHAnsi" w:hAnsiTheme="minorHAnsi"/>
          <w:sz w:val="22"/>
          <w:szCs w:val="22"/>
        </w:rPr>
        <w:t xml:space="preserve"> das Debêntures em circulação</w:t>
      </w:r>
      <w:r>
        <w:rPr>
          <w:rFonts w:asciiTheme="minorHAnsi" w:hAnsiTheme="minorHAnsi"/>
          <w:sz w:val="22"/>
          <w:szCs w:val="22"/>
        </w:rPr>
        <w:t xml:space="preserve"> em primeira convocação, ou, em segunda convocação, por maioria simples dos presentes</w:t>
      </w:r>
      <w:r w:rsidRPr="00450584">
        <w:rPr>
          <w:rFonts w:asciiTheme="minorHAnsi" w:hAnsiTheme="minorHAnsi"/>
          <w:sz w:val="22"/>
          <w:szCs w:val="22"/>
        </w:rPr>
        <w:t>.</w:t>
      </w:r>
      <w:bookmarkEnd w:id="12"/>
    </w:p>
    <w:p w:rsidR="00DC6C2F" w:rsidRPr="00450584" w:rsidRDefault="00DC6C2F" w:rsidP="00DC6C2F">
      <w:pPr>
        <w:pStyle w:val="ListaColorida-nfase11"/>
        <w:spacing w:line="320" w:lineRule="exact"/>
        <w:ind w:left="0"/>
        <w:jc w:val="both"/>
        <w:rPr>
          <w:rFonts w:asciiTheme="minorHAnsi" w:hAnsiTheme="minorHAnsi"/>
          <w:sz w:val="22"/>
          <w:szCs w:val="22"/>
        </w:rPr>
      </w:pPr>
      <w:bookmarkStart w:id="13" w:name="_Ref130286715"/>
    </w:p>
    <w:p w:rsidR="00DC6C2F" w:rsidRPr="00450584" w:rsidRDefault="00DC6C2F" w:rsidP="00DC6C2F">
      <w:pPr>
        <w:pStyle w:val="ListaColorida-nfase11"/>
        <w:spacing w:line="320" w:lineRule="exact"/>
        <w:ind w:left="0"/>
        <w:jc w:val="both"/>
        <w:rPr>
          <w:rFonts w:asciiTheme="minorHAnsi" w:hAnsiTheme="minorHAnsi"/>
          <w:sz w:val="22"/>
          <w:szCs w:val="22"/>
        </w:rPr>
      </w:pPr>
      <w:r w:rsidRPr="00450584">
        <w:rPr>
          <w:rFonts w:asciiTheme="minorHAnsi" w:hAnsiTheme="minorHAnsi"/>
          <w:sz w:val="22"/>
          <w:szCs w:val="22"/>
        </w:rPr>
        <w:t>5.6.</w:t>
      </w:r>
      <w:r w:rsidRPr="00450584">
        <w:rPr>
          <w:rFonts w:asciiTheme="minorHAnsi" w:hAnsiTheme="minorHAnsi"/>
          <w:sz w:val="22"/>
          <w:szCs w:val="22"/>
        </w:rPr>
        <w:tab/>
      </w:r>
      <w:r w:rsidRPr="00450584">
        <w:rPr>
          <w:rFonts w:asciiTheme="minorHAnsi" w:hAnsiTheme="minorHAnsi"/>
          <w:sz w:val="22"/>
          <w:szCs w:val="22"/>
          <w:u w:val="single"/>
        </w:rPr>
        <w:t>Quóruns Especiais</w:t>
      </w:r>
      <w:r w:rsidRPr="00450584">
        <w:rPr>
          <w:rFonts w:asciiTheme="minorHAnsi" w:hAnsiTheme="minorHAnsi"/>
          <w:sz w:val="22"/>
          <w:szCs w:val="22"/>
        </w:rPr>
        <w:t xml:space="preserve">. Não estão incluídos no </w:t>
      </w:r>
      <w:proofErr w:type="spellStart"/>
      <w:r w:rsidRPr="00450584">
        <w:rPr>
          <w:rFonts w:asciiTheme="minorHAnsi" w:hAnsiTheme="minorHAnsi"/>
          <w:sz w:val="22"/>
          <w:szCs w:val="22"/>
        </w:rPr>
        <w:t>quorum</w:t>
      </w:r>
      <w:proofErr w:type="spellEnd"/>
      <w:r w:rsidRPr="00450584">
        <w:rPr>
          <w:rFonts w:asciiTheme="minorHAnsi" w:hAnsiTheme="minorHAnsi"/>
          <w:sz w:val="22"/>
          <w:szCs w:val="22"/>
        </w:rPr>
        <w:t xml:space="preserve"> a que se refere a cláusula 5.5 acima:</w:t>
      </w:r>
      <w:bookmarkEnd w:id="13"/>
    </w:p>
    <w:p w:rsidR="00DC6C2F" w:rsidRPr="00450584" w:rsidRDefault="00DC6C2F" w:rsidP="00DC6C2F">
      <w:pPr>
        <w:pStyle w:val="ListaColorida-nfase11"/>
        <w:spacing w:line="320" w:lineRule="exact"/>
        <w:ind w:left="0"/>
        <w:jc w:val="both"/>
        <w:rPr>
          <w:rFonts w:asciiTheme="minorHAnsi" w:hAnsiTheme="minorHAnsi"/>
          <w:sz w:val="22"/>
          <w:szCs w:val="22"/>
        </w:rPr>
      </w:pPr>
    </w:p>
    <w:p w:rsidR="00DC6C2F" w:rsidRPr="00450584" w:rsidRDefault="00DC6C2F" w:rsidP="00DC6C2F">
      <w:pPr>
        <w:pStyle w:val="ListaColorida-nfase11"/>
        <w:numPr>
          <w:ilvl w:val="6"/>
          <w:numId w:val="9"/>
        </w:numPr>
        <w:tabs>
          <w:tab w:val="clear" w:pos="1701"/>
        </w:tabs>
        <w:spacing w:line="320" w:lineRule="exact"/>
        <w:ind w:left="851" w:hanging="4"/>
        <w:jc w:val="both"/>
        <w:rPr>
          <w:rFonts w:asciiTheme="minorHAnsi" w:hAnsiTheme="minorHAnsi"/>
          <w:sz w:val="22"/>
          <w:szCs w:val="22"/>
        </w:rPr>
      </w:pPr>
      <w:r w:rsidRPr="00450584">
        <w:rPr>
          <w:rFonts w:asciiTheme="minorHAnsi" w:hAnsiTheme="minorHAnsi"/>
          <w:sz w:val="22"/>
          <w:szCs w:val="22"/>
        </w:rPr>
        <w:t>os quóruns expressamente previstos em outras cláusulas desta Escritura de Emissão de Debêntures; e</w:t>
      </w:r>
    </w:p>
    <w:p w:rsidR="00DC6C2F" w:rsidRPr="00450584" w:rsidRDefault="00DC6C2F" w:rsidP="00DC6C2F">
      <w:pPr>
        <w:pStyle w:val="ListaColorida-nfase11"/>
        <w:tabs>
          <w:tab w:val="left" w:pos="1725"/>
        </w:tabs>
        <w:spacing w:line="320" w:lineRule="exact"/>
        <w:ind w:left="851"/>
        <w:jc w:val="both"/>
        <w:rPr>
          <w:rFonts w:asciiTheme="minorHAnsi" w:hAnsiTheme="minorHAnsi"/>
          <w:sz w:val="22"/>
          <w:szCs w:val="22"/>
        </w:rPr>
      </w:pPr>
      <w:r w:rsidRPr="00450584">
        <w:rPr>
          <w:rFonts w:asciiTheme="minorHAnsi" w:hAnsiTheme="minorHAnsi"/>
          <w:sz w:val="22"/>
          <w:szCs w:val="22"/>
        </w:rPr>
        <w:tab/>
      </w:r>
    </w:p>
    <w:p w:rsidR="00DC6C2F" w:rsidRPr="00450584" w:rsidRDefault="00DC6C2F" w:rsidP="00DC6C2F">
      <w:pPr>
        <w:pStyle w:val="ListaColorida-nfase11"/>
        <w:numPr>
          <w:ilvl w:val="6"/>
          <w:numId w:val="9"/>
        </w:numPr>
        <w:tabs>
          <w:tab w:val="clear" w:pos="1701"/>
        </w:tabs>
        <w:spacing w:line="320" w:lineRule="exact"/>
        <w:ind w:left="851" w:hanging="4"/>
        <w:jc w:val="both"/>
        <w:rPr>
          <w:rFonts w:asciiTheme="minorHAnsi" w:hAnsiTheme="minorHAnsi"/>
          <w:sz w:val="22"/>
          <w:szCs w:val="22"/>
        </w:rPr>
      </w:pPr>
      <w:r w:rsidRPr="00450584">
        <w:rPr>
          <w:rFonts w:asciiTheme="minorHAnsi" w:hAnsiTheme="minorHAnsi"/>
          <w:sz w:val="22"/>
          <w:szCs w:val="22"/>
        </w:rPr>
        <w:t xml:space="preserve">as alterações que deverão ser aprovadas por debenturistas representando, no mínimo, </w:t>
      </w:r>
      <w:r>
        <w:rPr>
          <w:rFonts w:asciiTheme="minorHAnsi" w:hAnsiTheme="minorHAnsi"/>
          <w:sz w:val="22"/>
          <w:szCs w:val="22"/>
        </w:rPr>
        <w:t>75</w:t>
      </w:r>
      <w:r w:rsidRPr="00450584">
        <w:rPr>
          <w:rFonts w:asciiTheme="minorHAnsi" w:hAnsiTheme="minorHAnsi"/>
          <w:sz w:val="22"/>
          <w:szCs w:val="22"/>
        </w:rPr>
        <w:t>% (</w:t>
      </w:r>
      <w:r>
        <w:rPr>
          <w:rFonts w:asciiTheme="minorHAnsi" w:hAnsiTheme="minorHAnsi"/>
          <w:sz w:val="22"/>
          <w:szCs w:val="22"/>
        </w:rPr>
        <w:t xml:space="preserve">setenta e cinco </w:t>
      </w:r>
      <w:r w:rsidRPr="00450584">
        <w:rPr>
          <w:rFonts w:asciiTheme="minorHAnsi" w:hAnsiTheme="minorHAnsi"/>
          <w:sz w:val="22"/>
          <w:szCs w:val="22"/>
        </w:rPr>
        <w:t>por cento) d</w:t>
      </w:r>
      <w:r>
        <w:rPr>
          <w:rFonts w:asciiTheme="minorHAnsi" w:hAnsiTheme="minorHAnsi"/>
          <w:sz w:val="22"/>
          <w:szCs w:val="22"/>
        </w:rPr>
        <w:t>os presentes em primeira convocação ou, em segunda convocação, por maioria simples dos presentes, desde os presentes em primeira ou segunda convocação, sejam sempre, no mínimo,  50% (cinquenta por cento) das Debêntures em circulação</w:t>
      </w:r>
      <w:r w:rsidRPr="00450584">
        <w:rPr>
          <w:rFonts w:asciiTheme="minorHAnsi" w:hAnsiTheme="minorHAnsi"/>
          <w:sz w:val="22"/>
          <w:szCs w:val="22"/>
        </w:rPr>
        <w:t xml:space="preserve">, </w:t>
      </w:r>
      <w:r>
        <w:rPr>
          <w:rFonts w:asciiTheme="minorHAnsi" w:hAnsiTheme="minorHAnsi"/>
          <w:sz w:val="22"/>
          <w:szCs w:val="22"/>
        </w:rPr>
        <w:t xml:space="preserve">a saber as alterações </w:t>
      </w:r>
      <w:r w:rsidRPr="00450584">
        <w:rPr>
          <w:rFonts w:asciiTheme="minorHAnsi" w:hAnsiTheme="minorHAnsi"/>
          <w:sz w:val="22"/>
          <w:szCs w:val="22"/>
        </w:rPr>
        <w:t>(a)</w:t>
      </w:r>
      <w:r>
        <w:rPr>
          <w:rFonts w:asciiTheme="minorHAnsi" w:hAnsiTheme="minorHAnsi"/>
          <w:sz w:val="22"/>
          <w:szCs w:val="22"/>
        </w:rPr>
        <w:t xml:space="preserve"> </w:t>
      </w:r>
      <w:r w:rsidRPr="00450584">
        <w:rPr>
          <w:rFonts w:asciiTheme="minorHAnsi" w:hAnsiTheme="minorHAnsi"/>
          <w:sz w:val="22"/>
          <w:szCs w:val="22"/>
        </w:rPr>
        <w:t>das disposições desta cláusula; (b)</w:t>
      </w:r>
      <w:r>
        <w:rPr>
          <w:rFonts w:asciiTheme="minorHAnsi" w:hAnsiTheme="minorHAnsi"/>
          <w:sz w:val="22"/>
          <w:szCs w:val="22"/>
        </w:rPr>
        <w:t xml:space="preserve"> </w:t>
      </w:r>
      <w:r w:rsidRPr="00450584">
        <w:rPr>
          <w:rFonts w:asciiTheme="minorHAnsi" w:hAnsiTheme="minorHAnsi"/>
          <w:sz w:val="22"/>
          <w:szCs w:val="22"/>
        </w:rPr>
        <w:t xml:space="preserve">de qualquer dos </w:t>
      </w:r>
      <w:proofErr w:type="spellStart"/>
      <w:r w:rsidRPr="00450584">
        <w:rPr>
          <w:rFonts w:asciiTheme="minorHAnsi" w:hAnsiTheme="minorHAnsi"/>
          <w:sz w:val="22"/>
          <w:szCs w:val="22"/>
        </w:rPr>
        <w:t>quoruns</w:t>
      </w:r>
      <w:proofErr w:type="spellEnd"/>
      <w:r w:rsidRPr="00450584">
        <w:rPr>
          <w:rFonts w:asciiTheme="minorHAnsi" w:hAnsiTheme="minorHAnsi"/>
          <w:sz w:val="22"/>
          <w:szCs w:val="22"/>
        </w:rPr>
        <w:t xml:space="preserve"> previstos nesta Escritura de Emissão de Debêntures; (c)</w:t>
      </w:r>
      <w:r>
        <w:rPr>
          <w:rFonts w:asciiTheme="minorHAnsi" w:hAnsiTheme="minorHAnsi"/>
          <w:sz w:val="22"/>
          <w:szCs w:val="22"/>
        </w:rPr>
        <w:t xml:space="preserve"> </w:t>
      </w:r>
      <w:r w:rsidRPr="00450584">
        <w:rPr>
          <w:rFonts w:asciiTheme="minorHAnsi" w:hAnsiTheme="minorHAnsi"/>
          <w:sz w:val="22"/>
          <w:szCs w:val="22"/>
        </w:rPr>
        <w:t>da Remuneração; (d)</w:t>
      </w:r>
      <w:r>
        <w:rPr>
          <w:rFonts w:asciiTheme="minorHAnsi" w:hAnsiTheme="minorHAnsi"/>
          <w:sz w:val="22"/>
          <w:szCs w:val="22"/>
        </w:rPr>
        <w:t xml:space="preserve"> </w:t>
      </w:r>
      <w:r w:rsidRPr="00450584">
        <w:rPr>
          <w:rFonts w:asciiTheme="minorHAnsi" w:hAnsiTheme="minorHAnsi"/>
          <w:sz w:val="22"/>
          <w:szCs w:val="22"/>
        </w:rPr>
        <w:t>de quaisquer datas de pagamento de quaisquer valores previstos nesta Escritura de Emissão de Debêntures; (e)</w:t>
      </w:r>
      <w:r>
        <w:rPr>
          <w:rFonts w:asciiTheme="minorHAnsi" w:hAnsiTheme="minorHAnsi"/>
          <w:sz w:val="22"/>
          <w:szCs w:val="22"/>
        </w:rPr>
        <w:t xml:space="preserve"> </w:t>
      </w:r>
      <w:r w:rsidRPr="00450584">
        <w:rPr>
          <w:rFonts w:asciiTheme="minorHAnsi" w:hAnsiTheme="minorHAnsi"/>
          <w:sz w:val="22"/>
          <w:szCs w:val="22"/>
        </w:rPr>
        <w:t>do prazo de vigência das Debêntures; (f)</w:t>
      </w:r>
      <w:r>
        <w:rPr>
          <w:rFonts w:asciiTheme="minorHAnsi" w:hAnsiTheme="minorHAnsi"/>
          <w:sz w:val="22"/>
          <w:szCs w:val="22"/>
        </w:rPr>
        <w:t xml:space="preserve"> </w:t>
      </w:r>
      <w:r w:rsidRPr="00450584">
        <w:rPr>
          <w:rFonts w:asciiTheme="minorHAnsi" w:hAnsiTheme="minorHAnsi"/>
          <w:sz w:val="22"/>
          <w:szCs w:val="22"/>
        </w:rPr>
        <w:t>da espécie das Debêntures; (g)</w:t>
      </w:r>
      <w:r>
        <w:rPr>
          <w:rFonts w:asciiTheme="minorHAnsi" w:hAnsiTheme="minorHAnsi"/>
          <w:sz w:val="22"/>
          <w:szCs w:val="22"/>
        </w:rPr>
        <w:t xml:space="preserve"> </w:t>
      </w:r>
      <w:r w:rsidRPr="00450584">
        <w:rPr>
          <w:rFonts w:asciiTheme="minorHAnsi" w:hAnsiTheme="minorHAnsi"/>
          <w:sz w:val="22"/>
          <w:szCs w:val="22"/>
        </w:rPr>
        <w:t>da criação de evento de repactuação; (h)</w:t>
      </w:r>
      <w:r>
        <w:rPr>
          <w:rFonts w:asciiTheme="minorHAnsi" w:hAnsiTheme="minorHAnsi"/>
          <w:sz w:val="22"/>
          <w:szCs w:val="22"/>
        </w:rPr>
        <w:t xml:space="preserve"> </w:t>
      </w:r>
      <w:r w:rsidRPr="00450584">
        <w:rPr>
          <w:rFonts w:asciiTheme="minorHAnsi" w:hAnsiTheme="minorHAnsi"/>
          <w:sz w:val="22"/>
          <w:szCs w:val="22"/>
        </w:rPr>
        <w:t>das disposições relativas a resgate antecipado facultativo</w:t>
      </w:r>
      <w:r w:rsidRPr="00C071C4">
        <w:rPr>
          <w:rFonts w:asciiTheme="minorHAnsi" w:hAnsiTheme="minorHAnsi"/>
          <w:sz w:val="22"/>
          <w:szCs w:val="22"/>
        </w:rPr>
        <w:t xml:space="preserve">; (i) das disposições relativas </w:t>
      </w:r>
      <w:r>
        <w:rPr>
          <w:rFonts w:asciiTheme="minorHAnsi" w:hAnsiTheme="minorHAnsi"/>
          <w:sz w:val="22"/>
          <w:szCs w:val="22"/>
        </w:rPr>
        <w:t xml:space="preserve">à aquisição integral </w:t>
      </w:r>
      <w:r w:rsidRPr="00C071C4">
        <w:rPr>
          <w:rFonts w:asciiTheme="minorHAnsi" w:hAnsiTheme="minorHAnsi"/>
          <w:sz w:val="22"/>
          <w:szCs w:val="22"/>
        </w:rPr>
        <w:t xml:space="preserve">facultativa; </w:t>
      </w:r>
      <w:r w:rsidRPr="00450584">
        <w:rPr>
          <w:rFonts w:asciiTheme="minorHAnsi" w:hAnsiTheme="minorHAnsi"/>
          <w:sz w:val="22"/>
          <w:szCs w:val="22"/>
        </w:rPr>
        <w:t>ou (</w:t>
      </w:r>
      <w:r>
        <w:rPr>
          <w:rFonts w:asciiTheme="minorHAnsi" w:hAnsiTheme="minorHAnsi"/>
          <w:sz w:val="22"/>
          <w:szCs w:val="22"/>
        </w:rPr>
        <w:t>j</w:t>
      </w:r>
      <w:r w:rsidRPr="00450584">
        <w:rPr>
          <w:rFonts w:asciiTheme="minorHAnsi" w:hAnsiTheme="minorHAnsi"/>
          <w:sz w:val="22"/>
          <w:szCs w:val="22"/>
        </w:rPr>
        <w:t>) da redação de qualquer Evento de Inadimplemento, abaixo definido.</w:t>
      </w:r>
    </w:p>
    <w:p w:rsidR="00DC6C2F" w:rsidRPr="00450584" w:rsidRDefault="00DC6C2F" w:rsidP="00DC6C2F">
      <w:pPr>
        <w:pStyle w:val="ListaColorida-nfase11"/>
        <w:spacing w:line="320" w:lineRule="exact"/>
        <w:ind w:left="0"/>
        <w:jc w:val="both"/>
        <w:rPr>
          <w:rFonts w:asciiTheme="minorHAnsi" w:hAnsiTheme="minorHAnsi"/>
          <w:sz w:val="22"/>
          <w:szCs w:val="22"/>
        </w:rPr>
      </w:pPr>
    </w:p>
    <w:p w:rsidR="00DC6C2F" w:rsidRPr="00450584" w:rsidRDefault="00DC6C2F" w:rsidP="00DC6C2F">
      <w:pPr>
        <w:pStyle w:val="ListaColorida-nfase11"/>
        <w:spacing w:line="320" w:lineRule="exact"/>
        <w:ind w:left="0"/>
        <w:jc w:val="both"/>
        <w:rPr>
          <w:rFonts w:asciiTheme="minorHAnsi" w:hAnsiTheme="minorHAnsi"/>
          <w:sz w:val="22"/>
          <w:szCs w:val="22"/>
        </w:rPr>
      </w:pPr>
      <w:r w:rsidRPr="00450584">
        <w:rPr>
          <w:rFonts w:asciiTheme="minorHAnsi" w:hAnsiTheme="minorHAnsi"/>
          <w:sz w:val="22"/>
          <w:szCs w:val="22"/>
        </w:rPr>
        <w:lastRenderedPageBreak/>
        <w:t>5.7.</w:t>
      </w:r>
      <w:r w:rsidRPr="00450584">
        <w:rPr>
          <w:rFonts w:asciiTheme="minorHAnsi" w:hAnsiTheme="minorHAnsi"/>
          <w:sz w:val="22"/>
          <w:szCs w:val="22"/>
        </w:rPr>
        <w:tab/>
      </w:r>
      <w:r w:rsidRPr="00450584">
        <w:rPr>
          <w:rFonts w:asciiTheme="minorHAnsi" w:hAnsiTheme="minorHAnsi"/>
          <w:sz w:val="22"/>
          <w:szCs w:val="22"/>
          <w:u w:val="single"/>
        </w:rPr>
        <w:t>Debêntures em Circulação</w:t>
      </w:r>
      <w:r w:rsidRPr="00450584">
        <w:rPr>
          <w:rFonts w:asciiTheme="minorHAnsi" w:hAnsiTheme="minorHAnsi"/>
          <w:sz w:val="22"/>
          <w:szCs w:val="22"/>
        </w:rPr>
        <w:t>. Para os fins desta Escritura de Emissão de Debêntures, "debêntures em circulação" significam todas as Debêntures subscritas</w:t>
      </w:r>
      <w:r>
        <w:rPr>
          <w:rFonts w:asciiTheme="minorHAnsi" w:hAnsiTheme="minorHAnsi"/>
          <w:sz w:val="22"/>
          <w:szCs w:val="22"/>
        </w:rPr>
        <w:t>, cedidas</w:t>
      </w:r>
      <w:r w:rsidRPr="00450584">
        <w:rPr>
          <w:rFonts w:asciiTheme="minorHAnsi" w:hAnsiTheme="minorHAnsi"/>
          <w:sz w:val="22"/>
          <w:szCs w:val="22"/>
        </w:rPr>
        <w:t xml:space="preserve"> e integralizadas</w:t>
      </w:r>
      <w:r>
        <w:rPr>
          <w:rFonts w:asciiTheme="minorHAnsi" w:hAnsiTheme="minorHAnsi"/>
          <w:sz w:val="22"/>
          <w:szCs w:val="22"/>
        </w:rPr>
        <w:t>, com recursos provenientes da subscrição dos CRI</w:t>
      </w:r>
      <w:r w:rsidRPr="00450584">
        <w:rPr>
          <w:rFonts w:asciiTheme="minorHAnsi" w:hAnsiTheme="minorHAnsi"/>
          <w:sz w:val="22"/>
          <w:szCs w:val="22"/>
        </w:rPr>
        <w:t xml:space="preserve">, excluídas as Debêntures mantidas em tesouraria e, ainda, adicionalmente, para fins de constituição de </w:t>
      </w:r>
      <w:proofErr w:type="spellStart"/>
      <w:r w:rsidRPr="00450584">
        <w:rPr>
          <w:rFonts w:asciiTheme="minorHAnsi" w:hAnsiTheme="minorHAnsi"/>
          <w:sz w:val="22"/>
          <w:szCs w:val="22"/>
        </w:rPr>
        <w:t>quorum</w:t>
      </w:r>
      <w:proofErr w:type="spellEnd"/>
      <w:r w:rsidRPr="00450584">
        <w:rPr>
          <w:rFonts w:asciiTheme="minorHAnsi" w:hAnsiTheme="minorHAnsi"/>
          <w:sz w:val="22"/>
          <w:szCs w:val="22"/>
        </w:rPr>
        <w:t>, pertencentes, direta ou indiretamente, (i) à Emissora; (</w:t>
      </w:r>
      <w:proofErr w:type="spellStart"/>
      <w:r w:rsidRPr="00450584">
        <w:rPr>
          <w:rFonts w:asciiTheme="minorHAnsi" w:hAnsiTheme="minorHAnsi"/>
          <w:sz w:val="22"/>
          <w:szCs w:val="22"/>
        </w:rPr>
        <w:t>ii</w:t>
      </w:r>
      <w:proofErr w:type="spellEnd"/>
      <w:r w:rsidRPr="00450584">
        <w:rPr>
          <w:rFonts w:asciiTheme="minorHAnsi" w:hAnsiTheme="minorHAnsi"/>
          <w:sz w:val="22"/>
          <w:szCs w:val="22"/>
        </w:rPr>
        <w:t>) a qualquer controladora, a qualquer controlada e/ou a qualquer coligada de qualquer das pessoas indicadas no item anterior; ou (</w:t>
      </w:r>
      <w:proofErr w:type="spellStart"/>
      <w:r w:rsidRPr="00450584">
        <w:rPr>
          <w:rFonts w:asciiTheme="minorHAnsi" w:hAnsiTheme="minorHAnsi"/>
          <w:sz w:val="22"/>
          <w:szCs w:val="22"/>
        </w:rPr>
        <w:t>iii</w:t>
      </w:r>
      <w:proofErr w:type="spellEnd"/>
      <w:r w:rsidRPr="00450584">
        <w:rPr>
          <w:rFonts w:asciiTheme="minorHAnsi" w:hAnsiTheme="minorHAnsi"/>
          <w:sz w:val="22"/>
          <w:szCs w:val="22"/>
        </w:rPr>
        <w:t>) a qualquer diretor, conselheiro, cônjuge, companheiro ou parente até o 3º (terceiro) grau de qualquer das pessoas referidas nos itens anteriores.</w:t>
      </w:r>
    </w:p>
    <w:p w:rsidR="00DC6C2F" w:rsidRPr="00450584" w:rsidRDefault="00DC6C2F" w:rsidP="00DC6C2F">
      <w:pPr>
        <w:pStyle w:val="ListaColorida-nfase11"/>
        <w:spacing w:line="320" w:lineRule="exact"/>
        <w:ind w:left="0"/>
        <w:jc w:val="both"/>
        <w:rPr>
          <w:rFonts w:asciiTheme="minorHAnsi" w:hAnsiTheme="minorHAnsi"/>
          <w:sz w:val="22"/>
          <w:szCs w:val="22"/>
        </w:rPr>
      </w:pPr>
    </w:p>
    <w:p w:rsidR="00DC6C2F" w:rsidRPr="00450584" w:rsidRDefault="00DC6C2F" w:rsidP="00DC6C2F">
      <w:pPr>
        <w:pStyle w:val="ListaColorida-nfase11"/>
        <w:spacing w:line="320" w:lineRule="exact"/>
        <w:ind w:left="0"/>
        <w:jc w:val="both"/>
        <w:rPr>
          <w:rFonts w:asciiTheme="minorHAnsi" w:hAnsiTheme="minorHAnsi"/>
          <w:sz w:val="22"/>
          <w:szCs w:val="22"/>
        </w:rPr>
      </w:pPr>
      <w:r w:rsidRPr="00450584">
        <w:rPr>
          <w:rFonts w:asciiTheme="minorHAnsi" w:hAnsiTheme="minorHAnsi"/>
          <w:sz w:val="22"/>
          <w:szCs w:val="22"/>
        </w:rPr>
        <w:t>5.8.</w:t>
      </w:r>
      <w:r w:rsidRPr="00450584">
        <w:rPr>
          <w:rFonts w:asciiTheme="minorHAnsi" w:hAnsiTheme="minorHAnsi"/>
          <w:sz w:val="22"/>
          <w:szCs w:val="22"/>
        </w:rPr>
        <w:tab/>
      </w:r>
      <w:r w:rsidRPr="00450584">
        <w:rPr>
          <w:rFonts w:asciiTheme="minorHAnsi" w:hAnsiTheme="minorHAnsi"/>
          <w:sz w:val="22"/>
          <w:szCs w:val="22"/>
          <w:u w:val="single"/>
        </w:rPr>
        <w:t>Eficácia das Decisões da Assembleia Geral</w:t>
      </w:r>
      <w:r w:rsidRPr="00450584">
        <w:rPr>
          <w:rFonts w:asciiTheme="minorHAnsi" w:hAnsiTheme="minorHAnsi"/>
          <w:sz w:val="22"/>
          <w:szCs w:val="22"/>
        </w:rPr>
        <w:t xml:space="preserve">. As deliberações tomadas pelos debenturistas, no âmbito de sua competência legal, observado os </w:t>
      </w:r>
      <w:proofErr w:type="spellStart"/>
      <w:r w:rsidRPr="00450584">
        <w:rPr>
          <w:rFonts w:asciiTheme="minorHAnsi" w:hAnsiTheme="minorHAnsi"/>
          <w:sz w:val="22"/>
          <w:szCs w:val="22"/>
        </w:rPr>
        <w:t>quoruns</w:t>
      </w:r>
      <w:proofErr w:type="spellEnd"/>
      <w:r w:rsidRPr="00450584">
        <w:rPr>
          <w:rFonts w:asciiTheme="minorHAnsi" w:hAnsiTheme="minorHAnsi"/>
          <w:sz w:val="22"/>
          <w:szCs w:val="22"/>
        </w:rPr>
        <w:t xml:space="preserve"> e condições previstos nesta Escritura de Emissão de Debêntures, serão válidas e eficazes perante a Emissora e obrigarão todos os debenturistas, independentemente de seu comparecimento ou voto na respectiva Assembleia Geral de Debenturistas.</w:t>
      </w:r>
    </w:p>
    <w:p w:rsidR="00DC6C2F" w:rsidRPr="00450584" w:rsidRDefault="00DC6C2F" w:rsidP="00DC6C2F">
      <w:pPr>
        <w:tabs>
          <w:tab w:val="left" w:pos="1276"/>
        </w:tabs>
        <w:autoSpaceDE w:val="0"/>
        <w:autoSpaceDN w:val="0"/>
        <w:adjustRightInd w:val="0"/>
        <w:spacing w:line="320" w:lineRule="exact"/>
        <w:ind w:hanging="4"/>
        <w:contextualSpacing/>
        <w:jc w:val="both"/>
        <w:rPr>
          <w:rFonts w:asciiTheme="minorHAnsi" w:hAnsiTheme="minorHAnsi"/>
          <w:sz w:val="22"/>
          <w:szCs w:val="22"/>
        </w:rPr>
      </w:pPr>
    </w:p>
    <w:p w:rsidR="00DC6C2F" w:rsidRPr="00450584" w:rsidRDefault="00DC6C2F" w:rsidP="00DC6C2F">
      <w:pPr>
        <w:pStyle w:val="ListaColorida-nfase11"/>
        <w:spacing w:line="320" w:lineRule="exact"/>
        <w:ind w:left="0" w:hanging="4"/>
        <w:jc w:val="both"/>
        <w:rPr>
          <w:rFonts w:asciiTheme="minorHAnsi" w:hAnsiTheme="minorHAnsi"/>
          <w:sz w:val="22"/>
          <w:szCs w:val="22"/>
        </w:rPr>
      </w:pPr>
      <w:r w:rsidRPr="00450584">
        <w:rPr>
          <w:rFonts w:asciiTheme="minorHAnsi" w:hAnsiTheme="minorHAnsi"/>
          <w:sz w:val="22"/>
          <w:szCs w:val="22"/>
        </w:rPr>
        <w:t>5.9.</w:t>
      </w:r>
      <w:r w:rsidRPr="00450584">
        <w:rPr>
          <w:rFonts w:asciiTheme="minorHAnsi" w:hAnsiTheme="minorHAnsi"/>
          <w:sz w:val="22"/>
          <w:szCs w:val="22"/>
        </w:rPr>
        <w:tab/>
      </w:r>
      <w:r w:rsidRPr="00450584">
        <w:rPr>
          <w:rFonts w:asciiTheme="minorHAnsi" w:hAnsiTheme="minorHAnsi"/>
          <w:sz w:val="22"/>
          <w:szCs w:val="22"/>
          <w:u w:val="single"/>
        </w:rPr>
        <w:t>Aprovação dos Titulares dos CRI</w:t>
      </w:r>
      <w:r w:rsidRPr="00450584">
        <w:rPr>
          <w:rFonts w:asciiTheme="minorHAnsi" w:hAnsiTheme="minorHAnsi"/>
          <w:sz w:val="22"/>
          <w:szCs w:val="22"/>
        </w:rPr>
        <w:t xml:space="preserve">. Por se tratar de Operação Estruturada, previamente ao exercício do direto de voto da Debenturista, deverá ocorrer assembleia geral dos titulares dos CRI para deliberar sobre referido assunto, sendo que a Debenturista se compromete a exercer seu direito de voto em quaisquer decisões e/ou assembleias, da qual participe nos termos desta Escritura de Emissão de Debêntures, em estrita consonância com a decisão tomada pelos titulares dos CRI. A Emissora não computará quaisquer votos da Debenturista que não esteja em consonância com a decisão dos titulares dos CRI. </w:t>
      </w:r>
    </w:p>
    <w:p w:rsidR="00DC6C2F" w:rsidRPr="00450584" w:rsidRDefault="00DC6C2F" w:rsidP="00DC6C2F">
      <w:pPr>
        <w:pStyle w:val="ListaColorida-nfase11"/>
        <w:spacing w:line="320" w:lineRule="exact"/>
        <w:ind w:left="0" w:hanging="4"/>
        <w:jc w:val="both"/>
        <w:rPr>
          <w:rFonts w:asciiTheme="minorHAnsi" w:hAnsiTheme="minorHAnsi"/>
          <w:sz w:val="22"/>
          <w:szCs w:val="22"/>
        </w:rPr>
      </w:pPr>
    </w:p>
    <w:p w:rsidR="00DC6C2F" w:rsidRPr="00450584" w:rsidRDefault="00DC6C2F" w:rsidP="00DC6C2F">
      <w:pPr>
        <w:pStyle w:val="ListaColorida-nfase11"/>
        <w:spacing w:line="320" w:lineRule="exact"/>
        <w:ind w:left="0"/>
        <w:jc w:val="both"/>
        <w:rPr>
          <w:rFonts w:asciiTheme="minorHAnsi" w:hAnsiTheme="minorHAnsi"/>
          <w:sz w:val="22"/>
          <w:szCs w:val="22"/>
        </w:rPr>
      </w:pPr>
      <w:r w:rsidRPr="00450584">
        <w:rPr>
          <w:rFonts w:asciiTheme="minorHAnsi" w:hAnsiTheme="minorHAnsi"/>
          <w:sz w:val="22"/>
          <w:szCs w:val="22"/>
        </w:rPr>
        <w:t>5.10.</w:t>
      </w:r>
      <w:r w:rsidRPr="00450584">
        <w:rPr>
          <w:rFonts w:asciiTheme="minorHAnsi" w:hAnsiTheme="minorHAnsi"/>
          <w:sz w:val="22"/>
          <w:szCs w:val="22"/>
        </w:rPr>
        <w:tab/>
      </w:r>
      <w:r w:rsidRPr="00450584">
        <w:rPr>
          <w:rFonts w:asciiTheme="minorHAnsi" w:hAnsiTheme="minorHAnsi"/>
          <w:sz w:val="22"/>
          <w:szCs w:val="22"/>
          <w:u w:val="single"/>
        </w:rPr>
        <w:t>Aplicação da Lei das Sociedades por Ações</w:t>
      </w:r>
      <w:r w:rsidRPr="00450584">
        <w:rPr>
          <w:rFonts w:asciiTheme="minorHAnsi" w:hAnsiTheme="minorHAnsi"/>
          <w:sz w:val="22"/>
          <w:szCs w:val="22"/>
        </w:rPr>
        <w:t>. Aplica-se à Assembleia Geral de Debenturistas, no que couber, o disposto na Lei das Sociedades por Ações.</w:t>
      </w:r>
    </w:p>
    <w:p w:rsidR="00DC6C2F" w:rsidRPr="00450584" w:rsidRDefault="00DC6C2F" w:rsidP="00DC6C2F">
      <w:pPr>
        <w:pStyle w:val="Recuodecorpodetexto3"/>
        <w:tabs>
          <w:tab w:val="clear" w:pos="851"/>
        </w:tabs>
        <w:spacing w:line="320" w:lineRule="exact"/>
        <w:ind w:left="0" w:firstLine="0"/>
        <w:contextualSpacing/>
        <w:rPr>
          <w:rFonts w:asciiTheme="minorHAnsi" w:hAnsiTheme="minorHAnsi"/>
          <w:sz w:val="22"/>
          <w:szCs w:val="22"/>
          <w:lang w:val="pt-BR"/>
        </w:rPr>
      </w:pPr>
    </w:p>
    <w:p w:rsidR="00DC6C2F" w:rsidRPr="00450584" w:rsidRDefault="00DC6C2F" w:rsidP="00DC6C2F">
      <w:pPr>
        <w:pStyle w:val="ListaColorida-nfase11"/>
        <w:spacing w:line="320" w:lineRule="exact"/>
        <w:ind w:left="0"/>
        <w:jc w:val="both"/>
        <w:rPr>
          <w:rFonts w:asciiTheme="minorHAnsi" w:hAnsiTheme="minorHAnsi"/>
          <w:b/>
          <w:color w:val="000000"/>
          <w:sz w:val="22"/>
          <w:szCs w:val="22"/>
        </w:rPr>
      </w:pPr>
      <w:r w:rsidRPr="00450584">
        <w:rPr>
          <w:rFonts w:asciiTheme="minorHAnsi" w:hAnsiTheme="minorHAnsi"/>
          <w:b/>
          <w:color w:val="000000"/>
          <w:sz w:val="22"/>
          <w:szCs w:val="22"/>
        </w:rPr>
        <w:t>CLÁUSULA SEXTA – OBRIGAÇÕES DA EMISSORA</w:t>
      </w:r>
      <w:r>
        <w:rPr>
          <w:rFonts w:asciiTheme="minorHAnsi" w:hAnsiTheme="minorHAnsi"/>
          <w:b/>
          <w:color w:val="000000"/>
          <w:sz w:val="22"/>
          <w:szCs w:val="22"/>
        </w:rPr>
        <w:t xml:space="preserve"> </w:t>
      </w:r>
    </w:p>
    <w:p w:rsidR="00DC6C2F" w:rsidRPr="00450584" w:rsidRDefault="00DC6C2F" w:rsidP="00DC6C2F">
      <w:pPr>
        <w:spacing w:line="320" w:lineRule="exact"/>
        <w:contextualSpacing/>
        <w:jc w:val="both"/>
        <w:rPr>
          <w:rFonts w:asciiTheme="minorHAnsi" w:hAnsiTheme="minorHAnsi"/>
          <w:color w:val="000000"/>
          <w:sz w:val="22"/>
          <w:szCs w:val="22"/>
        </w:rPr>
      </w:pPr>
    </w:p>
    <w:p w:rsidR="00DC6C2F" w:rsidRPr="00450584" w:rsidRDefault="00DC6C2F" w:rsidP="00DC6C2F">
      <w:pPr>
        <w:pStyle w:val="ListaColorida-nfase11"/>
        <w:spacing w:line="320" w:lineRule="exact"/>
        <w:ind w:left="0"/>
        <w:jc w:val="both"/>
        <w:rPr>
          <w:rFonts w:asciiTheme="minorHAnsi" w:hAnsiTheme="minorHAnsi"/>
          <w:color w:val="000000"/>
          <w:sz w:val="22"/>
          <w:szCs w:val="22"/>
        </w:rPr>
      </w:pPr>
      <w:r w:rsidRPr="00450584">
        <w:rPr>
          <w:rFonts w:asciiTheme="minorHAnsi" w:hAnsiTheme="minorHAnsi"/>
          <w:sz w:val="22"/>
          <w:szCs w:val="22"/>
        </w:rPr>
        <w:t>6.1.</w:t>
      </w:r>
      <w:r w:rsidRPr="00450584">
        <w:rPr>
          <w:rFonts w:asciiTheme="minorHAnsi" w:hAnsiTheme="minorHAnsi"/>
          <w:sz w:val="22"/>
          <w:szCs w:val="22"/>
        </w:rPr>
        <w:tab/>
      </w:r>
      <w:r w:rsidRPr="00450584">
        <w:rPr>
          <w:rFonts w:asciiTheme="minorHAnsi" w:hAnsiTheme="minorHAnsi"/>
          <w:sz w:val="22"/>
          <w:szCs w:val="22"/>
          <w:u w:val="single"/>
        </w:rPr>
        <w:t>Obrigações da Emissora</w:t>
      </w:r>
      <w:r w:rsidRPr="00450584">
        <w:rPr>
          <w:rFonts w:asciiTheme="minorHAnsi" w:hAnsiTheme="minorHAnsi"/>
          <w:sz w:val="22"/>
          <w:szCs w:val="22"/>
        </w:rPr>
        <w:t>. Até a Data de Vencimento, a Emissora</w:t>
      </w:r>
      <w:r w:rsidRPr="00450584">
        <w:rPr>
          <w:rFonts w:asciiTheme="minorHAnsi" w:hAnsiTheme="minorHAnsi"/>
          <w:color w:val="000000"/>
          <w:sz w:val="22"/>
          <w:szCs w:val="22"/>
        </w:rPr>
        <w:t>, sem prejuízo das demais obrigações previstas nesta Escritura de Emissão de Debêntures, obriga</w:t>
      </w:r>
      <w:r>
        <w:rPr>
          <w:rFonts w:asciiTheme="minorHAnsi" w:hAnsiTheme="minorHAnsi"/>
          <w:color w:val="000000"/>
          <w:sz w:val="22"/>
          <w:szCs w:val="22"/>
        </w:rPr>
        <w:t>-se a</w:t>
      </w:r>
      <w:r w:rsidRPr="00450584">
        <w:rPr>
          <w:rFonts w:asciiTheme="minorHAnsi" w:hAnsiTheme="minorHAnsi"/>
          <w:color w:val="000000"/>
          <w:sz w:val="22"/>
          <w:szCs w:val="22"/>
        </w:rPr>
        <w:t xml:space="preserve"> (“</w:t>
      </w:r>
      <w:r w:rsidRPr="00450584">
        <w:rPr>
          <w:rFonts w:asciiTheme="minorHAnsi" w:hAnsiTheme="minorHAnsi"/>
          <w:color w:val="000000"/>
          <w:sz w:val="22"/>
          <w:szCs w:val="22"/>
          <w:u w:val="single"/>
        </w:rPr>
        <w:t>Obrigações da Emissora</w:t>
      </w:r>
      <w:r w:rsidRPr="00450584">
        <w:rPr>
          <w:rFonts w:asciiTheme="minorHAnsi" w:hAnsiTheme="minorHAnsi"/>
          <w:color w:val="000000"/>
          <w:sz w:val="22"/>
          <w:szCs w:val="22"/>
        </w:rPr>
        <w:t>”):</w:t>
      </w:r>
    </w:p>
    <w:p w:rsidR="00DC6C2F" w:rsidRPr="00450584" w:rsidRDefault="00DC6C2F" w:rsidP="00DC6C2F">
      <w:pPr>
        <w:tabs>
          <w:tab w:val="left" w:pos="567"/>
        </w:tabs>
        <w:spacing w:line="320" w:lineRule="exact"/>
        <w:contextualSpacing/>
        <w:jc w:val="both"/>
        <w:rPr>
          <w:rFonts w:asciiTheme="minorHAnsi" w:hAnsiTheme="minorHAnsi" w:cs="Garamond"/>
          <w:color w:val="000000"/>
          <w:sz w:val="22"/>
          <w:szCs w:val="22"/>
        </w:rPr>
      </w:pPr>
    </w:p>
    <w:p w:rsidR="00DC6C2F" w:rsidRDefault="00DC6C2F" w:rsidP="00DC6C2F">
      <w:pPr>
        <w:pStyle w:val="ListaColorida-nfase11"/>
        <w:numPr>
          <w:ilvl w:val="0"/>
          <w:numId w:val="6"/>
        </w:numPr>
        <w:spacing w:line="320" w:lineRule="exact"/>
        <w:ind w:left="0" w:firstLine="0"/>
        <w:jc w:val="both"/>
        <w:rPr>
          <w:rFonts w:asciiTheme="minorHAnsi" w:hAnsiTheme="minorHAnsi"/>
          <w:sz w:val="22"/>
          <w:szCs w:val="22"/>
        </w:rPr>
      </w:pPr>
      <w:r>
        <w:rPr>
          <w:rFonts w:asciiTheme="minorHAnsi" w:hAnsiTheme="minorHAnsi"/>
          <w:color w:val="000000"/>
          <w:sz w:val="22"/>
          <w:szCs w:val="22"/>
        </w:rPr>
        <w:t xml:space="preserve">apresentar à Debenturista e ao Agente Fiduciário, em até </w:t>
      </w:r>
      <w:r w:rsidRPr="00060729">
        <w:rPr>
          <w:rFonts w:asciiTheme="minorHAnsi" w:hAnsiTheme="minorHAnsi"/>
          <w:color w:val="000000"/>
          <w:sz w:val="22"/>
          <w:szCs w:val="22"/>
        </w:rPr>
        <w:t>5 (cinco) dias úteis</w:t>
      </w:r>
      <w:r>
        <w:rPr>
          <w:rFonts w:asciiTheme="minorHAnsi" w:hAnsiTheme="minorHAnsi"/>
          <w:color w:val="000000"/>
          <w:sz w:val="22"/>
          <w:szCs w:val="22"/>
        </w:rPr>
        <w:t xml:space="preserve"> contados a partir da data da obtenção do registro perante a JUCESP, via original </w:t>
      </w:r>
      <w:r w:rsidRPr="00450584">
        <w:rPr>
          <w:rFonts w:asciiTheme="minorHAnsi" w:hAnsiTheme="minorHAnsi"/>
          <w:color w:val="000000"/>
          <w:sz w:val="22"/>
          <w:szCs w:val="22"/>
        </w:rPr>
        <w:t>desta Escritura de Emissão de Debêntures, devidamente registrada junto à JUCE</w:t>
      </w:r>
      <w:r>
        <w:rPr>
          <w:rFonts w:asciiTheme="minorHAnsi" w:hAnsiTheme="minorHAnsi"/>
          <w:color w:val="000000"/>
          <w:sz w:val="22"/>
          <w:szCs w:val="22"/>
        </w:rPr>
        <w:t>SP</w:t>
      </w:r>
      <w:r>
        <w:rPr>
          <w:rFonts w:asciiTheme="minorHAnsi" w:hAnsiTheme="minorHAnsi"/>
          <w:sz w:val="22"/>
          <w:szCs w:val="22"/>
        </w:rPr>
        <w:t xml:space="preserve">; </w:t>
      </w:r>
    </w:p>
    <w:p w:rsidR="00DC6C2F" w:rsidRDefault="00DC6C2F" w:rsidP="00DC6C2F">
      <w:pPr>
        <w:pStyle w:val="ListaColorida-nfase11"/>
        <w:spacing w:line="320" w:lineRule="exact"/>
        <w:ind w:left="0"/>
        <w:jc w:val="both"/>
        <w:rPr>
          <w:rFonts w:asciiTheme="minorHAnsi" w:hAnsiTheme="minorHAnsi"/>
          <w:sz w:val="22"/>
          <w:szCs w:val="22"/>
        </w:rPr>
      </w:pPr>
    </w:p>
    <w:p w:rsidR="00DC6C2F" w:rsidRDefault="00DC6C2F" w:rsidP="00DC6C2F">
      <w:pPr>
        <w:pStyle w:val="ListaColorida-nfase11"/>
        <w:numPr>
          <w:ilvl w:val="0"/>
          <w:numId w:val="6"/>
        </w:numPr>
        <w:spacing w:line="320" w:lineRule="exact"/>
        <w:ind w:left="0" w:firstLine="0"/>
        <w:jc w:val="both"/>
        <w:rPr>
          <w:rFonts w:asciiTheme="minorHAnsi" w:hAnsiTheme="minorHAnsi"/>
          <w:sz w:val="22"/>
          <w:szCs w:val="22"/>
        </w:rPr>
      </w:pPr>
      <w:r>
        <w:rPr>
          <w:rFonts w:asciiTheme="minorHAnsi" w:hAnsiTheme="minorHAnsi"/>
          <w:sz w:val="22"/>
          <w:szCs w:val="22"/>
        </w:rPr>
        <w:t>apresentar à Debenturista e ao Agente Fiduciário,</w:t>
      </w:r>
      <w:r w:rsidRPr="00645D9E">
        <w:rPr>
          <w:rFonts w:asciiTheme="minorHAnsi" w:hAnsiTheme="minorHAnsi"/>
          <w:color w:val="000000"/>
          <w:sz w:val="22"/>
          <w:szCs w:val="22"/>
        </w:rPr>
        <w:t xml:space="preserve"> </w:t>
      </w:r>
      <w:r>
        <w:rPr>
          <w:rFonts w:asciiTheme="minorHAnsi" w:hAnsiTheme="minorHAnsi"/>
          <w:color w:val="000000"/>
          <w:sz w:val="22"/>
          <w:szCs w:val="22"/>
        </w:rPr>
        <w:t xml:space="preserve">em até 5 (cinco) dias úteis contados a partir da celebração do Contrato de Cessão e Transferência, </w:t>
      </w:r>
      <w:r w:rsidRPr="00450584">
        <w:rPr>
          <w:rFonts w:asciiTheme="minorHAnsi" w:hAnsiTheme="minorHAnsi"/>
          <w:color w:val="000000"/>
          <w:sz w:val="22"/>
          <w:szCs w:val="22"/>
        </w:rPr>
        <w:t>cópia</w:t>
      </w:r>
      <w:r>
        <w:rPr>
          <w:rFonts w:asciiTheme="minorHAnsi" w:hAnsiTheme="minorHAnsi"/>
          <w:color w:val="000000"/>
          <w:sz w:val="22"/>
          <w:szCs w:val="22"/>
        </w:rPr>
        <w:t>s</w:t>
      </w:r>
      <w:r w:rsidRPr="00450584">
        <w:rPr>
          <w:rFonts w:asciiTheme="minorHAnsi" w:hAnsiTheme="minorHAnsi"/>
          <w:color w:val="000000"/>
          <w:sz w:val="22"/>
          <w:szCs w:val="22"/>
        </w:rPr>
        <w:t xml:space="preserve"> </w:t>
      </w:r>
      <w:r>
        <w:rPr>
          <w:rFonts w:asciiTheme="minorHAnsi" w:hAnsiTheme="minorHAnsi"/>
          <w:color w:val="000000"/>
          <w:sz w:val="22"/>
          <w:szCs w:val="22"/>
        </w:rPr>
        <w:t xml:space="preserve">autenticadas </w:t>
      </w:r>
      <w:r>
        <w:rPr>
          <w:rFonts w:asciiTheme="minorHAnsi" w:hAnsiTheme="minorHAnsi"/>
          <w:sz w:val="22"/>
          <w:szCs w:val="22"/>
        </w:rPr>
        <w:t xml:space="preserve">do </w:t>
      </w:r>
      <w:r w:rsidRPr="00450584">
        <w:rPr>
          <w:rFonts w:asciiTheme="minorHAnsi" w:hAnsiTheme="minorHAnsi"/>
          <w:sz w:val="22"/>
          <w:szCs w:val="22"/>
        </w:rPr>
        <w:t xml:space="preserve">Livro de Registro de Debêntures e </w:t>
      </w:r>
      <w:r>
        <w:rPr>
          <w:rFonts w:asciiTheme="minorHAnsi" w:hAnsiTheme="minorHAnsi"/>
          <w:sz w:val="22"/>
          <w:szCs w:val="22"/>
        </w:rPr>
        <w:t>d</w:t>
      </w:r>
      <w:r w:rsidRPr="00450584">
        <w:rPr>
          <w:rFonts w:asciiTheme="minorHAnsi" w:hAnsiTheme="minorHAnsi"/>
          <w:sz w:val="22"/>
          <w:szCs w:val="22"/>
        </w:rPr>
        <w:t xml:space="preserve">o </w:t>
      </w:r>
      <w:r w:rsidRPr="00450584">
        <w:rPr>
          <w:rFonts w:asciiTheme="minorHAnsi" w:hAnsiTheme="minorHAnsi" w:cs="Arial"/>
          <w:sz w:val="22"/>
          <w:szCs w:val="22"/>
        </w:rPr>
        <w:t>Livro de Registro de Transferência de Debêntures</w:t>
      </w:r>
      <w:r>
        <w:rPr>
          <w:rFonts w:asciiTheme="minorHAnsi" w:hAnsiTheme="minorHAnsi" w:cs="Arial"/>
          <w:sz w:val="22"/>
          <w:szCs w:val="22"/>
        </w:rPr>
        <w:t xml:space="preserve"> que contenha a inscrição da </w:t>
      </w:r>
      <w:proofErr w:type="spellStart"/>
      <w:r>
        <w:rPr>
          <w:rFonts w:asciiTheme="minorHAnsi" w:hAnsiTheme="minorHAnsi" w:cs="Arial"/>
          <w:sz w:val="22"/>
          <w:szCs w:val="22"/>
        </w:rPr>
        <w:t>Securitizadora</w:t>
      </w:r>
      <w:proofErr w:type="spellEnd"/>
      <w:r>
        <w:rPr>
          <w:rFonts w:asciiTheme="minorHAnsi" w:hAnsiTheme="minorHAnsi" w:cs="Arial"/>
          <w:sz w:val="22"/>
          <w:szCs w:val="22"/>
        </w:rPr>
        <w:t xml:space="preserve"> como detentora da totalidade das Debêntures;</w:t>
      </w:r>
    </w:p>
    <w:p w:rsidR="00DC6C2F" w:rsidRDefault="00DC6C2F" w:rsidP="00DC6C2F">
      <w:pPr>
        <w:pStyle w:val="PargrafodaLista"/>
        <w:rPr>
          <w:rFonts w:asciiTheme="minorHAnsi" w:hAnsiTheme="minorHAnsi"/>
          <w:sz w:val="22"/>
          <w:szCs w:val="22"/>
        </w:rPr>
      </w:pPr>
    </w:p>
    <w:p w:rsidR="00DC6C2F" w:rsidRPr="00450584" w:rsidRDefault="00DC6C2F" w:rsidP="00DC6C2F">
      <w:pPr>
        <w:pStyle w:val="ListaColorida-nfase11"/>
        <w:numPr>
          <w:ilvl w:val="0"/>
          <w:numId w:val="6"/>
        </w:numPr>
        <w:spacing w:line="320" w:lineRule="exact"/>
        <w:ind w:left="0" w:firstLine="0"/>
        <w:jc w:val="both"/>
        <w:rPr>
          <w:rFonts w:asciiTheme="minorHAnsi" w:hAnsiTheme="minorHAnsi"/>
          <w:sz w:val="22"/>
          <w:szCs w:val="22"/>
        </w:rPr>
      </w:pPr>
      <w:r w:rsidRPr="00450584">
        <w:rPr>
          <w:rFonts w:asciiTheme="minorHAnsi" w:hAnsiTheme="minorHAnsi"/>
          <w:sz w:val="22"/>
          <w:szCs w:val="22"/>
        </w:rPr>
        <w:lastRenderedPageBreak/>
        <w:t>manter válidos e regulares todos os alvarás, licenças, autorizaçõe</w:t>
      </w:r>
      <w:r>
        <w:rPr>
          <w:rFonts w:asciiTheme="minorHAnsi" w:hAnsiTheme="minorHAnsi"/>
          <w:sz w:val="22"/>
          <w:szCs w:val="22"/>
        </w:rPr>
        <w:t>s ou aprovações necessária</w:t>
      </w:r>
      <w:r w:rsidRPr="00450584">
        <w:rPr>
          <w:rFonts w:asciiTheme="minorHAnsi" w:hAnsiTheme="minorHAnsi"/>
          <w:sz w:val="22"/>
          <w:szCs w:val="22"/>
        </w:rPr>
        <w:t>s ao regular funcionamento da Emissora, efetuando todo e qualquer pagamento necessário para tanto;</w:t>
      </w:r>
    </w:p>
    <w:p w:rsidR="00DC6C2F" w:rsidRPr="00450584" w:rsidRDefault="00DC6C2F" w:rsidP="00DC6C2F">
      <w:pPr>
        <w:pStyle w:val="ListaColorida-nfase11"/>
        <w:tabs>
          <w:tab w:val="left" w:pos="567"/>
          <w:tab w:val="left" w:pos="1701"/>
        </w:tabs>
        <w:spacing w:line="320" w:lineRule="exact"/>
        <w:ind w:left="0"/>
        <w:jc w:val="both"/>
        <w:rPr>
          <w:rFonts w:asciiTheme="minorHAnsi" w:hAnsiTheme="minorHAnsi"/>
          <w:sz w:val="22"/>
          <w:szCs w:val="22"/>
        </w:rPr>
      </w:pPr>
    </w:p>
    <w:p w:rsidR="00DC6C2F" w:rsidRPr="00450584" w:rsidRDefault="00DC6C2F" w:rsidP="00DC6C2F">
      <w:pPr>
        <w:pStyle w:val="ListaColorida-nfase11"/>
        <w:numPr>
          <w:ilvl w:val="0"/>
          <w:numId w:val="6"/>
        </w:numPr>
        <w:spacing w:line="320" w:lineRule="exact"/>
        <w:ind w:left="0" w:firstLine="0"/>
        <w:jc w:val="both"/>
        <w:rPr>
          <w:rFonts w:asciiTheme="minorHAnsi" w:hAnsiTheme="minorHAnsi"/>
          <w:sz w:val="22"/>
          <w:szCs w:val="22"/>
        </w:rPr>
      </w:pPr>
      <w:r w:rsidRPr="00450584">
        <w:rPr>
          <w:rFonts w:asciiTheme="minorHAnsi" w:hAnsiTheme="minorHAnsi"/>
          <w:sz w:val="22"/>
          <w:szCs w:val="22"/>
        </w:rPr>
        <w:t>manter em dia o pagamento de todas as suas obrigações de natureza tributária (municipal, estadual e federal), trabalhista, previdenciária e ambiental, e quaisquer outras obrigações impostas por lei ou regulamento, no que for materialmente relevante;</w:t>
      </w:r>
    </w:p>
    <w:p w:rsidR="00DC6C2F" w:rsidRPr="00450584" w:rsidRDefault="00DC6C2F" w:rsidP="00DC6C2F">
      <w:pPr>
        <w:tabs>
          <w:tab w:val="left" w:pos="567"/>
        </w:tabs>
        <w:spacing w:line="320" w:lineRule="exact"/>
        <w:contextualSpacing/>
        <w:jc w:val="both"/>
        <w:rPr>
          <w:rFonts w:asciiTheme="minorHAnsi" w:hAnsiTheme="minorHAnsi"/>
          <w:sz w:val="22"/>
          <w:szCs w:val="22"/>
        </w:rPr>
      </w:pPr>
    </w:p>
    <w:p w:rsidR="00DC6C2F" w:rsidRPr="00450584" w:rsidRDefault="00DC6C2F" w:rsidP="00DC6C2F">
      <w:pPr>
        <w:pStyle w:val="ListaColorida-nfase11"/>
        <w:numPr>
          <w:ilvl w:val="0"/>
          <w:numId w:val="6"/>
        </w:numPr>
        <w:spacing w:line="320" w:lineRule="exact"/>
        <w:ind w:left="0" w:firstLine="0"/>
        <w:jc w:val="both"/>
        <w:rPr>
          <w:rFonts w:asciiTheme="minorHAnsi" w:hAnsiTheme="minorHAnsi"/>
          <w:sz w:val="22"/>
          <w:szCs w:val="22"/>
        </w:rPr>
      </w:pPr>
      <w:r w:rsidRPr="00450584">
        <w:rPr>
          <w:rFonts w:asciiTheme="minorHAnsi" w:hAnsiTheme="minorHAnsi"/>
          <w:sz w:val="22"/>
          <w:szCs w:val="22"/>
        </w:rPr>
        <w:t>fazer</w:t>
      </w:r>
      <w:r>
        <w:rPr>
          <w:rFonts w:asciiTheme="minorHAnsi" w:hAnsiTheme="minorHAnsi"/>
          <w:sz w:val="22"/>
          <w:szCs w:val="22"/>
        </w:rPr>
        <w:t xml:space="preserve"> </w:t>
      </w:r>
      <w:r w:rsidRPr="00450584">
        <w:rPr>
          <w:rFonts w:asciiTheme="minorHAnsi" w:hAnsiTheme="minorHAnsi"/>
          <w:sz w:val="22"/>
          <w:szCs w:val="22"/>
        </w:rPr>
        <w:t xml:space="preserve">com que seus representantes compareçam às Assembleias Gerais de Debenturistas, sempre que solicitado pela Debenturista, mediante comunicação prévia, de </w:t>
      </w:r>
      <w:r>
        <w:rPr>
          <w:rFonts w:asciiTheme="minorHAnsi" w:hAnsiTheme="minorHAnsi"/>
          <w:sz w:val="22"/>
          <w:szCs w:val="22"/>
        </w:rPr>
        <w:t xml:space="preserve">7 </w:t>
      </w:r>
      <w:r w:rsidRPr="00450584">
        <w:rPr>
          <w:rFonts w:asciiTheme="minorHAnsi" w:hAnsiTheme="minorHAnsi"/>
          <w:sz w:val="22"/>
          <w:szCs w:val="22"/>
        </w:rPr>
        <w:t>(</w:t>
      </w:r>
      <w:r>
        <w:rPr>
          <w:rFonts w:asciiTheme="minorHAnsi" w:hAnsiTheme="minorHAnsi"/>
          <w:sz w:val="22"/>
          <w:szCs w:val="22"/>
        </w:rPr>
        <w:t>sete</w:t>
      </w:r>
      <w:r w:rsidRPr="00450584">
        <w:rPr>
          <w:rFonts w:asciiTheme="minorHAnsi" w:hAnsiTheme="minorHAnsi"/>
          <w:sz w:val="22"/>
          <w:szCs w:val="22"/>
        </w:rPr>
        <w:t>) dias para a realização da referida Assembleia Geral de Debenturista;</w:t>
      </w:r>
    </w:p>
    <w:p w:rsidR="00DC6C2F" w:rsidRPr="00450584" w:rsidRDefault="00DC6C2F" w:rsidP="00DC6C2F">
      <w:pPr>
        <w:tabs>
          <w:tab w:val="left" w:pos="1134"/>
        </w:tabs>
        <w:spacing w:line="320" w:lineRule="exact"/>
        <w:contextualSpacing/>
        <w:jc w:val="both"/>
        <w:rPr>
          <w:rFonts w:asciiTheme="minorHAnsi" w:hAnsiTheme="minorHAnsi" w:cs="Arial"/>
          <w:sz w:val="22"/>
          <w:szCs w:val="22"/>
        </w:rPr>
      </w:pPr>
    </w:p>
    <w:p w:rsidR="00DC6C2F" w:rsidRPr="00450584" w:rsidRDefault="00DC6C2F" w:rsidP="00DC6C2F">
      <w:pPr>
        <w:pStyle w:val="ListaColorida-nfase11"/>
        <w:numPr>
          <w:ilvl w:val="0"/>
          <w:numId w:val="6"/>
        </w:numPr>
        <w:spacing w:line="320" w:lineRule="exact"/>
        <w:ind w:left="0" w:firstLine="0"/>
        <w:jc w:val="both"/>
        <w:rPr>
          <w:rFonts w:asciiTheme="minorHAnsi" w:hAnsiTheme="minorHAnsi"/>
          <w:snapToGrid w:val="0"/>
          <w:sz w:val="22"/>
          <w:szCs w:val="22"/>
        </w:rPr>
      </w:pPr>
      <w:r w:rsidRPr="00450584">
        <w:rPr>
          <w:rFonts w:asciiTheme="minorHAnsi" w:hAnsiTheme="minorHAnsi"/>
          <w:sz w:val="22"/>
          <w:szCs w:val="22"/>
        </w:rPr>
        <w:t>aplicar os recursos obtidos por meio da Emissão nos termos da Destinação Imobiliária</w:t>
      </w:r>
      <w:r w:rsidRPr="00450584">
        <w:rPr>
          <w:rFonts w:asciiTheme="minorHAnsi" w:hAnsiTheme="minorHAnsi"/>
          <w:snapToGrid w:val="0"/>
          <w:sz w:val="22"/>
          <w:szCs w:val="22"/>
        </w:rPr>
        <w:t>;</w:t>
      </w:r>
    </w:p>
    <w:p w:rsidR="00DC6C2F" w:rsidRPr="00450584" w:rsidRDefault="00DC6C2F" w:rsidP="00DC6C2F">
      <w:pPr>
        <w:tabs>
          <w:tab w:val="left" w:pos="567"/>
        </w:tabs>
        <w:spacing w:line="320" w:lineRule="exact"/>
        <w:contextualSpacing/>
        <w:jc w:val="both"/>
        <w:rPr>
          <w:rFonts w:asciiTheme="minorHAnsi" w:hAnsiTheme="minorHAnsi"/>
          <w:color w:val="000000"/>
          <w:sz w:val="22"/>
          <w:szCs w:val="22"/>
        </w:rPr>
      </w:pPr>
    </w:p>
    <w:p w:rsidR="00DC6C2F" w:rsidRPr="00450584" w:rsidRDefault="00DC6C2F" w:rsidP="00DC6C2F">
      <w:pPr>
        <w:pStyle w:val="ListaColorida-nfase11"/>
        <w:numPr>
          <w:ilvl w:val="0"/>
          <w:numId w:val="6"/>
        </w:numPr>
        <w:spacing w:line="320" w:lineRule="exact"/>
        <w:ind w:left="0" w:firstLine="0"/>
        <w:jc w:val="both"/>
        <w:rPr>
          <w:rFonts w:asciiTheme="minorHAnsi" w:hAnsiTheme="minorHAnsi"/>
          <w:color w:val="000000"/>
          <w:sz w:val="22"/>
          <w:szCs w:val="22"/>
        </w:rPr>
      </w:pPr>
      <w:r w:rsidRPr="00450584">
        <w:rPr>
          <w:rFonts w:asciiTheme="minorHAnsi" w:hAnsiTheme="minorHAnsi"/>
          <w:color w:val="000000"/>
          <w:sz w:val="22"/>
          <w:szCs w:val="22"/>
        </w:rPr>
        <w:t xml:space="preserve">proceder à publicidade </w:t>
      </w:r>
      <w:r w:rsidRPr="00450584">
        <w:rPr>
          <w:rFonts w:asciiTheme="minorHAnsi" w:hAnsiTheme="minorHAnsi"/>
          <w:sz w:val="22"/>
          <w:szCs w:val="22"/>
        </w:rPr>
        <w:t>de</w:t>
      </w:r>
      <w:r w:rsidRPr="00450584">
        <w:rPr>
          <w:rFonts w:asciiTheme="minorHAnsi" w:hAnsiTheme="minorHAnsi"/>
          <w:color w:val="000000"/>
          <w:sz w:val="22"/>
          <w:szCs w:val="22"/>
        </w:rPr>
        <w:t xml:space="preserve"> suas informações econômico-financeiras, se exigido e nos termos da Lei das Sociedades por Ações;</w:t>
      </w:r>
    </w:p>
    <w:p w:rsidR="00DC6C2F" w:rsidRPr="00450584" w:rsidRDefault="00DC6C2F" w:rsidP="00DC6C2F">
      <w:pPr>
        <w:tabs>
          <w:tab w:val="left" w:pos="567"/>
        </w:tabs>
        <w:spacing w:line="320" w:lineRule="exact"/>
        <w:contextualSpacing/>
        <w:jc w:val="both"/>
        <w:rPr>
          <w:rFonts w:asciiTheme="minorHAnsi" w:hAnsiTheme="minorHAnsi"/>
          <w:color w:val="000000"/>
          <w:sz w:val="22"/>
          <w:szCs w:val="22"/>
        </w:rPr>
      </w:pPr>
    </w:p>
    <w:p w:rsidR="00DC6C2F" w:rsidRPr="00450584" w:rsidRDefault="00DC6C2F" w:rsidP="00DC6C2F">
      <w:pPr>
        <w:pStyle w:val="ListaColorida-nfase11"/>
        <w:numPr>
          <w:ilvl w:val="0"/>
          <w:numId w:val="6"/>
        </w:numPr>
        <w:spacing w:line="320" w:lineRule="exact"/>
        <w:ind w:left="0" w:firstLine="0"/>
        <w:jc w:val="both"/>
        <w:rPr>
          <w:rFonts w:asciiTheme="minorHAnsi" w:hAnsiTheme="minorHAnsi"/>
          <w:color w:val="000000"/>
          <w:sz w:val="22"/>
          <w:szCs w:val="22"/>
        </w:rPr>
      </w:pPr>
      <w:r w:rsidRPr="00450584">
        <w:rPr>
          <w:rFonts w:asciiTheme="minorHAnsi" w:hAnsiTheme="minorHAnsi"/>
          <w:color w:val="000000"/>
          <w:sz w:val="22"/>
          <w:szCs w:val="22"/>
        </w:rPr>
        <w:t>manter sua contabilidade atualizada e efetuar os respectivos registros de acordo com os princípios contábeis geralmente aceitos no Brasil;</w:t>
      </w:r>
    </w:p>
    <w:p w:rsidR="00DC6C2F" w:rsidRPr="00450584" w:rsidRDefault="00DC6C2F" w:rsidP="00DC6C2F">
      <w:pPr>
        <w:tabs>
          <w:tab w:val="left" w:pos="567"/>
        </w:tabs>
        <w:spacing w:line="320" w:lineRule="exact"/>
        <w:contextualSpacing/>
        <w:jc w:val="both"/>
        <w:rPr>
          <w:rFonts w:asciiTheme="minorHAnsi" w:hAnsiTheme="minorHAnsi"/>
          <w:color w:val="000000"/>
          <w:sz w:val="22"/>
          <w:szCs w:val="22"/>
        </w:rPr>
      </w:pPr>
    </w:p>
    <w:p w:rsidR="00DC6C2F" w:rsidRPr="00450584" w:rsidRDefault="00DC6C2F" w:rsidP="00DC6C2F">
      <w:pPr>
        <w:pStyle w:val="ListaColorida-nfase11"/>
        <w:numPr>
          <w:ilvl w:val="0"/>
          <w:numId w:val="6"/>
        </w:numPr>
        <w:spacing w:line="320" w:lineRule="exact"/>
        <w:ind w:left="0" w:firstLine="0"/>
        <w:jc w:val="both"/>
        <w:rPr>
          <w:rFonts w:asciiTheme="minorHAnsi" w:hAnsiTheme="minorHAnsi"/>
          <w:color w:val="000000"/>
          <w:sz w:val="22"/>
          <w:szCs w:val="22"/>
        </w:rPr>
      </w:pPr>
      <w:r w:rsidRPr="00450584">
        <w:rPr>
          <w:rFonts w:asciiTheme="minorHAnsi" w:hAnsiTheme="minorHAnsi"/>
          <w:color w:val="000000"/>
          <w:sz w:val="22"/>
          <w:szCs w:val="22"/>
        </w:rPr>
        <w:t>divulgar suas demonstrações financeiras à Debenturista, ao menos anualmente, se exigido e nos termos da Lei das Sociedade por Ações;</w:t>
      </w:r>
    </w:p>
    <w:p w:rsidR="00DC6C2F" w:rsidRPr="00450584" w:rsidRDefault="00DC6C2F" w:rsidP="00DC6C2F">
      <w:pPr>
        <w:tabs>
          <w:tab w:val="left" w:pos="567"/>
        </w:tabs>
        <w:spacing w:line="320" w:lineRule="exact"/>
        <w:ind w:hanging="690"/>
        <w:contextualSpacing/>
        <w:jc w:val="both"/>
        <w:rPr>
          <w:rFonts w:asciiTheme="minorHAnsi" w:hAnsiTheme="minorHAnsi"/>
          <w:color w:val="000000"/>
          <w:sz w:val="22"/>
          <w:szCs w:val="22"/>
        </w:rPr>
      </w:pPr>
    </w:p>
    <w:p w:rsidR="00DC6C2F" w:rsidRDefault="00DC6C2F" w:rsidP="00DC6C2F">
      <w:pPr>
        <w:pStyle w:val="ListaColorida-nfase11"/>
        <w:numPr>
          <w:ilvl w:val="0"/>
          <w:numId w:val="6"/>
        </w:numPr>
        <w:spacing w:line="320" w:lineRule="exact"/>
        <w:ind w:left="0" w:firstLine="0"/>
        <w:jc w:val="both"/>
        <w:rPr>
          <w:rFonts w:asciiTheme="minorHAnsi" w:hAnsiTheme="minorHAnsi"/>
          <w:color w:val="000000"/>
          <w:sz w:val="22"/>
          <w:szCs w:val="22"/>
        </w:rPr>
      </w:pPr>
      <w:r w:rsidRPr="00450584">
        <w:rPr>
          <w:rFonts w:asciiTheme="minorHAnsi" w:hAnsiTheme="minorHAnsi"/>
          <w:color w:val="000000"/>
          <w:sz w:val="22"/>
          <w:szCs w:val="22"/>
        </w:rPr>
        <w:t>não praticar qualquer ato em desacordo com seu Estatuto Social e/ou com esta Escritura de Emissão de Debêntures;</w:t>
      </w:r>
    </w:p>
    <w:p w:rsidR="00DC6C2F" w:rsidRDefault="00DC6C2F" w:rsidP="00DC6C2F">
      <w:pPr>
        <w:pStyle w:val="PargrafodaLista"/>
        <w:spacing w:line="320" w:lineRule="exact"/>
        <w:rPr>
          <w:rFonts w:asciiTheme="minorHAnsi" w:hAnsiTheme="minorHAnsi"/>
          <w:color w:val="000000"/>
          <w:sz w:val="22"/>
          <w:szCs w:val="22"/>
        </w:rPr>
      </w:pPr>
    </w:p>
    <w:p w:rsidR="00DC6C2F" w:rsidRDefault="00DC6C2F" w:rsidP="00DC6C2F">
      <w:pPr>
        <w:pStyle w:val="ListaColorida-nfase11"/>
        <w:numPr>
          <w:ilvl w:val="0"/>
          <w:numId w:val="6"/>
        </w:numPr>
        <w:spacing w:line="320" w:lineRule="exact"/>
        <w:ind w:left="0" w:firstLine="0"/>
        <w:jc w:val="both"/>
        <w:rPr>
          <w:rFonts w:asciiTheme="minorHAnsi" w:hAnsiTheme="minorHAnsi"/>
          <w:color w:val="000000"/>
          <w:sz w:val="22"/>
          <w:szCs w:val="22"/>
        </w:rPr>
      </w:pPr>
      <w:r>
        <w:rPr>
          <w:rFonts w:asciiTheme="minorHAnsi" w:hAnsiTheme="minorHAnsi"/>
          <w:color w:val="000000"/>
          <w:sz w:val="22"/>
          <w:szCs w:val="22"/>
        </w:rPr>
        <w:t>c</w:t>
      </w:r>
      <w:r w:rsidRPr="00DD198B">
        <w:rPr>
          <w:rFonts w:asciiTheme="minorHAnsi" w:hAnsiTheme="minorHAnsi"/>
          <w:color w:val="000000"/>
          <w:sz w:val="22"/>
          <w:szCs w:val="22"/>
        </w:rPr>
        <w:t xml:space="preserve">umprir e manter em vigor todas as autorizações necessárias à validade e exequibilidade das </w:t>
      </w:r>
      <w:r>
        <w:rPr>
          <w:rFonts w:asciiTheme="minorHAnsi" w:hAnsiTheme="minorHAnsi"/>
          <w:color w:val="000000"/>
          <w:sz w:val="22"/>
          <w:szCs w:val="22"/>
        </w:rPr>
        <w:t>Debêntures</w:t>
      </w:r>
      <w:r w:rsidRPr="00DD198B">
        <w:rPr>
          <w:rFonts w:asciiTheme="minorHAnsi" w:hAnsiTheme="minorHAnsi"/>
          <w:color w:val="000000"/>
          <w:sz w:val="22"/>
          <w:szCs w:val="22"/>
        </w:rPr>
        <w:t>;</w:t>
      </w:r>
      <w:r>
        <w:rPr>
          <w:rFonts w:asciiTheme="minorHAnsi" w:hAnsiTheme="minorHAnsi"/>
          <w:color w:val="000000"/>
          <w:sz w:val="22"/>
          <w:szCs w:val="22"/>
        </w:rPr>
        <w:t xml:space="preserve"> e</w:t>
      </w:r>
    </w:p>
    <w:p w:rsidR="00DC6C2F" w:rsidRDefault="00DC6C2F" w:rsidP="00DC6C2F">
      <w:pPr>
        <w:pStyle w:val="PargrafodaLista"/>
        <w:spacing w:line="320" w:lineRule="exact"/>
        <w:rPr>
          <w:rFonts w:asciiTheme="minorHAnsi" w:hAnsiTheme="minorHAnsi"/>
          <w:color w:val="000000"/>
          <w:sz w:val="22"/>
          <w:szCs w:val="22"/>
        </w:rPr>
      </w:pPr>
    </w:p>
    <w:p w:rsidR="00DC6C2F" w:rsidRPr="00450584" w:rsidRDefault="00DC6C2F" w:rsidP="00DC6C2F">
      <w:pPr>
        <w:pStyle w:val="ListaColorida-nfase11"/>
        <w:numPr>
          <w:ilvl w:val="0"/>
          <w:numId w:val="6"/>
        </w:numPr>
        <w:spacing w:line="320" w:lineRule="exact"/>
        <w:ind w:left="0" w:firstLine="0"/>
        <w:jc w:val="both"/>
        <w:rPr>
          <w:rFonts w:asciiTheme="minorHAnsi" w:hAnsiTheme="minorHAnsi"/>
          <w:color w:val="000000"/>
          <w:sz w:val="22"/>
          <w:szCs w:val="22"/>
        </w:rPr>
      </w:pPr>
      <w:r w:rsidRPr="00450584">
        <w:rPr>
          <w:rFonts w:asciiTheme="minorHAnsi" w:hAnsiTheme="minorHAnsi"/>
          <w:color w:val="000000"/>
          <w:sz w:val="22"/>
          <w:szCs w:val="22"/>
        </w:rPr>
        <w:t>não realizar a negociação das Debêntures.</w:t>
      </w:r>
    </w:p>
    <w:p w:rsidR="00DC6C2F" w:rsidRDefault="00DC6C2F" w:rsidP="00DC6C2F">
      <w:pPr>
        <w:spacing w:line="320" w:lineRule="exact"/>
        <w:contextualSpacing/>
        <w:jc w:val="both"/>
        <w:rPr>
          <w:rFonts w:asciiTheme="minorHAnsi" w:hAnsiTheme="minorHAnsi" w:cs="Arial"/>
          <w:sz w:val="22"/>
          <w:szCs w:val="22"/>
        </w:rPr>
      </w:pPr>
    </w:p>
    <w:p w:rsidR="00DC6C2F" w:rsidRPr="0071055D" w:rsidRDefault="00DC6C2F" w:rsidP="00DC6C2F">
      <w:pPr>
        <w:spacing w:line="320" w:lineRule="exact"/>
        <w:contextualSpacing/>
        <w:jc w:val="both"/>
        <w:rPr>
          <w:rFonts w:asciiTheme="minorHAnsi" w:hAnsiTheme="minorHAnsi" w:cs="Arial"/>
          <w:sz w:val="22"/>
          <w:szCs w:val="22"/>
        </w:rPr>
      </w:pPr>
      <w:r>
        <w:rPr>
          <w:rFonts w:asciiTheme="minorHAnsi" w:hAnsiTheme="minorHAnsi" w:cs="Arial"/>
          <w:sz w:val="22"/>
          <w:szCs w:val="22"/>
        </w:rPr>
        <w:t>6.1.1.</w:t>
      </w:r>
      <w:r>
        <w:rPr>
          <w:rFonts w:asciiTheme="minorHAnsi" w:hAnsiTheme="minorHAnsi" w:cs="Arial"/>
          <w:sz w:val="22"/>
          <w:szCs w:val="22"/>
        </w:rPr>
        <w:tab/>
      </w:r>
      <w:r>
        <w:rPr>
          <w:rFonts w:asciiTheme="minorHAnsi" w:hAnsiTheme="minorHAnsi" w:cs="Arial"/>
          <w:sz w:val="22"/>
          <w:szCs w:val="22"/>
          <w:u w:val="single"/>
        </w:rPr>
        <w:t>Obrigação de Fazer</w:t>
      </w:r>
      <w:r>
        <w:rPr>
          <w:rFonts w:asciiTheme="minorHAnsi" w:hAnsiTheme="minorHAnsi" w:cs="Arial"/>
          <w:sz w:val="22"/>
          <w:szCs w:val="22"/>
        </w:rPr>
        <w:t>. No caso de não cumprimento das obrigações descritas nos itens (i) e (</w:t>
      </w:r>
      <w:proofErr w:type="spellStart"/>
      <w:r>
        <w:rPr>
          <w:rFonts w:asciiTheme="minorHAnsi" w:hAnsiTheme="minorHAnsi" w:cs="Arial"/>
          <w:sz w:val="22"/>
          <w:szCs w:val="22"/>
        </w:rPr>
        <w:t>ii</w:t>
      </w:r>
      <w:proofErr w:type="spellEnd"/>
      <w:r>
        <w:rPr>
          <w:rFonts w:asciiTheme="minorHAnsi" w:hAnsiTheme="minorHAnsi" w:cs="Arial"/>
          <w:sz w:val="22"/>
          <w:szCs w:val="22"/>
        </w:rPr>
        <w:t xml:space="preserve">) da Cláusula 6.1 acima, a Emissora estará </w:t>
      </w:r>
      <w:r w:rsidRPr="00C071C4">
        <w:rPr>
          <w:rFonts w:asciiTheme="minorHAnsi" w:hAnsiTheme="minorHAnsi"/>
          <w:sz w:val="22"/>
          <w:szCs w:val="22"/>
        </w:rPr>
        <w:t>sujeita ao pagamento de uma multa pecuniária, não compensatória, no valor equivalente a 0,</w:t>
      </w:r>
      <w:r>
        <w:rPr>
          <w:rFonts w:asciiTheme="minorHAnsi" w:hAnsiTheme="minorHAnsi"/>
          <w:sz w:val="22"/>
          <w:szCs w:val="22"/>
        </w:rPr>
        <w:t>1</w:t>
      </w:r>
      <w:r w:rsidRPr="00C071C4">
        <w:rPr>
          <w:rFonts w:asciiTheme="minorHAnsi" w:hAnsiTheme="minorHAnsi"/>
          <w:sz w:val="22"/>
          <w:szCs w:val="22"/>
        </w:rPr>
        <w:t>% (</w:t>
      </w:r>
      <w:r>
        <w:rPr>
          <w:rFonts w:asciiTheme="minorHAnsi" w:hAnsiTheme="minorHAnsi"/>
          <w:sz w:val="22"/>
          <w:szCs w:val="22"/>
        </w:rPr>
        <w:t xml:space="preserve">um </w:t>
      </w:r>
      <w:r w:rsidRPr="00C071C4">
        <w:rPr>
          <w:rFonts w:asciiTheme="minorHAnsi" w:hAnsiTheme="minorHAnsi"/>
          <w:sz w:val="22"/>
          <w:szCs w:val="22"/>
        </w:rPr>
        <w:t xml:space="preserve">por cento) ao mês, calculados </w:t>
      </w:r>
      <w:r w:rsidRPr="00500F27">
        <w:rPr>
          <w:rFonts w:asciiTheme="minorHAnsi" w:hAnsiTheme="minorHAnsi"/>
          <w:i/>
          <w:sz w:val="22"/>
          <w:szCs w:val="22"/>
        </w:rPr>
        <w:t xml:space="preserve">“pro rata </w:t>
      </w:r>
      <w:proofErr w:type="spellStart"/>
      <w:r w:rsidRPr="00500F27">
        <w:rPr>
          <w:rFonts w:asciiTheme="minorHAnsi" w:hAnsiTheme="minorHAnsi"/>
          <w:i/>
          <w:sz w:val="22"/>
          <w:szCs w:val="22"/>
        </w:rPr>
        <w:t>temporis</w:t>
      </w:r>
      <w:proofErr w:type="spellEnd"/>
      <w:r w:rsidRPr="00500F27">
        <w:rPr>
          <w:rFonts w:asciiTheme="minorHAnsi" w:hAnsiTheme="minorHAnsi"/>
          <w:i/>
          <w:sz w:val="22"/>
          <w:szCs w:val="22"/>
        </w:rPr>
        <w:t>”</w:t>
      </w:r>
      <w:r w:rsidRPr="00C071C4">
        <w:rPr>
          <w:rFonts w:asciiTheme="minorHAnsi" w:hAnsiTheme="minorHAnsi"/>
          <w:sz w:val="22"/>
          <w:szCs w:val="22"/>
        </w:rPr>
        <w:t xml:space="preserve"> por Dias Úteis, sobre o saldo devedor atualizado </w:t>
      </w:r>
      <w:r w:rsidRPr="00C071C4">
        <w:rPr>
          <w:rFonts w:asciiTheme="minorHAnsi" w:hAnsiTheme="minorHAnsi"/>
          <w:sz w:val="22"/>
          <w:szCs w:val="22"/>
          <w:lang w:eastAsia="en-US"/>
        </w:rPr>
        <w:t>do valor nominal das Debêntures</w:t>
      </w:r>
      <w:r>
        <w:rPr>
          <w:rFonts w:asciiTheme="minorHAnsi" w:hAnsiTheme="minorHAnsi"/>
          <w:sz w:val="22"/>
          <w:szCs w:val="22"/>
          <w:lang w:eastAsia="en-US"/>
        </w:rPr>
        <w:t xml:space="preserve">. </w:t>
      </w:r>
    </w:p>
    <w:p w:rsidR="00DC6C2F" w:rsidRPr="00450584" w:rsidRDefault="00DC6C2F" w:rsidP="00DC6C2F">
      <w:pPr>
        <w:spacing w:line="320" w:lineRule="exact"/>
        <w:contextualSpacing/>
        <w:jc w:val="both"/>
        <w:rPr>
          <w:rFonts w:asciiTheme="minorHAnsi" w:hAnsiTheme="minorHAnsi" w:cs="Arial"/>
          <w:sz w:val="22"/>
          <w:szCs w:val="22"/>
        </w:rPr>
      </w:pPr>
    </w:p>
    <w:p w:rsidR="00DC6C2F" w:rsidRPr="00450584" w:rsidRDefault="00DC6C2F" w:rsidP="00DC6C2F">
      <w:pPr>
        <w:pStyle w:val="ListaColorida-nfase11"/>
        <w:spacing w:line="320" w:lineRule="exact"/>
        <w:ind w:left="0"/>
        <w:jc w:val="both"/>
        <w:rPr>
          <w:rFonts w:asciiTheme="minorHAnsi" w:hAnsiTheme="minorHAnsi"/>
          <w:b/>
          <w:sz w:val="22"/>
          <w:szCs w:val="22"/>
        </w:rPr>
      </w:pPr>
      <w:bookmarkStart w:id="14" w:name="_DV_M135"/>
      <w:bookmarkStart w:id="15" w:name="_DV_M137"/>
      <w:bookmarkStart w:id="16" w:name="_DV_M139"/>
      <w:bookmarkEnd w:id="14"/>
      <w:bookmarkEnd w:id="15"/>
      <w:bookmarkEnd w:id="16"/>
      <w:r w:rsidRPr="00450584">
        <w:rPr>
          <w:rFonts w:asciiTheme="minorHAnsi" w:hAnsiTheme="minorHAnsi"/>
          <w:b/>
          <w:sz w:val="22"/>
          <w:szCs w:val="22"/>
        </w:rPr>
        <w:t xml:space="preserve">CLÁUSULA SÉTIMA - </w:t>
      </w:r>
      <w:r w:rsidRPr="00450584">
        <w:rPr>
          <w:rFonts w:asciiTheme="minorHAnsi" w:hAnsiTheme="minorHAnsi"/>
          <w:b/>
          <w:color w:val="000000"/>
          <w:sz w:val="22"/>
          <w:szCs w:val="22"/>
        </w:rPr>
        <w:t>DECLARAÇÕES E GARANTIAS DA EMISSORA</w:t>
      </w:r>
    </w:p>
    <w:p w:rsidR="00DC6C2F" w:rsidRPr="00450584" w:rsidRDefault="00DC6C2F" w:rsidP="00DC6C2F">
      <w:pPr>
        <w:spacing w:line="320" w:lineRule="exact"/>
        <w:ind w:right="18"/>
        <w:contextualSpacing/>
        <w:jc w:val="both"/>
        <w:rPr>
          <w:rFonts w:asciiTheme="minorHAnsi" w:hAnsiTheme="minorHAnsi"/>
          <w:sz w:val="22"/>
          <w:szCs w:val="22"/>
        </w:rPr>
      </w:pPr>
    </w:p>
    <w:p w:rsidR="00DC6C2F" w:rsidRPr="00450584" w:rsidRDefault="00DC6C2F" w:rsidP="00DC6C2F">
      <w:pPr>
        <w:pStyle w:val="ListaColorida-nfase11"/>
        <w:spacing w:line="320" w:lineRule="exact"/>
        <w:ind w:left="0"/>
        <w:jc w:val="both"/>
        <w:rPr>
          <w:rFonts w:asciiTheme="minorHAnsi" w:eastAsia="Arial Unicode MS" w:hAnsiTheme="minorHAnsi"/>
          <w:w w:val="0"/>
          <w:sz w:val="22"/>
          <w:szCs w:val="22"/>
        </w:rPr>
      </w:pPr>
      <w:bookmarkStart w:id="17" w:name="_DV_M248"/>
      <w:bookmarkStart w:id="18" w:name="_DV_M341"/>
      <w:bookmarkStart w:id="19" w:name="_DV_M342"/>
      <w:bookmarkStart w:id="20" w:name="_DV_M344"/>
      <w:bookmarkStart w:id="21" w:name="_DV_M346"/>
      <w:bookmarkStart w:id="22" w:name="_DV_M349"/>
      <w:bookmarkStart w:id="23" w:name="_DV_M350"/>
      <w:bookmarkStart w:id="24" w:name="_DV_M353"/>
      <w:bookmarkStart w:id="25" w:name="_DV_M354"/>
      <w:bookmarkStart w:id="26" w:name="_DV_M355"/>
      <w:bookmarkStart w:id="27" w:name="_DV_M356"/>
      <w:bookmarkStart w:id="28" w:name="_DV_M359"/>
      <w:bookmarkStart w:id="29" w:name="_DV_M360"/>
      <w:bookmarkStart w:id="30" w:name="_DV_M361"/>
      <w:bookmarkStart w:id="31" w:name="_DV_M362"/>
      <w:bookmarkStart w:id="32" w:name="_DV_M363"/>
      <w:bookmarkStart w:id="33" w:name="_DV_M364"/>
      <w:bookmarkStart w:id="34" w:name="_DV_M371"/>
      <w:bookmarkStart w:id="35" w:name="_DV_M372"/>
      <w:bookmarkStart w:id="36" w:name="_DV_M383"/>
      <w:bookmarkStart w:id="37" w:name="_DV_M384"/>
      <w:bookmarkStart w:id="38" w:name="_DV_M385"/>
      <w:bookmarkStart w:id="39" w:name="_DV_M386"/>
      <w:bookmarkStart w:id="40" w:name="_DV_M387"/>
      <w:bookmarkStart w:id="41" w:name="_DV_M388"/>
      <w:bookmarkStart w:id="42" w:name="_DV_M389"/>
      <w:bookmarkStart w:id="43" w:name="_DV_M390"/>
      <w:bookmarkStart w:id="44" w:name="_DV_M391"/>
      <w:bookmarkStart w:id="45" w:name="_DV_M392"/>
      <w:bookmarkStart w:id="46" w:name="_DV_M520"/>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450584">
        <w:rPr>
          <w:rFonts w:asciiTheme="minorHAnsi" w:eastAsia="Arial Unicode MS" w:hAnsiTheme="minorHAnsi"/>
          <w:w w:val="0"/>
          <w:sz w:val="22"/>
          <w:szCs w:val="22"/>
        </w:rPr>
        <w:t>7.1.</w:t>
      </w:r>
      <w:r w:rsidRPr="00450584">
        <w:rPr>
          <w:rFonts w:asciiTheme="minorHAnsi" w:eastAsia="Arial Unicode MS" w:hAnsiTheme="minorHAnsi"/>
          <w:w w:val="0"/>
          <w:sz w:val="22"/>
          <w:szCs w:val="22"/>
        </w:rPr>
        <w:tab/>
      </w:r>
      <w:r w:rsidRPr="00450584">
        <w:rPr>
          <w:rFonts w:asciiTheme="minorHAnsi" w:eastAsia="Arial Unicode MS" w:hAnsiTheme="minorHAnsi"/>
          <w:w w:val="0"/>
          <w:sz w:val="22"/>
          <w:szCs w:val="22"/>
          <w:u w:val="single"/>
        </w:rPr>
        <w:t>Declarações</w:t>
      </w:r>
      <w:r w:rsidRPr="00450584">
        <w:rPr>
          <w:rFonts w:asciiTheme="minorHAnsi" w:eastAsia="Arial Unicode MS" w:hAnsiTheme="minorHAnsi"/>
          <w:w w:val="0"/>
          <w:sz w:val="22"/>
          <w:szCs w:val="22"/>
        </w:rPr>
        <w:t>. A Emissora presta, na presente data, as seguintes declarações e garantias à Debenturista, responsabilizando-se pela sua veracidade, completude, precisão e regularidade:</w:t>
      </w:r>
    </w:p>
    <w:p w:rsidR="00DC6C2F" w:rsidRPr="00450584" w:rsidRDefault="00DC6C2F" w:rsidP="00DC6C2F">
      <w:pPr>
        <w:tabs>
          <w:tab w:val="left" w:pos="540"/>
        </w:tabs>
        <w:spacing w:line="320" w:lineRule="exact"/>
        <w:contextualSpacing/>
        <w:jc w:val="both"/>
        <w:rPr>
          <w:rFonts w:asciiTheme="minorHAnsi" w:eastAsia="Arial Unicode MS" w:hAnsiTheme="minorHAnsi"/>
          <w:w w:val="0"/>
          <w:sz w:val="22"/>
          <w:szCs w:val="22"/>
        </w:rPr>
      </w:pPr>
    </w:p>
    <w:p w:rsidR="00DC6C2F" w:rsidRPr="00450584" w:rsidRDefault="00DC6C2F" w:rsidP="00DC6C2F">
      <w:pPr>
        <w:widowControl w:val="0"/>
        <w:numPr>
          <w:ilvl w:val="0"/>
          <w:numId w:val="2"/>
        </w:numPr>
        <w:tabs>
          <w:tab w:val="clear" w:pos="2564"/>
        </w:tabs>
        <w:autoSpaceDE w:val="0"/>
        <w:autoSpaceDN w:val="0"/>
        <w:adjustRightInd w:val="0"/>
        <w:spacing w:line="320" w:lineRule="exact"/>
        <w:ind w:left="0" w:firstLine="0"/>
        <w:contextualSpacing/>
        <w:jc w:val="both"/>
        <w:rPr>
          <w:rFonts w:asciiTheme="minorHAnsi" w:hAnsiTheme="minorHAnsi"/>
          <w:color w:val="000000"/>
          <w:sz w:val="22"/>
          <w:szCs w:val="22"/>
        </w:rPr>
      </w:pPr>
      <w:proofErr w:type="gramStart"/>
      <w:r w:rsidRPr="00450584">
        <w:rPr>
          <w:rFonts w:asciiTheme="minorHAnsi" w:hAnsiTheme="minorHAnsi"/>
          <w:color w:val="000000"/>
          <w:sz w:val="22"/>
          <w:szCs w:val="22"/>
          <w:u w:val="single"/>
        </w:rPr>
        <w:t>Existência e Forma Societária</w:t>
      </w:r>
      <w:proofErr w:type="gramEnd"/>
      <w:r w:rsidRPr="00450584">
        <w:rPr>
          <w:rFonts w:asciiTheme="minorHAnsi" w:hAnsiTheme="minorHAnsi"/>
          <w:color w:val="000000"/>
          <w:sz w:val="22"/>
          <w:szCs w:val="22"/>
        </w:rPr>
        <w:t>. A Emissora</w:t>
      </w:r>
      <w:r w:rsidRPr="00450584">
        <w:rPr>
          <w:rFonts w:asciiTheme="minorHAnsi" w:eastAsia="Arial Unicode MS" w:hAnsiTheme="minorHAnsi"/>
          <w:w w:val="0"/>
          <w:sz w:val="22"/>
          <w:szCs w:val="22"/>
        </w:rPr>
        <w:t xml:space="preserve"> </w:t>
      </w:r>
      <w:r w:rsidRPr="00450584">
        <w:rPr>
          <w:rFonts w:asciiTheme="minorHAnsi" w:hAnsiTheme="minorHAnsi"/>
          <w:color w:val="000000"/>
          <w:sz w:val="22"/>
          <w:szCs w:val="22"/>
        </w:rPr>
        <w:t xml:space="preserve">é sociedade anônima validamente constituída e existente de acordo com a legislação brasileira, estando habilitada a conduzir seus negócios, e </w:t>
      </w:r>
      <w:r w:rsidRPr="00450584">
        <w:rPr>
          <w:rFonts w:asciiTheme="minorHAnsi" w:hAnsiTheme="minorHAnsi"/>
          <w:color w:val="000000"/>
          <w:sz w:val="22"/>
          <w:szCs w:val="22"/>
        </w:rPr>
        <w:lastRenderedPageBreak/>
        <w:t>possui todas as autorizações administrativas e governamentais necessárias para exercer suas atividades.</w:t>
      </w:r>
      <w:r>
        <w:rPr>
          <w:rFonts w:asciiTheme="minorHAnsi" w:hAnsiTheme="minorHAnsi"/>
          <w:color w:val="000000"/>
          <w:sz w:val="22"/>
          <w:szCs w:val="22"/>
        </w:rPr>
        <w:t xml:space="preserve"> </w:t>
      </w:r>
    </w:p>
    <w:p w:rsidR="00DC6C2F" w:rsidRPr="00450584" w:rsidRDefault="00DC6C2F" w:rsidP="00DC6C2F">
      <w:pPr>
        <w:widowControl w:val="0"/>
        <w:autoSpaceDE w:val="0"/>
        <w:autoSpaceDN w:val="0"/>
        <w:adjustRightInd w:val="0"/>
        <w:spacing w:line="320" w:lineRule="exact"/>
        <w:contextualSpacing/>
        <w:jc w:val="both"/>
        <w:rPr>
          <w:rFonts w:asciiTheme="minorHAnsi" w:hAnsiTheme="minorHAnsi"/>
          <w:color w:val="000000"/>
          <w:sz w:val="22"/>
          <w:szCs w:val="22"/>
        </w:rPr>
      </w:pPr>
    </w:p>
    <w:p w:rsidR="00DC6C2F" w:rsidRPr="00450584" w:rsidRDefault="00DC6C2F" w:rsidP="00DC6C2F">
      <w:pPr>
        <w:widowControl w:val="0"/>
        <w:numPr>
          <w:ilvl w:val="0"/>
          <w:numId w:val="2"/>
        </w:numPr>
        <w:tabs>
          <w:tab w:val="clear" w:pos="2564"/>
        </w:tabs>
        <w:autoSpaceDE w:val="0"/>
        <w:autoSpaceDN w:val="0"/>
        <w:adjustRightInd w:val="0"/>
        <w:spacing w:line="320" w:lineRule="exact"/>
        <w:ind w:left="0" w:firstLine="0"/>
        <w:contextualSpacing/>
        <w:jc w:val="both"/>
        <w:rPr>
          <w:rFonts w:asciiTheme="minorHAnsi" w:hAnsiTheme="minorHAnsi"/>
          <w:color w:val="000000"/>
          <w:sz w:val="22"/>
          <w:szCs w:val="22"/>
        </w:rPr>
      </w:pPr>
      <w:r w:rsidRPr="00450584">
        <w:rPr>
          <w:rFonts w:asciiTheme="minorHAnsi" w:hAnsiTheme="minorHAnsi"/>
          <w:color w:val="000000"/>
          <w:sz w:val="22"/>
          <w:szCs w:val="22"/>
          <w:u w:val="single"/>
        </w:rPr>
        <w:t>Poderes</w:t>
      </w:r>
      <w:r w:rsidRPr="00450584">
        <w:rPr>
          <w:rFonts w:asciiTheme="minorHAnsi" w:hAnsiTheme="minorHAnsi"/>
          <w:color w:val="000000"/>
          <w:sz w:val="22"/>
          <w:szCs w:val="22"/>
        </w:rPr>
        <w:t>. A Emissora</w:t>
      </w:r>
      <w:r w:rsidRPr="00450584">
        <w:rPr>
          <w:rFonts w:asciiTheme="minorHAnsi" w:eastAsia="Arial Unicode MS" w:hAnsiTheme="minorHAnsi"/>
          <w:w w:val="0"/>
          <w:sz w:val="22"/>
          <w:szCs w:val="22"/>
        </w:rPr>
        <w:t xml:space="preserve"> </w:t>
      </w:r>
      <w:r w:rsidRPr="00450584">
        <w:rPr>
          <w:rFonts w:asciiTheme="minorHAnsi" w:hAnsiTheme="minorHAnsi"/>
          <w:color w:val="000000"/>
          <w:sz w:val="22"/>
          <w:szCs w:val="22"/>
        </w:rPr>
        <w:t>t</w:t>
      </w:r>
      <w:r>
        <w:rPr>
          <w:rFonts w:asciiTheme="minorHAnsi" w:hAnsiTheme="minorHAnsi"/>
          <w:color w:val="000000"/>
          <w:sz w:val="22"/>
          <w:szCs w:val="22"/>
        </w:rPr>
        <w:t>e</w:t>
      </w:r>
      <w:r w:rsidRPr="00450584">
        <w:rPr>
          <w:rFonts w:asciiTheme="minorHAnsi" w:hAnsiTheme="minorHAnsi"/>
          <w:color w:val="000000"/>
          <w:sz w:val="22"/>
          <w:szCs w:val="22"/>
        </w:rPr>
        <w:t xml:space="preserve">m todos os direitos, poderes e autoridade necessários e plena capacidade legal para celebrar esta Escritura de Emissão de Debêntures e cumprir as suas obrigações daqui decorrentes, bem como para efetuar a Emissão e consumar todas as operações aqui previstas, tendo sido praticados todos os atos necessários e obtidas todas as autorizações necessárias para a Emissão. </w:t>
      </w:r>
    </w:p>
    <w:p w:rsidR="00DC6C2F" w:rsidRPr="00450584" w:rsidRDefault="00DC6C2F" w:rsidP="00DC6C2F">
      <w:pPr>
        <w:pStyle w:val="PargrafodaLista1"/>
        <w:spacing w:line="320" w:lineRule="exact"/>
        <w:ind w:left="0"/>
        <w:contextualSpacing/>
        <w:jc w:val="both"/>
        <w:rPr>
          <w:rFonts w:asciiTheme="minorHAnsi" w:hAnsiTheme="minorHAnsi"/>
          <w:color w:val="000000"/>
          <w:sz w:val="22"/>
          <w:szCs w:val="22"/>
        </w:rPr>
      </w:pPr>
    </w:p>
    <w:p w:rsidR="00DC6C2F" w:rsidRPr="00E4730B" w:rsidRDefault="00DC6C2F" w:rsidP="00DC6C2F">
      <w:pPr>
        <w:widowControl w:val="0"/>
        <w:numPr>
          <w:ilvl w:val="0"/>
          <w:numId w:val="2"/>
        </w:numPr>
        <w:tabs>
          <w:tab w:val="clear" w:pos="2564"/>
        </w:tabs>
        <w:autoSpaceDE w:val="0"/>
        <w:autoSpaceDN w:val="0"/>
        <w:adjustRightInd w:val="0"/>
        <w:spacing w:line="320" w:lineRule="exact"/>
        <w:ind w:left="0" w:firstLine="0"/>
        <w:contextualSpacing/>
        <w:jc w:val="both"/>
        <w:rPr>
          <w:rFonts w:asciiTheme="minorHAnsi" w:hAnsiTheme="minorHAnsi"/>
          <w:color w:val="000000"/>
          <w:sz w:val="22"/>
          <w:szCs w:val="22"/>
        </w:rPr>
      </w:pPr>
      <w:r w:rsidRPr="00450584">
        <w:rPr>
          <w:rFonts w:asciiTheme="minorHAnsi" w:hAnsiTheme="minorHAnsi"/>
          <w:color w:val="000000"/>
          <w:sz w:val="22"/>
          <w:szCs w:val="22"/>
          <w:u w:val="single"/>
        </w:rPr>
        <w:t>Ausência de Conflito ou de Inadimplemento</w:t>
      </w:r>
      <w:r w:rsidRPr="00450584">
        <w:rPr>
          <w:rFonts w:asciiTheme="minorHAnsi" w:hAnsiTheme="minorHAnsi"/>
          <w:color w:val="000000"/>
          <w:sz w:val="22"/>
          <w:szCs w:val="22"/>
        </w:rPr>
        <w:t xml:space="preserve">. Inexiste qualquer impedimento legal ou contratual em relação à Emissora para a efetivação desta Escritura de Emissão de Debêntures e da Emissão, as quais não ocasionarão nem resultarão: (a) no vencimento antecipado ou inadimplemento de qualquer obrigação decorrente de qualquer dos seus contratos, acordos, compromissos ou obrigações; ou (b) na rescisão de qualquer um desses </w:t>
      </w:r>
      <w:r>
        <w:rPr>
          <w:rFonts w:asciiTheme="minorHAnsi" w:hAnsiTheme="minorHAnsi"/>
          <w:color w:val="000000"/>
          <w:sz w:val="22"/>
          <w:szCs w:val="22"/>
        </w:rPr>
        <w:t>contratos, acordos, compromissos ou obrigações.</w:t>
      </w:r>
    </w:p>
    <w:p w:rsidR="00DC6C2F" w:rsidRPr="00E4730B" w:rsidRDefault="00DC6C2F" w:rsidP="00DC6C2F">
      <w:pPr>
        <w:autoSpaceDE w:val="0"/>
        <w:autoSpaceDN w:val="0"/>
        <w:adjustRightInd w:val="0"/>
        <w:spacing w:line="320" w:lineRule="exact"/>
        <w:contextualSpacing/>
        <w:jc w:val="both"/>
        <w:rPr>
          <w:rFonts w:asciiTheme="minorHAnsi" w:hAnsiTheme="minorHAnsi"/>
          <w:color w:val="000000"/>
          <w:sz w:val="22"/>
          <w:szCs w:val="22"/>
        </w:rPr>
      </w:pPr>
    </w:p>
    <w:p w:rsidR="00DC6C2F" w:rsidRPr="00A14864" w:rsidRDefault="00DC6C2F" w:rsidP="00DC6C2F">
      <w:pPr>
        <w:widowControl w:val="0"/>
        <w:numPr>
          <w:ilvl w:val="0"/>
          <w:numId w:val="2"/>
        </w:numPr>
        <w:tabs>
          <w:tab w:val="clear" w:pos="2564"/>
        </w:tabs>
        <w:autoSpaceDE w:val="0"/>
        <w:autoSpaceDN w:val="0"/>
        <w:adjustRightInd w:val="0"/>
        <w:spacing w:line="320" w:lineRule="exact"/>
        <w:ind w:left="0" w:firstLine="0"/>
        <w:contextualSpacing/>
        <w:jc w:val="both"/>
        <w:rPr>
          <w:rFonts w:asciiTheme="minorHAnsi" w:hAnsiTheme="minorHAnsi"/>
          <w:color w:val="000000"/>
          <w:sz w:val="22"/>
          <w:szCs w:val="22"/>
        </w:rPr>
      </w:pPr>
      <w:r w:rsidRPr="008C1007">
        <w:rPr>
          <w:rFonts w:asciiTheme="minorHAnsi" w:hAnsiTheme="minorHAnsi"/>
          <w:color w:val="000000"/>
          <w:sz w:val="22"/>
          <w:szCs w:val="22"/>
          <w:u w:val="single"/>
        </w:rPr>
        <w:t>Obrigação Válida</w:t>
      </w:r>
      <w:r w:rsidRPr="008C1007">
        <w:rPr>
          <w:rFonts w:asciiTheme="minorHAnsi" w:hAnsiTheme="minorHAnsi"/>
          <w:color w:val="000000"/>
          <w:sz w:val="22"/>
          <w:szCs w:val="22"/>
        </w:rPr>
        <w:t xml:space="preserve">. Esta Escritura de Emissão de Debêntures ou qualquer outro instrumento que tenha sido entregue ou celebrado em decorrência dela constituem obrigações legais, válidas e vinculantes à Emissora, exequível contra ela de acordo com seus termos. A celebração desta Escritura de Emissão de Debêntures e a consumação das operações aqui previstas não estão sujeitas a qualquer autorização ou ordem de qualquer autoridade governamental, ente público ou qualquer outra pessoa ou entidade, exceto quanto ao registro da Escritura de Emissão de Debêntures na </w:t>
      </w:r>
      <w:r w:rsidRPr="008C1007">
        <w:rPr>
          <w:rFonts w:asciiTheme="minorHAnsi" w:hAnsiTheme="minorHAnsi"/>
          <w:bCs/>
          <w:sz w:val="22"/>
          <w:szCs w:val="22"/>
        </w:rPr>
        <w:t>JUCE</w:t>
      </w:r>
      <w:r>
        <w:rPr>
          <w:rFonts w:asciiTheme="minorHAnsi" w:hAnsiTheme="minorHAnsi"/>
          <w:bCs/>
          <w:sz w:val="22"/>
          <w:szCs w:val="22"/>
        </w:rPr>
        <w:t>SP</w:t>
      </w:r>
      <w:r w:rsidRPr="008C1007">
        <w:rPr>
          <w:rFonts w:asciiTheme="minorHAnsi" w:hAnsiTheme="minorHAnsi"/>
          <w:bCs/>
          <w:sz w:val="22"/>
          <w:szCs w:val="22"/>
        </w:rPr>
        <w:t xml:space="preserve"> e nos Cartórios de Títulos e Documentos competentes</w:t>
      </w:r>
      <w:r w:rsidRPr="008C1007">
        <w:rPr>
          <w:rFonts w:asciiTheme="minorHAnsi" w:hAnsiTheme="minorHAnsi"/>
          <w:color w:val="000000"/>
          <w:sz w:val="22"/>
          <w:szCs w:val="22"/>
        </w:rPr>
        <w:t>.</w:t>
      </w:r>
    </w:p>
    <w:p w:rsidR="00DC6C2F" w:rsidRPr="00450584" w:rsidRDefault="00DC6C2F" w:rsidP="00DC6C2F">
      <w:pPr>
        <w:pStyle w:val="ListaColorida-nfase11"/>
        <w:spacing w:line="320" w:lineRule="exact"/>
        <w:ind w:left="0"/>
        <w:jc w:val="both"/>
        <w:rPr>
          <w:rFonts w:asciiTheme="minorHAnsi" w:hAnsiTheme="minorHAnsi"/>
          <w:color w:val="000000"/>
          <w:sz w:val="22"/>
          <w:szCs w:val="22"/>
        </w:rPr>
      </w:pPr>
    </w:p>
    <w:p w:rsidR="00DC6C2F" w:rsidRPr="00450584" w:rsidRDefault="00DC6C2F" w:rsidP="00DC6C2F">
      <w:pPr>
        <w:widowControl w:val="0"/>
        <w:numPr>
          <w:ilvl w:val="0"/>
          <w:numId w:val="2"/>
        </w:numPr>
        <w:tabs>
          <w:tab w:val="clear" w:pos="2564"/>
        </w:tabs>
        <w:autoSpaceDE w:val="0"/>
        <w:autoSpaceDN w:val="0"/>
        <w:adjustRightInd w:val="0"/>
        <w:spacing w:line="320" w:lineRule="exact"/>
        <w:ind w:left="0" w:firstLine="0"/>
        <w:contextualSpacing/>
        <w:jc w:val="both"/>
        <w:rPr>
          <w:rFonts w:asciiTheme="minorHAnsi" w:hAnsiTheme="minorHAnsi"/>
          <w:color w:val="000000"/>
          <w:sz w:val="22"/>
          <w:szCs w:val="22"/>
        </w:rPr>
      </w:pPr>
      <w:r w:rsidRPr="00450584">
        <w:rPr>
          <w:rFonts w:asciiTheme="minorHAnsi" w:hAnsiTheme="minorHAnsi"/>
          <w:color w:val="000000"/>
          <w:sz w:val="22"/>
          <w:szCs w:val="22"/>
          <w:u w:val="single"/>
        </w:rPr>
        <w:t>Capital Social e Titularidade.</w:t>
      </w:r>
      <w:r w:rsidRPr="00450584">
        <w:rPr>
          <w:rFonts w:asciiTheme="minorHAnsi" w:hAnsiTheme="minorHAnsi"/>
          <w:color w:val="000000"/>
          <w:sz w:val="22"/>
          <w:szCs w:val="22"/>
        </w:rPr>
        <w:t xml:space="preserve"> A Emissora tem, na presente data, capital social total subscrito e integralizado no valor de R$</w:t>
      </w:r>
      <w:r>
        <w:rPr>
          <w:rFonts w:asciiTheme="minorHAnsi" w:hAnsiTheme="minorHAnsi"/>
          <w:color w:val="000000"/>
          <w:sz w:val="22"/>
          <w:szCs w:val="22"/>
        </w:rPr>
        <w:t> </w:t>
      </w:r>
      <w:r w:rsidR="00104126" w:rsidRPr="004A7735">
        <w:rPr>
          <w:rFonts w:asciiTheme="minorHAnsi" w:hAnsiTheme="minorHAnsi"/>
          <w:sz w:val="22"/>
          <w:szCs w:val="22"/>
          <w:highlight w:val="yellow"/>
        </w:rPr>
        <w:t>[●]</w:t>
      </w:r>
      <w:r w:rsidR="00104126" w:rsidRPr="003A6678">
        <w:rPr>
          <w:rFonts w:asciiTheme="minorHAnsi" w:hAnsiTheme="minorHAnsi"/>
          <w:sz w:val="22"/>
          <w:szCs w:val="22"/>
        </w:rPr>
        <w:t xml:space="preserve"> </w:t>
      </w:r>
      <w:r w:rsidRPr="00450584">
        <w:rPr>
          <w:rFonts w:asciiTheme="minorHAnsi" w:hAnsiTheme="minorHAnsi"/>
          <w:sz w:val="22"/>
          <w:szCs w:val="22"/>
        </w:rPr>
        <w:t>(</w:t>
      </w:r>
      <w:r w:rsidR="00104126" w:rsidRPr="004A7735">
        <w:rPr>
          <w:rFonts w:asciiTheme="minorHAnsi" w:hAnsiTheme="minorHAnsi"/>
          <w:sz w:val="22"/>
          <w:szCs w:val="22"/>
          <w:highlight w:val="yellow"/>
        </w:rPr>
        <w:t>[●]</w:t>
      </w:r>
      <w:r w:rsidR="00104126" w:rsidRPr="003A6678">
        <w:rPr>
          <w:rFonts w:asciiTheme="minorHAnsi" w:hAnsiTheme="minorHAnsi"/>
          <w:sz w:val="22"/>
          <w:szCs w:val="22"/>
        </w:rPr>
        <w:t xml:space="preserve"> </w:t>
      </w:r>
      <w:r>
        <w:rPr>
          <w:rFonts w:asciiTheme="minorHAnsi" w:hAnsiTheme="minorHAnsi"/>
          <w:color w:val="000000"/>
          <w:sz w:val="22"/>
          <w:szCs w:val="22"/>
        </w:rPr>
        <w:t>reais</w:t>
      </w:r>
      <w:r w:rsidRPr="00450584">
        <w:rPr>
          <w:rFonts w:asciiTheme="minorHAnsi" w:hAnsiTheme="minorHAnsi"/>
          <w:sz w:val="22"/>
          <w:szCs w:val="22"/>
        </w:rPr>
        <w:t>)</w:t>
      </w:r>
      <w:r w:rsidRPr="00450584">
        <w:rPr>
          <w:rFonts w:asciiTheme="minorHAnsi" w:hAnsiTheme="minorHAnsi"/>
          <w:color w:val="000000"/>
          <w:sz w:val="22"/>
          <w:szCs w:val="22"/>
        </w:rPr>
        <w:t xml:space="preserve"> dividido em </w:t>
      </w:r>
      <w:r w:rsidR="00104126" w:rsidRPr="004A7735">
        <w:rPr>
          <w:rFonts w:asciiTheme="minorHAnsi" w:hAnsiTheme="minorHAnsi"/>
          <w:sz w:val="22"/>
          <w:szCs w:val="22"/>
          <w:highlight w:val="yellow"/>
        </w:rPr>
        <w:t>[●]</w:t>
      </w:r>
      <w:r>
        <w:rPr>
          <w:rFonts w:asciiTheme="minorHAnsi" w:hAnsiTheme="minorHAnsi"/>
          <w:color w:val="000000"/>
          <w:sz w:val="22"/>
          <w:szCs w:val="22"/>
        </w:rPr>
        <w:t xml:space="preserve"> </w:t>
      </w:r>
      <w:r w:rsidRPr="00450584">
        <w:rPr>
          <w:rFonts w:asciiTheme="minorHAnsi" w:hAnsiTheme="minorHAnsi"/>
          <w:color w:val="000000"/>
          <w:sz w:val="22"/>
          <w:szCs w:val="22"/>
        </w:rPr>
        <w:t>(</w:t>
      </w:r>
      <w:r w:rsidR="00104126" w:rsidRPr="004A7735">
        <w:rPr>
          <w:rFonts w:asciiTheme="minorHAnsi" w:hAnsiTheme="minorHAnsi"/>
          <w:sz w:val="22"/>
          <w:szCs w:val="22"/>
          <w:highlight w:val="yellow"/>
        </w:rPr>
        <w:t>[●]</w:t>
      </w:r>
      <w:r w:rsidRPr="00450584">
        <w:rPr>
          <w:rFonts w:asciiTheme="minorHAnsi" w:hAnsiTheme="minorHAnsi"/>
          <w:color w:val="000000"/>
          <w:sz w:val="22"/>
          <w:szCs w:val="22"/>
        </w:rPr>
        <w:t xml:space="preserve">) ações </w:t>
      </w:r>
      <w:r w:rsidR="00104126">
        <w:rPr>
          <w:rFonts w:asciiTheme="minorHAnsi" w:hAnsiTheme="minorHAnsi"/>
          <w:color w:val="000000"/>
          <w:sz w:val="22"/>
          <w:szCs w:val="22"/>
        </w:rPr>
        <w:t xml:space="preserve">ordinárias </w:t>
      </w:r>
      <w:r>
        <w:rPr>
          <w:rFonts w:asciiTheme="minorHAnsi" w:hAnsiTheme="minorHAnsi"/>
          <w:color w:val="000000"/>
          <w:sz w:val="22"/>
          <w:szCs w:val="22"/>
        </w:rPr>
        <w:t>nominativas e sem valor nominal</w:t>
      </w:r>
      <w:r w:rsidRPr="00450584">
        <w:rPr>
          <w:rFonts w:asciiTheme="minorHAnsi" w:hAnsiTheme="minorHAnsi"/>
          <w:color w:val="000000"/>
          <w:sz w:val="22"/>
          <w:szCs w:val="22"/>
        </w:rPr>
        <w:t>. Todas as ações foram validamente emitidas, subscritas e integralizadas e encontram-se devidamente registradas nos livros, demonstrações financeiras e registros apropriados, e estão livres e desembaraçadas de todo e qualquer gravame ou ônus.</w:t>
      </w:r>
    </w:p>
    <w:p w:rsidR="00DC6C2F" w:rsidRPr="00450584" w:rsidRDefault="00DC6C2F" w:rsidP="00DC6C2F">
      <w:pPr>
        <w:widowControl w:val="0"/>
        <w:autoSpaceDE w:val="0"/>
        <w:autoSpaceDN w:val="0"/>
        <w:adjustRightInd w:val="0"/>
        <w:spacing w:line="320" w:lineRule="exact"/>
        <w:contextualSpacing/>
        <w:jc w:val="both"/>
        <w:rPr>
          <w:rFonts w:asciiTheme="minorHAnsi" w:hAnsiTheme="minorHAnsi"/>
          <w:color w:val="000000"/>
          <w:sz w:val="22"/>
          <w:szCs w:val="22"/>
        </w:rPr>
      </w:pPr>
    </w:p>
    <w:p w:rsidR="00DC6C2F" w:rsidRPr="00450584" w:rsidRDefault="00DC6C2F" w:rsidP="00DC6C2F">
      <w:pPr>
        <w:widowControl w:val="0"/>
        <w:numPr>
          <w:ilvl w:val="0"/>
          <w:numId w:val="2"/>
        </w:numPr>
        <w:tabs>
          <w:tab w:val="clear" w:pos="2564"/>
        </w:tabs>
        <w:autoSpaceDE w:val="0"/>
        <w:autoSpaceDN w:val="0"/>
        <w:adjustRightInd w:val="0"/>
        <w:spacing w:line="320" w:lineRule="exact"/>
        <w:ind w:left="0" w:firstLine="0"/>
        <w:contextualSpacing/>
        <w:jc w:val="both"/>
        <w:rPr>
          <w:rFonts w:asciiTheme="minorHAnsi" w:hAnsiTheme="minorHAnsi" w:cs="Calibri"/>
          <w:color w:val="000000"/>
          <w:sz w:val="22"/>
          <w:szCs w:val="22"/>
        </w:rPr>
      </w:pPr>
      <w:r w:rsidRPr="00450584">
        <w:rPr>
          <w:rFonts w:asciiTheme="minorHAnsi" w:hAnsiTheme="minorHAnsi"/>
          <w:color w:val="000000"/>
          <w:sz w:val="22"/>
          <w:szCs w:val="22"/>
          <w:u w:val="single"/>
        </w:rPr>
        <w:t>Observância</w:t>
      </w:r>
      <w:r w:rsidRPr="00450584">
        <w:rPr>
          <w:rFonts w:asciiTheme="minorHAnsi" w:hAnsiTheme="minorHAnsi" w:cs="Calibri"/>
          <w:color w:val="000000"/>
          <w:sz w:val="22"/>
          <w:szCs w:val="22"/>
          <w:u w:val="single"/>
        </w:rPr>
        <w:t xml:space="preserve"> de Leis</w:t>
      </w:r>
      <w:r w:rsidRPr="00450584">
        <w:rPr>
          <w:rFonts w:asciiTheme="minorHAnsi" w:hAnsiTheme="minorHAnsi" w:cs="Calibri"/>
          <w:color w:val="000000"/>
          <w:sz w:val="22"/>
          <w:szCs w:val="22"/>
        </w:rPr>
        <w:t>. A Emissora cumpre</w:t>
      </w:r>
      <w:r>
        <w:rPr>
          <w:rFonts w:asciiTheme="minorHAnsi" w:hAnsiTheme="minorHAnsi" w:cs="Calibri"/>
          <w:color w:val="000000"/>
          <w:sz w:val="22"/>
          <w:szCs w:val="22"/>
        </w:rPr>
        <w:t xml:space="preserve"> e continuará</w:t>
      </w:r>
      <w:r w:rsidRPr="00450584">
        <w:rPr>
          <w:rFonts w:asciiTheme="minorHAnsi" w:hAnsiTheme="minorHAnsi" w:cs="Calibri"/>
          <w:color w:val="000000"/>
          <w:sz w:val="22"/>
          <w:szCs w:val="22"/>
        </w:rPr>
        <w:t xml:space="preserve"> cumprindo todas as leis, normas e regulamentos, portarias, decisões judiciais ou administrativas de qualquer ente público ou autoridade governamental.</w:t>
      </w:r>
    </w:p>
    <w:p w:rsidR="00DC6C2F" w:rsidRPr="00450584" w:rsidRDefault="00DC6C2F" w:rsidP="00DC6C2F">
      <w:pPr>
        <w:widowControl w:val="0"/>
        <w:autoSpaceDE w:val="0"/>
        <w:autoSpaceDN w:val="0"/>
        <w:adjustRightInd w:val="0"/>
        <w:spacing w:line="320" w:lineRule="exact"/>
        <w:contextualSpacing/>
        <w:jc w:val="both"/>
        <w:rPr>
          <w:rFonts w:asciiTheme="minorHAnsi" w:hAnsiTheme="minorHAnsi"/>
          <w:color w:val="000000"/>
          <w:sz w:val="22"/>
          <w:szCs w:val="22"/>
        </w:rPr>
      </w:pPr>
    </w:p>
    <w:p w:rsidR="00DC6C2F" w:rsidRPr="00450584" w:rsidRDefault="00DC6C2F" w:rsidP="00DC6C2F">
      <w:pPr>
        <w:widowControl w:val="0"/>
        <w:numPr>
          <w:ilvl w:val="0"/>
          <w:numId w:val="2"/>
        </w:numPr>
        <w:tabs>
          <w:tab w:val="clear" w:pos="2564"/>
        </w:tabs>
        <w:autoSpaceDE w:val="0"/>
        <w:autoSpaceDN w:val="0"/>
        <w:adjustRightInd w:val="0"/>
        <w:spacing w:line="320" w:lineRule="exact"/>
        <w:ind w:left="0" w:firstLine="0"/>
        <w:contextualSpacing/>
        <w:jc w:val="both"/>
        <w:rPr>
          <w:rFonts w:asciiTheme="minorHAnsi" w:hAnsiTheme="minorHAnsi"/>
          <w:color w:val="000000"/>
          <w:sz w:val="22"/>
          <w:szCs w:val="22"/>
        </w:rPr>
      </w:pPr>
      <w:r w:rsidRPr="00450584">
        <w:rPr>
          <w:rFonts w:asciiTheme="minorHAnsi" w:hAnsiTheme="minorHAnsi"/>
          <w:color w:val="000000"/>
          <w:sz w:val="22"/>
          <w:szCs w:val="22"/>
          <w:u w:val="single"/>
        </w:rPr>
        <w:t>Matérias Ambientais</w:t>
      </w:r>
      <w:r w:rsidRPr="00450584">
        <w:rPr>
          <w:rFonts w:asciiTheme="minorHAnsi" w:hAnsiTheme="minorHAnsi"/>
          <w:color w:val="000000"/>
          <w:sz w:val="22"/>
          <w:szCs w:val="22"/>
        </w:rPr>
        <w:t>. Não t</w:t>
      </w:r>
      <w:r>
        <w:rPr>
          <w:rFonts w:asciiTheme="minorHAnsi" w:hAnsiTheme="minorHAnsi"/>
          <w:color w:val="000000"/>
          <w:sz w:val="22"/>
          <w:szCs w:val="22"/>
        </w:rPr>
        <w:t>e</w:t>
      </w:r>
      <w:r w:rsidRPr="00450584">
        <w:rPr>
          <w:rFonts w:asciiTheme="minorHAnsi" w:hAnsiTheme="minorHAnsi"/>
          <w:color w:val="000000"/>
          <w:sz w:val="22"/>
          <w:szCs w:val="22"/>
        </w:rPr>
        <w:t>m conhecimento de qualquer demanda administrativa ou judicial</w:t>
      </w:r>
      <w:r>
        <w:rPr>
          <w:rFonts w:asciiTheme="minorHAnsi" w:hAnsiTheme="minorHAnsi"/>
          <w:color w:val="000000"/>
          <w:sz w:val="22"/>
          <w:szCs w:val="22"/>
        </w:rPr>
        <w:t xml:space="preserve"> </w:t>
      </w:r>
      <w:r w:rsidRPr="00450584">
        <w:rPr>
          <w:rFonts w:asciiTheme="minorHAnsi" w:hAnsiTheme="minorHAnsi"/>
          <w:color w:val="000000"/>
          <w:sz w:val="22"/>
          <w:szCs w:val="22"/>
        </w:rPr>
        <w:t>pendente ou potencial contra a Emissora, questionando a não observância de qualquer lei, norma ou regulamentação de matéria ambiental</w:t>
      </w:r>
      <w:r>
        <w:rPr>
          <w:rFonts w:asciiTheme="minorHAnsi" w:hAnsiTheme="minorHAnsi"/>
          <w:color w:val="000000"/>
          <w:sz w:val="22"/>
          <w:szCs w:val="22"/>
        </w:rPr>
        <w:t>, que possa causar efeito materialmente adverso às atividades da Emissora</w:t>
      </w:r>
      <w:r w:rsidRPr="00450584">
        <w:rPr>
          <w:rFonts w:asciiTheme="minorHAnsi" w:hAnsiTheme="minorHAnsi"/>
          <w:color w:val="000000"/>
          <w:sz w:val="22"/>
          <w:szCs w:val="22"/>
        </w:rPr>
        <w:t>.</w:t>
      </w:r>
    </w:p>
    <w:p w:rsidR="00DC6C2F" w:rsidRPr="00450584" w:rsidRDefault="00DC6C2F" w:rsidP="00DC6C2F">
      <w:pPr>
        <w:pStyle w:val="PargrafodaLista"/>
        <w:spacing w:line="320" w:lineRule="exact"/>
        <w:rPr>
          <w:rFonts w:asciiTheme="minorHAnsi" w:hAnsiTheme="minorHAnsi"/>
          <w:color w:val="000000"/>
          <w:sz w:val="22"/>
          <w:szCs w:val="22"/>
        </w:rPr>
      </w:pPr>
    </w:p>
    <w:p w:rsidR="00DC6C2F" w:rsidRDefault="00DC6C2F" w:rsidP="00DC6C2F">
      <w:pPr>
        <w:pStyle w:val="ListaColorida-nfase11"/>
        <w:spacing w:line="320" w:lineRule="exact"/>
        <w:ind w:left="0" w:firstLine="567"/>
        <w:jc w:val="both"/>
        <w:rPr>
          <w:rFonts w:asciiTheme="minorHAnsi" w:hAnsiTheme="minorHAnsi"/>
          <w:sz w:val="22"/>
          <w:szCs w:val="22"/>
        </w:rPr>
      </w:pPr>
      <w:r w:rsidRPr="00450584">
        <w:rPr>
          <w:rFonts w:asciiTheme="minorHAnsi" w:hAnsiTheme="minorHAnsi"/>
          <w:color w:val="000000"/>
          <w:sz w:val="22"/>
          <w:szCs w:val="22"/>
        </w:rPr>
        <w:t>7.1.1.</w:t>
      </w:r>
      <w:r w:rsidRPr="00450584">
        <w:rPr>
          <w:rFonts w:asciiTheme="minorHAnsi" w:hAnsiTheme="minorHAnsi"/>
          <w:color w:val="000000"/>
          <w:sz w:val="22"/>
          <w:szCs w:val="22"/>
        </w:rPr>
        <w:tab/>
      </w:r>
      <w:r w:rsidRPr="00450584">
        <w:rPr>
          <w:rFonts w:asciiTheme="minorHAnsi" w:hAnsiTheme="minorHAnsi"/>
          <w:sz w:val="22"/>
          <w:szCs w:val="22"/>
        </w:rPr>
        <w:t>A Emissora compromete-se a notificar imediatamente a Debenturista caso quaisquer das declarações aqui prestadas tornem-se total ou parcialmente inverídicas, incompletas ou incorretas.</w:t>
      </w:r>
    </w:p>
    <w:p w:rsidR="00DC6C2F" w:rsidRDefault="00DC6C2F" w:rsidP="00DC6C2F">
      <w:pPr>
        <w:pStyle w:val="ListaColorida-nfase11"/>
        <w:spacing w:line="320" w:lineRule="exact"/>
        <w:ind w:left="0" w:firstLine="567"/>
        <w:jc w:val="both"/>
        <w:rPr>
          <w:rFonts w:asciiTheme="minorHAnsi" w:hAnsiTheme="minorHAnsi"/>
          <w:sz w:val="22"/>
          <w:szCs w:val="22"/>
        </w:rPr>
      </w:pPr>
      <w:r>
        <w:rPr>
          <w:rFonts w:asciiTheme="minorHAnsi" w:hAnsiTheme="minorHAnsi"/>
          <w:sz w:val="22"/>
          <w:szCs w:val="22"/>
        </w:rPr>
        <w:lastRenderedPageBreak/>
        <w:t xml:space="preserve"> </w:t>
      </w:r>
    </w:p>
    <w:p w:rsidR="00DC6C2F" w:rsidRDefault="00DC6C2F" w:rsidP="00DC6C2F">
      <w:pPr>
        <w:jc w:val="both"/>
        <w:rPr>
          <w:rFonts w:asciiTheme="minorHAnsi" w:hAnsiTheme="minorHAnsi"/>
          <w:b/>
          <w:sz w:val="22"/>
          <w:szCs w:val="22"/>
        </w:rPr>
      </w:pPr>
    </w:p>
    <w:p w:rsidR="00DC6C2F" w:rsidRDefault="00DC6C2F" w:rsidP="00DC6C2F">
      <w:pPr>
        <w:pStyle w:val="ListaColorida-nfase11"/>
        <w:spacing w:line="320" w:lineRule="exact"/>
        <w:ind w:left="0"/>
        <w:jc w:val="both"/>
        <w:rPr>
          <w:rFonts w:asciiTheme="minorHAnsi" w:hAnsiTheme="minorHAnsi"/>
          <w:b/>
          <w:color w:val="000000"/>
          <w:sz w:val="22"/>
          <w:szCs w:val="22"/>
        </w:rPr>
      </w:pPr>
      <w:r w:rsidRPr="00450584">
        <w:rPr>
          <w:rFonts w:asciiTheme="minorHAnsi" w:hAnsiTheme="minorHAnsi"/>
          <w:b/>
          <w:sz w:val="22"/>
          <w:szCs w:val="22"/>
        </w:rPr>
        <w:t xml:space="preserve">CLÁUSULA </w:t>
      </w:r>
      <w:r>
        <w:rPr>
          <w:rFonts w:asciiTheme="minorHAnsi" w:hAnsiTheme="minorHAnsi"/>
          <w:b/>
          <w:sz w:val="22"/>
          <w:szCs w:val="22"/>
        </w:rPr>
        <w:t>OITAVA</w:t>
      </w:r>
      <w:r w:rsidRPr="00450584">
        <w:rPr>
          <w:rFonts w:asciiTheme="minorHAnsi" w:hAnsiTheme="minorHAnsi"/>
          <w:b/>
          <w:sz w:val="22"/>
          <w:szCs w:val="22"/>
        </w:rPr>
        <w:t xml:space="preserve"> - </w:t>
      </w:r>
      <w:r w:rsidRPr="00C82317">
        <w:rPr>
          <w:rFonts w:asciiTheme="minorHAnsi" w:hAnsiTheme="minorHAnsi"/>
          <w:b/>
          <w:color w:val="000000"/>
          <w:sz w:val="22"/>
          <w:szCs w:val="22"/>
        </w:rPr>
        <w:t>RESGATE ANTECIPADO FACULTATIVO TOTAL, AMORTIZAÇÃO EXTRAORDINÁRIA E AQUISIÇÃO FACULTATIVA</w:t>
      </w:r>
      <w:r>
        <w:rPr>
          <w:rFonts w:asciiTheme="minorHAnsi" w:hAnsiTheme="minorHAnsi"/>
          <w:b/>
          <w:color w:val="000000"/>
          <w:sz w:val="22"/>
          <w:szCs w:val="22"/>
        </w:rPr>
        <w:t xml:space="preserve"> </w:t>
      </w:r>
    </w:p>
    <w:p w:rsidR="00DC6C2F" w:rsidRDefault="00DC6C2F" w:rsidP="00DC6C2F">
      <w:pPr>
        <w:pStyle w:val="ListaColorida-nfase11"/>
        <w:spacing w:line="320" w:lineRule="exact"/>
        <w:ind w:left="0"/>
        <w:jc w:val="both"/>
        <w:rPr>
          <w:rFonts w:asciiTheme="minorHAnsi" w:hAnsiTheme="minorHAnsi"/>
          <w:color w:val="000000"/>
          <w:sz w:val="22"/>
          <w:szCs w:val="22"/>
        </w:rPr>
      </w:pPr>
    </w:p>
    <w:p w:rsidR="00DC6C2F" w:rsidRDefault="00DC6C2F" w:rsidP="00DC6C2F">
      <w:pPr>
        <w:pStyle w:val="ListaColorida-nfase11"/>
        <w:spacing w:line="320" w:lineRule="exact"/>
        <w:ind w:left="0"/>
        <w:jc w:val="both"/>
        <w:rPr>
          <w:rFonts w:asciiTheme="minorHAnsi" w:hAnsiTheme="minorHAnsi"/>
          <w:sz w:val="22"/>
          <w:szCs w:val="22"/>
        </w:rPr>
      </w:pPr>
      <w:r w:rsidRPr="00832320">
        <w:rPr>
          <w:rFonts w:asciiTheme="minorHAnsi" w:hAnsiTheme="minorHAnsi"/>
          <w:sz w:val="22"/>
          <w:szCs w:val="22"/>
        </w:rPr>
        <w:t>8.1.</w:t>
      </w:r>
      <w:r w:rsidRPr="00832320">
        <w:rPr>
          <w:rFonts w:asciiTheme="minorHAnsi" w:hAnsiTheme="minorHAnsi"/>
          <w:sz w:val="22"/>
          <w:szCs w:val="22"/>
        </w:rPr>
        <w:tab/>
        <w:t xml:space="preserve">A Emissora poderá, a seu exclusivo critério, </w:t>
      </w:r>
      <w:r>
        <w:rPr>
          <w:rFonts w:asciiTheme="minorHAnsi" w:hAnsiTheme="minorHAnsi"/>
          <w:sz w:val="22"/>
          <w:szCs w:val="22"/>
        </w:rPr>
        <w:t>e</w:t>
      </w:r>
      <w:r w:rsidRPr="00766F35">
        <w:rPr>
          <w:rFonts w:asciiTheme="minorHAnsi" w:hAnsiTheme="minorHAnsi"/>
          <w:sz w:val="22"/>
          <w:szCs w:val="22"/>
        </w:rPr>
        <w:t xml:space="preserve"> restrita às Datas de Pagamento da Remuneração das Debêntures,</w:t>
      </w:r>
      <w:r w:rsidRPr="005A3B4F">
        <w:rPr>
          <w:rFonts w:asciiTheme="minorHAnsi" w:hAnsiTheme="minorHAnsi"/>
          <w:sz w:val="22"/>
          <w:szCs w:val="22"/>
        </w:rPr>
        <w:t xml:space="preserve"> realizar o resgate antecipado facultativo total das Debêntures (“</w:t>
      </w:r>
      <w:r w:rsidRPr="005A3B4F">
        <w:rPr>
          <w:rFonts w:asciiTheme="minorHAnsi" w:hAnsiTheme="minorHAnsi"/>
          <w:sz w:val="22"/>
          <w:szCs w:val="22"/>
          <w:u w:val="single"/>
        </w:rPr>
        <w:t>Resgate Antecipado Facultativo Total</w:t>
      </w:r>
      <w:r w:rsidRPr="005A3B4F">
        <w:rPr>
          <w:rFonts w:asciiTheme="minorHAnsi" w:hAnsiTheme="minorHAnsi"/>
          <w:sz w:val="22"/>
          <w:szCs w:val="22"/>
        </w:rPr>
        <w:t>”) ou a amortização extraordinária parcial facultativa das Debêntures (“</w:t>
      </w:r>
      <w:r w:rsidRPr="005A3B4F">
        <w:rPr>
          <w:rFonts w:asciiTheme="minorHAnsi" w:hAnsiTheme="minorHAnsi"/>
          <w:sz w:val="22"/>
          <w:szCs w:val="22"/>
          <w:u w:val="single"/>
        </w:rPr>
        <w:t>Amortização Extraordinária Parcial</w:t>
      </w:r>
      <w:r w:rsidRPr="005A3B4F">
        <w:rPr>
          <w:rFonts w:asciiTheme="minorHAnsi" w:hAnsiTheme="minorHAnsi"/>
          <w:sz w:val="22"/>
          <w:szCs w:val="22"/>
        </w:rPr>
        <w:t xml:space="preserve">”), conforme item </w:t>
      </w:r>
      <w:r>
        <w:rPr>
          <w:rFonts w:asciiTheme="minorHAnsi" w:hAnsiTheme="minorHAnsi"/>
          <w:sz w:val="22"/>
          <w:szCs w:val="22"/>
        </w:rPr>
        <w:t>8</w:t>
      </w:r>
      <w:r w:rsidRPr="005A3B4F">
        <w:rPr>
          <w:rFonts w:asciiTheme="minorHAnsi" w:hAnsiTheme="minorHAnsi"/>
          <w:sz w:val="22"/>
          <w:szCs w:val="22"/>
        </w:rPr>
        <w:t>.3. adiante.</w:t>
      </w:r>
      <w:r>
        <w:rPr>
          <w:rFonts w:asciiTheme="minorHAnsi" w:hAnsiTheme="minorHAnsi"/>
          <w:sz w:val="22"/>
          <w:szCs w:val="22"/>
        </w:rPr>
        <w:t xml:space="preserve"> </w:t>
      </w:r>
    </w:p>
    <w:p w:rsidR="00DC6C2F" w:rsidRDefault="00DC6C2F" w:rsidP="00DC6C2F">
      <w:pPr>
        <w:pStyle w:val="ListaColorida-nfase11"/>
        <w:spacing w:line="320" w:lineRule="exact"/>
        <w:ind w:left="0"/>
        <w:jc w:val="both"/>
        <w:rPr>
          <w:rFonts w:asciiTheme="minorHAnsi" w:hAnsiTheme="minorHAnsi"/>
          <w:sz w:val="22"/>
          <w:szCs w:val="22"/>
        </w:rPr>
      </w:pPr>
    </w:p>
    <w:p w:rsidR="00DC6C2F" w:rsidRDefault="00DC6C2F" w:rsidP="00DC6C2F">
      <w:pPr>
        <w:pStyle w:val="ListaColorida-nfase11"/>
        <w:spacing w:line="320" w:lineRule="exact"/>
        <w:ind w:left="0"/>
        <w:jc w:val="both"/>
        <w:rPr>
          <w:rFonts w:asciiTheme="minorHAnsi" w:hAnsiTheme="minorHAnsi"/>
          <w:sz w:val="22"/>
          <w:szCs w:val="22"/>
        </w:rPr>
      </w:pPr>
      <w:r>
        <w:rPr>
          <w:rFonts w:asciiTheme="minorHAnsi" w:hAnsiTheme="minorHAnsi"/>
          <w:sz w:val="22"/>
          <w:szCs w:val="22"/>
        </w:rPr>
        <w:t>8.2.</w:t>
      </w:r>
      <w:r>
        <w:rPr>
          <w:rFonts w:asciiTheme="minorHAnsi" w:hAnsiTheme="minorHAnsi"/>
          <w:sz w:val="22"/>
          <w:szCs w:val="22"/>
        </w:rPr>
        <w:tab/>
      </w:r>
      <w:r w:rsidRPr="005A3B4F">
        <w:rPr>
          <w:rFonts w:asciiTheme="minorHAnsi" w:hAnsiTheme="minorHAnsi"/>
          <w:sz w:val="22"/>
          <w:szCs w:val="22"/>
        </w:rPr>
        <w:t xml:space="preserve">O Resgate Antecipado Facultativo Total ou a Amortização Extraordinária Parcial das Debêntures, conforme o caso, somente será realizado mediante envio de comunicação individual à Debenturista, com cópia para o Agente Fiduciário, com </w:t>
      </w:r>
      <w:r>
        <w:rPr>
          <w:rFonts w:asciiTheme="minorHAnsi" w:hAnsiTheme="minorHAnsi"/>
          <w:sz w:val="22"/>
          <w:szCs w:val="22"/>
        </w:rPr>
        <w:t xml:space="preserve">30 (trinta) dias corridos </w:t>
      </w:r>
      <w:r w:rsidRPr="005A3B4F">
        <w:rPr>
          <w:rFonts w:asciiTheme="minorHAnsi" w:hAnsiTheme="minorHAnsi"/>
          <w:sz w:val="22"/>
          <w:szCs w:val="22"/>
        </w:rPr>
        <w:t>de antecedência da data em que se pretende realizar o efetivo Resgate Antecipado Facultativo Total ou Amortização Extraordinária Parcial das Debêntures (“</w:t>
      </w:r>
      <w:r w:rsidRPr="005A3B4F">
        <w:rPr>
          <w:rFonts w:asciiTheme="minorHAnsi" w:hAnsiTheme="minorHAnsi"/>
          <w:sz w:val="22"/>
          <w:szCs w:val="22"/>
          <w:u w:val="single"/>
        </w:rPr>
        <w:t>Comunicação de Resgate</w:t>
      </w:r>
      <w:r w:rsidRPr="005A3B4F">
        <w:rPr>
          <w:rFonts w:asciiTheme="minorHAnsi" w:hAnsiTheme="minorHAnsi"/>
          <w:sz w:val="22"/>
          <w:szCs w:val="22"/>
        </w:rPr>
        <w:t>”), sendo que na referida comunicação deverá constar: (a) a data de realização do Resgate Antecipado Facultativo Total ou da A</w:t>
      </w:r>
      <w:r>
        <w:rPr>
          <w:rFonts w:asciiTheme="minorHAnsi" w:hAnsiTheme="minorHAnsi"/>
          <w:sz w:val="22"/>
          <w:szCs w:val="22"/>
        </w:rPr>
        <w:t>mortização Extraordiná</w:t>
      </w:r>
      <w:r w:rsidRPr="005A3B4F">
        <w:rPr>
          <w:rFonts w:asciiTheme="minorHAnsi" w:hAnsiTheme="minorHAnsi"/>
          <w:sz w:val="22"/>
          <w:szCs w:val="22"/>
        </w:rPr>
        <w:t>ria Parcial; (b) o valor a ser pago à Debenturista, ou o percentual do Valor Nominal Unitário Atualizado, respectivamente, a título de Resgate Antecipado Facultativo Total ou Amortização Extraordinária Parcial Antecipada, o qual deve</w:t>
      </w:r>
      <w:r>
        <w:rPr>
          <w:rFonts w:asciiTheme="minorHAnsi" w:hAnsiTheme="minorHAnsi"/>
          <w:sz w:val="22"/>
          <w:szCs w:val="22"/>
        </w:rPr>
        <w:t>rá ser calculado confor</w:t>
      </w:r>
      <w:r w:rsidRPr="005A3B4F">
        <w:rPr>
          <w:rFonts w:asciiTheme="minorHAnsi" w:hAnsiTheme="minorHAnsi"/>
          <w:sz w:val="22"/>
          <w:szCs w:val="22"/>
        </w:rPr>
        <w:t xml:space="preserve">me item </w:t>
      </w:r>
      <w:r>
        <w:rPr>
          <w:rFonts w:asciiTheme="minorHAnsi" w:hAnsiTheme="minorHAnsi"/>
          <w:sz w:val="22"/>
          <w:szCs w:val="22"/>
        </w:rPr>
        <w:t>8</w:t>
      </w:r>
      <w:r w:rsidRPr="005A3B4F">
        <w:rPr>
          <w:rFonts w:asciiTheme="minorHAnsi" w:hAnsiTheme="minorHAnsi"/>
          <w:sz w:val="22"/>
          <w:szCs w:val="22"/>
        </w:rPr>
        <w:t>.3 adiante; e (c) quaisquer outras informa</w:t>
      </w:r>
      <w:r>
        <w:rPr>
          <w:rFonts w:asciiTheme="minorHAnsi" w:hAnsiTheme="minorHAnsi"/>
          <w:sz w:val="22"/>
          <w:szCs w:val="22"/>
        </w:rPr>
        <w:t>ções necessárias à operacionali</w:t>
      </w:r>
      <w:r w:rsidRPr="005A3B4F">
        <w:rPr>
          <w:rFonts w:asciiTheme="minorHAnsi" w:hAnsiTheme="minorHAnsi"/>
          <w:sz w:val="22"/>
          <w:szCs w:val="22"/>
        </w:rPr>
        <w:t>zação do Resgate Antecipado Facultativo Total ou da</w:t>
      </w:r>
      <w:r>
        <w:rPr>
          <w:rFonts w:asciiTheme="minorHAnsi" w:hAnsiTheme="minorHAnsi"/>
          <w:sz w:val="22"/>
          <w:szCs w:val="22"/>
        </w:rPr>
        <w:t xml:space="preserve"> Amortização Extraordinária Par</w:t>
      </w:r>
      <w:r w:rsidRPr="005A3B4F">
        <w:rPr>
          <w:rFonts w:asciiTheme="minorHAnsi" w:hAnsiTheme="minorHAnsi"/>
          <w:sz w:val="22"/>
          <w:szCs w:val="22"/>
        </w:rPr>
        <w:t>cial.</w:t>
      </w:r>
    </w:p>
    <w:p w:rsidR="00DC6C2F" w:rsidRDefault="00DC6C2F" w:rsidP="00DC6C2F">
      <w:pPr>
        <w:pStyle w:val="ListaColorida-nfase11"/>
        <w:spacing w:line="320" w:lineRule="exact"/>
        <w:ind w:left="0"/>
        <w:jc w:val="both"/>
        <w:rPr>
          <w:rFonts w:asciiTheme="minorHAnsi" w:hAnsiTheme="minorHAnsi"/>
          <w:sz w:val="22"/>
          <w:szCs w:val="22"/>
        </w:rPr>
      </w:pPr>
    </w:p>
    <w:p w:rsidR="00613CD3" w:rsidRPr="00872BFD" w:rsidRDefault="00DC6C2F" w:rsidP="00613CD3">
      <w:pPr>
        <w:pStyle w:val="ListaColorida-nfase11"/>
        <w:spacing w:line="320" w:lineRule="exact"/>
        <w:ind w:left="0"/>
        <w:jc w:val="both"/>
        <w:rPr>
          <w:rFonts w:asciiTheme="minorHAnsi" w:hAnsiTheme="minorHAnsi"/>
          <w:sz w:val="22"/>
          <w:szCs w:val="22"/>
        </w:rPr>
      </w:pPr>
      <w:r>
        <w:rPr>
          <w:rFonts w:asciiTheme="minorHAnsi" w:hAnsiTheme="minorHAnsi"/>
          <w:sz w:val="22"/>
          <w:szCs w:val="22"/>
        </w:rPr>
        <w:t>8.3.</w:t>
      </w:r>
      <w:r>
        <w:rPr>
          <w:rFonts w:asciiTheme="minorHAnsi" w:hAnsiTheme="minorHAnsi"/>
          <w:sz w:val="22"/>
          <w:szCs w:val="22"/>
        </w:rPr>
        <w:tab/>
      </w:r>
      <w:r w:rsidRPr="005A3B4F">
        <w:rPr>
          <w:rFonts w:asciiTheme="minorHAnsi" w:hAnsiTheme="minorHAnsi"/>
          <w:sz w:val="22"/>
          <w:szCs w:val="22"/>
        </w:rPr>
        <w:t>O valor a ser pago à Debenturista a título de Resgate Antecipado Facultativo Total ou Amortização Extraordinária Parcial (“</w:t>
      </w:r>
      <w:r w:rsidRPr="005A3B4F">
        <w:rPr>
          <w:rFonts w:asciiTheme="minorHAnsi" w:hAnsiTheme="minorHAnsi"/>
          <w:sz w:val="22"/>
          <w:szCs w:val="22"/>
          <w:u w:val="single"/>
        </w:rPr>
        <w:t>Valor de Resgate Antecipado Facultativo ou Amortização Extraordinária Parcial</w:t>
      </w:r>
      <w:r w:rsidRPr="005A3B4F">
        <w:rPr>
          <w:rFonts w:asciiTheme="minorHAnsi" w:hAnsiTheme="minorHAnsi"/>
          <w:sz w:val="22"/>
          <w:szCs w:val="22"/>
        </w:rPr>
        <w:t>”) será equivalente ao Valor Nominal Unitário Atualizado ou ao saldo do Valor Nominal Unitário Atualizado das Debêntures ou seu percentual no caso de Amortização Extraordinária Parcial, acrescido da</w:t>
      </w:r>
      <w:r>
        <w:rPr>
          <w:rFonts w:asciiTheme="minorHAnsi" w:hAnsiTheme="minorHAnsi"/>
          <w:sz w:val="22"/>
          <w:szCs w:val="22"/>
        </w:rPr>
        <w:t xml:space="preserve"> </w:t>
      </w:r>
      <w:r w:rsidRPr="005A3B4F">
        <w:rPr>
          <w:rFonts w:asciiTheme="minorHAnsi" w:hAnsiTheme="minorHAnsi"/>
          <w:sz w:val="22"/>
          <w:szCs w:val="22"/>
        </w:rPr>
        <w:t>Remuneração devida desde a Data de Integralização ou a Data de Pagamento da Remuneração (conforme abaixo definido) imediatamente anterior, até a data do Resgate Antecipado Facultativo Total ou a Amortização Extraordinária Parcial</w:t>
      </w:r>
      <w:r w:rsidR="00613CD3">
        <w:rPr>
          <w:rFonts w:asciiTheme="minorHAnsi" w:hAnsiTheme="minorHAnsi"/>
          <w:sz w:val="22"/>
          <w:szCs w:val="22"/>
        </w:rPr>
        <w:t>.</w:t>
      </w:r>
    </w:p>
    <w:p w:rsidR="00DC6C2F" w:rsidRDefault="00DC6C2F" w:rsidP="00613CD3">
      <w:pPr>
        <w:pStyle w:val="ListaColorida-nfase11"/>
        <w:spacing w:line="320" w:lineRule="exact"/>
        <w:ind w:left="709"/>
        <w:jc w:val="both"/>
        <w:rPr>
          <w:rFonts w:asciiTheme="minorHAnsi" w:hAnsiTheme="minorHAnsi"/>
          <w:sz w:val="22"/>
          <w:szCs w:val="22"/>
        </w:rPr>
      </w:pPr>
    </w:p>
    <w:p w:rsidR="00DC6C2F" w:rsidRDefault="00DC6C2F" w:rsidP="00DC6C2F">
      <w:pPr>
        <w:pStyle w:val="ListaColorida-nfase11"/>
        <w:spacing w:line="320" w:lineRule="exact"/>
        <w:ind w:left="0"/>
        <w:jc w:val="both"/>
        <w:rPr>
          <w:rFonts w:asciiTheme="minorHAnsi" w:hAnsiTheme="minorHAnsi"/>
          <w:sz w:val="22"/>
          <w:szCs w:val="22"/>
        </w:rPr>
      </w:pPr>
      <w:r>
        <w:rPr>
          <w:rFonts w:asciiTheme="minorHAnsi" w:hAnsiTheme="minorHAnsi"/>
          <w:sz w:val="22"/>
          <w:szCs w:val="22"/>
        </w:rPr>
        <w:t>8</w:t>
      </w:r>
      <w:r w:rsidRPr="005A3B4F">
        <w:rPr>
          <w:rFonts w:asciiTheme="minorHAnsi" w:hAnsiTheme="minorHAnsi"/>
          <w:sz w:val="22"/>
          <w:szCs w:val="22"/>
        </w:rPr>
        <w:t>.4.</w:t>
      </w:r>
      <w:r w:rsidRPr="005A3B4F">
        <w:rPr>
          <w:rFonts w:asciiTheme="minorHAnsi" w:hAnsiTheme="minorHAnsi"/>
          <w:sz w:val="22"/>
          <w:szCs w:val="22"/>
        </w:rPr>
        <w:tab/>
        <w:t xml:space="preserve">As Debêntures resgatadas pela Emissora, conforme previsto nesta Cláusula, serão obrigatoriamente canceladas. </w:t>
      </w:r>
    </w:p>
    <w:p w:rsidR="00613CD3" w:rsidRDefault="00613CD3" w:rsidP="00DC6C2F">
      <w:pPr>
        <w:pStyle w:val="ListaColorida-nfase11"/>
        <w:spacing w:line="320" w:lineRule="exact"/>
        <w:ind w:left="0"/>
        <w:jc w:val="both"/>
        <w:rPr>
          <w:rFonts w:asciiTheme="minorHAnsi" w:hAnsiTheme="minorHAnsi"/>
          <w:sz w:val="22"/>
          <w:szCs w:val="22"/>
        </w:rPr>
      </w:pPr>
    </w:p>
    <w:p w:rsidR="00DC6C2F" w:rsidRDefault="00DC6C2F" w:rsidP="00DC6C2F">
      <w:pPr>
        <w:pStyle w:val="ListaColorida-nfase11"/>
        <w:spacing w:line="320" w:lineRule="exact"/>
        <w:ind w:left="0"/>
        <w:jc w:val="both"/>
        <w:rPr>
          <w:rFonts w:asciiTheme="minorHAnsi" w:hAnsiTheme="minorHAnsi"/>
          <w:sz w:val="22"/>
          <w:szCs w:val="22"/>
        </w:rPr>
      </w:pPr>
      <w:r>
        <w:rPr>
          <w:rFonts w:asciiTheme="minorHAnsi" w:hAnsiTheme="minorHAnsi"/>
          <w:sz w:val="22"/>
          <w:szCs w:val="22"/>
        </w:rPr>
        <w:t>8</w:t>
      </w:r>
      <w:r w:rsidRPr="005A3B4F">
        <w:rPr>
          <w:rFonts w:asciiTheme="minorHAnsi" w:hAnsiTheme="minorHAnsi"/>
          <w:sz w:val="22"/>
          <w:szCs w:val="22"/>
        </w:rPr>
        <w:t>.5.</w:t>
      </w:r>
      <w:r w:rsidRPr="005A3B4F">
        <w:rPr>
          <w:rFonts w:asciiTheme="minorHAnsi" w:hAnsiTheme="minorHAnsi"/>
          <w:sz w:val="22"/>
          <w:szCs w:val="22"/>
        </w:rPr>
        <w:tab/>
        <w:t>A realização da Amortização Extraordinária Parcial deverá abranger, proporcionalmente, todas as Debêntures em Circulação, e deverá obedecer ao limite de amortização de 98% (noventa e oito por cento) do Valor Nominal Unitário Atualizado das Debêntures ou Saldo do Valor Nominal Unitário Atualizado das Debêntures, conforme o caso.</w:t>
      </w:r>
    </w:p>
    <w:p w:rsidR="00DC6C2F" w:rsidRPr="00C82317" w:rsidRDefault="00DC6C2F" w:rsidP="00DC6C2F">
      <w:pPr>
        <w:pStyle w:val="ListaColorida-nfase11"/>
        <w:spacing w:line="320" w:lineRule="exact"/>
        <w:ind w:left="0"/>
        <w:jc w:val="both"/>
        <w:rPr>
          <w:rFonts w:asciiTheme="minorHAnsi" w:hAnsiTheme="minorHAnsi"/>
          <w:sz w:val="22"/>
          <w:szCs w:val="22"/>
        </w:rPr>
      </w:pPr>
    </w:p>
    <w:p w:rsidR="00DC6C2F" w:rsidRPr="00450584" w:rsidRDefault="00DC6C2F" w:rsidP="00DC6C2F">
      <w:pPr>
        <w:pStyle w:val="ListaColorida-nfase11"/>
        <w:spacing w:line="320" w:lineRule="exact"/>
        <w:ind w:left="0"/>
        <w:jc w:val="both"/>
        <w:rPr>
          <w:rFonts w:asciiTheme="minorHAnsi" w:hAnsiTheme="minorHAnsi"/>
          <w:b/>
          <w:smallCaps/>
          <w:sz w:val="22"/>
          <w:szCs w:val="22"/>
        </w:rPr>
      </w:pPr>
      <w:r w:rsidRPr="00450584">
        <w:rPr>
          <w:rFonts w:asciiTheme="minorHAnsi" w:hAnsiTheme="minorHAnsi" w:cs="Arial"/>
          <w:b/>
          <w:sz w:val="22"/>
          <w:szCs w:val="22"/>
        </w:rPr>
        <w:t xml:space="preserve">CLÁUSULA </w:t>
      </w:r>
      <w:r>
        <w:rPr>
          <w:rFonts w:asciiTheme="minorHAnsi" w:hAnsiTheme="minorHAnsi" w:cs="Arial"/>
          <w:b/>
          <w:sz w:val="22"/>
          <w:szCs w:val="22"/>
        </w:rPr>
        <w:t>NONA</w:t>
      </w:r>
      <w:r w:rsidRPr="00450584">
        <w:rPr>
          <w:rFonts w:asciiTheme="minorHAnsi" w:hAnsiTheme="minorHAnsi" w:cs="Arial"/>
          <w:b/>
          <w:sz w:val="22"/>
          <w:szCs w:val="22"/>
        </w:rPr>
        <w:t xml:space="preserve"> – </w:t>
      </w:r>
      <w:r w:rsidRPr="00450584">
        <w:rPr>
          <w:rFonts w:asciiTheme="minorHAnsi" w:hAnsiTheme="minorHAnsi"/>
          <w:b/>
          <w:color w:val="000000"/>
          <w:sz w:val="22"/>
          <w:szCs w:val="22"/>
        </w:rPr>
        <w:t>VENCIMENTO ANTECIPADO</w:t>
      </w:r>
    </w:p>
    <w:p w:rsidR="00DC6C2F" w:rsidRPr="00450584" w:rsidRDefault="00DC6C2F" w:rsidP="00DC6C2F">
      <w:pPr>
        <w:tabs>
          <w:tab w:val="left" w:pos="720"/>
        </w:tabs>
        <w:spacing w:line="320" w:lineRule="exact"/>
        <w:contextualSpacing/>
        <w:jc w:val="both"/>
        <w:rPr>
          <w:rFonts w:asciiTheme="minorHAnsi" w:eastAsia="Arial Unicode MS" w:hAnsiTheme="minorHAnsi"/>
          <w:w w:val="0"/>
          <w:sz w:val="22"/>
          <w:szCs w:val="22"/>
        </w:rPr>
      </w:pPr>
    </w:p>
    <w:p w:rsidR="00DC6C2F" w:rsidRPr="00450584" w:rsidRDefault="00DC6C2F" w:rsidP="00DC6C2F">
      <w:pPr>
        <w:pStyle w:val="ListaColorida-nfase11"/>
        <w:spacing w:line="320" w:lineRule="exact"/>
        <w:ind w:left="0"/>
        <w:jc w:val="both"/>
        <w:rPr>
          <w:rFonts w:asciiTheme="minorHAnsi" w:eastAsia="Arial Unicode MS" w:hAnsiTheme="minorHAnsi"/>
          <w:w w:val="0"/>
          <w:sz w:val="22"/>
          <w:szCs w:val="22"/>
        </w:rPr>
      </w:pPr>
      <w:r>
        <w:rPr>
          <w:rFonts w:asciiTheme="minorHAnsi" w:hAnsiTheme="minorHAnsi"/>
          <w:sz w:val="22"/>
          <w:szCs w:val="22"/>
        </w:rPr>
        <w:t>9</w:t>
      </w:r>
      <w:r w:rsidRPr="00450584">
        <w:rPr>
          <w:rFonts w:asciiTheme="minorHAnsi" w:hAnsiTheme="minorHAnsi"/>
          <w:sz w:val="22"/>
          <w:szCs w:val="22"/>
        </w:rPr>
        <w:t>.1.</w:t>
      </w:r>
      <w:r w:rsidRPr="00450584">
        <w:rPr>
          <w:rFonts w:asciiTheme="minorHAnsi" w:hAnsiTheme="minorHAnsi"/>
          <w:sz w:val="22"/>
          <w:szCs w:val="22"/>
        </w:rPr>
        <w:tab/>
      </w:r>
      <w:r w:rsidRPr="00450584">
        <w:rPr>
          <w:rFonts w:asciiTheme="minorHAnsi" w:hAnsiTheme="minorHAnsi"/>
          <w:sz w:val="22"/>
          <w:szCs w:val="22"/>
          <w:u w:val="single"/>
        </w:rPr>
        <w:t>Eventos de Inadimplemento</w:t>
      </w:r>
      <w:r w:rsidRPr="00450584">
        <w:rPr>
          <w:rFonts w:asciiTheme="minorHAnsi" w:hAnsiTheme="minorHAnsi"/>
          <w:sz w:val="22"/>
          <w:szCs w:val="22"/>
        </w:rPr>
        <w:t>. Na ocorrência dos seguintes eventos de inadimplemento ("</w:t>
      </w:r>
      <w:r w:rsidRPr="00450584">
        <w:rPr>
          <w:rFonts w:asciiTheme="minorHAnsi" w:hAnsiTheme="minorHAnsi"/>
          <w:sz w:val="22"/>
          <w:szCs w:val="22"/>
          <w:u w:val="single"/>
        </w:rPr>
        <w:t>Evento de Inadimplemento</w:t>
      </w:r>
      <w:r w:rsidRPr="00450584">
        <w:rPr>
          <w:rFonts w:asciiTheme="minorHAnsi" w:hAnsiTheme="minorHAnsi"/>
          <w:sz w:val="22"/>
          <w:szCs w:val="22"/>
        </w:rPr>
        <w:t xml:space="preserve">"), a Debenturista deverá convocar a Assembleia Geral de </w:t>
      </w:r>
      <w:r w:rsidRPr="00450584">
        <w:rPr>
          <w:rFonts w:asciiTheme="minorHAnsi" w:hAnsiTheme="minorHAnsi"/>
          <w:sz w:val="22"/>
          <w:szCs w:val="22"/>
        </w:rPr>
        <w:lastRenderedPageBreak/>
        <w:t xml:space="preserve">Debenturista, para que </w:t>
      </w:r>
      <w:proofErr w:type="gramStart"/>
      <w:r w:rsidRPr="00450584">
        <w:rPr>
          <w:rFonts w:asciiTheme="minorHAnsi" w:hAnsiTheme="minorHAnsi"/>
          <w:sz w:val="22"/>
          <w:szCs w:val="22"/>
        </w:rPr>
        <w:t>esta</w:t>
      </w:r>
      <w:proofErr w:type="gramEnd"/>
      <w:r w:rsidRPr="00450584">
        <w:rPr>
          <w:rFonts w:asciiTheme="minorHAnsi" w:hAnsiTheme="minorHAnsi"/>
          <w:sz w:val="22"/>
          <w:szCs w:val="22"/>
        </w:rPr>
        <w:t xml:space="preserve"> se manifeste sobre a eventual declaração de vencimento antecipado das Debêntures a seu exclusivo critério e a qualquer tempo:</w:t>
      </w:r>
    </w:p>
    <w:p w:rsidR="00DC6C2F" w:rsidRPr="00450584" w:rsidRDefault="00DC6C2F" w:rsidP="00DC6C2F">
      <w:pPr>
        <w:tabs>
          <w:tab w:val="left" w:pos="567"/>
        </w:tabs>
        <w:spacing w:line="320" w:lineRule="exact"/>
        <w:contextualSpacing/>
        <w:jc w:val="both"/>
        <w:rPr>
          <w:rFonts w:asciiTheme="minorHAnsi" w:eastAsia="Arial Unicode MS" w:hAnsiTheme="minorHAnsi"/>
          <w:w w:val="0"/>
          <w:sz w:val="22"/>
          <w:szCs w:val="22"/>
        </w:rPr>
      </w:pPr>
    </w:p>
    <w:p w:rsidR="00DC6C2F" w:rsidRPr="00450584" w:rsidRDefault="00DC6C2F" w:rsidP="00DC6C2F">
      <w:pPr>
        <w:numPr>
          <w:ilvl w:val="0"/>
          <w:numId w:val="3"/>
        </w:numPr>
        <w:autoSpaceDE w:val="0"/>
        <w:autoSpaceDN w:val="0"/>
        <w:adjustRightInd w:val="0"/>
        <w:spacing w:line="320" w:lineRule="exact"/>
        <w:ind w:left="0" w:firstLine="0"/>
        <w:jc w:val="both"/>
        <w:rPr>
          <w:rFonts w:asciiTheme="minorHAnsi" w:hAnsiTheme="minorHAnsi"/>
          <w:sz w:val="22"/>
          <w:szCs w:val="22"/>
          <w:lang w:eastAsia="en-US"/>
        </w:rPr>
      </w:pPr>
      <w:r w:rsidRPr="00450584">
        <w:rPr>
          <w:rFonts w:asciiTheme="minorHAnsi" w:hAnsiTheme="minorHAnsi"/>
          <w:sz w:val="22"/>
          <w:szCs w:val="22"/>
        </w:rPr>
        <w:t xml:space="preserve">falta de cumprimento pela Emissora, no prazo e pela forma devidos, de qualquer obrigação pecuniária, principal ou acessória, contraída junto à Debenturista em decorrência desta Escritura de Emissão de Debêntures </w:t>
      </w:r>
      <w:r w:rsidRPr="00450584">
        <w:rPr>
          <w:rFonts w:asciiTheme="minorHAnsi" w:eastAsia="Arial Unicode MS" w:hAnsiTheme="minorHAnsi"/>
          <w:w w:val="0"/>
          <w:sz w:val="22"/>
          <w:szCs w:val="22"/>
        </w:rPr>
        <w:t>ou de outros documentos relacionados à Operação Estruturada;</w:t>
      </w:r>
    </w:p>
    <w:p w:rsidR="00DC6C2F" w:rsidRPr="00450584" w:rsidRDefault="00DC6C2F" w:rsidP="00DC6C2F">
      <w:pPr>
        <w:autoSpaceDE w:val="0"/>
        <w:autoSpaceDN w:val="0"/>
        <w:adjustRightInd w:val="0"/>
        <w:spacing w:line="320" w:lineRule="exact"/>
        <w:jc w:val="both"/>
        <w:rPr>
          <w:rFonts w:asciiTheme="minorHAnsi" w:hAnsiTheme="minorHAnsi"/>
          <w:sz w:val="22"/>
          <w:szCs w:val="22"/>
          <w:lang w:eastAsia="en-US"/>
        </w:rPr>
      </w:pPr>
    </w:p>
    <w:p w:rsidR="00DC6C2F" w:rsidRPr="00450584" w:rsidRDefault="00DC6C2F" w:rsidP="00DC6C2F">
      <w:pPr>
        <w:numPr>
          <w:ilvl w:val="0"/>
          <w:numId w:val="3"/>
        </w:numPr>
        <w:autoSpaceDE w:val="0"/>
        <w:autoSpaceDN w:val="0"/>
        <w:adjustRightInd w:val="0"/>
        <w:spacing w:line="320" w:lineRule="exact"/>
        <w:ind w:left="0" w:firstLine="0"/>
        <w:jc w:val="both"/>
        <w:rPr>
          <w:rFonts w:asciiTheme="minorHAnsi" w:hAnsiTheme="minorHAnsi"/>
          <w:sz w:val="22"/>
          <w:szCs w:val="22"/>
          <w:lang w:eastAsia="en-US"/>
        </w:rPr>
      </w:pPr>
      <w:r w:rsidRPr="00450584">
        <w:rPr>
          <w:rFonts w:asciiTheme="minorHAnsi" w:hAnsiTheme="minorHAnsi"/>
          <w:sz w:val="22"/>
          <w:szCs w:val="22"/>
          <w:lang w:eastAsia="en-US"/>
        </w:rPr>
        <w:t>decretação de falência da Emissora, pedido de autofalência da Emissora, pedido de falência da Emissora formulado por terceiros que não seja elidido no prazo legal, pedido de recuperação judicial ou de recuperação extrajudicial formulado pela Emissora;</w:t>
      </w:r>
    </w:p>
    <w:p w:rsidR="00DC6C2F" w:rsidRPr="00450584" w:rsidRDefault="00DC6C2F" w:rsidP="00DC6C2F">
      <w:pPr>
        <w:pStyle w:val="ListaColorida-nfase11"/>
        <w:spacing w:line="320" w:lineRule="exact"/>
        <w:ind w:left="0"/>
        <w:jc w:val="both"/>
        <w:rPr>
          <w:rFonts w:asciiTheme="minorHAnsi" w:hAnsiTheme="minorHAnsi"/>
          <w:sz w:val="22"/>
          <w:szCs w:val="22"/>
          <w:lang w:eastAsia="en-US"/>
        </w:rPr>
      </w:pPr>
    </w:p>
    <w:p w:rsidR="00DC6C2F" w:rsidRPr="00450584" w:rsidRDefault="00DC6C2F" w:rsidP="00DC6C2F">
      <w:pPr>
        <w:numPr>
          <w:ilvl w:val="0"/>
          <w:numId w:val="3"/>
        </w:numPr>
        <w:autoSpaceDE w:val="0"/>
        <w:autoSpaceDN w:val="0"/>
        <w:adjustRightInd w:val="0"/>
        <w:spacing w:line="320" w:lineRule="exact"/>
        <w:ind w:left="0" w:firstLine="0"/>
        <w:jc w:val="both"/>
        <w:rPr>
          <w:rFonts w:asciiTheme="minorHAnsi" w:hAnsiTheme="minorHAnsi"/>
          <w:sz w:val="22"/>
          <w:szCs w:val="22"/>
          <w:lang w:eastAsia="en-US"/>
        </w:rPr>
      </w:pPr>
      <w:r w:rsidRPr="00450584">
        <w:rPr>
          <w:rFonts w:asciiTheme="minorHAnsi" w:hAnsiTheme="minorHAnsi"/>
          <w:sz w:val="22"/>
          <w:szCs w:val="22"/>
          <w:lang w:eastAsia="en-US"/>
        </w:rPr>
        <w:t>protesto de títulos contra a Emissora, ainda que na condição de garantidora, cujo valor, individual ou agregado seja igual ou superior a R$</w:t>
      </w:r>
      <w:r>
        <w:rPr>
          <w:rFonts w:asciiTheme="minorHAnsi" w:hAnsiTheme="minorHAnsi"/>
          <w:sz w:val="22"/>
          <w:szCs w:val="22"/>
          <w:lang w:eastAsia="en-US"/>
        </w:rPr>
        <w:t> 1.000.000,00 (um milhão de reais)</w:t>
      </w:r>
      <w:r w:rsidRPr="00450584">
        <w:rPr>
          <w:rFonts w:asciiTheme="minorHAnsi" w:hAnsiTheme="minorHAnsi"/>
          <w:sz w:val="22"/>
          <w:szCs w:val="22"/>
          <w:lang w:eastAsia="en-US"/>
        </w:rPr>
        <w:t xml:space="preserve"> ou o equivalente em outras moedas, exceto se, no prazo de 10 (dez) Dias Úteis contados da data do respectivo protesto, tiver sido comprovado que o protesto foi sustado ou cancelado, ou foi objeto de medida judicial que o tenha suspendido;</w:t>
      </w:r>
    </w:p>
    <w:p w:rsidR="00DC6C2F" w:rsidRPr="00450584" w:rsidRDefault="00DC6C2F" w:rsidP="00DC6C2F">
      <w:pPr>
        <w:pStyle w:val="ListaColorida-nfase11"/>
        <w:spacing w:line="320" w:lineRule="exact"/>
        <w:ind w:left="0"/>
        <w:jc w:val="both"/>
        <w:rPr>
          <w:rFonts w:asciiTheme="minorHAnsi" w:hAnsiTheme="minorHAnsi"/>
          <w:sz w:val="22"/>
          <w:szCs w:val="22"/>
          <w:lang w:eastAsia="en-US"/>
        </w:rPr>
      </w:pPr>
    </w:p>
    <w:p w:rsidR="00DC6C2F" w:rsidRPr="00450584" w:rsidRDefault="00DC6C2F" w:rsidP="00DC6C2F">
      <w:pPr>
        <w:numPr>
          <w:ilvl w:val="0"/>
          <w:numId w:val="3"/>
        </w:numPr>
        <w:autoSpaceDE w:val="0"/>
        <w:autoSpaceDN w:val="0"/>
        <w:adjustRightInd w:val="0"/>
        <w:spacing w:line="320" w:lineRule="exact"/>
        <w:ind w:left="0" w:firstLine="0"/>
        <w:jc w:val="both"/>
        <w:rPr>
          <w:rFonts w:asciiTheme="minorHAnsi" w:hAnsiTheme="minorHAnsi"/>
          <w:sz w:val="22"/>
          <w:szCs w:val="22"/>
          <w:lang w:eastAsia="en-US"/>
        </w:rPr>
      </w:pPr>
      <w:r w:rsidRPr="00450584">
        <w:rPr>
          <w:rFonts w:asciiTheme="minorHAnsi" w:hAnsiTheme="minorHAnsi"/>
          <w:sz w:val="22"/>
          <w:szCs w:val="22"/>
          <w:lang w:eastAsia="en-US"/>
        </w:rPr>
        <w:t>vencimento antecipado de qualquer obrigação financeira da Emissora, cujo valor individual ou agregado seja igual ou superior a R$</w:t>
      </w:r>
      <w:r>
        <w:rPr>
          <w:rFonts w:asciiTheme="minorHAnsi" w:hAnsiTheme="minorHAnsi"/>
          <w:sz w:val="22"/>
          <w:szCs w:val="22"/>
          <w:lang w:eastAsia="en-US"/>
        </w:rPr>
        <w:t xml:space="preserve"> 1.000.000,00 (um milhão de reais) </w:t>
      </w:r>
      <w:r w:rsidRPr="00450584">
        <w:rPr>
          <w:rFonts w:asciiTheme="minorHAnsi" w:hAnsiTheme="minorHAnsi"/>
          <w:sz w:val="22"/>
          <w:szCs w:val="22"/>
          <w:lang w:eastAsia="en-US"/>
        </w:rPr>
        <w:t>ou seu equivalente em outras moedas, e/ou ocorrência de qualquer evento ou inadimplemento de qualquer obrigação que, após o decurso de qualquer prazo de cura previsto no respectivo documento, possa ensejar a declaração de vencimento antecipado de qualquer obrigação financeira da Emissora, cujo valor, individual ou agregado, seja igual ou superior a R$</w:t>
      </w:r>
      <w:r>
        <w:rPr>
          <w:rFonts w:asciiTheme="minorHAnsi" w:hAnsiTheme="minorHAnsi"/>
          <w:sz w:val="22"/>
          <w:szCs w:val="22"/>
          <w:lang w:eastAsia="en-US"/>
        </w:rPr>
        <w:t xml:space="preserve"> 1.000.000,00 (um milhão de reais) </w:t>
      </w:r>
      <w:r w:rsidRPr="00450584">
        <w:rPr>
          <w:rFonts w:asciiTheme="minorHAnsi" w:hAnsiTheme="minorHAnsi"/>
          <w:sz w:val="22"/>
          <w:szCs w:val="22"/>
          <w:lang w:eastAsia="en-US"/>
        </w:rPr>
        <w:t>ou seu equivalente em outras moedas, exceto se, no prazo de 10 (dez) Dias Úteis contados da data de ocorrência do evento, for comprovado à Debenturista que o vencimento antecipado ou inadimplemento ocorreu indevidamente ou foi sanado pela Emissora, ou foram suspensos os efeitos do inadimplemento por meio de qualquer medida judicial ou arbitral;</w:t>
      </w:r>
    </w:p>
    <w:p w:rsidR="00DC6C2F" w:rsidRPr="00450584" w:rsidRDefault="00DC6C2F" w:rsidP="00DC6C2F">
      <w:pPr>
        <w:pStyle w:val="ListaColorida-nfase11"/>
        <w:spacing w:line="320" w:lineRule="exact"/>
        <w:ind w:left="0"/>
        <w:jc w:val="both"/>
        <w:rPr>
          <w:rFonts w:asciiTheme="minorHAnsi" w:hAnsiTheme="minorHAnsi"/>
          <w:sz w:val="22"/>
          <w:szCs w:val="22"/>
          <w:lang w:eastAsia="en-US"/>
        </w:rPr>
      </w:pPr>
    </w:p>
    <w:p w:rsidR="00DC6C2F" w:rsidRPr="00450584" w:rsidRDefault="00DC6C2F" w:rsidP="00DC6C2F">
      <w:pPr>
        <w:numPr>
          <w:ilvl w:val="0"/>
          <w:numId w:val="3"/>
        </w:numPr>
        <w:autoSpaceDE w:val="0"/>
        <w:autoSpaceDN w:val="0"/>
        <w:adjustRightInd w:val="0"/>
        <w:spacing w:line="320" w:lineRule="exact"/>
        <w:ind w:left="0" w:firstLine="0"/>
        <w:jc w:val="both"/>
        <w:rPr>
          <w:rFonts w:asciiTheme="minorHAnsi" w:hAnsiTheme="minorHAnsi"/>
          <w:sz w:val="22"/>
          <w:szCs w:val="22"/>
          <w:lang w:eastAsia="en-US"/>
        </w:rPr>
      </w:pPr>
      <w:r w:rsidRPr="00450584">
        <w:rPr>
          <w:rFonts w:asciiTheme="minorHAnsi" w:hAnsiTheme="minorHAnsi"/>
          <w:sz w:val="22"/>
          <w:szCs w:val="22"/>
          <w:lang w:eastAsia="en-US"/>
        </w:rPr>
        <w:t xml:space="preserve">alteração do controle acionário (conforme definição de controle prevista no artigo 116 da Lei das Sociedades por Ações), direto ou indireto, da Emissora, exceto se (a) a alteração do controle acionário tiver sido previamente aprovada pela Debenturista representando, no mínimo, </w:t>
      </w:r>
      <w:r>
        <w:rPr>
          <w:rFonts w:asciiTheme="minorHAnsi" w:hAnsiTheme="minorHAnsi"/>
          <w:sz w:val="22"/>
          <w:szCs w:val="22"/>
          <w:lang w:eastAsia="en-US"/>
        </w:rPr>
        <w:t>51</w:t>
      </w:r>
      <w:r w:rsidRPr="00450584">
        <w:rPr>
          <w:rFonts w:asciiTheme="minorHAnsi" w:hAnsiTheme="minorHAnsi"/>
          <w:sz w:val="22"/>
          <w:szCs w:val="22"/>
          <w:lang w:eastAsia="en-US"/>
        </w:rPr>
        <w:t>% (</w:t>
      </w:r>
      <w:r>
        <w:rPr>
          <w:rFonts w:asciiTheme="minorHAnsi" w:hAnsiTheme="minorHAnsi"/>
          <w:sz w:val="22"/>
          <w:szCs w:val="22"/>
          <w:lang w:eastAsia="en-US"/>
        </w:rPr>
        <w:t xml:space="preserve">cinquenta e um </w:t>
      </w:r>
      <w:r w:rsidRPr="00450584">
        <w:rPr>
          <w:rFonts w:asciiTheme="minorHAnsi" w:hAnsiTheme="minorHAnsi"/>
          <w:sz w:val="22"/>
          <w:szCs w:val="22"/>
          <w:lang w:eastAsia="en-US"/>
        </w:rPr>
        <w:t xml:space="preserve">por cento) das Debêntures, em Assembleia Geral de Debenturistas, convocada para esse fim; ou (b) tiver sido assegurado à Debenturista se desejar, durante o prazo mínimo de 30 (trinta) dias contados da data de alteração do controle acionário, a aquisição, pela Emissora, das Debêntures de sua titularidade, mediante o pagamento do saldo devedor do valor nominal das Debêntures, acrescido da Remuneração e Atualização Monetária, calculada </w:t>
      </w:r>
      <w:r w:rsidRPr="00450584">
        <w:rPr>
          <w:rFonts w:asciiTheme="minorHAnsi" w:hAnsiTheme="minorHAnsi"/>
          <w:i/>
          <w:sz w:val="22"/>
          <w:szCs w:val="22"/>
          <w:lang w:eastAsia="en-US"/>
        </w:rPr>
        <w:t xml:space="preserve">pro rata </w:t>
      </w:r>
      <w:proofErr w:type="spellStart"/>
      <w:r w:rsidRPr="00450584">
        <w:rPr>
          <w:rFonts w:asciiTheme="minorHAnsi" w:hAnsiTheme="minorHAnsi"/>
          <w:i/>
          <w:sz w:val="22"/>
          <w:szCs w:val="22"/>
          <w:lang w:eastAsia="en-US"/>
        </w:rPr>
        <w:t>temporis</w:t>
      </w:r>
      <w:proofErr w:type="spellEnd"/>
      <w:r w:rsidRPr="00450584">
        <w:rPr>
          <w:rFonts w:asciiTheme="minorHAnsi" w:hAnsiTheme="minorHAnsi"/>
          <w:sz w:val="22"/>
          <w:szCs w:val="22"/>
          <w:lang w:eastAsia="en-US"/>
        </w:rPr>
        <w:t xml:space="preserve"> desde a Data de Integralização das Debêntures, conforme o caso, até a data do efetivo pagamento; ou (c) a alteração do controle acionário decorrer de controle difuso, assim entendido como o controle exercido por acionista titular de menos de 50% (cinquenta por cento) do capital votante, ou por grupo de acionistas que não seja signatário de acordo de votos e que não esteja sob controle comum e nem atue representando um interesse </w:t>
      </w:r>
      <w:r w:rsidRPr="00450584">
        <w:rPr>
          <w:rFonts w:asciiTheme="minorHAnsi" w:hAnsiTheme="minorHAnsi"/>
          <w:sz w:val="22"/>
          <w:szCs w:val="22"/>
          <w:lang w:eastAsia="en-US"/>
        </w:rPr>
        <w:lastRenderedPageBreak/>
        <w:t>comum, desde que os atuais acionistas da Emissora com participação igual ou superior a 30% (trinta por cento) do capital votante permaneçam no exercício do controle da Emissora;</w:t>
      </w:r>
      <w:r>
        <w:rPr>
          <w:rFonts w:asciiTheme="minorHAnsi" w:hAnsiTheme="minorHAnsi"/>
          <w:sz w:val="22"/>
          <w:szCs w:val="22"/>
          <w:lang w:eastAsia="en-US"/>
        </w:rPr>
        <w:t xml:space="preserve"> </w:t>
      </w:r>
    </w:p>
    <w:p w:rsidR="00DC6C2F" w:rsidRPr="00450584" w:rsidRDefault="00DC6C2F" w:rsidP="00DC6C2F">
      <w:pPr>
        <w:pStyle w:val="ListaColorida-nfase11"/>
        <w:spacing w:line="320" w:lineRule="exact"/>
        <w:ind w:left="0"/>
        <w:jc w:val="both"/>
        <w:rPr>
          <w:rFonts w:asciiTheme="minorHAnsi" w:hAnsiTheme="minorHAnsi"/>
          <w:sz w:val="22"/>
          <w:szCs w:val="22"/>
          <w:lang w:eastAsia="en-US"/>
        </w:rPr>
      </w:pPr>
    </w:p>
    <w:p w:rsidR="00DC6C2F" w:rsidRPr="00450584" w:rsidRDefault="00DC6C2F" w:rsidP="00DC6C2F">
      <w:pPr>
        <w:numPr>
          <w:ilvl w:val="0"/>
          <w:numId w:val="3"/>
        </w:numPr>
        <w:autoSpaceDE w:val="0"/>
        <w:autoSpaceDN w:val="0"/>
        <w:adjustRightInd w:val="0"/>
        <w:spacing w:line="320" w:lineRule="exact"/>
        <w:ind w:left="0" w:right="-6" w:firstLine="0"/>
        <w:contextualSpacing/>
        <w:jc w:val="both"/>
        <w:rPr>
          <w:rFonts w:asciiTheme="minorHAnsi" w:hAnsiTheme="minorHAnsi"/>
          <w:sz w:val="22"/>
          <w:szCs w:val="22"/>
          <w:lang w:eastAsia="en-US"/>
        </w:rPr>
      </w:pPr>
      <w:r w:rsidRPr="00450584">
        <w:rPr>
          <w:rFonts w:asciiTheme="minorHAnsi" w:hAnsiTheme="minorHAnsi"/>
          <w:sz w:val="22"/>
          <w:szCs w:val="22"/>
          <w:lang w:eastAsia="en-US"/>
        </w:rPr>
        <w:t>pagamento, pela Emissora, de dividendos, juros sobre o capital próprio ou qualquer outra forma de pagamento aos seus acionistas tal como participação no lucro prevista no estatuto social da Emissora, caso a Emissora esteja em mora com qualquer de suas obrigações estabelecidas nesta Escritura de Emissão de Debêntures e/ou n</w:t>
      </w:r>
      <w:r>
        <w:rPr>
          <w:rFonts w:asciiTheme="minorHAnsi" w:hAnsiTheme="minorHAnsi"/>
          <w:sz w:val="22"/>
          <w:szCs w:val="22"/>
          <w:lang w:eastAsia="en-US"/>
        </w:rPr>
        <w:t>os demais documentos da Operação Estruturada</w:t>
      </w:r>
      <w:r w:rsidRPr="00450584">
        <w:rPr>
          <w:rFonts w:asciiTheme="minorHAnsi" w:hAnsiTheme="minorHAnsi"/>
          <w:sz w:val="22"/>
          <w:szCs w:val="22"/>
          <w:lang w:eastAsia="en-US"/>
        </w:rPr>
        <w:t>, ressalvado, entretanto, o pagamento do dividendo mínimo obrigatório previsto no artigo 202 da Lei das Sociedades por Ações;</w:t>
      </w:r>
    </w:p>
    <w:p w:rsidR="00DC6C2F" w:rsidRPr="00450584" w:rsidRDefault="00DC6C2F" w:rsidP="00DC6C2F">
      <w:pPr>
        <w:autoSpaceDE w:val="0"/>
        <w:autoSpaceDN w:val="0"/>
        <w:adjustRightInd w:val="0"/>
        <w:spacing w:line="320" w:lineRule="exact"/>
        <w:ind w:right="-6"/>
        <w:contextualSpacing/>
        <w:jc w:val="both"/>
        <w:rPr>
          <w:rFonts w:asciiTheme="minorHAnsi" w:hAnsiTheme="minorHAnsi"/>
          <w:sz w:val="22"/>
          <w:szCs w:val="22"/>
          <w:lang w:eastAsia="en-US"/>
        </w:rPr>
      </w:pPr>
    </w:p>
    <w:p w:rsidR="00DC6C2F" w:rsidRPr="00450584" w:rsidRDefault="00DC6C2F" w:rsidP="00DC6C2F">
      <w:pPr>
        <w:numPr>
          <w:ilvl w:val="0"/>
          <w:numId w:val="3"/>
        </w:numPr>
        <w:autoSpaceDE w:val="0"/>
        <w:autoSpaceDN w:val="0"/>
        <w:adjustRightInd w:val="0"/>
        <w:spacing w:line="320" w:lineRule="exact"/>
        <w:ind w:left="0" w:right="-6" w:firstLine="0"/>
        <w:contextualSpacing/>
        <w:jc w:val="both"/>
        <w:rPr>
          <w:rFonts w:asciiTheme="minorHAnsi" w:hAnsiTheme="minorHAnsi"/>
          <w:sz w:val="22"/>
          <w:szCs w:val="22"/>
          <w:lang w:eastAsia="en-US"/>
        </w:rPr>
      </w:pPr>
      <w:r w:rsidRPr="00450584">
        <w:rPr>
          <w:rFonts w:asciiTheme="minorHAnsi" w:hAnsiTheme="minorHAnsi"/>
          <w:sz w:val="22"/>
          <w:szCs w:val="22"/>
          <w:lang w:eastAsia="en-US"/>
        </w:rPr>
        <w:t>inadimplemento, pela Emissora de qualquer decisão ou sentença judicial transitada em julgado, que seja passível de ser executada contra a Emissora, ainda que na condição de garantidora, em valor individual ou agregado, na data de referida decisão, igual ou superior a R$</w:t>
      </w:r>
      <w:r>
        <w:rPr>
          <w:rFonts w:asciiTheme="minorHAnsi" w:hAnsiTheme="minorHAnsi"/>
          <w:sz w:val="22"/>
          <w:szCs w:val="22"/>
          <w:lang w:eastAsia="en-US"/>
        </w:rPr>
        <w:t> 1.000.000,00 (um milhão de reais)</w:t>
      </w:r>
      <w:r w:rsidRPr="00450584">
        <w:rPr>
          <w:rFonts w:asciiTheme="minorHAnsi" w:hAnsiTheme="minorHAnsi"/>
          <w:sz w:val="22"/>
          <w:szCs w:val="22"/>
          <w:lang w:eastAsia="en-US"/>
        </w:rPr>
        <w:t>ou equivalente em outras moedas, não sanado no prazo de 10 (dez) Dias Úteis contados da data em que tal obrigação deveria ter sido cumprida, desde que (a) a Emissora tenha sido regularmente intimada da decisão ou sentença judicial transitada em julgado; e/ou (b) a ação objeto da decisão ou sentença judicial transitada em julgado não esteja garantida por bens ou direitos;</w:t>
      </w:r>
    </w:p>
    <w:p w:rsidR="00DC6C2F" w:rsidRPr="00450584" w:rsidRDefault="00DC6C2F" w:rsidP="00DC6C2F">
      <w:pPr>
        <w:pStyle w:val="ListaColorida-nfase11"/>
        <w:spacing w:line="320" w:lineRule="exact"/>
        <w:ind w:left="0"/>
        <w:jc w:val="both"/>
        <w:rPr>
          <w:rFonts w:asciiTheme="minorHAnsi" w:hAnsiTheme="minorHAnsi"/>
          <w:sz w:val="22"/>
          <w:szCs w:val="22"/>
          <w:lang w:eastAsia="en-US"/>
        </w:rPr>
      </w:pPr>
    </w:p>
    <w:p w:rsidR="00DC6C2F" w:rsidRPr="00450584" w:rsidRDefault="00DC6C2F" w:rsidP="00DC6C2F">
      <w:pPr>
        <w:numPr>
          <w:ilvl w:val="0"/>
          <w:numId w:val="3"/>
        </w:numPr>
        <w:autoSpaceDE w:val="0"/>
        <w:autoSpaceDN w:val="0"/>
        <w:adjustRightInd w:val="0"/>
        <w:spacing w:line="320" w:lineRule="exact"/>
        <w:ind w:left="0" w:right="-6" w:firstLine="0"/>
        <w:contextualSpacing/>
        <w:jc w:val="both"/>
        <w:rPr>
          <w:rFonts w:asciiTheme="minorHAnsi" w:hAnsiTheme="minorHAnsi"/>
          <w:sz w:val="22"/>
          <w:szCs w:val="22"/>
          <w:lang w:eastAsia="en-US"/>
        </w:rPr>
      </w:pPr>
      <w:r w:rsidRPr="00450584">
        <w:rPr>
          <w:rFonts w:asciiTheme="minorHAnsi" w:hAnsiTheme="minorHAnsi"/>
          <w:sz w:val="22"/>
          <w:szCs w:val="22"/>
          <w:lang w:eastAsia="en-US"/>
        </w:rPr>
        <w:t>não renovação, cancelamento, revogação ou suspensão das autorizações e licenças, inclusive as ambientais, necessárias para o regular exercício das atividades desenvolvidas pela Emissora que cause: (a) qualquer efeito adverso relevante na situação financeira ou de outra natureza, seus negócios, nos bens, nos resultados operacionais e/ou nas perspectivas; (b) qualquer efeito adverso relevante nos seus poderes ou capacidade jurídica e/ou econômico-financeira de cumprir qualquer de suas obrigações nos termos desta Escritura de Emissão de Debêntures e d</w:t>
      </w:r>
      <w:r>
        <w:rPr>
          <w:rFonts w:asciiTheme="minorHAnsi" w:hAnsiTheme="minorHAnsi"/>
          <w:sz w:val="22"/>
          <w:szCs w:val="22"/>
          <w:lang w:eastAsia="en-US"/>
        </w:rPr>
        <w:t>os demais documentos da Operação Estruturada</w:t>
      </w:r>
      <w:r w:rsidRPr="00450584">
        <w:rPr>
          <w:rFonts w:asciiTheme="minorHAnsi" w:hAnsiTheme="minorHAnsi"/>
          <w:sz w:val="22"/>
          <w:szCs w:val="22"/>
          <w:lang w:eastAsia="en-US"/>
        </w:rPr>
        <w:t>; e/ou (c) qualquer evento ou condição que, após o decurso de prazo ou envio de notificação, ou ambos, possa resultar em um Evento de Inadimplemento, exceto se, no prazo de 30 (trinta) dias contados da data do evento, for comprovado à Debenturista a existência de provimento jurisdicional autorizando a regular continuidade das atividades da Emissora até a renovação ou obtenção da referida licença ou autorização;</w:t>
      </w:r>
    </w:p>
    <w:p w:rsidR="00DC6C2F" w:rsidRPr="00450584" w:rsidRDefault="00DC6C2F" w:rsidP="00DC6C2F">
      <w:pPr>
        <w:pStyle w:val="ListaColorida-nfase11"/>
        <w:spacing w:line="320" w:lineRule="exact"/>
        <w:ind w:left="0"/>
        <w:jc w:val="both"/>
        <w:rPr>
          <w:rFonts w:asciiTheme="minorHAnsi" w:hAnsiTheme="minorHAnsi"/>
          <w:sz w:val="22"/>
          <w:szCs w:val="22"/>
          <w:lang w:eastAsia="en-US"/>
        </w:rPr>
      </w:pPr>
    </w:p>
    <w:p w:rsidR="00DC6C2F" w:rsidRPr="00450584" w:rsidRDefault="00DC6C2F" w:rsidP="00DC6C2F">
      <w:pPr>
        <w:numPr>
          <w:ilvl w:val="0"/>
          <w:numId w:val="3"/>
        </w:numPr>
        <w:autoSpaceDE w:val="0"/>
        <w:autoSpaceDN w:val="0"/>
        <w:adjustRightInd w:val="0"/>
        <w:spacing w:line="320" w:lineRule="exact"/>
        <w:ind w:left="0" w:right="-6" w:firstLine="0"/>
        <w:contextualSpacing/>
        <w:jc w:val="both"/>
        <w:rPr>
          <w:rFonts w:asciiTheme="minorHAnsi" w:hAnsiTheme="minorHAnsi"/>
          <w:sz w:val="22"/>
          <w:szCs w:val="22"/>
          <w:lang w:eastAsia="en-US"/>
        </w:rPr>
      </w:pPr>
      <w:r w:rsidRPr="00450584">
        <w:rPr>
          <w:rFonts w:asciiTheme="minorHAnsi" w:hAnsiTheme="minorHAnsi"/>
          <w:sz w:val="22"/>
          <w:szCs w:val="22"/>
          <w:lang w:eastAsia="en-US"/>
        </w:rPr>
        <w:t>cisão, fusão, incorporação ou qualquer outra espécie de reorganização societária possível envolvendo a Emissora e/ou qualquer Controlada Relevante, exceto se: (a) previamente aprovado pela Debenturista representando, no mínimo, 75% (setenta e cinco por cento) das Debêntures presentes em Assembleia Geral de Debenturista convocada para este fim; ou (b) se tiver sido assegurado à Debenturista durante o prazo mínimo de 6 (seis) meses contados da data de publicação das atas dos atos societários relativos à operação, o resgate das Debêntures de que for titular, mediante pagamento do saldo devedor das Debêntures nos termos do item 3.4.1 desta Escritura de Emissão de Debêntures;</w:t>
      </w:r>
    </w:p>
    <w:p w:rsidR="00DC6C2F" w:rsidRPr="00450584" w:rsidRDefault="00DC6C2F" w:rsidP="00DC6C2F">
      <w:pPr>
        <w:pStyle w:val="ListaColorida-nfase11"/>
        <w:spacing w:line="320" w:lineRule="exact"/>
        <w:ind w:left="0"/>
        <w:jc w:val="both"/>
        <w:rPr>
          <w:rFonts w:asciiTheme="minorHAnsi" w:hAnsiTheme="minorHAnsi"/>
          <w:sz w:val="22"/>
          <w:szCs w:val="22"/>
          <w:lang w:eastAsia="en-US"/>
        </w:rPr>
      </w:pPr>
    </w:p>
    <w:p w:rsidR="00DC6C2F" w:rsidRPr="00450584" w:rsidRDefault="00DC6C2F" w:rsidP="00DC6C2F">
      <w:pPr>
        <w:numPr>
          <w:ilvl w:val="0"/>
          <w:numId w:val="3"/>
        </w:numPr>
        <w:autoSpaceDE w:val="0"/>
        <w:autoSpaceDN w:val="0"/>
        <w:adjustRightInd w:val="0"/>
        <w:spacing w:line="320" w:lineRule="exact"/>
        <w:ind w:left="0" w:right="-6" w:firstLine="0"/>
        <w:contextualSpacing/>
        <w:jc w:val="both"/>
        <w:rPr>
          <w:rFonts w:asciiTheme="minorHAnsi" w:hAnsiTheme="minorHAnsi"/>
          <w:sz w:val="22"/>
          <w:szCs w:val="22"/>
          <w:lang w:eastAsia="en-US"/>
        </w:rPr>
      </w:pPr>
      <w:r w:rsidRPr="00450584">
        <w:rPr>
          <w:rFonts w:asciiTheme="minorHAnsi" w:hAnsiTheme="minorHAnsi"/>
          <w:sz w:val="22"/>
          <w:szCs w:val="22"/>
          <w:lang w:eastAsia="en-US"/>
        </w:rPr>
        <w:t>alteração ou modificação relevante do objeto social da Emissora;</w:t>
      </w:r>
    </w:p>
    <w:p w:rsidR="00DC6C2F" w:rsidRPr="00450584" w:rsidRDefault="00DC6C2F" w:rsidP="00DC6C2F">
      <w:pPr>
        <w:pStyle w:val="ListaColorida-nfase11"/>
        <w:spacing w:line="320" w:lineRule="exact"/>
        <w:ind w:left="0"/>
        <w:jc w:val="both"/>
        <w:rPr>
          <w:rFonts w:asciiTheme="minorHAnsi" w:hAnsiTheme="minorHAnsi"/>
          <w:sz w:val="22"/>
          <w:szCs w:val="22"/>
          <w:lang w:eastAsia="en-US"/>
        </w:rPr>
      </w:pPr>
    </w:p>
    <w:p w:rsidR="00DC6C2F" w:rsidRPr="00450584" w:rsidRDefault="00DC6C2F" w:rsidP="00DC6C2F">
      <w:pPr>
        <w:numPr>
          <w:ilvl w:val="0"/>
          <w:numId w:val="3"/>
        </w:numPr>
        <w:autoSpaceDE w:val="0"/>
        <w:autoSpaceDN w:val="0"/>
        <w:adjustRightInd w:val="0"/>
        <w:spacing w:line="320" w:lineRule="exact"/>
        <w:ind w:left="0" w:firstLine="0"/>
        <w:jc w:val="both"/>
        <w:rPr>
          <w:rFonts w:asciiTheme="minorHAnsi" w:hAnsiTheme="minorHAnsi"/>
          <w:sz w:val="22"/>
          <w:szCs w:val="22"/>
          <w:lang w:eastAsia="en-US"/>
        </w:rPr>
      </w:pPr>
      <w:r w:rsidRPr="00450584">
        <w:rPr>
          <w:rFonts w:asciiTheme="minorHAnsi" w:hAnsiTheme="minorHAnsi"/>
          <w:sz w:val="22"/>
          <w:szCs w:val="22"/>
          <w:lang w:eastAsia="en-US"/>
        </w:rPr>
        <w:lastRenderedPageBreak/>
        <w:t xml:space="preserve">inadimplemento, pela </w:t>
      </w:r>
      <w:r w:rsidRPr="00450584">
        <w:rPr>
          <w:rFonts w:asciiTheme="minorHAnsi" w:hAnsiTheme="minorHAnsi"/>
          <w:sz w:val="22"/>
          <w:szCs w:val="22"/>
        </w:rPr>
        <w:t>Emissora</w:t>
      </w:r>
      <w:r w:rsidRPr="00450584">
        <w:rPr>
          <w:rFonts w:asciiTheme="minorHAnsi" w:hAnsiTheme="minorHAnsi"/>
          <w:sz w:val="22"/>
          <w:szCs w:val="22"/>
          <w:lang w:eastAsia="en-US"/>
        </w:rPr>
        <w:t xml:space="preserve">, de qualquer obrigação não pecuniária prevista nesta </w:t>
      </w:r>
      <w:r w:rsidRPr="00450584">
        <w:rPr>
          <w:rFonts w:asciiTheme="minorHAnsi" w:hAnsiTheme="minorHAnsi"/>
          <w:sz w:val="22"/>
          <w:szCs w:val="22"/>
        </w:rPr>
        <w:t xml:space="preserve">Escritura de Emissão de Debêntures </w:t>
      </w:r>
      <w:r w:rsidRPr="00450584">
        <w:rPr>
          <w:rFonts w:asciiTheme="minorHAnsi" w:eastAsia="Arial Unicode MS" w:hAnsiTheme="minorHAnsi"/>
          <w:w w:val="0"/>
          <w:sz w:val="22"/>
          <w:szCs w:val="22"/>
        </w:rPr>
        <w:t>e demais documentos da Operação Estruturada</w:t>
      </w:r>
      <w:r w:rsidRPr="00450584">
        <w:rPr>
          <w:rFonts w:asciiTheme="minorHAnsi" w:hAnsiTheme="minorHAnsi"/>
          <w:sz w:val="22"/>
          <w:szCs w:val="22"/>
          <w:lang w:eastAsia="en-US"/>
        </w:rPr>
        <w:t>, não sanado no prazo de 15 (quinze) Dias Úteis contados do recebimento de aviso por escrito acerca do descumprimento que lhe for enviado diretamente pela Debenturista;</w:t>
      </w:r>
    </w:p>
    <w:p w:rsidR="00DC6C2F" w:rsidRPr="00450584" w:rsidRDefault="00DC6C2F" w:rsidP="00DC6C2F">
      <w:pPr>
        <w:pStyle w:val="ListaColorida-nfase11"/>
        <w:spacing w:line="320" w:lineRule="exact"/>
        <w:ind w:left="0"/>
        <w:jc w:val="both"/>
        <w:rPr>
          <w:rFonts w:asciiTheme="minorHAnsi" w:hAnsiTheme="minorHAnsi"/>
          <w:sz w:val="22"/>
          <w:szCs w:val="22"/>
          <w:lang w:eastAsia="en-US"/>
        </w:rPr>
      </w:pPr>
    </w:p>
    <w:p w:rsidR="00DC6C2F" w:rsidRDefault="00DC6C2F" w:rsidP="00DC6C2F">
      <w:pPr>
        <w:numPr>
          <w:ilvl w:val="0"/>
          <w:numId w:val="3"/>
        </w:numPr>
        <w:autoSpaceDE w:val="0"/>
        <w:autoSpaceDN w:val="0"/>
        <w:adjustRightInd w:val="0"/>
        <w:spacing w:line="320" w:lineRule="exact"/>
        <w:ind w:left="0" w:firstLine="0"/>
        <w:jc w:val="both"/>
        <w:rPr>
          <w:rFonts w:asciiTheme="minorHAnsi" w:hAnsiTheme="minorHAnsi"/>
          <w:sz w:val="22"/>
          <w:szCs w:val="22"/>
          <w:lang w:eastAsia="en-US"/>
        </w:rPr>
      </w:pPr>
      <w:r w:rsidRPr="00450584">
        <w:rPr>
          <w:rFonts w:asciiTheme="minorHAnsi" w:hAnsiTheme="minorHAnsi"/>
          <w:sz w:val="22"/>
          <w:szCs w:val="22"/>
          <w:lang w:eastAsia="en-US"/>
        </w:rPr>
        <w:t xml:space="preserve">não utilização, pela </w:t>
      </w:r>
      <w:r w:rsidRPr="00450584">
        <w:rPr>
          <w:rFonts w:asciiTheme="minorHAnsi" w:hAnsiTheme="minorHAnsi"/>
          <w:sz w:val="22"/>
          <w:szCs w:val="22"/>
        </w:rPr>
        <w:t>Emissora</w:t>
      </w:r>
      <w:r w:rsidRPr="00450584">
        <w:rPr>
          <w:rFonts w:asciiTheme="minorHAnsi" w:hAnsiTheme="minorHAnsi"/>
          <w:sz w:val="22"/>
          <w:szCs w:val="22"/>
          <w:lang w:eastAsia="en-US"/>
        </w:rPr>
        <w:t>, dos recursos líquidos obtidos com a Emissão para a consecução da Destinação Imobiliária;</w:t>
      </w:r>
    </w:p>
    <w:p w:rsidR="00DC6C2F" w:rsidRDefault="00DC6C2F" w:rsidP="00DC6C2F">
      <w:pPr>
        <w:pStyle w:val="PargrafodaLista"/>
        <w:spacing w:line="320" w:lineRule="exact"/>
        <w:rPr>
          <w:rFonts w:asciiTheme="minorHAnsi" w:hAnsiTheme="minorHAnsi" w:cs="Calibri"/>
          <w:sz w:val="22"/>
          <w:szCs w:val="22"/>
        </w:rPr>
      </w:pPr>
    </w:p>
    <w:p w:rsidR="00DC6C2F" w:rsidRPr="00DD198B" w:rsidRDefault="00DC6C2F" w:rsidP="00DC6C2F">
      <w:pPr>
        <w:numPr>
          <w:ilvl w:val="0"/>
          <w:numId w:val="3"/>
        </w:numPr>
        <w:autoSpaceDE w:val="0"/>
        <w:autoSpaceDN w:val="0"/>
        <w:adjustRightInd w:val="0"/>
        <w:spacing w:line="320" w:lineRule="exact"/>
        <w:ind w:left="0" w:firstLine="0"/>
        <w:jc w:val="both"/>
        <w:rPr>
          <w:rFonts w:asciiTheme="minorHAnsi" w:hAnsiTheme="minorHAnsi"/>
          <w:sz w:val="22"/>
          <w:szCs w:val="22"/>
          <w:lang w:eastAsia="en-US"/>
        </w:rPr>
      </w:pPr>
      <w:r w:rsidRPr="00DD198B">
        <w:rPr>
          <w:rFonts w:asciiTheme="minorHAnsi" w:hAnsiTheme="minorHAnsi" w:cs="Calibri"/>
          <w:sz w:val="22"/>
          <w:szCs w:val="22"/>
        </w:rPr>
        <w:t xml:space="preserve">provarem-se falsas ou revelarem-se incorretas, enganosas, inconsistentes ou imprecisas quaisquer das declarações, informações ou garantias prestadas, diretamente ou por meio de prepostos ou mandatários, através de documento público ou particular de qualquer natureza, pela </w:t>
      </w:r>
      <w:r>
        <w:rPr>
          <w:rFonts w:asciiTheme="minorHAnsi" w:hAnsiTheme="minorHAnsi" w:cs="Calibri"/>
          <w:sz w:val="22"/>
          <w:szCs w:val="22"/>
        </w:rPr>
        <w:t>Emissora, na presente Escritura de Emissão de Debêntures e/ou em quaisquer d</w:t>
      </w:r>
      <w:r w:rsidRPr="00DD198B">
        <w:rPr>
          <w:rFonts w:asciiTheme="minorHAnsi" w:hAnsiTheme="minorHAnsi" w:cs="Calibri"/>
          <w:sz w:val="22"/>
          <w:szCs w:val="22"/>
        </w:rPr>
        <w:t>ocumentos da Operação</w:t>
      </w:r>
      <w:r>
        <w:rPr>
          <w:rFonts w:asciiTheme="minorHAnsi" w:hAnsiTheme="minorHAnsi" w:cs="Calibri"/>
          <w:sz w:val="22"/>
          <w:szCs w:val="22"/>
        </w:rPr>
        <w:t xml:space="preserve"> Estruturada</w:t>
      </w:r>
      <w:r w:rsidRPr="00DD198B">
        <w:rPr>
          <w:rFonts w:asciiTheme="minorHAnsi" w:hAnsiTheme="minorHAnsi" w:cs="Calibri"/>
          <w:sz w:val="22"/>
          <w:szCs w:val="22"/>
        </w:rPr>
        <w:t>, conforme aplicável;</w:t>
      </w:r>
    </w:p>
    <w:p w:rsidR="00DC6C2F" w:rsidRDefault="00DC6C2F" w:rsidP="00DC6C2F">
      <w:pPr>
        <w:pStyle w:val="PargrafodaLista"/>
        <w:spacing w:line="320" w:lineRule="exact"/>
        <w:rPr>
          <w:rFonts w:asciiTheme="minorHAnsi" w:hAnsiTheme="minorHAnsi"/>
          <w:sz w:val="22"/>
          <w:szCs w:val="22"/>
          <w:lang w:eastAsia="en-US"/>
        </w:rPr>
      </w:pPr>
    </w:p>
    <w:p w:rsidR="00DC6C2F" w:rsidRPr="00450584" w:rsidRDefault="00DC6C2F" w:rsidP="00DC6C2F">
      <w:pPr>
        <w:numPr>
          <w:ilvl w:val="0"/>
          <w:numId w:val="3"/>
        </w:numPr>
        <w:autoSpaceDE w:val="0"/>
        <w:autoSpaceDN w:val="0"/>
        <w:adjustRightInd w:val="0"/>
        <w:spacing w:line="320" w:lineRule="exact"/>
        <w:ind w:left="0" w:firstLine="0"/>
        <w:jc w:val="both"/>
        <w:rPr>
          <w:rFonts w:asciiTheme="minorHAnsi" w:hAnsiTheme="minorHAnsi"/>
          <w:sz w:val="22"/>
          <w:szCs w:val="22"/>
          <w:lang w:eastAsia="en-US"/>
        </w:rPr>
      </w:pPr>
      <w:r w:rsidRPr="00450584">
        <w:rPr>
          <w:rFonts w:asciiTheme="minorHAnsi" w:hAnsiTheme="minorHAnsi" w:cs="Calibri"/>
          <w:sz w:val="22"/>
          <w:szCs w:val="22"/>
        </w:rPr>
        <w:t xml:space="preserve">prática de atos relacionados </w:t>
      </w:r>
      <w:r w:rsidR="00593321">
        <w:rPr>
          <w:rFonts w:asciiTheme="minorHAnsi" w:hAnsiTheme="minorHAnsi" w:cs="Calibri"/>
          <w:sz w:val="22"/>
          <w:szCs w:val="22"/>
        </w:rPr>
        <w:t>a</w:t>
      </w:r>
      <w:r w:rsidRPr="00450584">
        <w:rPr>
          <w:rFonts w:asciiTheme="minorHAnsi" w:hAnsiTheme="minorHAnsi" w:cs="Calibri"/>
          <w:sz w:val="22"/>
          <w:szCs w:val="22"/>
        </w:rPr>
        <w:t xml:space="preserve"> qualquer Matéria de Aprovação em Assembleia sem a prévia e expressa aprovação da Debenturista ou de atos contrários às Obrigações da Emissora;</w:t>
      </w:r>
    </w:p>
    <w:p w:rsidR="00DC6C2F" w:rsidRPr="00450584" w:rsidRDefault="00DC6C2F" w:rsidP="00DC6C2F">
      <w:pPr>
        <w:pStyle w:val="ListaColorida-nfase11"/>
        <w:spacing w:line="320" w:lineRule="exact"/>
        <w:ind w:left="0"/>
        <w:jc w:val="both"/>
        <w:rPr>
          <w:rFonts w:asciiTheme="minorHAnsi" w:hAnsiTheme="minorHAnsi"/>
          <w:sz w:val="22"/>
          <w:szCs w:val="22"/>
        </w:rPr>
      </w:pPr>
    </w:p>
    <w:p w:rsidR="00DC6C2F" w:rsidRPr="00450584" w:rsidRDefault="00DC6C2F" w:rsidP="00DC6C2F">
      <w:pPr>
        <w:numPr>
          <w:ilvl w:val="0"/>
          <w:numId w:val="3"/>
        </w:numPr>
        <w:autoSpaceDE w:val="0"/>
        <w:autoSpaceDN w:val="0"/>
        <w:adjustRightInd w:val="0"/>
        <w:spacing w:line="320" w:lineRule="exact"/>
        <w:ind w:left="0" w:firstLine="0"/>
        <w:jc w:val="both"/>
        <w:rPr>
          <w:rFonts w:asciiTheme="minorHAnsi" w:hAnsiTheme="minorHAnsi"/>
          <w:sz w:val="22"/>
          <w:szCs w:val="22"/>
        </w:rPr>
      </w:pPr>
      <w:r w:rsidRPr="00450584">
        <w:rPr>
          <w:rFonts w:asciiTheme="minorHAnsi" w:hAnsiTheme="minorHAnsi"/>
          <w:sz w:val="22"/>
          <w:szCs w:val="22"/>
          <w:lang w:eastAsia="en-US"/>
        </w:rPr>
        <w:t>transformação</w:t>
      </w:r>
      <w:r w:rsidRPr="00450584">
        <w:rPr>
          <w:rFonts w:asciiTheme="minorHAnsi" w:hAnsiTheme="minorHAnsi"/>
          <w:sz w:val="22"/>
          <w:szCs w:val="22"/>
        </w:rPr>
        <w:t xml:space="preserve"> da </w:t>
      </w:r>
      <w:r w:rsidRPr="00450584">
        <w:rPr>
          <w:rFonts w:asciiTheme="minorHAnsi" w:hAnsiTheme="minorHAnsi" w:cs="Trebuchet MS"/>
          <w:sz w:val="22"/>
          <w:szCs w:val="22"/>
        </w:rPr>
        <w:t>Emissora</w:t>
      </w:r>
      <w:r w:rsidRPr="00450584">
        <w:rPr>
          <w:rFonts w:asciiTheme="minorHAnsi" w:hAnsiTheme="minorHAnsi"/>
          <w:sz w:val="22"/>
          <w:szCs w:val="22"/>
        </w:rPr>
        <w:t xml:space="preserve"> em sociedade limitada, nos termos dos artigos 220 a 222 da Lei das Sociedades por Ações</w:t>
      </w:r>
      <w:r>
        <w:rPr>
          <w:rFonts w:asciiTheme="minorHAnsi" w:hAnsiTheme="minorHAnsi"/>
          <w:sz w:val="22"/>
          <w:szCs w:val="22"/>
        </w:rPr>
        <w:t xml:space="preserve">; </w:t>
      </w:r>
    </w:p>
    <w:p w:rsidR="00DC6C2F" w:rsidRPr="00450584" w:rsidRDefault="00DC6C2F" w:rsidP="00DC6C2F">
      <w:pPr>
        <w:pStyle w:val="PargrafodaLista"/>
        <w:spacing w:line="320" w:lineRule="exact"/>
        <w:rPr>
          <w:rFonts w:asciiTheme="minorHAnsi" w:hAnsiTheme="minorHAnsi"/>
          <w:sz w:val="22"/>
          <w:szCs w:val="22"/>
        </w:rPr>
      </w:pPr>
    </w:p>
    <w:p w:rsidR="00DC6C2F" w:rsidRDefault="00DC6C2F" w:rsidP="00DC6C2F">
      <w:pPr>
        <w:numPr>
          <w:ilvl w:val="0"/>
          <w:numId w:val="3"/>
        </w:numPr>
        <w:autoSpaceDE w:val="0"/>
        <w:autoSpaceDN w:val="0"/>
        <w:adjustRightInd w:val="0"/>
        <w:spacing w:line="320" w:lineRule="exact"/>
        <w:ind w:left="0" w:firstLine="0"/>
        <w:jc w:val="both"/>
        <w:rPr>
          <w:rFonts w:asciiTheme="minorHAnsi" w:hAnsiTheme="minorHAnsi"/>
          <w:sz w:val="22"/>
          <w:szCs w:val="22"/>
        </w:rPr>
      </w:pPr>
      <w:r w:rsidRPr="00450584">
        <w:rPr>
          <w:rFonts w:asciiTheme="minorHAnsi" w:hAnsiTheme="minorHAnsi"/>
          <w:sz w:val="22"/>
          <w:szCs w:val="22"/>
        </w:rPr>
        <w:t>prática de qualquer ato ou ocorrência de qualquer sem a anuência prévia e expressa dos titulares dos CRI, conforme previsto neste ou em qualquer dos demais contratos que compõem a Operação Estruturada</w:t>
      </w:r>
      <w:r>
        <w:rPr>
          <w:rFonts w:asciiTheme="minorHAnsi" w:hAnsiTheme="minorHAnsi"/>
          <w:sz w:val="22"/>
          <w:szCs w:val="22"/>
        </w:rPr>
        <w:t>;</w:t>
      </w:r>
    </w:p>
    <w:p w:rsidR="00DC6C2F" w:rsidRDefault="00DC6C2F" w:rsidP="00DC6C2F">
      <w:pPr>
        <w:pStyle w:val="PargrafodaLista"/>
        <w:spacing w:line="320" w:lineRule="exact"/>
        <w:rPr>
          <w:rFonts w:asciiTheme="minorHAnsi" w:hAnsiTheme="minorHAnsi"/>
          <w:sz w:val="22"/>
          <w:szCs w:val="22"/>
        </w:rPr>
      </w:pPr>
    </w:p>
    <w:p w:rsidR="00DC6C2F" w:rsidRDefault="00DC6C2F" w:rsidP="00DC6C2F">
      <w:pPr>
        <w:numPr>
          <w:ilvl w:val="0"/>
          <w:numId w:val="3"/>
        </w:numPr>
        <w:autoSpaceDE w:val="0"/>
        <w:autoSpaceDN w:val="0"/>
        <w:adjustRightInd w:val="0"/>
        <w:spacing w:line="320" w:lineRule="exact"/>
        <w:ind w:left="0" w:firstLine="0"/>
        <w:jc w:val="both"/>
        <w:rPr>
          <w:rFonts w:asciiTheme="minorHAnsi" w:hAnsiTheme="minorHAnsi"/>
          <w:sz w:val="22"/>
          <w:szCs w:val="22"/>
        </w:rPr>
      </w:pPr>
      <w:r w:rsidRPr="00203948">
        <w:rPr>
          <w:rFonts w:asciiTheme="minorHAnsi" w:hAnsiTheme="minorHAnsi"/>
          <w:sz w:val="22"/>
          <w:szCs w:val="22"/>
        </w:rPr>
        <w:t>em caso de deliberação de vencimento antecipado dos CRI pelos titulares dos CRI, conforme o</w:t>
      </w:r>
      <w:r>
        <w:rPr>
          <w:rFonts w:asciiTheme="minorHAnsi" w:hAnsiTheme="minorHAnsi"/>
          <w:sz w:val="22"/>
          <w:szCs w:val="22"/>
        </w:rPr>
        <w:t>s documentos da Operação Estruturada; e</w:t>
      </w:r>
    </w:p>
    <w:p w:rsidR="00DC6C2F" w:rsidRDefault="00DC6C2F" w:rsidP="00DC6C2F">
      <w:pPr>
        <w:autoSpaceDE w:val="0"/>
        <w:autoSpaceDN w:val="0"/>
        <w:adjustRightInd w:val="0"/>
        <w:spacing w:line="320" w:lineRule="exact"/>
        <w:jc w:val="both"/>
        <w:rPr>
          <w:rFonts w:asciiTheme="minorHAnsi" w:hAnsiTheme="minorHAnsi"/>
          <w:sz w:val="22"/>
          <w:szCs w:val="22"/>
        </w:rPr>
      </w:pPr>
    </w:p>
    <w:p w:rsidR="00593321" w:rsidRPr="00593321" w:rsidRDefault="00DC6C2F" w:rsidP="00DC6C2F">
      <w:pPr>
        <w:numPr>
          <w:ilvl w:val="0"/>
          <w:numId w:val="3"/>
        </w:numPr>
        <w:autoSpaceDE w:val="0"/>
        <w:autoSpaceDN w:val="0"/>
        <w:adjustRightInd w:val="0"/>
        <w:spacing w:line="320" w:lineRule="exact"/>
        <w:ind w:left="0" w:firstLine="0"/>
        <w:jc w:val="both"/>
        <w:rPr>
          <w:rFonts w:asciiTheme="minorHAnsi" w:hAnsiTheme="minorHAnsi"/>
          <w:sz w:val="22"/>
          <w:szCs w:val="22"/>
        </w:rPr>
      </w:pPr>
      <w:r w:rsidRPr="00DF0DCD">
        <w:rPr>
          <w:rFonts w:asciiTheme="minorHAnsi" w:hAnsiTheme="minorHAnsi"/>
          <w:sz w:val="22"/>
          <w:szCs w:val="22"/>
        </w:rPr>
        <w:t xml:space="preserve">na hipótese de não atendimento, pela </w:t>
      </w:r>
      <w:r>
        <w:rPr>
          <w:rFonts w:asciiTheme="minorHAnsi" w:hAnsiTheme="minorHAnsi"/>
          <w:sz w:val="22"/>
          <w:szCs w:val="22"/>
        </w:rPr>
        <w:t>controladora da Emissora</w:t>
      </w:r>
      <w:r w:rsidRPr="00DF0DCD">
        <w:rPr>
          <w:rFonts w:asciiTheme="minorHAnsi" w:hAnsiTheme="minorHAnsi"/>
          <w:sz w:val="22"/>
          <w:szCs w:val="22"/>
        </w:rPr>
        <w:t>, de qualquer dos índices e limites financeiros relaciona</w:t>
      </w:r>
      <w:r>
        <w:rPr>
          <w:rFonts w:asciiTheme="minorHAnsi" w:hAnsiTheme="minorHAnsi"/>
          <w:sz w:val="22"/>
          <w:szCs w:val="22"/>
        </w:rPr>
        <w:t>do</w:t>
      </w:r>
      <w:r w:rsidRPr="00DF0DCD">
        <w:rPr>
          <w:rFonts w:asciiTheme="minorHAnsi" w:hAnsiTheme="minorHAnsi"/>
          <w:sz w:val="22"/>
          <w:szCs w:val="22"/>
        </w:rPr>
        <w:t xml:space="preserve">s a seguir, </w:t>
      </w:r>
      <w:r>
        <w:rPr>
          <w:rFonts w:asciiTheme="minorHAnsi" w:hAnsiTheme="minorHAnsi"/>
          <w:sz w:val="22"/>
          <w:szCs w:val="22"/>
        </w:rPr>
        <w:t xml:space="preserve">a partir do trimestre encerrado em </w:t>
      </w:r>
      <w:r w:rsidR="00593321" w:rsidRPr="004A7735">
        <w:rPr>
          <w:rFonts w:asciiTheme="minorHAnsi" w:hAnsiTheme="minorHAnsi"/>
          <w:sz w:val="22"/>
          <w:szCs w:val="22"/>
          <w:highlight w:val="yellow"/>
        </w:rPr>
        <w:t>[●]</w:t>
      </w:r>
      <w:r w:rsidR="00593321" w:rsidRPr="003A6678">
        <w:rPr>
          <w:rFonts w:asciiTheme="minorHAnsi" w:hAnsiTheme="minorHAnsi"/>
          <w:sz w:val="22"/>
          <w:szCs w:val="22"/>
        </w:rPr>
        <w:t xml:space="preserve"> </w:t>
      </w:r>
      <w:r>
        <w:rPr>
          <w:rFonts w:asciiTheme="minorHAnsi" w:hAnsiTheme="minorHAnsi"/>
          <w:sz w:val="22"/>
          <w:szCs w:val="22"/>
        </w:rPr>
        <w:t xml:space="preserve">inclusive, a serem verificados trimestralmente pela </w:t>
      </w:r>
      <w:proofErr w:type="spellStart"/>
      <w:r>
        <w:rPr>
          <w:rFonts w:asciiTheme="minorHAnsi" w:hAnsiTheme="minorHAnsi"/>
          <w:sz w:val="22"/>
          <w:szCs w:val="22"/>
        </w:rPr>
        <w:t>Securitizadora</w:t>
      </w:r>
      <w:proofErr w:type="spellEnd"/>
      <w:r>
        <w:rPr>
          <w:rFonts w:asciiTheme="minorHAnsi" w:hAnsiTheme="minorHAnsi"/>
          <w:sz w:val="22"/>
          <w:szCs w:val="22"/>
        </w:rPr>
        <w:t xml:space="preserve"> </w:t>
      </w:r>
      <w:r w:rsidRPr="00DF0DCD">
        <w:rPr>
          <w:rFonts w:asciiTheme="minorHAnsi" w:hAnsiTheme="minorHAnsi"/>
          <w:sz w:val="22"/>
          <w:szCs w:val="22"/>
        </w:rPr>
        <w:t>(“</w:t>
      </w:r>
      <w:r w:rsidRPr="00DF0DCD">
        <w:rPr>
          <w:rFonts w:asciiTheme="minorHAnsi" w:hAnsiTheme="minorHAnsi"/>
          <w:sz w:val="22"/>
          <w:szCs w:val="22"/>
          <w:u w:val="single"/>
        </w:rPr>
        <w:t>Índices Financeiros</w:t>
      </w:r>
      <w:r w:rsidRPr="00DF0DCD">
        <w:rPr>
          <w:rFonts w:asciiTheme="minorHAnsi" w:hAnsiTheme="minorHAnsi"/>
          <w:sz w:val="22"/>
          <w:szCs w:val="22"/>
        </w:rPr>
        <w:t>”):</w:t>
      </w:r>
      <w:r w:rsidR="00593321">
        <w:rPr>
          <w:rFonts w:asciiTheme="minorHAnsi" w:hAnsiTheme="minorHAnsi"/>
          <w:sz w:val="22"/>
          <w:szCs w:val="22"/>
        </w:rPr>
        <w:t xml:space="preserve"> </w:t>
      </w:r>
      <w:r w:rsidR="00593321" w:rsidRPr="00593321">
        <w:rPr>
          <w:rFonts w:asciiTheme="minorHAnsi" w:hAnsiTheme="minorHAnsi"/>
          <w:sz w:val="22"/>
          <w:szCs w:val="22"/>
          <w:highlight w:val="yellow"/>
        </w:rPr>
        <w:t>[Favor confir</w:t>
      </w:r>
      <w:r w:rsidR="00402316">
        <w:rPr>
          <w:rFonts w:asciiTheme="minorHAnsi" w:hAnsiTheme="minorHAnsi"/>
          <w:sz w:val="22"/>
          <w:szCs w:val="22"/>
          <w:highlight w:val="yellow"/>
        </w:rPr>
        <w:t>m</w:t>
      </w:r>
      <w:r w:rsidR="00593321" w:rsidRPr="00593321">
        <w:rPr>
          <w:rFonts w:asciiTheme="minorHAnsi" w:hAnsiTheme="minorHAnsi"/>
          <w:sz w:val="22"/>
          <w:szCs w:val="22"/>
          <w:highlight w:val="yellow"/>
        </w:rPr>
        <w:t>ar]</w:t>
      </w:r>
      <w:r w:rsidR="00593321" w:rsidRPr="00593321">
        <w:rPr>
          <w:rFonts w:asciiTheme="minorHAnsi" w:hAnsiTheme="minorHAnsi"/>
          <w:sz w:val="22"/>
          <w:szCs w:val="22"/>
        </w:rPr>
        <w:t xml:space="preserve"> </w:t>
      </w:r>
    </w:p>
    <w:p w:rsidR="00593321" w:rsidRDefault="00593321" w:rsidP="00DC6C2F">
      <w:pPr>
        <w:autoSpaceDE w:val="0"/>
        <w:autoSpaceDN w:val="0"/>
        <w:adjustRightInd w:val="0"/>
        <w:spacing w:line="320" w:lineRule="exact"/>
        <w:jc w:val="both"/>
        <w:rPr>
          <w:rFonts w:asciiTheme="minorHAnsi" w:hAnsiTheme="minorHAnsi"/>
          <w:sz w:val="22"/>
          <w:szCs w:val="22"/>
        </w:rPr>
      </w:pPr>
    </w:p>
    <w:p w:rsidR="00DC6C2F" w:rsidRDefault="00DC6C2F" w:rsidP="00DC6C2F">
      <w:pPr>
        <w:autoSpaceDE w:val="0"/>
        <w:autoSpaceDN w:val="0"/>
        <w:adjustRightInd w:val="0"/>
        <w:spacing w:line="320" w:lineRule="exact"/>
        <w:jc w:val="both"/>
        <w:rPr>
          <w:rFonts w:asciiTheme="minorHAnsi" w:hAnsiTheme="minorHAnsi"/>
          <w:sz w:val="22"/>
          <w:szCs w:val="22"/>
        </w:rPr>
      </w:pPr>
      <w:r>
        <w:rPr>
          <w:rFonts w:asciiTheme="minorHAnsi" w:hAnsiTheme="minorHAnsi"/>
          <w:sz w:val="22"/>
          <w:szCs w:val="22"/>
        </w:rPr>
        <w:t>9.1.</w:t>
      </w:r>
      <w:r w:rsidR="00402316">
        <w:rPr>
          <w:rFonts w:asciiTheme="minorHAnsi" w:hAnsiTheme="minorHAnsi"/>
          <w:sz w:val="22"/>
          <w:szCs w:val="22"/>
        </w:rPr>
        <w:t>1</w:t>
      </w:r>
      <w:r>
        <w:rPr>
          <w:rFonts w:asciiTheme="minorHAnsi" w:hAnsiTheme="minorHAnsi"/>
          <w:sz w:val="22"/>
          <w:szCs w:val="22"/>
        </w:rPr>
        <w:t>.</w:t>
      </w:r>
      <w:r>
        <w:rPr>
          <w:rFonts w:asciiTheme="minorHAnsi" w:hAnsiTheme="minorHAnsi"/>
          <w:sz w:val="22"/>
          <w:szCs w:val="22"/>
        </w:rPr>
        <w:tab/>
      </w:r>
      <w:r w:rsidRPr="005A3B4F">
        <w:rPr>
          <w:rFonts w:asciiTheme="minorHAnsi" w:hAnsiTheme="minorHAnsi"/>
          <w:sz w:val="22"/>
          <w:szCs w:val="22"/>
        </w:rPr>
        <w:t>Para fins do acompanhamento dos Eventos de Vencimento Antecipado estabelecidas</w:t>
      </w:r>
      <w:r>
        <w:rPr>
          <w:rFonts w:asciiTheme="minorHAnsi" w:hAnsiTheme="minorHAnsi"/>
          <w:sz w:val="22"/>
          <w:szCs w:val="22"/>
        </w:rPr>
        <w:t xml:space="preserve"> </w:t>
      </w:r>
      <w:r w:rsidRPr="005A3B4F">
        <w:rPr>
          <w:rFonts w:asciiTheme="minorHAnsi" w:hAnsiTheme="minorHAnsi"/>
          <w:sz w:val="22"/>
          <w:szCs w:val="22"/>
        </w:rPr>
        <w:t xml:space="preserve">na Cláusula </w:t>
      </w:r>
      <w:r>
        <w:rPr>
          <w:rFonts w:asciiTheme="minorHAnsi" w:hAnsiTheme="minorHAnsi"/>
          <w:sz w:val="22"/>
          <w:szCs w:val="22"/>
        </w:rPr>
        <w:t>9.1</w:t>
      </w:r>
      <w:r w:rsidRPr="005A3B4F">
        <w:rPr>
          <w:rFonts w:asciiTheme="minorHAnsi" w:hAnsiTheme="minorHAnsi"/>
          <w:sz w:val="22"/>
          <w:szCs w:val="22"/>
        </w:rPr>
        <w:t xml:space="preserve">, a Emissora deverá apresentar </w:t>
      </w:r>
      <w:r>
        <w:rPr>
          <w:rFonts w:asciiTheme="minorHAnsi" w:hAnsiTheme="minorHAnsi"/>
          <w:sz w:val="22"/>
          <w:szCs w:val="22"/>
        </w:rPr>
        <w:t xml:space="preserve">trimestralmente </w:t>
      </w:r>
      <w:r w:rsidRPr="005A3B4F">
        <w:rPr>
          <w:rFonts w:asciiTheme="minorHAnsi" w:hAnsiTheme="minorHAnsi"/>
          <w:sz w:val="22"/>
          <w:szCs w:val="22"/>
        </w:rPr>
        <w:t xml:space="preserve">à </w:t>
      </w:r>
      <w:r>
        <w:rPr>
          <w:rFonts w:asciiTheme="minorHAnsi" w:hAnsiTheme="minorHAnsi"/>
          <w:sz w:val="22"/>
          <w:szCs w:val="22"/>
        </w:rPr>
        <w:t>Debenturista</w:t>
      </w:r>
      <w:r w:rsidRPr="005A3B4F">
        <w:rPr>
          <w:rFonts w:asciiTheme="minorHAnsi" w:hAnsiTheme="minorHAnsi"/>
          <w:sz w:val="22"/>
          <w:szCs w:val="22"/>
        </w:rPr>
        <w:t>, sempre</w:t>
      </w:r>
      <w:r>
        <w:rPr>
          <w:rFonts w:asciiTheme="minorHAnsi" w:hAnsiTheme="minorHAnsi"/>
          <w:sz w:val="22"/>
          <w:szCs w:val="22"/>
        </w:rPr>
        <w:t xml:space="preserve"> </w:t>
      </w:r>
      <w:r w:rsidRPr="005A3B4F">
        <w:rPr>
          <w:rFonts w:asciiTheme="minorHAnsi" w:hAnsiTheme="minorHAnsi"/>
          <w:sz w:val="22"/>
          <w:szCs w:val="22"/>
        </w:rPr>
        <w:t>na data de apres</w:t>
      </w:r>
      <w:r>
        <w:rPr>
          <w:rFonts w:asciiTheme="minorHAnsi" w:hAnsiTheme="minorHAnsi"/>
          <w:sz w:val="22"/>
          <w:szCs w:val="22"/>
        </w:rPr>
        <w:t>entação do Relatório de Destinação Imobiliária previsto</w:t>
      </w:r>
      <w:r w:rsidRPr="005A3B4F">
        <w:rPr>
          <w:rFonts w:asciiTheme="minorHAnsi" w:hAnsiTheme="minorHAnsi"/>
          <w:sz w:val="22"/>
          <w:szCs w:val="22"/>
        </w:rPr>
        <w:t xml:space="preserve"> no item </w:t>
      </w:r>
      <w:r>
        <w:rPr>
          <w:rFonts w:asciiTheme="minorHAnsi" w:hAnsiTheme="minorHAnsi"/>
          <w:sz w:val="22"/>
          <w:szCs w:val="22"/>
        </w:rPr>
        <w:t>4</w:t>
      </w:r>
      <w:r w:rsidRPr="005A3B4F">
        <w:rPr>
          <w:rFonts w:asciiTheme="minorHAnsi" w:hAnsiTheme="minorHAnsi"/>
          <w:sz w:val="22"/>
          <w:szCs w:val="22"/>
        </w:rPr>
        <w:t>.</w:t>
      </w:r>
      <w:r>
        <w:rPr>
          <w:rFonts w:asciiTheme="minorHAnsi" w:hAnsiTheme="minorHAnsi"/>
          <w:sz w:val="22"/>
          <w:szCs w:val="22"/>
        </w:rPr>
        <w:t>1</w:t>
      </w:r>
      <w:r w:rsidRPr="005A3B4F">
        <w:rPr>
          <w:rFonts w:asciiTheme="minorHAnsi" w:hAnsiTheme="minorHAnsi"/>
          <w:sz w:val="22"/>
          <w:szCs w:val="22"/>
        </w:rPr>
        <w:t>.</w:t>
      </w:r>
      <w:r>
        <w:rPr>
          <w:rFonts w:asciiTheme="minorHAnsi" w:hAnsiTheme="minorHAnsi"/>
          <w:sz w:val="22"/>
          <w:szCs w:val="22"/>
        </w:rPr>
        <w:t>1</w:t>
      </w:r>
      <w:r w:rsidRPr="005A3B4F">
        <w:rPr>
          <w:rFonts w:asciiTheme="minorHAnsi" w:hAnsiTheme="minorHAnsi"/>
          <w:sz w:val="22"/>
          <w:szCs w:val="22"/>
        </w:rPr>
        <w:t>. acima, declaração</w:t>
      </w:r>
      <w:r>
        <w:rPr>
          <w:rFonts w:asciiTheme="minorHAnsi" w:hAnsiTheme="minorHAnsi"/>
          <w:sz w:val="22"/>
          <w:szCs w:val="22"/>
        </w:rPr>
        <w:t xml:space="preserve"> </w:t>
      </w:r>
      <w:r w:rsidRPr="005A3B4F">
        <w:rPr>
          <w:rFonts w:asciiTheme="minorHAnsi" w:hAnsiTheme="minorHAnsi"/>
          <w:sz w:val="22"/>
          <w:szCs w:val="22"/>
        </w:rPr>
        <w:t>na qual deverá atestar a inocorrência de todos os eventos acima estabelecidos, nos termos</w:t>
      </w:r>
      <w:r>
        <w:rPr>
          <w:rFonts w:asciiTheme="minorHAnsi" w:hAnsiTheme="minorHAnsi"/>
          <w:sz w:val="22"/>
          <w:szCs w:val="22"/>
        </w:rPr>
        <w:t xml:space="preserve"> </w:t>
      </w:r>
      <w:r w:rsidRPr="005A3B4F">
        <w:rPr>
          <w:rFonts w:asciiTheme="minorHAnsi" w:hAnsiTheme="minorHAnsi"/>
          <w:sz w:val="22"/>
          <w:szCs w:val="22"/>
        </w:rPr>
        <w:t>da minuta constante no Anexo V</w:t>
      </w:r>
      <w:r w:rsidR="00267458">
        <w:rPr>
          <w:rFonts w:asciiTheme="minorHAnsi" w:hAnsiTheme="minorHAnsi"/>
          <w:sz w:val="22"/>
          <w:szCs w:val="22"/>
        </w:rPr>
        <w:t>I</w:t>
      </w:r>
      <w:r w:rsidRPr="005A3B4F">
        <w:rPr>
          <w:rFonts w:asciiTheme="minorHAnsi" w:hAnsiTheme="minorHAnsi"/>
          <w:sz w:val="22"/>
          <w:szCs w:val="22"/>
        </w:rPr>
        <w:t xml:space="preserve"> ("</w:t>
      </w:r>
      <w:r w:rsidRPr="005A3B4F">
        <w:rPr>
          <w:rFonts w:asciiTheme="minorHAnsi" w:hAnsiTheme="minorHAnsi"/>
          <w:sz w:val="22"/>
          <w:szCs w:val="22"/>
          <w:u w:val="single"/>
        </w:rPr>
        <w:t>Declara</w:t>
      </w:r>
      <w:r>
        <w:rPr>
          <w:rFonts w:asciiTheme="minorHAnsi" w:hAnsiTheme="minorHAnsi"/>
          <w:sz w:val="22"/>
          <w:szCs w:val="22"/>
          <w:u w:val="single"/>
        </w:rPr>
        <w:t>ç</w:t>
      </w:r>
      <w:r w:rsidRPr="005A3B4F">
        <w:rPr>
          <w:rFonts w:asciiTheme="minorHAnsi" w:hAnsiTheme="minorHAnsi"/>
          <w:sz w:val="22"/>
          <w:szCs w:val="22"/>
          <w:u w:val="single"/>
        </w:rPr>
        <w:t>ão Eventos de Vencimento Antecipado</w:t>
      </w:r>
      <w:r w:rsidRPr="005A3B4F">
        <w:rPr>
          <w:rFonts w:asciiTheme="minorHAnsi" w:hAnsiTheme="minorHAnsi"/>
          <w:sz w:val="22"/>
          <w:szCs w:val="22"/>
        </w:rPr>
        <w:t>").</w:t>
      </w:r>
    </w:p>
    <w:p w:rsidR="00DC6C2F" w:rsidRDefault="00DC6C2F" w:rsidP="00DC6C2F">
      <w:pPr>
        <w:autoSpaceDE w:val="0"/>
        <w:autoSpaceDN w:val="0"/>
        <w:adjustRightInd w:val="0"/>
        <w:spacing w:line="320" w:lineRule="exact"/>
        <w:jc w:val="both"/>
        <w:rPr>
          <w:rFonts w:asciiTheme="minorHAnsi" w:hAnsiTheme="minorHAnsi"/>
          <w:sz w:val="22"/>
          <w:szCs w:val="22"/>
        </w:rPr>
      </w:pPr>
    </w:p>
    <w:p w:rsidR="00DC6C2F" w:rsidRDefault="00DC6C2F" w:rsidP="00DC6C2F">
      <w:pPr>
        <w:pStyle w:val="ListaColorida-nfase11"/>
        <w:spacing w:line="320" w:lineRule="exact"/>
        <w:ind w:left="0"/>
        <w:jc w:val="both"/>
        <w:rPr>
          <w:rFonts w:asciiTheme="minorHAnsi" w:hAnsiTheme="minorHAnsi"/>
          <w:sz w:val="22"/>
          <w:szCs w:val="22"/>
        </w:rPr>
      </w:pPr>
      <w:r>
        <w:rPr>
          <w:rFonts w:asciiTheme="minorHAnsi" w:hAnsiTheme="minorHAnsi"/>
          <w:sz w:val="22"/>
          <w:szCs w:val="22"/>
        </w:rPr>
        <w:t>9</w:t>
      </w:r>
      <w:r w:rsidRPr="00450584">
        <w:rPr>
          <w:rFonts w:asciiTheme="minorHAnsi" w:hAnsiTheme="minorHAnsi"/>
          <w:sz w:val="22"/>
          <w:szCs w:val="22"/>
        </w:rPr>
        <w:t>.</w:t>
      </w:r>
      <w:r>
        <w:rPr>
          <w:rFonts w:asciiTheme="minorHAnsi" w:hAnsiTheme="minorHAnsi"/>
          <w:sz w:val="22"/>
          <w:szCs w:val="22"/>
        </w:rPr>
        <w:t>2</w:t>
      </w:r>
      <w:r w:rsidRPr="00450584">
        <w:rPr>
          <w:rFonts w:asciiTheme="minorHAnsi" w:hAnsiTheme="minorHAnsi"/>
          <w:sz w:val="22"/>
          <w:szCs w:val="22"/>
        </w:rPr>
        <w:t>.</w:t>
      </w:r>
      <w:r w:rsidRPr="00450584">
        <w:rPr>
          <w:rFonts w:asciiTheme="minorHAnsi" w:hAnsiTheme="minorHAnsi"/>
          <w:sz w:val="22"/>
          <w:szCs w:val="22"/>
        </w:rPr>
        <w:tab/>
      </w:r>
      <w:r w:rsidRPr="00450584">
        <w:rPr>
          <w:rFonts w:asciiTheme="minorHAnsi" w:hAnsiTheme="minorHAnsi"/>
          <w:sz w:val="22"/>
          <w:szCs w:val="22"/>
          <w:u w:val="single"/>
        </w:rPr>
        <w:t>Convocação da Assembleia Geral de Debenturista na ocorrência de Eventos de Inadimplemento</w:t>
      </w:r>
      <w:r w:rsidRPr="00450584">
        <w:rPr>
          <w:rFonts w:asciiTheme="minorHAnsi" w:hAnsiTheme="minorHAnsi"/>
          <w:sz w:val="22"/>
          <w:szCs w:val="22"/>
        </w:rPr>
        <w:t xml:space="preserve">. Uma vez constatada pela Debenturista e/ou pelo agente fiduciário da Oferta de CRI a ocorrência de quaisquer </w:t>
      </w:r>
      <w:r w:rsidRPr="00D63A03">
        <w:rPr>
          <w:rFonts w:asciiTheme="minorHAnsi" w:hAnsiTheme="minorHAnsi"/>
          <w:sz w:val="22"/>
          <w:szCs w:val="22"/>
        </w:rPr>
        <w:t>dos Eventos de Vencimentos Antecipado</w:t>
      </w:r>
      <w:r>
        <w:rPr>
          <w:rFonts w:asciiTheme="minorHAnsi" w:hAnsiTheme="minorHAnsi"/>
          <w:sz w:val="22"/>
          <w:szCs w:val="22"/>
        </w:rPr>
        <w:t xml:space="preserve">, </w:t>
      </w:r>
      <w:r w:rsidRPr="00450584">
        <w:rPr>
          <w:rFonts w:asciiTheme="minorHAnsi" w:hAnsiTheme="minorHAnsi"/>
          <w:sz w:val="22"/>
          <w:szCs w:val="22"/>
        </w:rPr>
        <w:t xml:space="preserve">deverá </w:t>
      </w:r>
      <w:r>
        <w:rPr>
          <w:rFonts w:asciiTheme="minorHAnsi" w:hAnsiTheme="minorHAnsi"/>
          <w:sz w:val="22"/>
          <w:szCs w:val="22"/>
        </w:rPr>
        <w:t>ser convocada a</w:t>
      </w:r>
      <w:r w:rsidRPr="00450584">
        <w:rPr>
          <w:rFonts w:asciiTheme="minorHAnsi" w:hAnsiTheme="minorHAnsi"/>
          <w:sz w:val="22"/>
          <w:szCs w:val="22"/>
        </w:rPr>
        <w:t xml:space="preserve">ssembleia </w:t>
      </w:r>
      <w:r>
        <w:rPr>
          <w:rFonts w:asciiTheme="minorHAnsi" w:hAnsiTheme="minorHAnsi"/>
          <w:sz w:val="22"/>
          <w:szCs w:val="22"/>
        </w:rPr>
        <w:t>g</w:t>
      </w:r>
      <w:r w:rsidRPr="00450584">
        <w:rPr>
          <w:rFonts w:asciiTheme="minorHAnsi" w:hAnsiTheme="minorHAnsi"/>
          <w:sz w:val="22"/>
          <w:szCs w:val="22"/>
        </w:rPr>
        <w:t xml:space="preserve">eral de </w:t>
      </w:r>
      <w:r>
        <w:rPr>
          <w:rFonts w:asciiTheme="minorHAnsi" w:hAnsiTheme="minorHAnsi"/>
          <w:sz w:val="22"/>
          <w:szCs w:val="22"/>
        </w:rPr>
        <w:t>d</w:t>
      </w:r>
      <w:r w:rsidRPr="00450584">
        <w:rPr>
          <w:rFonts w:asciiTheme="minorHAnsi" w:hAnsiTheme="minorHAnsi"/>
          <w:sz w:val="22"/>
          <w:szCs w:val="22"/>
        </w:rPr>
        <w:t xml:space="preserve">ebenturista para que </w:t>
      </w:r>
      <w:r>
        <w:rPr>
          <w:rFonts w:asciiTheme="minorHAnsi" w:hAnsiTheme="minorHAnsi"/>
          <w:sz w:val="22"/>
          <w:szCs w:val="22"/>
        </w:rPr>
        <w:t xml:space="preserve">a Debenturista </w:t>
      </w:r>
      <w:r w:rsidRPr="00450584">
        <w:rPr>
          <w:rFonts w:asciiTheme="minorHAnsi" w:hAnsiTheme="minorHAnsi"/>
          <w:sz w:val="22"/>
          <w:szCs w:val="22"/>
        </w:rPr>
        <w:t xml:space="preserve">se manifeste sobre a eventual declaração do vencimento antecipado das obrigações assumidas pela Emissora </w:t>
      </w:r>
      <w:r w:rsidRPr="00450584">
        <w:rPr>
          <w:rFonts w:asciiTheme="minorHAnsi" w:hAnsiTheme="minorHAnsi"/>
          <w:sz w:val="22"/>
          <w:szCs w:val="22"/>
        </w:rPr>
        <w:lastRenderedPageBreak/>
        <w:t xml:space="preserve">perante a Debenturista na forma como deliberado pelos titulares dos CRI. Caso a deliberação seja no sentido de declarar o vencimento antecipado das Debêntures, ou ainda, caso a referida assembleia não seja instalada, por qualquer motivo, a Emissora deverá resgatar, em até </w:t>
      </w:r>
      <w:r>
        <w:rPr>
          <w:rFonts w:asciiTheme="minorHAnsi" w:hAnsiTheme="minorHAnsi"/>
          <w:sz w:val="22"/>
          <w:szCs w:val="22"/>
        </w:rPr>
        <w:t>30</w:t>
      </w:r>
      <w:r w:rsidRPr="00450584">
        <w:rPr>
          <w:rFonts w:asciiTheme="minorHAnsi" w:hAnsiTheme="minorHAnsi"/>
          <w:sz w:val="22"/>
          <w:szCs w:val="22"/>
        </w:rPr>
        <w:t xml:space="preserve"> (</w:t>
      </w:r>
      <w:r>
        <w:rPr>
          <w:rFonts w:asciiTheme="minorHAnsi" w:hAnsiTheme="minorHAnsi"/>
          <w:sz w:val="22"/>
          <w:szCs w:val="22"/>
        </w:rPr>
        <w:t>trinta</w:t>
      </w:r>
      <w:r w:rsidRPr="00450584">
        <w:rPr>
          <w:rFonts w:asciiTheme="minorHAnsi" w:hAnsiTheme="minorHAnsi"/>
          <w:sz w:val="22"/>
          <w:szCs w:val="22"/>
        </w:rPr>
        <w:t xml:space="preserve">) </w:t>
      </w:r>
      <w:r>
        <w:rPr>
          <w:rFonts w:asciiTheme="minorHAnsi" w:hAnsiTheme="minorHAnsi"/>
          <w:sz w:val="22"/>
          <w:szCs w:val="22"/>
        </w:rPr>
        <w:t>d</w:t>
      </w:r>
      <w:r w:rsidRPr="00450584">
        <w:rPr>
          <w:rFonts w:asciiTheme="minorHAnsi" w:hAnsiTheme="minorHAnsi"/>
          <w:sz w:val="22"/>
          <w:szCs w:val="22"/>
        </w:rPr>
        <w:t xml:space="preserve">ias </w:t>
      </w:r>
      <w:r>
        <w:rPr>
          <w:rFonts w:asciiTheme="minorHAnsi" w:hAnsiTheme="minorHAnsi"/>
          <w:sz w:val="22"/>
          <w:szCs w:val="22"/>
        </w:rPr>
        <w:t xml:space="preserve">corridos </w:t>
      </w:r>
      <w:r w:rsidRPr="00450584">
        <w:rPr>
          <w:rFonts w:asciiTheme="minorHAnsi" w:hAnsiTheme="minorHAnsi"/>
          <w:sz w:val="22"/>
          <w:szCs w:val="22"/>
        </w:rPr>
        <w:t>contados da data em que for deliberado o v</w:t>
      </w:r>
      <w:r w:rsidRPr="00375863">
        <w:rPr>
          <w:rFonts w:asciiTheme="minorHAnsi" w:hAnsiTheme="minorHAnsi"/>
          <w:sz w:val="22"/>
          <w:szCs w:val="22"/>
        </w:rPr>
        <w:t>encimento antecipado ou da data em que a assembleia dos titulares dos CRI deveria ocorrer,</w:t>
      </w:r>
      <w:r>
        <w:rPr>
          <w:rFonts w:asciiTheme="minorHAnsi" w:hAnsiTheme="minorHAnsi"/>
          <w:sz w:val="22"/>
          <w:szCs w:val="22"/>
        </w:rPr>
        <w:t xml:space="preserve"> </w:t>
      </w:r>
      <w:r w:rsidRPr="00450584">
        <w:rPr>
          <w:rFonts w:asciiTheme="minorHAnsi" w:hAnsiTheme="minorHAnsi"/>
          <w:sz w:val="22"/>
          <w:szCs w:val="22"/>
        </w:rPr>
        <w:t xml:space="preserve">a totalidade das Debêntures em circulação, com o seu cancelamento, obrigando-se a pagar o saldo devedor </w:t>
      </w:r>
      <w:r w:rsidRPr="00D63A03">
        <w:rPr>
          <w:rFonts w:asciiTheme="minorHAnsi" w:hAnsiTheme="minorHAnsi"/>
          <w:sz w:val="22"/>
          <w:szCs w:val="22"/>
        </w:rPr>
        <w:t>do Valor Nominal Unitário das Debêntures</w:t>
      </w:r>
      <w:r>
        <w:rPr>
          <w:rFonts w:asciiTheme="minorHAnsi" w:hAnsiTheme="minorHAnsi"/>
          <w:sz w:val="22"/>
          <w:szCs w:val="22"/>
        </w:rPr>
        <w:t xml:space="preserve"> </w:t>
      </w:r>
      <w:r w:rsidRPr="00D63A03">
        <w:rPr>
          <w:rFonts w:asciiTheme="minorHAnsi" w:hAnsiTheme="minorHAnsi"/>
          <w:sz w:val="22"/>
          <w:szCs w:val="22"/>
        </w:rPr>
        <w:t xml:space="preserve">acrescido da Remuneração, calculada </w:t>
      </w:r>
      <w:r w:rsidRPr="00D63A03">
        <w:rPr>
          <w:rFonts w:asciiTheme="minorHAnsi" w:hAnsiTheme="minorHAnsi"/>
          <w:i/>
          <w:sz w:val="22"/>
          <w:szCs w:val="22"/>
        </w:rPr>
        <w:t xml:space="preserve">pro rata </w:t>
      </w:r>
      <w:proofErr w:type="spellStart"/>
      <w:r w:rsidRPr="00D63A03">
        <w:rPr>
          <w:rFonts w:asciiTheme="minorHAnsi" w:hAnsiTheme="minorHAnsi"/>
          <w:i/>
          <w:sz w:val="22"/>
          <w:szCs w:val="22"/>
        </w:rPr>
        <w:t>temporis</w:t>
      </w:r>
      <w:proofErr w:type="spellEnd"/>
      <w:r w:rsidRPr="00D63A03">
        <w:rPr>
          <w:rFonts w:asciiTheme="minorHAnsi" w:hAnsiTheme="minorHAnsi"/>
          <w:sz w:val="22"/>
          <w:szCs w:val="22"/>
        </w:rPr>
        <w:t xml:space="preserve"> desde a Data de Integralização, ou</w:t>
      </w:r>
      <w:r>
        <w:rPr>
          <w:rFonts w:asciiTheme="minorHAnsi" w:hAnsiTheme="minorHAnsi"/>
          <w:sz w:val="22"/>
          <w:szCs w:val="22"/>
        </w:rPr>
        <w:t xml:space="preserve"> </w:t>
      </w:r>
      <w:r w:rsidRPr="00D63A03">
        <w:rPr>
          <w:rFonts w:asciiTheme="minorHAnsi" w:hAnsiTheme="minorHAnsi"/>
          <w:sz w:val="22"/>
          <w:szCs w:val="22"/>
        </w:rPr>
        <w:t>da última Data de Pagamento da Remuneração, conforme o caso, até a data do efetivo</w:t>
      </w:r>
      <w:r>
        <w:rPr>
          <w:rFonts w:asciiTheme="minorHAnsi" w:hAnsiTheme="minorHAnsi"/>
          <w:sz w:val="22"/>
          <w:szCs w:val="22"/>
        </w:rPr>
        <w:t xml:space="preserve"> </w:t>
      </w:r>
      <w:r w:rsidRPr="00D63A03">
        <w:rPr>
          <w:rFonts w:asciiTheme="minorHAnsi" w:hAnsiTheme="minorHAnsi"/>
          <w:sz w:val="22"/>
          <w:szCs w:val="22"/>
        </w:rPr>
        <w:t>pagamento, e de quaisquer outros valores eventualmente devidos pela Emissora nos termos</w:t>
      </w:r>
      <w:r>
        <w:rPr>
          <w:rFonts w:asciiTheme="minorHAnsi" w:hAnsiTheme="minorHAnsi"/>
          <w:sz w:val="22"/>
          <w:szCs w:val="22"/>
        </w:rPr>
        <w:t xml:space="preserve"> </w:t>
      </w:r>
      <w:r w:rsidRPr="00D63A03">
        <w:rPr>
          <w:rFonts w:asciiTheme="minorHAnsi" w:hAnsiTheme="minorHAnsi"/>
          <w:sz w:val="22"/>
          <w:szCs w:val="22"/>
        </w:rPr>
        <w:t xml:space="preserve">desta </w:t>
      </w:r>
      <w:r w:rsidR="00313BE6" w:rsidRPr="002C0AFC">
        <w:rPr>
          <w:rFonts w:asciiTheme="minorHAnsi" w:hAnsiTheme="minorHAnsi"/>
          <w:sz w:val="22"/>
          <w:szCs w:val="22"/>
        </w:rPr>
        <w:t>Escritura</w:t>
      </w:r>
      <w:r w:rsidR="00313BE6">
        <w:rPr>
          <w:rFonts w:asciiTheme="minorHAnsi" w:hAnsiTheme="minorHAnsi"/>
          <w:sz w:val="22"/>
          <w:szCs w:val="22"/>
        </w:rPr>
        <w:t xml:space="preserve"> de Emissão de Debêntures</w:t>
      </w:r>
      <w:r w:rsidRPr="00450584">
        <w:rPr>
          <w:rFonts w:asciiTheme="minorHAnsi" w:hAnsiTheme="minorHAnsi"/>
          <w:sz w:val="22"/>
          <w:szCs w:val="22"/>
        </w:rPr>
        <w:t>. Na hipótese de a Emissora não efetuar o pagamento aqui previsto dentro prazo aqui estabelecido, sobre os valores não pagos incidirão os Encargos Moratórios.</w:t>
      </w:r>
      <w:r>
        <w:rPr>
          <w:rFonts w:asciiTheme="minorHAnsi" w:hAnsiTheme="minorHAnsi"/>
          <w:sz w:val="22"/>
          <w:szCs w:val="22"/>
        </w:rPr>
        <w:t xml:space="preserve"> </w:t>
      </w:r>
    </w:p>
    <w:p w:rsidR="00DC6C2F" w:rsidRPr="00450584" w:rsidRDefault="00DC6C2F" w:rsidP="00DC6C2F">
      <w:pPr>
        <w:spacing w:line="320" w:lineRule="exact"/>
        <w:ind w:left="567" w:hanging="567"/>
        <w:contextualSpacing/>
        <w:jc w:val="both"/>
        <w:rPr>
          <w:rFonts w:asciiTheme="minorHAnsi" w:hAnsiTheme="minorHAnsi"/>
          <w:sz w:val="22"/>
          <w:szCs w:val="22"/>
        </w:rPr>
      </w:pPr>
    </w:p>
    <w:p w:rsidR="00DC6C2F" w:rsidRDefault="00DC6C2F" w:rsidP="00DC6C2F">
      <w:pPr>
        <w:pStyle w:val="ListaColorida-nfase11"/>
        <w:spacing w:line="320" w:lineRule="exact"/>
        <w:ind w:left="0" w:firstLine="709"/>
        <w:jc w:val="both"/>
        <w:rPr>
          <w:rFonts w:asciiTheme="minorHAnsi" w:hAnsiTheme="minorHAnsi"/>
          <w:sz w:val="22"/>
          <w:szCs w:val="22"/>
        </w:rPr>
      </w:pPr>
      <w:r>
        <w:rPr>
          <w:rFonts w:asciiTheme="minorHAnsi" w:hAnsiTheme="minorHAnsi"/>
          <w:sz w:val="22"/>
          <w:szCs w:val="22"/>
        </w:rPr>
        <w:t>9</w:t>
      </w:r>
      <w:r w:rsidRPr="00450584">
        <w:rPr>
          <w:rFonts w:asciiTheme="minorHAnsi" w:hAnsiTheme="minorHAnsi"/>
          <w:sz w:val="22"/>
          <w:szCs w:val="22"/>
        </w:rPr>
        <w:t>.</w:t>
      </w:r>
      <w:r>
        <w:rPr>
          <w:rFonts w:asciiTheme="minorHAnsi" w:hAnsiTheme="minorHAnsi"/>
          <w:sz w:val="22"/>
          <w:szCs w:val="22"/>
        </w:rPr>
        <w:t>3</w:t>
      </w:r>
      <w:r w:rsidRPr="00450584">
        <w:rPr>
          <w:rFonts w:asciiTheme="minorHAnsi" w:hAnsiTheme="minorHAnsi"/>
          <w:sz w:val="22"/>
          <w:szCs w:val="22"/>
        </w:rPr>
        <w:t>.1.</w:t>
      </w:r>
      <w:r w:rsidRPr="00450584">
        <w:rPr>
          <w:rFonts w:asciiTheme="minorHAnsi" w:hAnsiTheme="minorHAnsi"/>
          <w:sz w:val="22"/>
          <w:szCs w:val="22"/>
        </w:rPr>
        <w:tab/>
        <w:t>Nas Assembleias Gerais de Debenturistas instaladas para a finalidade de deliberação sobre a declaração do vencimento antecipado das Debêntures, deverá ser outorgada à Emissora a faculdade de apresentar as justificativas para o respectivo descumprimento das obrigações assumidas no âmbito da Emissão.</w:t>
      </w:r>
    </w:p>
    <w:p w:rsidR="00DC6C2F" w:rsidRPr="00450584" w:rsidRDefault="00DC6C2F" w:rsidP="00DC6C2F">
      <w:pPr>
        <w:tabs>
          <w:tab w:val="left" w:pos="567"/>
        </w:tabs>
        <w:spacing w:line="320" w:lineRule="exact"/>
        <w:contextualSpacing/>
        <w:jc w:val="both"/>
        <w:rPr>
          <w:rFonts w:asciiTheme="minorHAnsi" w:hAnsiTheme="minorHAnsi"/>
          <w:sz w:val="22"/>
          <w:szCs w:val="22"/>
        </w:rPr>
      </w:pPr>
    </w:p>
    <w:p w:rsidR="00DC6C2F" w:rsidRPr="00450584" w:rsidRDefault="00DC6C2F" w:rsidP="00DC6C2F">
      <w:pPr>
        <w:pStyle w:val="ListaColorida-nfase11"/>
        <w:spacing w:line="320" w:lineRule="exact"/>
        <w:ind w:left="0"/>
        <w:jc w:val="both"/>
        <w:rPr>
          <w:rFonts w:asciiTheme="minorHAnsi" w:hAnsiTheme="minorHAnsi"/>
          <w:sz w:val="22"/>
          <w:szCs w:val="22"/>
        </w:rPr>
      </w:pPr>
      <w:r>
        <w:rPr>
          <w:rFonts w:asciiTheme="minorHAnsi" w:hAnsiTheme="minorHAnsi"/>
          <w:sz w:val="22"/>
          <w:szCs w:val="22"/>
        </w:rPr>
        <w:t>9</w:t>
      </w:r>
      <w:r w:rsidRPr="00450584">
        <w:rPr>
          <w:rFonts w:asciiTheme="minorHAnsi" w:hAnsiTheme="minorHAnsi"/>
          <w:sz w:val="22"/>
          <w:szCs w:val="22"/>
        </w:rPr>
        <w:t>.</w:t>
      </w:r>
      <w:r>
        <w:rPr>
          <w:rFonts w:asciiTheme="minorHAnsi" w:hAnsiTheme="minorHAnsi"/>
          <w:sz w:val="22"/>
          <w:szCs w:val="22"/>
        </w:rPr>
        <w:t>4</w:t>
      </w:r>
      <w:r w:rsidRPr="00450584">
        <w:rPr>
          <w:rFonts w:asciiTheme="minorHAnsi" w:hAnsiTheme="minorHAnsi"/>
          <w:sz w:val="22"/>
          <w:szCs w:val="22"/>
        </w:rPr>
        <w:t>.</w:t>
      </w:r>
      <w:r w:rsidRPr="00450584">
        <w:rPr>
          <w:rFonts w:asciiTheme="minorHAnsi" w:hAnsiTheme="minorHAnsi"/>
          <w:sz w:val="22"/>
          <w:szCs w:val="22"/>
        </w:rPr>
        <w:tab/>
      </w:r>
      <w:r w:rsidRPr="00450584">
        <w:rPr>
          <w:rFonts w:asciiTheme="minorHAnsi" w:hAnsiTheme="minorHAnsi"/>
          <w:sz w:val="22"/>
          <w:szCs w:val="22"/>
          <w:u w:val="single"/>
        </w:rPr>
        <w:t>Informações</w:t>
      </w:r>
      <w:r w:rsidRPr="00450584">
        <w:rPr>
          <w:rFonts w:asciiTheme="minorHAnsi" w:hAnsiTheme="minorHAnsi"/>
          <w:sz w:val="22"/>
          <w:szCs w:val="22"/>
        </w:rPr>
        <w:t xml:space="preserve">. A Emissora compromete-se a fornecer informações por escrito à Debenturista e ao agente fiduciário da Oferta de CRI sobre a ocorrência de quaisquer das hipóteses de vencimento antecipado, no prazo de até </w:t>
      </w:r>
      <w:r>
        <w:rPr>
          <w:rFonts w:asciiTheme="minorHAnsi" w:hAnsiTheme="minorHAnsi"/>
          <w:sz w:val="22"/>
          <w:szCs w:val="22"/>
        </w:rPr>
        <w:t xml:space="preserve">(i) </w:t>
      </w:r>
      <w:r w:rsidRPr="00450584">
        <w:rPr>
          <w:rFonts w:asciiTheme="minorHAnsi" w:hAnsiTheme="minorHAnsi"/>
          <w:sz w:val="22"/>
          <w:szCs w:val="22"/>
        </w:rPr>
        <w:t xml:space="preserve">5 (cinco) Dias Úteis </w:t>
      </w:r>
      <w:r>
        <w:rPr>
          <w:rFonts w:asciiTheme="minorHAnsi" w:hAnsiTheme="minorHAnsi"/>
          <w:sz w:val="22"/>
          <w:szCs w:val="22"/>
        </w:rPr>
        <w:t xml:space="preserve">da </w:t>
      </w:r>
      <w:r w:rsidRPr="00450584">
        <w:rPr>
          <w:rFonts w:asciiTheme="minorHAnsi" w:hAnsiTheme="minorHAnsi"/>
          <w:sz w:val="22"/>
          <w:szCs w:val="22"/>
        </w:rPr>
        <w:t>ocorrência</w:t>
      </w:r>
      <w:r>
        <w:rPr>
          <w:rFonts w:asciiTheme="minorHAnsi" w:hAnsiTheme="minorHAnsi"/>
          <w:sz w:val="22"/>
          <w:szCs w:val="22"/>
        </w:rPr>
        <w:t xml:space="preserve"> </w:t>
      </w:r>
      <w:r w:rsidRPr="00450584">
        <w:rPr>
          <w:rFonts w:asciiTheme="minorHAnsi" w:hAnsiTheme="minorHAnsi"/>
          <w:sz w:val="22"/>
          <w:szCs w:val="22"/>
        </w:rPr>
        <w:t xml:space="preserve">de </w:t>
      </w:r>
      <w:r>
        <w:rPr>
          <w:rFonts w:asciiTheme="minorHAnsi" w:hAnsiTheme="minorHAnsi"/>
          <w:sz w:val="22"/>
          <w:szCs w:val="22"/>
        </w:rPr>
        <w:t xml:space="preserve">um evento de </w:t>
      </w:r>
      <w:r w:rsidRPr="00450584">
        <w:rPr>
          <w:rFonts w:asciiTheme="minorHAnsi" w:hAnsiTheme="minorHAnsi"/>
          <w:sz w:val="22"/>
          <w:szCs w:val="22"/>
        </w:rPr>
        <w:t>natureza pecuniária</w:t>
      </w:r>
      <w:r>
        <w:rPr>
          <w:rFonts w:asciiTheme="minorHAnsi" w:hAnsiTheme="minorHAnsi"/>
          <w:sz w:val="22"/>
          <w:szCs w:val="22"/>
        </w:rPr>
        <w:t>; e (</w:t>
      </w:r>
      <w:proofErr w:type="spellStart"/>
      <w:r>
        <w:rPr>
          <w:rFonts w:asciiTheme="minorHAnsi" w:hAnsiTheme="minorHAnsi"/>
          <w:sz w:val="22"/>
          <w:szCs w:val="22"/>
        </w:rPr>
        <w:t>ii</w:t>
      </w:r>
      <w:proofErr w:type="spellEnd"/>
      <w:r>
        <w:rPr>
          <w:rFonts w:asciiTheme="minorHAnsi" w:hAnsiTheme="minorHAnsi"/>
          <w:sz w:val="22"/>
          <w:szCs w:val="22"/>
        </w:rPr>
        <w:t>) 10</w:t>
      </w:r>
      <w:r w:rsidRPr="00450584">
        <w:rPr>
          <w:rFonts w:asciiTheme="minorHAnsi" w:hAnsiTheme="minorHAnsi"/>
          <w:sz w:val="22"/>
          <w:szCs w:val="22"/>
        </w:rPr>
        <w:t xml:space="preserve"> (</w:t>
      </w:r>
      <w:r>
        <w:rPr>
          <w:rFonts w:asciiTheme="minorHAnsi" w:hAnsiTheme="minorHAnsi"/>
          <w:sz w:val="22"/>
          <w:szCs w:val="22"/>
        </w:rPr>
        <w:t>dez</w:t>
      </w:r>
      <w:r w:rsidRPr="00450584">
        <w:rPr>
          <w:rFonts w:asciiTheme="minorHAnsi" w:hAnsiTheme="minorHAnsi"/>
          <w:sz w:val="22"/>
          <w:szCs w:val="22"/>
        </w:rPr>
        <w:t xml:space="preserve">) Dias Úteis </w:t>
      </w:r>
      <w:r>
        <w:rPr>
          <w:rFonts w:asciiTheme="minorHAnsi" w:hAnsiTheme="minorHAnsi"/>
          <w:sz w:val="22"/>
          <w:szCs w:val="22"/>
        </w:rPr>
        <w:t xml:space="preserve">da </w:t>
      </w:r>
      <w:r w:rsidRPr="00450584">
        <w:rPr>
          <w:rFonts w:asciiTheme="minorHAnsi" w:hAnsiTheme="minorHAnsi"/>
          <w:sz w:val="22"/>
          <w:szCs w:val="22"/>
        </w:rPr>
        <w:t>ocorrência</w:t>
      </w:r>
      <w:r>
        <w:rPr>
          <w:rFonts w:asciiTheme="minorHAnsi" w:hAnsiTheme="minorHAnsi"/>
          <w:sz w:val="22"/>
          <w:szCs w:val="22"/>
        </w:rPr>
        <w:t xml:space="preserve"> </w:t>
      </w:r>
      <w:r w:rsidRPr="00450584">
        <w:rPr>
          <w:rFonts w:asciiTheme="minorHAnsi" w:hAnsiTheme="minorHAnsi"/>
          <w:sz w:val="22"/>
          <w:szCs w:val="22"/>
        </w:rPr>
        <w:t xml:space="preserve">de </w:t>
      </w:r>
      <w:r>
        <w:rPr>
          <w:rFonts w:asciiTheme="minorHAnsi" w:hAnsiTheme="minorHAnsi"/>
          <w:sz w:val="22"/>
          <w:szCs w:val="22"/>
        </w:rPr>
        <w:t xml:space="preserve">um evento de </w:t>
      </w:r>
      <w:r w:rsidRPr="00450584">
        <w:rPr>
          <w:rFonts w:asciiTheme="minorHAnsi" w:hAnsiTheme="minorHAnsi"/>
          <w:sz w:val="22"/>
          <w:szCs w:val="22"/>
        </w:rPr>
        <w:t xml:space="preserve">natureza </w:t>
      </w:r>
      <w:r>
        <w:rPr>
          <w:rFonts w:asciiTheme="minorHAnsi" w:hAnsiTheme="minorHAnsi"/>
          <w:sz w:val="22"/>
          <w:szCs w:val="22"/>
        </w:rPr>
        <w:t xml:space="preserve">não </w:t>
      </w:r>
      <w:r w:rsidRPr="00450584">
        <w:rPr>
          <w:rFonts w:asciiTheme="minorHAnsi" w:hAnsiTheme="minorHAnsi"/>
          <w:sz w:val="22"/>
          <w:szCs w:val="22"/>
        </w:rPr>
        <w:t>pecuniária. A falta de envio das informações por notificação pela Emissora no prazo aqui previsto não prejudica a possibilidade de ser declarado o vencimento antecipado pela Debenturista.</w:t>
      </w:r>
    </w:p>
    <w:p w:rsidR="00DC6C2F" w:rsidRPr="00450584" w:rsidRDefault="00DC6C2F" w:rsidP="00DC6C2F">
      <w:pPr>
        <w:pStyle w:val="ListaColorida-nfase11"/>
        <w:spacing w:line="320" w:lineRule="exact"/>
        <w:ind w:left="0"/>
        <w:jc w:val="both"/>
        <w:rPr>
          <w:rFonts w:asciiTheme="minorHAnsi" w:hAnsiTheme="minorHAnsi"/>
          <w:sz w:val="22"/>
          <w:szCs w:val="22"/>
        </w:rPr>
      </w:pPr>
    </w:p>
    <w:p w:rsidR="00DC6C2F" w:rsidRPr="00450584" w:rsidRDefault="00DC6C2F" w:rsidP="00DC6C2F">
      <w:pPr>
        <w:pStyle w:val="ListaColorida-nfase11"/>
        <w:spacing w:line="320" w:lineRule="exact"/>
        <w:ind w:left="0"/>
        <w:jc w:val="both"/>
        <w:rPr>
          <w:rFonts w:asciiTheme="minorHAnsi" w:hAnsiTheme="minorHAnsi"/>
          <w:b/>
          <w:sz w:val="22"/>
          <w:szCs w:val="22"/>
          <w:u w:val="single"/>
        </w:rPr>
      </w:pPr>
      <w:r w:rsidRPr="00450584">
        <w:rPr>
          <w:rFonts w:asciiTheme="minorHAnsi" w:hAnsiTheme="minorHAnsi" w:cs="Arial"/>
          <w:b/>
          <w:sz w:val="22"/>
          <w:szCs w:val="22"/>
        </w:rPr>
        <w:t xml:space="preserve">CLÁUSULA </w:t>
      </w:r>
      <w:r>
        <w:rPr>
          <w:rFonts w:asciiTheme="minorHAnsi" w:hAnsiTheme="minorHAnsi" w:cs="Arial"/>
          <w:b/>
          <w:sz w:val="22"/>
          <w:szCs w:val="22"/>
        </w:rPr>
        <w:t xml:space="preserve">DEZ </w:t>
      </w:r>
      <w:r w:rsidRPr="00450584">
        <w:rPr>
          <w:rFonts w:asciiTheme="minorHAnsi" w:hAnsiTheme="minorHAnsi" w:cs="Arial"/>
          <w:b/>
          <w:sz w:val="22"/>
          <w:szCs w:val="22"/>
        </w:rPr>
        <w:t xml:space="preserve">– </w:t>
      </w:r>
      <w:r w:rsidRPr="00450584">
        <w:rPr>
          <w:rFonts w:asciiTheme="minorHAnsi" w:hAnsiTheme="minorHAnsi"/>
          <w:b/>
          <w:sz w:val="22"/>
          <w:szCs w:val="22"/>
        </w:rPr>
        <w:t>PAGAMENTO DE TRIBUTOS</w:t>
      </w:r>
    </w:p>
    <w:p w:rsidR="00DC6C2F" w:rsidRPr="00450584" w:rsidRDefault="00DC6C2F" w:rsidP="00DC6C2F">
      <w:pPr>
        <w:pStyle w:val="ListaColorida-nfase11"/>
        <w:spacing w:line="320" w:lineRule="exact"/>
        <w:ind w:left="0"/>
        <w:jc w:val="both"/>
        <w:rPr>
          <w:rFonts w:asciiTheme="minorHAnsi" w:hAnsiTheme="minorHAnsi"/>
          <w:b/>
          <w:sz w:val="22"/>
          <w:szCs w:val="22"/>
          <w:u w:val="single"/>
        </w:rPr>
      </w:pPr>
    </w:p>
    <w:p w:rsidR="00DC6C2F" w:rsidRPr="00450584" w:rsidRDefault="00DC6C2F" w:rsidP="00DC6C2F">
      <w:pPr>
        <w:pStyle w:val="ListaColorida-nfase11"/>
        <w:spacing w:line="320" w:lineRule="exact"/>
        <w:ind w:left="0"/>
        <w:jc w:val="both"/>
        <w:rPr>
          <w:rFonts w:asciiTheme="minorHAnsi" w:hAnsiTheme="minorHAnsi"/>
          <w:sz w:val="22"/>
          <w:szCs w:val="22"/>
        </w:rPr>
      </w:pPr>
      <w:r>
        <w:rPr>
          <w:rFonts w:asciiTheme="minorHAnsi" w:hAnsiTheme="minorHAnsi"/>
          <w:sz w:val="22"/>
          <w:szCs w:val="22"/>
        </w:rPr>
        <w:t>10</w:t>
      </w:r>
      <w:r w:rsidRPr="00450584">
        <w:rPr>
          <w:rFonts w:asciiTheme="minorHAnsi" w:hAnsiTheme="minorHAnsi"/>
          <w:sz w:val="22"/>
          <w:szCs w:val="22"/>
        </w:rPr>
        <w:t>.1.</w:t>
      </w:r>
      <w:r w:rsidRPr="00450584">
        <w:rPr>
          <w:rFonts w:asciiTheme="minorHAnsi" w:hAnsiTheme="minorHAnsi"/>
          <w:sz w:val="22"/>
          <w:szCs w:val="22"/>
        </w:rPr>
        <w:tab/>
      </w:r>
      <w:r w:rsidRPr="00450584">
        <w:rPr>
          <w:rFonts w:asciiTheme="minorHAnsi" w:hAnsiTheme="minorHAnsi"/>
          <w:sz w:val="22"/>
          <w:szCs w:val="22"/>
          <w:u w:val="single"/>
        </w:rPr>
        <w:t>Tributos</w:t>
      </w:r>
      <w:r w:rsidRPr="00450584">
        <w:rPr>
          <w:rFonts w:asciiTheme="minorHAnsi" w:hAnsiTheme="minorHAnsi"/>
          <w:sz w:val="22"/>
          <w:szCs w:val="22"/>
        </w:rPr>
        <w:t xml:space="preserve">. Com base na legislação fiscal vigente à época da assinatura desta Escritura de Emissão de Debêntures, sobre a presente Emissão não incidem quaisquer impostos, taxas, contribuições ou quaisquer outros tributos federais, estaduais ou municipais, sendo entendido que não são necessários quaisquer recolhimentos sobre os pagamentos, Remuneração ou reembolso devidos. Caso qualquer órgão competente venha a exigir, mesmo que sob a legislação fiscal vigente, o recolhimento, pagamento e/ou retenção de quaisquer impostos, taxas, contribuições ou quaisquer outros tributos federais, estaduais ou municipais sobre os pagamentos, Remuneração ou reembolso previstos nesta Escritura de Emissão de Debêntures, ou a legislação vigente venha a sofrer qualquer modificação ou, por quaisquer outros motivos, novos tributos venham a incidir sobre os pagamentos, Remuneração ou reembolso devidos à Debenturista no âmbito desta Escritura de Emissão de Debêntures, a Emissora das Debêntures será responsável pelo recolhimento, pagamento e/ou retenção destes tributos. Nesta situação, a Emissora deverá acrescer a tais pagamentos valores adicionais de modo que a Debenturista receba os mesmos valores líquidos que seriam recebidos caso nenhuma retenção ou dedução fosse realizada. A responsabilidade da Emissora é restrita ao acréscimo dos custos dos tributos </w:t>
      </w:r>
      <w:r w:rsidRPr="00450584">
        <w:rPr>
          <w:rFonts w:asciiTheme="minorHAnsi" w:hAnsiTheme="minorHAnsi"/>
          <w:sz w:val="22"/>
          <w:szCs w:val="22"/>
        </w:rPr>
        <w:lastRenderedPageBreak/>
        <w:t>supramencionados aos pagamentos realizados, permanecendo a responsabilidade tributária de cada uma das Partes de acordo com o estabelecido na legislação pertinente</w:t>
      </w:r>
      <w:r w:rsidRPr="00450584">
        <w:rPr>
          <w:rFonts w:asciiTheme="minorHAnsi" w:hAnsiTheme="minorHAnsi" w:cs="Tahoma"/>
          <w:sz w:val="22"/>
          <w:szCs w:val="22"/>
        </w:rPr>
        <w:t>.</w:t>
      </w:r>
    </w:p>
    <w:p w:rsidR="00DC6C2F" w:rsidRPr="00450584" w:rsidRDefault="00DC6C2F" w:rsidP="00DC6C2F">
      <w:pPr>
        <w:pStyle w:val="ListaColorida-nfase11"/>
        <w:spacing w:line="320" w:lineRule="exact"/>
        <w:ind w:left="0"/>
        <w:jc w:val="both"/>
        <w:rPr>
          <w:rFonts w:asciiTheme="minorHAnsi" w:hAnsiTheme="minorHAnsi"/>
          <w:b/>
          <w:sz w:val="22"/>
          <w:szCs w:val="22"/>
          <w:u w:val="single"/>
        </w:rPr>
      </w:pPr>
    </w:p>
    <w:p w:rsidR="00DC6C2F" w:rsidRPr="00450584" w:rsidRDefault="00DC6C2F" w:rsidP="00DC6C2F">
      <w:pPr>
        <w:pStyle w:val="ListaColorida-nfase11"/>
        <w:spacing w:line="320" w:lineRule="exact"/>
        <w:ind w:left="0"/>
        <w:jc w:val="both"/>
        <w:rPr>
          <w:rFonts w:asciiTheme="minorHAnsi" w:hAnsiTheme="minorHAnsi"/>
          <w:b/>
          <w:sz w:val="22"/>
          <w:szCs w:val="22"/>
          <w:u w:val="single"/>
        </w:rPr>
      </w:pPr>
      <w:r w:rsidRPr="00450584">
        <w:rPr>
          <w:rFonts w:asciiTheme="minorHAnsi" w:hAnsiTheme="minorHAnsi" w:cs="Arial"/>
          <w:b/>
          <w:sz w:val="22"/>
          <w:szCs w:val="22"/>
        </w:rPr>
        <w:t xml:space="preserve">CLÁUSULA </w:t>
      </w:r>
      <w:r>
        <w:rPr>
          <w:rFonts w:asciiTheme="minorHAnsi" w:hAnsiTheme="minorHAnsi" w:cs="Arial"/>
          <w:b/>
          <w:sz w:val="22"/>
          <w:szCs w:val="22"/>
        </w:rPr>
        <w:t xml:space="preserve">ONZE </w:t>
      </w:r>
      <w:r w:rsidRPr="00450584">
        <w:rPr>
          <w:rFonts w:asciiTheme="minorHAnsi" w:hAnsiTheme="minorHAnsi" w:cs="Arial"/>
          <w:b/>
          <w:sz w:val="22"/>
          <w:szCs w:val="22"/>
        </w:rPr>
        <w:t xml:space="preserve">– </w:t>
      </w:r>
      <w:r w:rsidRPr="00450584">
        <w:rPr>
          <w:rFonts w:asciiTheme="minorHAnsi" w:hAnsiTheme="minorHAnsi"/>
          <w:b/>
          <w:sz w:val="22"/>
          <w:szCs w:val="22"/>
        </w:rPr>
        <w:t>DISPOSIÇÕES GERAIS</w:t>
      </w:r>
    </w:p>
    <w:p w:rsidR="00DC6C2F" w:rsidRPr="00450584" w:rsidRDefault="00DC6C2F" w:rsidP="00DC6C2F">
      <w:pPr>
        <w:tabs>
          <w:tab w:val="left" w:pos="851"/>
        </w:tabs>
        <w:spacing w:line="320" w:lineRule="exact"/>
        <w:jc w:val="both"/>
        <w:rPr>
          <w:rFonts w:asciiTheme="minorHAnsi" w:hAnsiTheme="minorHAnsi"/>
          <w:color w:val="000000"/>
          <w:sz w:val="22"/>
          <w:szCs w:val="22"/>
        </w:rPr>
      </w:pPr>
    </w:p>
    <w:p w:rsidR="00DC6C2F" w:rsidRPr="00450584" w:rsidRDefault="00DC6C2F" w:rsidP="00DC6C2F">
      <w:pPr>
        <w:pStyle w:val="ListaColorida-nfase11"/>
        <w:spacing w:line="320" w:lineRule="exact"/>
        <w:ind w:left="0"/>
        <w:jc w:val="both"/>
        <w:rPr>
          <w:rFonts w:asciiTheme="minorHAnsi" w:hAnsiTheme="minorHAnsi"/>
          <w:color w:val="000000"/>
          <w:sz w:val="22"/>
          <w:szCs w:val="22"/>
        </w:rPr>
      </w:pPr>
      <w:r w:rsidRPr="00450584">
        <w:rPr>
          <w:rFonts w:asciiTheme="minorHAnsi" w:hAnsiTheme="minorHAnsi"/>
          <w:color w:val="000000"/>
          <w:sz w:val="22"/>
          <w:szCs w:val="22"/>
        </w:rPr>
        <w:t>1</w:t>
      </w:r>
      <w:r>
        <w:rPr>
          <w:rFonts w:asciiTheme="minorHAnsi" w:hAnsiTheme="minorHAnsi"/>
          <w:color w:val="000000"/>
          <w:sz w:val="22"/>
          <w:szCs w:val="22"/>
        </w:rPr>
        <w:t>1</w:t>
      </w:r>
      <w:r w:rsidRPr="00450584">
        <w:rPr>
          <w:rFonts w:asciiTheme="minorHAnsi" w:hAnsiTheme="minorHAnsi"/>
          <w:color w:val="000000"/>
          <w:sz w:val="22"/>
          <w:szCs w:val="22"/>
        </w:rPr>
        <w:t>.1.</w:t>
      </w:r>
      <w:r w:rsidRPr="00450584">
        <w:rPr>
          <w:rFonts w:asciiTheme="minorHAnsi" w:hAnsiTheme="minorHAnsi"/>
          <w:color w:val="000000"/>
          <w:sz w:val="22"/>
          <w:szCs w:val="22"/>
        </w:rPr>
        <w:tab/>
      </w:r>
      <w:r w:rsidRPr="00450584">
        <w:rPr>
          <w:rFonts w:asciiTheme="minorHAnsi" w:hAnsiTheme="minorHAnsi"/>
          <w:color w:val="000000"/>
          <w:sz w:val="22"/>
          <w:szCs w:val="22"/>
          <w:u w:val="single"/>
        </w:rPr>
        <w:t>Prazo de Vigência</w:t>
      </w:r>
      <w:r w:rsidRPr="00450584">
        <w:rPr>
          <w:rFonts w:asciiTheme="minorHAnsi" w:hAnsiTheme="minorHAnsi"/>
          <w:color w:val="000000"/>
          <w:sz w:val="22"/>
          <w:szCs w:val="22"/>
        </w:rPr>
        <w:t xml:space="preserve">. Esta Escritura de Emissão de Debêntures permanecerá em vigor e produzirá efeitos a partir desta data </w:t>
      </w:r>
      <w:r w:rsidRPr="00450584">
        <w:rPr>
          <w:rFonts w:asciiTheme="minorHAnsi" w:hAnsiTheme="minorHAnsi"/>
          <w:sz w:val="22"/>
          <w:szCs w:val="22"/>
        </w:rPr>
        <w:t>até a data em que a Debenturista tenha dado quitação de que todos os pagamentos a ele devidos nos termos desta Escritura de Emissão de Debêntures e que foram pagos pela Emissora</w:t>
      </w:r>
      <w:r w:rsidRPr="00450584">
        <w:rPr>
          <w:rFonts w:asciiTheme="minorHAnsi" w:hAnsiTheme="minorHAnsi"/>
          <w:color w:val="000000"/>
          <w:sz w:val="22"/>
          <w:szCs w:val="22"/>
        </w:rPr>
        <w:t>.</w:t>
      </w:r>
    </w:p>
    <w:p w:rsidR="00DC6C2F" w:rsidRPr="00450584" w:rsidRDefault="00DC6C2F" w:rsidP="00DC6C2F">
      <w:pPr>
        <w:spacing w:line="320" w:lineRule="exact"/>
        <w:contextualSpacing/>
        <w:jc w:val="both"/>
        <w:rPr>
          <w:rFonts w:asciiTheme="minorHAnsi" w:hAnsiTheme="minorHAnsi"/>
          <w:sz w:val="22"/>
          <w:szCs w:val="22"/>
        </w:rPr>
      </w:pPr>
    </w:p>
    <w:p w:rsidR="00DC6C2F" w:rsidRPr="00450584" w:rsidRDefault="00DC6C2F" w:rsidP="00DC6C2F">
      <w:pPr>
        <w:pStyle w:val="ListaColorida-nfase11"/>
        <w:spacing w:line="320" w:lineRule="exact"/>
        <w:ind w:left="0"/>
        <w:jc w:val="both"/>
        <w:rPr>
          <w:rFonts w:asciiTheme="minorHAnsi" w:hAnsiTheme="minorHAnsi" w:cs="Calibri"/>
          <w:sz w:val="22"/>
          <w:szCs w:val="22"/>
        </w:rPr>
      </w:pPr>
      <w:r w:rsidRPr="00450584">
        <w:rPr>
          <w:rFonts w:asciiTheme="minorHAnsi" w:hAnsiTheme="minorHAnsi"/>
          <w:sz w:val="22"/>
          <w:szCs w:val="22"/>
        </w:rPr>
        <w:t>1</w:t>
      </w:r>
      <w:r>
        <w:rPr>
          <w:rFonts w:asciiTheme="minorHAnsi" w:hAnsiTheme="minorHAnsi"/>
          <w:sz w:val="22"/>
          <w:szCs w:val="22"/>
        </w:rPr>
        <w:t>1</w:t>
      </w:r>
      <w:r w:rsidRPr="00450584">
        <w:rPr>
          <w:rFonts w:asciiTheme="minorHAnsi" w:hAnsiTheme="minorHAnsi"/>
          <w:sz w:val="22"/>
          <w:szCs w:val="22"/>
        </w:rPr>
        <w:t>.2.</w:t>
      </w:r>
      <w:r w:rsidRPr="00450584">
        <w:rPr>
          <w:rFonts w:asciiTheme="minorHAnsi" w:hAnsiTheme="minorHAnsi"/>
          <w:sz w:val="22"/>
          <w:szCs w:val="22"/>
        </w:rPr>
        <w:tab/>
      </w:r>
      <w:r w:rsidRPr="00450584">
        <w:rPr>
          <w:rFonts w:asciiTheme="minorHAnsi" w:hAnsiTheme="minorHAnsi"/>
          <w:sz w:val="22"/>
          <w:szCs w:val="22"/>
          <w:u w:val="single"/>
        </w:rPr>
        <w:t>Comunicações</w:t>
      </w:r>
      <w:r w:rsidRPr="00450584">
        <w:rPr>
          <w:rFonts w:asciiTheme="minorHAnsi" w:hAnsiTheme="minorHAnsi"/>
          <w:sz w:val="22"/>
          <w:szCs w:val="22"/>
        </w:rPr>
        <w:t>. Todas e quaisquer notificações, solicitações, aprovações e demais comunicações com a Emissora</w:t>
      </w:r>
      <w:r>
        <w:rPr>
          <w:rFonts w:asciiTheme="minorHAnsi" w:hAnsiTheme="minorHAnsi"/>
          <w:sz w:val="22"/>
          <w:szCs w:val="22"/>
        </w:rPr>
        <w:t xml:space="preserve"> e/ou com os Avalistas</w:t>
      </w:r>
      <w:r w:rsidRPr="00450584">
        <w:rPr>
          <w:rFonts w:asciiTheme="minorHAnsi" w:hAnsiTheme="minorHAnsi"/>
          <w:sz w:val="22"/>
          <w:szCs w:val="22"/>
        </w:rPr>
        <w:t xml:space="preserve"> </w:t>
      </w:r>
      <w:r w:rsidRPr="00623806">
        <w:rPr>
          <w:rFonts w:asciiTheme="minorHAnsi" w:hAnsiTheme="minorHAnsi"/>
          <w:sz w:val="22"/>
          <w:szCs w:val="22"/>
        </w:rPr>
        <w:t>por escrito (ou por mensagem eletrônica - e-mail)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(e-mail), desde que o remetente receba confirmação do recebime</w:t>
      </w:r>
      <w:r>
        <w:rPr>
          <w:rFonts w:asciiTheme="minorHAnsi" w:hAnsiTheme="minorHAnsi"/>
          <w:sz w:val="22"/>
          <w:szCs w:val="22"/>
        </w:rPr>
        <w:t>nto do e-mail pelo destinatário. A Emissora e os Avalistas</w:t>
      </w:r>
      <w:r w:rsidRPr="00623806">
        <w:rPr>
          <w:rFonts w:asciiTheme="minorHAnsi" w:hAnsiTheme="minorHAnsi"/>
          <w:sz w:val="22"/>
          <w:szCs w:val="22"/>
        </w:rPr>
        <w:t xml:space="preserve"> se obrigam a informar </w:t>
      </w:r>
      <w:r>
        <w:rPr>
          <w:rFonts w:asciiTheme="minorHAnsi" w:hAnsiTheme="minorHAnsi"/>
          <w:sz w:val="22"/>
          <w:szCs w:val="22"/>
        </w:rPr>
        <w:t xml:space="preserve">ao Debenturista </w:t>
      </w:r>
      <w:r w:rsidRPr="00623806">
        <w:rPr>
          <w:rFonts w:asciiTheme="minorHAnsi" w:hAnsiTheme="minorHAnsi"/>
          <w:sz w:val="22"/>
          <w:szCs w:val="22"/>
        </w:rPr>
        <w:t>sobre qualquer alteração abaixo até 5 (cinco) Dias Úteis. Deverão se</w:t>
      </w:r>
      <w:r>
        <w:rPr>
          <w:rFonts w:asciiTheme="minorHAnsi" w:hAnsiTheme="minorHAnsi"/>
          <w:sz w:val="22"/>
          <w:szCs w:val="22"/>
        </w:rPr>
        <w:t>r endereçados da seguinte forma</w:t>
      </w:r>
      <w:r w:rsidRPr="00450584">
        <w:rPr>
          <w:rFonts w:asciiTheme="minorHAnsi" w:hAnsiTheme="minorHAnsi" w:cs="Calibri"/>
          <w:sz w:val="22"/>
          <w:szCs w:val="22"/>
        </w:rPr>
        <w:t>:</w:t>
      </w:r>
    </w:p>
    <w:p w:rsidR="00DC6C2F" w:rsidRPr="00450584" w:rsidRDefault="00DC6C2F" w:rsidP="00DC6C2F">
      <w:pPr>
        <w:pStyle w:val="NormalWeb"/>
        <w:spacing w:before="0" w:beforeAutospacing="0" w:after="0" w:afterAutospacing="0" w:line="320" w:lineRule="exact"/>
        <w:ind w:left="705" w:hanging="705"/>
        <w:contextualSpacing/>
        <w:jc w:val="both"/>
        <w:rPr>
          <w:rFonts w:asciiTheme="minorHAnsi" w:hAnsiTheme="minorHAnsi" w:cs="Calibri"/>
          <w:sz w:val="22"/>
          <w:szCs w:val="22"/>
          <w:lang w:val="pt-BR"/>
        </w:rPr>
      </w:pPr>
    </w:p>
    <w:p w:rsidR="00DC6C2F" w:rsidRPr="00450584" w:rsidRDefault="00DC6C2F" w:rsidP="00DC6C2F">
      <w:pPr>
        <w:pStyle w:val="NormalWeb"/>
        <w:spacing w:before="0" w:beforeAutospacing="0" w:after="0" w:afterAutospacing="0" w:line="320" w:lineRule="exact"/>
        <w:contextualSpacing/>
        <w:jc w:val="both"/>
        <w:rPr>
          <w:rFonts w:asciiTheme="minorHAnsi" w:hAnsiTheme="minorHAnsi" w:cs="Calibri"/>
          <w:sz w:val="22"/>
          <w:szCs w:val="22"/>
          <w:lang w:val="pt-BR"/>
        </w:rPr>
      </w:pPr>
      <w:r w:rsidRPr="00450584">
        <w:rPr>
          <w:rFonts w:asciiTheme="minorHAnsi" w:hAnsiTheme="minorHAnsi" w:cs="Calibri"/>
          <w:b/>
          <w:sz w:val="22"/>
          <w:szCs w:val="22"/>
          <w:lang w:val="pt-BR"/>
        </w:rPr>
        <w:t>Para a Emissora:</w:t>
      </w:r>
    </w:p>
    <w:p w:rsidR="00CD1B72" w:rsidRDefault="00CD1B72" w:rsidP="00DC6C2F">
      <w:pPr>
        <w:tabs>
          <w:tab w:val="left" w:pos="2835"/>
        </w:tabs>
        <w:spacing w:line="320" w:lineRule="exact"/>
        <w:jc w:val="both"/>
        <w:rPr>
          <w:rFonts w:asciiTheme="minorHAnsi" w:hAnsiTheme="minorHAnsi" w:cs="Tahoma"/>
          <w:b/>
          <w:sz w:val="22"/>
          <w:szCs w:val="22"/>
        </w:rPr>
      </w:pPr>
      <w:r w:rsidRPr="0066506C">
        <w:rPr>
          <w:rFonts w:asciiTheme="minorHAnsi" w:hAnsiTheme="minorHAnsi" w:cs="Tahoma"/>
          <w:b/>
          <w:sz w:val="22"/>
          <w:szCs w:val="22"/>
        </w:rPr>
        <w:t>SPE JATOBÁ LOTEAMENTO S.A.</w:t>
      </w:r>
    </w:p>
    <w:p w:rsidR="00CD1B72" w:rsidRDefault="00CD1B72" w:rsidP="00DC6C2F">
      <w:pPr>
        <w:tabs>
          <w:tab w:val="left" w:pos="2835"/>
        </w:tabs>
        <w:spacing w:line="320" w:lineRule="exact"/>
        <w:jc w:val="both"/>
        <w:rPr>
          <w:rFonts w:asciiTheme="minorHAnsi" w:hAnsiTheme="minorHAnsi" w:cs="Tahoma"/>
          <w:sz w:val="22"/>
          <w:szCs w:val="22"/>
        </w:rPr>
      </w:pPr>
      <w:r w:rsidRPr="0066506C">
        <w:rPr>
          <w:rFonts w:asciiTheme="minorHAnsi" w:hAnsiTheme="minorHAnsi" w:cs="Tahoma"/>
          <w:sz w:val="22"/>
          <w:szCs w:val="22"/>
        </w:rPr>
        <w:t>Rua Estados Unidos, 2.134</w:t>
      </w:r>
    </w:p>
    <w:p w:rsidR="00CD1B72" w:rsidRDefault="00CD1B72" w:rsidP="00DC6C2F">
      <w:pPr>
        <w:tabs>
          <w:tab w:val="left" w:pos="2835"/>
        </w:tabs>
        <w:spacing w:line="320" w:lineRule="exact"/>
        <w:jc w:val="both"/>
        <w:rPr>
          <w:rFonts w:asciiTheme="minorHAnsi" w:hAnsiTheme="minorHAnsi"/>
          <w:b/>
          <w:sz w:val="22"/>
          <w:szCs w:val="22"/>
        </w:rPr>
      </w:pPr>
      <w:r w:rsidRPr="0066506C">
        <w:rPr>
          <w:rFonts w:asciiTheme="minorHAnsi" w:hAnsiTheme="minorHAnsi" w:cs="Tahoma"/>
          <w:sz w:val="22"/>
          <w:szCs w:val="22"/>
        </w:rPr>
        <w:t>Jd. América, CEP 01472-002</w:t>
      </w:r>
    </w:p>
    <w:p w:rsidR="00DC6C2F" w:rsidRDefault="00DC6C2F" w:rsidP="00DC6C2F">
      <w:pPr>
        <w:tabs>
          <w:tab w:val="left" w:pos="2835"/>
        </w:tabs>
        <w:spacing w:line="320" w:lineRule="exact"/>
        <w:jc w:val="both"/>
        <w:rPr>
          <w:rFonts w:asciiTheme="minorHAnsi" w:hAnsiTheme="minorHAnsi" w:cs="Arial"/>
          <w:sz w:val="22"/>
          <w:szCs w:val="22"/>
        </w:rPr>
      </w:pPr>
      <w:r>
        <w:rPr>
          <w:rFonts w:asciiTheme="minorHAnsi" w:hAnsiTheme="minorHAnsi" w:cs="Arial"/>
          <w:sz w:val="22"/>
          <w:szCs w:val="22"/>
        </w:rPr>
        <w:t>Brooklin Novo</w:t>
      </w:r>
      <w:r w:rsidRPr="00450584">
        <w:rPr>
          <w:rFonts w:asciiTheme="minorHAnsi" w:hAnsiTheme="minorHAnsi" w:cs="Arial"/>
          <w:sz w:val="22"/>
          <w:szCs w:val="22"/>
        </w:rPr>
        <w:t>, CEP</w:t>
      </w:r>
      <w:r>
        <w:rPr>
          <w:rFonts w:asciiTheme="minorHAnsi" w:hAnsiTheme="minorHAnsi" w:cs="Arial"/>
          <w:sz w:val="22"/>
          <w:szCs w:val="22"/>
        </w:rPr>
        <w:t> </w:t>
      </w:r>
      <w:r w:rsidRPr="00FD26B3">
        <w:rPr>
          <w:rFonts w:asciiTheme="minorHAnsi" w:hAnsiTheme="minorHAnsi" w:cs="Arial"/>
          <w:sz w:val="22"/>
          <w:szCs w:val="22"/>
        </w:rPr>
        <w:t>04</w:t>
      </w:r>
      <w:r>
        <w:rPr>
          <w:rFonts w:asciiTheme="minorHAnsi" w:hAnsiTheme="minorHAnsi" w:cs="Arial"/>
          <w:sz w:val="22"/>
          <w:szCs w:val="22"/>
        </w:rPr>
        <w:t>578</w:t>
      </w:r>
      <w:r w:rsidRPr="00FD26B3">
        <w:rPr>
          <w:rFonts w:asciiTheme="minorHAnsi" w:hAnsiTheme="minorHAnsi" w:cs="Arial"/>
          <w:sz w:val="22"/>
          <w:szCs w:val="22"/>
        </w:rPr>
        <w:t>-</w:t>
      </w:r>
      <w:r>
        <w:rPr>
          <w:rFonts w:asciiTheme="minorHAnsi" w:hAnsiTheme="minorHAnsi" w:cs="Arial"/>
          <w:sz w:val="22"/>
          <w:szCs w:val="22"/>
        </w:rPr>
        <w:t>0</w:t>
      </w:r>
      <w:r w:rsidRPr="00FD26B3">
        <w:rPr>
          <w:rFonts w:asciiTheme="minorHAnsi" w:hAnsiTheme="minorHAnsi" w:cs="Arial"/>
          <w:sz w:val="22"/>
          <w:szCs w:val="22"/>
        </w:rPr>
        <w:t>00</w:t>
      </w:r>
    </w:p>
    <w:p w:rsidR="00DC6C2F" w:rsidRPr="00450584" w:rsidRDefault="00DC6C2F" w:rsidP="00DC6C2F">
      <w:pPr>
        <w:tabs>
          <w:tab w:val="left" w:pos="2835"/>
        </w:tabs>
        <w:spacing w:line="320" w:lineRule="exact"/>
        <w:jc w:val="both"/>
        <w:rPr>
          <w:rFonts w:asciiTheme="minorHAnsi" w:hAnsiTheme="minorHAnsi" w:cs="Arial"/>
          <w:bCs/>
          <w:iCs/>
          <w:sz w:val="22"/>
          <w:szCs w:val="22"/>
        </w:rPr>
      </w:pPr>
      <w:r>
        <w:rPr>
          <w:rFonts w:asciiTheme="minorHAnsi" w:hAnsiTheme="minorHAnsi" w:cs="Arial"/>
          <w:bCs/>
          <w:iCs/>
          <w:sz w:val="22"/>
          <w:szCs w:val="22"/>
        </w:rPr>
        <w:t>São Paulo - SP</w:t>
      </w:r>
    </w:p>
    <w:p w:rsidR="00DC6C2F" w:rsidRPr="00450584" w:rsidRDefault="00DC6C2F" w:rsidP="00DC6C2F">
      <w:pPr>
        <w:widowControl w:val="0"/>
        <w:tabs>
          <w:tab w:val="left" w:pos="0"/>
          <w:tab w:val="left" w:pos="720"/>
          <w:tab w:val="left" w:pos="8647"/>
        </w:tabs>
        <w:autoSpaceDE w:val="0"/>
        <w:autoSpaceDN w:val="0"/>
        <w:adjustRightInd w:val="0"/>
        <w:spacing w:line="320" w:lineRule="exact"/>
        <w:jc w:val="both"/>
        <w:rPr>
          <w:rFonts w:asciiTheme="minorHAnsi" w:hAnsiTheme="minorHAnsi" w:cs="Arial"/>
          <w:sz w:val="22"/>
          <w:szCs w:val="22"/>
        </w:rPr>
      </w:pPr>
      <w:r w:rsidRPr="00450584">
        <w:rPr>
          <w:rFonts w:asciiTheme="minorHAnsi" w:hAnsiTheme="minorHAnsi" w:cs="Arial"/>
          <w:sz w:val="22"/>
          <w:szCs w:val="22"/>
        </w:rPr>
        <w:t xml:space="preserve">At.: </w:t>
      </w:r>
      <w:r w:rsidR="00CD1B72" w:rsidRPr="004A7735">
        <w:rPr>
          <w:rFonts w:asciiTheme="minorHAnsi" w:hAnsiTheme="minorHAnsi"/>
          <w:sz w:val="22"/>
          <w:szCs w:val="22"/>
          <w:highlight w:val="yellow"/>
        </w:rPr>
        <w:t>[●]</w:t>
      </w:r>
    </w:p>
    <w:p w:rsidR="00DC6C2F" w:rsidRPr="00450584" w:rsidRDefault="00DC6C2F" w:rsidP="00DC6C2F">
      <w:pPr>
        <w:widowControl w:val="0"/>
        <w:tabs>
          <w:tab w:val="left" w:pos="0"/>
          <w:tab w:val="left" w:pos="720"/>
          <w:tab w:val="left" w:pos="8647"/>
        </w:tabs>
        <w:autoSpaceDE w:val="0"/>
        <w:autoSpaceDN w:val="0"/>
        <w:adjustRightInd w:val="0"/>
        <w:spacing w:line="320" w:lineRule="exact"/>
        <w:jc w:val="both"/>
        <w:rPr>
          <w:rFonts w:asciiTheme="minorHAnsi" w:hAnsiTheme="minorHAnsi" w:cs="Arial"/>
          <w:sz w:val="22"/>
          <w:szCs w:val="22"/>
        </w:rPr>
      </w:pPr>
      <w:r w:rsidRPr="00450584">
        <w:rPr>
          <w:rFonts w:asciiTheme="minorHAnsi" w:hAnsiTheme="minorHAnsi" w:cs="Arial"/>
          <w:sz w:val="22"/>
          <w:szCs w:val="22"/>
        </w:rPr>
        <w:t xml:space="preserve">Telefone: </w:t>
      </w:r>
      <w:r>
        <w:rPr>
          <w:rFonts w:asciiTheme="minorHAnsi" w:hAnsiTheme="minorHAnsi" w:cs="Arial"/>
          <w:bCs/>
          <w:iCs/>
          <w:sz w:val="22"/>
          <w:szCs w:val="22"/>
        </w:rPr>
        <w:t xml:space="preserve">(11) </w:t>
      </w:r>
      <w:r w:rsidR="00CD1B72" w:rsidRPr="004A7735">
        <w:rPr>
          <w:rFonts w:asciiTheme="minorHAnsi" w:hAnsiTheme="minorHAnsi"/>
          <w:sz w:val="22"/>
          <w:szCs w:val="22"/>
          <w:highlight w:val="yellow"/>
        </w:rPr>
        <w:t>[●]</w:t>
      </w:r>
    </w:p>
    <w:p w:rsidR="00DC6C2F" w:rsidRPr="00450584" w:rsidRDefault="00DC6C2F" w:rsidP="00DC6C2F">
      <w:pPr>
        <w:tabs>
          <w:tab w:val="left" w:pos="1701"/>
        </w:tabs>
        <w:spacing w:line="320" w:lineRule="exact"/>
        <w:contextualSpacing/>
        <w:jc w:val="both"/>
        <w:rPr>
          <w:rFonts w:asciiTheme="minorHAnsi" w:hAnsiTheme="minorHAnsi"/>
          <w:sz w:val="22"/>
          <w:szCs w:val="22"/>
        </w:rPr>
      </w:pPr>
      <w:r w:rsidRPr="00450584">
        <w:rPr>
          <w:rFonts w:asciiTheme="minorHAnsi" w:hAnsiTheme="minorHAnsi" w:cs="Arial"/>
          <w:sz w:val="22"/>
          <w:szCs w:val="22"/>
        </w:rPr>
        <w:t xml:space="preserve">Correio eletrônico: </w:t>
      </w:r>
      <w:r w:rsidR="00CD1B72" w:rsidRPr="004A7735">
        <w:rPr>
          <w:rFonts w:asciiTheme="minorHAnsi" w:hAnsiTheme="minorHAnsi"/>
          <w:sz w:val="22"/>
          <w:szCs w:val="22"/>
          <w:highlight w:val="yellow"/>
        </w:rPr>
        <w:t>[●]</w:t>
      </w:r>
    </w:p>
    <w:p w:rsidR="00DC6C2F" w:rsidRDefault="00DC6C2F" w:rsidP="00DC6C2F">
      <w:pPr>
        <w:spacing w:line="320" w:lineRule="exact"/>
        <w:contextualSpacing/>
        <w:jc w:val="both"/>
        <w:rPr>
          <w:rFonts w:asciiTheme="minorHAnsi" w:hAnsiTheme="minorHAnsi"/>
          <w:sz w:val="22"/>
          <w:szCs w:val="22"/>
        </w:rPr>
      </w:pPr>
    </w:p>
    <w:p w:rsidR="00CD1B72" w:rsidRPr="00450584" w:rsidRDefault="00CD1B72" w:rsidP="00CD1B72">
      <w:pPr>
        <w:pStyle w:val="NormalWeb"/>
        <w:spacing w:before="0" w:beforeAutospacing="0" w:after="0" w:afterAutospacing="0" w:line="320" w:lineRule="exact"/>
        <w:contextualSpacing/>
        <w:jc w:val="both"/>
        <w:rPr>
          <w:rFonts w:asciiTheme="minorHAnsi" w:hAnsiTheme="minorHAnsi" w:cs="Calibri"/>
          <w:sz w:val="22"/>
          <w:szCs w:val="22"/>
          <w:lang w:val="pt-BR"/>
        </w:rPr>
      </w:pPr>
      <w:r w:rsidRPr="00450584">
        <w:rPr>
          <w:rFonts w:asciiTheme="minorHAnsi" w:hAnsiTheme="minorHAnsi" w:cs="Calibri"/>
          <w:b/>
          <w:sz w:val="22"/>
          <w:szCs w:val="22"/>
          <w:lang w:val="pt-BR"/>
        </w:rPr>
        <w:t xml:space="preserve">Para a </w:t>
      </w:r>
      <w:r>
        <w:rPr>
          <w:rFonts w:asciiTheme="minorHAnsi" w:hAnsiTheme="minorHAnsi" w:cs="Calibri"/>
          <w:b/>
          <w:sz w:val="22"/>
          <w:szCs w:val="22"/>
          <w:lang w:val="pt-BR"/>
        </w:rPr>
        <w:t>Debenturista</w:t>
      </w:r>
      <w:r w:rsidRPr="00450584">
        <w:rPr>
          <w:rFonts w:asciiTheme="minorHAnsi" w:hAnsiTheme="minorHAnsi" w:cs="Calibri"/>
          <w:b/>
          <w:sz w:val="22"/>
          <w:szCs w:val="22"/>
          <w:lang w:val="pt-BR"/>
        </w:rPr>
        <w:t>:</w:t>
      </w:r>
    </w:p>
    <w:p w:rsidR="00CD1B72" w:rsidRDefault="00B82F7F" w:rsidP="00CD1B72">
      <w:pPr>
        <w:tabs>
          <w:tab w:val="left" w:pos="2835"/>
        </w:tabs>
        <w:spacing w:line="320" w:lineRule="exact"/>
        <w:jc w:val="both"/>
        <w:rPr>
          <w:rFonts w:asciiTheme="minorHAnsi" w:hAnsiTheme="minorHAnsi" w:cs="Tahoma"/>
          <w:b/>
          <w:sz w:val="22"/>
          <w:szCs w:val="22"/>
        </w:rPr>
      </w:pPr>
      <w:r w:rsidRPr="00FC1F6C">
        <w:rPr>
          <w:rFonts w:asciiTheme="minorHAnsi" w:hAnsiTheme="minorHAnsi"/>
          <w:b/>
          <w:sz w:val="22"/>
          <w:szCs w:val="22"/>
        </w:rPr>
        <w:t>SDA ADMINISTRACAO E DESENVOLVIMENTO IMOBILIARIO LTDA</w:t>
      </w:r>
      <w:r>
        <w:rPr>
          <w:rFonts w:asciiTheme="minorHAnsi" w:hAnsiTheme="minorHAnsi"/>
          <w:b/>
          <w:sz w:val="22"/>
          <w:szCs w:val="22"/>
        </w:rPr>
        <w:t>.</w:t>
      </w:r>
    </w:p>
    <w:p w:rsidR="00CD1B72" w:rsidRDefault="00CD1B72" w:rsidP="00CD1B72">
      <w:pPr>
        <w:tabs>
          <w:tab w:val="left" w:pos="2835"/>
        </w:tabs>
        <w:spacing w:line="320" w:lineRule="exact"/>
        <w:jc w:val="both"/>
        <w:rPr>
          <w:rFonts w:asciiTheme="minorHAnsi" w:hAnsiTheme="minorHAnsi" w:cs="Tahoma"/>
          <w:sz w:val="22"/>
          <w:szCs w:val="22"/>
        </w:rPr>
      </w:pPr>
      <w:r w:rsidRPr="0066506C">
        <w:rPr>
          <w:rFonts w:asciiTheme="minorHAnsi" w:hAnsiTheme="minorHAnsi" w:cs="Tahoma"/>
          <w:sz w:val="22"/>
          <w:szCs w:val="22"/>
        </w:rPr>
        <w:t>Rua Estados Unidos, 2.134</w:t>
      </w:r>
    </w:p>
    <w:p w:rsidR="00CD1B72" w:rsidRDefault="00CD1B72" w:rsidP="00CD1B72">
      <w:pPr>
        <w:tabs>
          <w:tab w:val="left" w:pos="2835"/>
        </w:tabs>
        <w:spacing w:line="320" w:lineRule="exact"/>
        <w:jc w:val="both"/>
        <w:rPr>
          <w:rFonts w:asciiTheme="minorHAnsi" w:hAnsiTheme="minorHAnsi"/>
          <w:b/>
          <w:sz w:val="22"/>
          <w:szCs w:val="22"/>
        </w:rPr>
      </w:pPr>
      <w:r w:rsidRPr="0066506C">
        <w:rPr>
          <w:rFonts w:asciiTheme="minorHAnsi" w:hAnsiTheme="minorHAnsi" w:cs="Tahoma"/>
          <w:sz w:val="22"/>
          <w:szCs w:val="22"/>
        </w:rPr>
        <w:t>Jd. América, CEP 01472-002</w:t>
      </w:r>
    </w:p>
    <w:p w:rsidR="00CD1B72" w:rsidRDefault="00CD1B72" w:rsidP="00CD1B72">
      <w:pPr>
        <w:tabs>
          <w:tab w:val="left" w:pos="2835"/>
        </w:tabs>
        <w:spacing w:line="320" w:lineRule="exact"/>
        <w:jc w:val="both"/>
        <w:rPr>
          <w:rFonts w:asciiTheme="minorHAnsi" w:hAnsiTheme="minorHAnsi" w:cs="Arial"/>
          <w:sz w:val="22"/>
          <w:szCs w:val="22"/>
        </w:rPr>
      </w:pPr>
      <w:r>
        <w:rPr>
          <w:rFonts w:asciiTheme="minorHAnsi" w:hAnsiTheme="minorHAnsi" w:cs="Arial"/>
          <w:sz w:val="22"/>
          <w:szCs w:val="22"/>
        </w:rPr>
        <w:t>Brooklin Novo</w:t>
      </w:r>
      <w:r w:rsidRPr="00450584">
        <w:rPr>
          <w:rFonts w:asciiTheme="minorHAnsi" w:hAnsiTheme="minorHAnsi" w:cs="Arial"/>
          <w:sz w:val="22"/>
          <w:szCs w:val="22"/>
        </w:rPr>
        <w:t>, CEP</w:t>
      </w:r>
      <w:r>
        <w:rPr>
          <w:rFonts w:asciiTheme="minorHAnsi" w:hAnsiTheme="minorHAnsi" w:cs="Arial"/>
          <w:sz w:val="22"/>
          <w:szCs w:val="22"/>
        </w:rPr>
        <w:t> </w:t>
      </w:r>
      <w:r w:rsidRPr="00FD26B3">
        <w:rPr>
          <w:rFonts w:asciiTheme="minorHAnsi" w:hAnsiTheme="minorHAnsi" w:cs="Arial"/>
          <w:sz w:val="22"/>
          <w:szCs w:val="22"/>
        </w:rPr>
        <w:t>04</w:t>
      </w:r>
      <w:r>
        <w:rPr>
          <w:rFonts w:asciiTheme="minorHAnsi" w:hAnsiTheme="minorHAnsi" w:cs="Arial"/>
          <w:sz w:val="22"/>
          <w:szCs w:val="22"/>
        </w:rPr>
        <w:t>578</w:t>
      </w:r>
      <w:r w:rsidRPr="00FD26B3">
        <w:rPr>
          <w:rFonts w:asciiTheme="minorHAnsi" w:hAnsiTheme="minorHAnsi" w:cs="Arial"/>
          <w:sz w:val="22"/>
          <w:szCs w:val="22"/>
        </w:rPr>
        <w:t>-</w:t>
      </w:r>
      <w:r>
        <w:rPr>
          <w:rFonts w:asciiTheme="minorHAnsi" w:hAnsiTheme="minorHAnsi" w:cs="Arial"/>
          <w:sz w:val="22"/>
          <w:szCs w:val="22"/>
        </w:rPr>
        <w:t>0</w:t>
      </w:r>
      <w:r w:rsidRPr="00FD26B3">
        <w:rPr>
          <w:rFonts w:asciiTheme="minorHAnsi" w:hAnsiTheme="minorHAnsi" w:cs="Arial"/>
          <w:sz w:val="22"/>
          <w:szCs w:val="22"/>
        </w:rPr>
        <w:t>00</w:t>
      </w:r>
    </w:p>
    <w:p w:rsidR="00CD1B72" w:rsidRPr="00450584" w:rsidRDefault="00CD1B72" w:rsidP="00CD1B72">
      <w:pPr>
        <w:tabs>
          <w:tab w:val="left" w:pos="2835"/>
        </w:tabs>
        <w:spacing w:line="320" w:lineRule="exact"/>
        <w:jc w:val="both"/>
        <w:rPr>
          <w:rFonts w:asciiTheme="minorHAnsi" w:hAnsiTheme="minorHAnsi" w:cs="Arial"/>
          <w:bCs/>
          <w:iCs/>
          <w:sz w:val="22"/>
          <w:szCs w:val="22"/>
        </w:rPr>
      </w:pPr>
      <w:r>
        <w:rPr>
          <w:rFonts w:asciiTheme="minorHAnsi" w:hAnsiTheme="minorHAnsi" w:cs="Arial"/>
          <w:bCs/>
          <w:iCs/>
          <w:sz w:val="22"/>
          <w:szCs w:val="22"/>
        </w:rPr>
        <w:t>São Paulo - SP</w:t>
      </w:r>
    </w:p>
    <w:p w:rsidR="00CD1B72" w:rsidRPr="00450584" w:rsidRDefault="00CD1B72" w:rsidP="00CD1B72">
      <w:pPr>
        <w:widowControl w:val="0"/>
        <w:tabs>
          <w:tab w:val="left" w:pos="0"/>
          <w:tab w:val="left" w:pos="720"/>
          <w:tab w:val="left" w:pos="8647"/>
        </w:tabs>
        <w:autoSpaceDE w:val="0"/>
        <w:autoSpaceDN w:val="0"/>
        <w:adjustRightInd w:val="0"/>
        <w:spacing w:line="320" w:lineRule="exact"/>
        <w:jc w:val="both"/>
        <w:rPr>
          <w:rFonts w:asciiTheme="minorHAnsi" w:hAnsiTheme="minorHAnsi" w:cs="Arial"/>
          <w:sz w:val="22"/>
          <w:szCs w:val="22"/>
        </w:rPr>
      </w:pPr>
      <w:r w:rsidRPr="00450584">
        <w:rPr>
          <w:rFonts w:asciiTheme="minorHAnsi" w:hAnsiTheme="minorHAnsi" w:cs="Arial"/>
          <w:sz w:val="22"/>
          <w:szCs w:val="22"/>
        </w:rPr>
        <w:t xml:space="preserve">At.: </w:t>
      </w:r>
      <w:r w:rsidRPr="004A7735">
        <w:rPr>
          <w:rFonts w:asciiTheme="minorHAnsi" w:hAnsiTheme="minorHAnsi"/>
          <w:sz w:val="22"/>
          <w:szCs w:val="22"/>
          <w:highlight w:val="yellow"/>
        </w:rPr>
        <w:t>[●]</w:t>
      </w:r>
    </w:p>
    <w:p w:rsidR="00CD1B72" w:rsidRPr="00450584" w:rsidRDefault="00CD1B72" w:rsidP="00CD1B72">
      <w:pPr>
        <w:widowControl w:val="0"/>
        <w:tabs>
          <w:tab w:val="left" w:pos="0"/>
          <w:tab w:val="left" w:pos="720"/>
          <w:tab w:val="left" w:pos="8647"/>
        </w:tabs>
        <w:autoSpaceDE w:val="0"/>
        <w:autoSpaceDN w:val="0"/>
        <w:adjustRightInd w:val="0"/>
        <w:spacing w:line="320" w:lineRule="exact"/>
        <w:jc w:val="both"/>
        <w:rPr>
          <w:rFonts w:asciiTheme="minorHAnsi" w:hAnsiTheme="minorHAnsi" w:cs="Arial"/>
          <w:sz w:val="22"/>
          <w:szCs w:val="22"/>
        </w:rPr>
      </w:pPr>
      <w:r w:rsidRPr="00450584">
        <w:rPr>
          <w:rFonts w:asciiTheme="minorHAnsi" w:hAnsiTheme="minorHAnsi" w:cs="Arial"/>
          <w:sz w:val="22"/>
          <w:szCs w:val="22"/>
        </w:rPr>
        <w:t xml:space="preserve">Telefone: </w:t>
      </w:r>
      <w:r>
        <w:rPr>
          <w:rFonts w:asciiTheme="minorHAnsi" w:hAnsiTheme="minorHAnsi" w:cs="Arial"/>
          <w:bCs/>
          <w:iCs/>
          <w:sz w:val="22"/>
          <w:szCs w:val="22"/>
        </w:rPr>
        <w:t xml:space="preserve">(11) </w:t>
      </w:r>
      <w:r w:rsidRPr="004A7735">
        <w:rPr>
          <w:rFonts w:asciiTheme="minorHAnsi" w:hAnsiTheme="minorHAnsi"/>
          <w:sz w:val="22"/>
          <w:szCs w:val="22"/>
          <w:highlight w:val="yellow"/>
        </w:rPr>
        <w:t>[●]</w:t>
      </w:r>
    </w:p>
    <w:p w:rsidR="00CD1B72" w:rsidRPr="00450584" w:rsidRDefault="00CD1B72" w:rsidP="00CD1B72">
      <w:pPr>
        <w:tabs>
          <w:tab w:val="left" w:pos="1701"/>
        </w:tabs>
        <w:spacing w:line="320" w:lineRule="exact"/>
        <w:contextualSpacing/>
        <w:jc w:val="both"/>
        <w:rPr>
          <w:rFonts w:asciiTheme="minorHAnsi" w:hAnsiTheme="minorHAnsi"/>
          <w:sz w:val="22"/>
          <w:szCs w:val="22"/>
        </w:rPr>
      </w:pPr>
      <w:r w:rsidRPr="00450584">
        <w:rPr>
          <w:rFonts w:asciiTheme="minorHAnsi" w:hAnsiTheme="minorHAnsi" w:cs="Arial"/>
          <w:sz w:val="22"/>
          <w:szCs w:val="22"/>
        </w:rPr>
        <w:t xml:space="preserve">Correio eletrônico: </w:t>
      </w:r>
      <w:r w:rsidRPr="004A7735">
        <w:rPr>
          <w:rFonts w:asciiTheme="minorHAnsi" w:hAnsiTheme="minorHAnsi"/>
          <w:sz w:val="22"/>
          <w:szCs w:val="22"/>
          <w:highlight w:val="yellow"/>
        </w:rPr>
        <w:t>[●]</w:t>
      </w:r>
    </w:p>
    <w:p w:rsidR="00CD1B72" w:rsidRDefault="00CD1B72" w:rsidP="00CD1B72">
      <w:pPr>
        <w:spacing w:line="320" w:lineRule="exact"/>
        <w:contextualSpacing/>
        <w:jc w:val="both"/>
        <w:rPr>
          <w:rFonts w:asciiTheme="minorHAnsi" w:hAnsiTheme="minorHAnsi"/>
          <w:sz w:val="22"/>
          <w:szCs w:val="22"/>
        </w:rPr>
      </w:pPr>
    </w:p>
    <w:p w:rsidR="00DC6C2F" w:rsidRPr="00450584" w:rsidRDefault="00DC6C2F" w:rsidP="00DC6C2F">
      <w:pPr>
        <w:spacing w:line="320" w:lineRule="exact"/>
        <w:contextualSpacing/>
        <w:jc w:val="both"/>
        <w:rPr>
          <w:rFonts w:asciiTheme="minorHAnsi" w:hAnsiTheme="minorHAnsi"/>
          <w:sz w:val="22"/>
          <w:szCs w:val="22"/>
        </w:rPr>
      </w:pPr>
    </w:p>
    <w:p w:rsidR="00DC6C2F" w:rsidRPr="00450584" w:rsidRDefault="00DC6C2F" w:rsidP="00DC6C2F">
      <w:pPr>
        <w:pStyle w:val="ListaColorida-nfase11"/>
        <w:spacing w:line="320" w:lineRule="exact"/>
        <w:ind w:left="0"/>
        <w:jc w:val="both"/>
        <w:rPr>
          <w:rFonts w:asciiTheme="minorHAnsi" w:hAnsiTheme="minorHAnsi"/>
          <w:sz w:val="22"/>
          <w:szCs w:val="22"/>
        </w:rPr>
      </w:pPr>
      <w:r w:rsidRPr="00450584">
        <w:rPr>
          <w:rFonts w:asciiTheme="minorHAnsi" w:hAnsiTheme="minorHAnsi"/>
          <w:sz w:val="22"/>
          <w:szCs w:val="22"/>
        </w:rPr>
        <w:t>1</w:t>
      </w:r>
      <w:r>
        <w:rPr>
          <w:rFonts w:asciiTheme="minorHAnsi" w:hAnsiTheme="minorHAnsi"/>
          <w:sz w:val="22"/>
          <w:szCs w:val="22"/>
        </w:rPr>
        <w:t>1</w:t>
      </w:r>
      <w:r w:rsidRPr="00450584">
        <w:rPr>
          <w:rFonts w:asciiTheme="minorHAnsi" w:hAnsiTheme="minorHAnsi"/>
          <w:sz w:val="22"/>
          <w:szCs w:val="22"/>
        </w:rPr>
        <w:t>.3.</w:t>
      </w:r>
      <w:r w:rsidRPr="00450584">
        <w:rPr>
          <w:rFonts w:asciiTheme="minorHAnsi" w:hAnsiTheme="minorHAnsi"/>
          <w:sz w:val="22"/>
          <w:szCs w:val="22"/>
        </w:rPr>
        <w:tab/>
      </w:r>
      <w:r w:rsidRPr="00450584">
        <w:rPr>
          <w:rFonts w:asciiTheme="minorHAnsi" w:hAnsiTheme="minorHAnsi"/>
          <w:sz w:val="22"/>
          <w:szCs w:val="22"/>
          <w:u w:val="single"/>
        </w:rPr>
        <w:t>Custos e Despesas da Operação Estruturada</w:t>
      </w:r>
      <w:r w:rsidRPr="00450584">
        <w:rPr>
          <w:rFonts w:asciiTheme="minorHAnsi" w:hAnsiTheme="minorHAnsi"/>
          <w:sz w:val="22"/>
          <w:szCs w:val="22"/>
        </w:rPr>
        <w:t xml:space="preserve">. Todos os custos e despesas incorridos com a estruturação da Operação Estruturada, bem como com a emissão, inscrição, subscrição, </w:t>
      </w:r>
      <w:r w:rsidRPr="00450584">
        <w:rPr>
          <w:rFonts w:asciiTheme="minorHAnsi" w:hAnsiTheme="minorHAnsi"/>
          <w:sz w:val="22"/>
          <w:szCs w:val="22"/>
        </w:rPr>
        <w:lastRenderedPageBreak/>
        <w:t>integralização e execução das Debêntures, incluindo publicações, inscrições, registros, eventual contratação de prestadores de serviços, registros em cartórios dos documentos e contratos referentes à Emissão e à emissão dos CRI e seus posteriores aditamentos serão suportados pela Emissora.</w:t>
      </w:r>
    </w:p>
    <w:p w:rsidR="00DC6C2F" w:rsidRPr="00450584" w:rsidRDefault="00DC6C2F" w:rsidP="00DC6C2F">
      <w:pPr>
        <w:pStyle w:val="Recuodecorpodetexto3"/>
        <w:tabs>
          <w:tab w:val="clear" w:pos="851"/>
        </w:tabs>
        <w:spacing w:line="320" w:lineRule="exact"/>
        <w:ind w:left="0" w:firstLine="0"/>
        <w:contextualSpacing/>
        <w:rPr>
          <w:rFonts w:asciiTheme="minorHAnsi" w:hAnsiTheme="minorHAnsi"/>
          <w:sz w:val="22"/>
          <w:szCs w:val="22"/>
          <w:lang w:val="pt-BR"/>
        </w:rPr>
      </w:pPr>
    </w:p>
    <w:p w:rsidR="00DC6C2F" w:rsidRDefault="00DC6C2F" w:rsidP="00DC6C2F">
      <w:pPr>
        <w:pStyle w:val="ListaColorida-nfase11"/>
        <w:spacing w:line="320" w:lineRule="exact"/>
        <w:ind w:left="0" w:firstLine="567"/>
        <w:jc w:val="both"/>
        <w:rPr>
          <w:rFonts w:asciiTheme="minorHAnsi" w:hAnsiTheme="minorHAnsi"/>
          <w:sz w:val="22"/>
          <w:szCs w:val="22"/>
        </w:rPr>
      </w:pPr>
      <w:r w:rsidRPr="00450584">
        <w:rPr>
          <w:rFonts w:asciiTheme="minorHAnsi" w:hAnsiTheme="minorHAnsi"/>
          <w:sz w:val="22"/>
          <w:szCs w:val="22"/>
        </w:rPr>
        <w:t>1</w:t>
      </w:r>
      <w:r>
        <w:rPr>
          <w:rFonts w:asciiTheme="minorHAnsi" w:hAnsiTheme="minorHAnsi"/>
          <w:sz w:val="22"/>
          <w:szCs w:val="22"/>
        </w:rPr>
        <w:t>1</w:t>
      </w:r>
      <w:r w:rsidRPr="00450584">
        <w:rPr>
          <w:rFonts w:asciiTheme="minorHAnsi" w:hAnsiTheme="minorHAnsi"/>
          <w:sz w:val="22"/>
          <w:szCs w:val="22"/>
        </w:rPr>
        <w:t>.3.1.</w:t>
      </w:r>
      <w:r w:rsidRPr="00450584">
        <w:rPr>
          <w:rFonts w:asciiTheme="minorHAnsi" w:hAnsiTheme="minorHAnsi"/>
          <w:sz w:val="22"/>
          <w:szCs w:val="22"/>
        </w:rPr>
        <w:tab/>
        <w:t>O pagamento dos Custos e Despesas da Operação Estruturada será realizado diretamente pela Emissora (“</w:t>
      </w:r>
      <w:r w:rsidRPr="00450584">
        <w:rPr>
          <w:rFonts w:asciiTheme="minorHAnsi" w:hAnsiTheme="minorHAnsi"/>
          <w:sz w:val="22"/>
          <w:szCs w:val="22"/>
          <w:u w:val="single"/>
        </w:rPr>
        <w:t>Custos e Despesas da Operação Estruturada</w:t>
      </w:r>
      <w:r w:rsidRPr="00450584">
        <w:rPr>
          <w:rFonts w:asciiTheme="minorHAnsi" w:hAnsiTheme="minorHAnsi"/>
          <w:sz w:val="22"/>
          <w:szCs w:val="22"/>
        </w:rPr>
        <w:t>”), ou reembolsadas pela Emissora, conforme o caso, no prazo de até 5 (cinco) dias.</w:t>
      </w:r>
    </w:p>
    <w:p w:rsidR="00DC6C2F" w:rsidRPr="00450584" w:rsidRDefault="00DC6C2F" w:rsidP="00DC6C2F">
      <w:pPr>
        <w:pStyle w:val="ListaColorida-nfase11"/>
        <w:spacing w:line="320" w:lineRule="exact"/>
        <w:ind w:left="708"/>
        <w:jc w:val="both"/>
        <w:rPr>
          <w:rFonts w:asciiTheme="minorHAnsi" w:hAnsiTheme="minorHAnsi"/>
          <w:sz w:val="22"/>
          <w:szCs w:val="22"/>
        </w:rPr>
      </w:pPr>
    </w:p>
    <w:p w:rsidR="00DC6C2F" w:rsidRDefault="00DC6C2F" w:rsidP="00DC6C2F">
      <w:pPr>
        <w:pStyle w:val="ListaColorida-nfase11"/>
        <w:spacing w:line="320" w:lineRule="exact"/>
        <w:ind w:left="0" w:firstLine="567"/>
        <w:jc w:val="both"/>
        <w:rPr>
          <w:rFonts w:asciiTheme="minorHAnsi" w:hAnsiTheme="minorHAnsi"/>
          <w:sz w:val="22"/>
          <w:szCs w:val="22"/>
        </w:rPr>
      </w:pPr>
      <w:r w:rsidRPr="00450584">
        <w:rPr>
          <w:rFonts w:asciiTheme="minorHAnsi" w:hAnsiTheme="minorHAnsi"/>
          <w:sz w:val="22"/>
          <w:szCs w:val="22"/>
        </w:rPr>
        <w:t>1</w:t>
      </w:r>
      <w:r>
        <w:rPr>
          <w:rFonts w:asciiTheme="minorHAnsi" w:hAnsiTheme="minorHAnsi"/>
          <w:sz w:val="22"/>
          <w:szCs w:val="22"/>
        </w:rPr>
        <w:t>1</w:t>
      </w:r>
      <w:r w:rsidRPr="00450584">
        <w:rPr>
          <w:rFonts w:asciiTheme="minorHAnsi" w:hAnsiTheme="minorHAnsi"/>
          <w:sz w:val="22"/>
          <w:szCs w:val="22"/>
        </w:rPr>
        <w:t>.3.2.</w:t>
      </w:r>
      <w:r w:rsidRPr="00450584">
        <w:rPr>
          <w:rFonts w:asciiTheme="minorHAnsi" w:hAnsiTheme="minorHAnsi"/>
          <w:sz w:val="22"/>
          <w:szCs w:val="22"/>
        </w:rPr>
        <w:tab/>
      </w:r>
      <w:r>
        <w:rPr>
          <w:rFonts w:asciiTheme="minorHAnsi" w:hAnsiTheme="minorHAnsi"/>
          <w:sz w:val="22"/>
          <w:szCs w:val="22"/>
        </w:rPr>
        <w:t>Mediante prévia aprovação da Emissora, f</w:t>
      </w:r>
      <w:r w:rsidRPr="00450584">
        <w:rPr>
          <w:rFonts w:asciiTheme="minorHAnsi" w:hAnsiTheme="minorHAnsi"/>
          <w:sz w:val="22"/>
          <w:szCs w:val="22"/>
        </w:rPr>
        <w:t>ica facultado à Debenturista, igualmente, que solicite a terceiros, prestadores de serviço envolvidos com o processo da Operação Estruturada, que emitam suas faturas diretamente à Emissora</w:t>
      </w:r>
      <w:r>
        <w:rPr>
          <w:rFonts w:asciiTheme="minorHAnsi" w:hAnsiTheme="minorHAnsi"/>
          <w:sz w:val="22"/>
          <w:szCs w:val="22"/>
        </w:rPr>
        <w:t xml:space="preserve"> ou ao patrimônio separado da </w:t>
      </w:r>
      <w:r w:rsidR="003B330A" w:rsidRPr="004A7735">
        <w:rPr>
          <w:rFonts w:asciiTheme="minorHAnsi" w:hAnsiTheme="minorHAnsi"/>
          <w:sz w:val="22"/>
          <w:szCs w:val="22"/>
          <w:highlight w:val="yellow"/>
        </w:rPr>
        <w:t>[</w:t>
      </w:r>
      <w:proofErr w:type="gramStart"/>
      <w:r w:rsidR="003B330A" w:rsidRPr="004A7735">
        <w:rPr>
          <w:rFonts w:asciiTheme="minorHAnsi" w:hAnsiTheme="minorHAnsi"/>
          <w:sz w:val="22"/>
          <w:szCs w:val="22"/>
          <w:highlight w:val="yellow"/>
        </w:rPr>
        <w:t>●]</w:t>
      </w:r>
      <w:r w:rsidRPr="00545B2E">
        <w:rPr>
          <w:rFonts w:asciiTheme="minorHAnsi" w:hAnsiTheme="minorHAnsi"/>
          <w:sz w:val="22"/>
          <w:szCs w:val="22"/>
        </w:rPr>
        <w:t>ª</w:t>
      </w:r>
      <w:proofErr w:type="gramEnd"/>
      <w:r w:rsidRPr="00545B2E">
        <w:rPr>
          <w:rFonts w:asciiTheme="minorHAnsi" w:hAnsiTheme="minorHAnsi"/>
          <w:sz w:val="22"/>
          <w:szCs w:val="22"/>
        </w:rPr>
        <w:t xml:space="preserve"> Série da 01ª Emissão de Certificados de Recebíveis Imobiliários da </w:t>
      </w:r>
      <w:proofErr w:type="spellStart"/>
      <w:r w:rsidRPr="00545B2E">
        <w:rPr>
          <w:rFonts w:asciiTheme="minorHAnsi" w:hAnsiTheme="minorHAnsi"/>
          <w:sz w:val="22"/>
          <w:szCs w:val="22"/>
        </w:rPr>
        <w:t>Habitasec</w:t>
      </w:r>
      <w:proofErr w:type="spellEnd"/>
      <w:r w:rsidRPr="00545B2E">
        <w:rPr>
          <w:rFonts w:asciiTheme="minorHAnsi" w:hAnsiTheme="minorHAnsi"/>
          <w:sz w:val="22"/>
          <w:szCs w:val="22"/>
        </w:rPr>
        <w:t xml:space="preserve"> </w:t>
      </w:r>
      <w:proofErr w:type="spellStart"/>
      <w:r w:rsidRPr="00545B2E">
        <w:rPr>
          <w:rFonts w:asciiTheme="minorHAnsi" w:hAnsiTheme="minorHAnsi"/>
          <w:sz w:val="22"/>
          <w:szCs w:val="22"/>
        </w:rPr>
        <w:t>Securitizadora</w:t>
      </w:r>
      <w:proofErr w:type="spellEnd"/>
      <w:r w:rsidRPr="00545B2E">
        <w:rPr>
          <w:rFonts w:asciiTheme="minorHAnsi" w:hAnsiTheme="minorHAnsi"/>
          <w:sz w:val="22"/>
          <w:szCs w:val="22"/>
        </w:rPr>
        <w:t xml:space="preserve"> S.A</w:t>
      </w:r>
      <w:r w:rsidRPr="00450584">
        <w:rPr>
          <w:rFonts w:asciiTheme="minorHAnsi" w:hAnsiTheme="minorHAnsi"/>
          <w:sz w:val="22"/>
          <w:szCs w:val="22"/>
        </w:rPr>
        <w:t>.</w:t>
      </w:r>
    </w:p>
    <w:p w:rsidR="00DC6C2F" w:rsidRPr="00450584" w:rsidRDefault="00DC6C2F" w:rsidP="00DC6C2F">
      <w:pPr>
        <w:pStyle w:val="Recuodecorpodetexto3"/>
        <w:tabs>
          <w:tab w:val="clear" w:pos="851"/>
        </w:tabs>
        <w:spacing w:line="320" w:lineRule="exact"/>
        <w:ind w:left="0" w:firstLine="0"/>
        <w:contextualSpacing/>
        <w:rPr>
          <w:rFonts w:asciiTheme="minorHAnsi" w:hAnsiTheme="minorHAnsi"/>
          <w:sz w:val="22"/>
          <w:szCs w:val="22"/>
          <w:lang w:val="pt-BR"/>
        </w:rPr>
      </w:pPr>
    </w:p>
    <w:p w:rsidR="00DC6C2F" w:rsidRPr="00450584" w:rsidRDefault="00DC6C2F" w:rsidP="00DC6C2F">
      <w:pPr>
        <w:pStyle w:val="ListaColorida-nfase11"/>
        <w:spacing w:line="320" w:lineRule="exact"/>
        <w:ind w:left="0"/>
        <w:jc w:val="both"/>
        <w:rPr>
          <w:rFonts w:asciiTheme="minorHAnsi" w:hAnsiTheme="minorHAnsi"/>
          <w:sz w:val="22"/>
          <w:szCs w:val="22"/>
        </w:rPr>
      </w:pPr>
      <w:r w:rsidRPr="00450584">
        <w:rPr>
          <w:rFonts w:asciiTheme="minorHAnsi" w:hAnsiTheme="minorHAnsi"/>
          <w:sz w:val="22"/>
          <w:szCs w:val="22"/>
        </w:rPr>
        <w:t>1</w:t>
      </w:r>
      <w:r>
        <w:rPr>
          <w:rFonts w:asciiTheme="minorHAnsi" w:hAnsiTheme="minorHAnsi"/>
          <w:sz w:val="22"/>
          <w:szCs w:val="22"/>
        </w:rPr>
        <w:t>1</w:t>
      </w:r>
      <w:r w:rsidRPr="00450584">
        <w:rPr>
          <w:rFonts w:asciiTheme="minorHAnsi" w:hAnsiTheme="minorHAnsi"/>
          <w:sz w:val="22"/>
          <w:szCs w:val="22"/>
        </w:rPr>
        <w:t>.4.</w:t>
      </w:r>
      <w:r w:rsidRPr="00450584">
        <w:rPr>
          <w:rFonts w:asciiTheme="minorHAnsi" w:hAnsiTheme="minorHAnsi"/>
          <w:sz w:val="22"/>
          <w:szCs w:val="22"/>
        </w:rPr>
        <w:tab/>
      </w:r>
      <w:r w:rsidRPr="00450584">
        <w:rPr>
          <w:rFonts w:asciiTheme="minorHAnsi" w:hAnsiTheme="minorHAnsi"/>
          <w:sz w:val="22"/>
          <w:szCs w:val="22"/>
          <w:u w:val="single"/>
        </w:rPr>
        <w:t>Aditivo</w:t>
      </w:r>
      <w:r w:rsidRPr="00450584">
        <w:rPr>
          <w:rFonts w:asciiTheme="minorHAnsi" w:hAnsiTheme="minorHAnsi"/>
          <w:sz w:val="22"/>
          <w:szCs w:val="22"/>
        </w:rPr>
        <w:t xml:space="preserve">. </w:t>
      </w:r>
      <w:r w:rsidRPr="00450584">
        <w:rPr>
          <w:rFonts w:asciiTheme="minorHAnsi" w:hAnsiTheme="minorHAnsi"/>
          <w:color w:val="000000"/>
          <w:sz w:val="22"/>
          <w:szCs w:val="22"/>
        </w:rPr>
        <w:t>Nenhuma</w:t>
      </w:r>
      <w:r w:rsidRPr="00450584">
        <w:rPr>
          <w:rFonts w:asciiTheme="minorHAnsi" w:hAnsiTheme="minorHAnsi"/>
          <w:sz w:val="22"/>
          <w:szCs w:val="22"/>
        </w:rPr>
        <w:t xml:space="preserve"> mudança, alteração ou aditivo de qualquer disposição desta Escritura de Emissão de Debêntures terá efeito, salvo se previamente e por escrito acordado entre a Emissora e a Debenturista através de Assembleias Geral de Debenturista.</w:t>
      </w:r>
    </w:p>
    <w:p w:rsidR="00DC6C2F" w:rsidRPr="00450584" w:rsidRDefault="00DC6C2F" w:rsidP="00DC6C2F">
      <w:pPr>
        <w:pStyle w:val="Recuodecorpodetexto3"/>
        <w:tabs>
          <w:tab w:val="clear" w:pos="851"/>
        </w:tabs>
        <w:spacing w:line="320" w:lineRule="exact"/>
        <w:ind w:left="0" w:firstLine="0"/>
        <w:contextualSpacing/>
        <w:rPr>
          <w:rFonts w:asciiTheme="minorHAnsi" w:hAnsiTheme="minorHAnsi"/>
          <w:sz w:val="22"/>
          <w:szCs w:val="22"/>
          <w:lang w:val="pt-BR"/>
        </w:rPr>
      </w:pPr>
    </w:p>
    <w:p w:rsidR="00DC6C2F" w:rsidRPr="00450584" w:rsidRDefault="00DC6C2F" w:rsidP="00DC6C2F">
      <w:pPr>
        <w:pStyle w:val="ListaColorida-nfase11"/>
        <w:spacing w:line="320" w:lineRule="exact"/>
        <w:ind w:left="0"/>
        <w:jc w:val="both"/>
        <w:rPr>
          <w:rFonts w:asciiTheme="minorHAnsi" w:hAnsiTheme="minorHAnsi"/>
          <w:sz w:val="22"/>
          <w:szCs w:val="22"/>
        </w:rPr>
      </w:pPr>
      <w:r w:rsidRPr="00450584">
        <w:rPr>
          <w:rFonts w:asciiTheme="minorHAnsi" w:hAnsiTheme="minorHAnsi"/>
          <w:color w:val="000000"/>
          <w:sz w:val="22"/>
          <w:szCs w:val="22"/>
        </w:rPr>
        <w:t>1</w:t>
      </w:r>
      <w:r>
        <w:rPr>
          <w:rFonts w:asciiTheme="minorHAnsi" w:hAnsiTheme="minorHAnsi"/>
          <w:color w:val="000000"/>
          <w:sz w:val="22"/>
          <w:szCs w:val="22"/>
        </w:rPr>
        <w:t>1</w:t>
      </w:r>
      <w:r w:rsidRPr="00450584">
        <w:rPr>
          <w:rFonts w:asciiTheme="minorHAnsi" w:hAnsiTheme="minorHAnsi"/>
          <w:color w:val="000000"/>
          <w:sz w:val="22"/>
          <w:szCs w:val="22"/>
        </w:rPr>
        <w:t>.5.</w:t>
      </w:r>
      <w:r w:rsidRPr="00450584">
        <w:rPr>
          <w:rFonts w:asciiTheme="minorHAnsi" w:hAnsiTheme="minorHAnsi"/>
          <w:color w:val="000000"/>
          <w:sz w:val="22"/>
          <w:szCs w:val="22"/>
        </w:rPr>
        <w:tab/>
      </w:r>
      <w:r w:rsidRPr="00450584">
        <w:rPr>
          <w:rFonts w:asciiTheme="minorHAnsi" w:hAnsiTheme="minorHAnsi"/>
          <w:color w:val="000000"/>
          <w:sz w:val="22"/>
          <w:szCs w:val="22"/>
          <w:u w:val="single"/>
        </w:rPr>
        <w:t>Títulos Executivos.</w:t>
      </w:r>
      <w:r w:rsidRPr="00450584">
        <w:rPr>
          <w:rFonts w:asciiTheme="minorHAnsi" w:hAnsiTheme="minorHAnsi"/>
          <w:color w:val="000000"/>
          <w:sz w:val="22"/>
          <w:szCs w:val="22"/>
        </w:rPr>
        <w:t xml:space="preserve"> Esta Escritura de Emissão de Debêntures </w:t>
      </w:r>
      <w:r w:rsidRPr="00450584">
        <w:rPr>
          <w:rFonts w:asciiTheme="minorHAnsi" w:hAnsiTheme="minorHAnsi"/>
          <w:sz w:val="22"/>
          <w:szCs w:val="22"/>
        </w:rPr>
        <w:t>e a</w:t>
      </w:r>
      <w:r>
        <w:rPr>
          <w:rFonts w:asciiTheme="minorHAnsi" w:hAnsiTheme="minorHAnsi"/>
          <w:sz w:val="22"/>
          <w:szCs w:val="22"/>
        </w:rPr>
        <w:t>s</w:t>
      </w:r>
      <w:r w:rsidRPr="00450584">
        <w:rPr>
          <w:rFonts w:asciiTheme="minorHAnsi" w:hAnsiTheme="minorHAnsi"/>
          <w:sz w:val="22"/>
          <w:szCs w:val="22"/>
        </w:rPr>
        <w:t xml:space="preserve"> Debêntures constituem títulos executivos extrajudiciais nos termos dos </w:t>
      </w:r>
      <w:r w:rsidRPr="009F7609">
        <w:rPr>
          <w:rFonts w:asciiTheme="minorHAnsi" w:hAnsiTheme="minorHAnsi"/>
          <w:sz w:val="22"/>
          <w:szCs w:val="22"/>
        </w:rPr>
        <w:t>artigos 784, inciso III, e seguintes</w:t>
      </w:r>
      <w:r w:rsidRPr="00450584">
        <w:rPr>
          <w:rFonts w:asciiTheme="minorHAnsi" w:hAnsiTheme="minorHAnsi"/>
          <w:sz w:val="22"/>
          <w:szCs w:val="22"/>
        </w:rPr>
        <w:t xml:space="preserve"> do Código de Processo Civil.</w:t>
      </w:r>
    </w:p>
    <w:p w:rsidR="00DC6C2F" w:rsidRPr="00450584" w:rsidRDefault="00DC6C2F" w:rsidP="00DC6C2F">
      <w:pPr>
        <w:pStyle w:val="ListaColorida-nfase11"/>
        <w:tabs>
          <w:tab w:val="left" w:pos="851"/>
        </w:tabs>
        <w:spacing w:line="320" w:lineRule="exact"/>
        <w:ind w:left="0"/>
        <w:jc w:val="both"/>
        <w:rPr>
          <w:rFonts w:asciiTheme="minorHAnsi" w:hAnsiTheme="minorHAnsi"/>
          <w:sz w:val="22"/>
          <w:szCs w:val="22"/>
        </w:rPr>
      </w:pPr>
    </w:p>
    <w:p w:rsidR="00DC6C2F" w:rsidRPr="00450584" w:rsidRDefault="00DC6C2F" w:rsidP="00DC6C2F">
      <w:pPr>
        <w:pStyle w:val="ListaColorida-nfase11"/>
        <w:spacing w:line="320" w:lineRule="exact"/>
        <w:ind w:left="0"/>
        <w:jc w:val="both"/>
        <w:rPr>
          <w:rFonts w:asciiTheme="minorHAnsi" w:hAnsiTheme="minorHAnsi"/>
          <w:color w:val="000000"/>
          <w:sz w:val="22"/>
          <w:szCs w:val="22"/>
        </w:rPr>
      </w:pPr>
      <w:r w:rsidRPr="00450584">
        <w:rPr>
          <w:rFonts w:asciiTheme="minorHAnsi" w:hAnsiTheme="minorHAnsi"/>
          <w:color w:val="000000"/>
          <w:sz w:val="22"/>
          <w:szCs w:val="22"/>
        </w:rPr>
        <w:t>1</w:t>
      </w:r>
      <w:r>
        <w:rPr>
          <w:rFonts w:asciiTheme="minorHAnsi" w:hAnsiTheme="minorHAnsi"/>
          <w:color w:val="000000"/>
          <w:sz w:val="22"/>
          <w:szCs w:val="22"/>
        </w:rPr>
        <w:t>1</w:t>
      </w:r>
      <w:r w:rsidRPr="00450584">
        <w:rPr>
          <w:rFonts w:asciiTheme="minorHAnsi" w:hAnsiTheme="minorHAnsi"/>
          <w:color w:val="000000"/>
          <w:sz w:val="22"/>
          <w:szCs w:val="22"/>
        </w:rPr>
        <w:t>.6.</w:t>
      </w:r>
      <w:r w:rsidRPr="00450584">
        <w:rPr>
          <w:rFonts w:asciiTheme="minorHAnsi" w:hAnsiTheme="minorHAnsi"/>
          <w:color w:val="000000"/>
          <w:sz w:val="22"/>
          <w:szCs w:val="22"/>
        </w:rPr>
        <w:tab/>
      </w:r>
      <w:r w:rsidRPr="00450584">
        <w:rPr>
          <w:rFonts w:asciiTheme="minorHAnsi" w:hAnsiTheme="minorHAnsi"/>
          <w:color w:val="000000"/>
          <w:sz w:val="22"/>
          <w:szCs w:val="22"/>
          <w:u w:val="single"/>
        </w:rPr>
        <w:t>Independência das Disposições</w:t>
      </w:r>
      <w:r w:rsidRPr="00450584">
        <w:rPr>
          <w:rFonts w:asciiTheme="minorHAnsi" w:hAnsiTheme="minorHAnsi"/>
          <w:color w:val="000000"/>
          <w:sz w:val="22"/>
          <w:szCs w:val="22"/>
        </w:rPr>
        <w:t xml:space="preserve">. Se </w:t>
      </w:r>
      <w:r w:rsidRPr="00450584">
        <w:rPr>
          <w:rFonts w:asciiTheme="minorHAnsi" w:hAnsiTheme="minorHAnsi"/>
          <w:sz w:val="22"/>
          <w:szCs w:val="22"/>
        </w:rPr>
        <w:t>qualquer</w:t>
      </w:r>
      <w:r w:rsidRPr="00450584">
        <w:rPr>
          <w:rFonts w:asciiTheme="minorHAnsi" w:hAnsiTheme="minorHAnsi"/>
          <w:color w:val="000000"/>
          <w:sz w:val="22"/>
          <w:szCs w:val="22"/>
        </w:rPr>
        <w:t xml:space="preserve"> disposição desta Escritura de Emissão de </w:t>
      </w:r>
      <w:r w:rsidRPr="00450584">
        <w:rPr>
          <w:rFonts w:asciiTheme="minorHAnsi" w:hAnsiTheme="minorHAnsi"/>
          <w:sz w:val="22"/>
          <w:szCs w:val="22"/>
        </w:rPr>
        <w:t xml:space="preserve">Debêntures </w:t>
      </w:r>
      <w:r w:rsidRPr="00450584">
        <w:rPr>
          <w:rFonts w:asciiTheme="minorHAnsi" w:hAnsiTheme="minorHAnsi"/>
          <w:color w:val="000000"/>
          <w:sz w:val="22"/>
          <w:szCs w:val="22"/>
        </w:rPr>
        <w:t>for considerada nula, inexequível, inválida ou inoperante, nenhuma outra disposição será consequentemente afetada. Da mesma forma, todas as demais disposições desta Escritura de Emissão de Debêntures deverão permanecer válidas e exequíveis como se tal disposição nula, inexequível, inválida ou inoperante não fosse parte deste instrumento. Nesse caso, a Emissora compromete-se a negociar com a Debenturista a substituição de tal disposição nula, inexequível, inválida ou inoperante.</w:t>
      </w:r>
    </w:p>
    <w:p w:rsidR="00DC6C2F" w:rsidRPr="00450584" w:rsidRDefault="00DC6C2F" w:rsidP="00DC6C2F">
      <w:pPr>
        <w:spacing w:line="320" w:lineRule="exact"/>
        <w:contextualSpacing/>
        <w:jc w:val="both"/>
        <w:rPr>
          <w:rFonts w:asciiTheme="minorHAnsi" w:hAnsiTheme="minorHAnsi"/>
          <w:color w:val="000000"/>
          <w:sz w:val="22"/>
          <w:szCs w:val="22"/>
        </w:rPr>
      </w:pPr>
    </w:p>
    <w:p w:rsidR="00DC6C2F" w:rsidRPr="00450584" w:rsidRDefault="00DC6C2F" w:rsidP="00DC6C2F">
      <w:pPr>
        <w:pStyle w:val="ListaColorida-nfase11"/>
        <w:spacing w:line="320" w:lineRule="exact"/>
        <w:ind w:left="0"/>
        <w:jc w:val="both"/>
        <w:rPr>
          <w:rFonts w:asciiTheme="minorHAnsi" w:hAnsiTheme="minorHAnsi"/>
          <w:color w:val="000000"/>
          <w:sz w:val="22"/>
          <w:szCs w:val="22"/>
        </w:rPr>
      </w:pPr>
      <w:r w:rsidRPr="00450584">
        <w:rPr>
          <w:rFonts w:asciiTheme="minorHAnsi" w:hAnsiTheme="minorHAnsi"/>
          <w:color w:val="000000"/>
          <w:sz w:val="22"/>
          <w:szCs w:val="22"/>
        </w:rPr>
        <w:t>1</w:t>
      </w:r>
      <w:r>
        <w:rPr>
          <w:rFonts w:asciiTheme="minorHAnsi" w:hAnsiTheme="minorHAnsi"/>
          <w:color w:val="000000"/>
          <w:sz w:val="22"/>
          <w:szCs w:val="22"/>
        </w:rPr>
        <w:t>1</w:t>
      </w:r>
      <w:r w:rsidRPr="00450584">
        <w:rPr>
          <w:rFonts w:asciiTheme="minorHAnsi" w:hAnsiTheme="minorHAnsi"/>
          <w:color w:val="000000"/>
          <w:sz w:val="22"/>
          <w:szCs w:val="22"/>
        </w:rPr>
        <w:t>.7.</w:t>
      </w:r>
      <w:r w:rsidRPr="00450584">
        <w:rPr>
          <w:rFonts w:asciiTheme="minorHAnsi" w:hAnsiTheme="minorHAnsi"/>
          <w:color w:val="000000"/>
          <w:sz w:val="22"/>
          <w:szCs w:val="22"/>
        </w:rPr>
        <w:tab/>
      </w:r>
      <w:r w:rsidRPr="00450584">
        <w:rPr>
          <w:rFonts w:asciiTheme="minorHAnsi" w:hAnsiTheme="minorHAnsi"/>
          <w:color w:val="000000"/>
          <w:sz w:val="22"/>
          <w:szCs w:val="22"/>
          <w:u w:val="single"/>
        </w:rPr>
        <w:t>Renúncia</w:t>
      </w:r>
      <w:r w:rsidRPr="00450584">
        <w:rPr>
          <w:rFonts w:asciiTheme="minorHAnsi" w:hAnsiTheme="minorHAnsi"/>
          <w:color w:val="000000"/>
          <w:sz w:val="22"/>
          <w:szCs w:val="22"/>
        </w:rPr>
        <w:t xml:space="preserve">. </w:t>
      </w:r>
      <w:r w:rsidRPr="00450584">
        <w:rPr>
          <w:rFonts w:asciiTheme="minorHAnsi" w:hAnsiTheme="minorHAnsi" w:cs="Tahoma"/>
          <w:sz w:val="22"/>
          <w:szCs w:val="22"/>
        </w:rPr>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desta Escritura de Emissão de Debêntures</w:t>
      </w:r>
      <w:r w:rsidRPr="00450584">
        <w:rPr>
          <w:rFonts w:asciiTheme="minorHAnsi" w:hAnsiTheme="minorHAnsi"/>
          <w:color w:val="000000"/>
          <w:sz w:val="22"/>
          <w:szCs w:val="22"/>
        </w:rPr>
        <w:t>.</w:t>
      </w:r>
    </w:p>
    <w:p w:rsidR="00DC6C2F" w:rsidRPr="00450584" w:rsidRDefault="00DC6C2F" w:rsidP="00DC6C2F">
      <w:pPr>
        <w:spacing w:line="320" w:lineRule="exact"/>
        <w:contextualSpacing/>
        <w:jc w:val="both"/>
        <w:rPr>
          <w:rFonts w:asciiTheme="minorHAnsi" w:hAnsiTheme="minorHAnsi"/>
          <w:b/>
          <w:color w:val="000000"/>
          <w:sz w:val="22"/>
          <w:szCs w:val="22"/>
        </w:rPr>
      </w:pPr>
    </w:p>
    <w:p w:rsidR="00DC6C2F" w:rsidRPr="00450584" w:rsidRDefault="00DC6C2F" w:rsidP="00DC6C2F">
      <w:pPr>
        <w:pStyle w:val="ListaColorida-nfase11"/>
        <w:spacing w:line="320" w:lineRule="exact"/>
        <w:ind w:left="0"/>
        <w:jc w:val="both"/>
        <w:rPr>
          <w:rFonts w:asciiTheme="minorHAnsi" w:hAnsiTheme="minorHAnsi"/>
          <w:i/>
          <w:color w:val="000000"/>
          <w:sz w:val="22"/>
          <w:szCs w:val="22"/>
        </w:rPr>
      </w:pPr>
      <w:r w:rsidRPr="00450584">
        <w:rPr>
          <w:rFonts w:asciiTheme="minorHAnsi" w:hAnsiTheme="minorHAnsi"/>
          <w:color w:val="000000"/>
          <w:sz w:val="22"/>
          <w:szCs w:val="22"/>
        </w:rPr>
        <w:t>1</w:t>
      </w:r>
      <w:r>
        <w:rPr>
          <w:rFonts w:asciiTheme="minorHAnsi" w:hAnsiTheme="minorHAnsi"/>
          <w:color w:val="000000"/>
          <w:sz w:val="22"/>
          <w:szCs w:val="22"/>
        </w:rPr>
        <w:t>1</w:t>
      </w:r>
      <w:r w:rsidRPr="00450584">
        <w:rPr>
          <w:rFonts w:asciiTheme="minorHAnsi" w:hAnsiTheme="minorHAnsi"/>
          <w:color w:val="000000"/>
          <w:sz w:val="22"/>
          <w:szCs w:val="22"/>
        </w:rPr>
        <w:t>.8.</w:t>
      </w:r>
      <w:r w:rsidRPr="00450584">
        <w:rPr>
          <w:rFonts w:asciiTheme="minorHAnsi" w:hAnsiTheme="minorHAnsi"/>
          <w:color w:val="000000"/>
          <w:sz w:val="22"/>
          <w:szCs w:val="22"/>
        </w:rPr>
        <w:tab/>
      </w:r>
      <w:r w:rsidRPr="00450584">
        <w:rPr>
          <w:rFonts w:asciiTheme="minorHAnsi" w:hAnsiTheme="minorHAnsi"/>
          <w:color w:val="000000"/>
          <w:sz w:val="22"/>
          <w:szCs w:val="22"/>
          <w:u w:val="single"/>
        </w:rPr>
        <w:t>Sucessores</w:t>
      </w:r>
      <w:r w:rsidRPr="00450584">
        <w:rPr>
          <w:rFonts w:asciiTheme="minorHAnsi" w:hAnsiTheme="minorHAnsi"/>
          <w:color w:val="000000"/>
          <w:sz w:val="22"/>
          <w:szCs w:val="22"/>
        </w:rPr>
        <w:t>. Esta Escritura de Emissão de Debêntures vincula a Emissora</w:t>
      </w:r>
      <w:r w:rsidRPr="00450584">
        <w:rPr>
          <w:rFonts w:asciiTheme="minorHAnsi" w:eastAsia="Arial Unicode MS" w:hAnsiTheme="minorHAnsi"/>
          <w:w w:val="0"/>
          <w:sz w:val="22"/>
          <w:szCs w:val="22"/>
        </w:rPr>
        <w:t xml:space="preserve"> </w:t>
      </w:r>
      <w:r w:rsidRPr="00450584">
        <w:rPr>
          <w:rFonts w:asciiTheme="minorHAnsi" w:hAnsiTheme="minorHAnsi"/>
          <w:color w:val="000000"/>
          <w:sz w:val="22"/>
          <w:szCs w:val="22"/>
        </w:rPr>
        <w:t xml:space="preserve">e </w:t>
      </w:r>
      <w:r w:rsidRPr="00450584">
        <w:rPr>
          <w:rFonts w:asciiTheme="minorHAnsi" w:hAnsiTheme="minorHAnsi"/>
          <w:sz w:val="22"/>
          <w:szCs w:val="22"/>
        </w:rPr>
        <w:t>os</w:t>
      </w:r>
      <w:r w:rsidRPr="00450584">
        <w:rPr>
          <w:rFonts w:asciiTheme="minorHAnsi" w:hAnsiTheme="minorHAnsi"/>
          <w:color w:val="000000"/>
          <w:sz w:val="22"/>
          <w:szCs w:val="22"/>
        </w:rPr>
        <w:t xml:space="preserve"> seus respectivos sucessores e cessionários</w:t>
      </w:r>
      <w:r w:rsidRPr="00450584">
        <w:rPr>
          <w:rFonts w:asciiTheme="minorHAnsi" w:hAnsiTheme="minorHAnsi"/>
          <w:i/>
          <w:color w:val="000000"/>
          <w:sz w:val="22"/>
          <w:szCs w:val="22"/>
        </w:rPr>
        <w:t>.</w:t>
      </w:r>
    </w:p>
    <w:p w:rsidR="00DC6C2F" w:rsidRPr="00450584" w:rsidRDefault="00DC6C2F" w:rsidP="00DC6C2F">
      <w:pPr>
        <w:pStyle w:val="ListaColorida-nfase11"/>
        <w:spacing w:line="320" w:lineRule="exact"/>
        <w:ind w:left="0"/>
        <w:jc w:val="both"/>
        <w:rPr>
          <w:rFonts w:asciiTheme="minorHAnsi" w:hAnsiTheme="minorHAnsi"/>
          <w:i/>
          <w:color w:val="000000"/>
          <w:sz w:val="22"/>
          <w:szCs w:val="22"/>
        </w:rPr>
      </w:pPr>
    </w:p>
    <w:p w:rsidR="00DC6C2F" w:rsidRPr="00450584" w:rsidRDefault="00DC6C2F" w:rsidP="00DC6C2F">
      <w:pPr>
        <w:pStyle w:val="ListaColorida-nfase11"/>
        <w:spacing w:line="320" w:lineRule="exact"/>
        <w:ind w:left="0"/>
        <w:jc w:val="both"/>
        <w:rPr>
          <w:rFonts w:asciiTheme="minorHAnsi" w:hAnsiTheme="minorHAnsi"/>
          <w:color w:val="000000"/>
          <w:sz w:val="22"/>
          <w:szCs w:val="22"/>
        </w:rPr>
      </w:pPr>
      <w:r w:rsidRPr="00450584">
        <w:rPr>
          <w:rFonts w:asciiTheme="minorHAnsi" w:hAnsiTheme="minorHAnsi"/>
          <w:color w:val="000000"/>
          <w:sz w:val="22"/>
          <w:szCs w:val="22"/>
        </w:rPr>
        <w:t>1</w:t>
      </w:r>
      <w:r>
        <w:rPr>
          <w:rFonts w:asciiTheme="minorHAnsi" w:hAnsiTheme="minorHAnsi"/>
          <w:color w:val="000000"/>
          <w:sz w:val="22"/>
          <w:szCs w:val="22"/>
        </w:rPr>
        <w:t>1</w:t>
      </w:r>
      <w:r w:rsidRPr="00450584">
        <w:rPr>
          <w:rFonts w:asciiTheme="minorHAnsi" w:hAnsiTheme="minorHAnsi"/>
          <w:color w:val="000000"/>
          <w:sz w:val="22"/>
          <w:szCs w:val="22"/>
        </w:rPr>
        <w:t>.9.</w:t>
      </w:r>
      <w:r w:rsidRPr="00450584">
        <w:rPr>
          <w:rFonts w:asciiTheme="minorHAnsi" w:hAnsiTheme="minorHAnsi"/>
          <w:color w:val="000000"/>
          <w:sz w:val="22"/>
          <w:szCs w:val="22"/>
        </w:rPr>
        <w:tab/>
      </w:r>
      <w:r w:rsidRPr="00450584">
        <w:rPr>
          <w:rFonts w:asciiTheme="minorHAnsi" w:hAnsiTheme="minorHAnsi" w:cs="Tahoma"/>
          <w:sz w:val="22"/>
          <w:szCs w:val="22"/>
          <w:u w:val="single"/>
        </w:rPr>
        <w:t>Interpretação Cumulativa.</w:t>
      </w:r>
      <w:r w:rsidRPr="00450584">
        <w:rPr>
          <w:rFonts w:asciiTheme="minorHAnsi" w:hAnsiTheme="minorHAnsi" w:cs="Tahoma"/>
          <w:sz w:val="22"/>
          <w:szCs w:val="22"/>
        </w:rPr>
        <w:t xml:space="preserve"> A presente Escritura de Emissão de Debêntures integra um conjunto de negociações de interesses recíprocos, envolvendo a celebração, além desta Escritura de Emissão de Debêntures, a dos demais documentos da Operação Estruturada, razão </w:t>
      </w:r>
      <w:r w:rsidRPr="00450584">
        <w:rPr>
          <w:rFonts w:asciiTheme="minorHAnsi" w:hAnsiTheme="minorHAnsi" w:cs="Tahoma"/>
          <w:sz w:val="22"/>
          <w:szCs w:val="22"/>
        </w:rPr>
        <w:lastRenderedPageBreak/>
        <w:t>por que nenhum dos documentos da Operação Estruturada poderá ser interpretado e/ou analisado isoladamente.</w:t>
      </w:r>
    </w:p>
    <w:p w:rsidR="00DC6C2F" w:rsidRPr="00450584" w:rsidRDefault="00DC6C2F" w:rsidP="00DC6C2F">
      <w:pPr>
        <w:pStyle w:val="ListaColorida-nfase11"/>
        <w:spacing w:line="320" w:lineRule="exact"/>
        <w:ind w:left="0"/>
        <w:jc w:val="both"/>
        <w:rPr>
          <w:rFonts w:asciiTheme="minorHAnsi" w:hAnsiTheme="minorHAnsi"/>
          <w:color w:val="000000"/>
          <w:sz w:val="22"/>
          <w:szCs w:val="22"/>
        </w:rPr>
      </w:pPr>
    </w:p>
    <w:p w:rsidR="00DC6C2F" w:rsidRDefault="00DC6C2F" w:rsidP="00DC6C2F">
      <w:pPr>
        <w:jc w:val="both"/>
        <w:rPr>
          <w:rFonts w:asciiTheme="minorHAnsi" w:hAnsiTheme="minorHAnsi" w:cs="Arial"/>
          <w:b/>
          <w:sz w:val="22"/>
          <w:szCs w:val="22"/>
        </w:rPr>
      </w:pPr>
    </w:p>
    <w:p w:rsidR="00DC6C2F" w:rsidRPr="00450584" w:rsidRDefault="00DC6C2F" w:rsidP="00DC6C2F">
      <w:pPr>
        <w:tabs>
          <w:tab w:val="left" w:pos="851"/>
        </w:tabs>
        <w:spacing w:line="320" w:lineRule="exact"/>
        <w:jc w:val="both"/>
        <w:rPr>
          <w:rFonts w:asciiTheme="minorHAnsi" w:hAnsiTheme="minorHAnsi" w:cs="Arial"/>
          <w:b/>
          <w:bCs/>
          <w:sz w:val="22"/>
          <w:szCs w:val="22"/>
        </w:rPr>
      </w:pPr>
      <w:r w:rsidRPr="00450584">
        <w:rPr>
          <w:rFonts w:asciiTheme="minorHAnsi" w:hAnsiTheme="minorHAnsi" w:cs="Arial"/>
          <w:b/>
          <w:sz w:val="22"/>
          <w:szCs w:val="22"/>
        </w:rPr>
        <w:t xml:space="preserve">CLÁUSULA </w:t>
      </w:r>
      <w:r>
        <w:rPr>
          <w:rFonts w:asciiTheme="minorHAnsi" w:hAnsiTheme="minorHAnsi" w:cs="Arial"/>
          <w:b/>
          <w:sz w:val="22"/>
          <w:szCs w:val="22"/>
        </w:rPr>
        <w:t xml:space="preserve">DOZE </w:t>
      </w:r>
      <w:r w:rsidRPr="00450584">
        <w:rPr>
          <w:rFonts w:asciiTheme="minorHAnsi" w:hAnsiTheme="minorHAnsi" w:cs="Arial"/>
          <w:b/>
          <w:sz w:val="22"/>
          <w:szCs w:val="22"/>
        </w:rPr>
        <w:t xml:space="preserve">– </w:t>
      </w:r>
      <w:r w:rsidRPr="00450584">
        <w:rPr>
          <w:rFonts w:asciiTheme="minorHAnsi" w:hAnsiTheme="minorHAnsi" w:cs="Arial"/>
          <w:b/>
          <w:bCs/>
          <w:sz w:val="22"/>
          <w:szCs w:val="22"/>
        </w:rPr>
        <w:t xml:space="preserve">LEI APLICÁVEL </w:t>
      </w:r>
      <w:r w:rsidR="00D23E22">
        <w:rPr>
          <w:rFonts w:asciiTheme="minorHAnsi" w:hAnsiTheme="minorHAnsi" w:cs="Arial"/>
          <w:b/>
          <w:bCs/>
          <w:sz w:val="22"/>
          <w:szCs w:val="22"/>
        </w:rPr>
        <w:t xml:space="preserve">E </w:t>
      </w:r>
      <w:r w:rsidR="003B330A">
        <w:rPr>
          <w:rFonts w:asciiTheme="minorHAnsi" w:hAnsiTheme="minorHAnsi" w:cs="Arial"/>
          <w:b/>
          <w:bCs/>
          <w:sz w:val="22"/>
          <w:szCs w:val="22"/>
        </w:rPr>
        <w:t>ARBITRAGEM</w:t>
      </w:r>
    </w:p>
    <w:p w:rsidR="00DC6C2F" w:rsidRPr="00450584" w:rsidRDefault="00DC6C2F" w:rsidP="00DC6C2F">
      <w:pPr>
        <w:pStyle w:val="PargrafodaLista"/>
        <w:tabs>
          <w:tab w:val="left" w:pos="2835"/>
        </w:tabs>
        <w:spacing w:line="320" w:lineRule="exact"/>
        <w:ind w:left="0"/>
        <w:contextualSpacing/>
        <w:jc w:val="both"/>
        <w:rPr>
          <w:rFonts w:asciiTheme="minorHAnsi" w:hAnsiTheme="minorHAnsi" w:cs="Arial"/>
          <w:b/>
          <w:bCs/>
          <w:sz w:val="22"/>
          <w:szCs w:val="22"/>
        </w:rPr>
      </w:pPr>
    </w:p>
    <w:p w:rsidR="00DC6C2F" w:rsidRPr="00450584" w:rsidRDefault="00DC6C2F" w:rsidP="00DC6C2F">
      <w:pPr>
        <w:pStyle w:val="PargrafodaLista"/>
        <w:spacing w:line="320" w:lineRule="exact"/>
        <w:ind w:left="0"/>
        <w:jc w:val="both"/>
        <w:rPr>
          <w:rFonts w:asciiTheme="minorHAnsi" w:hAnsiTheme="minorHAnsi" w:cs="Tahoma"/>
          <w:sz w:val="22"/>
          <w:szCs w:val="22"/>
        </w:rPr>
      </w:pPr>
      <w:r w:rsidRPr="00450584">
        <w:rPr>
          <w:rFonts w:asciiTheme="minorHAnsi" w:hAnsiTheme="minorHAnsi" w:cs="Trebuchet MS"/>
          <w:sz w:val="22"/>
          <w:szCs w:val="22"/>
          <w:lang w:eastAsia="en-US"/>
        </w:rPr>
        <w:t>1</w:t>
      </w:r>
      <w:r>
        <w:rPr>
          <w:rFonts w:asciiTheme="minorHAnsi" w:hAnsiTheme="minorHAnsi" w:cs="Trebuchet MS"/>
          <w:sz w:val="22"/>
          <w:szCs w:val="22"/>
          <w:lang w:eastAsia="en-US"/>
        </w:rPr>
        <w:t>2</w:t>
      </w:r>
      <w:r w:rsidRPr="00450584">
        <w:rPr>
          <w:rFonts w:asciiTheme="minorHAnsi" w:hAnsiTheme="minorHAnsi" w:cs="Trebuchet MS"/>
          <w:sz w:val="22"/>
          <w:szCs w:val="22"/>
          <w:lang w:eastAsia="en-US"/>
        </w:rPr>
        <w:t>.1.</w:t>
      </w:r>
      <w:r w:rsidRPr="00450584">
        <w:rPr>
          <w:rFonts w:asciiTheme="minorHAnsi" w:hAnsiTheme="minorHAnsi" w:cs="Trebuchet MS"/>
          <w:sz w:val="22"/>
          <w:szCs w:val="22"/>
          <w:lang w:eastAsia="en-US"/>
        </w:rPr>
        <w:tab/>
      </w:r>
      <w:r w:rsidRPr="00450584">
        <w:rPr>
          <w:rFonts w:asciiTheme="minorHAnsi" w:hAnsiTheme="minorHAnsi" w:cs="Trebuchet MS"/>
          <w:sz w:val="22"/>
          <w:szCs w:val="22"/>
          <w:u w:val="single"/>
          <w:lang w:eastAsia="en-US"/>
        </w:rPr>
        <w:t>Legisl</w:t>
      </w:r>
      <w:r w:rsidRPr="00450584">
        <w:rPr>
          <w:rFonts w:asciiTheme="minorHAnsi" w:hAnsiTheme="minorHAnsi" w:cs="Trebuchet MS"/>
          <w:sz w:val="22"/>
          <w:szCs w:val="22"/>
          <w:u w:val="single"/>
        </w:rPr>
        <w:t>a</w:t>
      </w:r>
      <w:r w:rsidRPr="00450584">
        <w:rPr>
          <w:rFonts w:asciiTheme="minorHAnsi" w:hAnsiTheme="minorHAnsi" w:cs="Trebuchet MS"/>
          <w:sz w:val="22"/>
          <w:szCs w:val="22"/>
          <w:u w:val="single"/>
          <w:lang w:eastAsia="en-US"/>
        </w:rPr>
        <w:t>ção Aplicável</w:t>
      </w:r>
      <w:r w:rsidRPr="00450584">
        <w:rPr>
          <w:rFonts w:asciiTheme="minorHAnsi" w:hAnsiTheme="minorHAnsi" w:cs="Trebuchet MS"/>
          <w:sz w:val="22"/>
          <w:szCs w:val="22"/>
        </w:rPr>
        <w:t xml:space="preserve">. </w:t>
      </w:r>
      <w:r w:rsidRPr="00450584">
        <w:rPr>
          <w:rFonts w:asciiTheme="minorHAnsi" w:hAnsiTheme="minorHAnsi" w:cs="Tahoma"/>
          <w:sz w:val="22"/>
          <w:szCs w:val="22"/>
        </w:rPr>
        <w:t xml:space="preserve">Os termos e condições desta </w:t>
      </w:r>
      <w:r w:rsidRPr="00450584">
        <w:rPr>
          <w:rFonts w:asciiTheme="minorHAnsi" w:hAnsiTheme="minorHAnsi"/>
          <w:color w:val="000000"/>
          <w:sz w:val="22"/>
          <w:szCs w:val="22"/>
        </w:rPr>
        <w:t>Escritura de Emissão de Debêntures</w:t>
      </w:r>
      <w:r w:rsidRPr="00450584">
        <w:rPr>
          <w:rFonts w:asciiTheme="minorHAnsi" w:hAnsiTheme="minorHAnsi" w:cs="Tahoma"/>
          <w:sz w:val="22"/>
          <w:szCs w:val="22"/>
        </w:rPr>
        <w:t xml:space="preserve"> devem ser interpretados de acordo com a legislação vigente na República Federativa do Brasil.</w:t>
      </w:r>
    </w:p>
    <w:p w:rsidR="00DC6C2F" w:rsidRPr="00450584" w:rsidRDefault="00DC6C2F" w:rsidP="00DC6C2F">
      <w:pPr>
        <w:pStyle w:val="PargrafodaLista"/>
        <w:spacing w:line="320" w:lineRule="exact"/>
        <w:ind w:left="0"/>
        <w:jc w:val="both"/>
        <w:rPr>
          <w:rFonts w:asciiTheme="minorHAnsi" w:hAnsiTheme="minorHAnsi"/>
          <w:color w:val="000000"/>
          <w:sz w:val="22"/>
          <w:szCs w:val="22"/>
        </w:rPr>
      </w:pPr>
    </w:p>
    <w:p w:rsidR="00A0665D" w:rsidRPr="00EF1A3F" w:rsidRDefault="00DC6C2F" w:rsidP="00A0665D">
      <w:pPr>
        <w:pStyle w:val="PargrafodaLista"/>
        <w:spacing w:line="320" w:lineRule="exact"/>
        <w:ind w:left="0"/>
        <w:jc w:val="both"/>
        <w:rPr>
          <w:rFonts w:asciiTheme="minorHAnsi" w:hAnsiTheme="minorHAnsi" w:cs="Tahoma"/>
          <w:color w:val="000000"/>
          <w:sz w:val="22"/>
          <w:szCs w:val="22"/>
        </w:rPr>
      </w:pPr>
      <w:r w:rsidRPr="00450584">
        <w:rPr>
          <w:rFonts w:asciiTheme="minorHAnsi" w:hAnsiTheme="minorHAnsi" w:cs="Arial"/>
          <w:sz w:val="22"/>
          <w:szCs w:val="22"/>
        </w:rPr>
        <w:t>1</w:t>
      </w:r>
      <w:r>
        <w:rPr>
          <w:rFonts w:asciiTheme="minorHAnsi" w:hAnsiTheme="minorHAnsi" w:cs="Arial"/>
          <w:sz w:val="22"/>
          <w:szCs w:val="22"/>
        </w:rPr>
        <w:t>2.2</w:t>
      </w:r>
      <w:r w:rsidRPr="00450584">
        <w:rPr>
          <w:rFonts w:asciiTheme="minorHAnsi" w:hAnsiTheme="minorHAnsi" w:cs="Arial"/>
          <w:sz w:val="22"/>
          <w:szCs w:val="22"/>
        </w:rPr>
        <w:t>.</w:t>
      </w:r>
      <w:r w:rsidRPr="00450584">
        <w:rPr>
          <w:rFonts w:asciiTheme="minorHAnsi" w:hAnsiTheme="minorHAnsi" w:cs="Arial"/>
          <w:sz w:val="22"/>
          <w:szCs w:val="22"/>
        </w:rPr>
        <w:tab/>
      </w:r>
      <w:r w:rsidR="003B330A">
        <w:rPr>
          <w:rFonts w:asciiTheme="minorHAnsi" w:hAnsiTheme="minorHAnsi" w:cs="Arial"/>
          <w:sz w:val="22"/>
          <w:szCs w:val="22"/>
          <w:u w:val="single"/>
        </w:rPr>
        <w:t>Arbitragem</w:t>
      </w:r>
      <w:r w:rsidRPr="00450584">
        <w:rPr>
          <w:rFonts w:asciiTheme="minorHAnsi" w:hAnsiTheme="minorHAnsi" w:cs="Arial"/>
          <w:sz w:val="22"/>
          <w:szCs w:val="22"/>
        </w:rPr>
        <w:t>.</w:t>
      </w:r>
      <w:r w:rsidR="00A0665D" w:rsidRPr="00EF1A3F">
        <w:rPr>
          <w:rFonts w:asciiTheme="minorHAnsi" w:hAnsiTheme="minorHAnsi" w:cs="Arial"/>
          <w:sz w:val="22"/>
          <w:szCs w:val="22"/>
        </w:rPr>
        <w:t xml:space="preserve"> As partes desde já convencionam que quaisquer dúvidas ou controvérsias oriundas </w:t>
      </w:r>
      <w:r w:rsidR="00A0665D" w:rsidRPr="00EF1A3F">
        <w:rPr>
          <w:rFonts w:asciiTheme="minorHAnsi" w:hAnsiTheme="minorHAnsi" w:cs="Tahoma"/>
          <w:color w:val="000000"/>
          <w:sz w:val="22"/>
          <w:szCs w:val="22"/>
        </w:rPr>
        <w:t>dest</w:t>
      </w:r>
      <w:r w:rsidR="00A0665D">
        <w:rPr>
          <w:rFonts w:asciiTheme="minorHAnsi" w:hAnsiTheme="minorHAnsi" w:cs="Tahoma"/>
          <w:color w:val="000000"/>
          <w:sz w:val="22"/>
          <w:szCs w:val="22"/>
        </w:rPr>
        <w:t>a</w:t>
      </w:r>
      <w:r w:rsidR="00A0665D" w:rsidRPr="00EF1A3F">
        <w:rPr>
          <w:rFonts w:asciiTheme="minorHAnsi" w:hAnsiTheme="minorHAnsi" w:cs="Tahoma"/>
          <w:color w:val="000000"/>
          <w:sz w:val="22"/>
          <w:szCs w:val="22"/>
        </w:rPr>
        <w:t xml:space="preserve"> </w:t>
      </w:r>
      <w:r w:rsidR="00A0665D" w:rsidRPr="00450584">
        <w:rPr>
          <w:rFonts w:asciiTheme="minorHAnsi" w:hAnsiTheme="minorHAnsi"/>
          <w:color w:val="000000"/>
          <w:sz w:val="22"/>
          <w:szCs w:val="22"/>
        </w:rPr>
        <w:t>Escritura de Emissão de Debêntures</w:t>
      </w:r>
      <w:r w:rsidR="00A0665D" w:rsidRPr="00450584">
        <w:rPr>
          <w:rFonts w:asciiTheme="minorHAnsi" w:hAnsiTheme="minorHAnsi" w:cs="Tahoma"/>
          <w:sz w:val="22"/>
          <w:szCs w:val="22"/>
        </w:rPr>
        <w:t xml:space="preserve"> </w:t>
      </w:r>
      <w:r w:rsidR="00A0665D" w:rsidRPr="00EF1A3F">
        <w:rPr>
          <w:rFonts w:asciiTheme="minorHAnsi" w:hAnsiTheme="minorHAnsi"/>
          <w:sz w:val="22"/>
          <w:szCs w:val="22"/>
        </w:rPr>
        <w:t xml:space="preserve">serão obrigatória, exclusiva e definitivamente resolvidas por meio de arbitragem, a ser </w:t>
      </w:r>
      <w:r w:rsidR="00A0665D" w:rsidRPr="00EF1A3F">
        <w:rPr>
          <w:rFonts w:asciiTheme="minorHAnsi" w:hAnsiTheme="minorHAnsi"/>
          <w:noProof/>
          <w:color w:val="000000"/>
          <w:sz w:val="22"/>
          <w:szCs w:val="22"/>
        </w:rPr>
        <w:t>instituída</w:t>
      </w:r>
      <w:r w:rsidR="00A0665D" w:rsidRPr="00EF1A3F">
        <w:rPr>
          <w:rFonts w:asciiTheme="minorHAnsi" w:hAnsiTheme="minorHAnsi"/>
          <w:sz w:val="22"/>
          <w:szCs w:val="22"/>
        </w:rPr>
        <w:t xml:space="preserve"> e processada de acordo com o Regulamento d</w:t>
      </w:r>
      <w:r w:rsidR="00A0665D">
        <w:rPr>
          <w:rFonts w:asciiTheme="minorHAnsi" w:hAnsiTheme="minorHAnsi"/>
          <w:sz w:val="22"/>
          <w:szCs w:val="22"/>
        </w:rPr>
        <w:t xml:space="preserve">a </w:t>
      </w:r>
      <w:r w:rsidR="004C01AB" w:rsidRPr="004C01AB">
        <w:rPr>
          <w:rFonts w:asciiTheme="minorHAnsi" w:hAnsiTheme="minorHAnsi"/>
          <w:sz w:val="22"/>
          <w:szCs w:val="22"/>
        </w:rPr>
        <w:t xml:space="preserve">Câmara de Conciliação, Mediação e Arbitragem </w:t>
      </w:r>
      <w:proofErr w:type="spellStart"/>
      <w:r w:rsidR="004C01AB" w:rsidRPr="004C01AB">
        <w:rPr>
          <w:rFonts w:asciiTheme="minorHAnsi" w:hAnsiTheme="minorHAnsi"/>
          <w:sz w:val="22"/>
          <w:szCs w:val="22"/>
        </w:rPr>
        <w:t>Ciesp</w:t>
      </w:r>
      <w:proofErr w:type="spellEnd"/>
      <w:r w:rsidR="004C01AB" w:rsidRPr="004C01AB">
        <w:rPr>
          <w:rFonts w:asciiTheme="minorHAnsi" w:hAnsiTheme="minorHAnsi"/>
          <w:sz w:val="22"/>
          <w:szCs w:val="22"/>
        </w:rPr>
        <w:t xml:space="preserve">/Fiesp </w:t>
      </w:r>
      <w:r w:rsidR="00A0665D" w:rsidRPr="00EF1A3F">
        <w:rPr>
          <w:rFonts w:asciiTheme="minorHAnsi" w:hAnsiTheme="minorHAnsi"/>
          <w:sz w:val="22"/>
          <w:szCs w:val="22"/>
        </w:rPr>
        <w:t>por três árbitros, indicados de acordo com citado Regulamento ("</w:t>
      </w:r>
      <w:r w:rsidR="00A0665D" w:rsidRPr="00EF1A3F">
        <w:rPr>
          <w:rFonts w:asciiTheme="minorHAnsi" w:hAnsiTheme="minorHAnsi"/>
          <w:sz w:val="22"/>
          <w:szCs w:val="22"/>
          <w:u w:val="single"/>
        </w:rPr>
        <w:t>Câmara</w:t>
      </w:r>
      <w:r w:rsidR="00A0665D" w:rsidRPr="00EF1A3F">
        <w:rPr>
          <w:rFonts w:asciiTheme="minorHAnsi" w:hAnsiTheme="minorHAnsi"/>
          <w:sz w:val="22"/>
          <w:szCs w:val="22"/>
        </w:rPr>
        <w:t xml:space="preserve">"). A administração e o correto desenvolvimento do procedimento arbitral </w:t>
      </w:r>
      <w:proofErr w:type="gramStart"/>
      <w:r w:rsidR="00A0665D" w:rsidRPr="00EF1A3F">
        <w:rPr>
          <w:rFonts w:asciiTheme="minorHAnsi" w:hAnsiTheme="minorHAnsi"/>
          <w:sz w:val="22"/>
          <w:szCs w:val="22"/>
        </w:rPr>
        <w:t>caberá</w:t>
      </w:r>
      <w:proofErr w:type="gramEnd"/>
      <w:r w:rsidR="00A0665D" w:rsidRPr="00EF1A3F">
        <w:rPr>
          <w:rFonts w:asciiTheme="minorHAnsi" w:hAnsiTheme="minorHAnsi"/>
          <w:sz w:val="22"/>
          <w:szCs w:val="22"/>
        </w:rPr>
        <w:t xml:space="preserve"> à Câmara. O procedimento arbitral terá: (i) lugar na Cidade de São Paulo, local onde deverá ser proferida a sentença arbitral; (</w:t>
      </w:r>
      <w:proofErr w:type="spellStart"/>
      <w:r w:rsidR="00A0665D" w:rsidRPr="00EF1A3F">
        <w:rPr>
          <w:rFonts w:asciiTheme="minorHAnsi" w:hAnsiTheme="minorHAnsi"/>
          <w:sz w:val="22"/>
          <w:szCs w:val="22"/>
        </w:rPr>
        <w:t>ii</w:t>
      </w:r>
      <w:proofErr w:type="spellEnd"/>
      <w:r w:rsidR="00A0665D" w:rsidRPr="00EF1A3F">
        <w:rPr>
          <w:rFonts w:asciiTheme="minorHAnsi" w:hAnsiTheme="minorHAnsi"/>
          <w:sz w:val="22"/>
          <w:szCs w:val="22"/>
        </w:rPr>
        <w:t>) como idioma oficial o Português; e (</w:t>
      </w:r>
      <w:proofErr w:type="spellStart"/>
      <w:r w:rsidR="00A0665D" w:rsidRPr="00EF1A3F">
        <w:rPr>
          <w:rFonts w:asciiTheme="minorHAnsi" w:hAnsiTheme="minorHAnsi"/>
          <w:sz w:val="22"/>
          <w:szCs w:val="22"/>
        </w:rPr>
        <w:t>iii</w:t>
      </w:r>
      <w:proofErr w:type="spellEnd"/>
      <w:r w:rsidR="00A0665D" w:rsidRPr="00EF1A3F">
        <w:rPr>
          <w:rFonts w:asciiTheme="minorHAnsi" w:hAnsiTheme="minorHAnsi"/>
          <w:sz w:val="22"/>
          <w:szCs w:val="22"/>
        </w:rPr>
        <w:t>) como lei aplicável a da República Federativa do Brasil. As Partes resolvem, de comum acordo que, para dirimir litígios, a Câmara deverá adotar primeiro as cláusulas deste instrumento e, na omissão, utilizará o disposto na legislação brasileira. Ressalta-se que no caso de conflito entre as normas prevalecerá o previsto neste instrumento.</w:t>
      </w:r>
    </w:p>
    <w:p w:rsidR="00A0665D" w:rsidRPr="00EF1A3F" w:rsidRDefault="00A0665D" w:rsidP="00A0665D">
      <w:pPr>
        <w:pStyle w:val="PargrafodaLista"/>
        <w:spacing w:line="300" w:lineRule="exact"/>
        <w:ind w:left="0"/>
        <w:rPr>
          <w:rFonts w:asciiTheme="minorHAnsi" w:hAnsiTheme="minorHAnsi" w:cs="Tahoma"/>
          <w:color w:val="000000"/>
          <w:sz w:val="22"/>
          <w:szCs w:val="22"/>
        </w:rPr>
      </w:pPr>
    </w:p>
    <w:p w:rsidR="00A0665D" w:rsidRPr="00EF1A3F" w:rsidRDefault="004C01AB" w:rsidP="004C01AB">
      <w:pPr>
        <w:pStyle w:val="ListaColorida-nfase11"/>
        <w:spacing w:line="320" w:lineRule="exact"/>
        <w:ind w:left="0" w:firstLine="567"/>
        <w:jc w:val="both"/>
        <w:rPr>
          <w:rFonts w:asciiTheme="minorHAnsi" w:hAnsiTheme="minorHAnsi"/>
          <w:sz w:val="22"/>
          <w:szCs w:val="22"/>
        </w:rPr>
      </w:pPr>
      <w:r w:rsidRPr="004C01AB">
        <w:rPr>
          <w:rFonts w:asciiTheme="minorHAnsi" w:hAnsiTheme="minorHAnsi"/>
          <w:sz w:val="22"/>
          <w:szCs w:val="22"/>
        </w:rPr>
        <w:t>12.2.1.</w:t>
      </w:r>
      <w:r w:rsidRPr="004C01AB">
        <w:rPr>
          <w:rFonts w:asciiTheme="minorHAnsi" w:hAnsiTheme="minorHAnsi"/>
          <w:sz w:val="22"/>
          <w:szCs w:val="22"/>
        </w:rPr>
        <w:tab/>
      </w:r>
      <w:r w:rsidR="00A0665D" w:rsidRPr="00EF1A3F">
        <w:rPr>
          <w:rFonts w:asciiTheme="minorHAnsi" w:hAnsiTheme="minorHAnsi"/>
          <w:sz w:val="22"/>
          <w:szCs w:val="22"/>
          <w:u w:val="single"/>
        </w:rPr>
        <w:t>Multa em caso de recusa do procedimento arbitral</w:t>
      </w:r>
      <w:r w:rsidR="00A0665D" w:rsidRPr="00EF1A3F">
        <w:rPr>
          <w:rFonts w:asciiTheme="minorHAnsi" w:hAnsiTheme="minorHAnsi"/>
          <w:sz w:val="22"/>
          <w:szCs w:val="22"/>
        </w:rPr>
        <w:t xml:space="preserve">. A recusa, por qualquer das Partes, em celebrar o compromisso de arbitragem e/ou em estar vinculado pela decisão proferida na sentença de arbitragem será considerada uma violação às </w:t>
      </w:r>
      <w:r w:rsidR="00A0665D" w:rsidRPr="00EF1A3F">
        <w:rPr>
          <w:rFonts w:asciiTheme="minorHAnsi" w:hAnsiTheme="minorHAnsi"/>
          <w:noProof/>
          <w:color w:val="000000"/>
          <w:sz w:val="22"/>
          <w:szCs w:val="22"/>
        </w:rPr>
        <w:t>obrigações</w:t>
      </w:r>
      <w:r w:rsidR="00A0665D" w:rsidRPr="00EF1A3F">
        <w:rPr>
          <w:rFonts w:asciiTheme="minorHAnsi" w:hAnsiTheme="minorHAnsi"/>
          <w:sz w:val="22"/>
          <w:szCs w:val="22"/>
        </w:rPr>
        <w:t xml:space="preserve"> assumidas segundo o presente instrumento, </w:t>
      </w:r>
      <w:r w:rsidR="00A0665D" w:rsidRPr="00EF1A3F">
        <w:rPr>
          <w:rFonts w:ascii="Calibri" w:hAnsi="Calibri"/>
          <w:sz w:val="22"/>
          <w:szCs w:val="22"/>
        </w:rPr>
        <w:t>sujeitando a Parte que se recuse a uma multa de R$</w:t>
      </w:r>
      <w:r w:rsidR="00A0665D">
        <w:rPr>
          <w:rFonts w:ascii="Calibri" w:hAnsi="Calibri"/>
          <w:sz w:val="22"/>
          <w:szCs w:val="22"/>
        </w:rPr>
        <w:t> </w:t>
      </w:r>
      <w:r w:rsidR="00A0665D" w:rsidRPr="00EF1A3F">
        <w:rPr>
          <w:rFonts w:ascii="Calibri" w:hAnsi="Calibri"/>
          <w:sz w:val="22"/>
          <w:szCs w:val="22"/>
        </w:rPr>
        <w:t>1.000.000,00 (um milhão de reais).</w:t>
      </w:r>
    </w:p>
    <w:p w:rsidR="00A0665D" w:rsidRPr="00EF1A3F" w:rsidRDefault="00A0665D" w:rsidP="004C01AB">
      <w:pPr>
        <w:pStyle w:val="ListaColorida-nfase11"/>
        <w:spacing w:line="320" w:lineRule="exact"/>
        <w:ind w:left="0" w:firstLine="567"/>
        <w:jc w:val="both"/>
        <w:rPr>
          <w:rFonts w:asciiTheme="minorHAnsi" w:hAnsiTheme="minorHAnsi"/>
          <w:sz w:val="22"/>
          <w:szCs w:val="22"/>
        </w:rPr>
      </w:pPr>
    </w:p>
    <w:p w:rsidR="00A0665D" w:rsidRPr="00EF1A3F" w:rsidRDefault="004C01AB" w:rsidP="004C01AB">
      <w:pPr>
        <w:pStyle w:val="ListaColorida-nfase11"/>
        <w:spacing w:line="320" w:lineRule="exact"/>
        <w:ind w:left="0" w:firstLine="567"/>
        <w:jc w:val="both"/>
        <w:rPr>
          <w:rFonts w:asciiTheme="minorHAnsi" w:hAnsiTheme="minorHAnsi"/>
          <w:sz w:val="22"/>
          <w:szCs w:val="22"/>
        </w:rPr>
      </w:pPr>
      <w:r w:rsidRPr="004C01AB">
        <w:rPr>
          <w:rFonts w:asciiTheme="minorHAnsi" w:hAnsiTheme="minorHAnsi"/>
          <w:sz w:val="22"/>
          <w:szCs w:val="22"/>
        </w:rPr>
        <w:t>12.2.</w:t>
      </w:r>
      <w:r>
        <w:rPr>
          <w:rFonts w:asciiTheme="minorHAnsi" w:hAnsiTheme="minorHAnsi"/>
          <w:sz w:val="22"/>
          <w:szCs w:val="22"/>
        </w:rPr>
        <w:t>2</w:t>
      </w:r>
      <w:r w:rsidRPr="004C01AB">
        <w:rPr>
          <w:rFonts w:asciiTheme="minorHAnsi" w:hAnsiTheme="minorHAnsi"/>
          <w:sz w:val="22"/>
          <w:szCs w:val="22"/>
        </w:rPr>
        <w:t>.</w:t>
      </w:r>
      <w:r w:rsidRPr="004C01AB">
        <w:rPr>
          <w:rFonts w:asciiTheme="minorHAnsi" w:hAnsiTheme="minorHAnsi"/>
          <w:sz w:val="22"/>
          <w:szCs w:val="22"/>
        </w:rPr>
        <w:tab/>
      </w:r>
      <w:r w:rsidR="00A0665D" w:rsidRPr="00EF1A3F">
        <w:rPr>
          <w:rFonts w:asciiTheme="minorHAnsi" w:hAnsiTheme="minorHAnsi"/>
          <w:sz w:val="22"/>
          <w:szCs w:val="22"/>
          <w:u w:val="single"/>
        </w:rPr>
        <w:t>Sentença</w:t>
      </w:r>
      <w:r w:rsidR="00A0665D" w:rsidRPr="00EF1A3F">
        <w:rPr>
          <w:rFonts w:asciiTheme="minorHAnsi" w:hAnsiTheme="minorHAnsi"/>
          <w:sz w:val="22"/>
          <w:szCs w:val="22"/>
        </w:rPr>
        <w:t xml:space="preserve">. A sentença da arbitragem será pronunciada após a conclusão do procedimento, na Cidade de São Paulo, Estado de São Paulo, segundo os requisitos da Lei </w:t>
      </w:r>
      <w:r w:rsidR="00A0665D" w:rsidRPr="00EF1A3F">
        <w:rPr>
          <w:rFonts w:asciiTheme="minorHAnsi" w:hAnsiTheme="minorHAnsi" w:cs="Tahoma"/>
          <w:sz w:val="22"/>
          <w:szCs w:val="22"/>
        </w:rPr>
        <w:t>nº</w:t>
      </w:r>
      <w:r w:rsidR="00A0665D">
        <w:rPr>
          <w:rFonts w:asciiTheme="minorHAnsi" w:hAnsiTheme="minorHAnsi"/>
          <w:sz w:val="22"/>
          <w:szCs w:val="22"/>
        </w:rPr>
        <w:t> </w:t>
      </w:r>
      <w:r w:rsidR="00A0665D" w:rsidRPr="00EF1A3F">
        <w:rPr>
          <w:rFonts w:asciiTheme="minorHAnsi" w:hAnsiTheme="minorHAnsi"/>
          <w:sz w:val="22"/>
          <w:szCs w:val="22"/>
        </w:rPr>
        <w:t>9.307</w:t>
      </w:r>
      <w:r w:rsidR="004B5B45">
        <w:rPr>
          <w:rFonts w:asciiTheme="minorHAnsi" w:hAnsiTheme="minorHAnsi"/>
          <w:sz w:val="22"/>
          <w:szCs w:val="22"/>
        </w:rPr>
        <w:t>, de 23 de setembro de 19</w:t>
      </w:r>
      <w:r w:rsidR="00A0665D" w:rsidRPr="00EF1A3F">
        <w:rPr>
          <w:rFonts w:asciiTheme="minorHAnsi" w:hAnsiTheme="minorHAnsi"/>
          <w:sz w:val="22"/>
          <w:szCs w:val="22"/>
        </w:rPr>
        <w:t>96</w:t>
      </w:r>
      <w:r w:rsidR="004B5B45">
        <w:rPr>
          <w:rFonts w:asciiTheme="minorHAnsi" w:hAnsiTheme="minorHAnsi"/>
          <w:sz w:val="22"/>
          <w:szCs w:val="22"/>
        </w:rPr>
        <w:t>, conforme alterada</w:t>
      </w:r>
      <w:r w:rsidR="00A0665D" w:rsidRPr="00EF1A3F">
        <w:rPr>
          <w:rFonts w:asciiTheme="minorHAnsi" w:hAnsiTheme="minorHAnsi"/>
          <w:sz w:val="22"/>
          <w:szCs w:val="22"/>
        </w:rPr>
        <w:t xml:space="preserve"> (</w:t>
      </w:r>
      <w:r w:rsidR="004B5B45">
        <w:rPr>
          <w:rFonts w:asciiTheme="minorHAnsi" w:hAnsiTheme="minorHAnsi"/>
          <w:sz w:val="22"/>
          <w:szCs w:val="22"/>
        </w:rPr>
        <w:t>“</w:t>
      </w:r>
      <w:r w:rsidR="00A0665D" w:rsidRPr="004B5B45">
        <w:rPr>
          <w:rFonts w:asciiTheme="minorHAnsi" w:hAnsiTheme="minorHAnsi"/>
          <w:sz w:val="22"/>
          <w:szCs w:val="22"/>
          <w:u w:val="single"/>
        </w:rPr>
        <w:t>Lei de Arbitragem Brasileira</w:t>
      </w:r>
      <w:r w:rsidR="004B5B45">
        <w:rPr>
          <w:rFonts w:asciiTheme="minorHAnsi" w:hAnsiTheme="minorHAnsi"/>
          <w:sz w:val="22"/>
          <w:szCs w:val="22"/>
        </w:rPr>
        <w:t>”</w:t>
      </w:r>
      <w:r w:rsidR="00A0665D" w:rsidRPr="00EF1A3F">
        <w:rPr>
          <w:rFonts w:asciiTheme="minorHAnsi" w:hAnsiTheme="minorHAnsi"/>
          <w:sz w:val="22"/>
          <w:szCs w:val="22"/>
        </w:rPr>
        <w:t>). Exceto conforme previsto na lei acima mencionada, nenhum recurso será interposto contra a sentença de arbitragem, a qual terá, para as partes, o valor de uma decisão final e inapelável.</w:t>
      </w:r>
    </w:p>
    <w:p w:rsidR="00A0665D" w:rsidRPr="00EF1A3F" w:rsidRDefault="00A0665D" w:rsidP="004C01AB">
      <w:pPr>
        <w:pStyle w:val="ListaColorida-nfase11"/>
        <w:spacing w:line="320" w:lineRule="exact"/>
        <w:ind w:left="0" w:firstLine="567"/>
        <w:jc w:val="both"/>
        <w:rPr>
          <w:rFonts w:asciiTheme="minorHAnsi" w:hAnsiTheme="minorHAnsi"/>
          <w:sz w:val="22"/>
          <w:szCs w:val="22"/>
        </w:rPr>
      </w:pPr>
    </w:p>
    <w:p w:rsidR="00A0665D" w:rsidRPr="00EF1A3F" w:rsidRDefault="004C01AB" w:rsidP="004C01AB">
      <w:pPr>
        <w:pStyle w:val="ListaColorida-nfase11"/>
        <w:spacing w:line="320" w:lineRule="exact"/>
        <w:ind w:left="0" w:firstLine="567"/>
        <w:jc w:val="both"/>
        <w:rPr>
          <w:rFonts w:asciiTheme="minorHAnsi" w:hAnsiTheme="minorHAnsi" w:cs="Arial"/>
          <w:sz w:val="22"/>
          <w:szCs w:val="22"/>
        </w:rPr>
      </w:pPr>
      <w:r w:rsidRPr="004C01AB">
        <w:rPr>
          <w:rFonts w:asciiTheme="minorHAnsi" w:hAnsiTheme="minorHAnsi"/>
          <w:sz w:val="22"/>
          <w:szCs w:val="22"/>
        </w:rPr>
        <w:t>12.2.</w:t>
      </w:r>
      <w:r>
        <w:rPr>
          <w:rFonts w:asciiTheme="minorHAnsi" w:hAnsiTheme="minorHAnsi"/>
          <w:sz w:val="22"/>
          <w:szCs w:val="22"/>
        </w:rPr>
        <w:t>3</w:t>
      </w:r>
      <w:r w:rsidRPr="004C01AB">
        <w:rPr>
          <w:rFonts w:asciiTheme="minorHAnsi" w:hAnsiTheme="minorHAnsi"/>
          <w:sz w:val="22"/>
          <w:szCs w:val="22"/>
        </w:rPr>
        <w:t>.</w:t>
      </w:r>
      <w:r w:rsidRPr="004C01AB">
        <w:rPr>
          <w:rFonts w:asciiTheme="minorHAnsi" w:hAnsiTheme="minorHAnsi"/>
          <w:sz w:val="22"/>
          <w:szCs w:val="22"/>
        </w:rPr>
        <w:tab/>
      </w:r>
      <w:r w:rsidR="00A0665D" w:rsidRPr="00EF1A3F">
        <w:rPr>
          <w:rFonts w:asciiTheme="minorHAnsi" w:hAnsiTheme="minorHAnsi"/>
          <w:sz w:val="22"/>
          <w:szCs w:val="22"/>
          <w:u w:val="single"/>
        </w:rPr>
        <w:t>Medidas de Urgência</w:t>
      </w:r>
      <w:r w:rsidR="00A0665D" w:rsidRPr="00EF1A3F">
        <w:rPr>
          <w:rFonts w:asciiTheme="minorHAnsi" w:hAnsiTheme="minorHAnsi"/>
          <w:sz w:val="22"/>
          <w:szCs w:val="22"/>
        </w:rPr>
        <w:t>. Não obstante as disposições estabelecidas acima, as partes elegem o Foro da Comarca de São Paulo/SP como o único competente, renunciando-se a todos os outros, por mais especiais ou privilegiados que sejam, para buscar medidas de urgência (ou qualquer outro remédio legal que não possa ser obtido segundo a Lei de Arbitragem Brasileira, incluindo, entre outras, a proteção específica fornecida pelos artigos 497 e seguintes do Código de Processo Civil Brasileiro), cuja concessão seja considerada essencial o procedimento arbitral e a tutela de seus direitos. As partes reconhecem que a necessidade de buscar qualquer medida de urgência junto a uma autoridade judicial competente não é incompatível com a escolha de uma corte de arbitragem, nem constituirá uma renúncia com relação à sua execução e/ou sujeição aos procedimentos de arbitragem.</w:t>
      </w:r>
    </w:p>
    <w:p w:rsidR="00A0665D" w:rsidRPr="00450584" w:rsidRDefault="00A0665D">
      <w:pPr>
        <w:pStyle w:val="PargrafodaLista"/>
        <w:spacing w:line="320" w:lineRule="exact"/>
        <w:ind w:left="0"/>
        <w:jc w:val="both"/>
        <w:rPr>
          <w:rFonts w:asciiTheme="minorHAnsi" w:hAnsiTheme="minorHAnsi"/>
          <w:sz w:val="22"/>
          <w:szCs w:val="22"/>
        </w:rPr>
      </w:pPr>
    </w:p>
    <w:p w:rsidR="00DC6C2F" w:rsidRPr="00450584" w:rsidRDefault="00DC6C2F" w:rsidP="00A0665D">
      <w:pPr>
        <w:pStyle w:val="PargrafodaLista"/>
        <w:spacing w:line="320" w:lineRule="exact"/>
        <w:ind w:left="0"/>
        <w:jc w:val="both"/>
        <w:rPr>
          <w:rFonts w:asciiTheme="minorHAnsi" w:hAnsiTheme="minorHAnsi"/>
          <w:sz w:val="22"/>
          <w:szCs w:val="22"/>
        </w:rPr>
      </w:pPr>
      <w:r w:rsidRPr="00450584">
        <w:rPr>
          <w:rFonts w:asciiTheme="minorHAnsi" w:hAnsiTheme="minorHAnsi"/>
          <w:sz w:val="22"/>
          <w:szCs w:val="22"/>
        </w:rPr>
        <w:t>A</w:t>
      </w:r>
      <w:r>
        <w:rPr>
          <w:rFonts w:asciiTheme="minorHAnsi" w:hAnsiTheme="minorHAnsi"/>
          <w:sz w:val="22"/>
          <w:szCs w:val="22"/>
        </w:rPr>
        <w:t>s</w:t>
      </w:r>
      <w:r w:rsidRPr="00450584">
        <w:rPr>
          <w:rFonts w:asciiTheme="minorHAnsi" w:hAnsiTheme="minorHAnsi"/>
          <w:sz w:val="22"/>
          <w:szCs w:val="22"/>
        </w:rPr>
        <w:t xml:space="preserve"> </w:t>
      </w:r>
      <w:r>
        <w:rPr>
          <w:rFonts w:asciiTheme="minorHAnsi" w:hAnsiTheme="minorHAnsi"/>
          <w:sz w:val="22"/>
          <w:szCs w:val="22"/>
        </w:rPr>
        <w:t xml:space="preserve">partes </w:t>
      </w:r>
      <w:r w:rsidRPr="00450584">
        <w:rPr>
          <w:rFonts w:asciiTheme="minorHAnsi" w:hAnsiTheme="minorHAnsi"/>
          <w:sz w:val="22"/>
          <w:szCs w:val="22"/>
        </w:rPr>
        <w:t>assina</w:t>
      </w:r>
      <w:r>
        <w:rPr>
          <w:rFonts w:asciiTheme="minorHAnsi" w:hAnsiTheme="minorHAnsi"/>
          <w:sz w:val="22"/>
          <w:szCs w:val="22"/>
        </w:rPr>
        <w:t>m</w:t>
      </w:r>
      <w:r w:rsidRPr="00450584">
        <w:rPr>
          <w:rFonts w:asciiTheme="minorHAnsi" w:hAnsiTheme="minorHAnsi"/>
          <w:sz w:val="22"/>
          <w:szCs w:val="22"/>
        </w:rPr>
        <w:t xml:space="preserve"> esta Escritura de Emissão de Debêntures, em 03 (três) vias, de igual teor, para um só efeito, juntamente com as 2 (duas) testemunhas abaixo.</w:t>
      </w:r>
    </w:p>
    <w:p w:rsidR="00DC6C2F" w:rsidRPr="00450584" w:rsidRDefault="00DC6C2F" w:rsidP="00DC6C2F">
      <w:pPr>
        <w:spacing w:line="320" w:lineRule="exact"/>
        <w:contextualSpacing/>
        <w:jc w:val="both"/>
        <w:rPr>
          <w:rFonts w:asciiTheme="minorHAnsi" w:hAnsiTheme="minorHAnsi"/>
          <w:sz w:val="22"/>
          <w:szCs w:val="22"/>
        </w:rPr>
      </w:pPr>
    </w:p>
    <w:p w:rsidR="00DC6C2F" w:rsidRPr="00450584" w:rsidRDefault="00DC6C2F" w:rsidP="00DC6C2F">
      <w:pPr>
        <w:spacing w:line="320" w:lineRule="exact"/>
        <w:contextualSpacing/>
        <w:jc w:val="center"/>
        <w:rPr>
          <w:rFonts w:asciiTheme="minorHAnsi" w:hAnsiTheme="minorHAnsi"/>
          <w:sz w:val="22"/>
          <w:szCs w:val="22"/>
        </w:rPr>
      </w:pPr>
      <w:r>
        <w:rPr>
          <w:rFonts w:asciiTheme="minorHAnsi" w:hAnsiTheme="minorHAnsi"/>
          <w:sz w:val="22"/>
          <w:szCs w:val="22"/>
        </w:rPr>
        <w:t>São Paulo</w:t>
      </w:r>
      <w:r w:rsidRPr="00450584">
        <w:rPr>
          <w:rFonts w:asciiTheme="minorHAnsi" w:hAnsiTheme="minorHAnsi"/>
          <w:sz w:val="22"/>
          <w:szCs w:val="22"/>
        </w:rPr>
        <w:t xml:space="preserve">, </w:t>
      </w:r>
      <w:r w:rsidR="00C1138D" w:rsidRPr="004A7735">
        <w:rPr>
          <w:rFonts w:asciiTheme="minorHAnsi" w:hAnsiTheme="minorHAnsi"/>
          <w:sz w:val="22"/>
          <w:szCs w:val="22"/>
          <w:highlight w:val="yellow"/>
        </w:rPr>
        <w:t>[●]</w:t>
      </w:r>
      <w:r w:rsidR="00C1138D" w:rsidRPr="00C1138D">
        <w:rPr>
          <w:rFonts w:asciiTheme="minorHAnsi" w:hAnsiTheme="minorHAnsi"/>
          <w:sz w:val="22"/>
          <w:szCs w:val="22"/>
        </w:rPr>
        <w:t xml:space="preserve"> de 2018</w:t>
      </w:r>
      <w:r w:rsidRPr="00C1138D">
        <w:rPr>
          <w:rFonts w:asciiTheme="minorHAnsi" w:hAnsiTheme="minorHAnsi"/>
          <w:sz w:val="22"/>
          <w:szCs w:val="22"/>
        </w:rPr>
        <w:t>.</w:t>
      </w:r>
    </w:p>
    <w:p w:rsidR="00DC6C2F" w:rsidRPr="00450584" w:rsidRDefault="00DC6C2F" w:rsidP="00DC6C2F">
      <w:pPr>
        <w:spacing w:line="320" w:lineRule="exact"/>
        <w:rPr>
          <w:rFonts w:asciiTheme="minorHAnsi" w:hAnsiTheme="minorHAnsi"/>
          <w:sz w:val="22"/>
          <w:szCs w:val="22"/>
        </w:rPr>
      </w:pPr>
      <w:r w:rsidRPr="00450584">
        <w:rPr>
          <w:rFonts w:asciiTheme="minorHAnsi" w:hAnsiTheme="minorHAnsi"/>
          <w:sz w:val="22"/>
          <w:szCs w:val="22"/>
        </w:rPr>
        <w:br w:type="page"/>
      </w:r>
    </w:p>
    <w:p w:rsidR="00DC6C2F" w:rsidRPr="00450584" w:rsidRDefault="00DC6C2F" w:rsidP="00DC6C2F">
      <w:pPr>
        <w:spacing w:line="320" w:lineRule="exact"/>
        <w:contextualSpacing/>
        <w:jc w:val="center"/>
        <w:rPr>
          <w:rFonts w:asciiTheme="minorHAnsi" w:hAnsiTheme="minorHAnsi"/>
          <w:sz w:val="22"/>
          <w:szCs w:val="22"/>
        </w:rPr>
      </w:pPr>
    </w:p>
    <w:p w:rsidR="00DC6C2F" w:rsidRPr="00450584" w:rsidRDefault="00DC6C2F" w:rsidP="00DC6C2F">
      <w:pPr>
        <w:spacing w:line="320" w:lineRule="exact"/>
        <w:contextualSpacing/>
        <w:jc w:val="both"/>
        <w:rPr>
          <w:rFonts w:asciiTheme="minorHAnsi" w:hAnsiTheme="minorHAnsi"/>
          <w:sz w:val="22"/>
          <w:szCs w:val="22"/>
        </w:rPr>
      </w:pPr>
      <w:r w:rsidRPr="00450584">
        <w:rPr>
          <w:rFonts w:asciiTheme="minorHAnsi" w:hAnsiTheme="minorHAnsi"/>
          <w:sz w:val="22"/>
          <w:szCs w:val="22"/>
        </w:rPr>
        <w:t xml:space="preserve">(Página de assinaturas do Instrumento Particular de Escritura de Emissão Privada de </w:t>
      </w:r>
      <w:r w:rsidR="00A92625" w:rsidRPr="00450584">
        <w:rPr>
          <w:rFonts w:asciiTheme="minorHAnsi" w:hAnsiTheme="minorHAnsi"/>
          <w:sz w:val="22"/>
          <w:szCs w:val="22"/>
        </w:rPr>
        <w:t>Debêntures</w:t>
      </w:r>
      <w:r w:rsidR="00A92625">
        <w:rPr>
          <w:rFonts w:asciiTheme="minorHAnsi" w:hAnsiTheme="minorHAnsi"/>
          <w:sz w:val="22"/>
          <w:szCs w:val="22"/>
        </w:rPr>
        <w:t xml:space="preserve">, </w:t>
      </w:r>
      <w:r w:rsidR="00A92625" w:rsidRPr="00450584">
        <w:rPr>
          <w:rFonts w:asciiTheme="minorHAnsi" w:hAnsiTheme="minorHAnsi"/>
          <w:sz w:val="22"/>
          <w:szCs w:val="22"/>
        </w:rPr>
        <w:t xml:space="preserve">Conversíveis em Ações, da Espécie </w:t>
      </w:r>
      <w:r w:rsidR="00A92625">
        <w:rPr>
          <w:rFonts w:asciiTheme="minorHAnsi" w:hAnsiTheme="minorHAnsi"/>
          <w:sz w:val="22"/>
          <w:szCs w:val="22"/>
        </w:rPr>
        <w:t>Quirografária</w:t>
      </w:r>
      <w:r w:rsidR="00A92625" w:rsidRPr="00265292">
        <w:rPr>
          <w:rFonts w:asciiTheme="minorHAnsi" w:hAnsiTheme="minorHAnsi"/>
          <w:sz w:val="22"/>
          <w:szCs w:val="22"/>
        </w:rPr>
        <w:t xml:space="preserve">, </w:t>
      </w:r>
      <w:r w:rsidR="00A92625" w:rsidRPr="00450584">
        <w:rPr>
          <w:rFonts w:asciiTheme="minorHAnsi" w:hAnsiTheme="minorHAnsi"/>
          <w:sz w:val="22"/>
          <w:szCs w:val="22"/>
        </w:rPr>
        <w:t>em Série</w:t>
      </w:r>
      <w:r w:rsidR="00A92625">
        <w:rPr>
          <w:rFonts w:asciiTheme="minorHAnsi" w:hAnsiTheme="minorHAnsi"/>
          <w:sz w:val="22"/>
          <w:szCs w:val="22"/>
        </w:rPr>
        <w:t xml:space="preserve"> Única</w:t>
      </w:r>
      <w:r w:rsidR="00A92625" w:rsidRPr="00450584">
        <w:rPr>
          <w:rFonts w:asciiTheme="minorHAnsi" w:hAnsiTheme="minorHAnsi"/>
          <w:sz w:val="22"/>
          <w:szCs w:val="22"/>
        </w:rPr>
        <w:t xml:space="preserve">, da </w:t>
      </w:r>
      <w:r w:rsidR="00A92625">
        <w:rPr>
          <w:rFonts w:asciiTheme="minorHAnsi" w:hAnsiTheme="minorHAnsi"/>
          <w:sz w:val="22"/>
          <w:szCs w:val="22"/>
        </w:rPr>
        <w:t xml:space="preserve">Primeira </w:t>
      </w:r>
      <w:r w:rsidR="00A92625" w:rsidRPr="00450584">
        <w:rPr>
          <w:rFonts w:asciiTheme="minorHAnsi" w:hAnsiTheme="minorHAnsi"/>
          <w:sz w:val="22"/>
          <w:szCs w:val="22"/>
        </w:rPr>
        <w:t xml:space="preserve">Emissão da </w:t>
      </w:r>
      <w:r w:rsidR="00A92625" w:rsidRPr="004A7735">
        <w:rPr>
          <w:rFonts w:asciiTheme="minorHAnsi" w:hAnsiTheme="minorHAnsi"/>
          <w:sz w:val="22"/>
          <w:szCs w:val="22"/>
        </w:rPr>
        <w:t>SPE Jatobá Loteamento S.A</w:t>
      </w:r>
      <w:r w:rsidRPr="00331E8A">
        <w:rPr>
          <w:rFonts w:asciiTheme="minorHAnsi" w:hAnsiTheme="minorHAnsi"/>
          <w:sz w:val="22"/>
          <w:szCs w:val="22"/>
        </w:rPr>
        <w:t>.</w:t>
      </w:r>
      <w:r w:rsidRPr="00450584">
        <w:rPr>
          <w:rFonts w:asciiTheme="minorHAnsi" w:hAnsiTheme="minorHAnsi"/>
          <w:sz w:val="22"/>
          <w:szCs w:val="22"/>
        </w:rPr>
        <w:t xml:space="preserve">, celebrado em </w:t>
      </w:r>
      <w:r w:rsidR="00313BE6" w:rsidRPr="004A7735">
        <w:rPr>
          <w:rFonts w:asciiTheme="minorHAnsi" w:hAnsiTheme="minorHAnsi"/>
          <w:sz w:val="22"/>
          <w:szCs w:val="22"/>
          <w:highlight w:val="yellow"/>
        </w:rPr>
        <w:t>[●]</w:t>
      </w:r>
      <w:r w:rsidR="00313BE6" w:rsidRPr="00C1138D">
        <w:rPr>
          <w:rFonts w:asciiTheme="minorHAnsi" w:hAnsiTheme="minorHAnsi"/>
          <w:sz w:val="22"/>
          <w:szCs w:val="22"/>
        </w:rPr>
        <w:t xml:space="preserve"> </w:t>
      </w:r>
      <w:r w:rsidR="00313BE6">
        <w:rPr>
          <w:rFonts w:asciiTheme="minorHAnsi" w:hAnsiTheme="minorHAnsi"/>
          <w:sz w:val="22"/>
          <w:szCs w:val="22"/>
        </w:rPr>
        <w:t xml:space="preserve">de </w:t>
      </w:r>
      <w:r w:rsidR="00313BE6" w:rsidRPr="004A7735">
        <w:rPr>
          <w:rFonts w:asciiTheme="minorHAnsi" w:hAnsiTheme="minorHAnsi"/>
          <w:sz w:val="22"/>
          <w:szCs w:val="22"/>
          <w:highlight w:val="yellow"/>
        </w:rPr>
        <w:t>[●]</w:t>
      </w:r>
      <w:r w:rsidR="00313BE6" w:rsidRPr="00C1138D">
        <w:rPr>
          <w:rFonts w:asciiTheme="minorHAnsi" w:hAnsiTheme="minorHAnsi"/>
          <w:sz w:val="22"/>
          <w:szCs w:val="22"/>
        </w:rPr>
        <w:t xml:space="preserve"> </w:t>
      </w:r>
      <w:r w:rsidRPr="00450584">
        <w:rPr>
          <w:rFonts w:asciiTheme="minorHAnsi" w:hAnsiTheme="minorHAnsi"/>
          <w:sz w:val="22"/>
          <w:szCs w:val="22"/>
        </w:rPr>
        <w:t>de 201</w:t>
      </w:r>
      <w:r w:rsidR="00313BE6">
        <w:rPr>
          <w:rFonts w:asciiTheme="minorHAnsi" w:hAnsiTheme="minorHAnsi"/>
          <w:sz w:val="22"/>
          <w:szCs w:val="22"/>
        </w:rPr>
        <w:t>8</w:t>
      </w:r>
      <w:r w:rsidRPr="00450584">
        <w:rPr>
          <w:rFonts w:asciiTheme="minorHAnsi" w:hAnsiTheme="minorHAnsi"/>
          <w:sz w:val="22"/>
          <w:szCs w:val="22"/>
        </w:rPr>
        <w:t>)</w:t>
      </w:r>
    </w:p>
    <w:p w:rsidR="00DC6C2F" w:rsidRPr="00450584" w:rsidRDefault="00DC6C2F" w:rsidP="00DC6C2F">
      <w:pPr>
        <w:spacing w:line="320" w:lineRule="exact"/>
        <w:contextualSpacing/>
        <w:jc w:val="center"/>
        <w:rPr>
          <w:rFonts w:asciiTheme="minorHAnsi" w:hAnsiTheme="minorHAnsi"/>
          <w:sz w:val="22"/>
          <w:szCs w:val="22"/>
        </w:rPr>
      </w:pPr>
    </w:p>
    <w:p w:rsidR="00DC6C2F" w:rsidRPr="00450584" w:rsidRDefault="00DC6C2F" w:rsidP="00DC6C2F">
      <w:pPr>
        <w:spacing w:line="320" w:lineRule="exact"/>
        <w:contextualSpacing/>
        <w:jc w:val="center"/>
        <w:rPr>
          <w:rFonts w:asciiTheme="minorHAnsi" w:hAnsiTheme="minorHAnsi"/>
          <w:sz w:val="22"/>
          <w:szCs w:val="22"/>
        </w:rPr>
      </w:pPr>
    </w:p>
    <w:tbl>
      <w:tblPr>
        <w:tblW w:w="0" w:type="auto"/>
        <w:tblLook w:val="00A0" w:firstRow="1" w:lastRow="0" w:firstColumn="1" w:lastColumn="0" w:noHBand="0" w:noVBand="0"/>
      </w:tblPr>
      <w:tblGrid>
        <w:gridCol w:w="8504"/>
      </w:tblGrid>
      <w:tr w:rsidR="00DC6C2F" w:rsidRPr="00450584" w:rsidTr="00DC6C2F">
        <w:tc>
          <w:tcPr>
            <w:tcW w:w="8644" w:type="dxa"/>
          </w:tcPr>
          <w:p w:rsidR="00DC6C2F" w:rsidRPr="00450584" w:rsidRDefault="00DC6C2F" w:rsidP="00DC6C2F">
            <w:pPr>
              <w:spacing w:line="320" w:lineRule="exact"/>
              <w:contextualSpacing/>
              <w:jc w:val="center"/>
              <w:rPr>
                <w:rFonts w:asciiTheme="minorHAnsi" w:hAnsiTheme="minorHAnsi"/>
                <w:sz w:val="22"/>
                <w:szCs w:val="22"/>
              </w:rPr>
            </w:pPr>
          </w:p>
          <w:p w:rsidR="00DC6C2F" w:rsidRPr="00450584" w:rsidRDefault="00DC6C2F" w:rsidP="00DC6C2F">
            <w:pPr>
              <w:spacing w:line="320" w:lineRule="exact"/>
              <w:contextualSpacing/>
              <w:jc w:val="center"/>
              <w:rPr>
                <w:rFonts w:asciiTheme="minorHAnsi" w:hAnsiTheme="minorHAnsi"/>
                <w:sz w:val="22"/>
                <w:szCs w:val="22"/>
              </w:rPr>
            </w:pPr>
            <w:r w:rsidRPr="00450584">
              <w:rPr>
                <w:rFonts w:asciiTheme="minorHAnsi" w:hAnsiTheme="minorHAnsi"/>
                <w:sz w:val="22"/>
                <w:szCs w:val="22"/>
              </w:rPr>
              <w:t>________________________________________________</w:t>
            </w:r>
          </w:p>
        </w:tc>
      </w:tr>
      <w:tr w:rsidR="00DC6C2F" w:rsidRPr="00450584" w:rsidTr="00DC6C2F">
        <w:tc>
          <w:tcPr>
            <w:tcW w:w="8644" w:type="dxa"/>
          </w:tcPr>
          <w:p w:rsidR="00DC6C2F" w:rsidRPr="00450584" w:rsidRDefault="00313BE6" w:rsidP="00DC6C2F">
            <w:pPr>
              <w:spacing w:line="320" w:lineRule="exact"/>
              <w:contextualSpacing/>
              <w:jc w:val="center"/>
              <w:rPr>
                <w:rFonts w:asciiTheme="minorHAnsi" w:hAnsiTheme="minorHAnsi"/>
                <w:b/>
                <w:sz w:val="22"/>
                <w:szCs w:val="22"/>
              </w:rPr>
            </w:pPr>
            <w:r w:rsidRPr="0066506C">
              <w:rPr>
                <w:rFonts w:asciiTheme="minorHAnsi" w:hAnsiTheme="minorHAnsi" w:cs="Tahoma"/>
                <w:b/>
                <w:sz w:val="22"/>
                <w:szCs w:val="22"/>
              </w:rPr>
              <w:t xml:space="preserve">SPE JATOBÁ LOTEAMENTO </w:t>
            </w:r>
            <w:proofErr w:type="gramStart"/>
            <w:r w:rsidRPr="0066506C">
              <w:rPr>
                <w:rFonts w:asciiTheme="minorHAnsi" w:hAnsiTheme="minorHAnsi" w:cs="Tahoma"/>
                <w:b/>
                <w:sz w:val="22"/>
                <w:szCs w:val="22"/>
              </w:rPr>
              <w:t>S.A</w:t>
            </w:r>
            <w:proofErr w:type="gramEnd"/>
          </w:p>
        </w:tc>
      </w:tr>
      <w:tr w:rsidR="00DC6C2F" w:rsidRPr="00450584" w:rsidTr="00DC6C2F">
        <w:tc>
          <w:tcPr>
            <w:tcW w:w="8644" w:type="dxa"/>
          </w:tcPr>
          <w:p w:rsidR="00DC6C2F" w:rsidRPr="00450584" w:rsidRDefault="00DC6C2F" w:rsidP="00DC6C2F">
            <w:pPr>
              <w:spacing w:line="320" w:lineRule="exact"/>
              <w:contextualSpacing/>
              <w:jc w:val="center"/>
              <w:rPr>
                <w:rFonts w:asciiTheme="minorHAnsi" w:hAnsiTheme="minorHAnsi"/>
                <w:sz w:val="22"/>
                <w:szCs w:val="22"/>
              </w:rPr>
            </w:pPr>
            <w:r w:rsidRPr="00450584">
              <w:rPr>
                <w:rFonts w:asciiTheme="minorHAnsi" w:hAnsiTheme="minorHAnsi"/>
                <w:i/>
                <w:color w:val="000000"/>
                <w:sz w:val="22"/>
                <w:szCs w:val="22"/>
              </w:rPr>
              <w:t>Emissora</w:t>
            </w:r>
          </w:p>
        </w:tc>
      </w:tr>
      <w:tr w:rsidR="00DC6C2F" w:rsidRPr="00450584" w:rsidTr="00DC6C2F">
        <w:tc>
          <w:tcPr>
            <w:tcW w:w="8644" w:type="dxa"/>
          </w:tcPr>
          <w:p w:rsidR="00DC6C2F" w:rsidRDefault="00DC6C2F" w:rsidP="00DC6C2F">
            <w:pPr>
              <w:spacing w:line="320" w:lineRule="exact"/>
              <w:contextualSpacing/>
              <w:jc w:val="center"/>
              <w:rPr>
                <w:rFonts w:asciiTheme="minorHAnsi" w:hAnsiTheme="minorHAnsi"/>
                <w:sz w:val="22"/>
                <w:szCs w:val="22"/>
              </w:rPr>
            </w:pPr>
          </w:p>
          <w:p w:rsidR="00DC6C2F" w:rsidRDefault="00DC6C2F" w:rsidP="00DC6C2F">
            <w:pPr>
              <w:spacing w:line="320" w:lineRule="exact"/>
              <w:contextualSpacing/>
              <w:jc w:val="center"/>
              <w:rPr>
                <w:rFonts w:asciiTheme="minorHAnsi" w:hAnsiTheme="minorHAnsi"/>
                <w:sz w:val="22"/>
                <w:szCs w:val="22"/>
              </w:rPr>
            </w:pPr>
          </w:p>
          <w:p w:rsidR="00DC6C2F" w:rsidRPr="00450584" w:rsidRDefault="00DC6C2F" w:rsidP="00DC6C2F">
            <w:pPr>
              <w:spacing w:line="320" w:lineRule="exact"/>
              <w:contextualSpacing/>
              <w:jc w:val="center"/>
              <w:rPr>
                <w:rFonts w:asciiTheme="minorHAnsi" w:hAnsiTheme="minorHAnsi"/>
                <w:sz w:val="22"/>
                <w:szCs w:val="22"/>
              </w:rPr>
            </w:pPr>
          </w:p>
          <w:p w:rsidR="00DC6C2F" w:rsidRPr="00450584" w:rsidRDefault="00DC6C2F" w:rsidP="00DC6C2F">
            <w:pPr>
              <w:spacing w:line="320" w:lineRule="exact"/>
              <w:contextualSpacing/>
              <w:jc w:val="center"/>
              <w:rPr>
                <w:rFonts w:asciiTheme="minorHAnsi" w:hAnsiTheme="minorHAnsi"/>
                <w:sz w:val="22"/>
                <w:szCs w:val="22"/>
              </w:rPr>
            </w:pPr>
            <w:r w:rsidRPr="00450584">
              <w:rPr>
                <w:rFonts w:asciiTheme="minorHAnsi" w:hAnsiTheme="minorHAnsi"/>
                <w:sz w:val="22"/>
                <w:szCs w:val="22"/>
              </w:rPr>
              <w:t>________________________________________________</w:t>
            </w:r>
          </w:p>
        </w:tc>
      </w:tr>
      <w:tr w:rsidR="00DC6C2F" w:rsidRPr="00450584" w:rsidTr="00DC6C2F">
        <w:tc>
          <w:tcPr>
            <w:tcW w:w="8644" w:type="dxa"/>
          </w:tcPr>
          <w:p w:rsidR="00DC6C2F" w:rsidRPr="00450584" w:rsidRDefault="00313BE6" w:rsidP="00DC6C2F">
            <w:pPr>
              <w:spacing w:line="320" w:lineRule="exact"/>
              <w:contextualSpacing/>
              <w:jc w:val="center"/>
              <w:rPr>
                <w:rFonts w:asciiTheme="minorHAnsi" w:hAnsiTheme="minorHAnsi"/>
                <w:b/>
                <w:sz w:val="22"/>
                <w:szCs w:val="22"/>
              </w:rPr>
            </w:pPr>
            <w:r w:rsidRPr="00FC1F6C">
              <w:rPr>
                <w:rFonts w:asciiTheme="minorHAnsi" w:hAnsiTheme="minorHAnsi"/>
                <w:b/>
                <w:sz w:val="22"/>
                <w:szCs w:val="22"/>
              </w:rPr>
              <w:t>SDA ADMINISTRACAO E DESENVOLVIMENTO IMOBILIARIO LTDA</w:t>
            </w:r>
            <w:r w:rsidR="008F7A48">
              <w:rPr>
                <w:rFonts w:asciiTheme="minorHAnsi" w:hAnsiTheme="minorHAnsi"/>
                <w:b/>
                <w:sz w:val="22"/>
                <w:szCs w:val="22"/>
              </w:rPr>
              <w:t>.</w:t>
            </w:r>
          </w:p>
        </w:tc>
      </w:tr>
      <w:tr w:rsidR="00DC6C2F" w:rsidRPr="00450584" w:rsidTr="00DC6C2F">
        <w:tc>
          <w:tcPr>
            <w:tcW w:w="8644" w:type="dxa"/>
          </w:tcPr>
          <w:p w:rsidR="00DC6C2F" w:rsidRPr="00450584" w:rsidRDefault="00DC6C2F" w:rsidP="00DC6C2F">
            <w:pPr>
              <w:spacing w:line="320" w:lineRule="exact"/>
              <w:contextualSpacing/>
              <w:jc w:val="center"/>
              <w:rPr>
                <w:rFonts w:asciiTheme="minorHAnsi" w:hAnsiTheme="minorHAnsi"/>
                <w:sz w:val="22"/>
                <w:szCs w:val="22"/>
              </w:rPr>
            </w:pPr>
            <w:r>
              <w:rPr>
                <w:rFonts w:asciiTheme="minorHAnsi" w:hAnsiTheme="minorHAnsi"/>
                <w:i/>
                <w:color w:val="000000"/>
                <w:sz w:val="22"/>
                <w:szCs w:val="22"/>
              </w:rPr>
              <w:t>Debenturista Inicial</w:t>
            </w:r>
          </w:p>
        </w:tc>
      </w:tr>
    </w:tbl>
    <w:p w:rsidR="00DC6C2F" w:rsidRDefault="00DC6C2F" w:rsidP="00DC6C2F">
      <w:pPr>
        <w:spacing w:line="320" w:lineRule="exact"/>
        <w:contextualSpacing/>
        <w:jc w:val="center"/>
        <w:rPr>
          <w:rFonts w:asciiTheme="minorHAnsi" w:hAnsiTheme="minorHAnsi"/>
          <w:b/>
          <w:sz w:val="22"/>
          <w:szCs w:val="22"/>
        </w:rPr>
      </w:pPr>
    </w:p>
    <w:p w:rsidR="00DC6C2F" w:rsidRPr="00450584" w:rsidRDefault="00DC6C2F" w:rsidP="00DC6C2F">
      <w:pPr>
        <w:spacing w:line="320" w:lineRule="exact"/>
        <w:contextualSpacing/>
        <w:jc w:val="both"/>
        <w:rPr>
          <w:rFonts w:asciiTheme="minorHAnsi" w:hAnsiTheme="minorHAnsi"/>
          <w:b/>
          <w:sz w:val="22"/>
          <w:szCs w:val="22"/>
        </w:rPr>
      </w:pPr>
    </w:p>
    <w:tbl>
      <w:tblPr>
        <w:tblW w:w="0" w:type="auto"/>
        <w:tblLook w:val="00A0" w:firstRow="1" w:lastRow="0" w:firstColumn="1" w:lastColumn="0" w:noHBand="0" w:noVBand="0"/>
      </w:tblPr>
      <w:tblGrid>
        <w:gridCol w:w="4259"/>
        <w:gridCol w:w="4245"/>
      </w:tblGrid>
      <w:tr w:rsidR="00DC6C2F" w:rsidRPr="00450584" w:rsidTr="00DC6C2F">
        <w:tc>
          <w:tcPr>
            <w:tcW w:w="4322" w:type="dxa"/>
          </w:tcPr>
          <w:p w:rsidR="00DC6C2F" w:rsidRPr="00450584" w:rsidRDefault="00DC6C2F" w:rsidP="00DC6C2F">
            <w:pPr>
              <w:spacing w:line="320" w:lineRule="exact"/>
              <w:contextualSpacing/>
              <w:rPr>
                <w:rFonts w:asciiTheme="minorHAnsi" w:hAnsiTheme="minorHAnsi"/>
                <w:b/>
                <w:sz w:val="22"/>
                <w:szCs w:val="22"/>
              </w:rPr>
            </w:pPr>
            <w:r w:rsidRPr="00450584">
              <w:rPr>
                <w:rFonts w:asciiTheme="minorHAnsi" w:hAnsiTheme="minorHAnsi"/>
                <w:b/>
                <w:sz w:val="22"/>
                <w:szCs w:val="22"/>
              </w:rPr>
              <w:t>TESTEMUNHAS:</w:t>
            </w:r>
          </w:p>
        </w:tc>
        <w:tc>
          <w:tcPr>
            <w:tcW w:w="4322" w:type="dxa"/>
          </w:tcPr>
          <w:p w:rsidR="00DC6C2F" w:rsidRPr="00450584" w:rsidRDefault="00DC6C2F" w:rsidP="00DC6C2F">
            <w:pPr>
              <w:spacing w:line="320" w:lineRule="exact"/>
              <w:contextualSpacing/>
              <w:rPr>
                <w:rFonts w:asciiTheme="minorHAnsi" w:hAnsiTheme="minorHAnsi"/>
                <w:b/>
                <w:sz w:val="22"/>
                <w:szCs w:val="22"/>
              </w:rPr>
            </w:pPr>
          </w:p>
        </w:tc>
      </w:tr>
      <w:tr w:rsidR="00DC6C2F" w:rsidRPr="00450584" w:rsidTr="00DC6C2F">
        <w:tc>
          <w:tcPr>
            <w:tcW w:w="4322" w:type="dxa"/>
          </w:tcPr>
          <w:p w:rsidR="00DC6C2F" w:rsidRPr="00450584" w:rsidRDefault="00DC6C2F" w:rsidP="00DC6C2F">
            <w:pPr>
              <w:spacing w:line="320" w:lineRule="exact"/>
              <w:contextualSpacing/>
              <w:rPr>
                <w:rFonts w:asciiTheme="minorHAnsi" w:hAnsiTheme="minorHAnsi"/>
                <w:sz w:val="22"/>
                <w:szCs w:val="22"/>
              </w:rPr>
            </w:pPr>
          </w:p>
          <w:p w:rsidR="00DC6C2F" w:rsidRPr="00450584" w:rsidRDefault="00DC6C2F" w:rsidP="00DC6C2F">
            <w:pPr>
              <w:spacing w:line="320" w:lineRule="exact"/>
              <w:contextualSpacing/>
              <w:rPr>
                <w:rFonts w:asciiTheme="minorHAnsi" w:hAnsiTheme="minorHAnsi"/>
                <w:b/>
                <w:sz w:val="22"/>
                <w:szCs w:val="22"/>
              </w:rPr>
            </w:pPr>
            <w:r w:rsidRPr="00450584">
              <w:rPr>
                <w:rFonts w:asciiTheme="minorHAnsi" w:hAnsiTheme="minorHAnsi"/>
                <w:sz w:val="22"/>
                <w:szCs w:val="22"/>
              </w:rPr>
              <w:t>1.___________________________</w:t>
            </w:r>
          </w:p>
        </w:tc>
        <w:tc>
          <w:tcPr>
            <w:tcW w:w="4322" w:type="dxa"/>
          </w:tcPr>
          <w:p w:rsidR="00DC6C2F" w:rsidRPr="00450584" w:rsidRDefault="00DC6C2F" w:rsidP="00DC6C2F">
            <w:pPr>
              <w:spacing w:line="320" w:lineRule="exact"/>
              <w:contextualSpacing/>
              <w:rPr>
                <w:rFonts w:asciiTheme="minorHAnsi" w:hAnsiTheme="minorHAnsi"/>
                <w:sz w:val="22"/>
                <w:szCs w:val="22"/>
              </w:rPr>
            </w:pPr>
          </w:p>
          <w:p w:rsidR="00DC6C2F" w:rsidRPr="00450584" w:rsidRDefault="00DC6C2F" w:rsidP="00DC6C2F">
            <w:pPr>
              <w:spacing w:line="320" w:lineRule="exact"/>
              <w:contextualSpacing/>
              <w:rPr>
                <w:rFonts w:asciiTheme="minorHAnsi" w:hAnsiTheme="minorHAnsi"/>
                <w:b/>
                <w:sz w:val="22"/>
                <w:szCs w:val="22"/>
              </w:rPr>
            </w:pPr>
            <w:r w:rsidRPr="00450584">
              <w:rPr>
                <w:rFonts w:asciiTheme="minorHAnsi" w:hAnsiTheme="minorHAnsi"/>
                <w:sz w:val="22"/>
                <w:szCs w:val="22"/>
              </w:rPr>
              <w:t>2._________________________</w:t>
            </w:r>
          </w:p>
        </w:tc>
      </w:tr>
      <w:tr w:rsidR="00DC6C2F" w:rsidRPr="00450584" w:rsidTr="00DC6C2F">
        <w:tc>
          <w:tcPr>
            <w:tcW w:w="4322" w:type="dxa"/>
          </w:tcPr>
          <w:p w:rsidR="00DC6C2F" w:rsidRPr="00450584" w:rsidRDefault="00DC6C2F" w:rsidP="00DC6C2F">
            <w:pPr>
              <w:spacing w:line="320" w:lineRule="exact"/>
              <w:contextualSpacing/>
              <w:rPr>
                <w:rFonts w:asciiTheme="minorHAnsi" w:hAnsiTheme="minorHAnsi"/>
                <w:sz w:val="22"/>
                <w:szCs w:val="22"/>
              </w:rPr>
            </w:pPr>
            <w:r w:rsidRPr="00450584">
              <w:rPr>
                <w:rFonts w:asciiTheme="minorHAnsi" w:hAnsiTheme="minorHAnsi"/>
                <w:sz w:val="22"/>
                <w:szCs w:val="22"/>
              </w:rPr>
              <w:t>Nome:</w:t>
            </w:r>
          </w:p>
          <w:p w:rsidR="00DC6C2F" w:rsidRPr="00450584" w:rsidRDefault="00DC6C2F" w:rsidP="00DC6C2F">
            <w:pPr>
              <w:spacing w:line="320" w:lineRule="exact"/>
              <w:contextualSpacing/>
              <w:rPr>
                <w:rFonts w:asciiTheme="minorHAnsi" w:hAnsiTheme="minorHAnsi"/>
                <w:b/>
                <w:sz w:val="22"/>
                <w:szCs w:val="22"/>
              </w:rPr>
            </w:pPr>
            <w:r w:rsidRPr="00450584">
              <w:rPr>
                <w:rFonts w:asciiTheme="minorHAnsi" w:hAnsiTheme="minorHAnsi"/>
                <w:sz w:val="22"/>
                <w:szCs w:val="22"/>
              </w:rPr>
              <w:t>CPF/MF:</w:t>
            </w:r>
          </w:p>
        </w:tc>
        <w:tc>
          <w:tcPr>
            <w:tcW w:w="4322" w:type="dxa"/>
          </w:tcPr>
          <w:p w:rsidR="00DC6C2F" w:rsidRPr="00450584" w:rsidRDefault="00DC6C2F" w:rsidP="00DC6C2F">
            <w:pPr>
              <w:spacing w:line="320" w:lineRule="exact"/>
              <w:contextualSpacing/>
              <w:rPr>
                <w:rFonts w:asciiTheme="minorHAnsi" w:hAnsiTheme="minorHAnsi"/>
                <w:sz w:val="22"/>
                <w:szCs w:val="22"/>
              </w:rPr>
            </w:pPr>
            <w:r w:rsidRPr="00450584">
              <w:rPr>
                <w:rFonts w:asciiTheme="minorHAnsi" w:hAnsiTheme="minorHAnsi"/>
                <w:sz w:val="22"/>
                <w:szCs w:val="22"/>
              </w:rPr>
              <w:t>Nome:</w:t>
            </w:r>
          </w:p>
          <w:p w:rsidR="00DC6C2F" w:rsidRPr="00450584" w:rsidRDefault="00DC6C2F" w:rsidP="00DC6C2F">
            <w:pPr>
              <w:spacing w:line="320" w:lineRule="exact"/>
              <w:contextualSpacing/>
              <w:rPr>
                <w:rFonts w:asciiTheme="minorHAnsi" w:hAnsiTheme="minorHAnsi"/>
                <w:b/>
                <w:sz w:val="22"/>
                <w:szCs w:val="22"/>
              </w:rPr>
            </w:pPr>
            <w:r w:rsidRPr="00450584">
              <w:rPr>
                <w:rFonts w:asciiTheme="minorHAnsi" w:hAnsiTheme="minorHAnsi"/>
                <w:sz w:val="22"/>
                <w:szCs w:val="22"/>
              </w:rPr>
              <w:t>CPF/MF</w:t>
            </w:r>
          </w:p>
        </w:tc>
      </w:tr>
    </w:tbl>
    <w:p w:rsidR="00DC6C2F" w:rsidRPr="00450584" w:rsidRDefault="00DC6C2F" w:rsidP="00DC6C2F">
      <w:pPr>
        <w:spacing w:line="320" w:lineRule="exact"/>
        <w:contextualSpacing/>
        <w:jc w:val="both"/>
        <w:rPr>
          <w:rFonts w:asciiTheme="minorHAnsi" w:hAnsiTheme="minorHAnsi"/>
          <w:sz w:val="22"/>
          <w:szCs w:val="22"/>
        </w:rPr>
        <w:sectPr w:rsidR="00DC6C2F" w:rsidRPr="00450584" w:rsidSect="00DC6C2F">
          <w:headerReference w:type="default" r:id="rId10"/>
          <w:footerReference w:type="even" r:id="rId11"/>
          <w:footerReference w:type="default" r:id="rId12"/>
          <w:headerReference w:type="first" r:id="rId13"/>
          <w:pgSz w:w="11906" w:h="16838"/>
          <w:pgMar w:top="1418" w:right="1701" w:bottom="1418" w:left="1701" w:header="709" w:footer="709" w:gutter="0"/>
          <w:cols w:space="708"/>
          <w:docGrid w:linePitch="360"/>
        </w:sectPr>
      </w:pPr>
    </w:p>
    <w:p w:rsidR="00DC6C2F" w:rsidRPr="00450584" w:rsidRDefault="00DC6C2F" w:rsidP="00DC6C2F">
      <w:pPr>
        <w:spacing w:line="320" w:lineRule="exact"/>
        <w:contextualSpacing/>
        <w:jc w:val="both"/>
        <w:rPr>
          <w:rFonts w:asciiTheme="minorHAnsi" w:hAnsiTheme="minorHAnsi"/>
          <w:sz w:val="22"/>
          <w:szCs w:val="22"/>
        </w:rPr>
        <w:sectPr w:rsidR="00DC6C2F" w:rsidRPr="00450584" w:rsidSect="00DC6C2F">
          <w:type w:val="continuous"/>
          <w:pgSz w:w="11906" w:h="16838"/>
          <w:pgMar w:top="1418" w:right="1701" w:bottom="1418" w:left="1701" w:header="709" w:footer="709" w:gutter="0"/>
          <w:cols w:space="708"/>
          <w:titlePg/>
          <w:docGrid w:linePitch="360"/>
        </w:sectPr>
      </w:pPr>
    </w:p>
    <w:p w:rsidR="00DC6C2F" w:rsidRPr="00C04E05" w:rsidRDefault="00DC6C2F" w:rsidP="00DC6C2F">
      <w:pPr>
        <w:pStyle w:val="ListaColorida-nfase11"/>
        <w:spacing w:line="320" w:lineRule="exact"/>
        <w:ind w:left="0"/>
        <w:jc w:val="center"/>
        <w:rPr>
          <w:rFonts w:asciiTheme="minorHAnsi" w:hAnsiTheme="minorHAnsi"/>
          <w:b/>
          <w:sz w:val="22"/>
          <w:szCs w:val="22"/>
        </w:rPr>
      </w:pPr>
      <w:r w:rsidRPr="00C04E05">
        <w:rPr>
          <w:rFonts w:asciiTheme="minorHAnsi" w:hAnsiTheme="minorHAnsi"/>
          <w:b/>
          <w:sz w:val="22"/>
          <w:szCs w:val="22"/>
        </w:rPr>
        <w:lastRenderedPageBreak/>
        <w:t>Anexo I</w:t>
      </w:r>
    </w:p>
    <w:p w:rsidR="00DC6C2F" w:rsidRPr="00C04E05" w:rsidRDefault="00DC6C2F" w:rsidP="00DC6C2F">
      <w:pPr>
        <w:pStyle w:val="ListaColorida-nfase11"/>
        <w:spacing w:line="320" w:lineRule="exact"/>
        <w:ind w:left="0"/>
        <w:jc w:val="center"/>
        <w:rPr>
          <w:rFonts w:asciiTheme="minorHAnsi" w:hAnsiTheme="minorHAnsi"/>
          <w:b/>
          <w:sz w:val="22"/>
          <w:szCs w:val="22"/>
        </w:rPr>
      </w:pPr>
    </w:p>
    <w:p w:rsidR="00DC6C2F" w:rsidRDefault="00DC6C2F" w:rsidP="00DC6C2F">
      <w:pPr>
        <w:pStyle w:val="ListaColorida-nfase11"/>
        <w:spacing w:line="320" w:lineRule="exact"/>
        <w:ind w:left="0"/>
        <w:jc w:val="center"/>
        <w:rPr>
          <w:rFonts w:asciiTheme="minorHAnsi" w:hAnsiTheme="minorHAnsi"/>
          <w:b/>
          <w:sz w:val="22"/>
          <w:szCs w:val="22"/>
        </w:rPr>
      </w:pPr>
      <w:r>
        <w:rPr>
          <w:rFonts w:asciiTheme="minorHAnsi" w:hAnsiTheme="minorHAnsi"/>
          <w:b/>
          <w:sz w:val="22"/>
          <w:szCs w:val="22"/>
        </w:rPr>
        <w:t>BOLETIM DE SUBSCRIÇÃO</w:t>
      </w:r>
    </w:p>
    <w:p w:rsidR="00DC6C2F" w:rsidRDefault="00DC6C2F" w:rsidP="00DC6C2F">
      <w:pPr>
        <w:spacing w:line="320" w:lineRule="exact"/>
        <w:rPr>
          <w:rFonts w:asciiTheme="minorHAnsi" w:hAnsiTheme="minorHAnsi"/>
          <w:b/>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751"/>
        <w:gridCol w:w="747"/>
        <w:gridCol w:w="370"/>
        <w:gridCol w:w="392"/>
        <w:gridCol w:w="594"/>
        <w:gridCol w:w="1010"/>
        <w:gridCol w:w="526"/>
        <w:gridCol w:w="877"/>
        <w:gridCol w:w="874"/>
        <w:gridCol w:w="891"/>
        <w:gridCol w:w="1452"/>
      </w:tblGrid>
      <w:tr w:rsidR="00DC6C2F" w:rsidRPr="00B101C2" w:rsidTr="00DC6C2F">
        <w:trPr>
          <w:trHeight w:val="270"/>
          <w:jc w:val="center"/>
        </w:trPr>
        <w:tc>
          <w:tcPr>
            <w:tcW w:w="883" w:type="pct"/>
            <w:gridSpan w:val="2"/>
            <w:vMerge w:val="restart"/>
            <w:tcBorders>
              <w:top w:val="single" w:sz="8" w:space="0" w:color="auto"/>
              <w:left w:val="single" w:sz="8" w:space="0" w:color="auto"/>
              <w:bottom w:val="single" w:sz="8" w:space="0" w:color="auto"/>
              <w:right w:val="single" w:sz="8" w:space="0" w:color="000000"/>
            </w:tcBorders>
            <w:shd w:val="clear" w:color="auto" w:fill="auto"/>
            <w:noWrap/>
            <w:vAlign w:val="center"/>
          </w:tcPr>
          <w:p w:rsidR="00DC6C2F" w:rsidRPr="00B101C2" w:rsidRDefault="00DC6C2F" w:rsidP="00DC6C2F">
            <w:pPr>
              <w:rPr>
                <w:rFonts w:ascii="Calibri" w:hAnsi="Calibri" w:cs="Tahoma"/>
                <w:b/>
                <w:bCs/>
                <w:sz w:val="16"/>
                <w:szCs w:val="16"/>
              </w:rPr>
            </w:pPr>
            <w:r w:rsidRPr="00B101C2">
              <w:rPr>
                <w:rFonts w:ascii="Calibri" w:hAnsi="Calibri" w:cs="Tahoma"/>
                <w:b/>
                <w:bCs/>
                <w:sz w:val="16"/>
                <w:szCs w:val="16"/>
              </w:rPr>
              <w:t>DATA:</w:t>
            </w:r>
            <w:r w:rsidRPr="00B101C2">
              <w:rPr>
                <w:rFonts w:ascii="Calibri" w:hAnsi="Calibri" w:cs="Tahoma"/>
                <w:bCs/>
                <w:sz w:val="16"/>
                <w:szCs w:val="16"/>
              </w:rPr>
              <w:t xml:space="preserve"> </w:t>
            </w:r>
            <w:r>
              <w:rPr>
                <w:rFonts w:ascii="Calibri" w:hAnsi="Calibri" w:cs="Tahoma"/>
                <w:sz w:val="16"/>
                <w:szCs w:val="16"/>
              </w:rPr>
              <w:t>[</w:t>
            </w:r>
            <w:proofErr w:type="gramStart"/>
            <w:r>
              <w:rPr>
                <w:rFonts w:ascii="Calibri" w:hAnsi="Calibri" w:cs="Tahoma"/>
                <w:sz w:val="16"/>
                <w:szCs w:val="16"/>
              </w:rPr>
              <w:t>●]/</w:t>
            </w:r>
            <w:proofErr w:type="gramEnd"/>
            <w:r>
              <w:rPr>
                <w:rFonts w:ascii="Calibri" w:hAnsi="Calibri" w:cs="Tahoma"/>
                <w:sz w:val="16"/>
                <w:szCs w:val="16"/>
              </w:rPr>
              <w:t>[●]/[●]</w:t>
            </w:r>
          </w:p>
        </w:tc>
        <w:tc>
          <w:tcPr>
            <w:tcW w:w="3261" w:type="pct"/>
            <w:gridSpan w:val="8"/>
            <w:vMerge w:val="restart"/>
            <w:tcBorders>
              <w:top w:val="single" w:sz="8" w:space="0" w:color="auto"/>
              <w:left w:val="single" w:sz="8" w:space="0" w:color="000000"/>
              <w:bottom w:val="single" w:sz="8" w:space="0" w:color="000000"/>
              <w:right w:val="single" w:sz="8" w:space="0" w:color="000000"/>
            </w:tcBorders>
            <w:shd w:val="clear" w:color="auto" w:fill="auto"/>
            <w:vAlign w:val="center"/>
          </w:tcPr>
          <w:p w:rsidR="00DC6C2F" w:rsidRPr="00B101C2" w:rsidRDefault="00DC6C2F" w:rsidP="00DC6C2F">
            <w:pPr>
              <w:jc w:val="center"/>
              <w:rPr>
                <w:rFonts w:ascii="Calibri" w:hAnsi="Calibri" w:cs="Tahoma"/>
                <w:b/>
                <w:bCs/>
                <w:sz w:val="16"/>
                <w:szCs w:val="16"/>
              </w:rPr>
            </w:pPr>
            <w:r w:rsidRPr="00B101C2">
              <w:rPr>
                <w:rFonts w:ascii="Calibri" w:hAnsi="Calibri" w:cs="Tahoma"/>
                <w:b/>
                <w:bCs/>
                <w:sz w:val="16"/>
                <w:szCs w:val="16"/>
              </w:rPr>
              <w:t xml:space="preserve">BOLETIM DE SUBSCRIÇÃO DA EMISSÃO </w:t>
            </w:r>
            <w:r w:rsidRPr="00B02DB4">
              <w:rPr>
                <w:rFonts w:ascii="Calibri" w:hAnsi="Calibri" w:cs="Tahoma"/>
                <w:b/>
                <w:bCs/>
                <w:sz w:val="16"/>
                <w:szCs w:val="16"/>
              </w:rPr>
              <w:t xml:space="preserve">PRIVADA DE DEBÊNTURES CONVERSÍVEIS EM AÇÕES, DA ESPÉCIE </w:t>
            </w:r>
            <w:r w:rsidR="00DA6E96">
              <w:rPr>
                <w:rFonts w:ascii="Calibri" w:hAnsi="Calibri" w:cs="Tahoma"/>
                <w:b/>
                <w:bCs/>
                <w:sz w:val="16"/>
                <w:szCs w:val="16"/>
              </w:rPr>
              <w:t>QUIROGRAFÁRIA</w:t>
            </w:r>
            <w:r w:rsidRPr="00B02DB4">
              <w:rPr>
                <w:rFonts w:ascii="Calibri" w:hAnsi="Calibri" w:cs="Tahoma"/>
                <w:b/>
                <w:bCs/>
                <w:sz w:val="16"/>
                <w:szCs w:val="16"/>
              </w:rPr>
              <w:t xml:space="preserve">, EM SÉRIE ÚNICA, DA </w:t>
            </w:r>
            <w:r w:rsidR="00DA6E96">
              <w:rPr>
                <w:rFonts w:ascii="Calibri" w:hAnsi="Calibri" w:cs="Tahoma"/>
                <w:b/>
                <w:bCs/>
                <w:sz w:val="16"/>
                <w:szCs w:val="16"/>
              </w:rPr>
              <w:t>PRIMEIRA</w:t>
            </w:r>
            <w:r w:rsidRPr="00B02DB4">
              <w:rPr>
                <w:rFonts w:ascii="Calibri" w:hAnsi="Calibri" w:cs="Tahoma"/>
                <w:b/>
                <w:bCs/>
                <w:sz w:val="16"/>
                <w:szCs w:val="16"/>
              </w:rPr>
              <w:t xml:space="preserve"> EMISSÃO DA</w:t>
            </w:r>
            <w:r w:rsidR="00DA6E96">
              <w:rPr>
                <w:rFonts w:ascii="Calibri" w:hAnsi="Calibri" w:cs="Tahoma"/>
                <w:b/>
                <w:bCs/>
                <w:sz w:val="16"/>
                <w:szCs w:val="16"/>
              </w:rPr>
              <w:t xml:space="preserve"> </w:t>
            </w:r>
            <w:r w:rsidR="00DA6E96" w:rsidRPr="00DA6E96">
              <w:rPr>
                <w:rFonts w:ascii="Calibri" w:hAnsi="Calibri" w:cs="Tahoma"/>
                <w:b/>
                <w:bCs/>
                <w:sz w:val="16"/>
                <w:szCs w:val="16"/>
              </w:rPr>
              <w:t>SPE JATOBÁ LOTEAMENTO S.A</w:t>
            </w:r>
            <w:r w:rsidR="00553CA1">
              <w:rPr>
                <w:rFonts w:ascii="Calibri" w:hAnsi="Calibri" w:cs="Tahoma"/>
                <w:b/>
                <w:bCs/>
                <w:sz w:val="16"/>
                <w:szCs w:val="16"/>
              </w:rPr>
              <w:t>.</w:t>
            </w:r>
          </w:p>
        </w:tc>
        <w:tc>
          <w:tcPr>
            <w:tcW w:w="856" w:type="pct"/>
            <w:vMerge w:val="restart"/>
            <w:tcBorders>
              <w:top w:val="single" w:sz="8" w:space="0" w:color="auto"/>
              <w:left w:val="single" w:sz="8" w:space="0" w:color="000000"/>
              <w:bottom w:val="single" w:sz="8" w:space="0" w:color="000000"/>
              <w:right w:val="single" w:sz="8" w:space="0" w:color="auto"/>
            </w:tcBorders>
            <w:shd w:val="clear" w:color="auto" w:fill="C0C0C0"/>
            <w:noWrap/>
            <w:vAlign w:val="center"/>
          </w:tcPr>
          <w:p w:rsidR="00DC6C2F" w:rsidRPr="00B101C2" w:rsidRDefault="00DC6C2F" w:rsidP="00DC6C2F">
            <w:pPr>
              <w:jc w:val="center"/>
              <w:rPr>
                <w:rFonts w:ascii="Calibri" w:hAnsi="Calibri" w:cs="Tahoma"/>
                <w:b/>
                <w:bCs/>
                <w:sz w:val="16"/>
                <w:szCs w:val="16"/>
              </w:rPr>
            </w:pPr>
            <w:r w:rsidRPr="00B101C2">
              <w:rPr>
                <w:rFonts w:ascii="Calibri" w:hAnsi="Calibri" w:cs="Tahoma"/>
                <w:b/>
                <w:bCs/>
                <w:sz w:val="16"/>
                <w:szCs w:val="16"/>
              </w:rPr>
              <w:t>Nº</w:t>
            </w:r>
            <w:r w:rsidRPr="00B101C2">
              <w:rPr>
                <w:rFonts w:ascii="Calibri" w:hAnsi="Calibri" w:cs="Tahoma"/>
                <w:bCs/>
                <w:sz w:val="16"/>
                <w:szCs w:val="16"/>
              </w:rPr>
              <w:t xml:space="preserve"> </w:t>
            </w:r>
            <w:r>
              <w:rPr>
                <w:rFonts w:ascii="Calibri" w:hAnsi="Calibri" w:cs="Tahoma"/>
                <w:sz w:val="16"/>
                <w:szCs w:val="16"/>
              </w:rPr>
              <w:t>[●]</w:t>
            </w:r>
          </w:p>
        </w:tc>
      </w:tr>
      <w:tr w:rsidR="00DC6C2F" w:rsidRPr="00B101C2" w:rsidTr="00DC6C2F">
        <w:trPr>
          <w:trHeight w:val="240"/>
          <w:jc w:val="center"/>
        </w:trPr>
        <w:tc>
          <w:tcPr>
            <w:tcW w:w="883" w:type="pct"/>
            <w:gridSpan w:val="2"/>
            <w:vMerge/>
            <w:tcBorders>
              <w:top w:val="single" w:sz="8" w:space="0" w:color="auto"/>
              <w:left w:val="single" w:sz="8" w:space="0" w:color="auto"/>
              <w:bottom w:val="single" w:sz="8" w:space="0" w:color="auto"/>
              <w:right w:val="single" w:sz="8" w:space="0" w:color="000000"/>
            </w:tcBorders>
            <w:vAlign w:val="center"/>
          </w:tcPr>
          <w:p w:rsidR="00DC6C2F" w:rsidRPr="00B101C2" w:rsidRDefault="00DC6C2F" w:rsidP="00DC6C2F">
            <w:pPr>
              <w:rPr>
                <w:rFonts w:ascii="Calibri" w:hAnsi="Calibri" w:cs="Tahoma"/>
                <w:b/>
                <w:bCs/>
                <w:sz w:val="16"/>
                <w:szCs w:val="16"/>
              </w:rPr>
            </w:pPr>
          </w:p>
        </w:tc>
        <w:tc>
          <w:tcPr>
            <w:tcW w:w="3261" w:type="pct"/>
            <w:gridSpan w:val="8"/>
            <w:vMerge/>
            <w:tcBorders>
              <w:top w:val="single" w:sz="8" w:space="0" w:color="000000"/>
              <w:left w:val="single" w:sz="8" w:space="0" w:color="000000"/>
              <w:bottom w:val="single" w:sz="8" w:space="0" w:color="000000"/>
              <w:right w:val="single" w:sz="8" w:space="0" w:color="000000"/>
            </w:tcBorders>
            <w:vAlign w:val="center"/>
          </w:tcPr>
          <w:p w:rsidR="00DC6C2F" w:rsidRPr="00B101C2" w:rsidRDefault="00DC6C2F" w:rsidP="00DC6C2F">
            <w:pPr>
              <w:rPr>
                <w:rFonts w:ascii="Calibri" w:hAnsi="Calibri" w:cs="Tahoma"/>
                <w:b/>
                <w:bCs/>
                <w:sz w:val="16"/>
                <w:szCs w:val="16"/>
              </w:rPr>
            </w:pPr>
          </w:p>
        </w:tc>
        <w:tc>
          <w:tcPr>
            <w:tcW w:w="856" w:type="pct"/>
            <w:vMerge/>
            <w:tcBorders>
              <w:top w:val="single" w:sz="8" w:space="0" w:color="auto"/>
              <w:left w:val="single" w:sz="8" w:space="0" w:color="000000"/>
              <w:bottom w:val="single" w:sz="8" w:space="0" w:color="000000"/>
              <w:right w:val="single" w:sz="8" w:space="0" w:color="auto"/>
            </w:tcBorders>
            <w:vAlign w:val="center"/>
          </w:tcPr>
          <w:p w:rsidR="00DC6C2F" w:rsidRPr="00B101C2" w:rsidRDefault="00DC6C2F" w:rsidP="00DC6C2F">
            <w:pPr>
              <w:rPr>
                <w:rFonts w:ascii="Calibri" w:hAnsi="Calibri" w:cs="Tahoma"/>
                <w:b/>
                <w:bCs/>
                <w:sz w:val="16"/>
                <w:szCs w:val="16"/>
              </w:rPr>
            </w:pPr>
          </w:p>
        </w:tc>
      </w:tr>
      <w:tr w:rsidR="00DC6C2F" w:rsidRPr="00B101C2" w:rsidTr="00DC6C2F">
        <w:trPr>
          <w:trHeight w:val="240"/>
          <w:jc w:val="center"/>
        </w:trPr>
        <w:tc>
          <w:tcPr>
            <w:tcW w:w="883" w:type="pct"/>
            <w:gridSpan w:val="2"/>
            <w:tcBorders>
              <w:top w:val="single" w:sz="8" w:space="0" w:color="auto"/>
              <w:left w:val="single" w:sz="8" w:space="0" w:color="auto"/>
              <w:bottom w:val="single" w:sz="8" w:space="0" w:color="000000"/>
              <w:right w:val="single" w:sz="8" w:space="0" w:color="000000"/>
            </w:tcBorders>
            <w:shd w:val="clear" w:color="auto" w:fill="auto"/>
            <w:noWrap/>
            <w:vAlign w:val="center"/>
          </w:tcPr>
          <w:p w:rsidR="00DC6C2F" w:rsidRPr="00B101C2" w:rsidRDefault="00DC6C2F" w:rsidP="00DC6C2F">
            <w:pPr>
              <w:jc w:val="center"/>
              <w:rPr>
                <w:rFonts w:ascii="Calibri" w:hAnsi="Calibri" w:cs="Tahoma"/>
                <w:sz w:val="16"/>
                <w:szCs w:val="16"/>
              </w:rPr>
            </w:pPr>
            <w:r>
              <w:rPr>
                <w:rFonts w:ascii="Calibri" w:hAnsi="Calibri" w:cs="Tahoma"/>
                <w:sz w:val="16"/>
                <w:szCs w:val="16"/>
              </w:rPr>
              <w:t>[</w:t>
            </w:r>
            <w:proofErr w:type="gramStart"/>
            <w:r>
              <w:rPr>
                <w:rFonts w:ascii="Calibri" w:hAnsi="Calibri" w:cs="Tahoma"/>
                <w:sz w:val="16"/>
                <w:szCs w:val="16"/>
              </w:rPr>
              <w:t>●]</w:t>
            </w:r>
            <w:r w:rsidRPr="00B101C2">
              <w:rPr>
                <w:rFonts w:ascii="Calibri" w:hAnsi="Calibri" w:cs="Tahoma"/>
                <w:sz w:val="16"/>
                <w:szCs w:val="16"/>
              </w:rPr>
              <w:t>ª</w:t>
            </w:r>
            <w:proofErr w:type="gramEnd"/>
            <w:r w:rsidRPr="00B101C2">
              <w:rPr>
                <w:rFonts w:ascii="Calibri" w:hAnsi="Calibri" w:cs="Tahoma"/>
                <w:sz w:val="16"/>
                <w:szCs w:val="16"/>
              </w:rPr>
              <w:t xml:space="preserve"> Via</w:t>
            </w:r>
          </w:p>
        </w:tc>
        <w:tc>
          <w:tcPr>
            <w:tcW w:w="3261" w:type="pct"/>
            <w:gridSpan w:val="8"/>
            <w:vMerge/>
            <w:tcBorders>
              <w:top w:val="single" w:sz="8" w:space="0" w:color="000000"/>
              <w:left w:val="single" w:sz="8" w:space="0" w:color="000000"/>
              <w:bottom w:val="single" w:sz="8" w:space="0" w:color="000000"/>
              <w:right w:val="single" w:sz="8" w:space="0" w:color="000000"/>
            </w:tcBorders>
            <w:vAlign w:val="center"/>
          </w:tcPr>
          <w:p w:rsidR="00DC6C2F" w:rsidRPr="00B101C2" w:rsidRDefault="00DC6C2F" w:rsidP="00DC6C2F">
            <w:pPr>
              <w:rPr>
                <w:rFonts w:ascii="Calibri" w:hAnsi="Calibri" w:cs="Tahoma"/>
                <w:b/>
                <w:bCs/>
                <w:sz w:val="16"/>
                <w:szCs w:val="16"/>
              </w:rPr>
            </w:pPr>
          </w:p>
        </w:tc>
        <w:tc>
          <w:tcPr>
            <w:tcW w:w="856" w:type="pct"/>
            <w:vMerge/>
            <w:tcBorders>
              <w:top w:val="single" w:sz="8" w:space="0" w:color="auto"/>
              <w:left w:val="single" w:sz="8" w:space="0" w:color="000000"/>
              <w:bottom w:val="single" w:sz="8" w:space="0" w:color="000000"/>
              <w:right w:val="single" w:sz="8" w:space="0" w:color="auto"/>
            </w:tcBorders>
            <w:vAlign w:val="center"/>
          </w:tcPr>
          <w:p w:rsidR="00DC6C2F" w:rsidRPr="00B101C2" w:rsidRDefault="00DC6C2F" w:rsidP="00DC6C2F">
            <w:pPr>
              <w:rPr>
                <w:rFonts w:ascii="Calibri" w:hAnsi="Calibri" w:cs="Tahoma"/>
                <w:b/>
                <w:bCs/>
                <w:sz w:val="16"/>
                <w:szCs w:val="16"/>
              </w:rPr>
            </w:pPr>
          </w:p>
        </w:tc>
      </w:tr>
      <w:tr w:rsidR="00DC6C2F" w:rsidRPr="00B101C2" w:rsidTr="00DC6C2F">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rsidR="00DC6C2F" w:rsidRPr="00B101C2" w:rsidRDefault="00DC6C2F" w:rsidP="00DC6C2F">
            <w:pPr>
              <w:rPr>
                <w:rFonts w:ascii="Calibri" w:hAnsi="Calibri" w:cs="Arial"/>
                <w:sz w:val="16"/>
                <w:szCs w:val="16"/>
              </w:rPr>
            </w:pPr>
            <w:r w:rsidRPr="00B101C2">
              <w:rPr>
                <w:rFonts w:ascii="Calibri" w:hAnsi="Calibri" w:cs="Arial"/>
                <w:sz w:val="16"/>
                <w:szCs w:val="16"/>
              </w:rPr>
              <w:t>Para os fins deste boletim de subscrição de Debêntures</w:t>
            </w:r>
            <w:r w:rsidRPr="00B101C2">
              <w:rPr>
                <w:rFonts w:ascii="Calibri" w:hAnsi="Calibri" w:cs="Arial"/>
                <w:bCs/>
                <w:sz w:val="16"/>
                <w:szCs w:val="16"/>
              </w:rPr>
              <w:t xml:space="preserve"> </w:t>
            </w:r>
            <w:r w:rsidRPr="00B101C2">
              <w:rPr>
                <w:rFonts w:ascii="Calibri" w:hAnsi="Calibri" w:cs="Arial"/>
                <w:sz w:val="16"/>
                <w:szCs w:val="16"/>
              </w:rPr>
              <w:t>(“</w:t>
            </w:r>
            <w:r w:rsidRPr="00B101C2">
              <w:rPr>
                <w:rFonts w:ascii="Calibri" w:hAnsi="Calibri" w:cs="Arial"/>
                <w:sz w:val="16"/>
                <w:szCs w:val="16"/>
                <w:u w:val="single"/>
              </w:rPr>
              <w:t>Boletim de Subscrição</w:t>
            </w:r>
            <w:r w:rsidRPr="00B101C2">
              <w:rPr>
                <w:rFonts w:ascii="Calibri" w:hAnsi="Calibri" w:cs="Arial"/>
                <w:sz w:val="16"/>
                <w:szCs w:val="16"/>
              </w:rPr>
              <w:t xml:space="preserve">”), adotam-se as definições constantes no </w:t>
            </w:r>
            <w:r w:rsidRPr="00B02DB4">
              <w:rPr>
                <w:rFonts w:ascii="Calibri" w:hAnsi="Calibri" w:cs="Arial"/>
                <w:i/>
                <w:sz w:val="16"/>
                <w:szCs w:val="16"/>
              </w:rPr>
              <w:t xml:space="preserve">presente Instrumento Particular de Escritura </w:t>
            </w:r>
            <w:r w:rsidR="00DA6E96" w:rsidRPr="00DA6E96">
              <w:rPr>
                <w:rFonts w:ascii="Calibri" w:hAnsi="Calibri" w:cs="Arial"/>
                <w:i/>
                <w:sz w:val="16"/>
                <w:szCs w:val="16"/>
              </w:rPr>
              <w:t>de Emissão Privada de Debêntures Conversíveis em Ações, da Espécie Quirografária, em Série Única, da Primeira Emissão da SPE Jatobá Loteamento S.A</w:t>
            </w:r>
            <w:r w:rsidRPr="00B02DB4">
              <w:rPr>
                <w:rFonts w:ascii="Calibri" w:hAnsi="Calibri" w:cs="Arial"/>
                <w:i/>
                <w:sz w:val="16"/>
                <w:szCs w:val="16"/>
              </w:rPr>
              <w:t>.</w:t>
            </w:r>
            <w:r w:rsidRPr="00B101C2">
              <w:rPr>
                <w:rFonts w:ascii="Calibri" w:hAnsi="Calibri" w:cs="Arial"/>
                <w:sz w:val="16"/>
                <w:szCs w:val="16"/>
              </w:rPr>
              <w:t xml:space="preserve">, firmado em </w:t>
            </w:r>
            <w:r w:rsidR="00553CA1" w:rsidRPr="00CE3F6B">
              <w:rPr>
                <w:rFonts w:ascii="Calibri" w:hAnsi="Calibri" w:cs="Tahoma"/>
                <w:sz w:val="16"/>
                <w:szCs w:val="16"/>
                <w:highlight w:val="yellow"/>
              </w:rPr>
              <w:t>[●]</w:t>
            </w:r>
            <w:r w:rsidRPr="00B101C2">
              <w:rPr>
                <w:rFonts w:ascii="Calibri" w:hAnsi="Calibri" w:cs="Arial"/>
                <w:sz w:val="16"/>
                <w:szCs w:val="16"/>
              </w:rPr>
              <w:t xml:space="preserve">de </w:t>
            </w:r>
            <w:r w:rsidR="00553CA1" w:rsidRPr="00CE3F6B">
              <w:rPr>
                <w:rFonts w:ascii="Calibri" w:hAnsi="Calibri" w:cs="Tahoma"/>
                <w:sz w:val="16"/>
                <w:szCs w:val="16"/>
                <w:highlight w:val="yellow"/>
              </w:rPr>
              <w:t>[●]</w:t>
            </w:r>
            <w:r>
              <w:rPr>
                <w:rFonts w:ascii="Calibri" w:hAnsi="Calibri" w:cs="Tahoma"/>
                <w:sz w:val="16"/>
                <w:szCs w:val="16"/>
              </w:rPr>
              <w:t xml:space="preserve"> </w:t>
            </w:r>
            <w:r w:rsidRPr="00B101C2">
              <w:rPr>
                <w:rFonts w:ascii="Calibri" w:hAnsi="Calibri" w:cs="Arial"/>
                <w:sz w:val="16"/>
                <w:szCs w:val="16"/>
              </w:rPr>
              <w:t>de 201</w:t>
            </w:r>
            <w:r w:rsidR="00553CA1">
              <w:rPr>
                <w:rFonts w:ascii="Calibri" w:hAnsi="Calibri" w:cs="Arial"/>
                <w:sz w:val="16"/>
                <w:szCs w:val="16"/>
              </w:rPr>
              <w:t>8</w:t>
            </w:r>
            <w:r w:rsidRPr="00B101C2">
              <w:rPr>
                <w:rFonts w:ascii="Calibri" w:hAnsi="Calibri" w:cs="Arial"/>
                <w:sz w:val="16"/>
                <w:szCs w:val="16"/>
              </w:rPr>
              <w:t xml:space="preserve"> pela Emissora, abaixo identificada (“</w:t>
            </w:r>
            <w:r w:rsidRPr="00B101C2">
              <w:rPr>
                <w:rFonts w:ascii="Calibri" w:hAnsi="Calibri" w:cs="Arial"/>
                <w:sz w:val="16"/>
                <w:szCs w:val="16"/>
                <w:u w:val="single"/>
              </w:rPr>
              <w:t>Escritura de Emissão de Debêntures</w:t>
            </w:r>
            <w:r w:rsidRPr="00B101C2">
              <w:rPr>
                <w:rFonts w:ascii="Calibri" w:hAnsi="Calibri" w:cs="Arial"/>
                <w:sz w:val="16"/>
                <w:szCs w:val="16"/>
              </w:rPr>
              <w:t>”).</w:t>
            </w:r>
          </w:p>
        </w:tc>
      </w:tr>
      <w:tr w:rsidR="00DC6C2F" w:rsidRPr="00B101C2" w:rsidTr="00DC6C2F">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rsidR="00DC6C2F" w:rsidRPr="00B101C2" w:rsidRDefault="00DC6C2F" w:rsidP="00DC6C2F">
            <w:pPr>
              <w:jc w:val="center"/>
              <w:rPr>
                <w:rFonts w:ascii="Calibri" w:hAnsi="Calibri" w:cs="Tahoma"/>
                <w:b/>
                <w:bCs/>
                <w:sz w:val="16"/>
                <w:szCs w:val="16"/>
              </w:rPr>
            </w:pPr>
            <w:r w:rsidRPr="00B101C2">
              <w:rPr>
                <w:rFonts w:ascii="Calibri" w:hAnsi="Calibri" w:cs="Tahoma"/>
                <w:b/>
                <w:bCs/>
                <w:sz w:val="16"/>
                <w:szCs w:val="16"/>
              </w:rPr>
              <w:t>EMISSORA</w:t>
            </w:r>
          </w:p>
        </w:tc>
      </w:tr>
      <w:tr w:rsidR="00DC6C2F" w:rsidRPr="00B101C2" w:rsidTr="00DC6C2F">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rsidR="00DC6C2F" w:rsidRPr="00B101C2" w:rsidRDefault="00DC6C2F" w:rsidP="00DC6C2F">
            <w:pPr>
              <w:rPr>
                <w:rFonts w:ascii="Calibri" w:hAnsi="Calibri" w:cs="Tahoma"/>
                <w:sz w:val="16"/>
                <w:szCs w:val="16"/>
              </w:rPr>
            </w:pPr>
            <w:r w:rsidRPr="00B101C2">
              <w:rPr>
                <w:rFonts w:ascii="Calibri" w:hAnsi="Calibri" w:cs="Tahoma"/>
                <w:sz w:val="16"/>
                <w:szCs w:val="16"/>
              </w:rPr>
              <w:t>  </w:t>
            </w:r>
          </w:p>
        </w:tc>
      </w:tr>
      <w:tr w:rsidR="00DC6C2F" w:rsidRPr="00B101C2" w:rsidTr="00DC6C2F">
        <w:trPr>
          <w:trHeight w:val="435"/>
          <w:jc w:val="center"/>
        </w:trPr>
        <w:tc>
          <w:tcPr>
            <w:tcW w:w="1682"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rsidR="00DC6C2F" w:rsidRPr="00B101C2" w:rsidRDefault="00DC6C2F" w:rsidP="00DC6C2F">
            <w:pPr>
              <w:rPr>
                <w:rFonts w:ascii="Calibri" w:hAnsi="Calibri" w:cs="Tahoma"/>
                <w:sz w:val="16"/>
                <w:szCs w:val="16"/>
              </w:rPr>
            </w:pPr>
            <w:r w:rsidRPr="00B101C2">
              <w:rPr>
                <w:rFonts w:ascii="Calibri" w:hAnsi="Calibri" w:cs="Tahoma"/>
                <w:sz w:val="16"/>
                <w:szCs w:val="16"/>
              </w:rPr>
              <w:t>Emissora:</w:t>
            </w:r>
          </w:p>
        </w:tc>
        <w:tc>
          <w:tcPr>
            <w:tcW w:w="3318" w:type="pct"/>
            <w:gridSpan w:val="6"/>
            <w:tcBorders>
              <w:top w:val="single" w:sz="8" w:space="0" w:color="auto"/>
              <w:left w:val="single" w:sz="8" w:space="0" w:color="auto"/>
              <w:bottom w:val="single" w:sz="8" w:space="0" w:color="auto"/>
              <w:right w:val="single" w:sz="8" w:space="0" w:color="auto"/>
            </w:tcBorders>
            <w:shd w:val="clear" w:color="auto" w:fill="auto"/>
            <w:vAlign w:val="center"/>
          </w:tcPr>
          <w:p w:rsidR="00DC6C2F" w:rsidRPr="00B101C2" w:rsidRDefault="00CE3F6B" w:rsidP="00CE3F6B">
            <w:pPr>
              <w:rPr>
                <w:rFonts w:ascii="Calibri" w:hAnsi="Calibri" w:cs="Tahoma"/>
                <w:sz w:val="16"/>
                <w:szCs w:val="16"/>
              </w:rPr>
            </w:pPr>
            <w:r w:rsidRPr="00CE3F6B">
              <w:rPr>
                <w:rFonts w:ascii="Calibri" w:hAnsi="Calibri" w:cs="Arial"/>
                <w:sz w:val="16"/>
                <w:szCs w:val="16"/>
              </w:rPr>
              <w:t>SPE JATOBÁ LOTEAMENTO S.A., sociedade por ações, com sede em São Paulo, Estado de São Paulo, na Rua Estados Unidos, 2.134, Jd. América, CEP 01472-002, inscrita no Cadastro Nacional de Pessoas Jurídicas do Ministério da Fazenda (“CNPJ/MF”) sob o nº 26.718.425/0001-24, registrada na Junta Comercial do Estado de São Paulo (“JUCESP”) sob o NIRE nº 35.300.499.131</w:t>
            </w:r>
            <w:r>
              <w:rPr>
                <w:rFonts w:ascii="Calibri" w:hAnsi="Calibri" w:cs="Arial"/>
                <w:sz w:val="16"/>
                <w:szCs w:val="16"/>
              </w:rPr>
              <w:t>.</w:t>
            </w:r>
          </w:p>
        </w:tc>
      </w:tr>
      <w:tr w:rsidR="00DC6C2F" w:rsidRPr="00B101C2" w:rsidTr="00DC6C2F">
        <w:trPr>
          <w:trHeight w:val="77"/>
          <w:jc w:val="center"/>
        </w:trPr>
        <w:tc>
          <w:tcPr>
            <w:tcW w:w="5000" w:type="pct"/>
            <w:gridSpan w:val="11"/>
            <w:tcBorders>
              <w:top w:val="single" w:sz="8" w:space="0" w:color="000000"/>
              <w:left w:val="single" w:sz="8" w:space="0" w:color="auto"/>
              <w:bottom w:val="single" w:sz="8" w:space="0" w:color="auto"/>
              <w:right w:val="single" w:sz="8" w:space="0" w:color="auto"/>
            </w:tcBorders>
            <w:shd w:val="clear" w:color="auto" w:fill="auto"/>
            <w:noWrap/>
            <w:vAlign w:val="center"/>
          </w:tcPr>
          <w:p w:rsidR="00DC6C2F" w:rsidRPr="00B101C2" w:rsidRDefault="00DC6C2F" w:rsidP="00DC6C2F">
            <w:pPr>
              <w:rPr>
                <w:rFonts w:ascii="Calibri" w:hAnsi="Calibri" w:cs="Tahoma"/>
                <w:sz w:val="16"/>
                <w:szCs w:val="16"/>
              </w:rPr>
            </w:pPr>
            <w:r w:rsidRPr="00B101C2">
              <w:rPr>
                <w:rFonts w:ascii="Calibri" w:hAnsi="Calibri" w:cs="Tahoma"/>
                <w:sz w:val="16"/>
                <w:szCs w:val="16"/>
              </w:rPr>
              <w:t>  </w:t>
            </w:r>
          </w:p>
        </w:tc>
      </w:tr>
      <w:tr w:rsidR="00DC6C2F" w:rsidRPr="00B101C2" w:rsidTr="00DC6C2F">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rsidR="00DC6C2F" w:rsidRPr="00B101C2" w:rsidRDefault="00DC6C2F" w:rsidP="00DC6C2F">
            <w:pPr>
              <w:jc w:val="center"/>
              <w:rPr>
                <w:rFonts w:ascii="Calibri" w:hAnsi="Calibri" w:cs="Tahoma"/>
                <w:b/>
                <w:bCs/>
                <w:sz w:val="16"/>
                <w:szCs w:val="16"/>
              </w:rPr>
            </w:pPr>
            <w:r w:rsidRPr="00B101C2">
              <w:rPr>
                <w:rFonts w:ascii="Calibri" w:hAnsi="Calibri" w:cs="Tahoma"/>
                <w:b/>
                <w:bCs/>
                <w:sz w:val="16"/>
                <w:szCs w:val="16"/>
              </w:rPr>
              <w:t>CARACTERÍSTICAS DA EMISSÃO</w:t>
            </w:r>
          </w:p>
        </w:tc>
      </w:tr>
      <w:tr w:rsidR="00DC6C2F" w:rsidRPr="00B101C2" w:rsidTr="00DC6C2F">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rsidR="00DC6C2F" w:rsidRPr="00B101C2" w:rsidRDefault="00DC6C2F" w:rsidP="00DC6C2F">
            <w:pPr>
              <w:jc w:val="center"/>
              <w:rPr>
                <w:rFonts w:ascii="Calibri" w:hAnsi="Calibri" w:cs="Tahoma"/>
                <w:sz w:val="16"/>
                <w:szCs w:val="16"/>
              </w:rPr>
            </w:pPr>
            <w:r w:rsidRPr="00B101C2">
              <w:rPr>
                <w:rFonts w:ascii="Calibri" w:hAnsi="Calibri" w:cs="Tahoma"/>
                <w:sz w:val="16"/>
                <w:szCs w:val="16"/>
              </w:rPr>
              <w:t> </w:t>
            </w:r>
          </w:p>
        </w:tc>
      </w:tr>
      <w:tr w:rsidR="00DC6C2F" w:rsidRPr="00B101C2" w:rsidTr="00DC6C2F">
        <w:trPr>
          <w:trHeight w:val="240"/>
          <w:jc w:val="center"/>
        </w:trPr>
        <w:tc>
          <w:tcPr>
            <w:tcW w:w="1682"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rsidR="00DC6C2F" w:rsidRPr="00B101C2" w:rsidRDefault="00DC6C2F" w:rsidP="00DC6C2F">
            <w:pPr>
              <w:jc w:val="center"/>
              <w:rPr>
                <w:rFonts w:ascii="Calibri" w:hAnsi="Calibri" w:cs="Tahoma"/>
                <w:sz w:val="16"/>
                <w:szCs w:val="16"/>
              </w:rPr>
            </w:pPr>
            <w:r w:rsidRPr="00B101C2">
              <w:rPr>
                <w:rFonts w:ascii="Calibri" w:hAnsi="Calibri" w:cs="Tahoma"/>
                <w:sz w:val="16"/>
                <w:szCs w:val="16"/>
              </w:rPr>
              <w:t>Dados da Emissão</w:t>
            </w:r>
          </w:p>
        </w:tc>
        <w:tc>
          <w:tcPr>
            <w:tcW w:w="595"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DC6C2F" w:rsidRPr="00B101C2" w:rsidRDefault="00DC6C2F" w:rsidP="00DC6C2F">
            <w:pPr>
              <w:jc w:val="center"/>
              <w:rPr>
                <w:rFonts w:ascii="Calibri" w:hAnsi="Calibri" w:cs="Tahoma"/>
                <w:sz w:val="16"/>
                <w:szCs w:val="16"/>
              </w:rPr>
            </w:pPr>
            <w:r w:rsidRPr="00B101C2">
              <w:rPr>
                <w:rFonts w:ascii="Calibri" w:hAnsi="Calibri" w:cs="Tahoma"/>
                <w:sz w:val="16"/>
                <w:szCs w:val="16"/>
              </w:rPr>
              <w:t>Série</w:t>
            </w:r>
          </w:p>
        </w:tc>
        <w:tc>
          <w:tcPr>
            <w:tcW w:w="827" w:type="pct"/>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DC6C2F" w:rsidRPr="00B101C2" w:rsidRDefault="00DC6C2F" w:rsidP="00DC6C2F">
            <w:pPr>
              <w:jc w:val="center"/>
              <w:rPr>
                <w:rFonts w:ascii="Calibri" w:hAnsi="Calibri" w:cs="Tahoma"/>
                <w:sz w:val="16"/>
                <w:szCs w:val="16"/>
              </w:rPr>
            </w:pPr>
            <w:proofErr w:type="spellStart"/>
            <w:r w:rsidRPr="00B101C2">
              <w:rPr>
                <w:rFonts w:ascii="Calibri" w:hAnsi="Calibri" w:cs="Tahoma"/>
                <w:sz w:val="16"/>
                <w:szCs w:val="16"/>
              </w:rPr>
              <w:t>Qtd</w:t>
            </w:r>
            <w:proofErr w:type="spellEnd"/>
            <w:r w:rsidRPr="00B101C2">
              <w:rPr>
                <w:rFonts w:ascii="Calibri" w:hAnsi="Calibri" w:cs="Tahoma"/>
                <w:sz w:val="16"/>
                <w:szCs w:val="16"/>
              </w:rPr>
              <w:t>.</w:t>
            </w:r>
          </w:p>
        </w:tc>
        <w:tc>
          <w:tcPr>
            <w:tcW w:w="1040"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DC6C2F" w:rsidRPr="00B101C2" w:rsidRDefault="00DC6C2F" w:rsidP="00DC6C2F">
            <w:pPr>
              <w:jc w:val="center"/>
              <w:rPr>
                <w:rFonts w:ascii="Calibri" w:hAnsi="Calibri" w:cs="Tahoma"/>
                <w:sz w:val="16"/>
                <w:szCs w:val="16"/>
              </w:rPr>
            </w:pPr>
            <w:r w:rsidRPr="00B101C2">
              <w:rPr>
                <w:rFonts w:ascii="Calibri" w:hAnsi="Calibri" w:cs="Tahoma"/>
                <w:sz w:val="16"/>
                <w:szCs w:val="16"/>
              </w:rPr>
              <w:t>Valor Nominal Unitário</w:t>
            </w:r>
          </w:p>
        </w:tc>
        <w:tc>
          <w:tcPr>
            <w:tcW w:w="856" w:type="pct"/>
            <w:tcBorders>
              <w:top w:val="single" w:sz="8" w:space="0" w:color="auto"/>
              <w:left w:val="single" w:sz="8" w:space="0" w:color="auto"/>
              <w:bottom w:val="single" w:sz="8" w:space="0" w:color="auto"/>
              <w:right w:val="single" w:sz="8" w:space="0" w:color="auto"/>
            </w:tcBorders>
            <w:shd w:val="clear" w:color="auto" w:fill="auto"/>
            <w:noWrap/>
            <w:vAlign w:val="center"/>
          </w:tcPr>
          <w:p w:rsidR="00DC6C2F" w:rsidRPr="00B101C2" w:rsidRDefault="00DC6C2F" w:rsidP="00DC6C2F">
            <w:pPr>
              <w:jc w:val="center"/>
              <w:rPr>
                <w:rFonts w:ascii="Calibri" w:hAnsi="Calibri" w:cs="Tahoma"/>
                <w:sz w:val="16"/>
                <w:szCs w:val="16"/>
              </w:rPr>
            </w:pPr>
            <w:r w:rsidRPr="00B101C2">
              <w:rPr>
                <w:rFonts w:ascii="Calibri" w:hAnsi="Calibri" w:cs="Tahoma"/>
                <w:sz w:val="16"/>
                <w:szCs w:val="16"/>
              </w:rPr>
              <w:t>Valor Total da Série</w:t>
            </w:r>
          </w:p>
        </w:tc>
      </w:tr>
      <w:tr w:rsidR="00DC6C2F" w:rsidRPr="00B101C2" w:rsidTr="00DC6C2F">
        <w:trPr>
          <w:trHeight w:val="240"/>
          <w:jc w:val="center"/>
        </w:trPr>
        <w:tc>
          <w:tcPr>
            <w:tcW w:w="443" w:type="pct"/>
            <w:tcBorders>
              <w:top w:val="nil"/>
              <w:left w:val="single" w:sz="8" w:space="0" w:color="auto"/>
              <w:bottom w:val="single" w:sz="8" w:space="0" w:color="auto"/>
              <w:right w:val="single" w:sz="8" w:space="0" w:color="auto"/>
            </w:tcBorders>
            <w:shd w:val="clear" w:color="auto" w:fill="auto"/>
            <w:noWrap/>
            <w:vAlign w:val="center"/>
          </w:tcPr>
          <w:p w:rsidR="00DC6C2F" w:rsidRPr="00B101C2" w:rsidRDefault="00DC6C2F" w:rsidP="00DC6C2F">
            <w:pPr>
              <w:jc w:val="center"/>
              <w:rPr>
                <w:rFonts w:ascii="Calibri" w:hAnsi="Calibri" w:cs="Tahoma"/>
                <w:sz w:val="16"/>
                <w:szCs w:val="16"/>
              </w:rPr>
            </w:pPr>
            <w:r w:rsidRPr="00B101C2">
              <w:rPr>
                <w:rFonts w:ascii="Calibri" w:hAnsi="Calibri" w:cs="Tahoma"/>
                <w:sz w:val="16"/>
                <w:szCs w:val="16"/>
              </w:rPr>
              <w:t>Local</w:t>
            </w:r>
          </w:p>
        </w:tc>
        <w:tc>
          <w:tcPr>
            <w:tcW w:w="658" w:type="pct"/>
            <w:gridSpan w:val="2"/>
            <w:tcBorders>
              <w:top w:val="nil"/>
              <w:left w:val="single" w:sz="8" w:space="0" w:color="auto"/>
              <w:bottom w:val="single" w:sz="8" w:space="0" w:color="auto"/>
              <w:right w:val="single" w:sz="8" w:space="0" w:color="auto"/>
            </w:tcBorders>
            <w:shd w:val="clear" w:color="auto" w:fill="auto"/>
            <w:noWrap/>
            <w:vAlign w:val="center"/>
          </w:tcPr>
          <w:p w:rsidR="00DC6C2F" w:rsidRPr="00B101C2" w:rsidRDefault="00DC6C2F" w:rsidP="00DC6C2F">
            <w:pPr>
              <w:jc w:val="center"/>
              <w:rPr>
                <w:rFonts w:ascii="Calibri" w:hAnsi="Calibri" w:cs="Tahoma"/>
                <w:sz w:val="16"/>
                <w:szCs w:val="16"/>
              </w:rPr>
            </w:pPr>
            <w:r w:rsidRPr="00B101C2">
              <w:rPr>
                <w:rFonts w:ascii="Calibri" w:hAnsi="Calibri" w:cs="Tahoma"/>
                <w:sz w:val="16"/>
                <w:szCs w:val="16"/>
              </w:rPr>
              <w:t>Data:</w:t>
            </w:r>
          </w:p>
        </w:tc>
        <w:tc>
          <w:tcPr>
            <w:tcW w:w="581" w:type="pct"/>
            <w:gridSpan w:val="2"/>
            <w:tcBorders>
              <w:top w:val="nil"/>
              <w:left w:val="single" w:sz="8" w:space="0" w:color="auto"/>
              <w:bottom w:val="single" w:sz="8" w:space="0" w:color="auto"/>
              <w:right w:val="single" w:sz="8" w:space="0" w:color="auto"/>
            </w:tcBorders>
            <w:shd w:val="clear" w:color="auto" w:fill="auto"/>
            <w:noWrap/>
            <w:vAlign w:val="center"/>
          </w:tcPr>
          <w:p w:rsidR="00DC6C2F" w:rsidRPr="00B101C2" w:rsidRDefault="00DC6C2F" w:rsidP="00DC6C2F">
            <w:pPr>
              <w:jc w:val="center"/>
              <w:rPr>
                <w:rFonts w:ascii="Calibri" w:hAnsi="Calibri" w:cs="Tahoma"/>
                <w:sz w:val="16"/>
                <w:szCs w:val="16"/>
              </w:rPr>
            </w:pPr>
            <w:r w:rsidRPr="00B101C2">
              <w:rPr>
                <w:rFonts w:ascii="Calibri" w:hAnsi="Calibri" w:cs="Tahoma"/>
                <w:sz w:val="16"/>
                <w:szCs w:val="16"/>
              </w:rPr>
              <w:t>Emissão</w:t>
            </w:r>
          </w:p>
        </w:tc>
        <w:tc>
          <w:tcPr>
            <w:tcW w:w="595" w:type="pct"/>
            <w:vMerge/>
            <w:tcBorders>
              <w:top w:val="single" w:sz="8" w:space="0" w:color="auto"/>
              <w:left w:val="single" w:sz="8" w:space="0" w:color="auto"/>
              <w:bottom w:val="single" w:sz="8" w:space="0" w:color="auto"/>
              <w:right w:val="single" w:sz="8" w:space="0" w:color="auto"/>
            </w:tcBorders>
            <w:vAlign w:val="center"/>
          </w:tcPr>
          <w:p w:rsidR="00DC6C2F" w:rsidRPr="00B101C2" w:rsidRDefault="00DC6C2F" w:rsidP="00DC6C2F">
            <w:pPr>
              <w:rPr>
                <w:rFonts w:ascii="Calibri" w:hAnsi="Calibri" w:cs="Tahoma"/>
                <w:sz w:val="16"/>
                <w:szCs w:val="16"/>
              </w:rPr>
            </w:pPr>
          </w:p>
        </w:tc>
        <w:tc>
          <w:tcPr>
            <w:tcW w:w="827" w:type="pct"/>
            <w:gridSpan w:val="2"/>
            <w:vMerge/>
            <w:tcBorders>
              <w:top w:val="single" w:sz="8" w:space="0" w:color="auto"/>
              <w:left w:val="single" w:sz="8" w:space="0" w:color="auto"/>
              <w:bottom w:val="single" w:sz="8" w:space="0" w:color="auto"/>
              <w:right w:val="single" w:sz="8" w:space="0" w:color="auto"/>
            </w:tcBorders>
            <w:vAlign w:val="center"/>
          </w:tcPr>
          <w:p w:rsidR="00DC6C2F" w:rsidRPr="00B101C2" w:rsidRDefault="00DC6C2F" w:rsidP="00DC6C2F">
            <w:pPr>
              <w:rPr>
                <w:rFonts w:ascii="Calibri" w:hAnsi="Calibri" w:cs="Tahoma"/>
                <w:sz w:val="16"/>
                <w:szCs w:val="16"/>
              </w:rPr>
            </w:pPr>
          </w:p>
        </w:tc>
        <w:tc>
          <w:tcPr>
            <w:tcW w:w="1040" w:type="pct"/>
            <w:gridSpan w:val="2"/>
            <w:tcBorders>
              <w:top w:val="nil"/>
              <w:left w:val="single" w:sz="8" w:space="0" w:color="auto"/>
              <w:bottom w:val="single" w:sz="8" w:space="0" w:color="auto"/>
              <w:right w:val="single" w:sz="8" w:space="0" w:color="auto"/>
            </w:tcBorders>
            <w:shd w:val="clear" w:color="auto" w:fill="auto"/>
            <w:noWrap/>
            <w:vAlign w:val="center"/>
          </w:tcPr>
          <w:p w:rsidR="00DC6C2F" w:rsidRPr="00B101C2" w:rsidRDefault="00DC6C2F" w:rsidP="00DC6C2F">
            <w:pPr>
              <w:jc w:val="center"/>
              <w:rPr>
                <w:rFonts w:ascii="Calibri" w:hAnsi="Calibri" w:cs="Tahoma"/>
                <w:sz w:val="16"/>
                <w:szCs w:val="16"/>
              </w:rPr>
            </w:pPr>
            <w:r w:rsidRPr="00B101C2">
              <w:rPr>
                <w:rFonts w:ascii="Calibri" w:hAnsi="Calibri" w:cs="Tahoma"/>
                <w:sz w:val="16"/>
                <w:szCs w:val="16"/>
              </w:rPr>
              <w:t>R$</w:t>
            </w:r>
          </w:p>
        </w:tc>
        <w:tc>
          <w:tcPr>
            <w:tcW w:w="856" w:type="pct"/>
            <w:tcBorders>
              <w:top w:val="nil"/>
              <w:left w:val="single" w:sz="8" w:space="0" w:color="auto"/>
              <w:bottom w:val="single" w:sz="8" w:space="0" w:color="auto"/>
              <w:right w:val="single" w:sz="8" w:space="0" w:color="auto"/>
            </w:tcBorders>
            <w:shd w:val="clear" w:color="auto" w:fill="auto"/>
            <w:noWrap/>
            <w:vAlign w:val="center"/>
          </w:tcPr>
          <w:p w:rsidR="00DC6C2F" w:rsidRPr="00B101C2" w:rsidRDefault="00DC6C2F" w:rsidP="00DC6C2F">
            <w:pPr>
              <w:jc w:val="center"/>
              <w:rPr>
                <w:rFonts w:ascii="Calibri" w:hAnsi="Calibri" w:cs="Tahoma"/>
                <w:sz w:val="16"/>
                <w:szCs w:val="16"/>
              </w:rPr>
            </w:pPr>
            <w:r w:rsidRPr="00B101C2">
              <w:rPr>
                <w:rFonts w:ascii="Calibri" w:hAnsi="Calibri" w:cs="Tahoma"/>
                <w:sz w:val="16"/>
                <w:szCs w:val="16"/>
              </w:rPr>
              <w:t>R$</w:t>
            </w:r>
          </w:p>
        </w:tc>
      </w:tr>
      <w:tr w:rsidR="00DC6C2F" w:rsidRPr="00B101C2" w:rsidTr="00DC6C2F">
        <w:trPr>
          <w:trHeight w:val="240"/>
          <w:jc w:val="center"/>
        </w:trPr>
        <w:tc>
          <w:tcPr>
            <w:tcW w:w="443" w:type="pct"/>
            <w:tcBorders>
              <w:top w:val="single" w:sz="8" w:space="0" w:color="auto"/>
              <w:left w:val="single" w:sz="8" w:space="0" w:color="auto"/>
              <w:bottom w:val="single" w:sz="8" w:space="0" w:color="auto"/>
              <w:right w:val="single" w:sz="8" w:space="0" w:color="auto"/>
            </w:tcBorders>
            <w:shd w:val="clear" w:color="auto" w:fill="auto"/>
            <w:noWrap/>
            <w:vAlign w:val="center"/>
          </w:tcPr>
          <w:p w:rsidR="00DC6C2F" w:rsidRPr="00B101C2" w:rsidRDefault="00DC6C2F" w:rsidP="00DC6C2F">
            <w:pPr>
              <w:jc w:val="center"/>
              <w:rPr>
                <w:rFonts w:ascii="Calibri" w:hAnsi="Calibri" w:cs="Tahoma"/>
                <w:sz w:val="16"/>
                <w:szCs w:val="16"/>
              </w:rPr>
            </w:pPr>
            <w:bookmarkStart w:id="47" w:name="_Hlk261300250"/>
            <w:r>
              <w:rPr>
                <w:rFonts w:ascii="Calibri" w:hAnsi="Calibri" w:cs="Tahoma"/>
                <w:sz w:val="16"/>
                <w:szCs w:val="16"/>
              </w:rPr>
              <w:t>São Paulo</w:t>
            </w:r>
            <w:r w:rsidRPr="00B101C2">
              <w:rPr>
                <w:rFonts w:ascii="Calibri" w:hAnsi="Calibri" w:cs="Tahoma"/>
                <w:sz w:val="16"/>
                <w:szCs w:val="16"/>
              </w:rPr>
              <w:t xml:space="preserve"> - </w:t>
            </w:r>
            <w:r>
              <w:rPr>
                <w:rFonts w:ascii="Calibri" w:hAnsi="Calibri" w:cs="Tahoma"/>
                <w:sz w:val="16"/>
                <w:szCs w:val="16"/>
              </w:rPr>
              <w:t>SP</w:t>
            </w:r>
          </w:p>
        </w:tc>
        <w:tc>
          <w:tcPr>
            <w:tcW w:w="658"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DC6C2F" w:rsidRPr="00B101C2" w:rsidRDefault="00DC6C2F" w:rsidP="00DC6C2F">
            <w:pPr>
              <w:jc w:val="center"/>
              <w:rPr>
                <w:rFonts w:ascii="Calibri" w:hAnsi="Calibri" w:cs="Tahoma"/>
                <w:sz w:val="16"/>
                <w:szCs w:val="16"/>
              </w:rPr>
            </w:pPr>
            <w:r w:rsidRPr="00B101C2">
              <w:rPr>
                <w:rFonts w:ascii="Calibri" w:hAnsi="Calibri" w:cs="Tahoma"/>
                <w:sz w:val="16"/>
                <w:szCs w:val="16"/>
              </w:rPr>
              <w:t xml:space="preserve">Emissão: </w:t>
            </w:r>
            <w:r w:rsidR="00CE3F6B" w:rsidRPr="00CE3F6B">
              <w:rPr>
                <w:rFonts w:ascii="Calibri" w:hAnsi="Calibri" w:cs="Tahoma"/>
                <w:sz w:val="16"/>
                <w:szCs w:val="16"/>
                <w:highlight w:val="yellow"/>
              </w:rPr>
              <w:t>[</w:t>
            </w:r>
            <w:proofErr w:type="gramStart"/>
            <w:r w:rsidR="00CE3F6B" w:rsidRPr="00CE3F6B">
              <w:rPr>
                <w:rFonts w:ascii="Calibri" w:hAnsi="Calibri" w:cs="Tahoma"/>
                <w:sz w:val="16"/>
                <w:szCs w:val="16"/>
                <w:highlight w:val="yellow"/>
              </w:rPr>
              <w:t>●]/</w:t>
            </w:r>
            <w:proofErr w:type="gramEnd"/>
            <w:r w:rsidR="00CE3F6B" w:rsidRPr="00CE3F6B">
              <w:rPr>
                <w:rFonts w:ascii="Calibri" w:hAnsi="Calibri" w:cs="Tahoma"/>
                <w:sz w:val="16"/>
                <w:szCs w:val="16"/>
                <w:highlight w:val="yellow"/>
              </w:rPr>
              <w:t>[●]/[●]</w:t>
            </w:r>
          </w:p>
          <w:p w:rsidR="00DC6C2F" w:rsidRPr="00B101C2" w:rsidRDefault="00DC6C2F" w:rsidP="00DC6C2F">
            <w:pPr>
              <w:jc w:val="center"/>
              <w:rPr>
                <w:rFonts w:ascii="Calibri" w:hAnsi="Calibri" w:cs="Tahoma"/>
                <w:sz w:val="16"/>
                <w:szCs w:val="16"/>
              </w:rPr>
            </w:pPr>
            <w:r w:rsidRPr="00B101C2">
              <w:rPr>
                <w:rFonts w:ascii="Calibri" w:hAnsi="Calibri" w:cs="Tahoma"/>
                <w:sz w:val="16"/>
                <w:szCs w:val="16"/>
              </w:rPr>
              <w:t>Vencimento:</w:t>
            </w:r>
          </w:p>
          <w:p w:rsidR="00DC6C2F" w:rsidRPr="00B101C2" w:rsidRDefault="00CE3F6B" w:rsidP="00DC6C2F">
            <w:pPr>
              <w:jc w:val="center"/>
              <w:rPr>
                <w:rFonts w:ascii="Calibri" w:hAnsi="Calibri" w:cs="Tahoma"/>
                <w:sz w:val="16"/>
                <w:szCs w:val="16"/>
              </w:rPr>
            </w:pPr>
            <w:r w:rsidRPr="00CE3F6B">
              <w:rPr>
                <w:rFonts w:ascii="Calibri" w:hAnsi="Calibri" w:cs="Tahoma"/>
                <w:sz w:val="16"/>
                <w:szCs w:val="16"/>
                <w:highlight w:val="yellow"/>
              </w:rPr>
              <w:t>[●]/[●]/[●]</w:t>
            </w:r>
          </w:p>
        </w:tc>
        <w:tc>
          <w:tcPr>
            <w:tcW w:w="581"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DC6C2F" w:rsidRPr="00B101C2" w:rsidRDefault="00CE3F6B" w:rsidP="00DC6C2F">
            <w:pPr>
              <w:jc w:val="center"/>
              <w:rPr>
                <w:rFonts w:ascii="Calibri" w:hAnsi="Calibri" w:cs="Tahoma"/>
                <w:sz w:val="16"/>
                <w:szCs w:val="16"/>
              </w:rPr>
            </w:pPr>
            <w:r>
              <w:rPr>
                <w:rFonts w:ascii="Calibri" w:hAnsi="Calibri" w:cs="Arial"/>
                <w:sz w:val="16"/>
                <w:szCs w:val="16"/>
              </w:rPr>
              <w:t>1</w:t>
            </w:r>
            <w:r w:rsidR="00DC6C2F" w:rsidRPr="00B101C2">
              <w:rPr>
                <w:rFonts w:ascii="Calibri" w:hAnsi="Calibri" w:cs="Arial"/>
                <w:sz w:val="16"/>
                <w:szCs w:val="16"/>
              </w:rPr>
              <w:t>ª</w:t>
            </w:r>
          </w:p>
        </w:tc>
        <w:tc>
          <w:tcPr>
            <w:tcW w:w="595" w:type="pct"/>
            <w:tcBorders>
              <w:top w:val="single" w:sz="8" w:space="0" w:color="auto"/>
              <w:left w:val="single" w:sz="8" w:space="0" w:color="auto"/>
              <w:bottom w:val="single" w:sz="8" w:space="0" w:color="auto"/>
              <w:right w:val="single" w:sz="8" w:space="0" w:color="auto"/>
            </w:tcBorders>
            <w:shd w:val="clear" w:color="auto" w:fill="auto"/>
            <w:noWrap/>
            <w:vAlign w:val="center"/>
          </w:tcPr>
          <w:p w:rsidR="00DC6C2F" w:rsidRPr="00B101C2" w:rsidRDefault="00DC6C2F" w:rsidP="00DC6C2F">
            <w:pPr>
              <w:jc w:val="center"/>
              <w:rPr>
                <w:rFonts w:ascii="Calibri" w:hAnsi="Calibri" w:cs="Tahoma"/>
                <w:sz w:val="16"/>
                <w:szCs w:val="16"/>
              </w:rPr>
            </w:pPr>
            <w:r w:rsidRPr="00B101C2">
              <w:rPr>
                <w:rFonts w:ascii="Calibri" w:hAnsi="Calibri" w:cs="Arial"/>
                <w:sz w:val="16"/>
                <w:szCs w:val="16"/>
              </w:rPr>
              <w:t>Única</w:t>
            </w:r>
          </w:p>
        </w:tc>
        <w:tc>
          <w:tcPr>
            <w:tcW w:w="827"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DC6C2F" w:rsidRPr="00B101C2" w:rsidRDefault="00CE3F6B" w:rsidP="00DC6C2F">
            <w:pPr>
              <w:jc w:val="center"/>
              <w:rPr>
                <w:rFonts w:ascii="Calibri" w:hAnsi="Calibri" w:cs="Tahoma"/>
                <w:sz w:val="16"/>
                <w:szCs w:val="16"/>
              </w:rPr>
            </w:pPr>
            <w:r w:rsidRPr="00CE3F6B">
              <w:rPr>
                <w:rFonts w:ascii="Calibri" w:hAnsi="Calibri" w:cs="Tahoma"/>
                <w:sz w:val="16"/>
                <w:szCs w:val="16"/>
                <w:highlight w:val="yellow"/>
              </w:rPr>
              <w:t>[●]</w:t>
            </w:r>
            <w:r>
              <w:rPr>
                <w:rFonts w:ascii="Calibri" w:hAnsi="Calibri" w:cs="Tahoma"/>
                <w:sz w:val="16"/>
                <w:szCs w:val="16"/>
                <w:highlight w:val="yellow"/>
              </w:rPr>
              <w:t>(</w:t>
            </w:r>
            <w:r w:rsidRPr="00CE3F6B">
              <w:rPr>
                <w:rFonts w:ascii="Calibri" w:hAnsi="Calibri" w:cs="Tahoma"/>
                <w:sz w:val="16"/>
                <w:szCs w:val="16"/>
                <w:highlight w:val="yellow"/>
              </w:rPr>
              <w:t>[●]</w:t>
            </w:r>
            <w:r>
              <w:rPr>
                <w:rFonts w:ascii="Calibri" w:hAnsi="Calibri" w:cs="Tahoma"/>
                <w:sz w:val="16"/>
                <w:szCs w:val="16"/>
                <w:highlight w:val="yellow"/>
              </w:rPr>
              <w:t>)</w:t>
            </w:r>
          </w:p>
        </w:tc>
        <w:tc>
          <w:tcPr>
            <w:tcW w:w="1040"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DC6C2F" w:rsidRPr="00B101C2" w:rsidRDefault="00DC6C2F" w:rsidP="00DC6C2F">
            <w:pPr>
              <w:jc w:val="center"/>
              <w:rPr>
                <w:rFonts w:ascii="Calibri" w:hAnsi="Calibri" w:cs="Tahoma"/>
                <w:sz w:val="16"/>
                <w:szCs w:val="16"/>
              </w:rPr>
            </w:pPr>
            <w:r w:rsidRPr="00B02DB4">
              <w:rPr>
                <w:rFonts w:ascii="Calibri" w:hAnsi="Calibri" w:cs="Trebuchet MS"/>
                <w:sz w:val="16"/>
                <w:szCs w:val="22"/>
              </w:rPr>
              <w:t>R$</w:t>
            </w:r>
            <w:r>
              <w:rPr>
                <w:rFonts w:ascii="Calibri" w:hAnsi="Calibri" w:cs="Trebuchet MS"/>
                <w:sz w:val="16"/>
                <w:szCs w:val="22"/>
              </w:rPr>
              <w:t> </w:t>
            </w:r>
            <w:r w:rsidR="00CE3F6B" w:rsidRPr="00CE3F6B">
              <w:rPr>
                <w:rFonts w:ascii="Calibri" w:hAnsi="Calibri" w:cs="Tahoma"/>
                <w:sz w:val="16"/>
                <w:szCs w:val="16"/>
                <w:highlight w:val="yellow"/>
              </w:rPr>
              <w:t>[●]</w:t>
            </w:r>
          </w:p>
        </w:tc>
        <w:tc>
          <w:tcPr>
            <w:tcW w:w="856" w:type="pct"/>
            <w:tcBorders>
              <w:top w:val="single" w:sz="8" w:space="0" w:color="auto"/>
              <w:left w:val="single" w:sz="8" w:space="0" w:color="auto"/>
              <w:bottom w:val="single" w:sz="8" w:space="0" w:color="auto"/>
              <w:right w:val="single" w:sz="8" w:space="0" w:color="auto"/>
            </w:tcBorders>
            <w:shd w:val="clear" w:color="auto" w:fill="auto"/>
            <w:noWrap/>
            <w:vAlign w:val="center"/>
          </w:tcPr>
          <w:p w:rsidR="00DC6C2F" w:rsidRPr="00B101C2" w:rsidRDefault="00DC6C2F" w:rsidP="00DC6C2F">
            <w:pPr>
              <w:jc w:val="center"/>
              <w:rPr>
                <w:rFonts w:ascii="Calibri" w:hAnsi="Calibri" w:cs="Tahoma"/>
                <w:sz w:val="16"/>
                <w:szCs w:val="16"/>
              </w:rPr>
            </w:pPr>
            <w:r w:rsidRPr="00B83FB6">
              <w:rPr>
                <w:rFonts w:ascii="Calibri" w:hAnsi="Calibri" w:cs="Trebuchet MS"/>
                <w:sz w:val="16"/>
                <w:szCs w:val="22"/>
              </w:rPr>
              <w:t>R$</w:t>
            </w:r>
            <w:r>
              <w:rPr>
                <w:rFonts w:ascii="Calibri" w:hAnsi="Calibri" w:cs="Trebuchet MS"/>
                <w:sz w:val="16"/>
                <w:szCs w:val="22"/>
              </w:rPr>
              <w:t> </w:t>
            </w:r>
            <w:r w:rsidR="00CE3F6B" w:rsidRPr="00CE3F6B">
              <w:rPr>
                <w:rFonts w:ascii="Calibri" w:hAnsi="Calibri" w:cs="Tahoma"/>
                <w:sz w:val="16"/>
                <w:szCs w:val="16"/>
                <w:highlight w:val="yellow"/>
              </w:rPr>
              <w:t>[●]</w:t>
            </w:r>
          </w:p>
        </w:tc>
      </w:tr>
      <w:bookmarkEnd w:id="47"/>
      <w:tr w:rsidR="00DC6C2F" w:rsidRPr="00B101C2" w:rsidTr="00DC6C2F">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rsidR="00DC6C2F" w:rsidRPr="00B101C2" w:rsidRDefault="00DC6C2F" w:rsidP="00DC6C2F">
            <w:pPr>
              <w:rPr>
                <w:rFonts w:ascii="Calibri" w:hAnsi="Calibri" w:cs="Tahoma"/>
                <w:sz w:val="16"/>
                <w:szCs w:val="16"/>
              </w:rPr>
            </w:pPr>
            <w:r w:rsidRPr="00B101C2">
              <w:rPr>
                <w:rFonts w:ascii="Calibri" w:hAnsi="Calibri" w:cs="Tahoma"/>
                <w:sz w:val="16"/>
                <w:szCs w:val="16"/>
              </w:rPr>
              <w:t>  </w:t>
            </w:r>
          </w:p>
        </w:tc>
      </w:tr>
      <w:tr w:rsidR="00DC6C2F" w:rsidRPr="00B101C2" w:rsidTr="00DC6C2F">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rsidR="00DC6C2F" w:rsidRPr="00B101C2" w:rsidRDefault="00DC6C2F" w:rsidP="00DC6C2F">
            <w:pPr>
              <w:jc w:val="center"/>
              <w:rPr>
                <w:rFonts w:ascii="Calibri" w:hAnsi="Calibri" w:cs="Tahoma"/>
                <w:b/>
                <w:bCs/>
                <w:sz w:val="16"/>
                <w:szCs w:val="16"/>
              </w:rPr>
            </w:pPr>
            <w:r w:rsidRPr="00B101C2">
              <w:rPr>
                <w:rFonts w:ascii="Calibri" w:hAnsi="Calibri" w:cs="Tahoma"/>
                <w:b/>
                <w:bCs/>
                <w:sz w:val="16"/>
                <w:szCs w:val="16"/>
              </w:rPr>
              <w:t>FORMA DE PAGAMENTO DAS DEBÊNTURES</w:t>
            </w:r>
            <w:r w:rsidRPr="00B101C2">
              <w:rPr>
                <w:rFonts w:ascii="Calibri" w:hAnsi="Calibri"/>
              </w:rPr>
              <w:t xml:space="preserve"> </w:t>
            </w:r>
            <w:r w:rsidRPr="00B101C2">
              <w:rPr>
                <w:rFonts w:ascii="Calibri" w:hAnsi="Calibri" w:cs="Tahoma"/>
                <w:b/>
                <w:bCs/>
                <w:sz w:val="16"/>
                <w:szCs w:val="16"/>
              </w:rPr>
              <w:t>IMOBILIÁRIAS</w:t>
            </w:r>
          </w:p>
        </w:tc>
      </w:tr>
      <w:tr w:rsidR="00DC6C2F" w:rsidRPr="00B101C2" w:rsidTr="00DC6C2F">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rsidR="00DC6C2F" w:rsidRPr="00B101C2" w:rsidRDefault="00DC6C2F" w:rsidP="00DC6C2F">
            <w:pPr>
              <w:jc w:val="center"/>
              <w:rPr>
                <w:rFonts w:ascii="Calibri" w:hAnsi="Calibri" w:cs="Tahoma"/>
                <w:sz w:val="16"/>
                <w:szCs w:val="16"/>
              </w:rPr>
            </w:pPr>
            <w:r w:rsidRPr="00B101C2">
              <w:rPr>
                <w:rFonts w:ascii="Calibri" w:hAnsi="Calibri" w:cs="Tahoma"/>
                <w:sz w:val="16"/>
                <w:szCs w:val="16"/>
              </w:rPr>
              <w:t> </w:t>
            </w:r>
          </w:p>
        </w:tc>
      </w:tr>
      <w:tr w:rsidR="00DC6C2F" w:rsidRPr="00B101C2" w:rsidTr="00DC6C2F">
        <w:trPr>
          <w:trHeight w:val="240"/>
          <w:jc w:val="center"/>
        </w:trPr>
        <w:tc>
          <w:tcPr>
            <w:tcW w:w="2587" w:type="pct"/>
            <w:gridSpan w:val="7"/>
            <w:tcBorders>
              <w:top w:val="single" w:sz="8" w:space="0" w:color="auto"/>
              <w:left w:val="single" w:sz="8" w:space="0" w:color="auto"/>
              <w:bottom w:val="nil"/>
              <w:right w:val="single" w:sz="8" w:space="0" w:color="auto"/>
            </w:tcBorders>
            <w:shd w:val="clear" w:color="auto" w:fill="auto"/>
            <w:noWrap/>
            <w:vAlign w:val="center"/>
          </w:tcPr>
          <w:p w:rsidR="00DC6C2F" w:rsidRPr="00B101C2" w:rsidRDefault="00DC6C2F" w:rsidP="00DC6C2F">
            <w:pPr>
              <w:jc w:val="center"/>
              <w:rPr>
                <w:rFonts w:ascii="Calibri" w:hAnsi="Calibri" w:cs="Tahoma"/>
                <w:sz w:val="16"/>
                <w:szCs w:val="16"/>
              </w:rPr>
            </w:pPr>
            <w:r w:rsidRPr="00B101C2">
              <w:rPr>
                <w:rFonts w:ascii="Calibri" w:hAnsi="Calibri" w:cs="Tahoma"/>
                <w:sz w:val="16"/>
                <w:szCs w:val="16"/>
              </w:rPr>
              <w:t>AMORTIZAÇÃO</w:t>
            </w:r>
          </w:p>
        </w:tc>
        <w:tc>
          <w:tcPr>
            <w:tcW w:w="2413" w:type="pct"/>
            <w:gridSpan w:val="4"/>
            <w:tcBorders>
              <w:top w:val="single" w:sz="8" w:space="0" w:color="auto"/>
              <w:left w:val="single" w:sz="8" w:space="0" w:color="auto"/>
              <w:bottom w:val="nil"/>
              <w:right w:val="single" w:sz="8" w:space="0" w:color="auto"/>
            </w:tcBorders>
            <w:shd w:val="clear" w:color="auto" w:fill="auto"/>
            <w:vAlign w:val="center"/>
          </w:tcPr>
          <w:p w:rsidR="00DC6C2F" w:rsidRPr="00B101C2" w:rsidRDefault="00DC6C2F" w:rsidP="00DC6C2F">
            <w:pPr>
              <w:jc w:val="center"/>
              <w:rPr>
                <w:rFonts w:ascii="Calibri" w:hAnsi="Calibri" w:cs="Tahoma"/>
                <w:sz w:val="16"/>
                <w:szCs w:val="16"/>
              </w:rPr>
            </w:pPr>
            <w:r w:rsidRPr="00B101C2">
              <w:rPr>
                <w:rFonts w:ascii="Calibri" w:hAnsi="Calibri" w:cs="Tahoma"/>
                <w:sz w:val="16"/>
                <w:szCs w:val="16"/>
              </w:rPr>
              <w:t>REMUNERAÇÃO</w:t>
            </w:r>
          </w:p>
        </w:tc>
      </w:tr>
      <w:tr w:rsidR="00DC6C2F" w:rsidRPr="00B101C2" w:rsidTr="00DC6C2F">
        <w:trPr>
          <w:trHeight w:val="240"/>
          <w:jc w:val="center"/>
        </w:trPr>
        <w:tc>
          <w:tcPr>
            <w:tcW w:w="1332" w:type="pct"/>
            <w:gridSpan w:val="4"/>
            <w:tcBorders>
              <w:top w:val="single" w:sz="8" w:space="0" w:color="auto"/>
              <w:left w:val="single" w:sz="8" w:space="0" w:color="auto"/>
              <w:bottom w:val="nil"/>
              <w:right w:val="single" w:sz="8" w:space="0" w:color="auto"/>
            </w:tcBorders>
            <w:shd w:val="clear" w:color="auto" w:fill="auto"/>
            <w:noWrap/>
            <w:vAlign w:val="center"/>
          </w:tcPr>
          <w:p w:rsidR="00DC6C2F" w:rsidRPr="00B101C2" w:rsidRDefault="00DC6C2F" w:rsidP="00DC6C2F">
            <w:pPr>
              <w:jc w:val="center"/>
              <w:rPr>
                <w:rFonts w:ascii="Calibri" w:hAnsi="Calibri" w:cs="Tahoma"/>
                <w:sz w:val="16"/>
                <w:szCs w:val="16"/>
              </w:rPr>
            </w:pPr>
            <w:r w:rsidRPr="00B101C2">
              <w:rPr>
                <w:rFonts w:ascii="Calibri" w:hAnsi="Calibri" w:cs="Tahoma"/>
                <w:sz w:val="16"/>
                <w:szCs w:val="16"/>
              </w:rPr>
              <w:t>Atualização Monetária</w:t>
            </w:r>
          </w:p>
        </w:tc>
        <w:tc>
          <w:tcPr>
            <w:tcW w:w="1255" w:type="pct"/>
            <w:gridSpan w:val="3"/>
            <w:tcBorders>
              <w:top w:val="single" w:sz="8" w:space="0" w:color="auto"/>
              <w:left w:val="single" w:sz="8" w:space="0" w:color="auto"/>
              <w:bottom w:val="nil"/>
              <w:right w:val="single" w:sz="8" w:space="0" w:color="auto"/>
            </w:tcBorders>
            <w:shd w:val="clear" w:color="auto" w:fill="auto"/>
            <w:vAlign w:val="center"/>
          </w:tcPr>
          <w:p w:rsidR="00DC6C2F" w:rsidRPr="00B101C2" w:rsidRDefault="00DC6C2F" w:rsidP="00DC6C2F">
            <w:pPr>
              <w:jc w:val="center"/>
              <w:rPr>
                <w:rFonts w:ascii="Calibri" w:hAnsi="Calibri" w:cs="Tahoma"/>
                <w:sz w:val="16"/>
                <w:szCs w:val="16"/>
              </w:rPr>
            </w:pPr>
            <w:r w:rsidRPr="00B101C2">
              <w:rPr>
                <w:rFonts w:ascii="Calibri" w:hAnsi="Calibri" w:cs="Tahoma"/>
                <w:sz w:val="16"/>
                <w:szCs w:val="16"/>
              </w:rPr>
              <w:t>Forma de Pagamento</w:t>
            </w:r>
          </w:p>
        </w:tc>
        <w:tc>
          <w:tcPr>
            <w:tcW w:w="1032" w:type="pct"/>
            <w:gridSpan w:val="2"/>
            <w:tcBorders>
              <w:top w:val="single" w:sz="8" w:space="0" w:color="auto"/>
              <w:left w:val="single" w:sz="8" w:space="0" w:color="auto"/>
              <w:bottom w:val="nil"/>
              <w:right w:val="single" w:sz="8" w:space="0" w:color="auto"/>
            </w:tcBorders>
            <w:shd w:val="clear" w:color="auto" w:fill="auto"/>
            <w:vAlign w:val="center"/>
          </w:tcPr>
          <w:p w:rsidR="00DC6C2F" w:rsidRPr="00B101C2" w:rsidRDefault="00DC6C2F" w:rsidP="00DC6C2F">
            <w:pPr>
              <w:jc w:val="center"/>
              <w:rPr>
                <w:rFonts w:ascii="Calibri" w:hAnsi="Calibri" w:cs="Tahoma"/>
                <w:sz w:val="16"/>
                <w:szCs w:val="16"/>
              </w:rPr>
            </w:pPr>
            <w:r w:rsidRPr="00B101C2">
              <w:rPr>
                <w:rFonts w:ascii="Calibri" w:hAnsi="Calibri" w:cs="Tahoma"/>
                <w:sz w:val="16"/>
                <w:szCs w:val="16"/>
              </w:rPr>
              <w:t>Taxa</w:t>
            </w:r>
          </w:p>
        </w:tc>
        <w:tc>
          <w:tcPr>
            <w:tcW w:w="1381" w:type="pct"/>
            <w:gridSpan w:val="2"/>
            <w:tcBorders>
              <w:top w:val="single" w:sz="8" w:space="0" w:color="auto"/>
              <w:left w:val="single" w:sz="8" w:space="0" w:color="auto"/>
              <w:bottom w:val="nil"/>
              <w:right w:val="single" w:sz="8" w:space="0" w:color="auto"/>
            </w:tcBorders>
            <w:shd w:val="clear" w:color="auto" w:fill="auto"/>
            <w:noWrap/>
            <w:vAlign w:val="center"/>
          </w:tcPr>
          <w:p w:rsidR="00DC6C2F" w:rsidRPr="00B101C2" w:rsidRDefault="00DC6C2F" w:rsidP="00DC6C2F">
            <w:pPr>
              <w:jc w:val="center"/>
              <w:rPr>
                <w:rFonts w:ascii="Calibri" w:hAnsi="Calibri" w:cs="Tahoma"/>
                <w:sz w:val="16"/>
                <w:szCs w:val="16"/>
              </w:rPr>
            </w:pPr>
            <w:r w:rsidRPr="00B101C2">
              <w:rPr>
                <w:rFonts w:ascii="Calibri" w:hAnsi="Calibri" w:cs="Tahoma"/>
                <w:sz w:val="16"/>
                <w:szCs w:val="16"/>
              </w:rPr>
              <w:t>Forma de Pagamento</w:t>
            </w:r>
          </w:p>
        </w:tc>
      </w:tr>
      <w:tr w:rsidR="00DC6C2F" w:rsidRPr="00B101C2" w:rsidTr="00DC6C2F">
        <w:trPr>
          <w:trHeight w:val="465"/>
          <w:jc w:val="center"/>
        </w:trPr>
        <w:tc>
          <w:tcPr>
            <w:tcW w:w="1332" w:type="pct"/>
            <w:gridSpan w:val="4"/>
            <w:tcBorders>
              <w:top w:val="single" w:sz="8" w:space="0" w:color="auto"/>
              <w:left w:val="single" w:sz="8" w:space="0" w:color="auto"/>
              <w:bottom w:val="single" w:sz="8" w:space="0" w:color="auto"/>
              <w:right w:val="single" w:sz="8" w:space="0" w:color="auto"/>
            </w:tcBorders>
            <w:shd w:val="clear" w:color="auto" w:fill="auto"/>
            <w:noWrap/>
            <w:vAlign w:val="center"/>
          </w:tcPr>
          <w:p w:rsidR="00DC6C2F" w:rsidRPr="00B101C2" w:rsidRDefault="00DC6C2F" w:rsidP="00DC6C2F">
            <w:pPr>
              <w:jc w:val="center"/>
              <w:rPr>
                <w:rFonts w:ascii="Calibri" w:hAnsi="Calibri" w:cs="Tahoma"/>
                <w:sz w:val="16"/>
                <w:szCs w:val="16"/>
              </w:rPr>
            </w:pPr>
            <w:r w:rsidRPr="00B101C2">
              <w:rPr>
                <w:rFonts w:ascii="Calibri" w:hAnsi="Calibri" w:cs="Trebuchet MS"/>
                <w:sz w:val="16"/>
                <w:szCs w:val="22"/>
              </w:rPr>
              <w:t>Calculada com base na variação mensal do IPCA/IBGE.</w:t>
            </w:r>
          </w:p>
        </w:tc>
        <w:tc>
          <w:tcPr>
            <w:tcW w:w="1255" w:type="pct"/>
            <w:gridSpan w:val="3"/>
            <w:tcBorders>
              <w:top w:val="single" w:sz="8" w:space="0" w:color="auto"/>
              <w:left w:val="single" w:sz="8" w:space="0" w:color="auto"/>
              <w:bottom w:val="single" w:sz="8" w:space="0" w:color="auto"/>
              <w:right w:val="single" w:sz="8" w:space="0" w:color="auto"/>
            </w:tcBorders>
            <w:shd w:val="clear" w:color="auto" w:fill="auto"/>
            <w:vAlign w:val="center"/>
          </w:tcPr>
          <w:p w:rsidR="00DC6C2F" w:rsidRPr="00B101C2" w:rsidRDefault="00DC6C2F" w:rsidP="00DC6C2F">
            <w:pPr>
              <w:jc w:val="center"/>
              <w:rPr>
                <w:rFonts w:ascii="Calibri" w:hAnsi="Calibri" w:cs="Tahoma"/>
                <w:sz w:val="16"/>
                <w:szCs w:val="16"/>
              </w:rPr>
            </w:pPr>
            <w:r w:rsidRPr="00B101C2">
              <w:rPr>
                <w:rFonts w:ascii="Calibri" w:hAnsi="Calibri" w:cs="Trebuchet MS"/>
                <w:sz w:val="16"/>
                <w:szCs w:val="22"/>
              </w:rPr>
              <w:t xml:space="preserve">Em </w:t>
            </w:r>
            <w:r w:rsidR="001B0D95" w:rsidRPr="00CE3F6B">
              <w:rPr>
                <w:rFonts w:ascii="Calibri" w:hAnsi="Calibri" w:cs="Tahoma"/>
                <w:sz w:val="16"/>
                <w:szCs w:val="16"/>
                <w:highlight w:val="yellow"/>
              </w:rPr>
              <w:t>[●]</w:t>
            </w:r>
            <w:r w:rsidR="001B0D95" w:rsidRPr="00B101C2">
              <w:rPr>
                <w:rFonts w:ascii="Calibri" w:hAnsi="Calibri" w:cs="Trebuchet MS"/>
                <w:sz w:val="16"/>
                <w:szCs w:val="22"/>
              </w:rPr>
              <w:t xml:space="preserve"> </w:t>
            </w:r>
            <w:r w:rsidRPr="00B101C2">
              <w:rPr>
                <w:rFonts w:ascii="Calibri" w:hAnsi="Calibri" w:cs="Trebuchet MS"/>
                <w:sz w:val="16"/>
                <w:szCs w:val="22"/>
              </w:rPr>
              <w:t>(</w:t>
            </w:r>
            <w:r w:rsidR="001B0D95" w:rsidRPr="00CE3F6B">
              <w:rPr>
                <w:rFonts w:ascii="Calibri" w:hAnsi="Calibri" w:cs="Tahoma"/>
                <w:sz w:val="16"/>
                <w:szCs w:val="16"/>
                <w:highlight w:val="yellow"/>
              </w:rPr>
              <w:t>[●]</w:t>
            </w:r>
            <w:r w:rsidRPr="00B101C2">
              <w:rPr>
                <w:rFonts w:ascii="Calibri" w:hAnsi="Calibri" w:cs="Trebuchet MS"/>
                <w:sz w:val="16"/>
                <w:szCs w:val="22"/>
              </w:rPr>
              <w:t>) parcelas mensais e consecutivas.</w:t>
            </w:r>
          </w:p>
        </w:tc>
        <w:tc>
          <w:tcPr>
            <w:tcW w:w="1032"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DC6C2F" w:rsidRPr="00B101C2" w:rsidRDefault="001B0D95" w:rsidP="00DC6C2F">
            <w:pPr>
              <w:jc w:val="center"/>
              <w:rPr>
                <w:rFonts w:ascii="Calibri" w:hAnsi="Calibri" w:cs="Tahoma"/>
                <w:sz w:val="16"/>
                <w:szCs w:val="16"/>
              </w:rPr>
            </w:pPr>
            <w:r>
              <w:rPr>
                <w:rFonts w:ascii="Calibri" w:hAnsi="Calibri" w:cs="Trebuchet MS"/>
                <w:sz w:val="16"/>
                <w:szCs w:val="22"/>
              </w:rPr>
              <w:t>12</w:t>
            </w:r>
            <w:r w:rsidR="00DC6C2F" w:rsidRPr="00B83FB6">
              <w:rPr>
                <w:rFonts w:ascii="Calibri" w:hAnsi="Calibri" w:cs="Trebuchet MS"/>
                <w:sz w:val="16"/>
                <w:szCs w:val="22"/>
              </w:rPr>
              <w:t>,</w:t>
            </w:r>
            <w:r>
              <w:rPr>
                <w:rFonts w:ascii="Calibri" w:hAnsi="Calibri" w:cs="Trebuchet MS"/>
                <w:sz w:val="16"/>
                <w:szCs w:val="22"/>
              </w:rPr>
              <w:t>0000</w:t>
            </w:r>
            <w:r w:rsidR="00DC6C2F" w:rsidRPr="00B83FB6">
              <w:rPr>
                <w:rFonts w:ascii="Calibri" w:hAnsi="Calibri" w:cs="Trebuchet MS"/>
                <w:sz w:val="16"/>
                <w:szCs w:val="22"/>
              </w:rPr>
              <w:t>% (</w:t>
            </w:r>
            <w:r>
              <w:rPr>
                <w:rFonts w:ascii="Calibri" w:hAnsi="Calibri" w:cs="Trebuchet MS"/>
                <w:sz w:val="16"/>
                <w:szCs w:val="22"/>
              </w:rPr>
              <w:t xml:space="preserve">doze </w:t>
            </w:r>
            <w:r w:rsidR="00DC6C2F" w:rsidRPr="00B83FB6">
              <w:rPr>
                <w:rFonts w:ascii="Calibri" w:hAnsi="Calibri" w:cs="Trebuchet MS"/>
                <w:sz w:val="16"/>
                <w:szCs w:val="22"/>
              </w:rPr>
              <w:t xml:space="preserve">por cento) </w:t>
            </w:r>
            <w:r w:rsidR="00DC6C2F" w:rsidRPr="00B101C2">
              <w:rPr>
                <w:rFonts w:ascii="Calibri" w:hAnsi="Calibri" w:cs="Trebuchet MS"/>
                <w:sz w:val="16"/>
                <w:szCs w:val="22"/>
              </w:rPr>
              <w:t>ao ano.</w:t>
            </w:r>
          </w:p>
        </w:tc>
        <w:tc>
          <w:tcPr>
            <w:tcW w:w="1381"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DC6C2F" w:rsidRPr="00B101C2" w:rsidRDefault="00DC6C2F" w:rsidP="00DC6C2F">
            <w:pPr>
              <w:jc w:val="center"/>
              <w:rPr>
                <w:rFonts w:ascii="Calibri" w:hAnsi="Calibri" w:cs="Tahoma"/>
                <w:sz w:val="16"/>
                <w:szCs w:val="16"/>
              </w:rPr>
            </w:pPr>
            <w:r w:rsidRPr="00B101C2">
              <w:rPr>
                <w:rFonts w:ascii="Calibri" w:hAnsi="Calibri" w:cs="Trebuchet MS"/>
                <w:sz w:val="16"/>
                <w:szCs w:val="22"/>
              </w:rPr>
              <w:t>Mensalmente.</w:t>
            </w:r>
          </w:p>
        </w:tc>
      </w:tr>
      <w:tr w:rsidR="00DC6C2F" w:rsidRPr="00B101C2" w:rsidTr="00DC6C2F">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rsidR="00DC6C2F" w:rsidRPr="00B101C2" w:rsidRDefault="00DC6C2F" w:rsidP="00DC6C2F">
            <w:pPr>
              <w:rPr>
                <w:rFonts w:ascii="Calibri" w:hAnsi="Calibri" w:cs="Tahoma"/>
                <w:sz w:val="16"/>
                <w:szCs w:val="16"/>
              </w:rPr>
            </w:pPr>
            <w:r w:rsidRPr="00B101C2">
              <w:rPr>
                <w:rFonts w:ascii="Calibri" w:hAnsi="Calibri" w:cs="Tahoma"/>
                <w:sz w:val="16"/>
                <w:szCs w:val="16"/>
              </w:rPr>
              <w:t>  </w:t>
            </w:r>
          </w:p>
        </w:tc>
      </w:tr>
      <w:tr w:rsidR="00DC6C2F" w:rsidRPr="00B101C2" w:rsidTr="00DC6C2F">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rsidR="00DC6C2F" w:rsidRPr="00B101C2" w:rsidRDefault="00DC6C2F" w:rsidP="00DC6C2F">
            <w:pPr>
              <w:jc w:val="center"/>
              <w:rPr>
                <w:rFonts w:ascii="Calibri" w:hAnsi="Calibri" w:cs="Tahoma"/>
                <w:b/>
                <w:bCs/>
                <w:sz w:val="16"/>
                <w:szCs w:val="16"/>
              </w:rPr>
            </w:pPr>
            <w:r w:rsidRPr="00B101C2">
              <w:rPr>
                <w:rFonts w:ascii="Calibri" w:hAnsi="Calibri" w:cs="Tahoma"/>
                <w:b/>
                <w:bCs/>
                <w:sz w:val="16"/>
                <w:szCs w:val="16"/>
              </w:rPr>
              <w:t>OUTRAS CARACTERÍSTICAS DA EMISSÃO</w:t>
            </w:r>
          </w:p>
        </w:tc>
      </w:tr>
      <w:tr w:rsidR="00DC6C2F" w:rsidRPr="00B101C2" w:rsidTr="00DC6C2F">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rsidR="00DC6C2F" w:rsidRPr="00B101C2" w:rsidRDefault="00DC6C2F" w:rsidP="00DC6C2F">
            <w:pPr>
              <w:rPr>
                <w:rFonts w:ascii="Calibri" w:hAnsi="Calibri" w:cs="Tahoma"/>
                <w:sz w:val="16"/>
                <w:szCs w:val="16"/>
              </w:rPr>
            </w:pPr>
            <w:r w:rsidRPr="00B101C2">
              <w:rPr>
                <w:rFonts w:ascii="Calibri" w:hAnsi="Calibri" w:cs="Tahoma"/>
                <w:sz w:val="16"/>
                <w:szCs w:val="16"/>
              </w:rPr>
              <w:t>  </w:t>
            </w:r>
          </w:p>
        </w:tc>
      </w:tr>
      <w:tr w:rsidR="00DC6C2F" w:rsidRPr="00B101C2" w:rsidTr="00DC6C2F">
        <w:trPr>
          <w:trHeight w:val="270"/>
          <w:jc w:val="center"/>
        </w:trPr>
        <w:tc>
          <w:tcPr>
            <w:tcW w:w="1682"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rsidR="00DC6C2F" w:rsidRPr="00B101C2" w:rsidRDefault="00DC6C2F" w:rsidP="00DC6C2F">
            <w:pPr>
              <w:rPr>
                <w:rFonts w:ascii="Calibri" w:hAnsi="Calibri" w:cs="Tahoma"/>
                <w:sz w:val="16"/>
                <w:szCs w:val="16"/>
              </w:rPr>
            </w:pPr>
            <w:r w:rsidRPr="00B101C2">
              <w:rPr>
                <w:rFonts w:ascii="Calibri" w:hAnsi="Calibri" w:cs="Tahoma"/>
                <w:sz w:val="16"/>
                <w:szCs w:val="16"/>
              </w:rPr>
              <w:t>Forma:</w:t>
            </w:r>
          </w:p>
        </w:tc>
        <w:tc>
          <w:tcPr>
            <w:tcW w:w="3318" w:type="pct"/>
            <w:gridSpan w:val="6"/>
            <w:tcBorders>
              <w:top w:val="single" w:sz="8" w:space="0" w:color="auto"/>
              <w:left w:val="single" w:sz="8" w:space="0" w:color="auto"/>
              <w:bottom w:val="single" w:sz="8" w:space="0" w:color="auto"/>
              <w:right w:val="single" w:sz="8" w:space="0" w:color="auto"/>
            </w:tcBorders>
            <w:shd w:val="clear" w:color="auto" w:fill="auto"/>
            <w:noWrap/>
            <w:vAlign w:val="center"/>
          </w:tcPr>
          <w:p w:rsidR="00DC6C2F" w:rsidRPr="00B101C2" w:rsidRDefault="00DC6C2F" w:rsidP="00DC6C2F">
            <w:pPr>
              <w:rPr>
                <w:rFonts w:ascii="Calibri" w:hAnsi="Calibri" w:cs="Tahoma"/>
                <w:sz w:val="16"/>
                <w:szCs w:val="16"/>
              </w:rPr>
            </w:pPr>
            <w:r w:rsidRPr="00B101C2">
              <w:rPr>
                <w:rFonts w:ascii="Calibri" w:hAnsi="Calibri" w:cs="Tahoma"/>
                <w:sz w:val="16"/>
                <w:szCs w:val="16"/>
              </w:rPr>
              <w:t>Nominativa registraria, sem emissão de cártulas ou certificados, ou sem registro em sistema eletrônico de escrituração.</w:t>
            </w:r>
          </w:p>
        </w:tc>
      </w:tr>
      <w:tr w:rsidR="00DC6C2F" w:rsidRPr="00B101C2" w:rsidTr="00DC6C2F">
        <w:trPr>
          <w:trHeight w:val="240"/>
          <w:jc w:val="center"/>
        </w:trPr>
        <w:tc>
          <w:tcPr>
            <w:tcW w:w="1682" w:type="pct"/>
            <w:gridSpan w:val="5"/>
            <w:tcBorders>
              <w:top w:val="single" w:sz="8" w:space="0" w:color="auto"/>
              <w:left w:val="single" w:sz="8" w:space="0" w:color="auto"/>
              <w:bottom w:val="single" w:sz="8" w:space="0" w:color="auto"/>
              <w:right w:val="single" w:sz="8" w:space="0" w:color="auto"/>
            </w:tcBorders>
            <w:noWrap/>
            <w:vAlign w:val="center"/>
          </w:tcPr>
          <w:p w:rsidR="00DC6C2F" w:rsidRPr="00B101C2" w:rsidRDefault="00267458" w:rsidP="00DC6C2F">
            <w:pPr>
              <w:rPr>
                <w:rFonts w:ascii="Calibri" w:hAnsi="Calibri" w:cs="Tahoma"/>
                <w:sz w:val="16"/>
                <w:szCs w:val="16"/>
              </w:rPr>
            </w:pPr>
            <w:r>
              <w:rPr>
                <w:rFonts w:ascii="Calibri" w:hAnsi="Calibri" w:cs="Tahoma"/>
                <w:sz w:val="16"/>
                <w:szCs w:val="16"/>
              </w:rPr>
              <w:t>Conversibilidade</w:t>
            </w:r>
            <w:r w:rsidR="00DC6C2F" w:rsidRPr="00B101C2">
              <w:rPr>
                <w:rFonts w:ascii="Calibri" w:hAnsi="Calibri" w:cs="Tahoma"/>
                <w:sz w:val="16"/>
                <w:szCs w:val="16"/>
              </w:rPr>
              <w:t>:</w:t>
            </w:r>
          </w:p>
        </w:tc>
        <w:tc>
          <w:tcPr>
            <w:tcW w:w="3318" w:type="pct"/>
            <w:gridSpan w:val="6"/>
            <w:tcBorders>
              <w:top w:val="single" w:sz="8" w:space="0" w:color="auto"/>
              <w:left w:val="single" w:sz="8" w:space="0" w:color="auto"/>
              <w:bottom w:val="single" w:sz="8" w:space="0" w:color="auto"/>
              <w:right w:val="single" w:sz="8" w:space="0" w:color="auto"/>
            </w:tcBorders>
            <w:noWrap/>
            <w:vAlign w:val="center"/>
          </w:tcPr>
          <w:p w:rsidR="00DC6C2F" w:rsidRPr="00B101C2" w:rsidRDefault="00267458" w:rsidP="006478F0">
            <w:pPr>
              <w:jc w:val="both"/>
              <w:rPr>
                <w:rFonts w:ascii="Calibri" w:hAnsi="Calibri" w:cs="Tahoma"/>
                <w:sz w:val="16"/>
                <w:szCs w:val="16"/>
              </w:rPr>
            </w:pPr>
            <w:r>
              <w:rPr>
                <w:rFonts w:ascii="Calibri" w:hAnsi="Calibri"/>
                <w:sz w:val="16"/>
                <w:szCs w:val="16"/>
              </w:rPr>
              <w:t>Conforme Cláusula 2.8</w:t>
            </w:r>
            <w:r w:rsidR="006478F0">
              <w:rPr>
                <w:rFonts w:ascii="Calibri" w:hAnsi="Calibri"/>
                <w:sz w:val="16"/>
                <w:szCs w:val="16"/>
              </w:rPr>
              <w:t xml:space="preserve"> da Escritura de Emissão de Debêntures, as </w:t>
            </w:r>
            <w:r w:rsidR="006478F0" w:rsidRPr="006478F0">
              <w:rPr>
                <w:rFonts w:ascii="Calibri" w:hAnsi="Calibri"/>
                <w:sz w:val="16"/>
                <w:szCs w:val="16"/>
              </w:rPr>
              <w:t>Debêntures poderão ser convertidas em ações de emissão da Emissora, por opção da Emissora, em caso de inadimplemento das obrigações pecuniárias previstas n</w:t>
            </w:r>
            <w:r w:rsidR="006478F0">
              <w:rPr>
                <w:rFonts w:ascii="Calibri" w:hAnsi="Calibri"/>
                <w:sz w:val="16"/>
                <w:szCs w:val="16"/>
              </w:rPr>
              <w:t>a</w:t>
            </w:r>
            <w:r w:rsidR="006478F0" w:rsidRPr="006478F0">
              <w:rPr>
                <w:rFonts w:ascii="Calibri" w:hAnsi="Calibri"/>
                <w:sz w:val="16"/>
                <w:szCs w:val="16"/>
              </w:rPr>
              <w:t xml:space="preserve"> Escritura de Emissão de Debêntures, desde que a conversão se refira à totalidade das Debêntures, sendo vedada a conversão parcial das Debêntures</w:t>
            </w:r>
          </w:p>
        </w:tc>
      </w:tr>
      <w:tr w:rsidR="00DC6C2F" w:rsidRPr="00B101C2" w:rsidTr="00DC6C2F">
        <w:trPr>
          <w:trHeight w:val="240"/>
          <w:jc w:val="center"/>
        </w:trPr>
        <w:tc>
          <w:tcPr>
            <w:tcW w:w="1682" w:type="pct"/>
            <w:gridSpan w:val="5"/>
            <w:tcBorders>
              <w:top w:val="single" w:sz="8" w:space="0" w:color="auto"/>
              <w:left w:val="single" w:sz="8" w:space="0" w:color="auto"/>
              <w:bottom w:val="single" w:sz="8" w:space="0" w:color="auto"/>
              <w:right w:val="single" w:sz="8" w:space="0" w:color="auto"/>
            </w:tcBorders>
            <w:noWrap/>
            <w:vAlign w:val="center"/>
          </w:tcPr>
          <w:p w:rsidR="00DC6C2F" w:rsidRPr="00B101C2" w:rsidRDefault="00DC6C2F" w:rsidP="00DC6C2F">
            <w:pPr>
              <w:rPr>
                <w:rFonts w:ascii="Calibri" w:hAnsi="Calibri" w:cs="Tahoma"/>
                <w:sz w:val="16"/>
                <w:szCs w:val="16"/>
              </w:rPr>
            </w:pPr>
            <w:r w:rsidRPr="00B101C2">
              <w:rPr>
                <w:rFonts w:ascii="Calibri" w:hAnsi="Calibri" w:cs="Tahoma"/>
                <w:sz w:val="16"/>
                <w:szCs w:val="16"/>
              </w:rPr>
              <w:t xml:space="preserve">Data da Escritura </w:t>
            </w:r>
            <w:r w:rsidRPr="00B101C2">
              <w:rPr>
                <w:rFonts w:ascii="Calibri" w:hAnsi="Calibri"/>
                <w:sz w:val="16"/>
                <w:szCs w:val="16"/>
              </w:rPr>
              <w:t>de Emissão de Debêntures</w:t>
            </w:r>
            <w:r w:rsidRPr="00B101C2">
              <w:rPr>
                <w:rFonts w:ascii="Calibri" w:hAnsi="Calibri" w:cs="Tahoma"/>
                <w:sz w:val="16"/>
                <w:szCs w:val="16"/>
              </w:rPr>
              <w:t>:</w:t>
            </w:r>
          </w:p>
        </w:tc>
        <w:tc>
          <w:tcPr>
            <w:tcW w:w="3318" w:type="pct"/>
            <w:gridSpan w:val="6"/>
            <w:tcBorders>
              <w:top w:val="single" w:sz="8" w:space="0" w:color="auto"/>
              <w:left w:val="single" w:sz="8" w:space="0" w:color="auto"/>
              <w:bottom w:val="single" w:sz="8" w:space="0" w:color="auto"/>
              <w:right w:val="single" w:sz="8" w:space="0" w:color="auto"/>
            </w:tcBorders>
            <w:noWrap/>
            <w:vAlign w:val="center"/>
          </w:tcPr>
          <w:p w:rsidR="00DC6C2F" w:rsidRPr="00B101C2" w:rsidRDefault="001B0D95" w:rsidP="00DC6C2F">
            <w:pPr>
              <w:rPr>
                <w:rFonts w:ascii="Calibri" w:hAnsi="Calibri" w:cs="Tahoma"/>
                <w:sz w:val="16"/>
                <w:szCs w:val="16"/>
              </w:rPr>
            </w:pPr>
            <w:r w:rsidRPr="00CE3F6B">
              <w:rPr>
                <w:rFonts w:ascii="Calibri" w:hAnsi="Calibri" w:cs="Tahoma"/>
                <w:sz w:val="16"/>
                <w:szCs w:val="16"/>
                <w:highlight w:val="yellow"/>
              </w:rPr>
              <w:t>[●]</w:t>
            </w:r>
            <w:r w:rsidR="00DC6C2F">
              <w:rPr>
                <w:rFonts w:ascii="Calibri" w:hAnsi="Calibri" w:cs="Trebuchet MS"/>
                <w:sz w:val="16"/>
                <w:szCs w:val="22"/>
              </w:rPr>
              <w:t xml:space="preserve"> </w:t>
            </w:r>
            <w:r w:rsidR="00DC6C2F" w:rsidRPr="00B101C2">
              <w:rPr>
                <w:rFonts w:ascii="Calibri" w:hAnsi="Calibri" w:cs="Arial"/>
                <w:sz w:val="16"/>
                <w:szCs w:val="16"/>
              </w:rPr>
              <w:t xml:space="preserve">de </w:t>
            </w:r>
            <w:r w:rsidRPr="00CE3F6B">
              <w:rPr>
                <w:rFonts w:ascii="Calibri" w:hAnsi="Calibri" w:cs="Tahoma"/>
                <w:sz w:val="16"/>
                <w:szCs w:val="16"/>
                <w:highlight w:val="yellow"/>
              </w:rPr>
              <w:t>[●]</w:t>
            </w:r>
            <w:r>
              <w:rPr>
                <w:rFonts w:ascii="Calibri" w:hAnsi="Calibri" w:cs="Tahoma"/>
                <w:sz w:val="16"/>
                <w:szCs w:val="16"/>
                <w:highlight w:val="yellow"/>
              </w:rPr>
              <w:t xml:space="preserve"> </w:t>
            </w:r>
            <w:r w:rsidR="00DC6C2F" w:rsidRPr="00B101C2">
              <w:rPr>
                <w:rFonts w:ascii="Calibri" w:hAnsi="Calibri" w:cs="Arial"/>
                <w:sz w:val="16"/>
                <w:szCs w:val="16"/>
              </w:rPr>
              <w:t>de 201</w:t>
            </w:r>
            <w:r>
              <w:rPr>
                <w:rFonts w:ascii="Calibri" w:hAnsi="Calibri" w:cs="Arial"/>
                <w:sz w:val="16"/>
                <w:szCs w:val="16"/>
              </w:rPr>
              <w:t>8</w:t>
            </w:r>
          </w:p>
        </w:tc>
      </w:tr>
      <w:tr w:rsidR="00DC6C2F" w:rsidRPr="00B101C2" w:rsidTr="00DC6C2F">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rsidR="00DC6C2F" w:rsidRPr="00B101C2" w:rsidRDefault="00DC6C2F" w:rsidP="00DC6C2F">
            <w:pPr>
              <w:jc w:val="center"/>
              <w:rPr>
                <w:rFonts w:ascii="Calibri" w:hAnsi="Calibri" w:cs="Tahoma"/>
                <w:b/>
                <w:bCs/>
                <w:sz w:val="16"/>
                <w:szCs w:val="16"/>
              </w:rPr>
            </w:pPr>
          </w:p>
        </w:tc>
      </w:tr>
      <w:tr w:rsidR="00DC6C2F" w:rsidRPr="00B101C2" w:rsidTr="00DC6C2F">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rsidR="00DC6C2F" w:rsidRPr="00B101C2" w:rsidRDefault="00DC6C2F" w:rsidP="00DC6C2F">
            <w:pPr>
              <w:jc w:val="center"/>
              <w:rPr>
                <w:rFonts w:ascii="Calibri" w:hAnsi="Calibri" w:cs="Tahoma"/>
                <w:b/>
                <w:bCs/>
                <w:sz w:val="16"/>
                <w:szCs w:val="16"/>
              </w:rPr>
            </w:pPr>
            <w:r w:rsidRPr="00B101C2">
              <w:rPr>
                <w:rFonts w:ascii="Calibri" w:hAnsi="Calibri" w:cs="Tahoma"/>
                <w:b/>
                <w:bCs/>
                <w:sz w:val="16"/>
                <w:szCs w:val="16"/>
              </w:rPr>
              <w:t>QUALIFICAÇÃO DO SUBSCRITOR</w:t>
            </w:r>
          </w:p>
        </w:tc>
      </w:tr>
      <w:tr w:rsidR="00DC6C2F" w:rsidRPr="00B101C2" w:rsidTr="00DC6C2F">
        <w:trPr>
          <w:trHeight w:val="270"/>
          <w:jc w:val="center"/>
        </w:trPr>
        <w:tc>
          <w:tcPr>
            <w:tcW w:w="3104" w:type="pct"/>
            <w:gridSpan w:val="8"/>
            <w:tcBorders>
              <w:top w:val="single" w:sz="8" w:space="0" w:color="auto"/>
              <w:left w:val="single" w:sz="8" w:space="0" w:color="auto"/>
              <w:bottom w:val="single" w:sz="8" w:space="0" w:color="auto"/>
              <w:right w:val="single" w:sz="8" w:space="0" w:color="auto"/>
            </w:tcBorders>
            <w:shd w:val="clear" w:color="auto" w:fill="auto"/>
            <w:noWrap/>
            <w:vAlign w:val="center"/>
          </w:tcPr>
          <w:p w:rsidR="00DC6C2F" w:rsidRPr="00B101C2" w:rsidRDefault="00DC6C2F" w:rsidP="00DC6C2F">
            <w:pPr>
              <w:rPr>
                <w:rFonts w:ascii="Calibri" w:hAnsi="Calibri" w:cs="Tahoma"/>
                <w:sz w:val="16"/>
                <w:szCs w:val="16"/>
              </w:rPr>
            </w:pPr>
            <w:r w:rsidRPr="00B101C2">
              <w:rPr>
                <w:rFonts w:ascii="Calibri" w:hAnsi="Calibri" w:cs="Tahoma"/>
                <w:sz w:val="16"/>
                <w:szCs w:val="16"/>
              </w:rPr>
              <w:t>Nome, ou Denominação Social:</w:t>
            </w:r>
          </w:p>
        </w:tc>
        <w:tc>
          <w:tcPr>
            <w:tcW w:w="1896"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DC6C2F" w:rsidRPr="00B101C2" w:rsidRDefault="00DC6C2F" w:rsidP="00DC6C2F">
            <w:pPr>
              <w:rPr>
                <w:rFonts w:ascii="Calibri" w:hAnsi="Calibri" w:cs="Tahoma"/>
                <w:sz w:val="16"/>
                <w:szCs w:val="16"/>
              </w:rPr>
            </w:pPr>
            <w:r w:rsidRPr="00B101C2">
              <w:rPr>
                <w:rFonts w:ascii="Calibri" w:hAnsi="Calibri" w:cs="Tahoma"/>
                <w:sz w:val="16"/>
                <w:szCs w:val="16"/>
              </w:rPr>
              <w:t>CPF/MF, ou CNPJ/MF:</w:t>
            </w:r>
          </w:p>
        </w:tc>
      </w:tr>
      <w:tr w:rsidR="00DC6C2F" w:rsidRPr="00B101C2" w:rsidTr="00DC6C2F">
        <w:trPr>
          <w:trHeight w:val="270"/>
          <w:jc w:val="center"/>
        </w:trPr>
        <w:tc>
          <w:tcPr>
            <w:tcW w:w="3104" w:type="pct"/>
            <w:gridSpan w:val="8"/>
            <w:tcBorders>
              <w:top w:val="single" w:sz="8" w:space="0" w:color="auto"/>
              <w:left w:val="single" w:sz="8" w:space="0" w:color="auto"/>
              <w:bottom w:val="single" w:sz="8" w:space="0" w:color="auto"/>
              <w:right w:val="single" w:sz="8" w:space="0" w:color="auto"/>
            </w:tcBorders>
            <w:shd w:val="clear" w:color="auto" w:fill="auto"/>
            <w:noWrap/>
            <w:vAlign w:val="center"/>
          </w:tcPr>
          <w:p w:rsidR="00DC6C2F" w:rsidRPr="00B101C2" w:rsidRDefault="000E5F0F" w:rsidP="00DC6C2F">
            <w:pPr>
              <w:rPr>
                <w:rFonts w:ascii="Calibri" w:hAnsi="Calibri" w:cs="Arial"/>
                <w:b/>
                <w:sz w:val="16"/>
                <w:szCs w:val="16"/>
              </w:rPr>
            </w:pPr>
            <w:r w:rsidRPr="000E5F0F">
              <w:rPr>
                <w:rFonts w:ascii="Calibri" w:hAnsi="Calibri"/>
                <w:b/>
                <w:sz w:val="16"/>
                <w:szCs w:val="16"/>
              </w:rPr>
              <w:t>SDA ADMINISTRACAO E DESENVOLVIMENTO IMOBILIARIO LTDA.</w:t>
            </w:r>
          </w:p>
        </w:tc>
        <w:tc>
          <w:tcPr>
            <w:tcW w:w="1896"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DC6C2F" w:rsidRPr="00B101C2" w:rsidRDefault="00344AD4" w:rsidP="00DC6C2F">
            <w:pPr>
              <w:rPr>
                <w:rFonts w:ascii="Calibri" w:hAnsi="Calibri" w:cs="Arial"/>
                <w:sz w:val="16"/>
                <w:szCs w:val="16"/>
              </w:rPr>
            </w:pPr>
            <w:r w:rsidRPr="00344AD4">
              <w:rPr>
                <w:rFonts w:ascii="Calibri" w:hAnsi="Calibri" w:cs="Tahoma"/>
                <w:sz w:val="16"/>
                <w:szCs w:val="16"/>
              </w:rPr>
              <w:t>08.908.076/0001-21</w:t>
            </w:r>
          </w:p>
        </w:tc>
      </w:tr>
      <w:tr w:rsidR="00DC6C2F" w:rsidRPr="00B101C2" w:rsidTr="00DC6C2F">
        <w:trPr>
          <w:trHeight w:val="270"/>
          <w:jc w:val="center"/>
        </w:trPr>
        <w:tc>
          <w:tcPr>
            <w:tcW w:w="2277" w:type="pct"/>
            <w:gridSpan w:val="6"/>
            <w:tcBorders>
              <w:top w:val="single" w:sz="8" w:space="0" w:color="auto"/>
              <w:left w:val="single" w:sz="8" w:space="0" w:color="auto"/>
              <w:bottom w:val="single" w:sz="8" w:space="0" w:color="auto"/>
              <w:right w:val="single" w:sz="8" w:space="0" w:color="auto"/>
            </w:tcBorders>
            <w:shd w:val="clear" w:color="auto" w:fill="auto"/>
            <w:noWrap/>
            <w:vAlign w:val="center"/>
          </w:tcPr>
          <w:p w:rsidR="00DC6C2F" w:rsidRPr="00B101C2" w:rsidRDefault="00DC6C2F" w:rsidP="00DC6C2F">
            <w:pPr>
              <w:rPr>
                <w:rFonts w:ascii="Calibri" w:hAnsi="Calibri" w:cs="Tahoma"/>
                <w:sz w:val="16"/>
                <w:szCs w:val="16"/>
              </w:rPr>
            </w:pPr>
            <w:r w:rsidRPr="00B101C2">
              <w:rPr>
                <w:rFonts w:ascii="Calibri" w:hAnsi="Calibri" w:cs="Tahoma"/>
                <w:sz w:val="16"/>
                <w:szCs w:val="16"/>
              </w:rPr>
              <w:t xml:space="preserve">Endereço: </w:t>
            </w:r>
          </w:p>
        </w:tc>
        <w:tc>
          <w:tcPr>
            <w:tcW w:w="827"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DC6C2F" w:rsidRPr="00B101C2" w:rsidRDefault="00DC6C2F" w:rsidP="00DC6C2F">
            <w:pPr>
              <w:rPr>
                <w:rFonts w:ascii="Calibri" w:hAnsi="Calibri" w:cs="Tahoma"/>
                <w:sz w:val="16"/>
                <w:szCs w:val="16"/>
              </w:rPr>
            </w:pPr>
            <w:r w:rsidRPr="00B101C2">
              <w:rPr>
                <w:rFonts w:ascii="Calibri" w:hAnsi="Calibri" w:cs="Tahoma"/>
                <w:sz w:val="16"/>
                <w:szCs w:val="16"/>
              </w:rPr>
              <w:t>Nº</w:t>
            </w:r>
          </w:p>
        </w:tc>
        <w:tc>
          <w:tcPr>
            <w:tcW w:w="1896"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DC6C2F" w:rsidRPr="00B101C2" w:rsidRDefault="00DC6C2F" w:rsidP="00DC6C2F">
            <w:pPr>
              <w:jc w:val="center"/>
              <w:rPr>
                <w:rFonts w:ascii="Calibri" w:hAnsi="Calibri" w:cs="Tahoma"/>
                <w:sz w:val="16"/>
                <w:szCs w:val="16"/>
              </w:rPr>
            </w:pPr>
            <w:r w:rsidRPr="00B101C2">
              <w:rPr>
                <w:rFonts w:ascii="Calibri" w:hAnsi="Calibri" w:cs="Tahoma"/>
                <w:sz w:val="16"/>
                <w:szCs w:val="16"/>
              </w:rPr>
              <w:t>Complemento:</w:t>
            </w:r>
          </w:p>
        </w:tc>
      </w:tr>
      <w:tr w:rsidR="00DC6C2F" w:rsidRPr="00B101C2" w:rsidTr="00DC6C2F">
        <w:trPr>
          <w:trHeight w:val="270"/>
          <w:jc w:val="center"/>
        </w:trPr>
        <w:tc>
          <w:tcPr>
            <w:tcW w:w="2277" w:type="pct"/>
            <w:gridSpan w:val="6"/>
            <w:tcBorders>
              <w:top w:val="single" w:sz="8" w:space="0" w:color="auto"/>
              <w:left w:val="single" w:sz="8" w:space="0" w:color="auto"/>
              <w:bottom w:val="single" w:sz="8" w:space="0" w:color="auto"/>
              <w:right w:val="single" w:sz="8" w:space="0" w:color="auto"/>
            </w:tcBorders>
            <w:shd w:val="clear" w:color="auto" w:fill="auto"/>
            <w:noWrap/>
            <w:vAlign w:val="center"/>
          </w:tcPr>
          <w:p w:rsidR="00DC6C2F" w:rsidRPr="00B101C2" w:rsidRDefault="000E5F0F" w:rsidP="00DC6C2F">
            <w:pPr>
              <w:rPr>
                <w:rFonts w:ascii="Calibri" w:hAnsi="Calibri" w:cs="Arial"/>
                <w:sz w:val="16"/>
                <w:szCs w:val="16"/>
              </w:rPr>
            </w:pPr>
            <w:r>
              <w:rPr>
                <w:rFonts w:ascii="Calibri" w:hAnsi="Calibri" w:cs="Tahoma"/>
                <w:sz w:val="16"/>
                <w:szCs w:val="16"/>
              </w:rPr>
              <w:t>Rua Estados Unidos</w:t>
            </w:r>
          </w:p>
        </w:tc>
        <w:tc>
          <w:tcPr>
            <w:tcW w:w="827"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DC6C2F" w:rsidRPr="00B101C2" w:rsidRDefault="000E5F0F" w:rsidP="00DC6C2F">
            <w:pPr>
              <w:rPr>
                <w:rFonts w:ascii="Calibri" w:hAnsi="Calibri" w:cs="Tahoma"/>
                <w:sz w:val="16"/>
                <w:szCs w:val="16"/>
              </w:rPr>
            </w:pPr>
            <w:r>
              <w:rPr>
                <w:rFonts w:ascii="Calibri" w:hAnsi="Calibri" w:cs="Tahoma"/>
                <w:sz w:val="16"/>
                <w:szCs w:val="16"/>
              </w:rPr>
              <w:t>2.134</w:t>
            </w:r>
          </w:p>
        </w:tc>
        <w:tc>
          <w:tcPr>
            <w:tcW w:w="1896"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DC6C2F" w:rsidRPr="00B101C2" w:rsidRDefault="00DC6C2F" w:rsidP="00DC6C2F">
            <w:pPr>
              <w:jc w:val="center"/>
              <w:rPr>
                <w:rFonts w:ascii="Calibri" w:hAnsi="Calibri" w:cs="Tahoma"/>
                <w:sz w:val="16"/>
                <w:szCs w:val="16"/>
              </w:rPr>
            </w:pPr>
          </w:p>
        </w:tc>
      </w:tr>
      <w:tr w:rsidR="00DC6C2F" w:rsidRPr="00B101C2" w:rsidTr="00DC6C2F">
        <w:trPr>
          <w:trHeight w:val="240"/>
          <w:jc w:val="center"/>
        </w:trPr>
        <w:tc>
          <w:tcPr>
            <w:tcW w:w="1682"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rsidR="00DC6C2F" w:rsidRPr="00B101C2" w:rsidRDefault="00DC6C2F" w:rsidP="00DC6C2F">
            <w:pPr>
              <w:rPr>
                <w:rFonts w:ascii="Calibri" w:hAnsi="Calibri" w:cs="Tahoma"/>
                <w:sz w:val="16"/>
                <w:szCs w:val="16"/>
              </w:rPr>
            </w:pPr>
            <w:r w:rsidRPr="00B101C2">
              <w:rPr>
                <w:rFonts w:ascii="Calibri" w:hAnsi="Calibri" w:cs="Tahoma"/>
                <w:sz w:val="16"/>
                <w:szCs w:val="16"/>
              </w:rPr>
              <w:t>CEP:</w:t>
            </w:r>
          </w:p>
        </w:tc>
        <w:tc>
          <w:tcPr>
            <w:tcW w:w="595" w:type="pct"/>
            <w:tcBorders>
              <w:top w:val="single" w:sz="8" w:space="0" w:color="auto"/>
              <w:left w:val="single" w:sz="8" w:space="0" w:color="auto"/>
              <w:bottom w:val="single" w:sz="8" w:space="0" w:color="auto"/>
              <w:right w:val="single" w:sz="8" w:space="0" w:color="auto"/>
            </w:tcBorders>
            <w:shd w:val="clear" w:color="auto" w:fill="auto"/>
            <w:noWrap/>
            <w:vAlign w:val="center"/>
          </w:tcPr>
          <w:p w:rsidR="00DC6C2F" w:rsidRPr="00B101C2" w:rsidRDefault="00DC6C2F" w:rsidP="00DC6C2F">
            <w:pPr>
              <w:rPr>
                <w:rFonts w:ascii="Calibri" w:hAnsi="Calibri" w:cs="Tahoma"/>
                <w:sz w:val="16"/>
                <w:szCs w:val="16"/>
              </w:rPr>
            </w:pPr>
            <w:r w:rsidRPr="00B101C2">
              <w:rPr>
                <w:rFonts w:ascii="Calibri" w:hAnsi="Calibri" w:cs="Tahoma"/>
                <w:sz w:val="16"/>
                <w:szCs w:val="16"/>
              </w:rPr>
              <w:t>Cidade:</w:t>
            </w:r>
          </w:p>
        </w:tc>
        <w:tc>
          <w:tcPr>
            <w:tcW w:w="827"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DC6C2F" w:rsidRPr="00B101C2" w:rsidRDefault="00DC6C2F" w:rsidP="00DC6C2F">
            <w:pPr>
              <w:rPr>
                <w:rFonts w:ascii="Calibri" w:hAnsi="Calibri" w:cs="Tahoma"/>
                <w:sz w:val="16"/>
                <w:szCs w:val="16"/>
              </w:rPr>
            </w:pPr>
            <w:r w:rsidRPr="00B101C2">
              <w:rPr>
                <w:rFonts w:ascii="Calibri" w:hAnsi="Calibri" w:cs="Tahoma"/>
                <w:sz w:val="16"/>
                <w:szCs w:val="16"/>
              </w:rPr>
              <w:t>UF:</w:t>
            </w:r>
          </w:p>
        </w:tc>
        <w:tc>
          <w:tcPr>
            <w:tcW w:w="1040" w:type="pct"/>
            <w:gridSpan w:val="2"/>
            <w:tcBorders>
              <w:top w:val="single" w:sz="8" w:space="0" w:color="auto"/>
              <w:left w:val="single" w:sz="8" w:space="0" w:color="auto"/>
              <w:bottom w:val="single" w:sz="8" w:space="0" w:color="auto"/>
            </w:tcBorders>
            <w:shd w:val="clear" w:color="auto" w:fill="auto"/>
            <w:noWrap/>
            <w:vAlign w:val="center"/>
          </w:tcPr>
          <w:p w:rsidR="00DC6C2F" w:rsidRPr="00B101C2" w:rsidRDefault="00DC6C2F" w:rsidP="00DC6C2F">
            <w:pPr>
              <w:rPr>
                <w:rFonts w:ascii="Calibri" w:hAnsi="Calibri" w:cs="Tahoma"/>
                <w:sz w:val="16"/>
                <w:szCs w:val="16"/>
              </w:rPr>
            </w:pPr>
            <w:r w:rsidRPr="00B101C2">
              <w:rPr>
                <w:rFonts w:ascii="Calibri" w:hAnsi="Calibri" w:cs="Tahoma"/>
                <w:sz w:val="16"/>
                <w:szCs w:val="16"/>
              </w:rPr>
              <w:t>País:</w:t>
            </w:r>
          </w:p>
        </w:tc>
        <w:tc>
          <w:tcPr>
            <w:tcW w:w="856" w:type="pct"/>
            <w:tcBorders>
              <w:top w:val="single" w:sz="8" w:space="0" w:color="auto"/>
              <w:bottom w:val="single" w:sz="8" w:space="0" w:color="auto"/>
              <w:right w:val="single" w:sz="8" w:space="0" w:color="auto"/>
            </w:tcBorders>
            <w:shd w:val="clear" w:color="auto" w:fill="auto"/>
            <w:noWrap/>
            <w:vAlign w:val="center"/>
          </w:tcPr>
          <w:p w:rsidR="00DC6C2F" w:rsidRPr="00B101C2" w:rsidRDefault="00DC6C2F" w:rsidP="00DC6C2F">
            <w:pPr>
              <w:rPr>
                <w:rFonts w:ascii="Calibri" w:hAnsi="Calibri" w:cs="Tahoma"/>
                <w:sz w:val="16"/>
                <w:szCs w:val="16"/>
              </w:rPr>
            </w:pPr>
          </w:p>
        </w:tc>
      </w:tr>
      <w:tr w:rsidR="00DC6C2F" w:rsidRPr="00B101C2" w:rsidTr="00DC6C2F">
        <w:trPr>
          <w:trHeight w:val="270"/>
          <w:jc w:val="center"/>
        </w:trPr>
        <w:tc>
          <w:tcPr>
            <w:tcW w:w="1682"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rsidR="00DC6C2F" w:rsidRPr="00B101C2" w:rsidRDefault="00344AD4" w:rsidP="00DC6C2F">
            <w:pPr>
              <w:rPr>
                <w:rFonts w:ascii="Calibri" w:hAnsi="Calibri" w:cs="Tahoma"/>
                <w:sz w:val="16"/>
                <w:szCs w:val="16"/>
              </w:rPr>
            </w:pPr>
            <w:r w:rsidRPr="00344AD4">
              <w:rPr>
                <w:rFonts w:ascii="Calibri" w:hAnsi="Calibri" w:cs="Tahoma"/>
                <w:sz w:val="16"/>
                <w:szCs w:val="16"/>
              </w:rPr>
              <w:t>01472-002</w:t>
            </w:r>
          </w:p>
        </w:tc>
        <w:tc>
          <w:tcPr>
            <w:tcW w:w="595" w:type="pct"/>
            <w:tcBorders>
              <w:top w:val="single" w:sz="8" w:space="0" w:color="auto"/>
              <w:left w:val="single" w:sz="8" w:space="0" w:color="auto"/>
              <w:bottom w:val="single" w:sz="8" w:space="0" w:color="auto"/>
              <w:right w:val="single" w:sz="8" w:space="0" w:color="auto"/>
            </w:tcBorders>
            <w:shd w:val="clear" w:color="auto" w:fill="auto"/>
            <w:noWrap/>
            <w:vAlign w:val="center"/>
          </w:tcPr>
          <w:p w:rsidR="00DC6C2F" w:rsidRPr="00B101C2" w:rsidRDefault="00DC6C2F" w:rsidP="00DC6C2F">
            <w:pPr>
              <w:rPr>
                <w:rFonts w:ascii="Calibri" w:hAnsi="Calibri" w:cs="Tahoma"/>
                <w:sz w:val="16"/>
                <w:szCs w:val="16"/>
              </w:rPr>
            </w:pPr>
            <w:r>
              <w:rPr>
                <w:rFonts w:ascii="Calibri" w:hAnsi="Calibri" w:cs="Tahoma"/>
                <w:sz w:val="16"/>
                <w:szCs w:val="16"/>
              </w:rPr>
              <w:t>São Paulo</w:t>
            </w:r>
          </w:p>
        </w:tc>
        <w:tc>
          <w:tcPr>
            <w:tcW w:w="827"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DC6C2F" w:rsidRPr="00B101C2" w:rsidRDefault="00DC6C2F" w:rsidP="00DC6C2F">
            <w:pPr>
              <w:rPr>
                <w:rFonts w:ascii="Calibri" w:hAnsi="Calibri" w:cs="Tahoma"/>
                <w:sz w:val="16"/>
                <w:szCs w:val="16"/>
              </w:rPr>
            </w:pPr>
            <w:r>
              <w:rPr>
                <w:rFonts w:ascii="Calibri" w:hAnsi="Calibri" w:cs="Tahoma"/>
                <w:sz w:val="16"/>
                <w:szCs w:val="16"/>
              </w:rPr>
              <w:t>SP</w:t>
            </w:r>
          </w:p>
        </w:tc>
        <w:tc>
          <w:tcPr>
            <w:tcW w:w="1040" w:type="pct"/>
            <w:gridSpan w:val="2"/>
            <w:tcBorders>
              <w:top w:val="single" w:sz="8" w:space="0" w:color="auto"/>
              <w:left w:val="single" w:sz="8" w:space="0" w:color="auto"/>
              <w:bottom w:val="single" w:sz="8" w:space="0" w:color="auto"/>
            </w:tcBorders>
            <w:shd w:val="clear" w:color="auto" w:fill="auto"/>
            <w:noWrap/>
            <w:vAlign w:val="center"/>
          </w:tcPr>
          <w:p w:rsidR="00DC6C2F" w:rsidRPr="00B101C2" w:rsidRDefault="00DC6C2F" w:rsidP="00DC6C2F">
            <w:pPr>
              <w:rPr>
                <w:rFonts w:ascii="Calibri" w:hAnsi="Calibri" w:cs="Tahoma"/>
                <w:sz w:val="16"/>
                <w:szCs w:val="16"/>
              </w:rPr>
            </w:pPr>
            <w:r w:rsidRPr="00B101C2">
              <w:rPr>
                <w:rFonts w:ascii="Calibri" w:hAnsi="Calibri" w:cs="Tahoma"/>
                <w:sz w:val="16"/>
                <w:szCs w:val="16"/>
              </w:rPr>
              <w:t>Brasil</w:t>
            </w:r>
          </w:p>
        </w:tc>
        <w:tc>
          <w:tcPr>
            <w:tcW w:w="856" w:type="pct"/>
            <w:tcBorders>
              <w:top w:val="single" w:sz="8" w:space="0" w:color="auto"/>
              <w:bottom w:val="single" w:sz="8" w:space="0" w:color="auto"/>
              <w:right w:val="single" w:sz="8" w:space="0" w:color="auto"/>
            </w:tcBorders>
            <w:shd w:val="clear" w:color="auto" w:fill="auto"/>
            <w:noWrap/>
            <w:vAlign w:val="center"/>
          </w:tcPr>
          <w:p w:rsidR="00DC6C2F" w:rsidRPr="00B101C2" w:rsidRDefault="00DC6C2F" w:rsidP="00DC6C2F">
            <w:pPr>
              <w:rPr>
                <w:rFonts w:ascii="Calibri" w:hAnsi="Calibri" w:cs="Tahoma"/>
                <w:sz w:val="16"/>
                <w:szCs w:val="16"/>
              </w:rPr>
            </w:pPr>
          </w:p>
        </w:tc>
      </w:tr>
      <w:tr w:rsidR="00DC6C2F" w:rsidRPr="00B101C2" w:rsidTr="00DC6C2F">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rsidR="00DC6C2F" w:rsidRPr="00B101C2" w:rsidRDefault="00DC6C2F" w:rsidP="00DC6C2F">
            <w:pPr>
              <w:rPr>
                <w:rFonts w:ascii="Calibri" w:hAnsi="Calibri" w:cs="Tahoma"/>
                <w:sz w:val="16"/>
                <w:szCs w:val="16"/>
              </w:rPr>
            </w:pPr>
            <w:r w:rsidRPr="00B101C2">
              <w:rPr>
                <w:rFonts w:ascii="Calibri" w:hAnsi="Calibri" w:cs="Tahoma"/>
                <w:sz w:val="16"/>
                <w:szCs w:val="16"/>
              </w:rPr>
              <w:t> </w:t>
            </w:r>
          </w:p>
        </w:tc>
      </w:tr>
      <w:tr w:rsidR="00DC6C2F" w:rsidRPr="00B101C2" w:rsidTr="00DC6C2F">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rsidR="00DC6C2F" w:rsidRPr="00B101C2" w:rsidRDefault="00DC6C2F" w:rsidP="00DC6C2F">
            <w:pPr>
              <w:jc w:val="center"/>
              <w:rPr>
                <w:rFonts w:ascii="Calibri" w:hAnsi="Calibri" w:cs="Tahoma"/>
                <w:b/>
                <w:bCs/>
                <w:sz w:val="16"/>
                <w:szCs w:val="16"/>
              </w:rPr>
            </w:pPr>
            <w:r w:rsidRPr="00B101C2">
              <w:rPr>
                <w:rFonts w:ascii="Calibri" w:hAnsi="Calibri" w:cs="Tahoma"/>
                <w:b/>
                <w:bCs/>
                <w:sz w:val="16"/>
                <w:szCs w:val="16"/>
              </w:rPr>
              <w:t>DEBÊNTURES SUBSCRITAS</w:t>
            </w:r>
          </w:p>
        </w:tc>
      </w:tr>
      <w:tr w:rsidR="00DC6C2F" w:rsidRPr="00B101C2" w:rsidTr="00DC6C2F">
        <w:trPr>
          <w:trHeight w:val="240"/>
          <w:jc w:val="center"/>
        </w:trPr>
        <w:tc>
          <w:tcPr>
            <w:tcW w:w="1682" w:type="pct"/>
            <w:gridSpan w:val="5"/>
            <w:tcBorders>
              <w:top w:val="single" w:sz="8" w:space="0" w:color="auto"/>
              <w:left w:val="single" w:sz="8" w:space="0" w:color="auto"/>
              <w:bottom w:val="single" w:sz="8" w:space="0" w:color="auto"/>
              <w:right w:val="single" w:sz="8" w:space="0" w:color="auto"/>
            </w:tcBorders>
            <w:noWrap/>
            <w:vAlign w:val="center"/>
          </w:tcPr>
          <w:p w:rsidR="00DC6C2F" w:rsidRPr="00B101C2" w:rsidRDefault="00DC6C2F" w:rsidP="00DC6C2F">
            <w:pPr>
              <w:rPr>
                <w:rFonts w:ascii="Calibri" w:hAnsi="Calibri" w:cs="Tahoma"/>
                <w:sz w:val="16"/>
                <w:szCs w:val="16"/>
              </w:rPr>
            </w:pPr>
            <w:r w:rsidRPr="00B101C2">
              <w:rPr>
                <w:rFonts w:ascii="Calibri" w:hAnsi="Calibri" w:cs="Tahoma"/>
                <w:sz w:val="16"/>
                <w:szCs w:val="16"/>
              </w:rPr>
              <w:t>QUANTIDADE</w:t>
            </w:r>
          </w:p>
        </w:tc>
        <w:tc>
          <w:tcPr>
            <w:tcW w:w="3318" w:type="pct"/>
            <w:gridSpan w:val="6"/>
            <w:tcBorders>
              <w:top w:val="single" w:sz="8" w:space="0" w:color="auto"/>
              <w:left w:val="single" w:sz="8" w:space="0" w:color="auto"/>
              <w:bottom w:val="single" w:sz="8" w:space="0" w:color="auto"/>
              <w:right w:val="single" w:sz="8" w:space="0" w:color="auto"/>
            </w:tcBorders>
            <w:noWrap/>
            <w:vAlign w:val="center"/>
          </w:tcPr>
          <w:p w:rsidR="00DC6C2F" w:rsidRPr="00B101C2" w:rsidRDefault="001B0D95" w:rsidP="00DC6C2F">
            <w:pPr>
              <w:rPr>
                <w:rFonts w:ascii="Calibri" w:hAnsi="Calibri" w:cs="Tahoma"/>
                <w:sz w:val="16"/>
                <w:szCs w:val="16"/>
              </w:rPr>
            </w:pPr>
            <w:r w:rsidRPr="00CE3F6B">
              <w:rPr>
                <w:rFonts w:ascii="Calibri" w:hAnsi="Calibri" w:cs="Tahoma"/>
                <w:sz w:val="16"/>
                <w:szCs w:val="16"/>
                <w:highlight w:val="yellow"/>
              </w:rPr>
              <w:t>[●]</w:t>
            </w:r>
          </w:p>
        </w:tc>
      </w:tr>
      <w:tr w:rsidR="00DC6C2F" w:rsidRPr="00B101C2" w:rsidTr="00DC6C2F">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rsidR="00DC6C2F" w:rsidRPr="00B101C2" w:rsidRDefault="00DC6C2F" w:rsidP="00DC6C2F">
            <w:pPr>
              <w:jc w:val="center"/>
              <w:rPr>
                <w:rFonts w:ascii="Calibri" w:hAnsi="Calibri" w:cs="Tahoma"/>
                <w:b/>
                <w:bCs/>
                <w:sz w:val="16"/>
                <w:szCs w:val="16"/>
              </w:rPr>
            </w:pPr>
            <w:r w:rsidRPr="00B101C2">
              <w:rPr>
                <w:rFonts w:ascii="Calibri" w:hAnsi="Calibri" w:cs="Tahoma"/>
                <w:b/>
                <w:bCs/>
                <w:sz w:val="16"/>
                <w:szCs w:val="16"/>
              </w:rPr>
              <w:t>FORMA DE INTEGRALIZAÇAO</w:t>
            </w:r>
          </w:p>
        </w:tc>
      </w:tr>
      <w:tr w:rsidR="00DC6C2F" w:rsidRPr="00B101C2" w:rsidTr="00DC6C2F">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rsidR="00DC6C2F" w:rsidRPr="00B101C2" w:rsidRDefault="00DC6C2F" w:rsidP="00DC6C2F">
            <w:pPr>
              <w:rPr>
                <w:rFonts w:ascii="Calibri" w:hAnsi="Calibri" w:cs="Tahoma"/>
                <w:sz w:val="16"/>
                <w:szCs w:val="16"/>
              </w:rPr>
            </w:pPr>
            <w:r w:rsidRPr="00B101C2">
              <w:rPr>
                <w:rFonts w:ascii="Calibri" w:hAnsi="Calibri" w:cs="Tahoma"/>
                <w:sz w:val="16"/>
                <w:szCs w:val="16"/>
              </w:rPr>
              <w:lastRenderedPageBreak/>
              <w:t>Conforme Cláusula 2.7(</w:t>
            </w:r>
            <w:proofErr w:type="spellStart"/>
            <w:r w:rsidRPr="00B101C2">
              <w:rPr>
                <w:rFonts w:ascii="Calibri" w:hAnsi="Calibri" w:cs="Tahoma"/>
                <w:sz w:val="16"/>
                <w:szCs w:val="16"/>
              </w:rPr>
              <w:t>vii</w:t>
            </w:r>
            <w:proofErr w:type="spellEnd"/>
            <w:r w:rsidRPr="00B101C2">
              <w:rPr>
                <w:rFonts w:ascii="Calibri" w:hAnsi="Calibri" w:cs="Tahoma"/>
                <w:sz w:val="16"/>
                <w:szCs w:val="16"/>
              </w:rPr>
              <w:t>) da Escritura</w:t>
            </w:r>
            <w:r w:rsidRPr="00B101C2">
              <w:rPr>
                <w:rFonts w:ascii="Calibri" w:hAnsi="Calibri"/>
                <w:sz w:val="16"/>
                <w:szCs w:val="16"/>
              </w:rPr>
              <w:t xml:space="preserve"> de Emissão de Debêntures</w:t>
            </w:r>
            <w:r w:rsidRPr="00B101C2">
              <w:rPr>
                <w:rFonts w:ascii="Calibri" w:hAnsi="Calibri" w:cs="Tahoma"/>
                <w:sz w:val="16"/>
                <w:szCs w:val="16"/>
              </w:rPr>
              <w:t>, as Debêntures subscritas por esse Boletim de Subscrição serão integralizadas na medida em que os CRI forem integralizados.</w:t>
            </w:r>
          </w:p>
        </w:tc>
      </w:tr>
      <w:tr w:rsidR="00DC6C2F" w:rsidRPr="00B101C2" w:rsidTr="00DC6C2F">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rsidR="00DC6C2F" w:rsidRPr="00B101C2" w:rsidRDefault="00DC6C2F" w:rsidP="00DC6C2F">
            <w:pPr>
              <w:rPr>
                <w:rFonts w:ascii="Calibri" w:hAnsi="Calibri" w:cs="Tahoma"/>
                <w:sz w:val="16"/>
                <w:szCs w:val="16"/>
              </w:rPr>
            </w:pPr>
            <w:r w:rsidRPr="00B101C2">
              <w:rPr>
                <w:rFonts w:ascii="Calibri" w:hAnsi="Calibri" w:cs="Tahoma"/>
                <w:sz w:val="16"/>
                <w:szCs w:val="16"/>
              </w:rPr>
              <w:t> </w:t>
            </w:r>
          </w:p>
        </w:tc>
      </w:tr>
      <w:tr w:rsidR="00DC6C2F" w:rsidRPr="00B101C2" w:rsidTr="00DC6C2F">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rsidR="00DC6C2F" w:rsidRPr="00B101C2" w:rsidRDefault="00DC6C2F" w:rsidP="00DC6C2F">
            <w:pPr>
              <w:jc w:val="center"/>
              <w:rPr>
                <w:rFonts w:ascii="Calibri" w:hAnsi="Calibri" w:cs="Tahoma"/>
                <w:b/>
                <w:bCs/>
                <w:sz w:val="16"/>
                <w:szCs w:val="16"/>
              </w:rPr>
            </w:pPr>
            <w:r w:rsidRPr="00B101C2">
              <w:rPr>
                <w:rFonts w:ascii="Calibri" w:hAnsi="Calibri" w:cs="Tahoma"/>
                <w:b/>
                <w:bCs/>
                <w:sz w:val="16"/>
                <w:szCs w:val="16"/>
              </w:rPr>
              <w:t>ADESAO AOS TERMOS E CONDIÇÕES</w:t>
            </w:r>
          </w:p>
        </w:tc>
      </w:tr>
      <w:tr w:rsidR="00DC6C2F" w:rsidRPr="00B101C2" w:rsidTr="00DC6C2F">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rsidR="00DC6C2F" w:rsidRPr="00B101C2" w:rsidRDefault="00DC6C2F" w:rsidP="00DC6C2F">
            <w:pPr>
              <w:rPr>
                <w:rFonts w:ascii="Calibri" w:hAnsi="Calibri" w:cs="Tahoma"/>
                <w:sz w:val="16"/>
                <w:szCs w:val="16"/>
              </w:rPr>
            </w:pPr>
            <w:r w:rsidRPr="00B101C2">
              <w:rPr>
                <w:rFonts w:ascii="Calibri" w:hAnsi="Calibri" w:cs="Tahoma"/>
                <w:sz w:val="16"/>
                <w:szCs w:val="16"/>
              </w:rPr>
              <w:t>Condições:</w:t>
            </w:r>
          </w:p>
          <w:p w:rsidR="00DC6C2F" w:rsidRPr="00B101C2" w:rsidRDefault="00DC6C2F" w:rsidP="00DC6C2F">
            <w:pPr>
              <w:rPr>
                <w:rFonts w:ascii="Calibri" w:hAnsi="Calibri" w:cs="Tahoma"/>
                <w:sz w:val="16"/>
                <w:szCs w:val="16"/>
              </w:rPr>
            </w:pPr>
          </w:p>
          <w:p w:rsidR="00DC6C2F" w:rsidRPr="00B101C2" w:rsidRDefault="00DC6C2F" w:rsidP="00553CA1">
            <w:pPr>
              <w:jc w:val="both"/>
              <w:rPr>
                <w:rFonts w:ascii="Calibri" w:hAnsi="Calibri" w:cs="Tahoma"/>
                <w:sz w:val="16"/>
                <w:szCs w:val="16"/>
              </w:rPr>
            </w:pPr>
            <w:r w:rsidRPr="00B101C2">
              <w:rPr>
                <w:rFonts w:ascii="Calibri" w:hAnsi="Calibri" w:cs="Tahoma"/>
                <w:sz w:val="16"/>
                <w:szCs w:val="16"/>
              </w:rPr>
              <w:t xml:space="preserve">O Subscritor, neste ato, declara, em caráter irrevogável e irretratável, em relação à </w:t>
            </w:r>
            <w:r w:rsidRPr="005A502F">
              <w:rPr>
                <w:rFonts w:ascii="Calibri" w:hAnsi="Calibri" w:cs="Tahoma"/>
                <w:sz w:val="16"/>
                <w:szCs w:val="16"/>
              </w:rPr>
              <w:t xml:space="preserve">Emissão Privada de Debêntures Conversíveis em Ações, da Espécie </w:t>
            </w:r>
            <w:r w:rsidR="00553CA1">
              <w:rPr>
                <w:rFonts w:ascii="Calibri" w:hAnsi="Calibri" w:cs="Tahoma"/>
                <w:sz w:val="16"/>
                <w:szCs w:val="16"/>
              </w:rPr>
              <w:t>Quirografária</w:t>
            </w:r>
            <w:r w:rsidRPr="005A502F">
              <w:rPr>
                <w:rFonts w:ascii="Calibri" w:hAnsi="Calibri" w:cs="Tahoma"/>
                <w:sz w:val="16"/>
                <w:szCs w:val="16"/>
              </w:rPr>
              <w:t xml:space="preserve">, em Série Única, da </w:t>
            </w:r>
            <w:r w:rsidR="00553CA1">
              <w:rPr>
                <w:rFonts w:ascii="Calibri" w:hAnsi="Calibri" w:cs="Tahoma"/>
                <w:sz w:val="16"/>
                <w:szCs w:val="16"/>
              </w:rPr>
              <w:t xml:space="preserve">Primeira </w:t>
            </w:r>
            <w:r w:rsidRPr="005A502F">
              <w:rPr>
                <w:rFonts w:ascii="Calibri" w:hAnsi="Calibri" w:cs="Tahoma"/>
                <w:sz w:val="16"/>
                <w:szCs w:val="16"/>
              </w:rPr>
              <w:t xml:space="preserve">Emissão da </w:t>
            </w:r>
            <w:r w:rsidR="00553CA1" w:rsidRPr="00553CA1">
              <w:rPr>
                <w:rFonts w:ascii="Calibri" w:hAnsi="Calibri" w:cs="Tahoma"/>
                <w:sz w:val="16"/>
                <w:szCs w:val="16"/>
              </w:rPr>
              <w:t>SPE Jatobá Loteamento S.A</w:t>
            </w:r>
            <w:r w:rsidRPr="00B101C2">
              <w:rPr>
                <w:rFonts w:ascii="Calibri" w:hAnsi="Calibri" w:cs="Tahoma"/>
                <w:sz w:val="16"/>
                <w:szCs w:val="16"/>
              </w:rPr>
              <w:t>, para os devidos fins, que conhece, está de acordo e por isso adere a todas as disposições constantes deste Boletim de Subscrição e da Escritura</w:t>
            </w:r>
            <w:r w:rsidRPr="00B101C2">
              <w:rPr>
                <w:rFonts w:ascii="Calibri" w:hAnsi="Calibri"/>
                <w:sz w:val="16"/>
                <w:szCs w:val="16"/>
              </w:rPr>
              <w:t xml:space="preserve"> de Emissão de Debêntures</w:t>
            </w:r>
            <w:r w:rsidRPr="00B101C2">
              <w:rPr>
                <w:rFonts w:ascii="Calibri" w:hAnsi="Calibri" w:cs="Tahoma"/>
                <w:sz w:val="16"/>
                <w:szCs w:val="16"/>
              </w:rPr>
              <w:t xml:space="preserve">, a qual foi firmada de acordo com a autorização da Assembleia Geral Extraordinária da Emissora realizada em </w:t>
            </w:r>
            <w:r w:rsidR="00C56D76" w:rsidRPr="00CE3F6B">
              <w:rPr>
                <w:rFonts w:ascii="Calibri" w:hAnsi="Calibri" w:cs="Tahoma"/>
                <w:sz w:val="16"/>
                <w:szCs w:val="16"/>
                <w:highlight w:val="yellow"/>
              </w:rPr>
              <w:t>[●]</w:t>
            </w:r>
            <w:r w:rsidRPr="00B101C2">
              <w:rPr>
                <w:rFonts w:ascii="Calibri" w:hAnsi="Calibri" w:cs="Arial"/>
                <w:sz w:val="16"/>
                <w:szCs w:val="16"/>
              </w:rPr>
              <w:t xml:space="preserve"> de </w:t>
            </w:r>
            <w:r w:rsidR="00C56D76" w:rsidRPr="00CE3F6B">
              <w:rPr>
                <w:rFonts w:ascii="Calibri" w:hAnsi="Calibri" w:cs="Tahoma"/>
                <w:sz w:val="16"/>
                <w:szCs w:val="16"/>
                <w:highlight w:val="yellow"/>
              </w:rPr>
              <w:t>[●]</w:t>
            </w:r>
            <w:r>
              <w:rPr>
                <w:rFonts w:ascii="Calibri" w:hAnsi="Calibri" w:cs="Trebuchet MS"/>
                <w:sz w:val="16"/>
                <w:szCs w:val="22"/>
              </w:rPr>
              <w:t xml:space="preserve"> </w:t>
            </w:r>
            <w:r w:rsidRPr="00B101C2">
              <w:rPr>
                <w:rFonts w:ascii="Calibri" w:hAnsi="Calibri" w:cs="Tahoma"/>
                <w:sz w:val="16"/>
                <w:szCs w:val="16"/>
              </w:rPr>
              <w:t>de 201</w:t>
            </w:r>
            <w:r w:rsidR="00C56D76">
              <w:rPr>
                <w:rFonts w:ascii="Calibri" w:hAnsi="Calibri" w:cs="Tahoma"/>
                <w:sz w:val="16"/>
                <w:szCs w:val="16"/>
              </w:rPr>
              <w:t>8</w:t>
            </w:r>
            <w:r w:rsidRPr="00B101C2">
              <w:rPr>
                <w:rFonts w:ascii="Calibri" w:hAnsi="Calibri" w:cs="Tahoma"/>
                <w:sz w:val="16"/>
                <w:szCs w:val="16"/>
              </w:rPr>
              <w:t>, nos termos dos artigos 59 e 122 da Lei nº 6.404, de 15 de dezembro de 1976, conforme alterada.</w:t>
            </w:r>
          </w:p>
          <w:p w:rsidR="00DC6C2F" w:rsidRPr="00B101C2" w:rsidRDefault="00DC6C2F" w:rsidP="00DC6C2F">
            <w:pPr>
              <w:rPr>
                <w:rFonts w:ascii="Calibri" w:hAnsi="Calibri" w:cs="Tahoma"/>
                <w:sz w:val="16"/>
                <w:szCs w:val="16"/>
              </w:rPr>
            </w:pPr>
          </w:p>
          <w:p w:rsidR="00DC6C2F" w:rsidRPr="00B101C2" w:rsidRDefault="00DC6C2F" w:rsidP="00553CA1">
            <w:pPr>
              <w:jc w:val="both"/>
              <w:rPr>
                <w:rFonts w:ascii="Calibri" w:hAnsi="Calibri" w:cs="Tahoma"/>
                <w:sz w:val="16"/>
                <w:szCs w:val="16"/>
              </w:rPr>
            </w:pPr>
            <w:r w:rsidRPr="00B101C2">
              <w:rPr>
                <w:rFonts w:ascii="Calibri" w:hAnsi="Calibri" w:cs="Tahoma"/>
                <w:sz w:val="16"/>
                <w:szCs w:val="16"/>
              </w:rPr>
              <w:t>A totalidade das Debêntures ora subscritas será</w:t>
            </w:r>
            <w:r>
              <w:rPr>
                <w:rFonts w:ascii="Calibri" w:hAnsi="Calibri" w:cs="Tahoma"/>
                <w:sz w:val="16"/>
                <w:szCs w:val="16"/>
              </w:rPr>
              <w:t xml:space="preserve"> cedida </w:t>
            </w:r>
            <w:r w:rsidRPr="00B101C2">
              <w:rPr>
                <w:rFonts w:ascii="Calibri" w:hAnsi="Calibri" w:cs="Tahoma"/>
                <w:sz w:val="16"/>
                <w:szCs w:val="16"/>
              </w:rPr>
              <w:t>para a</w:t>
            </w:r>
            <w:r>
              <w:rPr>
                <w:rFonts w:ascii="Calibri" w:hAnsi="Calibri" w:cs="Tahoma"/>
                <w:sz w:val="16"/>
                <w:szCs w:val="16"/>
              </w:rPr>
              <w:t xml:space="preserve"> </w:t>
            </w:r>
            <w:proofErr w:type="spellStart"/>
            <w:r>
              <w:rPr>
                <w:rFonts w:ascii="Calibri" w:hAnsi="Calibri" w:cs="Tahoma"/>
                <w:sz w:val="16"/>
                <w:szCs w:val="16"/>
              </w:rPr>
              <w:t>Securitizadora</w:t>
            </w:r>
            <w:proofErr w:type="spellEnd"/>
            <w:r w:rsidRPr="00B101C2">
              <w:rPr>
                <w:rFonts w:ascii="Calibri" w:hAnsi="Calibri" w:cs="Tahoma"/>
                <w:sz w:val="16"/>
                <w:szCs w:val="16"/>
              </w:rPr>
              <w:t xml:space="preserve">, nos termos do </w:t>
            </w:r>
            <w:r w:rsidRPr="005A502F">
              <w:rPr>
                <w:rFonts w:ascii="Calibri" w:hAnsi="Calibri" w:cs="Tahoma"/>
                <w:sz w:val="16"/>
                <w:szCs w:val="16"/>
              </w:rPr>
              <w:t xml:space="preserve">Instrumento Particular de Cessão de Créditos, Transferência das Debêntures e Outras Avenças”, a ser celebrado entre a Emissora, </w:t>
            </w:r>
            <w:r>
              <w:rPr>
                <w:rFonts w:ascii="Calibri" w:hAnsi="Calibri" w:cs="Tahoma"/>
                <w:sz w:val="16"/>
                <w:szCs w:val="16"/>
              </w:rPr>
              <w:t xml:space="preserve">o Subscritor </w:t>
            </w:r>
            <w:r w:rsidRPr="00B101C2">
              <w:rPr>
                <w:rFonts w:ascii="Calibri" w:hAnsi="Calibri" w:cs="Tahoma"/>
                <w:sz w:val="16"/>
                <w:szCs w:val="16"/>
              </w:rPr>
              <w:t xml:space="preserve">e a </w:t>
            </w:r>
            <w:proofErr w:type="spellStart"/>
            <w:r w:rsidRPr="00B101C2">
              <w:rPr>
                <w:rFonts w:ascii="Calibri" w:hAnsi="Calibri" w:cs="Tahoma"/>
                <w:sz w:val="16"/>
                <w:szCs w:val="16"/>
              </w:rPr>
              <w:t>Securitizadora</w:t>
            </w:r>
            <w:proofErr w:type="spellEnd"/>
            <w:r w:rsidRPr="00B101C2">
              <w:rPr>
                <w:rFonts w:ascii="Calibri" w:hAnsi="Calibri" w:cs="Tahoma"/>
                <w:sz w:val="16"/>
                <w:szCs w:val="16"/>
              </w:rPr>
              <w:t>.</w:t>
            </w:r>
          </w:p>
          <w:p w:rsidR="00DC6C2F" w:rsidRPr="00B101C2" w:rsidRDefault="00DC6C2F" w:rsidP="00DC6C2F">
            <w:pPr>
              <w:rPr>
                <w:rFonts w:ascii="Calibri" w:hAnsi="Calibri" w:cs="Tahoma"/>
                <w:sz w:val="16"/>
                <w:szCs w:val="16"/>
              </w:rPr>
            </w:pPr>
          </w:p>
          <w:p w:rsidR="00DC6C2F" w:rsidRPr="00B101C2" w:rsidRDefault="00DC6C2F" w:rsidP="00553CA1">
            <w:pPr>
              <w:jc w:val="both"/>
              <w:rPr>
                <w:rFonts w:ascii="Calibri" w:hAnsi="Calibri" w:cs="Tahoma"/>
                <w:sz w:val="16"/>
                <w:szCs w:val="16"/>
              </w:rPr>
            </w:pPr>
            <w:r w:rsidRPr="00B101C2">
              <w:rPr>
                <w:rFonts w:ascii="Calibri" w:hAnsi="Calibri" w:cs="Tahoma"/>
                <w:sz w:val="16"/>
                <w:szCs w:val="16"/>
              </w:rPr>
              <w:t>As Debêntures que não venham a ser integralizadas até o encerramento da distribuição dos CRI serão automaticamente canceladas, conforme termos e condições previstos na Escritura</w:t>
            </w:r>
            <w:r w:rsidRPr="00B101C2">
              <w:rPr>
                <w:rFonts w:ascii="Calibri" w:hAnsi="Calibri"/>
                <w:sz w:val="16"/>
                <w:szCs w:val="16"/>
              </w:rPr>
              <w:t xml:space="preserve"> de Emissão de Debêntures</w:t>
            </w:r>
            <w:r w:rsidRPr="00B101C2">
              <w:rPr>
                <w:rFonts w:ascii="Calibri" w:hAnsi="Calibri" w:cs="Tahoma"/>
                <w:sz w:val="16"/>
                <w:szCs w:val="16"/>
              </w:rPr>
              <w:t>.</w:t>
            </w:r>
          </w:p>
        </w:tc>
      </w:tr>
    </w:tbl>
    <w:p w:rsidR="00DC6C2F" w:rsidRPr="00B101C2" w:rsidRDefault="00DC6C2F" w:rsidP="00DC6C2F">
      <w:pPr>
        <w:spacing w:line="320" w:lineRule="exact"/>
        <w:contextualSpacing/>
        <w:jc w:val="both"/>
        <w:rPr>
          <w:rFonts w:ascii="Calibri" w:hAnsi="Calibri"/>
          <w:sz w:val="16"/>
          <w:szCs w:val="16"/>
        </w:rPr>
      </w:pPr>
    </w:p>
    <w:p w:rsidR="00DC6C2F" w:rsidRPr="00B101C2" w:rsidRDefault="00DC6C2F" w:rsidP="00DC6C2F">
      <w:pPr>
        <w:spacing w:line="320" w:lineRule="exact"/>
        <w:contextualSpacing/>
        <w:jc w:val="center"/>
        <w:rPr>
          <w:rFonts w:ascii="Calibri" w:hAnsi="Calibri"/>
          <w:sz w:val="16"/>
          <w:szCs w:val="16"/>
        </w:rPr>
      </w:pPr>
      <w:r>
        <w:rPr>
          <w:rFonts w:ascii="Calibri" w:hAnsi="Calibri"/>
          <w:sz w:val="16"/>
          <w:szCs w:val="16"/>
        </w:rPr>
        <w:t>São Paulo</w:t>
      </w:r>
      <w:r w:rsidRPr="00B101C2">
        <w:rPr>
          <w:rFonts w:ascii="Calibri" w:hAnsi="Calibri"/>
          <w:sz w:val="16"/>
          <w:szCs w:val="16"/>
        </w:rPr>
        <w:t xml:space="preserve">, </w:t>
      </w:r>
      <w:r w:rsidR="00C56D76" w:rsidRPr="00CE3F6B">
        <w:rPr>
          <w:rFonts w:ascii="Calibri" w:hAnsi="Calibri" w:cs="Tahoma"/>
          <w:sz w:val="16"/>
          <w:szCs w:val="16"/>
          <w:highlight w:val="yellow"/>
        </w:rPr>
        <w:t>[●]</w:t>
      </w:r>
      <w:r w:rsidR="00C56D76" w:rsidRPr="00B101C2">
        <w:rPr>
          <w:rFonts w:ascii="Calibri" w:hAnsi="Calibri" w:cs="Arial"/>
          <w:sz w:val="16"/>
          <w:szCs w:val="16"/>
        </w:rPr>
        <w:t xml:space="preserve"> de </w:t>
      </w:r>
      <w:r w:rsidR="00C56D76" w:rsidRPr="00CE3F6B">
        <w:rPr>
          <w:rFonts w:ascii="Calibri" w:hAnsi="Calibri" w:cs="Tahoma"/>
          <w:sz w:val="16"/>
          <w:szCs w:val="16"/>
          <w:highlight w:val="yellow"/>
        </w:rPr>
        <w:t>[●]</w:t>
      </w:r>
      <w:r w:rsidR="00C56D76">
        <w:rPr>
          <w:rFonts w:ascii="Calibri" w:hAnsi="Calibri" w:cs="Trebuchet MS"/>
          <w:sz w:val="16"/>
          <w:szCs w:val="22"/>
        </w:rPr>
        <w:t xml:space="preserve"> </w:t>
      </w:r>
      <w:r w:rsidR="00C56D76" w:rsidRPr="00B101C2">
        <w:rPr>
          <w:rFonts w:ascii="Calibri" w:hAnsi="Calibri" w:cs="Tahoma"/>
          <w:sz w:val="16"/>
          <w:szCs w:val="16"/>
        </w:rPr>
        <w:t>de 201</w:t>
      </w:r>
      <w:r w:rsidR="00C56D76">
        <w:rPr>
          <w:rFonts w:ascii="Calibri" w:hAnsi="Calibri" w:cs="Tahoma"/>
          <w:sz w:val="16"/>
          <w:szCs w:val="16"/>
        </w:rPr>
        <w:t>8</w:t>
      </w:r>
      <w:r w:rsidRPr="00B101C2">
        <w:rPr>
          <w:rFonts w:ascii="Calibri" w:hAnsi="Calibri" w:cs="Tahoma"/>
          <w:sz w:val="16"/>
          <w:szCs w:val="16"/>
        </w:rPr>
        <w:t>.</w:t>
      </w:r>
    </w:p>
    <w:tbl>
      <w:tblPr>
        <w:tblW w:w="0" w:type="auto"/>
        <w:tblLook w:val="00A0" w:firstRow="1" w:lastRow="0" w:firstColumn="1" w:lastColumn="0" w:noHBand="0" w:noVBand="0"/>
      </w:tblPr>
      <w:tblGrid>
        <w:gridCol w:w="8504"/>
      </w:tblGrid>
      <w:tr w:rsidR="00DC6C2F" w:rsidRPr="00B101C2" w:rsidTr="00DC6C2F">
        <w:tc>
          <w:tcPr>
            <w:tcW w:w="8522" w:type="dxa"/>
          </w:tcPr>
          <w:p w:rsidR="00DC6C2F" w:rsidRPr="00B101C2" w:rsidRDefault="00DC6C2F" w:rsidP="00DC6C2F">
            <w:pPr>
              <w:spacing w:line="320" w:lineRule="exact"/>
              <w:contextualSpacing/>
              <w:jc w:val="center"/>
              <w:rPr>
                <w:rFonts w:ascii="Calibri" w:hAnsi="Calibri"/>
                <w:sz w:val="16"/>
                <w:szCs w:val="16"/>
              </w:rPr>
            </w:pPr>
          </w:p>
          <w:p w:rsidR="00DC6C2F" w:rsidRPr="00B101C2" w:rsidRDefault="00DC6C2F" w:rsidP="00DC6C2F">
            <w:pPr>
              <w:spacing w:line="320" w:lineRule="exact"/>
              <w:contextualSpacing/>
              <w:jc w:val="center"/>
              <w:rPr>
                <w:rFonts w:ascii="Calibri" w:hAnsi="Calibri"/>
                <w:sz w:val="16"/>
                <w:szCs w:val="16"/>
              </w:rPr>
            </w:pPr>
          </w:p>
          <w:p w:rsidR="00DC6C2F" w:rsidRPr="00B101C2" w:rsidRDefault="00DC6C2F" w:rsidP="00DC6C2F">
            <w:pPr>
              <w:spacing w:line="320" w:lineRule="exact"/>
              <w:contextualSpacing/>
              <w:jc w:val="center"/>
              <w:rPr>
                <w:rFonts w:ascii="Calibri" w:hAnsi="Calibri"/>
                <w:sz w:val="16"/>
                <w:szCs w:val="16"/>
              </w:rPr>
            </w:pPr>
            <w:r w:rsidRPr="00B101C2">
              <w:rPr>
                <w:rFonts w:ascii="Calibri" w:hAnsi="Calibri"/>
                <w:sz w:val="16"/>
                <w:szCs w:val="16"/>
              </w:rPr>
              <w:t>________________________________________________</w:t>
            </w:r>
          </w:p>
        </w:tc>
      </w:tr>
      <w:tr w:rsidR="00DC6C2F" w:rsidRPr="00B101C2" w:rsidTr="00DC6C2F">
        <w:tc>
          <w:tcPr>
            <w:tcW w:w="8522" w:type="dxa"/>
          </w:tcPr>
          <w:p w:rsidR="00DC6C2F" w:rsidRPr="00B101C2" w:rsidRDefault="00C56D76" w:rsidP="00DC6C2F">
            <w:pPr>
              <w:spacing w:line="320" w:lineRule="exact"/>
              <w:contextualSpacing/>
              <w:jc w:val="center"/>
              <w:rPr>
                <w:rFonts w:ascii="Calibri" w:hAnsi="Calibri"/>
                <w:b/>
                <w:sz w:val="16"/>
                <w:szCs w:val="16"/>
              </w:rPr>
            </w:pPr>
            <w:r w:rsidRPr="008F7A48">
              <w:rPr>
                <w:rFonts w:ascii="Calibri" w:hAnsi="Calibri"/>
                <w:b/>
                <w:sz w:val="16"/>
                <w:szCs w:val="16"/>
              </w:rPr>
              <w:t>SDA ADMINISTRACAO E DESENVOLVIMENTO IMOBILIARIO LTDA.</w:t>
            </w:r>
          </w:p>
        </w:tc>
      </w:tr>
      <w:tr w:rsidR="00DC6C2F" w:rsidRPr="00B101C2" w:rsidTr="00DC6C2F">
        <w:tc>
          <w:tcPr>
            <w:tcW w:w="8522" w:type="dxa"/>
          </w:tcPr>
          <w:p w:rsidR="00DC6C2F" w:rsidRPr="00B101C2" w:rsidRDefault="00DC6C2F" w:rsidP="00DC6C2F">
            <w:pPr>
              <w:spacing w:line="320" w:lineRule="exact"/>
              <w:contextualSpacing/>
              <w:jc w:val="center"/>
              <w:rPr>
                <w:rFonts w:ascii="Calibri" w:hAnsi="Calibri"/>
                <w:sz w:val="16"/>
                <w:szCs w:val="16"/>
              </w:rPr>
            </w:pPr>
            <w:r w:rsidRPr="00B101C2">
              <w:rPr>
                <w:rFonts w:ascii="Calibri" w:hAnsi="Calibri"/>
                <w:i/>
                <w:color w:val="000000"/>
                <w:sz w:val="16"/>
                <w:szCs w:val="16"/>
              </w:rPr>
              <w:t>Subscritor</w:t>
            </w:r>
          </w:p>
        </w:tc>
      </w:tr>
      <w:tr w:rsidR="00DC6C2F" w:rsidRPr="00B101C2" w:rsidTr="00DC6C2F">
        <w:tc>
          <w:tcPr>
            <w:tcW w:w="8522" w:type="dxa"/>
          </w:tcPr>
          <w:p w:rsidR="00DC6C2F" w:rsidRPr="00B101C2" w:rsidRDefault="00DC6C2F" w:rsidP="00DC6C2F">
            <w:pPr>
              <w:spacing w:line="320" w:lineRule="exact"/>
              <w:contextualSpacing/>
              <w:jc w:val="center"/>
              <w:rPr>
                <w:rFonts w:ascii="Calibri" w:hAnsi="Calibri"/>
                <w:sz w:val="16"/>
                <w:szCs w:val="16"/>
              </w:rPr>
            </w:pPr>
          </w:p>
          <w:p w:rsidR="00DC6C2F" w:rsidRPr="00B101C2" w:rsidRDefault="00DC6C2F" w:rsidP="00DC6C2F">
            <w:pPr>
              <w:spacing w:line="320" w:lineRule="exact"/>
              <w:contextualSpacing/>
              <w:jc w:val="center"/>
              <w:rPr>
                <w:rFonts w:ascii="Calibri" w:hAnsi="Calibri"/>
                <w:sz w:val="16"/>
                <w:szCs w:val="16"/>
              </w:rPr>
            </w:pPr>
          </w:p>
          <w:p w:rsidR="00DC6C2F" w:rsidRPr="00B101C2" w:rsidRDefault="00DC6C2F" w:rsidP="00DC6C2F">
            <w:pPr>
              <w:spacing w:line="320" w:lineRule="exact"/>
              <w:contextualSpacing/>
              <w:jc w:val="center"/>
              <w:rPr>
                <w:rFonts w:ascii="Calibri" w:hAnsi="Calibri"/>
                <w:sz w:val="16"/>
                <w:szCs w:val="16"/>
              </w:rPr>
            </w:pPr>
            <w:r w:rsidRPr="00B101C2">
              <w:rPr>
                <w:rFonts w:ascii="Calibri" w:hAnsi="Calibri"/>
                <w:sz w:val="16"/>
                <w:szCs w:val="16"/>
              </w:rPr>
              <w:t>________________________________________________</w:t>
            </w:r>
          </w:p>
        </w:tc>
      </w:tr>
      <w:tr w:rsidR="00DC6C2F" w:rsidRPr="00B101C2" w:rsidTr="00DC6C2F">
        <w:tc>
          <w:tcPr>
            <w:tcW w:w="8522" w:type="dxa"/>
          </w:tcPr>
          <w:p w:rsidR="00DC6C2F" w:rsidRPr="00B101C2" w:rsidRDefault="00C56D76" w:rsidP="00DC6C2F">
            <w:pPr>
              <w:spacing w:line="320" w:lineRule="exact"/>
              <w:contextualSpacing/>
              <w:jc w:val="center"/>
              <w:rPr>
                <w:rFonts w:ascii="Calibri" w:hAnsi="Calibri"/>
                <w:b/>
                <w:sz w:val="16"/>
                <w:szCs w:val="16"/>
              </w:rPr>
            </w:pPr>
            <w:r w:rsidRPr="00C56D76">
              <w:rPr>
                <w:rFonts w:ascii="Calibri" w:hAnsi="Calibri"/>
                <w:b/>
                <w:sz w:val="16"/>
                <w:szCs w:val="16"/>
              </w:rPr>
              <w:t>SPE JATOBÁ LOTEAMENTO S.A</w:t>
            </w:r>
            <w:r>
              <w:rPr>
                <w:rFonts w:ascii="Calibri" w:hAnsi="Calibri"/>
                <w:b/>
                <w:sz w:val="16"/>
                <w:szCs w:val="16"/>
              </w:rPr>
              <w:t>.</w:t>
            </w:r>
          </w:p>
        </w:tc>
      </w:tr>
      <w:tr w:rsidR="00DC6C2F" w:rsidRPr="00B101C2" w:rsidTr="00DC6C2F">
        <w:tc>
          <w:tcPr>
            <w:tcW w:w="8522" w:type="dxa"/>
          </w:tcPr>
          <w:p w:rsidR="00DC6C2F" w:rsidRPr="00B101C2" w:rsidRDefault="00DC6C2F" w:rsidP="00DC6C2F">
            <w:pPr>
              <w:spacing w:line="320" w:lineRule="exact"/>
              <w:contextualSpacing/>
              <w:jc w:val="center"/>
              <w:rPr>
                <w:rFonts w:ascii="Calibri" w:hAnsi="Calibri"/>
                <w:sz w:val="16"/>
                <w:szCs w:val="16"/>
              </w:rPr>
            </w:pPr>
            <w:r w:rsidRPr="00B101C2">
              <w:rPr>
                <w:rFonts w:ascii="Calibri" w:hAnsi="Calibri"/>
                <w:i/>
                <w:color w:val="000000"/>
                <w:sz w:val="16"/>
                <w:szCs w:val="16"/>
              </w:rPr>
              <w:t>Emissora</w:t>
            </w:r>
          </w:p>
        </w:tc>
      </w:tr>
    </w:tbl>
    <w:p w:rsidR="00DC6C2F" w:rsidRPr="00B101C2" w:rsidRDefault="00DC6C2F" w:rsidP="00DC6C2F">
      <w:pPr>
        <w:spacing w:line="320" w:lineRule="exact"/>
        <w:contextualSpacing/>
        <w:jc w:val="both"/>
        <w:rPr>
          <w:rFonts w:ascii="Calibri" w:hAnsi="Calibri"/>
          <w:sz w:val="16"/>
          <w:szCs w:val="16"/>
        </w:rPr>
      </w:pPr>
    </w:p>
    <w:tbl>
      <w:tblPr>
        <w:tblW w:w="0" w:type="auto"/>
        <w:tblLook w:val="00A0" w:firstRow="1" w:lastRow="0" w:firstColumn="1" w:lastColumn="0" w:noHBand="0" w:noVBand="0"/>
      </w:tblPr>
      <w:tblGrid>
        <w:gridCol w:w="4255"/>
        <w:gridCol w:w="4249"/>
      </w:tblGrid>
      <w:tr w:rsidR="00DC6C2F" w:rsidRPr="00B101C2" w:rsidTr="00DC6C2F">
        <w:tc>
          <w:tcPr>
            <w:tcW w:w="4322" w:type="dxa"/>
          </w:tcPr>
          <w:p w:rsidR="00DC6C2F" w:rsidRPr="00B101C2" w:rsidRDefault="00DC6C2F" w:rsidP="00DC6C2F">
            <w:pPr>
              <w:spacing w:line="320" w:lineRule="exact"/>
              <w:contextualSpacing/>
              <w:rPr>
                <w:rFonts w:ascii="Calibri" w:hAnsi="Calibri"/>
                <w:b/>
                <w:sz w:val="16"/>
                <w:szCs w:val="16"/>
              </w:rPr>
            </w:pPr>
            <w:r w:rsidRPr="00B101C2">
              <w:rPr>
                <w:rFonts w:ascii="Calibri" w:hAnsi="Calibri"/>
                <w:b/>
                <w:sz w:val="16"/>
                <w:szCs w:val="16"/>
              </w:rPr>
              <w:t>TESTEMUNHAS:</w:t>
            </w:r>
          </w:p>
        </w:tc>
        <w:tc>
          <w:tcPr>
            <w:tcW w:w="4322" w:type="dxa"/>
          </w:tcPr>
          <w:p w:rsidR="00DC6C2F" w:rsidRPr="00B101C2" w:rsidRDefault="00DC6C2F" w:rsidP="00DC6C2F">
            <w:pPr>
              <w:spacing w:line="320" w:lineRule="exact"/>
              <w:contextualSpacing/>
              <w:rPr>
                <w:rFonts w:ascii="Calibri" w:hAnsi="Calibri"/>
                <w:b/>
                <w:sz w:val="16"/>
                <w:szCs w:val="16"/>
              </w:rPr>
            </w:pPr>
          </w:p>
        </w:tc>
      </w:tr>
      <w:tr w:rsidR="00DC6C2F" w:rsidRPr="00B101C2" w:rsidTr="00DC6C2F">
        <w:tc>
          <w:tcPr>
            <w:tcW w:w="4322" w:type="dxa"/>
          </w:tcPr>
          <w:p w:rsidR="00DC6C2F" w:rsidRPr="00B101C2" w:rsidRDefault="00DC6C2F" w:rsidP="00DC6C2F">
            <w:pPr>
              <w:spacing w:line="320" w:lineRule="exact"/>
              <w:contextualSpacing/>
              <w:rPr>
                <w:rFonts w:ascii="Calibri" w:hAnsi="Calibri"/>
                <w:sz w:val="16"/>
                <w:szCs w:val="16"/>
              </w:rPr>
            </w:pPr>
          </w:p>
          <w:p w:rsidR="00DC6C2F" w:rsidRPr="00B101C2" w:rsidRDefault="00DC6C2F" w:rsidP="00DC6C2F">
            <w:pPr>
              <w:spacing w:line="320" w:lineRule="exact"/>
              <w:contextualSpacing/>
              <w:rPr>
                <w:rFonts w:ascii="Calibri" w:hAnsi="Calibri"/>
                <w:b/>
                <w:sz w:val="16"/>
                <w:szCs w:val="16"/>
              </w:rPr>
            </w:pPr>
            <w:r w:rsidRPr="00B101C2">
              <w:rPr>
                <w:rFonts w:ascii="Calibri" w:hAnsi="Calibri"/>
                <w:sz w:val="16"/>
                <w:szCs w:val="16"/>
              </w:rPr>
              <w:t>1.___________________________</w:t>
            </w:r>
          </w:p>
        </w:tc>
        <w:tc>
          <w:tcPr>
            <w:tcW w:w="4322" w:type="dxa"/>
          </w:tcPr>
          <w:p w:rsidR="00DC6C2F" w:rsidRPr="00B101C2" w:rsidRDefault="00DC6C2F" w:rsidP="00DC6C2F">
            <w:pPr>
              <w:spacing w:line="320" w:lineRule="exact"/>
              <w:contextualSpacing/>
              <w:rPr>
                <w:rFonts w:ascii="Calibri" w:hAnsi="Calibri"/>
                <w:sz w:val="16"/>
                <w:szCs w:val="16"/>
              </w:rPr>
            </w:pPr>
          </w:p>
          <w:p w:rsidR="00DC6C2F" w:rsidRPr="00B101C2" w:rsidRDefault="00DC6C2F" w:rsidP="00DC6C2F">
            <w:pPr>
              <w:spacing w:line="320" w:lineRule="exact"/>
              <w:contextualSpacing/>
              <w:rPr>
                <w:rFonts w:ascii="Calibri" w:hAnsi="Calibri"/>
                <w:b/>
                <w:sz w:val="16"/>
                <w:szCs w:val="16"/>
              </w:rPr>
            </w:pPr>
            <w:r w:rsidRPr="00B101C2">
              <w:rPr>
                <w:rFonts w:ascii="Calibri" w:hAnsi="Calibri"/>
                <w:sz w:val="16"/>
                <w:szCs w:val="16"/>
              </w:rPr>
              <w:t>2._________________________</w:t>
            </w:r>
          </w:p>
        </w:tc>
      </w:tr>
      <w:tr w:rsidR="00DC6C2F" w:rsidRPr="00B101C2" w:rsidTr="00DC6C2F">
        <w:tc>
          <w:tcPr>
            <w:tcW w:w="4322" w:type="dxa"/>
          </w:tcPr>
          <w:p w:rsidR="00DC6C2F" w:rsidRPr="00B101C2" w:rsidRDefault="00DC6C2F" w:rsidP="00DC6C2F">
            <w:pPr>
              <w:spacing w:line="320" w:lineRule="exact"/>
              <w:contextualSpacing/>
              <w:rPr>
                <w:rFonts w:ascii="Calibri" w:hAnsi="Calibri"/>
                <w:sz w:val="16"/>
                <w:szCs w:val="16"/>
              </w:rPr>
            </w:pPr>
            <w:r w:rsidRPr="00B101C2">
              <w:rPr>
                <w:rFonts w:ascii="Calibri" w:hAnsi="Calibri"/>
                <w:sz w:val="16"/>
                <w:szCs w:val="16"/>
              </w:rPr>
              <w:t>Nome:</w:t>
            </w:r>
          </w:p>
          <w:p w:rsidR="00DC6C2F" w:rsidRPr="00B101C2" w:rsidRDefault="00DC6C2F" w:rsidP="00DC6C2F">
            <w:pPr>
              <w:spacing w:line="320" w:lineRule="exact"/>
              <w:contextualSpacing/>
              <w:rPr>
                <w:rFonts w:ascii="Calibri" w:hAnsi="Calibri"/>
                <w:b/>
                <w:sz w:val="16"/>
                <w:szCs w:val="16"/>
              </w:rPr>
            </w:pPr>
            <w:r w:rsidRPr="00B101C2">
              <w:rPr>
                <w:rFonts w:ascii="Calibri" w:hAnsi="Calibri"/>
                <w:sz w:val="16"/>
                <w:szCs w:val="16"/>
              </w:rPr>
              <w:t>CPF/MF:</w:t>
            </w:r>
          </w:p>
        </w:tc>
        <w:tc>
          <w:tcPr>
            <w:tcW w:w="4322" w:type="dxa"/>
          </w:tcPr>
          <w:p w:rsidR="00DC6C2F" w:rsidRPr="00B101C2" w:rsidRDefault="00DC6C2F" w:rsidP="00DC6C2F">
            <w:pPr>
              <w:spacing w:line="320" w:lineRule="exact"/>
              <w:contextualSpacing/>
              <w:rPr>
                <w:rFonts w:ascii="Calibri" w:hAnsi="Calibri"/>
                <w:sz w:val="16"/>
                <w:szCs w:val="16"/>
              </w:rPr>
            </w:pPr>
            <w:r w:rsidRPr="00B101C2">
              <w:rPr>
                <w:rFonts w:ascii="Calibri" w:hAnsi="Calibri"/>
                <w:sz w:val="16"/>
                <w:szCs w:val="16"/>
              </w:rPr>
              <w:t>Nome:</w:t>
            </w:r>
          </w:p>
          <w:p w:rsidR="00DC6C2F" w:rsidRPr="00B101C2" w:rsidRDefault="00DC6C2F" w:rsidP="00DC6C2F">
            <w:pPr>
              <w:spacing w:line="320" w:lineRule="exact"/>
              <w:contextualSpacing/>
              <w:rPr>
                <w:rFonts w:ascii="Calibri" w:hAnsi="Calibri"/>
                <w:b/>
                <w:sz w:val="16"/>
                <w:szCs w:val="16"/>
              </w:rPr>
            </w:pPr>
            <w:r w:rsidRPr="00B101C2">
              <w:rPr>
                <w:rFonts w:ascii="Calibri" w:hAnsi="Calibri"/>
                <w:sz w:val="16"/>
                <w:szCs w:val="16"/>
              </w:rPr>
              <w:t>CPF/MF</w:t>
            </w:r>
          </w:p>
        </w:tc>
      </w:tr>
    </w:tbl>
    <w:p w:rsidR="00DC6C2F" w:rsidRDefault="00DC6C2F" w:rsidP="00DC6C2F">
      <w:pPr>
        <w:spacing w:line="320" w:lineRule="exact"/>
        <w:rPr>
          <w:rFonts w:asciiTheme="minorHAnsi" w:hAnsiTheme="minorHAnsi"/>
          <w:b/>
          <w:sz w:val="22"/>
          <w:szCs w:val="22"/>
        </w:rPr>
      </w:pPr>
      <w:r>
        <w:rPr>
          <w:rFonts w:asciiTheme="minorHAnsi" w:hAnsiTheme="minorHAnsi"/>
          <w:b/>
          <w:sz w:val="22"/>
          <w:szCs w:val="22"/>
        </w:rPr>
        <w:br w:type="page"/>
      </w:r>
    </w:p>
    <w:p w:rsidR="00DC6C2F" w:rsidRPr="00C04E05" w:rsidRDefault="00DC6C2F" w:rsidP="00DC6C2F">
      <w:pPr>
        <w:pStyle w:val="ListaColorida-nfase11"/>
        <w:spacing w:line="320" w:lineRule="exact"/>
        <w:ind w:left="0"/>
        <w:jc w:val="center"/>
        <w:rPr>
          <w:rFonts w:asciiTheme="minorHAnsi" w:hAnsiTheme="minorHAnsi"/>
          <w:b/>
          <w:sz w:val="22"/>
          <w:szCs w:val="22"/>
        </w:rPr>
      </w:pPr>
      <w:r w:rsidRPr="00C04E05">
        <w:rPr>
          <w:rFonts w:asciiTheme="minorHAnsi" w:hAnsiTheme="minorHAnsi"/>
          <w:b/>
          <w:sz w:val="22"/>
          <w:szCs w:val="22"/>
        </w:rPr>
        <w:lastRenderedPageBreak/>
        <w:t>Anexo I</w:t>
      </w:r>
      <w:r>
        <w:rPr>
          <w:rFonts w:asciiTheme="minorHAnsi" w:hAnsiTheme="minorHAnsi"/>
          <w:b/>
          <w:sz w:val="22"/>
          <w:szCs w:val="22"/>
        </w:rPr>
        <w:t>I</w:t>
      </w:r>
    </w:p>
    <w:p w:rsidR="00DC6C2F" w:rsidRPr="00C04E05" w:rsidRDefault="00DC6C2F" w:rsidP="00DC6C2F">
      <w:pPr>
        <w:pStyle w:val="ListaColorida-nfase11"/>
        <w:spacing w:line="320" w:lineRule="exact"/>
        <w:ind w:left="0"/>
        <w:jc w:val="center"/>
        <w:rPr>
          <w:rFonts w:asciiTheme="minorHAnsi" w:hAnsiTheme="minorHAnsi"/>
          <w:b/>
          <w:sz w:val="22"/>
          <w:szCs w:val="22"/>
        </w:rPr>
      </w:pPr>
    </w:p>
    <w:p w:rsidR="00DC6C2F" w:rsidRDefault="00DC6C2F" w:rsidP="00DC6C2F">
      <w:pPr>
        <w:pStyle w:val="ListaColorida-nfase11"/>
        <w:spacing w:line="320" w:lineRule="exact"/>
        <w:ind w:left="0"/>
        <w:jc w:val="center"/>
        <w:rPr>
          <w:rFonts w:asciiTheme="minorHAnsi" w:hAnsiTheme="minorHAnsi"/>
          <w:b/>
          <w:sz w:val="22"/>
          <w:szCs w:val="22"/>
        </w:rPr>
      </w:pPr>
      <w:r>
        <w:rPr>
          <w:rFonts w:asciiTheme="minorHAnsi" w:hAnsiTheme="minorHAnsi"/>
          <w:b/>
          <w:sz w:val="22"/>
          <w:szCs w:val="22"/>
        </w:rPr>
        <w:t>CRONOGRAMA DE PAGAMENTOS</w:t>
      </w:r>
    </w:p>
    <w:p w:rsidR="00DC6C2F" w:rsidRDefault="00DC6C2F" w:rsidP="00DC6C2F">
      <w:pPr>
        <w:spacing w:line="320" w:lineRule="exact"/>
        <w:rPr>
          <w:rFonts w:asciiTheme="minorHAnsi" w:hAnsiTheme="minorHAnsi"/>
          <w:b/>
          <w:sz w:val="22"/>
          <w:szCs w:val="22"/>
        </w:rPr>
      </w:pPr>
    </w:p>
    <w:p w:rsidR="00DC6C2F" w:rsidRDefault="00DC6C2F" w:rsidP="00DC6C2F"/>
    <w:p w:rsidR="00DC6C2F" w:rsidRDefault="00DC6C2F" w:rsidP="00DC6C2F">
      <w:pPr>
        <w:jc w:val="both"/>
        <w:rPr>
          <w:rFonts w:asciiTheme="minorHAnsi" w:hAnsiTheme="minorHAnsi"/>
          <w:b/>
          <w:sz w:val="22"/>
          <w:szCs w:val="22"/>
        </w:rPr>
      </w:pPr>
      <w:r>
        <w:rPr>
          <w:rFonts w:asciiTheme="minorHAnsi" w:hAnsiTheme="minorHAnsi"/>
          <w:b/>
          <w:sz w:val="22"/>
          <w:szCs w:val="22"/>
        </w:rPr>
        <w:br w:type="page"/>
      </w:r>
    </w:p>
    <w:p w:rsidR="00DC6C2F" w:rsidRDefault="00DC6C2F" w:rsidP="00DC6C2F">
      <w:pPr>
        <w:jc w:val="both"/>
        <w:rPr>
          <w:rFonts w:asciiTheme="minorHAnsi" w:hAnsiTheme="minorHAnsi"/>
          <w:b/>
          <w:sz w:val="22"/>
          <w:szCs w:val="22"/>
        </w:rPr>
      </w:pPr>
    </w:p>
    <w:p w:rsidR="00DC6C2F" w:rsidRDefault="00DC6C2F" w:rsidP="00DC6C2F">
      <w:pPr>
        <w:pStyle w:val="ListaColorida-nfase11"/>
        <w:spacing w:line="320" w:lineRule="exact"/>
        <w:ind w:left="0"/>
        <w:jc w:val="center"/>
        <w:rPr>
          <w:rFonts w:asciiTheme="minorHAnsi" w:hAnsiTheme="minorHAnsi"/>
          <w:b/>
          <w:sz w:val="22"/>
          <w:szCs w:val="22"/>
        </w:rPr>
      </w:pPr>
      <w:r w:rsidRPr="00C04E05">
        <w:rPr>
          <w:rFonts w:asciiTheme="minorHAnsi" w:hAnsiTheme="minorHAnsi"/>
          <w:b/>
          <w:sz w:val="22"/>
          <w:szCs w:val="22"/>
        </w:rPr>
        <w:t>Anexo I</w:t>
      </w:r>
      <w:r>
        <w:rPr>
          <w:rFonts w:asciiTheme="minorHAnsi" w:hAnsiTheme="minorHAnsi"/>
          <w:b/>
          <w:sz w:val="22"/>
          <w:szCs w:val="22"/>
        </w:rPr>
        <w:t>II</w:t>
      </w:r>
    </w:p>
    <w:p w:rsidR="00DC6C2F" w:rsidRDefault="00DC6C2F" w:rsidP="00DC6C2F">
      <w:pPr>
        <w:pStyle w:val="ListaColorida-nfase11"/>
        <w:spacing w:line="320" w:lineRule="exact"/>
        <w:ind w:left="0"/>
        <w:jc w:val="center"/>
        <w:rPr>
          <w:rFonts w:asciiTheme="minorHAnsi" w:hAnsiTheme="minorHAnsi"/>
          <w:b/>
          <w:sz w:val="22"/>
          <w:szCs w:val="22"/>
        </w:rPr>
      </w:pPr>
    </w:p>
    <w:p w:rsidR="00DC6C2F" w:rsidRDefault="00DC6C2F" w:rsidP="00DC6C2F">
      <w:pPr>
        <w:pStyle w:val="ListaColorida-nfase11"/>
        <w:spacing w:line="320" w:lineRule="exact"/>
        <w:ind w:left="0"/>
        <w:jc w:val="center"/>
        <w:rPr>
          <w:rFonts w:asciiTheme="minorHAnsi" w:hAnsiTheme="minorHAnsi"/>
          <w:b/>
          <w:sz w:val="22"/>
          <w:szCs w:val="22"/>
        </w:rPr>
      </w:pPr>
      <w:r>
        <w:rPr>
          <w:rFonts w:asciiTheme="minorHAnsi" w:hAnsiTheme="minorHAnsi"/>
          <w:b/>
          <w:sz w:val="22"/>
          <w:szCs w:val="22"/>
        </w:rPr>
        <w:t>RELATÓRIOS DE DESTINAÇÃO IMOBILIÁRIA</w:t>
      </w:r>
    </w:p>
    <w:p w:rsidR="00DC6C2F" w:rsidRDefault="00DC6C2F" w:rsidP="00DC6C2F">
      <w:pPr>
        <w:pStyle w:val="ListaColorida-nfase11"/>
        <w:spacing w:line="320" w:lineRule="exact"/>
        <w:ind w:left="0"/>
        <w:jc w:val="center"/>
        <w:rPr>
          <w:rFonts w:asciiTheme="minorHAnsi" w:hAnsiTheme="minorHAnsi"/>
          <w:b/>
          <w:sz w:val="22"/>
          <w:szCs w:val="22"/>
        </w:rPr>
      </w:pPr>
    </w:p>
    <w:p w:rsidR="00DC6C2F" w:rsidRPr="00C04E05" w:rsidRDefault="00DC6C2F" w:rsidP="00DC6C2F">
      <w:pPr>
        <w:pStyle w:val="ListaColorida-nfase11"/>
        <w:spacing w:line="320" w:lineRule="exact"/>
        <w:ind w:left="0"/>
        <w:jc w:val="center"/>
        <w:rPr>
          <w:rFonts w:asciiTheme="minorHAnsi" w:hAnsiTheme="minorHAnsi"/>
          <w:b/>
          <w:sz w:val="22"/>
          <w:szCs w:val="22"/>
        </w:rPr>
      </w:pPr>
    </w:p>
    <w:p w:rsidR="00DC6C2F" w:rsidRDefault="00DC6C2F" w:rsidP="00DC6C2F">
      <w:pPr>
        <w:pStyle w:val="ListaColorida-nfase11"/>
        <w:spacing w:line="320" w:lineRule="exact"/>
        <w:ind w:left="0"/>
        <w:jc w:val="center"/>
        <w:rPr>
          <w:rFonts w:asciiTheme="minorHAnsi" w:hAnsiTheme="minorHAnsi"/>
          <w:b/>
          <w:sz w:val="22"/>
          <w:szCs w:val="22"/>
        </w:rPr>
        <w:sectPr w:rsidR="00DC6C2F" w:rsidSect="00DC6C2F">
          <w:headerReference w:type="first" r:id="rId14"/>
          <w:pgSz w:w="11906" w:h="16838"/>
          <w:pgMar w:top="1417" w:right="1701" w:bottom="1417" w:left="1701" w:header="708" w:footer="708" w:gutter="0"/>
          <w:cols w:space="708"/>
          <w:docGrid w:linePitch="360"/>
        </w:sectPr>
      </w:pPr>
    </w:p>
    <w:p w:rsidR="00DC6C2F" w:rsidRPr="003031DB" w:rsidRDefault="00DC6C2F" w:rsidP="00DC6C2F">
      <w:pPr>
        <w:pStyle w:val="ListaColorida-nfase11"/>
        <w:spacing w:line="320" w:lineRule="exact"/>
        <w:ind w:left="0"/>
        <w:jc w:val="center"/>
        <w:rPr>
          <w:rFonts w:asciiTheme="minorHAnsi" w:hAnsiTheme="minorHAnsi"/>
          <w:b/>
          <w:sz w:val="22"/>
          <w:szCs w:val="22"/>
        </w:rPr>
      </w:pPr>
      <w:r>
        <w:rPr>
          <w:rFonts w:asciiTheme="minorHAnsi" w:hAnsiTheme="minorHAnsi"/>
          <w:b/>
          <w:sz w:val="22"/>
          <w:szCs w:val="22"/>
        </w:rPr>
        <w:lastRenderedPageBreak/>
        <w:t xml:space="preserve">Anexo </w:t>
      </w:r>
      <w:r w:rsidR="001B0D95">
        <w:rPr>
          <w:rFonts w:asciiTheme="minorHAnsi" w:hAnsiTheme="minorHAnsi"/>
          <w:b/>
          <w:sz w:val="22"/>
          <w:szCs w:val="22"/>
        </w:rPr>
        <w:t>I</w:t>
      </w:r>
      <w:r w:rsidRPr="003031DB">
        <w:rPr>
          <w:rFonts w:asciiTheme="minorHAnsi" w:hAnsiTheme="minorHAnsi"/>
          <w:b/>
          <w:sz w:val="22"/>
          <w:szCs w:val="22"/>
        </w:rPr>
        <w:t>V</w:t>
      </w:r>
    </w:p>
    <w:p w:rsidR="00DC6C2F" w:rsidRPr="003031DB" w:rsidRDefault="00DC6C2F" w:rsidP="00DC6C2F">
      <w:pPr>
        <w:pStyle w:val="ListaColorida-nfase11"/>
        <w:spacing w:line="320" w:lineRule="exact"/>
        <w:ind w:left="0"/>
        <w:jc w:val="center"/>
        <w:rPr>
          <w:rFonts w:asciiTheme="minorHAnsi" w:hAnsiTheme="minorHAnsi"/>
          <w:b/>
          <w:sz w:val="22"/>
          <w:szCs w:val="22"/>
        </w:rPr>
      </w:pPr>
    </w:p>
    <w:p w:rsidR="00DC6C2F" w:rsidRDefault="00DC6C2F" w:rsidP="00DC6C2F">
      <w:pPr>
        <w:spacing w:line="320" w:lineRule="exact"/>
        <w:jc w:val="center"/>
        <w:rPr>
          <w:rFonts w:asciiTheme="minorHAnsi" w:hAnsiTheme="minorHAnsi"/>
          <w:b/>
          <w:sz w:val="22"/>
          <w:szCs w:val="22"/>
        </w:rPr>
      </w:pPr>
      <w:r w:rsidRPr="00C33287">
        <w:rPr>
          <w:rFonts w:asciiTheme="minorHAnsi" w:hAnsiTheme="minorHAnsi"/>
          <w:b/>
          <w:sz w:val="22"/>
          <w:szCs w:val="22"/>
        </w:rPr>
        <w:t xml:space="preserve">DECLARAÇÃO </w:t>
      </w:r>
      <w:r>
        <w:rPr>
          <w:rFonts w:asciiTheme="minorHAnsi" w:hAnsiTheme="minorHAnsi"/>
          <w:b/>
          <w:sz w:val="22"/>
          <w:szCs w:val="22"/>
        </w:rPr>
        <w:t>EVENTOS DE VENCIMENTO ANTECIPADO</w:t>
      </w:r>
    </w:p>
    <w:p w:rsidR="00DC6C2F" w:rsidRDefault="00DC6C2F" w:rsidP="00DC6C2F">
      <w:pPr>
        <w:spacing w:line="320" w:lineRule="exact"/>
        <w:rPr>
          <w:rFonts w:asciiTheme="minorHAnsi" w:hAnsiTheme="minorHAnsi"/>
          <w:b/>
          <w:sz w:val="22"/>
          <w:szCs w:val="22"/>
        </w:rPr>
      </w:pPr>
    </w:p>
    <w:p w:rsidR="003E510C" w:rsidRDefault="003E510C"/>
    <w:sectPr w:rsidR="003E510C" w:rsidSect="00DC6C2F">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5236" w:rsidRDefault="00B15236" w:rsidP="00DC6C2F">
      <w:r>
        <w:separator/>
      </w:r>
    </w:p>
  </w:endnote>
  <w:endnote w:type="continuationSeparator" w:id="0">
    <w:p w:rsidR="00B15236" w:rsidRDefault="00B15236" w:rsidP="00DC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wiss">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236" w:rsidRDefault="00B15236" w:rsidP="00DC6C2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9051388"/>
      <w:docPartObj>
        <w:docPartGallery w:val="Page Numbers (Bottom of Page)"/>
        <w:docPartUnique/>
      </w:docPartObj>
    </w:sdtPr>
    <w:sdtEndPr>
      <w:rPr>
        <w:rFonts w:asciiTheme="minorHAnsi" w:hAnsiTheme="minorHAnsi"/>
        <w:sz w:val="20"/>
        <w:szCs w:val="22"/>
      </w:rPr>
    </w:sdtEndPr>
    <w:sdtContent>
      <w:p w:rsidR="00B15236" w:rsidRPr="00C04E05" w:rsidRDefault="00B15236">
        <w:pPr>
          <w:pStyle w:val="Rodap"/>
          <w:jc w:val="center"/>
          <w:rPr>
            <w:rFonts w:asciiTheme="minorHAnsi" w:hAnsiTheme="minorHAnsi"/>
            <w:sz w:val="20"/>
            <w:szCs w:val="22"/>
          </w:rPr>
        </w:pPr>
        <w:r w:rsidRPr="00C04E05">
          <w:rPr>
            <w:rFonts w:asciiTheme="minorHAnsi" w:hAnsiTheme="minorHAnsi"/>
            <w:sz w:val="20"/>
            <w:szCs w:val="22"/>
          </w:rPr>
          <w:fldChar w:fldCharType="begin"/>
        </w:r>
        <w:r w:rsidRPr="00C04E05">
          <w:rPr>
            <w:rFonts w:asciiTheme="minorHAnsi" w:hAnsiTheme="minorHAnsi"/>
            <w:sz w:val="20"/>
            <w:szCs w:val="22"/>
          </w:rPr>
          <w:instrText>PAGE   \* MERGEFORMAT</w:instrText>
        </w:r>
        <w:r w:rsidRPr="00C04E05">
          <w:rPr>
            <w:rFonts w:asciiTheme="minorHAnsi" w:hAnsiTheme="minorHAnsi"/>
            <w:sz w:val="20"/>
            <w:szCs w:val="22"/>
          </w:rPr>
          <w:fldChar w:fldCharType="separate"/>
        </w:r>
        <w:r w:rsidRPr="00256404">
          <w:rPr>
            <w:rFonts w:asciiTheme="minorHAnsi" w:hAnsiTheme="minorHAnsi"/>
            <w:noProof/>
            <w:sz w:val="20"/>
            <w:szCs w:val="22"/>
            <w:lang w:val="pt-BR"/>
          </w:rPr>
          <w:t>1</w:t>
        </w:r>
        <w:r w:rsidRPr="00C04E05">
          <w:rPr>
            <w:rFonts w:asciiTheme="minorHAnsi" w:hAnsiTheme="minorHAnsi"/>
            <w:sz w:val="20"/>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5236" w:rsidRDefault="00B15236" w:rsidP="00DC6C2F">
      <w:r>
        <w:separator/>
      </w:r>
    </w:p>
  </w:footnote>
  <w:footnote w:type="continuationSeparator" w:id="0">
    <w:p w:rsidR="00B15236" w:rsidRDefault="00B15236" w:rsidP="00DC6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236" w:rsidRDefault="00B15236" w:rsidP="00DC6C2F">
    <w:pPr>
      <w:pStyle w:val="Cabealho"/>
      <w:jc w:val="right"/>
      <w:rPr>
        <w:rFonts w:asciiTheme="minorHAnsi" w:hAnsiTheme="minorHAnsi"/>
        <w:sz w:val="22"/>
        <w:szCs w:val="22"/>
        <w:lang w:val="pt-BR"/>
      </w:rPr>
    </w:pPr>
    <w:r w:rsidRPr="00DC6C2F">
      <w:rPr>
        <w:rFonts w:asciiTheme="minorHAnsi" w:hAnsiTheme="minorHAnsi"/>
        <w:sz w:val="22"/>
        <w:szCs w:val="22"/>
        <w:lang w:val="pt-BR"/>
      </w:rPr>
      <w:t>Minuta KLA</w:t>
    </w:r>
  </w:p>
  <w:p w:rsidR="00B15236" w:rsidRDefault="00B15236" w:rsidP="00DC6C2F">
    <w:pPr>
      <w:pStyle w:val="Cabealho"/>
      <w:jc w:val="right"/>
      <w:rPr>
        <w:rFonts w:asciiTheme="minorHAnsi" w:hAnsiTheme="minorHAnsi"/>
        <w:sz w:val="22"/>
        <w:szCs w:val="22"/>
        <w:lang w:val="pt-BR"/>
      </w:rPr>
    </w:pPr>
    <w:r>
      <w:rPr>
        <w:rFonts w:asciiTheme="minorHAnsi" w:hAnsiTheme="minorHAnsi"/>
        <w:sz w:val="22"/>
        <w:szCs w:val="22"/>
        <w:lang w:val="pt-BR"/>
      </w:rPr>
      <w:t>26.09.2018</w:t>
    </w:r>
  </w:p>
  <w:p w:rsidR="00B15236" w:rsidRPr="00DC6C2F" w:rsidRDefault="00B15236" w:rsidP="00DC6C2F">
    <w:pPr>
      <w:pStyle w:val="Cabealho"/>
      <w:jc w:val="right"/>
      <w:rPr>
        <w:rFonts w:asciiTheme="minorHAnsi" w:hAnsiTheme="minorHAnsi"/>
        <w:sz w:val="22"/>
        <w:szCs w:val="22"/>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236" w:rsidRPr="00450584" w:rsidRDefault="00B15236" w:rsidP="00DC6C2F">
    <w:pPr>
      <w:pStyle w:val="Cabealho"/>
      <w:spacing w:line="360" w:lineRule="auto"/>
      <w:jc w:val="right"/>
      <w:rPr>
        <w:rFonts w:asciiTheme="minorHAnsi" w:hAnsiTheme="minorHAnsi"/>
        <w:sz w:val="20"/>
        <w:szCs w:val="20"/>
        <w:lang w:val="pt-BR"/>
      </w:rPr>
    </w:pPr>
    <w:r w:rsidRPr="00450584">
      <w:rPr>
        <w:rFonts w:asciiTheme="minorHAnsi" w:hAnsiTheme="minorHAnsi"/>
        <w:sz w:val="20"/>
        <w:szCs w:val="20"/>
        <w:lang w:val="pt-BR"/>
      </w:rPr>
      <w:t>Minuta KLA</w:t>
    </w:r>
  </w:p>
  <w:p w:rsidR="00B15236" w:rsidRPr="00450584" w:rsidRDefault="00B15236" w:rsidP="00DC6C2F">
    <w:pPr>
      <w:pStyle w:val="Cabealho"/>
      <w:spacing w:line="360" w:lineRule="auto"/>
      <w:jc w:val="right"/>
      <w:rPr>
        <w:rFonts w:asciiTheme="minorHAnsi" w:hAnsiTheme="minorHAnsi"/>
        <w:sz w:val="20"/>
        <w:szCs w:val="20"/>
        <w:lang w:val="pt-BR"/>
      </w:rPr>
    </w:pPr>
    <w:r w:rsidRPr="00450584">
      <w:rPr>
        <w:rFonts w:asciiTheme="minorHAnsi" w:hAnsiTheme="minorHAnsi"/>
        <w:sz w:val="20"/>
        <w:szCs w:val="20"/>
        <w:lang w:val="pt-BR"/>
      </w:rPr>
      <w:t>0</w:t>
    </w:r>
    <w:r>
      <w:rPr>
        <w:rFonts w:asciiTheme="minorHAnsi" w:hAnsiTheme="minorHAnsi"/>
        <w:sz w:val="20"/>
        <w:szCs w:val="20"/>
        <w:lang w:val="pt-BR"/>
      </w:rPr>
      <w:t>6</w:t>
    </w:r>
    <w:r w:rsidRPr="00450584">
      <w:rPr>
        <w:rFonts w:asciiTheme="minorHAnsi" w:hAnsiTheme="minorHAnsi"/>
        <w:sz w:val="20"/>
        <w:szCs w:val="20"/>
        <w:lang w:val="pt-BR"/>
      </w:rPr>
      <w:t>.10.2016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236" w:rsidRPr="00B913F9" w:rsidRDefault="00B15236" w:rsidP="00DC6C2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76C75"/>
    <w:multiLevelType w:val="multilevel"/>
    <w:tmpl w:val="C76AD93A"/>
    <w:lvl w:ilvl="0">
      <w:start w:val="13"/>
      <w:numFmt w:val="decimal"/>
      <w:lvlText w:val="%1."/>
      <w:lvlJc w:val="left"/>
      <w:pPr>
        <w:tabs>
          <w:tab w:val="num" w:pos="0"/>
        </w:tabs>
        <w:ind w:left="0" w:firstLine="0"/>
      </w:pPr>
      <w:rPr>
        <w:rFonts w:hint="default"/>
      </w:rPr>
    </w:lvl>
    <w:lvl w:ilvl="1">
      <w:start w:val="2"/>
      <w:numFmt w:val="decimal"/>
      <w:lvlText w:val="12.%2."/>
      <w:lvlJc w:val="left"/>
      <w:pPr>
        <w:tabs>
          <w:tab w:val="num" w:pos="0"/>
        </w:tabs>
        <w:ind w:left="0" w:firstLine="0"/>
      </w:pPr>
      <w:rPr>
        <w:rFonts w:hint="default"/>
        <w:b/>
      </w:rPr>
    </w:lvl>
    <w:lvl w:ilvl="2">
      <w:start w:val="1"/>
      <w:numFmt w:val="decimal"/>
      <w:lvlText w:val="12.2.%3."/>
      <w:lvlJc w:val="left"/>
      <w:pPr>
        <w:tabs>
          <w:tab w:val="num" w:pos="851"/>
        </w:tabs>
        <w:ind w:left="851" w:firstLine="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15:restartNumberingAfterBreak="0">
    <w:nsid w:val="142E63AD"/>
    <w:multiLevelType w:val="multilevel"/>
    <w:tmpl w:val="4BBCE2D2"/>
    <w:lvl w:ilvl="0">
      <w:start w:val="2"/>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1C3145EB"/>
    <w:multiLevelType w:val="multilevel"/>
    <w:tmpl w:val="04160023"/>
    <w:lvl w:ilvl="0">
      <w:start w:val="1"/>
      <w:numFmt w:val="upperRoman"/>
      <w:pStyle w:val="Ttulo1"/>
      <w:lvlText w:val="Artigo %1."/>
      <w:lvlJc w:val="left"/>
      <w:pPr>
        <w:tabs>
          <w:tab w:val="num" w:pos="1440"/>
        </w:tabs>
      </w:pPr>
      <w:rPr>
        <w:rFonts w:cs="Times New Roman"/>
      </w:rPr>
    </w:lvl>
    <w:lvl w:ilvl="1">
      <w:start w:val="1"/>
      <w:numFmt w:val="decimalZero"/>
      <w:isLgl/>
      <w:lvlText w:val="Seção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 w15:restartNumberingAfterBreak="0">
    <w:nsid w:val="270A6527"/>
    <w:multiLevelType w:val="multilevel"/>
    <w:tmpl w:val="A5D68AB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rebuchet MS" w:hAnsi="Trebuchet MS" w:hint="default"/>
        <w:b w:val="0"/>
        <w:i w:val="0"/>
        <w:sz w:val="22"/>
        <w:szCs w:val="22"/>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 w15:restartNumberingAfterBreak="0">
    <w:nsid w:val="29084862"/>
    <w:multiLevelType w:val="hybridMultilevel"/>
    <w:tmpl w:val="D5CA52E4"/>
    <w:lvl w:ilvl="0" w:tplc="7672580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2EE103B"/>
    <w:multiLevelType w:val="multilevel"/>
    <w:tmpl w:val="49A6E91A"/>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357040B5"/>
    <w:multiLevelType w:val="hybridMultilevel"/>
    <w:tmpl w:val="3B4052F6"/>
    <w:lvl w:ilvl="0" w:tplc="F59C2416">
      <w:start w:val="1"/>
      <w:numFmt w:val="lowerRoman"/>
      <w:lvlText w:val="(%1)"/>
      <w:lvlJc w:val="left"/>
      <w:pPr>
        <w:ind w:left="720" w:hanging="360"/>
      </w:pPr>
      <w:rPr>
        <w:rFonts w:cs="Times New Roman" w:hint="default"/>
        <w:b w:val="0"/>
        <w:color w:val="auto"/>
      </w:rPr>
    </w:lvl>
    <w:lvl w:ilvl="1" w:tplc="04160019" w:tentative="1">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3E9A4EFE"/>
    <w:multiLevelType w:val="hybridMultilevel"/>
    <w:tmpl w:val="D606528A"/>
    <w:lvl w:ilvl="0" w:tplc="E35CD0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E0F4D79"/>
    <w:multiLevelType w:val="hybridMultilevel"/>
    <w:tmpl w:val="CD8E66CC"/>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9" w15:restartNumberingAfterBreak="0">
    <w:nsid w:val="555A128F"/>
    <w:multiLevelType w:val="multilevel"/>
    <w:tmpl w:val="814EFC84"/>
    <w:lvl w:ilvl="0">
      <w:start w:val="13"/>
      <w:numFmt w:val="decimal"/>
      <w:lvlText w:val="%1."/>
      <w:lvlJc w:val="left"/>
      <w:pPr>
        <w:tabs>
          <w:tab w:val="num" w:pos="0"/>
        </w:tabs>
        <w:ind w:left="0" w:firstLine="0"/>
      </w:pPr>
      <w:rPr>
        <w:rFonts w:hint="default"/>
      </w:rPr>
    </w:lvl>
    <w:lvl w:ilvl="1">
      <w:start w:val="1"/>
      <w:numFmt w:val="decimal"/>
      <w:lvlText w:val="12.%2."/>
      <w:lvlJc w:val="left"/>
      <w:pPr>
        <w:tabs>
          <w:tab w:val="num" w:pos="0"/>
        </w:tabs>
        <w:ind w:left="0" w:firstLine="0"/>
      </w:pPr>
      <w:rPr>
        <w:rFonts w:hint="default"/>
        <w:b/>
      </w:rPr>
    </w:lvl>
    <w:lvl w:ilvl="2">
      <w:start w:val="13"/>
      <w:numFmt w:val="decimal"/>
      <w:lvlText w:val="12.2.%3."/>
      <w:lvlJc w:val="left"/>
      <w:pPr>
        <w:tabs>
          <w:tab w:val="num" w:pos="851"/>
        </w:tabs>
        <w:ind w:left="851" w:firstLine="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6456746C"/>
    <w:multiLevelType w:val="hybridMultilevel"/>
    <w:tmpl w:val="28BACDE4"/>
    <w:lvl w:ilvl="0" w:tplc="CA906C4A">
      <w:start w:val="1"/>
      <w:numFmt w:val="lowerRoman"/>
      <w:lvlText w:val="(%1)"/>
      <w:lvlJc w:val="left"/>
      <w:pPr>
        <w:tabs>
          <w:tab w:val="num" w:pos="2564"/>
        </w:tabs>
        <w:ind w:left="2564" w:hanging="720"/>
      </w:pPr>
      <w:rPr>
        <w:rFonts w:cs="Times New Roman" w:hint="default"/>
        <w:b w:val="0"/>
        <w:i w:val="0"/>
      </w:rPr>
    </w:lvl>
    <w:lvl w:ilvl="1" w:tplc="04160019">
      <w:start w:val="1"/>
      <w:numFmt w:val="lowerLetter"/>
      <w:lvlText w:val="%2."/>
      <w:lvlJc w:val="left"/>
      <w:pPr>
        <w:tabs>
          <w:tab w:val="num" w:pos="2924"/>
        </w:tabs>
        <w:ind w:left="2924" w:hanging="360"/>
      </w:pPr>
      <w:rPr>
        <w:rFonts w:cs="Times New Roman"/>
      </w:rPr>
    </w:lvl>
    <w:lvl w:ilvl="2" w:tplc="0416001B" w:tentative="1">
      <w:start w:val="1"/>
      <w:numFmt w:val="lowerRoman"/>
      <w:lvlText w:val="%3."/>
      <w:lvlJc w:val="right"/>
      <w:pPr>
        <w:tabs>
          <w:tab w:val="num" w:pos="3644"/>
        </w:tabs>
        <w:ind w:left="3644" w:hanging="180"/>
      </w:pPr>
      <w:rPr>
        <w:rFonts w:cs="Times New Roman"/>
      </w:rPr>
    </w:lvl>
    <w:lvl w:ilvl="3" w:tplc="0416000F" w:tentative="1">
      <w:start w:val="1"/>
      <w:numFmt w:val="decimal"/>
      <w:lvlText w:val="%4."/>
      <w:lvlJc w:val="left"/>
      <w:pPr>
        <w:tabs>
          <w:tab w:val="num" w:pos="4364"/>
        </w:tabs>
        <w:ind w:left="4364" w:hanging="360"/>
      </w:pPr>
      <w:rPr>
        <w:rFonts w:cs="Times New Roman"/>
      </w:rPr>
    </w:lvl>
    <w:lvl w:ilvl="4" w:tplc="04160019" w:tentative="1">
      <w:start w:val="1"/>
      <w:numFmt w:val="lowerLetter"/>
      <w:lvlText w:val="%5."/>
      <w:lvlJc w:val="left"/>
      <w:pPr>
        <w:tabs>
          <w:tab w:val="num" w:pos="5084"/>
        </w:tabs>
        <w:ind w:left="5084" w:hanging="360"/>
      </w:pPr>
      <w:rPr>
        <w:rFonts w:cs="Times New Roman"/>
      </w:rPr>
    </w:lvl>
    <w:lvl w:ilvl="5" w:tplc="0416001B" w:tentative="1">
      <w:start w:val="1"/>
      <w:numFmt w:val="lowerRoman"/>
      <w:lvlText w:val="%6."/>
      <w:lvlJc w:val="right"/>
      <w:pPr>
        <w:tabs>
          <w:tab w:val="num" w:pos="5804"/>
        </w:tabs>
        <w:ind w:left="5804" w:hanging="180"/>
      </w:pPr>
      <w:rPr>
        <w:rFonts w:cs="Times New Roman"/>
      </w:rPr>
    </w:lvl>
    <w:lvl w:ilvl="6" w:tplc="0416000F" w:tentative="1">
      <w:start w:val="1"/>
      <w:numFmt w:val="decimal"/>
      <w:lvlText w:val="%7."/>
      <w:lvlJc w:val="left"/>
      <w:pPr>
        <w:tabs>
          <w:tab w:val="num" w:pos="6524"/>
        </w:tabs>
        <w:ind w:left="6524" w:hanging="360"/>
      </w:pPr>
      <w:rPr>
        <w:rFonts w:cs="Times New Roman"/>
      </w:rPr>
    </w:lvl>
    <w:lvl w:ilvl="7" w:tplc="04160019" w:tentative="1">
      <w:start w:val="1"/>
      <w:numFmt w:val="lowerLetter"/>
      <w:lvlText w:val="%8."/>
      <w:lvlJc w:val="left"/>
      <w:pPr>
        <w:tabs>
          <w:tab w:val="num" w:pos="7244"/>
        </w:tabs>
        <w:ind w:left="7244" w:hanging="360"/>
      </w:pPr>
      <w:rPr>
        <w:rFonts w:cs="Times New Roman"/>
      </w:rPr>
    </w:lvl>
    <w:lvl w:ilvl="8" w:tplc="0416001B" w:tentative="1">
      <w:start w:val="1"/>
      <w:numFmt w:val="lowerRoman"/>
      <w:lvlText w:val="%9."/>
      <w:lvlJc w:val="right"/>
      <w:pPr>
        <w:tabs>
          <w:tab w:val="num" w:pos="7964"/>
        </w:tabs>
        <w:ind w:left="7964" w:hanging="180"/>
      </w:pPr>
      <w:rPr>
        <w:rFonts w:cs="Times New Roman"/>
      </w:rPr>
    </w:lvl>
  </w:abstractNum>
  <w:abstractNum w:abstractNumId="11" w15:restartNumberingAfterBreak="0">
    <w:nsid w:val="71C43DE9"/>
    <w:multiLevelType w:val="hybridMultilevel"/>
    <w:tmpl w:val="CD0246AE"/>
    <w:lvl w:ilvl="0" w:tplc="F386E536">
      <w:start w:val="1"/>
      <w:numFmt w:val="lowerRoman"/>
      <w:lvlText w:val="(%1)"/>
      <w:lvlJc w:val="left"/>
      <w:pPr>
        <w:ind w:left="270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C7722CA"/>
    <w:multiLevelType w:val="hybridMultilevel"/>
    <w:tmpl w:val="C826EB64"/>
    <w:lvl w:ilvl="0" w:tplc="F59C2416">
      <w:start w:val="1"/>
      <w:numFmt w:val="lowerRoman"/>
      <w:lvlText w:val="(%1)"/>
      <w:lvlJc w:val="left"/>
      <w:pPr>
        <w:ind w:left="1430" w:hanging="720"/>
      </w:pPr>
      <w:rPr>
        <w:rFonts w:cs="Times New Roman" w:hint="default"/>
        <w:b w:val="0"/>
        <w:color w:val="auto"/>
      </w:rPr>
    </w:lvl>
    <w:lvl w:ilvl="1" w:tplc="568A45F6">
      <w:start w:val="1"/>
      <w:numFmt w:val="lowerLetter"/>
      <w:lvlText w:val="(%2)"/>
      <w:lvlJc w:val="left"/>
      <w:pPr>
        <w:ind w:left="1790" w:hanging="360"/>
      </w:pPr>
      <w:rPr>
        <w:rFonts w:cs="Times New Roman" w:hint="default"/>
      </w:rPr>
    </w:lvl>
    <w:lvl w:ilvl="2" w:tplc="0416001B" w:tentative="1">
      <w:start w:val="1"/>
      <w:numFmt w:val="lowerRoman"/>
      <w:lvlText w:val="%3."/>
      <w:lvlJc w:val="right"/>
      <w:pPr>
        <w:ind w:left="2510" w:hanging="180"/>
      </w:pPr>
      <w:rPr>
        <w:rFonts w:cs="Times New Roman"/>
      </w:rPr>
    </w:lvl>
    <w:lvl w:ilvl="3" w:tplc="0416000F" w:tentative="1">
      <w:start w:val="1"/>
      <w:numFmt w:val="decimal"/>
      <w:lvlText w:val="%4."/>
      <w:lvlJc w:val="left"/>
      <w:pPr>
        <w:ind w:left="3230" w:hanging="360"/>
      </w:pPr>
      <w:rPr>
        <w:rFonts w:cs="Times New Roman"/>
      </w:rPr>
    </w:lvl>
    <w:lvl w:ilvl="4" w:tplc="04160019" w:tentative="1">
      <w:start w:val="1"/>
      <w:numFmt w:val="lowerLetter"/>
      <w:lvlText w:val="%5."/>
      <w:lvlJc w:val="left"/>
      <w:pPr>
        <w:ind w:left="3950" w:hanging="360"/>
      </w:pPr>
      <w:rPr>
        <w:rFonts w:cs="Times New Roman"/>
      </w:rPr>
    </w:lvl>
    <w:lvl w:ilvl="5" w:tplc="0416001B" w:tentative="1">
      <w:start w:val="1"/>
      <w:numFmt w:val="lowerRoman"/>
      <w:lvlText w:val="%6."/>
      <w:lvlJc w:val="right"/>
      <w:pPr>
        <w:ind w:left="4670" w:hanging="180"/>
      </w:pPr>
      <w:rPr>
        <w:rFonts w:cs="Times New Roman"/>
      </w:rPr>
    </w:lvl>
    <w:lvl w:ilvl="6" w:tplc="0416000F" w:tentative="1">
      <w:start w:val="1"/>
      <w:numFmt w:val="decimal"/>
      <w:lvlText w:val="%7."/>
      <w:lvlJc w:val="left"/>
      <w:pPr>
        <w:ind w:left="5390" w:hanging="360"/>
      </w:pPr>
      <w:rPr>
        <w:rFonts w:cs="Times New Roman"/>
      </w:rPr>
    </w:lvl>
    <w:lvl w:ilvl="7" w:tplc="04160019" w:tentative="1">
      <w:start w:val="1"/>
      <w:numFmt w:val="lowerLetter"/>
      <w:lvlText w:val="%8."/>
      <w:lvlJc w:val="left"/>
      <w:pPr>
        <w:ind w:left="6110" w:hanging="360"/>
      </w:pPr>
      <w:rPr>
        <w:rFonts w:cs="Times New Roman"/>
      </w:rPr>
    </w:lvl>
    <w:lvl w:ilvl="8" w:tplc="0416001B" w:tentative="1">
      <w:start w:val="1"/>
      <w:numFmt w:val="lowerRoman"/>
      <w:lvlText w:val="%9."/>
      <w:lvlJc w:val="right"/>
      <w:pPr>
        <w:ind w:left="6830" w:hanging="180"/>
      </w:pPr>
      <w:rPr>
        <w:rFonts w:cs="Times New Roman"/>
      </w:rPr>
    </w:lvl>
  </w:abstractNum>
  <w:num w:numId="1">
    <w:abstractNumId w:val="2"/>
  </w:num>
  <w:num w:numId="2">
    <w:abstractNumId w:val="10"/>
  </w:num>
  <w:num w:numId="3">
    <w:abstractNumId w:val="12"/>
  </w:num>
  <w:num w:numId="4">
    <w:abstractNumId w:val="5"/>
  </w:num>
  <w:num w:numId="5">
    <w:abstractNumId w:val="1"/>
  </w:num>
  <w:num w:numId="6">
    <w:abstractNumId w:val="6"/>
  </w:num>
  <w:num w:numId="7">
    <w:abstractNumId w:val="11"/>
  </w:num>
  <w:num w:numId="8">
    <w:abstractNumId w:val="4"/>
  </w:num>
  <w:num w:numId="9">
    <w:abstractNumId w:val="3"/>
  </w:num>
  <w:num w:numId="10">
    <w:abstractNumId w:val="7"/>
  </w:num>
  <w:num w:numId="11">
    <w:abstractNumId w:val="8"/>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C2F"/>
    <w:rsid w:val="0003054D"/>
    <w:rsid w:val="000477E6"/>
    <w:rsid w:val="00064107"/>
    <w:rsid w:val="00073C2A"/>
    <w:rsid w:val="000749D3"/>
    <w:rsid w:val="000E5F0F"/>
    <w:rsid w:val="000E743E"/>
    <w:rsid w:val="00104126"/>
    <w:rsid w:val="001175D8"/>
    <w:rsid w:val="0012758E"/>
    <w:rsid w:val="00150758"/>
    <w:rsid w:val="0019117F"/>
    <w:rsid w:val="001B0D95"/>
    <w:rsid w:val="001F620F"/>
    <w:rsid w:val="00214F00"/>
    <w:rsid w:val="00267458"/>
    <w:rsid w:val="002B2742"/>
    <w:rsid w:val="002B2B31"/>
    <w:rsid w:val="002C7D11"/>
    <w:rsid w:val="002F4B3B"/>
    <w:rsid w:val="00305EBD"/>
    <w:rsid w:val="00313BE6"/>
    <w:rsid w:val="00335193"/>
    <w:rsid w:val="00344AD4"/>
    <w:rsid w:val="0034729F"/>
    <w:rsid w:val="003503F9"/>
    <w:rsid w:val="00362FD6"/>
    <w:rsid w:val="0037317F"/>
    <w:rsid w:val="003A3199"/>
    <w:rsid w:val="003A6678"/>
    <w:rsid w:val="003B330A"/>
    <w:rsid w:val="003B40F3"/>
    <w:rsid w:val="003E510C"/>
    <w:rsid w:val="003F31F7"/>
    <w:rsid w:val="00400EEA"/>
    <w:rsid w:val="00402316"/>
    <w:rsid w:val="004504DA"/>
    <w:rsid w:val="00466761"/>
    <w:rsid w:val="00470785"/>
    <w:rsid w:val="0048104C"/>
    <w:rsid w:val="004854EF"/>
    <w:rsid w:val="004A7735"/>
    <w:rsid w:val="004B5B45"/>
    <w:rsid w:val="004C01AB"/>
    <w:rsid w:val="004E0F62"/>
    <w:rsid w:val="004F40EA"/>
    <w:rsid w:val="00506704"/>
    <w:rsid w:val="00514C59"/>
    <w:rsid w:val="00545E41"/>
    <w:rsid w:val="00553CA1"/>
    <w:rsid w:val="00556B2F"/>
    <w:rsid w:val="0056509A"/>
    <w:rsid w:val="00582302"/>
    <w:rsid w:val="0058692D"/>
    <w:rsid w:val="00593321"/>
    <w:rsid w:val="005C28F5"/>
    <w:rsid w:val="00613CD3"/>
    <w:rsid w:val="006478F0"/>
    <w:rsid w:val="0066506C"/>
    <w:rsid w:val="00682BF4"/>
    <w:rsid w:val="006A413A"/>
    <w:rsid w:val="007321FE"/>
    <w:rsid w:val="00733A69"/>
    <w:rsid w:val="00736516"/>
    <w:rsid w:val="007F7A95"/>
    <w:rsid w:val="00806B73"/>
    <w:rsid w:val="00815337"/>
    <w:rsid w:val="008268A2"/>
    <w:rsid w:val="008327AE"/>
    <w:rsid w:val="00877FD4"/>
    <w:rsid w:val="0089382D"/>
    <w:rsid w:val="008A59D0"/>
    <w:rsid w:val="008B28AD"/>
    <w:rsid w:val="008D1DFD"/>
    <w:rsid w:val="008F7A48"/>
    <w:rsid w:val="009129D5"/>
    <w:rsid w:val="00915106"/>
    <w:rsid w:val="00927C69"/>
    <w:rsid w:val="009512D8"/>
    <w:rsid w:val="009534E0"/>
    <w:rsid w:val="00956309"/>
    <w:rsid w:val="00965861"/>
    <w:rsid w:val="00993D11"/>
    <w:rsid w:val="00A0665D"/>
    <w:rsid w:val="00A06CB7"/>
    <w:rsid w:val="00A25183"/>
    <w:rsid w:val="00A40F0C"/>
    <w:rsid w:val="00A64692"/>
    <w:rsid w:val="00A66214"/>
    <w:rsid w:val="00A75565"/>
    <w:rsid w:val="00A92625"/>
    <w:rsid w:val="00A95BFA"/>
    <w:rsid w:val="00AA1928"/>
    <w:rsid w:val="00AB75EF"/>
    <w:rsid w:val="00B127BB"/>
    <w:rsid w:val="00B15236"/>
    <w:rsid w:val="00B1565C"/>
    <w:rsid w:val="00B16064"/>
    <w:rsid w:val="00B2278D"/>
    <w:rsid w:val="00B33B36"/>
    <w:rsid w:val="00B47C6F"/>
    <w:rsid w:val="00B56993"/>
    <w:rsid w:val="00B82F7F"/>
    <w:rsid w:val="00BA3942"/>
    <w:rsid w:val="00BA732A"/>
    <w:rsid w:val="00BC3E6D"/>
    <w:rsid w:val="00BC4C14"/>
    <w:rsid w:val="00BE4E34"/>
    <w:rsid w:val="00C05C65"/>
    <w:rsid w:val="00C1138D"/>
    <w:rsid w:val="00C335FB"/>
    <w:rsid w:val="00C55217"/>
    <w:rsid w:val="00C56D76"/>
    <w:rsid w:val="00C72988"/>
    <w:rsid w:val="00C938AF"/>
    <w:rsid w:val="00CA0468"/>
    <w:rsid w:val="00CD1B72"/>
    <w:rsid w:val="00CE1FC8"/>
    <w:rsid w:val="00CE3F6B"/>
    <w:rsid w:val="00D06998"/>
    <w:rsid w:val="00D23E22"/>
    <w:rsid w:val="00D46F4D"/>
    <w:rsid w:val="00D602C5"/>
    <w:rsid w:val="00D60E54"/>
    <w:rsid w:val="00D623F7"/>
    <w:rsid w:val="00D634C0"/>
    <w:rsid w:val="00D77416"/>
    <w:rsid w:val="00D87B01"/>
    <w:rsid w:val="00DA6E96"/>
    <w:rsid w:val="00DB63B6"/>
    <w:rsid w:val="00DC6C2F"/>
    <w:rsid w:val="00DC755F"/>
    <w:rsid w:val="00DD4C6A"/>
    <w:rsid w:val="00DE6CEB"/>
    <w:rsid w:val="00E31796"/>
    <w:rsid w:val="00E54681"/>
    <w:rsid w:val="00E72E14"/>
    <w:rsid w:val="00E84EF4"/>
    <w:rsid w:val="00E8511D"/>
    <w:rsid w:val="00E906E9"/>
    <w:rsid w:val="00EB28B6"/>
    <w:rsid w:val="00EC439B"/>
    <w:rsid w:val="00F3719F"/>
    <w:rsid w:val="00F4388E"/>
    <w:rsid w:val="00F85DBB"/>
    <w:rsid w:val="00FB62AC"/>
    <w:rsid w:val="00FC1F6C"/>
    <w:rsid w:val="00FC6D5C"/>
    <w:rsid w:val="00FD7D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18F76E"/>
  <w15:chartTrackingRefBased/>
  <w15:docId w15:val="{5E33868B-907A-4983-A715-C433541B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6C2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9"/>
    <w:qFormat/>
    <w:rsid w:val="00DC6C2F"/>
    <w:pPr>
      <w:keepNext/>
      <w:numPr>
        <w:numId w:val="1"/>
      </w:numPr>
      <w:jc w:val="both"/>
      <w:outlineLvl w:val="0"/>
    </w:pPr>
    <w:rPr>
      <w:sz w:val="26"/>
      <w:szCs w:val="24"/>
      <w:lang w:val="en-US" w:eastAsia="en-US"/>
    </w:rPr>
  </w:style>
  <w:style w:type="paragraph" w:styleId="Ttulo2">
    <w:name w:val="heading 2"/>
    <w:basedOn w:val="Normal"/>
    <w:next w:val="Normal"/>
    <w:link w:val="Ttulo2Char"/>
    <w:uiPriority w:val="99"/>
    <w:qFormat/>
    <w:rsid w:val="00DC6C2F"/>
    <w:pPr>
      <w:keepNext/>
      <w:spacing w:before="240" w:after="60"/>
      <w:outlineLvl w:val="1"/>
    </w:pPr>
    <w:rPr>
      <w:rFonts w:ascii="Arial" w:hAnsi="Arial"/>
      <w:b/>
      <w:bCs/>
      <w:i/>
      <w:iCs/>
      <w:sz w:val="28"/>
      <w:szCs w:val="28"/>
      <w:lang w:val="en-US" w:eastAsia="en-US"/>
    </w:rPr>
  </w:style>
  <w:style w:type="paragraph" w:styleId="Ttulo4">
    <w:name w:val="heading 4"/>
    <w:basedOn w:val="Normal"/>
    <w:next w:val="Normal"/>
    <w:link w:val="Ttulo4Char"/>
    <w:uiPriority w:val="99"/>
    <w:qFormat/>
    <w:rsid w:val="00DC6C2F"/>
    <w:pPr>
      <w:keepNext/>
      <w:keepLines/>
      <w:spacing w:before="200"/>
      <w:outlineLvl w:val="3"/>
    </w:pPr>
    <w:rPr>
      <w:rFonts w:ascii="Cambria" w:hAnsi="Cambria"/>
      <w:b/>
      <w:bCs/>
      <w:i/>
      <w:iCs/>
      <w:color w:val="4F81BD"/>
      <w:sz w:val="24"/>
      <w:szCs w:val="24"/>
      <w:lang w:val="en-US" w:eastAsia="en-US"/>
    </w:rPr>
  </w:style>
  <w:style w:type="paragraph" w:styleId="Ttulo5">
    <w:name w:val="heading 5"/>
    <w:basedOn w:val="Normal"/>
    <w:next w:val="Normal"/>
    <w:link w:val="Ttulo5Char"/>
    <w:uiPriority w:val="99"/>
    <w:qFormat/>
    <w:rsid w:val="00DC6C2F"/>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C6C2F"/>
    <w:rPr>
      <w:rFonts w:ascii="Times New Roman" w:eastAsia="Times New Roman" w:hAnsi="Times New Roman" w:cs="Times New Roman"/>
      <w:sz w:val="26"/>
      <w:szCs w:val="24"/>
      <w:lang w:val="en-US"/>
    </w:rPr>
  </w:style>
  <w:style w:type="character" w:customStyle="1" w:styleId="Ttulo2Char">
    <w:name w:val="Título 2 Char"/>
    <w:basedOn w:val="Fontepargpadro"/>
    <w:link w:val="Ttulo2"/>
    <w:uiPriority w:val="99"/>
    <w:rsid w:val="00DC6C2F"/>
    <w:rPr>
      <w:rFonts w:ascii="Arial" w:eastAsia="Times New Roman" w:hAnsi="Arial" w:cs="Times New Roman"/>
      <w:b/>
      <w:bCs/>
      <w:i/>
      <w:iCs/>
      <w:sz w:val="28"/>
      <w:szCs w:val="28"/>
      <w:lang w:val="en-US"/>
    </w:rPr>
  </w:style>
  <w:style w:type="character" w:customStyle="1" w:styleId="Ttulo4Char">
    <w:name w:val="Título 4 Char"/>
    <w:basedOn w:val="Fontepargpadro"/>
    <w:link w:val="Ttulo4"/>
    <w:uiPriority w:val="99"/>
    <w:rsid w:val="00DC6C2F"/>
    <w:rPr>
      <w:rFonts w:ascii="Cambria" w:eastAsia="Times New Roman" w:hAnsi="Cambria" w:cs="Times New Roman"/>
      <w:b/>
      <w:bCs/>
      <w:i/>
      <w:iCs/>
      <w:color w:val="4F81BD"/>
      <w:sz w:val="24"/>
      <w:szCs w:val="24"/>
      <w:lang w:val="en-US"/>
    </w:rPr>
  </w:style>
  <w:style w:type="character" w:customStyle="1" w:styleId="Ttulo5Char">
    <w:name w:val="Título 5 Char"/>
    <w:basedOn w:val="Fontepargpadro"/>
    <w:link w:val="Ttulo5"/>
    <w:uiPriority w:val="99"/>
    <w:rsid w:val="00DC6C2F"/>
    <w:rPr>
      <w:rFonts w:ascii="Times New Roman" w:eastAsia="Times New Roman" w:hAnsi="Times New Roman" w:cs="Times New Roman"/>
      <w:b/>
      <w:bCs/>
      <w:i/>
      <w:iCs/>
      <w:sz w:val="26"/>
      <w:szCs w:val="26"/>
      <w:lang w:eastAsia="pt-BR"/>
    </w:rPr>
  </w:style>
  <w:style w:type="paragraph" w:styleId="Recuodecorpodetexto3">
    <w:name w:val="Body Text Indent 3"/>
    <w:basedOn w:val="Normal"/>
    <w:link w:val="Recuodecorpodetexto3Char"/>
    <w:uiPriority w:val="99"/>
    <w:rsid w:val="00DC6C2F"/>
    <w:pPr>
      <w:tabs>
        <w:tab w:val="left" w:pos="567"/>
        <w:tab w:val="left" w:pos="851"/>
      </w:tabs>
      <w:ind w:left="851" w:hanging="851"/>
      <w:jc w:val="both"/>
    </w:pPr>
    <w:rPr>
      <w:sz w:val="24"/>
      <w:szCs w:val="24"/>
      <w:lang w:val="en-US" w:eastAsia="en-US"/>
    </w:rPr>
  </w:style>
  <w:style w:type="character" w:customStyle="1" w:styleId="Recuodecorpodetexto3Char">
    <w:name w:val="Recuo de corpo de texto 3 Char"/>
    <w:basedOn w:val="Fontepargpadro"/>
    <w:link w:val="Recuodecorpodetexto3"/>
    <w:uiPriority w:val="99"/>
    <w:rsid w:val="00DC6C2F"/>
    <w:rPr>
      <w:rFonts w:ascii="Times New Roman" w:eastAsia="Times New Roman" w:hAnsi="Times New Roman" w:cs="Times New Roman"/>
      <w:sz w:val="24"/>
      <w:szCs w:val="24"/>
      <w:lang w:val="en-US"/>
    </w:rPr>
  </w:style>
  <w:style w:type="paragraph" w:styleId="Corpodetexto">
    <w:name w:val="Body Text"/>
    <w:basedOn w:val="Normal"/>
    <w:link w:val="CorpodetextoChar"/>
    <w:uiPriority w:val="99"/>
    <w:rsid w:val="00DC6C2F"/>
    <w:pPr>
      <w:tabs>
        <w:tab w:val="left" w:pos="1134"/>
      </w:tabs>
      <w:jc w:val="both"/>
    </w:pPr>
    <w:rPr>
      <w:sz w:val="24"/>
      <w:szCs w:val="24"/>
      <w:lang w:val="en-US" w:eastAsia="en-US"/>
    </w:rPr>
  </w:style>
  <w:style w:type="character" w:customStyle="1" w:styleId="CorpodetextoChar">
    <w:name w:val="Corpo de texto Char"/>
    <w:basedOn w:val="Fontepargpadro"/>
    <w:link w:val="Corpodetexto"/>
    <w:uiPriority w:val="99"/>
    <w:rsid w:val="00DC6C2F"/>
    <w:rPr>
      <w:rFonts w:ascii="Times New Roman" w:eastAsia="Times New Roman" w:hAnsi="Times New Roman" w:cs="Times New Roman"/>
      <w:sz w:val="24"/>
      <w:szCs w:val="24"/>
      <w:lang w:val="en-US"/>
    </w:rPr>
  </w:style>
  <w:style w:type="paragraph" w:styleId="Rodap">
    <w:name w:val="footer"/>
    <w:basedOn w:val="Normal"/>
    <w:link w:val="RodapChar"/>
    <w:uiPriority w:val="99"/>
    <w:rsid w:val="00DC6C2F"/>
    <w:pPr>
      <w:tabs>
        <w:tab w:val="center" w:pos="4419"/>
        <w:tab w:val="right" w:pos="8838"/>
      </w:tabs>
    </w:pPr>
    <w:rPr>
      <w:sz w:val="24"/>
      <w:szCs w:val="24"/>
      <w:lang w:val="en-US" w:eastAsia="en-US"/>
    </w:rPr>
  </w:style>
  <w:style w:type="character" w:customStyle="1" w:styleId="RodapChar">
    <w:name w:val="Rodapé Char"/>
    <w:basedOn w:val="Fontepargpadro"/>
    <w:link w:val="Rodap"/>
    <w:uiPriority w:val="99"/>
    <w:rsid w:val="00DC6C2F"/>
    <w:rPr>
      <w:rFonts w:ascii="Times New Roman" w:eastAsia="Times New Roman" w:hAnsi="Times New Roman" w:cs="Times New Roman"/>
      <w:sz w:val="24"/>
      <w:szCs w:val="24"/>
      <w:lang w:val="en-US"/>
    </w:rPr>
  </w:style>
  <w:style w:type="character" w:styleId="Nmerodepgina">
    <w:name w:val="page number"/>
    <w:basedOn w:val="Fontepargpadro"/>
    <w:uiPriority w:val="99"/>
    <w:rsid w:val="00DC6C2F"/>
    <w:rPr>
      <w:rFonts w:cs="Times New Roman"/>
    </w:rPr>
  </w:style>
  <w:style w:type="paragraph" w:styleId="Cabealho">
    <w:name w:val="header"/>
    <w:aliases w:val="Tulo1,encabezado,Guideline"/>
    <w:basedOn w:val="Normal"/>
    <w:link w:val="CabealhoChar"/>
    <w:uiPriority w:val="99"/>
    <w:rsid w:val="00DC6C2F"/>
    <w:pPr>
      <w:tabs>
        <w:tab w:val="center" w:pos="4419"/>
        <w:tab w:val="right" w:pos="8838"/>
      </w:tabs>
    </w:pPr>
    <w:rPr>
      <w:sz w:val="24"/>
      <w:szCs w:val="24"/>
      <w:lang w:val="en-US" w:eastAsia="en-US"/>
    </w:rPr>
  </w:style>
  <w:style w:type="character" w:customStyle="1" w:styleId="CabealhoChar">
    <w:name w:val="Cabeçalho Char"/>
    <w:aliases w:val="Tulo1 Char,encabezado Char,Guideline Char"/>
    <w:basedOn w:val="Fontepargpadro"/>
    <w:link w:val="Cabealho"/>
    <w:uiPriority w:val="99"/>
    <w:rsid w:val="00DC6C2F"/>
    <w:rPr>
      <w:rFonts w:ascii="Times New Roman" w:eastAsia="Times New Roman" w:hAnsi="Times New Roman" w:cs="Times New Roman"/>
      <w:sz w:val="24"/>
      <w:szCs w:val="24"/>
      <w:lang w:val="en-US"/>
    </w:rPr>
  </w:style>
  <w:style w:type="paragraph" w:customStyle="1" w:styleId="sub">
    <w:name w:val="sub"/>
    <w:uiPriority w:val="99"/>
    <w:rsid w:val="00DC6C2F"/>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0">
    <w:name w:val="p0"/>
    <w:basedOn w:val="Normal"/>
    <w:uiPriority w:val="99"/>
    <w:rsid w:val="00DC6C2F"/>
    <w:pPr>
      <w:widowControl w:val="0"/>
      <w:tabs>
        <w:tab w:val="left" w:pos="720"/>
      </w:tabs>
      <w:autoSpaceDE w:val="0"/>
      <w:autoSpaceDN w:val="0"/>
      <w:adjustRightInd w:val="0"/>
      <w:spacing w:line="240" w:lineRule="atLeast"/>
      <w:jc w:val="both"/>
    </w:pPr>
    <w:rPr>
      <w:rFonts w:ascii="Times" w:hAnsi="Times"/>
    </w:rPr>
  </w:style>
  <w:style w:type="character" w:customStyle="1" w:styleId="TextodenotaderodapChar">
    <w:name w:val="Texto de nota de rodapé Char"/>
    <w:aliases w:val="Texto de rodapé Char"/>
    <w:basedOn w:val="Fontepargpadro"/>
    <w:link w:val="Textodenotaderodap"/>
    <w:uiPriority w:val="99"/>
    <w:semiHidden/>
    <w:rsid w:val="00DC6C2F"/>
    <w:rPr>
      <w:rFonts w:ascii="Times New Roman" w:eastAsia="Times New Roman" w:hAnsi="Times New Roman" w:cs="Times New Roman"/>
      <w:sz w:val="24"/>
      <w:szCs w:val="24"/>
      <w:lang w:val="en-US"/>
    </w:rPr>
  </w:style>
  <w:style w:type="paragraph" w:styleId="Textodenotaderodap">
    <w:name w:val="footnote text"/>
    <w:aliases w:val="Texto de rodapé"/>
    <w:basedOn w:val="Normal"/>
    <w:link w:val="TextodenotaderodapChar"/>
    <w:uiPriority w:val="99"/>
    <w:semiHidden/>
    <w:rsid w:val="00DC6C2F"/>
    <w:rPr>
      <w:sz w:val="24"/>
      <w:szCs w:val="24"/>
      <w:lang w:val="en-US" w:eastAsia="en-US"/>
    </w:rPr>
  </w:style>
  <w:style w:type="paragraph" w:styleId="NormalWeb">
    <w:name w:val="Normal (Web)"/>
    <w:basedOn w:val="Normal"/>
    <w:uiPriority w:val="99"/>
    <w:rsid w:val="00DC6C2F"/>
    <w:pPr>
      <w:spacing w:before="100" w:beforeAutospacing="1" w:after="100" w:afterAutospacing="1"/>
    </w:pPr>
    <w:rPr>
      <w:lang w:val="en-GB" w:eastAsia="en-GB"/>
    </w:rPr>
  </w:style>
  <w:style w:type="paragraph" w:customStyle="1" w:styleId="Legal4L1">
    <w:name w:val="Legal4_L1"/>
    <w:basedOn w:val="Normal"/>
    <w:next w:val="Corpodetexto"/>
    <w:uiPriority w:val="99"/>
    <w:rsid w:val="00DC6C2F"/>
    <w:pPr>
      <w:spacing w:after="240" w:line="312" w:lineRule="auto"/>
      <w:jc w:val="both"/>
      <w:outlineLvl w:val="0"/>
    </w:pPr>
  </w:style>
  <w:style w:type="character" w:customStyle="1" w:styleId="DeltaViewInsertion">
    <w:name w:val="DeltaView Insertion"/>
    <w:uiPriority w:val="99"/>
    <w:rsid w:val="00DC6C2F"/>
    <w:rPr>
      <w:color w:val="0000FF"/>
      <w:spacing w:val="0"/>
      <w:u w:val="double"/>
    </w:rPr>
  </w:style>
  <w:style w:type="paragraph" w:customStyle="1" w:styleId="CorpodetextobtBT">
    <w:name w:val="Corpo de texto.bt.BT"/>
    <w:basedOn w:val="Normal"/>
    <w:uiPriority w:val="99"/>
    <w:rsid w:val="00DC6C2F"/>
    <w:pPr>
      <w:autoSpaceDE w:val="0"/>
      <w:autoSpaceDN w:val="0"/>
      <w:adjustRightInd w:val="0"/>
      <w:jc w:val="both"/>
    </w:pPr>
    <w:rPr>
      <w:rFonts w:ascii="Arial" w:hAnsi="Arial" w:cs="Arial"/>
    </w:rPr>
  </w:style>
  <w:style w:type="character" w:customStyle="1" w:styleId="DeltaViewMoveDestination">
    <w:name w:val="DeltaView Move Destination"/>
    <w:uiPriority w:val="99"/>
    <w:rsid w:val="00DC6C2F"/>
    <w:rPr>
      <w:color w:val="00C000"/>
      <w:spacing w:val="0"/>
      <w:u w:val="double"/>
    </w:rPr>
  </w:style>
  <w:style w:type="character" w:customStyle="1" w:styleId="DeltaViewDeletion">
    <w:name w:val="DeltaView Deletion"/>
    <w:uiPriority w:val="99"/>
    <w:rsid w:val="00DC6C2F"/>
    <w:rPr>
      <w:strike/>
      <w:color w:val="FF0000"/>
      <w:spacing w:val="0"/>
    </w:rPr>
  </w:style>
  <w:style w:type="character" w:customStyle="1" w:styleId="corpo1">
    <w:name w:val="corpo1"/>
    <w:uiPriority w:val="99"/>
    <w:rsid w:val="00DC6C2F"/>
  </w:style>
  <w:style w:type="character" w:styleId="Forte">
    <w:name w:val="Strong"/>
    <w:basedOn w:val="Fontepargpadro"/>
    <w:uiPriority w:val="99"/>
    <w:qFormat/>
    <w:rsid w:val="00DC6C2F"/>
    <w:rPr>
      <w:rFonts w:cs="Times New Roman"/>
      <w:b/>
    </w:rPr>
  </w:style>
  <w:style w:type="paragraph" w:styleId="Data">
    <w:name w:val="Date"/>
    <w:basedOn w:val="Normal"/>
    <w:next w:val="Normal"/>
    <w:link w:val="DataChar"/>
    <w:uiPriority w:val="99"/>
    <w:rsid w:val="00DC6C2F"/>
    <w:rPr>
      <w:sz w:val="24"/>
      <w:szCs w:val="24"/>
      <w:lang w:val="en-US" w:eastAsia="en-US"/>
    </w:rPr>
  </w:style>
  <w:style w:type="character" w:customStyle="1" w:styleId="DataChar">
    <w:name w:val="Data Char"/>
    <w:basedOn w:val="Fontepargpadro"/>
    <w:link w:val="Data"/>
    <w:uiPriority w:val="99"/>
    <w:rsid w:val="00DC6C2F"/>
    <w:rPr>
      <w:rFonts w:ascii="Times New Roman" w:eastAsia="Times New Roman" w:hAnsi="Times New Roman" w:cs="Times New Roman"/>
      <w:sz w:val="24"/>
      <w:szCs w:val="24"/>
      <w:lang w:val="en-US"/>
    </w:rPr>
  </w:style>
  <w:style w:type="paragraph" w:styleId="Corpodetexto2">
    <w:name w:val="Body Text 2"/>
    <w:basedOn w:val="Normal"/>
    <w:link w:val="Corpodetexto2Char"/>
    <w:uiPriority w:val="99"/>
    <w:rsid w:val="00DC6C2F"/>
    <w:pPr>
      <w:spacing w:after="120" w:line="480" w:lineRule="auto"/>
    </w:pPr>
    <w:rPr>
      <w:sz w:val="24"/>
      <w:szCs w:val="24"/>
      <w:lang w:val="en-US" w:eastAsia="en-US"/>
    </w:rPr>
  </w:style>
  <w:style w:type="character" w:customStyle="1" w:styleId="Corpodetexto2Char">
    <w:name w:val="Corpo de texto 2 Char"/>
    <w:basedOn w:val="Fontepargpadro"/>
    <w:link w:val="Corpodetexto2"/>
    <w:uiPriority w:val="99"/>
    <w:rsid w:val="00DC6C2F"/>
    <w:rPr>
      <w:rFonts w:ascii="Times New Roman" w:eastAsia="Times New Roman" w:hAnsi="Times New Roman" w:cs="Times New Roman"/>
      <w:sz w:val="24"/>
      <w:szCs w:val="24"/>
      <w:lang w:val="en-US"/>
    </w:rPr>
  </w:style>
  <w:style w:type="character" w:customStyle="1" w:styleId="TextodecomentrioChar">
    <w:name w:val="Texto de comentário Char"/>
    <w:basedOn w:val="Fontepargpadro"/>
    <w:link w:val="Textodecomentrio"/>
    <w:uiPriority w:val="99"/>
    <w:semiHidden/>
    <w:rsid w:val="00DC6C2F"/>
    <w:rPr>
      <w:rFonts w:ascii="Times New Roman" w:eastAsia="Times New Roman" w:hAnsi="Times New Roman" w:cs="Times New Roman"/>
      <w:sz w:val="20"/>
      <w:szCs w:val="20"/>
      <w:lang w:val="en-US"/>
    </w:rPr>
  </w:style>
  <w:style w:type="paragraph" w:styleId="Textodecomentrio">
    <w:name w:val="annotation text"/>
    <w:basedOn w:val="Normal"/>
    <w:link w:val="TextodecomentrioChar"/>
    <w:uiPriority w:val="99"/>
    <w:semiHidden/>
    <w:rsid w:val="00DC6C2F"/>
    <w:rPr>
      <w:lang w:val="en-US" w:eastAsia="en-US"/>
    </w:rPr>
  </w:style>
  <w:style w:type="paragraph" w:styleId="Commarcadores">
    <w:name w:val="List Bullet"/>
    <w:basedOn w:val="Normal"/>
    <w:uiPriority w:val="99"/>
    <w:rsid w:val="00DC6C2F"/>
    <w:pPr>
      <w:tabs>
        <w:tab w:val="num" w:pos="360"/>
      </w:tabs>
      <w:ind w:left="360" w:hanging="360"/>
    </w:pPr>
  </w:style>
  <w:style w:type="paragraph" w:customStyle="1" w:styleId="ParagraphText">
    <w:name w:val="Paragraph Text"/>
    <w:basedOn w:val="Normal"/>
    <w:uiPriority w:val="99"/>
    <w:rsid w:val="00DC6C2F"/>
    <w:pPr>
      <w:spacing w:before="160" w:after="40"/>
    </w:pPr>
  </w:style>
  <w:style w:type="character" w:styleId="Hyperlink">
    <w:name w:val="Hyperlink"/>
    <w:basedOn w:val="Fontepargpadro"/>
    <w:uiPriority w:val="99"/>
    <w:rsid w:val="00DC6C2F"/>
    <w:rPr>
      <w:rFonts w:cs="Times New Roman"/>
      <w:color w:val="3399CC"/>
      <w:u w:val="none"/>
      <w:effect w:val="none"/>
    </w:rPr>
  </w:style>
  <w:style w:type="paragraph" w:customStyle="1" w:styleId="BodyText21">
    <w:name w:val="Body Text 21"/>
    <w:basedOn w:val="Normal"/>
    <w:rsid w:val="00DC6C2F"/>
    <w:pPr>
      <w:jc w:val="both"/>
    </w:pPr>
    <w:rPr>
      <w:rFonts w:ascii="Arial" w:hAnsi="Arial" w:cs="Arial"/>
    </w:rPr>
  </w:style>
  <w:style w:type="paragraph" w:customStyle="1" w:styleId="times">
    <w:name w:val="times"/>
    <w:basedOn w:val="Normal"/>
    <w:uiPriority w:val="99"/>
    <w:rsid w:val="00DC6C2F"/>
    <w:pPr>
      <w:jc w:val="both"/>
    </w:pPr>
  </w:style>
  <w:style w:type="paragraph" w:customStyle="1" w:styleId="Rodolpho1">
    <w:name w:val="Rodolpho1"/>
    <w:basedOn w:val="Normal"/>
    <w:uiPriority w:val="99"/>
    <w:rsid w:val="00DC6C2F"/>
    <w:pPr>
      <w:jc w:val="both"/>
    </w:pPr>
    <w:rPr>
      <w:rFonts w:ascii="Arial" w:hAnsi="Arial"/>
    </w:rPr>
  </w:style>
  <w:style w:type="character" w:customStyle="1" w:styleId="Char2">
    <w:name w:val="Char2"/>
    <w:uiPriority w:val="99"/>
    <w:locked/>
    <w:rsid w:val="00DC6C2F"/>
    <w:rPr>
      <w:sz w:val="24"/>
      <w:lang w:val="en-US" w:eastAsia="en-US"/>
    </w:rPr>
  </w:style>
  <w:style w:type="paragraph" w:customStyle="1" w:styleId="ListaColorida-nfase11">
    <w:name w:val="Lista Colorida - Ênfase 11"/>
    <w:basedOn w:val="Normal"/>
    <w:uiPriority w:val="99"/>
    <w:rsid w:val="00DC6C2F"/>
    <w:pPr>
      <w:ind w:left="720"/>
      <w:contextualSpacing/>
    </w:pPr>
  </w:style>
  <w:style w:type="paragraph" w:customStyle="1" w:styleId="TxBr5p1">
    <w:name w:val="TxBr_5p1"/>
    <w:basedOn w:val="Normal"/>
    <w:uiPriority w:val="99"/>
    <w:rsid w:val="00DC6C2F"/>
    <w:pPr>
      <w:tabs>
        <w:tab w:val="left" w:pos="1128"/>
      </w:tabs>
      <w:spacing w:line="379" w:lineRule="atLeast"/>
      <w:ind w:left="767"/>
      <w:jc w:val="both"/>
    </w:pPr>
  </w:style>
  <w:style w:type="character" w:customStyle="1" w:styleId="msoins0">
    <w:name w:val="msoins"/>
    <w:uiPriority w:val="99"/>
    <w:rsid w:val="00DC6C2F"/>
  </w:style>
  <w:style w:type="character" w:customStyle="1" w:styleId="TextodebaloChar">
    <w:name w:val="Texto de balão Char"/>
    <w:basedOn w:val="Fontepargpadro"/>
    <w:link w:val="Textodebalo"/>
    <w:uiPriority w:val="99"/>
    <w:semiHidden/>
    <w:rsid w:val="00DC6C2F"/>
    <w:rPr>
      <w:rFonts w:ascii="Tahoma" w:eastAsia="Times New Roman" w:hAnsi="Tahoma" w:cs="Times New Roman"/>
      <w:sz w:val="16"/>
      <w:szCs w:val="16"/>
      <w:lang w:val="en-US"/>
    </w:rPr>
  </w:style>
  <w:style w:type="paragraph" w:styleId="Textodebalo">
    <w:name w:val="Balloon Text"/>
    <w:basedOn w:val="Normal"/>
    <w:link w:val="TextodebaloChar"/>
    <w:uiPriority w:val="99"/>
    <w:semiHidden/>
    <w:rsid w:val="00DC6C2F"/>
    <w:rPr>
      <w:rFonts w:ascii="Tahoma" w:hAnsi="Tahoma"/>
      <w:sz w:val="16"/>
      <w:szCs w:val="16"/>
      <w:lang w:val="en-US" w:eastAsia="en-US"/>
    </w:rPr>
  </w:style>
  <w:style w:type="character" w:customStyle="1" w:styleId="AssuntodocomentrioChar">
    <w:name w:val="Assunto do comentário Char"/>
    <w:basedOn w:val="TextodecomentrioChar"/>
    <w:link w:val="Assuntodocomentrio"/>
    <w:uiPriority w:val="99"/>
    <w:semiHidden/>
    <w:rsid w:val="00DC6C2F"/>
    <w:rPr>
      <w:rFonts w:ascii="Times New Roman" w:eastAsia="Times New Roman" w:hAnsi="Times New Roman" w:cs="Times New Roman"/>
      <w:b/>
      <w:bCs/>
      <w:sz w:val="20"/>
      <w:szCs w:val="20"/>
      <w:lang w:val="en-US"/>
    </w:rPr>
  </w:style>
  <w:style w:type="paragraph" w:styleId="Assuntodocomentrio">
    <w:name w:val="annotation subject"/>
    <w:basedOn w:val="Textodecomentrio"/>
    <w:next w:val="Textodecomentrio"/>
    <w:link w:val="AssuntodocomentrioChar"/>
    <w:uiPriority w:val="99"/>
    <w:semiHidden/>
    <w:rsid w:val="00DC6C2F"/>
    <w:rPr>
      <w:b/>
      <w:bCs/>
    </w:rPr>
  </w:style>
  <w:style w:type="character" w:customStyle="1" w:styleId="Char23">
    <w:name w:val="Char23"/>
    <w:uiPriority w:val="99"/>
    <w:locked/>
    <w:rsid w:val="00DC6C2F"/>
    <w:rPr>
      <w:sz w:val="24"/>
      <w:lang w:val="en-US" w:eastAsia="en-US"/>
    </w:rPr>
  </w:style>
  <w:style w:type="character" w:customStyle="1" w:styleId="Char22">
    <w:name w:val="Char22"/>
    <w:uiPriority w:val="99"/>
    <w:locked/>
    <w:rsid w:val="00DC6C2F"/>
    <w:rPr>
      <w:sz w:val="24"/>
      <w:lang w:val="en-US" w:eastAsia="en-US"/>
    </w:rPr>
  </w:style>
  <w:style w:type="character" w:customStyle="1" w:styleId="Char21">
    <w:name w:val="Char21"/>
    <w:uiPriority w:val="99"/>
    <w:locked/>
    <w:rsid w:val="00DC6C2F"/>
    <w:rPr>
      <w:sz w:val="24"/>
      <w:lang w:val="en-US" w:eastAsia="en-US"/>
    </w:rPr>
  </w:style>
  <w:style w:type="paragraph" w:customStyle="1" w:styleId="PargrafodaLista1">
    <w:name w:val="Parágrafo da Lista1"/>
    <w:basedOn w:val="Normal"/>
    <w:uiPriority w:val="99"/>
    <w:rsid w:val="00DC6C2F"/>
    <w:pPr>
      <w:widowControl w:val="0"/>
      <w:ind w:left="708"/>
    </w:pPr>
    <w:rPr>
      <w:sz w:val="26"/>
    </w:rPr>
  </w:style>
  <w:style w:type="paragraph" w:customStyle="1" w:styleId="CharCharCharCharCharCharCharCharCharCharCharChar">
    <w:name w:val="Char Char Char Char Char Char Char Char Char Char Char Char"/>
    <w:basedOn w:val="Normal"/>
    <w:uiPriority w:val="99"/>
    <w:rsid w:val="00DC6C2F"/>
    <w:pPr>
      <w:spacing w:after="160" w:line="240" w:lineRule="exact"/>
    </w:pPr>
    <w:rPr>
      <w:rFonts w:ascii="Verdana" w:eastAsia="MS Mincho" w:hAnsi="Verdana"/>
    </w:rPr>
  </w:style>
  <w:style w:type="character" w:customStyle="1" w:styleId="RecuodecorpodetextoChar">
    <w:name w:val="Recuo de corpo de texto Char"/>
    <w:basedOn w:val="Fontepargpadro"/>
    <w:link w:val="Recuodecorpodetexto"/>
    <w:uiPriority w:val="99"/>
    <w:semiHidden/>
    <w:rsid w:val="00DC6C2F"/>
    <w:rPr>
      <w:rFonts w:ascii="Times New Roman" w:eastAsia="Times New Roman" w:hAnsi="Times New Roman" w:cs="Times New Roman"/>
      <w:sz w:val="24"/>
      <w:szCs w:val="24"/>
      <w:lang w:val="en-US"/>
    </w:rPr>
  </w:style>
  <w:style w:type="paragraph" w:styleId="Recuodecorpodetexto">
    <w:name w:val="Body Text Indent"/>
    <w:basedOn w:val="Normal"/>
    <w:link w:val="RecuodecorpodetextoChar"/>
    <w:uiPriority w:val="99"/>
    <w:semiHidden/>
    <w:rsid w:val="00DC6C2F"/>
    <w:pPr>
      <w:spacing w:after="120"/>
      <w:ind w:left="283"/>
    </w:pPr>
    <w:rPr>
      <w:sz w:val="24"/>
      <w:szCs w:val="24"/>
      <w:lang w:val="en-US" w:eastAsia="en-US"/>
    </w:rPr>
  </w:style>
  <w:style w:type="paragraph" w:customStyle="1" w:styleId="BodyMain">
    <w:name w:val="Body Main"/>
    <w:aliases w:val="BM"/>
    <w:basedOn w:val="Normal"/>
    <w:uiPriority w:val="99"/>
    <w:rsid w:val="00DC6C2F"/>
    <w:pPr>
      <w:spacing w:before="240"/>
      <w:jc w:val="both"/>
    </w:pPr>
  </w:style>
  <w:style w:type="character" w:customStyle="1" w:styleId="MapadoDocumentoChar">
    <w:name w:val="Mapa do Documento Char"/>
    <w:basedOn w:val="Fontepargpadro"/>
    <w:link w:val="MapadoDocumento"/>
    <w:uiPriority w:val="99"/>
    <w:semiHidden/>
    <w:rsid w:val="00DC6C2F"/>
    <w:rPr>
      <w:rFonts w:ascii="Tahoma" w:eastAsia="Times New Roman" w:hAnsi="Tahoma" w:cs="Times New Roman"/>
      <w:sz w:val="16"/>
      <w:szCs w:val="16"/>
      <w:lang w:eastAsia="pt-BR"/>
    </w:rPr>
  </w:style>
  <w:style w:type="paragraph" w:styleId="MapadoDocumento">
    <w:name w:val="Document Map"/>
    <w:basedOn w:val="Normal"/>
    <w:link w:val="MapadoDocumentoChar"/>
    <w:uiPriority w:val="99"/>
    <w:semiHidden/>
    <w:rsid w:val="00DC6C2F"/>
    <w:rPr>
      <w:rFonts w:ascii="Tahoma" w:hAnsi="Tahoma"/>
      <w:sz w:val="16"/>
      <w:szCs w:val="16"/>
    </w:rPr>
  </w:style>
  <w:style w:type="paragraph" w:styleId="Lista2">
    <w:name w:val="List 2"/>
    <w:basedOn w:val="Normal"/>
    <w:uiPriority w:val="99"/>
    <w:rsid w:val="00DC6C2F"/>
    <w:pPr>
      <w:ind w:left="566" w:hanging="283"/>
      <w:contextualSpacing/>
    </w:pPr>
  </w:style>
  <w:style w:type="paragraph" w:customStyle="1" w:styleId="ListParagraph1">
    <w:name w:val="List Paragraph1"/>
    <w:basedOn w:val="Normal"/>
    <w:uiPriority w:val="99"/>
    <w:rsid w:val="00DC6C2F"/>
    <w:pPr>
      <w:ind w:left="720"/>
      <w:contextualSpacing/>
      <w:jc w:val="both"/>
    </w:pPr>
    <w:rPr>
      <w:sz w:val="26"/>
      <w:szCs w:val="26"/>
    </w:rPr>
  </w:style>
  <w:style w:type="paragraph" w:customStyle="1" w:styleId="ListParagraph2">
    <w:name w:val="List Paragraph2"/>
    <w:basedOn w:val="Normal"/>
    <w:uiPriority w:val="99"/>
    <w:rsid w:val="00DC6C2F"/>
    <w:pPr>
      <w:suppressAutoHyphens/>
      <w:ind w:left="720"/>
    </w:pPr>
    <w:rPr>
      <w:rFonts w:eastAsia="Calibri"/>
      <w:kern w:val="2"/>
      <w:lang w:eastAsia="ar-SA"/>
    </w:rPr>
  </w:style>
  <w:style w:type="paragraph" w:styleId="PargrafodaLista">
    <w:name w:val="List Paragraph"/>
    <w:basedOn w:val="Normal"/>
    <w:uiPriority w:val="34"/>
    <w:qFormat/>
    <w:rsid w:val="00DC6C2F"/>
    <w:pPr>
      <w:ind w:left="708"/>
    </w:pPr>
  </w:style>
  <w:style w:type="paragraph" w:customStyle="1" w:styleId="Cabealho1">
    <w:name w:val="Cabeçalho1"/>
    <w:basedOn w:val="Normal"/>
    <w:next w:val="Normal"/>
    <w:uiPriority w:val="99"/>
    <w:rsid w:val="00DC6C2F"/>
    <w:pPr>
      <w:widowControl w:val="0"/>
      <w:tabs>
        <w:tab w:val="center" w:pos="4419"/>
        <w:tab w:val="right" w:pos="8838"/>
      </w:tabs>
      <w:autoSpaceDE w:val="0"/>
      <w:autoSpaceDN w:val="0"/>
      <w:adjustRightInd w:val="0"/>
    </w:pPr>
  </w:style>
  <w:style w:type="character" w:customStyle="1" w:styleId="apple-style-span">
    <w:name w:val="apple-style-span"/>
    <w:basedOn w:val="Fontepargpadro"/>
    <w:uiPriority w:val="99"/>
    <w:rsid w:val="00DC6C2F"/>
    <w:rPr>
      <w:rFonts w:cs="Times New Roman"/>
    </w:rPr>
  </w:style>
  <w:style w:type="paragraph" w:styleId="SemEspaamento">
    <w:name w:val="No Spacing"/>
    <w:uiPriority w:val="1"/>
    <w:qFormat/>
    <w:rsid w:val="00DC6C2F"/>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10223</Words>
  <Characters>55205</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Koury Lopes Advogados</dc:creator>
  <cp:keywords/>
  <dc:description/>
  <cp:lastModifiedBy>Koury Lopes Advogados</cp:lastModifiedBy>
  <cp:revision>2</cp:revision>
  <dcterms:created xsi:type="dcterms:W3CDTF">2018-09-27T03:00:00Z</dcterms:created>
  <dcterms:modified xsi:type="dcterms:W3CDTF">2018-09-27T03:00:00Z</dcterms:modified>
</cp:coreProperties>
</file>