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E486" w14:textId="77777777" w:rsidR="004733E8" w:rsidRPr="004C79AA" w:rsidRDefault="009E2CAB" w:rsidP="00A865A0">
      <w:pPr>
        <w:pStyle w:val="Ttulo3"/>
        <w:rPr>
          <w:rFonts w:asciiTheme="minorHAnsi" w:hAnsiTheme="minorHAnsi" w:cstheme="minorHAnsi"/>
          <w:szCs w:val="24"/>
        </w:rPr>
      </w:pPr>
      <w:commentRangeStart w:id="0"/>
      <w:r w:rsidRPr="004C79AA">
        <w:rPr>
          <w:rFonts w:asciiTheme="minorHAnsi" w:hAnsiTheme="minorHAnsi" w:cstheme="minorHAnsi"/>
          <w:szCs w:val="24"/>
        </w:rPr>
        <w:t>PRIMEIRO ADITAMENTO AO INSTRUMENTO PARTICULAR DE ALIENAÇÃO FIDUCIÁRIA DE IMÓVEL EM GARANTIA E OUTRAS AVENÇAS</w:t>
      </w:r>
      <w:commentRangeEnd w:id="0"/>
      <w:r w:rsidR="00E44F63">
        <w:rPr>
          <w:rStyle w:val="Refdecomentrio"/>
          <w:rFonts w:ascii="Times New Roman" w:hAnsi="Times New Roman"/>
          <w:b w:val="0"/>
        </w:rPr>
        <w:commentReference w:id="0"/>
      </w:r>
    </w:p>
    <w:p w14:paraId="0A149B2F" w14:textId="4778CE02" w:rsidR="00A71CF9" w:rsidRDefault="00DC3E57" w:rsidP="009B729F">
      <w:pPr>
        <w:spacing w:line="360" w:lineRule="auto"/>
        <w:rPr>
          <w:rFonts w:asciiTheme="minorHAnsi" w:hAnsiTheme="minorHAnsi" w:cstheme="minorHAnsi"/>
          <w:sz w:val="24"/>
          <w:szCs w:val="24"/>
        </w:rPr>
      </w:pPr>
    </w:p>
    <w:p w14:paraId="0083FCDF" w14:textId="25ABBAA4" w:rsidR="00E75366" w:rsidRPr="004C79AA" w:rsidRDefault="00E75366" w:rsidP="005D5069">
      <w:pPr>
        <w:spacing w:line="360" w:lineRule="auto"/>
        <w:jc w:val="both"/>
        <w:rPr>
          <w:rFonts w:asciiTheme="minorHAnsi" w:hAnsiTheme="minorHAnsi" w:cstheme="minorHAnsi"/>
          <w:sz w:val="24"/>
          <w:szCs w:val="24"/>
        </w:rPr>
      </w:pPr>
    </w:p>
    <w:p w14:paraId="53921DE2" w14:textId="77777777" w:rsidR="004733E8" w:rsidRPr="004C79AA" w:rsidRDefault="009E2CAB" w:rsidP="009B729F">
      <w:pPr>
        <w:pStyle w:val="Ttulo2"/>
        <w:spacing w:before="0" w:after="0" w:line="360" w:lineRule="auto"/>
        <w:jc w:val="both"/>
        <w:rPr>
          <w:rFonts w:asciiTheme="minorHAnsi" w:hAnsiTheme="minorHAnsi" w:cstheme="minorHAnsi"/>
          <w:i w:val="0"/>
          <w:sz w:val="24"/>
          <w:szCs w:val="24"/>
        </w:rPr>
      </w:pPr>
      <w:r w:rsidRPr="004C79AA">
        <w:rPr>
          <w:rFonts w:asciiTheme="minorHAnsi" w:hAnsiTheme="minorHAnsi" w:cstheme="minorHAnsi"/>
          <w:i w:val="0"/>
          <w:sz w:val="24"/>
          <w:szCs w:val="24"/>
        </w:rPr>
        <w:t>I – PARTES</w:t>
      </w:r>
    </w:p>
    <w:p w14:paraId="27915B34" w14:textId="77777777" w:rsidR="004733E8" w:rsidRPr="004C79AA" w:rsidRDefault="00DC3E57" w:rsidP="009B729F">
      <w:pPr>
        <w:widowControl w:val="0"/>
        <w:spacing w:line="360" w:lineRule="auto"/>
        <w:jc w:val="both"/>
        <w:rPr>
          <w:rFonts w:asciiTheme="minorHAnsi" w:hAnsiTheme="minorHAnsi" w:cstheme="minorHAnsi"/>
          <w:b/>
          <w:sz w:val="24"/>
          <w:szCs w:val="24"/>
        </w:rPr>
      </w:pPr>
    </w:p>
    <w:p w14:paraId="0E64B1DC" w14:textId="77777777" w:rsidR="00D36A4B" w:rsidRPr="004C79AA" w:rsidRDefault="009E2CAB" w:rsidP="009B729F">
      <w:pPr>
        <w:widowControl w:val="0"/>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 xml:space="preserve">Pelo presente instrumento particular e na melhor forma de direito, as partes: </w:t>
      </w:r>
    </w:p>
    <w:p w14:paraId="480801D7" w14:textId="77777777" w:rsidR="00D36A4B" w:rsidRPr="004C79AA" w:rsidRDefault="00DC3E57" w:rsidP="009B729F">
      <w:pPr>
        <w:widowControl w:val="0"/>
        <w:spacing w:line="360" w:lineRule="auto"/>
        <w:jc w:val="both"/>
        <w:rPr>
          <w:rFonts w:asciiTheme="minorHAnsi" w:hAnsiTheme="minorHAnsi" w:cstheme="minorHAnsi"/>
          <w:sz w:val="24"/>
          <w:szCs w:val="24"/>
        </w:rPr>
      </w:pPr>
    </w:p>
    <w:p w14:paraId="763B626E" w14:textId="77777777" w:rsidR="004733E8" w:rsidRPr="004C79AA" w:rsidRDefault="009E2CAB" w:rsidP="009B729F">
      <w:pPr>
        <w:spacing w:line="360" w:lineRule="auto"/>
        <w:rPr>
          <w:rFonts w:asciiTheme="minorHAnsi" w:hAnsiTheme="minorHAnsi" w:cstheme="minorHAnsi"/>
          <w:sz w:val="24"/>
          <w:szCs w:val="24"/>
        </w:rPr>
      </w:pPr>
      <w:r w:rsidRPr="004C79AA">
        <w:rPr>
          <w:rFonts w:asciiTheme="minorHAnsi" w:hAnsiTheme="minorHAnsi" w:cstheme="minorHAnsi"/>
          <w:sz w:val="24"/>
          <w:szCs w:val="24"/>
        </w:rPr>
        <w:t>Na qualidade de fiduciante:</w:t>
      </w:r>
    </w:p>
    <w:p w14:paraId="5F3C012F" w14:textId="77777777" w:rsidR="004733E8" w:rsidRPr="004C79AA" w:rsidRDefault="00DC3E57" w:rsidP="009B729F">
      <w:pPr>
        <w:widowControl w:val="0"/>
        <w:spacing w:line="360" w:lineRule="auto"/>
        <w:jc w:val="both"/>
        <w:rPr>
          <w:rFonts w:asciiTheme="minorHAnsi" w:hAnsiTheme="minorHAnsi" w:cstheme="minorHAnsi"/>
          <w:sz w:val="24"/>
          <w:szCs w:val="24"/>
        </w:rPr>
      </w:pPr>
    </w:p>
    <w:p w14:paraId="1C063F38" w14:textId="77777777" w:rsidR="002B5D52" w:rsidRPr="004C79AA" w:rsidRDefault="009E2CAB" w:rsidP="009B729F">
      <w:pPr>
        <w:spacing w:line="360" w:lineRule="auto"/>
        <w:jc w:val="both"/>
        <w:rPr>
          <w:rFonts w:asciiTheme="minorHAnsi" w:hAnsiTheme="minorHAnsi" w:cstheme="minorHAnsi"/>
          <w:sz w:val="24"/>
          <w:szCs w:val="24"/>
        </w:rPr>
      </w:pPr>
      <w:r w:rsidRPr="004C79AA">
        <w:rPr>
          <w:rFonts w:asciiTheme="minorHAnsi" w:hAnsiTheme="minorHAnsi" w:cstheme="minorHAnsi"/>
          <w:b/>
          <w:sz w:val="24"/>
          <w:szCs w:val="24"/>
        </w:rPr>
        <w:t>CAPA ENGENHARIA S/A</w:t>
      </w:r>
      <w:r w:rsidRPr="004C79AA">
        <w:rPr>
          <w:rFonts w:asciiTheme="minorHAnsi" w:hAnsiTheme="minorHAnsi" w:cstheme="minorHAnsi"/>
          <w:sz w:val="24"/>
          <w:szCs w:val="24"/>
        </w:rPr>
        <w:t xml:space="preserve">, companhia fechada com sede na Rua Furriel Luiz Antônio Vargas, nº 250, salas 901, 902, 903, no bairro Bela Vista, na cidade de Porto Alegre, estado do Rio Grande do Sul, CEP 90.470-130, inscrita no CNPJ/MF sob o nº 90.025.073/0001-20, com seus atos societários arquivados na </w:t>
      </w:r>
      <w:r w:rsidRPr="004C79AA">
        <w:rPr>
          <w:rFonts w:asciiTheme="minorHAnsi" w:hAnsiTheme="minorHAnsi" w:cstheme="minorHAnsi"/>
          <w:sz w:val="24"/>
          <w:szCs w:val="24"/>
          <w:u w:val="single"/>
        </w:rPr>
        <w:t>JUCERGS</w:t>
      </w:r>
      <w:r w:rsidRPr="004C79AA">
        <w:rPr>
          <w:rFonts w:asciiTheme="minorHAnsi" w:hAnsiTheme="minorHAnsi" w:cstheme="minorHAnsi"/>
          <w:sz w:val="24"/>
          <w:szCs w:val="24"/>
        </w:rPr>
        <w:t xml:space="preserve"> sob o NIRE 43.300.051.684, neste ato representada nos termos de seu Estatuto Social (“</w:t>
      </w:r>
      <w:r w:rsidRPr="004C79AA">
        <w:rPr>
          <w:rFonts w:asciiTheme="minorHAnsi" w:hAnsiTheme="minorHAnsi" w:cstheme="minorHAnsi"/>
          <w:sz w:val="24"/>
          <w:szCs w:val="24"/>
          <w:u w:val="single"/>
        </w:rPr>
        <w:t>Fiduciante</w:t>
      </w:r>
      <w:r w:rsidRPr="004C79AA">
        <w:rPr>
          <w:rFonts w:asciiTheme="minorHAnsi" w:hAnsiTheme="minorHAnsi" w:cstheme="minorHAnsi"/>
          <w:sz w:val="24"/>
          <w:szCs w:val="24"/>
        </w:rPr>
        <w:t>” ou “</w:t>
      </w:r>
      <w:r w:rsidRPr="004C79AA">
        <w:rPr>
          <w:rFonts w:asciiTheme="minorHAnsi" w:hAnsiTheme="minorHAnsi" w:cstheme="minorHAnsi"/>
          <w:sz w:val="24"/>
          <w:szCs w:val="24"/>
          <w:u w:val="single"/>
        </w:rPr>
        <w:t>Devedora</w:t>
      </w:r>
      <w:r w:rsidRPr="004C79AA">
        <w:rPr>
          <w:rFonts w:asciiTheme="minorHAnsi" w:hAnsiTheme="minorHAnsi" w:cstheme="minorHAnsi"/>
          <w:sz w:val="24"/>
          <w:szCs w:val="24"/>
        </w:rPr>
        <w:t xml:space="preserve">”); </w:t>
      </w:r>
    </w:p>
    <w:p w14:paraId="36B40456" w14:textId="77777777" w:rsidR="002B5D52" w:rsidRPr="004C79AA" w:rsidRDefault="00DC3E57" w:rsidP="009B729F">
      <w:pPr>
        <w:spacing w:line="360" w:lineRule="auto"/>
        <w:jc w:val="both"/>
        <w:rPr>
          <w:rFonts w:asciiTheme="minorHAnsi" w:hAnsiTheme="minorHAnsi" w:cstheme="minorHAnsi"/>
          <w:sz w:val="24"/>
          <w:szCs w:val="24"/>
        </w:rPr>
      </w:pPr>
    </w:p>
    <w:p w14:paraId="33172B8A" w14:textId="77777777" w:rsidR="002B5D52" w:rsidRPr="004C79AA" w:rsidRDefault="009E2CAB" w:rsidP="009B729F">
      <w:pPr>
        <w:spacing w:line="360" w:lineRule="auto"/>
        <w:rPr>
          <w:rFonts w:asciiTheme="minorHAnsi" w:hAnsiTheme="minorHAnsi" w:cstheme="minorHAnsi"/>
          <w:sz w:val="24"/>
          <w:szCs w:val="24"/>
        </w:rPr>
      </w:pPr>
      <w:r w:rsidRPr="004C79AA">
        <w:rPr>
          <w:rFonts w:asciiTheme="minorHAnsi" w:hAnsiTheme="minorHAnsi" w:cstheme="minorHAnsi"/>
          <w:sz w:val="24"/>
          <w:szCs w:val="24"/>
        </w:rPr>
        <w:t>Na qualidade de fiduciária</w:t>
      </w:r>
      <w:r>
        <w:rPr>
          <w:rFonts w:asciiTheme="minorHAnsi" w:hAnsiTheme="minorHAnsi" w:cstheme="minorHAnsi"/>
          <w:sz w:val="24"/>
          <w:szCs w:val="24"/>
        </w:rPr>
        <w:t xml:space="preserve"> subrogada</w:t>
      </w:r>
      <w:r w:rsidRPr="004C79AA">
        <w:rPr>
          <w:rFonts w:asciiTheme="minorHAnsi" w:hAnsiTheme="minorHAnsi" w:cstheme="minorHAnsi"/>
          <w:sz w:val="24"/>
          <w:szCs w:val="24"/>
        </w:rPr>
        <w:t>:</w:t>
      </w:r>
    </w:p>
    <w:p w14:paraId="1AEE0DE0" w14:textId="77777777" w:rsidR="003D7B1E" w:rsidRPr="004C79AA" w:rsidRDefault="00DC3E57" w:rsidP="009B729F">
      <w:pPr>
        <w:spacing w:line="360" w:lineRule="auto"/>
        <w:rPr>
          <w:rFonts w:asciiTheme="minorHAnsi" w:hAnsiTheme="minorHAnsi" w:cstheme="minorHAnsi"/>
          <w:sz w:val="24"/>
          <w:szCs w:val="24"/>
        </w:rPr>
      </w:pPr>
    </w:p>
    <w:p w14:paraId="3996FB74" w14:textId="24222A8D" w:rsidR="004254B6" w:rsidRPr="004C79AA" w:rsidRDefault="009E2CAB" w:rsidP="001B21E0">
      <w:pPr>
        <w:spacing w:line="360" w:lineRule="auto"/>
        <w:jc w:val="both"/>
        <w:rPr>
          <w:rFonts w:asciiTheme="minorHAnsi" w:hAnsiTheme="minorHAnsi" w:cstheme="minorHAnsi"/>
          <w:sz w:val="24"/>
          <w:szCs w:val="24"/>
        </w:rPr>
      </w:pPr>
      <w:r w:rsidRPr="004C79AA">
        <w:rPr>
          <w:rFonts w:asciiTheme="minorHAnsi" w:hAnsiTheme="minorHAnsi" w:cstheme="minorHAnsi"/>
          <w:b/>
          <w:sz w:val="24"/>
          <w:szCs w:val="24"/>
        </w:rPr>
        <w:t>HABITASEC SECURITIZADORA S.A.</w:t>
      </w:r>
      <w:r w:rsidRPr="004C79AA">
        <w:rPr>
          <w:rFonts w:asciiTheme="minorHAnsi" w:hAnsiTheme="minorHAnsi" w:cstheme="minorHAnsi"/>
          <w:sz w:val="24"/>
          <w:szCs w:val="24"/>
        </w:rPr>
        <w:t xml:space="preserve">, sociedade anônima, com sede na cidade de São Paulo, estado de São Paulo, na Avenida Brigadeiro Faria Lima, nº 2.894, </w:t>
      </w:r>
      <w:r w:rsidR="00B546CC">
        <w:rPr>
          <w:rFonts w:asciiTheme="minorHAnsi" w:hAnsiTheme="minorHAnsi" w:cstheme="minorHAnsi"/>
          <w:sz w:val="24"/>
          <w:szCs w:val="24"/>
        </w:rPr>
        <w:t>9</w:t>
      </w:r>
      <w:r w:rsidR="00B546CC" w:rsidRPr="004C79AA">
        <w:rPr>
          <w:rFonts w:asciiTheme="minorHAnsi" w:hAnsiTheme="minorHAnsi" w:cstheme="minorHAnsi"/>
          <w:sz w:val="24"/>
          <w:szCs w:val="24"/>
        </w:rPr>
        <w:t xml:space="preserve">º </w:t>
      </w:r>
      <w:r w:rsidRPr="004C79AA">
        <w:rPr>
          <w:rFonts w:asciiTheme="minorHAnsi" w:hAnsiTheme="minorHAnsi" w:cstheme="minorHAnsi"/>
          <w:sz w:val="24"/>
          <w:szCs w:val="24"/>
        </w:rPr>
        <w:t xml:space="preserve">andar, conjunto </w:t>
      </w:r>
      <w:r w:rsidR="00B546CC">
        <w:rPr>
          <w:rFonts w:asciiTheme="minorHAnsi" w:hAnsiTheme="minorHAnsi" w:cstheme="minorHAnsi"/>
          <w:sz w:val="24"/>
          <w:szCs w:val="24"/>
        </w:rPr>
        <w:t>9</w:t>
      </w:r>
      <w:r w:rsidR="00B546CC" w:rsidRPr="004C79AA">
        <w:rPr>
          <w:rFonts w:asciiTheme="minorHAnsi" w:hAnsiTheme="minorHAnsi" w:cstheme="minorHAnsi"/>
          <w:sz w:val="24"/>
          <w:szCs w:val="24"/>
        </w:rPr>
        <w:t>2</w:t>
      </w:r>
      <w:r w:rsidRPr="004C79AA">
        <w:rPr>
          <w:rFonts w:asciiTheme="minorHAnsi" w:hAnsiTheme="minorHAnsi" w:cstheme="minorHAnsi"/>
          <w:sz w:val="24"/>
          <w:szCs w:val="24"/>
        </w:rPr>
        <w:t>, Jardim Paulistano, CEP 01451-902, inscrita no CNPJ/MF sob o nº 09.304.427/0001-58, neste ato representada na forma de seu Estatuto Social (“</w:t>
      </w:r>
      <w:r w:rsidRPr="004C79AA">
        <w:rPr>
          <w:rFonts w:asciiTheme="minorHAnsi" w:hAnsiTheme="minorHAnsi" w:cstheme="minorHAnsi"/>
          <w:sz w:val="24"/>
          <w:szCs w:val="24"/>
          <w:u w:val="single"/>
        </w:rPr>
        <w:t>Fiduciária</w:t>
      </w:r>
      <w:r w:rsidRPr="004C79AA">
        <w:rPr>
          <w:rFonts w:asciiTheme="minorHAnsi" w:hAnsiTheme="minorHAnsi" w:cstheme="minorHAnsi"/>
          <w:sz w:val="24"/>
          <w:szCs w:val="24"/>
        </w:rPr>
        <w:t>” ou “</w:t>
      </w:r>
      <w:r w:rsidRPr="004C79AA">
        <w:rPr>
          <w:rFonts w:asciiTheme="minorHAnsi" w:hAnsiTheme="minorHAnsi" w:cstheme="minorHAnsi"/>
          <w:sz w:val="24"/>
          <w:szCs w:val="24"/>
          <w:u w:val="single"/>
        </w:rPr>
        <w:t>Securitizadora</w:t>
      </w:r>
      <w:r w:rsidRPr="004C79AA">
        <w:rPr>
          <w:rFonts w:asciiTheme="minorHAnsi" w:hAnsiTheme="minorHAnsi" w:cstheme="minorHAnsi"/>
          <w:sz w:val="24"/>
          <w:szCs w:val="24"/>
        </w:rPr>
        <w:t>”);</w:t>
      </w:r>
    </w:p>
    <w:p w14:paraId="70396A01" w14:textId="77777777" w:rsidR="004254B6" w:rsidRDefault="00DC3E57" w:rsidP="001B21E0">
      <w:pPr>
        <w:spacing w:line="360" w:lineRule="auto"/>
        <w:jc w:val="both"/>
        <w:rPr>
          <w:rFonts w:asciiTheme="minorHAnsi" w:hAnsiTheme="minorHAnsi" w:cstheme="minorHAnsi"/>
          <w:sz w:val="24"/>
          <w:szCs w:val="24"/>
        </w:rPr>
      </w:pPr>
    </w:p>
    <w:p w14:paraId="65A49289" w14:textId="77777777" w:rsidR="001F4071" w:rsidRPr="004C79AA" w:rsidRDefault="009E2CAB" w:rsidP="001F4071">
      <w:pPr>
        <w:spacing w:line="360" w:lineRule="auto"/>
        <w:rPr>
          <w:rFonts w:asciiTheme="minorHAnsi" w:hAnsiTheme="minorHAnsi" w:cstheme="minorHAnsi"/>
          <w:sz w:val="24"/>
          <w:szCs w:val="24"/>
        </w:rPr>
      </w:pPr>
      <w:r w:rsidRPr="004C79AA">
        <w:rPr>
          <w:rFonts w:asciiTheme="minorHAnsi" w:hAnsiTheme="minorHAnsi" w:cstheme="minorHAnsi"/>
          <w:sz w:val="24"/>
          <w:szCs w:val="24"/>
        </w:rPr>
        <w:t xml:space="preserve">Na qualidade de </w:t>
      </w:r>
      <w:r>
        <w:rPr>
          <w:rFonts w:asciiTheme="minorHAnsi" w:hAnsiTheme="minorHAnsi" w:cstheme="minorHAnsi"/>
          <w:sz w:val="24"/>
          <w:szCs w:val="24"/>
        </w:rPr>
        <w:t>fiduciário transferente</w:t>
      </w:r>
      <w:r w:rsidRPr="004C79AA">
        <w:rPr>
          <w:rFonts w:asciiTheme="minorHAnsi" w:hAnsiTheme="minorHAnsi" w:cstheme="minorHAnsi"/>
          <w:sz w:val="24"/>
          <w:szCs w:val="24"/>
        </w:rPr>
        <w:t>:</w:t>
      </w:r>
    </w:p>
    <w:p w14:paraId="75967A71" w14:textId="77777777" w:rsidR="001F4071" w:rsidRDefault="00DC3E57" w:rsidP="001F4071">
      <w:pPr>
        <w:spacing w:line="360" w:lineRule="auto"/>
        <w:jc w:val="both"/>
        <w:rPr>
          <w:rFonts w:asciiTheme="minorHAnsi" w:hAnsiTheme="minorHAnsi" w:cstheme="minorHAnsi"/>
          <w:b/>
          <w:color w:val="000000"/>
          <w:sz w:val="24"/>
          <w:szCs w:val="24"/>
        </w:rPr>
      </w:pPr>
    </w:p>
    <w:p w14:paraId="28E437BD" w14:textId="77777777" w:rsidR="001F4071" w:rsidRPr="004C79AA" w:rsidRDefault="009E2CAB" w:rsidP="001F4071">
      <w:pPr>
        <w:spacing w:line="360" w:lineRule="auto"/>
        <w:jc w:val="both"/>
        <w:rPr>
          <w:rFonts w:asciiTheme="minorHAnsi" w:hAnsiTheme="minorHAnsi" w:cstheme="minorHAnsi"/>
          <w:sz w:val="24"/>
          <w:szCs w:val="24"/>
        </w:rPr>
      </w:pPr>
      <w:r w:rsidRPr="004C79AA">
        <w:rPr>
          <w:rFonts w:asciiTheme="minorHAnsi" w:hAnsiTheme="minorHAnsi" w:cstheme="minorHAnsi"/>
          <w:b/>
          <w:color w:val="000000"/>
          <w:sz w:val="24"/>
          <w:szCs w:val="24"/>
        </w:rPr>
        <w:t>EDSON FONSECA E SILVA</w:t>
      </w:r>
      <w:r w:rsidRPr="004C79AA">
        <w:rPr>
          <w:rFonts w:asciiTheme="minorHAnsi" w:hAnsiTheme="minorHAnsi" w:cstheme="minorHAnsi"/>
          <w:sz w:val="24"/>
          <w:szCs w:val="24"/>
        </w:rPr>
        <w:t>, brasileiro, empresário, inscrito no Cadastro Nacional de Pessoas Físicas do Ministério da Fazenda (“</w:t>
      </w:r>
      <w:r w:rsidRPr="004C79AA">
        <w:rPr>
          <w:rFonts w:asciiTheme="minorHAnsi" w:hAnsiTheme="minorHAnsi" w:cstheme="minorHAnsi"/>
          <w:sz w:val="24"/>
          <w:szCs w:val="24"/>
          <w:u w:val="single"/>
        </w:rPr>
        <w:t>CPF/MF</w:t>
      </w:r>
      <w:r w:rsidRPr="004C79AA">
        <w:rPr>
          <w:rFonts w:asciiTheme="minorHAnsi" w:hAnsiTheme="minorHAnsi" w:cstheme="minorHAnsi"/>
          <w:sz w:val="24"/>
          <w:szCs w:val="24"/>
        </w:rPr>
        <w:t xml:space="preserve">”) sob o nº 140.331.516-72, portador da cédula de identidade nº MG – 78.980, casado sob o regime de comunhão universal de bens com a Sra. Marcly Guimarães Faria e Silva, empresária, com endereço comercial na rua Diógenes Nogueira, 11, 5º andar, Centro, Edifício Central Park 30680-040, Itaúna-MG </w:t>
      </w:r>
      <w:r w:rsidRPr="004C79AA">
        <w:rPr>
          <w:rFonts w:asciiTheme="minorHAnsi" w:hAnsiTheme="minorHAnsi" w:cstheme="minorHAnsi"/>
          <w:color w:val="000000"/>
          <w:sz w:val="24"/>
          <w:szCs w:val="24"/>
        </w:rPr>
        <w:t>(</w:t>
      </w:r>
      <w:r w:rsidRPr="004C79AA">
        <w:rPr>
          <w:rFonts w:asciiTheme="minorHAnsi" w:hAnsiTheme="minorHAnsi" w:cstheme="minorHAnsi"/>
          <w:sz w:val="24"/>
          <w:szCs w:val="24"/>
        </w:rPr>
        <w:t>“</w:t>
      </w:r>
      <w:r w:rsidRPr="004C79AA">
        <w:rPr>
          <w:rFonts w:asciiTheme="minorHAnsi" w:hAnsiTheme="minorHAnsi" w:cstheme="minorHAnsi"/>
          <w:sz w:val="24"/>
          <w:szCs w:val="24"/>
          <w:u w:val="single"/>
        </w:rPr>
        <w:t>Edson</w:t>
      </w:r>
      <w:r w:rsidRPr="004C79AA">
        <w:rPr>
          <w:rFonts w:asciiTheme="minorHAnsi" w:hAnsiTheme="minorHAnsi" w:cstheme="minorHAnsi"/>
          <w:sz w:val="24"/>
          <w:szCs w:val="24"/>
        </w:rPr>
        <w:t>” ou “</w:t>
      </w:r>
      <w:r w:rsidRPr="004C79AA">
        <w:rPr>
          <w:rFonts w:asciiTheme="minorHAnsi" w:hAnsiTheme="minorHAnsi" w:cstheme="minorHAnsi"/>
          <w:sz w:val="24"/>
          <w:szCs w:val="24"/>
          <w:u w:val="single"/>
        </w:rPr>
        <w:t>Investidor</w:t>
      </w:r>
      <w:r w:rsidRPr="004C79AA">
        <w:rPr>
          <w:rFonts w:asciiTheme="minorHAnsi" w:hAnsiTheme="minorHAnsi" w:cstheme="minorHAnsi"/>
          <w:sz w:val="24"/>
          <w:szCs w:val="24"/>
        </w:rPr>
        <w:t>”);</w:t>
      </w:r>
    </w:p>
    <w:p w14:paraId="563B1CB5" w14:textId="77777777" w:rsidR="001F4071" w:rsidRPr="004C79AA" w:rsidRDefault="00DC3E57" w:rsidP="001B21E0">
      <w:pPr>
        <w:spacing w:line="360" w:lineRule="auto"/>
        <w:jc w:val="both"/>
        <w:rPr>
          <w:rFonts w:asciiTheme="minorHAnsi" w:hAnsiTheme="minorHAnsi" w:cstheme="minorHAnsi"/>
          <w:sz w:val="24"/>
          <w:szCs w:val="24"/>
        </w:rPr>
      </w:pPr>
    </w:p>
    <w:p w14:paraId="34C93DCC" w14:textId="77777777" w:rsidR="004254B6" w:rsidRPr="004C79AA" w:rsidRDefault="009E2CAB" w:rsidP="001B21E0">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 xml:space="preserve">e, ainda, na qualidade de Interveniente Anuente: </w:t>
      </w:r>
    </w:p>
    <w:p w14:paraId="2754801F" w14:textId="77777777" w:rsidR="002B5D52" w:rsidRPr="004C79AA" w:rsidRDefault="009E2CAB" w:rsidP="009B729F">
      <w:pPr>
        <w:tabs>
          <w:tab w:val="left" w:pos="1336"/>
        </w:tabs>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lastRenderedPageBreak/>
        <w:tab/>
      </w:r>
    </w:p>
    <w:p w14:paraId="6FC3E3E6" w14:textId="77777777" w:rsidR="005D6F75" w:rsidRPr="004C79AA" w:rsidRDefault="00DC3E57" w:rsidP="009B729F">
      <w:pPr>
        <w:spacing w:line="360" w:lineRule="auto"/>
        <w:jc w:val="both"/>
        <w:rPr>
          <w:rFonts w:asciiTheme="minorHAnsi" w:hAnsiTheme="minorHAnsi" w:cstheme="minorHAnsi"/>
          <w:sz w:val="24"/>
          <w:szCs w:val="24"/>
        </w:rPr>
      </w:pPr>
    </w:p>
    <w:p w14:paraId="490AE910" w14:textId="77777777" w:rsidR="005D6F75" w:rsidRPr="004C79AA" w:rsidRDefault="009E2CAB" w:rsidP="005D6F75">
      <w:pPr>
        <w:spacing w:line="360" w:lineRule="auto"/>
        <w:jc w:val="both"/>
        <w:rPr>
          <w:rFonts w:asciiTheme="minorHAnsi" w:hAnsiTheme="minorHAnsi" w:cstheme="minorHAnsi"/>
          <w:sz w:val="24"/>
          <w:szCs w:val="24"/>
        </w:rPr>
      </w:pPr>
      <w:r w:rsidRPr="004C79AA">
        <w:rPr>
          <w:rFonts w:asciiTheme="minorHAnsi" w:hAnsiTheme="minorHAnsi" w:cstheme="minorHAnsi"/>
          <w:b/>
          <w:sz w:val="24"/>
          <w:szCs w:val="24"/>
        </w:rPr>
        <w:t>NEX GROUP PARTICIPAÇÕES S.A.</w:t>
      </w:r>
      <w:r w:rsidRPr="004C79AA">
        <w:rPr>
          <w:rFonts w:asciiTheme="minorHAnsi" w:hAnsiTheme="minorHAnsi" w:cstheme="minorHAnsi"/>
          <w:sz w:val="24"/>
          <w:szCs w:val="24"/>
        </w:rPr>
        <w:t>, sociedade anônima com sede na Rua Furriel Luiz Antônio Vargas, nº 250, 9º andar, sala 901, no bairro Bela Vista, na cidade de Porto Alegre, estado do Rio Grande do Sul, inscrita no CNPJ/MF sob o nº 13.062.866/0001-79, neste ato representada nos termos de seu estatuto social (“</w:t>
      </w:r>
      <w:r w:rsidRPr="004C79AA">
        <w:rPr>
          <w:rFonts w:asciiTheme="minorHAnsi" w:hAnsiTheme="minorHAnsi" w:cstheme="minorHAnsi"/>
          <w:sz w:val="24"/>
          <w:szCs w:val="24"/>
          <w:u w:val="single"/>
        </w:rPr>
        <w:t>Avalista I</w:t>
      </w:r>
      <w:r w:rsidRPr="004C79AA">
        <w:rPr>
          <w:rFonts w:asciiTheme="minorHAnsi" w:hAnsiTheme="minorHAnsi" w:cstheme="minorHAnsi"/>
          <w:sz w:val="24"/>
          <w:szCs w:val="24"/>
        </w:rPr>
        <w:t>”);</w:t>
      </w:r>
    </w:p>
    <w:p w14:paraId="429BE40D" w14:textId="77777777" w:rsidR="005D6F75" w:rsidRPr="004C79AA" w:rsidRDefault="00DC3E57" w:rsidP="005D6F75">
      <w:pPr>
        <w:spacing w:line="360" w:lineRule="auto"/>
        <w:jc w:val="both"/>
        <w:rPr>
          <w:rFonts w:asciiTheme="minorHAnsi" w:hAnsiTheme="minorHAnsi" w:cstheme="minorHAnsi"/>
          <w:sz w:val="24"/>
          <w:szCs w:val="24"/>
        </w:rPr>
      </w:pPr>
    </w:p>
    <w:p w14:paraId="7188AD5F" w14:textId="77777777" w:rsidR="005D6F75" w:rsidRPr="004C79AA" w:rsidRDefault="009E2CAB" w:rsidP="005D6F75">
      <w:pPr>
        <w:spacing w:line="360" w:lineRule="auto"/>
        <w:jc w:val="both"/>
        <w:rPr>
          <w:rFonts w:asciiTheme="minorHAnsi" w:hAnsiTheme="minorHAnsi" w:cstheme="minorHAnsi"/>
          <w:sz w:val="24"/>
          <w:szCs w:val="24"/>
        </w:rPr>
      </w:pPr>
      <w:r w:rsidRPr="004C79AA">
        <w:rPr>
          <w:rFonts w:asciiTheme="minorHAnsi" w:hAnsiTheme="minorHAnsi" w:cstheme="minorHAnsi"/>
          <w:b/>
          <w:sz w:val="24"/>
          <w:szCs w:val="24"/>
        </w:rPr>
        <w:t>CARLOS ALBERTO DE MORAES SCHETTERT</w:t>
      </w:r>
      <w:r w:rsidRPr="004C79AA">
        <w:rPr>
          <w:rFonts w:asciiTheme="minorHAnsi" w:hAnsiTheme="minorHAnsi" w:cstheme="minorHAnsi"/>
          <w:sz w:val="24"/>
          <w:szCs w:val="24"/>
        </w:rPr>
        <w:t>, casado brasileiro, engenheiro civil, inscrito no CPF/MF sob o nº 173.250.300-10, portador do documento de identidade nº 9008239932 SSP/RS, com endereço comercial na cidade de Porto Alegre, estado de Porto Alegre, na Rua Furriel Luiz Antônio Vargas, nº 250, 9º andar, sala 901 (“</w:t>
      </w:r>
      <w:r w:rsidRPr="004C79AA">
        <w:rPr>
          <w:rFonts w:asciiTheme="minorHAnsi" w:hAnsiTheme="minorHAnsi" w:cstheme="minorHAnsi"/>
          <w:sz w:val="24"/>
          <w:szCs w:val="24"/>
          <w:u w:val="single"/>
        </w:rPr>
        <w:t>Avalista II</w:t>
      </w:r>
      <w:r w:rsidRPr="004C79AA">
        <w:rPr>
          <w:rFonts w:asciiTheme="minorHAnsi" w:hAnsiTheme="minorHAnsi" w:cstheme="minorHAnsi"/>
          <w:sz w:val="24"/>
          <w:szCs w:val="24"/>
        </w:rPr>
        <w:t>”);</w:t>
      </w:r>
    </w:p>
    <w:p w14:paraId="23700FDF" w14:textId="77777777" w:rsidR="005D6F75" w:rsidRPr="004C79AA" w:rsidRDefault="00DC3E57" w:rsidP="005D6F75">
      <w:pPr>
        <w:spacing w:line="360" w:lineRule="auto"/>
        <w:jc w:val="both"/>
        <w:rPr>
          <w:rFonts w:asciiTheme="minorHAnsi" w:hAnsiTheme="minorHAnsi" w:cstheme="minorHAnsi"/>
          <w:sz w:val="24"/>
          <w:szCs w:val="24"/>
        </w:rPr>
      </w:pPr>
    </w:p>
    <w:p w14:paraId="1D1DA951" w14:textId="77777777" w:rsidR="00577321" w:rsidRPr="004C79AA" w:rsidRDefault="009E2CAB" w:rsidP="005D6F75">
      <w:pPr>
        <w:spacing w:line="360" w:lineRule="auto"/>
        <w:jc w:val="both"/>
        <w:rPr>
          <w:rFonts w:asciiTheme="minorHAnsi" w:hAnsiTheme="minorHAnsi" w:cstheme="minorHAnsi"/>
          <w:sz w:val="24"/>
          <w:szCs w:val="24"/>
        </w:rPr>
      </w:pPr>
      <w:r w:rsidRPr="004C79AA">
        <w:rPr>
          <w:rFonts w:asciiTheme="minorHAnsi" w:hAnsiTheme="minorHAnsi" w:cstheme="minorHAnsi"/>
          <w:b/>
          <w:sz w:val="24"/>
          <w:szCs w:val="24"/>
        </w:rPr>
        <w:t>VANDERLEI EVANDRO TAMIOSSO</w:t>
      </w:r>
      <w:r w:rsidRPr="004C79AA">
        <w:rPr>
          <w:rFonts w:asciiTheme="minorHAnsi" w:hAnsiTheme="minorHAnsi" w:cstheme="minorHAnsi"/>
          <w:sz w:val="24"/>
          <w:szCs w:val="24"/>
        </w:rPr>
        <w:t>, casado, brasileiro, economista, inscrito no CPF/MF sob o nº 516.553.140-68, portador da cédula de identidade nº 3030314037 SSP/RS, com endereço comercial na cidade de Porto Alegre, estado de Porto Alegre, na Rua Furriel Luiz Antônio Vargas, nº 250, 9º andar, sala 901 (“</w:t>
      </w:r>
      <w:r w:rsidRPr="004C79AA">
        <w:rPr>
          <w:rFonts w:asciiTheme="minorHAnsi" w:hAnsiTheme="minorHAnsi" w:cstheme="minorHAnsi"/>
          <w:sz w:val="24"/>
          <w:szCs w:val="24"/>
          <w:u w:val="single"/>
        </w:rPr>
        <w:t>Avalista III</w:t>
      </w:r>
      <w:r w:rsidRPr="004C79AA">
        <w:rPr>
          <w:rFonts w:asciiTheme="minorHAnsi" w:hAnsiTheme="minorHAnsi" w:cstheme="minorHAnsi"/>
          <w:sz w:val="24"/>
          <w:szCs w:val="24"/>
        </w:rPr>
        <w:t>” e, quando em conjunto com o Avalista I e com o Avalista II, simplesmente “</w:t>
      </w:r>
      <w:r w:rsidRPr="004C79AA">
        <w:rPr>
          <w:rFonts w:asciiTheme="minorHAnsi" w:hAnsiTheme="minorHAnsi" w:cstheme="minorHAnsi"/>
          <w:sz w:val="24"/>
          <w:szCs w:val="24"/>
          <w:u w:val="single"/>
        </w:rPr>
        <w:t>Avalistas</w:t>
      </w:r>
      <w:r w:rsidRPr="004C79AA">
        <w:rPr>
          <w:rFonts w:asciiTheme="minorHAnsi" w:hAnsiTheme="minorHAnsi" w:cstheme="minorHAnsi"/>
          <w:sz w:val="24"/>
          <w:szCs w:val="24"/>
        </w:rPr>
        <w:t>”)</w:t>
      </w:r>
    </w:p>
    <w:p w14:paraId="15F550F6" w14:textId="77777777" w:rsidR="00E41D0E" w:rsidRPr="004C79AA" w:rsidRDefault="00DC3E57" w:rsidP="009B729F">
      <w:pPr>
        <w:spacing w:line="360" w:lineRule="auto"/>
        <w:jc w:val="both"/>
        <w:rPr>
          <w:rFonts w:asciiTheme="minorHAnsi" w:hAnsiTheme="minorHAnsi" w:cstheme="minorHAnsi"/>
          <w:sz w:val="24"/>
          <w:szCs w:val="24"/>
        </w:rPr>
      </w:pPr>
    </w:p>
    <w:p w14:paraId="7F2F9A3F" w14:textId="77777777" w:rsidR="004733E8" w:rsidRPr="004C79AA" w:rsidRDefault="009E2CAB" w:rsidP="009B729F">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(a Fiduciante, a Fiduciária, o Edson e os Avalistas adiante denominados isoladamente, como “</w:t>
      </w:r>
      <w:r w:rsidRPr="004C79AA">
        <w:rPr>
          <w:rFonts w:asciiTheme="minorHAnsi" w:hAnsiTheme="minorHAnsi" w:cstheme="minorHAnsi"/>
          <w:sz w:val="24"/>
          <w:szCs w:val="24"/>
          <w:u w:val="single"/>
        </w:rPr>
        <w:t>Parte</w:t>
      </w:r>
      <w:r w:rsidRPr="004C79AA">
        <w:rPr>
          <w:rFonts w:asciiTheme="minorHAnsi" w:hAnsiTheme="minorHAnsi" w:cstheme="minorHAnsi"/>
          <w:sz w:val="24"/>
          <w:szCs w:val="24"/>
        </w:rPr>
        <w:t>” e, em conjunto e indistintamente, como “</w:t>
      </w:r>
      <w:r w:rsidRPr="004C79AA">
        <w:rPr>
          <w:rFonts w:asciiTheme="minorHAnsi" w:hAnsiTheme="minorHAnsi" w:cstheme="minorHAnsi"/>
          <w:sz w:val="24"/>
          <w:szCs w:val="24"/>
          <w:u w:val="single"/>
        </w:rPr>
        <w:t>Partes</w:t>
      </w:r>
      <w:r w:rsidRPr="004C79AA">
        <w:rPr>
          <w:rFonts w:asciiTheme="minorHAnsi" w:hAnsiTheme="minorHAnsi" w:cstheme="minorHAnsi"/>
          <w:sz w:val="24"/>
          <w:szCs w:val="24"/>
        </w:rPr>
        <w:t>”).</w:t>
      </w:r>
    </w:p>
    <w:p w14:paraId="603D5B85" w14:textId="77777777" w:rsidR="005D6F75" w:rsidRPr="004C79AA" w:rsidRDefault="00DC3E57" w:rsidP="009B729F">
      <w:pPr>
        <w:spacing w:line="360" w:lineRule="auto"/>
        <w:jc w:val="both"/>
        <w:rPr>
          <w:rFonts w:asciiTheme="minorHAnsi" w:hAnsiTheme="minorHAnsi" w:cstheme="minorHAnsi"/>
          <w:sz w:val="24"/>
          <w:szCs w:val="24"/>
        </w:rPr>
      </w:pPr>
    </w:p>
    <w:p w14:paraId="2CECE83E" w14:textId="77777777" w:rsidR="004733E8" w:rsidRPr="004C79AA" w:rsidRDefault="009E2CAB" w:rsidP="009B729F">
      <w:pPr>
        <w:pStyle w:val="Ttulo2"/>
        <w:spacing w:before="0" w:after="0" w:line="360" w:lineRule="auto"/>
        <w:jc w:val="both"/>
        <w:rPr>
          <w:rFonts w:asciiTheme="minorHAnsi" w:hAnsiTheme="minorHAnsi" w:cstheme="minorHAnsi"/>
          <w:i w:val="0"/>
          <w:sz w:val="24"/>
          <w:szCs w:val="24"/>
        </w:rPr>
      </w:pPr>
      <w:bookmarkStart w:id="1" w:name="_Toc41728596"/>
      <w:r w:rsidRPr="004C79AA">
        <w:rPr>
          <w:rFonts w:asciiTheme="minorHAnsi" w:hAnsiTheme="minorHAnsi" w:cstheme="minorHAnsi"/>
          <w:i w:val="0"/>
          <w:sz w:val="24"/>
          <w:szCs w:val="24"/>
        </w:rPr>
        <w:t>II – CONSIDERAÇÕES PRELIMINARES:</w:t>
      </w:r>
      <w:bookmarkEnd w:id="1"/>
    </w:p>
    <w:p w14:paraId="17964DB8" w14:textId="77777777" w:rsidR="00071365" w:rsidRPr="004C79AA" w:rsidRDefault="00DC3E57" w:rsidP="009B729F">
      <w:pPr>
        <w:tabs>
          <w:tab w:val="left" w:pos="567"/>
        </w:tabs>
        <w:spacing w:line="360" w:lineRule="auto"/>
        <w:jc w:val="both"/>
        <w:rPr>
          <w:rFonts w:asciiTheme="minorHAnsi" w:hAnsiTheme="minorHAnsi" w:cstheme="minorHAnsi"/>
          <w:sz w:val="24"/>
          <w:szCs w:val="24"/>
        </w:rPr>
      </w:pPr>
    </w:p>
    <w:p w14:paraId="7C305259" w14:textId="77777777" w:rsidR="007C724D" w:rsidRPr="004C79AA"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 xml:space="preserve">a Fiduciante </w:t>
      </w:r>
      <w:r>
        <w:rPr>
          <w:rFonts w:asciiTheme="minorHAnsi" w:hAnsiTheme="minorHAnsi" w:cstheme="minorHAnsi"/>
          <w:sz w:val="24"/>
          <w:szCs w:val="24"/>
        </w:rPr>
        <w:t xml:space="preserve">contratou com o Investidor, </w:t>
      </w:r>
      <w:r w:rsidRPr="004C79AA">
        <w:rPr>
          <w:rFonts w:asciiTheme="minorHAnsi" w:hAnsiTheme="minorHAnsi" w:cstheme="minorHAnsi"/>
          <w:sz w:val="24"/>
          <w:szCs w:val="24"/>
        </w:rPr>
        <w:t>nos termos dos artigos 22, §1º, I, e 38 da Lei nº 9.514/1997 e dos artigos 1.361 e seguintes do Código Civil Brasileiro (no que for aplicável)</w:t>
      </w:r>
      <w:r>
        <w:rPr>
          <w:rFonts w:asciiTheme="minorHAnsi" w:hAnsiTheme="minorHAnsi" w:cstheme="minorHAnsi"/>
          <w:sz w:val="24"/>
          <w:szCs w:val="24"/>
        </w:rPr>
        <w:t xml:space="preserve"> </w:t>
      </w:r>
      <w:r w:rsidRPr="004C79AA">
        <w:rPr>
          <w:rFonts w:asciiTheme="minorHAnsi" w:hAnsiTheme="minorHAnsi" w:cstheme="minorHAnsi"/>
          <w:sz w:val="24"/>
          <w:szCs w:val="24"/>
        </w:rPr>
        <w:t xml:space="preserve">a alienação fiduciária dos imóveis objeto das matrículas nº 111.271 e 111.276, registradas no Ofício de Registro de Imóveis de Gravataí/RS </w:t>
      </w:r>
      <w:r>
        <w:rPr>
          <w:rFonts w:asciiTheme="minorHAnsi" w:hAnsiTheme="minorHAnsi" w:cstheme="minorHAnsi"/>
          <w:sz w:val="24"/>
          <w:szCs w:val="24"/>
        </w:rPr>
        <w:t xml:space="preserve">, conforme </w:t>
      </w:r>
      <w:r w:rsidRPr="004C79AA">
        <w:rPr>
          <w:rFonts w:asciiTheme="minorHAnsi" w:hAnsiTheme="minorHAnsi" w:cstheme="minorHAnsi"/>
          <w:sz w:val="24"/>
          <w:szCs w:val="24"/>
        </w:rPr>
        <w:t>os termos do Contrato de Alienação Fiduciária de Imóveis</w:t>
      </w:r>
      <w:r>
        <w:rPr>
          <w:rFonts w:asciiTheme="minorHAnsi" w:hAnsiTheme="minorHAnsi" w:cstheme="minorHAnsi"/>
          <w:sz w:val="24"/>
          <w:szCs w:val="24"/>
        </w:rPr>
        <w:t xml:space="preserve"> datado de 11 de julho de 2017 ora objeto do Primeiro Aditamento, o qual é assinado em conexão com o </w:t>
      </w:r>
      <w:r w:rsidRPr="004C79AA">
        <w:rPr>
          <w:rFonts w:asciiTheme="minorHAnsi" w:hAnsiTheme="minorHAnsi" w:cstheme="minorHAnsi"/>
          <w:i/>
          <w:sz w:val="24"/>
          <w:szCs w:val="24"/>
        </w:rPr>
        <w:t xml:space="preserve">Instrumento Particular de Cessão de Créditos Imobiliários e Outras Avenças </w:t>
      </w:r>
      <w:r w:rsidRPr="004C79AA">
        <w:rPr>
          <w:rFonts w:asciiTheme="minorHAnsi" w:hAnsiTheme="minorHAnsi" w:cstheme="minorHAnsi"/>
          <w:sz w:val="24"/>
          <w:szCs w:val="24"/>
        </w:rPr>
        <w:t>(“</w:t>
      </w:r>
      <w:r w:rsidRPr="003B6F03">
        <w:rPr>
          <w:rFonts w:asciiTheme="minorHAnsi" w:hAnsiTheme="minorHAnsi" w:cstheme="minorHAnsi"/>
          <w:sz w:val="24"/>
          <w:szCs w:val="24"/>
          <w:u w:val="single"/>
        </w:rPr>
        <w:t>Contrato de Cessão</w:t>
      </w:r>
      <w:r w:rsidRPr="004C79AA">
        <w:rPr>
          <w:rFonts w:asciiTheme="minorHAnsi" w:hAnsiTheme="minorHAnsi" w:cstheme="minorHAnsi"/>
          <w:sz w:val="24"/>
          <w:szCs w:val="24"/>
        </w:rPr>
        <w:t xml:space="preserve">”), por meio do qual o </w:t>
      </w:r>
      <w:r>
        <w:rPr>
          <w:rFonts w:asciiTheme="minorHAnsi" w:hAnsiTheme="minorHAnsi" w:cstheme="minorHAnsi"/>
          <w:sz w:val="24"/>
          <w:szCs w:val="24"/>
        </w:rPr>
        <w:t>Investidor cedeu à Securit</w:t>
      </w:r>
      <w:r w:rsidRPr="004C79AA">
        <w:rPr>
          <w:rFonts w:asciiTheme="minorHAnsi" w:hAnsiTheme="minorHAnsi" w:cstheme="minorHAnsi"/>
          <w:sz w:val="24"/>
          <w:szCs w:val="24"/>
        </w:rPr>
        <w:t xml:space="preserve">izadora a </w:t>
      </w:r>
      <w:r w:rsidRPr="00E65C05">
        <w:rPr>
          <w:rFonts w:asciiTheme="minorHAnsi" w:hAnsiTheme="minorHAnsi" w:cstheme="minorHAnsi"/>
          <w:sz w:val="24"/>
          <w:szCs w:val="24"/>
        </w:rPr>
        <w:t>totalidade</w:t>
      </w:r>
      <w:r w:rsidRPr="004C79AA">
        <w:rPr>
          <w:rFonts w:asciiTheme="minorHAnsi" w:hAnsiTheme="minorHAnsi" w:cstheme="minorHAnsi"/>
          <w:sz w:val="24"/>
          <w:szCs w:val="24"/>
        </w:rPr>
        <w:t xml:space="preserve"> dos Créditos Imobiliários e consequentemente as garantias atreladas;</w:t>
      </w:r>
    </w:p>
    <w:p w14:paraId="64D41D9C" w14:textId="77777777" w:rsidR="007C724D" w:rsidRPr="004C79AA" w:rsidRDefault="00DC3E57" w:rsidP="00872CBC">
      <w:pPr>
        <w:spacing w:line="360" w:lineRule="auto"/>
        <w:jc w:val="both"/>
        <w:rPr>
          <w:rFonts w:asciiTheme="minorHAnsi" w:hAnsiTheme="minorHAnsi" w:cstheme="minorHAnsi"/>
          <w:sz w:val="24"/>
          <w:szCs w:val="24"/>
        </w:rPr>
      </w:pPr>
    </w:p>
    <w:p w14:paraId="35626FD4" w14:textId="70F90BB2" w:rsidR="00E75366" w:rsidRPr="004C79AA" w:rsidRDefault="009E2CAB" w:rsidP="00E75366">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lastRenderedPageBreak/>
        <w:t>em 11 de julho de 2017, a Domus Companhia Hipotecária, inscrita no CNPJ/MF sob o nº 10.372.647/000-89, na qualidade de financiador (“</w:t>
      </w:r>
      <w:r w:rsidRPr="004C79AA">
        <w:rPr>
          <w:rFonts w:asciiTheme="minorHAnsi" w:hAnsiTheme="minorHAnsi" w:cstheme="minorHAnsi"/>
          <w:sz w:val="24"/>
          <w:szCs w:val="24"/>
          <w:u w:val="single"/>
        </w:rPr>
        <w:t>Financiador</w:t>
      </w:r>
      <w:r w:rsidRPr="004C79AA">
        <w:rPr>
          <w:rFonts w:asciiTheme="minorHAnsi" w:hAnsiTheme="minorHAnsi" w:cstheme="minorHAnsi"/>
          <w:sz w:val="24"/>
          <w:szCs w:val="24"/>
        </w:rPr>
        <w:t>”) concedeu um financiamento imobiliário à Fiduciante para aplicação no desenvolvimento do empreendimento habitacional indicado no Anexo I da CCB, definida a seguir (“</w:t>
      </w:r>
      <w:r w:rsidRPr="004C79AA">
        <w:rPr>
          <w:rFonts w:asciiTheme="minorHAnsi" w:hAnsiTheme="minorHAnsi" w:cstheme="minorHAnsi"/>
          <w:sz w:val="24"/>
          <w:szCs w:val="24"/>
          <w:u w:val="single"/>
        </w:rPr>
        <w:t>Empreendimento Alvo</w:t>
      </w:r>
      <w:r w:rsidRPr="004C79AA">
        <w:rPr>
          <w:rFonts w:asciiTheme="minorHAnsi" w:hAnsiTheme="minorHAnsi" w:cstheme="minorHAnsi"/>
          <w:sz w:val="24"/>
          <w:szCs w:val="24"/>
        </w:rPr>
        <w:t xml:space="preserve">”), por meio da emissão da Cédula de Crédito Bancário nº 018 pela Fiduciante Capa Engenharia, aditada em </w:t>
      </w:r>
      <w:r w:rsidR="001F15D3">
        <w:rPr>
          <w:rFonts w:asciiTheme="minorHAnsi" w:hAnsiTheme="minorHAnsi" w:cstheme="minorHAnsi"/>
          <w:sz w:val="24"/>
          <w:szCs w:val="24"/>
        </w:rPr>
        <w:t>28</w:t>
      </w:r>
      <w:r w:rsidR="001F15D3" w:rsidRPr="004C79AA">
        <w:rPr>
          <w:rFonts w:asciiTheme="minorHAnsi" w:hAnsiTheme="minorHAnsi" w:cstheme="minorHAnsi"/>
          <w:sz w:val="24"/>
          <w:szCs w:val="24"/>
        </w:rPr>
        <w:t xml:space="preserve"> </w:t>
      </w:r>
      <w:r w:rsidRPr="004C79AA">
        <w:rPr>
          <w:rFonts w:asciiTheme="minorHAnsi" w:hAnsiTheme="minorHAnsi" w:cstheme="minorHAnsi"/>
          <w:sz w:val="24"/>
          <w:szCs w:val="24"/>
        </w:rPr>
        <w:t xml:space="preserve">de </w:t>
      </w:r>
      <w:r w:rsidR="001F15D3">
        <w:rPr>
          <w:rFonts w:asciiTheme="minorHAnsi" w:hAnsiTheme="minorHAnsi" w:cstheme="minorHAnsi"/>
          <w:sz w:val="24"/>
          <w:szCs w:val="24"/>
        </w:rPr>
        <w:t>novembro</w:t>
      </w:r>
      <w:r w:rsidR="001F15D3" w:rsidRPr="004C79AA">
        <w:rPr>
          <w:rFonts w:asciiTheme="minorHAnsi" w:hAnsiTheme="minorHAnsi" w:cstheme="minorHAnsi"/>
          <w:sz w:val="24"/>
          <w:szCs w:val="24"/>
        </w:rPr>
        <w:t xml:space="preserve"> </w:t>
      </w:r>
      <w:r w:rsidRPr="004C79AA">
        <w:rPr>
          <w:rFonts w:asciiTheme="minorHAnsi" w:hAnsiTheme="minorHAnsi" w:cstheme="minorHAnsi"/>
          <w:sz w:val="24"/>
          <w:szCs w:val="24"/>
        </w:rPr>
        <w:t>de 2017 a fim de alterar o endereço e o CNPJ do Financiador e de retificar a titularidade dos imóveis objetos da Alienação Fiduciária de Imóveis (“</w:t>
      </w:r>
      <w:r w:rsidRPr="004C79AA">
        <w:rPr>
          <w:rFonts w:asciiTheme="minorHAnsi" w:hAnsiTheme="minorHAnsi" w:cstheme="minorHAnsi"/>
          <w:sz w:val="24"/>
          <w:szCs w:val="24"/>
          <w:u w:val="single"/>
        </w:rPr>
        <w:t>CCB</w:t>
      </w:r>
      <w:r w:rsidRPr="004C79AA">
        <w:rPr>
          <w:rFonts w:asciiTheme="minorHAnsi" w:hAnsiTheme="minorHAnsi" w:cstheme="minorHAnsi"/>
          <w:sz w:val="24"/>
          <w:szCs w:val="24"/>
        </w:rPr>
        <w:t>”), avalizada pelos Avalistas;</w:t>
      </w:r>
      <w:r w:rsidR="00E75366" w:rsidRPr="00E75366">
        <w:rPr>
          <w:rFonts w:asciiTheme="minorHAnsi" w:hAnsiTheme="minorHAnsi" w:cstheme="minorHAnsi"/>
          <w:sz w:val="24"/>
          <w:szCs w:val="24"/>
        </w:rPr>
        <w:t xml:space="preserve"> </w:t>
      </w:r>
    </w:p>
    <w:p w14:paraId="3880DE7C" w14:textId="45DDC6E4" w:rsidR="007C724D" w:rsidRPr="004C79AA" w:rsidRDefault="00DC3E57" w:rsidP="005D5069">
      <w:pPr>
        <w:spacing w:line="360" w:lineRule="auto"/>
        <w:jc w:val="both"/>
        <w:rPr>
          <w:rFonts w:asciiTheme="minorHAnsi" w:hAnsiTheme="minorHAnsi" w:cstheme="minorHAnsi"/>
          <w:sz w:val="24"/>
          <w:szCs w:val="24"/>
        </w:rPr>
      </w:pPr>
    </w:p>
    <w:p w14:paraId="42E41BB4" w14:textId="77777777" w:rsidR="005D6F75" w:rsidRPr="004C79AA" w:rsidRDefault="00DC3E57" w:rsidP="00872CBC">
      <w:pPr>
        <w:pStyle w:val="PargrafodaLista"/>
        <w:rPr>
          <w:rFonts w:asciiTheme="minorHAnsi" w:hAnsiTheme="minorHAnsi" w:cstheme="minorHAnsi"/>
          <w:sz w:val="24"/>
          <w:szCs w:val="24"/>
        </w:rPr>
      </w:pPr>
    </w:p>
    <w:p w14:paraId="4407AE5E" w14:textId="1E2D7EFC" w:rsidR="005D6F75" w:rsidRPr="004C79AA"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 xml:space="preserve">em decorrência do Financiamento Imobiliário, a Fiduciante se obrigou, entre outras obrigações, a pagar ao </w:t>
      </w:r>
      <w:r w:rsidR="001F15D3">
        <w:rPr>
          <w:rFonts w:asciiTheme="minorHAnsi" w:hAnsiTheme="minorHAnsi" w:cstheme="minorHAnsi"/>
          <w:sz w:val="24"/>
          <w:szCs w:val="24"/>
        </w:rPr>
        <w:t>credor</w:t>
      </w:r>
      <w:r w:rsidR="001F15D3" w:rsidRPr="004C79AA">
        <w:rPr>
          <w:rFonts w:asciiTheme="minorHAnsi" w:hAnsiTheme="minorHAnsi" w:cstheme="minorHAnsi"/>
          <w:sz w:val="24"/>
          <w:szCs w:val="24"/>
        </w:rPr>
        <w:t xml:space="preserve"> </w:t>
      </w:r>
      <w:r w:rsidRPr="004C79AA">
        <w:rPr>
          <w:rFonts w:asciiTheme="minorHAnsi" w:hAnsiTheme="minorHAnsi" w:cstheme="minorHAnsi"/>
          <w:sz w:val="24"/>
          <w:szCs w:val="24"/>
        </w:rPr>
        <w:t>da CCB,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4C79AA">
        <w:rPr>
          <w:rFonts w:asciiTheme="minorHAnsi" w:hAnsiTheme="minorHAnsi" w:cstheme="minorHAnsi"/>
          <w:sz w:val="24"/>
          <w:szCs w:val="24"/>
          <w:u w:val="single"/>
        </w:rPr>
        <w:t>Créditos Imobiliários</w:t>
      </w:r>
      <w:r w:rsidRPr="004C79AA">
        <w:rPr>
          <w:rFonts w:asciiTheme="minorHAnsi" w:hAnsiTheme="minorHAnsi" w:cstheme="minorHAnsi"/>
          <w:sz w:val="24"/>
          <w:szCs w:val="24"/>
        </w:rPr>
        <w:t>”);</w:t>
      </w:r>
    </w:p>
    <w:p w14:paraId="75B92E27" w14:textId="77777777" w:rsidR="007E409E" w:rsidRPr="004C79AA" w:rsidRDefault="00DC3E57" w:rsidP="00872CBC">
      <w:pPr>
        <w:pStyle w:val="PargrafodaLista"/>
        <w:rPr>
          <w:rFonts w:asciiTheme="minorHAnsi" w:hAnsiTheme="minorHAnsi" w:cstheme="minorHAnsi"/>
          <w:sz w:val="24"/>
          <w:szCs w:val="24"/>
        </w:rPr>
      </w:pPr>
    </w:p>
    <w:p w14:paraId="5C2C7E7C" w14:textId="77777777" w:rsidR="007E409E" w:rsidRPr="004C79AA"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mediante a celebração, no dia 11 de julho de 2017, entre a Fiduciante, o Financiador, o Edson e os Avalistas do “Instrumento Particular de Cessão de Créditos Imobiliários e Outras Avenças” (“</w:t>
      </w:r>
      <w:r w:rsidRPr="004C79AA">
        <w:rPr>
          <w:rFonts w:asciiTheme="minorHAnsi" w:hAnsiTheme="minorHAnsi" w:cstheme="minorHAnsi"/>
          <w:sz w:val="24"/>
          <w:szCs w:val="24"/>
          <w:u w:val="single"/>
        </w:rPr>
        <w:t>Contrato de Cessão Original</w:t>
      </w:r>
      <w:r w:rsidRPr="004C79AA">
        <w:rPr>
          <w:rFonts w:asciiTheme="minorHAnsi" w:hAnsiTheme="minorHAnsi" w:cstheme="minorHAnsi"/>
          <w:sz w:val="24"/>
          <w:szCs w:val="24"/>
        </w:rPr>
        <w:t xml:space="preserve">”), o Financiador cedeu ao Edson </w:t>
      </w:r>
      <w:r w:rsidRPr="00E65C05">
        <w:rPr>
          <w:rFonts w:asciiTheme="minorHAnsi" w:hAnsiTheme="minorHAnsi" w:cstheme="minorHAnsi"/>
          <w:sz w:val="24"/>
          <w:szCs w:val="24"/>
        </w:rPr>
        <w:t>a totalidade</w:t>
      </w:r>
      <w:r w:rsidRPr="004C79AA">
        <w:rPr>
          <w:rFonts w:asciiTheme="minorHAnsi" w:hAnsiTheme="minorHAnsi" w:cstheme="minorHAnsi"/>
          <w:sz w:val="24"/>
          <w:szCs w:val="24"/>
        </w:rPr>
        <w:t xml:space="preserve"> dos Créditos Imobiliários e consequentemente as garantias a eles atreladas;</w:t>
      </w:r>
    </w:p>
    <w:p w14:paraId="31FD3FAD" w14:textId="77777777" w:rsidR="00732593" w:rsidRPr="004C79AA" w:rsidRDefault="00DC3E57" w:rsidP="00872CBC">
      <w:pPr>
        <w:pStyle w:val="PargrafodaLista"/>
        <w:rPr>
          <w:rFonts w:asciiTheme="minorHAnsi" w:hAnsiTheme="minorHAnsi" w:cstheme="minorHAnsi"/>
          <w:sz w:val="24"/>
          <w:szCs w:val="24"/>
        </w:rPr>
      </w:pPr>
    </w:p>
    <w:p w14:paraId="5B80A783" w14:textId="5E37E34C" w:rsidR="001C1F78" w:rsidRPr="003B6F03"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Neste sentido, na presente data, o Edson, a Devedora, a Securitizadora</w:t>
      </w:r>
      <w:r w:rsidR="00E75366">
        <w:rPr>
          <w:rFonts w:asciiTheme="minorHAnsi" w:hAnsiTheme="minorHAnsi" w:cstheme="minorHAnsi"/>
          <w:sz w:val="24"/>
          <w:szCs w:val="24"/>
        </w:rPr>
        <w:t xml:space="preserve"> e</w:t>
      </w:r>
      <w:r w:rsidR="00E75366" w:rsidRPr="004C79AA">
        <w:rPr>
          <w:rFonts w:asciiTheme="minorHAnsi" w:hAnsiTheme="minorHAnsi" w:cstheme="minorHAnsi"/>
          <w:sz w:val="24"/>
          <w:szCs w:val="24"/>
        </w:rPr>
        <w:t xml:space="preserve"> </w:t>
      </w:r>
      <w:r w:rsidRPr="004C79AA">
        <w:rPr>
          <w:rFonts w:asciiTheme="minorHAnsi" w:hAnsiTheme="minorHAnsi" w:cstheme="minorHAnsi"/>
          <w:sz w:val="24"/>
          <w:szCs w:val="24"/>
        </w:rPr>
        <w:t xml:space="preserve">os Avalistas firmaram o </w:t>
      </w:r>
      <w:r w:rsidRPr="004C79AA">
        <w:rPr>
          <w:rFonts w:asciiTheme="minorHAnsi" w:hAnsiTheme="minorHAnsi" w:cstheme="minorHAnsi"/>
          <w:i/>
          <w:sz w:val="24"/>
          <w:szCs w:val="24"/>
        </w:rPr>
        <w:t xml:space="preserve">Instrumento Particular de Cessão de Créditos Imobiliários e Outras Avenças </w:t>
      </w:r>
      <w:r w:rsidRPr="004C79AA">
        <w:rPr>
          <w:rFonts w:asciiTheme="minorHAnsi" w:hAnsiTheme="minorHAnsi" w:cstheme="minorHAnsi"/>
          <w:sz w:val="24"/>
          <w:szCs w:val="24"/>
        </w:rPr>
        <w:t>(“</w:t>
      </w:r>
      <w:r w:rsidRPr="003B6F03">
        <w:rPr>
          <w:rFonts w:asciiTheme="minorHAnsi" w:hAnsiTheme="minorHAnsi" w:cstheme="minorHAnsi"/>
          <w:sz w:val="24"/>
          <w:szCs w:val="24"/>
          <w:u w:val="single"/>
        </w:rPr>
        <w:t>Contrato de Cessão</w:t>
      </w:r>
      <w:r w:rsidRPr="004C79AA">
        <w:rPr>
          <w:rFonts w:asciiTheme="minorHAnsi" w:hAnsiTheme="minorHAnsi" w:cstheme="minorHAnsi"/>
          <w:sz w:val="24"/>
          <w:szCs w:val="24"/>
        </w:rPr>
        <w:t xml:space="preserve">”), por meio do qual o Edson cedeu à Securitizadora a </w:t>
      </w:r>
      <w:r w:rsidRPr="00E65C05">
        <w:rPr>
          <w:rFonts w:asciiTheme="minorHAnsi" w:hAnsiTheme="minorHAnsi" w:cstheme="minorHAnsi"/>
          <w:sz w:val="24"/>
          <w:szCs w:val="24"/>
        </w:rPr>
        <w:t>totalidade</w:t>
      </w:r>
      <w:r w:rsidRPr="004C79AA">
        <w:rPr>
          <w:rFonts w:asciiTheme="minorHAnsi" w:hAnsiTheme="minorHAnsi" w:cstheme="minorHAnsi"/>
          <w:sz w:val="24"/>
          <w:szCs w:val="24"/>
        </w:rPr>
        <w:t xml:space="preserve"> dos Créditos Imobiliários e consequentemente as garantias atreladas;</w:t>
      </w:r>
      <w:r w:rsidR="00E75366" w:rsidRPr="00E75366">
        <w:rPr>
          <w:rFonts w:asciiTheme="minorHAnsi" w:hAnsiTheme="minorHAnsi" w:cstheme="minorHAnsi"/>
          <w:sz w:val="24"/>
          <w:szCs w:val="24"/>
        </w:rPr>
        <w:t xml:space="preserve"> </w:t>
      </w:r>
    </w:p>
    <w:p w14:paraId="71A73A5B" w14:textId="77777777" w:rsidR="00C47FF9" w:rsidRPr="004C79AA" w:rsidRDefault="00DC3E57" w:rsidP="00872CBC">
      <w:pPr>
        <w:pStyle w:val="PargrafodaLista"/>
        <w:rPr>
          <w:rFonts w:asciiTheme="minorHAnsi" w:hAnsiTheme="minorHAnsi" w:cstheme="minorHAnsi"/>
          <w:sz w:val="24"/>
          <w:szCs w:val="24"/>
        </w:rPr>
      </w:pPr>
    </w:p>
    <w:p w14:paraId="3776B93C" w14:textId="7EE0770F" w:rsidR="00C47FF9" w:rsidRPr="004C79AA"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 xml:space="preserve">em garantia do cumprimento de todas as obrigações, presentes e futuras, principais e acessórias, assumidas ou que venham a ser assumidas pela Fiduciante por força da CCB, e suas posteriores alterações, o que inclui o pagamento dos Créditos Imobiliários, o pagamento das </w:t>
      </w:r>
      <w:r w:rsidR="001F15D3">
        <w:rPr>
          <w:rFonts w:asciiTheme="minorHAnsi" w:hAnsiTheme="minorHAnsi" w:cstheme="minorHAnsi"/>
          <w:sz w:val="24"/>
          <w:szCs w:val="24"/>
        </w:rPr>
        <w:t>d</w:t>
      </w:r>
      <w:r w:rsidR="001F15D3" w:rsidRPr="004C79AA">
        <w:rPr>
          <w:rFonts w:asciiTheme="minorHAnsi" w:hAnsiTheme="minorHAnsi" w:cstheme="minorHAnsi"/>
          <w:sz w:val="24"/>
          <w:szCs w:val="24"/>
        </w:rPr>
        <w:t xml:space="preserve">espesas </w:t>
      </w:r>
      <w:r w:rsidRPr="004C79AA">
        <w:rPr>
          <w:rFonts w:asciiTheme="minorHAnsi" w:hAnsiTheme="minorHAnsi" w:cstheme="minorHAnsi"/>
          <w:sz w:val="24"/>
          <w:szCs w:val="24"/>
        </w:rPr>
        <w:t xml:space="preserve">(conforme definidas </w:t>
      </w:r>
      <w:r w:rsidR="003C0B6F">
        <w:rPr>
          <w:rFonts w:asciiTheme="minorHAnsi" w:hAnsiTheme="minorHAnsi" w:cstheme="minorHAnsi"/>
          <w:sz w:val="24"/>
          <w:szCs w:val="24"/>
        </w:rPr>
        <w:t>nos documentos da Operação</w:t>
      </w:r>
      <w:r w:rsidRPr="004C79AA">
        <w:rPr>
          <w:rFonts w:asciiTheme="minorHAnsi" w:hAnsiTheme="minorHAnsi" w:cstheme="minorHAnsi"/>
          <w:sz w:val="24"/>
          <w:szCs w:val="24"/>
        </w:rPr>
        <w:t>) e os custos com a execução do Aval (abaixo definido) e das Garantias Reais (abaixo definidas) constituídas e a serem constituídas no decorrer da Operação (“</w:t>
      </w:r>
      <w:r w:rsidRPr="004C79AA">
        <w:rPr>
          <w:rFonts w:asciiTheme="minorHAnsi" w:hAnsiTheme="minorHAnsi" w:cstheme="minorHAnsi"/>
          <w:sz w:val="24"/>
          <w:szCs w:val="24"/>
          <w:u w:val="single"/>
        </w:rPr>
        <w:t>Obrigações Garantidas</w:t>
      </w:r>
      <w:r w:rsidRPr="004C79AA">
        <w:rPr>
          <w:rFonts w:asciiTheme="minorHAnsi" w:hAnsiTheme="minorHAnsi" w:cstheme="minorHAnsi"/>
          <w:sz w:val="24"/>
          <w:szCs w:val="24"/>
        </w:rPr>
        <w:t>”), foi prestado o aval pelos Avalistas, na forma do item 5.2. da CCB (“</w:t>
      </w:r>
      <w:r w:rsidRPr="004C79AA">
        <w:rPr>
          <w:rFonts w:asciiTheme="minorHAnsi" w:hAnsiTheme="minorHAnsi" w:cstheme="minorHAnsi"/>
          <w:sz w:val="24"/>
          <w:szCs w:val="24"/>
          <w:u w:val="single"/>
        </w:rPr>
        <w:t>Aval</w:t>
      </w:r>
      <w:r w:rsidRPr="004C79AA">
        <w:rPr>
          <w:rFonts w:asciiTheme="minorHAnsi" w:hAnsiTheme="minorHAnsi" w:cstheme="minorHAnsi"/>
          <w:sz w:val="24"/>
          <w:szCs w:val="24"/>
        </w:rPr>
        <w:t>”);</w:t>
      </w:r>
      <w:r w:rsidR="00E75366" w:rsidRPr="00E75366">
        <w:rPr>
          <w:rFonts w:asciiTheme="minorHAnsi" w:hAnsiTheme="minorHAnsi" w:cstheme="minorHAnsi"/>
          <w:sz w:val="24"/>
          <w:szCs w:val="24"/>
        </w:rPr>
        <w:t xml:space="preserve"> </w:t>
      </w:r>
    </w:p>
    <w:p w14:paraId="60ACF628" w14:textId="77777777" w:rsidR="00C47FF9" w:rsidRPr="004C79AA" w:rsidRDefault="00DC3E57" w:rsidP="00872CBC">
      <w:pPr>
        <w:pStyle w:val="PargrafodaLista"/>
        <w:rPr>
          <w:rFonts w:asciiTheme="minorHAnsi" w:hAnsiTheme="minorHAnsi" w:cstheme="minorHAnsi"/>
          <w:sz w:val="24"/>
          <w:szCs w:val="24"/>
        </w:rPr>
      </w:pPr>
    </w:p>
    <w:p w14:paraId="666C41AF" w14:textId="77777777" w:rsidR="00C47FF9" w:rsidRPr="004C79AA"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 xml:space="preserve">também em garantia do cumprimento das Obrigações Garantidas pela Fiduciante, foram constituídas, pela Fiduciante (i) a alienação fiduciária dos </w:t>
      </w:r>
      <w:r>
        <w:rPr>
          <w:rFonts w:asciiTheme="minorHAnsi" w:hAnsiTheme="minorHAnsi" w:cstheme="minorHAnsi"/>
          <w:sz w:val="24"/>
          <w:szCs w:val="24"/>
        </w:rPr>
        <w:t>imóveis</w:t>
      </w:r>
      <w:r w:rsidRPr="004C79AA">
        <w:rPr>
          <w:rFonts w:asciiTheme="minorHAnsi" w:hAnsiTheme="minorHAnsi" w:cstheme="minorHAnsi"/>
          <w:sz w:val="24"/>
          <w:szCs w:val="24"/>
        </w:rPr>
        <w:t>, nos termos do Contrato de Alienação Fiduciária de Imóve</w:t>
      </w:r>
      <w:r>
        <w:rPr>
          <w:rFonts w:asciiTheme="minorHAnsi" w:hAnsiTheme="minorHAnsi" w:cstheme="minorHAnsi"/>
          <w:sz w:val="24"/>
          <w:szCs w:val="24"/>
        </w:rPr>
        <w:t>l</w:t>
      </w:r>
      <w:r w:rsidRPr="004C79AA">
        <w:rPr>
          <w:rFonts w:asciiTheme="minorHAnsi" w:hAnsiTheme="minorHAnsi" w:cstheme="minorHAnsi"/>
          <w:sz w:val="24"/>
          <w:szCs w:val="24"/>
        </w:rPr>
        <w:t>; (ii) a alienação fiduciária da totalidade das quotas representativas do capital social da Capa Incorporadora Imobiliária Porto Alegre III SPE LTDA., sociedade empresária limitada inscrita no CNPJ/MF sob o nº 12.470.338/0001-96 (“</w:t>
      </w:r>
      <w:r w:rsidRPr="004C79AA">
        <w:rPr>
          <w:rFonts w:asciiTheme="minorHAnsi" w:hAnsiTheme="minorHAnsi" w:cstheme="minorHAnsi"/>
          <w:sz w:val="24"/>
          <w:szCs w:val="24"/>
          <w:u w:val="single"/>
        </w:rPr>
        <w:t>SPE</w:t>
      </w:r>
      <w:r w:rsidRPr="004C79AA">
        <w:rPr>
          <w:rFonts w:asciiTheme="minorHAnsi" w:hAnsiTheme="minorHAnsi" w:cstheme="minorHAnsi"/>
          <w:sz w:val="24"/>
          <w:szCs w:val="24"/>
        </w:rPr>
        <w:t>”), de titularidade da Fiduciante e da LA - Lomando Aita Engenharia LTDA., sociedade empresária limitada inscrita no CNPJ/MF sob o nº 87.811.477/0001-35 ("</w:t>
      </w:r>
      <w:r w:rsidRPr="004C79AA">
        <w:rPr>
          <w:rFonts w:asciiTheme="minorHAnsi" w:hAnsiTheme="minorHAnsi" w:cstheme="minorHAnsi"/>
          <w:sz w:val="24"/>
          <w:szCs w:val="24"/>
          <w:u w:val="single"/>
        </w:rPr>
        <w:t>Lomando</w:t>
      </w:r>
      <w:r w:rsidRPr="004C79AA">
        <w:rPr>
          <w:rFonts w:asciiTheme="minorHAnsi" w:hAnsiTheme="minorHAnsi" w:cstheme="minorHAnsi"/>
          <w:sz w:val="24"/>
          <w:szCs w:val="24"/>
        </w:rPr>
        <w:t>") (“</w:t>
      </w:r>
      <w:r w:rsidRPr="004C79AA">
        <w:rPr>
          <w:rFonts w:asciiTheme="minorHAnsi" w:hAnsiTheme="minorHAnsi" w:cstheme="minorHAnsi"/>
          <w:sz w:val="24"/>
          <w:szCs w:val="24"/>
          <w:u w:val="single"/>
        </w:rPr>
        <w:t>Alienação Fiduciária de Quotas</w:t>
      </w:r>
      <w:r w:rsidRPr="004C79AA">
        <w:rPr>
          <w:rFonts w:asciiTheme="minorHAnsi" w:hAnsiTheme="minorHAnsi" w:cstheme="minorHAnsi"/>
          <w:sz w:val="24"/>
          <w:szCs w:val="24"/>
        </w:rPr>
        <w:t xml:space="preserve">”); e (iii) a cessão fiduciária de recebíveis, nos termos do </w:t>
      </w:r>
      <w:r w:rsidRPr="004C79AA">
        <w:rPr>
          <w:rFonts w:asciiTheme="minorHAnsi" w:hAnsiTheme="minorHAnsi" w:cstheme="minorHAnsi"/>
          <w:i/>
          <w:sz w:val="24"/>
          <w:szCs w:val="24"/>
        </w:rPr>
        <w:t>Instrumento Particular de Cessão Fiduciária de Direitos Creditórios em Garantia e Outras Avenças</w:t>
      </w:r>
      <w:r w:rsidRPr="004C79AA">
        <w:rPr>
          <w:rFonts w:asciiTheme="minorHAnsi" w:hAnsiTheme="minorHAnsi" w:cstheme="minorHAnsi"/>
          <w:sz w:val="24"/>
          <w:szCs w:val="24"/>
        </w:rPr>
        <w:t>, (“</w:t>
      </w:r>
      <w:r w:rsidRPr="004C79AA">
        <w:rPr>
          <w:rFonts w:asciiTheme="minorHAnsi" w:hAnsiTheme="minorHAnsi" w:cstheme="minorHAnsi"/>
          <w:sz w:val="24"/>
          <w:szCs w:val="24"/>
          <w:u w:val="single"/>
        </w:rPr>
        <w:t>Cessão Fiduciária de Recebíveis</w:t>
      </w:r>
      <w:r w:rsidRPr="004C79AA">
        <w:rPr>
          <w:rFonts w:asciiTheme="minorHAnsi" w:hAnsiTheme="minorHAnsi" w:cstheme="minorHAnsi"/>
          <w:sz w:val="24"/>
          <w:szCs w:val="24"/>
        </w:rPr>
        <w:t>” e, quando em conjunto com a Alienação Fiduciária de Imóve</w:t>
      </w:r>
      <w:r>
        <w:rPr>
          <w:rFonts w:asciiTheme="minorHAnsi" w:hAnsiTheme="minorHAnsi" w:cstheme="minorHAnsi"/>
          <w:sz w:val="24"/>
          <w:szCs w:val="24"/>
        </w:rPr>
        <w:t>l</w:t>
      </w:r>
      <w:r w:rsidRPr="004C79AA">
        <w:rPr>
          <w:rFonts w:asciiTheme="minorHAnsi" w:hAnsiTheme="minorHAnsi" w:cstheme="minorHAnsi"/>
          <w:sz w:val="24"/>
          <w:szCs w:val="24"/>
        </w:rPr>
        <w:t xml:space="preserve"> e a  Alienação Fiduciária de Quotas, doravante denominadas de “</w:t>
      </w:r>
      <w:r w:rsidRPr="005D5069">
        <w:rPr>
          <w:rFonts w:asciiTheme="minorHAnsi" w:hAnsiTheme="minorHAnsi" w:cstheme="minorHAnsi"/>
          <w:sz w:val="24"/>
          <w:szCs w:val="24"/>
          <w:u w:val="single"/>
        </w:rPr>
        <w:t>Garantias Reais</w:t>
      </w:r>
      <w:r w:rsidRPr="004C79AA">
        <w:rPr>
          <w:rFonts w:asciiTheme="minorHAnsi" w:hAnsiTheme="minorHAnsi" w:cstheme="minorHAnsi"/>
          <w:sz w:val="24"/>
          <w:szCs w:val="24"/>
        </w:rPr>
        <w:t>”);</w:t>
      </w:r>
    </w:p>
    <w:p w14:paraId="6220B8A7" w14:textId="77777777" w:rsidR="00C6242B" w:rsidRPr="004C79AA" w:rsidRDefault="00DC3E57" w:rsidP="00872CBC">
      <w:pPr>
        <w:spacing w:line="360" w:lineRule="auto"/>
        <w:jc w:val="both"/>
        <w:rPr>
          <w:rFonts w:asciiTheme="minorHAnsi" w:hAnsiTheme="minorHAnsi" w:cstheme="minorHAnsi"/>
          <w:sz w:val="24"/>
          <w:szCs w:val="24"/>
        </w:rPr>
      </w:pPr>
    </w:p>
    <w:p w14:paraId="1C58D5F5" w14:textId="77777777" w:rsidR="002A348F" w:rsidRPr="004C79AA" w:rsidRDefault="009E2CAB" w:rsidP="00B05E6F">
      <w:pPr>
        <w:numPr>
          <w:ilvl w:val="0"/>
          <w:numId w:val="1"/>
        </w:numPr>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na presente data</w:t>
      </w:r>
      <w:r>
        <w:rPr>
          <w:rFonts w:asciiTheme="minorHAnsi" w:hAnsiTheme="minorHAnsi" w:cstheme="minorHAnsi"/>
          <w:sz w:val="24"/>
          <w:szCs w:val="24"/>
        </w:rPr>
        <w:t xml:space="preserve"> as Garantias Reais estão devidamente constituídas e registradas como previstas nos contratos originais</w:t>
      </w:r>
      <w:r w:rsidRPr="004C79AA">
        <w:rPr>
          <w:rFonts w:asciiTheme="minorHAnsi" w:hAnsiTheme="minorHAnsi" w:cstheme="minorHAnsi"/>
          <w:sz w:val="24"/>
          <w:szCs w:val="24"/>
        </w:rPr>
        <w:t xml:space="preserve">, </w:t>
      </w:r>
      <w:r>
        <w:rPr>
          <w:rFonts w:asciiTheme="minorHAnsi" w:hAnsiTheme="minorHAnsi" w:cstheme="minorHAnsi"/>
          <w:sz w:val="24"/>
          <w:szCs w:val="24"/>
        </w:rPr>
        <w:t xml:space="preserve">e </w:t>
      </w:r>
      <w:r w:rsidRPr="004C79AA">
        <w:rPr>
          <w:rFonts w:asciiTheme="minorHAnsi" w:hAnsiTheme="minorHAnsi" w:cstheme="minorHAnsi"/>
          <w:sz w:val="24"/>
          <w:szCs w:val="24"/>
        </w:rPr>
        <w:t>as Partes têm interesse em aditar o Contrato de Alienação Fiduciária de Imóvel de modo a que a Securitizadora sub-rogue o Edson, na qualidade de Fiduciário do Contrato de Alienação Fiduciária de Imóveis, adquirindo a Securitizadora, em razão da referida sub-rogação, todos os direitos e obrigações que, até a presente data, eram outorgados, por meio do Contrato de Alienação Fiduciária de Imóvel, ao Edson;</w:t>
      </w:r>
    </w:p>
    <w:p w14:paraId="1714D213" w14:textId="77777777" w:rsidR="00531612" w:rsidRPr="004C79AA" w:rsidRDefault="00DC3E57" w:rsidP="00E354A5">
      <w:pPr>
        <w:pStyle w:val="PargrafodaLista"/>
        <w:rPr>
          <w:rFonts w:asciiTheme="minorHAnsi" w:hAnsiTheme="minorHAnsi" w:cstheme="minorHAnsi"/>
          <w:sz w:val="24"/>
          <w:szCs w:val="24"/>
        </w:rPr>
      </w:pPr>
    </w:p>
    <w:p w14:paraId="14CBF3FA" w14:textId="77777777" w:rsidR="00293C8F" w:rsidRDefault="009E2CAB" w:rsidP="00B05E6F">
      <w:pPr>
        <w:numPr>
          <w:ilvl w:val="0"/>
          <w:numId w:val="1"/>
        </w:numPr>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Pr>
          <w:rFonts w:asciiTheme="minorHAnsi" w:hAnsiTheme="minorHAnsi" w:cstheme="minorHAnsi"/>
          <w:sz w:val="24"/>
          <w:szCs w:val="24"/>
        </w:rPr>
        <w:t>;</w:t>
      </w:r>
    </w:p>
    <w:p w14:paraId="6F5B85D3" w14:textId="77777777" w:rsidR="00293C8F" w:rsidRDefault="00DC3E57" w:rsidP="00293C8F">
      <w:pPr>
        <w:pStyle w:val="PargrafodaLista"/>
        <w:rPr>
          <w:rFonts w:asciiTheme="minorHAnsi" w:hAnsiTheme="minorHAnsi" w:cstheme="minorHAnsi"/>
          <w:sz w:val="24"/>
          <w:szCs w:val="24"/>
        </w:rPr>
      </w:pPr>
    </w:p>
    <w:p w14:paraId="2529DED9" w14:textId="77777777" w:rsidR="00690B7D" w:rsidRPr="00293C8F" w:rsidRDefault="009E2CAB" w:rsidP="00B05E6F">
      <w:pPr>
        <w:numPr>
          <w:ilvl w:val="0"/>
          <w:numId w:val="1"/>
        </w:numPr>
        <w:spacing w:line="360" w:lineRule="auto"/>
        <w:ind w:left="0" w:firstLine="0"/>
        <w:jc w:val="both"/>
        <w:rPr>
          <w:rFonts w:asciiTheme="minorHAnsi" w:hAnsiTheme="minorHAnsi" w:cstheme="minorHAnsi"/>
          <w:sz w:val="24"/>
          <w:szCs w:val="24"/>
        </w:rPr>
      </w:pPr>
      <w:r w:rsidRPr="00293C8F">
        <w:rPr>
          <w:rFonts w:asciiTheme="minorHAnsi" w:hAnsiTheme="minorHAnsi"/>
          <w:sz w:val="24"/>
          <w:szCs w:val="24"/>
        </w:rPr>
        <w:t xml:space="preserve">Os termos </w:t>
      </w:r>
      <w:r>
        <w:rPr>
          <w:rFonts w:asciiTheme="minorHAnsi" w:hAnsiTheme="minorHAnsi"/>
          <w:sz w:val="24"/>
          <w:szCs w:val="24"/>
        </w:rPr>
        <w:t>utilizados</w:t>
      </w:r>
      <w:r w:rsidRPr="00293C8F">
        <w:rPr>
          <w:rFonts w:asciiTheme="minorHAnsi" w:hAnsiTheme="minorHAnsi"/>
          <w:sz w:val="24"/>
          <w:szCs w:val="24"/>
        </w:rPr>
        <w:t xml:space="preserve"> no presente </w:t>
      </w:r>
      <w:r>
        <w:rPr>
          <w:rFonts w:asciiTheme="minorHAnsi" w:hAnsiTheme="minorHAnsi"/>
          <w:sz w:val="24"/>
          <w:szCs w:val="24"/>
        </w:rPr>
        <w:t xml:space="preserve">Aditivo </w:t>
      </w:r>
      <w:r w:rsidRPr="00293C8F">
        <w:rPr>
          <w:rFonts w:asciiTheme="minorHAnsi" w:hAnsiTheme="minorHAnsi"/>
          <w:sz w:val="24"/>
          <w:szCs w:val="24"/>
        </w:rPr>
        <w:t xml:space="preserve">e iniciados em letra maiúscula </w:t>
      </w:r>
      <w:r>
        <w:rPr>
          <w:rFonts w:asciiTheme="minorHAnsi" w:hAnsiTheme="minorHAnsi"/>
          <w:sz w:val="24"/>
          <w:szCs w:val="24"/>
        </w:rPr>
        <w:t xml:space="preserve">têm </w:t>
      </w:r>
      <w:r w:rsidRPr="00293C8F">
        <w:rPr>
          <w:rFonts w:asciiTheme="minorHAnsi" w:hAnsiTheme="minorHAnsi"/>
          <w:sz w:val="24"/>
          <w:szCs w:val="24"/>
        </w:rPr>
        <w:t>o mesmo significado a eles atribuído no</w:t>
      </w:r>
      <w:r>
        <w:rPr>
          <w:rFonts w:asciiTheme="minorHAnsi" w:hAnsiTheme="minorHAnsi"/>
          <w:sz w:val="24"/>
          <w:szCs w:val="24"/>
        </w:rPr>
        <w:t xml:space="preserve"> original</w:t>
      </w:r>
      <w:r w:rsidRPr="00293C8F">
        <w:rPr>
          <w:rFonts w:asciiTheme="minorHAnsi" w:hAnsiTheme="minorHAnsi"/>
          <w:sz w:val="24"/>
          <w:szCs w:val="24"/>
        </w:rPr>
        <w:t xml:space="preserve"> </w:t>
      </w:r>
      <w:r w:rsidRPr="004C79AA">
        <w:rPr>
          <w:rFonts w:asciiTheme="minorHAnsi" w:hAnsiTheme="minorHAnsi" w:cstheme="minorHAnsi"/>
          <w:sz w:val="24"/>
          <w:szCs w:val="24"/>
        </w:rPr>
        <w:t>Instrumento Particular de Alienação Fiduciária de Imóvel e Outras Avenças</w:t>
      </w:r>
      <w:r w:rsidRPr="00293C8F">
        <w:rPr>
          <w:rFonts w:asciiTheme="minorHAnsi" w:hAnsiTheme="minorHAnsi" w:cstheme="minorHAnsi"/>
          <w:sz w:val="24"/>
          <w:szCs w:val="24"/>
        </w:rPr>
        <w:t>.</w:t>
      </w:r>
    </w:p>
    <w:p w14:paraId="5256F396" w14:textId="77777777" w:rsidR="00690B7D" w:rsidRPr="004C79AA" w:rsidRDefault="00DC3E57" w:rsidP="00E354A5">
      <w:pPr>
        <w:pStyle w:val="PargrafodaLista"/>
        <w:rPr>
          <w:rFonts w:asciiTheme="minorHAnsi" w:hAnsiTheme="minorHAnsi" w:cstheme="minorHAnsi"/>
          <w:sz w:val="24"/>
          <w:szCs w:val="24"/>
        </w:rPr>
      </w:pPr>
    </w:p>
    <w:p w14:paraId="6CCBA9A4" w14:textId="77777777" w:rsidR="00690B7D" w:rsidRPr="004C79AA" w:rsidRDefault="009E2CAB" w:rsidP="00E354A5">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Resolvem as Partes, na melhor forma de direito, celebrar o presente “Primeiro Aditamento ao Instrumento Particular de Alienação Fiduciária de Imóvel e Outras Avenças” (“</w:t>
      </w:r>
      <w:r w:rsidRPr="004C79AA">
        <w:rPr>
          <w:rFonts w:asciiTheme="minorHAnsi" w:hAnsiTheme="minorHAnsi" w:cstheme="minorHAnsi"/>
          <w:sz w:val="24"/>
          <w:szCs w:val="24"/>
          <w:u w:val="single"/>
        </w:rPr>
        <w:t>Aditamento</w:t>
      </w:r>
      <w:r w:rsidRPr="004C79AA">
        <w:rPr>
          <w:rFonts w:asciiTheme="minorHAnsi" w:hAnsiTheme="minorHAnsi" w:cstheme="minorHAnsi"/>
          <w:sz w:val="24"/>
          <w:szCs w:val="24"/>
        </w:rPr>
        <w:t>”), que será regido pelas cláusulas a seguir redigidas e demais disposições, contratuais e legais aplicáveis.</w:t>
      </w:r>
    </w:p>
    <w:p w14:paraId="5C37E4D9" w14:textId="77777777" w:rsidR="00534274" w:rsidRPr="004C79AA" w:rsidRDefault="00DC3E57" w:rsidP="00E354A5">
      <w:pPr>
        <w:spacing w:line="360" w:lineRule="auto"/>
        <w:jc w:val="both"/>
        <w:rPr>
          <w:rFonts w:asciiTheme="minorHAnsi" w:hAnsiTheme="minorHAnsi" w:cstheme="minorHAnsi"/>
          <w:sz w:val="24"/>
          <w:szCs w:val="24"/>
        </w:rPr>
      </w:pPr>
    </w:p>
    <w:p w14:paraId="675344CD" w14:textId="77777777" w:rsidR="00690B7D" w:rsidRPr="004C79AA" w:rsidRDefault="009E2CAB" w:rsidP="00D63CF8">
      <w:pPr>
        <w:spacing w:line="360" w:lineRule="auto"/>
        <w:jc w:val="center"/>
        <w:rPr>
          <w:rFonts w:asciiTheme="minorHAnsi" w:hAnsiTheme="minorHAnsi" w:cstheme="minorHAnsi"/>
          <w:b/>
          <w:sz w:val="24"/>
          <w:szCs w:val="24"/>
        </w:rPr>
      </w:pPr>
      <w:r w:rsidRPr="004C79AA">
        <w:rPr>
          <w:rFonts w:asciiTheme="minorHAnsi" w:hAnsiTheme="minorHAnsi" w:cstheme="minorHAnsi"/>
          <w:b/>
          <w:sz w:val="24"/>
          <w:szCs w:val="24"/>
        </w:rPr>
        <w:t>CLÁUSULA PRIMEIRA – DA</w:t>
      </w:r>
      <w:r>
        <w:rPr>
          <w:rFonts w:asciiTheme="minorHAnsi" w:hAnsiTheme="minorHAnsi" w:cstheme="minorHAnsi"/>
          <w:b/>
          <w:sz w:val="24"/>
          <w:szCs w:val="24"/>
        </w:rPr>
        <w:t xml:space="preserve"> </w:t>
      </w:r>
      <w:r w:rsidRPr="004C79AA">
        <w:rPr>
          <w:rFonts w:asciiTheme="minorHAnsi" w:hAnsiTheme="minorHAnsi" w:cstheme="minorHAnsi"/>
          <w:b/>
          <w:sz w:val="24"/>
          <w:szCs w:val="24"/>
        </w:rPr>
        <w:t>S</w:t>
      </w:r>
      <w:r>
        <w:rPr>
          <w:rFonts w:asciiTheme="minorHAnsi" w:hAnsiTheme="minorHAnsi" w:cstheme="minorHAnsi"/>
          <w:b/>
          <w:sz w:val="24"/>
          <w:szCs w:val="24"/>
        </w:rPr>
        <w:t>UBROGAÇÃO</w:t>
      </w:r>
    </w:p>
    <w:p w14:paraId="008362DD" w14:textId="77777777" w:rsidR="00690B7D" w:rsidRPr="004C79AA" w:rsidRDefault="00DC3E57" w:rsidP="001B21E0">
      <w:pPr>
        <w:spacing w:line="360" w:lineRule="auto"/>
        <w:jc w:val="both"/>
        <w:rPr>
          <w:rFonts w:asciiTheme="minorHAnsi" w:hAnsiTheme="minorHAnsi" w:cstheme="minorHAnsi"/>
          <w:sz w:val="24"/>
          <w:szCs w:val="24"/>
        </w:rPr>
      </w:pPr>
    </w:p>
    <w:p w14:paraId="4B746B76" w14:textId="77777777" w:rsidR="003F43CF" w:rsidRPr="004C79AA" w:rsidRDefault="009E2CAB" w:rsidP="009733D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1.1.</w:t>
      </w:r>
      <w:r w:rsidRPr="004C79AA">
        <w:rPr>
          <w:rFonts w:asciiTheme="minorHAnsi" w:hAnsiTheme="minorHAnsi" w:cstheme="minorHAnsi"/>
          <w:sz w:val="24"/>
          <w:szCs w:val="24"/>
        </w:rPr>
        <w:tab/>
        <w:t>Pelo presente Aditamento, resolvem as Partes fazer constar que, a partir da presente data, a Securitizadora passa a ser a única e legítima fiduciária da Alienação Fiduciária de Imóve</w:t>
      </w:r>
      <w:r>
        <w:rPr>
          <w:rFonts w:asciiTheme="minorHAnsi" w:hAnsiTheme="minorHAnsi" w:cstheme="minorHAnsi"/>
          <w:sz w:val="24"/>
          <w:szCs w:val="24"/>
        </w:rPr>
        <w:t>l</w:t>
      </w:r>
      <w:r w:rsidRPr="004C79AA">
        <w:rPr>
          <w:rFonts w:asciiTheme="minorHAnsi" w:hAnsiTheme="minorHAnsi" w:cstheme="minorHAnsi"/>
          <w:sz w:val="24"/>
          <w:szCs w:val="24"/>
        </w:rPr>
        <w:t xml:space="preserve"> outorgada pelo Contrato de Alienação Fiduciária de Imóvel</w:t>
      </w:r>
      <w:r>
        <w:rPr>
          <w:rFonts w:asciiTheme="minorHAnsi" w:hAnsiTheme="minorHAnsi" w:cstheme="minorHAnsi"/>
          <w:sz w:val="24"/>
          <w:szCs w:val="24"/>
        </w:rPr>
        <w:t xml:space="preserve"> datado de 11 de julho de 2017</w:t>
      </w:r>
      <w:r w:rsidRPr="004C79AA">
        <w:rPr>
          <w:rFonts w:asciiTheme="minorHAnsi" w:hAnsiTheme="minorHAnsi" w:cstheme="minorHAnsi"/>
          <w:sz w:val="24"/>
          <w:szCs w:val="24"/>
        </w:rPr>
        <w:t>, sub-rogando-se em todos os direitos e obrigações que, até a presente data, eram outorgados pelo Contrato de Alienação Fiduciária ao Edson.</w:t>
      </w:r>
      <w:r>
        <w:rPr>
          <w:rFonts w:asciiTheme="minorHAnsi" w:hAnsiTheme="minorHAnsi" w:cstheme="minorHAnsi"/>
          <w:sz w:val="24"/>
          <w:szCs w:val="24"/>
        </w:rPr>
        <w:t xml:space="preserve"> </w:t>
      </w:r>
    </w:p>
    <w:p w14:paraId="4C4B6A08" w14:textId="77777777" w:rsidR="003F43CF" w:rsidRPr="004C79AA" w:rsidRDefault="00DC3E57" w:rsidP="009733D2">
      <w:pPr>
        <w:spacing w:line="360" w:lineRule="auto"/>
        <w:jc w:val="both"/>
        <w:rPr>
          <w:rFonts w:asciiTheme="minorHAnsi" w:hAnsiTheme="minorHAnsi" w:cstheme="minorHAnsi"/>
          <w:sz w:val="24"/>
          <w:szCs w:val="24"/>
        </w:rPr>
      </w:pPr>
    </w:p>
    <w:p w14:paraId="042F83E2" w14:textId="77777777" w:rsidR="00FF2B87" w:rsidRPr="004C79AA" w:rsidRDefault="009E2CAB" w:rsidP="009733D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ab/>
      </w:r>
      <w:r>
        <w:rPr>
          <w:rFonts w:asciiTheme="minorHAnsi" w:hAnsiTheme="minorHAnsi" w:cstheme="minorHAnsi"/>
          <w:sz w:val="24"/>
          <w:szCs w:val="24"/>
        </w:rPr>
        <w:t>1</w:t>
      </w:r>
      <w:r w:rsidRPr="004C79AA">
        <w:rPr>
          <w:rFonts w:asciiTheme="minorHAnsi" w:hAnsiTheme="minorHAnsi" w:cstheme="minorHAnsi"/>
          <w:sz w:val="24"/>
          <w:szCs w:val="24"/>
        </w:rPr>
        <w:t>.1.1.</w:t>
      </w:r>
      <w:r w:rsidRPr="004C79AA">
        <w:rPr>
          <w:rFonts w:asciiTheme="minorHAnsi" w:hAnsiTheme="minorHAnsi" w:cstheme="minorHAnsi"/>
          <w:sz w:val="24"/>
          <w:szCs w:val="24"/>
        </w:rPr>
        <w:tab/>
        <w:t xml:space="preserve">Em razão do disposto na Cláusula </w:t>
      </w:r>
      <w:r>
        <w:rPr>
          <w:rFonts w:asciiTheme="minorHAnsi" w:hAnsiTheme="minorHAnsi" w:cstheme="minorHAnsi"/>
          <w:sz w:val="24"/>
          <w:szCs w:val="24"/>
        </w:rPr>
        <w:t>1</w:t>
      </w:r>
      <w:r w:rsidRPr="004C79AA">
        <w:rPr>
          <w:rFonts w:asciiTheme="minorHAnsi" w:hAnsiTheme="minorHAnsi" w:cstheme="minorHAnsi"/>
          <w:sz w:val="24"/>
          <w:szCs w:val="24"/>
        </w:rPr>
        <w:t>.1, acima, a Securitizadora passa a ser, a partir da presente data, a única e legítima titular da propriedade resolúvel e da posse indireta do Imóve</w:t>
      </w:r>
      <w:r>
        <w:rPr>
          <w:rFonts w:asciiTheme="minorHAnsi" w:hAnsiTheme="minorHAnsi" w:cstheme="minorHAnsi"/>
          <w:sz w:val="24"/>
          <w:szCs w:val="24"/>
        </w:rPr>
        <w:t>l</w:t>
      </w:r>
      <w:r w:rsidRPr="004C79AA">
        <w:rPr>
          <w:rFonts w:asciiTheme="minorHAnsi" w:hAnsiTheme="minorHAnsi" w:cstheme="minorHAnsi"/>
          <w:sz w:val="24"/>
          <w:szCs w:val="24"/>
        </w:rPr>
        <w:t>, conforme definidos no Contrato de Alienação de Imóvel.</w:t>
      </w:r>
      <w:r>
        <w:rPr>
          <w:rFonts w:asciiTheme="minorHAnsi" w:hAnsiTheme="minorHAnsi" w:cstheme="minorHAnsi"/>
          <w:sz w:val="24"/>
          <w:szCs w:val="24"/>
        </w:rPr>
        <w:t xml:space="preserve"> </w:t>
      </w:r>
    </w:p>
    <w:p w14:paraId="2DE339D0" w14:textId="77777777" w:rsidR="00FF2B87" w:rsidRDefault="00DC3E57" w:rsidP="009733D2">
      <w:pPr>
        <w:spacing w:line="360" w:lineRule="auto"/>
        <w:jc w:val="both"/>
        <w:rPr>
          <w:rFonts w:asciiTheme="minorHAnsi" w:hAnsiTheme="minorHAnsi" w:cstheme="minorHAnsi"/>
          <w:sz w:val="24"/>
          <w:szCs w:val="24"/>
        </w:rPr>
      </w:pPr>
    </w:p>
    <w:p w14:paraId="012DA9B2" w14:textId="77777777" w:rsidR="00975686" w:rsidRPr="004C79AA" w:rsidRDefault="009E2CAB" w:rsidP="00975686">
      <w:pPr>
        <w:spacing w:line="360" w:lineRule="auto"/>
        <w:jc w:val="center"/>
        <w:rPr>
          <w:rFonts w:asciiTheme="minorHAnsi" w:hAnsiTheme="minorHAnsi" w:cstheme="minorHAnsi"/>
          <w:b/>
          <w:sz w:val="24"/>
          <w:szCs w:val="24"/>
        </w:rPr>
      </w:pPr>
      <w:r>
        <w:rPr>
          <w:rFonts w:asciiTheme="minorHAnsi" w:hAnsiTheme="minorHAnsi" w:cstheme="minorHAnsi"/>
          <w:b/>
          <w:sz w:val="24"/>
          <w:szCs w:val="24"/>
        </w:rPr>
        <w:t>CLÁUSULA SEGUNDA</w:t>
      </w:r>
      <w:r w:rsidRPr="004C79AA">
        <w:rPr>
          <w:rFonts w:asciiTheme="minorHAnsi" w:hAnsiTheme="minorHAnsi" w:cstheme="minorHAnsi"/>
          <w:b/>
          <w:sz w:val="24"/>
          <w:szCs w:val="24"/>
        </w:rPr>
        <w:t xml:space="preserve"> – DAS ALTERAÇÕES </w:t>
      </w:r>
    </w:p>
    <w:p w14:paraId="4FD3CFEE" w14:textId="77777777" w:rsidR="00975686" w:rsidRPr="004C79AA" w:rsidRDefault="00DC3E57" w:rsidP="009733D2">
      <w:pPr>
        <w:spacing w:line="360" w:lineRule="auto"/>
        <w:jc w:val="both"/>
        <w:rPr>
          <w:rFonts w:asciiTheme="minorHAnsi" w:hAnsiTheme="minorHAnsi" w:cstheme="minorHAnsi"/>
          <w:sz w:val="24"/>
          <w:szCs w:val="24"/>
        </w:rPr>
      </w:pPr>
    </w:p>
    <w:p w14:paraId="0BDCB522" w14:textId="77777777" w:rsidR="00B618E4" w:rsidRDefault="009E2CAB" w:rsidP="00872CBC">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2.</w:t>
      </w:r>
      <w:r w:rsidRPr="004C79AA">
        <w:rPr>
          <w:rFonts w:asciiTheme="minorHAnsi" w:hAnsiTheme="minorHAnsi" w:cstheme="minorHAnsi"/>
          <w:sz w:val="24"/>
          <w:szCs w:val="24"/>
        </w:rPr>
        <w:tab/>
        <w:t xml:space="preserve">Ademais, as Partes resolvem, de comum acordo, em razão das alterações trazidas à Lei nº 9.514/1997, que instituiu a alienação fiduciária sobre coisa imóvel, pela Lei nº 13.465 de 11 de julho de 2017, e de entendimentos entre as partes, </w:t>
      </w:r>
      <w:r>
        <w:rPr>
          <w:rFonts w:asciiTheme="minorHAnsi" w:hAnsiTheme="minorHAnsi" w:cstheme="minorHAnsi"/>
          <w:sz w:val="24"/>
          <w:szCs w:val="24"/>
        </w:rPr>
        <w:t xml:space="preserve"> acrescentar as seguintes cláusulas ao original</w:t>
      </w:r>
      <w:r w:rsidRPr="004C79AA">
        <w:rPr>
          <w:rFonts w:asciiTheme="minorHAnsi" w:hAnsiTheme="minorHAnsi" w:cstheme="minorHAnsi"/>
          <w:sz w:val="24"/>
          <w:szCs w:val="24"/>
        </w:rPr>
        <w:t xml:space="preserve"> Contrato de Alienação Fiduciária de Imóvel, com a seguinte redação:</w:t>
      </w:r>
      <w:bookmarkStart w:id="2" w:name="_DV_M31"/>
      <w:bookmarkStart w:id="3" w:name="_DV_M33"/>
      <w:bookmarkEnd w:id="2"/>
      <w:bookmarkEnd w:id="3"/>
    </w:p>
    <w:p w14:paraId="2D1D85DC" w14:textId="77777777" w:rsidR="00985A2E" w:rsidRDefault="00DC3E57" w:rsidP="00872CBC">
      <w:pPr>
        <w:spacing w:line="360" w:lineRule="auto"/>
        <w:jc w:val="both"/>
        <w:rPr>
          <w:rFonts w:asciiTheme="minorHAnsi" w:hAnsiTheme="minorHAnsi" w:cstheme="minorHAnsi"/>
          <w:sz w:val="24"/>
          <w:szCs w:val="24"/>
        </w:rPr>
      </w:pPr>
    </w:p>
    <w:p w14:paraId="60A51EB7" w14:textId="77777777" w:rsidR="00852773" w:rsidRDefault="009E2CAB" w:rsidP="00293C8F">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Cláusula Quarta: Mora e Inadimplemento: </w:t>
      </w:r>
    </w:p>
    <w:p w14:paraId="39982B7F" w14:textId="77777777" w:rsidR="00852773" w:rsidRDefault="009E2CAB" w:rsidP="001F2BD0">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w:t>
      </w:r>
    </w:p>
    <w:p w14:paraId="1DC978E3" w14:textId="77777777" w:rsidR="005973F8" w:rsidRDefault="009E2CAB" w:rsidP="001F2BD0">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4.6.3. </w:t>
      </w:r>
      <w:r>
        <w:rPr>
          <w:rFonts w:asciiTheme="minorHAnsi" w:hAnsiTheme="minorHAnsi" w:cstheme="minorHAnsi"/>
          <w:sz w:val="24"/>
          <w:szCs w:val="24"/>
        </w:rPr>
        <w:tab/>
        <w:t xml:space="preserve">Tendo em vista o acréscimo do art. 26-A à </w:t>
      </w:r>
      <w:r w:rsidRPr="004C79AA">
        <w:rPr>
          <w:rFonts w:asciiTheme="minorHAnsi" w:hAnsiTheme="minorHAnsi" w:cstheme="minorHAnsi"/>
          <w:sz w:val="24"/>
          <w:szCs w:val="24"/>
        </w:rPr>
        <w:t>Lei nº 9.514/97</w:t>
      </w:r>
      <w:r>
        <w:rPr>
          <w:rFonts w:asciiTheme="minorHAnsi" w:hAnsiTheme="minorHAnsi" w:cstheme="minorHAnsi"/>
          <w:sz w:val="24"/>
          <w:szCs w:val="24"/>
        </w:rPr>
        <w:t xml:space="preserve">, até a data da averbação da consolidação da propriedade fiduciária é assegurado ao devedor fiduciante pagar as parcelas da dívida vencidas e as despesas de que trata o inciso II do parágrafo terceiro do artigo 27, hipótese em que convalescerá o contrato de alienação fiduciária. </w:t>
      </w:r>
    </w:p>
    <w:p w14:paraId="552F5675" w14:textId="77777777" w:rsidR="00F84137" w:rsidRDefault="00DC3E57" w:rsidP="00872CBC">
      <w:pPr>
        <w:spacing w:line="360" w:lineRule="auto"/>
        <w:jc w:val="both"/>
        <w:rPr>
          <w:rFonts w:asciiTheme="minorHAnsi" w:hAnsiTheme="minorHAnsi" w:cstheme="minorHAnsi"/>
          <w:sz w:val="24"/>
          <w:szCs w:val="24"/>
        </w:rPr>
      </w:pPr>
    </w:p>
    <w:p w14:paraId="1414B6F9" w14:textId="77777777" w:rsidR="00852773" w:rsidRDefault="009E2CAB" w:rsidP="00293C8F">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Cláusula Quinta – Leilões Públicos Extrajudiciais</w:t>
      </w:r>
    </w:p>
    <w:p w14:paraId="79BC3A95" w14:textId="77777777" w:rsidR="00FC1394" w:rsidRDefault="00DC3E57" w:rsidP="00293C8F">
      <w:pPr>
        <w:spacing w:line="360" w:lineRule="auto"/>
        <w:ind w:firstLine="1134"/>
        <w:jc w:val="both"/>
        <w:rPr>
          <w:rFonts w:asciiTheme="minorHAnsi" w:hAnsiTheme="minorHAnsi" w:cstheme="minorHAnsi"/>
          <w:sz w:val="24"/>
          <w:szCs w:val="24"/>
        </w:rPr>
      </w:pPr>
    </w:p>
    <w:p w14:paraId="452054F3" w14:textId="3ECEB6D4" w:rsidR="005973F8" w:rsidRDefault="009E2CAB" w:rsidP="00293C8F">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5.1. ...</w:t>
      </w:r>
    </w:p>
    <w:p w14:paraId="1B48BB22" w14:textId="503FD234" w:rsidR="00E75366" w:rsidRDefault="00E75366" w:rsidP="00293C8F">
      <w:pPr>
        <w:spacing w:line="360" w:lineRule="auto"/>
        <w:ind w:firstLine="1134"/>
        <w:jc w:val="both"/>
        <w:rPr>
          <w:rFonts w:asciiTheme="minorHAnsi" w:hAnsiTheme="minorHAnsi" w:cstheme="minorHAnsi"/>
          <w:sz w:val="24"/>
          <w:szCs w:val="24"/>
        </w:rPr>
      </w:pPr>
    </w:p>
    <w:p w14:paraId="72ECB84D" w14:textId="449939A9" w:rsidR="00E75366" w:rsidRPr="004C79AA" w:rsidRDefault="00E75366" w:rsidP="005D5069">
      <w:pPr>
        <w:pStyle w:val="PargrafodaLista"/>
        <w:spacing w:line="360" w:lineRule="auto"/>
        <w:ind w:left="1065"/>
        <w:jc w:val="both"/>
        <w:rPr>
          <w:rFonts w:asciiTheme="minorHAnsi" w:hAnsiTheme="minorHAnsi" w:cstheme="minorHAnsi"/>
          <w:sz w:val="24"/>
          <w:szCs w:val="24"/>
        </w:rPr>
      </w:pPr>
      <w:r>
        <w:rPr>
          <w:rFonts w:asciiTheme="minorHAnsi" w:hAnsiTheme="minorHAnsi" w:cstheme="minorHAnsi"/>
          <w:sz w:val="24"/>
          <w:szCs w:val="24"/>
        </w:rPr>
        <w:t xml:space="preserve">d) </w:t>
      </w:r>
      <w:r w:rsidRPr="003B6F03">
        <w:rPr>
          <w:rFonts w:asciiTheme="minorHAnsi" w:hAnsiTheme="minorHAnsi" w:cstheme="minorHAnsi"/>
          <w:sz w:val="24"/>
          <w:szCs w:val="24"/>
        </w:rPr>
        <w:t xml:space="preserve">os Leilões Públicos serão anunciados mediante edital único, publicado por 3 (três) dias, ao menos, em um dos jornais de maior circulação no local dos Imóveis. O primeiro leilão será realizado em 10 (dez) dias contados da primeira publicação. Assim, à vista da </w:t>
      </w:r>
      <w:r w:rsidRPr="003B6F03">
        <w:rPr>
          <w:rFonts w:asciiTheme="minorHAnsi" w:hAnsiTheme="minorHAnsi" w:cstheme="minorHAnsi"/>
          <w:sz w:val="24"/>
          <w:szCs w:val="24"/>
        </w:rPr>
        <w:lastRenderedPageBreak/>
        <w:t xml:space="preserve">legislação aplicável, a primeira publicação ocorrerá, no máximo, 30 (trinta) dias </w:t>
      </w:r>
      <w:r>
        <w:rPr>
          <w:rFonts w:asciiTheme="minorHAnsi" w:hAnsiTheme="minorHAnsi" w:cstheme="minorHAnsi"/>
          <w:sz w:val="24"/>
          <w:szCs w:val="24"/>
        </w:rPr>
        <w:t>d</w:t>
      </w:r>
      <w:r w:rsidRPr="003B6F03">
        <w:rPr>
          <w:rFonts w:asciiTheme="minorHAnsi" w:hAnsiTheme="minorHAnsi" w:cstheme="minorHAnsi"/>
          <w:sz w:val="24"/>
          <w:szCs w:val="24"/>
        </w:rPr>
        <w:t>a data de averbação da consolidação da titularidade do domínio dos Imóveis em nome da Fiduciária.</w:t>
      </w:r>
    </w:p>
    <w:p w14:paraId="3B700057" w14:textId="010D9CE8" w:rsidR="00E75366" w:rsidRDefault="00E75366" w:rsidP="00293C8F">
      <w:pPr>
        <w:spacing w:line="360" w:lineRule="auto"/>
        <w:ind w:firstLine="1134"/>
        <w:jc w:val="both"/>
        <w:rPr>
          <w:rFonts w:asciiTheme="minorHAnsi" w:hAnsiTheme="minorHAnsi" w:cstheme="minorHAnsi"/>
          <w:sz w:val="24"/>
          <w:szCs w:val="24"/>
        </w:rPr>
      </w:pPr>
    </w:p>
    <w:p w14:paraId="0467BAA2" w14:textId="77777777" w:rsidR="007062A7" w:rsidRDefault="00DC3E57" w:rsidP="00872CBC">
      <w:pPr>
        <w:spacing w:line="360" w:lineRule="auto"/>
        <w:jc w:val="both"/>
        <w:rPr>
          <w:rFonts w:asciiTheme="minorHAnsi" w:hAnsiTheme="minorHAnsi" w:cstheme="minorHAnsi"/>
          <w:sz w:val="24"/>
          <w:szCs w:val="24"/>
        </w:rPr>
      </w:pPr>
    </w:p>
    <w:p w14:paraId="1A6F8FDA" w14:textId="77777777" w:rsidR="005973F8" w:rsidRDefault="009E2CAB" w:rsidP="001F2BD0">
      <w:pPr>
        <w:spacing w:line="360" w:lineRule="auto"/>
        <w:ind w:left="1134"/>
        <w:jc w:val="both"/>
        <w:rPr>
          <w:rFonts w:asciiTheme="minorHAnsi" w:hAnsiTheme="minorHAnsi" w:cstheme="minorHAnsi"/>
          <w:sz w:val="24"/>
          <w:szCs w:val="24"/>
        </w:rPr>
      </w:pPr>
      <w:r>
        <w:rPr>
          <w:rFonts w:asciiTheme="minorHAnsi" w:hAnsiTheme="minorHAnsi" w:cstheme="minorHAnsi"/>
          <w:sz w:val="24"/>
          <w:szCs w:val="24"/>
        </w:rPr>
        <w:t xml:space="preserve">f) </w:t>
      </w:r>
      <w:r w:rsidRPr="00127CAC">
        <w:rPr>
          <w:rFonts w:asciiTheme="minorHAnsi" w:hAnsiTheme="minorHAnsi" w:cstheme="minorHAnsi"/>
          <w:sz w:val="24"/>
          <w:szCs w:val="24"/>
        </w:rPr>
        <w:t>nos termos do art</w:t>
      </w:r>
      <w:r w:rsidRPr="004C79AA">
        <w:rPr>
          <w:rFonts w:asciiTheme="minorHAnsi" w:hAnsiTheme="minorHAnsi" w:cstheme="minorHAnsi"/>
          <w:sz w:val="24"/>
          <w:szCs w:val="24"/>
        </w:rPr>
        <w:t xml:space="preserve">. </w:t>
      </w:r>
      <w:r>
        <w:rPr>
          <w:rFonts w:asciiTheme="minorHAnsi" w:hAnsiTheme="minorHAnsi" w:cstheme="minorHAnsi"/>
          <w:sz w:val="24"/>
          <w:szCs w:val="24"/>
        </w:rPr>
        <w:t>art. 26</w:t>
      </w:r>
      <w:r w:rsidRPr="004C79AA">
        <w:rPr>
          <w:rFonts w:asciiTheme="minorHAnsi" w:hAnsiTheme="minorHAnsi" w:cstheme="minorHAnsi"/>
          <w:sz w:val="24"/>
          <w:szCs w:val="24"/>
        </w:rPr>
        <w:t xml:space="preserve">, </w:t>
      </w:r>
      <w:r>
        <w:rPr>
          <w:rFonts w:asciiTheme="minorHAnsi" w:hAnsiTheme="minorHAnsi" w:cstheme="minorHAnsi"/>
          <w:sz w:val="24"/>
          <w:szCs w:val="24"/>
        </w:rPr>
        <w:t>§ 3</w:t>
      </w:r>
      <w:r w:rsidRPr="004C79AA">
        <w:rPr>
          <w:rFonts w:asciiTheme="minorHAnsi" w:hAnsiTheme="minorHAnsi" w:cstheme="minorHAnsi"/>
          <w:sz w:val="24"/>
          <w:szCs w:val="24"/>
        </w:rPr>
        <w:t>º</w:t>
      </w:r>
      <w:r>
        <w:rPr>
          <w:rFonts w:asciiTheme="minorHAnsi" w:hAnsiTheme="minorHAnsi" w:cstheme="minorHAnsi"/>
          <w:sz w:val="24"/>
          <w:szCs w:val="24"/>
        </w:rPr>
        <w:t xml:space="preserve"> A e B</w:t>
      </w:r>
      <w:r w:rsidRPr="004C79AA">
        <w:rPr>
          <w:rFonts w:asciiTheme="minorHAnsi" w:hAnsiTheme="minorHAnsi" w:cstheme="minorHAnsi"/>
          <w:sz w:val="24"/>
          <w:szCs w:val="24"/>
        </w:rPr>
        <w:t>, da Lei nº 9.514/97</w:t>
      </w:r>
      <w:r>
        <w:rPr>
          <w:rFonts w:asciiTheme="minorHAnsi" w:hAnsiTheme="minorHAnsi" w:cstheme="minorHAnsi"/>
          <w:sz w:val="24"/>
          <w:szCs w:val="24"/>
        </w:rPr>
        <w:t>, as Partes estabelecem que se</w:t>
      </w:r>
      <w:r w:rsidRPr="004C79AA">
        <w:rPr>
          <w:rFonts w:asciiTheme="minorHAnsi" w:hAnsiTheme="minorHAnsi" w:cstheme="minorHAnsi"/>
          <w:sz w:val="24"/>
          <w:szCs w:val="24"/>
        </w:rPr>
        <w:t xml:space="preserve"> após duas tentativas malsucedidas</w:t>
      </w:r>
      <w:r>
        <w:rPr>
          <w:rFonts w:asciiTheme="minorHAnsi" w:hAnsiTheme="minorHAnsi" w:cstheme="minorHAnsi"/>
          <w:sz w:val="24"/>
          <w:szCs w:val="24"/>
        </w:rPr>
        <w:t xml:space="preserve"> da comunicação prevista na alínea “d” supra</w:t>
      </w:r>
      <w:r w:rsidRPr="004C79AA">
        <w:rPr>
          <w:rFonts w:asciiTheme="minorHAnsi" w:hAnsiTheme="minorHAnsi" w:cstheme="minorHAnsi"/>
          <w:sz w:val="24"/>
          <w:szCs w:val="24"/>
        </w:rPr>
        <w:t>, houver suspeita de ocultação proposital da Fiduciante e/ou de quaisquer dos destinatários da intimação, poderá ser feita a intimação a qualquer membro da família e/ou pessoa componente do grupo econômico da Fiduciante. Poderá ainda, nesta situação, ser intimado qualquer vizinho da Fiduciante e/ou dos destinatários da intimação, de que, no próximo dia útil, o responsável pelo ato de intimação retornará ao endereço do imóvel a fim de efetuar a intimação da Fiduciante e/ou dos demais destinatários da intimação, com hora certa. Caso o endereço de intimação seja condomínio edilício ou outras espécies de conjunto imobiliário com controle de acesso, a referida intimação poderá ser feita ao funcionário da portaria responsável pelo recebimento de correspondências</w:t>
      </w:r>
      <w:r>
        <w:rPr>
          <w:rFonts w:asciiTheme="minorHAnsi" w:hAnsiTheme="minorHAnsi" w:cstheme="minorHAnsi"/>
          <w:sz w:val="24"/>
          <w:szCs w:val="24"/>
        </w:rPr>
        <w:t>.</w:t>
      </w:r>
    </w:p>
    <w:p w14:paraId="44EE5E1C" w14:textId="77777777" w:rsidR="007062A7" w:rsidRDefault="00DC3E57" w:rsidP="001F2BD0">
      <w:pPr>
        <w:spacing w:line="360" w:lineRule="auto"/>
        <w:ind w:left="1134"/>
        <w:jc w:val="both"/>
        <w:rPr>
          <w:rFonts w:asciiTheme="minorHAnsi" w:hAnsiTheme="minorHAnsi" w:cstheme="minorHAnsi"/>
          <w:sz w:val="24"/>
          <w:szCs w:val="24"/>
        </w:rPr>
      </w:pPr>
    </w:p>
    <w:p w14:paraId="079D2FB1" w14:textId="77777777" w:rsidR="007062A7" w:rsidRDefault="009E2CAB" w:rsidP="001F2BD0">
      <w:pPr>
        <w:spacing w:line="360" w:lineRule="auto"/>
        <w:ind w:left="1134"/>
        <w:jc w:val="both"/>
        <w:rPr>
          <w:rFonts w:asciiTheme="minorHAnsi" w:hAnsiTheme="minorHAnsi" w:cstheme="minorHAnsi"/>
          <w:sz w:val="24"/>
          <w:szCs w:val="24"/>
        </w:rPr>
      </w:pPr>
      <w:r>
        <w:rPr>
          <w:rFonts w:asciiTheme="minorHAnsi" w:hAnsiTheme="minorHAnsi" w:cstheme="minorHAnsi"/>
          <w:sz w:val="24"/>
          <w:szCs w:val="24"/>
        </w:rPr>
        <w:t xml:space="preserve">g) </w:t>
      </w:r>
      <w:r w:rsidRPr="00127CAC">
        <w:rPr>
          <w:rFonts w:asciiTheme="minorHAnsi" w:hAnsiTheme="minorHAnsi" w:cstheme="minorHAnsi"/>
          <w:sz w:val="24"/>
          <w:szCs w:val="24"/>
        </w:rPr>
        <w:t>nos termos do art</w:t>
      </w:r>
      <w:r w:rsidRPr="004C79AA">
        <w:rPr>
          <w:rFonts w:asciiTheme="minorHAnsi" w:hAnsiTheme="minorHAnsi" w:cstheme="minorHAnsi"/>
          <w:sz w:val="24"/>
          <w:szCs w:val="24"/>
        </w:rPr>
        <w:t>. 27, § 2º-A, da Lei nº 9.514/97</w:t>
      </w:r>
      <w:r>
        <w:rPr>
          <w:rFonts w:asciiTheme="minorHAnsi" w:hAnsiTheme="minorHAnsi" w:cstheme="minorHAnsi"/>
          <w:sz w:val="24"/>
          <w:szCs w:val="24"/>
        </w:rPr>
        <w:t xml:space="preserve"> </w:t>
      </w:r>
      <w:r w:rsidRPr="004C79AA">
        <w:rPr>
          <w:rFonts w:asciiTheme="minorHAnsi" w:hAnsiTheme="minorHAnsi" w:cstheme="minorHAnsi"/>
          <w:sz w:val="24"/>
          <w:szCs w:val="24"/>
        </w:rPr>
        <w:t xml:space="preserve">as datas, horários e locais dos Leilões Públicos serão comunicados à Fiduciante mediante correspondência dirigida aos endereços constantes do presente Contrato, incluindo eventual endereço </w:t>
      </w:r>
      <w:r w:rsidRPr="00127CAC">
        <w:rPr>
          <w:rFonts w:asciiTheme="minorHAnsi" w:hAnsiTheme="minorHAnsi" w:cstheme="minorHAnsi"/>
          <w:sz w:val="24"/>
          <w:szCs w:val="24"/>
        </w:rPr>
        <w:t xml:space="preserve">eletrônico, com </w:t>
      </w:r>
      <w:r w:rsidRPr="003B6F03">
        <w:rPr>
          <w:rFonts w:asciiTheme="minorHAnsi" w:hAnsiTheme="minorHAnsi" w:cstheme="minorHAnsi"/>
          <w:sz w:val="24"/>
          <w:szCs w:val="24"/>
        </w:rPr>
        <w:t>2 (dois) dias de antecedência</w:t>
      </w:r>
      <w:r>
        <w:rPr>
          <w:rFonts w:asciiTheme="minorHAnsi" w:hAnsiTheme="minorHAnsi" w:cstheme="minorHAnsi"/>
          <w:sz w:val="24"/>
          <w:szCs w:val="24"/>
        </w:rPr>
        <w:t>.</w:t>
      </w:r>
    </w:p>
    <w:p w14:paraId="343B52C6" w14:textId="77777777" w:rsidR="007062A7" w:rsidRDefault="00DC3E57" w:rsidP="00872CBC">
      <w:pPr>
        <w:spacing w:line="360" w:lineRule="auto"/>
        <w:jc w:val="both"/>
        <w:rPr>
          <w:rFonts w:asciiTheme="minorHAnsi" w:hAnsiTheme="minorHAnsi" w:cstheme="minorHAnsi"/>
          <w:sz w:val="24"/>
          <w:szCs w:val="24"/>
        </w:rPr>
      </w:pPr>
    </w:p>
    <w:p w14:paraId="62E3359E" w14:textId="77777777" w:rsidR="007062A7" w:rsidRDefault="009E2CAB" w:rsidP="001F2BD0">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5.1-A </w:t>
      </w:r>
      <w:r w:rsidRPr="00D85675">
        <w:rPr>
          <w:rFonts w:asciiTheme="minorHAnsi" w:hAnsiTheme="minorHAnsi" w:cstheme="minorHAnsi"/>
          <w:sz w:val="24"/>
          <w:szCs w:val="24"/>
          <w:u w:val="single"/>
        </w:rPr>
        <w:t>Direito de Preferência</w:t>
      </w:r>
      <w:r>
        <w:rPr>
          <w:rFonts w:asciiTheme="minorHAnsi" w:hAnsiTheme="minorHAnsi" w:cstheme="minorHAnsi"/>
          <w:sz w:val="24"/>
          <w:szCs w:val="24"/>
        </w:rPr>
        <w:t>: C</w:t>
      </w:r>
      <w:r w:rsidRPr="004C79AA">
        <w:rPr>
          <w:rFonts w:asciiTheme="minorHAnsi" w:hAnsiTheme="minorHAnsi" w:cstheme="minorHAnsi"/>
          <w:sz w:val="24"/>
          <w:szCs w:val="24"/>
        </w:rPr>
        <w:t>onforme estabelecido no parágrafo 2º - B da do artigo 27 da Lei nº 9514/97 deverá ser respeitado o direito de preferência da Fiduciante no procedimento de leilão extrajudicial</w:t>
      </w:r>
      <w:r>
        <w:rPr>
          <w:rFonts w:asciiTheme="minorHAnsi" w:hAnsiTheme="minorHAnsi" w:cstheme="minorHAnsi"/>
          <w:sz w:val="24"/>
          <w:szCs w:val="24"/>
        </w:rPr>
        <w:t xml:space="preserve">, </w:t>
      </w:r>
      <w:r w:rsidRPr="004C79AA">
        <w:rPr>
          <w:rFonts w:asciiTheme="minorHAnsi" w:hAnsiTheme="minorHAnsi" w:cstheme="minorHAnsi"/>
          <w:sz w:val="24"/>
          <w:szCs w:val="24"/>
        </w:rPr>
        <w:t>para adquirir o Imóve</w:t>
      </w:r>
      <w:r>
        <w:rPr>
          <w:rFonts w:asciiTheme="minorHAnsi" w:hAnsiTheme="minorHAnsi" w:cstheme="minorHAnsi"/>
          <w:sz w:val="24"/>
          <w:szCs w:val="24"/>
        </w:rPr>
        <w:t>l</w:t>
      </w:r>
      <w:r w:rsidRPr="004C79AA">
        <w:rPr>
          <w:rFonts w:asciiTheme="minorHAnsi" w:hAnsiTheme="minorHAnsi" w:cstheme="minorHAnsi"/>
          <w:sz w:val="24"/>
          <w:szCs w:val="24"/>
        </w:rPr>
        <w:t xml:space="preserve"> por preço correspondente ao da </w:t>
      </w:r>
      <w:r>
        <w:rPr>
          <w:rFonts w:asciiTheme="minorHAnsi" w:hAnsiTheme="minorHAnsi" w:cstheme="minorHAnsi"/>
          <w:sz w:val="24"/>
          <w:szCs w:val="24"/>
        </w:rPr>
        <w:t>dívida</w:t>
      </w:r>
      <w:r w:rsidRPr="004C79AA">
        <w:rPr>
          <w:rFonts w:asciiTheme="minorHAnsi" w:hAnsiTheme="minorHAnsi" w:cstheme="minorHAnsi"/>
          <w:sz w:val="24"/>
          <w:szCs w:val="24"/>
        </w:rPr>
        <w:t>, somado aos encargos e despesas previstas na cláusula 5.2, , incumbindo também à Fiduciante o pagamento dos encargos tributários e despesas exigíveis para a nova aquisição do Imóve</w:t>
      </w:r>
      <w:r>
        <w:rPr>
          <w:rFonts w:asciiTheme="minorHAnsi" w:hAnsiTheme="minorHAnsi" w:cstheme="minorHAnsi"/>
          <w:sz w:val="24"/>
          <w:szCs w:val="24"/>
        </w:rPr>
        <w:t>l</w:t>
      </w:r>
      <w:r w:rsidRPr="004C79AA">
        <w:rPr>
          <w:rFonts w:asciiTheme="minorHAnsi" w:hAnsiTheme="minorHAnsi" w:cstheme="minorHAnsi"/>
          <w:sz w:val="24"/>
          <w:szCs w:val="24"/>
        </w:rPr>
        <w:t>, inclusive custas e emolumentos</w:t>
      </w:r>
      <w:r>
        <w:rPr>
          <w:rFonts w:asciiTheme="minorHAnsi" w:hAnsiTheme="minorHAnsi" w:cstheme="minorHAnsi"/>
          <w:sz w:val="24"/>
          <w:szCs w:val="24"/>
        </w:rPr>
        <w:t>.</w:t>
      </w:r>
      <w:r w:rsidRPr="00D85675">
        <w:rPr>
          <w:rFonts w:asciiTheme="minorHAnsi" w:hAnsiTheme="minorHAnsi" w:cstheme="minorHAnsi"/>
          <w:sz w:val="24"/>
          <w:szCs w:val="24"/>
        </w:rPr>
        <w:t xml:space="preserve"> </w:t>
      </w:r>
      <w:r>
        <w:rPr>
          <w:rFonts w:asciiTheme="minorHAnsi" w:hAnsiTheme="minorHAnsi" w:cstheme="minorHAnsi"/>
          <w:sz w:val="24"/>
          <w:szCs w:val="24"/>
        </w:rPr>
        <w:t>E</w:t>
      </w:r>
      <w:r w:rsidRPr="004C79AA">
        <w:rPr>
          <w:rFonts w:asciiTheme="minorHAnsi" w:hAnsiTheme="minorHAnsi" w:cstheme="minorHAnsi"/>
          <w:sz w:val="24"/>
          <w:szCs w:val="24"/>
        </w:rPr>
        <w:t>xercendo a Fiduciante o direito de preferência na aquisição do Imóvel, deverá a Fiduciária devolver a posse do Imóve</w:t>
      </w:r>
      <w:r>
        <w:rPr>
          <w:rFonts w:asciiTheme="minorHAnsi" w:hAnsiTheme="minorHAnsi" w:cstheme="minorHAnsi"/>
          <w:sz w:val="24"/>
          <w:szCs w:val="24"/>
        </w:rPr>
        <w:t>l</w:t>
      </w:r>
      <w:r w:rsidRPr="004C79AA">
        <w:rPr>
          <w:rFonts w:asciiTheme="minorHAnsi" w:hAnsiTheme="minorHAnsi" w:cstheme="minorHAnsi"/>
          <w:sz w:val="24"/>
          <w:szCs w:val="24"/>
        </w:rPr>
        <w:t xml:space="preserve"> à Fiduciante, no prazo de até </w:t>
      </w:r>
      <w:r w:rsidRPr="00D63E79">
        <w:rPr>
          <w:rFonts w:asciiTheme="minorHAnsi" w:hAnsiTheme="minorHAnsi" w:cstheme="minorHAnsi"/>
          <w:sz w:val="24"/>
          <w:szCs w:val="24"/>
          <w:highlight w:val="yellow"/>
        </w:rPr>
        <w:t>[-]</w:t>
      </w:r>
      <w:r>
        <w:rPr>
          <w:rFonts w:asciiTheme="minorHAnsi" w:hAnsiTheme="minorHAnsi" w:cstheme="minorHAnsi"/>
          <w:sz w:val="24"/>
          <w:szCs w:val="24"/>
          <w:highlight w:val="yellow"/>
        </w:rPr>
        <w:t xml:space="preserve"> </w:t>
      </w:r>
      <w:r w:rsidRPr="004C79AA">
        <w:rPr>
          <w:rFonts w:asciiTheme="minorHAnsi" w:hAnsiTheme="minorHAnsi" w:cstheme="minorHAnsi"/>
          <w:sz w:val="24"/>
          <w:szCs w:val="24"/>
          <w:highlight w:val="yellow"/>
        </w:rPr>
        <w:t>(</w:t>
      </w:r>
      <w:r w:rsidRPr="00D63E79">
        <w:rPr>
          <w:rFonts w:asciiTheme="minorHAnsi" w:hAnsiTheme="minorHAnsi" w:cstheme="minorHAnsi"/>
          <w:sz w:val="24"/>
          <w:szCs w:val="24"/>
          <w:highlight w:val="yellow"/>
        </w:rPr>
        <w:t>[-]</w:t>
      </w:r>
      <w:r w:rsidRPr="004C79AA">
        <w:rPr>
          <w:rFonts w:asciiTheme="minorHAnsi" w:hAnsiTheme="minorHAnsi" w:cstheme="minorHAnsi"/>
          <w:sz w:val="24"/>
          <w:szCs w:val="24"/>
          <w:highlight w:val="yellow"/>
        </w:rPr>
        <w:t>)</w:t>
      </w:r>
      <w:r w:rsidRPr="004C79AA">
        <w:rPr>
          <w:rFonts w:asciiTheme="minorHAnsi" w:hAnsiTheme="minorHAnsi" w:cstheme="minorHAnsi"/>
          <w:sz w:val="24"/>
          <w:szCs w:val="24"/>
        </w:rPr>
        <w:t xml:space="preserve"> dias, contados da data em que for comprovado o pagamento dos valores da </w:t>
      </w:r>
      <w:r>
        <w:rPr>
          <w:rFonts w:asciiTheme="minorHAnsi" w:hAnsiTheme="minorHAnsi" w:cstheme="minorHAnsi"/>
          <w:sz w:val="24"/>
          <w:szCs w:val="24"/>
        </w:rPr>
        <w:t>dívida</w:t>
      </w:r>
      <w:r w:rsidRPr="004C79AA">
        <w:rPr>
          <w:rFonts w:asciiTheme="minorHAnsi" w:hAnsiTheme="minorHAnsi" w:cstheme="minorHAnsi"/>
          <w:sz w:val="24"/>
          <w:szCs w:val="24"/>
        </w:rPr>
        <w:t>, encargos e despesas mencionados na cláusula 5.</w:t>
      </w:r>
      <w:r>
        <w:rPr>
          <w:rFonts w:asciiTheme="minorHAnsi" w:hAnsiTheme="minorHAnsi" w:cstheme="minorHAnsi"/>
          <w:sz w:val="24"/>
          <w:szCs w:val="24"/>
        </w:rPr>
        <w:t>2.</w:t>
      </w:r>
    </w:p>
    <w:p w14:paraId="418CD760" w14:textId="77777777" w:rsidR="005973F8" w:rsidRDefault="00DC3E57" w:rsidP="001F2BD0">
      <w:pPr>
        <w:spacing w:line="360" w:lineRule="auto"/>
        <w:ind w:firstLine="1134"/>
        <w:jc w:val="both"/>
        <w:rPr>
          <w:rFonts w:asciiTheme="minorHAnsi" w:hAnsiTheme="minorHAnsi" w:cstheme="minorHAnsi"/>
          <w:sz w:val="24"/>
          <w:szCs w:val="24"/>
        </w:rPr>
      </w:pPr>
    </w:p>
    <w:p w14:paraId="532F43B5" w14:textId="77777777" w:rsidR="00985A2E" w:rsidRDefault="009E2CAB" w:rsidP="001F2BD0">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6.1.1.</w:t>
      </w:r>
      <w:r>
        <w:rPr>
          <w:rFonts w:asciiTheme="minorHAnsi" w:hAnsiTheme="minorHAnsi" w:cstheme="minorHAnsi"/>
          <w:sz w:val="24"/>
          <w:szCs w:val="24"/>
        </w:rPr>
        <w:tab/>
      </w:r>
      <w:r w:rsidRPr="004C79AA">
        <w:rPr>
          <w:rFonts w:asciiTheme="minorHAnsi" w:hAnsiTheme="minorHAnsi" w:cstheme="minorHAnsi"/>
          <w:sz w:val="24"/>
          <w:szCs w:val="24"/>
        </w:rPr>
        <w:t xml:space="preserve">Em observância ao art. 24, parágrafo único, da Lei nº 9.514/97, as Partes estabelecem que na hipótese de o valor convencionado </w:t>
      </w:r>
      <w:r>
        <w:rPr>
          <w:rFonts w:asciiTheme="minorHAnsi" w:hAnsiTheme="minorHAnsi" w:cstheme="minorHAnsi"/>
          <w:sz w:val="24"/>
          <w:szCs w:val="24"/>
        </w:rPr>
        <w:t xml:space="preserve">na Cláusula 6.1 </w:t>
      </w:r>
      <w:r w:rsidRPr="004C79AA">
        <w:rPr>
          <w:rFonts w:asciiTheme="minorHAnsi" w:hAnsiTheme="minorHAnsi" w:cstheme="minorHAnsi"/>
          <w:sz w:val="24"/>
          <w:szCs w:val="24"/>
        </w:rPr>
        <w:t>ser inferior ao utilizado pelo órgão competente como base de cálculo para a apuração do imposto de transmissão inter vivos – ITBI, este último será o valor mínimo para efeito de venda do imóvel no primeiro leilão</w:t>
      </w:r>
      <w:r>
        <w:rPr>
          <w:rFonts w:asciiTheme="minorHAnsi" w:hAnsiTheme="minorHAnsi" w:cstheme="minorHAnsi"/>
          <w:sz w:val="24"/>
          <w:szCs w:val="24"/>
        </w:rPr>
        <w:t>.</w:t>
      </w:r>
    </w:p>
    <w:p w14:paraId="27579753" w14:textId="7F74852F" w:rsidR="00E75366" w:rsidRDefault="00E75366" w:rsidP="00E75366">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p>
    <w:p w14:paraId="1ADB15C1" w14:textId="77777777" w:rsidR="00295761" w:rsidRPr="004C79AA" w:rsidRDefault="009E2CAB" w:rsidP="00295761">
      <w:pPr>
        <w:spacing w:line="360" w:lineRule="auto"/>
        <w:jc w:val="center"/>
        <w:rPr>
          <w:rFonts w:asciiTheme="minorHAnsi" w:hAnsiTheme="minorHAnsi" w:cstheme="minorHAnsi"/>
          <w:b/>
          <w:sz w:val="24"/>
          <w:szCs w:val="24"/>
        </w:rPr>
      </w:pPr>
      <w:r>
        <w:rPr>
          <w:rFonts w:asciiTheme="minorHAnsi" w:hAnsiTheme="minorHAnsi" w:cstheme="minorHAnsi"/>
          <w:b/>
          <w:sz w:val="24"/>
          <w:szCs w:val="24"/>
        </w:rPr>
        <w:t>CLÁUSULA TERCEIRA</w:t>
      </w:r>
      <w:r w:rsidRPr="004C79AA">
        <w:rPr>
          <w:rFonts w:asciiTheme="minorHAnsi" w:hAnsiTheme="minorHAnsi" w:cstheme="minorHAnsi"/>
          <w:b/>
          <w:sz w:val="24"/>
          <w:szCs w:val="24"/>
        </w:rPr>
        <w:t xml:space="preserve"> – D</w:t>
      </w:r>
      <w:r>
        <w:rPr>
          <w:rFonts w:asciiTheme="minorHAnsi" w:hAnsiTheme="minorHAnsi" w:cstheme="minorHAnsi"/>
          <w:b/>
          <w:sz w:val="24"/>
          <w:szCs w:val="24"/>
        </w:rPr>
        <w:t>AS RATIFICAÇÕES</w:t>
      </w:r>
      <w:r w:rsidRPr="004C79AA">
        <w:rPr>
          <w:rFonts w:asciiTheme="minorHAnsi" w:hAnsiTheme="minorHAnsi" w:cstheme="minorHAnsi"/>
          <w:b/>
          <w:sz w:val="24"/>
          <w:szCs w:val="24"/>
        </w:rPr>
        <w:t xml:space="preserve"> </w:t>
      </w:r>
    </w:p>
    <w:p w14:paraId="61DE4409" w14:textId="77777777" w:rsidR="00295761" w:rsidRDefault="00DC3E57" w:rsidP="00295761">
      <w:pPr>
        <w:tabs>
          <w:tab w:val="left" w:pos="567"/>
        </w:tabs>
        <w:spacing w:line="360" w:lineRule="auto"/>
        <w:jc w:val="both"/>
        <w:rPr>
          <w:rFonts w:asciiTheme="minorHAnsi" w:hAnsiTheme="minorHAnsi" w:cstheme="minorHAnsi"/>
          <w:sz w:val="24"/>
          <w:szCs w:val="24"/>
        </w:rPr>
      </w:pPr>
    </w:p>
    <w:p w14:paraId="26E4EC95" w14:textId="77777777" w:rsidR="00295761" w:rsidRPr="004D45B5" w:rsidRDefault="009E2CAB" w:rsidP="00295761">
      <w:pPr>
        <w:tabs>
          <w:tab w:val="left" w:pos="567"/>
        </w:tabs>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3.1.</w:t>
      </w:r>
      <w:r w:rsidRPr="004D45B5">
        <w:rPr>
          <w:rFonts w:asciiTheme="minorHAnsi" w:hAnsiTheme="minorHAnsi" w:cstheme="minorHAnsi"/>
          <w:sz w:val="24"/>
          <w:szCs w:val="24"/>
        </w:rPr>
        <w:tab/>
      </w:r>
      <w:r w:rsidRPr="004D45B5">
        <w:rPr>
          <w:rFonts w:asciiTheme="minorHAnsi" w:hAnsiTheme="minorHAnsi" w:cstheme="minorHAnsi"/>
          <w:sz w:val="24"/>
          <w:szCs w:val="24"/>
          <w:u w:val="single"/>
        </w:rPr>
        <w:t>Ratificações</w:t>
      </w:r>
      <w:r w:rsidRPr="004D45B5">
        <w:rPr>
          <w:rFonts w:asciiTheme="minorHAnsi" w:hAnsiTheme="minorHAnsi" w:cstheme="minorHAnsi"/>
          <w:sz w:val="24"/>
          <w:szCs w:val="24"/>
        </w:rPr>
        <w:t xml:space="preserve">: Permanecem inalteradas as demais disposições constantes do </w:t>
      </w:r>
      <w:r w:rsidRPr="004C79AA">
        <w:rPr>
          <w:rFonts w:asciiTheme="minorHAnsi" w:hAnsiTheme="minorHAnsi" w:cstheme="minorHAnsi"/>
          <w:sz w:val="24"/>
          <w:szCs w:val="24"/>
        </w:rPr>
        <w:t>Contrato de Alienação Fiduciária de Imóvel</w:t>
      </w:r>
      <w:r w:rsidRPr="004D45B5">
        <w:rPr>
          <w:rFonts w:asciiTheme="minorHAnsi" w:hAnsiTheme="minorHAnsi" w:cstheme="minorHAnsi"/>
          <w:sz w:val="24"/>
          <w:szCs w:val="24"/>
        </w:rPr>
        <w:t xml:space="preserve"> anteriormente firmado, que não apresentem incompatibilidade com este Aditamento ora firmado, as quais, neste ato, ficam ratificadas integralmente, obrigando-se as Partes e seus sucessores ao integral cumprimento dos termos constantes no mesmo, a qualquer título.</w:t>
      </w:r>
    </w:p>
    <w:p w14:paraId="3754C567" w14:textId="77777777" w:rsidR="00295761" w:rsidRPr="004D45B5" w:rsidRDefault="00DC3E57" w:rsidP="00295761">
      <w:pPr>
        <w:spacing w:line="360" w:lineRule="auto"/>
        <w:jc w:val="both"/>
        <w:rPr>
          <w:rFonts w:asciiTheme="minorHAnsi" w:hAnsiTheme="minorHAnsi" w:cstheme="minorHAnsi"/>
          <w:sz w:val="24"/>
          <w:szCs w:val="24"/>
        </w:rPr>
      </w:pPr>
    </w:p>
    <w:p w14:paraId="4A25DFE0" w14:textId="77777777" w:rsidR="00295761" w:rsidRDefault="009E2CAB" w:rsidP="00295761">
      <w:pPr>
        <w:spacing w:line="360" w:lineRule="auto"/>
        <w:jc w:val="both"/>
        <w:rPr>
          <w:rFonts w:asciiTheme="minorHAnsi" w:hAnsiTheme="minorHAnsi" w:cstheme="minorHAnsi"/>
          <w:color w:val="000000"/>
          <w:sz w:val="24"/>
          <w:szCs w:val="24"/>
        </w:rPr>
      </w:pPr>
      <w:r w:rsidRPr="004D45B5">
        <w:rPr>
          <w:rFonts w:asciiTheme="minorHAnsi" w:hAnsiTheme="minorHAnsi" w:cstheme="minorHAnsi"/>
          <w:sz w:val="24"/>
          <w:szCs w:val="24"/>
        </w:rPr>
        <w:t>3.2.</w:t>
      </w:r>
      <w:r w:rsidRPr="004D45B5">
        <w:rPr>
          <w:rFonts w:asciiTheme="minorHAnsi" w:hAnsiTheme="minorHAnsi" w:cstheme="minorHAnsi"/>
          <w:sz w:val="24"/>
          <w:szCs w:val="24"/>
        </w:rPr>
        <w:tab/>
      </w:r>
      <w:r w:rsidRPr="004D45B5">
        <w:rPr>
          <w:rFonts w:asciiTheme="minorHAnsi" w:hAnsiTheme="minorHAnsi" w:cstheme="minorHAnsi"/>
          <w:sz w:val="24"/>
          <w:szCs w:val="24"/>
          <w:u w:val="single"/>
        </w:rPr>
        <w:t>Novação</w:t>
      </w:r>
      <w:r w:rsidRPr="004D45B5">
        <w:rPr>
          <w:rFonts w:asciiTheme="minorHAnsi" w:hAnsiTheme="minorHAnsi" w:cstheme="minorHAnsi"/>
          <w:sz w:val="24"/>
          <w:szCs w:val="24"/>
        </w:rPr>
        <w:t>: O presente Aditamento</w:t>
      </w:r>
      <w:r w:rsidRPr="004D45B5">
        <w:rPr>
          <w:rFonts w:asciiTheme="minorHAnsi" w:hAnsiTheme="minorHAnsi" w:cstheme="minorHAnsi"/>
          <w:color w:val="000000"/>
          <w:sz w:val="24"/>
          <w:szCs w:val="24"/>
        </w:rPr>
        <w:t xml:space="preserve"> não implica em novação das obrigações previamente estabelecidas, nos termos dos artigos 360 a 367 do Código Civil Brasileiro.</w:t>
      </w:r>
    </w:p>
    <w:p w14:paraId="2A0A7DF3" w14:textId="77777777" w:rsidR="00295761" w:rsidRDefault="00DC3E57" w:rsidP="00295761">
      <w:pPr>
        <w:spacing w:line="360" w:lineRule="auto"/>
        <w:jc w:val="both"/>
        <w:rPr>
          <w:rFonts w:asciiTheme="minorHAnsi" w:hAnsiTheme="minorHAnsi" w:cstheme="minorHAnsi"/>
          <w:sz w:val="24"/>
          <w:szCs w:val="24"/>
        </w:rPr>
      </w:pPr>
    </w:p>
    <w:p w14:paraId="6F8EAA7E" w14:textId="77777777" w:rsidR="00975686" w:rsidRPr="004C79AA" w:rsidRDefault="009E2CAB" w:rsidP="00975686">
      <w:pPr>
        <w:spacing w:line="360" w:lineRule="auto"/>
        <w:jc w:val="center"/>
        <w:rPr>
          <w:rFonts w:asciiTheme="minorHAnsi" w:hAnsiTheme="minorHAnsi" w:cstheme="minorHAnsi"/>
          <w:b/>
          <w:sz w:val="24"/>
          <w:szCs w:val="24"/>
        </w:rPr>
      </w:pPr>
      <w:r>
        <w:rPr>
          <w:rFonts w:asciiTheme="minorHAnsi" w:hAnsiTheme="minorHAnsi" w:cstheme="minorHAnsi"/>
          <w:b/>
          <w:sz w:val="24"/>
          <w:szCs w:val="24"/>
        </w:rPr>
        <w:t>CLÁUSULA QUARTA</w:t>
      </w:r>
      <w:r w:rsidRPr="004C79AA">
        <w:rPr>
          <w:rFonts w:asciiTheme="minorHAnsi" w:hAnsiTheme="minorHAnsi" w:cstheme="minorHAnsi"/>
          <w:b/>
          <w:sz w:val="24"/>
          <w:szCs w:val="24"/>
        </w:rPr>
        <w:t xml:space="preserve"> – D</w:t>
      </w:r>
      <w:r>
        <w:rPr>
          <w:rFonts w:asciiTheme="minorHAnsi" w:hAnsiTheme="minorHAnsi" w:cstheme="minorHAnsi"/>
          <w:b/>
          <w:sz w:val="24"/>
          <w:szCs w:val="24"/>
        </w:rPr>
        <w:t>O REGISTRO</w:t>
      </w:r>
      <w:r w:rsidRPr="004C79AA">
        <w:rPr>
          <w:rFonts w:asciiTheme="minorHAnsi" w:hAnsiTheme="minorHAnsi" w:cstheme="minorHAnsi"/>
          <w:b/>
          <w:sz w:val="24"/>
          <w:szCs w:val="24"/>
        </w:rPr>
        <w:t xml:space="preserve"> </w:t>
      </w:r>
    </w:p>
    <w:p w14:paraId="4F2F8E19" w14:textId="77777777" w:rsidR="00975686" w:rsidRDefault="00DC3E57" w:rsidP="00872CBC">
      <w:pPr>
        <w:spacing w:line="360" w:lineRule="auto"/>
        <w:jc w:val="both"/>
        <w:rPr>
          <w:rFonts w:asciiTheme="minorHAnsi" w:hAnsiTheme="minorHAnsi" w:cstheme="minorHAnsi"/>
          <w:sz w:val="24"/>
          <w:szCs w:val="24"/>
        </w:rPr>
      </w:pPr>
    </w:p>
    <w:p w14:paraId="6E6B2554" w14:textId="77777777" w:rsidR="006806E1" w:rsidRDefault="009E2CAB" w:rsidP="00872CBC">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4.1. </w:t>
      </w:r>
      <w:r>
        <w:rPr>
          <w:rFonts w:asciiTheme="minorHAnsi" w:hAnsiTheme="minorHAnsi" w:cstheme="minorHAnsi"/>
          <w:sz w:val="24"/>
          <w:szCs w:val="24"/>
        </w:rPr>
        <w:tab/>
      </w:r>
      <w:r w:rsidRPr="004C79AA">
        <w:rPr>
          <w:rFonts w:asciiTheme="minorHAnsi" w:hAnsiTheme="minorHAnsi" w:cstheme="minorHAnsi"/>
          <w:sz w:val="24"/>
          <w:szCs w:val="24"/>
        </w:rPr>
        <w:t>As Partes autorizam e determinam, desde já, que o Sr. Oficial do Cartório de Registro de Imóveis competente proceda, total ou parcialmente, a todos os assentamentos, registros e averbações necessários decorrentes d</w:t>
      </w:r>
      <w:r>
        <w:rPr>
          <w:rFonts w:asciiTheme="minorHAnsi" w:hAnsiTheme="minorHAnsi" w:cstheme="minorHAnsi"/>
          <w:sz w:val="24"/>
          <w:szCs w:val="24"/>
        </w:rPr>
        <w:t>o</w:t>
      </w:r>
      <w:r w:rsidRPr="004C79AA">
        <w:rPr>
          <w:rFonts w:asciiTheme="minorHAnsi" w:hAnsiTheme="minorHAnsi" w:cstheme="minorHAnsi"/>
          <w:sz w:val="24"/>
          <w:szCs w:val="24"/>
        </w:rPr>
        <w:t xml:space="preserve"> presente “Primeiro Aditamento ao Instrumento Particular de Alienação Fiduciária de Imóvel e Outras Avenças” </w:t>
      </w:r>
    </w:p>
    <w:p w14:paraId="1F83F5F6" w14:textId="77777777" w:rsidR="006806E1" w:rsidRDefault="00DC3E57" w:rsidP="00027CBC">
      <w:pPr>
        <w:spacing w:line="360" w:lineRule="auto"/>
        <w:jc w:val="both"/>
        <w:rPr>
          <w:rFonts w:asciiTheme="minorHAnsi" w:hAnsiTheme="minorHAnsi" w:cstheme="minorHAnsi"/>
          <w:sz w:val="24"/>
          <w:szCs w:val="24"/>
        </w:rPr>
      </w:pPr>
    </w:p>
    <w:p w14:paraId="247FAE51" w14:textId="77777777" w:rsidR="006806E1" w:rsidRDefault="009E2CAB" w:rsidP="00027CBC">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4.2. </w:t>
      </w:r>
      <w:r>
        <w:rPr>
          <w:rFonts w:asciiTheme="minorHAnsi" w:hAnsiTheme="minorHAnsi" w:cstheme="minorHAnsi"/>
          <w:sz w:val="24"/>
          <w:szCs w:val="24"/>
        </w:rPr>
        <w:tab/>
      </w:r>
      <w:r w:rsidRPr="004C79AA">
        <w:rPr>
          <w:rFonts w:asciiTheme="minorHAnsi" w:hAnsiTheme="minorHAnsi" w:cstheme="minorHAnsi"/>
          <w:sz w:val="24"/>
          <w:szCs w:val="24"/>
        </w:rPr>
        <w:t>A Fiduciante obriga-se, às suas expensas, a apresentar à Fiduciária no prazo máximo de 5 (cinco) Dias Úteis, a contar da data de assinatura deste instrumento, o comprovante da prenotação dest</w:t>
      </w:r>
      <w:r>
        <w:rPr>
          <w:rFonts w:asciiTheme="minorHAnsi" w:hAnsiTheme="minorHAnsi" w:cstheme="minorHAnsi"/>
          <w:sz w:val="24"/>
          <w:szCs w:val="24"/>
        </w:rPr>
        <w:t xml:space="preserve">e </w:t>
      </w:r>
      <w:r w:rsidRPr="004C79AA">
        <w:rPr>
          <w:rFonts w:asciiTheme="minorHAnsi" w:hAnsiTheme="minorHAnsi" w:cstheme="minorHAnsi"/>
          <w:sz w:val="24"/>
          <w:szCs w:val="24"/>
        </w:rPr>
        <w:t xml:space="preserve">Primeiro Aditamento ao Instrumento Particular de Alienação Fiduciária de Imóvel e Outras Avenças e em 30 (trinta) dias desta data, exemplar deste instrumento com a respectiva certidão de seu registro no competente Cartório de Registro de Imóveis, podendo tal prazo de 30 (trinta) dias ser automaticamente prorrogado por igual período, por uma única vez, desde que sejam comprovados, cumulativamente: (i) o cumprimento tempestivo de todas as exigências </w:t>
      </w:r>
      <w:r w:rsidRPr="004C79AA">
        <w:rPr>
          <w:rFonts w:asciiTheme="minorHAnsi" w:hAnsiTheme="minorHAnsi" w:cstheme="minorHAnsi"/>
          <w:sz w:val="24"/>
          <w:szCs w:val="24"/>
        </w:rPr>
        <w:lastRenderedPageBreak/>
        <w:t xml:space="preserve">eventualmente impostas pelo Cartório de Registro de Imóveis competente; e (ii) a manutenção da </w:t>
      </w:r>
      <w:r>
        <w:rPr>
          <w:rFonts w:asciiTheme="minorHAnsi" w:hAnsiTheme="minorHAnsi" w:cstheme="minorHAnsi"/>
          <w:sz w:val="24"/>
          <w:szCs w:val="24"/>
        </w:rPr>
        <w:t>averbação do contrato original</w:t>
      </w:r>
      <w:r w:rsidRPr="004C79AA">
        <w:rPr>
          <w:rFonts w:asciiTheme="minorHAnsi" w:hAnsiTheme="minorHAnsi" w:cstheme="minorHAnsi"/>
          <w:sz w:val="24"/>
          <w:szCs w:val="24"/>
        </w:rPr>
        <w:t xml:space="preserve"> na matrícula do Imóvel</w:t>
      </w:r>
      <w:r>
        <w:rPr>
          <w:rFonts w:asciiTheme="minorHAnsi" w:hAnsiTheme="minorHAnsi" w:cstheme="minorHAnsi"/>
          <w:sz w:val="24"/>
          <w:szCs w:val="24"/>
        </w:rPr>
        <w:t>.</w:t>
      </w:r>
    </w:p>
    <w:p w14:paraId="514F2BFF" w14:textId="77777777" w:rsidR="00594627" w:rsidRDefault="00DC3E57" w:rsidP="00027CBC">
      <w:pPr>
        <w:spacing w:line="360" w:lineRule="auto"/>
        <w:jc w:val="both"/>
        <w:rPr>
          <w:rFonts w:asciiTheme="minorHAnsi" w:hAnsiTheme="minorHAnsi" w:cstheme="minorHAnsi"/>
          <w:sz w:val="24"/>
          <w:szCs w:val="24"/>
        </w:rPr>
      </w:pPr>
    </w:p>
    <w:p w14:paraId="6557B5EB" w14:textId="77777777" w:rsidR="00B95A28" w:rsidRDefault="009E2CAB" w:rsidP="00407566">
      <w:pPr>
        <w:spacing w:line="360" w:lineRule="auto"/>
        <w:ind w:left="567"/>
        <w:jc w:val="both"/>
        <w:rPr>
          <w:rFonts w:asciiTheme="minorHAnsi" w:hAnsiTheme="minorHAnsi" w:cstheme="minorHAnsi"/>
          <w:sz w:val="24"/>
          <w:szCs w:val="24"/>
        </w:rPr>
      </w:pPr>
      <w:r>
        <w:rPr>
          <w:rFonts w:asciiTheme="minorHAnsi" w:hAnsiTheme="minorHAnsi" w:cstheme="minorHAnsi"/>
          <w:sz w:val="24"/>
          <w:szCs w:val="24"/>
        </w:rPr>
        <w:t xml:space="preserve">4.2.1. </w:t>
      </w:r>
      <w:r>
        <w:rPr>
          <w:rFonts w:asciiTheme="minorHAnsi" w:hAnsiTheme="minorHAnsi" w:cstheme="minorHAnsi"/>
          <w:sz w:val="24"/>
          <w:szCs w:val="24"/>
        </w:rPr>
        <w:tab/>
      </w:r>
      <w:r w:rsidRPr="004C79AA">
        <w:rPr>
          <w:rFonts w:asciiTheme="minorHAnsi" w:hAnsiTheme="minorHAnsi" w:cstheme="minorHAnsi"/>
          <w:sz w:val="24"/>
          <w:szCs w:val="24"/>
        </w:rPr>
        <w:t>Na hipótese de não ser comprovado pela Fiduciante o registro d</w:t>
      </w:r>
      <w:r>
        <w:rPr>
          <w:rFonts w:asciiTheme="minorHAnsi" w:hAnsiTheme="minorHAnsi" w:cstheme="minorHAnsi"/>
          <w:sz w:val="24"/>
          <w:szCs w:val="24"/>
        </w:rPr>
        <w:t>o</w:t>
      </w:r>
      <w:r w:rsidRPr="004C79AA">
        <w:rPr>
          <w:rFonts w:asciiTheme="minorHAnsi" w:hAnsiTheme="minorHAnsi" w:cstheme="minorHAnsi"/>
          <w:sz w:val="24"/>
          <w:szCs w:val="24"/>
        </w:rPr>
        <w:t xml:space="preserve"> presente no prazo acima estipulado, a Fiduciária poderá promover tal registro, imputando à Fiduciante as despesas inerentes ao ato</w:t>
      </w:r>
      <w:r>
        <w:rPr>
          <w:rFonts w:asciiTheme="minorHAnsi" w:hAnsiTheme="minorHAnsi" w:cstheme="minorHAnsi"/>
          <w:sz w:val="24"/>
          <w:szCs w:val="24"/>
        </w:rPr>
        <w:t>.</w:t>
      </w:r>
    </w:p>
    <w:p w14:paraId="70EAE1DE" w14:textId="77777777" w:rsidR="00B95A28" w:rsidRDefault="00DC3E57" w:rsidP="00027CBC">
      <w:pPr>
        <w:spacing w:line="360" w:lineRule="auto"/>
        <w:jc w:val="both"/>
        <w:rPr>
          <w:rFonts w:asciiTheme="minorHAnsi" w:hAnsiTheme="minorHAnsi" w:cstheme="minorHAnsi"/>
          <w:sz w:val="24"/>
          <w:szCs w:val="24"/>
        </w:rPr>
      </w:pPr>
    </w:p>
    <w:p w14:paraId="7DE7F842" w14:textId="77777777" w:rsidR="00594627" w:rsidRDefault="009E2CAB" w:rsidP="00027CBC">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4.3. </w:t>
      </w:r>
      <w:r>
        <w:rPr>
          <w:rFonts w:asciiTheme="minorHAnsi" w:hAnsiTheme="minorHAnsi" w:cstheme="minorHAnsi"/>
          <w:sz w:val="24"/>
          <w:szCs w:val="24"/>
        </w:rPr>
        <w:tab/>
      </w:r>
      <w:r w:rsidRPr="004C79AA">
        <w:rPr>
          <w:rFonts w:asciiTheme="minorHAnsi" w:hAnsiTheme="minorHAnsi" w:cstheme="minorHAnsi"/>
          <w:sz w:val="24"/>
          <w:szCs w:val="24"/>
        </w:rPr>
        <w:t>São concedidos pela Fiduciante, ainda, neste ato, de forma irrevogável e irretratável, poderes à Fiduciária para o fim específico de rerratificar o presente instrumento no que disser respeito a qualquer exigência por parte do Registro de Imóveis ou das Repartições Públicas federais, estaduais e municipais</w:t>
      </w:r>
      <w:r>
        <w:rPr>
          <w:rFonts w:asciiTheme="minorHAnsi" w:hAnsiTheme="minorHAnsi" w:cstheme="minorHAnsi"/>
          <w:sz w:val="24"/>
          <w:szCs w:val="24"/>
        </w:rPr>
        <w:t xml:space="preserve">, para os fins de registro deste </w:t>
      </w:r>
      <w:r w:rsidRPr="004C79AA">
        <w:rPr>
          <w:rFonts w:asciiTheme="minorHAnsi" w:hAnsiTheme="minorHAnsi" w:cstheme="minorHAnsi"/>
          <w:sz w:val="24"/>
          <w:szCs w:val="24"/>
        </w:rPr>
        <w:t xml:space="preserve"> Primeiro Aditamento ao Instrumento Particular de Alienação Fiduciária de Imóvel e Outras Avenças</w:t>
      </w:r>
      <w:r>
        <w:rPr>
          <w:rFonts w:asciiTheme="minorHAnsi" w:hAnsiTheme="minorHAnsi" w:cstheme="minorHAnsi"/>
          <w:sz w:val="24"/>
          <w:szCs w:val="24"/>
        </w:rPr>
        <w:t>.</w:t>
      </w:r>
    </w:p>
    <w:p w14:paraId="472BEA7F" w14:textId="77777777" w:rsidR="00594627" w:rsidRDefault="00DC3E57" w:rsidP="00027CBC">
      <w:pPr>
        <w:spacing w:line="360" w:lineRule="auto"/>
        <w:jc w:val="both"/>
        <w:rPr>
          <w:rFonts w:asciiTheme="minorHAnsi" w:hAnsiTheme="minorHAnsi" w:cstheme="minorHAnsi"/>
          <w:sz w:val="24"/>
          <w:szCs w:val="24"/>
        </w:rPr>
      </w:pPr>
    </w:p>
    <w:p w14:paraId="7ACFE0FA" w14:textId="77777777" w:rsidR="00027CBC" w:rsidRPr="003B6F03" w:rsidRDefault="009E2CAB" w:rsidP="00027CBC">
      <w:pPr>
        <w:spacing w:line="360" w:lineRule="auto"/>
        <w:jc w:val="both"/>
        <w:rPr>
          <w:rFonts w:asciiTheme="minorHAnsi" w:hAnsiTheme="minorHAnsi" w:cstheme="minorHAnsi"/>
          <w:sz w:val="24"/>
          <w:szCs w:val="24"/>
        </w:rPr>
      </w:pPr>
      <w:r w:rsidRPr="003B6F03">
        <w:rPr>
          <w:rFonts w:asciiTheme="minorHAnsi" w:hAnsiTheme="minorHAnsi" w:cstheme="minorHAnsi"/>
          <w:sz w:val="24"/>
          <w:szCs w:val="24"/>
        </w:rPr>
        <w:t>E por estarem assim justas e contratadas, firmam esta Alienação Fiduciária de Imóvel em 07 (sete) vias de igual teor e forma e para o mesmo fim, juntamente com as 2 (duas) testemunhas abaixo.</w:t>
      </w:r>
    </w:p>
    <w:p w14:paraId="13F6C4AB" w14:textId="77777777" w:rsidR="00027CBC" w:rsidRPr="003B6F03" w:rsidRDefault="00DC3E57" w:rsidP="00027CBC">
      <w:pPr>
        <w:spacing w:line="360" w:lineRule="auto"/>
        <w:jc w:val="both"/>
        <w:rPr>
          <w:rFonts w:asciiTheme="minorHAnsi" w:hAnsiTheme="minorHAnsi" w:cstheme="minorHAnsi"/>
          <w:sz w:val="24"/>
          <w:szCs w:val="24"/>
        </w:rPr>
      </w:pPr>
    </w:p>
    <w:p w14:paraId="7CE392AF" w14:textId="69DBF95D" w:rsidR="00027CBC" w:rsidRPr="003B6F03" w:rsidRDefault="009E2CAB" w:rsidP="00027CBC">
      <w:pPr>
        <w:spacing w:line="360" w:lineRule="auto"/>
        <w:jc w:val="center"/>
        <w:rPr>
          <w:rFonts w:asciiTheme="minorHAnsi" w:hAnsiTheme="minorHAnsi" w:cstheme="minorHAnsi"/>
          <w:sz w:val="24"/>
          <w:szCs w:val="24"/>
        </w:rPr>
      </w:pPr>
      <w:r w:rsidRPr="003B6F03">
        <w:rPr>
          <w:rFonts w:asciiTheme="minorHAnsi" w:hAnsiTheme="minorHAnsi" w:cstheme="minorHAnsi"/>
          <w:sz w:val="24"/>
          <w:szCs w:val="24"/>
        </w:rPr>
        <w:t xml:space="preserve">São Paulo, </w:t>
      </w:r>
      <w:r w:rsidR="00904826" w:rsidRPr="00904826">
        <w:rPr>
          <w:rFonts w:asciiTheme="minorHAnsi" w:hAnsiTheme="minorHAnsi" w:cstheme="minorHAnsi"/>
          <w:iCs/>
          <w:sz w:val="24"/>
          <w:szCs w:val="24"/>
          <w:highlight w:val="yellow"/>
        </w:rPr>
        <w:t>[-]</w:t>
      </w:r>
      <w:r w:rsidRPr="003B6F03">
        <w:rPr>
          <w:rFonts w:asciiTheme="minorHAnsi" w:hAnsiTheme="minorHAnsi" w:cstheme="minorHAnsi"/>
          <w:b/>
          <w:sz w:val="24"/>
          <w:szCs w:val="24"/>
        </w:rPr>
        <w:t xml:space="preserve"> </w:t>
      </w:r>
      <w:r w:rsidRPr="003B6F03">
        <w:rPr>
          <w:rFonts w:asciiTheme="minorHAnsi" w:hAnsiTheme="minorHAnsi" w:cstheme="minorHAnsi"/>
          <w:sz w:val="24"/>
          <w:szCs w:val="24"/>
        </w:rPr>
        <w:t xml:space="preserve">de </w:t>
      </w:r>
      <w:r w:rsidR="00904826" w:rsidRPr="00904826">
        <w:rPr>
          <w:rFonts w:asciiTheme="minorHAnsi" w:hAnsiTheme="minorHAnsi" w:cstheme="minorHAnsi"/>
          <w:iCs/>
          <w:sz w:val="24"/>
          <w:szCs w:val="24"/>
          <w:highlight w:val="yellow"/>
        </w:rPr>
        <w:t>[-]</w:t>
      </w:r>
      <w:r w:rsidR="00904826">
        <w:rPr>
          <w:rFonts w:asciiTheme="minorHAnsi" w:hAnsiTheme="minorHAnsi" w:cstheme="minorHAnsi"/>
          <w:sz w:val="24"/>
          <w:szCs w:val="24"/>
        </w:rPr>
        <w:t xml:space="preserve"> </w:t>
      </w:r>
      <w:bookmarkStart w:id="4" w:name="_GoBack"/>
      <w:bookmarkEnd w:id="4"/>
      <w:r w:rsidRPr="003B6F03">
        <w:rPr>
          <w:rFonts w:asciiTheme="minorHAnsi" w:hAnsiTheme="minorHAnsi" w:cstheme="minorHAnsi"/>
          <w:sz w:val="24"/>
          <w:szCs w:val="24"/>
        </w:rPr>
        <w:t>de 20</w:t>
      </w:r>
      <w:r w:rsidR="006D6858">
        <w:rPr>
          <w:rFonts w:asciiTheme="minorHAnsi" w:hAnsiTheme="minorHAnsi" w:cstheme="minorHAnsi"/>
          <w:sz w:val="24"/>
          <w:szCs w:val="24"/>
        </w:rPr>
        <w:t>20</w:t>
      </w:r>
      <w:r w:rsidRPr="003B6F03">
        <w:rPr>
          <w:rFonts w:asciiTheme="minorHAnsi" w:hAnsiTheme="minorHAnsi" w:cstheme="minorHAnsi"/>
          <w:sz w:val="24"/>
          <w:szCs w:val="24"/>
        </w:rPr>
        <w:t>.</w:t>
      </w:r>
    </w:p>
    <w:p w14:paraId="417F371D" w14:textId="77777777" w:rsidR="00027CBC" w:rsidRPr="003B6F03" w:rsidRDefault="00DC3E57" w:rsidP="00027CBC">
      <w:pPr>
        <w:spacing w:line="360" w:lineRule="auto"/>
        <w:jc w:val="center"/>
        <w:rPr>
          <w:rFonts w:asciiTheme="minorHAnsi" w:hAnsiTheme="minorHAnsi" w:cstheme="minorHAnsi"/>
          <w:sz w:val="24"/>
          <w:szCs w:val="24"/>
        </w:rPr>
      </w:pPr>
    </w:p>
    <w:p w14:paraId="487230F8" w14:textId="77777777" w:rsidR="00027CBC" w:rsidRPr="003B6F03" w:rsidRDefault="009E2CAB" w:rsidP="00027CBC">
      <w:pPr>
        <w:spacing w:line="360" w:lineRule="auto"/>
        <w:jc w:val="center"/>
        <w:rPr>
          <w:rFonts w:asciiTheme="minorHAnsi" w:hAnsiTheme="minorHAnsi" w:cstheme="minorHAnsi"/>
          <w:sz w:val="24"/>
          <w:szCs w:val="24"/>
        </w:rPr>
      </w:pPr>
      <w:r w:rsidRPr="003B6F03">
        <w:rPr>
          <w:rFonts w:asciiTheme="minorHAnsi" w:hAnsiTheme="minorHAnsi" w:cstheme="minorHAnsi"/>
          <w:sz w:val="24"/>
          <w:szCs w:val="24"/>
        </w:rPr>
        <w:t>(O restante desta página foi intencionalmente deixado em branco)</w:t>
      </w:r>
    </w:p>
    <w:p w14:paraId="5FCD8756" w14:textId="77777777" w:rsidR="00027CBC" w:rsidRPr="004C79AA" w:rsidRDefault="009E2CAB" w:rsidP="00027CBC">
      <w:pPr>
        <w:spacing w:line="360" w:lineRule="auto"/>
        <w:jc w:val="center"/>
        <w:rPr>
          <w:rFonts w:asciiTheme="minorHAnsi" w:hAnsiTheme="minorHAnsi" w:cstheme="minorHAnsi"/>
          <w:b/>
          <w:sz w:val="24"/>
          <w:szCs w:val="24"/>
        </w:rPr>
      </w:pPr>
      <w:r w:rsidRPr="003B6F03">
        <w:rPr>
          <w:rFonts w:asciiTheme="minorHAnsi" w:hAnsiTheme="minorHAnsi" w:cstheme="minorHAnsi"/>
          <w:sz w:val="24"/>
          <w:szCs w:val="24"/>
        </w:rPr>
        <w:t>(páginas de assinatura nas páginas a seguir)</w:t>
      </w:r>
    </w:p>
    <w:p w14:paraId="6ACDE800" w14:textId="77777777" w:rsidR="00027CBC" w:rsidRPr="004C79AA" w:rsidRDefault="00DC3E57" w:rsidP="00027CBC">
      <w:pPr>
        <w:spacing w:line="360" w:lineRule="auto"/>
        <w:jc w:val="both"/>
        <w:rPr>
          <w:rFonts w:asciiTheme="minorHAnsi" w:hAnsiTheme="minorHAnsi" w:cstheme="minorHAnsi"/>
          <w:sz w:val="24"/>
          <w:szCs w:val="24"/>
        </w:rPr>
      </w:pPr>
    </w:p>
    <w:p w14:paraId="784A2834" w14:textId="77777777" w:rsidR="00027CBC" w:rsidRPr="004C79AA" w:rsidRDefault="00DC3E57" w:rsidP="00027CBC">
      <w:pPr>
        <w:spacing w:line="360" w:lineRule="auto"/>
        <w:jc w:val="center"/>
        <w:rPr>
          <w:rFonts w:asciiTheme="minorHAnsi" w:hAnsiTheme="minorHAnsi" w:cstheme="minorHAnsi"/>
          <w:b/>
          <w:sz w:val="24"/>
          <w:szCs w:val="24"/>
        </w:rPr>
      </w:pPr>
    </w:p>
    <w:p w14:paraId="4FF55BC9" w14:textId="77777777" w:rsidR="00027CBC" w:rsidRPr="004C79AA" w:rsidRDefault="00DC3E57" w:rsidP="00027CBC">
      <w:pPr>
        <w:spacing w:line="360" w:lineRule="auto"/>
        <w:jc w:val="center"/>
        <w:rPr>
          <w:rFonts w:asciiTheme="minorHAnsi" w:hAnsiTheme="minorHAnsi" w:cstheme="minorHAnsi"/>
          <w:b/>
          <w:sz w:val="24"/>
          <w:szCs w:val="24"/>
        </w:rPr>
      </w:pPr>
    </w:p>
    <w:p w14:paraId="12CF0278" w14:textId="77777777" w:rsidR="00027CBC" w:rsidRDefault="009E2CAB">
      <w:pPr>
        <w:rPr>
          <w:rFonts w:asciiTheme="minorHAnsi" w:hAnsiTheme="minorHAnsi" w:cstheme="minorHAnsi"/>
          <w:b/>
          <w:sz w:val="24"/>
          <w:szCs w:val="24"/>
        </w:rPr>
      </w:pPr>
      <w:r>
        <w:rPr>
          <w:rFonts w:asciiTheme="minorHAnsi" w:hAnsiTheme="minorHAnsi" w:cstheme="minorHAnsi"/>
          <w:b/>
          <w:sz w:val="24"/>
          <w:szCs w:val="24"/>
        </w:rPr>
        <w:br w:type="page"/>
      </w:r>
    </w:p>
    <w:p w14:paraId="2A9E5DE8" w14:textId="39243CD0" w:rsidR="00027CBC" w:rsidRPr="004C79AA" w:rsidRDefault="009E2CAB" w:rsidP="00027CBC">
      <w:pPr>
        <w:spacing w:line="360" w:lineRule="auto"/>
        <w:jc w:val="both"/>
        <w:rPr>
          <w:rFonts w:asciiTheme="minorHAnsi" w:hAnsiTheme="minorHAnsi" w:cstheme="minorHAnsi"/>
          <w:i/>
          <w:sz w:val="24"/>
          <w:szCs w:val="24"/>
        </w:rPr>
      </w:pPr>
      <w:r w:rsidRPr="004C79AA">
        <w:rPr>
          <w:rFonts w:asciiTheme="minorHAnsi" w:hAnsiTheme="minorHAnsi" w:cstheme="minorHAnsi"/>
          <w:i/>
          <w:sz w:val="24"/>
          <w:szCs w:val="24"/>
        </w:rPr>
        <w:lastRenderedPageBreak/>
        <w:t xml:space="preserve">(Página de assinatura do 1/3 do Primeiro Aditamento ao Instrumento Particular de Alienação Fiduciária de Imóvel em Garantia e Outras Avenças, celebrado, em </w:t>
      </w:r>
      <w:r w:rsidRPr="004C79AA">
        <w:rPr>
          <w:rFonts w:asciiTheme="minorHAnsi" w:hAnsiTheme="minorHAnsi" w:cstheme="minorHAnsi"/>
          <w:i/>
          <w:sz w:val="24"/>
          <w:szCs w:val="24"/>
          <w:highlight w:val="yellow"/>
        </w:rPr>
        <w:t>[-]</w:t>
      </w:r>
      <w:r w:rsidRPr="004C79AA">
        <w:rPr>
          <w:rFonts w:asciiTheme="minorHAnsi" w:hAnsiTheme="minorHAnsi" w:cstheme="minorHAnsi"/>
          <w:i/>
          <w:sz w:val="24"/>
          <w:szCs w:val="24"/>
        </w:rPr>
        <w:t xml:space="preserve"> de </w:t>
      </w:r>
      <w:r w:rsidR="00904826" w:rsidRPr="004C79AA">
        <w:rPr>
          <w:rFonts w:asciiTheme="minorHAnsi" w:hAnsiTheme="minorHAnsi" w:cstheme="minorHAnsi"/>
          <w:i/>
          <w:sz w:val="24"/>
          <w:szCs w:val="24"/>
          <w:highlight w:val="yellow"/>
        </w:rPr>
        <w:t>[-]</w:t>
      </w:r>
      <w:r w:rsidRPr="004C79AA">
        <w:rPr>
          <w:rFonts w:asciiTheme="minorHAnsi" w:hAnsiTheme="minorHAnsi" w:cstheme="minorHAnsi"/>
          <w:i/>
          <w:sz w:val="24"/>
          <w:szCs w:val="24"/>
        </w:rPr>
        <w:t xml:space="preserve"> de 20</w:t>
      </w:r>
      <w:r w:rsidR="006D6858">
        <w:rPr>
          <w:rFonts w:asciiTheme="minorHAnsi" w:hAnsiTheme="minorHAnsi" w:cstheme="minorHAnsi"/>
          <w:i/>
          <w:sz w:val="24"/>
          <w:szCs w:val="24"/>
        </w:rPr>
        <w:t>20</w:t>
      </w:r>
      <w:r w:rsidRPr="004C79AA">
        <w:rPr>
          <w:rFonts w:asciiTheme="minorHAnsi" w:hAnsiTheme="minorHAnsi" w:cstheme="minorHAnsi"/>
          <w:i/>
          <w:sz w:val="24"/>
          <w:szCs w:val="24"/>
        </w:rPr>
        <w:t>, entre a Capa Engenharia S/A, Habitasec Securitizadora S.A., o Edson Fonseca e Silva, Nex Group Participações S.A., Carlos Alberto Moraes Schettert e Vanderlei Evandro Tamiosso).</w:t>
      </w:r>
    </w:p>
    <w:p w14:paraId="18855C7C" w14:textId="77777777" w:rsidR="00027CBC" w:rsidRPr="004C79AA" w:rsidRDefault="00DC3E57" w:rsidP="00027CBC">
      <w:pPr>
        <w:spacing w:line="360" w:lineRule="auto"/>
        <w:jc w:val="both"/>
        <w:rPr>
          <w:rFonts w:asciiTheme="minorHAnsi" w:hAnsiTheme="minorHAnsi" w:cstheme="minorHAnsi"/>
          <w:sz w:val="24"/>
          <w:szCs w:val="24"/>
        </w:rPr>
      </w:pPr>
    </w:p>
    <w:p w14:paraId="4F39B44C" w14:textId="77777777" w:rsidR="00027CBC" w:rsidRPr="004C79AA" w:rsidRDefault="00DC3E57" w:rsidP="00027CBC">
      <w:pPr>
        <w:spacing w:line="360" w:lineRule="auto"/>
        <w:jc w:val="both"/>
        <w:rPr>
          <w:rFonts w:asciiTheme="minorHAnsi" w:hAnsiTheme="minorHAnsi" w:cstheme="minorHAnsi"/>
          <w:sz w:val="24"/>
          <w:szCs w:val="24"/>
        </w:rPr>
      </w:pPr>
    </w:p>
    <w:p w14:paraId="73C6AABD" w14:textId="77777777" w:rsidR="00027CBC" w:rsidRPr="004C79AA" w:rsidRDefault="00DC3E57" w:rsidP="00027CBC">
      <w:pPr>
        <w:spacing w:line="360" w:lineRule="auto"/>
        <w:jc w:val="both"/>
        <w:rPr>
          <w:rFonts w:asciiTheme="minorHAnsi" w:hAnsiTheme="minorHAnsi" w:cstheme="minorHAnsi"/>
          <w:sz w:val="24"/>
          <w:szCs w:val="24"/>
        </w:rPr>
      </w:pPr>
    </w:p>
    <w:p w14:paraId="2790FA6A" w14:textId="77777777" w:rsidR="00027CBC" w:rsidRPr="004C79AA" w:rsidRDefault="00DC3E57" w:rsidP="00027CBC">
      <w:pPr>
        <w:spacing w:line="360" w:lineRule="auto"/>
        <w:jc w:val="both"/>
        <w:rPr>
          <w:rFonts w:asciiTheme="minorHAnsi" w:hAnsiTheme="minorHAnsi" w:cstheme="minorHAnsi"/>
          <w:sz w:val="24"/>
          <w:szCs w:val="24"/>
        </w:rPr>
      </w:pPr>
    </w:p>
    <w:p w14:paraId="7FE381C1" w14:textId="77777777" w:rsidR="00027CBC" w:rsidRPr="004C79AA" w:rsidRDefault="00DC3E57" w:rsidP="00027CBC">
      <w:pPr>
        <w:spacing w:line="360" w:lineRule="auto"/>
        <w:jc w:val="both"/>
        <w:rPr>
          <w:rFonts w:asciiTheme="minorHAnsi" w:hAnsiTheme="minorHAnsi" w:cstheme="minorHAnsi"/>
          <w:sz w:val="24"/>
          <w:szCs w:val="24"/>
        </w:rPr>
      </w:pPr>
    </w:p>
    <w:p w14:paraId="55F5D3BB" w14:textId="77777777" w:rsidR="00027CBC" w:rsidRPr="004C79AA" w:rsidRDefault="00DC3E57" w:rsidP="00027CBC">
      <w:pPr>
        <w:widowControl w:val="0"/>
        <w:tabs>
          <w:tab w:val="left" w:pos="8647"/>
        </w:tabs>
        <w:autoSpaceDE w:val="0"/>
        <w:autoSpaceDN w:val="0"/>
        <w:adjustRightInd w:val="0"/>
        <w:spacing w:line="360" w:lineRule="auto"/>
        <w:jc w:val="center"/>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B1327" w14:paraId="3C8AD199" w14:textId="77777777" w:rsidTr="006630A2">
        <w:trPr>
          <w:jc w:val="center"/>
        </w:trPr>
        <w:tc>
          <w:tcPr>
            <w:tcW w:w="8978" w:type="dxa"/>
            <w:tcBorders>
              <w:top w:val="single" w:sz="4" w:space="0" w:color="auto"/>
              <w:left w:val="nil"/>
              <w:bottom w:val="nil"/>
              <w:right w:val="nil"/>
            </w:tcBorders>
            <w:hideMark/>
          </w:tcPr>
          <w:p w14:paraId="52C88845" w14:textId="77777777" w:rsidR="00027CBC" w:rsidRPr="004C79AA" w:rsidRDefault="00DC3E57" w:rsidP="006630A2">
            <w:pPr>
              <w:spacing w:line="360" w:lineRule="auto"/>
              <w:jc w:val="center"/>
              <w:rPr>
                <w:rFonts w:asciiTheme="minorHAnsi" w:hAnsiTheme="minorHAnsi" w:cstheme="minorHAnsi"/>
                <w:b/>
                <w:sz w:val="24"/>
                <w:szCs w:val="24"/>
              </w:rPr>
            </w:pPr>
          </w:p>
          <w:p w14:paraId="7220A903" w14:textId="77777777" w:rsidR="00027CBC" w:rsidRPr="004C79AA" w:rsidRDefault="009E2CAB" w:rsidP="006630A2">
            <w:pPr>
              <w:spacing w:line="360" w:lineRule="auto"/>
              <w:jc w:val="center"/>
              <w:rPr>
                <w:rFonts w:asciiTheme="minorHAnsi" w:hAnsiTheme="minorHAnsi" w:cstheme="minorHAnsi"/>
                <w:b/>
                <w:sz w:val="24"/>
                <w:szCs w:val="24"/>
              </w:rPr>
            </w:pPr>
            <w:r w:rsidRPr="004C79AA">
              <w:rPr>
                <w:rFonts w:asciiTheme="minorHAnsi" w:hAnsiTheme="minorHAnsi" w:cstheme="minorHAnsi"/>
                <w:b/>
                <w:sz w:val="24"/>
                <w:szCs w:val="24"/>
              </w:rPr>
              <w:t>CAPA ENGENHARIA S/A</w:t>
            </w:r>
          </w:p>
          <w:p w14:paraId="6A00D225" w14:textId="77777777" w:rsidR="00027CBC" w:rsidRPr="004C79AA" w:rsidRDefault="009E2CAB" w:rsidP="006630A2">
            <w:pPr>
              <w:spacing w:line="360" w:lineRule="auto"/>
              <w:jc w:val="center"/>
              <w:rPr>
                <w:rFonts w:asciiTheme="minorHAnsi" w:hAnsiTheme="minorHAnsi" w:cstheme="minorHAnsi"/>
                <w:i/>
                <w:sz w:val="24"/>
                <w:szCs w:val="24"/>
              </w:rPr>
            </w:pPr>
            <w:r w:rsidRPr="004C79AA">
              <w:rPr>
                <w:rFonts w:asciiTheme="minorHAnsi" w:hAnsiTheme="minorHAnsi" w:cstheme="minorHAnsi"/>
                <w:i/>
                <w:sz w:val="24"/>
                <w:szCs w:val="24"/>
              </w:rPr>
              <w:t>Fiduciante</w:t>
            </w:r>
          </w:p>
        </w:tc>
      </w:tr>
    </w:tbl>
    <w:p w14:paraId="3497B399" w14:textId="77777777" w:rsidR="00027CBC" w:rsidRPr="004C79AA" w:rsidRDefault="009E2CAB" w:rsidP="00027CBC">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br w:type="page"/>
      </w:r>
    </w:p>
    <w:p w14:paraId="3AD1C654" w14:textId="00AE1EEF" w:rsidR="00027CBC" w:rsidRPr="004C79AA" w:rsidRDefault="009E2CAB" w:rsidP="00027CBC">
      <w:pPr>
        <w:spacing w:line="360" w:lineRule="auto"/>
        <w:jc w:val="both"/>
        <w:rPr>
          <w:rFonts w:asciiTheme="minorHAnsi" w:hAnsiTheme="minorHAnsi" w:cstheme="minorHAnsi"/>
          <w:i/>
          <w:sz w:val="24"/>
          <w:szCs w:val="24"/>
        </w:rPr>
      </w:pPr>
      <w:r w:rsidRPr="004C79AA">
        <w:rPr>
          <w:rFonts w:asciiTheme="minorHAnsi" w:hAnsiTheme="minorHAnsi" w:cstheme="minorHAnsi"/>
          <w:i/>
          <w:sz w:val="24"/>
          <w:szCs w:val="24"/>
        </w:rPr>
        <w:lastRenderedPageBreak/>
        <w:t xml:space="preserve">(Página de assinatura do 2/3 do Primeiro Aditamento ao Instrumento Particular de Alienação Fiduciária de Imóvel em Garantia e Outras Avenças, celebrado, em </w:t>
      </w:r>
      <w:r w:rsidRPr="004C79AA">
        <w:rPr>
          <w:rFonts w:asciiTheme="minorHAnsi" w:hAnsiTheme="minorHAnsi" w:cstheme="minorHAnsi"/>
          <w:i/>
          <w:sz w:val="24"/>
          <w:szCs w:val="24"/>
          <w:highlight w:val="yellow"/>
        </w:rPr>
        <w:t>[-]</w:t>
      </w:r>
      <w:r w:rsidRPr="004C79AA">
        <w:rPr>
          <w:rFonts w:asciiTheme="minorHAnsi" w:hAnsiTheme="minorHAnsi" w:cstheme="minorHAnsi"/>
          <w:i/>
          <w:sz w:val="24"/>
          <w:szCs w:val="24"/>
        </w:rPr>
        <w:t xml:space="preserve"> de </w:t>
      </w:r>
      <w:r w:rsidR="00904826" w:rsidRPr="004C79AA">
        <w:rPr>
          <w:rFonts w:asciiTheme="minorHAnsi" w:hAnsiTheme="minorHAnsi" w:cstheme="minorHAnsi"/>
          <w:i/>
          <w:sz w:val="24"/>
          <w:szCs w:val="24"/>
          <w:highlight w:val="yellow"/>
        </w:rPr>
        <w:t>[-]</w:t>
      </w:r>
      <w:r w:rsidR="00904826">
        <w:rPr>
          <w:rFonts w:asciiTheme="minorHAnsi" w:hAnsiTheme="minorHAnsi" w:cstheme="minorHAnsi"/>
          <w:i/>
          <w:sz w:val="24"/>
          <w:szCs w:val="24"/>
        </w:rPr>
        <w:t xml:space="preserve"> </w:t>
      </w:r>
      <w:r w:rsidRPr="004C79AA">
        <w:rPr>
          <w:rFonts w:asciiTheme="minorHAnsi" w:hAnsiTheme="minorHAnsi" w:cstheme="minorHAnsi"/>
          <w:i/>
          <w:sz w:val="24"/>
          <w:szCs w:val="24"/>
        </w:rPr>
        <w:t>de 20</w:t>
      </w:r>
      <w:r w:rsidR="006D6858">
        <w:rPr>
          <w:rFonts w:asciiTheme="minorHAnsi" w:hAnsiTheme="minorHAnsi" w:cstheme="minorHAnsi"/>
          <w:i/>
          <w:sz w:val="24"/>
          <w:szCs w:val="24"/>
        </w:rPr>
        <w:t>20</w:t>
      </w:r>
      <w:r w:rsidRPr="004C79AA">
        <w:rPr>
          <w:rFonts w:asciiTheme="minorHAnsi" w:hAnsiTheme="minorHAnsi" w:cstheme="minorHAnsi"/>
          <w:i/>
          <w:sz w:val="24"/>
          <w:szCs w:val="24"/>
        </w:rPr>
        <w:t>, entre a Capa Engenharia S/A, Habitasec Securitizadora S.A., o Edson Fonseca e Silva, Nex Group Participações S.A., Carlos Alberto Moraes Schettert e Vanderlei Evandro Tamiosso).</w:t>
      </w:r>
    </w:p>
    <w:p w14:paraId="1CB264E0" w14:textId="77777777" w:rsidR="00027CBC" w:rsidRPr="004C79AA" w:rsidRDefault="00DC3E57" w:rsidP="00027CBC">
      <w:pPr>
        <w:spacing w:line="360" w:lineRule="auto"/>
        <w:jc w:val="both"/>
        <w:rPr>
          <w:rFonts w:asciiTheme="minorHAnsi" w:hAnsiTheme="minorHAnsi" w:cstheme="minorHAnsi"/>
          <w:sz w:val="24"/>
          <w:szCs w:val="24"/>
        </w:rPr>
      </w:pPr>
    </w:p>
    <w:p w14:paraId="02D4AF7C" w14:textId="77777777" w:rsidR="00027CBC" w:rsidRPr="004C79AA" w:rsidRDefault="00DC3E57" w:rsidP="00027CBC">
      <w:pPr>
        <w:spacing w:line="360" w:lineRule="auto"/>
        <w:jc w:val="both"/>
        <w:rPr>
          <w:rFonts w:asciiTheme="minorHAnsi" w:hAnsiTheme="minorHAnsi" w:cstheme="minorHAnsi"/>
          <w:sz w:val="24"/>
          <w:szCs w:val="24"/>
        </w:rPr>
      </w:pPr>
    </w:p>
    <w:p w14:paraId="345CCDD0" w14:textId="77777777" w:rsidR="00027CBC" w:rsidRPr="004C79AA" w:rsidRDefault="00DC3E57" w:rsidP="00027CBC">
      <w:pPr>
        <w:spacing w:line="360" w:lineRule="auto"/>
        <w:jc w:val="both"/>
        <w:rPr>
          <w:rFonts w:asciiTheme="minorHAnsi" w:hAnsiTheme="minorHAnsi" w:cstheme="minorHAnsi"/>
          <w:sz w:val="24"/>
          <w:szCs w:val="24"/>
        </w:rPr>
      </w:pPr>
    </w:p>
    <w:p w14:paraId="67506D05" w14:textId="77777777" w:rsidR="00027CBC" w:rsidRPr="004C79AA" w:rsidRDefault="00DC3E57" w:rsidP="00027CBC">
      <w:pPr>
        <w:spacing w:line="360" w:lineRule="auto"/>
        <w:jc w:val="both"/>
        <w:rPr>
          <w:rFonts w:asciiTheme="minorHAnsi" w:hAnsiTheme="minorHAnsi" w:cstheme="minorHAnsi"/>
          <w:sz w:val="24"/>
          <w:szCs w:val="24"/>
        </w:rPr>
      </w:pPr>
    </w:p>
    <w:p w14:paraId="13733C19" w14:textId="77777777" w:rsidR="00027CBC" w:rsidRPr="004C79AA" w:rsidRDefault="00DC3E57" w:rsidP="00027CBC">
      <w:pPr>
        <w:spacing w:line="360" w:lineRule="auto"/>
        <w:jc w:val="both"/>
        <w:rPr>
          <w:rFonts w:asciiTheme="minorHAnsi" w:hAnsiTheme="minorHAnsi" w:cstheme="minorHAnsi"/>
          <w:sz w:val="24"/>
          <w:szCs w:val="24"/>
        </w:rPr>
      </w:pPr>
    </w:p>
    <w:p w14:paraId="46D55868" w14:textId="77777777" w:rsidR="00027CBC" w:rsidRPr="004C79AA" w:rsidRDefault="00DC3E57" w:rsidP="00027CBC">
      <w:pPr>
        <w:spacing w:line="360" w:lineRule="auto"/>
        <w:jc w:val="both"/>
        <w:rPr>
          <w:rFonts w:asciiTheme="minorHAnsi" w:hAnsiTheme="minorHAnsi" w:cstheme="minorHAnsi"/>
          <w:sz w:val="24"/>
          <w:szCs w:val="24"/>
        </w:rPr>
      </w:pPr>
    </w:p>
    <w:p w14:paraId="01AD7902" w14:textId="77777777" w:rsidR="00027CBC" w:rsidRPr="004C79AA" w:rsidRDefault="00DC3E57" w:rsidP="00027CBC">
      <w:pPr>
        <w:widowControl w:val="0"/>
        <w:tabs>
          <w:tab w:val="left" w:pos="8647"/>
        </w:tabs>
        <w:autoSpaceDE w:val="0"/>
        <w:autoSpaceDN w:val="0"/>
        <w:adjustRightInd w:val="0"/>
        <w:spacing w:line="360" w:lineRule="auto"/>
        <w:jc w:val="center"/>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B1327" w14:paraId="742C8668" w14:textId="77777777" w:rsidTr="006630A2">
        <w:trPr>
          <w:jc w:val="center"/>
        </w:trPr>
        <w:tc>
          <w:tcPr>
            <w:tcW w:w="8978" w:type="dxa"/>
            <w:tcBorders>
              <w:top w:val="single" w:sz="4" w:space="0" w:color="auto"/>
              <w:left w:val="nil"/>
              <w:bottom w:val="nil"/>
              <w:right w:val="nil"/>
            </w:tcBorders>
            <w:hideMark/>
          </w:tcPr>
          <w:p w14:paraId="7707F26D" w14:textId="77777777" w:rsidR="00027CBC" w:rsidRPr="004C79AA" w:rsidRDefault="00DC3E57" w:rsidP="006630A2">
            <w:pPr>
              <w:spacing w:line="360" w:lineRule="auto"/>
              <w:jc w:val="center"/>
              <w:rPr>
                <w:rFonts w:asciiTheme="minorHAnsi" w:hAnsiTheme="minorHAnsi" w:cstheme="minorHAnsi"/>
                <w:b/>
                <w:sz w:val="24"/>
                <w:szCs w:val="24"/>
              </w:rPr>
            </w:pPr>
          </w:p>
          <w:p w14:paraId="06EC425B" w14:textId="77777777" w:rsidR="00027CBC" w:rsidRPr="004C79AA" w:rsidRDefault="009E2CAB" w:rsidP="006630A2">
            <w:pPr>
              <w:spacing w:line="360" w:lineRule="auto"/>
              <w:jc w:val="center"/>
              <w:rPr>
                <w:rFonts w:asciiTheme="minorHAnsi" w:hAnsiTheme="minorHAnsi" w:cstheme="minorHAnsi"/>
                <w:b/>
                <w:sz w:val="24"/>
                <w:szCs w:val="24"/>
              </w:rPr>
            </w:pPr>
            <w:r w:rsidRPr="004C79AA">
              <w:rPr>
                <w:rFonts w:asciiTheme="minorHAnsi" w:hAnsiTheme="minorHAnsi" w:cstheme="minorHAnsi"/>
                <w:b/>
                <w:sz w:val="24"/>
                <w:szCs w:val="24"/>
              </w:rPr>
              <w:t>HABITASEC SECURITIZADORA S.A</w:t>
            </w:r>
          </w:p>
          <w:p w14:paraId="30BA3FC0" w14:textId="77777777" w:rsidR="00027CBC" w:rsidRPr="004C79AA" w:rsidRDefault="009E2CAB" w:rsidP="006630A2">
            <w:pPr>
              <w:spacing w:line="360" w:lineRule="auto"/>
              <w:jc w:val="center"/>
              <w:rPr>
                <w:rFonts w:asciiTheme="minorHAnsi" w:hAnsiTheme="minorHAnsi" w:cstheme="minorHAnsi"/>
                <w:i/>
                <w:sz w:val="24"/>
                <w:szCs w:val="24"/>
              </w:rPr>
            </w:pPr>
            <w:r w:rsidRPr="004C79AA">
              <w:rPr>
                <w:rFonts w:asciiTheme="minorHAnsi" w:hAnsiTheme="minorHAnsi" w:cstheme="minorHAnsi"/>
                <w:i/>
                <w:sz w:val="24"/>
                <w:szCs w:val="24"/>
              </w:rPr>
              <w:t>Fiducária</w:t>
            </w:r>
            <w:r>
              <w:rPr>
                <w:rFonts w:asciiTheme="minorHAnsi" w:hAnsiTheme="minorHAnsi" w:cstheme="minorHAnsi"/>
                <w:i/>
                <w:sz w:val="24"/>
                <w:szCs w:val="24"/>
              </w:rPr>
              <w:t xml:space="preserve"> subrogada</w:t>
            </w:r>
          </w:p>
        </w:tc>
      </w:tr>
    </w:tbl>
    <w:p w14:paraId="6B2D45EE" w14:textId="77777777" w:rsidR="00027CBC" w:rsidRPr="004C79AA" w:rsidRDefault="009E2CAB" w:rsidP="00027CBC">
      <w:pPr>
        <w:spacing w:line="360" w:lineRule="auto"/>
        <w:jc w:val="both"/>
        <w:rPr>
          <w:rFonts w:asciiTheme="minorHAnsi" w:hAnsiTheme="minorHAnsi" w:cstheme="minorHAnsi"/>
          <w:i/>
          <w:sz w:val="24"/>
          <w:szCs w:val="24"/>
        </w:rPr>
      </w:pPr>
      <w:r w:rsidRPr="004C79AA">
        <w:rPr>
          <w:rFonts w:asciiTheme="minorHAnsi" w:hAnsiTheme="minorHAnsi" w:cstheme="minorHAnsi"/>
          <w:sz w:val="24"/>
          <w:szCs w:val="24"/>
        </w:rPr>
        <w:br w:type="page"/>
      </w:r>
    </w:p>
    <w:p w14:paraId="42E0A8EE" w14:textId="5F86B274" w:rsidR="00027CBC" w:rsidRPr="004C79AA" w:rsidRDefault="009E2CAB" w:rsidP="00027CBC">
      <w:pPr>
        <w:spacing w:line="360" w:lineRule="auto"/>
        <w:jc w:val="both"/>
        <w:rPr>
          <w:rFonts w:asciiTheme="minorHAnsi" w:hAnsiTheme="minorHAnsi" w:cstheme="minorHAnsi"/>
          <w:i/>
          <w:sz w:val="24"/>
          <w:szCs w:val="24"/>
        </w:rPr>
      </w:pPr>
      <w:r w:rsidRPr="004C79AA">
        <w:rPr>
          <w:rFonts w:asciiTheme="minorHAnsi" w:hAnsiTheme="minorHAnsi" w:cstheme="minorHAnsi"/>
          <w:i/>
          <w:sz w:val="24"/>
          <w:szCs w:val="24"/>
        </w:rPr>
        <w:lastRenderedPageBreak/>
        <w:t xml:space="preserve">(Página de assinatura do 3/3 do Primeiro Aditamento ao Instrumento Particular de Alienação Fiduciária de Imóvel em Garantia e Outras Avenças, celebrado, em </w:t>
      </w:r>
      <w:r w:rsidRPr="004C79AA">
        <w:rPr>
          <w:rFonts w:asciiTheme="minorHAnsi" w:hAnsiTheme="minorHAnsi" w:cstheme="minorHAnsi"/>
          <w:i/>
          <w:sz w:val="24"/>
          <w:szCs w:val="24"/>
          <w:highlight w:val="yellow"/>
        </w:rPr>
        <w:t>[-]</w:t>
      </w:r>
      <w:r w:rsidRPr="004C79AA">
        <w:rPr>
          <w:rFonts w:asciiTheme="minorHAnsi" w:hAnsiTheme="minorHAnsi" w:cstheme="minorHAnsi"/>
          <w:i/>
          <w:sz w:val="24"/>
          <w:szCs w:val="24"/>
        </w:rPr>
        <w:t xml:space="preserve"> de </w:t>
      </w:r>
      <w:r w:rsidR="00904826" w:rsidRPr="004C79AA">
        <w:rPr>
          <w:rFonts w:asciiTheme="minorHAnsi" w:hAnsiTheme="minorHAnsi" w:cstheme="minorHAnsi"/>
          <w:i/>
          <w:sz w:val="24"/>
          <w:szCs w:val="24"/>
          <w:highlight w:val="yellow"/>
        </w:rPr>
        <w:t>[-]</w:t>
      </w:r>
      <w:r w:rsidR="00904826">
        <w:rPr>
          <w:rFonts w:asciiTheme="minorHAnsi" w:hAnsiTheme="minorHAnsi" w:cstheme="minorHAnsi"/>
          <w:i/>
          <w:sz w:val="24"/>
          <w:szCs w:val="24"/>
        </w:rPr>
        <w:t xml:space="preserve"> </w:t>
      </w:r>
      <w:r w:rsidRPr="004C79AA">
        <w:rPr>
          <w:rFonts w:asciiTheme="minorHAnsi" w:hAnsiTheme="minorHAnsi" w:cstheme="minorHAnsi"/>
          <w:i/>
          <w:sz w:val="24"/>
          <w:szCs w:val="24"/>
        </w:rPr>
        <w:t>de 20</w:t>
      </w:r>
      <w:r w:rsidR="006D6858">
        <w:rPr>
          <w:rFonts w:asciiTheme="minorHAnsi" w:hAnsiTheme="minorHAnsi" w:cstheme="minorHAnsi"/>
          <w:i/>
          <w:sz w:val="24"/>
          <w:szCs w:val="24"/>
        </w:rPr>
        <w:t>20</w:t>
      </w:r>
      <w:r w:rsidRPr="004C79AA">
        <w:rPr>
          <w:rFonts w:asciiTheme="minorHAnsi" w:hAnsiTheme="minorHAnsi" w:cstheme="minorHAnsi"/>
          <w:i/>
          <w:sz w:val="24"/>
          <w:szCs w:val="24"/>
        </w:rPr>
        <w:t>, entre a Capa Engenharia S/A, Habitasec Securitizadora S.A., o Edson Fonseca e Silva, Nex Group Participações S.A., Carlos Alberto Moraes Schettert e Vanderlei Evandro Tamiosso).</w:t>
      </w:r>
    </w:p>
    <w:p w14:paraId="3FBD9AD6" w14:textId="77777777" w:rsidR="00027CBC" w:rsidRPr="004C79AA" w:rsidRDefault="00DC3E57" w:rsidP="00027CBC">
      <w:pPr>
        <w:spacing w:line="360" w:lineRule="auto"/>
        <w:jc w:val="both"/>
        <w:rPr>
          <w:rFonts w:asciiTheme="minorHAnsi" w:hAnsiTheme="minorHAnsi" w:cstheme="minorHAnsi"/>
          <w:i/>
          <w:sz w:val="24"/>
          <w:szCs w:val="24"/>
        </w:rPr>
      </w:pPr>
    </w:p>
    <w:p w14:paraId="67E9DE8E" w14:textId="77777777" w:rsidR="00027CBC" w:rsidRPr="004C79AA" w:rsidRDefault="00DC3E57" w:rsidP="00027CBC">
      <w:pPr>
        <w:spacing w:line="360" w:lineRule="auto"/>
        <w:jc w:val="both"/>
        <w:rPr>
          <w:rFonts w:asciiTheme="minorHAnsi" w:hAnsiTheme="minorHAnsi" w:cstheme="minorHAnsi"/>
          <w:sz w:val="24"/>
          <w:szCs w:val="24"/>
        </w:rPr>
      </w:pPr>
    </w:p>
    <w:p w14:paraId="120BCD1F" w14:textId="77777777" w:rsidR="00027CBC" w:rsidRPr="004C79AA" w:rsidRDefault="00DC3E57" w:rsidP="00027CBC">
      <w:pPr>
        <w:spacing w:line="360" w:lineRule="auto"/>
        <w:jc w:val="both"/>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B1327" w14:paraId="21432DDE" w14:textId="77777777" w:rsidTr="006630A2">
        <w:trPr>
          <w:jc w:val="center"/>
        </w:trPr>
        <w:tc>
          <w:tcPr>
            <w:tcW w:w="8978" w:type="dxa"/>
            <w:tcBorders>
              <w:top w:val="single" w:sz="4" w:space="0" w:color="auto"/>
              <w:left w:val="nil"/>
              <w:bottom w:val="nil"/>
              <w:right w:val="nil"/>
            </w:tcBorders>
            <w:hideMark/>
          </w:tcPr>
          <w:p w14:paraId="69C8E870" w14:textId="77777777" w:rsidR="00027CBC" w:rsidRPr="004C79AA" w:rsidRDefault="009E2CAB" w:rsidP="006630A2">
            <w:pPr>
              <w:spacing w:line="360" w:lineRule="auto"/>
              <w:jc w:val="center"/>
              <w:rPr>
                <w:rFonts w:asciiTheme="minorHAnsi" w:hAnsiTheme="minorHAnsi" w:cstheme="minorHAnsi"/>
                <w:b/>
                <w:sz w:val="24"/>
                <w:szCs w:val="24"/>
              </w:rPr>
            </w:pPr>
            <w:r w:rsidRPr="004C79AA">
              <w:rPr>
                <w:rFonts w:asciiTheme="minorHAnsi" w:hAnsiTheme="minorHAnsi" w:cstheme="minorHAnsi"/>
                <w:b/>
                <w:color w:val="000000"/>
                <w:sz w:val="24"/>
                <w:szCs w:val="24"/>
              </w:rPr>
              <w:t>EDSON FONSECA E SILVA</w:t>
            </w:r>
            <w:r w:rsidRPr="004C79AA">
              <w:rPr>
                <w:rFonts w:asciiTheme="minorHAnsi" w:hAnsiTheme="minorHAnsi" w:cstheme="minorHAnsi"/>
                <w:b/>
                <w:sz w:val="24"/>
                <w:szCs w:val="24"/>
                <w:highlight w:val="yellow"/>
              </w:rPr>
              <w:t xml:space="preserve"> </w:t>
            </w:r>
          </w:p>
          <w:p w14:paraId="5B8A0A25" w14:textId="77777777" w:rsidR="00027CBC" w:rsidRPr="004C79AA" w:rsidRDefault="009E2CAB" w:rsidP="006630A2">
            <w:pPr>
              <w:spacing w:line="360" w:lineRule="auto"/>
              <w:jc w:val="center"/>
              <w:rPr>
                <w:rFonts w:asciiTheme="minorHAnsi" w:hAnsiTheme="minorHAnsi" w:cstheme="minorHAnsi"/>
                <w:i/>
                <w:sz w:val="24"/>
                <w:szCs w:val="24"/>
              </w:rPr>
            </w:pPr>
            <w:r>
              <w:rPr>
                <w:rFonts w:asciiTheme="minorHAnsi" w:hAnsiTheme="minorHAnsi" w:cstheme="minorHAnsi"/>
                <w:i/>
                <w:sz w:val="24"/>
                <w:szCs w:val="24"/>
              </w:rPr>
              <w:t>Fiduciário transferente</w:t>
            </w:r>
          </w:p>
          <w:p w14:paraId="59B41823" w14:textId="77777777" w:rsidR="00027CBC" w:rsidRPr="004C79AA" w:rsidRDefault="00DC3E57" w:rsidP="006630A2">
            <w:pPr>
              <w:spacing w:line="360" w:lineRule="auto"/>
              <w:jc w:val="center"/>
              <w:rPr>
                <w:rFonts w:asciiTheme="minorHAnsi" w:hAnsiTheme="minorHAnsi" w:cstheme="minorHAnsi"/>
                <w:i/>
                <w:sz w:val="24"/>
                <w:szCs w:val="24"/>
              </w:rPr>
            </w:pPr>
          </w:p>
          <w:p w14:paraId="6D0EE9BA" w14:textId="77777777" w:rsidR="00027CBC" w:rsidRPr="004C79AA" w:rsidRDefault="00DC3E57" w:rsidP="006630A2">
            <w:pPr>
              <w:spacing w:line="360" w:lineRule="auto"/>
              <w:jc w:val="center"/>
              <w:rPr>
                <w:rFonts w:asciiTheme="minorHAnsi" w:hAnsiTheme="minorHAnsi" w:cstheme="minorHAnsi"/>
                <w:i/>
                <w:sz w:val="24"/>
                <w:szCs w:val="24"/>
              </w:rPr>
            </w:pPr>
          </w:p>
          <w:p w14:paraId="70297DCD" w14:textId="77777777" w:rsidR="00027CBC" w:rsidRPr="003B6F03" w:rsidRDefault="00DC3E57" w:rsidP="006630A2">
            <w:pPr>
              <w:spacing w:line="360" w:lineRule="auto"/>
              <w:jc w:val="both"/>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AB1327" w14:paraId="57C01443" w14:textId="77777777" w:rsidTr="006630A2">
              <w:trPr>
                <w:jc w:val="center"/>
              </w:trPr>
              <w:tc>
                <w:tcPr>
                  <w:tcW w:w="8978" w:type="dxa"/>
                  <w:tcBorders>
                    <w:top w:val="single" w:sz="4" w:space="0" w:color="auto"/>
                    <w:left w:val="nil"/>
                    <w:bottom w:val="nil"/>
                    <w:right w:val="nil"/>
                  </w:tcBorders>
                  <w:hideMark/>
                </w:tcPr>
                <w:p w14:paraId="02CC1DC8"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b/>
                      <w:sz w:val="24"/>
                      <w:szCs w:val="24"/>
                    </w:rPr>
                    <w:t>NEX GROUP PARTICIPAÇÕES S.A</w:t>
                  </w:r>
                  <w:r w:rsidRPr="003B6F03">
                    <w:rPr>
                      <w:rFonts w:asciiTheme="minorHAnsi" w:hAnsiTheme="minorHAnsi" w:cstheme="minorHAnsi"/>
                      <w:i/>
                      <w:sz w:val="24"/>
                      <w:szCs w:val="24"/>
                    </w:rPr>
                    <w:t xml:space="preserve"> </w:t>
                  </w:r>
                </w:p>
                <w:p w14:paraId="6B9F4251"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i/>
                      <w:sz w:val="24"/>
                      <w:szCs w:val="24"/>
                    </w:rPr>
                    <w:t>Avalista I</w:t>
                  </w:r>
                </w:p>
              </w:tc>
            </w:tr>
          </w:tbl>
          <w:p w14:paraId="7ED64266" w14:textId="77777777" w:rsidR="00027CBC" w:rsidRPr="003B6F03" w:rsidRDefault="00DC3E57" w:rsidP="006630A2">
            <w:pPr>
              <w:spacing w:line="360" w:lineRule="auto"/>
              <w:jc w:val="both"/>
              <w:rPr>
                <w:rFonts w:asciiTheme="minorHAnsi" w:hAnsiTheme="minorHAnsi" w:cstheme="minorHAnsi"/>
                <w:sz w:val="24"/>
                <w:szCs w:val="24"/>
              </w:rPr>
            </w:pPr>
          </w:p>
          <w:p w14:paraId="7CBE511E" w14:textId="77777777" w:rsidR="00027CBC" w:rsidRPr="003B6F03" w:rsidRDefault="00DC3E57" w:rsidP="006630A2">
            <w:pPr>
              <w:spacing w:line="360" w:lineRule="auto"/>
              <w:jc w:val="both"/>
              <w:rPr>
                <w:rFonts w:asciiTheme="minorHAnsi" w:hAnsiTheme="minorHAnsi" w:cstheme="minorHAnsi"/>
                <w:sz w:val="24"/>
                <w:szCs w:val="24"/>
              </w:rPr>
            </w:pPr>
          </w:p>
          <w:p w14:paraId="2C3AD4BA" w14:textId="77777777" w:rsidR="00027CBC" w:rsidRPr="003B6F03" w:rsidRDefault="00DC3E57" w:rsidP="006630A2">
            <w:pPr>
              <w:spacing w:line="360" w:lineRule="auto"/>
              <w:jc w:val="both"/>
              <w:rPr>
                <w:rFonts w:asciiTheme="minorHAnsi" w:hAnsiTheme="minorHAnsi" w:cstheme="minorHAnsi"/>
                <w:sz w:val="24"/>
                <w:szCs w:val="24"/>
              </w:rPr>
            </w:pPr>
          </w:p>
          <w:tbl>
            <w:tblPr>
              <w:tblW w:w="0" w:type="auto"/>
              <w:jc w:val="center"/>
              <w:tblBorders>
                <w:top w:val="single" w:sz="4" w:space="0" w:color="auto"/>
              </w:tblBorders>
              <w:tblLook w:val="01E0" w:firstRow="1" w:lastRow="1" w:firstColumn="1" w:lastColumn="1" w:noHBand="0" w:noVBand="0"/>
            </w:tblPr>
            <w:tblGrid>
              <w:gridCol w:w="8762"/>
            </w:tblGrid>
            <w:tr w:rsidR="00AB1327" w14:paraId="767AD2BC" w14:textId="77777777" w:rsidTr="006630A2">
              <w:trPr>
                <w:jc w:val="center"/>
              </w:trPr>
              <w:tc>
                <w:tcPr>
                  <w:tcW w:w="8978" w:type="dxa"/>
                  <w:tcBorders>
                    <w:top w:val="single" w:sz="4" w:space="0" w:color="auto"/>
                    <w:left w:val="nil"/>
                    <w:bottom w:val="nil"/>
                    <w:right w:val="nil"/>
                  </w:tcBorders>
                  <w:hideMark/>
                </w:tcPr>
                <w:p w14:paraId="67FF9B8A"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b/>
                      <w:sz w:val="24"/>
                      <w:szCs w:val="24"/>
                    </w:rPr>
                    <w:t>CARLOS ALBERTO DE MORAES SCHETTERT</w:t>
                  </w:r>
                  <w:r w:rsidRPr="003B6F03">
                    <w:rPr>
                      <w:rFonts w:asciiTheme="minorHAnsi" w:hAnsiTheme="minorHAnsi" w:cstheme="minorHAnsi"/>
                      <w:i/>
                      <w:sz w:val="24"/>
                      <w:szCs w:val="24"/>
                    </w:rPr>
                    <w:t xml:space="preserve"> </w:t>
                  </w:r>
                </w:p>
                <w:p w14:paraId="53FEF145"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i/>
                      <w:sz w:val="24"/>
                      <w:szCs w:val="24"/>
                    </w:rPr>
                    <w:t>Avalista II</w:t>
                  </w:r>
                </w:p>
              </w:tc>
            </w:tr>
          </w:tbl>
          <w:p w14:paraId="60F35B00" w14:textId="77777777" w:rsidR="00027CBC" w:rsidRPr="003B6F03" w:rsidRDefault="00DC3E57" w:rsidP="006630A2">
            <w:pPr>
              <w:spacing w:line="360" w:lineRule="auto"/>
              <w:jc w:val="both"/>
              <w:rPr>
                <w:rFonts w:asciiTheme="minorHAnsi" w:hAnsiTheme="minorHAnsi" w:cstheme="minorHAnsi"/>
                <w:sz w:val="24"/>
                <w:szCs w:val="24"/>
              </w:rPr>
            </w:pPr>
          </w:p>
          <w:p w14:paraId="72F6EDA2" w14:textId="77777777" w:rsidR="00027CBC" w:rsidRPr="003B6F03" w:rsidRDefault="00DC3E57" w:rsidP="006630A2">
            <w:pPr>
              <w:spacing w:line="360" w:lineRule="auto"/>
              <w:jc w:val="both"/>
              <w:rPr>
                <w:rFonts w:asciiTheme="minorHAnsi" w:hAnsiTheme="minorHAnsi" w:cstheme="minorHAnsi"/>
                <w:sz w:val="24"/>
                <w:szCs w:val="24"/>
              </w:rPr>
            </w:pPr>
          </w:p>
          <w:p w14:paraId="06074981" w14:textId="77777777" w:rsidR="00027CBC" w:rsidRPr="003B6F03" w:rsidRDefault="00DC3E57" w:rsidP="006630A2">
            <w:pPr>
              <w:spacing w:line="360" w:lineRule="auto"/>
              <w:jc w:val="both"/>
              <w:rPr>
                <w:rFonts w:asciiTheme="minorHAnsi" w:hAnsiTheme="minorHAnsi" w:cstheme="minorHAnsi"/>
                <w:sz w:val="24"/>
                <w:szCs w:val="24"/>
              </w:rPr>
            </w:pPr>
          </w:p>
          <w:tbl>
            <w:tblPr>
              <w:tblW w:w="0" w:type="auto"/>
              <w:jc w:val="center"/>
              <w:tblBorders>
                <w:top w:val="single" w:sz="4" w:space="0" w:color="auto"/>
              </w:tblBorders>
              <w:tblLook w:val="01E0" w:firstRow="1" w:lastRow="1" w:firstColumn="1" w:lastColumn="1" w:noHBand="0" w:noVBand="0"/>
            </w:tblPr>
            <w:tblGrid>
              <w:gridCol w:w="8702"/>
            </w:tblGrid>
            <w:tr w:rsidR="00AB1327" w14:paraId="06B992A0" w14:textId="77777777" w:rsidTr="006A52EE">
              <w:trPr>
                <w:trHeight w:val="765"/>
                <w:jc w:val="center"/>
              </w:trPr>
              <w:tc>
                <w:tcPr>
                  <w:tcW w:w="8702" w:type="dxa"/>
                  <w:tcBorders>
                    <w:top w:val="single" w:sz="4" w:space="0" w:color="auto"/>
                    <w:left w:val="nil"/>
                    <w:bottom w:val="nil"/>
                    <w:right w:val="nil"/>
                  </w:tcBorders>
                  <w:hideMark/>
                </w:tcPr>
                <w:p w14:paraId="609B91D5"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b/>
                      <w:sz w:val="24"/>
                      <w:szCs w:val="24"/>
                    </w:rPr>
                    <w:t>VANDERLEI EVANDRO TAMIOSSO</w:t>
                  </w:r>
                  <w:r w:rsidRPr="003B6F03">
                    <w:rPr>
                      <w:rFonts w:asciiTheme="minorHAnsi" w:hAnsiTheme="minorHAnsi" w:cstheme="minorHAnsi"/>
                      <w:i/>
                      <w:sz w:val="24"/>
                      <w:szCs w:val="24"/>
                    </w:rPr>
                    <w:t xml:space="preserve"> </w:t>
                  </w:r>
                </w:p>
                <w:p w14:paraId="4B368C84"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i/>
                      <w:sz w:val="24"/>
                      <w:szCs w:val="24"/>
                    </w:rPr>
                    <w:t>Avalista III</w:t>
                  </w:r>
                </w:p>
              </w:tc>
            </w:tr>
          </w:tbl>
          <w:p w14:paraId="183AC278" w14:textId="77777777" w:rsidR="00027CBC" w:rsidRPr="004C79AA" w:rsidRDefault="00DC3E57" w:rsidP="006630A2">
            <w:pPr>
              <w:spacing w:line="360" w:lineRule="auto"/>
              <w:jc w:val="center"/>
              <w:rPr>
                <w:rFonts w:asciiTheme="minorHAnsi" w:hAnsiTheme="minorHAnsi" w:cstheme="minorHAnsi"/>
                <w:i/>
                <w:sz w:val="24"/>
                <w:szCs w:val="24"/>
              </w:rPr>
            </w:pPr>
          </w:p>
        </w:tc>
      </w:tr>
    </w:tbl>
    <w:p w14:paraId="294360F0" w14:textId="77777777" w:rsidR="00027CBC" w:rsidRPr="004C79AA" w:rsidRDefault="009E2CAB" w:rsidP="00027CBC">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u w:val="single"/>
        </w:rPr>
        <w:t>Testemunhas</w:t>
      </w:r>
      <w:r w:rsidRPr="004C79AA">
        <w:rPr>
          <w:rFonts w:asciiTheme="minorHAnsi" w:hAnsiTheme="minorHAnsi" w:cstheme="minorHAnsi"/>
          <w:sz w:val="24"/>
          <w:szCs w:val="24"/>
        </w:rPr>
        <w:t>:</w:t>
      </w:r>
    </w:p>
    <w:p w14:paraId="18EA8F03" w14:textId="77777777" w:rsidR="00027CBC" w:rsidRPr="004C79AA" w:rsidRDefault="00DC3E57" w:rsidP="00027CBC">
      <w:pPr>
        <w:spacing w:line="360" w:lineRule="auto"/>
        <w:jc w:val="both"/>
        <w:rPr>
          <w:rFonts w:asciiTheme="minorHAnsi" w:hAnsiTheme="minorHAnsi" w:cstheme="minorHAnsi"/>
          <w:sz w:val="24"/>
          <w:szCs w:val="24"/>
        </w:rPr>
      </w:pPr>
    </w:p>
    <w:p w14:paraId="797D25ED" w14:textId="77777777" w:rsidR="00027CBC" w:rsidRPr="004C79AA" w:rsidRDefault="00DC3E57" w:rsidP="00027CBC">
      <w:pPr>
        <w:spacing w:line="360" w:lineRule="auto"/>
        <w:jc w:val="both"/>
        <w:rPr>
          <w:rFonts w:asciiTheme="minorHAnsi" w:hAnsiTheme="minorHAnsi" w:cstheme="minorHAnsi"/>
          <w:sz w:val="24"/>
          <w:szCs w:val="24"/>
        </w:rPr>
      </w:pPr>
    </w:p>
    <w:tbl>
      <w:tblPr>
        <w:tblW w:w="0" w:type="auto"/>
        <w:tblLook w:val="01E0" w:firstRow="1" w:lastRow="1" w:firstColumn="1" w:lastColumn="1" w:noHBand="0" w:noVBand="0"/>
      </w:tblPr>
      <w:tblGrid>
        <w:gridCol w:w="4027"/>
        <w:gridCol w:w="855"/>
        <w:gridCol w:w="3902"/>
      </w:tblGrid>
      <w:tr w:rsidR="00AB1327" w14:paraId="4804876A" w14:textId="77777777" w:rsidTr="006A52EE">
        <w:trPr>
          <w:trHeight w:val="1650"/>
        </w:trPr>
        <w:tc>
          <w:tcPr>
            <w:tcW w:w="4027" w:type="dxa"/>
            <w:tcBorders>
              <w:top w:val="single" w:sz="4" w:space="0" w:color="auto"/>
              <w:left w:val="nil"/>
              <w:bottom w:val="nil"/>
              <w:right w:val="nil"/>
            </w:tcBorders>
          </w:tcPr>
          <w:p w14:paraId="5124EC02"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Nome:</w:t>
            </w:r>
          </w:p>
          <w:p w14:paraId="107EECC2"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RG nº:</w:t>
            </w:r>
          </w:p>
          <w:p w14:paraId="704D94C2"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CPF/MF nº:</w:t>
            </w:r>
          </w:p>
        </w:tc>
        <w:tc>
          <w:tcPr>
            <w:tcW w:w="855" w:type="dxa"/>
          </w:tcPr>
          <w:p w14:paraId="6B50BED9" w14:textId="77777777" w:rsidR="00027CBC" w:rsidRPr="004C79AA" w:rsidRDefault="00DC3E57" w:rsidP="006630A2">
            <w:pPr>
              <w:spacing w:line="360" w:lineRule="auto"/>
              <w:jc w:val="both"/>
              <w:rPr>
                <w:rFonts w:asciiTheme="minorHAnsi" w:hAnsiTheme="minorHAnsi" w:cstheme="minorHAnsi"/>
                <w:sz w:val="24"/>
                <w:szCs w:val="24"/>
              </w:rPr>
            </w:pPr>
          </w:p>
        </w:tc>
        <w:tc>
          <w:tcPr>
            <w:tcW w:w="3902" w:type="dxa"/>
            <w:tcBorders>
              <w:top w:val="single" w:sz="4" w:space="0" w:color="auto"/>
              <w:left w:val="nil"/>
              <w:bottom w:val="nil"/>
              <w:right w:val="nil"/>
            </w:tcBorders>
          </w:tcPr>
          <w:p w14:paraId="13B68C16"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Nome:</w:t>
            </w:r>
          </w:p>
          <w:p w14:paraId="5D28E834"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RG nº:</w:t>
            </w:r>
          </w:p>
          <w:p w14:paraId="05610649"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CPF/MF nº:</w:t>
            </w:r>
          </w:p>
          <w:p w14:paraId="763AC781" w14:textId="77777777" w:rsidR="00027CBC" w:rsidRPr="004C79AA" w:rsidRDefault="00DC3E57" w:rsidP="006630A2">
            <w:pPr>
              <w:spacing w:line="360" w:lineRule="auto"/>
              <w:jc w:val="both"/>
              <w:rPr>
                <w:rFonts w:asciiTheme="minorHAnsi" w:hAnsiTheme="minorHAnsi" w:cstheme="minorHAnsi"/>
                <w:sz w:val="24"/>
                <w:szCs w:val="24"/>
              </w:rPr>
            </w:pPr>
          </w:p>
        </w:tc>
      </w:tr>
    </w:tbl>
    <w:p w14:paraId="70CBC88B" w14:textId="77777777" w:rsidR="00F64BBD" w:rsidRPr="004C79AA" w:rsidRDefault="00DC3E57" w:rsidP="006A52EE">
      <w:pPr>
        <w:spacing w:line="360" w:lineRule="auto"/>
        <w:jc w:val="both"/>
        <w:rPr>
          <w:rFonts w:asciiTheme="minorHAnsi" w:hAnsiTheme="minorHAnsi" w:cstheme="minorHAnsi"/>
          <w:b/>
          <w:sz w:val="24"/>
          <w:szCs w:val="24"/>
        </w:rPr>
      </w:pPr>
      <w:bookmarkStart w:id="5" w:name="_DV_M3"/>
      <w:bookmarkStart w:id="6" w:name="_DV_M63"/>
      <w:bookmarkStart w:id="7" w:name="_DV_M64"/>
      <w:bookmarkStart w:id="8" w:name="_DV_M65"/>
      <w:bookmarkStart w:id="9" w:name="_DV_M66"/>
      <w:bookmarkStart w:id="10" w:name="_DV_M69"/>
      <w:bookmarkStart w:id="11" w:name="_DV_M70"/>
      <w:bookmarkStart w:id="12" w:name="_DV_M71"/>
      <w:bookmarkStart w:id="13" w:name="_DV_M484"/>
      <w:bookmarkStart w:id="14" w:name="_DV_M495"/>
      <w:bookmarkStart w:id="15" w:name="_DV_M498"/>
      <w:bookmarkStart w:id="16" w:name="_DV_M499"/>
      <w:bookmarkStart w:id="17" w:name="_DV_M500"/>
      <w:bookmarkStart w:id="18" w:name="_DV_M501"/>
      <w:bookmarkStart w:id="19" w:name="_DV_M50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sectPr w:rsidR="00F64BBD" w:rsidRPr="004C79AA" w:rsidSect="0078198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 Advogados" w:date="2020-03-23T15:33:00Z" w:initials="NA">
    <w:p w14:paraId="1B618C9F" w14:textId="54CCED20" w:rsidR="00E44F63" w:rsidRDefault="00E44F63">
      <w:pPr>
        <w:pStyle w:val="Textodecomentrio"/>
      </w:pPr>
      <w:r>
        <w:rPr>
          <w:rStyle w:val="Refdecomentrio"/>
        </w:rPr>
        <w:annotationRef/>
      </w:r>
      <w:r>
        <w:t>Considerando a mudança do Spread, temos que alinhar com o cartório de registro de imóveis para avaliar se eles não entenderão tal alteração como novação da dívida.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18C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18C9F" w16cid:durableId="222355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68BF" w14:textId="77777777" w:rsidR="00316259" w:rsidRDefault="009E2CAB">
      <w:r>
        <w:separator/>
      </w:r>
    </w:p>
  </w:endnote>
  <w:endnote w:type="continuationSeparator" w:id="0">
    <w:p w14:paraId="64E591D4" w14:textId="77777777" w:rsidR="00316259" w:rsidRDefault="009E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D403" w14:textId="77777777" w:rsidR="005973F8" w:rsidRDefault="009E2CAB" w:rsidP="004733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D66A8F" w14:textId="77777777" w:rsidR="005973F8" w:rsidRDefault="00DC3E57" w:rsidP="004733E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2439" w14:textId="77777777" w:rsidR="00C87E97" w:rsidRDefault="009E2CAB" w:rsidP="007A6DC5">
    <w:pPr>
      <w:pStyle w:val="Rodap"/>
      <w:jc w:val="right"/>
      <w:rPr>
        <w:sz w:val="16"/>
      </w:rPr>
    </w:pPr>
    <w:r w:rsidRPr="003B6F03">
      <w:rPr>
        <w:rFonts w:asciiTheme="minorHAnsi" w:hAnsiTheme="minorHAnsi" w:cstheme="minorHAnsi"/>
        <w:sz w:val="24"/>
        <w:szCs w:val="24"/>
      </w:rPr>
      <w:fldChar w:fldCharType="begin"/>
    </w:r>
    <w:r w:rsidRPr="003B6F03">
      <w:rPr>
        <w:rFonts w:asciiTheme="minorHAnsi" w:hAnsiTheme="minorHAnsi" w:cstheme="minorHAnsi"/>
        <w:sz w:val="24"/>
        <w:szCs w:val="24"/>
      </w:rPr>
      <w:instrText>PAGE   \* MERGEFORMAT</w:instrText>
    </w:r>
    <w:r w:rsidRPr="003B6F03">
      <w:rPr>
        <w:rFonts w:asciiTheme="minorHAnsi" w:hAnsiTheme="minorHAnsi" w:cstheme="minorHAnsi"/>
        <w:sz w:val="24"/>
        <w:szCs w:val="24"/>
      </w:rPr>
      <w:fldChar w:fldCharType="separate"/>
    </w:r>
    <w:r>
      <w:rPr>
        <w:rFonts w:asciiTheme="minorHAnsi" w:hAnsiTheme="minorHAnsi" w:cstheme="minorHAnsi"/>
        <w:noProof/>
        <w:sz w:val="24"/>
        <w:szCs w:val="24"/>
      </w:rPr>
      <w:t>6</w:t>
    </w:r>
    <w:r w:rsidRPr="003B6F03">
      <w:rPr>
        <w:rFonts w:asciiTheme="minorHAnsi" w:hAnsiTheme="minorHAnsi" w:cstheme="minorHAnsi"/>
        <w:sz w:val="24"/>
        <w:szCs w:val="24"/>
      </w:rPr>
      <w:fldChar w:fldCharType="end"/>
    </w:r>
  </w:p>
  <w:p w14:paraId="5900E043" w14:textId="52A149C5" w:rsidR="000A2E4B" w:rsidRDefault="009E2CAB" w:rsidP="009C064E">
    <w:pPr>
      <w:pStyle w:val="Rodap"/>
      <w:jc w:val="right"/>
      <w:rPr>
        <w:sz w:val="16"/>
      </w:rPr>
    </w:pPr>
    <w:r>
      <w:rPr>
        <w:sz w:val="16"/>
      </w:rPr>
      <w:t xml:space="preserve">DOCS - 1521060v1 </w:t>
    </w:r>
    <w:r w:rsidR="000A2E4B">
      <w:rPr>
        <w:sz w:val="16"/>
      </w:rPr>
      <w:fldChar w:fldCharType="begin"/>
    </w:r>
    <w:r w:rsidR="000A2E4B">
      <w:rPr>
        <w:sz w:val="16"/>
      </w:rPr>
      <w:instrText xml:space="preserve"> DOCPROPERTY "iManageFooter"  \* MERGEFORMAT </w:instrText>
    </w:r>
    <w:r w:rsidR="000A2E4B">
      <w:rPr>
        <w:sz w:val="16"/>
      </w:rPr>
      <w:fldChar w:fldCharType="separate"/>
    </w:r>
  </w:p>
  <w:p w14:paraId="7BFA5AF2" w14:textId="11A85BA2" w:rsidR="005973F8" w:rsidRPr="000A2E4B" w:rsidRDefault="000A2E4B" w:rsidP="000A2E4B">
    <w:pPr>
      <w:pStyle w:val="Rodap"/>
      <w:jc w:val="right"/>
      <w:rPr>
        <w:sz w:val="16"/>
      </w:rPr>
    </w:pPr>
    <w:r>
      <w:rPr>
        <w:sz w:val="16"/>
      </w:rPr>
      <w:t xml:space="preserve">DOCS - 1536397v1 </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2822" w14:textId="77777777" w:rsidR="007A6DC5" w:rsidRDefault="00DC3E5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1270A" w14:textId="77777777" w:rsidR="00316259" w:rsidRDefault="009E2CAB">
      <w:r>
        <w:separator/>
      </w:r>
    </w:p>
  </w:footnote>
  <w:footnote w:type="continuationSeparator" w:id="0">
    <w:p w14:paraId="7D7F6103" w14:textId="77777777" w:rsidR="00316259" w:rsidRDefault="009E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E997" w14:textId="77777777" w:rsidR="007A6DC5" w:rsidRDefault="00DC3E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07B0" w14:textId="77777777" w:rsidR="005973F8" w:rsidRPr="00FE7355" w:rsidRDefault="00DC3E57" w:rsidP="00380322">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2C10" w14:textId="77777777" w:rsidR="007A6DC5" w:rsidRDefault="00DC3E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65BBC"/>
    <w:multiLevelType w:val="hybridMultilevel"/>
    <w:tmpl w:val="13F29C1C"/>
    <w:lvl w:ilvl="0" w:tplc="8082A2F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59A72554"/>
    <w:multiLevelType w:val="hybridMultilevel"/>
    <w:tmpl w:val="68AE627C"/>
    <w:lvl w:ilvl="0" w:tplc="26224292">
      <w:start w:val="1"/>
      <w:numFmt w:val="lowerLetter"/>
      <w:lvlText w:val="%1)"/>
      <w:lvlJc w:val="left"/>
      <w:pPr>
        <w:tabs>
          <w:tab w:val="num" w:pos="720"/>
        </w:tabs>
        <w:ind w:left="720" w:hanging="360"/>
      </w:pPr>
    </w:lvl>
    <w:lvl w:ilvl="1" w:tplc="3A4A933A">
      <w:start w:val="1"/>
      <w:numFmt w:val="lowerLetter"/>
      <w:lvlText w:val="%2."/>
      <w:lvlJc w:val="left"/>
      <w:pPr>
        <w:tabs>
          <w:tab w:val="num" w:pos="1440"/>
        </w:tabs>
        <w:ind w:left="1440" w:hanging="360"/>
      </w:pPr>
    </w:lvl>
    <w:lvl w:ilvl="2" w:tplc="90EE90DE">
      <w:start w:val="1"/>
      <w:numFmt w:val="lowerRoman"/>
      <w:lvlText w:val="%3."/>
      <w:lvlJc w:val="right"/>
      <w:pPr>
        <w:tabs>
          <w:tab w:val="num" w:pos="2160"/>
        </w:tabs>
        <w:ind w:left="2160" w:hanging="180"/>
      </w:pPr>
    </w:lvl>
    <w:lvl w:ilvl="3" w:tplc="09624FE0">
      <w:start w:val="1"/>
      <w:numFmt w:val="decimal"/>
      <w:lvlText w:val="%4)"/>
      <w:lvlJc w:val="left"/>
      <w:pPr>
        <w:tabs>
          <w:tab w:val="num" w:pos="2880"/>
        </w:tabs>
        <w:ind w:left="2880" w:hanging="360"/>
      </w:pPr>
      <w:rPr>
        <w:rFonts w:hint="default"/>
      </w:rPr>
    </w:lvl>
    <w:lvl w:ilvl="4" w:tplc="D83AD962" w:tentative="1">
      <w:start w:val="1"/>
      <w:numFmt w:val="lowerLetter"/>
      <w:lvlText w:val="%5."/>
      <w:lvlJc w:val="left"/>
      <w:pPr>
        <w:tabs>
          <w:tab w:val="num" w:pos="3600"/>
        </w:tabs>
        <w:ind w:left="3600" w:hanging="360"/>
      </w:pPr>
    </w:lvl>
    <w:lvl w:ilvl="5" w:tplc="27A084EA" w:tentative="1">
      <w:start w:val="1"/>
      <w:numFmt w:val="lowerRoman"/>
      <w:lvlText w:val="%6."/>
      <w:lvlJc w:val="right"/>
      <w:pPr>
        <w:tabs>
          <w:tab w:val="num" w:pos="4320"/>
        </w:tabs>
        <w:ind w:left="4320" w:hanging="180"/>
      </w:pPr>
    </w:lvl>
    <w:lvl w:ilvl="6" w:tplc="7C369248" w:tentative="1">
      <w:start w:val="1"/>
      <w:numFmt w:val="decimal"/>
      <w:lvlText w:val="%7."/>
      <w:lvlJc w:val="left"/>
      <w:pPr>
        <w:tabs>
          <w:tab w:val="num" w:pos="5040"/>
        </w:tabs>
        <w:ind w:left="5040" w:hanging="360"/>
      </w:pPr>
    </w:lvl>
    <w:lvl w:ilvl="7" w:tplc="4386BE0C" w:tentative="1">
      <w:start w:val="1"/>
      <w:numFmt w:val="lowerLetter"/>
      <w:lvlText w:val="%8."/>
      <w:lvlJc w:val="left"/>
      <w:pPr>
        <w:tabs>
          <w:tab w:val="num" w:pos="5760"/>
        </w:tabs>
        <w:ind w:left="5760" w:hanging="360"/>
      </w:pPr>
    </w:lvl>
    <w:lvl w:ilvl="8" w:tplc="6CAC6EDC" w:tentative="1">
      <w:start w:val="1"/>
      <w:numFmt w:val="lowerRoman"/>
      <w:lvlText w:val="%9."/>
      <w:lvlJc w:val="right"/>
      <w:pPr>
        <w:tabs>
          <w:tab w:val="num" w:pos="6480"/>
        </w:tabs>
        <w:ind w:left="6480" w:hanging="180"/>
      </w:pPr>
    </w:lvl>
  </w:abstractNum>
  <w:num w:numId="1">
    <w:abstractNumId w:val="1"/>
  </w:num>
  <w:num w:numId="2">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 Advogados">
    <w15:presenceInfo w15:providerId="None" w15:userId="N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27"/>
    <w:rsid w:val="000A2E4B"/>
    <w:rsid w:val="001F15D3"/>
    <w:rsid w:val="00316259"/>
    <w:rsid w:val="003C0B6F"/>
    <w:rsid w:val="005D5069"/>
    <w:rsid w:val="006D6858"/>
    <w:rsid w:val="00793FAA"/>
    <w:rsid w:val="00904826"/>
    <w:rsid w:val="00944FAA"/>
    <w:rsid w:val="009C064E"/>
    <w:rsid w:val="009E2CAB"/>
    <w:rsid w:val="009F1673"/>
    <w:rsid w:val="00A147F9"/>
    <w:rsid w:val="00AB1327"/>
    <w:rsid w:val="00AE6DCE"/>
    <w:rsid w:val="00B05E6F"/>
    <w:rsid w:val="00B546CC"/>
    <w:rsid w:val="00DC3E57"/>
    <w:rsid w:val="00E44F63"/>
    <w:rsid w:val="00E753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0E27B"/>
  <w15:docId w15:val="{DA4677EF-DBDE-4B7C-80CB-6B6E0CD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8D24FE"/>
  </w:style>
  <w:style w:type="paragraph" w:styleId="Ttulo1">
    <w:name w:val="heading 1"/>
    <w:basedOn w:val="Normal"/>
    <w:next w:val="Normal"/>
    <w:link w:val="Ttulo1Char"/>
    <w:qFormat/>
    <w:rsid w:val="0084058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686B"/>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C6C42"/>
    <w:rPr>
      <w:rFonts w:ascii="Arial" w:hAnsi="Arial" w:cs="Arial"/>
      <w:b/>
      <w:bCs/>
      <w:i/>
      <w:iCs/>
      <w:sz w:val="28"/>
      <w:szCs w:val="28"/>
    </w:rPr>
  </w:style>
  <w:style w:type="character" w:customStyle="1" w:styleId="Ttulo3Char">
    <w:name w:val="Título 3 Char"/>
    <w:link w:val="Ttulo3"/>
    <w:rsid w:val="00BC6C42"/>
    <w:rPr>
      <w:rFonts w:ascii="Tahoma" w:hAnsi="Tahoma"/>
      <w:b/>
      <w:sz w:val="24"/>
    </w:rPr>
  </w:style>
  <w:style w:type="character" w:customStyle="1" w:styleId="Ttulo5Char">
    <w:name w:val="Título 5 Char"/>
    <w:link w:val="Ttulo5"/>
    <w:rsid w:val="00BC6C42"/>
    <w:rPr>
      <w:b/>
      <w:bCs/>
      <w:i/>
      <w:iCs/>
      <w:sz w:val="26"/>
      <w:szCs w:val="26"/>
    </w:rPr>
  </w:style>
  <w:style w:type="paragraph" w:styleId="Cabealho">
    <w:name w:val="header"/>
    <w:basedOn w:val="Normal"/>
    <w:link w:val="CabealhoChar"/>
    <w:uiPriority w:val="99"/>
    <w:rsid w:val="00DC202F"/>
    <w:pPr>
      <w:tabs>
        <w:tab w:val="center" w:pos="4419"/>
        <w:tab w:val="right" w:pos="8838"/>
      </w:tabs>
    </w:pPr>
  </w:style>
  <w:style w:type="character" w:customStyle="1" w:styleId="CabealhoChar">
    <w:name w:val="Cabeçalho Char"/>
    <w:link w:val="Cabealho"/>
    <w:uiPriority w:val="99"/>
    <w:rsid w:val="004D5803"/>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link w:val="Corpodetexto2"/>
    <w:rsid w:val="00BC6C42"/>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sz w:val="16"/>
      <w:szCs w:val="16"/>
    </w:rPr>
  </w:style>
  <w:style w:type="character" w:customStyle="1" w:styleId="TextodebaloChar">
    <w:name w:val="Texto de balão Char"/>
    <w:link w:val="Textodebalo"/>
    <w:uiPriority w:val="99"/>
    <w:semiHidden/>
    <w:rsid w:val="004D580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link w:val="Corpodetexto"/>
    <w:rsid w:val="00BC6C42"/>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rsid w:val="008E79BC"/>
    <w:pPr>
      <w:ind w:left="720"/>
    </w:p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link w:val="Rodap"/>
    <w:uiPriority w:val="99"/>
    <w:rsid w:val="004D5803"/>
  </w:style>
  <w:style w:type="paragraph" w:styleId="NormalWeb">
    <w:name w:val="Normal (Web)"/>
    <w:basedOn w:val="Normal"/>
    <w:uiPriority w:val="99"/>
    <w:rsid w:val="000164B1"/>
    <w:pPr>
      <w:spacing w:before="100" w:beforeAutospacing="1" w:after="100" w:afterAutospacing="1"/>
    </w:pPr>
    <w:rPr>
      <w:sz w:val="24"/>
    </w:rPr>
  </w:style>
  <w:style w:type="paragraph" w:styleId="MapadoDocumento">
    <w:name w:val="Document Map"/>
    <w:basedOn w:val="Normal"/>
    <w:link w:val="MapadoDocumentoChar"/>
    <w:semiHidden/>
    <w:rsid w:val="0042252D"/>
    <w:pPr>
      <w:shd w:val="clear" w:color="auto" w:fill="000080"/>
    </w:pPr>
    <w:rPr>
      <w:rFonts w:ascii="Tahoma" w:hAnsi="Tahoma"/>
    </w:rPr>
  </w:style>
  <w:style w:type="character" w:customStyle="1" w:styleId="MapadoDocumentoChar">
    <w:name w:val="Mapa do Documento Char"/>
    <w:link w:val="MapadoDocumento"/>
    <w:semiHidden/>
    <w:rsid w:val="00BC6C42"/>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F33C5"/>
    <w:pPr>
      <w:spacing w:after="160" w:line="240" w:lineRule="exact"/>
    </w:pPr>
    <w:rPr>
      <w:rFonts w:ascii="Verdana" w:eastAsia="MS Mincho" w:hAnsi="Verdana"/>
      <w:lang w:val="en-US" w:eastAsia="en-US"/>
    </w:rPr>
  </w:style>
  <w:style w:type="paragraph" w:styleId="Textoembloco">
    <w:name w:val="Block Text"/>
    <w:basedOn w:val="Normal"/>
    <w:rsid w:val="00214BA1"/>
    <w:pPr>
      <w:spacing w:line="288" w:lineRule="auto"/>
      <w:ind w:left="-120" w:right="-176"/>
      <w:jc w:val="both"/>
    </w:pPr>
    <w:rPr>
      <w:rFonts w:ascii="Arial" w:hAnsi="Arial" w:cs="Arial"/>
      <w:sz w:val="22"/>
      <w:szCs w:val="24"/>
      <w:lang w:eastAsia="en-US"/>
    </w:rPr>
  </w:style>
  <w:style w:type="character" w:customStyle="1" w:styleId="DeltaViewDeletion">
    <w:name w:val="DeltaView Deletion"/>
    <w:rsid w:val="008D634E"/>
    <w:rPr>
      <w:strike/>
      <w:color w:val="FF0000"/>
      <w:spacing w:val="0"/>
    </w:rPr>
  </w:style>
  <w:style w:type="character" w:customStyle="1" w:styleId="deltaviewinsertion">
    <w:name w:val="deltaviewinsertion"/>
    <w:rsid w:val="008D634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624AF5"/>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881039"/>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F26764"/>
    <w:pPr>
      <w:ind w:left="708"/>
    </w:pPr>
    <w:rPr>
      <w:sz w:val="24"/>
      <w:szCs w:val="24"/>
    </w:rPr>
  </w:style>
  <w:style w:type="paragraph" w:customStyle="1" w:styleId="PargrafodaLista2">
    <w:name w:val="Parágrafo da Lista2"/>
    <w:basedOn w:val="Normal"/>
    <w:uiPriority w:val="34"/>
    <w:qFormat/>
    <w:rsid w:val="0062446A"/>
    <w:pPr>
      <w:ind w:left="720"/>
    </w:pPr>
  </w:style>
  <w:style w:type="paragraph" w:customStyle="1" w:styleId="CharChar1CharCharCharCharCharCharCharCharCharCharCharCharCharCharChar">
    <w:name w:val="Char Char1 Char Char Char Char Char Char Char Char Char Char Char Char Char Char Char"/>
    <w:basedOn w:val="Normal"/>
    <w:rsid w:val="002563EA"/>
    <w:pPr>
      <w:spacing w:after="160" w:line="240" w:lineRule="exact"/>
    </w:pPr>
    <w:rPr>
      <w:rFonts w:ascii="Verdana" w:eastAsia="MS Mincho" w:hAnsi="Verdana"/>
      <w:lang w:val="en-US" w:eastAsia="en-US"/>
    </w:rPr>
  </w:style>
  <w:style w:type="character" w:customStyle="1" w:styleId="DeltaViewInsertion0">
    <w:name w:val="DeltaView Insertion"/>
    <w:rsid w:val="001256F8"/>
    <w:rPr>
      <w:color w:val="0000FF"/>
      <w:spacing w:val="0"/>
      <w:u w:val="double"/>
    </w:rPr>
  </w:style>
  <w:style w:type="paragraph" w:customStyle="1" w:styleId="Level1">
    <w:name w:val="Level 1"/>
    <w:basedOn w:val="Normal"/>
    <w:rsid w:val="001256F8"/>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1256F8"/>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1256F8"/>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1256F8"/>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1256F8"/>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1256F8"/>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1256F8"/>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1256F8"/>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1256F8"/>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339F8"/>
    <w:pPr>
      <w:spacing w:after="160" w:line="240" w:lineRule="exact"/>
    </w:pPr>
    <w:rPr>
      <w:rFonts w:ascii="Verdana" w:eastAsia="MS Mincho" w:hAnsi="Verdana"/>
      <w:lang w:val="en-US" w:eastAsia="en-US"/>
    </w:rPr>
  </w:style>
  <w:style w:type="character" w:styleId="Hyperlink">
    <w:name w:val="Hyperlink"/>
    <w:uiPriority w:val="99"/>
    <w:unhideWhenUsed/>
    <w:rsid w:val="004B3F57"/>
    <w:rPr>
      <w:color w:val="0000FF"/>
      <w:u w:val="single"/>
    </w:rPr>
  </w:style>
  <w:style w:type="character" w:styleId="HiperlinkVisitado">
    <w:name w:val="FollowedHyperlink"/>
    <w:uiPriority w:val="99"/>
    <w:unhideWhenUsed/>
    <w:rsid w:val="00E559A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9B71E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055A22"/>
    <w:pPr>
      <w:spacing w:after="160" w:line="240" w:lineRule="exact"/>
    </w:pPr>
    <w:rPr>
      <w:rFonts w:ascii="Verdana" w:eastAsia="MS Mincho" w:hAnsi="Verdana"/>
      <w:lang w:val="en-US" w:eastAsia="en-US"/>
    </w:rPr>
  </w:style>
  <w:style w:type="character" w:styleId="Refdecomentrio">
    <w:name w:val="annotation reference"/>
    <w:semiHidden/>
    <w:rsid w:val="00874B0A"/>
    <w:rPr>
      <w:sz w:val="16"/>
      <w:szCs w:val="16"/>
    </w:rPr>
  </w:style>
  <w:style w:type="paragraph" w:styleId="Textodecomentrio">
    <w:name w:val="annotation text"/>
    <w:basedOn w:val="Normal"/>
    <w:link w:val="TextodecomentrioChar"/>
    <w:semiHidden/>
    <w:rsid w:val="00874B0A"/>
  </w:style>
  <w:style w:type="paragraph" w:styleId="Assuntodocomentrio">
    <w:name w:val="annotation subject"/>
    <w:basedOn w:val="Textodecomentrio"/>
    <w:next w:val="Textodecomentrio"/>
    <w:semiHidden/>
    <w:rsid w:val="00874B0A"/>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9C33C0"/>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4B31B9"/>
  </w:style>
  <w:style w:type="paragraph" w:styleId="PargrafodaLista">
    <w:name w:val="List Paragraph"/>
    <w:basedOn w:val="Normal"/>
    <w:uiPriority w:val="34"/>
    <w:qFormat/>
    <w:rsid w:val="00AC71B6"/>
    <w:pPr>
      <w:ind w:left="708"/>
    </w:pPr>
  </w:style>
  <w:style w:type="paragraph" w:customStyle="1" w:styleId="Switzerland">
    <w:name w:val="Switzerland"/>
    <w:basedOn w:val="Corpodetexto"/>
    <w:uiPriority w:val="99"/>
    <w:rsid w:val="00A9037A"/>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sid w:val="0084058F"/>
    <w:rPr>
      <w:rFonts w:ascii="Cambria" w:eastAsia="Times New Roman" w:hAnsi="Cambria" w:cs="Times New Roman"/>
      <w:b/>
      <w:bCs/>
      <w:kern w:val="32"/>
      <w:sz w:val="32"/>
      <w:szCs w:val="32"/>
    </w:rPr>
  </w:style>
  <w:style w:type="paragraph" w:styleId="Reviso">
    <w:name w:val="Revision"/>
    <w:hidden/>
    <w:uiPriority w:val="99"/>
    <w:semiHidden/>
    <w:rsid w:val="00ED73EB"/>
  </w:style>
  <w:style w:type="paragraph" w:customStyle="1" w:styleId="ttulo30">
    <w:name w:val="título3"/>
    <w:basedOn w:val="Normal"/>
    <w:rsid w:val="003A6C64"/>
    <w:pPr>
      <w:spacing w:line="360" w:lineRule="auto"/>
      <w:jc w:val="both"/>
    </w:pPr>
    <w:rPr>
      <w:rFonts w:ascii="Arial" w:eastAsia="MS Mincho" w:hAnsi="Arial" w:cs="Arial"/>
      <w:i/>
      <w:iCs/>
    </w:rPr>
  </w:style>
  <w:style w:type="paragraph" w:customStyle="1" w:styleId="xl50">
    <w:name w:val="xl50"/>
    <w:basedOn w:val="Normal"/>
    <w:rsid w:val="00477476"/>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character" w:customStyle="1" w:styleId="apple-converted-space">
    <w:name w:val="apple-converted-space"/>
    <w:rsid w:val="00C547EE"/>
  </w:style>
  <w:style w:type="paragraph" w:styleId="Recuodecorpodetexto2">
    <w:name w:val="Body Text Indent 2"/>
    <w:basedOn w:val="Normal"/>
    <w:link w:val="Recuodecorpodetexto2Char"/>
    <w:rsid w:val="00577321"/>
    <w:pPr>
      <w:spacing w:after="120" w:line="480" w:lineRule="auto"/>
      <w:ind w:left="283"/>
    </w:pPr>
  </w:style>
  <w:style w:type="character" w:customStyle="1" w:styleId="Recuodecorpodetexto2Char">
    <w:name w:val="Recuo de corpo de texto 2 Char"/>
    <w:basedOn w:val="Fontepargpadro"/>
    <w:link w:val="Recuodecorpodetexto2"/>
    <w:rsid w:val="00577321"/>
  </w:style>
  <w:style w:type="paragraph" w:styleId="Recuodecorpodetexto3">
    <w:name w:val="Body Text Indent 3"/>
    <w:basedOn w:val="Normal"/>
    <w:link w:val="Recuodecorpodetexto3Char"/>
    <w:rsid w:val="006529C2"/>
    <w:pPr>
      <w:spacing w:after="120"/>
      <w:ind w:left="283"/>
    </w:pPr>
    <w:rPr>
      <w:sz w:val="16"/>
      <w:szCs w:val="16"/>
    </w:rPr>
  </w:style>
  <w:style w:type="character" w:customStyle="1" w:styleId="Recuodecorpodetexto3Char">
    <w:name w:val="Recuo de corpo de texto 3 Char"/>
    <w:basedOn w:val="Fontepargpadro"/>
    <w:link w:val="Recuodecorpodetexto3"/>
    <w:rsid w:val="006529C2"/>
    <w:rPr>
      <w:sz w:val="16"/>
      <w:szCs w:val="16"/>
    </w:rPr>
  </w:style>
  <w:style w:type="character" w:customStyle="1" w:styleId="TextodecomentrioChar">
    <w:name w:val="Texto de comentário Char"/>
    <w:basedOn w:val="Fontepargpadro"/>
    <w:link w:val="Textodecomentrio"/>
    <w:semiHidden/>
    <w:rsid w:val="00A1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E97C7-5716-4F44-939F-E3D995FD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2521</Words>
  <Characters>14195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NA Advogados</cp:lastModifiedBy>
  <cp:revision>3</cp:revision>
  <dcterms:created xsi:type="dcterms:W3CDTF">2020-03-24T16:49:00Z</dcterms:created>
  <dcterms:modified xsi:type="dcterms:W3CDTF">2020-03-24T16:49:00Z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4" name="MAIL_MSG_ID2">
    <vt:lpwstr>7G28dqICJYMWfGDE6Hs+tRkiEikD9Oa1AHTPuy+/2E40B6Njq3w8Y4a+CI0_x000d_
XxtxxQe7KVwbxFlMuOfOvQlBi+dta5LujaVllA==</vt:lpwstr>
  </property>
  <property fmtid="{D5CDD505-2E9C-101B-9397-08002B2CF9AE}" pid="5" name="RESPONSE_SENDER_NAME">
    <vt:lpwstr>4AAA9mrMv1QjWAv5BisaZATyAFkn4HjrpiAmrrkD61rnxqIOPEAgvWmdAA==</vt:lpwstr>
  </property>
  <property fmtid="{D5CDD505-2E9C-101B-9397-08002B2CF9AE}" pid="6" name="iManageFooter">
    <vt:lpwstr>_x000d_DOCS - 1536397v1 </vt:lpwstr>
  </property>
</Properties>
</file>