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6896946D"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w:t>
      </w:r>
      <w:r w:rsidR="00AA01AB">
        <w:rPr>
          <w:rFonts w:asciiTheme="minorHAnsi" w:hAnsiTheme="minorHAnsi" w:cstheme="minorHAnsi"/>
          <w:sz w:val="22"/>
          <w:szCs w:val="22"/>
          <w:lang w:bidi="he-IL"/>
        </w:rPr>
        <w:t xml:space="preserve">inclusive, </w:t>
      </w:r>
      <w:r w:rsidR="006D6901">
        <w:rPr>
          <w:rFonts w:asciiTheme="minorHAnsi" w:hAnsiTheme="minorHAnsi" w:cstheme="minorHAnsi"/>
          <w:sz w:val="22"/>
          <w:szCs w:val="22"/>
          <w:lang w:bidi="he-IL"/>
        </w:rPr>
        <w:t>para -item 4.1.</w:t>
      </w:r>
      <w:r w:rsidR="00AA01AB">
        <w:rPr>
          <w:rFonts w:asciiTheme="minorHAnsi" w:hAnsiTheme="minorHAnsi" w:cstheme="minorHAnsi"/>
          <w:sz w:val="22"/>
          <w:szCs w:val="22"/>
          <w:lang w:bidi="he-IL"/>
        </w:rPr>
        <w:t>1</w:t>
      </w:r>
      <w:r w:rsidR="006D6901">
        <w:rPr>
          <w:rFonts w:asciiTheme="minorHAnsi" w:hAnsiTheme="minorHAnsi" w:cstheme="minorHAnsi"/>
          <w:sz w:val="22"/>
          <w:szCs w:val="22"/>
          <w:lang w:bidi="he-IL"/>
        </w:rPr>
        <w:t xml:space="preserve">, que definirá 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452372EC"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 xml:space="preserve">que não tenham sido objeto de repasse bancário aos seus adquirentes finais, no prazo máximo de até 90 (noventa) dias contados da data do primeiro Habite-se, </w:t>
      </w:r>
      <w:r w:rsidRPr="00B904CF">
        <w:rPr>
          <w:rFonts w:asciiTheme="minorHAnsi" w:hAnsiTheme="minorHAnsi" w:cstheme="minorHAnsi"/>
          <w:sz w:val="22"/>
          <w:szCs w:val="22"/>
          <w:lang w:bidi="he-IL"/>
        </w:rPr>
        <w:lastRenderedPageBreak/>
        <w:t>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6EAAA207"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a integralidade dos direitos creditórios decorrentes das vendas das unidades 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w:t>
      </w:r>
      <w:r w:rsidR="00972F8A" w:rsidRPr="000722FC">
        <w:rPr>
          <w:rFonts w:asciiTheme="minorHAnsi" w:hAnsiTheme="minorHAnsi" w:cstheme="minorHAnsi"/>
          <w:sz w:val="22"/>
          <w:szCs w:val="22"/>
        </w:rPr>
        <w:lastRenderedPageBreak/>
        <w:t>mencionados acima</w:t>
      </w:r>
      <w:r w:rsidRPr="000722FC">
        <w:rPr>
          <w:rFonts w:asciiTheme="minorHAnsi" w:eastAsia="Arial" w:hAnsiTheme="minorHAnsi" w:cstheme="minorHAnsi"/>
          <w:sz w:val="22"/>
          <w:szCs w:val="22"/>
        </w:rPr>
        <w:t>.</w:t>
      </w:r>
    </w:p>
    <w:bookmarkEnd w:id="3"/>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62153596"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Remuenração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4" w:name="_Hlk81391580"/>
            <w:r w:rsidR="00EF3682" w:rsidRPr="00720AF4">
              <w:rPr>
                <w:rFonts w:asciiTheme="minorHAnsi" w:hAnsiTheme="minorHAnsi" w:cstheme="minorHAnsi"/>
                <w:i/>
                <w:iCs/>
                <w:lang w:val="pt-BR"/>
              </w:rPr>
              <w:t>o pagamento das obrigações mensais</w:t>
            </w:r>
            <w:bookmarkEnd w:id="4"/>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o pagamento da Taxa de Juros Efetiva e demais 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lastRenderedPageBreak/>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5" w:name="_bookmark2"/>
      <w:bookmarkEnd w:id="5"/>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 xml:space="preserve">J = </w:t>
      </w:r>
      <w:r w:rsidR="00AA01AB">
        <w:rPr>
          <w:rFonts w:asciiTheme="minorHAnsi" w:hAnsiTheme="minorHAnsi" w:cstheme="minorHAnsi"/>
          <w:bCs/>
          <w:i/>
          <w:iCs/>
          <w:color w:val="000000"/>
          <w:sz w:val="22"/>
          <w:szCs w:val="22"/>
          <w:lang w:eastAsia="x-none"/>
        </w:rPr>
        <w:t>SD</w:t>
      </w:r>
      <w:r w:rsidRPr="004E41EB">
        <w:rPr>
          <w:rFonts w:asciiTheme="minorHAnsi" w:hAnsiTheme="minorHAnsi" w:cstheme="minorHAnsi"/>
          <w:bCs/>
          <w:i/>
          <w:iCs/>
          <w:color w:val="000000"/>
          <w:sz w:val="22"/>
          <w:szCs w:val="22"/>
          <w:lang w:eastAsia="x-none"/>
        </w:rPr>
        <w:t xml:space="preserve">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Pr>
          <w:rFonts w:asciiTheme="minorHAnsi" w:hAnsiTheme="minorHAnsi" w:cstheme="minorHAnsi"/>
          <w:bCs/>
          <w:i/>
          <w:iCs/>
          <w:color w:val="000000"/>
          <w:sz w:val="22"/>
          <w:szCs w:val="22"/>
          <w:lang w:eastAsia="x-none"/>
        </w:rPr>
        <w:t>SD</w:t>
      </w:r>
      <w:r w:rsidR="004E41EB" w:rsidRPr="004E41EB">
        <w:rPr>
          <w:rFonts w:asciiTheme="minorHAnsi" w:hAnsiTheme="minorHAnsi" w:cstheme="minorHAnsi"/>
          <w:bCs/>
          <w:i/>
          <w:iCs/>
          <w:color w:val="000000"/>
          <w:sz w:val="22"/>
          <w:szCs w:val="22"/>
          <w:lang w:val="x-none" w:eastAsia="x-none"/>
        </w:rPr>
        <w:t xml:space="preserve"> = </w:t>
      </w:r>
      <w:r>
        <w:rPr>
          <w:rFonts w:asciiTheme="minorHAnsi" w:hAnsiTheme="minorHAnsi" w:cstheme="minorHAnsi"/>
          <w:bCs/>
          <w:i/>
          <w:iCs/>
          <w:color w:val="000000"/>
          <w:sz w:val="22"/>
          <w:szCs w:val="22"/>
          <w:lang w:eastAsia="x-none"/>
        </w:rPr>
        <w:t xml:space="preserve">Saldo Devedor </w:t>
      </w:r>
      <w:r w:rsidR="002C4891">
        <w:rPr>
          <w:rFonts w:asciiTheme="minorHAnsi" w:hAnsiTheme="minorHAnsi" w:cstheme="minorHAnsi"/>
          <w:bCs/>
          <w:i/>
          <w:iCs/>
          <w:color w:val="000000"/>
          <w:sz w:val="22"/>
          <w:szCs w:val="22"/>
          <w:lang w:eastAsia="x-none"/>
        </w:rPr>
        <w:t>da CCB</w:t>
      </w:r>
      <w:r w:rsidR="004E41EB" w:rsidRPr="004E41EB">
        <w:rPr>
          <w:rFonts w:asciiTheme="minorHAnsi" w:hAnsiTheme="minorHAnsi" w:cstheme="minorHAnsi"/>
          <w:bCs/>
          <w:i/>
          <w:iCs/>
          <w:color w:val="000000"/>
          <w:sz w:val="22"/>
          <w:szCs w:val="22"/>
          <w:lang w:val="x-none" w:eastAsia="x-none"/>
        </w:rPr>
        <w:t>, na Data d</w:t>
      </w:r>
      <w:r w:rsidR="004E41EB" w:rsidRPr="004E41EB">
        <w:rPr>
          <w:rFonts w:asciiTheme="minorHAnsi" w:hAnsiTheme="minorHAnsi" w:cstheme="minorHAnsi"/>
          <w:bCs/>
          <w:i/>
          <w:iCs/>
          <w:color w:val="000000"/>
          <w:sz w:val="22"/>
          <w:szCs w:val="22"/>
          <w:lang w:eastAsia="x-none"/>
        </w:rPr>
        <w:t>a</w:t>
      </w:r>
      <w:r w:rsidR="004E41EB" w:rsidRPr="004E41EB">
        <w:rPr>
          <w:rFonts w:asciiTheme="minorHAnsi" w:hAnsiTheme="minorHAnsi" w:cstheme="minorHAnsi"/>
          <w:bCs/>
          <w:i/>
          <w:iCs/>
          <w:color w:val="000000"/>
          <w:sz w:val="22"/>
          <w:szCs w:val="22"/>
          <w:lang w:val="x-none" w:eastAsia="x-none"/>
        </w:rPr>
        <w:t xml:space="preserve"> </w:t>
      </w:r>
      <w:r w:rsidR="004E41EB" w:rsidRPr="004E41EB">
        <w:rPr>
          <w:rFonts w:asciiTheme="minorHAnsi" w:hAnsiTheme="minorHAnsi" w:cstheme="minorHAnsi"/>
          <w:bCs/>
          <w:i/>
          <w:iCs/>
          <w:color w:val="000000"/>
          <w:sz w:val="22"/>
          <w:szCs w:val="22"/>
          <w:lang w:eastAsia="x-none"/>
        </w:rPr>
        <w:t>Emissão</w:t>
      </w:r>
      <w:r w:rsidR="004E41EB"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778D838A" w14:textId="77777777" w:rsidR="00AA01A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2D1349"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 </w:t>
      </w:r>
    </w:p>
    <w:p w14:paraId="75F8BDBA" w14:textId="77777777" w:rsidR="00AA01A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2D1349" w:rsidRDefault="00207CCB"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2D1349"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455DD2C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 xml:space="preserve">(i) desde a Data de Emissão, inclusive, </w:t>
      </w:r>
      <w:r w:rsidR="000905EC">
        <w:rPr>
          <w:rFonts w:asciiTheme="minorHAnsi" w:hAnsiTheme="minorHAnsi" w:cstheme="minorHAnsi"/>
          <w:bCs/>
          <w:i/>
          <w:iCs/>
          <w:color w:val="000000"/>
          <w:sz w:val="22"/>
          <w:szCs w:val="22"/>
          <w:lang w:eastAsia="x-none"/>
        </w:rPr>
        <w:t>até 11 de maio de 2020, exclusive, igual a 5,0000; (</w:t>
      </w:r>
      <w:proofErr w:type="spellStart"/>
      <w:r w:rsidR="000905EC">
        <w:rPr>
          <w:rFonts w:asciiTheme="minorHAnsi" w:hAnsiTheme="minorHAnsi" w:cstheme="minorHAnsi"/>
          <w:bCs/>
          <w:i/>
          <w:iCs/>
          <w:color w:val="000000"/>
          <w:sz w:val="22"/>
          <w:szCs w:val="22"/>
          <w:lang w:eastAsia="x-none"/>
        </w:rPr>
        <w:t>ii</w:t>
      </w:r>
      <w:proofErr w:type="spellEnd"/>
      <w:r w:rsidR="000905EC">
        <w:rPr>
          <w:rFonts w:asciiTheme="minorHAnsi" w:hAnsiTheme="minorHAnsi" w:cstheme="minorHAnsi"/>
          <w:bCs/>
          <w:i/>
          <w:iCs/>
          <w:color w:val="000000"/>
          <w:sz w:val="22"/>
          <w:szCs w:val="22"/>
          <w:lang w:eastAsia="x-none"/>
        </w:rPr>
        <w:t xml:space="preserve">) a partir de 11 de maio de 2020, inclusive, </w:t>
      </w:r>
      <w:r w:rsidRPr="004E41EB">
        <w:rPr>
          <w:rFonts w:asciiTheme="minorHAnsi" w:hAnsiTheme="minorHAnsi" w:cstheme="minorHAnsi"/>
          <w:bCs/>
          <w:i/>
          <w:iCs/>
          <w:color w:val="000000"/>
          <w:sz w:val="22"/>
          <w:szCs w:val="22"/>
          <w:lang w:eastAsia="x-none"/>
        </w:rPr>
        <w:t>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r w:rsidR="000905EC">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xml:space="preserve">) a partir de 15 de outubro de </w:t>
      </w:r>
      <w:r w:rsidRPr="004E41EB">
        <w:rPr>
          <w:rFonts w:asciiTheme="minorHAnsi" w:hAnsiTheme="minorHAnsi" w:cstheme="minorHAnsi"/>
          <w:bCs/>
          <w:i/>
          <w:iCs/>
          <w:color w:val="000000"/>
          <w:sz w:val="22"/>
          <w:szCs w:val="22"/>
          <w:lang w:eastAsia="x-none"/>
        </w:rPr>
        <w:lastRenderedPageBreak/>
        <w:t>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33D604EC" w14:textId="777E1AE8"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0C750526"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r w:rsidR="000905EC">
        <w:rPr>
          <w:rFonts w:asciiTheme="minorHAnsi" w:hAnsiTheme="minorHAnsi" w:cstheme="minorHAnsi"/>
          <w:bCs/>
          <w:i/>
          <w:iCs/>
          <w:sz w:val="22"/>
          <w:szCs w:val="22"/>
        </w:rPr>
        <w:t xml:space="preserve">Saldo devedor </w:t>
      </w:r>
      <w:r w:rsidR="00F7169C">
        <w:rPr>
          <w:rFonts w:asciiTheme="minorHAnsi" w:hAnsiTheme="minorHAnsi" w:cstheme="minorHAnsi"/>
          <w:bCs/>
          <w:i/>
          <w:iCs/>
          <w:sz w:val="22"/>
          <w:szCs w:val="22"/>
        </w:rPr>
        <w:t>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 xml:space="preserve">Saldo Devedor </w:t>
      </w:r>
      <w:r w:rsidR="000905EC">
        <w:rPr>
          <w:rFonts w:asciiTheme="minorHAnsi" w:hAnsiTheme="minorHAnsi" w:cstheme="minorHAnsi"/>
          <w:bCs/>
          <w:i/>
          <w:iCs/>
          <w:sz w:val="22"/>
          <w:szCs w:val="22"/>
          <w:u w:val="single"/>
        </w:rPr>
        <w:t xml:space="preserve">Atualizado </w:t>
      </w:r>
      <w:r w:rsidR="00F12D97" w:rsidRPr="003A141C">
        <w:rPr>
          <w:rFonts w:asciiTheme="minorHAnsi" w:hAnsiTheme="minorHAnsi" w:cstheme="minorHAnsi"/>
          <w:bCs/>
          <w:i/>
          <w:iCs/>
          <w:sz w:val="22"/>
          <w:szCs w:val="22"/>
          <w:u w:val="single"/>
        </w:rPr>
        <w:t>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14982B59"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lastRenderedPageBreak/>
        <w:t xml:space="preserve">O cálculo do </w:t>
      </w:r>
      <w:r w:rsidR="000905EC">
        <w:rPr>
          <w:rFonts w:asciiTheme="minorHAnsi" w:hAnsiTheme="minorHAnsi" w:cstheme="minorHAnsi"/>
          <w:bCs/>
          <w:i/>
          <w:iCs/>
          <w:sz w:val="22"/>
          <w:szCs w:val="22"/>
        </w:rPr>
        <w:t xml:space="preserve">Saldo Devedor </w:t>
      </w:r>
      <w:r w:rsidR="00243F27">
        <w:rPr>
          <w:rFonts w:asciiTheme="minorHAnsi" w:hAnsiTheme="minorHAnsi" w:cstheme="minorHAnsi"/>
          <w:bCs/>
          <w:i/>
          <w:iCs/>
          <w:sz w:val="22"/>
          <w:szCs w:val="22"/>
        </w:rPr>
        <w:t>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2CC3A72A" w:rsidR="004E41EB" w:rsidRPr="004E41EB" w:rsidRDefault="000905EC" w:rsidP="0006637A">
      <w:pPr>
        <w:widowControl w:val="0"/>
        <w:spacing w:line="320" w:lineRule="exact"/>
        <w:ind w:left="709" w:right="-1"/>
        <w:jc w:val="center"/>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3D"/>
      </w:r>
      <w:r>
        <w:rPr>
          <w:rFonts w:asciiTheme="minorHAnsi" w:hAnsiTheme="minorHAnsi" w:cstheme="minorHAnsi"/>
          <w:bCs/>
          <w:i/>
          <w:iCs/>
          <w:sz w:val="22"/>
          <w:szCs w:val="22"/>
        </w:rPr>
        <w:t xml:space="preserve"> </w:t>
      </w:r>
      <w:proofErr w:type="spellStart"/>
      <w:r w:rsidR="004E41EB" w:rsidRPr="004E41EB">
        <w:rPr>
          <w:rFonts w:asciiTheme="minorHAnsi" w:hAnsiTheme="minorHAnsi" w:cstheme="minorHAnsi"/>
          <w:bCs/>
          <w:i/>
          <w:iCs/>
          <w:sz w:val="22"/>
          <w:szCs w:val="22"/>
        </w:rPr>
        <w:t>VNe</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B4"/>
      </w:r>
      <w:r w:rsidR="004E41EB"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392DE3AF" w:rsidR="004E41EB" w:rsidRPr="004E41EB" w:rsidRDefault="000905EC" w:rsidP="0006637A">
      <w:pPr>
        <w:widowControl w:val="0"/>
        <w:spacing w:line="320" w:lineRule="exact"/>
        <w:ind w:left="709" w:right="-1"/>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Saldo </w:t>
      </w:r>
      <w:r w:rsidR="00B26A66">
        <w:rPr>
          <w:rFonts w:asciiTheme="minorHAnsi" w:hAnsiTheme="minorHAnsi" w:cstheme="minorHAnsi"/>
          <w:bCs/>
          <w:i/>
          <w:iCs/>
          <w:sz w:val="22"/>
          <w:szCs w:val="22"/>
        </w:rPr>
        <w:t>Devedor da CCB</w:t>
      </w:r>
      <w:r w:rsidR="004E41EB"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4EE36529" w:rsidR="004E41EB" w:rsidRPr="004E41EB" w:rsidRDefault="000905EC"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Saldo Devedor </w:t>
      </w:r>
      <w:r w:rsidR="004E41EB" w:rsidRPr="004E41EB">
        <w:rPr>
          <w:rFonts w:asciiTheme="minorHAnsi" w:hAnsiTheme="minorHAnsi" w:cstheme="minorHAnsi"/>
          <w:bCs/>
          <w:i/>
          <w:iCs/>
          <w:sz w:val="22"/>
          <w:szCs w:val="22"/>
        </w:rPr>
        <w:t xml:space="preserve">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4947B340"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5EB475EA" w14:textId="4C1C7FC7" w:rsidR="000905EC" w:rsidRDefault="000905EC" w:rsidP="0006637A">
      <w:pPr>
        <w:widowControl w:val="0"/>
        <w:spacing w:line="320" w:lineRule="exact"/>
        <w:ind w:left="709"/>
        <w:jc w:val="both"/>
        <w:rPr>
          <w:rFonts w:asciiTheme="minorHAnsi" w:hAnsiTheme="minorHAnsi" w:cstheme="minorHAnsi"/>
          <w:bCs/>
          <w:i/>
          <w:iCs/>
          <w:sz w:val="22"/>
          <w:szCs w:val="22"/>
        </w:rPr>
      </w:pPr>
    </w:p>
    <w:p w14:paraId="5CD5762B" w14:textId="77777777" w:rsidR="000905EC" w:rsidRPr="002D1349" w:rsidRDefault="000905EC" w:rsidP="000905EC">
      <w:pPr>
        <w:widowControl w:val="0"/>
        <w:spacing w:before="240" w:after="240" w:line="30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4F06A9BC" w14:textId="4B6FE419"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25EA19C6" w:rsid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a 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0EB8C76" w14:textId="077841F1" w:rsidR="0006207B" w:rsidRDefault="0006207B" w:rsidP="0006637A">
      <w:pPr>
        <w:widowControl w:val="0"/>
        <w:spacing w:line="320" w:lineRule="exact"/>
        <w:ind w:left="709" w:right="-1"/>
        <w:jc w:val="both"/>
        <w:rPr>
          <w:rFonts w:asciiTheme="minorHAnsi" w:hAnsiTheme="minorHAnsi" w:cstheme="minorHAnsi"/>
          <w:bCs/>
          <w:i/>
          <w:iCs/>
          <w:sz w:val="22"/>
          <w:szCs w:val="22"/>
        </w:rPr>
      </w:pPr>
    </w:p>
    <w:p w14:paraId="622052B8" w14:textId="77777777" w:rsidR="0006207B" w:rsidRPr="002D1349" w:rsidRDefault="0006207B" w:rsidP="0006207B">
      <w:pPr>
        <w:widowControl w:val="0"/>
        <w:spacing w:before="12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2D1349">
        <w:rPr>
          <w:rFonts w:asciiTheme="minorHAnsi" w:hAnsiTheme="minorHAnsi" w:cstheme="minorHAnsi"/>
          <w:bCs/>
          <w:i/>
          <w:iCs/>
          <w:sz w:val="22"/>
          <w:szCs w:val="22"/>
        </w:rPr>
        <w:t xml:space="preserve"> é considerado com 8 (oito) casas decimais, sem arredondamento.</w:t>
      </w:r>
    </w:p>
    <w:p w14:paraId="0D123D0E" w14:textId="77777777" w:rsidR="0006207B" w:rsidRPr="002D1349" w:rsidRDefault="0006207B" w:rsidP="0006207B">
      <w:pPr>
        <w:widowControl w:val="0"/>
        <w:ind w:left="709"/>
        <w:jc w:val="both"/>
        <w:rPr>
          <w:rFonts w:asciiTheme="minorHAnsi" w:hAnsiTheme="minorHAnsi" w:cstheme="minorHAnsi"/>
          <w:bCs/>
          <w:i/>
          <w:iCs/>
          <w:sz w:val="22"/>
          <w:szCs w:val="22"/>
        </w:rPr>
      </w:pPr>
    </w:p>
    <w:p w14:paraId="0FBCFE42"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D1349">
        <w:rPr>
          <w:rFonts w:asciiTheme="minorHAnsi" w:hAnsiTheme="minorHAnsi" w:cstheme="minorHAnsi"/>
          <w:bCs/>
          <w:i/>
          <w:iCs/>
          <w:sz w:val="22"/>
          <w:szCs w:val="22"/>
        </w:rPr>
        <w:t xml:space="preserve">  é considerado com 9 (nove) casas decimais, sem arredondamento.</w:t>
      </w:r>
    </w:p>
    <w:p w14:paraId="6072D7FB" w14:textId="77777777" w:rsidR="0006207B" w:rsidRPr="002D1349" w:rsidRDefault="0006207B" w:rsidP="0006207B">
      <w:pPr>
        <w:widowControl w:val="0"/>
        <w:ind w:left="709" w:right="-1"/>
        <w:jc w:val="both"/>
        <w:rPr>
          <w:rFonts w:asciiTheme="minorHAnsi" w:hAnsiTheme="minorHAnsi" w:cstheme="minorHAnsi"/>
          <w:bCs/>
          <w:i/>
          <w:iCs/>
          <w:sz w:val="22"/>
          <w:szCs w:val="22"/>
        </w:rPr>
      </w:pPr>
    </w:p>
    <w:p w14:paraId="30D4A641"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D1349">
        <w:rPr>
          <w:rFonts w:asciiTheme="minorHAnsi" w:hAnsiTheme="minorHAnsi" w:cstheme="minorHAnsi"/>
          <w:bCs/>
          <w:i/>
          <w:iCs/>
          <w:sz w:val="22"/>
          <w:szCs w:val="22"/>
        </w:rPr>
        <w:t xml:space="preserve"> é considerado com 8 (oito) casas decimais, sem arredondamento.</w:t>
      </w:r>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número-índice da Atualização Monetária deverá ser utilizado considerando idêntico número de casas </w:t>
      </w:r>
      <w:r w:rsidRPr="004E41EB">
        <w:rPr>
          <w:rFonts w:asciiTheme="minorHAnsi" w:hAnsiTheme="minorHAnsi" w:cstheme="minorHAnsi"/>
          <w:bCs/>
          <w:i/>
          <w:iCs/>
          <w:sz w:val="22"/>
          <w:szCs w:val="22"/>
        </w:rPr>
        <w:lastRenderedPageBreak/>
        <w:t>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71598CA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Nos casos em que a variação mensal seja negativa, a Atualização Monetária não será aplicável na forma acima, devendo ser considerado no cálculo do </w:t>
      </w:r>
      <w:r w:rsidR="0006207B">
        <w:rPr>
          <w:rFonts w:asciiTheme="minorHAnsi" w:hAnsiTheme="minorHAnsi" w:cstheme="minorHAnsi"/>
          <w:bCs/>
          <w:i/>
          <w:iCs/>
          <w:sz w:val="22"/>
          <w:szCs w:val="22"/>
        </w:rPr>
        <w:t xml:space="preserve">Saldo Devedor </w:t>
      </w:r>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 </w:t>
      </w:r>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1DE5DA7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w:t>
      </w:r>
      <w:r w:rsidR="0006207B">
        <w:rPr>
          <w:rFonts w:asciiTheme="minorHAnsi" w:hAnsiTheme="minorHAnsi" w:cstheme="minorHAnsi"/>
          <w:bCs/>
          <w:i/>
          <w:iCs/>
          <w:sz w:val="22"/>
          <w:szCs w:val="22"/>
        </w:rPr>
        <w:t xml:space="preserve">Emitente e o Credor, </w:t>
      </w:r>
      <w:r w:rsidRPr="003A141C">
        <w:rPr>
          <w:rFonts w:asciiTheme="minorHAnsi" w:hAnsiTheme="minorHAnsi" w:cstheme="minorHAnsi"/>
          <w:bCs/>
          <w:i/>
          <w:iCs/>
          <w:sz w:val="22"/>
          <w:szCs w:val="22"/>
        </w:rPr>
        <w:t>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15FA794C"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885D4B">
        <w:rPr>
          <w:rFonts w:asciiTheme="minorHAnsi" w:hAnsiTheme="minorHAnsi" w:cstheme="minorHAnsi"/>
          <w:b/>
          <w:i/>
          <w:iCs/>
          <w:sz w:val="22"/>
          <w:szCs w:val="22"/>
        </w:rPr>
        <w:t xml:space="preserve">J = </w:t>
      </w:r>
      <w:proofErr w:type="spellStart"/>
      <w:r w:rsidR="0006207B" w:rsidRPr="00885D4B">
        <w:rPr>
          <w:rFonts w:asciiTheme="minorHAnsi" w:hAnsiTheme="minorHAnsi" w:cstheme="minorHAnsi"/>
          <w:b/>
          <w:i/>
          <w:iCs/>
          <w:sz w:val="22"/>
          <w:szCs w:val="22"/>
        </w:rPr>
        <w:t>SD</w:t>
      </w:r>
      <w:r w:rsidRPr="00885D4B">
        <w:rPr>
          <w:rFonts w:asciiTheme="minorHAnsi" w:hAnsiTheme="minorHAnsi" w:cstheme="minorHAnsi"/>
          <w:b/>
          <w:i/>
          <w:iCs/>
          <w:sz w:val="22"/>
          <w:szCs w:val="22"/>
        </w:rPr>
        <w:t>a</w:t>
      </w:r>
      <w:proofErr w:type="spellEnd"/>
      <w:r w:rsidRPr="00885D4B">
        <w:rPr>
          <w:rFonts w:asciiTheme="minorHAnsi" w:hAnsiTheme="minorHAnsi" w:cstheme="minorHAnsi"/>
          <w:b/>
          <w:i/>
          <w:iCs/>
          <w:sz w:val="22"/>
          <w:szCs w:val="22"/>
        </w:rPr>
        <w:t xml:space="preserve"> x (FJ – 1),</w:t>
      </w:r>
      <w:r w:rsidRPr="004E41EB">
        <w:rPr>
          <w:rFonts w:asciiTheme="minorHAnsi" w:hAnsiTheme="minorHAnsi" w:cstheme="minorHAnsi"/>
          <w:bCs/>
          <w:i/>
          <w:iCs/>
          <w:sz w:val="22"/>
          <w:szCs w:val="22"/>
        </w:rPr>
        <w:t xml:space="preserve">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450C1454" w:rsidR="004E41EB" w:rsidRPr="004E41EB" w:rsidRDefault="0006207B"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289466D4"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FJ = Fator de juros fixos calculado com 9 (nove) casas decimais, com arredondamento, apurado da seguinte forma: </w:t>
      </w:r>
    </w:p>
    <w:p w14:paraId="60399314" w14:textId="1BCC4BB9" w:rsidR="0006207B" w:rsidRDefault="0006207B" w:rsidP="0006637A">
      <w:pPr>
        <w:widowControl w:val="0"/>
        <w:spacing w:line="320" w:lineRule="exact"/>
        <w:ind w:left="709"/>
        <w:jc w:val="both"/>
        <w:rPr>
          <w:rFonts w:asciiTheme="minorHAnsi" w:hAnsiTheme="minorHAnsi" w:cstheme="minorHAnsi"/>
          <w:bCs/>
          <w:i/>
          <w:iCs/>
          <w:sz w:val="22"/>
          <w:szCs w:val="22"/>
        </w:rPr>
      </w:pPr>
    </w:p>
    <w:p w14:paraId="144DEE21" w14:textId="77777777" w:rsidR="0006207B" w:rsidRPr="002D1349" w:rsidRDefault="0006207B" w:rsidP="0006207B">
      <w:pPr>
        <w:widowControl w:val="0"/>
        <w:spacing w:line="360" w:lineRule="auto"/>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0781A970" w14:textId="77777777" w:rsidR="0006207B" w:rsidRPr="004E41EB" w:rsidRDefault="0006207B" w:rsidP="0006637A">
      <w:pPr>
        <w:widowControl w:val="0"/>
        <w:spacing w:line="320" w:lineRule="exact"/>
        <w:ind w:left="709"/>
        <w:jc w:val="both"/>
        <w:rPr>
          <w:rFonts w:asciiTheme="minorHAnsi" w:hAnsiTheme="minorHAnsi" w:cstheme="minorHAnsi"/>
          <w:bCs/>
          <w:i/>
          <w:iCs/>
          <w:sz w:val="22"/>
          <w:szCs w:val="22"/>
        </w:rPr>
      </w:pPr>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3633D93F"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r w:rsidR="00E7483E">
        <w:rPr>
          <w:rFonts w:asciiTheme="minorHAnsi" w:hAnsiTheme="minorHAnsi" w:cstheme="minorHAnsi"/>
          <w:bCs/>
          <w:i/>
          <w:iCs/>
          <w:noProof/>
          <w:sz w:val="22"/>
          <w:szCs w:val="22"/>
        </w:rPr>
        <w:t>”</w:t>
      </w:r>
    </w:p>
    <w:p w14:paraId="24342EEC" w14:textId="39E1E78D"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00F8E80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10DE302A"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conforme alterada (“Lei nº 10.931/2004”), a Securitizadora emiti</w:t>
      </w:r>
      <w:r w:rsidR="004B2194">
        <w:rPr>
          <w:rFonts w:asciiTheme="minorHAnsi" w:hAnsiTheme="minorHAnsi" w:cstheme="minorHAnsi"/>
          <w:bCs/>
          <w:i/>
          <w:iCs/>
          <w:sz w:val="22"/>
          <w:szCs w:val="22"/>
        </w:rPr>
        <w:t>rá 1 (uma) Cédula de C</w:t>
      </w:r>
      <w:r w:rsidR="00E7483E">
        <w:rPr>
          <w:rFonts w:asciiTheme="minorHAnsi" w:hAnsiTheme="minorHAnsi" w:cstheme="minorHAnsi"/>
          <w:bCs/>
          <w:i/>
          <w:iCs/>
          <w:sz w:val="22"/>
          <w:szCs w:val="22"/>
        </w:rPr>
        <w:t xml:space="preserve">rédito </w:t>
      </w:r>
      <w:r w:rsidR="004B2194">
        <w:rPr>
          <w:rFonts w:asciiTheme="minorHAnsi" w:hAnsiTheme="minorHAnsi" w:cstheme="minorHAnsi"/>
          <w:bCs/>
          <w:i/>
          <w:iCs/>
          <w:sz w:val="22"/>
          <w:szCs w:val="22"/>
        </w:rPr>
        <w:t xml:space="preserve">Imobiliário, </w:t>
      </w:r>
      <w:r w:rsidR="00E7483E">
        <w:rPr>
          <w:rFonts w:asciiTheme="minorHAnsi" w:hAnsiTheme="minorHAnsi" w:cstheme="minorHAnsi"/>
          <w:bCs/>
          <w:i/>
          <w:iCs/>
          <w:sz w:val="22"/>
          <w:szCs w:val="22"/>
        </w:rPr>
        <w:t xml:space="preserve">integral, </w:t>
      </w:r>
      <w:r w:rsidR="004B2194">
        <w:rPr>
          <w:rFonts w:asciiTheme="minorHAnsi" w:hAnsiTheme="minorHAnsi" w:cstheme="minorHAnsi"/>
          <w:bCs/>
          <w:i/>
          <w:iCs/>
          <w:sz w:val="22"/>
          <w:szCs w:val="22"/>
        </w:rPr>
        <w:t>para representar</w:t>
      </w:r>
      <w:r w:rsidR="00F86FC1">
        <w:rPr>
          <w:rFonts w:asciiTheme="minorHAnsi" w:hAnsiTheme="minorHAnsi" w:cstheme="minorHAnsi"/>
          <w:bCs/>
          <w:i/>
          <w:iCs/>
          <w:sz w:val="22"/>
          <w:szCs w:val="22"/>
        </w:rPr>
        <w:t xml:space="preserve"> a totalidade dos Créditos Imobiliários (“CCI”), mediante a celebração, entre a Securitizadora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Securitizadora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6" w:name="_bookmark10"/>
      <w:bookmarkEnd w:id="6"/>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49DB4C93" w14:textId="64F914C3"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mediante a inclusão das cláusulas 5.6, 5.7, 5.8 e 5.9 (conforme redações a seguir), sendo que, apenas a 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previsto no Anexo 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30538A05" w:rsidR="00386A83" w:rsidRPr="0006637A"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lastRenderedPageBreak/>
        <w:t>(...)</w:t>
      </w: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57F685BF"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as unidades dos empreendimentos habitacionais desenvolvidos com recursos decorrentes da CCB, relacionados no Anexo I da CCB, conforme alterado pelo 2º Aditamento à CCB (“Empreendimentos Habitacionais Alvo”), que não tenham sido 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tolerância, exercício parcial ou concessão entre as Partes será sempre considerado mera liberalidade, e não configurará renúncia ou perda de qualquer direito, faculdade, privilégio, prerrogativa ou </w:t>
      </w:r>
      <w:r w:rsidRPr="000722FC">
        <w:rPr>
          <w:rFonts w:asciiTheme="minorHAnsi" w:hAnsiTheme="minorHAnsi" w:cstheme="minorHAnsi"/>
          <w:sz w:val="22"/>
          <w:szCs w:val="22"/>
        </w:rPr>
        <w:lastRenderedPageBreak/>
        <w:t>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31D463CF"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381F20"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7"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7"/>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a Habitasec Securitizadora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Group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8"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8"/>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a Capa Engenharia S.A., a Habitasec Securitizadora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Group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9" w:name="_Hlk40941609"/>
      <w:r w:rsidRPr="000722FC">
        <w:rPr>
          <w:rFonts w:asciiTheme="minorHAnsi" w:hAnsiTheme="minorHAnsi" w:cstheme="minorHAnsi"/>
          <w:b/>
          <w:bCs/>
          <w:sz w:val="22"/>
          <w:szCs w:val="22"/>
        </w:rPr>
        <w:t>INSTRUMENTO PARTICULAR DE ALIENAÇÃO FIDUCIÁRIA DE BENS IMÓVEIS EM GARANTIA E OUTRAS AVENÇAS</w:t>
      </w:r>
      <w:bookmarkEnd w:id="9"/>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xml:space="preserve">, </w:t>
      </w:r>
      <w:r w:rsidR="00073926" w:rsidRPr="000722FC">
        <w:rPr>
          <w:rFonts w:asciiTheme="minorHAnsi" w:hAnsiTheme="minorHAnsi" w:cstheme="minorHAnsi"/>
          <w:sz w:val="22"/>
          <w:szCs w:val="22"/>
        </w:rPr>
        <w:lastRenderedPageBreak/>
        <w:t>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36EA7F8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sidR="00C11167">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sidR="00C11167">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Observado o disposto na cláusula 5.8 deste Contrato, a excussão da garantia de alienação fiduciária ora constituída não caracteriza necessariamente a quitação integral da </w:t>
      </w:r>
      <w:r w:rsidRPr="000722FC">
        <w:rPr>
          <w:rFonts w:asciiTheme="minorHAnsi" w:hAnsiTheme="minorHAnsi" w:cstheme="minorHAnsi"/>
          <w:sz w:val="22"/>
          <w:szCs w:val="22"/>
        </w:rPr>
        <w:lastRenderedPageBreak/>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3"/>
      <w:bookmarkEnd w:id="10"/>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4"/>
      <w:bookmarkEnd w:id="11"/>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2" w:name="_bookmark5"/>
      <w:bookmarkEnd w:id="12"/>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3" w:name="_Hlk54780867"/>
      <w:r w:rsidRPr="000722FC">
        <w:rPr>
          <w:rFonts w:asciiTheme="minorHAnsi" w:hAnsiTheme="minorHAnsi" w:cstheme="minorHAnsi"/>
          <w:sz w:val="22"/>
          <w:szCs w:val="22"/>
        </w:rPr>
        <w:t>, sem prejuízo das obrigações de prenotação descritas na CCB.</w:t>
      </w:r>
      <w:bookmarkEnd w:id="13"/>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6"/>
      <w:bookmarkEnd w:id="14"/>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w:t>
      </w:r>
      <w:r w:rsidRPr="000722FC">
        <w:rPr>
          <w:rFonts w:asciiTheme="minorHAnsi" w:hAnsiTheme="minorHAnsi" w:cstheme="minorHAnsi"/>
          <w:sz w:val="22"/>
          <w:szCs w:val="22"/>
        </w:rPr>
        <w:lastRenderedPageBreak/>
        <w:t>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15" w:name="_bookmark7"/>
      <w:bookmarkEnd w:id="15"/>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16"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0E439E28"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53170F2A" w14:textId="77777777" w:rsidR="0032460F" w:rsidRPr="00043DE7"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36ADA5A9" w14:textId="6DB6EB5B"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Remuneração</w:t>
      </w:r>
      <w:r w:rsidRPr="003B32DB">
        <w:rPr>
          <w:rFonts w:asciiTheme="minorHAnsi" w:hAnsiTheme="minorHAnsi" w:cstheme="minorHAnsi"/>
          <w:color w:val="000000"/>
          <w:sz w:val="22"/>
          <w:szCs w:val="22"/>
        </w:rPr>
        <w:t xml:space="preserve">: </w:t>
      </w:r>
      <w:r w:rsidR="00571073" w:rsidRPr="0006637A">
        <w:rPr>
          <w:rFonts w:asciiTheme="minorHAnsi" w:hAnsiTheme="minorHAnsi" w:cstheme="minorHAnsi"/>
          <w:b/>
          <w:bCs/>
          <w:sz w:val="22"/>
          <w:szCs w:val="22"/>
        </w:rPr>
        <w:t>(a)</w:t>
      </w:r>
      <w:r w:rsidR="00571073" w:rsidRPr="0006637A">
        <w:rPr>
          <w:rFonts w:asciiTheme="minorHAnsi" w:hAnsiTheme="minorHAnsi" w:cstheme="minorHAnsi"/>
          <w:sz w:val="22"/>
          <w:szCs w:val="22"/>
        </w:rPr>
        <w:t xml:space="preserve"> </w:t>
      </w:r>
      <w:r w:rsidR="00571073" w:rsidRPr="0006637A">
        <w:rPr>
          <w:rFonts w:asciiTheme="minorHAnsi" w:hAnsiTheme="minorHAnsi" w:cstheme="minorHAnsi"/>
          <w:bCs/>
          <w:sz w:val="22"/>
          <w:szCs w:val="22"/>
        </w:rPr>
        <w:t xml:space="preserve">100% (cem por cento) da variação acumulada Taxa DI, acrescido de sobretaxa de 6,00% (seis inteiros por cento) ao ano, base 252 </w:t>
      </w:r>
      <w:r w:rsidR="00571073" w:rsidRPr="0006637A">
        <w:rPr>
          <w:rFonts w:asciiTheme="minorHAnsi" w:hAnsiTheme="minorHAnsi" w:cstheme="minorHAnsi"/>
          <w:sz w:val="22"/>
          <w:szCs w:val="22"/>
        </w:rPr>
        <w:t>(duzentos e cinquenta e dois) Dias Úteis</w:t>
      </w:r>
      <w:r w:rsidR="00571073" w:rsidRPr="0006637A">
        <w:rPr>
          <w:rFonts w:asciiTheme="minorHAnsi" w:hAnsiTheme="minorHAnsi" w:cstheme="minorHAnsi"/>
          <w:sz w:val="22"/>
          <w:szCs w:val="22"/>
          <w:lang w:bidi="he-IL"/>
        </w:rPr>
        <w:t xml:space="preserve"> até 15 de outubro de 2021 exclusive; </w:t>
      </w:r>
      <w:r w:rsidR="00571073" w:rsidRPr="0006637A">
        <w:rPr>
          <w:rFonts w:asciiTheme="minorHAnsi" w:hAnsiTheme="minorHAnsi" w:cstheme="minorHAnsi"/>
          <w:b/>
          <w:bCs/>
          <w:sz w:val="22"/>
          <w:szCs w:val="22"/>
          <w:lang w:bidi="he-IL"/>
        </w:rPr>
        <w:t>(b)</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571073" w:rsidRPr="0006637A">
        <w:rPr>
          <w:rFonts w:asciiTheme="minorHAnsi" w:hAnsiTheme="minorHAnsi" w:cstheme="minorHAnsi"/>
          <w:sz w:val="22"/>
          <w:szCs w:val="22"/>
        </w:rPr>
        <w:t>(duzentos e cinquenta e dois) Dias Úteis</w:t>
      </w:r>
      <w:r w:rsidR="00571073" w:rsidRPr="0006637A">
        <w:rPr>
          <w:rFonts w:asciiTheme="minorHAnsi" w:hAnsiTheme="minorHAnsi" w:cstheme="minorHAnsi"/>
          <w:sz w:val="22"/>
          <w:szCs w:val="22"/>
          <w:lang w:bidi="he-IL"/>
        </w:rPr>
        <w:t xml:space="preserve"> a partir de 15 de outubro de 2021, inclusive, até 15 de novembro de 2022, exclusive e </w:t>
      </w:r>
      <w:r w:rsidR="00571073" w:rsidRPr="0006637A">
        <w:rPr>
          <w:rFonts w:asciiTheme="minorHAnsi" w:hAnsiTheme="minorHAnsi" w:cstheme="minorHAnsi"/>
          <w:b/>
          <w:bCs/>
          <w:sz w:val="22"/>
          <w:szCs w:val="22"/>
          <w:lang w:bidi="he-IL"/>
        </w:rPr>
        <w:t>(c)</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sz w:val="22"/>
          <w:szCs w:val="22"/>
        </w:rPr>
        <w:t xml:space="preserve"> variação monetária segundo a variação mensal positiva do Índice Nacional de Preços ao Consumidor Amplo (“</w:t>
      </w:r>
      <w:r w:rsidR="00571073" w:rsidRPr="0006637A">
        <w:rPr>
          <w:rFonts w:asciiTheme="minorHAnsi" w:hAnsiTheme="minorHAnsi" w:cstheme="minorHAnsi"/>
          <w:sz w:val="22"/>
          <w:szCs w:val="22"/>
          <w:u w:val="single"/>
        </w:rPr>
        <w:t>IPCA</w:t>
      </w:r>
      <w:r w:rsidR="00571073" w:rsidRPr="0006637A">
        <w:rPr>
          <w:rFonts w:asciiTheme="minorHAnsi" w:hAnsiTheme="minorHAnsi" w:cstheme="minorHAnsi"/>
          <w:sz w:val="22"/>
          <w:szCs w:val="22"/>
        </w:rPr>
        <w:t xml:space="preserve">”), base 252 (duzentos e cinquenta e dois) Dias Úteis, acrescida de juros remuneratórios de 12,6825% a.a. </w:t>
      </w:r>
      <w:r w:rsidR="00571073" w:rsidRPr="0006637A">
        <w:rPr>
          <w:rFonts w:asciiTheme="minorHAnsi" w:hAnsiTheme="minorHAnsi" w:cstheme="minorHAnsi"/>
          <w:spacing w:val="-3"/>
          <w:sz w:val="22"/>
          <w:szCs w:val="22"/>
        </w:rPr>
        <w:t>(</w:t>
      </w:r>
      <w:r w:rsidR="00571073" w:rsidRPr="0006637A">
        <w:rPr>
          <w:rFonts w:asciiTheme="minorHAnsi" w:hAnsiTheme="minorHAnsi" w:cstheme="minorHAnsi"/>
          <w:sz w:val="22"/>
          <w:szCs w:val="22"/>
        </w:rPr>
        <w:t xml:space="preserve">doze inteiros e seis mil, oitocentos e vinte e cinco décimos de milésimos por cento ao ano), </w:t>
      </w:r>
      <w:r w:rsidR="00571073" w:rsidRPr="0006637A">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3EB91159" w14:textId="77777777" w:rsidR="0032460F" w:rsidRPr="000722FC"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5CDB4BB6" w14:textId="296FF8BB" w:rsidR="0032460F" w:rsidRPr="000722FC" w:rsidRDefault="006B7474" w:rsidP="0006637A">
      <w:pPr>
        <w:pStyle w:val="PargrafodaLista"/>
        <w:widowControl w:val="0"/>
        <w:numPr>
          <w:ilvl w:val="0"/>
          <w:numId w:val="13"/>
        </w:numPr>
        <w:tabs>
          <w:tab w:val="left" w:pos="567"/>
          <w:tab w:val="left" w:pos="993"/>
        </w:tabs>
        <w:autoSpaceDE w:val="0"/>
        <w:autoSpaceDN w:val="0"/>
        <w:spacing w:line="320" w:lineRule="exact"/>
        <w:ind w:left="0" w:right="3" w:firstLine="0"/>
        <w:contextualSpacing w:val="0"/>
        <w:jc w:val="both"/>
        <w:rPr>
          <w:rFonts w:asciiTheme="minorHAnsi" w:hAnsiTheme="minorHAnsi" w:cstheme="minorHAnsi"/>
          <w:sz w:val="22"/>
          <w:szCs w:val="22"/>
        </w:rPr>
      </w:pPr>
      <w:r w:rsidRPr="006B7474">
        <w:rPr>
          <w:rFonts w:asciiTheme="minorHAnsi" w:hAnsiTheme="minorHAnsi" w:cstheme="minorHAnsi"/>
          <w:b/>
          <w:sz w:val="22"/>
          <w:szCs w:val="22"/>
        </w:rPr>
        <w:t xml:space="preserve">Praça de pagamento: </w:t>
      </w:r>
      <w:r w:rsidR="0006637A" w:rsidRPr="000722FC">
        <w:rPr>
          <w:rFonts w:asciiTheme="minorHAnsi" w:hAnsiTheme="minorHAnsi" w:cstheme="minorHAnsi"/>
          <w:sz w:val="22"/>
          <w:szCs w:val="22"/>
        </w:rPr>
        <w:t>Cidade de São Paulo, Estado de São Paulo</w:t>
      </w:r>
      <w:r w:rsidR="0006637A">
        <w:rPr>
          <w:rFonts w:asciiTheme="minorHAnsi" w:hAnsiTheme="minorHAnsi" w:cstheme="minorHAnsi"/>
          <w:sz w:val="22"/>
          <w:szCs w:val="22"/>
        </w:rPr>
        <w:t>;</w:t>
      </w:r>
    </w:p>
    <w:p w14:paraId="63F470CA" w14:textId="77777777" w:rsidR="0032460F" w:rsidRPr="003B32DB" w:rsidRDefault="0032460F" w:rsidP="0006637A">
      <w:pPr>
        <w:pStyle w:val="PargrafodaLista"/>
        <w:widowControl w:val="0"/>
        <w:tabs>
          <w:tab w:val="left" w:pos="567"/>
          <w:tab w:val="left" w:pos="2294"/>
          <w:tab w:val="left" w:pos="2295"/>
        </w:tabs>
        <w:autoSpaceDE w:val="0"/>
        <w:autoSpaceDN w:val="0"/>
        <w:spacing w:line="320" w:lineRule="exact"/>
        <w:ind w:right="3"/>
        <w:jc w:val="both"/>
        <w:rPr>
          <w:rFonts w:asciiTheme="minorHAnsi" w:hAnsiTheme="minorHAnsi" w:cstheme="minorHAnsi"/>
          <w:sz w:val="22"/>
          <w:szCs w:val="22"/>
        </w:rPr>
      </w:pPr>
    </w:p>
    <w:p w14:paraId="3397CFE6" w14:textId="1CA7AF1C" w:rsidR="0032460F" w:rsidRPr="00C3378B"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w:t>
      </w:r>
      <w:r w:rsidR="009D710A">
        <w:rPr>
          <w:rFonts w:asciiTheme="minorHAnsi" w:hAnsiTheme="minorHAnsi" w:cstheme="minorHAnsi"/>
          <w:color w:val="000000"/>
          <w:sz w:val="22"/>
          <w:szCs w:val="22"/>
        </w:rPr>
        <w:t>(</w:t>
      </w:r>
      <w:r w:rsidR="009D710A" w:rsidRPr="009D710A">
        <w:rPr>
          <w:rFonts w:asciiTheme="minorHAnsi" w:hAnsiTheme="minorHAnsi" w:cstheme="minorHAnsi"/>
          <w:color w:val="000000"/>
          <w:sz w:val="22"/>
          <w:szCs w:val="22"/>
        </w:rPr>
        <w:t>i) multa convencional, não compensatória, no montante de 2% (dois por cento) sobre o montante do débito apurado; (</w:t>
      </w:r>
      <w:proofErr w:type="spellStart"/>
      <w:r w:rsidR="009D710A" w:rsidRPr="009D710A">
        <w:rPr>
          <w:rFonts w:asciiTheme="minorHAnsi" w:hAnsiTheme="minorHAnsi" w:cstheme="minorHAnsi"/>
          <w:color w:val="000000"/>
          <w:sz w:val="22"/>
          <w:szCs w:val="22"/>
        </w:rPr>
        <w:t>ii</w:t>
      </w:r>
      <w:proofErr w:type="spellEnd"/>
      <w:r w:rsidR="009D710A" w:rsidRPr="009D710A">
        <w:rPr>
          <w:rFonts w:asciiTheme="minorHAnsi" w:hAnsiTheme="minorHAnsi" w:cstheme="minorHAnsi"/>
          <w:color w:val="000000"/>
          <w:sz w:val="22"/>
          <w:szCs w:val="22"/>
        </w:rPr>
        <w:t xml:space="preserve">) juros moratórios, no montante correspondente a 1% (um por cento) ao mês, calculados pro rata </w:t>
      </w:r>
      <w:proofErr w:type="spellStart"/>
      <w:r w:rsidR="009D710A" w:rsidRPr="009D710A">
        <w:rPr>
          <w:rFonts w:asciiTheme="minorHAnsi" w:hAnsiTheme="minorHAnsi" w:cstheme="minorHAnsi"/>
          <w:color w:val="000000"/>
          <w:sz w:val="22"/>
          <w:szCs w:val="22"/>
        </w:rPr>
        <w:t>temporis</w:t>
      </w:r>
      <w:proofErr w:type="spellEnd"/>
      <w:r w:rsidR="009D710A" w:rsidRPr="009D71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009D710A" w:rsidRPr="009D710A">
        <w:rPr>
          <w:rFonts w:asciiTheme="minorHAnsi" w:hAnsiTheme="minorHAnsi" w:cstheme="minorHAnsi"/>
          <w:color w:val="000000"/>
          <w:sz w:val="22"/>
          <w:szCs w:val="22"/>
        </w:rPr>
        <w:t>iii</w:t>
      </w:r>
      <w:proofErr w:type="spellEnd"/>
      <w:r w:rsidR="009D710A" w:rsidRPr="009D71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em 15 de outubro de 2021</w:t>
      </w:r>
      <w:r>
        <w:rPr>
          <w:rFonts w:asciiTheme="minorHAnsi" w:hAnsiTheme="minorHAnsi" w:cstheme="minorHAnsi"/>
          <w:color w:val="000000"/>
          <w:sz w:val="22"/>
          <w:szCs w:val="22"/>
        </w:rPr>
        <w:t xml:space="preserve">; </w:t>
      </w:r>
    </w:p>
    <w:p w14:paraId="620F6E37" w14:textId="77777777" w:rsidR="0032460F" w:rsidRPr="00C3378B" w:rsidRDefault="0032460F" w:rsidP="0006637A">
      <w:pPr>
        <w:pStyle w:val="PargrafodaLista"/>
        <w:spacing w:line="320" w:lineRule="exact"/>
        <w:rPr>
          <w:rFonts w:asciiTheme="minorHAnsi" w:hAnsiTheme="minorHAnsi" w:cstheme="minorHAnsi"/>
          <w:b/>
          <w:spacing w:val="-3"/>
          <w:sz w:val="22"/>
          <w:szCs w:val="22"/>
        </w:rPr>
      </w:pPr>
    </w:p>
    <w:p w14:paraId="316F34C5" w14:textId="6B7E3267" w:rsidR="00DE31AF" w:rsidRPr="0006637A" w:rsidRDefault="00DE31A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9F054C">
        <w:rPr>
          <w:rFonts w:asciiTheme="minorHAnsi" w:hAnsiTheme="minorHAnsi" w:cstheme="minorHAnsi"/>
          <w:i/>
          <w:iCs/>
          <w:color w:val="000000"/>
          <w:sz w:val="22"/>
          <w:szCs w:val="22"/>
          <w:u w:val="single"/>
        </w:rPr>
        <w:t>Despesas</w:t>
      </w:r>
      <w:r w:rsidRPr="009F054C">
        <w:rPr>
          <w:rFonts w:asciiTheme="minorHAnsi" w:hAnsiTheme="minorHAnsi" w:cstheme="minorHAnsi"/>
          <w:i/>
          <w:iCs/>
          <w:color w:val="000000"/>
          <w:sz w:val="22"/>
          <w:szCs w:val="22"/>
        </w:rPr>
        <w:t xml:space="preserve">: valores, prazo para pagamentos e demais características, conforme previstas no item 3.1. </w:t>
      </w:r>
      <w:proofErr w:type="spellStart"/>
      <w:r w:rsidRPr="009F054C">
        <w:rPr>
          <w:rFonts w:asciiTheme="minorHAnsi" w:hAnsiTheme="minorHAnsi" w:cstheme="minorHAnsi"/>
          <w:i/>
          <w:iCs/>
          <w:color w:val="000000"/>
          <w:sz w:val="22"/>
          <w:szCs w:val="22"/>
        </w:rPr>
        <w:t>da</w:t>
      </w:r>
      <w:proofErr w:type="spellEnd"/>
      <w:r w:rsidRPr="009F054C">
        <w:rPr>
          <w:rFonts w:asciiTheme="minorHAnsi" w:hAnsiTheme="minorHAnsi" w:cstheme="minorHAnsi"/>
          <w:i/>
          <w:iCs/>
          <w:color w:val="000000"/>
          <w:sz w:val="22"/>
          <w:szCs w:val="22"/>
        </w:rPr>
        <w:t xml:space="preserve"> CCB</w:t>
      </w:r>
      <w:r w:rsidRPr="000722FC">
        <w:rPr>
          <w:rFonts w:asciiTheme="minorHAnsi" w:hAnsiTheme="minorHAnsi" w:cstheme="minorHAnsi"/>
          <w:b/>
          <w:sz w:val="22"/>
          <w:szCs w:val="22"/>
        </w:rPr>
        <w:t xml:space="preserve"> </w:t>
      </w:r>
    </w:p>
    <w:p w14:paraId="12483878" w14:textId="77777777" w:rsidR="00DE31AF" w:rsidRPr="0006637A" w:rsidRDefault="00DE31AF" w:rsidP="0006637A">
      <w:pPr>
        <w:pStyle w:val="PargrafodaLista"/>
        <w:rPr>
          <w:rFonts w:asciiTheme="minorHAnsi" w:hAnsiTheme="minorHAnsi" w:cstheme="minorHAnsi"/>
          <w:b/>
          <w:sz w:val="22"/>
          <w:szCs w:val="22"/>
        </w:rPr>
      </w:pPr>
    </w:p>
    <w:p w14:paraId="4F9BB473" w14:textId="54BEA93C" w:rsidR="00456A11" w:rsidRPr="000722FC" w:rsidRDefault="0032460F"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6"/>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Fiduciária constituída nos termos deste </w:t>
      </w:r>
      <w:r w:rsidRPr="000722FC">
        <w:rPr>
          <w:rFonts w:asciiTheme="minorHAnsi" w:hAnsiTheme="minorHAnsi" w:cstheme="minorHAnsi"/>
          <w:sz w:val="22"/>
          <w:szCs w:val="22"/>
        </w:rPr>
        <w:lastRenderedPageBreak/>
        <w:t>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9"/>
      <w:bookmarkEnd w:id="17"/>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2"/>
      <w:bookmarkEnd w:id="18"/>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13"/>
      <w:bookmarkEnd w:id="19"/>
      <w:r w:rsidRPr="000722FC">
        <w:rPr>
          <w:rFonts w:asciiTheme="minorHAnsi" w:hAnsiTheme="minorHAnsi" w:cstheme="minorHAnsi"/>
          <w:sz w:val="22"/>
          <w:szCs w:val="22"/>
          <w:u w:val="single"/>
        </w:rPr>
        <w:lastRenderedPageBreak/>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xml:space="preserve">: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w:t>
      </w:r>
      <w:r w:rsidRPr="000722FC">
        <w:rPr>
          <w:rFonts w:asciiTheme="minorHAnsi" w:hAnsiTheme="minorHAnsi" w:cstheme="minorHAnsi"/>
          <w:sz w:val="22"/>
          <w:szCs w:val="22"/>
        </w:rPr>
        <w:lastRenderedPageBreak/>
        <w:t>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14"/>
      <w:bookmarkEnd w:id="20"/>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5"/>
      <w:bookmarkEnd w:id="21"/>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22" w:name="_bookmark16"/>
      <w:bookmarkEnd w:id="22"/>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3" w:name="_bookmark17"/>
      <w:bookmarkEnd w:id="23"/>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24"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24"/>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5" w:name="_bookmark18"/>
      <w:bookmarkEnd w:id="25"/>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6" w:name="_bookmark19"/>
      <w:bookmarkEnd w:id="26"/>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20"/>
      <w:bookmarkEnd w:id="27"/>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w:t>
      </w:r>
      <w:r w:rsidRPr="000722FC">
        <w:rPr>
          <w:rFonts w:asciiTheme="minorHAnsi" w:hAnsiTheme="minorHAnsi" w:cstheme="minorHAnsi"/>
          <w:sz w:val="22"/>
          <w:szCs w:val="22"/>
        </w:rPr>
        <w:lastRenderedPageBreak/>
        <w:t>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5D2AD700"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FF14A4">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FF14A4">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 w:name="_bookmark21"/>
      <w:bookmarkEnd w:id="28"/>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 w:name="_bookmark22"/>
      <w:bookmarkEnd w:id="29"/>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w:t>
      </w:r>
      <w:r w:rsidRPr="000722FC">
        <w:rPr>
          <w:rFonts w:asciiTheme="minorHAnsi" w:hAnsiTheme="minorHAnsi" w:cstheme="minorHAnsi"/>
          <w:sz w:val="22"/>
          <w:szCs w:val="22"/>
        </w:rPr>
        <w:lastRenderedPageBreak/>
        <w:t xml:space="preserve">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23"/>
      <w:bookmarkEnd w:id="30"/>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lastRenderedPageBreak/>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lastRenderedPageBreak/>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lastRenderedPageBreak/>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aos Imóveis; e (d.2) referentes ou resultantes de qualquer inconsistência, incorreção, insuficiência ou violação das declarações dadas pela </w:t>
      </w:r>
      <w:r w:rsidRPr="000722FC">
        <w:rPr>
          <w:rFonts w:asciiTheme="minorHAnsi" w:hAnsiTheme="minorHAnsi" w:cstheme="minorHAnsi"/>
          <w:sz w:val="22"/>
          <w:szCs w:val="22"/>
        </w:rPr>
        <w:lastRenderedPageBreak/>
        <w:t>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partir de seu </w:t>
      </w:r>
      <w:r w:rsidRPr="000722FC">
        <w:rPr>
          <w:rFonts w:asciiTheme="minorHAnsi" w:hAnsiTheme="minorHAnsi" w:cstheme="minorHAnsi"/>
          <w:sz w:val="22"/>
          <w:szCs w:val="22"/>
        </w:rPr>
        <w:lastRenderedPageBreak/>
        <w:t>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xml:space="preserve">: Este Contrato é celebrado em caráter irrevogável e irretratável, vinculando as respectivas Partes, seus (promissários) cessionários autorizados e/ou sucessores a qualquer título, respondendo a Parte que </w:t>
      </w:r>
      <w:r w:rsidRPr="000722FC">
        <w:rPr>
          <w:rFonts w:asciiTheme="minorHAnsi" w:hAnsiTheme="minorHAnsi" w:cstheme="minorHAnsi"/>
          <w:sz w:val="22"/>
          <w:szCs w:val="22"/>
        </w:rPr>
        <w:lastRenderedPageBreak/>
        <w:t>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24"/>
      <w:bookmarkEnd w:id="31"/>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06FE72B2"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2"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2"/>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w:t>
      </w:r>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36F91418"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5B0E959A"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33" w:name="_Hlk57099278"/>
    </w:p>
    <w:bookmarkEnd w:id="33"/>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6C0668FB" w14:textId="3BBCF0F7"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2021</w:t>
      </w:r>
      <w:r w:rsidR="00907C04"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5214" w:type="pct"/>
        <w:tblLayout w:type="fixed"/>
        <w:tblLook w:val="04A0" w:firstRow="1" w:lastRow="0" w:firstColumn="1" w:lastColumn="0" w:noHBand="0" w:noVBand="1"/>
      </w:tblPr>
      <w:tblGrid>
        <w:gridCol w:w="2845"/>
        <w:gridCol w:w="1309"/>
        <w:gridCol w:w="1354"/>
        <w:gridCol w:w="1412"/>
        <w:gridCol w:w="1494"/>
        <w:gridCol w:w="1627"/>
      </w:tblGrid>
      <w:tr w:rsidR="00043972" w:rsidRPr="00020DE2" w14:paraId="2245B855" w14:textId="77777777" w:rsidTr="00020DE2">
        <w:trPr>
          <w:trHeight w:val="640"/>
        </w:trPr>
        <w:tc>
          <w:tcPr>
            <w:tcW w:w="5000" w:type="pct"/>
            <w:gridSpan w:val="6"/>
            <w:shd w:val="clear" w:color="auto" w:fill="auto"/>
            <w:vAlign w:val="center"/>
          </w:tcPr>
          <w:p w14:paraId="1D2B5417"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QUADRO DESCRITIVO DO VALOR DOS IMÓVEIS</w:t>
            </w:r>
          </w:p>
        </w:tc>
      </w:tr>
      <w:tr w:rsidR="00020DE2" w:rsidRPr="00020DE2" w14:paraId="279E1EB7" w14:textId="77777777" w:rsidTr="00020DE2">
        <w:trPr>
          <w:trHeight w:val="640"/>
        </w:trPr>
        <w:tc>
          <w:tcPr>
            <w:tcW w:w="1417" w:type="pct"/>
            <w:shd w:val="clear" w:color="auto" w:fill="auto"/>
          </w:tcPr>
          <w:p w14:paraId="67BD5906" w14:textId="77777777" w:rsidR="00043972" w:rsidRPr="00020DE2" w:rsidRDefault="00043972" w:rsidP="00ED3ED6">
            <w:pPr>
              <w:spacing w:line="340" w:lineRule="exact"/>
              <w:jc w:val="center"/>
              <w:rPr>
                <w:rFonts w:asciiTheme="minorHAnsi" w:hAnsiTheme="minorHAnsi" w:cstheme="minorHAnsi"/>
                <w:b/>
                <w:bCs/>
                <w:sz w:val="22"/>
                <w:szCs w:val="22"/>
              </w:rPr>
            </w:pPr>
            <w:bookmarkStart w:id="34" w:name="_Hlk69299386"/>
          </w:p>
          <w:p w14:paraId="660D2FF4" w14:textId="08B08B55"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Unidade</w:t>
            </w:r>
            <w:r w:rsidR="00C11167">
              <w:rPr>
                <w:rFonts w:asciiTheme="minorHAnsi" w:hAnsiTheme="minorHAnsi" w:cstheme="minorHAnsi"/>
                <w:b/>
                <w:bCs/>
                <w:sz w:val="22"/>
                <w:szCs w:val="22"/>
              </w:rPr>
              <w:t>s</w:t>
            </w:r>
          </w:p>
        </w:tc>
        <w:tc>
          <w:tcPr>
            <w:tcW w:w="652" w:type="pct"/>
            <w:shd w:val="clear" w:color="auto" w:fill="auto"/>
            <w:vAlign w:val="center"/>
            <w:hideMark/>
          </w:tcPr>
          <w:p w14:paraId="710CDB19" w14:textId="77777777" w:rsidR="0004397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MATRÍCULA</w:t>
            </w:r>
          </w:p>
          <w:p w14:paraId="22F59409" w14:textId="3E21DBD0" w:rsidR="00FF14A4" w:rsidRPr="00020DE2" w:rsidRDefault="00FF14A4" w:rsidP="00ED3ED6">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Nº</w:t>
            </w:r>
          </w:p>
        </w:tc>
        <w:tc>
          <w:tcPr>
            <w:tcW w:w="674" w:type="pct"/>
            <w:shd w:val="clear" w:color="auto" w:fill="auto"/>
            <w:vAlign w:val="center"/>
            <w:hideMark/>
          </w:tcPr>
          <w:p w14:paraId="423CE26E"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CARTÓRIO</w:t>
            </w:r>
          </w:p>
        </w:tc>
        <w:tc>
          <w:tcPr>
            <w:tcW w:w="703" w:type="pct"/>
            <w:shd w:val="clear" w:color="auto" w:fill="auto"/>
            <w:vAlign w:val="center"/>
            <w:hideMark/>
          </w:tcPr>
          <w:p w14:paraId="34C7628A"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PERCENTUAL DAS OBRIGAÇÕES GARANTIDAS</w:t>
            </w:r>
          </w:p>
        </w:tc>
        <w:tc>
          <w:tcPr>
            <w:tcW w:w="744" w:type="pct"/>
            <w:shd w:val="clear" w:color="auto" w:fill="auto"/>
            <w:vAlign w:val="center"/>
            <w:hideMark/>
          </w:tcPr>
          <w:p w14:paraId="601C1409"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VALOR DE CADA IMÓVEL</w:t>
            </w:r>
          </w:p>
        </w:tc>
        <w:tc>
          <w:tcPr>
            <w:tcW w:w="810" w:type="pct"/>
            <w:shd w:val="clear" w:color="auto" w:fill="auto"/>
          </w:tcPr>
          <w:p w14:paraId="3039772F"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VALOR PARA FINS DE LEILÃO EXTRAJUDICIAL</w:t>
            </w:r>
          </w:p>
        </w:tc>
      </w:tr>
      <w:tr w:rsidR="00FF14A4" w:rsidRPr="000722FC" w14:paraId="2A680A34" w14:textId="77777777" w:rsidTr="00020DE2">
        <w:trPr>
          <w:trHeight w:val="1455"/>
        </w:trPr>
        <w:tc>
          <w:tcPr>
            <w:tcW w:w="1417" w:type="pct"/>
            <w:shd w:val="clear" w:color="auto" w:fill="auto"/>
          </w:tcPr>
          <w:p w14:paraId="780D27BF" w14:textId="77777777" w:rsidR="00FF14A4" w:rsidRPr="000722FC" w:rsidRDefault="00FF14A4" w:rsidP="00FF14A4">
            <w:pPr>
              <w:spacing w:line="340" w:lineRule="exact"/>
              <w:rPr>
                <w:rFonts w:asciiTheme="minorHAnsi" w:hAnsiTheme="minorHAnsi" w:cstheme="minorHAnsi"/>
                <w:sz w:val="22"/>
                <w:szCs w:val="22"/>
              </w:rPr>
            </w:pPr>
          </w:p>
        </w:tc>
        <w:tc>
          <w:tcPr>
            <w:tcW w:w="652" w:type="pct"/>
            <w:shd w:val="clear" w:color="auto" w:fill="auto"/>
          </w:tcPr>
          <w:p w14:paraId="2BBABF5A" w14:textId="559553C6"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674" w:type="pct"/>
            <w:shd w:val="clear" w:color="auto" w:fill="auto"/>
          </w:tcPr>
          <w:p w14:paraId="364BA801" w14:textId="60435D2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703" w:type="pct"/>
            <w:shd w:val="clear" w:color="auto" w:fill="auto"/>
            <w:hideMark/>
          </w:tcPr>
          <w:p w14:paraId="0F78ECB5"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744" w:type="pct"/>
            <w:shd w:val="clear" w:color="auto" w:fill="auto"/>
            <w:hideMark/>
          </w:tcPr>
          <w:p w14:paraId="2D1D9407"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810" w:type="pct"/>
            <w:shd w:val="clear" w:color="auto" w:fill="auto"/>
          </w:tcPr>
          <w:p w14:paraId="62C493D4" w14:textId="034C6AF5"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r>
      <w:tr w:rsidR="00020DE2" w:rsidRPr="000722FC" w14:paraId="76F54247" w14:textId="77777777" w:rsidTr="00020DE2">
        <w:trPr>
          <w:trHeight w:val="300"/>
        </w:trPr>
        <w:tc>
          <w:tcPr>
            <w:tcW w:w="1417" w:type="pct"/>
            <w:shd w:val="clear" w:color="auto" w:fill="auto"/>
          </w:tcPr>
          <w:p w14:paraId="745C2CBA" w14:textId="77777777" w:rsidR="00FF14A4" w:rsidRPr="000722FC" w:rsidRDefault="00FF14A4" w:rsidP="00FF14A4">
            <w:pPr>
              <w:spacing w:line="340" w:lineRule="exact"/>
              <w:rPr>
                <w:rFonts w:asciiTheme="minorHAnsi" w:hAnsiTheme="minorHAnsi" w:cstheme="minorHAnsi"/>
                <w:sz w:val="22"/>
                <w:szCs w:val="22"/>
              </w:rPr>
            </w:pPr>
          </w:p>
        </w:tc>
        <w:tc>
          <w:tcPr>
            <w:tcW w:w="652" w:type="pct"/>
            <w:shd w:val="clear" w:color="auto" w:fill="auto"/>
            <w:hideMark/>
          </w:tcPr>
          <w:p w14:paraId="0F2CD27C" w14:textId="77777777"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674" w:type="pct"/>
            <w:shd w:val="clear" w:color="auto" w:fill="auto"/>
            <w:hideMark/>
          </w:tcPr>
          <w:p w14:paraId="45939CB6" w14:textId="77777777"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703" w:type="pct"/>
            <w:shd w:val="clear" w:color="auto" w:fill="auto"/>
            <w:hideMark/>
          </w:tcPr>
          <w:p w14:paraId="4AEFDEC3" w14:textId="77777777" w:rsidR="00FF14A4" w:rsidRPr="000722FC" w:rsidRDefault="00FF14A4" w:rsidP="00FF14A4">
            <w:pPr>
              <w:spacing w:line="340" w:lineRule="exact"/>
              <w:jc w:val="center"/>
              <w:rPr>
                <w:rFonts w:asciiTheme="minorHAnsi" w:hAnsiTheme="minorHAnsi" w:cstheme="minorHAnsi"/>
                <w:sz w:val="22"/>
                <w:szCs w:val="22"/>
              </w:rPr>
            </w:pPr>
          </w:p>
        </w:tc>
        <w:tc>
          <w:tcPr>
            <w:tcW w:w="744" w:type="pct"/>
            <w:shd w:val="clear" w:color="auto" w:fill="auto"/>
            <w:hideMark/>
          </w:tcPr>
          <w:p w14:paraId="6F41C736"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810" w:type="pct"/>
            <w:shd w:val="clear" w:color="auto" w:fill="auto"/>
          </w:tcPr>
          <w:p w14:paraId="498463CB" w14:textId="25AFEB35"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r>
      <w:bookmarkEnd w:id="34"/>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0ADE584C" w14:textId="496FDA08" w:rsidR="00456A11" w:rsidRPr="000722FC" w:rsidRDefault="00456A11" w:rsidP="00FF14A4">
      <w:pPr>
        <w:widowControl w:val="0"/>
        <w:spacing w:line="340" w:lineRule="exact"/>
        <w:ind w:right="-35"/>
        <w:jc w:val="center"/>
        <w:rPr>
          <w:rFonts w:asciiTheme="minorHAnsi" w:hAnsiTheme="minorHAnsi" w:cstheme="minorHAnsi"/>
          <w:b/>
          <w:sz w:val="22"/>
          <w:szCs w:val="22"/>
        </w:rPr>
      </w:pPr>
      <w:bookmarkStart w:id="35" w:name="_bookmark1"/>
      <w:bookmarkEnd w:id="35"/>
    </w:p>
    <w:sectPr w:rsidR="00456A11" w:rsidRPr="000722FC" w:rsidSect="00087583">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49AA" w14:textId="77777777" w:rsidR="00207CCB" w:rsidRDefault="00207CCB">
      <w:r>
        <w:separator/>
      </w:r>
    </w:p>
  </w:endnote>
  <w:endnote w:type="continuationSeparator" w:id="0">
    <w:p w14:paraId="084DB5D2" w14:textId="77777777" w:rsidR="00207CCB" w:rsidRDefault="00207CCB">
      <w:r>
        <w:continuationSeparator/>
      </w:r>
    </w:p>
  </w:endnote>
  <w:endnote w:type="continuationNotice" w:id="1">
    <w:p w14:paraId="751F852F" w14:textId="77777777" w:rsidR="00207CCB" w:rsidRDefault="00207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CE17" w14:textId="77777777" w:rsidR="00207CCB" w:rsidRDefault="00207CCB">
      <w:r>
        <w:separator/>
      </w:r>
    </w:p>
  </w:footnote>
  <w:footnote w:type="continuationSeparator" w:id="0">
    <w:p w14:paraId="2F0D2A5B" w14:textId="77777777" w:rsidR="00207CCB" w:rsidRDefault="00207CCB">
      <w:r>
        <w:continuationSeparator/>
      </w:r>
    </w:p>
  </w:footnote>
  <w:footnote w:type="continuationNotice" w:id="1">
    <w:p w14:paraId="5E35B5C4" w14:textId="77777777" w:rsidR="00207CCB" w:rsidRDefault="00207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0DE2"/>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5EC"/>
    <w:rsid w:val="00090AFC"/>
    <w:rsid w:val="00091FAB"/>
    <w:rsid w:val="00093CC5"/>
    <w:rsid w:val="00095702"/>
    <w:rsid w:val="00096097"/>
    <w:rsid w:val="000962C4"/>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07CCB"/>
    <w:rsid w:val="00210015"/>
    <w:rsid w:val="002100DE"/>
    <w:rsid w:val="00210E76"/>
    <w:rsid w:val="002119C7"/>
    <w:rsid w:val="00212C7C"/>
    <w:rsid w:val="00212FAC"/>
    <w:rsid w:val="00214346"/>
    <w:rsid w:val="00215E0B"/>
    <w:rsid w:val="00216877"/>
    <w:rsid w:val="0021707D"/>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21F6"/>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3D02"/>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5D4B"/>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5C"/>
    <w:rsid w:val="00A50BFB"/>
    <w:rsid w:val="00A50E38"/>
    <w:rsid w:val="00A50EAB"/>
    <w:rsid w:val="00A5245D"/>
    <w:rsid w:val="00A52503"/>
    <w:rsid w:val="00A53190"/>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77D1"/>
    <w:rsid w:val="00A97D65"/>
    <w:rsid w:val="00AA01AB"/>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167"/>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B49"/>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16297</Words>
  <Characters>88009</Characters>
  <Application>Microsoft Office Word</Application>
  <DocSecurity>0</DocSecurity>
  <Lines>733</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104098</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4</cp:revision>
  <cp:lastPrinted>2017-04-17T22:56:00Z</cp:lastPrinted>
  <dcterms:created xsi:type="dcterms:W3CDTF">2021-10-15T13:12:00Z</dcterms:created>
  <dcterms:modified xsi:type="dcterms:W3CDTF">2021-10-15T13:13:00Z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