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0DF3EF09" w:rsidR="000D76DC" w:rsidRPr="006D16DA" w:rsidRDefault="00892628" w:rsidP="006D16DA">
      <w:pPr>
        <w:pStyle w:val="Ttulo"/>
        <w:spacing w:line="288" w:lineRule="auto"/>
        <w:jc w:val="both"/>
        <w:rPr>
          <w:rFonts w:ascii="Arial" w:hAnsi="Arial" w:cs="Arial"/>
          <w:sz w:val="21"/>
          <w:szCs w:val="21"/>
          <w:u w:val="none"/>
        </w:rPr>
      </w:pPr>
      <w:r>
        <w:rPr>
          <w:rFonts w:ascii="Arial" w:hAnsi="Arial" w:cs="Arial"/>
          <w:sz w:val="21"/>
          <w:szCs w:val="21"/>
          <w:u w:val="none"/>
        </w:rPr>
        <w:t>PRIMEIRO</w:t>
      </w:r>
      <w:r w:rsidR="00F115DB">
        <w:rPr>
          <w:rFonts w:ascii="Arial" w:hAnsi="Arial" w:cs="Arial"/>
          <w:sz w:val="21"/>
          <w:szCs w:val="21"/>
          <w:u w:val="none"/>
        </w:rPr>
        <w:t xml:space="preserve"> </w:t>
      </w:r>
      <w:r w:rsidR="000D76DC" w:rsidRPr="006D16DA">
        <w:rPr>
          <w:rFonts w:ascii="Arial" w:hAnsi="Arial" w:cs="Arial"/>
          <w:sz w:val="21"/>
          <w:szCs w:val="21"/>
          <w:u w:val="none"/>
        </w:rPr>
        <w:t xml:space="preserve">ADITAMENTO AO </w:t>
      </w:r>
      <w:r w:rsidR="00974F5D">
        <w:rPr>
          <w:rFonts w:ascii="Arial" w:hAnsi="Arial" w:cs="Arial"/>
          <w:sz w:val="21"/>
          <w:szCs w:val="21"/>
          <w:u w:val="non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77777777" w:rsidR="000D76DC" w:rsidRPr="006D16DA" w:rsidRDefault="000D76DC" w:rsidP="006D16DA">
      <w:pPr>
        <w:spacing w:line="288" w:lineRule="auto"/>
        <w:rPr>
          <w:rFonts w:ascii="Arial" w:hAnsi="Arial" w:cs="Arial"/>
          <w:b/>
          <w:bCs/>
          <w:sz w:val="21"/>
          <w:szCs w:val="21"/>
        </w:rPr>
      </w:pPr>
    </w:p>
    <w:p w14:paraId="139DDD99" w14:textId="0F67934E"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r w:rsidR="00974F5D">
        <w:rPr>
          <w:rFonts w:ascii="Arial" w:hAnsi="Arial" w:cs="Arial"/>
          <w:i/>
          <w:iCs/>
          <w:sz w:val="21"/>
          <w:szCs w:val="21"/>
        </w:rPr>
        <w:t xml:space="preserve">Primeiro </w:t>
      </w:r>
      <w:r w:rsidR="00912936" w:rsidRPr="006D16DA">
        <w:rPr>
          <w:rFonts w:ascii="Arial" w:hAnsi="Arial" w:cs="Arial"/>
          <w:i/>
          <w:iCs/>
          <w:sz w:val="21"/>
          <w:szCs w:val="21"/>
        </w:rPr>
        <w:t xml:space="preserve">Aditamento ao </w:t>
      </w:r>
      <w:r w:rsidR="00974F5D">
        <w:rPr>
          <w:rFonts w:ascii="Arial" w:hAnsi="Arial" w:cs="Arial"/>
          <w:i/>
          <w:iCs/>
          <w:sz w:val="21"/>
          <w:szCs w:val="21"/>
        </w:rPr>
        <w:t xml:space="preserve">Instrumento Particular de Escritura da 5ª Emissão Privada de </w:t>
      </w:r>
      <w:bookmarkStart w:id="0" w:name="_Hlk121747508"/>
      <w:r w:rsidR="00974F5D">
        <w:rPr>
          <w:rFonts w:ascii="Arial" w:hAnsi="Arial" w:cs="Arial"/>
          <w:i/>
          <w:iCs/>
          <w:sz w:val="21"/>
          <w:szCs w:val="21"/>
        </w:rPr>
        <w:t xml:space="preserve">Debêntures Simples, não Conversíveis em Ações, da Espécie Quirografária, </w:t>
      </w:r>
      <w:bookmarkEnd w:id="0"/>
      <w:r w:rsidR="00974F5D">
        <w:rPr>
          <w:rFonts w:ascii="Arial" w:hAnsi="Arial" w:cs="Arial"/>
          <w:i/>
          <w:iCs/>
          <w:sz w:val="21"/>
          <w:szCs w:val="21"/>
        </w:rPr>
        <w:t xml:space="preserve">a Contar com Garantias Reais Adicionais, Prestadas por Terceiros, da BR Malls Participações S.A. </w:t>
      </w:r>
      <w:r w:rsidR="00912936" w:rsidRPr="006D16DA">
        <w:rPr>
          <w:rFonts w:ascii="Arial" w:hAnsi="Arial" w:cs="Arial"/>
          <w:sz w:val="21"/>
          <w:szCs w:val="21"/>
        </w:rPr>
        <w:t>(“</w:t>
      </w:r>
      <w:r w:rsidR="00912936" w:rsidRPr="006D16DA">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EC0729B" w:rsidR="000D76DC" w:rsidRDefault="000D76DC" w:rsidP="006D16DA">
      <w:pPr>
        <w:spacing w:line="288" w:lineRule="auto"/>
        <w:rPr>
          <w:rFonts w:ascii="Arial" w:hAnsi="Arial" w:cs="Arial"/>
          <w:sz w:val="21"/>
          <w:szCs w:val="21"/>
        </w:rPr>
      </w:pPr>
    </w:p>
    <w:p w14:paraId="33192324" w14:textId="77777777" w:rsidR="003043E9" w:rsidRDefault="00974F5D" w:rsidP="006D16DA">
      <w:pPr>
        <w:spacing w:line="288" w:lineRule="auto"/>
        <w:rPr>
          <w:rFonts w:ascii="Arial" w:hAnsi="Arial" w:cs="Arial"/>
          <w:sz w:val="21"/>
          <w:szCs w:val="21"/>
        </w:rPr>
      </w:pPr>
      <w:r>
        <w:rPr>
          <w:rFonts w:ascii="Arial" w:hAnsi="Arial" w:cs="Arial"/>
          <w:b/>
          <w:bCs/>
          <w:sz w:val="21"/>
          <w:szCs w:val="21"/>
        </w:rPr>
        <w:t>BR MALLS PARTICIPAÇÕES S.A.</w:t>
      </w:r>
      <w:r>
        <w:rPr>
          <w:rFonts w:ascii="Arial" w:hAnsi="Arial" w:cs="Arial"/>
          <w:sz w:val="21"/>
          <w:szCs w:val="21"/>
        </w:rPr>
        <w:t xml:space="preserve">, com sede na Cidade do Rio de Janeiro, Estado </w:t>
      </w:r>
      <w:r>
        <w:rPr>
          <w:rFonts w:ascii="Arial" w:hAnsi="Arial" w:cs="Arial"/>
          <w:sz w:val="21"/>
          <w:szCs w:val="21"/>
        </w:rPr>
        <w:t>do Rio de Janeiro</w:t>
      </w:r>
      <w:r>
        <w:rPr>
          <w:rFonts w:ascii="Arial" w:hAnsi="Arial" w:cs="Arial"/>
          <w:sz w:val="21"/>
          <w:szCs w:val="21"/>
        </w:rPr>
        <w:t xml:space="preserve">, na Avenida Afranio de Melo Franco, nº 290, salas 102, 103 e 104, Leblon, CEP 22430-060, inscrita no CNPJ/ME sob o nº </w:t>
      </w:r>
      <w:r w:rsidRPr="00974F5D">
        <w:rPr>
          <w:rFonts w:ascii="Arial" w:hAnsi="Arial" w:cs="Arial"/>
          <w:sz w:val="21"/>
          <w:szCs w:val="21"/>
        </w:rPr>
        <w:t>06.977.745/0001-91</w:t>
      </w:r>
      <w:r>
        <w:rPr>
          <w:rFonts w:ascii="Arial" w:hAnsi="Arial" w:cs="Arial"/>
          <w:sz w:val="21"/>
          <w:szCs w:val="21"/>
        </w:rPr>
        <w:t>, neste ato representada na forma de seu Estatuto Social (“</w:t>
      </w:r>
      <w:r w:rsidRPr="00974F5D">
        <w:rPr>
          <w:rFonts w:ascii="Arial" w:hAnsi="Arial" w:cs="Arial"/>
          <w:sz w:val="21"/>
          <w:szCs w:val="21"/>
          <w:u w:val="single"/>
        </w:rPr>
        <w:t>Companhia</w:t>
      </w:r>
      <w:r>
        <w:rPr>
          <w:rFonts w:ascii="Arial" w:hAnsi="Arial" w:cs="Arial"/>
          <w:sz w:val="21"/>
          <w:szCs w:val="21"/>
        </w:rPr>
        <w:t>”);</w:t>
      </w:r>
    </w:p>
    <w:p w14:paraId="6CD7F53C" w14:textId="77777777" w:rsidR="003043E9" w:rsidRDefault="003043E9" w:rsidP="006D16DA">
      <w:pPr>
        <w:spacing w:line="288" w:lineRule="auto"/>
        <w:rPr>
          <w:rFonts w:ascii="Arial" w:hAnsi="Arial" w:cs="Arial"/>
          <w:sz w:val="21"/>
          <w:szCs w:val="21"/>
        </w:rPr>
      </w:pPr>
    </w:p>
    <w:p w14:paraId="37F9AC01" w14:textId="2B0D7EE4" w:rsidR="00974F5D" w:rsidRPr="00974F5D" w:rsidRDefault="003043E9" w:rsidP="006D16DA">
      <w:pPr>
        <w:spacing w:line="288" w:lineRule="auto"/>
        <w:rPr>
          <w:rFonts w:ascii="Arial" w:hAnsi="Arial" w:cs="Arial"/>
          <w:sz w:val="21"/>
          <w:szCs w:val="21"/>
        </w:rPr>
      </w:pPr>
      <w:r w:rsidRPr="003043E9">
        <w:rPr>
          <w:rFonts w:ascii="Arial" w:hAnsi="Arial" w:cs="Arial"/>
          <w:b/>
          <w:bCs/>
          <w:sz w:val="21"/>
          <w:szCs w:val="21"/>
        </w:rPr>
        <w:t>PROFFITO HOLDING PARTICIPACOES S.A.</w:t>
      </w:r>
      <w:r>
        <w:rPr>
          <w:rFonts w:ascii="Arial" w:hAnsi="Arial" w:cs="Arial"/>
          <w:sz w:val="21"/>
          <w:szCs w:val="21"/>
        </w:rPr>
        <w:t xml:space="preserve">, com sede na Cidade </w:t>
      </w:r>
      <w:r>
        <w:rPr>
          <w:rFonts w:ascii="Arial" w:hAnsi="Arial" w:cs="Arial"/>
          <w:sz w:val="21"/>
          <w:szCs w:val="21"/>
        </w:rPr>
        <w:t>do Rio de Janeiro, Estado do Rio de Janeiro, na Avenida Afranio de Melo Franco, nº 290, salas 102, 103 e 104, Leblon, CEP 22430-060, inscrita no CNPJ/ME sob o nº</w:t>
      </w:r>
      <w:r w:rsidRPr="003043E9">
        <w:t xml:space="preserve"> </w:t>
      </w:r>
      <w:r w:rsidRPr="003043E9">
        <w:rPr>
          <w:rFonts w:ascii="Arial" w:hAnsi="Arial" w:cs="Arial"/>
          <w:sz w:val="21"/>
          <w:szCs w:val="21"/>
        </w:rPr>
        <w:t>08.741.778/0001-63</w:t>
      </w:r>
      <w:r>
        <w:rPr>
          <w:rFonts w:ascii="Arial" w:hAnsi="Arial" w:cs="Arial"/>
          <w:sz w:val="21"/>
          <w:szCs w:val="21"/>
        </w:rPr>
        <w:t xml:space="preserve">, </w:t>
      </w:r>
      <w:r>
        <w:rPr>
          <w:rFonts w:ascii="Arial" w:hAnsi="Arial" w:cs="Arial"/>
          <w:sz w:val="21"/>
          <w:szCs w:val="21"/>
        </w:rPr>
        <w:t>neste ato representada na forma de seu Estatuto Social (“</w:t>
      </w:r>
      <w:r>
        <w:rPr>
          <w:rFonts w:ascii="Arial" w:hAnsi="Arial" w:cs="Arial"/>
          <w:sz w:val="21"/>
          <w:szCs w:val="21"/>
          <w:u w:val="single"/>
        </w:rPr>
        <w:t>Debenturista</w:t>
      </w:r>
      <w:r>
        <w:rPr>
          <w:rFonts w:ascii="Arial" w:hAnsi="Arial" w:cs="Arial"/>
          <w:sz w:val="21"/>
          <w:szCs w:val="21"/>
        </w:rPr>
        <w:t>”)</w:t>
      </w:r>
      <w:r>
        <w:rPr>
          <w:rFonts w:ascii="Arial" w:hAnsi="Arial" w:cs="Arial"/>
          <w:sz w:val="21"/>
          <w:szCs w:val="21"/>
        </w:rPr>
        <w:t xml:space="preserve">; </w:t>
      </w:r>
      <w:r w:rsidR="00974F5D">
        <w:rPr>
          <w:rFonts w:ascii="Arial" w:hAnsi="Arial" w:cs="Arial"/>
          <w:sz w:val="21"/>
          <w:szCs w:val="21"/>
        </w:rPr>
        <w:t>e</w:t>
      </w:r>
    </w:p>
    <w:p w14:paraId="778CABAA" w14:textId="3FC9B7B6" w:rsidR="00974F5D" w:rsidRDefault="00974F5D" w:rsidP="006D16DA">
      <w:pPr>
        <w:spacing w:line="288" w:lineRule="auto"/>
        <w:rPr>
          <w:rFonts w:ascii="Arial" w:hAnsi="Arial" w:cs="Arial"/>
          <w:sz w:val="21"/>
          <w:szCs w:val="21"/>
        </w:rPr>
      </w:pPr>
    </w:p>
    <w:p w14:paraId="38999483" w14:textId="15659DD3" w:rsidR="003043E9" w:rsidRDefault="003043E9" w:rsidP="006D16DA">
      <w:pPr>
        <w:spacing w:line="288" w:lineRule="auto"/>
        <w:rPr>
          <w:rFonts w:ascii="Arial" w:hAnsi="Arial" w:cs="Arial"/>
          <w:sz w:val="21"/>
          <w:szCs w:val="21"/>
        </w:rPr>
      </w:pPr>
      <w:r>
        <w:rPr>
          <w:rFonts w:ascii="Arial" w:hAnsi="Arial" w:cs="Arial"/>
          <w:sz w:val="21"/>
          <w:szCs w:val="21"/>
        </w:rPr>
        <w:t>Na qualidade de interveniente anuente,</w:t>
      </w:r>
    </w:p>
    <w:p w14:paraId="07F985A5" w14:textId="77777777" w:rsidR="003043E9" w:rsidRPr="006D16DA" w:rsidRDefault="003043E9" w:rsidP="006D16DA">
      <w:pPr>
        <w:spacing w:line="288" w:lineRule="auto"/>
        <w:rPr>
          <w:rFonts w:ascii="Arial" w:hAnsi="Arial" w:cs="Arial"/>
          <w:sz w:val="21"/>
          <w:szCs w:val="21"/>
        </w:rPr>
      </w:pPr>
    </w:p>
    <w:p w14:paraId="1B2103A9" w14:textId="0519F2A0"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1" w:name="_Hlk272346"/>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974F5D">
        <w:rPr>
          <w:rFonts w:ascii="Arial" w:hAnsi="Arial" w:cs="Arial"/>
          <w:sz w:val="21"/>
          <w:szCs w:val="21"/>
          <w:u w:val="single"/>
        </w:rPr>
        <w:t>Opea</w:t>
      </w:r>
      <w:r w:rsidR="000D76DC" w:rsidRPr="006D16DA">
        <w:rPr>
          <w:rFonts w:ascii="Arial" w:hAnsi="Arial" w:cs="Arial"/>
          <w:sz w:val="21"/>
          <w:szCs w:val="21"/>
        </w:rPr>
        <w:t>”);</w:t>
      </w:r>
      <w:bookmarkEnd w:id="1"/>
    </w:p>
    <w:p w14:paraId="7D9E2E5D" w14:textId="77777777" w:rsidR="000D76DC" w:rsidRPr="006D16DA" w:rsidRDefault="000D76DC" w:rsidP="006D16DA">
      <w:pPr>
        <w:spacing w:line="288" w:lineRule="auto"/>
        <w:rPr>
          <w:rFonts w:ascii="Arial" w:hAnsi="Arial" w:cs="Arial"/>
          <w:sz w:val="21"/>
          <w:szCs w:val="21"/>
        </w:rPr>
      </w:pPr>
    </w:p>
    <w:p w14:paraId="3865938E" w14:textId="16695064" w:rsidR="000D76DC" w:rsidRPr="006D16DA" w:rsidRDefault="00974F5D" w:rsidP="006D16DA">
      <w:pPr>
        <w:spacing w:line="288" w:lineRule="auto"/>
        <w:rPr>
          <w:rFonts w:ascii="Arial" w:hAnsi="Arial" w:cs="Arial"/>
          <w:sz w:val="21"/>
          <w:szCs w:val="21"/>
        </w:rPr>
      </w:pPr>
      <w:r>
        <w:rPr>
          <w:rFonts w:ascii="Arial" w:hAnsi="Arial" w:cs="Arial"/>
          <w:sz w:val="21"/>
          <w:szCs w:val="21"/>
        </w:rPr>
        <w:t>Companhia</w:t>
      </w:r>
      <w:r w:rsidR="003043E9">
        <w:rPr>
          <w:rFonts w:ascii="Arial" w:hAnsi="Arial" w:cs="Arial"/>
          <w:sz w:val="21"/>
          <w:szCs w:val="21"/>
        </w:rPr>
        <w:t>,</w:t>
      </w:r>
      <w:r w:rsidR="000D76DC" w:rsidRPr="006D16DA">
        <w:rPr>
          <w:rFonts w:ascii="Arial" w:hAnsi="Arial" w:cs="Arial"/>
          <w:sz w:val="21"/>
          <w:szCs w:val="21"/>
        </w:rPr>
        <w:t xml:space="preserve"> </w:t>
      </w:r>
      <w:r>
        <w:rPr>
          <w:rFonts w:ascii="Arial" w:hAnsi="Arial" w:cs="Arial"/>
          <w:sz w:val="21"/>
          <w:szCs w:val="21"/>
        </w:rPr>
        <w:t>Debenturista</w:t>
      </w:r>
      <w:r w:rsidR="003043E9">
        <w:rPr>
          <w:rFonts w:ascii="Arial" w:hAnsi="Arial" w:cs="Arial"/>
          <w:sz w:val="21"/>
          <w:szCs w:val="21"/>
        </w:rPr>
        <w:t xml:space="preserve"> e Opea</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2BDA8C79" w14:textId="77777777" w:rsidR="000D76DC" w:rsidRPr="006D16DA" w:rsidRDefault="000D76DC" w:rsidP="006D16DA">
      <w:pPr>
        <w:spacing w:line="288" w:lineRule="auto"/>
        <w:rPr>
          <w:rFonts w:ascii="Arial" w:hAnsi="Arial" w:cs="Arial"/>
          <w:sz w:val="21"/>
          <w:szCs w:val="21"/>
        </w:rPr>
      </w:pPr>
      <w:bookmarkStart w:id="2"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4EC8CB3F"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r w:rsidR="00974F5D">
        <w:rPr>
          <w:rFonts w:ascii="Arial" w:hAnsi="Arial" w:cs="Arial"/>
          <w:sz w:val="21"/>
          <w:szCs w:val="21"/>
        </w:rPr>
        <w:t xml:space="preserve">16 </w:t>
      </w:r>
      <w:r w:rsidR="00B0066F" w:rsidRPr="007E7FF7">
        <w:rPr>
          <w:rFonts w:ascii="Arial" w:hAnsi="Arial" w:cs="Arial"/>
          <w:sz w:val="21"/>
          <w:szCs w:val="21"/>
        </w:rPr>
        <w:t xml:space="preserve">de </w:t>
      </w:r>
      <w:r w:rsidR="00974F5D">
        <w:rPr>
          <w:rFonts w:ascii="Arial" w:hAnsi="Arial" w:cs="Arial"/>
          <w:sz w:val="21"/>
          <w:szCs w:val="21"/>
        </w:rPr>
        <w:t xml:space="preserve">maio </w:t>
      </w:r>
      <w:r w:rsidR="00B0066F" w:rsidRPr="007E7FF7">
        <w:rPr>
          <w:rFonts w:ascii="Arial" w:hAnsi="Arial" w:cs="Arial"/>
          <w:sz w:val="21"/>
          <w:szCs w:val="21"/>
        </w:rPr>
        <w:t xml:space="preserve">de </w:t>
      </w:r>
      <w:r w:rsidR="00D01F17">
        <w:rPr>
          <w:rFonts w:ascii="Arial" w:hAnsi="Arial" w:cs="Arial"/>
          <w:sz w:val="21"/>
          <w:szCs w:val="21"/>
        </w:rPr>
        <w:t>2016</w:t>
      </w:r>
      <w:r w:rsidRPr="006D16DA">
        <w:rPr>
          <w:rFonts w:ascii="Arial" w:hAnsi="Arial" w:cs="Arial"/>
          <w:sz w:val="21"/>
          <w:szCs w:val="21"/>
        </w:rPr>
        <w:t>, a</w:t>
      </w:r>
      <w:r w:rsidR="00974F5D">
        <w:rPr>
          <w:rFonts w:ascii="Arial" w:hAnsi="Arial" w:cs="Arial"/>
          <w:sz w:val="21"/>
          <w:szCs w:val="21"/>
        </w:rPr>
        <w:t xml:space="preserve"> Companhia emitiu d</w:t>
      </w:r>
      <w:r w:rsidR="00974F5D" w:rsidRPr="00974F5D">
        <w:rPr>
          <w:rFonts w:ascii="Arial" w:hAnsi="Arial" w:cs="Arial"/>
          <w:sz w:val="21"/>
          <w:szCs w:val="21"/>
        </w:rPr>
        <w:t xml:space="preserve">ebêntures </w:t>
      </w:r>
      <w:r w:rsidR="00974F5D">
        <w:rPr>
          <w:rFonts w:ascii="Arial" w:hAnsi="Arial" w:cs="Arial"/>
          <w:sz w:val="21"/>
          <w:szCs w:val="21"/>
        </w:rPr>
        <w:t>s</w:t>
      </w:r>
      <w:r w:rsidR="00974F5D" w:rsidRPr="00974F5D">
        <w:rPr>
          <w:rFonts w:ascii="Arial" w:hAnsi="Arial" w:cs="Arial"/>
          <w:sz w:val="21"/>
          <w:szCs w:val="21"/>
        </w:rPr>
        <w:t xml:space="preserve">imples, não </w:t>
      </w:r>
      <w:r w:rsidR="00974F5D">
        <w:rPr>
          <w:rFonts w:ascii="Arial" w:hAnsi="Arial" w:cs="Arial"/>
          <w:sz w:val="21"/>
          <w:szCs w:val="21"/>
        </w:rPr>
        <w:t>c</w:t>
      </w:r>
      <w:r w:rsidR="00974F5D" w:rsidRPr="00974F5D">
        <w:rPr>
          <w:rFonts w:ascii="Arial" w:hAnsi="Arial" w:cs="Arial"/>
          <w:sz w:val="21"/>
          <w:szCs w:val="21"/>
        </w:rPr>
        <w:t xml:space="preserve">onversíveis em </w:t>
      </w:r>
      <w:r w:rsidR="00974F5D">
        <w:rPr>
          <w:rFonts w:ascii="Arial" w:hAnsi="Arial" w:cs="Arial"/>
          <w:sz w:val="21"/>
          <w:szCs w:val="21"/>
        </w:rPr>
        <w:t>a</w:t>
      </w:r>
      <w:r w:rsidR="00974F5D" w:rsidRPr="00974F5D">
        <w:rPr>
          <w:rFonts w:ascii="Arial" w:hAnsi="Arial" w:cs="Arial"/>
          <w:sz w:val="21"/>
          <w:szCs w:val="21"/>
        </w:rPr>
        <w:t xml:space="preserve">ções, da </w:t>
      </w:r>
      <w:r w:rsidR="00974F5D">
        <w:rPr>
          <w:rFonts w:ascii="Arial" w:hAnsi="Arial" w:cs="Arial"/>
          <w:sz w:val="21"/>
          <w:szCs w:val="21"/>
        </w:rPr>
        <w:t>e</w:t>
      </w:r>
      <w:r w:rsidR="00974F5D" w:rsidRPr="00974F5D">
        <w:rPr>
          <w:rFonts w:ascii="Arial" w:hAnsi="Arial" w:cs="Arial"/>
          <w:sz w:val="21"/>
          <w:szCs w:val="21"/>
        </w:rPr>
        <w:t xml:space="preserve">spécie </w:t>
      </w:r>
      <w:r w:rsidR="00974F5D">
        <w:rPr>
          <w:rFonts w:ascii="Arial" w:hAnsi="Arial" w:cs="Arial"/>
          <w:sz w:val="21"/>
          <w:szCs w:val="21"/>
        </w:rPr>
        <w:t>q</w:t>
      </w:r>
      <w:r w:rsidR="00974F5D" w:rsidRPr="00974F5D">
        <w:rPr>
          <w:rFonts w:ascii="Arial" w:hAnsi="Arial" w:cs="Arial"/>
          <w:sz w:val="21"/>
          <w:szCs w:val="21"/>
        </w:rPr>
        <w:t>uirografária,</w:t>
      </w:r>
      <w:r w:rsidR="00974F5D">
        <w:rPr>
          <w:rFonts w:ascii="Arial" w:hAnsi="Arial" w:cs="Arial"/>
          <w:sz w:val="21"/>
          <w:szCs w:val="21"/>
        </w:rPr>
        <w:t xml:space="preserve"> as quais foram integralmente subscritas pela </w:t>
      </w:r>
      <w:r w:rsidR="003043E9">
        <w:rPr>
          <w:rFonts w:ascii="Arial" w:hAnsi="Arial" w:cs="Arial"/>
          <w:sz w:val="21"/>
          <w:szCs w:val="21"/>
        </w:rPr>
        <w:t>Debenturista</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62734B08" w14:textId="6D89FA1E" w:rsidR="00974F5D" w:rsidRPr="00974F5D" w:rsidRDefault="00974F5D" w:rsidP="007F3450">
      <w:pPr>
        <w:pStyle w:val="PargrafodaLista"/>
        <w:widowControl/>
        <w:numPr>
          <w:ilvl w:val="0"/>
          <w:numId w:val="41"/>
        </w:numPr>
        <w:spacing w:line="288" w:lineRule="auto"/>
        <w:ind w:left="0" w:firstLine="0"/>
        <w:contextualSpacing w:val="0"/>
        <w:rPr>
          <w:rFonts w:ascii="Arial" w:hAnsi="Arial" w:cs="Arial"/>
          <w:i/>
          <w:iCs/>
          <w:sz w:val="21"/>
          <w:szCs w:val="21"/>
        </w:rPr>
      </w:pPr>
      <w:r>
        <w:rPr>
          <w:rFonts w:ascii="Arial" w:hAnsi="Arial" w:cs="Arial"/>
          <w:sz w:val="21"/>
          <w:szCs w:val="21"/>
        </w:rPr>
        <w:t xml:space="preserve">Em 09 de junho de 2016, a </w:t>
      </w:r>
      <w:r w:rsidR="003043E9">
        <w:rPr>
          <w:rFonts w:ascii="Arial" w:hAnsi="Arial" w:cs="Arial"/>
          <w:sz w:val="21"/>
          <w:szCs w:val="21"/>
        </w:rPr>
        <w:t>Debenturista</w:t>
      </w:r>
      <w:r w:rsidR="003043E9">
        <w:rPr>
          <w:rFonts w:ascii="Arial" w:hAnsi="Arial" w:cs="Arial"/>
          <w:sz w:val="21"/>
          <w:szCs w:val="21"/>
        </w:rPr>
        <w:t xml:space="preserve"> </w:t>
      </w:r>
      <w:r>
        <w:rPr>
          <w:rFonts w:ascii="Arial" w:hAnsi="Arial" w:cs="Arial"/>
          <w:sz w:val="21"/>
          <w:szCs w:val="21"/>
        </w:rPr>
        <w:t xml:space="preserve">cedeu à </w:t>
      </w:r>
      <w:r w:rsidR="003043E9">
        <w:rPr>
          <w:rFonts w:ascii="Arial" w:hAnsi="Arial" w:cs="Arial"/>
          <w:sz w:val="21"/>
          <w:szCs w:val="21"/>
        </w:rPr>
        <w:t>Opea os Créditos Imobiliários decorrentes das debêntures;</w:t>
      </w:r>
    </w:p>
    <w:p w14:paraId="7C12582E" w14:textId="77777777" w:rsidR="00974F5D" w:rsidRPr="00974F5D" w:rsidRDefault="00974F5D" w:rsidP="00974F5D">
      <w:pPr>
        <w:pStyle w:val="PargrafodaLista"/>
        <w:rPr>
          <w:rFonts w:ascii="Arial" w:hAnsi="Arial" w:cs="Arial"/>
          <w:sz w:val="21"/>
          <w:szCs w:val="21"/>
        </w:rPr>
      </w:pPr>
    </w:p>
    <w:p w14:paraId="3BF6AC2D" w14:textId="69E0719C"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r w:rsidR="007F3450" w:rsidRPr="007F3450">
        <w:rPr>
          <w:rFonts w:ascii="Arial" w:hAnsi="Arial" w:cs="Arial"/>
          <w:sz w:val="21"/>
          <w:szCs w:val="21"/>
        </w:rPr>
        <w:t>a Incorporação de Ações Permitida (conforme baixo definida) e alterações à definição, ao parâmetro e à forma de apuração dos Índices Financeiros</w:t>
      </w:r>
      <w:r w:rsidRPr="007F3450">
        <w:rPr>
          <w:rFonts w:ascii="Arial" w:hAnsi="Arial" w:cs="Arial"/>
          <w:sz w:val="21"/>
          <w:szCs w:val="21"/>
        </w:rPr>
        <w:t>;</w:t>
      </w:r>
    </w:p>
    <w:p w14:paraId="01381B9C" w14:textId="77777777" w:rsidR="00B0066F" w:rsidRPr="00B0066F" w:rsidRDefault="00B0066F" w:rsidP="00B0066F">
      <w:pPr>
        <w:pStyle w:val="PargrafodaLista"/>
        <w:rPr>
          <w:rFonts w:ascii="Arial" w:hAnsi="Arial" w:cs="Arial"/>
          <w:sz w:val="21"/>
          <w:szCs w:val="21"/>
        </w:rPr>
      </w:pPr>
    </w:p>
    <w:p w14:paraId="3ADCD5DC" w14:textId="37C0B642"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w:t>
      </w:r>
      <w:r w:rsidR="003043E9">
        <w:rPr>
          <w:rFonts w:ascii="Arial" w:hAnsi="Arial" w:cs="Arial"/>
          <w:sz w:val="21"/>
          <w:szCs w:val="21"/>
        </w:rPr>
        <w:t>a Escritura de Emissão de Debêntures</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lastRenderedPageBreak/>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2"/>
    <w:p w14:paraId="3AC743B7" w14:textId="004ED997"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0B95B3D5"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t xml:space="preserve">Pelo presente 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“(xvi)” da Cláusula 5</w:t>
      </w:r>
      <w:r w:rsidR="003043E9">
        <w:rPr>
          <w:rFonts w:ascii="Arial" w:hAnsi="Arial" w:cs="Arial"/>
          <w:color w:val="000000"/>
          <w:sz w:val="21"/>
          <w:szCs w:val="21"/>
        </w:rPr>
        <w:t>.24</w:t>
      </w:r>
      <w:r w:rsidR="007F3450">
        <w:rPr>
          <w:rFonts w:ascii="Arial" w:hAnsi="Arial" w:cs="Arial"/>
          <w:color w:val="000000"/>
          <w:sz w:val="21"/>
          <w:szCs w:val="21"/>
        </w:rPr>
        <w:t>.2</w:t>
      </w:r>
      <w:r w:rsidR="00D5186A">
        <w:rPr>
          <w:rFonts w:ascii="Arial" w:hAnsi="Arial" w:cs="Arial"/>
          <w:sz w:val="21"/>
          <w:szCs w:val="21"/>
        </w:rPr>
        <w:t xml:space="preserve"> </w:t>
      </w:r>
      <w:r w:rsidR="007F3450">
        <w:rPr>
          <w:rFonts w:ascii="Arial" w:hAnsi="Arial" w:cs="Arial"/>
          <w:color w:val="000000"/>
          <w:sz w:val="21"/>
          <w:szCs w:val="21"/>
        </w:rPr>
        <w:t>d</w:t>
      </w:r>
      <w:r w:rsidR="003043E9">
        <w:rPr>
          <w:rFonts w:ascii="Arial" w:hAnsi="Arial" w:cs="Arial"/>
          <w:sz w:val="21"/>
          <w:szCs w:val="21"/>
        </w:rPr>
        <w:t>a Escritura de Emissão de Debêntures</w:t>
      </w:r>
      <w:r w:rsidR="007F3450">
        <w:rPr>
          <w:rFonts w:ascii="Arial" w:hAnsi="Arial" w:cs="Arial"/>
          <w:color w:val="000000"/>
          <w:sz w:val="21"/>
          <w:szCs w:val="21"/>
        </w:rPr>
        <w:t xml:space="preserve">,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r w:rsidR="007F3450">
        <w:rPr>
          <w:rFonts w:ascii="Arial" w:hAnsi="Arial" w:cs="Arial"/>
          <w:sz w:val="21"/>
          <w:szCs w:val="21"/>
        </w:rPr>
        <w:t>6.5.4</w:t>
      </w:r>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539F944"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3043E9">
        <w:rPr>
          <w:rFonts w:ascii="Arial" w:hAnsi="Arial" w:cs="Arial"/>
          <w:i/>
          <w:iCs/>
          <w:sz w:val="21"/>
          <w:szCs w:val="21"/>
        </w:rPr>
        <w:t>.24</w:t>
      </w:r>
      <w:r w:rsidRPr="007F3450">
        <w:rPr>
          <w:rFonts w:ascii="Arial" w:hAnsi="Arial" w:cs="Arial"/>
          <w:i/>
          <w:iCs/>
          <w:sz w:val="21"/>
          <w:szCs w:val="21"/>
        </w:rPr>
        <w:t>.2.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73EACD2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(xvi) não observância, pela </w:t>
      </w:r>
      <w:r w:rsidR="003043E9">
        <w:rPr>
          <w:rFonts w:ascii="Arial" w:hAnsi="Arial" w:cs="Arial"/>
          <w:i/>
          <w:iCs/>
          <w:sz w:val="21"/>
          <w:szCs w:val="21"/>
        </w:rPr>
        <w:t>Companhia</w:t>
      </w:r>
      <w:r w:rsidRPr="007F3450">
        <w:rPr>
          <w:rFonts w:ascii="Arial" w:hAnsi="Arial" w:cs="Arial"/>
          <w:i/>
          <w:iCs/>
          <w:sz w:val="21"/>
          <w:szCs w:val="21"/>
        </w:rPr>
        <w:t xml:space="preserve">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(xvi)</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57E7E51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5DC2366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ou pela ALSO, conforme o caso, (incluindo para fins de esclarecimento a combinação de negócios da </w:t>
      </w:r>
      <w:r w:rsidR="003043E9">
        <w:rPr>
          <w:rFonts w:ascii="Arial" w:hAnsi="Arial" w:cs="Arial"/>
          <w:i/>
          <w:iCs/>
          <w:sz w:val="21"/>
          <w:szCs w:val="21"/>
        </w:rPr>
        <w:t>Companhia</w:t>
      </w:r>
      <w:r w:rsidRPr="007F3450">
        <w:rPr>
          <w:rFonts w:ascii="Arial" w:hAnsi="Arial" w:cs="Arial"/>
          <w:i/>
          <w:iCs/>
          <w:sz w:val="21"/>
          <w:szCs w:val="21"/>
        </w:rPr>
        <w:t>, da ALSO e da Dolunay</w:t>
      </w:r>
      <w:r w:rsidR="003E43BF">
        <w:rPr>
          <w:rFonts w:ascii="Arial" w:hAnsi="Arial" w:cs="Arial"/>
          <w:i/>
          <w:iCs/>
          <w:sz w:val="21"/>
          <w:szCs w:val="21"/>
        </w:rPr>
        <w:t xml:space="preserve"> (conforme abaixo definida)</w:t>
      </w:r>
      <w:r w:rsidRPr="007F3450">
        <w:rPr>
          <w:rFonts w:ascii="Arial" w:hAnsi="Arial" w:cs="Arial"/>
          <w:i/>
          <w:iCs/>
          <w:sz w:val="21"/>
          <w:szCs w:val="21"/>
        </w:rPr>
        <w:t xml:space="preserve">, quando realizadas) com base no balanço contábil destas sociedades refletindo os meses de referido exercício social até o momento de sua aquisição ou incorporação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363D850D"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w:t>
      </w:r>
      <w:r w:rsidR="003043E9">
        <w:rPr>
          <w:rFonts w:ascii="Arial" w:hAnsi="Arial" w:cs="Arial"/>
          <w:i/>
          <w:iCs/>
          <w:sz w:val="21"/>
          <w:szCs w:val="21"/>
        </w:rPr>
        <w:t>Companhia</w:t>
      </w:r>
      <w:r w:rsidRPr="007F3450">
        <w:rPr>
          <w:rFonts w:ascii="Arial" w:hAnsi="Arial" w:cs="Arial"/>
          <w:i/>
          <w:iCs/>
          <w:sz w:val="21"/>
          <w:szCs w:val="21"/>
        </w:rPr>
        <w:t xml:space="preserve">, para verificações ocorridas até a divulgação,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xml:space="preserve">, com cópia ao Agente Fiduciário, nos termos do item 5 do Fato Relevante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publicado em 9 de maio de 2022, ou (ii)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541BABC6"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podendo estes solicitar à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a ALSO (quando esta vier a suceder a </w:t>
      </w:r>
      <w:r w:rsidR="00A11904">
        <w:rPr>
          <w:rFonts w:ascii="Arial" w:hAnsi="Arial" w:cs="Arial"/>
          <w:i/>
          <w:iCs/>
          <w:sz w:val="21"/>
          <w:szCs w:val="21"/>
        </w:rPr>
        <w:t>Companhia</w:t>
      </w:r>
      <w:r w:rsidRPr="007F3450">
        <w:rPr>
          <w:rFonts w:ascii="Arial" w:hAnsi="Arial" w:cs="Arial"/>
          <w:i/>
          <w:iCs/>
          <w:sz w:val="21"/>
          <w:szCs w:val="21"/>
        </w:rPr>
        <w:t>)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35ECB47D"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8E5D53">
        <w:rPr>
          <w:rFonts w:ascii="Arial" w:hAnsi="Arial" w:cs="Arial"/>
          <w:i/>
          <w:iCs/>
          <w:sz w:val="21"/>
          <w:szCs w:val="21"/>
        </w:rPr>
        <w:t>24.2.1</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láusula 5.</w:t>
      </w:r>
      <w:r w:rsidR="008E5D53">
        <w:rPr>
          <w:rFonts w:ascii="Arial" w:hAnsi="Arial" w:cs="Arial"/>
          <w:i/>
          <w:iCs/>
          <w:sz w:val="21"/>
          <w:szCs w:val="21"/>
        </w:rPr>
        <w:t>24.</w:t>
      </w:r>
      <w:r w:rsidRPr="007F3450">
        <w:rPr>
          <w:rFonts w:ascii="Arial" w:hAnsi="Arial" w:cs="Arial"/>
          <w:i/>
          <w:iCs/>
          <w:sz w:val="21"/>
          <w:szCs w:val="21"/>
        </w:rPr>
        <w:t xml:space="preserve">2, item </w:t>
      </w:r>
      <w:r>
        <w:rPr>
          <w:rFonts w:ascii="Arial" w:hAnsi="Arial" w:cs="Arial"/>
          <w:i/>
          <w:iCs/>
          <w:sz w:val="21"/>
          <w:szCs w:val="21"/>
        </w:rPr>
        <w:t>“</w:t>
      </w:r>
      <w:r w:rsidRPr="007F3450">
        <w:rPr>
          <w:rFonts w:ascii="Arial" w:hAnsi="Arial" w:cs="Arial"/>
          <w:i/>
          <w:iCs/>
          <w:sz w:val="21"/>
          <w:szCs w:val="21"/>
        </w:rPr>
        <w:t>(xvi)</w:t>
      </w:r>
      <w:r>
        <w:rPr>
          <w:rFonts w:ascii="Arial" w:hAnsi="Arial" w:cs="Arial"/>
          <w:i/>
          <w:iCs/>
          <w:sz w:val="21"/>
          <w:szCs w:val="21"/>
        </w:rPr>
        <w:t>”,</w:t>
      </w:r>
      <w:r w:rsidRPr="007F3450">
        <w:rPr>
          <w:rFonts w:ascii="Arial" w:hAnsi="Arial" w:cs="Arial"/>
          <w:i/>
          <w:iCs/>
          <w:sz w:val="21"/>
          <w:szCs w:val="21"/>
        </w:rPr>
        <w:t xml:space="preserve"> permanecerão aplicáveis apenas à </w:t>
      </w:r>
      <w:r w:rsidR="00A11904">
        <w:rPr>
          <w:rFonts w:ascii="Arial" w:hAnsi="Arial" w:cs="Arial"/>
          <w:i/>
          <w:iCs/>
          <w:sz w:val="21"/>
          <w:szCs w:val="21"/>
        </w:rPr>
        <w:t>Companhia</w:t>
      </w:r>
      <w:r w:rsidRPr="007F3450">
        <w:rPr>
          <w:rFonts w:ascii="Arial" w:hAnsi="Arial" w:cs="Arial"/>
          <w:i/>
          <w:iCs/>
          <w:sz w:val="21"/>
          <w:szCs w:val="21"/>
        </w:rPr>
        <w:t xml:space="preserve">, caso não seja efetivada a operação societária, consubstanciada na incorporação das ações de emissão </w:t>
      </w:r>
      <w:r>
        <w:rPr>
          <w:rFonts w:ascii="Arial" w:hAnsi="Arial" w:cs="Arial"/>
          <w:i/>
          <w:iCs/>
          <w:sz w:val="21"/>
          <w:szCs w:val="21"/>
        </w:rPr>
        <w:t xml:space="preserve">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pela Dolunay e a subsequente incorporação da Dolunay pela ALSO, ainda sujeita à verificação (ou renúncia, conforme o caso) de determinadas condições suspensivas, </w:t>
      </w:r>
      <w:r w:rsidRPr="007F3450">
        <w:rPr>
          <w:rFonts w:ascii="Arial" w:hAnsi="Arial" w:cs="Arial"/>
          <w:i/>
          <w:iCs/>
          <w:sz w:val="21"/>
          <w:szCs w:val="21"/>
        </w:rPr>
        <w:lastRenderedPageBreak/>
        <w:t xml:space="preserve">aprovada pelos acionistas 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nos termos do Protocolo e Justificação da Incorporação das Ações de Emissão da BR Malls Participações S.A. pela Dolunay Empreendimentos e Participações S/A, seguida da Incorporação da Dolunay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Dolunay</w:t>
      </w:r>
      <w:r w:rsidRPr="007F3450">
        <w:rPr>
          <w:rFonts w:ascii="Arial" w:hAnsi="Arial" w:cs="Arial"/>
          <w:i/>
          <w:iCs/>
          <w:sz w:val="21"/>
          <w:szCs w:val="21"/>
        </w:rPr>
        <w:t>” significa, a D</w:t>
      </w:r>
      <w:r>
        <w:rPr>
          <w:rFonts w:ascii="Arial" w:hAnsi="Arial" w:cs="Arial"/>
          <w:i/>
          <w:iCs/>
          <w:sz w:val="21"/>
          <w:szCs w:val="21"/>
        </w:rPr>
        <w:t xml:space="preserve">olunay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48959F6A"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Ficam ratificadas todas as demais disposições constantes d</w:t>
      </w:r>
      <w:r w:rsidR="003043E9">
        <w:rPr>
          <w:rFonts w:ascii="Arial" w:hAnsi="Arial" w:cs="Arial"/>
          <w:sz w:val="21"/>
          <w:szCs w:val="21"/>
        </w:rPr>
        <w:t>a Escritura de Emissão de Debêntures</w:t>
      </w:r>
      <w:r w:rsidR="003043E9" w:rsidRPr="006D16DA">
        <w:rPr>
          <w:rFonts w:ascii="Arial" w:hAnsi="Arial" w:cs="Arial"/>
          <w:sz w:val="21"/>
          <w:szCs w:val="21"/>
        </w:rPr>
        <w:t xml:space="preserve"> </w:t>
      </w:r>
      <w:r w:rsidRPr="006D16DA">
        <w:rPr>
          <w:rFonts w:ascii="Arial" w:hAnsi="Arial" w:cs="Arial"/>
          <w:sz w:val="21"/>
          <w:szCs w:val="21"/>
        </w:rPr>
        <w:t xml:space="preserve">não expressamente alteradas pelo presente </w:t>
      </w:r>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2E12E7CE"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O presente 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e as obrigações assumidas nos termos deste 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0C3C28CD"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Aditamento têm o significado a eles atribuídos </w:t>
      </w:r>
      <w:r w:rsidR="00CE6190">
        <w:rPr>
          <w:rFonts w:ascii="Arial" w:hAnsi="Arial" w:cs="Arial"/>
          <w:sz w:val="21"/>
          <w:szCs w:val="21"/>
        </w:rPr>
        <w:t>n</w:t>
      </w:r>
      <w:r w:rsidR="003043E9">
        <w:rPr>
          <w:rFonts w:ascii="Arial" w:hAnsi="Arial" w:cs="Arial"/>
          <w:sz w:val="21"/>
          <w:szCs w:val="21"/>
        </w:rPr>
        <w:t>a Escritura de Emissão de Debêntures</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18BCB073"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Este 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0648D755"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As Partes elegem o Foro da Comarca de São Paulo, Estado de São Paulo, como o único competente para dirimir todo litígio ou controvérsia originária ou decorrente deste 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40E173AE"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Para todos os fins e efeitos legais, as Partes concordam e convencionam que (i) este 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e (ii) a data de assinatura deste Contrato é a data indicada abaixo, não obstante a data em que a última das assinaturas digitais for realizada. As Partes concordam e convencionam, ainda, que a assinatura física deste Contrato, bem como sua existência física (impressa), não serão exigidas para fins de cumprimento das obrigações </w:t>
      </w:r>
      <w:r w:rsidRPr="006D16DA">
        <w:rPr>
          <w:rFonts w:ascii="Arial" w:hAnsi="Arial" w:cs="Arial"/>
          <w:sz w:val="21"/>
          <w:szCs w:val="21"/>
        </w:rPr>
        <w:lastRenderedPageBreak/>
        <w:t>aqui previstas, tampouco para sua plena eficácia, validade e exequibilidade, exceto se outra forma for exigido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21A7EAE2"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 xml:space="preserve">o presente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6D16DA">
        <w:rPr>
          <w:rFonts w:ascii="Arial" w:hAnsi="Arial" w:cs="Arial"/>
          <w:sz w:val="21"/>
          <w:szCs w:val="21"/>
        </w:rPr>
        <w:t xml:space="preserve">São Paulo, </w:t>
      </w:r>
      <w:r w:rsidR="007552CA" w:rsidRPr="006D16DA">
        <w:rPr>
          <w:rFonts w:ascii="Arial" w:hAnsi="Arial" w:cs="Arial"/>
          <w:sz w:val="21"/>
          <w:szCs w:val="21"/>
        </w:rPr>
        <w:t>[</w:t>
      </w:r>
      <w:r w:rsidR="007552CA" w:rsidRPr="006D16DA">
        <w:rPr>
          <w:rFonts w:ascii="Arial" w:hAnsi="Arial" w:cs="Arial"/>
          <w:sz w:val="21"/>
          <w:szCs w:val="21"/>
          <w:highlight w:val="yellow"/>
        </w:rPr>
        <w:t>data</w:t>
      </w:r>
      <w:r w:rsidR="007552CA" w:rsidRPr="006D16DA">
        <w:rPr>
          <w:rFonts w:ascii="Arial" w:hAnsi="Arial" w:cs="Arial"/>
          <w:sz w:val="21"/>
          <w:szCs w:val="21"/>
        </w:rPr>
        <w:t>]</w:t>
      </w:r>
      <w:r w:rsidRPr="006D16DA">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3"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3"/>
    <w:p w14:paraId="4FC3ED9D" w14:textId="115144CB"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r w:rsidR="008E5D53">
        <w:rPr>
          <w:rFonts w:ascii="Arial" w:hAnsi="Arial" w:cs="Arial"/>
          <w:i/>
          <w:iCs/>
          <w:sz w:val="21"/>
          <w:szCs w:val="21"/>
        </w:rPr>
        <w:t>Primeiro</w:t>
      </w:r>
      <w:r w:rsidR="0096173D">
        <w:rPr>
          <w:rFonts w:ascii="Arial" w:hAnsi="Arial" w:cs="Arial"/>
          <w:sz w:val="21"/>
          <w:szCs w:val="21"/>
        </w:rPr>
        <w:t xml:space="preserve"> </w:t>
      </w:r>
      <w:r w:rsidR="0096173D" w:rsidRPr="006D16DA">
        <w:rPr>
          <w:rFonts w:ascii="Arial" w:hAnsi="Arial" w:cs="Arial"/>
          <w:i/>
          <w:iCs/>
          <w:sz w:val="21"/>
          <w:szCs w:val="21"/>
        </w:rPr>
        <w:t xml:space="preserve">Aditamento ao </w:t>
      </w:r>
      <w:r w:rsidR="008E5D53">
        <w:rPr>
          <w:rFonts w:ascii="Arial" w:hAnsi="Arial" w:cs="Arial"/>
          <w:i/>
          <w:iCs/>
          <w:sz w:val="21"/>
          <w:szCs w:val="21"/>
        </w:rPr>
        <w:t>Instrumento Particular de Escritura da 5ª Emissão Privada de Debêntures Simples, não Conversíveis em Ações, da Espécie Quirografária, a Contar com Garantias Reais Adicionais, Prestadas por Terceiros, da BR Malls Participações S.A.</w:t>
      </w:r>
      <w:r w:rsidRPr="006D16DA">
        <w:rPr>
          <w:rFonts w:ascii="Arial" w:hAnsi="Arial" w:cs="Arial"/>
          <w:i/>
          <w:sz w:val="21"/>
          <w:szCs w:val="21"/>
        </w:rPr>
        <w:t>, celebrado em</w:t>
      </w:r>
      <w:r w:rsidR="00770656" w:rsidRPr="006D16DA">
        <w:rPr>
          <w:rFonts w:ascii="Arial" w:hAnsi="Arial" w:cs="Arial"/>
          <w:i/>
          <w:sz w:val="21"/>
          <w:szCs w:val="21"/>
        </w:rPr>
        <w:t xml:space="preserve"> </w:t>
      </w:r>
      <w:r w:rsidR="007552CA" w:rsidRPr="006D16DA">
        <w:rPr>
          <w:rFonts w:ascii="Arial" w:hAnsi="Arial" w:cs="Arial"/>
          <w:i/>
          <w:sz w:val="21"/>
          <w:szCs w:val="21"/>
        </w:rPr>
        <w:t>[</w:t>
      </w:r>
      <w:r w:rsidR="007552CA" w:rsidRPr="006D16DA">
        <w:rPr>
          <w:rFonts w:ascii="Arial" w:hAnsi="Arial" w:cs="Arial"/>
          <w:i/>
          <w:sz w:val="21"/>
          <w:szCs w:val="21"/>
          <w:highlight w:val="yellow"/>
        </w:rPr>
        <w:t>data</w:t>
      </w:r>
      <w:r w:rsidR="007552CA" w:rsidRPr="006D16DA">
        <w:rPr>
          <w:rFonts w:ascii="Arial" w:hAnsi="Arial" w:cs="Arial"/>
          <w:i/>
          <w:sz w:val="21"/>
          <w:szCs w:val="21"/>
        </w:rPr>
        <w:t>].</w:t>
      </w:r>
      <w:r w:rsidRPr="006D16DA">
        <w:rPr>
          <w:rFonts w:ascii="Arial" w:hAnsi="Arial" w:cs="Arial"/>
          <w:i/>
          <w:sz w:val="21"/>
          <w:szCs w:val="21"/>
        </w:rPr>
        <w:t>)</w:t>
      </w:r>
    </w:p>
    <w:p w14:paraId="2A4FD907" w14:textId="2AA63D04" w:rsidR="000D76DC" w:rsidRDefault="000D76DC" w:rsidP="006D16DA">
      <w:pPr>
        <w:pStyle w:val="BodyText21"/>
        <w:spacing w:line="288" w:lineRule="auto"/>
        <w:rPr>
          <w:rFonts w:ascii="Arial" w:hAnsi="Arial" w:cs="Arial"/>
          <w:sz w:val="21"/>
          <w:szCs w:val="21"/>
        </w:rPr>
      </w:pPr>
    </w:p>
    <w:p w14:paraId="467F8CA2" w14:textId="2642F5F3" w:rsidR="008E5D53" w:rsidRDefault="008E5D53" w:rsidP="006D16DA">
      <w:pPr>
        <w:pStyle w:val="BodyText21"/>
        <w:spacing w:line="288" w:lineRule="auto"/>
        <w:rPr>
          <w:rFonts w:ascii="Arial" w:hAnsi="Arial" w:cs="Arial"/>
          <w:sz w:val="21"/>
          <w:szCs w:val="21"/>
        </w:rPr>
      </w:pPr>
    </w:p>
    <w:p w14:paraId="71E22F9C" w14:textId="0D4966B1"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6D16DA" w14:paraId="2692C52E" w14:textId="77777777" w:rsidTr="00C86041">
        <w:tc>
          <w:tcPr>
            <w:tcW w:w="8494" w:type="dxa"/>
            <w:gridSpan w:val="2"/>
            <w:tcBorders>
              <w:top w:val="single" w:sz="4" w:space="0" w:color="auto"/>
              <w:left w:val="nil"/>
              <w:bottom w:val="nil"/>
              <w:right w:val="nil"/>
            </w:tcBorders>
          </w:tcPr>
          <w:p w14:paraId="02C6FADE" w14:textId="65DB055D" w:rsidR="008E5D53" w:rsidRPr="0096173D" w:rsidRDefault="008E5D53" w:rsidP="00C86041">
            <w:pPr>
              <w:spacing w:line="288" w:lineRule="auto"/>
              <w:jc w:val="center"/>
              <w:rPr>
                <w:rFonts w:ascii="Arial" w:hAnsi="Arial" w:cs="Arial"/>
                <w:b/>
                <w:bCs/>
                <w:sz w:val="21"/>
                <w:szCs w:val="21"/>
              </w:rPr>
            </w:pPr>
            <w:r>
              <w:rPr>
                <w:rFonts w:ascii="Arial" w:hAnsi="Arial" w:cs="Arial"/>
                <w:b/>
                <w:bCs/>
                <w:sz w:val="21"/>
                <w:szCs w:val="21"/>
              </w:rPr>
              <w:t>BR MALLS PARTICIPAÇÕES S.A.</w:t>
            </w:r>
          </w:p>
        </w:tc>
      </w:tr>
      <w:tr w:rsidR="008E5D53" w:rsidRPr="006D16DA" w14:paraId="0719F925" w14:textId="77777777" w:rsidTr="00C86041">
        <w:tc>
          <w:tcPr>
            <w:tcW w:w="4247" w:type="dxa"/>
            <w:tcBorders>
              <w:top w:val="nil"/>
              <w:left w:val="nil"/>
              <w:bottom w:val="nil"/>
              <w:right w:val="nil"/>
            </w:tcBorders>
          </w:tcPr>
          <w:p w14:paraId="67A347D5"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7E07AA37"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8E5D53" w:rsidRPr="006D16DA" w14:paraId="5CD1EB59" w14:textId="77777777" w:rsidTr="00C86041">
        <w:tc>
          <w:tcPr>
            <w:tcW w:w="4247" w:type="dxa"/>
            <w:tcBorders>
              <w:top w:val="nil"/>
              <w:left w:val="nil"/>
              <w:bottom w:val="nil"/>
              <w:right w:val="nil"/>
            </w:tcBorders>
          </w:tcPr>
          <w:p w14:paraId="0A77A8FB"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2B9A62ED"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r>
    </w:tbl>
    <w:p w14:paraId="53F540E2" w14:textId="7C3E9995" w:rsidR="008E5D53" w:rsidRDefault="008E5D53" w:rsidP="006D16DA">
      <w:pPr>
        <w:pStyle w:val="BodyText21"/>
        <w:spacing w:line="288" w:lineRule="auto"/>
        <w:rPr>
          <w:rFonts w:ascii="Arial" w:hAnsi="Arial" w:cs="Arial"/>
          <w:sz w:val="21"/>
          <w:szCs w:val="21"/>
        </w:rPr>
      </w:pPr>
    </w:p>
    <w:p w14:paraId="0896EAAF" w14:textId="20B5F14D" w:rsidR="008E5D53" w:rsidRDefault="008E5D53" w:rsidP="006D16DA">
      <w:pPr>
        <w:pStyle w:val="BodyText21"/>
        <w:spacing w:line="288" w:lineRule="auto"/>
        <w:rPr>
          <w:rFonts w:ascii="Arial" w:hAnsi="Arial" w:cs="Arial"/>
          <w:sz w:val="21"/>
          <w:szCs w:val="21"/>
        </w:rPr>
      </w:pPr>
    </w:p>
    <w:p w14:paraId="7EF6D383" w14:textId="5E1D3FCD"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8E5D53" w14:paraId="7370111F" w14:textId="77777777" w:rsidTr="00C86041">
        <w:tc>
          <w:tcPr>
            <w:tcW w:w="8494" w:type="dxa"/>
            <w:gridSpan w:val="2"/>
            <w:tcBorders>
              <w:top w:val="single" w:sz="4" w:space="0" w:color="auto"/>
              <w:left w:val="nil"/>
              <w:bottom w:val="nil"/>
              <w:right w:val="nil"/>
            </w:tcBorders>
          </w:tcPr>
          <w:p w14:paraId="6F06D040" w14:textId="574DB79C" w:rsidR="008E5D53" w:rsidRPr="008E5D53" w:rsidRDefault="008E5D53" w:rsidP="00C86041">
            <w:pPr>
              <w:spacing w:line="288" w:lineRule="auto"/>
              <w:jc w:val="center"/>
              <w:rPr>
                <w:rFonts w:ascii="Arial" w:hAnsi="Arial" w:cs="Arial"/>
                <w:b/>
                <w:bCs/>
                <w:sz w:val="21"/>
                <w:szCs w:val="21"/>
                <w:lang w:val="en-US"/>
              </w:rPr>
            </w:pPr>
            <w:r w:rsidRPr="008E5D53">
              <w:rPr>
                <w:rFonts w:ascii="Arial" w:hAnsi="Arial" w:cs="Arial"/>
                <w:b/>
                <w:bCs/>
                <w:sz w:val="21"/>
                <w:szCs w:val="21"/>
                <w:lang w:val="en-US"/>
              </w:rPr>
              <w:t>PROFFITO HOLDING PARTICIPACOES S.A.</w:t>
            </w:r>
          </w:p>
        </w:tc>
      </w:tr>
      <w:tr w:rsidR="008E5D53" w:rsidRPr="006D16DA" w14:paraId="42408E34" w14:textId="77777777" w:rsidTr="00C86041">
        <w:tc>
          <w:tcPr>
            <w:tcW w:w="4247" w:type="dxa"/>
            <w:tcBorders>
              <w:top w:val="nil"/>
              <w:left w:val="nil"/>
              <w:bottom w:val="nil"/>
              <w:right w:val="nil"/>
            </w:tcBorders>
          </w:tcPr>
          <w:p w14:paraId="2D4DC56E"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1B9BC77C"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8E5D53" w:rsidRPr="006D16DA" w14:paraId="09F88ED3" w14:textId="77777777" w:rsidTr="00C86041">
        <w:tc>
          <w:tcPr>
            <w:tcW w:w="4247" w:type="dxa"/>
            <w:tcBorders>
              <w:top w:val="nil"/>
              <w:left w:val="nil"/>
              <w:bottom w:val="nil"/>
              <w:right w:val="nil"/>
            </w:tcBorders>
          </w:tcPr>
          <w:p w14:paraId="419C3689"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20E4F0DA"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r>
    </w:tbl>
    <w:p w14:paraId="23257504" w14:textId="77777777" w:rsidR="008E5D53" w:rsidRPr="006D16DA" w:rsidRDefault="008E5D53"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2CAE0401" w14:textId="2ADC696A" w:rsidR="007552CA" w:rsidRPr="006D16DA"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6D16DA"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6D16DA" w:rsidRDefault="00EF4309" w:rsidP="006D16DA">
      <w:pPr>
        <w:spacing w:line="288" w:lineRule="auto"/>
        <w:rPr>
          <w:rFonts w:ascii="Arial" w:hAnsi="Arial" w:cs="Arial"/>
          <w:b/>
          <w:sz w:val="21"/>
          <w:szCs w:val="21"/>
        </w:rPr>
      </w:pPr>
      <w:r w:rsidRPr="006D16DA">
        <w:rPr>
          <w:rFonts w:ascii="Arial" w:hAnsi="Arial" w:cs="Arial"/>
          <w:b/>
          <w:sz w:val="21"/>
          <w:szCs w:val="21"/>
        </w:rPr>
        <w:t>Testemunhas:</w:t>
      </w:r>
    </w:p>
    <w:p w14:paraId="5379274A" w14:textId="69E535F2" w:rsidR="00EF4309" w:rsidRPr="006D16DA" w:rsidRDefault="00EF4309" w:rsidP="006D16DA">
      <w:pPr>
        <w:spacing w:line="288" w:lineRule="auto"/>
        <w:rPr>
          <w:rFonts w:ascii="Arial" w:hAnsi="Arial" w:cs="Arial"/>
          <w:bCs/>
          <w:sz w:val="21"/>
          <w:szCs w:val="21"/>
        </w:rPr>
      </w:pPr>
    </w:p>
    <w:p w14:paraId="19536C9E" w14:textId="307AABDC" w:rsidR="00EF4309" w:rsidRPr="006D16DA" w:rsidRDefault="00EF4309" w:rsidP="006D16DA">
      <w:pPr>
        <w:spacing w:line="288" w:lineRule="auto"/>
        <w:rPr>
          <w:rFonts w:ascii="Arial" w:hAnsi="Arial" w:cs="Arial"/>
          <w:bCs/>
          <w:sz w:val="21"/>
          <w:szCs w:val="21"/>
        </w:rPr>
      </w:pPr>
    </w:p>
    <w:p w14:paraId="6D1FF52E" w14:textId="79A36645" w:rsidR="00EF4309" w:rsidRPr="006D16DA"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6D16DA" w14:paraId="77EA92CF" w14:textId="77777777" w:rsidTr="00E9548A">
        <w:tc>
          <w:tcPr>
            <w:tcW w:w="4111" w:type="dxa"/>
            <w:tcBorders>
              <w:top w:val="nil"/>
              <w:left w:val="nil"/>
              <w:bottom w:val="single" w:sz="4" w:space="0" w:color="auto"/>
              <w:right w:val="nil"/>
            </w:tcBorders>
          </w:tcPr>
          <w:p w14:paraId="55C53121" w14:textId="455BB956"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2.</w:t>
            </w:r>
          </w:p>
        </w:tc>
      </w:tr>
      <w:tr w:rsidR="006D16DA" w:rsidRPr="006D16DA" w14:paraId="589EA18C" w14:textId="77777777" w:rsidTr="00E9548A">
        <w:tc>
          <w:tcPr>
            <w:tcW w:w="4111" w:type="dxa"/>
            <w:tcBorders>
              <w:top w:val="single" w:sz="4" w:space="0" w:color="auto"/>
              <w:left w:val="nil"/>
              <w:bottom w:val="nil"/>
              <w:right w:val="nil"/>
            </w:tcBorders>
          </w:tcPr>
          <w:p w14:paraId="6550EE32" w14:textId="77777777"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284" w:type="dxa"/>
            <w:tcBorders>
              <w:top w:val="nil"/>
              <w:left w:val="nil"/>
              <w:bottom w:val="nil"/>
              <w:right w:val="nil"/>
            </w:tcBorders>
          </w:tcPr>
          <w:p w14:paraId="5729F2FB" w14:textId="77777777" w:rsidR="006D16DA" w:rsidRPr="006D16DA"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c>
          <w:tcPr>
            <w:tcW w:w="284" w:type="dxa"/>
            <w:tcBorders>
              <w:top w:val="nil"/>
              <w:left w:val="nil"/>
              <w:bottom w:val="nil"/>
              <w:right w:val="nil"/>
            </w:tcBorders>
          </w:tcPr>
          <w:p w14:paraId="70668C2F"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2"/>
      <w:footerReference w:type="default" r:id="rId13"/>
      <w:footerReference w:type="first" r:id="rId14"/>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4.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5.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1930</Words>
  <Characters>10425</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12331</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Mariana Lo Re</cp:lastModifiedBy>
  <cp:revision>5</cp:revision>
  <cp:lastPrinted>2020-03-31T19:47:00Z</cp:lastPrinted>
  <dcterms:created xsi:type="dcterms:W3CDTF">2022-12-12T17:17:00Z</dcterms:created>
  <dcterms:modified xsi:type="dcterms:W3CDTF">2022-12-12T17:42:00Z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