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794" w:rsidRPr="00D629DF" w:rsidRDefault="00BF1794" w:rsidP="00D629DF">
      <w:pPr>
        <w:spacing w:before="240" w:line="320" w:lineRule="exact"/>
        <w:rPr>
          <w:rFonts w:ascii="Verdana" w:hAnsi="Verdana"/>
          <w:sz w:val="20"/>
          <w:szCs w:val="20"/>
        </w:rPr>
      </w:pPr>
      <w:bookmarkStart w:id="0" w:name="_Toc110076258"/>
      <w:r w:rsidRPr="00D629DF">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rsidR="00BF1794" w:rsidRPr="00D629DF" w:rsidRDefault="00BF1794" w:rsidP="00D629DF">
      <w:pPr>
        <w:spacing w:before="240" w:line="320" w:lineRule="exact"/>
        <w:rPr>
          <w:rFonts w:ascii="Verdana" w:hAnsi="Verdana"/>
          <w:sz w:val="20"/>
          <w:szCs w:val="20"/>
        </w:rPr>
      </w:pPr>
    </w:p>
    <w:p w:rsidR="00DF5397" w:rsidRDefault="00DF5397" w:rsidP="00AC093B">
      <w:pPr>
        <w:spacing w:before="240" w:line="240" w:lineRule="auto"/>
        <w:jc w:val="right"/>
        <w:rPr>
          <w:rFonts w:ascii="Verdana" w:hAnsi="Verdana"/>
          <w:sz w:val="20"/>
          <w:szCs w:val="20"/>
        </w:rPr>
      </w:pPr>
      <w:r>
        <w:rPr>
          <w:rFonts w:ascii="Verdana" w:hAnsi="Verdana"/>
          <w:sz w:val="20"/>
          <w:szCs w:val="20"/>
        </w:rPr>
        <w:t>Minuta Revisada</w:t>
      </w:r>
    </w:p>
    <w:p w:rsidR="00BF1794" w:rsidRPr="00D629DF" w:rsidRDefault="00E83129" w:rsidP="003A0E15">
      <w:pPr>
        <w:tabs>
          <w:tab w:val="left" w:pos="0"/>
          <w:tab w:val="right" w:pos="10080"/>
        </w:tabs>
        <w:spacing w:before="240" w:line="240" w:lineRule="auto"/>
        <w:jc w:val="left"/>
        <w:rPr>
          <w:rFonts w:ascii="Verdana" w:hAnsi="Verdana"/>
          <w:sz w:val="20"/>
          <w:szCs w:val="20"/>
        </w:rPr>
      </w:pPr>
      <w:r>
        <w:rPr>
          <w:rFonts w:ascii="Verdana" w:hAnsi="Verdana"/>
          <w:sz w:val="20"/>
          <w:szCs w:val="20"/>
        </w:rPr>
        <w:tab/>
      </w:r>
      <w:r>
        <w:rPr>
          <w:rFonts w:ascii="Verdana" w:hAnsi="Verdana"/>
          <w:sz w:val="20"/>
          <w:szCs w:val="20"/>
        </w:rPr>
        <w:tab/>
      </w:r>
      <w:r w:rsidR="008318CC">
        <w:rPr>
          <w:rFonts w:ascii="Verdana" w:hAnsi="Verdana"/>
          <w:sz w:val="20"/>
          <w:szCs w:val="20"/>
        </w:rPr>
        <w:t>2</w:t>
      </w:r>
      <w:r w:rsidR="009F3C7A">
        <w:rPr>
          <w:rFonts w:ascii="Verdana" w:hAnsi="Verdana"/>
          <w:sz w:val="20"/>
          <w:szCs w:val="20"/>
        </w:rPr>
        <w:t>/9</w:t>
      </w:r>
      <w:r w:rsidR="00DF5397">
        <w:rPr>
          <w:rFonts w:ascii="Verdana" w:hAnsi="Verdana"/>
          <w:sz w:val="20"/>
          <w:szCs w:val="20"/>
        </w:rPr>
        <w:t>/2020</w:t>
      </w:r>
    </w:p>
    <w:p w:rsidR="00BF1794" w:rsidRPr="00D629DF" w:rsidRDefault="00BF1794" w:rsidP="00D629DF">
      <w:pPr>
        <w:pBdr>
          <w:top w:val="single" w:sz="4" w:space="1" w:color="auto"/>
        </w:pBdr>
        <w:spacing w:before="240" w:line="320" w:lineRule="exact"/>
        <w:jc w:val="center"/>
        <w:rPr>
          <w:rFonts w:ascii="Verdana" w:hAnsi="Verdana"/>
          <w:sz w:val="20"/>
          <w:szCs w:val="20"/>
        </w:rPr>
      </w:pPr>
      <w:bookmarkStart w:id="1" w:name="_GoBack"/>
      <w:bookmarkEnd w:id="1"/>
    </w:p>
    <w:p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794" w:rsidRPr="00D629DF" w:rsidRDefault="00BF1794" w:rsidP="00D629DF">
      <w:pPr>
        <w:spacing w:before="240" w:line="320" w:lineRule="exact"/>
        <w:rPr>
          <w:rFonts w:ascii="Verdana" w:hAnsi="Verdana"/>
          <w:sz w:val="20"/>
          <w:szCs w:val="20"/>
        </w:rPr>
      </w:pP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rsidR="00FE2478" w:rsidRPr="00D629DF" w:rsidRDefault="00FE2478" w:rsidP="00D629DF">
      <w:pPr>
        <w:spacing w:before="240" w:line="320" w:lineRule="exact"/>
        <w:jc w:val="center"/>
        <w:rPr>
          <w:rFonts w:ascii="Verdana" w:hAnsi="Verdana"/>
          <w:i/>
          <w:sz w:val="20"/>
          <w:szCs w:val="20"/>
        </w:rPr>
      </w:pPr>
    </w:p>
    <w:p w:rsidR="00BF1794" w:rsidRPr="00D629DF" w:rsidRDefault="00BF1794" w:rsidP="00D629DF">
      <w:pPr>
        <w:spacing w:before="240" w:line="320" w:lineRule="exact"/>
        <w:jc w:val="center"/>
        <w:rPr>
          <w:rFonts w:ascii="Verdana" w:hAnsi="Verdana"/>
          <w:i/>
          <w:sz w:val="20"/>
          <w:szCs w:val="20"/>
        </w:rPr>
      </w:pPr>
    </w:p>
    <w:p w:rsidR="00BF1794" w:rsidRPr="00D629DF" w:rsidRDefault="00BF1794" w:rsidP="00D629DF">
      <w:pPr>
        <w:spacing w:before="240" w:line="320" w:lineRule="exact"/>
        <w:rPr>
          <w:rFonts w:ascii="Verdana" w:hAnsi="Verdana"/>
          <w:sz w:val="20"/>
          <w:szCs w:val="20"/>
        </w:rPr>
      </w:pPr>
    </w:p>
    <w:p w:rsidR="00BA0E65" w:rsidRPr="00D629DF" w:rsidRDefault="00BF1794" w:rsidP="00D629DF">
      <w:pPr>
        <w:spacing w:before="240" w:line="320" w:lineRule="exact"/>
        <w:jc w:val="center"/>
        <w:rPr>
          <w:rFonts w:ascii="Verdana" w:hAnsi="Verdana"/>
          <w:sz w:val="20"/>
          <w:szCs w:val="20"/>
        </w:rPr>
      </w:pPr>
      <w:r w:rsidRPr="00D629DF">
        <w:rPr>
          <w:rFonts w:ascii="Verdana" w:eastAsia="MS Mincho" w:hAnsi="Verdana"/>
          <w:sz w:val="20"/>
          <w:szCs w:val="20"/>
          <w:highlight w:val="yellow"/>
        </w:rPr>
        <w:t>[•]</w:t>
      </w:r>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2020</w:t>
      </w:r>
    </w:p>
    <w:p w:rsidR="00BA0E65" w:rsidRPr="00D629DF" w:rsidRDefault="00BA0E65" w:rsidP="00D629DF">
      <w:pPr>
        <w:spacing w:before="240" w:line="320" w:lineRule="exact"/>
        <w:jc w:val="center"/>
        <w:rPr>
          <w:rFonts w:ascii="Verdana" w:hAnsi="Verdana"/>
          <w:sz w:val="20"/>
          <w:szCs w:val="20"/>
        </w:rPr>
      </w:pPr>
    </w:p>
    <w:p w:rsidR="00BA0E65" w:rsidRPr="00D629DF" w:rsidRDefault="00BA0E65" w:rsidP="00D629DF">
      <w:pPr>
        <w:spacing w:before="240" w:line="320" w:lineRule="exact"/>
        <w:jc w:val="center"/>
        <w:rPr>
          <w:rFonts w:ascii="Verdana" w:hAnsi="Verdana"/>
          <w:sz w:val="20"/>
          <w:szCs w:val="20"/>
        </w:rPr>
      </w:pPr>
    </w:p>
    <w:p w:rsidR="00BA0E65" w:rsidRPr="00D629DF" w:rsidRDefault="00BA0E65" w:rsidP="00D629DF">
      <w:pPr>
        <w:spacing w:before="240" w:line="320" w:lineRule="exact"/>
        <w:jc w:val="center"/>
        <w:rPr>
          <w:rFonts w:ascii="Verdana" w:hAnsi="Verdana"/>
          <w:sz w:val="20"/>
          <w:szCs w:val="20"/>
        </w:rPr>
      </w:pPr>
    </w:p>
    <w:p w:rsidR="00BF1794" w:rsidRPr="00D629DF" w:rsidRDefault="00BF1794" w:rsidP="00D629DF">
      <w:pPr>
        <w:spacing w:before="240" w:line="320" w:lineRule="exact"/>
        <w:rPr>
          <w:rFonts w:ascii="Verdana" w:hAnsi="Verdana"/>
          <w:sz w:val="20"/>
          <w:szCs w:val="20"/>
        </w:rPr>
      </w:pPr>
    </w:p>
    <w:p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rsidR="00D8018E" w:rsidRPr="00D629DF" w:rsidRDefault="00D8018E" w:rsidP="00D629DF">
      <w:pPr>
        <w:spacing w:before="240" w:line="320" w:lineRule="exact"/>
        <w:jc w:val="center"/>
        <w:rPr>
          <w:rFonts w:ascii="Verdana" w:hAnsi="Verdana"/>
          <w:b/>
          <w:sz w:val="20"/>
          <w:szCs w:val="20"/>
        </w:rPr>
      </w:pPr>
    </w:p>
    <w:p w:rsidR="00125BD2" w:rsidRPr="00D629DF" w:rsidRDefault="004D17FA" w:rsidP="00D629DF">
      <w:pPr>
        <w:pStyle w:val="Sumrio2"/>
        <w:spacing w:before="240" w:line="320" w:lineRule="exact"/>
        <w:rPr>
          <w:rFonts w:ascii="Verdana" w:eastAsiaTheme="minorEastAsia" w:hAnsi="Verdana"/>
          <w:sz w:val="20"/>
          <w:szCs w:val="20"/>
          <w:lang w:val="en-US"/>
        </w:rPr>
      </w:pPr>
      <w:r w:rsidRPr="00AC093B">
        <w:rPr>
          <w:rFonts w:ascii="Verdana" w:hAnsi="Verdana"/>
          <w:sz w:val="20"/>
          <w:szCs w:val="20"/>
        </w:rPr>
        <w:fldChar w:fldCharType="begin"/>
      </w:r>
      <w:r w:rsidRPr="00D629DF">
        <w:rPr>
          <w:rFonts w:ascii="Verdana" w:hAnsi="Verdana" w:cstheme="minorHAnsi"/>
          <w:sz w:val="20"/>
          <w:szCs w:val="20"/>
        </w:rPr>
        <w:instrText xml:space="preserve"> TOC \o "1-3" \h \z \u </w:instrText>
      </w:r>
      <w:r w:rsidRPr="00AC093B">
        <w:rPr>
          <w:rFonts w:ascii="Verdana" w:hAnsi="Verdana"/>
          <w:sz w:val="20"/>
          <w:szCs w:val="20"/>
        </w:rPr>
        <w:fldChar w:fldCharType="separate"/>
      </w:r>
      <w:hyperlink w:anchor="_Toc516063755" w:history="1">
        <w:r w:rsidR="00125BD2" w:rsidRPr="00D629DF">
          <w:rPr>
            <w:rStyle w:val="Hyperlink"/>
            <w:rFonts w:ascii="Verdana" w:hAnsi="Verdana"/>
            <w:sz w:val="20"/>
            <w:szCs w:val="20"/>
          </w:rPr>
          <w:t>PARTES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56" w:history="1">
        <w:r w:rsidR="00125BD2" w:rsidRPr="00D629DF">
          <w:rPr>
            <w:rStyle w:val="Hyperlink"/>
            <w:rFonts w:ascii="Verdana" w:hAnsi="Verdana"/>
            <w:sz w:val="20"/>
            <w:szCs w:val="20"/>
          </w:rPr>
          <w:t>CLÁUSULA PRIMEIRA: DEFINIÇÕES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57" w:history="1">
        <w:r w:rsidR="00125BD2" w:rsidRPr="00D629DF">
          <w:rPr>
            <w:rStyle w:val="Hyperlink"/>
            <w:rFonts w:ascii="Verdana" w:hAnsi="Verdana"/>
            <w:sz w:val="20"/>
            <w:szCs w:val="20"/>
          </w:rPr>
          <w:t xml:space="preserve">CLÁUSULA SEGUNDA: OBJETO E </w:t>
        </w:r>
        <w:r w:rsidR="00125BD2" w:rsidRPr="00D629DF">
          <w:rPr>
            <w:rStyle w:val="Hyperlink"/>
            <w:rFonts w:ascii="Verdana" w:hAnsi="Verdana" w:cstheme="minorHAnsi"/>
            <w:noProof/>
            <w:sz w:val="20"/>
            <w:szCs w:val="20"/>
          </w:rPr>
          <w:t>CRÉDITO</w:t>
        </w:r>
        <w:r w:rsidR="000917A1" w:rsidRPr="00D629DF">
          <w:rPr>
            <w:rStyle w:val="Hyperlink"/>
            <w:rFonts w:ascii="Verdana" w:hAnsi="Verdana" w:cstheme="minorHAnsi"/>
            <w:noProof/>
            <w:sz w:val="20"/>
            <w:szCs w:val="20"/>
          </w:rPr>
          <w:t>S</w:t>
        </w:r>
        <w:r w:rsidR="00125BD2" w:rsidRPr="00D629DF">
          <w:rPr>
            <w:rStyle w:val="Hyperlink"/>
            <w:rFonts w:ascii="Verdana" w:hAnsi="Verdana" w:cstheme="minorHAnsi"/>
            <w:noProof/>
            <w:sz w:val="20"/>
            <w:szCs w:val="20"/>
          </w:rPr>
          <w:t xml:space="preserve"> IMOBILIÁRIO</w:t>
        </w:r>
        <w:r w:rsidR="000917A1" w:rsidRPr="00D629DF">
          <w:rPr>
            <w:rStyle w:val="Hyperlink"/>
            <w:rFonts w:ascii="Verdana" w:hAnsi="Verdana" w:cstheme="minorHAnsi"/>
            <w:noProof/>
            <w:sz w:val="20"/>
            <w:szCs w:val="20"/>
          </w:rPr>
          <w:t>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11</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58" w:history="1">
        <w:r w:rsidR="00125BD2" w:rsidRPr="00D629DF">
          <w:rPr>
            <w:rStyle w:val="Hyperlink"/>
            <w:rFonts w:ascii="Verdana" w:hAnsi="Verdana"/>
            <w:sz w:val="20"/>
            <w:szCs w:val="20"/>
          </w:rPr>
          <w:t>CLÁUSULA TERCEIRA: IDENTIFICAÇÃO DOS CRI E FORMA DE DISTRIBUIÇÃO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12</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66" w:history="1">
        <w:r w:rsidR="00125BD2" w:rsidRPr="00D629DF">
          <w:rPr>
            <w:rStyle w:val="Hyperlink"/>
            <w:rFonts w:ascii="Verdana" w:hAnsi="Verdana"/>
            <w:sz w:val="20"/>
            <w:szCs w:val="20"/>
          </w:rPr>
          <w:t>CLÁUSULA QUARTA: SUBSCRIÇÃO E INTEGRALIZAÇÃO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15</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69" w:history="1">
        <w:r w:rsidR="00125BD2" w:rsidRPr="00D629DF">
          <w:rPr>
            <w:rStyle w:val="Hyperlink"/>
            <w:rFonts w:ascii="Verdana" w:hAnsi="Verdana"/>
            <w:sz w:val="20"/>
            <w:szCs w:val="20"/>
          </w:rPr>
          <w:t xml:space="preserve">CLÁUSULA QUINTA: CÁLCULO DO SALDO DEVEDOR, </w:t>
        </w:r>
        <w:r w:rsidR="008B6FB5" w:rsidRPr="00D629DF">
          <w:rPr>
            <w:rStyle w:val="Hyperlink"/>
            <w:rFonts w:ascii="Verdana" w:hAnsi="Verdana" w:cstheme="minorHAnsi"/>
            <w:noProof/>
            <w:sz w:val="20"/>
            <w:szCs w:val="20"/>
          </w:rPr>
          <w:t>REMUNERAÇÃO</w:t>
        </w:r>
        <w:r w:rsidR="00125BD2" w:rsidRPr="00D629DF">
          <w:rPr>
            <w:rStyle w:val="Hyperlink"/>
            <w:rFonts w:ascii="Verdana" w:hAnsi="Verdana"/>
            <w:sz w:val="20"/>
            <w:szCs w:val="20"/>
          </w:rPr>
          <w:t xml:space="preserve"> E AMORTIZAÇÃO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0" w:history="1">
        <w:r w:rsidR="00125BD2" w:rsidRPr="00D629DF">
          <w:rPr>
            <w:rStyle w:val="Hyperlink"/>
            <w:rFonts w:ascii="Verdana" w:hAnsi="Verdana"/>
            <w:sz w:val="20"/>
            <w:szCs w:val="20"/>
          </w:rPr>
          <w:t>CLÁUSULA SEXTA: AMORTIZAÇÃO EXTRAORDINÁRIA E RESGATE ANTECIPADO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22</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1" w:history="1">
        <w:r w:rsidR="00125BD2" w:rsidRPr="00D629DF">
          <w:rPr>
            <w:rStyle w:val="Hyperlink"/>
            <w:rFonts w:ascii="Verdana" w:hAnsi="Verdana"/>
            <w:sz w:val="20"/>
            <w:szCs w:val="20"/>
          </w:rPr>
          <w:t xml:space="preserve">CLÁUSULA SÉTIMA: OBRIGAÇÕES E DECLARAÇÕES DA </w:t>
        </w:r>
        <w:r w:rsidR="009B5117" w:rsidRPr="00D629DF">
          <w:rPr>
            <w:rStyle w:val="Hyperlink"/>
            <w:rFonts w:ascii="Verdana" w:hAnsi="Verdana" w:cstheme="minorHAnsi"/>
            <w:noProof/>
            <w:sz w:val="20"/>
            <w:szCs w:val="20"/>
          </w:rPr>
          <w:t>SECURITIZADORA</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23</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2" w:history="1">
        <w:r w:rsidR="00125BD2" w:rsidRPr="00D629DF">
          <w:rPr>
            <w:rStyle w:val="Hyperlink"/>
            <w:rFonts w:ascii="Verdana" w:hAnsi="Verdana"/>
            <w:sz w:val="20"/>
            <w:szCs w:val="20"/>
          </w:rPr>
          <w:t>CLÁUSULA OITAVA: GARANTIAS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3" w:history="1">
        <w:r w:rsidR="00A1637B" w:rsidRPr="00D629DF">
          <w:rPr>
            <w:rStyle w:val="Hyperlink"/>
            <w:rFonts w:ascii="Verdana" w:hAnsi="Verdana"/>
            <w:sz w:val="20"/>
            <w:szCs w:val="20"/>
          </w:rPr>
          <w:t>CLÁUSULA NONA:</w:t>
        </w:r>
        <w:r w:rsidR="00125BD2" w:rsidRPr="00D629DF">
          <w:rPr>
            <w:rStyle w:val="Hyperlink"/>
            <w:rFonts w:ascii="Verdana" w:hAnsi="Verdana"/>
            <w:sz w:val="20"/>
            <w:szCs w:val="20"/>
          </w:rPr>
          <w:t xml:space="preserve"> CLASSIFICAÇÃO DE RISCO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4" w:history="1">
        <w:r w:rsidR="00125BD2" w:rsidRPr="00D629DF">
          <w:rPr>
            <w:rStyle w:val="Hyperlink"/>
            <w:rFonts w:ascii="Verdana" w:hAnsi="Verdana"/>
            <w:sz w:val="20"/>
            <w:szCs w:val="20"/>
          </w:rPr>
          <w:t>CLÁUSULA DÉCIMA: REGIME FIDUCIÁRIO E ADMINISTRAÇÃO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5" w:history="1">
        <w:r w:rsidR="00125BD2" w:rsidRPr="00D629DF">
          <w:rPr>
            <w:rStyle w:val="Hyperlink"/>
            <w:rFonts w:ascii="Verdana" w:hAnsi="Verdana"/>
            <w:sz w:val="20"/>
            <w:szCs w:val="20"/>
          </w:rPr>
          <w:t>CLÁUSULA DÉCIMA PRIMEIRA: AGENTE FIDUCIÁRIO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29</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6" w:history="1">
        <w:r w:rsidR="00125BD2" w:rsidRPr="00D629DF">
          <w:rPr>
            <w:rStyle w:val="Hyperlink"/>
            <w:rFonts w:ascii="Verdana" w:hAnsi="Verdana"/>
            <w:sz w:val="20"/>
            <w:szCs w:val="20"/>
          </w:rPr>
          <w:t>CLÁUSULA DÉCIMA SEGUNDA: TRANSFERÊNCIA DA ADMINISTRAÇÃO E LIQUIDAÇÃO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7" w:history="1">
        <w:r w:rsidR="00125BD2" w:rsidRPr="00D629DF">
          <w:rPr>
            <w:rStyle w:val="Hyperlink"/>
            <w:rFonts w:ascii="Verdana" w:hAnsi="Verdana"/>
            <w:sz w:val="20"/>
            <w:szCs w:val="20"/>
          </w:rPr>
          <w:t>CLÁUSULA DÉCIMA TERCEIRA: ASSEMBLEIA GERAL</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38</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8" w:history="1">
        <w:r w:rsidR="00125BD2" w:rsidRPr="00D629DF">
          <w:rPr>
            <w:rStyle w:val="Hyperlink"/>
            <w:rFonts w:ascii="Verdana" w:hAnsi="Verdana"/>
            <w:sz w:val="20"/>
            <w:szCs w:val="20"/>
          </w:rPr>
          <w:t>CLÁUSULA DÉCIMA QUARTA: DESPESAS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40</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79" w:history="1">
        <w:r w:rsidR="00125BD2" w:rsidRPr="00D629DF">
          <w:rPr>
            <w:rStyle w:val="Hyperlink"/>
            <w:rFonts w:ascii="Verdana" w:hAnsi="Verdana"/>
            <w:sz w:val="20"/>
            <w:szCs w:val="20"/>
          </w:rPr>
          <w:t>CLÁUSULA DÉCIMA QUINTA: TRATAMENTO TRIBUTÁRIO APLICÁVEL AOS INVESTIDORES</w:t>
        </w:r>
        <w:r w:rsidR="00125BD2" w:rsidRPr="00D629DF">
          <w:rPr>
            <w:rStyle w:val="Hyperlink"/>
            <w:rFonts w:ascii="Verdana" w:hAnsi="Verdana"/>
            <w:i/>
            <w:sz w:val="20"/>
            <w:szCs w:val="20"/>
          </w:rPr>
          <w:t xml:space="preserve"> </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42</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80" w:history="1">
        <w:r w:rsidR="00125BD2" w:rsidRPr="00D629DF">
          <w:rPr>
            <w:rStyle w:val="Hyperlink"/>
            <w:rFonts w:ascii="Verdana" w:hAnsi="Verdana"/>
            <w:sz w:val="20"/>
            <w:szCs w:val="20"/>
          </w:rPr>
          <w:t>CLÁUSULA DÉCIMA SEXTA: PUBLICIDADE</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81" w:history="1">
        <w:r w:rsidR="00125BD2" w:rsidRPr="00D629DF">
          <w:rPr>
            <w:rStyle w:val="Hyperlink"/>
            <w:rFonts w:ascii="Verdana" w:hAnsi="Verdana"/>
            <w:sz w:val="20"/>
            <w:szCs w:val="20"/>
          </w:rPr>
          <w:t>CLÁUSULA DÉCIMA SÉTIMA: REGISTROS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82" w:history="1">
        <w:r w:rsidR="00125BD2" w:rsidRPr="00D629DF">
          <w:rPr>
            <w:rStyle w:val="Hyperlink"/>
            <w:rFonts w:ascii="Verdana" w:hAnsi="Verdana"/>
            <w:sz w:val="20"/>
            <w:szCs w:val="20"/>
          </w:rPr>
          <w:t>CLÁUSULA DÉCIMA OITAVA: RISCOS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83" w:history="1">
        <w:r w:rsidR="00125BD2" w:rsidRPr="00D629DF">
          <w:rPr>
            <w:rStyle w:val="Hyperlink"/>
            <w:rFonts w:ascii="Verdana" w:hAnsi="Verdana"/>
            <w:sz w:val="20"/>
            <w:szCs w:val="20"/>
          </w:rPr>
          <w:t>CLÁUSULA DÉCIMA NONA: DISPOSIÇÕES GERAIS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59</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84" w:history="1">
        <w:r w:rsidR="00125BD2" w:rsidRPr="00D629DF">
          <w:rPr>
            <w:rStyle w:val="Hyperlink"/>
            <w:rFonts w:ascii="Verdana" w:hAnsi="Verdana"/>
            <w:sz w:val="20"/>
            <w:szCs w:val="20"/>
          </w:rPr>
          <w:t>CLÁUSULA VIGÉSIMA: NOTIFICAÇÕES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60</w:t>
        </w:r>
        <w:r w:rsidR="00125BD2" w:rsidRPr="00AC093B">
          <w:rPr>
            <w:rFonts w:ascii="Verdana" w:hAnsi="Verdana"/>
            <w:webHidden/>
            <w:sz w:val="20"/>
            <w:szCs w:val="20"/>
          </w:rPr>
          <w:fldChar w:fldCharType="end"/>
        </w:r>
      </w:hyperlink>
    </w:p>
    <w:p w:rsidR="00125BD2" w:rsidRPr="00D629DF" w:rsidRDefault="008318CC">
      <w:pPr>
        <w:pStyle w:val="Sumrio2"/>
        <w:spacing w:before="240" w:line="320" w:lineRule="exact"/>
        <w:rPr>
          <w:rFonts w:ascii="Verdana" w:eastAsiaTheme="minorEastAsia" w:hAnsi="Verdana"/>
          <w:sz w:val="20"/>
          <w:szCs w:val="20"/>
          <w:lang w:val="en-US"/>
        </w:rPr>
      </w:pPr>
      <w:hyperlink w:anchor="_Toc516063785" w:history="1">
        <w:r w:rsidR="00125BD2" w:rsidRPr="00D629DF">
          <w:rPr>
            <w:rStyle w:val="Hyperlink"/>
            <w:rFonts w:ascii="Verdana" w:hAnsi="Verdana"/>
            <w:sz w:val="20"/>
            <w:szCs w:val="20"/>
          </w:rPr>
          <w:t>CLÁUSULA VIGÉSIMA PRIMEIRA: LEGISLAÇÃO APLICÁVEL E FORO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61</w:t>
        </w:r>
        <w:r w:rsidR="00125BD2" w:rsidRPr="00AC093B">
          <w:rPr>
            <w:rFonts w:ascii="Verdana" w:hAnsi="Verdana"/>
            <w:webHidden/>
            <w:sz w:val="20"/>
            <w:szCs w:val="20"/>
          </w:rPr>
          <w:fldChar w:fldCharType="end"/>
        </w:r>
      </w:hyperlink>
    </w:p>
    <w:p w:rsidR="004D17FA" w:rsidRPr="00D629DF" w:rsidRDefault="004D17FA">
      <w:pPr>
        <w:tabs>
          <w:tab w:val="right" w:leader="dot" w:pos="10065"/>
        </w:tabs>
        <w:spacing w:before="240" w:line="320" w:lineRule="exact"/>
        <w:ind w:left="240"/>
        <w:rPr>
          <w:rFonts w:ascii="Verdana" w:hAnsi="Verdana"/>
          <w:sz w:val="20"/>
          <w:szCs w:val="20"/>
        </w:rPr>
      </w:pPr>
      <w:r w:rsidRPr="00AC093B">
        <w:rPr>
          <w:rFonts w:ascii="Verdana" w:hAnsi="Verdana"/>
          <w:sz w:val="20"/>
          <w:szCs w:val="20"/>
        </w:rPr>
        <w:fldChar w:fldCharType="end"/>
      </w:r>
    </w:p>
    <w:p w:rsidR="00EA0D5A" w:rsidRPr="00D629DF" w:rsidRDefault="00EA0D5A">
      <w:pPr>
        <w:spacing w:line="320" w:lineRule="exact"/>
        <w:jc w:val="center"/>
        <w:rPr>
          <w:rFonts w:ascii="Verdana" w:hAnsi="Verdana"/>
          <w:b/>
          <w:bCs/>
          <w:sz w:val="20"/>
          <w:szCs w:val="20"/>
        </w:rPr>
      </w:pPr>
      <w:r w:rsidRPr="00D629DF">
        <w:rPr>
          <w:rFonts w:ascii="Verdana" w:hAnsi="Verdana"/>
          <w:b/>
          <w:bCs/>
          <w:sz w:val="20"/>
          <w:szCs w:val="20"/>
        </w:rPr>
        <w:t>ANEXOS</w:t>
      </w:r>
    </w:p>
    <w:p w:rsidR="00EA0D5A" w:rsidRPr="00D629DF" w:rsidRDefault="00EA0D5A">
      <w:pPr>
        <w:spacing w:line="320" w:lineRule="exact"/>
        <w:jc w:val="center"/>
        <w:rPr>
          <w:rFonts w:ascii="Verdana" w:hAnsi="Verdana"/>
          <w:b/>
          <w:bCs/>
          <w:sz w:val="20"/>
          <w:szCs w:val="20"/>
        </w:rPr>
      </w:pPr>
    </w:p>
    <w:p w:rsidR="00C15C96" w:rsidRPr="00D629DF" w:rsidRDefault="00C15C96">
      <w:pPr>
        <w:spacing w:line="320" w:lineRule="exact"/>
        <w:jc w:val="center"/>
        <w:rPr>
          <w:rFonts w:ascii="Verdana" w:hAnsi="Verdana"/>
          <w:b/>
          <w:bCs/>
          <w:sz w:val="20"/>
          <w:szCs w:val="20"/>
        </w:rPr>
      </w:pP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DATAS DE PAGAMENTO DA REMUNERAÇÃO E AMORTIZAÇÃO</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CRONOGRAMA E ORÇAMENTO DE OBRAS</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DESTINAÇÃO DOS RECURSOS – REEMBOLSO</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DE CUSTÓDIA</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COORDENADOR LÍDER</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w:t>
      </w:r>
      <w:r w:rsidR="006D2FA4" w:rsidRPr="00D629DF">
        <w:rPr>
          <w:rFonts w:ascii="Verdana" w:eastAsiaTheme="majorEastAsia" w:hAnsi="Verdana" w:cstheme="majorBidi"/>
          <w:sz w:val="20"/>
          <w:szCs w:val="20"/>
        </w:rPr>
        <w:t>ECLARAÇÃO DA SECURITIZADORA</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AGENTE FIDUCIÁRIO</w:t>
      </w:r>
      <w:r w:rsidR="006D2FA4" w:rsidRPr="00AC093B">
        <w:rPr>
          <w:rFonts w:ascii="Verdana" w:hAnsi="Verdana"/>
          <w:sz w:val="20"/>
          <w:szCs w:val="20"/>
        </w:rPr>
        <w:fldChar w:fldCharType="end"/>
      </w:r>
    </w:p>
    <w:p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EMISSÕES AGENTE FIDUCIÁRIO</w:t>
      </w:r>
      <w:r w:rsidR="006D2FA4" w:rsidRPr="00AC093B">
        <w:rPr>
          <w:rFonts w:ascii="Verdana" w:hAnsi="Verdana"/>
          <w:sz w:val="20"/>
          <w:szCs w:val="20"/>
        </w:rPr>
        <w:fldChar w:fldCharType="end"/>
      </w:r>
    </w:p>
    <w:p w:rsidR="00DF50AC" w:rsidRDefault="008F4AA7">
      <w:pPr>
        <w:spacing w:before="240" w:line="320" w:lineRule="exact"/>
        <w:rPr>
          <w:rFonts w:ascii="Verdana" w:hAnsi="Verdana"/>
          <w:sz w:val="20"/>
          <w:szCs w:val="20"/>
        </w:rPr>
      </w:pPr>
      <w:r w:rsidRPr="00D629DF">
        <w:rPr>
          <w:rFonts w:ascii="Verdana" w:hAnsi="Verdana"/>
          <w:sz w:val="20"/>
          <w:szCs w:val="20"/>
        </w:rPr>
        <w:t xml:space="preserve">ANEXO X </w:t>
      </w:r>
      <w:r>
        <w:rPr>
          <w:rFonts w:ascii="Verdana" w:hAnsi="Verdana"/>
          <w:sz w:val="20"/>
          <w:szCs w:val="20"/>
        </w:rPr>
        <w:t>–</w:t>
      </w:r>
      <w:r w:rsidRPr="00D629DF">
        <w:rPr>
          <w:rFonts w:ascii="Verdana" w:hAnsi="Verdana"/>
          <w:sz w:val="20"/>
          <w:szCs w:val="20"/>
        </w:rPr>
        <w:t xml:space="preserve"> </w:t>
      </w:r>
      <w:r>
        <w:rPr>
          <w:rFonts w:ascii="Verdana" w:hAnsi="Verdana"/>
          <w:sz w:val="20"/>
          <w:szCs w:val="20"/>
        </w:rPr>
        <w:t>DECLARAÇÃO DA SECURITIZADORA</w:t>
      </w:r>
    </w:p>
    <w:p w:rsidR="008F4AA7" w:rsidRPr="00D629DF" w:rsidRDefault="008F4AA7">
      <w:pPr>
        <w:spacing w:before="240" w:line="320" w:lineRule="exact"/>
        <w:rPr>
          <w:rFonts w:ascii="Verdana" w:hAnsi="Verdana"/>
          <w:sz w:val="20"/>
          <w:szCs w:val="20"/>
        </w:rPr>
      </w:pPr>
      <w:r w:rsidRPr="00D629DF">
        <w:rPr>
          <w:rFonts w:ascii="Verdana" w:hAnsi="Verdana"/>
          <w:sz w:val="20"/>
          <w:szCs w:val="20"/>
        </w:rPr>
        <w:t xml:space="preserve"> </w:t>
      </w:r>
      <w:r w:rsidR="00DF50AC" w:rsidRPr="00D629DF">
        <w:rPr>
          <w:rFonts w:ascii="Verdana" w:hAnsi="Verdana"/>
          <w:sz w:val="20"/>
          <w:szCs w:val="20"/>
        </w:rPr>
        <w:t>ANEXO X</w:t>
      </w:r>
      <w:r w:rsidR="00DF50AC">
        <w:rPr>
          <w:rFonts w:ascii="Verdana" w:hAnsi="Verdana"/>
          <w:sz w:val="20"/>
          <w:szCs w:val="20"/>
        </w:rPr>
        <w:t>I</w:t>
      </w:r>
      <w:r w:rsidR="00DF50AC" w:rsidRPr="00D629DF">
        <w:rPr>
          <w:rFonts w:ascii="Verdana" w:hAnsi="Verdana"/>
          <w:sz w:val="20"/>
          <w:szCs w:val="20"/>
        </w:rPr>
        <w:t xml:space="preserve"> </w:t>
      </w:r>
      <w:r w:rsidR="00DF50AC">
        <w:rPr>
          <w:rFonts w:ascii="Verdana" w:hAnsi="Verdana"/>
          <w:sz w:val="20"/>
          <w:szCs w:val="20"/>
        </w:rPr>
        <w:t>–</w:t>
      </w:r>
      <w:r w:rsidR="00DF50AC" w:rsidRPr="00D629DF">
        <w:rPr>
          <w:rFonts w:ascii="Verdana" w:hAnsi="Verdana"/>
          <w:sz w:val="20"/>
          <w:szCs w:val="20"/>
        </w:rPr>
        <w:t xml:space="preserve"> </w:t>
      </w:r>
      <w:r w:rsidR="00DF50AC">
        <w:rPr>
          <w:rFonts w:ascii="Verdana" w:hAnsi="Verdana"/>
          <w:sz w:val="20"/>
          <w:szCs w:val="20"/>
        </w:rPr>
        <w:t>DESPESAS DO PATRIMÔNIO SEPARADO</w:t>
      </w:r>
    </w:p>
    <w:p w:rsidR="00EA0D5A" w:rsidRPr="00D629DF" w:rsidRDefault="00EA0D5A">
      <w:pPr>
        <w:tabs>
          <w:tab w:val="right" w:leader="dot" w:pos="10065"/>
        </w:tabs>
        <w:spacing w:before="240" w:line="320" w:lineRule="exact"/>
        <w:ind w:left="240"/>
        <w:rPr>
          <w:rFonts w:ascii="Verdana" w:hAnsi="Verdana"/>
          <w:sz w:val="20"/>
          <w:szCs w:val="20"/>
        </w:rPr>
      </w:pPr>
    </w:p>
    <w:bookmarkEnd w:id="0"/>
    <w:p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rsidR="000515B3" w:rsidRPr="00D629DF" w:rsidRDefault="000515B3">
      <w:pPr>
        <w:spacing w:before="240" w:line="320" w:lineRule="exact"/>
        <w:jc w:val="center"/>
        <w:rPr>
          <w:rFonts w:ascii="Verdana" w:hAnsi="Verdana"/>
          <w:b/>
          <w:sz w:val="20"/>
          <w:szCs w:val="20"/>
        </w:rPr>
      </w:pPr>
    </w:p>
    <w:p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rsidR="007576EA" w:rsidRPr="00D629DF" w:rsidRDefault="007576EA">
      <w:pPr>
        <w:spacing w:before="240" w:line="320" w:lineRule="exact"/>
        <w:rPr>
          <w:rFonts w:ascii="Verdana" w:hAnsi="Verdana"/>
          <w:sz w:val="20"/>
          <w:szCs w:val="20"/>
        </w:rPr>
      </w:pPr>
    </w:p>
    <w:p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proofErr w:type="spellStart"/>
      <w:r w:rsidR="009B5117" w:rsidRPr="00D629DF">
        <w:rPr>
          <w:rFonts w:ascii="Verdana" w:hAnsi="Verdana" w:cstheme="minorHAnsi"/>
          <w:sz w:val="20"/>
          <w:szCs w:val="20"/>
          <w:u w:val="single"/>
        </w:rPr>
        <w:t>Securitizadora</w:t>
      </w:r>
      <w:proofErr w:type="spellEnd"/>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xml:space="preserve">") da 275ª série da 1ª emissão da </w:t>
      </w:r>
      <w:proofErr w:type="spellStart"/>
      <w:r w:rsidRPr="00D629DF">
        <w:rPr>
          <w:rFonts w:ascii="Verdana" w:hAnsi="Verdana"/>
          <w:bCs/>
          <w:sz w:val="20"/>
          <w:szCs w:val="20"/>
        </w:rPr>
        <w:t>Securitizadora</w:t>
      </w:r>
      <w:proofErr w:type="spellEnd"/>
      <w:r w:rsidRPr="00D629DF">
        <w:rPr>
          <w:rFonts w:ascii="Verdana" w:hAnsi="Verdana"/>
          <w:bCs/>
          <w:sz w:val="20"/>
          <w:szCs w:val="20"/>
        </w:rPr>
        <w:t>,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rsidR="00923FDD" w:rsidRPr="00D629DF"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proofErr w:type="spellStart"/>
      <w:r w:rsidR="009B5117" w:rsidRPr="00D629DF">
        <w:rPr>
          <w:rFonts w:ascii="Verdana" w:hAnsi="Verdana" w:cstheme="minorHAnsi"/>
          <w:sz w:val="20"/>
          <w:szCs w:val="20"/>
        </w:rPr>
        <w:t>Securitizadora</w:t>
      </w:r>
      <w:proofErr w:type="spellEnd"/>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rsidR="00426251" w:rsidRPr="00D629DF" w:rsidRDefault="00426251">
      <w:pPr>
        <w:spacing w:before="240" w:line="320" w:lineRule="exact"/>
        <w:rPr>
          <w:rFonts w:ascii="Verdana" w:hAnsi="Verdana"/>
          <w:b/>
          <w:sz w:val="20"/>
          <w:szCs w:val="20"/>
        </w:rPr>
      </w:pPr>
    </w:p>
    <w:p w:rsidR="007576EA" w:rsidRDefault="007576EA" w:rsidP="00506577">
      <w:pPr>
        <w:pStyle w:val="Ttulo2"/>
        <w:numPr>
          <w:ilvl w:val="0"/>
          <w:numId w:val="14"/>
        </w:numPr>
        <w:spacing w:line="320" w:lineRule="exact"/>
        <w:jc w:val="both"/>
        <w:rPr>
          <w:rFonts w:ascii="Verdana" w:hAnsi="Verdana"/>
          <w:sz w:val="20"/>
          <w:szCs w:val="20"/>
        </w:rPr>
      </w:pPr>
      <w:bookmarkStart w:id="2" w:name="_Toc110076260"/>
      <w:bookmarkStart w:id="3" w:name="_Toc141170372"/>
      <w:bookmarkStart w:id="4" w:name="_Toc189456781"/>
      <w:bookmarkStart w:id="5" w:name="_Toc222657767"/>
      <w:bookmarkStart w:id="6" w:name="_Toc453274053"/>
      <w:bookmarkStart w:id="7" w:name="_Toc516063756"/>
      <w:r w:rsidRPr="00D629DF">
        <w:rPr>
          <w:rFonts w:ascii="Verdana" w:hAnsi="Verdana"/>
          <w:sz w:val="20"/>
          <w:szCs w:val="20"/>
        </w:rPr>
        <w:t>CLÁUSULA PRIMEIRA: DEFINIÇÕES</w:t>
      </w:r>
      <w:bookmarkEnd w:id="2"/>
      <w:bookmarkEnd w:id="3"/>
      <w:bookmarkEnd w:id="4"/>
      <w:bookmarkEnd w:id="5"/>
      <w:bookmarkEnd w:id="6"/>
      <w:bookmarkEnd w:id="7"/>
    </w:p>
    <w:p w:rsidR="00506577" w:rsidRPr="00AC3451" w:rsidRDefault="00506577" w:rsidP="00AC3451">
      <w:pPr>
        <w:rPr>
          <w:b/>
        </w:rPr>
      </w:pPr>
    </w:p>
    <w:p w:rsidR="00742CFF" w:rsidRPr="00D629DF" w:rsidRDefault="00D46336" w:rsidP="00AC3451">
      <w:pPr>
        <w:pStyle w:val="PargrafodaLista"/>
        <w:numPr>
          <w:ilvl w:val="1"/>
          <w:numId w:val="14"/>
        </w:numPr>
        <w:spacing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rsidR="00D2691B" w:rsidRPr="00D629DF" w:rsidRDefault="00D2691B" w:rsidP="00AC3451">
      <w:pPr>
        <w:spacing w:line="320" w:lineRule="exact"/>
        <w:rPr>
          <w:rFonts w:ascii="Verdana" w:hAnsi="Verdana"/>
          <w:sz w:val="20"/>
          <w:szCs w:val="20"/>
        </w:rPr>
      </w:pPr>
    </w:p>
    <w:p w:rsidR="00953210" w:rsidRPr="00D629DF" w:rsidRDefault="00953210" w:rsidP="00AC3451">
      <w:pPr>
        <w:spacing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bookmarkStart w:id="8" w:name="_Toc110076261"/>
            <w:bookmarkStart w:id="9" w:name="_Toc163380699"/>
            <w:bookmarkStart w:id="10" w:name="_Toc180553615"/>
            <w:bookmarkStart w:id="11" w:name="_Toc205799090"/>
            <w:r w:rsidRPr="00D629DF">
              <w:rPr>
                <w:rFonts w:ascii="Verdana" w:hAnsi="Verdana"/>
                <w:sz w:val="20"/>
                <w:szCs w:val="20"/>
              </w:rPr>
              <w:lastRenderedPageBreak/>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AA4DEB" w:rsidP="00506577">
            <w:pPr>
              <w:spacing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p w:rsidR="00506577" w:rsidRPr="00D629DF" w:rsidRDefault="00506577" w:rsidP="00AC3451">
            <w:pPr>
              <w:spacing w:line="320" w:lineRule="exact"/>
              <w:rPr>
                <w:rFonts w:ascii="Verdana" w:hAnsi="Verdana"/>
                <w:sz w:val="20"/>
                <w:szCs w:val="20"/>
              </w:rPr>
            </w:pPr>
          </w:p>
        </w:tc>
      </w:tr>
      <w:tr w:rsidR="00C7532A" w:rsidRPr="00D629DF" w:rsidTr="008B4235">
        <w:tc>
          <w:tcPr>
            <w:tcW w:w="3569" w:type="dxa"/>
            <w:tcBorders>
              <w:top w:val="single" w:sz="4" w:space="0" w:color="auto"/>
              <w:left w:val="single" w:sz="4" w:space="0" w:color="auto"/>
              <w:bottom w:val="single" w:sz="4" w:space="0" w:color="auto"/>
              <w:right w:val="single" w:sz="4" w:space="0" w:color="auto"/>
            </w:tcBorders>
          </w:tcPr>
          <w:p w:rsidR="00C7532A" w:rsidRPr="00D629DF" w:rsidRDefault="00C7532A"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C7532A" w:rsidP="00506577">
            <w:pPr>
              <w:spacing w:line="320" w:lineRule="exact"/>
              <w:rPr>
                <w:rFonts w:ascii="Verdana" w:hAnsi="Verdana"/>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 xml:space="preserve">com sede na Avenida </w:t>
            </w:r>
            <w:proofErr w:type="spellStart"/>
            <w:r w:rsidRPr="00D629DF">
              <w:rPr>
                <w:rFonts w:ascii="Verdana" w:hAnsi="Verdana"/>
                <w:sz w:val="20"/>
                <w:szCs w:val="20"/>
              </w:rPr>
              <w:t>Brigadeira</w:t>
            </w:r>
            <w:proofErr w:type="spellEnd"/>
            <w:r w:rsidRPr="00D629DF">
              <w:rPr>
                <w:rFonts w:ascii="Verdana" w:hAnsi="Verdana"/>
                <w:sz w:val="20"/>
                <w:szCs w:val="20"/>
              </w:rPr>
              <w:t xml:space="preserve"> Luís Antônio nº 2.344, conjunto 53, Jardim Paulista, São Paulo, Estado de São Paulo, CEP 01402-000, inscrita no CNPJ/ME sob o nº 07.022.658/0001-43</w:t>
            </w:r>
            <w:r w:rsidR="003A2589" w:rsidRPr="00D629DF">
              <w:rPr>
                <w:rFonts w:ascii="Verdana" w:hAnsi="Verdana"/>
                <w:sz w:val="20"/>
                <w:szCs w:val="20"/>
              </w:rPr>
              <w:t>.</w:t>
            </w:r>
          </w:p>
          <w:p w:rsidR="00506577" w:rsidRPr="00D629DF" w:rsidRDefault="00506577" w:rsidP="00AC3451">
            <w:pPr>
              <w:spacing w:line="320" w:lineRule="exact"/>
              <w:rPr>
                <w:rFonts w:ascii="Verdana" w:hAnsi="Verdana" w:cstheme="minorHAnsi"/>
                <w:color w:val="000000"/>
                <w:sz w:val="20"/>
                <w:szCs w:val="20"/>
              </w:rPr>
            </w:pPr>
          </w:p>
        </w:tc>
      </w:tr>
      <w:tr w:rsidR="0000570C" w:rsidRPr="00D629DF" w:rsidTr="008B4235">
        <w:tc>
          <w:tcPr>
            <w:tcW w:w="3569" w:type="dxa"/>
            <w:tcBorders>
              <w:top w:val="single" w:sz="4" w:space="0" w:color="auto"/>
              <w:left w:val="single" w:sz="4" w:space="0" w:color="auto"/>
              <w:bottom w:val="single" w:sz="4" w:space="0" w:color="auto"/>
              <w:right w:val="single" w:sz="4" w:space="0" w:color="auto"/>
            </w:tcBorders>
          </w:tcPr>
          <w:p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rsidR="0000570C" w:rsidRPr="00D629DF" w:rsidRDefault="0000570C"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F5186" w:rsidRDefault="0000570C"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p w:rsidR="00506577" w:rsidRPr="00D629DF" w:rsidRDefault="00506577" w:rsidP="00AC3451">
            <w:pPr>
              <w:spacing w:line="320" w:lineRule="exact"/>
              <w:rPr>
                <w:rFonts w:ascii="Verdana" w:hAnsi="Verdana" w:cstheme="minorHAnsi"/>
                <w:color w:val="000000"/>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7B7D3A"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7B7D3A" w:rsidRPr="00D629DF" w:rsidRDefault="000410DD" w:rsidP="00AC3451">
            <w:pPr>
              <w:spacing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B3 (segmento CETIP UTVM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BE18AD" w:rsidRPr="00AC3451">
              <w:rPr>
                <w:rFonts w:ascii="Verdana" w:hAnsi="Verdana"/>
                <w:bCs/>
                <w:sz w:val="20"/>
                <w:szCs w:val="20"/>
              </w:rPr>
              <w:t xml:space="preserve">- </w:t>
            </w:r>
            <w:r w:rsidR="007B7D3A" w:rsidRPr="00D629DF">
              <w:rPr>
                <w:rFonts w:ascii="Verdana" w:hAnsi="Verdana"/>
                <w:sz w:val="20"/>
                <w:szCs w:val="20"/>
              </w:rPr>
              <w:t>segmento CETIP UTVM, instituição devidamente autorizada pelo BACEN para a prestação de serviços de depositária de ativos escriturais e liquidação financeira</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57756E" w:rsidP="00506577">
            <w:pPr>
              <w:spacing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AC3451">
              <w:rPr>
                <w:rFonts w:ascii="Verdana" w:hAnsi="Verdana"/>
                <w:sz w:val="20"/>
                <w:szCs w:val="20"/>
                <w:u w:val="single"/>
              </w:rPr>
              <w:t>Banco Liquidante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3A38EF">
              <w:rPr>
                <w:rFonts w:ascii="Verdana" w:hAnsi="Verdana"/>
                <w:b/>
                <w:bCs/>
                <w:sz w:val="20"/>
                <w:szCs w:val="20"/>
              </w:rPr>
              <w:t>ITA</w:t>
            </w:r>
            <w:r>
              <w:rPr>
                <w:rFonts w:ascii="Verdana" w:hAnsi="Verdana"/>
                <w:b/>
                <w:bCs/>
                <w:sz w:val="20"/>
                <w:szCs w:val="20"/>
              </w:rPr>
              <w:t>Ú UNIBANCO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w:t>
            </w:r>
            <w:r w:rsidRPr="000034A7">
              <w:rPr>
                <w:rFonts w:ascii="Verdana" w:hAnsi="Verdana"/>
                <w:bCs/>
                <w:sz w:val="20"/>
                <w:szCs w:val="20"/>
              </w:rPr>
              <w:t>P</w:t>
            </w:r>
            <w:r>
              <w:rPr>
                <w:rFonts w:ascii="Verdana" w:hAnsi="Verdana"/>
                <w:bCs/>
                <w:sz w:val="20"/>
                <w:szCs w:val="20"/>
              </w:rPr>
              <w:t>raça</w:t>
            </w:r>
            <w:r w:rsidRPr="000034A7">
              <w:rPr>
                <w:rFonts w:ascii="Verdana" w:hAnsi="Verdana"/>
                <w:bCs/>
                <w:sz w:val="20"/>
                <w:szCs w:val="20"/>
              </w:rPr>
              <w:t xml:space="preserve"> Alfredo Egydio de Souza Aranha</w:t>
            </w:r>
            <w:r>
              <w:rPr>
                <w:rFonts w:ascii="Verdana" w:hAnsi="Verdana"/>
                <w:bCs/>
                <w:sz w:val="20"/>
                <w:szCs w:val="20"/>
              </w:rPr>
              <w:t>,</w:t>
            </w:r>
            <w:r w:rsidRPr="000034A7">
              <w:rPr>
                <w:rFonts w:ascii="Verdana" w:hAnsi="Verdana"/>
                <w:bCs/>
                <w:sz w:val="20"/>
                <w:szCs w:val="20"/>
              </w:rPr>
              <w:t xml:space="preserve"> 100</w:t>
            </w:r>
            <w:r>
              <w:rPr>
                <w:rFonts w:ascii="Verdana" w:hAnsi="Verdana"/>
                <w:bCs/>
                <w:sz w:val="20"/>
                <w:szCs w:val="20"/>
              </w:rPr>
              <w:t>, Torre Olavo Setubal, Parque Jabaquara</w:t>
            </w:r>
            <w:r>
              <w:rPr>
                <w:rFonts w:ascii="Verdana" w:hAnsi="Verdana"/>
                <w:sz w:val="20"/>
                <w:szCs w:val="20"/>
              </w:rPr>
              <w:t xml:space="preserve">, </w:t>
            </w:r>
            <w:r w:rsidRPr="00D629DF">
              <w:rPr>
                <w:rFonts w:ascii="Verdana" w:hAnsi="Verdana"/>
                <w:sz w:val="20"/>
                <w:szCs w:val="20"/>
              </w:rPr>
              <w:t>CEP 04</w:t>
            </w:r>
            <w:r>
              <w:rPr>
                <w:rFonts w:ascii="Verdana" w:hAnsi="Verdana"/>
                <w:sz w:val="20"/>
                <w:szCs w:val="20"/>
              </w:rPr>
              <w:t>344-902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w:t>
            </w:r>
            <w:r>
              <w:rPr>
                <w:rFonts w:ascii="Verdana" w:hAnsi="Verdana"/>
                <w:sz w:val="20"/>
                <w:szCs w:val="20"/>
              </w:rPr>
              <w:t>60.701.190/0001-04</w:t>
            </w:r>
            <w:r w:rsidRPr="003A38E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 xml:space="preserve">Belvedere </w:t>
            </w:r>
            <w:proofErr w:type="spellStart"/>
            <w:r w:rsidRPr="00D629DF">
              <w:rPr>
                <w:rFonts w:ascii="Verdana" w:hAnsi="Verdana"/>
                <w:sz w:val="20"/>
                <w:szCs w:val="20"/>
                <w:u w:val="single"/>
              </w:rPr>
              <w:t>Lorian</w:t>
            </w:r>
            <w:proofErr w:type="spellEnd"/>
            <w:r w:rsidRPr="00D629DF">
              <w:rPr>
                <w:rFonts w:ascii="Verdana" w:hAnsi="Verdana"/>
                <w:sz w:val="20"/>
                <w:szCs w:val="20"/>
                <w:u w:val="single"/>
              </w:rPr>
              <w:t xml:space="preserve">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Pr="00D629DF" w:rsidRDefault="000034A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 xml:space="preserve">Belvedere </w:t>
            </w:r>
            <w:proofErr w:type="spellStart"/>
            <w:r w:rsidRPr="00D629DF">
              <w:rPr>
                <w:rFonts w:ascii="Verdana" w:eastAsia="MS Mincho" w:hAnsi="Verdana"/>
                <w:i/>
                <w:iCs/>
                <w:sz w:val="20"/>
                <w:szCs w:val="20"/>
              </w:rPr>
              <w:t>Lorian</w:t>
            </w:r>
            <w:proofErr w:type="spellEnd"/>
            <w:r w:rsidRPr="00D629DF">
              <w:rPr>
                <w:rFonts w:ascii="Verdana" w:eastAsia="MS Mincho" w:hAnsi="Verdana"/>
                <w:i/>
                <w:iCs/>
                <w:sz w:val="20"/>
                <w:szCs w:val="20"/>
              </w:rPr>
              <w:t xml:space="preserve"> Boulevard</w:t>
            </w:r>
            <w:r w:rsidRPr="00D629DF">
              <w:rPr>
                <w:rFonts w:ascii="Verdana" w:eastAsia="MS Mincho" w:hAnsi="Verdana"/>
                <w:sz w:val="20"/>
                <w:szCs w:val="20"/>
              </w:rPr>
              <w:t>", em desenvolvimento pela Gafisa SPE-128 no imóvel objeto da matrícula nº 118.274 do 1º Oficial de Registro de Imóveis de Osasco.</w:t>
            </w:r>
          </w:p>
          <w:p w:rsidR="000034A7" w:rsidRPr="00D629DF" w:rsidRDefault="000034A7" w:rsidP="00AC3451">
            <w:pPr>
              <w:tabs>
                <w:tab w:val="left" w:pos="2835"/>
              </w:tabs>
              <w:spacing w:line="320" w:lineRule="exact"/>
              <w:rPr>
                <w:rFonts w:ascii="Verdana" w:hAnsi="Verdana" w:cstheme="minorHAnsi"/>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bookmarkStart w:id="12" w:name="_DV_C33"/>
            <w:r w:rsidRPr="00D629DF">
              <w:rPr>
                <w:rFonts w:ascii="Verdana" w:hAnsi="Verdana"/>
                <w:sz w:val="20"/>
                <w:szCs w:val="20"/>
              </w:rPr>
              <w:t>Significam os boletins de subscrição por meio dos quais os Investidores subscreverão os CRI e formalizarão sua adesão aos termos e condições deste Termo de Securitização</w:t>
            </w:r>
            <w:bookmarkEnd w:id="12"/>
            <w:r w:rsidRPr="00D629DF">
              <w:rPr>
                <w:rFonts w:ascii="Verdana" w:hAnsi="Verdana"/>
                <w:sz w:val="20"/>
                <w:szCs w:val="20"/>
              </w:rPr>
              <w:t>.</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cédula de crédito imobiliário integral emitida pela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sob a forma escritural</w:t>
            </w:r>
            <w:r w:rsidRPr="00BD3AC3">
              <w:rPr>
                <w:rFonts w:ascii="Verdana" w:hAnsi="Verdana"/>
                <w:sz w:val="20"/>
                <w:szCs w:val="20"/>
              </w:rPr>
              <w:t>, sem</w:t>
            </w:r>
            <w:r w:rsidRPr="00D629DF">
              <w:rPr>
                <w:rFonts w:ascii="Verdana" w:hAnsi="Verdana"/>
                <w:sz w:val="20"/>
                <w:szCs w:val="20"/>
              </w:rPr>
              <w:t xml:space="preserve"> garantia real ou fidejussória, por meio da Escritura de Emissão de CCI, representativa da totalidade dos Créditos Imobiliários. </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CETIP21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CETIP 21 – Títulos e Valores Mobiliários, administrado e operacionalizado pela B3 (segmento CETIP UTVM). </w:t>
            </w:r>
          </w:p>
          <w:p w:rsidR="00506577" w:rsidRPr="00D629DF" w:rsidRDefault="00506577">
            <w:pPr>
              <w:widowControl w:val="0"/>
              <w:tabs>
                <w:tab w:val="left" w:pos="3331"/>
              </w:tabs>
              <w:suppressAutoHyphens/>
              <w:spacing w:line="320" w:lineRule="exact"/>
              <w:rPr>
                <w:rFonts w:ascii="Verdana" w:hAnsi="Verdana" w:cstheme="minorHAnsi"/>
                <w:color w:val="000000"/>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w:t>
            </w:r>
            <w:r w:rsidRPr="00D629DF">
              <w:rPr>
                <w:rFonts w:ascii="Verdana" w:hAnsi="Verdana"/>
                <w:sz w:val="20"/>
                <w:szCs w:val="20"/>
              </w:rPr>
              <w:t xml:space="preserve">a cessão fiduciária </w:t>
            </w:r>
            <w:bookmarkStart w:id="13" w:name="_Hlk11608003"/>
            <w:r w:rsidRPr="00D629DF">
              <w:rPr>
                <w:rFonts w:ascii="Verdana" w:hAnsi="Verdana"/>
                <w:sz w:val="20"/>
                <w:szCs w:val="20"/>
              </w:rPr>
              <w:t>dos direitos creditórios, presentes e futuros, decorrentes das vendas das unidades dos Empreendimentos, incluindo eventuais acessórios</w:t>
            </w:r>
            <w:bookmarkEnd w:id="13"/>
            <w:r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Pr>
                <w:rFonts w:ascii="Verdana" w:hAnsi="Verdana"/>
                <w:sz w:val="20"/>
                <w:szCs w:val="20"/>
              </w:rPr>
              <w:t>e</w:t>
            </w:r>
            <w:r w:rsidRPr="00D629DF">
              <w:rPr>
                <w:rFonts w:ascii="Verdana" w:hAnsi="Verdana"/>
                <w:sz w:val="20"/>
                <w:szCs w:val="20"/>
              </w:rPr>
              <w:t xml:space="preserve">vento de </w:t>
            </w:r>
            <w:r>
              <w:rPr>
                <w:rFonts w:ascii="Verdana" w:hAnsi="Verdana"/>
                <w:sz w:val="20"/>
                <w:szCs w:val="20"/>
              </w:rPr>
              <w:t>i</w:t>
            </w:r>
            <w:r w:rsidRPr="00D629DF">
              <w:rPr>
                <w:rFonts w:ascii="Verdana" w:hAnsi="Verdana"/>
                <w:sz w:val="20"/>
                <w:szCs w:val="20"/>
              </w:rPr>
              <w:t>nadimplemento.</w:t>
            </w:r>
          </w:p>
          <w:p w:rsidR="00506577" w:rsidRPr="00D629DF" w:rsidRDefault="00506577" w:rsidP="00AC3451">
            <w:pPr>
              <w:spacing w:line="320" w:lineRule="exact"/>
              <w:rPr>
                <w:rFonts w:ascii="Verdana" w:hAnsi="Verdana" w:cstheme="minorHAnsi"/>
                <w:sz w:val="20"/>
                <w:szCs w:val="20"/>
                <w:highlight w:val="yellow"/>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Pr="00AC093B">
              <w:rPr>
                <w:rFonts w:ascii="Verdana" w:hAnsi="Verdana"/>
                <w:sz w:val="20"/>
                <w:szCs w:val="20"/>
              </w:rPr>
              <w:fldChar w:fldCharType="begin"/>
            </w:r>
            <w:r w:rsidRPr="00D629DF">
              <w:rPr>
                <w:rFonts w:ascii="Verdana" w:hAnsi="Verdana"/>
                <w:sz w:val="20"/>
                <w:szCs w:val="20"/>
              </w:rPr>
              <w:instrText xml:space="preserve"> REF _Ref46513171 \h  \* MERGEFORMAT </w:instrText>
            </w:r>
            <w:r w:rsidRPr="00AC093B">
              <w:rPr>
                <w:rFonts w:ascii="Verdana" w:hAnsi="Verdana"/>
                <w:sz w:val="20"/>
                <w:szCs w:val="20"/>
              </w:rPr>
            </w:r>
            <w:r w:rsidRPr="00AC093B">
              <w:rPr>
                <w:rFonts w:ascii="Verdana" w:hAnsi="Verdana"/>
                <w:sz w:val="20"/>
                <w:szCs w:val="20"/>
              </w:rPr>
              <w:fldChar w:fldCharType="separate"/>
            </w:r>
            <w:r w:rsidRPr="00D629DF">
              <w:rPr>
                <w:rFonts w:ascii="Verdana" w:hAnsi="Verdana"/>
                <w:sz w:val="20"/>
                <w:szCs w:val="20"/>
              </w:rPr>
              <w:t>Anexo I</w:t>
            </w:r>
            <w:r w:rsidRPr="00AC093B">
              <w:rPr>
                <w:rFonts w:ascii="Verdana" w:hAnsi="Verdana"/>
                <w:sz w:val="20"/>
                <w:szCs w:val="20"/>
              </w:rPr>
              <w:fldChar w:fldCharType="end"/>
            </w:r>
            <w:r w:rsidRPr="00D629DF">
              <w:rPr>
                <w:rFonts w:ascii="Verdana" w:hAnsi="Verdana"/>
                <w:sz w:val="20"/>
                <w:szCs w:val="20"/>
              </w:rPr>
              <w:t>. da Instrução CVM nº 476/09.</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p w:rsidR="00506577" w:rsidRPr="00D629DF" w:rsidRDefault="00506577" w:rsidP="00AC3451">
            <w:pPr>
              <w:spacing w:line="320" w:lineRule="exact"/>
              <w:rPr>
                <w:rFonts w:ascii="Verdana" w:hAnsi="Verdana"/>
                <w:sz w:val="20"/>
                <w:szCs w:val="20"/>
                <w:highlight w:val="yellow"/>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r w:rsidRPr="00D629DF">
              <w:rPr>
                <w:rFonts w:ascii="Verdana" w:hAnsi="Verdana"/>
                <w:sz w:val="20"/>
                <w:szCs w:val="20"/>
              </w:rPr>
              <w:t>"</w:t>
            </w:r>
            <w:r w:rsidRPr="00D629DF">
              <w:rPr>
                <w:rFonts w:ascii="Verdana" w:hAnsi="Verdana"/>
                <w:i/>
                <w:sz w:val="20"/>
                <w:szCs w:val="20"/>
              </w:rPr>
              <w:t>Instrumento Particular de Alienação Fiduciária de Ações e Quotas em Garantia e Outras Avenças</w:t>
            </w:r>
            <w:r w:rsidRPr="00D629DF">
              <w:rPr>
                <w:rFonts w:ascii="Verdana" w:hAnsi="Verdana"/>
                <w:sz w:val="20"/>
                <w:szCs w:val="20"/>
              </w:rPr>
              <w:t>", celebrado entre a Fiadora, a Gafisa 80</w:t>
            </w:r>
            <w:r>
              <w:rPr>
                <w:rFonts w:ascii="Verdana" w:hAnsi="Verdana"/>
                <w:sz w:val="20"/>
                <w:szCs w:val="20"/>
              </w:rPr>
              <w:t xml:space="preserve"> e</w:t>
            </w:r>
            <w:r w:rsidRPr="00D629DF">
              <w:rPr>
                <w:rFonts w:ascii="Verdana" w:hAnsi="Verdana"/>
                <w:sz w:val="20"/>
                <w:szCs w:val="20"/>
              </w:rPr>
              <w:t xml:space="preserve"> a </w:t>
            </w:r>
            <w:proofErr w:type="spellStart"/>
            <w:r w:rsidRPr="00D629DF">
              <w:rPr>
                <w:rFonts w:ascii="Verdana" w:hAnsi="Verdana"/>
                <w:sz w:val="20"/>
                <w:szCs w:val="20"/>
              </w:rPr>
              <w:t>Novum</w:t>
            </w:r>
            <w:proofErr w:type="spellEnd"/>
            <w:r w:rsidRPr="00D629DF">
              <w:rPr>
                <w:rFonts w:ascii="Verdana" w:hAnsi="Verdana"/>
                <w:sz w:val="20"/>
                <w:szCs w:val="20"/>
              </w:rPr>
              <w:t xml:space="preserve">, na qualidade de </w:t>
            </w:r>
            <w:r w:rsidRPr="00D629DF">
              <w:rPr>
                <w:rFonts w:ascii="Verdana" w:hAnsi="Verdana"/>
                <w:sz w:val="20"/>
                <w:szCs w:val="20"/>
              </w:rPr>
              <w:lastRenderedPageBreak/>
              <w:t>fiduciantes</w:t>
            </w:r>
            <w:r>
              <w:rPr>
                <w:rFonts w:ascii="Verdana" w:hAnsi="Verdana"/>
                <w:sz w:val="20"/>
                <w:szCs w:val="20"/>
              </w:rPr>
              <w:t>,</w:t>
            </w:r>
            <w:r w:rsidRPr="00D629DF">
              <w:rPr>
                <w:rFonts w:ascii="Verdana" w:hAnsi="Verdana"/>
                <w:sz w:val="20"/>
                <w:szCs w:val="20"/>
              </w:rPr>
              <w:t xml:space="preserve"> a </w:t>
            </w:r>
            <w:proofErr w:type="spellStart"/>
            <w:r w:rsidRPr="00D629DF">
              <w:rPr>
                <w:rFonts w:ascii="Verdana" w:hAnsi="Verdana"/>
                <w:sz w:val="20"/>
                <w:szCs w:val="20"/>
              </w:rPr>
              <w:t>Securitizadora</w:t>
            </w:r>
            <w:proofErr w:type="spellEnd"/>
            <w:r>
              <w:rPr>
                <w:rFonts w:ascii="Verdana" w:hAnsi="Verdana"/>
                <w:sz w:val="20"/>
                <w:szCs w:val="20"/>
              </w:rPr>
              <w:t xml:space="preserve">, </w:t>
            </w:r>
            <w:r w:rsidRPr="00D629DF">
              <w:rPr>
                <w:rFonts w:ascii="Verdana" w:hAnsi="Verdana"/>
                <w:sz w:val="20"/>
                <w:szCs w:val="20"/>
              </w:rPr>
              <w:t>na qualidade de fiduciári</w:t>
            </w:r>
            <w:r>
              <w:rPr>
                <w:rFonts w:ascii="Verdana" w:hAnsi="Verdana"/>
                <w:sz w:val="20"/>
                <w:szCs w:val="20"/>
              </w:rPr>
              <w:t xml:space="preserve">a, </w:t>
            </w:r>
            <w:r w:rsidRPr="00D629DF">
              <w:rPr>
                <w:rFonts w:ascii="Verdana" w:hAnsi="Verdana"/>
                <w:sz w:val="20"/>
                <w:szCs w:val="20"/>
              </w:rPr>
              <w:t>as Desenvolvedoras</w:t>
            </w:r>
            <w:r>
              <w:rPr>
                <w:rFonts w:ascii="Verdana" w:hAnsi="Verdana"/>
                <w:sz w:val="20"/>
                <w:szCs w:val="20"/>
              </w:rPr>
              <w:t xml:space="preserve"> e o Agente Fiduciário,</w:t>
            </w:r>
            <w:r w:rsidRPr="00D629DF">
              <w:rPr>
                <w:rFonts w:ascii="Verdana" w:hAnsi="Verdana"/>
                <w:sz w:val="20"/>
                <w:szCs w:val="20"/>
              </w:rPr>
              <w:t xml:space="preserve">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rsidR="000034A7" w:rsidRPr="00D629DF" w:rsidRDefault="000034A7" w:rsidP="00AC3451">
            <w:pPr>
              <w:spacing w:line="320" w:lineRule="exact"/>
              <w:rPr>
                <w:rFonts w:ascii="Verdana" w:hAnsi="Verdana" w:cstheme="minorHAnsi"/>
                <w:color w:val="000000"/>
                <w:sz w:val="20"/>
                <w:szCs w:val="20"/>
              </w:rPr>
            </w:pPr>
            <w:r>
              <w:rPr>
                <w:rFonts w:ascii="Verdana" w:hAnsi="Verdana"/>
                <w:sz w:val="20"/>
                <w:szCs w:val="20"/>
              </w:rPr>
              <w:t xml:space="preserve"> </w:t>
            </w: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bookmarkStart w:id="14" w:name="_Hlk11607946"/>
            <w:r w:rsidRPr="00D629DF">
              <w:rPr>
                <w:rFonts w:ascii="Verdana" w:hAnsi="Verdana"/>
                <w:sz w:val="20"/>
                <w:szCs w:val="20"/>
              </w:rPr>
              <w:t>"</w:t>
            </w:r>
            <w:r w:rsidRPr="00D629DF">
              <w:rPr>
                <w:rFonts w:ascii="Verdana" w:hAnsi="Verdana"/>
                <w:i/>
                <w:iCs/>
                <w:sz w:val="20"/>
                <w:szCs w:val="20"/>
              </w:rPr>
              <w:t>Instrumento Particular de Cessão Fiduciária de Direitos Creditórios em Garantia e Outras Avenças</w:t>
            </w:r>
            <w:r w:rsidRPr="00D629DF">
              <w:rPr>
                <w:rFonts w:ascii="Verdana" w:hAnsi="Verdana"/>
                <w:sz w:val="20"/>
                <w:szCs w:val="20"/>
              </w:rPr>
              <w:t>"</w:t>
            </w:r>
            <w:bookmarkEnd w:id="14"/>
            <w:r w:rsidRPr="00D629DF">
              <w:rPr>
                <w:rFonts w:ascii="Verdana" w:hAnsi="Verdana"/>
                <w:sz w:val="20"/>
                <w:szCs w:val="20"/>
              </w:rPr>
              <w:t>, celebrado entre as Desenvolvedoras</w:t>
            </w:r>
            <w:r>
              <w:rPr>
                <w:rFonts w:ascii="Verdana" w:hAnsi="Verdana"/>
                <w:sz w:val="20"/>
                <w:szCs w:val="20"/>
              </w:rPr>
              <w:t xml:space="preserve"> e a </w:t>
            </w:r>
            <w:proofErr w:type="spellStart"/>
            <w:r>
              <w:rPr>
                <w:rFonts w:ascii="Verdana" w:hAnsi="Verdana"/>
                <w:sz w:val="20"/>
                <w:szCs w:val="20"/>
              </w:rPr>
              <w:t>Novum</w:t>
            </w:r>
            <w:proofErr w:type="spellEnd"/>
            <w:r w:rsidRPr="00D629DF">
              <w:rPr>
                <w:rFonts w:ascii="Verdana" w:hAnsi="Verdana"/>
                <w:sz w:val="20"/>
                <w:szCs w:val="20"/>
              </w:rPr>
              <w:t xml:space="preserve">, na qualidade de fiduciantes, </w:t>
            </w:r>
            <w:r>
              <w:rPr>
                <w:rFonts w:ascii="Verdana" w:hAnsi="Verdana"/>
                <w:sz w:val="20"/>
                <w:szCs w:val="20"/>
              </w:rPr>
              <w:t>a</w:t>
            </w:r>
            <w:r w:rsidRPr="00D629DF">
              <w:rPr>
                <w:rFonts w:ascii="Verdana" w:hAnsi="Verdana"/>
                <w:sz w:val="20"/>
                <w:szCs w:val="20"/>
              </w:rPr>
              <w:t xml:space="preserve"> </w:t>
            </w:r>
            <w:proofErr w:type="spellStart"/>
            <w:r w:rsidRPr="00D629DF">
              <w:rPr>
                <w:rFonts w:ascii="Verdana" w:hAnsi="Verdana"/>
                <w:sz w:val="20"/>
                <w:szCs w:val="20"/>
              </w:rPr>
              <w:t>Securitizadora</w:t>
            </w:r>
            <w:proofErr w:type="spellEnd"/>
            <w:r w:rsidRPr="00D629DF">
              <w:rPr>
                <w:rFonts w:ascii="Verdana" w:hAnsi="Verdana"/>
                <w:sz w:val="20"/>
                <w:szCs w:val="20"/>
              </w:rPr>
              <w:t>, na qualidade de fiduciári</w:t>
            </w:r>
            <w:r>
              <w:rPr>
                <w:rFonts w:ascii="Verdana" w:hAnsi="Verdana"/>
                <w:sz w:val="20"/>
                <w:szCs w:val="20"/>
              </w:rPr>
              <w:t>a</w:t>
            </w:r>
            <w:r w:rsidRPr="00D629DF">
              <w:rPr>
                <w:rFonts w:ascii="Verdana" w:hAnsi="Verdana"/>
                <w:sz w:val="20"/>
                <w:szCs w:val="20"/>
              </w:rPr>
              <w:t xml:space="preserve">, e a </w:t>
            </w:r>
            <w:r w:rsidRPr="005C050D">
              <w:rPr>
                <w:rFonts w:ascii="Verdana" w:hAnsi="Verdana"/>
                <w:sz w:val="20"/>
                <w:szCs w:val="20"/>
              </w:rPr>
              <w:t xml:space="preserve">Certificadora </w:t>
            </w:r>
            <w:r>
              <w:rPr>
                <w:rFonts w:ascii="Verdana" w:hAnsi="Verdana"/>
                <w:sz w:val="20"/>
                <w:szCs w:val="20"/>
              </w:rPr>
              <w:t>d</w:t>
            </w:r>
            <w:r w:rsidRPr="005C050D">
              <w:rPr>
                <w:rFonts w:ascii="Verdana" w:hAnsi="Verdana"/>
                <w:sz w:val="20"/>
                <w:szCs w:val="20"/>
              </w:rPr>
              <w:t xml:space="preserve">e Créditos Imobiliários </w:t>
            </w:r>
            <w:r>
              <w:rPr>
                <w:rFonts w:ascii="Verdana" w:hAnsi="Verdana"/>
                <w:sz w:val="20"/>
                <w:szCs w:val="20"/>
              </w:rPr>
              <w:t>e</w:t>
            </w:r>
            <w:r w:rsidRPr="005C050D">
              <w:rPr>
                <w:rFonts w:ascii="Verdana" w:hAnsi="Verdana"/>
                <w:sz w:val="20"/>
                <w:szCs w:val="20"/>
              </w:rPr>
              <w:t xml:space="preserve"> Participações S.A</w:t>
            </w:r>
            <w:r>
              <w:rPr>
                <w:rFonts w:ascii="Verdana" w:hAnsi="Verdana"/>
                <w:sz w:val="20"/>
                <w:szCs w:val="20"/>
              </w:rPr>
              <w:t xml:space="preserve">., </w:t>
            </w:r>
            <w:r w:rsidRPr="005C050D">
              <w:rPr>
                <w:rFonts w:ascii="Verdana" w:hAnsi="Verdana"/>
                <w:sz w:val="20"/>
                <w:szCs w:val="20"/>
              </w:rPr>
              <w:t xml:space="preserve">Simplific Pavarini Distribuidora </w:t>
            </w:r>
            <w:r>
              <w:rPr>
                <w:rFonts w:ascii="Verdana" w:hAnsi="Verdana"/>
                <w:sz w:val="20"/>
                <w:szCs w:val="20"/>
              </w:rPr>
              <w:t>d</w:t>
            </w:r>
            <w:r w:rsidRPr="005C050D">
              <w:rPr>
                <w:rFonts w:ascii="Verdana" w:hAnsi="Verdana"/>
                <w:sz w:val="20"/>
                <w:szCs w:val="20"/>
              </w:rPr>
              <w:t xml:space="preserve">e Títulos </w:t>
            </w:r>
            <w:r>
              <w:rPr>
                <w:rFonts w:ascii="Verdana" w:hAnsi="Verdana"/>
                <w:sz w:val="20"/>
                <w:szCs w:val="20"/>
              </w:rPr>
              <w:t>e</w:t>
            </w:r>
            <w:r w:rsidRPr="005C050D">
              <w:rPr>
                <w:rFonts w:ascii="Verdana" w:hAnsi="Verdana"/>
                <w:sz w:val="20"/>
                <w:szCs w:val="20"/>
              </w:rPr>
              <w:t xml:space="preserve"> Valores Mobiliários Ltda.</w:t>
            </w:r>
            <w:r>
              <w:rPr>
                <w:rFonts w:ascii="Verdana" w:hAnsi="Verdana"/>
                <w:sz w:val="20"/>
                <w:szCs w:val="20"/>
              </w:rPr>
              <w:t xml:space="preserve"> e Gafisa S.A.</w:t>
            </w:r>
            <w:r w:rsidRPr="00D629DF">
              <w:rPr>
                <w:rFonts w:ascii="Verdana" w:hAnsi="Verdana"/>
                <w:sz w:val="20"/>
                <w:szCs w:val="20"/>
              </w:rPr>
              <w:t>,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O Conselho Monetário Nacional.</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0034A7" w:rsidRDefault="000034A7" w:rsidP="00506577">
            <w:pPr>
              <w:spacing w:line="320" w:lineRule="exact"/>
              <w:rPr>
                <w:rFonts w:ascii="Verdana" w:hAnsi="Verdana" w:cstheme="minorHAnsi"/>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7B1304">
              <w:rPr>
                <w:rFonts w:ascii="Verdana" w:hAnsi="Verdana"/>
                <w:sz w:val="20"/>
                <w:szCs w:val="20"/>
              </w:rPr>
              <w:t>13646-4</w:t>
            </w:r>
            <w:r w:rsidRPr="00D629DF">
              <w:rPr>
                <w:rFonts w:ascii="Verdana" w:hAnsi="Verdana"/>
                <w:sz w:val="20"/>
                <w:szCs w:val="20"/>
              </w:rPr>
              <w:t xml:space="preserve">, agência nº </w:t>
            </w:r>
            <w:r w:rsidRPr="007B1304">
              <w:rPr>
                <w:rFonts w:ascii="Verdana" w:hAnsi="Verdana"/>
                <w:sz w:val="20"/>
                <w:szCs w:val="20"/>
              </w:rPr>
              <w:t>0910</w:t>
            </w:r>
            <w:r w:rsidRPr="00D629DF">
              <w:rPr>
                <w:rFonts w:ascii="Verdana" w:hAnsi="Verdana"/>
                <w:sz w:val="20"/>
                <w:szCs w:val="20"/>
              </w:rPr>
              <w:t xml:space="preserve">, do </w:t>
            </w:r>
            <w:r w:rsidRPr="00AC3451">
              <w:rPr>
                <w:rFonts w:ascii="Verdana" w:hAnsi="Verdana"/>
                <w:bCs/>
                <w:sz w:val="20"/>
                <w:szCs w:val="20"/>
              </w:rPr>
              <w:t>Banco</w:t>
            </w:r>
            <w:r w:rsidRPr="00D629DF">
              <w:rPr>
                <w:rFonts w:ascii="Verdana" w:hAnsi="Verdana"/>
                <w:b/>
                <w:sz w:val="20"/>
                <w:szCs w:val="20"/>
              </w:rPr>
              <w:t xml:space="preserve"> </w:t>
            </w:r>
            <w:r w:rsidRPr="00AC3451">
              <w:rPr>
                <w:rFonts w:ascii="Verdana" w:hAnsi="Verdana"/>
                <w:bCs/>
                <w:sz w:val="20"/>
                <w:szCs w:val="20"/>
              </w:rPr>
              <w:t>Itaú Unibanco S.A.</w:t>
            </w:r>
            <w:r w:rsidRPr="00D629DF">
              <w:rPr>
                <w:rFonts w:ascii="Verdana" w:hAnsi="Verdana"/>
                <w:sz w:val="20"/>
                <w:szCs w:val="20"/>
              </w:rPr>
              <w:t xml:space="preserve">, de titularidade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w:t>
            </w:r>
            <w:proofErr w:type="gramStart"/>
            <w:r w:rsidRPr="00D629DF">
              <w:rPr>
                <w:rFonts w:ascii="Verdana" w:hAnsi="Verdana"/>
                <w:i/>
                <w:sz w:val="20"/>
                <w:szCs w:val="20"/>
              </w:rPr>
              <w:t>Sob</w:t>
            </w:r>
            <w:proofErr w:type="gramEnd"/>
            <w:r w:rsidRPr="00D629DF">
              <w:rPr>
                <w:rFonts w:ascii="Verdana" w:hAnsi="Verdana"/>
                <w:i/>
                <w:sz w:val="20"/>
                <w:szCs w:val="20"/>
              </w:rPr>
              <w:t xml:space="preserve">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w:t>
            </w:r>
            <w:r w:rsidRPr="00D629DF">
              <w:rPr>
                <w:rFonts w:ascii="Verdana" w:hAnsi="Verdana"/>
                <w:sz w:val="20"/>
                <w:szCs w:val="20"/>
              </w:rPr>
              <w:t xml:space="preserve"> o Coordenador Líder e a Devedora, em [</w:t>
            </w:r>
            <w:r w:rsidRPr="00D629DF">
              <w:rPr>
                <w:rFonts w:ascii="Verdana" w:hAnsi="Verdana"/>
                <w:sz w:val="20"/>
                <w:szCs w:val="20"/>
                <w:highlight w:val="yellow"/>
              </w:rPr>
              <w:t>•</w:t>
            </w:r>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Pr>
                <w:rFonts w:ascii="Verdana" w:hAnsi="Verdana"/>
                <w:sz w:val="20"/>
                <w:szCs w:val="20"/>
              </w:rPr>
              <w:t>2020</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s="Verdana"/>
                <w:color w:val="000000"/>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PLANNER TRUSTEE</w:t>
            </w:r>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 xml:space="preserve">integrante do </w:t>
            </w:r>
            <w:r w:rsidRPr="00D629DF">
              <w:rPr>
                <w:rFonts w:ascii="Verdana" w:hAnsi="Verdana" w:cs="Verdana"/>
                <w:color w:val="000000"/>
                <w:sz w:val="20"/>
                <w:szCs w:val="20"/>
              </w:rPr>
              <w:lastRenderedPageBreak/>
              <w:t>sistema de distribuição de valores mobiliários</w:t>
            </w:r>
            <w:r w:rsidRPr="00D629DF">
              <w:rPr>
                <w:rFonts w:ascii="Verdana" w:hAnsi="Verdana"/>
                <w:color w:val="000000"/>
                <w:sz w:val="20"/>
                <w:szCs w:val="20"/>
              </w:rPr>
              <w:t xml:space="preserve">, com sede na 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rsidR="000034A7" w:rsidRPr="00D629DF" w:rsidDel="00C34592" w:rsidRDefault="000034A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proofErr w:type="spellStart"/>
            <w:r w:rsidRPr="00D629DF">
              <w:rPr>
                <w:rFonts w:ascii="Verdana" w:hAnsi="Verdana"/>
                <w:sz w:val="20"/>
                <w:szCs w:val="20"/>
              </w:rPr>
              <w:t>Signficam</w:t>
            </w:r>
            <w:proofErr w:type="spellEnd"/>
            <w:r w:rsidRPr="00D629DF">
              <w:rPr>
                <w:rFonts w:ascii="Verdana" w:hAnsi="Verdana"/>
                <w:sz w:val="20"/>
                <w:szCs w:val="20"/>
              </w:rPr>
              <w:t xml:space="preserve"> os Certificados de recebíveis imobiliários da 275ª série da 1ª emissão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A Comissão de Valores Mobiliários. </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p w:rsidR="00506577" w:rsidRPr="00D629DF" w:rsidDel="004B40C9"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stheme="minorHAnsi"/>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2024.</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as debêntures simples, não conversíveis em ações, da espécie com garantia real, com garantia adicional fidejussória, em série única da 1ª (primeira) emissão da Devedora, emitidas, para colocação privada perante a </w:t>
            </w:r>
            <w:proofErr w:type="spellStart"/>
            <w:r w:rsidRPr="00D629DF">
              <w:rPr>
                <w:rFonts w:ascii="Verdana" w:hAnsi="Verdana"/>
                <w:sz w:val="20"/>
                <w:szCs w:val="20"/>
              </w:rPr>
              <w:lastRenderedPageBreak/>
              <w:t>Securitizadora</w:t>
            </w:r>
            <w:proofErr w:type="spellEnd"/>
            <w:r w:rsidRPr="00D629DF">
              <w:rPr>
                <w:rFonts w:ascii="Verdana" w:hAnsi="Verdana"/>
                <w:sz w:val="20"/>
                <w:szCs w:val="20"/>
              </w:rPr>
              <w:t xml:space="preserve">, nos termos da Escritura de Emissão de Debêntures. </w:t>
            </w:r>
          </w:p>
          <w:p w:rsidR="000034A7" w:rsidRPr="00D629DF" w:rsidRDefault="000034A7" w:rsidP="00AC3451">
            <w:pPr>
              <w:spacing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Significam, em conjunto, a I610 Antonieta SPE, a SPE-128, a I490 Afonso de Freitas, a I950 Tuiuti SPE, a I230 Coronel </w:t>
            </w:r>
            <w:proofErr w:type="spellStart"/>
            <w:r w:rsidRPr="00D629DF">
              <w:rPr>
                <w:rFonts w:ascii="Verdana" w:hAnsi="Verdana"/>
                <w:sz w:val="20"/>
                <w:szCs w:val="20"/>
              </w:rPr>
              <w:t>Mursa</w:t>
            </w:r>
            <w:proofErr w:type="spellEnd"/>
            <w:r w:rsidRPr="00D629DF">
              <w:rPr>
                <w:rFonts w:ascii="Verdana" w:hAnsi="Verdana"/>
                <w:sz w:val="20"/>
                <w:szCs w:val="20"/>
              </w:rPr>
              <w:t xml:space="preserve">, a I240 Serra de </w:t>
            </w:r>
            <w:proofErr w:type="spellStart"/>
            <w:r w:rsidRPr="00D629DF">
              <w:rPr>
                <w:rFonts w:ascii="Verdana" w:hAnsi="Verdana"/>
                <w:sz w:val="20"/>
                <w:szCs w:val="20"/>
              </w:rPr>
              <w:t>Jaire</w:t>
            </w:r>
            <w:proofErr w:type="spellEnd"/>
            <w:r w:rsidRPr="00D629DF">
              <w:rPr>
                <w:rFonts w:ascii="Verdana" w:hAnsi="Verdana"/>
                <w:sz w:val="20"/>
                <w:szCs w:val="20"/>
              </w:rPr>
              <w:t xml:space="preserve"> e a SPE Parque </w:t>
            </w:r>
            <w:proofErr w:type="spellStart"/>
            <w:r w:rsidRPr="00D629DF">
              <w:rPr>
                <w:rFonts w:ascii="Verdana" w:hAnsi="Verdana"/>
                <w:sz w:val="20"/>
                <w:szCs w:val="20"/>
              </w:rPr>
              <w:t>Ecoville</w:t>
            </w:r>
            <w:proofErr w:type="spellEnd"/>
            <w:r w:rsidRPr="00D629DF">
              <w:rPr>
                <w:rFonts w:ascii="Verdana" w:hAnsi="Verdana"/>
                <w:sz w:val="20"/>
                <w:szCs w:val="20"/>
              </w:rPr>
              <w:t>.</w:t>
            </w:r>
          </w:p>
          <w:p w:rsidR="00506577" w:rsidRPr="00D629DF" w:rsidRDefault="00506577" w:rsidP="00AC3451">
            <w:pPr>
              <w:spacing w:line="320" w:lineRule="exact"/>
              <w:rPr>
                <w:rFonts w:ascii="Verdana" w:hAnsi="Verdana" w:cstheme="minorHAnsi"/>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proofErr w:type="spellStart"/>
            <w:r w:rsidRPr="00D629DF">
              <w:rPr>
                <w:rFonts w:ascii="Verdana" w:hAnsi="Verdana" w:cstheme="minorHAnsi"/>
                <w:sz w:val="20"/>
                <w:szCs w:val="20"/>
                <w:u w:val="single"/>
              </w:rPr>
              <w:t>Novum</w:t>
            </w:r>
            <w:proofErr w:type="spellEnd"/>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olor w:val="000000"/>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NOVUM DIRECTIONES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34.861.820/0001-90.</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MS Mincho" w:hAnsi="Verdana"/>
                <w:sz w:val="20"/>
                <w:szCs w:val="20"/>
                <w:lang w:val="en-US"/>
              </w:rPr>
            </w:pPr>
            <w:r w:rsidRPr="00D629DF">
              <w:rPr>
                <w:rFonts w:ascii="Verdana" w:eastAsia="Arial Unicode MS" w:hAnsi="Verdana"/>
                <w:sz w:val="20"/>
                <w:szCs w:val="20"/>
              </w:rPr>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Significa(m) qualquer dia que não seja sábado, domingo ou dia declarado como feriado nacional na República Federativa do Brasil</w:t>
            </w:r>
            <w:r>
              <w:rPr>
                <w:rFonts w:ascii="Verdana" w:hAnsi="Verdana"/>
                <w:sz w:val="20"/>
                <w:szCs w:val="20"/>
              </w:rPr>
              <w:t>.</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em conjunto, (i) a Escritura de Emissão de Debêntures; (</w:t>
            </w:r>
            <w:proofErr w:type="spellStart"/>
            <w:r w:rsidRPr="00D629DF">
              <w:rPr>
                <w:rFonts w:ascii="Verdana" w:hAnsi="Verdana"/>
                <w:sz w:val="20"/>
                <w:szCs w:val="20"/>
              </w:rPr>
              <w:t>ii</w:t>
            </w:r>
            <w:proofErr w:type="spellEnd"/>
            <w:r w:rsidRPr="00D629DF">
              <w:rPr>
                <w:rFonts w:ascii="Verdana" w:hAnsi="Verdana"/>
                <w:sz w:val="20"/>
                <w:szCs w:val="20"/>
              </w:rPr>
              <w:t>) o boletim de subscrição das Debêntures; (</w:t>
            </w:r>
            <w:proofErr w:type="spellStart"/>
            <w:r w:rsidRPr="00D629DF">
              <w:rPr>
                <w:rFonts w:ascii="Verdana" w:hAnsi="Verdana"/>
                <w:sz w:val="20"/>
                <w:szCs w:val="20"/>
              </w:rPr>
              <w:t>iii</w:t>
            </w:r>
            <w:proofErr w:type="spellEnd"/>
            <w:r w:rsidRPr="00D629DF">
              <w:rPr>
                <w:rFonts w:ascii="Verdana" w:hAnsi="Verdana"/>
                <w:sz w:val="20"/>
                <w:szCs w:val="20"/>
              </w:rPr>
              <w:t>) o Contrato de Alienação Fiduciária de Ações e Quotas; (</w:t>
            </w:r>
            <w:proofErr w:type="spellStart"/>
            <w:r w:rsidRPr="00D629DF">
              <w:rPr>
                <w:rFonts w:ascii="Verdana" w:hAnsi="Verdana"/>
                <w:sz w:val="20"/>
                <w:szCs w:val="20"/>
              </w:rPr>
              <w:t>iv</w:t>
            </w:r>
            <w:proofErr w:type="spellEnd"/>
            <w:r w:rsidRPr="00D629DF">
              <w:rPr>
                <w:rFonts w:ascii="Verdana" w:hAnsi="Verdana"/>
                <w:sz w:val="20"/>
                <w:szCs w:val="20"/>
              </w:rPr>
              <w:t>) o Contrato de Cessão Fiduciária de Direitos Creditórios; (v) as Hipotecas; (vi) o presente Termo de Securitização; (</w:t>
            </w:r>
            <w:proofErr w:type="spellStart"/>
            <w:r w:rsidRPr="00D629DF">
              <w:rPr>
                <w:rFonts w:ascii="Verdana" w:hAnsi="Verdana"/>
                <w:sz w:val="20"/>
                <w:szCs w:val="20"/>
              </w:rPr>
              <w:t>vii</w:t>
            </w:r>
            <w:proofErr w:type="spellEnd"/>
            <w:r w:rsidRPr="00D629DF">
              <w:rPr>
                <w:rFonts w:ascii="Verdana" w:hAnsi="Verdana"/>
                <w:sz w:val="20"/>
                <w:szCs w:val="20"/>
              </w:rPr>
              <w:t>) a Escritura de Emissão de CCI; (</w:t>
            </w:r>
            <w:proofErr w:type="spellStart"/>
            <w:r w:rsidRPr="00D629DF">
              <w:rPr>
                <w:rFonts w:ascii="Verdana" w:hAnsi="Verdana"/>
                <w:sz w:val="20"/>
                <w:szCs w:val="20"/>
              </w:rPr>
              <w:t>viii</w:t>
            </w:r>
            <w:proofErr w:type="spellEnd"/>
            <w:r w:rsidRPr="00D629DF">
              <w:rPr>
                <w:rFonts w:ascii="Verdana" w:hAnsi="Verdana"/>
                <w:sz w:val="20"/>
                <w:szCs w:val="20"/>
              </w:rPr>
              <w:t>) o Contrato de Distribuição; (</w:t>
            </w:r>
            <w:proofErr w:type="spellStart"/>
            <w:r w:rsidRPr="00D629DF">
              <w:rPr>
                <w:rFonts w:ascii="Verdana" w:hAnsi="Verdana"/>
                <w:sz w:val="20"/>
                <w:szCs w:val="20"/>
              </w:rPr>
              <w:t>ix</w:t>
            </w:r>
            <w:proofErr w:type="spellEnd"/>
            <w:r w:rsidRPr="00D629DF">
              <w:rPr>
                <w:rFonts w:ascii="Verdana" w:hAnsi="Verdana"/>
                <w:sz w:val="20"/>
                <w:szCs w:val="20"/>
              </w:rPr>
              <w:t>) cada boletim de subscrição dos CRI</w:t>
            </w:r>
            <w:r w:rsidRPr="00AF5C1F">
              <w:rPr>
                <w:rFonts w:ascii="Verdana" w:hAnsi="Verdana"/>
                <w:sz w:val="20"/>
                <w:szCs w:val="20"/>
              </w:rPr>
              <w:t>; (x) a declaração de investidor profissional; e (xi) os</w:t>
            </w:r>
            <w:r w:rsidRPr="00D629DF">
              <w:rPr>
                <w:rFonts w:ascii="Verdana" w:hAnsi="Verdana"/>
                <w:sz w:val="20"/>
                <w:szCs w:val="20"/>
              </w:rPr>
              <w:t xml:space="preserve"> demais instrumentos celebrados com prestadores de serviços contratados no âmbito da Emissão e da Oferta.</w:t>
            </w:r>
          </w:p>
          <w:p w:rsidR="000034A7" w:rsidRPr="00D629DF" w:rsidRDefault="000034A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275ª série da 1ª emissão de CRI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emitida por meio deste Termo de Securitização. </w:t>
            </w:r>
          </w:p>
          <w:p w:rsidR="00506577" w:rsidRPr="00D629DF" w:rsidRDefault="00506577" w:rsidP="00AC3451">
            <w:pPr>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r w:rsidRPr="00D629DF">
              <w:rPr>
                <w:rFonts w:ascii="Verdana" w:hAnsi="Verdana"/>
                <w:sz w:val="20"/>
                <w:szCs w:val="20"/>
                <w:highlight w:val="yellow"/>
              </w:rPr>
              <w:t>[•]</w:t>
            </w:r>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2020 entre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e a Instituição Custodiante, por meio do qual a CCI foi emitida para representar a totalidade dos Créditos Imobiliários, nos </w:t>
            </w:r>
            <w:r w:rsidRPr="00D629DF">
              <w:rPr>
                <w:rFonts w:ascii="Verdana" w:hAnsi="Verdana"/>
                <w:sz w:val="20"/>
                <w:szCs w:val="20"/>
              </w:rPr>
              <w:lastRenderedPageBreak/>
              <w:t>termos da Lei nº 10.931.</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D629DF">
              <w:rPr>
                <w:rFonts w:ascii="Verdana" w:hAnsi="Verdana"/>
                <w:i/>
                <w:sz w:val="20"/>
                <w:szCs w:val="20"/>
              </w:rPr>
              <w:t>Novum</w:t>
            </w:r>
            <w:proofErr w:type="spellEnd"/>
            <w:r w:rsidRPr="00D629DF">
              <w:rPr>
                <w:rFonts w:ascii="Verdana" w:hAnsi="Verdana"/>
                <w:i/>
                <w:sz w:val="20"/>
                <w:szCs w:val="20"/>
              </w:rPr>
              <w:t xml:space="preserve"> </w:t>
            </w:r>
            <w:proofErr w:type="spellStart"/>
            <w:r w:rsidRPr="00D629DF">
              <w:rPr>
                <w:rFonts w:ascii="Verdana" w:hAnsi="Verdana"/>
                <w:i/>
                <w:sz w:val="20"/>
                <w:szCs w:val="20"/>
              </w:rPr>
              <w:t>Directiones</w:t>
            </w:r>
            <w:proofErr w:type="spellEnd"/>
            <w:r w:rsidRPr="00D629DF">
              <w:rPr>
                <w:rFonts w:ascii="Verdana" w:hAnsi="Verdana"/>
                <w:i/>
                <w:sz w:val="20"/>
                <w:szCs w:val="20"/>
              </w:rPr>
              <w:t xml:space="preserve"> – Investimentos e Participações Empreendimentos Imobiliários S.A.</w:t>
            </w:r>
            <w:r w:rsidRPr="00D629DF">
              <w:rPr>
                <w:rFonts w:ascii="Verdana" w:hAnsi="Verdana"/>
                <w:sz w:val="20"/>
                <w:szCs w:val="20"/>
              </w:rPr>
              <w:t>”, celebrado em [</w:t>
            </w:r>
            <w:r w:rsidRPr="00D629DF">
              <w:rPr>
                <w:rFonts w:ascii="Verdana" w:hAnsi="Verdana"/>
                <w:sz w:val="20"/>
                <w:szCs w:val="20"/>
                <w:highlight w:val="yellow"/>
              </w:rPr>
              <w:t>●</w:t>
            </w:r>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2020 entre a Devedora, a </w:t>
            </w:r>
            <w:proofErr w:type="spellStart"/>
            <w:r w:rsidRPr="00D629DF">
              <w:rPr>
                <w:rFonts w:ascii="Verdana" w:hAnsi="Verdana"/>
                <w:sz w:val="20"/>
                <w:szCs w:val="20"/>
              </w:rPr>
              <w:t>Securitizadora</w:t>
            </w:r>
            <w:proofErr w:type="spellEnd"/>
            <w:r w:rsidRPr="00D629DF">
              <w:rPr>
                <w:rFonts w:ascii="Verdana" w:hAnsi="Verdana"/>
                <w:sz w:val="20"/>
                <w:szCs w:val="20"/>
              </w:rPr>
              <w:t>, a Fiadora e o Agente Fiduciário.</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proofErr w:type="spellStart"/>
            <w:r>
              <w:rPr>
                <w:rFonts w:ascii="Verdana" w:hAnsi="Verdana"/>
                <w:sz w:val="20"/>
                <w:szCs w:val="20"/>
              </w:rPr>
              <w:t>Securitizadora</w:t>
            </w:r>
            <w:proofErr w:type="spellEnd"/>
            <w:r w:rsidRPr="00AC093B">
              <w:rPr>
                <w:rFonts w:ascii="Verdana" w:hAnsi="Verdana"/>
                <w:sz w:val="20"/>
                <w:szCs w:val="20"/>
              </w:rPr>
              <w:t>, na qualidade de credora hipotecária</w:t>
            </w:r>
            <w:r>
              <w:rPr>
                <w:rFonts w:ascii="Verdana" w:hAnsi="Verdana"/>
                <w:sz w:val="20"/>
                <w:szCs w:val="20"/>
              </w:rPr>
              <w:t>, e o Agente Fiduciário, na qualidade de interveniente anuente.</w:t>
            </w:r>
          </w:p>
          <w:p w:rsidR="00506577" w:rsidRPr="00D559D6" w:rsidRDefault="00506577">
            <w:pPr>
              <w:widowControl w:val="0"/>
              <w:tabs>
                <w:tab w:val="left" w:pos="3331"/>
              </w:tabs>
              <w:suppressAutoHyphens/>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proofErr w:type="spellStart"/>
            <w:r w:rsidRPr="00D629DF">
              <w:rPr>
                <w:rFonts w:ascii="Verdana" w:hAnsi="Verdana"/>
                <w:sz w:val="20"/>
                <w:szCs w:val="20"/>
                <w:u w:val="single"/>
              </w:rPr>
              <w:t>Securitizadora</w:t>
            </w:r>
            <w:proofErr w:type="spellEnd"/>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eastAsia="MS Mincho" w:hAnsi="Verdana"/>
                <w:sz w:val="20"/>
                <w:szCs w:val="20"/>
              </w:rPr>
            </w:pPr>
            <w:r w:rsidRPr="00D629DF">
              <w:rPr>
                <w:rFonts w:ascii="Verdana" w:eastAsia="MS Mincho" w:hAnsi="Verdana"/>
                <w:sz w:val="20"/>
                <w:szCs w:val="20"/>
              </w:rPr>
              <w:t xml:space="preserve">Significam, em conjunto, o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Parque Maia, Belvedere </w:t>
            </w:r>
            <w:proofErr w:type="spellStart"/>
            <w:r w:rsidRPr="00D629DF">
              <w:rPr>
                <w:rFonts w:ascii="Verdana" w:eastAsia="MS Mincho" w:hAnsi="Verdana"/>
                <w:sz w:val="20"/>
                <w:szCs w:val="20"/>
              </w:rPr>
              <w:t>Lorian</w:t>
            </w:r>
            <w:proofErr w:type="spellEnd"/>
            <w:r w:rsidRPr="00D629DF">
              <w:rPr>
                <w:rFonts w:ascii="Verdana" w:eastAsia="MS Mincho" w:hAnsi="Verdana"/>
                <w:sz w:val="20"/>
                <w:szCs w:val="20"/>
              </w:rPr>
              <w:t xml:space="preserve"> Boulevard, </w:t>
            </w:r>
            <w:proofErr w:type="spellStart"/>
            <w:r w:rsidRPr="00D629DF">
              <w:rPr>
                <w:rFonts w:ascii="Verdana" w:eastAsia="MS Mincho" w:hAnsi="Verdana"/>
                <w:sz w:val="20"/>
                <w:szCs w:val="20"/>
              </w:rPr>
              <w:t>Upside</w:t>
            </w:r>
            <w:proofErr w:type="spellEnd"/>
            <w:r w:rsidRPr="00D629DF">
              <w:rPr>
                <w:rFonts w:ascii="Verdana" w:eastAsia="MS Mincho" w:hAnsi="Verdana"/>
                <w:sz w:val="20"/>
                <w:szCs w:val="20"/>
              </w:rPr>
              <w:t xml:space="preserve"> Paraíso, </w:t>
            </w:r>
            <w:proofErr w:type="spellStart"/>
            <w:r w:rsidRPr="00D629DF">
              <w:rPr>
                <w:rFonts w:ascii="Verdana" w:eastAsia="MS Mincho" w:hAnsi="Verdana"/>
                <w:sz w:val="20"/>
                <w:szCs w:val="20"/>
              </w:rPr>
              <w:t>Scena</w:t>
            </w:r>
            <w:proofErr w:type="spellEnd"/>
            <w:r w:rsidRPr="00D629DF">
              <w:rPr>
                <w:rFonts w:ascii="Verdana" w:eastAsia="MS Mincho" w:hAnsi="Verdana"/>
                <w:sz w:val="20"/>
                <w:szCs w:val="20"/>
              </w:rPr>
              <w:t xml:space="preserve"> Tatuapé,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Estação Brás,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Belém e Parque </w:t>
            </w:r>
            <w:proofErr w:type="spellStart"/>
            <w:r w:rsidRPr="00D629DF">
              <w:rPr>
                <w:rFonts w:ascii="Verdana" w:eastAsia="MS Mincho" w:hAnsi="Verdana"/>
                <w:sz w:val="20"/>
                <w:szCs w:val="20"/>
              </w:rPr>
              <w:t>Ecoville</w:t>
            </w:r>
            <w:proofErr w:type="spellEnd"/>
            <w:r w:rsidRPr="00D629DF">
              <w:rPr>
                <w:rFonts w:ascii="Verdana" w:eastAsia="MS Mincho" w:hAnsi="Verdana"/>
                <w:sz w:val="20"/>
                <w:szCs w:val="20"/>
              </w:rPr>
              <w:t>.</w:t>
            </w:r>
          </w:p>
          <w:p w:rsidR="00506577" w:rsidRPr="00D629DF" w:rsidRDefault="00506577" w:rsidP="00AC3451">
            <w:pPr>
              <w:spacing w:line="320" w:lineRule="exact"/>
              <w:rPr>
                <w:rFonts w:ascii="Verdana" w:hAnsi="Verdana" w:cstheme="minorHAnsi"/>
                <w:b/>
                <w:smallCaps/>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proofErr w:type="spellStart"/>
            <w:r w:rsidRPr="00D629DF">
              <w:rPr>
                <w:rFonts w:ascii="Verdana" w:hAnsi="Verdana"/>
                <w:sz w:val="20"/>
                <w:szCs w:val="20"/>
                <w:u w:val="single"/>
              </w:rPr>
              <w:t>Escriturador</w:t>
            </w:r>
            <w:proofErr w:type="spellEnd"/>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AC3451">
              <w:rPr>
                <w:rFonts w:ascii="Verdana" w:hAnsi="Verdana"/>
                <w:b/>
                <w:bCs/>
                <w:sz w:val="20"/>
                <w:szCs w:val="20"/>
              </w:rPr>
              <w:t>ITA</w:t>
            </w:r>
            <w:r>
              <w:rPr>
                <w:rFonts w:ascii="Verdana" w:hAnsi="Verdana"/>
                <w:b/>
                <w:bCs/>
                <w:sz w:val="20"/>
                <w:szCs w:val="20"/>
              </w:rPr>
              <w:t>Ú CORRETORA DE VALORES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Avenida Brigadeiro Faria Lima, 3500, 3º andar, parte</w:t>
            </w:r>
            <w:r w:rsidRPr="00D629DF">
              <w:rPr>
                <w:rFonts w:ascii="Verdana" w:hAnsi="Verdana"/>
                <w:sz w:val="20"/>
                <w:szCs w:val="20"/>
              </w:rPr>
              <w:t xml:space="preserve">, </w:t>
            </w:r>
            <w:r>
              <w:rPr>
                <w:rFonts w:ascii="Verdana" w:hAnsi="Verdana"/>
                <w:sz w:val="20"/>
                <w:szCs w:val="20"/>
              </w:rPr>
              <w:t xml:space="preserve">Itaim Bibi, </w:t>
            </w:r>
            <w:r w:rsidRPr="00D629DF">
              <w:rPr>
                <w:rFonts w:ascii="Verdana" w:hAnsi="Verdana"/>
                <w:sz w:val="20"/>
                <w:szCs w:val="20"/>
              </w:rPr>
              <w:t>CEP 04</w:t>
            </w:r>
            <w:r>
              <w:rPr>
                <w:rFonts w:ascii="Verdana" w:hAnsi="Verdana"/>
                <w:sz w:val="20"/>
                <w:szCs w:val="20"/>
              </w:rPr>
              <w:t>538</w:t>
            </w:r>
            <w:r w:rsidRPr="00D629DF">
              <w:rPr>
                <w:rFonts w:ascii="Verdana" w:hAnsi="Verdana"/>
                <w:sz w:val="20"/>
                <w:szCs w:val="20"/>
              </w:rPr>
              <w:t>-</w:t>
            </w:r>
            <w:r>
              <w:rPr>
                <w:rFonts w:ascii="Verdana" w:hAnsi="Verdana"/>
                <w:sz w:val="20"/>
                <w:szCs w:val="20"/>
              </w:rPr>
              <w:t>132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61.194.353/0001-</w:t>
            </w:r>
            <w:r w:rsidRPr="000034A7">
              <w:rPr>
                <w:rFonts w:ascii="Verdana" w:hAnsi="Verdana"/>
                <w:sz w:val="20"/>
                <w:szCs w:val="20"/>
              </w:rPr>
              <w:t>64</w:t>
            </w:r>
            <w:r w:rsidRPr="00AC3451">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proofErr w:type="spellStart"/>
            <w:r w:rsidRPr="00D629DF">
              <w:rPr>
                <w:rFonts w:ascii="Verdana" w:hAnsi="Verdana"/>
                <w:sz w:val="20"/>
                <w:szCs w:val="20"/>
                <w:u w:val="single"/>
              </w:rPr>
              <w:t>Escriturador</w:t>
            </w:r>
            <w:proofErr w:type="spellEnd"/>
            <w:r>
              <w:rPr>
                <w:rFonts w:ascii="Verdana" w:hAnsi="Verdana"/>
                <w:sz w:val="20"/>
                <w:szCs w:val="20"/>
                <w:u w:val="single"/>
              </w:rPr>
              <w:t xml:space="preserve"> das 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Pr>
                <w:rFonts w:ascii="Verdana" w:hAnsi="Verdana" w:cstheme="minorHAnsi"/>
                <w:sz w:val="20"/>
                <w:szCs w:val="20"/>
              </w:rPr>
              <w:t xml:space="preserve">A </w:t>
            </w:r>
            <w:r w:rsidRPr="00AC3451">
              <w:rPr>
                <w:rFonts w:ascii="Verdana" w:hAnsi="Verdana" w:cstheme="minorHAnsi"/>
                <w:b/>
                <w:bCs/>
                <w:sz w:val="20"/>
                <w:szCs w:val="20"/>
              </w:rPr>
              <w:t>VÓRTX DISTRIBUIDORA DE TITULOS E VALORES MOBILIARIOS LTDA.</w:t>
            </w:r>
            <w:r w:rsidRPr="00A02426">
              <w:rPr>
                <w:rFonts w:ascii="Verdana" w:hAnsi="Verdana" w:cstheme="minorHAnsi"/>
                <w:sz w:val="20"/>
                <w:szCs w:val="20"/>
              </w:rPr>
              <w:t>, sociedade com sede social na Av. Brigadeiro Faria Lima, 2277, 2° andar, Cidade de São Paulo, Estado de São Paulo, inscrita no CNPJ/ME sob o nº22.610.500/0001-88</w:t>
            </w:r>
            <w:r w:rsidRPr="00DC6FF5">
              <w:rPr>
                <w:rFonts w:ascii="Verdana" w:hAnsi="Verdana"/>
                <w:sz w:val="20"/>
                <w:szCs w:val="20"/>
              </w:rPr>
              <w:t>.</w:t>
            </w:r>
          </w:p>
          <w:p w:rsidR="00506577"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Significam os eventos descritos no item </w:t>
            </w:r>
            <w:r>
              <w:rPr>
                <w:rFonts w:ascii="Verdana" w:hAnsi="Verdana"/>
                <w:sz w:val="20"/>
                <w:szCs w:val="20"/>
              </w:rPr>
              <w:t>12.4</w:t>
            </w:r>
            <w:r w:rsidRPr="00D629DF">
              <w:rPr>
                <w:rFonts w:ascii="Verdana" w:hAnsi="Verdana"/>
                <w:sz w:val="20"/>
                <w:szCs w:val="20"/>
              </w:rPr>
              <w:t xml:space="preserve"> deste Termo de Securitização que ensejarão a liquidação do Patrimônio Separado.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Fiança prestada pela Fiadora em favor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nos termos da Escritura de Emissão de Debêntures. </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bCs/>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para fins de pagamento das Despesas ("</w:t>
            </w:r>
            <w:r w:rsidRPr="00D629DF">
              <w:rPr>
                <w:rFonts w:ascii="Verdana" w:hAnsi="Verdana"/>
                <w:sz w:val="20"/>
                <w:szCs w:val="20"/>
                <w:u w:val="single"/>
              </w:rPr>
              <w:t>Fundo de Despesas</w:t>
            </w:r>
            <w:r w:rsidRPr="00D629DF">
              <w:rPr>
                <w:rFonts w:ascii="Verdana" w:hAnsi="Verdana"/>
                <w:sz w:val="20"/>
                <w:szCs w:val="20"/>
              </w:rPr>
              <w:t xml:space="preserve">"), </w:t>
            </w:r>
            <w:r>
              <w:rPr>
                <w:rFonts w:ascii="Verdana" w:hAnsi="Verdana"/>
                <w:sz w:val="20"/>
                <w:szCs w:val="20"/>
              </w:rPr>
              <w:t>n</w:t>
            </w:r>
            <w:r w:rsidRPr="00D629DF">
              <w:rPr>
                <w:rFonts w:ascii="Verdana" w:hAnsi="Verdana"/>
                <w:sz w:val="20"/>
                <w:szCs w:val="20"/>
              </w:rPr>
              <w:t xml:space="preserve">o valor mínimo </w:t>
            </w:r>
            <w:r>
              <w:rPr>
                <w:rFonts w:ascii="Verdana" w:hAnsi="Verdana"/>
                <w:sz w:val="20"/>
                <w:szCs w:val="20"/>
              </w:rPr>
              <w:t>de</w:t>
            </w:r>
            <w:r w:rsidRPr="00D629DF">
              <w:rPr>
                <w:rFonts w:ascii="Verdana" w:hAnsi="Verdana"/>
                <w:sz w:val="20"/>
                <w:szCs w:val="20"/>
              </w:rPr>
              <w:t xml:space="preserve"> </w:t>
            </w:r>
            <w:r w:rsidRPr="00AC3451">
              <w:rPr>
                <w:rFonts w:ascii="Verdana" w:hAnsi="Verdana"/>
                <w:sz w:val="20"/>
                <w:szCs w:val="20"/>
              </w:rPr>
              <w:t>R$200.000,00 (duzentos mil reais)</w:t>
            </w:r>
            <w:r w:rsidRPr="003F29EC">
              <w:rPr>
                <w:rFonts w:ascii="Verdana" w:hAnsi="Verdana"/>
                <w:sz w:val="20"/>
                <w:szCs w:val="20"/>
              </w:rPr>
              <w:t xml:space="preserve">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deverá enviar previamente à Devedora os comprovantes das Despesas, observado que, caso a Devedora não se manifeste no prazo de 5 (cinco) dias a contar do recebimento da Despesa,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deverá considerar a aprovação tácita da Emissora para o pagamento, conforme Cláusula </w:t>
            </w:r>
            <w:r>
              <w:rPr>
                <w:rFonts w:ascii="Verdana" w:hAnsi="Verdana"/>
                <w:sz w:val="20"/>
                <w:szCs w:val="20"/>
              </w:rPr>
              <w:t>7.7.3</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Despesas poderão ser investidos nos Investimentos Permitidos. </w:t>
            </w:r>
          </w:p>
          <w:p w:rsidR="00B56289" w:rsidRPr="00D629DF" w:rsidDel="0057756E" w:rsidRDefault="00B56289"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Pr>
                <w:rFonts w:ascii="Verdana" w:hAnsi="Verdana"/>
                <w:sz w:val="20"/>
                <w:szCs w:val="20"/>
              </w:rPr>
              <w:t>7.7.2</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Reserva poderão ser investidos nos Investimentos Permitidos.</w:t>
            </w:r>
          </w:p>
          <w:p w:rsidR="00B56289" w:rsidRPr="00D629DF" w:rsidDel="0057756E" w:rsidRDefault="00B56289"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que servirá como reserva para a execução das obras relativas ao desenvolvimento dos Empreendimentos, conforme </w:t>
            </w:r>
            <w:proofErr w:type="spellStart"/>
            <w:r w:rsidRPr="00D629DF">
              <w:rPr>
                <w:rFonts w:ascii="Verdana" w:hAnsi="Verdana"/>
                <w:sz w:val="20"/>
                <w:szCs w:val="20"/>
              </w:rPr>
              <w:t>cronobrama</w:t>
            </w:r>
            <w:proofErr w:type="spellEnd"/>
            <w:r w:rsidRPr="00D629DF">
              <w:rPr>
                <w:rFonts w:ascii="Verdana" w:hAnsi="Verdana"/>
                <w:sz w:val="20"/>
                <w:szCs w:val="20"/>
              </w:rPr>
              <w:t xml:space="preserve"> de obras a serem </w:t>
            </w:r>
            <w:r w:rsidRPr="00D629DF">
              <w:rPr>
                <w:rFonts w:ascii="Verdana" w:hAnsi="Verdana"/>
                <w:sz w:val="20"/>
                <w:szCs w:val="20"/>
              </w:rPr>
              <w:lastRenderedPageBreak/>
              <w:t xml:space="preserve">realizados nos </w:t>
            </w:r>
            <w:proofErr w:type="spellStart"/>
            <w:r w:rsidRPr="00D629DF">
              <w:rPr>
                <w:rFonts w:ascii="Verdana" w:hAnsi="Verdana"/>
                <w:sz w:val="20"/>
                <w:szCs w:val="20"/>
              </w:rPr>
              <w:t>Emprendimentos</w:t>
            </w:r>
            <w:proofErr w:type="spellEnd"/>
            <w:r w:rsidRPr="00D629DF">
              <w:rPr>
                <w:rFonts w:ascii="Verdana" w:hAnsi="Verdana"/>
                <w:sz w:val="20"/>
                <w:szCs w:val="20"/>
              </w:rPr>
              <w:t xml:space="preserve">, bem como uma estimativa de seu orçamento total, conforme preparado pelo Agente de Obras. </w:t>
            </w:r>
            <w:r w:rsidR="00B56289">
              <w:rPr>
                <w:rFonts w:ascii="Verdana" w:hAnsi="Verdana"/>
                <w:sz w:val="20"/>
                <w:szCs w:val="20"/>
              </w:rPr>
              <w:t>Os recursos mantidos no Fundo de Obras poderão ser investidos nos Investimentos Permitidos.</w:t>
            </w:r>
          </w:p>
          <w:p w:rsidR="00506577" w:rsidRPr="00D629DF" w:rsidRDefault="00506577" w:rsidP="00AC3451">
            <w:pPr>
              <w:spacing w:line="320" w:lineRule="exact"/>
              <w:rPr>
                <w:rFonts w:ascii="Verdana" w:hAnsi="Verdana"/>
                <w:sz w:val="20"/>
                <w:szCs w:val="20"/>
              </w:rPr>
            </w:pPr>
          </w:p>
          <w:p w:rsidR="00A02426" w:rsidRDefault="00A02426" w:rsidP="00AC3451">
            <w:pPr>
              <w:spacing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liberará à Devedora os recursos relativos ao Fundo de Obras na forma estabelecida na Cláusula 7.7. da Escritura de Emissão de Debêntures.</w:t>
            </w:r>
          </w:p>
          <w:p w:rsidR="00B56289" w:rsidRPr="00D629DF" w:rsidDel="0057756E" w:rsidRDefault="00B56289"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xml:space="preserve">", desenvolvido pela I490 Afonso de Freitas SPE no imóvel objeto da matrícula nº </w:t>
            </w:r>
            <w:r>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09.272.306/0001-71.</w:t>
            </w:r>
          </w:p>
          <w:p w:rsidR="00A02426" w:rsidRPr="00D629DF" w:rsidRDefault="00A02426"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Significam (i) as Hipotecas; (</w:t>
            </w:r>
            <w:proofErr w:type="spellStart"/>
            <w:r w:rsidRPr="00D629DF">
              <w:rPr>
                <w:rFonts w:ascii="Verdana" w:hAnsi="Verdana"/>
                <w:sz w:val="20"/>
                <w:szCs w:val="20"/>
              </w:rPr>
              <w:t>ii</w:t>
            </w:r>
            <w:proofErr w:type="spellEnd"/>
            <w:r w:rsidRPr="00D629DF">
              <w:rPr>
                <w:rFonts w:ascii="Verdana" w:hAnsi="Verdana"/>
                <w:sz w:val="20"/>
                <w:szCs w:val="20"/>
              </w:rPr>
              <w:t>) a Alienação Fiduciária de Ações e Quotas; (</w:t>
            </w:r>
            <w:proofErr w:type="spellStart"/>
            <w:r w:rsidRPr="00D629DF">
              <w:rPr>
                <w:rFonts w:ascii="Verdana" w:hAnsi="Verdana"/>
                <w:sz w:val="20"/>
                <w:szCs w:val="20"/>
              </w:rPr>
              <w:t>iii</w:t>
            </w:r>
            <w:proofErr w:type="spellEnd"/>
            <w:r w:rsidRPr="00D629DF">
              <w:rPr>
                <w:rFonts w:ascii="Verdana" w:hAnsi="Verdana"/>
                <w:sz w:val="20"/>
                <w:szCs w:val="20"/>
              </w:rPr>
              <w:t>) a Cessão Fiduciária; (</w:t>
            </w:r>
            <w:proofErr w:type="spellStart"/>
            <w:r w:rsidRPr="00D629DF">
              <w:rPr>
                <w:rFonts w:ascii="Verdana" w:hAnsi="Verdana"/>
                <w:sz w:val="20"/>
                <w:szCs w:val="20"/>
              </w:rPr>
              <w:t>iv</w:t>
            </w:r>
            <w:proofErr w:type="spellEnd"/>
            <w:r w:rsidRPr="00D629DF">
              <w:rPr>
                <w:rFonts w:ascii="Verdana" w:hAnsi="Verdana"/>
                <w:sz w:val="20"/>
                <w:szCs w:val="20"/>
              </w:rPr>
              <w:t>) a Fiança, (v) o Fundo de Despesas, (vi) o Fundo de Reserva; e (vi) o Fundo de Obras.</w:t>
            </w:r>
          </w:p>
          <w:p w:rsidR="00A02426" w:rsidRPr="00D629DF" w:rsidRDefault="00A02426">
            <w:pPr>
              <w:widowControl w:val="0"/>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O Governo da República Federativa do Brasil.</w:t>
            </w: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Significam </w:t>
            </w:r>
            <w:r w:rsidRPr="00AC093B">
              <w:rPr>
                <w:rFonts w:ascii="Verdana" w:hAnsi="Verdana"/>
                <w:sz w:val="20"/>
                <w:szCs w:val="20"/>
              </w:rPr>
              <w:t xml:space="preserve">as hipotecas de determinadas unidades </w:t>
            </w:r>
            <w:r w:rsidRPr="00AC093B">
              <w:rPr>
                <w:rFonts w:ascii="Verdana" w:hAnsi="Verdana" w:cs="Arial"/>
                <w:sz w:val="20"/>
                <w:szCs w:val="20"/>
              </w:rPr>
              <w:t>integrantes do</w:t>
            </w:r>
            <w:r>
              <w:rPr>
                <w:rFonts w:ascii="Verdana" w:hAnsi="Verdana" w:cs="Arial"/>
                <w:sz w:val="20"/>
                <w:szCs w:val="20"/>
              </w:rPr>
              <w:t>s Empreendimentos, conforme descrito no item 8.1.3 deste Termo de Securitização.</w:t>
            </w:r>
          </w:p>
          <w:p w:rsidR="00A02426" w:rsidRPr="00D629DF" w:rsidRDefault="00A02426"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u w:val="single"/>
              </w:rPr>
              <w:t>“I490 Afonso de Freitas SPE</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I490 Afonso de Freitas SPE - Empreendimentos Imobiliários Ltda.</w:t>
            </w:r>
            <w:r w:rsidRPr="00D629DF">
              <w:rPr>
                <w:rFonts w:ascii="Verdana" w:hAnsi="Verdana"/>
                <w:sz w:val="20"/>
                <w:szCs w:val="20"/>
              </w:rPr>
              <w:t xml:space="preserve">, sociedade limitada, com sede social na </w:t>
            </w:r>
            <w:r w:rsidRPr="00D629DF">
              <w:rPr>
                <w:rFonts w:ascii="Verdana" w:hAnsi="Verdana"/>
                <w:sz w:val="20"/>
                <w:szCs w:val="20"/>
              </w:rPr>
              <w:lastRenderedPageBreak/>
              <w:t xml:space="preserve">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I610 Antonie</w:t>
            </w:r>
            <w:r w:rsidR="004A6EE6">
              <w:rPr>
                <w:rFonts w:ascii="Verdana" w:eastAsia="MS Mincho" w:hAnsi="Verdana"/>
                <w:sz w:val="20"/>
                <w:szCs w:val="20"/>
                <w:u w:val="single"/>
              </w:rPr>
              <w:t>ta</w:t>
            </w:r>
            <w:r w:rsidRPr="00D629DF">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I610 Antonie</w:t>
            </w:r>
            <w:r w:rsidR="004A6EE6">
              <w:rPr>
                <w:rFonts w:ascii="Verdana" w:hAnsi="Verdana"/>
                <w:b/>
                <w:bCs/>
                <w:sz w:val="20"/>
                <w:szCs w:val="20"/>
              </w:rPr>
              <w:t>ta</w:t>
            </w:r>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rsidR="00A02426" w:rsidRPr="00D629DF" w:rsidRDefault="00A02426" w:rsidP="00AC3451">
            <w:pPr>
              <w:tabs>
                <w:tab w:val="left" w:pos="2469"/>
              </w:tabs>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I230 Coronel </w:t>
            </w:r>
            <w:proofErr w:type="spellStart"/>
            <w:r w:rsidRPr="00D629DF">
              <w:rPr>
                <w:rFonts w:ascii="Verdana" w:eastAsia="MS Mincho" w:hAnsi="Verdana"/>
                <w:sz w:val="20"/>
                <w:szCs w:val="20"/>
                <w:u w:val="single"/>
              </w:rPr>
              <w:t>Mursa</w:t>
            </w:r>
            <w:proofErr w:type="spellEnd"/>
            <w:r w:rsidRPr="00D629DF">
              <w:rPr>
                <w:rFonts w:ascii="Verdana" w:eastAsia="MS Mincho" w:hAnsi="Verdana"/>
                <w:sz w:val="20"/>
                <w:szCs w:val="20"/>
                <w:u w:val="single"/>
              </w:rPr>
              <w:t xml:space="preserve"> SPE</w:t>
            </w:r>
            <w:r w:rsidRPr="00D629DF">
              <w:rPr>
                <w:rFonts w:ascii="Verdana" w:eastAsia="MS Mincho" w:hAnsi="Verdana"/>
                <w:sz w:val="20"/>
                <w:szCs w:val="20"/>
              </w:rPr>
              <w:t xml:space="preserve">": </w:t>
            </w:r>
          </w:p>
          <w:p w:rsidR="00A02426" w:rsidRPr="00D629DF" w:rsidRDefault="00A02426" w:rsidP="00AC3451">
            <w:pPr>
              <w:tabs>
                <w:tab w:val="left" w:pos="2177"/>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I230 Coronel </w:t>
            </w:r>
            <w:proofErr w:type="spellStart"/>
            <w:r w:rsidRPr="00D629DF">
              <w:rPr>
                <w:rFonts w:ascii="Verdana" w:hAnsi="Verdana"/>
                <w:b/>
                <w:bCs/>
                <w:sz w:val="20"/>
                <w:szCs w:val="20"/>
              </w:rPr>
              <w:t>Mursa</w:t>
            </w:r>
            <w:proofErr w:type="spellEnd"/>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I240 Serra de </w:t>
            </w:r>
            <w:proofErr w:type="spellStart"/>
            <w:r w:rsidRPr="00D629DF">
              <w:rPr>
                <w:rFonts w:ascii="Verdana" w:eastAsia="MS Mincho" w:hAnsi="Verdana"/>
                <w:sz w:val="20"/>
                <w:szCs w:val="20"/>
                <w:u w:val="single"/>
              </w:rPr>
              <w:t>Jaire</w:t>
            </w:r>
            <w:proofErr w:type="spellEnd"/>
            <w:r w:rsidRPr="00D629DF">
              <w:rPr>
                <w:rFonts w:ascii="Verdana" w:eastAsia="MS Mincho" w:hAnsi="Verdana"/>
                <w:sz w:val="20"/>
                <w:szCs w:val="20"/>
                <w:u w:val="single"/>
              </w:rPr>
              <w:t xml:space="preserve"> SPE</w:t>
            </w:r>
            <w:r w:rsidRPr="00D629DF">
              <w:rPr>
                <w:rFonts w:ascii="Verdana" w:eastAsia="MS Mincho" w:hAnsi="Verdana"/>
                <w:sz w:val="20"/>
                <w:szCs w:val="20"/>
              </w:rPr>
              <w:t xml:space="preserve">": </w:t>
            </w:r>
          </w:p>
          <w:p w:rsidR="00A02426" w:rsidRPr="00D629DF" w:rsidRDefault="00A02426" w:rsidP="00AC3451">
            <w:pPr>
              <w:tabs>
                <w:tab w:val="left" w:pos="2263"/>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 xml:space="preserve">I240 Serra de </w:t>
            </w:r>
            <w:proofErr w:type="spellStart"/>
            <w:r w:rsidRPr="00D629DF">
              <w:rPr>
                <w:rFonts w:ascii="Verdana" w:eastAsia="MS Mincho" w:hAnsi="Verdana"/>
                <w:b/>
                <w:bCs/>
                <w:sz w:val="20"/>
                <w:szCs w:val="20"/>
              </w:rPr>
              <w:t>Jaire</w:t>
            </w:r>
            <w:proofErr w:type="spellEnd"/>
            <w:r w:rsidRPr="00D629DF">
              <w:rPr>
                <w:rFonts w:ascii="Verdana" w:eastAsia="MS Mincho" w:hAnsi="Verdana"/>
                <w:b/>
                <w:bCs/>
                <w:sz w:val="20"/>
                <w:szCs w:val="20"/>
              </w:rPr>
              <w:t xml:space="preserve">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rsidR="00A02426" w:rsidRPr="00D629DF" w:rsidRDefault="00A02426" w:rsidP="00AC3451">
            <w:pPr>
              <w:spacing w:line="320" w:lineRule="exact"/>
              <w:ind w:firstLine="709"/>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I950 Tuiuti SPE</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I950 Tuiuti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cstheme="minorHAnsi"/>
                <w:sz w:val="20"/>
                <w:szCs w:val="20"/>
              </w:rPr>
              <w:t>O Agente Fiduciário, acima qualificado.</w:t>
            </w:r>
          </w:p>
          <w:p w:rsidR="00506577" w:rsidRPr="00D629DF" w:rsidRDefault="00506577" w:rsidP="00AC3451">
            <w:pPr>
              <w:spacing w:line="320" w:lineRule="exact"/>
              <w:rPr>
                <w:rFonts w:ascii="Verdana" w:hAnsi="Verdana"/>
                <w:sz w:val="20"/>
                <w:szCs w:val="20"/>
              </w:rPr>
            </w:pPr>
          </w:p>
        </w:tc>
      </w:tr>
      <w:tr w:rsidR="006E798C" w:rsidRPr="00D629DF" w:rsidTr="00140D58">
        <w:tc>
          <w:tcPr>
            <w:tcW w:w="3569" w:type="dxa"/>
            <w:tcBorders>
              <w:top w:val="single" w:sz="4" w:space="0" w:color="auto"/>
              <w:left w:val="single" w:sz="4" w:space="0" w:color="auto"/>
              <w:bottom w:val="single" w:sz="4" w:space="0" w:color="auto"/>
              <w:right w:val="single" w:sz="4" w:space="0" w:color="auto"/>
            </w:tcBorders>
          </w:tcPr>
          <w:p w:rsidR="006E798C" w:rsidRPr="00D629DF" w:rsidRDefault="006E798C" w:rsidP="00AC3451">
            <w:pPr>
              <w:spacing w:line="320" w:lineRule="exact"/>
              <w:rPr>
                <w:rFonts w:ascii="Verdana" w:hAnsi="Verdana"/>
                <w:sz w:val="20"/>
                <w:szCs w:val="20"/>
              </w:rPr>
            </w:pPr>
            <w:r>
              <w:rPr>
                <w:rFonts w:ascii="Verdana" w:hAnsi="Verdana"/>
                <w:sz w:val="20"/>
                <w:szCs w:val="20"/>
              </w:rPr>
              <w:t>“</w:t>
            </w:r>
            <w:r w:rsidRPr="00AC3451">
              <w:rPr>
                <w:rFonts w:ascii="Verdana" w:hAnsi="Verdana"/>
                <w:sz w:val="20"/>
                <w:szCs w:val="20"/>
                <w:u w:val="single"/>
              </w:rPr>
              <w:t>Investimentos Permitidos</w:t>
            </w:r>
            <w:r>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6E798C" w:rsidRDefault="006E798C" w:rsidP="00506577">
            <w:pPr>
              <w:spacing w:line="320" w:lineRule="exact"/>
              <w:rPr>
                <w:rFonts w:ascii="Verdana" w:hAnsi="Verdana" w:cstheme="minorHAnsi"/>
                <w:sz w:val="20"/>
                <w:szCs w:val="20"/>
              </w:rPr>
            </w:pPr>
            <w:r>
              <w:rPr>
                <w:rFonts w:ascii="Verdana" w:hAnsi="Verdana" w:cstheme="minorHAnsi"/>
                <w:sz w:val="20"/>
                <w:szCs w:val="20"/>
              </w:rPr>
              <w:t xml:space="preserve">Significa investimentos realizados em [certificados de depósito bancário, com liquidez diária, junto a instituições financeiras de primeira linha.] </w:t>
            </w:r>
            <w:r w:rsidRPr="00AC3451">
              <w:rPr>
                <w:rFonts w:ascii="Verdana" w:hAnsi="Verdana" w:cstheme="minorHAnsi"/>
                <w:sz w:val="20"/>
                <w:szCs w:val="20"/>
                <w:highlight w:val="yellow"/>
              </w:rPr>
              <w:t>[RB FAVOR CONFIRMAR]</w:t>
            </w:r>
          </w:p>
          <w:p w:rsidR="00506577" w:rsidRPr="00D629DF"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MS Mincho" w:hAnsi="Verdana"/>
                <w:sz w:val="20"/>
                <w:szCs w:val="20"/>
              </w:rPr>
            </w:pPr>
            <w:r w:rsidRPr="00D629DF">
              <w:rPr>
                <w:rFonts w:ascii="Verdana" w:hAnsi="Verdana"/>
                <w:sz w:val="20"/>
                <w:szCs w:val="20"/>
              </w:rPr>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358, de 03 de janeiro de 2002, conforme alterada e atualmente em vigor. </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400, de 29 de dezembro de 2003, conforme alterada e atualmente em vigor.</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472, de 31 de outubro de 2008, conforme alterada e atualmente em vigor.</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w:t>
            </w:r>
            <w:proofErr w:type="spellStart"/>
            <w:r w:rsidRPr="00D629DF">
              <w:rPr>
                <w:rFonts w:ascii="Verdana" w:hAnsi="Verdana"/>
                <w:sz w:val="20"/>
                <w:szCs w:val="20"/>
                <w:u w:val="single"/>
              </w:rPr>
              <w:t>is</w:t>
            </w:r>
            <w:proofErr w:type="spellEnd"/>
            <w:r w:rsidRPr="00D629DF">
              <w:rPr>
                <w:rFonts w:ascii="Verdana" w:hAnsi="Verdana"/>
                <w:sz w:val="20"/>
                <w:szCs w:val="20"/>
                <w:u w:val="single"/>
              </w:rPr>
              <w:t>)</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de Câmbio.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ind w:right="226"/>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p w:rsidR="00506577" w:rsidRPr="00D629DF" w:rsidRDefault="00506577" w:rsidP="00AC3451">
            <w:pPr>
              <w:spacing w:line="320" w:lineRule="exact"/>
              <w:ind w:left="2"/>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Financeiras.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JUCESP</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Junta Comercial do Estado de São Paulo.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bookmarkStart w:id="15" w:name="_Toc246825805"/>
            <w:r w:rsidRPr="00D629DF">
              <w:rPr>
                <w:rFonts w:ascii="Verdana" w:hAnsi="Verdana"/>
                <w:sz w:val="20"/>
                <w:szCs w:val="20"/>
              </w:rPr>
              <w:t>“</w:t>
            </w:r>
            <w:r w:rsidRPr="00D629DF">
              <w:rPr>
                <w:rFonts w:ascii="Verdana" w:hAnsi="Verdana"/>
                <w:sz w:val="20"/>
                <w:szCs w:val="20"/>
                <w:u w:val="single"/>
              </w:rPr>
              <w:t>Lei nº 9.514/97</w:t>
            </w:r>
            <w:bookmarkEnd w:id="15"/>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bookmarkStart w:id="16" w:name="_Toc246825806"/>
            <w:r w:rsidRPr="00D629DF">
              <w:rPr>
                <w:rFonts w:ascii="Verdana" w:hAnsi="Verdana"/>
                <w:sz w:val="20"/>
                <w:szCs w:val="20"/>
              </w:rPr>
              <w:t xml:space="preserve">Significa a Lei nº 9.514, de 20 de novembro de 1997, conforme </w:t>
            </w:r>
            <w:bookmarkEnd w:id="16"/>
            <w:r w:rsidRPr="00D629DF">
              <w:rPr>
                <w:rFonts w:ascii="Verdana" w:hAnsi="Verdana"/>
                <w:sz w:val="20"/>
                <w:szCs w:val="20"/>
              </w:rPr>
              <w:t>alterada e atualmente em vigor.</w:t>
            </w: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Cambri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r w:rsidRPr="00D629DF">
              <w:rPr>
                <w:rFonts w:ascii="Verdana" w:eastAsia="Cambria" w:hAnsi="Verdana"/>
                <w:i/>
                <w:sz w:val="20"/>
                <w:szCs w:val="20"/>
              </w:rPr>
              <w:t xml:space="preserve">U.S </w:t>
            </w:r>
            <w:proofErr w:type="spellStart"/>
            <w:r w:rsidRPr="00D629DF">
              <w:rPr>
                <w:rFonts w:ascii="Verdana" w:eastAsia="Cambria" w:hAnsi="Verdana"/>
                <w:i/>
                <w:sz w:val="20"/>
                <w:szCs w:val="20"/>
              </w:rPr>
              <w:t>Foreign</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Corrupt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Practice</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of</w:t>
            </w:r>
            <w:proofErr w:type="spellEnd"/>
            <w:r w:rsidRPr="00D629DF">
              <w:rPr>
                <w:rFonts w:ascii="Verdana" w:eastAsia="Cambria" w:hAnsi="Verdana"/>
                <w:sz w:val="20"/>
                <w:szCs w:val="20"/>
              </w:rPr>
              <w:t xml:space="preserve"> 1977, </w:t>
            </w:r>
            <w:r w:rsidRPr="00D629DF">
              <w:rPr>
                <w:rFonts w:ascii="Verdana" w:eastAsia="Cambria" w:hAnsi="Verdana"/>
                <w:i/>
                <w:sz w:val="20"/>
                <w:szCs w:val="20"/>
              </w:rPr>
              <w:t xml:space="preserve">UK </w:t>
            </w:r>
            <w:proofErr w:type="spellStart"/>
            <w:r w:rsidRPr="00D629DF">
              <w:rPr>
                <w:rFonts w:ascii="Verdana" w:eastAsia="Cambria" w:hAnsi="Verdana"/>
                <w:i/>
                <w:sz w:val="20"/>
                <w:szCs w:val="20"/>
              </w:rPr>
              <w:t>Bribery</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sz w:val="20"/>
                <w:szCs w:val="20"/>
              </w:rPr>
              <w:t>.</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w:t>
            </w:r>
            <w:r>
              <w:rPr>
                <w:rFonts w:ascii="Verdana" w:hAnsi="Verdana"/>
                <w:sz w:val="20"/>
                <w:szCs w:val="20"/>
              </w:rPr>
              <w:t xml:space="preserve">MDA - </w:t>
            </w:r>
            <w:r w:rsidRPr="00D629DF">
              <w:rPr>
                <w:rFonts w:ascii="Verdana" w:hAnsi="Verdana"/>
                <w:sz w:val="20"/>
                <w:szCs w:val="20"/>
              </w:rPr>
              <w:t xml:space="preserve">Módulo de Distribuição de Ativos, administrado e operacionalizado pela B3 (segmento CETIP UTVM). </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Belém</w:t>
            </w:r>
            <w:r w:rsidRPr="00D629DF">
              <w:rPr>
                <w:rFonts w:ascii="Verdana" w:eastAsia="MS Mincho" w:hAnsi="Verdana"/>
                <w:sz w:val="20"/>
                <w:szCs w:val="20"/>
              </w:rPr>
              <w:t>"</w:t>
            </w:r>
          </w:p>
          <w:p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Belém</w:t>
            </w:r>
            <w:r w:rsidRPr="00D629DF">
              <w:rPr>
                <w:rFonts w:ascii="Verdana" w:eastAsia="MS Mincho" w:hAnsi="Verdana"/>
                <w:sz w:val="20"/>
                <w:szCs w:val="20"/>
              </w:rPr>
              <w:t xml:space="preserve">", em desenvolvimento pela I240 Serra de </w:t>
            </w:r>
            <w:proofErr w:type="spellStart"/>
            <w:r w:rsidRPr="00D629DF">
              <w:rPr>
                <w:rFonts w:ascii="Verdana" w:eastAsia="MS Mincho" w:hAnsi="Verdana"/>
                <w:sz w:val="20"/>
                <w:szCs w:val="20"/>
              </w:rPr>
              <w:t>Jaire</w:t>
            </w:r>
            <w:proofErr w:type="spellEnd"/>
            <w:r w:rsidRPr="00D629DF">
              <w:rPr>
                <w:rFonts w:ascii="Verdana" w:eastAsia="MS Mincho" w:hAnsi="Verdana"/>
                <w:sz w:val="20"/>
                <w:szCs w:val="20"/>
              </w:rPr>
              <w:t xml:space="preserve"> SPE no imóvel objeto da matrícula nº 196.760 do 7º Oficial de Registro de Imóveis de São Paulo.</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cstheme="minorHAnsi"/>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Estação Brás</w:t>
            </w:r>
            <w:r w:rsidRPr="00D629DF">
              <w:rPr>
                <w:rFonts w:ascii="Verdana" w:eastAsia="MS Mincho" w:hAnsi="Verdana"/>
                <w:sz w:val="20"/>
                <w:szCs w:val="20"/>
              </w:rPr>
              <w:t xml:space="preserve">", em desenvolvimento pela I230 Coronel </w:t>
            </w:r>
            <w:proofErr w:type="spellStart"/>
            <w:r w:rsidRPr="00D629DF">
              <w:rPr>
                <w:rFonts w:ascii="Verdana" w:eastAsia="MS Mincho" w:hAnsi="Verdana"/>
                <w:sz w:val="20"/>
                <w:szCs w:val="20"/>
              </w:rPr>
              <w:t>Mursa</w:t>
            </w:r>
            <w:proofErr w:type="spellEnd"/>
            <w:r w:rsidRPr="00D629DF">
              <w:rPr>
                <w:rFonts w:ascii="Verdana" w:eastAsia="MS Mincho" w:hAnsi="Verdana"/>
                <w:sz w:val="20"/>
                <w:szCs w:val="20"/>
              </w:rPr>
              <w:t xml:space="preserve"> no imóvel objeto da matrícula nº 151.675 do 3º Oficial Registro de Imóveis de São Paulo.</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Parque Maia</w:t>
            </w:r>
            <w:r w:rsidRPr="00D629DF">
              <w:rPr>
                <w:rFonts w:ascii="Verdana" w:eastAsia="MS Mincho" w:hAnsi="Verdana"/>
                <w:sz w:val="20"/>
                <w:szCs w:val="20"/>
              </w:rPr>
              <w:t>"</w:t>
            </w:r>
          </w:p>
          <w:p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Parque Maia</w:t>
            </w:r>
            <w:r w:rsidRPr="00D629DF">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r w:rsidR="00506577">
              <w:rPr>
                <w:rFonts w:ascii="Verdana" w:eastAsia="MS Mincho" w:hAnsi="Verdana"/>
                <w:sz w:val="20"/>
                <w:szCs w:val="20"/>
              </w:rPr>
              <w:t>.</w:t>
            </w:r>
          </w:p>
          <w:p w:rsidR="00506577" w:rsidRPr="00D629DF"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eastAsia="Arial Unicode MS" w:hAnsi="Verdana" w:cstheme="minorHAnsi"/>
                <w:sz w:val="20"/>
                <w:szCs w:val="20"/>
              </w:rPr>
              <w:lastRenderedPageBreak/>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cstheme="minorHAnsi"/>
                <w:sz w:val="20"/>
                <w:szCs w:val="20"/>
              </w:rPr>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dos CRI, realizada nos termos da Instrução CVM 476, a qual (i) é destinada aos Investidores; e (</w:t>
            </w:r>
            <w:proofErr w:type="spellStart"/>
            <w:r w:rsidRPr="00D629DF">
              <w:rPr>
                <w:rFonts w:ascii="Verdana" w:hAnsi="Verdana"/>
                <w:sz w:val="20"/>
                <w:szCs w:val="20"/>
              </w:rPr>
              <w:t>ii</w:t>
            </w:r>
            <w:proofErr w:type="spellEnd"/>
            <w:r w:rsidRPr="00D629DF">
              <w:rPr>
                <w:rFonts w:ascii="Verdana" w:hAnsi="Verdana"/>
                <w:sz w:val="20"/>
                <w:szCs w:val="20"/>
              </w:rPr>
              <w:t xml:space="preserve">) será intermediada pelo Coordenador Líder. </w:t>
            </w:r>
          </w:p>
          <w:p w:rsidR="00506577" w:rsidRPr="00D629DF" w:rsidRDefault="00506577">
            <w:pPr>
              <w:widowControl w:val="0"/>
              <w:tabs>
                <w:tab w:val="left" w:pos="3331"/>
              </w:tabs>
              <w:suppressAutoHyphens/>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pagamento antecipado do saldo devedor dos CRI, nos termos d</w:t>
            </w:r>
            <w:r>
              <w:rPr>
                <w:rFonts w:ascii="Verdana" w:hAnsi="Verdana"/>
                <w:sz w:val="20"/>
                <w:szCs w:val="20"/>
              </w:rPr>
              <w:t>a Cláusula Sexta</w:t>
            </w:r>
            <w:r w:rsidRPr="00D629DF">
              <w:rPr>
                <w:rFonts w:ascii="Verdana" w:hAnsi="Verdana"/>
                <w:sz w:val="20"/>
                <w:szCs w:val="20"/>
              </w:rPr>
              <w:t xml:space="preserve"> deste Termo de Securitização.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A Emissora e o Agente Fiduciário, quando mencionados em conjunto.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 xml:space="preserve">Parque </w:t>
            </w:r>
            <w:proofErr w:type="spellStart"/>
            <w:r w:rsidRPr="00D629DF">
              <w:rPr>
                <w:rFonts w:ascii="Verdana" w:hAnsi="Verdana"/>
                <w:color w:val="000000"/>
                <w:sz w:val="20"/>
                <w:szCs w:val="20"/>
                <w:u w:val="single"/>
              </w:rPr>
              <w:t>Ecoville</w:t>
            </w:r>
            <w:proofErr w:type="spellEnd"/>
            <w:r w:rsidRPr="00D629DF">
              <w:rPr>
                <w:rFonts w:ascii="Verdana" w:hAnsi="Verdana"/>
                <w:color w:val="000000"/>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Pr="00AC093B">
              <w:rPr>
                <w:rFonts w:ascii="Verdana" w:eastAsia="MS Mincho" w:hAnsi="Verdana"/>
                <w:sz w:val="20"/>
                <w:szCs w:val="20"/>
              </w:rPr>
              <w:t>os empreendimentos denominados (i) "</w:t>
            </w:r>
            <w:r w:rsidRPr="00AC093B">
              <w:rPr>
                <w:rFonts w:ascii="Verdana" w:eastAsia="MS Mincho" w:hAnsi="Verdana"/>
                <w:i/>
                <w:iCs/>
                <w:sz w:val="20"/>
                <w:szCs w:val="20"/>
              </w:rPr>
              <w:t xml:space="preserve">Parque </w:t>
            </w:r>
            <w:proofErr w:type="spellStart"/>
            <w:r w:rsidRPr="00AC093B">
              <w:rPr>
                <w:rFonts w:ascii="Verdana" w:eastAsia="MS Mincho" w:hAnsi="Verdana"/>
                <w:i/>
                <w:iCs/>
                <w:sz w:val="20"/>
                <w:szCs w:val="20"/>
              </w:rPr>
              <w:t>Ecoville</w:t>
            </w:r>
            <w:proofErr w:type="spellEnd"/>
            <w:r w:rsidRPr="00AC093B">
              <w:rPr>
                <w:rFonts w:ascii="Verdana" w:eastAsia="MS Mincho" w:hAnsi="Verdana"/>
                <w:i/>
                <w:iCs/>
                <w:sz w:val="20"/>
                <w:szCs w:val="20"/>
              </w:rPr>
              <w:t xml:space="preserve"> - </w:t>
            </w:r>
            <w:r w:rsidRPr="00AC093B">
              <w:rPr>
                <w:rFonts w:ascii="Verdana" w:hAnsi="Verdana"/>
                <w:i/>
                <w:iCs/>
                <w:sz w:val="20"/>
                <w:szCs w:val="20"/>
              </w:rPr>
              <w:t xml:space="preserve">Torre </w:t>
            </w:r>
            <w:proofErr w:type="spellStart"/>
            <w:r w:rsidRPr="00AC093B">
              <w:rPr>
                <w:rFonts w:ascii="Verdana" w:hAnsi="Verdana"/>
                <w:i/>
                <w:iCs/>
                <w:sz w:val="20"/>
                <w:szCs w:val="20"/>
              </w:rPr>
              <w:t>Passaúna</w:t>
            </w:r>
            <w:proofErr w:type="spellEnd"/>
            <w:r w:rsidRPr="00AC093B">
              <w:rPr>
                <w:rFonts w:ascii="Verdana" w:eastAsia="MS Mincho" w:hAnsi="Verdana"/>
                <w:sz w:val="20"/>
                <w:szCs w:val="20"/>
              </w:rPr>
              <w:t>" e (</w:t>
            </w:r>
            <w:proofErr w:type="spellStart"/>
            <w:r w:rsidRPr="00AC093B">
              <w:rPr>
                <w:rFonts w:ascii="Verdana" w:eastAsia="MS Mincho" w:hAnsi="Verdana"/>
                <w:sz w:val="20"/>
                <w:szCs w:val="20"/>
              </w:rPr>
              <w:t>ii</w:t>
            </w:r>
            <w:proofErr w:type="spellEnd"/>
            <w:r w:rsidRPr="00AC093B">
              <w:rPr>
                <w:rFonts w:ascii="Verdana" w:eastAsia="MS Mincho" w:hAnsi="Verdana"/>
                <w:sz w:val="20"/>
                <w:szCs w:val="20"/>
              </w:rPr>
              <w:t>) "</w:t>
            </w:r>
            <w:r w:rsidRPr="00AC093B">
              <w:rPr>
                <w:rFonts w:ascii="Verdana" w:eastAsia="MS Mincho" w:hAnsi="Verdana"/>
                <w:i/>
                <w:iCs/>
                <w:sz w:val="20"/>
                <w:szCs w:val="20"/>
              </w:rPr>
              <w:t xml:space="preserve">Parque </w:t>
            </w:r>
            <w:proofErr w:type="spellStart"/>
            <w:r w:rsidRPr="00AC093B">
              <w:rPr>
                <w:rFonts w:ascii="Verdana" w:eastAsia="MS Mincho" w:hAnsi="Verdana"/>
                <w:i/>
                <w:iCs/>
                <w:sz w:val="20"/>
                <w:szCs w:val="20"/>
              </w:rPr>
              <w:t>Ecoville</w:t>
            </w:r>
            <w:proofErr w:type="spellEnd"/>
            <w:r w:rsidRPr="00AC093B">
              <w:rPr>
                <w:rFonts w:ascii="Verdana" w:eastAsia="MS Mincho" w:hAnsi="Verdana"/>
                <w:i/>
                <w:iCs/>
                <w:sz w:val="20"/>
                <w:szCs w:val="20"/>
              </w:rPr>
              <w:t xml:space="preserve"> - Torre Barigui</w:t>
            </w:r>
            <w:r w:rsidRPr="00AC093B">
              <w:rPr>
                <w:rFonts w:ascii="Verdana" w:eastAsia="MS Mincho" w:hAnsi="Verdana"/>
                <w:sz w:val="20"/>
                <w:szCs w:val="20"/>
              </w:rPr>
              <w:t xml:space="preserve"> ", em desenvolvimento pela SPE Parque </w:t>
            </w:r>
            <w:proofErr w:type="spellStart"/>
            <w:r w:rsidRPr="00AC093B">
              <w:rPr>
                <w:rFonts w:ascii="Verdana" w:eastAsia="MS Mincho" w:hAnsi="Verdana"/>
                <w:sz w:val="20"/>
                <w:szCs w:val="20"/>
              </w:rPr>
              <w:t>Ecoville</w:t>
            </w:r>
            <w:proofErr w:type="spellEnd"/>
            <w:r w:rsidRPr="00AC093B">
              <w:rPr>
                <w:rFonts w:ascii="Verdana" w:eastAsia="MS Mincho" w:hAnsi="Verdana"/>
                <w:sz w:val="20"/>
                <w:szCs w:val="20"/>
              </w:rPr>
              <w:t xml:space="preserve"> no imóvel objeto da matrícula nº 173.140 do 8º Oficial de Registro de Imóveis de Curitiba</w:t>
            </w:r>
            <w:r w:rsidRPr="00D629DF">
              <w:rPr>
                <w:rFonts w:ascii="Verdana" w:eastAsia="MS Mincho" w:hAnsi="Verdana"/>
                <w:sz w:val="20"/>
                <w:szCs w:val="20"/>
              </w:rPr>
              <w:t>.</w:t>
            </w:r>
          </w:p>
          <w:p w:rsidR="00A02426" w:rsidRPr="00D629DF" w:rsidRDefault="00A02426">
            <w:pPr>
              <w:tabs>
                <w:tab w:val="left" w:pos="2835"/>
              </w:tabs>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 vinculadas aos CRI. O Patrimônio Separado não se confunde com o patrimônio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no caso da primeira integralização, pelo seu Valor Nominal Unitário </w:t>
            </w:r>
            <w:r w:rsidRPr="00A70DA4">
              <w:rPr>
                <w:rFonts w:ascii="Verdana" w:hAnsi="Verdana"/>
                <w:sz w:val="20"/>
                <w:szCs w:val="20"/>
              </w:rPr>
              <w:t xml:space="preserve">e no caso das demais integralizações pelo seu Valor Nominal Unitário, acrescido da Remuneração, calculada pro rata </w:t>
            </w:r>
            <w:proofErr w:type="spellStart"/>
            <w:r w:rsidRPr="00A70DA4">
              <w:rPr>
                <w:rFonts w:ascii="Verdana" w:hAnsi="Verdana"/>
                <w:sz w:val="20"/>
                <w:szCs w:val="20"/>
              </w:rPr>
              <w:t>temporis</w:t>
            </w:r>
            <w:proofErr w:type="spellEnd"/>
            <w:r w:rsidRPr="00A70DA4">
              <w:rPr>
                <w:rFonts w:ascii="Verdana" w:hAnsi="Verdana"/>
                <w:sz w:val="20"/>
                <w:szCs w:val="20"/>
              </w:rPr>
              <w:t>, desde a primeira data de integralização (“</w:t>
            </w:r>
            <w:r w:rsidRPr="00AC093B">
              <w:rPr>
                <w:rFonts w:ascii="Verdana" w:hAnsi="Verdana"/>
                <w:sz w:val="20"/>
                <w:szCs w:val="20"/>
                <w:u w:val="single"/>
              </w:rPr>
              <w:t>Primeira Data de Integralização</w:t>
            </w:r>
            <w:r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CETIP UTVM).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na forma do artigo 9º da Lei nº 9.514/97, a </w:t>
            </w:r>
            <w:proofErr w:type="spellStart"/>
            <w:r w:rsidRPr="00D629DF">
              <w:rPr>
                <w:rFonts w:ascii="Verdana" w:hAnsi="Verdana" w:cstheme="minorHAnsi"/>
                <w:bCs/>
                <w:sz w:val="20"/>
                <w:szCs w:val="20"/>
              </w:rPr>
              <w:t>Securitizadora</w:t>
            </w:r>
            <w:proofErr w:type="spellEnd"/>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de forma que respondam exclusivamente pelas obrigações inerentes aos títulos a eles afetados.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Pr>
                <w:rFonts w:ascii="Verdana" w:hAnsi="Verdana"/>
                <w:sz w:val="20"/>
                <w:szCs w:val="20"/>
              </w:rPr>
              <w:t>5.2</w:t>
            </w:r>
            <w:r w:rsidRPr="00D629DF">
              <w:rPr>
                <w:rFonts w:ascii="Verdana" w:hAnsi="Verdana"/>
                <w:sz w:val="20"/>
                <w:szCs w:val="20"/>
              </w:rPr>
              <w:t xml:space="preserve"> deste Termo de Securitização.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t>"</w:t>
            </w:r>
            <w:proofErr w:type="spellStart"/>
            <w:r w:rsidRPr="00D629DF">
              <w:rPr>
                <w:rFonts w:ascii="Verdana" w:eastAsia="MS Mincho" w:hAnsi="Verdana"/>
                <w:sz w:val="20"/>
                <w:szCs w:val="20"/>
                <w:u w:val="single"/>
              </w:rPr>
              <w:t>Scena</w:t>
            </w:r>
            <w:proofErr w:type="spellEnd"/>
            <w:r w:rsidRPr="00D629DF">
              <w:rPr>
                <w:rFonts w:ascii="Verdana" w:eastAsia="MS Mincho" w:hAnsi="Verdana"/>
                <w:sz w:val="20"/>
                <w:szCs w:val="20"/>
                <w:u w:val="single"/>
              </w:rPr>
              <w:t xml:space="preserve"> Tatuapé</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proofErr w:type="spellStart"/>
            <w:r w:rsidRPr="00D629DF">
              <w:rPr>
                <w:rFonts w:ascii="Verdana" w:eastAsia="MS Mincho" w:hAnsi="Verdana"/>
                <w:i/>
                <w:iCs/>
                <w:sz w:val="20"/>
                <w:szCs w:val="20"/>
              </w:rPr>
              <w:t>Scena</w:t>
            </w:r>
            <w:proofErr w:type="spellEnd"/>
            <w:r w:rsidRPr="00D629DF">
              <w:rPr>
                <w:rFonts w:ascii="Verdana" w:eastAsia="MS Mincho" w:hAnsi="Verdana"/>
                <w:i/>
                <w:iCs/>
                <w:sz w:val="20"/>
                <w:szCs w:val="20"/>
              </w:rPr>
              <w:t xml:space="preserve"> Tatuapé</w:t>
            </w:r>
            <w:r w:rsidRPr="00D629DF">
              <w:rPr>
                <w:rFonts w:ascii="Verdana" w:eastAsia="MS Mincho" w:hAnsi="Verdana"/>
                <w:sz w:val="20"/>
                <w:szCs w:val="20"/>
              </w:rPr>
              <w:t xml:space="preserve">", em desenvolvimento pela I950 Tuiuti SPE no </w:t>
            </w:r>
            <w:r w:rsidRPr="00D629DF">
              <w:rPr>
                <w:rFonts w:ascii="Verdana" w:eastAsia="MS Mincho" w:hAnsi="Verdana"/>
                <w:sz w:val="20"/>
                <w:szCs w:val="20"/>
              </w:rPr>
              <w:lastRenderedPageBreak/>
              <w:t>imóvel objeto da matrícula nº 128.235 do 9º Cartório de Registro de Imóveis de São Paulo.</w:t>
            </w:r>
          </w:p>
          <w:p w:rsidR="00506577" w:rsidRPr="00D629DF" w:rsidRDefault="00506577">
            <w:pPr>
              <w:tabs>
                <w:tab w:val="left" w:pos="2835"/>
              </w:tabs>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lastRenderedPageBreak/>
              <w:t>“</w:t>
            </w:r>
            <w:proofErr w:type="spellStart"/>
            <w:r w:rsidRPr="00D629DF">
              <w:rPr>
                <w:rFonts w:ascii="Verdana" w:eastAsia="MS Mincho" w:hAnsi="Verdana"/>
                <w:sz w:val="20"/>
                <w:szCs w:val="20"/>
                <w:u w:val="single"/>
              </w:rPr>
              <w:t>Servicer</w:t>
            </w:r>
            <w:proofErr w:type="spellEnd"/>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xml:space="preserve">, sociedade por ações, com sede na Rua </w:t>
            </w:r>
            <w:proofErr w:type="spellStart"/>
            <w:r w:rsidRPr="00D629DF">
              <w:rPr>
                <w:rFonts w:ascii="Verdana" w:hAnsi="Verdana"/>
                <w:sz w:val="20"/>
                <w:szCs w:val="20"/>
              </w:rPr>
              <w:t>Fidêncio</w:t>
            </w:r>
            <w:proofErr w:type="spellEnd"/>
            <w:r w:rsidRPr="00D629DF">
              <w:rPr>
                <w:rFonts w:ascii="Verdana" w:hAnsi="Verdana"/>
                <w:sz w:val="20"/>
                <w:szCs w:val="20"/>
              </w:rPr>
              <w:t xml:space="preserve"> Ramos, n.º 213, conjunto 42, bairro Vila Olímpia, CEP 04</w:t>
            </w:r>
            <w:r>
              <w:rPr>
                <w:rFonts w:ascii="Verdana" w:hAnsi="Verdana"/>
                <w:sz w:val="20"/>
                <w:szCs w:val="20"/>
              </w:rPr>
              <w:t>5</w:t>
            </w:r>
            <w:r w:rsidRPr="00D629DF">
              <w:rPr>
                <w:rFonts w:ascii="Verdana" w:hAnsi="Verdana"/>
                <w:sz w:val="20"/>
                <w:szCs w:val="20"/>
              </w:rPr>
              <w:t>51-010,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p w:rsidR="00506577" w:rsidRPr="00D629DF" w:rsidRDefault="00506577">
            <w:pPr>
              <w:tabs>
                <w:tab w:val="left" w:pos="2835"/>
              </w:tabs>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SPE Parque </w:t>
            </w:r>
            <w:proofErr w:type="spellStart"/>
            <w:r w:rsidRPr="00D629DF">
              <w:rPr>
                <w:rFonts w:ascii="Verdana" w:eastAsia="MS Mincho" w:hAnsi="Verdana"/>
                <w:sz w:val="20"/>
                <w:szCs w:val="20"/>
                <w:u w:val="single"/>
              </w:rPr>
              <w:t>Ecoville</w:t>
            </w:r>
            <w:proofErr w:type="spellEnd"/>
            <w:r w:rsidRPr="00D629DF">
              <w:rPr>
                <w:rFonts w:ascii="Verdana" w:eastAsia="MS Mincho" w:hAnsi="Verdana"/>
                <w:sz w:val="20"/>
                <w:szCs w:val="20"/>
              </w:rPr>
              <w:t xml:space="preserve">" </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eastAsia="MS Mincho" w:hAnsi="Verdana"/>
                <w:b/>
                <w:bCs/>
                <w:sz w:val="20"/>
                <w:szCs w:val="20"/>
              </w:rPr>
              <w:t xml:space="preserve">SPE Parque </w:t>
            </w:r>
            <w:proofErr w:type="spellStart"/>
            <w:r w:rsidRPr="00D629DF">
              <w:rPr>
                <w:rFonts w:ascii="Verdana" w:eastAsia="MS Mincho" w:hAnsi="Verdana"/>
                <w:b/>
                <w:bCs/>
                <w:sz w:val="20"/>
                <w:szCs w:val="20"/>
              </w:rPr>
              <w:t>Ecoville</w:t>
            </w:r>
            <w:proofErr w:type="spellEnd"/>
            <w:r w:rsidRPr="00D629DF">
              <w:rPr>
                <w:rFonts w:ascii="Verdana" w:eastAsia="MS Mincho" w:hAnsi="Verdana"/>
                <w:b/>
                <w:bCs/>
                <w:sz w:val="20"/>
                <w:szCs w:val="20"/>
              </w:rPr>
              <w:t xml:space="preserv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p w:rsidR="00506577" w:rsidRPr="00D629DF" w:rsidRDefault="00506577" w:rsidP="00AC3451">
            <w:pPr>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w:t>
            </w:r>
            <w:r>
              <w:rPr>
                <w:rFonts w:ascii="Verdana" w:hAnsi="Verdana"/>
                <w:sz w:val="20"/>
                <w:szCs w:val="20"/>
              </w:rPr>
              <w:t xml:space="preserve">S.A. </w:t>
            </w:r>
            <w:r w:rsidRPr="00D629DF">
              <w:rPr>
                <w:rFonts w:ascii="Verdana" w:hAnsi="Verdana"/>
                <w:sz w:val="20"/>
                <w:szCs w:val="20"/>
              </w:rPr>
              <w:t xml:space="preserve">– </w:t>
            </w:r>
            <w:r>
              <w:rPr>
                <w:rFonts w:ascii="Verdana" w:hAnsi="Verdana"/>
                <w:sz w:val="20"/>
                <w:szCs w:val="20"/>
              </w:rPr>
              <w:t>Brasil, Bolsa, Balcão</w:t>
            </w:r>
            <w:r w:rsidRPr="00D629DF">
              <w:rPr>
                <w:rFonts w:ascii="Verdana" w:hAnsi="Verdana"/>
                <w:sz w:val="20"/>
                <w:szCs w:val="20"/>
              </w:rPr>
              <w:t>, no informativo diário disponível em sua página na internet (www.b3.com.br).</w:t>
            </w:r>
          </w:p>
          <w:p w:rsidR="00A02426" w:rsidRPr="00D629DF" w:rsidRDefault="00A02426"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o Agente Fiduciário.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São os investidores que venham a subscrever ou adquirir os CRI.</w:t>
            </w:r>
          </w:p>
          <w:p w:rsidR="00506577" w:rsidRPr="00D629DF" w:rsidRDefault="00506577" w:rsidP="00AC3451">
            <w:pPr>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xml:space="preserve">", desenvolvido pela I490 Afonso de Freitas SPE no imóvel objeto da matrícula nº </w:t>
            </w:r>
            <w:r w:rsidR="004F7DB8">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Default="00A02426" w:rsidP="00506577">
            <w:pPr>
              <w:spacing w:line="320" w:lineRule="exact"/>
              <w:rPr>
                <w:rFonts w:ascii="Verdana" w:hAnsi="Verdana"/>
                <w:sz w:val="20"/>
                <w:szCs w:val="20"/>
              </w:rPr>
            </w:pPr>
            <w:r w:rsidRPr="00D629DF">
              <w:rPr>
                <w:rFonts w:ascii="Verdana" w:hAnsi="Verdana"/>
                <w:sz w:val="20"/>
                <w:szCs w:val="20"/>
              </w:rPr>
              <w:t xml:space="preserve">Na Data da </w:t>
            </w:r>
            <w:proofErr w:type="spellStart"/>
            <w:r w:rsidRPr="00D629DF">
              <w:rPr>
                <w:rFonts w:ascii="Verdana" w:hAnsi="Verdana"/>
                <w:sz w:val="20"/>
                <w:szCs w:val="20"/>
              </w:rPr>
              <w:t>Emissao</w:t>
            </w:r>
            <w:proofErr w:type="spellEnd"/>
            <w:r w:rsidRPr="00D629DF">
              <w:rPr>
                <w:rFonts w:ascii="Verdana" w:hAnsi="Verdana"/>
                <w:sz w:val="20"/>
                <w:szCs w:val="20"/>
              </w:rPr>
              <w:t>, o valor correspondente a R$190.000.000,00 (cento e noventa milhões de reais).</w:t>
            </w:r>
          </w:p>
          <w:p w:rsidR="00A02426" w:rsidRPr="00D629DF" w:rsidRDefault="00A02426" w:rsidP="00AC3451">
            <w:pPr>
              <w:spacing w:line="320" w:lineRule="exact"/>
              <w:rPr>
                <w:rFonts w:ascii="Verdana" w:hAnsi="Verdana"/>
                <w:sz w:val="20"/>
                <w:szCs w:val="20"/>
              </w:rPr>
            </w:pPr>
            <w:r w:rsidRPr="00D629DF">
              <w:rPr>
                <w:rFonts w:ascii="Verdana" w:hAnsi="Verdana"/>
                <w:sz w:val="20"/>
                <w:szCs w:val="20"/>
              </w:rPr>
              <w:t xml:space="preserve"> </w:t>
            </w:r>
          </w:p>
        </w:tc>
      </w:tr>
    </w:tbl>
    <w:p w:rsidR="00D2691B" w:rsidRPr="00D629DF" w:rsidRDefault="00D2691B" w:rsidP="00AC3451">
      <w:pPr>
        <w:spacing w:line="320" w:lineRule="exact"/>
        <w:rPr>
          <w:rFonts w:ascii="Verdana" w:hAnsi="Verdana"/>
          <w:sz w:val="20"/>
          <w:szCs w:val="20"/>
        </w:rPr>
      </w:pPr>
    </w:p>
    <w:p w:rsidR="00EF09C8" w:rsidRDefault="00EF09C8" w:rsidP="001966FB">
      <w:pPr>
        <w:pStyle w:val="PargrafoComumNvel1"/>
        <w:numPr>
          <w:ilvl w:val="1"/>
          <w:numId w:val="31"/>
        </w:numPr>
        <w:ind w:left="0" w:firstLine="0"/>
        <w:rPr>
          <w:sz w:val="20"/>
          <w:szCs w:val="20"/>
        </w:rPr>
      </w:pPr>
      <w:r w:rsidRPr="00D629DF">
        <w:rPr>
          <w:sz w:val="20"/>
          <w:szCs w:val="20"/>
          <w:u w:val="single"/>
        </w:rPr>
        <w:t>Interpretações</w:t>
      </w:r>
      <w:r w:rsidRPr="00D629DF">
        <w:rPr>
          <w:sz w:val="20"/>
          <w:szCs w:val="20"/>
        </w:rPr>
        <w:t>. Para efeitos deste Termo de Securitização, a menos que o contexto exija de outra forma:</w:t>
      </w:r>
    </w:p>
    <w:p w:rsidR="001966FB" w:rsidRPr="00D629DF" w:rsidRDefault="001966FB" w:rsidP="00AC3451">
      <w:pPr>
        <w:pStyle w:val="PargrafoComumNvel1"/>
        <w:rPr>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rsidR="00EF09C8" w:rsidRPr="00D629DF" w:rsidRDefault="00EF09C8" w:rsidP="00AC3451">
      <w:pPr>
        <w:pStyle w:val="PargrafodaLista"/>
        <w:widowControl/>
        <w:tabs>
          <w:tab w:val="left" w:pos="1701"/>
        </w:tabs>
        <w:autoSpaceDE/>
        <w:autoSpaceDN/>
        <w:adjustRightInd/>
        <w:spacing w:line="320" w:lineRule="exact"/>
        <w:ind w:left="567"/>
        <w:contextualSpacing/>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rsidR="00EF09C8" w:rsidRPr="00D629DF" w:rsidRDefault="00EF09C8" w:rsidP="00AC3451">
      <w:pPr>
        <w:pStyle w:val="PargrafodaLista"/>
        <w:tabs>
          <w:tab w:val="left" w:pos="1701"/>
        </w:tabs>
        <w:spacing w:line="320" w:lineRule="exact"/>
        <w:ind w:left="567"/>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lastRenderedPageBreak/>
        <w:t>qualquer referência a leis ou dispositivos legais devem incluir toda legislação complementar promulgada e sancionada, de tempos em tempos, nos termos desse dispositivo legal, conforme alterada ou consolidada de tempos em tempos;</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referências a este Termo de Securitização ou a quaisquer outros documentos devem ser </w:t>
      </w:r>
      <w:proofErr w:type="gramStart"/>
      <w:r w:rsidRPr="00D629DF">
        <w:rPr>
          <w:rFonts w:ascii="Verdana" w:hAnsi="Verdana"/>
          <w:sz w:val="20"/>
          <w:szCs w:val="20"/>
        </w:rPr>
        <w:t>interpretadas</w:t>
      </w:r>
      <w:proofErr w:type="gramEnd"/>
      <w:r w:rsidRPr="00D629DF">
        <w:rPr>
          <w:rFonts w:ascii="Verdana" w:hAnsi="Verdana"/>
          <w:sz w:val="20"/>
          <w:szCs w:val="20"/>
        </w:rPr>
        <w:t xml:space="preserve"> como referências a este Termo de Securitização ou a tal outro documento, conforme aditado, modificado, repactuado, complementado ou substituído, de tempos em tempos;</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os títulos das cláusulas, </w:t>
      </w:r>
      <w:proofErr w:type="spellStart"/>
      <w:r w:rsidRPr="00D629DF">
        <w:rPr>
          <w:rFonts w:ascii="Verdana" w:hAnsi="Verdana"/>
          <w:sz w:val="20"/>
          <w:szCs w:val="20"/>
        </w:rPr>
        <w:t>sub-cláusulas</w:t>
      </w:r>
      <w:proofErr w:type="spellEnd"/>
      <w:r w:rsidRPr="00D629DF">
        <w:rPr>
          <w:rFonts w:ascii="Verdana" w:hAnsi="Verdana"/>
          <w:sz w:val="20"/>
          <w:szCs w:val="20"/>
        </w:rPr>
        <w:t>, anexos, partes e parágrafos são apenas para conveniência e não afetam a interpretação deste Termo de Securitização.</w:t>
      </w:r>
      <w:bookmarkStart w:id="17" w:name="_Toc453274054"/>
      <w:bookmarkStart w:id="18" w:name="_Toc516063757"/>
    </w:p>
    <w:p w:rsidR="00470117" w:rsidRDefault="00470117">
      <w:pPr>
        <w:spacing w:before="240" w:line="320" w:lineRule="exact"/>
        <w:jc w:val="left"/>
        <w:rPr>
          <w:rFonts w:ascii="Verdana" w:hAnsi="Verdana"/>
          <w:b/>
          <w:sz w:val="20"/>
          <w:szCs w:val="20"/>
        </w:rPr>
      </w:pPr>
    </w:p>
    <w:p w:rsidR="00117910" w:rsidRPr="00D629DF" w:rsidRDefault="00117910">
      <w:pPr>
        <w:spacing w:before="240" w:line="320" w:lineRule="exact"/>
        <w:jc w:val="left"/>
        <w:rPr>
          <w:rFonts w:ascii="Verdana" w:hAnsi="Verdana"/>
          <w:sz w:val="20"/>
          <w:szCs w:val="20"/>
        </w:rPr>
      </w:pPr>
      <w:r w:rsidRPr="00D629DF">
        <w:rPr>
          <w:rFonts w:ascii="Verdana" w:hAnsi="Verdana"/>
          <w:b/>
          <w:sz w:val="20"/>
          <w:szCs w:val="20"/>
        </w:rPr>
        <w:t>CLÁUSULA SEGUNDA: OBJETO</w:t>
      </w:r>
      <w:bookmarkEnd w:id="8"/>
      <w:r w:rsidR="00B85D34" w:rsidRPr="00D629DF">
        <w:rPr>
          <w:rFonts w:ascii="Verdana" w:hAnsi="Verdana"/>
          <w:b/>
          <w:sz w:val="20"/>
          <w:szCs w:val="20"/>
        </w:rPr>
        <w:t xml:space="preserve"> E </w:t>
      </w:r>
      <w:r w:rsidRPr="00D629DF">
        <w:rPr>
          <w:rFonts w:ascii="Verdana" w:hAnsi="Verdana" w:cstheme="minorHAnsi"/>
          <w:b/>
          <w:bCs/>
          <w:sz w:val="20"/>
          <w:szCs w:val="20"/>
        </w:rPr>
        <w:t>CRÉDITO</w:t>
      </w:r>
      <w:r w:rsidR="00452BB3" w:rsidRPr="00D629DF">
        <w:rPr>
          <w:rFonts w:ascii="Verdana" w:hAnsi="Verdana" w:cstheme="minorHAnsi"/>
          <w:b/>
          <w:bCs/>
          <w:sz w:val="20"/>
          <w:szCs w:val="20"/>
        </w:rPr>
        <w:t>S</w:t>
      </w:r>
      <w:r w:rsidRPr="00D629DF">
        <w:rPr>
          <w:rFonts w:ascii="Verdana" w:hAnsi="Verdana" w:cstheme="minorHAnsi"/>
          <w:b/>
          <w:bCs/>
          <w:sz w:val="20"/>
          <w:szCs w:val="20"/>
        </w:rPr>
        <w:t xml:space="preserve"> IMOBILIÁRIO</w:t>
      </w:r>
      <w:bookmarkEnd w:id="9"/>
      <w:bookmarkEnd w:id="10"/>
      <w:bookmarkEnd w:id="11"/>
      <w:bookmarkEnd w:id="17"/>
      <w:bookmarkEnd w:id="18"/>
      <w:r w:rsidR="00452BB3" w:rsidRPr="00D629DF">
        <w:rPr>
          <w:rFonts w:ascii="Verdana" w:hAnsi="Verdana" w:cstheme="minorHAnsi"/>
          <w:b/>
          <w:bCs/>
          <w:sz w:val="20"/>
          <w:szCs w:val="20"/>
        </w:rPr>
        <w:t>S</w:t>
      </w:r>
    </w:p>
    <w:p w:rsidR="007B7D3A" w:rsidRPr="00D629DF" w:rsidRDefault="007B7D3A">
      <w:pPr>
        <w:pStyle w:val="PargrafodaLista"/>
        <w:numPr>
          <w:ilvl w:val="0"/>
          <w:numId w:val="14"/>
        </w:numPr>
        <w:spacing w:before="240" w:line="320" w:lineRule="exact"/>
        <w:rPr>
          <w:rFonts w:ascii="Verdana" w:hAnsi="Verdana"/>
          <w:vanish/>
          <w:sz w:val="20"/>
          <w:szCs w:val="20"/>
        </w:rPr>
      </w:pPr>
    </w:p>
    <w:p w:rsidR="009910A5" w:rsidRPr="00D629DF" w:rsidRDefault="009910A5"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Vinculação</w:t>
      </w:r>
      <w:r w:rsidRPr="00D629DF">
        <w:rPr>
          <w:rFonts w:ascii="Verdana" w:hAnsi="Verdana"/>
          <w:sz w:val="20"/>
          <w:szCs w:val="20"/>
        </w:rPr>
        <w:t xml:space="preserve">: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r w:rsidR="006D2FA4" w:rsidRPr="00D629DF">
        <w:rPr>
          <w:rFonts w:ascii="Verdana" w:hAnsi="Verdana"/>
          <w:sz w:val="20"/>
          <w:szCs w:val="20"/>
        </w:rPr>
        <w:t>Anexo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 xml:space="preserve">Os pagamentos recebidos pela </w:t>
      </w:r>
      <w:proofErr w:type="spellStart"/>
      <w:r w:rsidR="00FF11B7" w:rsidRPr="00D629DF">
        <w:rPr>
          <w:rFonts w:ascii="Verdana" w:hAnsi="Verdana"/>
          <w:color w:val="000000" w:themeColor="text1"/>
          <w:sz w:val="20"/>
          <w:szCs w:val="20"/>
        </w:rPr>
        <w:t>Securitizadora</w:t>
      </w:r>
      <w:proofErr w:type="spellEnd"/>
      <w:r w:rsidR="00FF11B7" w:rsidRPr="00D629DF">
        <w:rPr>
          <w:rFonts w:ascii="Verdana" w:hAnsi="Verdana"/>
          <w:color w:val="000000" w:themeColor="text1"/>
          <w:sz w:val="20"/>
          <w:szCs w:val="20"/>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proofErr w:type="spellStart"/>
      <w:r w:rsidR="00FF11B7" w:rsidRPr="00D629DF">
        <w:rPr>
          <w:rFonts w:ascii="Verdana" w:hAnsi="Verdana"/>
          <w:color w:val="000000" w:themeColor="text1"/>
          <w:sz w:val="20"/>
          <w:szCs w:val="20"/>
        </w:rPr>
        <w:t>Securitizadora</w:t>
      </w:r>
      <w:proofErr w:type="spellEnd"/>
      <w:r w:rsidR="00FF11B7" w:rsidRPr="00D629DF">
        <w:rPr>
          <w:rFonts w:ascii="Verdana" w:hAnsi="Verdana"/>
          <w:color w:val="000000" w:themeColor="text1"/>
          <w:sz w:val="20"/>
          <w:szCs w:val="20"/>
        </w:rPr>
        <w:t xml:space="preserve"> em conformidade com o presente Termo de Securitização, não estando sujeitos a qualquer tipo de retenção, desconto ou compensação com ou em decorrência de outras obrigações da </w:t>
      </w:r>
      <w:proofErr w:type="spellStart"/>
      <w:r w:rsidR="00FF11B7" w:rsidRPr="00D629DF">
        <w:rPr>
          <w:rFonts w:ascii="Verdana" w:hAnsi="Verdana"/>
          <w:color w:val="000000" w:themeColor="text1"/>
          <w:sz w:val="20"/>
          <w:szCs w:val="20"/>
        </w:rPr>
        <w:t>Securitizadora</w:t>
      </w:r>
      <w:proofErr w:type="spellEnd"/>
      <w:r w:rsidR="00FF11B7" w:rsidRPr="00D629DF">
        <w:rPr>
          <w:rFonts w:ascii="Verdana" w:hAnsi="Verdana"/>
          <w:color w:val="000000" w:themeColor="text1"/>
          <w:sz w:val="20"/>
          <w:szCs w:val="20"/>
        </w:rPr>
        <w:t>. Neste sentido, os Créditos Imobiliários representados pela CCI:</w:t>
      </w:r>
    </w:p>
    <w:p w:rsidR="00FF11B7" w:rsidRPr="00D629DF" w:rsidRDefault="00FF11B7">
      <w:pPr>
        <w:pStyle w:val="Tahoma11"/>
        <w:spacing w:after="0"/>
        <w:outlineLvl w:val="2"/>
        <w:rPr>
          <w:rFonts w:ascii="Verdana" w:hAnsi="Verdana" w:cs="Times New Roman"/>
          <w:color w:val="000000" w:themeColor="text1"/>
          <w:sz w:val="20"/>
          <w:szCs w:val="20"/>
        </w:rPr>
      </w:pPr>
      <w:bookmarkStart w:id="19" w:name="_DV_M134"/>
      <w:bookmarkEnd w:id="19"/>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0" w:name="_DV_M135"/>
      <w:bookmarkStart w:id="21" w:name="_DV_M44"/>
      <w:bookmarkEnd w:id="20"/>
      <w:bookmarkEnd w:id="21"/>
      <w:r w:rsidRPr="00D629DF">
        <w:rPr>
          <w:rFonts w:ascii="Verdana" w:hAnsi="Verdana" w:cs="Times New Roman"/>
          <w:color w:val="000000" w:themeColor="text1"/>
          <w:sz w:val="20"/>
          <w:szCs w:val="20"/>
        </w:rPr>
        <w:t xml:space="preserve">constituem Patrimônio Separado, não se confundindo com o patrimônio comum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 xml:space="preserve"> em nenhuma hipótese;</w:t>
      </w:r>
    </w:p>
    <w:p w:rsidR="00FF11B7" w:rsidRPr="00D629DF" w:rsidRDefault="00FF11B7">
      <w:pPr>
        <w:pStyle w:val="Tahoma11"/>
        <w:spacing w:after="0"/>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2" w:name="_DV_M136"/>
      <w:bookmarkStart w:id="23" w:name="_DV_M45"/>
      <w:bookmarkEnd w:id="22"/>
      <w:bookmarkEnd w:id="23"/>
      <w:r w:rsidRPr="00D629DF">
        <w:rPr>
          <w:rFonts w:ascii="Verdana" w:hAnsi="Verdana" w:cs="Times New Roman"/>
          <w:color w:val="000000" w:themeColor="text1"/>
          <w:sz w:val="20"/>
          <w:szCs w:val="20"/>
        </w:rPr>
        <w:t xml:space="preserve">permanecerão segregados do patrimônio comum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 xml:space="preserve"> até o pagamento integral da totalidade dos CRI;</w:t>
      </w:r>
    </w:p>
    <w:p w:rsidR="00FF11B7" w:rsidRPr="00D629DF" w:rsidRDefault="00FF11B7">
      <w:pPr>
        <w:pStyle w:val="Tahoma11"/>
        <w:spacing w:after="0"/>
        <w:ind w:left="993"/>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4" w:name="_DV_M137"/>
      <w:bookmarkStart w:id="25" w:name="_DV_M46"/>
      <w:bookmarkEnd w:id="24"/>
      <w:bookmarkEnd w:id="25"/>
      <w:r w:rsidRPr="00D629DF">
        <w:rPr>
          <w:rFonts w:ascii="Verdana" w:hAnsi="Verdana" w:cs="Times New Roman"/>
          <w:color w:val="000000" w:themeColor="text1"/>
          <w:sz w:val="20"/>
          <w:szCs w:val="20"/>
        </w:rPr>
        <w:t>destinam-se exclusivamente ao pagamento dos CRI nos termos deste Termo de Securitização;</w:t>
      </w:r>
    </w:p>
    <w:p w:rsidR="00FF11B7" w:rsidRPr="00D629DF" w:rsidRDefault="00FF11B7">
      <w:pPr>
        <w:pStyle w:val="Tahoma11"/>
        <w:spacing w:after="0"/>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6" w:name="_DV_M47"/>
      <w:bookmarkEnd w:id="26"/>
      <w:r w:rsidRPr="00D629DF">
        <w:rPr>
          <w:rFonts w:ascii="Verdana" w:hAnsi="Verdana" w:cs="Times New Roman"/>
          <w:color w:val="000000" w:themeColor="text1"/>
          <w:sz w:val="20"/>
          <w:szCs w:val="20"/>
        </w:rPr>
        <w:t xml:space="preserve">estão isentos e imunes de qualquer ação ou execução promovida por credores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w:t>
      </w:r>
    </w:p>
    <w:p w:rsidR="00FF11B7" w:rsidRPr="00D629DF" w:rsidRDefault="00FF11B7">
      <w:pPr>
        <w:pStyle w:val="Tahoma11"/>
        <w:spacing w:after="0"/>
        <w:ind w:left="993"/>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7" w:name="_DV_M139"/>
      <w:bookmarkStart w:id="28" w:name="_DV_M48"/>
      <w:bookmarkEnd w:id="27"/>
      <w:bookmarkEnd w:id="28"/>
      <w:r w:rsidRPr="00D629DF">
        <w:rPr>
          <w:rFonts w:ascii="Verdana" w:hAnsi="Verdana" w:cs="Times New Roman"/>
          <w:color w:val="000000" w:themeColor="text1"/>
          <w:sz w:val="20"/>
          <w:szCs w:val="20"/>
        </w:rPr>
        <w:t xml:space="preserve">não podem ser utilizados na prestação de garantias e não podem ser excutidos por quaisquer credores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 por mais privilegiados que sejam; e</w:t>
      </w:r>
    </w:p>
    <w:p w:rsidR="00FF11B7" w:rsidRPr="00D629DF" w:rsidRDefault="00FF11B7">
      <w:pPr>
        <w:pStyle w:val="PargrafodaLista"/>
        <w:spacing w:line="320" w:lineRule="exact"/>
        <w:rPr>
          <w:rFonts w:ascii="Verdana" w:hAnsi="Verdana"/>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r w:rsidRPr="00D629DF">
        <w:rPr>
          <w:rFonts w:ascii="Verdana" w:hAnsi="Verdana" w:cs="Times New Roman"/>
          <w:color w:val="000000" w:themeColor="text1"/>
          <w:sz w:val="20"/>
          <w:szCs w:val="20"/>
        </w:rPr>
        <w:t>somente respondem pelas obrigações decorrentes dos CRI a que estão vinculados.</w:t>
      </w:r>
    </w:p>
    <w:p w:rsidR="00070C7F" w:rsidRPr="00D629DF" w:rsidRDefault="00070C7F" w:rsidP="00AC093B">
      <w:pPr>
        <w:pStyle w:val="PargrafodaLista"/>
        <w:numPr>
          <w:ilvl w:val="1"/>
          <w:numId w:val="14"/>
        </w:numPr>
        <w:spacing w:before="240" w:line="320" w:lineRule="exact"/>
        <w:ind w:left="0" w:firstLine="0"/>
        <w:rPr>
          <w:rFonts w:ascii="Verdana" w:hAnsi="Verdana"/>
          <w:sz w:val="20"/>
          <w:szCs w:val="20"/>
        </w:rPr>
      </w:pPr>
      <w:bookmarkStart w:id="29" w:name="_DV_M140"/>
      <w:bookmarkStart w:id="30" w:name="_DV_M49"/>
      <w:bookmarkEnd w:id="29"/>
      <w:bookmarkEnd w:id="30"/>
      <w:r w:rsidRPr="00D629DF">
        <w:rPr>
          <w:rFonts w:ascii="Verdana" w:hAnsi="Verdana"/>
          <w:sz w:val="20"/>
          <w:szCs w:val="20"/>
          <w:u w:val="single"/>
        </w:rPr>
        <w:t>Lastro dos CRI</w:t>
      </w:r>
      <w:r w:rsidRPr="00D629DF">
        <w:rPr>
          <w:rFonts w:ascii="Verdana" w:hAnsi="Verdana"/>
          <w:sz w:val="20"/>
          <w:szCs w:val="20"/>
        </w:rPr>
        <w:t xml:space="preserve">: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r w:rsidR="007B7D3A" w:rsidRPr="00D629DF">
        <w:rPr>
          <w:rFonts w:ascii="Verdana" w:hAnsi="Verdana" w:cstheme="minorHAnsi"/>
          <w:color w:val="000000"/>
          <w:sz w:val="20"/>
          <w:szCs w:val="20"/>
          <w:highlight w:val="yellow"/>
        </w:rPr>
        <w:t>[•]</w:t>
      </w:r>
      <w:r w:rsidRPr="00D629DF">
        <w:rPr>
          <w:rFonts w:ascii="Verdana" w:hAnsi="Verdana" w:cstheme="minorHAnsi"/>
          <w:sz w:val="20"/>
          <w:szCs w:val="20"/>
        </w:rPr>
        <w:t xml:space="preserve"> de </w:t>
      </w:r>
      <w:r w:rsidR="00113F45">
        <w:rPr>
          <w:rFonts w:ascii="Verdana" w:hAnsi="Verdana" w:cstheme="minorHAnsi"/>
          <w:sz w:val="20"/>
          <w:szCs w:val="20"/>
        </w:rPr>
        <w:t>setembro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foi obtida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rsidR="001D00C2" w:rsidRPr="00D629DF" w:rsidRDefault="007232D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proofErr w:type="spellStart"/>
      <w:r w:rsidR="009B5117" w:rsidRPr="00D629DF">
        <w:rPr>
          <w:rFonts w:ascii="Verdana" w:hAnsi="Verdana" w:cstheme="minorHAnsi"/>
          <w:b w:val="0"/>
          <w:color w:val="000000"/>
          <w:sz w:val="20"/>
          <w:szCs w:val="20"/>
          <w:u w:val="none"/>
          <w:lang w:val="pt-BR"/>
        </w:rPr>
        <w:t>Securitizadora</w:t>
      </w:r>
      <w:proofErr w:type="spellEnd"/>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rsidR="001D00C2" w:rsidRPr="00D629DF" w:rsidRDefault="00F546A5"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proofErr w:type="spellStart"/>
      <w:r w:rsidR="009B5117" w:rsidRPr="00D629DF">
        <w:rPr>
          <w:rFonts w:ascii="Verdana" w:hAnsi="Verdana" w:cstheme="minorHAnsi"/>
          <w:b w:val="0"/>
          <w:color w:val="000000" w:themeColor="text1"/>
          <w:sz w:val="20"/>
          <w:szCs w:val="20"/>
          <w:u w:val="none"/>
          <w:lang w:val="pt-BR" w:eastAsia="pt-BR"/>
        </w:rPr>
        <w:t>Securitizadora</w:t>
      </w:r>
      <w:proofErr w:type="spellEnd"/>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rsidR="00384F67" w:rsidRPr="00D629DF" w:rsidRDefault="00C1733E"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proofErr w:type="spellStart"/>
      <w:r w:rsidR="00E02833" w:rsidRPr="00D629DF">
        <w:rPr>
          <w:rFonts w:ascii="Verdana" w:hAnsi="Verdana"/>
          <w:b w:val="0"/>
          <w:sz w:val="20"/>
          <w:szCs w:val="20"/>
          <w:u w:val="none"/>
        </w:rPr>
        <w:t>scritura</w:t>
      </w:r>
      <w:proofErr w:type="spellEnd"/>
      <w:r w:rsidR="00E02833" w:rsidRPr="00D629DF">
        <w:rPr>
          <w:rFonts w:ascii="Verdana" w:hAnsi="Verdana"/>
          <w:b w:val="0"/>
          <w:sz w:val="20"/>
          <w:szCs w:val="20"/>
          <w:u w:val="none"/>
        </w:rPr>
        <w:t xml:space="preserve">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rsidR="00E02833"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r w:rsidRPr="00D629DF">
        <w:rPr>
          <w:rFonts w:ascii="Verdana" w:hAnsi="Verdana"/>
          <w:b w:val="0"/>
          <w:color w:val="000000"/>
          <w:sz w:val="20"/>
          <w:szCs w:val="20"/>
          <w:highlight w:val="yellow"/>
          <w:u w:val="none"/>
        </w:rPr>
        <w:t>[•]</w:t>
      </w:r>
      <w:r w:rsidRPr="00D629DF">
        <w:rPr>
          <w:rFonts w:ascii="Verdana" w:hAnsi="Verdana"/>
          <w:b w:val="0"/>
          <w:sz w:val="20"/>
          <w:szCs w:val="20"/>
          <w:u w:val="none"/>
          <w:lang w:val="pt-BR"/>
        </w:rPr>
        <w:t xml:space="preserve"> de </w:t>
      </w:r>
      <w:r w:rsidR="00113F45">
        <w:rPr>
          <w:rFonts w:ascii="Verdana" w:hAnsi="Verdana"/>
          <w:b w:val="0"/>
          <w:sz w:val="20"/>
          <w:szCs w:val="20"/>
          <w:u w:val="none"/>
          <w:lang w:val="pt-BR"/>
        </w:rPr>
        <w:t>setembro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rsidR="006A04D1" w:rsidRPr="00D629DF" w:rsidRDefault="007B7D3A"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rsidR="0077621D"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proofErr w:type="spellStart"/>
      <w:r w:rsidR="009B5117" w:rsidRPr="00D629DF">
        <w:rPr>
          <w:rFonts w:ascii="Verdana" w:hAnsi="Verdana"/>
          <w:b w:val="0"/>
          <w:bCs/>
          <w:sz w:val="20"/>
          <w:szCs w:val="20"/>
          <w:u w:val="none"/>
        </w:rPr>
        <w:t>Securitizadora</w:t>
      </w:r>
      <w:proofErr w:type="spellEnd"/>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r w:rsidR="00C74CDA">
        <w:rPr>
          <w:rFonts w:ascii="Verdana" w:hAnsi="Verdana"/>
          <w:b w:val="0"/>
          <w:sz w:val="20"/>
          <w:szCs w:val="20"/>
          <w:u w:val="none"/>
          <w:lang w:val="pt-BR"/>
        </w:rPr>
        <w:t>.</w:t>
      </w:r>
    </w:p>
    <w:p w:rsidR="0083687B" w:rsidRPr="00D629DF" w:rsidRDefault="006A04D1"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1" w:name="_Toc110076262"/>
      <w:bookmarkStart w:id="32" w:name="_Toc163380700"/>
      <w:bookmarkStart w:id="33" w:name="_Toc180553616"/>
      <w:bookmarkStart w:id="34"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Anexo I</w:t>
      </w:r>
      <w:r w:rsidR="006D2FA4" w:rsidRPr="00AC093B">
        <w:rPr>
          <w:rFonts w:ascii="Verdana" w:hAnsi="Verdana"/>
          <w:b w:val="0"/>
          <w:sz w:val="20"/>
          <w:szCs w:val="20"/>
          <w:u w:val="none"/>
          <w:lang w:val="pt-BR"/>
        </w:rPr>
        <w:fldChar w:fldCharType="end"/>
      </w:r>
      <w:r w:rsidR="005A23D3">
        <w:rPr>
          <w:rFonts w:ascii="Verdana" w:hAnsi="Verdana"/>
          <w:b w:val="0"/>
          <w:sz w:val="20"/>
          <w:szCs w:val="20"/>
          <w:u w:val="none"/>
          <w:lang w:val="pt-BR"/>
        </w:rPr>
        <w:t>.</w:t>
      </w:r>
    </w:p>
    <w:p w:rsidR="00FD614B" w:rsidRPr="00AC093B" w:rsidRDefault="00740D50"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t xml:space="preserve">Autorização da </w:t>
      </w:r>
      <w:proofErr w:type="spellStart"/>
      <w:r w:rsidR="009B5117" w:rsidRPr="00AC093B">
        <w:rPr>
          <w:rFonts w:ascii="Verdana" w:hAnsi="Verdana" w:cstheme="minorHAnsi"/>
          <w:b w:val="0"/>
          <w:bCs/>
          <w:sz w:val="20"/>
          <w:szCs w:val="20"/>
        </w:rPr>
        <w:t>Securitizadora</w:t>
      </w:r>
      <w:proofErr w:type="spellEnd"/>
      <w:r w:rsidRPr="00AC093B">
        <w:rPr>
          <w:rFonts w:ascii="Verdana" w:hAnsi="Verdana"/>
          <w:b w:val="0"/>
          <w:bCs/>
          <w:sz w:val="20"/>
          <w:szCs w:val="20"/>
          <w:u w:val="none"/>
        </w:rPr>
        <w:t xml:space="preserve">: A Emissão foi autorizada em Reunião do Conselho de Administração da </w:t>
      </w:r>
      <w:proofErr w:type="spellStart"/>
      <w:r w:rsidR="009B5117" w:rsidRPr="00AC093B">
        <w:rPr>
          <w:rFonts w:ascii="Verdana" w:hAnsi="Verdana" w:cstheme="minorHAnsi"/>
          <w:b w:val="0"/>
          <w:bCs/>
          <w:sz w:val="20"/>
          <w:szCs w:val="20"/>
          <w:u w:val="none"/>
        </w:rPr>
        <w:t>Securitizadora</w:t>
      </w:r>
      <w:proofErr w:type="spellEnd"/>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JUCESP</w:t>
      </w:r>
      <w:r w:rsidR="00FD614B" w:rsidRPr="00AC093B">
        <w:rPr>
          <w:rFonts w:ascii="Verdana" w:hAnsi="Verdana"/>
          <w:b w:val="0"/>
          <w:bCs/>
          <w:sz w:val="20"/>
          <w:szCs w:val="20"/>
          <w:u w:val="none"/>
        </w:rPr>
        <w:t>.</w:t>
      </w:r>
    </w:p>
    <w:p w:rsidR="00117910" w:rsidRPr="00AC093B" w:rsidRDefault="00117910" w:rsidP="00AC093B">
      <w:pPr>
        <w:pStyle w:val="Corpodetexto2"/>
        <w:tabs>
          <w:tab w:val="clear" w:pos="426"/>
          <w:tab w:val="clear" w:pos="709"/>
        </w:tabs>
        <w:spacing w:before="240" w:line="320" w:lineRule="exact"/>
        <w:jc w:val="left"/>
        <w:rPr>
          <w:rFonts w:ascii="Verdana" w:hAnsi="Verdana"/>
          <w:sz w:val="20"/>
          <w:szCs w:val="20"/>
        </w:rPr>
      </w:pPr>
      <w:bookmarkStart w:id="35" w:name="_Toc453274055"/>
      <w:bookmarkStart w:id="36" w:name="_Toc516063758"/>
      <w:r w:rsidRPr="00AC093B">
        <w:rPr>
          <w:rFonts w:ascii="Verdana" w:hAnsi="Verdana"/>
          <w:sz w:val="20"/>
          <w:szCs w:val="20"/>
        </w:rPr>
        <w:lastRenderedPageBreak/>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31"/>
      <w:bookmarkEnd w:id="32"/>
      <w:bookmarkEnd w:id="33"/>
      <w:bookmarkEnd w:id="34"/>
      <w:bookmarkEnd w:id="35"/>
      <w:bookmarkEnd w:id="36"/>
    </w:p>
    <w:p w:rsidR="00E40D0F" w:rsidRPr="00D629DF" w:rsidRDefault="00E40D0F">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rsidR="00117910" w:rsidRPr="00D629DF" w:rsidRDefault="000C0D1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p>
    <w:p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r w:rsidRPr="00D629DF">
        <w:rPr>
          <w:rFonts w:ascii="Verdana" w:hAnsi="Verdana"/>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 xml:space="preserve">; </w:t>
      </w:r>
    </w:p>
    <w:p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r w:rsidR="00740D50" w:rsidRPr="00D629DF">
        <w:rPr>
          <w:rFonts w:ascii="Verdana" w:hAnsi="Verdana"/>
          <w:color w:val="000000"/>
          <w:sz w:val="20"/>
          <w:szCs w:val="20"/>
          <w:highlight w:val="yellow"/>
        </w:rPr>
        <w:t>[•]</w:t>
      </w:r>
      <w:r w:rsidR="005A711A" w:rsidRPr="00D629DF">
        <w:rPr>
          <w:rFonts w:ascii="Verdana" w:hAnsi="Verdana"/>
          <w:sz w:val="20"/>
          <w:szCs w:val="20"/>
        </w:rPr>
        <w:t xml:space="preserve"> </w:t>
      </w:r>
      <w:r w:rsidRPr="00D629DF">
        <w:rPr>
          <w:rFonts w:ascii="Verdana" w:hAnsi="Verdana"/>
          <w:sz w:val="20"/>
          <w:szCs w:val="20"/>
        </w:rPr>
        <w:t>(</w:t>
      </w:r>
      <w:r w:rsidR="00740D50" w:rsidRPr="00D629DF">
        <w:rPr>
          <w:rFonts w:ascii="Verdana" w:hAnsi="Verdana"/>
          <w:color w:val="000000"/>
          <w:sz w:val="20"/>
          <w:szCs w:val="20"/>
          <w:highlight w:val="yellow"/>
        </w:rPr>
        <w:t>[•]</w:t>
      </w:r>
      <w:r w:rsidRPr="00D629DF">
        <w:rPr>
          <w:rFonts w:ascii="Verdana" w:hAnsi="Verdana"/>
          <w:sz w:val="20"/>
          <w:szCs w:val="20"/>
        </w:rPr>
        <w:t xml:space="preserve">) dias corridos; </w:t>
      </w:r>
      <w:r w:rsidR="00C442A3" w:rsidRPr="00AC3451">
        <w:rPr>
          <w:rFonts w:ascii="Verdana" w:hAnsi="Verdana"/>
          <w:sz w:val="20"/>
          <w:szCs w:val="20"/>
          <w:highlight w:val="yellow"/>
        </w:rPr>
        <w:t>[RB: FAVOR INFORMAR]</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rsidR="005E6BFD" w:rsidRPr="00AC3451"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highlight w:val="yellow"/>
        </w:rPr>
      </w:pPr>
      <w:r w:rsidRPr="00D629DF">
        <w:rPr>
          <w:rFonts w:ascii="Verdana" w:hAnsi="Verdana"/>
          <w:sz w:val="20"/>
          <w:szCs w:val="20"/>
          <w:u w:val="single"/>
        </w:rPr>
        <w:t xml:space="preserve">Periodicidade de Pagamento de Amortização e </w:t>
      </w:r>
      <w:r w:rsidR="008B6FB5" w:rsidRPr="00D629DF">
        <w:rPr>
          <w:rFonts w:ascii="Verdana" w:hAnsi="Verdana" w:cstheme="minorHAnsi"/>
          <w:sz w:val="20"/>
          <w:szCs w:val="20"/>
          <w:u w:val="single"/>
        </w:rPr>
        <w:t>Remuneração</w:t>
      </w:r>
      <w:r w:rsidRPr="00D629DF">
        <w:rPr>
          <w:rFonts w:ascii="Verdana" w:hAnsi="Verdana"/>
          <w:sz w:val="20"/>
          <w:szCs w:val="20"/>
        </w:rPr>
        <w:t xml:space="preserve">: </w:t>
      </w:r>
      <w:r w:rsidR="00C122D0" w:rsidRPr="00D629DF">
        <w:rPr>
          <w:rFonts w:ascii="Verdana" w:hAnsi="Verdana"/>
          <w:sz w:val="20"/>
          <w:szCs w:val="20"/>
        </w:rPr>
        <w:t xml:space="preserve">conforme tabela de amortização dos CRI constante do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_Ref46513278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F56E60" w:rsidRPr="00D629DF">
        <w:rPr>
          <w:rFonts w:ascii="Verdana" w:hAnsi="Verdana"/>
          <w:sz w:val="20"/>
          <w:szCs w:val="20"/>
        </w:rPr>
        <w:t>Anexo II</w:t>
      </w:r>
      <w:r w:rsidR="006D2FA4" w:rsidRPr="00AC093B">
        <w:rPr>
          <w:rFonts w:ascii="Verdana" w:hAnsi="Verdana"/>
          <w:sz w:val="20"/>
          <w:szCs w:val="20"/>
        </w:rPr>
        <w:fldChar w:fldCharType="end"/>
      </w:r>
      <w:r w:rsidR="00F56E60" w:rsidRPr="00D629DF">
        <w:rPr>
          <w:rFonts w:ascii="Verdana" w:hAnsi="Verdana"/>
          <w:sz w:val="20"/>
          <w:szCs w:val="20"/>
        </w:rPr>
        <w:t xml:space="preserve"> </w:t>
      </w:r>
      <w:r w:rsidRPr="00D629DF">
        <w:rPr>
          <w:rFonts w:ascii="Verdana" w:hAnsi="Verdana"/>
          <w:sz w:val="20"/>
          <w:szCs w:val="20"/>
        </w:rPr>
        <w:t>a este Termo de Securitização</w:t>
      </w:r>
      <w:r w:rsidR="00C122D0" w:rsidRPr="00D629DF">
        <w:rPr>
          <w:rFonts w:ascii="Verdana" w:hAnsi="Verdana"/>
          <w:sz w:val="20"/>
          <w:szCs w:val="20"/>
        </w:rPr>
        <w:t xml:space="preserve">, </w:t>
      </w:r>
      <w:r w:rsidR="00C122D0" w:rsidRPr="00D629DF">
        <w:rPr>
          <w:rFonts w:ascii="Verdana" w:hAnsi="Verdana"/>
          <w:color w:val="000000" w:themeColor="text1"/>
          <w:sz w:val="20"/>
          <w:szCs w:val="20"/>
        </w:rPr>
        <w:t xml:space="preserve">sendo que a </w:t>
      </w:r>
      <w:r w:rsidR="00147AEB">
        <w:rPr>
          <w:rFonts w:ascii="Verdana" w:hAnsi="Verdana"/>
          <w:color w:val="000000" w:themeColor="text1"/>
          <w:sz w:val="20"/>
          <w:szCs w:val="20"/>
        </w:rPr>
        <w:t>data de pagamento</w:t>
      </w:r>
      <w:r w:rsidR="00C122D0" w:rsidRPr="00D629DF">
        <w:rPr>
          <w:rFonts w:ascii="Verdana" w:hAnsi="Verdana"/>
          <w:color w:val="000000" w:themeColor="text1"/>
          <w:sz w:val="20"/>
          <w:szCs w:val="20"/>
        </w:rPr>
        <w:t xml:space="preserve"> dos CRI é </w:t>
      </w:r>
      <w:r w:rsidR="00147AEB">
        <w:rPr>
          <w:rFonts w:ascii="Verdana" w:hAnsi="Verdana"/>
          <w:color w:val="000000" w:themeColor="text1"/>
          <w:sz w:val="20"/>
          <w:szCs w:val="20"/>
        </w:rPr>
        <w:t xml:space="preserve">devida em </w:t>
      </w:r>
      <w:r w:rsidR="00C122D0" w:rsidRPr="00D629DF">
        <w:rPr>
          <w:rFonts w:ascii="Verdana" w:hAnsi="Verdana"/>
          <w:color w:val="000000" w:themeColor="text1"/>
          <w:sz w:val="20"/>
          <w:szCs w:val="20"/>
        </w:rPr>
        <w:t>[</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observado que deverá haver sempre um intervalo, mínimo, de 1 (um) Dia Útil entre (i) o recebimento pela Devedora dos Créditos Imobiliários representados integralmente pela CCI, e (</w:t>
      </w:r>
      <w:proofErr w:type="spellStart"/>
      <w:r w:rsidR="00C122D0" w:rsidRPr="00D629DF">
        <w:rPr>
          <w:rFonts w:ascii="Verdana" w:hAnsi="Verdana"/>
          <w:color w:val="000000" w:themeColor="text1"/>
          <w:sz w:val="20"/>
          <w:szCs w:val="20"/>
        </w:rPr>
        <w:t>ii</w:t>
      </w:r>
      <w:proofErr w:type="spellEnd"/>
      <w:r w:rsidR="00C122D0" w:rsidRPr="00D629DF">
        <w:rPr>
          <w:rFonts w:ascii="Verdana" w:hAnsi="Verdana"/>
          <w:color w:val="000000" w:themeColor="text1"/>
          <w:sz w:val="20"/>
          <w:szCs w:val="20"/>
        </w:rPr>
        <w:t xml:space="preserve">) o pagamento das obrigações da </w:t>
      </w:r>
      <w:proofErr w:type="spellStart"/>
      <w:r w:rsidR="00C122D0" w:rsidRPr="00D629DF">
        <w:rPr>
          <w:rFonts w:ascii="Verdana" w:hAnsi="Verdana"/>
          <w:color w:val="000000" w:themeColor="text1"/>
          <w:sz w:val="20"/>
          <w:szCs w:val="20"/>
        </w:rPr>
        <w:t>Securitizadora</w:t>
      </w:r>
      <w:proofErr w:type="spellEnd"/>
      <w:r w:rsidR="00C122D0" w:rsidRPr="00D629DF">
        <w:rPr>
          <w:rFonts w:ascii="Verdana" w:hAnsi="Verdana"/>
          <w:color w:val="000000" w:themeColor="text1"/>
          <w:sz w:val="20"/>
          <w:szCs w:val="20"/>
        </w:rPr>
        <w:t xml:space="preserve"> referentes aos CRI, sem que haja qualquer acréscimo aos valores a serem pagos, exceto </w:t>
      </w:r>
      <w:r w:rsidR="00C122D0" w:rsidRPr="00D629DF">
        <w:rPr>
          <w:rFonts w:ascii="Verdana" w:hAnsi="Verdana"/>
          <w:bCs/>
          <w:sz w:val="20"/>
          <w:szCs w:val="20"/>
        </w:rPr>
        <w:t xml:space="preserve">que na primeira Data de Pagamento da Remuneração, deverá ser acrescido, à Remuneração devida, um valor equivalente ao </w:t>
      </w:r>
      <w:proofErr w:type="spellStart"/>
      <w:r w:rsidR="00C122D0" w:rsidRPr="00D629DF">
        <w:rPr>
          <w:rFonts w:ascii="Verdana" w:hAnsi="Verdana"/>
          <w:bCs/>
          <w:sz w:val="20"/>
          <w:szCs w:val="20"/>
        </w:rPr>
        <w:t>produtório</w:t>
      </w:r>
      <w:proofErr w:type="spellEnd"/>
      <w:r w:rsidR="00C122D0" w:rsidRPr="00D629DF">
        <w:rPr>
          <w:rFonts w:ascii="Verdana" w:hAnsi="Verdana"/>
          <w:bCs/>
          <w:sz w:val="20"/>
          <w:szCs w:val="20"/>
        </w:rPr>
        <w:t xml:space="preserve"> de 2 (dois) Dias Úteis da Remuneração, com base no 1º (primeiro) Dia Útil e no 2º (segundo) Dia Útil que antecedem </w:t>
      </w:r>
      <w:r w:rsidR="00C122D0" w:rsidRPr="009050A0">
        <w:rPr>
          <w:rFonts w:ascii="Verdana" w:hAnsi="Verdana"/>
          <w:bCs/>
          <w:sz w:val="20"/>
          <w:szCs w:val="20"/>
        </w:rPr>
        <w:t xml:space="preserve">a </w:t>
      </w:r>
      <w:r w:rsidR="00F56E60" w:rsidRPr="009050A0">
        <w:rPr>
          <w:rFonts w:ascii="Verdana" w:hAnsi="Verdana"/>
          <w:bCs/>
          <w:sz w:val="20"/>
          <w:szCs w:val="20"/>
        </w:rPr>
        <w:t xml:space="preserve">Primeira </w:t>
      </w:r>
      <w:r w:rsidR="00C122D0" w:rsidRPr="009050A0">
        <w:rPr>
          <w:rFonts w:ascii="Verdana" w:hAnsi="Verdana"/>
          <w:bCs/>
          <w:sz w:val="20"/>
          <w:szCs w:val="20"/>
        </w:rPr>
        <w:t>Data de Integralização</w:t>
      </w:r>
      <w:r w:rsidR="00F56E60" w:rsidRPr="009050A0">
        <w:rPr>
          <w:rFonts w:ascii="Verdana" w:hAnsi="Verdana"/>
          <w:bCs/>
          <w:sz w:val="20"/>
          <w:szCs w:val="20"/>
        </w:rPr>
        <w:t xml:space="preserve">. As Datas de Pagamento dos CRI constantes da tabela do Anexo II já </w:t>
      </w:r>
      <w:r w:rsidR="00F56E60" w:rsidRPr="009050A0">
        <w:rPr>
          <w:rFonts w:ascii="Verdana" w:hAnsi="Verdana"/>
          <w:bCs/>
          <w:sz w:val="20"/>
          <w:szCs w:val="20"/>
        </w:rPr>
        <w:lastRenderedPageBreak/>
        <w:t>contemplam o intervalo acima mencionado</w:t>
      </w:r>
      <w:r w:rsidR="00E40D0F" w:rsidRPr="009050A0">
        <w:rPr>
          <w:rFonts w:ascii="Verdana" w:hAnsi="Verdana"/>
          <w:sz w:val="20"/>
          <w:szCs w:val="20"/>
        </w:rPr>
        <w:t>;</w:t>
      </w:r>
      <w:r w:rsidR="00965FAC" w:rsidRPr="00D629DF">
        <w:rPr>
          <w:rFonts w:ascii="Verdana" w:hAnsi="Verdana"/>
          <w:sz w:val="20"/>
          <w:szCs w:val="20"/>
        </w:rPr>
        <w:t xml:space="preserve"> </w:t>
      </w:r>
      <w:r w:rsidR="002937AB" w:rsidRPr="00AC3451">
        <w:rPr>
          <w:rFonts w:ascii="Verdana" w:hAnsi="Verdana"/>
          <w:sz w:val="20"/>
          <w:szCs w:val="20"/>
          <w:highlight w:val="yellow"/>
        </w:rPr>
        <w:t>[RB – FAVOR FORNECER O ANEXO COM A AMORTIZAÇÃO DOS CRI]</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Regime Fiduciário</w:t>
      </w:r>
      <w:r w:rsidRPr="00D629DF">
        <w:rPr>
          <w:rFonts w:ascii="Verdana" w:hAnsi="Verdana" w:cstheme="minorHAnsi"/>
          <w:sz w:val="20"/>
          <w:szCs w:val="20"/>
        </w:rPr>
        <w:t>: Sim</w:t>
      </w:r>
      <w:r w:rsidR="008B6FB5" w:rsidRPr="00D629DF">
        <w:rPr>
          <w:rFonts w:ascii="Verdana" w:hAnsi="Verdana" w:cstheme="minorHAnsi"/>
          <w:sz w:val="20"/>
          <w:szCs w:val="20"/>
        </w:rPr>
        <w:t xml:space="preserve">. </w:t>
      </w:r>
      <w:r w:rsidR="008B6FB5" w:rsidRPr="00D629DF">
        <w:rPr>
          <w:rFonts w:ascii="Verdana" w:hAnsi="Verdana"/>
          <w:sz w:val="20"/>
          <w:szCs w:val="20"/>
        </w:rPr>
        <w:t>Será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 xml:space="preserve">empre que verificada </w:t>
      </w:r>
      <w:r w:rsidR="00FC112D" w:rsidRPr="00AC3451">
        <w:rPr>
          <w:rFonts w:ascii="Verdana" w:hAnsi="Verdana"/>
          <w:sz w:val="20"/>
          <w:szCs w:val="20"/>
        </w:rPr>
        <w:t>geração de caixa positiva</w:t>
      </w:r>
      <w:r w:rsidR="00FC112D" w:rsidRPr="002937AB">
        <w:rPr>
          <w:rFonts w:ascii="Verdana" w:hAnsi="Verdana"/>
          <w:sz w:val="20"/>
          <w:szCs w:val="20"/>
        </w:rPr>
        <w:t xml:space="preserve"> consolidada das Desenvolvedoras, que será apurada</w:t>
      </w:r>
      <w:r w:rsidR="00FC112D" w:rsidRPr="00AC093B">
        <w:rPr>
          <w:rFonts w:ascii="Verdana" w:hAnsi="Verdana"/>
          <w:sz w:val="20"/>
          <w:szCs w:val="20"/>
        </w:rPr>
        <w:t xml:space="preserve"> mensalmente pelo Agente de Obras e informada à </w:t>
      </w:r>
      <w:proofErr w:type="spellStart"/>
      <w:r w:rsidR="00FC112D" w:rsidRPr="00AC093B">
        <w:rPr>
          <w:rFonts w:ascii="Verdana" w:hAnsi="Verdana"/>
          <w:sz w:val="20"/>
          <w:szCs w:val="20"/>
        </w:rPr>
        <w:t>Securitizadora</w:t>
      </w:r>
      <w:proofErr w:type="spellEnd"/>
      <w:r w:rsidR="00FC112D" w:rsidRPr="00AC093B">
        <w:rPr>
          <w:rFonts w:ascii="Verdana" w:hAnsi="Verdana"/>
          <w:sz w:val="20"/>
          <w:szCs w:val="20"/>
        </w:rPr>
        <w:t xml:space="preserve"> no Relatório de Solicitação de Recursos da Escritura de Emissão</w:t>
      </w:r>
      <w:r w:rsidR="00FD42E9">
        <w:rPr>
          <w:rFonts w:ascii="Verdana" w:hAnsi="Verdana"/>
          <w:sz w:val="20"/>
          <w:szCs w:val="20"/>
        </w:rPr>
        <w:t xml:space="preserve"> de Debêntures</w:t>
      </w:r>
      <w:r w:rsidR="00FC112D" w:rsidRPr="00AC093B">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00FC112D" w:rsidRPr="00AC093B">
        <w:rPr>
          <w:rFonts w:ascii="Verdana" w:hAnsi="Verdana"/>
          <w:sz w:val="20"/>
          <w:szCs w:val="20"/>
        </w:rPr>
        <w:t>, haverá amortização extraordinária obrigatória do Valor Nominal Unitário ou do saldo do Valor Nominal Unitário dos CRI, limitado a 98% (noventa e oito 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Amortização Extraordinária Facultativa</w:t>
      </w:r>
      <w:r w:rsidRPr="00D629DF">
        <w:rPr>
          <w:rFonts w:ascii="Verdana" w:hAnsi="Verdana" w:cstheme="minorHAnsi"/>
          <w:sz w:val="20"/>
          <w:szCs w:val="20"/>
        </w:rPr>
        <w:t xml:space="preserve">. Os CRI não poderão ser parcialmente amortizadas extraordinariamente por iniciativa da </w:t>
      </w:r>
      <w:proofErr w:type="spellStart"/>
      <w:r w:rsidRPr="00D629DF">
        <w:rPr>
          <w:rFonts w:ascii="Verdana" w:hAnsi="Verdana" w:cstheme="minorHAnsi"/>
          <w:sz w:val="20"/>
          <w:szCs w:val="20"/>
        </w:rPr>
        <w:t>Securitizadora</w:t>
      </w:r>
      <w:proofErr w:type="spellEnd"/>
      <w:r w:rsidR="00437444">
        <w:rPr>
          <w:rFonts w:ascii="Verdana" w:hAnsi="Verdana" w:cstheme="minorHAnsi"/>
          <w:sz w:val="20"/>
          <w:szCs w:val="20"/>
        </w:rPr>
        <w:t xml:space="preserve"> exceto </w:t>
      </w:r>
      <w:r w:rsidR="00437444" w:rsidRPr="00D629DF">
        <w:rPr>
          <w:rFonts w:ascii="Verdana" w:hAnsi="Verdana"/>
          <w:sz w:val="20"/>
          <w:szCs w:val="20"/>
        </w:rPr>
        <w:t xml:space="preserve">nos termos </w:t>
      </w:r>
      <w:r w:rsidR="00437444">
        <w:rPr>
          <w:rFonts w:ascii="Verdana" w:hAnsi="Verdana"/>
          <w:sz w:val="20"/>
          <w:szCs w:val="20"/>
        </w:rPr>
        <w:t xml:space="preserve">previstos no item [6.4] </w:t>
      </w:r>
      <w:r w:rsidR="00437444" w:rsidRPr="00D629DF">
        <w:rPr>
          <w:rFonts w:ascii="Verdana" w:hAnsi="Verdana"/>
          <w:sz w:val="20"/>
          <w:szCs w:val="20"/>
        </w:rPr>
        <w:t>deste Termo de Securitização</w:t>
      </w:r>
      <w:r w:rsidRPr="00D629DF">
        <w:rPr>
          <w:rFonts w:ascii="Verdana" w:hAnsi="Verdana" w:cstheme="minorHAnsi"/>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7" w:name="_Ref11087125"/>
      <w:bookmarkStart w:id="38" w:name="_Toc34200848"/>
      <w:r w:rsidRPr="00D629DF">
        <w:rPr>
          <w:rStyle w:val="Ttulo2Char"/>
          <w:rFonts w:ascii="Verdana" w:hAnsi="Verdana"/>
          <w:b w:val="0"/>
          <w:bCs w:val="0"/>
          <w:sz w:val="20"/>
          <w:szCs w:val="20"/>
          <w:u w:val="single"/>
        </w:rPr>
        <w:t>Resgate Antecipado Facultativo</w:t>
      </w:r>
      <w:bookmarkEnd w:id="37"/>
      <w:bookmarkEnd w:id="38"/>
      <w:r w:rsidRPr="00D629DF">
        <w:rPr>
          <w:rFonts w:ascii="Verdana" w:hAnsi="Verdana"/>
          <w:sz w:val="20"/>
          <w:szCs w:val="20"/>
        </w:rPr>
        <w:t>.</w:t>
      </w:r>
      <w:bookmarkStart w:id="39" w:name="_Ref11105541"/>
      <w:bookmarkStart w:id="40"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w:t>
      </w:r>
      <w:proofErr w:type="spellStart"/>
      <w:r w:rsidRPr="00D629DF">
        <w:rPr>
          <w:rFonts w:ascii="Verdana" w:hAnsi="Verdana"/>
          <w:sz w:val="20"/>
          <w:szCs w:val="20"/>
        </w:rPr>
        <w:t>Securitizadora</w:t>
      </w:r>
      <w:proofErr w:type="spellEnd"/>
      <w:r w:rsidRPr="00D629DF">
        <w:rPr>
          <w:rFonts w:ascii="Verdana" w:hAnsi="Verdana"/>
          <w:sz w:val="20"/>
          <w:szCs w:val="20"/>
        </w:rPr>
        <w:t xml:space="preserve"> poderá realizar</w:t>
      </w:r>
      <w:bookmarkStart w:id="41" w:name="_Ref11778795"/>
      <w:bookmarkEnd w:id="39"/>
      <w:bookmarkEnd w:id="40"/>
      <w:r w:rsidRPr="00D629DF">
        <w:rPr>
          <w:rFonts w:ascii="Verdana" w:hAnsi="Verdana"/>
          <w:sz w:val="20"/>
          <w:szCs w:val="20"/>
        </w:rPr>
        <w:t xml:space="preserve">, a partir de </w:t>
      </w:r>
      <w:r w:rsidRPr="003A0E15">
        <w:rPr>
          <w:rFonts w:ascii="Verdana" w:hAnsi="Verdana"/>
          <w:sz w:val="20"/>
          <w:szCs w:val="20"/>
          <w:highlight w:val="yellow"/>
        </w:rPr>
        <w:t>[•]</w:t>
      </w:r>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2022 (inclusive), o resgate antecipado sempre da totalidade dos CRI, a 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xml:space="preserve">"), nos termos </w:t>
      </w:r>
      <w:r w:rsidR="00437444">
        <w:rPr>
          <w:rFonts w:ascii="Verdana" w:hAnsi="Verdana"/>
          <w:sz w:val="20"/>
          <w:szCs w:val="20"/>
        </w:rPr>
        <w:t>do item</w:t>
      </w:r>
      <w:r w:rsidR="001C2B96" w:rsidRPr="00D629DF">
        <w:rPr>
          <w:rFonts w:ascii="Verdana" w:hAnsi="Verdana"/>
          <w:sz w:val="20"/>
          <w:szCs w:val="20"/>
        </w:rPr>
        <w:t xml:space="preserve"> [</w:t>
      </w:r>
      <w:r w:rsidR="0065757C" w:rsidRPr="00D629DF">
        <w:rPr>
          <w:rFonts w:ascii="Verdana" w:hAnsi="Verdana"/>
          <w:sz w:val="20"/>
          <w:szCs w:val="20"/>
        </w:rPr>
        <w:t>6.7</w:t>
      </w:r>
      <w:r w:rsidR="001C2B96" w:rsidRPr="00D629DF">
        <w:rPr>
          <w:rFonts w:ascii="Verdana" w:hAnsi="Verdana"/>
          <w:sz w:val="20"/>
          <w:szCs w:val="20"/>
        </w:rPr>
        <w:t>]</w:t>
      </w:r>
      <w:r w:rsidR="007C383D">
        <w:rPr>
          <w:rFonts w:ascii="Verdana" w:hAnsi="Verdana"/>
          <w:sz w:val="20"/>
          <w:szCs w:val="20"/>
        </w:rPr>
        <w:t xml:space="preserve"> </w:t>
      </w:r>
      <w:r w:rsidR="00197491" w:rsidRPr="00D629DF">
        <w:rPr>
          <w:rFonts w:ascii="Verdana" w:hAnsi="Verdana"/>
          <w:sz w:val="20"/>
          <w:szCs w:val="20"/>
        </w:rPr>
        <w:t>deste Termo de Securitização</w:t>
      </w:r>
      <w:bookmarkEnd w:id="41"/>
      <w:r w:rsidR="001C2B96" w:rsidRPr="00D629DF">
        <w:rPr>
          <w:rFonts w:ascii="Verdana" w:hAnsi="Verdana"/>
          <w:sz w:val="20"/>
          <w:szCs w:val="20"/>
        </w:rPr>
        <w:t>;</w:t>
      </w:r>
      <w:r w:rsidR="001C2B96" w:rsidRPr="00D629DF">
        <w:rPr>
          <w:rFonts w:ascii="Verdana" w:hAnsi="Verdana"/>
          <w:bCs/>
          <w:sz w:val="20"/>
          <w:szCs w:val="20"/>
        </w:rPr>
        <w:t xml:space="preserve"> </w:t>
      </w:r>
    </w:p>
    <w:p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2" w:name="_Toc34200847"/>
      <w:r w:rsidRPr="00D629DF">
        <w:rPr>
          <w:rFonts w:ascii="Verdana" w:hAnsi="Verdana"/>
          <w:sz w:val="20"/>
          <w:szCs w:val="20"/>
          <w:u w:val="single"/>
        </w:rPr>
        <w:t>Oferta de Resgate Antecipado</w:t>
      </w:r>
      <w:bookmarkEnd w:id="42"/>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w:t>
      </w:r>
      <w:proofErr w:type="spellStart"/>
      <w:r w:rsidR="00873FB5" w:rsidRPr="00D629DF">
        <w:rPr>
          <w:rFonts w:ascii="Verdana" w:hAnsi="Verdana"/>
          <w:sz w:val="20"/>
          <w:szCs w:val="20"/>
        </w:rPr>
        <w:t>Securitizadora</w:t>
      </w:r>
      <w:proofErr w:type="spellEnd"/>
      <w:r w:rsidR="00873FB5" w:rsidRPr="00D629DF">
        <w:rPr>
          <w:rFonts w:ascii="Verdana" w:hAnsi="Verdana"/>
          <w:sz w:val="20"/>
          <w:szCs w:val="20"/>
        </w:rPr>
        <w:t xml:space="preserve">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w:t>
      </w:r>
      <w:r w:rsidR="00437444">
        <w:rPr>
          <w:rFonts w:ascii="Verdana" w:hAnsi="Verdana"/>
          <w:sz w:val="20"/>
          <w:szCs w:val="20"/>
        </w:rPr>
        <w:t xml:space="preserve"> do item</w:t>
      </w:r>
      <w:r w:rsidR="00873FB5" w:rsidRPr="00D629DF">
        <w:rPr>
          <w:rFonts w:ascii="Verdana" w:hAnsi="Verdana"/>
          <w:sz w:val="20"/>
          <w:szCs w:val="20"/>
        </w:rPr>
        <w:t xml:space="preserve"> [</w:t>
      </w:r>
      <w:r w:rsidR="0065757C" w:rsidRPr="00D629DF">
        <w:rPr>
          <w:rFonts w:ascii="Verdana" w:hAnsi="Verdana"/>
          <w:sz w:val="20"/>
          <w:szCs w:val="20"/>
        </w:rPr>
        <w:t>6.6</w:t>
      </w:r>
      <w:r w:rsidR="00873FB5" w:rsidRPr="00D629DF">
        <w:rPr>
          <w:rFonts w:ascii="Verdana" w:hAnsi="Verdana"/>
          <w:sz w:val="20"/>
          <w:szCs w:val="20"/>
        </w:rPr>
        <w:t xml:space="preserve">] deste Termo de Securitização;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43" w:name="_Hlk11415568"/>
      <w:r w:rsidR="008B6FB5" w:rsidRPr="00D629DF">
        <w:rPr>
          <w:rFonts w:ascii="Verdana" w:hAnsi="Verdana"/>
          <w:sz w:val="20"/>
          <w:szCs w:val="20"/>
        </w:rPr>
        <w:t>Não serão constituídas garantias específicas, reais ou pessoais, diretamente sobre os CRI, que gozarão indiretamente da</w:t>
      </w:r>
      <w:bookmarkEnd w:id="43"/>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(i) Hipotecas; (</w:t>
      </w:r>
      <w:proofErr w:type="spellStart"/>
      <w:r w:rsidR="00164C11" w:rsidRPr="00D629DF">
        <w:rPr>
          <w:rFonts w:ascii="Verdana" w:hAnsi="Verdana"/>
          <w:sz w:val="20"/>
          <w:szCs w:val="20"/>
        </w:rPr>
        <w:t>ii</w:t>
      </w:r>
      <w:proofErr w:type="spellEnd"/>
      <w:r w:rsidR="00164C11" w:rsidRPr="00D629DF">
        <w:rPr>
          <w:rFonts w:ascii="Verdana" w:hAnsi="Verdana"/>
          <w:sz w:val="20"/>
          <w:szCs w:val="20"/>
        </w:rPr>
        <w:t>) Alienação Fiduciária de Ações e Quotas; (</w:t>
      </w:r>
      <w:proofErr w:type="spellStart"/>
      <w:r w:rsidR="00164C11" w:rsidRPr="00D629DF">
        <w:rPr>
          <w:rFonts w:ascii="Verdana" w:hAnsi="Verdana"/>
          <w:sz w:val="20"/>
          <w:szCs w:val="20"/>
        </w:rPr>
        <w:t>iii</w:t>
      </w:r>
      <w:proofErr w:type="spellEnd"/>
      <w:r w:rsidR="00164C11" w:rsidRPr="00D629DF">
        <w:rPr>
          <w:rFonts w:ascii="Verdana" w:hAnsi="Verdana"/>
          <w:sz w:val="20"/>
          <w:szCs w:val="20"/>
        </w:rPr>
        <w:t>) Cessão Fiduciária; (</w:t>
      </w:r>
      <w:proofErr w:type="spellStart"/>
      <w:r w:rsidR="00164C11" w:rsidRPr="00D629DF">
        <w:rPr>
          <w:rFonts w:ascii="Verdana" w:hAnsi="Verdana"/>
          <w:sz w:val="20"/>
          <w:szCs w:val="20"/>
        </w:rPr>
        <w:t>iv</w:t>
      </w:r>
      <w:proofErr w:type="spellEnd"/>
      <w:r w:rsidR="00164C11" w:rsidRPr="00D629DF">
        <w:rPr>
          <w:rFonts w:ascii="Verdana" w:hAnsi="Verdana"/>
          <w:sz w:val="20"/>
          <w:szCs w:val="20"/>
        </w:rPr>
        <w:t xml:space="preserve">)  Fiança, </w:t>
      </w:r>
      <w:r w:rsidR="00164C11" w:rsidRPr="00AC3451">
        <w:rPr>
          <w:rFonts w:ascii="Verdana" w:hAnsi="Verdana"/>
          <w:sz w:val="20"/>
          <w:szCs w:val="20"/>
        </w:rPr>
        <w:t>(v) o Fundo de Despesas, (vi) o Fundo de Reserva; e (vi) o Fundo de Obras</w:t>
      </w:r>
      <w:r w:rsidR="00164C11" w:rsidRPr="003F0D66">
        <w:rPr>
          <w:rFonts w:ascii="Verdana" w:hAnsi="Verdana"/>
          <w:sz w:val="20"/>
          <w:szCs w:val="20"/>
        </w:rPr>
        <w:t>;</w:t>
      </w:r>
      <w:r w:rsidR="00164C11" w:rsidRPr="00D629DF">
        <w:rPr>
          <w:rFonts w:ascii="Verdana" w:hAnsi="Verdana"/>
          <w:sz w:val="20"/>
          <w:szCs w:val="20"/>
        </w:rPr>
        <w:t xml:space="preserve"> </w:t>
      </w:r>
    </w:p>
    <w:p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proofErr w:type="spellStart"/>
      <w:r w:rsidR="00E80251" w:rsidRPr="00D629DF">
        <w:rPr>
          <w:rFonts w:ascii="Verdana" w:hAnsi="Verdana"/>
          <w:sz w:val="20"/>
          <w:szCs w:val="20"/>
        </w:rPr>
        <w:t>Cetip</w:t>
      </w:r>
      <w:proofErr w:type="spellEnd"/>
      <w:r w:rsidR="00E80251" w:rsidRPr="00D629DF">
        <w:rPr>
          <w:rFonts w:ascii="Verdana" w:hAnsi="Verdana"/>
          <w:sz w:val="20"/>
          <w:szCs w:val="20"/>
        </w:rPr>
        <w:t xml:space="preserve"> UTVM</w:t>
      </w:r>
      <w:r w:rsidRPr="00D629DF">
        <w:rPr>
          <w:rFonts w:ascii="Verdana" w:hAnsi="Verdana"/>
          <w:sz w:val="20"/>
          <w:szCs w:val="20"/>
        </w:rPr>
        <w:t>;</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lastRenderedPageBreak/>
        <w:t>Código ISIN</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Pr="00D629DF">
        <w:rPr>
          <w:rFonts w:ascii="Verdana" w:hAnsi="Verdana"/>
          <w:sz w:val="20"/>
          <w:szCs w:val="20"/>
        </w:rPr>
        <w:t xml:space="preserve">; </w:t>
      </w:r>
      <w:r w:rsidR="00365CE0" w:rsidRPr="00AC3451">
        <w:rPr>
          <w:rFonts w:ascii="Verdana" w:hAnsi="Verdana"/>
          <w:sz w:val="20"/>
          <w:szCs w:val="20"/>
          <w:highlight w:val="yellow"/>
        </w:rPr>
        <w:t>[RB: FAVOR INFORMAR]</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Emissão</w:t>
      </w:r>
      <w:r w:rsidRPr="00D629DF">
        <w:rPr>
          <w:rFonts w:ascii="Verdana" w:hAnsi="Verdana"/>
          <w:sz w:val="20"/>
          <w:szCs w:val="20"/>
        </w:rPr>
        <w:t>:</w:t>
      </w:r>
      <w:r w:rsidR="00FE32DE" w:rsidRPr="00D629DF">
        <w:rPr>
          <w:rFonts w:ascii="Verdana" w:hAnsi="Verdana"/>
          <w:sz w:val="20"/>
          <w:szCs w:val="20"/>
        </w:rPr>
        <w:t xml:space="preserve"> </w:t>
      </w:r>
      <w:r w:rsidR="00E40D0F" w:rsidRPr="00D629DF">
        <w:rPr>
          <w:rFonts w:ascii="Verdana" w:hAnsi="Verdana"/>
          <w:sz w:val="20"/>
          <w:szCs w:val="20"/>
        </w:rPr>
        <w:t>[</w:t>
      </w:r>
      <w:r w:rsidR="00E40D0F" w:rsidRPr="00D629DF">
        <w:rPr>
          <w:rFonts w:ascii="Verdana" w:hAnsi="Verdana"/>
          <w:sz w:val="20"/>
          <w:szCs w:val="20"/>
          <w:highlight w:val="yellow"/>
        </w:rPr>
        <w:t>•</w:t>
      </w:r>
      <w:r w:rsidR="00E40D0F" w:rsidRPr="00D629DF">
        <w:rPr>
          <w:rFonts w:ascii="Verdana" w:hAnsi="Verdana"/>
          <w:sz w:val="20"/>
          <w:szCs w:val="20"/>
        </w:rPr>
        <w:t>]</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113F45">
        <w:rPr>
          <w:rFonts w:ascii="Verdana" w:hAnsi="Verdana"/>
          <w:sz w:val="20"/>
          <w:szCs w:val="20"/>
        </w:rPr>
        <w:t>setembro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113F45">
        <w:rPr>
          <w:rFonts w:ascii="Verdana" w:hAnsi="Verdana"/>
          <w:sz w:val="20"/>
          <w:szCs w:val="20"/>
        </w:rPr>
        <w:t>setembro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p>
    <w:p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 xml:space="preserve">Coobrigação da </w:t>
      </w:r>
      <w:proofErr w:type="spellStart"/>
      <w:r w:rsidR="009B5117" w:rsidRPr="00D629DF">
        <w:rPr>
          <w:rFonts w:ascii="Verdana" w:hAnsi="Verdana" w:cstheme="minorHAnsi"/>
          <w:color w:val="000000" w:themeColor="text1"/>
          <w:sz w:val="20"/>
          <w:szCs w:val="20"/>
          <w:u w:val="single"/>
        </w:rPr>
        <w:t>Securitizadora</w:t>
      </w:r>
      <w:proofErr w:type="spellEnd"/>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rsidR="00265D79" w:rsidRPr="00D629DF" w:rsidRDefault="00BD2A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4" w:name="_DV_M69"/>
      <w:bookmarkEnd w:id="44"/>
      <w:r>
        <w:rPr>
          <w:rFonts w:ascii="Verdana" w:hAnsi="Verdana"/>
          <w:b w:val="0"/>
          <w:sz w:val="20"/>
          <w:szCs w:val="20"/>
          <w:lang w:val="pt-BR"/>
        </w:rPr>
        <w:t xml:space="preserve">Depósito </w:t>
      </w:r>
      <w:r w:rsidR="00AF6FB2" w:rsidRPr="00D629DF">
        <w:rPr>
          <w:rFonts w:ascii="Verdana" w:hAnsi="Verdana"/>
          <w:b w:val="0"/>
          <w:sz w:val="20"/>
          <w:szCs w:val="20"/>
          <w:lang w:val="pt-BR"/>
        </w:rPr>
        <w:t>de Negociação</w:t>
      </w:r>
      <w:r w:rsidR="00265D79" w:rsidRPr="00D629DF">
        <w:rPr>
          <w:rFonts w:ascii="Verdana" w:hAnsi="Verdana"/>
          <w:b w:val="0"/>
          <w:sz w:val="20"/>
          <w:szCs w:val="20"/>
        </w:rPr>
        <w:t>:</w:t>
      </w:r>
      <w:r w:rsidR="00265D79" w:rsidRPr="00D629DF">
        <w:rPr>
          <w:rFonts w:ascii="Verdana" w:hAnsi="Verdana"/>
          <w:b w:val="0"/>
          <w:sz w:val="20"/>
          <w:szCs w:val="20"/>
          <w:u w:val="none"/>
        </w:rPr>
        <w:t xml:space="preserve"> Os CRI serão </w:t>
      </w:r>
      <w:r>
        <w:rPr>
          <w:rFonts w:ascii="Verdana" w:hAnsi="Verdana"/>
          <w:b w:val="0"/>
          <w:sz w:val="20"/>
          <w:szCs w:val="20"/>
          <w:u w:val="none"/>
          <w:lang w:val="pt-BR"/>
        </w:rPr>
        <w:t>depositados</w:t>
      </w:r>
      <w:r w:rsidR="00265D79" w:rsidRPr="00D629DF">
        <w:rPr>
          <w:rFonts w:ascii="Verdana" w:hAnsi="Verdana"/>
          <w:b w:val="0"/>
          <w:sz w:val="20"/>
          <w:szCs w:val="20"/>
          <w:u w:val="none"/>
        </w:rPr>
        <w:t xml:space="preserve"> para distribuição primária </w:t>
      </w:r>
      <w:r>
        <w:rPr>
          <w:rFonts w:ascii="Verdana" w:hAnsi="Verdana"/>
          <w:b w:val="0"/>
          <w:sz w:val="20"/>
          <w:szCs w:val="20"/>
          <w:u w:val="none"/>
          <w:lang w:val="pt-BR"/>
        </w:rPr>
        <w:t xml:space="preserve">por meio do MDA, sendo a liquidação financeira da distribuição realizada por meio da B3 (Segmento CETIP UTVM), </w:t>
      </w:r>
      <w:r w:rsidRPr="00D629DF">
        <w:rPr>
          <w:rFonts w:ascii="Verdana" w:hAnsi="Verdana"/>
          <w:b w:val="0"/>
          <w:sz w:val="20"/>
          <w:szCs w:val="20"/>
          <w:u w:val="none"/>
        </w:rPr>
        <w:t xml:space="preserve">e negociação secundária </w:t>
      </w:r>
      <w:r>
        <w:rPr>
          <w:rFonts w:ascii="Verdana" w:hAnsi="Verdana"/>
          <w:b w:val="0"/>
          <w:sz w:val="20"/>
          <w:szCs w:val="20"/>
          <w:u w:val="none"/>
          <w:lang w:val="pt-BR"/>
        </w:rPr>
        <w:t>por meio do CETIP21, sendo a liquidação financeira das negociações e a custódia eletrônica dos CRI realizadas pela B3</w:t>
      </w:r>
      <w:r w:rsidR="00265D79" w:rsidRPr="00D629DF">
        <w:rPr>
          <w:rFonts w:ascii="Verdana" w:hAnsi="Verdana"/>
          <w:b w:val="0"/>
          <w:sz w:val="20"/>
          <w:szCs w:val="20"/>
          <w:u w:val="none"/>
        </w:rPr>
        <w:t>, sendo a distribuição primária realizada com a intermediação do Coordenador Líder, instituição integrante do sistema de distribuição de valores mobiliários, nos termos do artigo 2º da Instrução CVM 476.</w:t>
      </w:r>
    </w:p>
    <w:p w:rsidR="00A86209" w:rsidRPr="00D629DF" w:rsidRDefault="00613677" w:rsidP="00AC093B">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w:t>
      </w:r>
      <w:proofErr w:type="spellStart"/>
      <w:r w:rsidRPr="00D629DF">
        <w:rPr>
          <w:rFonts w:ascii="Verdana" w:hAnsi="Verdana"/>
          <w:b w:val="0"/>
          <w:sz w:val="20"/>
          <w:szCs w:val="20"/>
          <w:u w:val="none"/>
          <w:lang w:val="pt-BR"/>
        </w:rPr>
        <w:t>dos</w:t>
      </w:r>
      <w:proofErr w:type="spellEnd"/>
      <w:r w:rsidRPr="00D629DF">
        <w:rPr>
          <w:rFonts w:ascii="Verdana" w:hAnsi="Verdana"/>
          <w:b w:val="0"/>
          <w:sz w:val="20"/>
          <w:szCs w:val="20"/>
          <w:u w:val="none"/>
          <w:lang w:val="pt-BR"/>
        </w:rPr>
        <w:t xml:space="preserve"> CRI; ou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o extrato emitido pelo </w:t>
      </w:r>
      <w:proofErr w:type="spellStart"/>
      <w:r w:rsidRPr="00D629DF">
        <w:rPr>
          <w:rFonts w:ascii="Verdana" w:hAnsi="Verdana"/>
          <w:b w:val="0"/>
          <w:sz w:val="20"/>
          <w:szCs w:val="20"/>
          <w:u w:val="none"/>
          <w:lang w:val="pt-BR"/>
        </w:rPr>
        <w:t>Escriturador</w:t>
      </w:r>
      <w:proofErr w:type="spellEnd"/>
      <w:r w:rsidRPr="00D629DF">
        <w:rPr>
          <w:rFonts w:ascii="Verdana" w:hAnsi="Verdana"/>
          <w:b w:val="0"/>
          <w:sz w:val="20"/>
          <w:szCs w:val="20"/>
          <w:u w:val="none"/>
          <w:lang w:val="pt-BR"/>
        </w:rPr>
        <w:t xml:space="preserve">,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rsidR="00AF6FB2"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por extrato emitido pela B3, quando estiverem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xml:space="preserve">. Adicionalmente, caso aplicável, será considerado comprovante extrato emitido pelo </w:t>
      </w:r>
      <w:proofErr w:type="spellStart"/>
      <w:r w:rsidR="00A86209" w:rsidRPr="00D629DF">
        <w:rPr>
          <w:rFonts w:ascii="Verdana" w:hAnsi="Verdana"/>
          <w:b w:val="0"/>
          <w:bCs/>
          <w:sz w:val="20"/>
          <w:szCs w:val="20"/>
          <w:u w:val="none"/>
        </w:rPr>
        <w:t>Escriturador</w:t>
      </w:r>
      <w:proofErr w:type="spellEnd"/>
      <w:r w:rsidR="00A86209" w:rsidRPr="00D629DF">
        <w:rPr>
          <w:rFonts w:ascii="Verdana" w:hAnsi="Verdana"/>
          <w:b w:val="0"/>
          <w:bCs/>
          <w:sz w:val="20"/>
          <w:szCs w:val="20"/>
          <w:u w:val="none"/>
        </w:rPr>
        <w:t xml:space="preserve"> dos CRI, considerando as informações prestadas pela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quando estiveram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w:t>
      </w:r>
    </w:p>
    <w:p w:rsidR="006C4053" w:rsidRPr="00AC3451" w:rsidRDefault="00AF6FB2" w:rsidP="00EB0CA2">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w:t>
      </w:r>
      <w:proofErr w:type="spellStart"/>
      <w:r w:rsidR="006C4053" w:rsidRPr="00D629DF">
        <w:rPr>
          <w:rFonts w:ascii="Verdana" w:hAnsi="Verdana"/>
          <w:b w:val="0"/>
          <w:sz w:val="20"/>
          <w:szCs w:val="20"/>
          <w:u w:val="none"/>
          <w:lang w:val="pt-BR"/>
        </w:rPr>
        <w:t>dos</w:t>
      </w:r>
      <w:proofErr w:type="spellEnd"/>
      <w:r w:rsidR="006C4053" w:rsidRPr="00D629DF">
        <w:rPr>
          <w:rFonts w:ascii="Verdana" w:hAnsi="Verdana"/>
          <w:b w:val="0"/>
          <w:sz w:val="20"/>
          <w:szCs w:val="20"/>
          <w:u w:val="none"/>
          <w:lang w:val="pt-BR"/>
        </w:rPr>
        <w:t xml:space="preserve">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w:t>
      </w:r>
      <w:proofErr w:type="gramStart"/>
      <w:r w:rsidR="006C4053" w:rsidRPr="00D629DF">
        <w:rPr>
          <w:rFonts w:ascii="Verdana" w:hAnsi="Verdana"/>
          <w:b w:val="0"/>
          <w:sz w:val="20"/>
          <w:szCs w:val="20"/>
          <w:u w:val="none"/>
          <w:lang w:val="pt-BR"/>
        </w:rPr>
        <w:t>artigo</w:t>
      </w:r>
      <w:proofErr w:type="gramEnd"/>
      <w:r w:rsidR="006C4053" w:rsidRPr="00D629DF">
        <w:rPr>
          <w:rFonts w:ascii="Verdana" w:hAnsi="Verdana"/>
          <w:b w:val="0"/>
          <w:sz w:val="20"/>
          <w:szCs w:val="20"/>
          <w:u w:val="none"/>
          <w:lang w:val="pt-BR"/>
        </w:rPr>
        <w:t xml:space="preserve"> </w:t>
      </w:r>
      <w:proofErr w:type="spellStart"/>
      <w:r w:rsidR="00AF058B" w:rsidRPr="00AF058B">
        <w:rPr>
          <w:rFonts w:ascii="Verdana" w:hAnsi="Verdana"/>
          <w:b w:val="0"/>
          <w:sz w:val="20"/>
          <w:szCs w:val="20"/>
          <w:u w:val="none"/>
          <w:lang w:val="pt-BR"/>
        </w:rPr>
        <w:t>artigo</w:t>
      </w:r>
      <w:proofErr w:type="spellEnd"/>
      <w:r w:rsidR="00AF058B" w:rsidRPr="00AF058B">
        <w:rPr>
          <w:rFonts w:ascii="Verdana" w:hAnsi="Verdana"/>
          <w:b w:val="0"/>
          <w:sz w:val="20"/>
          <w:szCs w:val="20"/>
          <w:u w:val="none"/>
          <w:lang w:val="pt-BR"/>
        </w:rPr>
        <w:t xml:space="preserve"> 4º, parágrafo único, e do artigo 12</w:t>
      </w:r>
      <w:r w:rsidR="006C4053" w:rsidRPr="00D629DF">
        <w:rPr>
          <w:rFonts w:ascii="Verdana" w:hAnsi="Verdana"/>
          <w:b w:val="0"/>
          <w:sz w:val="20"/>
          <w:szCs w:val="20"/>
          <w:u w:val="none"/>
          <w:lang w:val="pt-BR"/>
        </w:rPr>
        <w:t>, do Código ANBIMA de Regulação e Melhores Práticas para as Ofertas Públicas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exclusivamente para fins de informação ao banco de dados da ANBIMA.</w:t>
      </w:r>
    </w:p>
    <w:p w:rsidR="00EB0CA2" w:rsidRPr="00AC3451" w:rsidRDefault="00EB0CA2" w:rsidP="00AC3451">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A emissão dos CRI é realizada em conformidade com a Instrução CVM 476 e está automaticamente dispensada de registro de distribuição na CVM, nos termos do artigo 6º da </w:t>
      </w:r>
      <w:r w:rsidRPr="00D629DF">
        <w:rPr>
          <w:rFonts w:ascii="Verdana" w:hAnsi="Verdana" w:cstheme="minorHAnsi"/>
          <w:b w:val="0"/>
          <w:sz w:val="20"/>
          <w:szCs w:val="20"/>
          <w:u w:val="none"/>
        </w:rPr>
        <w:lastRenderedPageBreak/>
        <w:t>Instrução CVM 476. Não obstante, a Oferta Restrita deverá ser registrada perante à ANBIMA, nos termos do artigo 1º, parágrafo 2º, do Código ANBIMA, para fins de envio de informações à base de dados da ANBIMA.</w:t>
      </w:r>
    </w:p>
    <w:p w:rsidR="00265D79" w:rsidRPr="00AC3451" w:rsidRDefault="00265D79" w:rsidP="00AC3451">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b w:val="0"/>
          <w:sz w:val="20"/>
          <w:szCs w:val="20"/>
        </w:rPr>
      </w:pPr>
      <w:r w:rsidRPr="00AC3451">
        <w:rPr>
          <w:rFonts w:ascii="Verdana" w:hAnsi="Verdana" w:cstheme="minorHAnsi"/>
          <w:b w:val="0"/>
          <w:sz w:val="20"/>
          <w:szCs w:val="20"/>
          <w:u w:val="none"/>
        </w:rPr>
        <w:t>A Oferta Restrita</w:t>
      </w:r>
      <w:bookmarkStart w:id="45" w:name="_Toc514105611"/>
      <w:bookmarkStart w:id="46" w:name="_Toc516063759"/>
      <w:r w:rsidRPr="00AC3451">
        <w:rPr>
          <w:rFonts w:ascii="Verdana" w:hAnsi="Verdana"/>
          <w:b w:val="0"/>
          <w:sz w:val="20"/>
          <w:szCs w:val="20"/>
          <w:u w:val="none"/>
        </w:rPr>
        <w:t xml:space="preserve"> é destinada apenas a Investidores Profissionais.</w:t>
      </w:r>
      <w:bookmarkEnd w:id="45"/>
      <w:bookmarkEnd w:id="46"/>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47" w:name="_Toc514105612"/>
      <w:bookmarkStart w:id="48" w:name="_Toc516063760"/>
      <w:r w:rsidRPr="00D629DF">
        <w:rPr>
          <w:rFonts w:ascii="Verdana" w:hAnsi="Verdana"/>
          <w:b w:val="0"/>
          <w:sz w:val="20"/>
          <w:szCs w:val="20"/>
        </w:rPr>
        <w:t xml:space="preserve">O início da distribuição pública </w:t>
      </w:r>
      <w:r w:rsidR="002C581A">
        <w:rPr>
          <w:rFonts w:ascii="Verdana" w:hAnsi="Verdana"/>
          <w:b w:val="0"/>
          <w:sz w:val="20"/>
          <w:szCs w:val="20"/>
        </w:rPr>
        <w:t>foi</w:t>
      </w:r>
      <w:r w:rsidRPr="00D629DF">
        <w:rPr>
          <w:rFonts w:ascii="Verdana" w:hAnsi="Verdana"/>
          <w:b w:val="0"/>
          <w:sz w:val="20"/>
          <w:szCs w:val="20"/>
        </w:rPr>
        <w:t xml:space="preserve"> informado pelo Coordenador Líder à CVM, no prazo de 05 (cinco) Dias Úteis, contado da primeira procura a potenciais investidores, nos termos do Contrato de Distribuição e do artigo 7-A da Instrução CVM 476.</w:t>
      </w:r>
      <w:bookmarkEnd w:id="47"/>
      <w:bookmarkEnd w:id="48"/>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49" w:name="_Toc514105613"/>
      <w:bookmarkStart w:id="50" w:name="_Toc516063761"/>
      <w:r w:rsidRPr="00D629DF">
        <w:rPr>
          <w:rFonts w:ascii="Verdana" w:hAnsi="Verdana"/>
          <w:b w:val="0"/>
          <w:sz w:val="20"/>
          <w:szCs w:val="20"/>
        </w:rPr>
        <w:t xml:space="preserve">Em atendimento ao que dispõe a Instrução CVM 476, os CRI da </w:t>
      </w:r>
      <w:r w:rsidR="0046194A" w:rsidRPr="00D629DF">
        <w:rPr>
          <w:rFonts w:ascii="Verdana" w:hAnsi="Verdana"/>
          <w:b w:val="0"/>
          <w:sz w:val="20"/>
          <w:szCs w:val="20"/>
        </w:rPr>
        <w:t>Oferta</w:t>
      </w:r>
      <w:r w:rsidRPr="00D629DF">
        <w:rPr>
          <w:rFonts w:ascii="Verdana" w:hAnsi="Verdana"/>
          <w:b w:val="0"/>
          <w:sz w:val="20"/>
          <w:szCs w:val="20"/>
        </w:rPr>
        <w:t xml:space="preserve"> serão ofertados a, no máximo, 75 (setenta e cinco) Investidores Profissionais e subscritos por, no máximo, 50 (cinquenta) Investidores Profissionais.</w:t>
      </w:r>
      <w:bookmarkEnd w:id="49"/>
      <w:bookmarkEnd w:id="50"/>
      <w:r w:rsidRPr="00D629DF">
        <w:rPr>
          <w:rFonts w:ascii="Verdana" w:hAnsi="Verdana"/>
          <w:b w:val="0"/>
          <w:sz w:val="20"/>
          <w:szCs w:val="20"/>
        </w:rPr>
        <w:t xml:space="preserve"> </w:t>
      </w:r>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1" w:name="_Toc514105614"/>
      <w:bookmarkStart w:id="52" w:name="_Toc516063762"/>
      <w:r w:rsidRPr="00D629DF">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D629DF">
        <w:rPr>
          <w:rFonts w:ascii="Verdana" w:hAnsi="Verdana"/>
          <w:sz w:val="20"/>
          <w:szCs w:val="20"/>
        </w:rPr>
        <w:t xml:space="preserve"> </w:t>
      </w:r>
      <w:r w:rsidRPr="00D629DF">
        <w:rPr>
          <w:rFonts w:ascii="Verdana" w:hAnsi="Verdana"/>
          <w:b w:val="0"/>
          <w:sz w:val="20"/>
          <w:szCs w:val="20"/>
        </w:rPr>
        <w:t xml:space="preserve">a </w:t>
      </w:r>
      <w:r w:rsidR="0046194A" w:rsidRPr="00D629DF">
        <w:rPr>
          <w:rFonts w:ascii="Verdana" w:hAnsi="Verdana"/>
          <w:b w:val="0"/>
          <w:sz w:val="20"/>
          <w:szCs w:val="20"/>
        </w:rPr>
        <w:t>Oferta</w:t>
      </w:r>
      <w:r w:rsidRPr="00D629DF">
        <w:rPr>
          <w:rFonts w:ascii="Verdana" w:hAnsi="Verdana"/>
          <w:b w:val="0"/>
          <w:sz w:val="20"/>
          <w:szCs w:val="20"/>
        </w:rPr>
        <w:t xml:space="preserve"> </w:t>
      </w:r>
      <w:r w:rsidRPr="00D629DF">
        <w:rPr>
          <w:rFonts w:ascii="Verdana" w:hAnsi="Verdana" w:cstheme="minorHAnsi"/>
          <w:b w:val="0"/>
          <w:sz w:val="20"/>
          <w:szCs w:val="20"/>
        </w:rPr>
        <w:t xml:space="preserve">Restrita </w:t>
      </w:r>
      <w:r w:rsidRPr="00D629DF">
        <w:rPr>
          <w:rFonts w:ascii="Verdana" w:hAnsi="Verdana"/>
          <w:b w:val="0"/>
          <w:sz w:val="20"/>
          <w:szCs w:val="20"/>
        </w:rPr>
        <w:t>não foi registrada na CVM</w:t>
      </w:r>
      <w:r w:rsidR="00227E2D" w:rsidRPr="00D629DF">
        <w:rPr>
          <w:rFonts w:ascii="Verdana" w:hAnsi="Verdana"/>
          <w:b w:val="0"/>
          <w:sz w:val="20"/>
          <w:szCs w:val="20"/>
        </w:rPr>
        <w:t xml:space="preserve"> e não será registrada na ANBIMA</w:t>
      </w:r>
      <w:r w:rsidRPr="00D629DF">
        <w:rPr>
          <w:rFonts w:ascii="Verdana" w:hAnsi="Verdana"/>
          <w:b w:val="0"/>
          <w:sz w:val="20"/>
          <w:szCs w:val="20"/>
        </w:rPr>
        <w:t>; e (</w:t>
      </w:r>
      <w:proofErr w:type="spellStart"/>
      <w:r w:rsidRPr="00D629DF">
        <w:rPr>
          <w:rFonts w:ascii="Verdana" w:hAnsi="Verdana"/>
          <w:b w:val="0"/>
          <w:sz w:val="20"/>
          <w:szCs w:val="20"/>
        </w:rPr>
        <w:t>ii</w:t>
      </w:r>
      <w:proofErr w:type="spellEnd"/>
      <w:r w:rsidRPr="00D629DF">
        <w:rPr>
          <w:rFonts w:ascii="Verdana" w:hAnsi="Verdana"/>
          <w:b w:val="0"/>
          <w:sz w:val="20"/>
          <w:szCs w:val="20"/>
        </w:rPr>
        <w:t>) os CRI ofertados estão sujeitos às restrições de negociação previstas na Instrução CVM 476.</w:t>
      </w:r>
      <w:bookmarkEnd w:id="51"/>
      <w:bookmarkEnd w:id="52"/>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3"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em conjunto com o Coordenador Líder, o que ocorrer primeiro.</w:t>
      </w:r>
      <w:bookmarkEnd w:id="53"/>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4" w:name="_Toc514105616"/>
      <w:bookmarkStart w:id="55" w:name="_Toc516063763"/>
      <w:r w:rsidRPr="00D629DF">
        <w:rPr>
          <w:rFonts w:ascii="Verdana" w:hAnsi="Verdana"/>
          <w:b w:val="0"/>
          <w:sz w:val="20"/>
          <w:szCs w:val="20"/>
        </w:rPr>
        <w:t xml:space="preserve">Em conformidade com o artigo 8º da Instrução CVM 476, o encerramento da </w:t>
      </w:r>
      <w:r w:rsidR="0046194A" w:rsidRPr="00D629DF">
        <w:rPr>
          <w:rFonts w:ascii="Verdana" w:hAnsi="Verdana"/>
          <w:b w:val="0"/>
          <w:sz w:val="20"/>
          <w:szCs w:val="20"/>
        </w:rPr>
        <w:t>Oferta</w:t>
      </w:r>
      <w:r w:rsidRPr="00D629DF">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4"/>
      <w:bookmarkEnd w:id="55"/>
      <w:r w:rsidRPr="00D629DF">
        <w:rPr>
          <w:rFonts w:ascii="Verdana" w:hAnsi="Verdana"/>
          <w:b w:val="0"/>
          <w:sz w:val="20"/>
          <w:szCs w:val="20"/>
        </w:rPr>
        <w:t xml:space="preserve"> </w:t>
      </w:r>
    </w:p>
    <w:p w:rsidR="00676548" w:rsidRPr="00D629DF" w:rsidRDefault="00676548"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D629DF">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p>
    <w:p w:rsidR="00265D79" w:rsidRPr="00D629DF" w:rsidRDefault="00BD666B"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6" w:name="_Toc514105617"/>
      <w:bookmarkStart w:id="57" w:name="_Toc516063764"/>
      <w:r w:rsidRPr="00D629DF">
        <w:rPr>
          <w:rFonts w:ascii="Verdana" w:hAnsi="Verdana"/>
          <w:b w:val="0"/>
          <w:sz w:val="20"/>
          <w:szCs w:val="20"/>
        </w:rPr>
        <w:t xml:space="preserve">Caso a </w:t>
      </w:r>
      <w:r w:rsidR="0046194A" w:rsidRPr="00D629DF">
        <w:rPr>
          <w:rFonts w:ascii="Verdana" w:hAnsi="Verdana"/>
          <w:b w:val="0"/>
          <w:sz w:val="20"/>
          <w:szCs w:val="20"/>
        </w:rPr>
        <w:t>Oferta</w:t>
      </w:r>
      <w:r w:rsidRPr="00D629DF">
        <w:rPr>
          <w:rFonts w:ascii="Verdana" w:hAnsi="Verdana"/>
          <w:b w:val="0"/>
          <w:sz w:val="20"/>
          <w:szCs w:val="20"/>
        </w:rPr>
        <w:t xml:space="preserve"> </w:t>
      </w:r>
      <w:r w:rsidR="008911A5" w:rsidRPr="00D629DF">
        <w:rPr>
          <w:rFonts w:ascii="Verdana" w:hAnsi="Verdana"/>
          <w:b w:val="0"/>
          <w:sz w:val="20"/>
          <w:szCs w:val="20"/>
        </w:rPr>
        <w:t xml:space="preserve">Restrita </w:t>
      </w:r>
      <w:r w:rsidRPr="00D629DF">
        <w:rPr>
          <w:rFonts w:ascii="Verdana" w:hAnsi="Verdana"/>
          <w:b w:val="0"/>
          <w:sz w:val="20"/>
          <w:szCs w:val="20"/>
        </w:rPr>
        <w:t xml:space="preserve">não seja encerrada dentro de até 180 (centro e oitenta) dias da data de seu início, 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 xml:space="preserve">, em nome e em benefício do Coordenador Líder, deverá realizar a comunicação prevista </w:t>
      </w:r>
      <w:r w:rsidR="009C46FC" w:rsidRPr="00D629DF">
        <w:rPr>
          <w:rFonts w:ascii="Verdana" w:hAnsi="Verdana"/>
          <w:b w:val="0"/>
          <w:sz w:val="20"/>
          <w:szCs w:val="20"/>
        </w:rPr>
        <w:t>no item</w:t>
      </w:r>
      <w:r w:rsidRPr="00D629DF">
        <w:rPr>
          <w:rFonts w:ascii="Verdana" w:hAnsi="Verdana"/>
          <w:b w:val="0"/>
          <w:sz w:val="20"/>
          <w:szCs w:val="20"/>
        </w:rPr>
        <w:t xml:space="preserve"> 3.4.2. acima, com os dados disponíveis à época, complementando-o semestralmente até o seu encerramento</w:t>
      </w:r>
      <w:r w:rsidR="00265D79" w:rsidRPr="00D629DF">
        <w:rPr>
          <w:rFonts w:ascii="Verdana" w:hAnsi="Verdana"/>
          <w:b w:val="0"/>
          <w:sz w:val="20"/>
          <w:szCs w:val="20"/>
        </w:rPr>
        <w:t>.</w:t>
      </w:r>
      <w:bookmarkEnd w:id="56"/>
      <w:bookmarkEnd w:id="57"/>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58" w:name="_Toc514105618"/>
      <w:r w:rsidRPr="00D629DF">
        <w:rPr>
          <w:rFonts w:ascii="Verdana" w:hAnsi="Verdana"/>
          <w:b w:val="0"/>
          <w:sz w:val="20"/>
          <w:szCs w:val="20"/>
        </w:rPr>
        <w:t>Vedação à Negociação (“</w:t>
      </w:r>
      <w:proofErr w:type="spellStart"/>
      <w:r w:rsidRPr="00D629DF">
        <w:rPr>
          <w:rFonts w:ascii="Verdana" w:hAnsi="Verdana"/>
          <w:b w:val="0"/>
          <w:i/>
          <w:sz w:val="20"/>
          <w:szCs w:val="20"/>
        </w:rPr>
        <w:t>Lock</w:t>
      </w:r>
      <w:proofErr w:type="spellEnd"/>
      <w:r w:rsidRPr="00D629DF">
        <w:rPr>
          <w:rFonts w:ascii="Verdana" w:hAnsi="Verdana"/>
          <w:b w:val="0"/>
          <w:i/>
          <w:sz w:val="20"/>
          <w:szCs w:val="20"/>
        </w:rPr>
        <w:t xml:space="preserve"> </w:t>
      </w:r>
      <w:proofErr w:type="spellStart"/>
      <w:r w:rsidRPr="00D629DF">
        <w:rPr>
          <w:rFonts w:ascii="Verdana" w:hAnsi="Verdana"/>
          <w:b w:val="0"/>
          <w:i/>
          <w:sz w:val="20"/>
          <w:szCs w:val="20"/>
        </w:rPr>
        <w:t>Up</w:t>
      </w:r>
      <w:proofErr w:type="spellEnd"/>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xml:space="preserve">, somente poderão ser negociados nos mercados regulamentados de valores </w:t>
      </w:r>
      <w:r w:rsidRPr="00D629DF">
        <w:rPr>
          <w:rFonts w:ascii="Verdana" w:hAnsi="Verdana"/>
          <w:b w:val="0"/>
          <w:sz w:val="20"/>
          <w:szCs w:val="20"/>
          <w:u w:val="none"/>
        </w:rPr>
        <w:lastRenderedPageBreak/>
        <w:t>mobiliários depois de decorridos 90 (noventa) dias da data de cada subscrição ou aquisição pelo Investidor</w:t>
      </w:r>
      <w:r w:rsidR="00BD2A79">
        <w:rPr>
          <w:rFonts w:ascii="Verdana" w:hAnsi="Verdana"/>
          <w:b w:val="0"/>
          <w:sz w:val="20"/>
          <w:szCs w:val="20"/>
          <w:u w:val="none"/>
          <w:lang w:val="pt-BR"/>
        </w:rPr>
        <w:t xml:space="preserve"> Profissional</w:t>
      </w:r>
      <w:r w:rsidRPr="00D629DF">
        <w:rPr>
          <w:rFonts w:ascii="Verdana" w:hAnsi="Verdana"/>
          <w:b w:val="0"/>
          <w:sz w:val="20"/>
          <w:szCs w:val="20"/>
          <w:u w:val="none"/>
        </w:rPr>
        <w:t>.</w:t>
      </w:r>
      <w:bookmarkEnd w:id="58"/>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9" w:name="_Toc514105619"/>
      <w:bookmarkStart w:id="60" w:name="_Toc516063765"/>
      <w:r w:rsidRPr="00D629DF">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D629DF">
        <w:rPr>
          <w:rFonts w:ascii="Verdana" w:hAnsi="Verdana"/>
          <w:b w:val="0"/>
          <w:sz w:val="20"/>
          <w:szCs w:val="20"/>
        </w:rPr>
        <w:t>Investidores Profissionais e Investidores Qualificados</w:t>
      </w:r>
      <w:r w:rsidRPr="00D629DF">
        <w:rPr>
          <w:rFonts w:ascii="Verdana" w:hAnsi="Verdana"/>
          <w:b w:val="0"/>
          <w:sz w:val="20"/>
          <w:szCs w:val="20"/>
        </w:rPr>
        <w:t>.</w:t>
      </w:r>
      <w:bookmarkEnd w:id="59"/>
      <w:bookmarkEnd w:id="60"/>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1" w:name="_Toc514105620"/>
      <w:r w:rsidRPr="00D629DF">
        <w:rPr>
          <w:rFonts w:ascii="Verdana" w:hAnsi="Verdana"/>
          <w:b w:val="0"/>
          <w:sz w:val="20"/>
          <w:szCs w:val="20"/>
        </w:rPr>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cumprir com o disposto no artigo 17 da Instrução CVM 476.</w:t>
      </w:r>
      <w:bookmarkEnd w:id="61"/>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2" w:name="_Toc514105621"/>
      <w:r w:rsidRPr="00D629DF">
        <w:rPr>
          <w:rFonts w:ascii="Verdana" w:hAnsi="Verdana"/>
          <w:b w:val="0"/>
          <w:color w:val="000000"/>
          <w:sz w:val="20"/>
          <w:szCs w:val="20"/>
        </w:rPr>
        <w:t>Declarações:</w:t>
      </w:r>
      <w:r w:rsidRPr="00D629DF">
        <w:rPr>
          <w:rFonts w:ascii="Verdana" w:hAnsi="Verdana"/>
          <w:b w:val="0"/>
          <w:color w:val="000000"/>
          <w:sz w:val="20"/>
          <w:szCs w:val="20"/>
          <w:u w:val="none"/>
        </w:rPr>
        <w:t xml:space="preserve"> As declarações a serem emitidas pela Instituição Custodiante, pelo Coordenador Líder, pela </w:t>
      </w:r>
      <w:proofErr w:type="spellStart"/>
      <w:r w:rsidR="009B5117" w:rsidRPr="00D629DF">
        <w:rPr>
          <w:rFonts w:ascii="Verdana" w:hAnsi="Verdana" w:cstheme="minorHAnsi"/>
          <w:b w:val="0"/>
          <w:color w:val="000000"/>
          <w:sz w:val="20"/>
          <w:szCs w:val="20"/>
          <w:u w:val="none"/>
        </w:rPr>
        <w:t>Securitizadora</w:t>
      </w:r>
      <w:proofErr w:type="spellEnd"/>
      <w:r w:rsidRPr="00D629DF">
        <w:rPr>
          <w:rFonts w:ascii="Verdana" w:hAnsi="Verdana"/>
          <w:b w:val="0"/>
          <w:color w:val="000000"/>
          <w:sz w:val="20"/>
          <w:szCs w:val="20"/>
          <w:u w:val="none"/>
        </w:rPr>
        <w:t xml:space="preserve"> e pelo Agente Fiduciário, encontram-se anexas ao presente Termo como Anexos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_Ref46513278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_Ref46513328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_Ref46513339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_Ref46513232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respectivamente.</w:t>
      </w:r>
      <w:bookmarkEnd w:id="62"/>
    </w:p>
    <w:p w:rsidR="004F6E98" w:rsidRPr="00D629DF" w:rsidRDefault="00E0300A"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63" w:name="_Hlk47971195"/>
      <w:proofErr w:type="spellStart"/>
      <w:r>
        <w:rPr>
          <w:rFonts w:ascii="Verdana" w:hAnsi="Verdana"/>
          <w:b w:val="0"/>
          <w:color w:val="000000" w:themeColor="text1"/>
          <w:sz w:val="20"/>
          <w:szCs w:val="20"/>
          <w:lang w:val="pt-BR"/>
        </w:rPr>
        <w:t>Escriturador</w:t>
      </w:r>
      <w:proofErr w:type="spellEnd"/>
      <w:r>
        <w:rPr>
          <w:rFonts w:ascii="Verdana" w:hAnsi="Verdana"/>
          <w:b w:val="0"/>
          <w:color w:val="000000" w:themeColor="text1"/>
          <w:sz w:val="20"/>
          <w:szCs w:val="20"/>
          <w:lang w:val="pt-BR"/>
        </w:rPr>
        <w:t xml:space="preserve"> e </w:t>
      </w:r>
      <w:r w:rsidR="00D54991" w:rsidRPr="00D629DF">
        <w:rPr>
          <w:rFonts w:ascii="Verdana" w:hAnsi="Verdana"/>
          <w:b w:val="0"/>
          <w:color w:val="000000" w:themeColor="text1"/>
          <w:sz w:val="20"/>
          <w:szCs w:val="20"/>
        </w:rPr>
        <w:t>Banco Liquidante</w:t>
      </w:r>
      <w:r w:rsidR="00D54991"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w:t>
      </w:r>
      <w:proofErr w:type="spellStart"/>
      <w:r>
        <w:rPr>
          <w:rFonts w:ascii="Verdana" w:hAnsi="Verdana"/>
          <w:b w:val="0"/>
          <w:color w:val="000000" w:themeColor="text1"/>
          <w:sz w:val="20"/>
          <w:szCs w:val="20"/>
          <w:u w:val="none"/>
          <w:lang w:val="pt-BR"/>
        </w:rPr>
        <w:t>Escriturador</w:t>
      </w:r>
      <w:proofErr w:type="spellEnd"/>
      <w:r>
        <w:rPr>
          <w:rFonts w:ascii="Verdana" w:hAnsi="Verdana"/>
          <w:b w:val="0"/>
          <w:color w:val="000000" w:themeColor="text1"/>
          <w:sz w:val="20"/>
          <w:szCs w:val="20"/>
          <w:u w:val="none"/>
          <w:lang w:val="pt-BR"/>
        </w:rPr>
        <w:t xml:space="preserve"> e </w:t>
      </w:r>
      <w:r w:rsidR="00AA293B" w:rsidRPr="00D629DF">
        <w:rPr>
          <w:rFonts w:ascii="Verdana" w:hAnsi="Verdana"/>
          <w:b w:val="0"/>
          <w:color w:val="000000" w:themeColor="text1"/>
          <w:sz w:val="20"/>
          <w:szCs w:val="20"/>
          <w:u w:val="none"/>
        </w:rPr>
        <w:t>Banco Liquidante fo</w:t>
      </w:r>
      <w:r w:rsidR="00B50315">
        <w:rPr>
          <w:rFonts w:ascii="Verdana" w:hAnsi="Verdana"/>
          <w:b w:val="0"/>
          <w:color w:val="000000" w:themeColor="text1"/>
          <w:sz w:val="20"/>
          <w:szCs w:val="20"/>
          <w:u w:val="none"/>
          <w:lang w:val="pt-BR"/>
        </w:rPr>
        <w:t>ram</w:t>
      </w:r>
      <w:r w:rsidR="00AA293B" w:rsidRPr="00D629DF">
        <w:rPr>
          <w:rFonts w:ascii="Verdana" w:hAnsi="Verdana"/>
          <w:b w:val="0"/>
          <w:color w:val="000000" w:themeColor="text1"/>
          <w:sz w:val="20"/>
          <w:szCs w:val="20"/>
          <w:u w:val="none"/>
        </w:rPr>
        <w:t xml:space="preserve"> contratado</w:t>
      </w:r>
      <w:r w:rsidR="00B50315">
        <w:rPr>
          <w:rFonts w:ascii="Verdana" w:hAnsi="Verdana"/>
          <w:b w:val="0"/>
          <w:color w:val="000000" w:themeColor="text1"/>
          <w:sz w:val="20"/>
          <w:szCs w:val="20"/>
          <w:u w:val="none"/>
          <w:lang w:val="pt-BR"/>
        </w:rPr>
        <w:t>s</w:t>
      </w:r>
      <w:r w:rsidR="00AA293B" w:rsidRPr="00D629DF">
        <w:rPr>
          <w:rFonts w:ascii="Verdana" w:hAnsi="Verdana"/>
          <w:b w:val="0"/>
          <w:color w:val="000000" w:themeColor="text1"/>
          <w:sz w:val="20"/>
          <w:szCs w:val="20"/>
          <w:u w:val="none"/>
        </w:rPr>
        <w:t xml:space="preserve"> pela </w:t>
      </w:r>
      <w:proofErr w:type="spellStart"/>
      <w:r w:rsidR="009B5117" w:rsidRPr="00D629DF">
        <w:rPr>
          <w:rFonts w:ascii="Verdana" w:hAnsi="Verdana" w:cstheme="minorHAnsi"/>
          <w:b w:val="0"/>
          <w:color w:val="000000" w:themeColor="text1"/>
          <w:sz w:val="20"/>
          <w:szCs w:val="20"/>
          <w:u w:val="none"/>
        </w:rPr>
        <w:t>Securitizadora</w:t>
      </w:r>
      <w:proofErr w:type="spellEnd"/>
      <w:r w:rsidR="00AA293B" w:rsidRPr="00D629DF">
        <w:rPr>
          <w:rFonts w:ascii="Verdana" w:hAnsi="Verdana"/>
          <w:b w:val="0"/>
          <w:color w:val="000000" w:themeColor="text1"/>
          <w:sz w:val="20"/>
          <w:szCs w:val="20"/>
          <w:u w:val="none"/>
        </w:rPr>
        <w:t xml:space="preserve"> para operacionalizar </w:t>
      </w:r>
      <w:r>
        <w:rPr>
          <w:rFonts w:ascii="Verdana" w:hAnsi="Verdana"/>
          <w:b w:val="0"/>
          <w:color w:val="000000" w:themeColor="text1"/>
          <w:sz w:val="20"/>
          <w:szCs w:val="20"/>
          <w:u w:val="none"/>
          <w:lang w:val="pt-BR"/>
        </w:rPr>
        <w:t xml:space="preserve">a escrituração dos CRI e </w:t>
      </w:r>
      <w:r w:rsidR="00AA293B" w:rsidRPr="00D629DF">
        <w:rPr>
          <w:rFonts w:ascii="Verdana" w:hAnsi="Verdana"/>
          <w:b w:val="0"/>
          <w:color w:val="000000" w:themeColor="text1"/>
          <w:sz w:val="20"/>
          <w:szCs w:val="20"/>
          <w:u w:val="none"/>
        </w:rPr>
        <w:t xml:space="preserve">o pagamento e a liquidação de quaisquer valores devidos pela </w:t>
      </w:r>
      <w:proofErr w:type="spellStart"/>
      <w:r w:rsidR="009B5117" w:rsidRPr="00D629DF">
        <w:rPr>
          <w:rFonts w:ascii="Verdana" w:hAnsi="Verdana" w:cstheme="minorHAnsi"/>
          <w:b w:val="0"/>
          <w:color w:val="000000" w:themeColor="text1"/>
          <w:sz w:val="20"/>
          <w:szCs w:val="20"/>
          <w:u w:val="none"/>
        </w:rPr>
        <w:t>Securitizadora</w:t>
      </w:r>
      <w:proofErr w:type="spellEnd"/>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w:t>
      </w:r>
      <w:r w:rsidR="00BD2A79">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BD2A79">
        <w:rPr>
          <w:rFonts w:ascii="Verdana" w:hAnsi="Verdana"/>
          <w:b w:val="0"/>
          <w:sz w:val="20"/>
          <w:szCs w:val="20"/>
          <w:u w:val="none"/>
          <w:lang w:val="pt-BR"/>
        </w:rPr>
        <w:t>)</w:t>
      </w:r>
      <w:r w:rsidR="00AA293B" w:rsidRPr="00D629DF">
        <w:rPr>
          <w:rFonts w:ascii="Verdana" w:hAnsi="Verdana"/>
          <w:b w:val="0"/>
          <w:color w:val="000000" w:themeColor="text1"/>
          <w:sz w:val="20"/>
          <w:szCs w:val="20"/>
          <w:u w:val="none"/>
        </w:rPr>
        <w:t>.</w:t>
      </w:r>
      <w:r w:rsidR="003F661C">
        <w:rPr>
          <w:rFonts w:ascii="Verdana" w:hAnsi="Verdana"/>
          <w:b w:val="0"/>
          <w:color w:val="000000" w:themeColor="text1"/>
          <w:sz w:val="20"/>
          <w:szCs w:val="20"/>
          <w:u w:val="none"/>
          <w:lang w:val="pt-BR"/>
        </w:rPr>
        <w:t xml:space="preserve"> </w:t>
      </w:r>
      <w:bookmarkEnd w:id="63"/>
    </w:p>
    <w:p w:rsidR="00F56E60" w:rsidRPr="00D12FF6" w:rsidRDefault="00336D54" w:rsidP="00AC093B">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 xml:space="preserve">Os recursos obtidos com a subscrição e integralização dos CRI serão utilizados pela </w:t>
      </w:r>
      <w:proofErr w:type="spellStart"/>
      <w:r w:rsidRPr="00AC093B">
        <w:rPr>
          <w:rFonts w:ascii="Verdana" w:hAnsi="Verdana"/>
          <w:b w:val="0"/>
          <w:bCs/>
          <w:iCs/>
          <w:color w:val="000000" w:themeColor="text1"/>
          <w:sz w:val="20"/>
          <w:szCs w:val="20"/>
          <w:u w:val="none"/>
        </w:rPr>
        <w:t>Securitizadora</w:t>
      </w:r>
      <w:proofErr w:type="spellEnd"/>
      <w:r w:rsidRPr="00AC093B">
        <w:rPr>
          <w:rFonts w:ascii="Verdana" w:hAnsi="Verdana"/>
          <w:b w:val="0"/>
          <w:bCs/>
          <w:iCs/>
          <w:color w:val="000000" w:themeColor="text1"/>
          <w:sz w:val="20"/>
          <w:szCs w:val="20"/>
          <w:u w:val="none"/>
        </w:rPr>
        <w:t xml:space="preserve"> exclusivamente para o pagamento à Devedora do preço de integralização das Debêntures.</w:t>
      </w:r>
    </w:p>
    <w:p w:rsidR="00F56E60" w:rsidRPr="00316F72"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64" w:name="_Toc163380701"/>
      <w:bookmarkStart w:id="65" w:name="_Toc180553617"/>
      <w:bookmarkStart w:id="66" w:name="_Toc205799092"/>
      <w:bookmarkStart w:id="67" w:name="_Toc453274056"/>
      <w:bookmarkStart w:id="68" w:name="_Toc516063766"/>
      <w:r w:rsidRPr="00AC3451">
        <w:rPr>
          <w:rFonts w:ascii="Verdana" w:hAnsi="Verdana"/>
          <w:b w:val="0"/>
          <w:bCs/>
          <w:sz w:val="20"/>
          <w:szCs w:val="20"/>
          <w:u w:val="none"/>
        </w:rPr>
        <w:t>Os recursos líquidos obtidos pela Devedora serão destinados (i) ao reembolso de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 Anexo IV ao presente Termo de Securitização, nos montantes ali descritos ("</w:t>
      </w:r>
      <w:r w:rsidRPr="00AC3451">
        <w:rPr>
          <w:rFonts w:ascii="Verdana" w:hAnsi="Verdana"/>
          <w:b w:val="0"/>
          <w:bCs/>
          <w:sz w:val="20"/>
          <w:szCs w:val="20"/>
        </w:rPr>
        <w:t>Recursos Reembolso</w:t>
      </w:r>
      <w:r w:rsidRPr="00AC3451">
        <w:rPr>
          <w:rFonts w:ascii="Verdana" w:hAnsi="Verdana"/>
          <w:b w:val="0"/>
          <w:bCs/>
          <w:sz w:val="20"/>
          <w:szCs w:val="20"/>
          <w:u w:val="none"/>
        </w:rPr>
        <w:t>" e "</w:t>
      </w:r>
      <w:r w:rsidRPr="00AC3451">
        <w:rPr>
          <w:rFonts w:ascii="Verdana" w:hAnsi="Verdana"/>
          <w:b w:val="0"/>
          <w:bCs/>
          <w:sz w:val="20"/>
          <w:szCs w:val="20"/>
        </w:rPr>
        <w:t>Destinação dos Recursos Reembolso</w:t>
      </w:r>
      <w:r w:rsidRPr="00AC3451">
        <w:rPr>
          <w:rFonts w:ascii="Verdana" w:hAnsi="Verdana"/>
          <w:b w:val="0"/>
          <w:bCs/>
          <w:sz w:val="20"/>
          <w:szCs w:val="20"/>
          <w:u w:val="none"/>
        </w:rPr>
        <w:t>", respectivamente); e (</w:t>
      </w:r>
      <w:proofErr w:type="spellStart"/>
      <w:r w:rsidRPr="00AC3451">
        <w:rPr>
          <w:rFonts w:ascii="Verdana" w:hAnsi="Verdana"/>
          <w:b w:val="0"/>
          <w:bCs/>
          <w:sz w:val="20"/>
          <w:szCs w:val="20"/>
          <w:u w:val="none"/>
        </w:rPr>
        <w:t>ii</w:t>
      </w:r>
      <w:proofErr w:type="spellEnd"/>
      <w:r w:rsidRPr="00AC3451">
        <w:rPr>
          <w:rFonts w:ascii="Verdana" w:hAnsi="Verdana"/>
          <w:b w:val="0"/>
          <w:bCs/>
          <w:sz w:val="20"/>
          <w:szCs w:val="20"/>
          <w:u w:val="none"/>
        </w:rPr>
        <w:t xml:space="preserve">) </w:t>
      </w:r>
      <w:r w:rsidRPr="00AC3451">
        <w:rPr>
          <w:rFonts w:ascii="Verdana" w:hAnsi="Verdana"/>
          <w:b w:val="0"/>
          <w:bCs/>
          <w:color w:val="000000"/>
          <w:sz w:val="20"/>
          <w:szCs w:val="20"/>
          <w:u w:val="none"/>
        </w:rPr>
        <w:t xml:space="preserve">ao pagamento dos custos e despesas, ainda não incorridos, diretamente atinentes à construção e/ou desenvolvimento dos Empreendimentos </w:t>
      </w:r>
      <w:r w:rsidRPr="00AC3451">
        <w:rPr>
          <w:rFonts w:ascii="Verdana" w:hAnsi="Verdana"/>
          <w:b w:val="0"/>
          <w:bCs/>
          <w:sz w:val="20"/>
          <w:szCs w:val="20"/>
          <w:u w:val="none"/>
        </w:rPr>
        <w:t>("</w:t>
      </w:r>
      <w:r w:rsidRPr="00AC3451">
        <w:rPr>
          <w:rFonts w:ascii="Verdana" w:hAnsi="Verdana"/>
          <w:b w:val="0"/>
          <w:bCs/>
          <w:color w:val="000000"/>
          <w:sz w:val="20"/>
          <w:szCs w:val="20"/>
        </w:rPr>
        <w:t>Recursos Desenvolvimento dos Empreendimentos</w:t>
      </w:r>
      <w:r w:rsidRPr="00AC3451">
        <w:rPr>
          <w:rFonts w:ascii="Verdana" w:hAnsi="Verdana"/>
          <w:b w:val="0"/>
          <w:bCs/>
          <w:color w:val="000000"/>
          <w:sz w:val="20"/>
          <w:szCs w:val="20"/>
          <w:u w:val="none"/>
        </w:rPr>
        <w:t>" e, em conjunto com os Recursos Reembolso, "</w:t>
      </w:r>
      <w:r w:rsidRPr="00AC3451">
        <w:rPr>
          <w:rFonts w:ascii="Verdana" w:hAnsi="Verdana"/>
          <w:b w:val="0"/>
          <w:bCs/>
          <w:color w:val="000000"/>
          <w:sz w:val="20"/>
          <w:szCs w:val="20"/>
        </w:rPr>
        <w:t>Recursos</w:t>
      </w:r>
      <w:r w:rsidRPr="00AC3451">
        <w:rPr>
          <w:rFonts w:ascii="Verdana" w:hAnsi="Verdana"/>
          <w:b w:val="0"/>
          <w:bCs/>
          <w:color w:val="000000"/>
          <w:sz w:val="20"/>
          <w:szCs w:val="20"/>
          <w:u w:val="none"/>
        </w:rPr>
        <w:t>"; e, respectivamente, "</w:t>
      </w:r>
      <w:r w:rsidRPr="00AC3451">
        <w:rPr>
          <w:rFonts w:ascii="Verdana" w:hAnsi="Verdana"/>
          <w:b w:val="0"/>
          <w:bCs/>
          <w:color w:val="000000"/>
          <w:sz w:val="20"/>
          <w:szCs w:val="20"/>
        </w:rPr>
        <w:t>Destinação dos Recursos Desenvolvimento dos Empreendimentos</w:t>
      </w:r>
      <w:r w:rsidRPr="00AC3451">
        <w:rPr>
          <w:rFonts w:ascii="Verdana" w:hAnsi="Verdana"/>
          <w:b w:val="0"/>
          <w:bCs/>
          <w:sz w:val="20"/>
          <w:szCs w:val="20"/>
          <w:u w:val="none"/>
        </w:rPr>
        <w:t>" e, em conjunto com a Destinação dos Recursos Reembolso, "</w:t>
      </w:r>
      <w:r w:rsidRPr="00AC3451">
        <w:rPr>
          <w:rFonts w:ascii="Verdana" w:hAnsi="Verdana"/>
          <w:b w:val="0"/>
          <w:bCs/>
          <w:sz w:val="20"/>
          <w:szCs w:val="20"/>
        </w:rPr>
        <w:t>Destinação dos Recursos</w:t>
      </w:r>
      <w:r w:rsidRPr="00AC3451">
        <w:rPr>
          <w:rFonts w:ascii="Verdana" w:hAnsi="Verdana"/>
          <w:b w:val="0"/>
          <w:bCs/>
          <w:sz w:val="20"/>
          <w:szCs w:val="20"/>
          <w:u w:val="none"/>
        </w:rPr>
        <w:t>")</w:t>
      </w:r>
      <w:r w:rsidRPr="00AC3451">
        <w:rPr>
          <w:rFonts w:ascii="Verdana" w:hAnsi="Verdana"/>
          <w:b w:val="0"/>
          <w:bCs/>
          <w:color w:val="000000"/>
          <w:sz w:val="20"/>
          <w:szCs w:val="20"/>
          <w:u w:val="none"/>
        </w:rPr>
        <w:t>, observadas as disposições descritas abaixo.</w:t>
      </w:r>
    </w:p>
    <w:p w:rsidR="00D906FF" w:rsidRPr="00AC3451"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69" w:name="_Toc34200835"/>
      <w:bookmarkStart w:id="70" w:name="_Ref28293990"/>
      <w:r w:rsidRPr="00AC3451">
        <w:rPr>
          <w:rFonts w:ascii="Verdana" w:hAnsi="Verdana"/>
          <w:b w:val="0"/>
          <w:bCs/>
          <w:sz w:val="20"/>
          <w:szCs w:val="20"/>
        </w:rPr>
        <w:t>Destinação dos Recursos Reembolso</w:t>
      </w:r>
      <w:bookmarkEnd w:id="69"/>
      <w:r w:rsidRPr="00AC3451">
        <w:rPr>
          <w:rFonts w:ascii="Verdana" w:hAnsi="Verdana"/>
          <w:b w:val="0"/>
          <w:bCs/>
          <w:sz w:val="20"/>
          <w:szCs w:val="20"/>
          <w:u w:val="none"/>
        </w:rPr>
        <w:t xml:space="preserve">. Na mesma </w:t>
      </w:r>
      <w:r w:rsidR="006F5CC0" w:rsidRPr="00AC3451">
        <w:rPr>
          <w:rFonts w:ascii="Verdana" w:hAnsi="Verdana"/>
          <w:b w:val="0"/>
          <w:bCs/>
          <w:sz w:val="20"/>
          <w:szCs w:val="20"/>
          <w:u w:val="none"/>
        </w:rPr>
        <w:t>data da disponibilização dos recursos oriundos da integralização das Debêntures</w:t>
      </w:r>
      <w:r w:rsidRPr="00AC3451">
        <w:rPr>
          <w:rFonts w:ascii="Verdana" w:hAnsi="Verdana"/>
          <w:b w:val="0"/>
          <w:bCs/>
          <w:sz w:val="20"/>
          <w:szCs w:val="20"/>
          <w:u w:val="none"/>
        </w:rPr>
        <w:t>, os Recursos relativos à Destinação dos Recursos Reembolso serão integralmente utilizados para o reembolso dos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w:t>
      </w:r>
      <w:r w:rsidR="006F5CC0" w:rsidRPr="00AC3451">
        <w:rPr>
          <w:rFonts w:ascii="Verdana" w:hAnsi="Verdana"/>
          <w:b w:val="0"/>
          <w:bCs/>
          <w:sz w:val="20"/>
          <w:szCs w:val="20"/>
          <w:u w:val="none"/>
        </w:rPr>
        <w:t xml:space="preserve"> Anexo IV deste Termo de Securitização</w:t>
      </w:r>
      <w:r w:rsidRPr="00AC3451">
        <w:rPr>
          <w:rFonts w:ascii="Verdana" w:hAnsi="Verdana"/>
          <w:b w:val="0"/>
          <w:bCs/>
          <w:sz w:val="20"/>
          <w:szCs w:val="20"/>
          <w:u w:val="none"/>
        </w:rPr>
        <w:t>.</w:t>
      </w:r>
      <w:bookmarkEnd w:id="70"/>
    </w:p>
    <w:p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lastRenderedPageBreak/>
        <w:t xml:space="preserve">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declara ter </w:t>
      </w:r>
      <w:bookmarkStart w:id="71" w:name="_Hlk9955567"/>
      <w:r w:rsidRPr="00AC3451">
        <w:rPr>
          <w:rFonts w:ascii="Verdana" w:hAnsi="Verdana"/>
          <w:b w:val="0"/>
          <w:sz w:val="20"/>
          <w:szCs w:val="20"/>
          <w:u w:val="none"/>
        </w:rPr>
        <w:t xml:space="preserve">encaminhado ao Agente Fiduciário e à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indicadas no</w:t>
      </w:r>
      <w:r w:rsidR="001D378F" w:rsidRPr="00AC3451">
        <w:rPr>
          <w:rFonts w:ascii="Verdana" w:hAnsi="Verdana"/>
          <w:b w:val="0"/>
          <w:sz w:val="20"/>
          <w:szCs w:val="20"/>
          <w:u w:val="none"/>
        </w:rPr>
        <w:t xml:space="preserve"> Anexo IV deste Termo de Securitização</w:t>
      </w:r>
      <w:r w:rsidRPr="00AC3451">
        <w:rPr>
          <w:rFonts w:ascii="Verdana" w:hAnsi="Verdana"/>
          <w:b w:val="0"/>
          <w:sz w:val="20"/>
          <w:szCs w:val="20"/>
          <w:u w:val="none"/>
        </w:rPr>
        <w:t>.</w:t>
      </w:r>
      <w:bookmarkEnd w:id="71"/>
    </w:p>
    <w:p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disposto acima, 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ou o Agente Fiduciário poder</w:t>
      </w:r>
      <w:r w:rsidR="009D0EC1" w:rsidRPr="00AC3451">
        <w:rPr>
          <w:rFonts w:ascii="Verdana" w:hAnsi="Verdana"/>
          <w:b w:val="0"/>
          <w:sz w:val="20"/>
          <w:szCs w:val="20"/>
          <w:u w:val="none"/>
        </w:rPr>
        <w:t>á</w:t>
      </w:r>
      <w:r w:rsidRPr="00AC3451">
        <w:rPr>
          <w:rFonts w:ascii="Verdana" w:hAnsi="Verdana"/>
          <w:b w:val="0"/>
          <w:sz w:val="20"/>
          <w:szCs w:val="20"/>
          <w:u w:val="none"/>
        </w:rPr>
        <w:t xml:space="preserve">, a qualquer tempo, solicitar, 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quaisquer documentos (contratos, notas fiscais, faturas, recibos, dentre outros) e informações necessárias relacionadas ao reembolso de gastos e despesas, devendo tais documentos serem disponibilizados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em até 5 (cinco) Dias Úteis contados da respectiva solicitação da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e/ou do Agente Fiduciário, ou em prazo inferior se assim solicitado por </w:t>
      </w:r>
      <w:r w:rsidR="009D0EC1" w:rsidRPr="00AC3451">
        <w:rPr>
          <w:rFonts w:ascii="Verdana" w:hAnsi="Verdana"/>
          <w:b w:val="0"/>
          <w:sz w:val="20"/>
          <w:szCs w:val="20"/>
          <w:u w:val="none"/>
        </w:rPr>
        <w:t>a</w:t>
      </w:r>
      <w:r w:rsidRPr="00AC3451">
        <w:rPr>
          <w:rFonts w:ascii="Verdana" w:hAnsi="Verdana"/>
          <w:b w:val="0"/>
          <w:sz w:val="20"/>
          <w:szCs w:val="20"/>
          <w:u w:val="none"/>
        </w:rPr>
        <w:t xml:space="preserve">utoridades, de modo a possibilitar o cumprimento tempestivo pela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e/ou pelo Agente Fiduciário de quaisquer solicitações efetuadas por autoridades ou órgãos reguladores, regulamentos, leis ou determinações judiciais, administrativas e/ou arbitrais.</w:t>
      </w:r>
    </w:p>
    <w:p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seu dever de diligência, o Agente Fiduciário e 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presumirão que os documentos originais ou cópias autenticadas de documentos eventualmente encaminhados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3451">
        <w:rPr>
          <w:rFonts w:ascii="Verdana" w:hAnsi="Verdana"/>
          <w:b w:val="0"/>
          <w:sz w:val="20"/>
          <w:szCs w:val="20"/>
          <w:u w:val="none"/>
        </w:rPr>
        <w:t>Devedora</w:t>
      </w:r>
      <w:r w:rsidRPr="00AC3451">
        <w:rPr>
          <w:rFonts w:ascii="Verdana" w:hAnsi="Verdana"/>
          <w:b w:val="0"/>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rsidR="00F56E60"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72" w:name="_Hlk9956226"/>
      <w:r w:rsidRPr="00AC093B">
        <w:rPr>
          <w:rFonts w:ascii="Verdana" w:hAnsi="Verdana"/>
          <w:b w:val="0"/>
          <w:bCs/>
          <w:sz w:val="20"/>
          <w:szCs w:val="20"/>
          <w:u w:val="none"/>
        </w:rPr>
        <w:t xml:space="preserve">O descumprimento das obrigações dispostas nesta Cláusula deverá ser informado pelo Agente Fiduciário à Debenturista, e poderá resultar no vencimento antecipado das Debêntures, na forma prevista na Cláusula </w:t>
      </w:r>
      <w:r w:rsidRPr="00AC093B">
        <w:rPr>
          <w:rFonts w:ascii="Verdana" w:hAnsi="Verdana"/>
          <w:b w:val="0"/>
          <w:bCs/>
          <w:sz w:val="20"/>
          <w:szCs w:val="20"/>
          <w:u w:val="none"/>
        </w:rPr>
        <w:fldChar w:fldCharType="begin"/>
      </w:r>
      <w:r w:rsidRPr="00AC093B">
        <w:rPr>
          <w:rFonts w:ascii="Verdana" w:hAnsi="Verdana"/>
          <w:b w:val="0"/>
          <w:bCs/>
          <w:sz w:val="20"/>
          <w:szCs w:val="20"/>
          <w:u w:val="none"/>
        </w:rPr>
        <w:instrText xml:space="preserve"> REF _Ref3456328 \r \h  \* MERGEFORMAT </w:instrText>
      </w:r>
      <w:r w:rsidRPr="00AC093B">
        <w:rPr>
          <w:rFonts w:ascii="Verdana" w:hAnsi="Verdana"/>
          <w:b w:val="0"/>
          <w:bCs/>
          <w:sz w:val="20"/>
          <w:szCs w:val="20"/>
          <w:u w:val="none"/>
        </w:rPr>
      </w:r>
      <w:r w:rsidRPr="00AC093B">
        <w:rPr>
          <w:rFonts w:ascii="Verdana" w:hAnsi="Verdana"/>
          <w:b w:val="0"/>
          <w:bCs/>
          <w:sz w:val="20"/>
          <w:szCs w:val="20"/>
          <w:u w:val="none"/>
        </w:rPr>
        <w:fldChar w:fldCharType="separate"/>
      </w:r>
      <w:r w:rsidRPr="00AC093B">
        <w:rPr>
          <w:rFonts w:ascii="Verdana" w:hAnsi="Verdana"/>
          <w:b w:val="0"/>
          <w:bCs/>
          <w:sz w:val="20"/>
          <w:szCs w:val="20"/>
          <w:u w:val="none"/>
        </w:rPr>
        <w:t>8</w:t>
      </w:r>
      <w:r w:rsidRPr="00AC093B">
        <w:rPr>
          <w:rFonts w:ascii="Verdana" w:hAnsi="Verdana"/>
          <w:b w:val="0"/>
          <w:bCs/>
          <w:sz w:val="20"/>
          <w:szCs w:val="20"/>
          <w:u w:val="none"/>
        </w:rPr>
        <w:fldChar w:fldCharType="end"/>
      </w:r>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72"/>
      <w:r w:rsidRPr="00AC093B">
        <w:rPr>
          <w:rFonts w:ascii="Verdana" w:hAnsi="Verdana"/>
          <w:b w:val="0"/>
          <w:bCs/>
          <w:sz w:val="20"/>
          <w:szCs w:val="20"/>
          <w:u w:val="none"/>
        </w:rPr>
        <w:t>.</w:t>
      </w:r>
    </w:p>
    <w:p w:rsidR="00577BAB" w:rsidRPr="00AC3451" w:rsidRDefault="00577BAB">
      <w:pPr>
        <w:pStyle w:val="Corpodetexto2"/>
        <w:spacing w:line="320" w:lineRule="exact"/>
        <w:rPr>
          <w:rFonts w:ascii="Verdana" w:hAnsi="Verdana"/>
          <w:b w:val="0"/>
          <w:bCs/>
          <w:sz w:val="20"/>
          <w:szCs w:val="20"/>
          <w:u w:val="none"/>
        </w:rPr>
      </w:pPr>
    </w:p>
    <w:p w:rsidR="001101A7" w:rsidRPr="00AC3451" w:rsidRDefault="00577BAB" w:rsidP="00AC093B">
      <w:pPr>
        <w:pStyle w:val="Corpodetexto2"/>
        <w:spacing w:line="320" w:lineRule="exact"/>
        <w:rPr>
          <w:rFonts w:ascii="Verdana" w:hAnsi="Verdana"/>
          <w:b w:val="0"/>
          <w:bCs/>
          <w:sz w:val="20"/>
          <w:szCs w:val="20"/>
          <w:u w:val="none"/>
        </w:rPr>
      </w:pPr>
      <w:r w:rsidRPr="00AC3451">
        <w:rPr>
          <w:rFonts w:ascii="Verdana" w:hAnsi="Verdana"/>
          <w:b w:val="0"/>
          <w:bCs/>
          <w:sz w:val="20"/>
          <w:szCs w:val="20"/>
          <w:u w:val="none"/>
        </w:rPr>
        <w:t>3.11.2.5.</w:t>
      </w:r>
      <w:r w:rsidRPr="00AC3451">
        <w:rPr>
          <w:rFonts w:ascii="Verdana" w:hAnsi="Verdana"/>
          <w:b w:val="0"/>
          <w:bCs/>
          <w:sz w:val="20"/>
          <w:szCs w:val="20"/>
          <w:u w:val="none"/>
        </w:rPr>
        <w:tab/>
      </w:r>
      <w:r w:rsidR="00D906FF" w:rsidRPr="00AC3451">
        <w:rPr>
          <w:rFonts w:ascii="Verdana" w:hAnsi="Verdana"/>
          <w:b w:val="0"/>
          <w:bCs/>
          <w:sz w:val="20"/>
          <w:szCs w:val="20"/>
          <w:u w:val="none"/>
        </w:rPr>
        <w:t>Os gastos, custos e despesas, objetos de reembolso, descritos no Anexo IV deste Termo de Securitização, incorridos pelas Desenvolvedoras na construção e desenvolvimento dos Empreendimentos mediante a utilização dos Recursos Desenvolvimento dos Empreendimentos, não foram objeto de destinação no âmbito de outras emissões de certificados de recebíveis imobiliários, conforme declaração constante no Anexo X</w:t>
      </w:r>
      <w:r w:rsidRPr="00AC3451">
        <w:rPr>
          <w:rFonts w:ascii="Verdana" w:hAnsi="Verdana"/>
          <w:b w:val="0"/>
          <w:bCs/>
          <w:sz w:val="20"/>
          <w:szCs w:val="20"/>
          <w:u w:val="none"/>
        </w:rPr>
        <w:t xml:space="preserve"> deste Termo de Securitização</w:t>
      </w:r>
      <w:r w:rsidR="00D906FF" w:rsidRPr="00AC3451">
        <w:rPr>
          <w:rFonts w:ascii="Verdana" w:hAnsi="Verdana"/>
          <w:b w:val="0"/>
          <w:bCs/>
          <w:sz w:val="20"/>
          <w:szCs w:val="20"/>
          <w:u w:val="none"/>
        </w:rPr>
        <w:t>.</w:t>
      </w:r>
    </w:p>
    <w:p w:rsidR="001101A7" w:rsidRPr="00AC093B" w:rsidRDefault="001101A7" w:rsidP="00AC093B">
      <w:pPr>
        <w:pStyle w:val="Corpodetexto2"/>
        <w:numPr>
          <w:ilvl w:val="2"/>
          <w:numId w:val="14"/>
        </w:numPr>
        <w:tabs>
          <w:tab w:val="clear" w:pos="426"/>
          <w:tab w:val="clear" w:pos="709"/>
        </w:tabs>
        <w:spacing w:before="240" w:line="320" w:lineRule="exact"/>
        <w:ind w:left="0" w:firstLine="0"/>
        <w:rPr>
          <w:rStyle w:val="Ttulo2Char"/>
          <w:rFonts w:ascii="Verdana" w:hAnsi="Verdana"/>
          <w:b/>
          <w:bCs w:val="0"/>
          <w:sz w:val="20"/>
          <w:szCs w:val="20"/>
        </w:rPr>
      </w:pPr>
      <w:bookmarkStart w:id="73" w:name="_Toc34200836"/>
      <w:r w:rsidRPr="00AC093B">
        <w:rPr>
          <w:rStyle w:val="Ttulo2Char"/>
          <w:rFonts w:ascii="Verdana" w:hAnsi="Verdana"/>
          <w:bCs w:val="0"/>
          <w:sz w:val="20"/>
          <w:szCs w:val="20"/>
        </w:rPr>
        <w:t>Destinação dos Recursos Desenvolvimento dos Empreendimentos</w:t>
      </w:r>
      <w:bookmarkEnd w:id="73"/>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Ttulo2Char"/>
          <w:rFonts w:ascii="Verdana" w:hAnsi="Verdana"/>
          <w:bCs w:val="0"/>
          <w:sz w:val="20"/>
          <w:szCs w:val="20"/>
          <w:u w:val="none"/>
        </w:rPr>
        <w:t>.</w:t>
      </w:r>
    </w:p>
    <w:p w:rsidR="001101A7" w:rsidRPr="00D629DF" w:rsidRDefault="001101A7" w:rsidP="00AC093B">
      <w:pPr>
        <w:spacing w:line="320" w:lineRule="exact"/>
        <w:rPr>
          <w:rFonts w:ascii="Verdana" w:hAnsi="Verdana"/>
          <w:bCs/>
          <w:sz w:val="20"/>
          <w:szCs w:val="20"/>
        </w:rPr>
      </w:pPr>
      <w:r w:rsidRPr="00D629DF">
        <w:rPr>
          <w:rStyle w:val="Ttulo2Char"/>
          <w:rFonts w:ascii="Verdana" w:hAnsi="Verdana"/>
          <w:b w:val="0"/>
          <w:sz w:val="20"/>
          <w:szCs w:val="20"/>
        </w:rPr>
        <w:lastRenderedPageBreak/>
        <w:tab/>
      </w:r>
    </w:p>
    <w:p w:rsidR="001101A7" w:rsidRPr="00D629DF" w:rsidRDefault="001101A7" w:rsidP="00AC093B">
      <w:pPr>
        <w:spacing w:line="320" w:lineRule="exact"/>
        <w:rPr>
          <w:rFonts w:ascii="Verdana" w:hAnsi="Verdana"/>
          <w:bCs/>
          <w:color w:val="000000"/>
          <w:sz w:val="20"/>
          <w:szCs w:val="20"/>
        </w:rPr>
      </w:pPr>
      <w:r w:rsidRPr="00D629DF">
        <w:rPr>
          <w:rFonts w:ascii="Verdana" w:hAnsi="Verdana"/>
          <w:bCs/>
          <w:sz w:val="20"/>
          <w:szCs w:val="20"/>
        </w:rPr>
        <w:t>3.11.</w:t>
      </w:r>
      <w:r w:rsidR="00172EE9">
        <w:rPr>
          <w:rFonts w:ascii="Verdana" w:hAnsi="Verdana"/>
          <w:bCs/>
          <w:sz w:val="20"/>
          <w:szCs w:val="20"/>
        </w:rPr>
        <w:t>4</w:t>
      </w:r>
      <w:r w:rsidRPr="00D629DF">
        <w:rPr>
          <w:rFonts w:ascii="Verdana" w:hAnsi="Verdana"/>
          <w:bCs/>
          <w:sz w:val="20"/>
          <w:szCs w:val="20"/>
        </w:rPr>
        <w:t>.</w:t>
      </w:r>
      <w:r w:rsidRPr="00D629DF">
        <w:rPr>
          <w:rFonts w:ascii="Verdana" w:hAnsi="Verdana"/>
          <w:bCs/>
          <w:sz w:val="20"/>
          <w:szCs w:val="20"/>
        </w:rPr>
        <w:tab/>
      </w:r>
      <w:bookmarkStart w:id="74" w:name="_Toc34200837"/>
      <w:bookmarkStart w:id="75" w:name="_Ref11104979"/>
      <w:r w:rsidRPr="00D629DF">
        <w:rPr>
          <w:rStyle w:val="Ttulo2Char"/>
          <w:rFonts w:ascii="Verdana" w:hAnsi="Verdana"/>
          <w:b w:val="0"/>
          <w:sz w:val="20"/>
          <w:szCs w:val="20"/>
          <w:u w:val="single"/>
        </w:rPr>
        <w:t>Cronograma Indicativo</w:t>
      </w:r>
      <w:bookmarkEnd w:id="74"/>
      <w:r w:rsidRPr="00D629DF">
        <w:rPr>
          <w:rFonts w:ascii="Verdana" w:hAnsi="Verdana"/>
          <w:bCs/>
          <w:sz w:val="20"/>
          <w:szCs w:val="20"/>
        </w:rPr>
        <w:t xml:space="preserve">. Os Recursos Desenvolvimento dos Empreendimentos deverão seguir, em sua integralidade, a destinação </w:t>
      </w:r>
      <w:r w:rsidR="004A2F0E" w:rsidRPr="00D629DF">
        <w:rPr>
          <w:rFonts w:ascii="Verdana" w:hAnsi="Verdana"/>
          <w:bCs/>
          <w:sz w:val="20"/>
          <w:szCs w:val="20"/>
        </w:rPr>
        <w:t xml:space="preserve">aqui </w:t>
      </w:r>
      <w:r w:rsidRPr="00D629DF">
        <w:rPr>
          <w:rFonts w:ascii="Verdana" w:hAnsi="Verdana"/>
          <w:bCs/>
          <w:sz w:val="20"/>
          <w:szCs w:val="20"/>
        </w:rPr>
        <w:t xml:space="preserve">prevista, até a Data de Vencimento das Debêntures, conforme cronograma estabelecido, de forma indicativa e não vinculante, no </w:t>
      </w:r>
      <w:r w:rsidR="00071755" w:rsidRPr="00D629DF">
        <w:rPr>
          <w:rFonts w:ascii="Verdana" w:hAnsi="Verdana"/>
          <w:bCs/>
          <w:sz w:val="20"/>
          <w:szCs w:val="20"/>
        </w:rPr>
        <w:t>Anexo III deste Termo</w:t>
      </w:r>
      <w:r w:rsidR="00692BF6" w:rsidRPr="00D629DF">
        <w:rPr>
          <w:rFonts w:ascii="Verdana" w:hAnsi="Verdana"/>
          <w:bCs/>
          <w:sz w:val="20"/>
          <w:szCs w:val="20"/>
        </w:rPr>
        <w:t xml:space="preserve"> </w:t>
      </w:r>
      <w:r w:rsidR="00071755" w:rsidRPr="00D629DF">
        <w:rPr>
          <w:rFonts w:ascii="Verdana" w:hAnsi="Verdana"/>
          <w:bCs/>
          <w:sz w:val="20"/>
          <w:szCs w:val="20"/>
        </w:rPr>
        <w:t>de Securitização</w:t>
      </w:r>
      <w:r w:rsidRPr="00D629DF">
        <w:rPr>
          <w:rFonts w:ascii="Verdana" w:hAnsi="Verdana"/>
          <w:bCs/>
          <w:color w:val="000000"/>
          <w:sz w:val="20"/>
          <w:szCs w:val="20"/>
        </w:rPr>
        <w:t xml:space="preserve"> ("</w:t>
      </w:r>
      <w:r w:rsidRPr="00D629DF">
        <w:rPr>
          <w:rFonts w:ascii="Verdana" w:hAnsi="Verdana"/>
          <w:bCs/>
          <w:sz w:val="20"/>
          <w:szCs w:val="20"/>
          <w:u w:val="single"/>
        </w:rPr>
        <w:t>Cronograma e Orçamento de Obras</w:t>
      </w:r>
      <w:r w:rsidRPr="00D629DF">
        <w:rPr>
          <w:rFonts w:ascii="Verdana" w:hAnsi="Verdana"/>
          <w:bCs/>
          <w:color w:val="000000"/>
          <w:sz w:val="20"/>
          <w:szCs w:val="20"/>
        </w:rPr>
        <w:t xml:space="preserve">"), sendo que, caso necessário, a Emissora poderá realizar a Destinação dos Recursos em datas diversas das previstas no </w:t>
      </w:r>
      <w:r w:rsidRPr="00D629DF">
        <w:rPr>
          <w:rFonts w:ascii="Verdana" w:hAnsi="Verdana"/>
          <w:bCs/>
          <w:sz w:val="20"/>
          <w:szCs w:val="20"/>
        </w:rPr>
        <w:t>Cronograma e Orçamento de Obras</w:t>
      </w:r>
      <w:r w:rsidRPr="00D629DF">
        <w:rPr>
          <w:rFonts w:ascii="Verdana" w:hAnsi="Verdana"/>
          <w:bCs/>
          <w:color w:val="000000"/>
          <w:sz w:val="20"/>
          <w:szCs w:val="20"/>
        </w:rPr>
        <w:t>, observada a obrigação desta de realizar a integral Destinação dos Recursos até a Data de Vencimento</w:t>
      </w:r>
      <w:r w:rsidRPr="00D629DF">
        <w:rPr>
          <w:rFonts w:ascii="Verdana" w:hAnsi="Verdana"/>
          <w:bCs/>
          <w:sz w:val="20"/>
          <w:szCs w:val="20"/>
        </w:rPr>
        <w:t xml:space="preserve">. </w:t>
      </w:r>
      <w:r w:rsidRPr="00D629DF">
        <w:rPr>
          <w:rFonts w:ascii="Verdana" w:hAnsi="Verdana"/>
          <w:bCs/>
          <w:color w:val="000000"/>
          <w:sz w:val="20"/>
          <w:szCs w:val="20"/>
        </w:rPr>
        <w:t xml:space="preserve">Por se tratar de cronograma tentativo e indicativo, se, por qualquer motivo, ocorrer qualquer atraso ou antecipação do </w:t>
      </w:r>
      <w:r w:rsidRPr="00D629DF">
        <w:rPr>
          <w:rFonts w:ascii="Verdana" w:hAnsi="Verdana"/>
          <w:bCs/>
          <w:sz w:val="20"/>
          <w:szCs w:val="20"/>
        </w:rPr>
        <w:t>Cronograma e Orçamento de Obras</w:t>
      </w:r>
      <w:r w:rsidRPr="00D629DF">
        <w:rPr>
          <w:rFonts w:ascii="Verdana" w:hAnsi="Verdana"/>
          <w:bCs/>
          <w:color w:val="000000"/>
          <w:sz w:val="20"/>
          <w:szCs w:val="20"/>
        </w:rPr>
        <w:t xml:space="preserve">: (i) não será necessário notificar a </w:t>
      </w:r>
      <w:proofErr w:type="spellStart"/>
      <w:r w:rsidRPr="00D629DF">
        <w:rPr>
          <w:rFonts w:ascii="Verdana" w:hAnsi="Verdana"/>
          <w:bCs/>
          <w:color w:val="000000"/>
          <w:sz w:val="20"/>
          <w:szCs w:val="20"/>
        </w:rPr>
        <w:t>Securitizadora</w:t>
      </w:r>
      <w:proofErr w:type="spellEnd"/>
      <w:r w:rsidRPr="00D629DF">
        <w:rPr>
          <w:rFonts w:ascii="Verdana" w:hAnsi="Verdana"/>
          <w:bCs/>
          <w:color w:val="000000"/>
          <w:sz w:val="20"/>
          <w:szCs w:val="20"/>
        </w:rPr>
        <w:t xml:space="preserve"> e/ou o Agente Fiduciário, tampouco aditar </w:t>
      </w:r>
      <w:r w:rsidR="00071755" w:rsidRPr="00D629DF">
        <w:rPr>
          <w:rFonts w:ascii="Verdana" w:hAnsi="Verdana"/>
          <w:bCs/>
          <w:color w:val="000000"/>
          <w:sz w:val="20"/>
          <w:szCs w:val="20"/>
        </w:rPr>
        <w:t xml:space="preserve">a </w:t>
      </w:r>
      <w:r w:rsidRPr="00D629DF">
        <w:rPr>
          <w:rFonts w:ascii="Verdana" w:hAnsi="Verdana"/>
          <w:bCs/>
          <w:color w:val="000000"/>
          <w:sz w:val="20"/>
          <w:szCs w:val="20"/>
        </w:rPr>
        <w:t xml:space="preserve">Escritura de Emissão </w:t>
      </w:r>
      <w:r w:rsidR="00C93976">
        <w:rPr>
          <w:rFonts w:ascii="Verdana" w:hAnsi="Verdana"/>
          <w:bCs/>
          <w:color w:val="000000"/>
          <w:sz w:val="20"/>
          <w:szCs w:val="20"/>
        </w:rPr>
        <w:t xml:space="preserve">de Debêntures </w:t>
      </w:r>
      <w:r w:rsidRPr="00D629DF">
        <w:rPr>
          <w:rFonts w:ascii="Verdana" w:hAnsi="Verdana"/>
          <w:bCs/>
          <w:color w:val="000000"/>
          <w:sz w:val="20"/>
          <w:szCs w:val="20"/>
        </w:rPr>
        <w:t xml:space="preserve">ou quaisquer outros documentos da </w:t>
      </w:r>
      <w:r w:rsidR="00071755" w:rsidRPr="00D629DF">
        <w:rPr>
          <w:rFonts w:ascii="Verdana" w:hAnsi="Verdana"/>
          <w:bCs/>
          <w:color w:val="000000"/>
          <w:sz w:val="20"/>
          <w:szCs w:val="20"/>
        </w:rPr>
        <w:t>Documentos da Oferta, incluindo este Termo de Securitização</w:t>
      </w:r>
      <w:r w:rsidRPr="00D629DF">
        <w:rPr>
          <w:rFonts w:ascii="Verdana" w:hAnsi="Verdana"/>
          <w:bCs/>
          <w:color w:val="000000"/>
          <w:sz w:val="20"/>
          <w:szCs w:val="20"/>
        </w:rPr>
        <w:t xml:space="preserve">, exceto pela formalização do aditamento na forma prevista na Cláusula </w:t>
      </w:r>
      <w:r w:rsidR="00071755" w:rsidRPr="00D629DF">
        <w:rPr>
          <w:rFonts w:ascii="Verdana" w:hAnsi="Verdana"/>
          <w:bCs/>
          <w:sz w:val="20"/>
          <w:szCs w:val="20"/>
        </w:rPr>
        <w:t>3.11.</w:t>
      </w:r>
      <w:r w:rsidR="007E06E3">
        <w:rPr>
          <w:rFonts w:ascii="Verdana" w:hAnsi="Verdana"/>
          <w:bCs/>
          <w:sz w:val="20"/>
          <w:szCs w:val="20"/>
        </w:rPr>
        <w:t>4</w:t>
      </w:r>
      <w:r w:rsidR="00071755" w:rsidRPr="00D629DF">
        <w:rPr>
          <w:rFonts w:ascii="Verdana" w:hAnsi="Verdana"/>
          <w:bCs/>
          <w:sz w:val="20"/>
          <w:szCs w:val="20"/>
        </w:rPr>
        <w:t>.1.1.</w:t>
      </w:r>
      <w:r w:rsidRPr="00D629DF">
        <w:rPr>
          <w:rFonts w:ascii="Verdana" w:hAnsi="Verdana"/>
          <w:bCs/>
          <w:color w:val="000000"/>
          <w:sz w:val="20"/>
          <w:szCs w:val="20"/>
        </w:rPr>
        <w:t xml:space="preserve"> abaixo; e (</w:t>
      </w:r>
      <w:proofErr w:type="spellStart"/>
      <w:r w:rsidRPr="00D629DF">
        <w:rPr>
          <w:rFonts w:ascii="Verdana" w:hAnsi="Verdana"/>
          <w:bCs/>
          <w:color w:val="000000"/>
          <w:sz w:val="20"/>
          <w:szCs w:val="20"/>
        </w:rPr>
        <w:t>ii</w:t>
      </w:r>
      <w:proofErr w:type="spellEnd"/>
      <w:r w:rsidRPr="00D629DF">
        <w:rPr>
          <w:rFonts w:ascii="Verdana" w:hAnsi="Verdana"/>
          <w:bCs/>
          <w:color w:val="000000"/>
          <w:sz w:val="20"/>
          <w:szCs w:val="20"/>
        </w:rPr>
        <w:t>) não será configurada qualquer hipótese de vencimento antecipado ou resgate antecipado das Debêntures</w:t>
      </w:r>
      <w:r w:rsidR="00071755" w:rsidRPr="00D629DF">
        <w:rPr>
          <w:rFonts w:ascii="Verdana" w:hAnsi="Verdana"/>
          <w:bCs/>
          <w:color w:val="000000"/>
          <w:sz w:val="20"/>
          <w:szCs w:val="20"/>
        </w:rPr>
        <w:t xml:space="preserve"> e/ou dos CRI</w:t>
      </w:r>
      <w:r w:rsidRPr="00D629DF">
        <w:rPr>
          <w:rFonts w:ascii="Verdana" w:hAnsi="Verdana"/>
          <w:bCs/>
          <w:color w:val="000000"/>
          <w:sz w:val="20"/>
          <w:szCs w:val="20"/>
        </w:rPr>
        <w:t xml:space="preserve">, desde que a </w:t>
      </w:r>
      <w:r w:rsidR="00071755" w:rsidRPr="00D629DF">
        <w:rPr>
          <w:rFonts w:ascii="Verdana" w:hAnsi="Verdana"/>
          <w:bCs/>
          <w:color w:val="000000"/>
          <w:sz w:val="20"/>
          <w:szCs w:val="20"/>
        </w:rPr>
        <w:t>Devedora</w:t>
      </w:r>
      <w:r w:rsidRPr="00D629DF">
        <w:rPr>
          <w:rFonts w:ascii="Verdana" w:hAnsi="Verdana"/>
          <w:bCs/>
          <w:color w:val="000000"/>
          <w:sz w:val="20"/>
          <w:szCs w:val="20"/>
        </w:rPr>
        <w:t xml:space="preserve"> realize a integral Destinação de Recursos até a Data de Vencimento.</w:t>
      </w:r>
      <w:bookmarkEnd w:id="75"/>
      <w:r w:rsidR="00106AB6" w:rsidRPr="00D629DF">
        <w:rPr>
          <w:rFonts w:ascii="Verdana" w:hAnsi="Verdana"/>
          <w:bCs/>
          <w:color w:val="000000"/>
          <w:sz w:val="20"/>
          <w:szCs w:val="20"/>
        </w:rPr>
        <w:t xml:space="preserve"> </w:t>
      </w:r>
    </w:p>
    <w:p w:rsidR="001101A7" w:rsidRPr="00D629DF" w:rsidRDefault="001101A7" w:rsidP="00AC093B">
      <w:pPr>
        <w:spacing w:line="320" w:lineRule="exact"/>
        <w:rPr>
          <w:rFonts w:ascii="Verdana" w:hAnsi="Verdana"/>
          <w:bCs/>
          <w:color w:val="000000"/>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color w:val="000000"/>
          <w:sz w:val="20"/>
          <w:szCs w:val="20"/>
        </w:rPr>
        <w:t>3.11.</w:t>
      </w:r>
      <w:r w:rsidR="001F213A">
        <w:rPr>
          <w:rFonts w:ascii="Verdana" w:hAnsi="Verdana"/>
          <w:bCs/>
          <w:color w:val="000000"/>
          <w:sz w:val="20"/>
          <w:szCs w:val="20"/>
        </w:rPr>
        <w:t>4</w:t>
      </w:r>
      <w:r w:rsidRPr="00D629DF">
        <w:rPr>
          <w:rFonts w:ascii="Verdana" w:hAnsi="Verdana"/>
          <w:bCs/>
          <w:color w:val="000000"/>
          <w:sz w:val="20"/>
          <w:szCs w:val="20"/>
        </w:rPr>
        <w:t>.1</w:t>
      </w:r>
      <w:r w:rsidRPr="00D629DF">
        <w:rPr>
          <w:rFonts w:ascii="Verdana" w:hAnsi="Verdana"/>
          <w:bCs/>
          <w:color w:val="000000"/>
          <w:sz w:val="20"/>
          <w:szCs w:val="20"/>
        </w:rPr>
        <w:tab/>
        <w:t xml:space="preserve">Na hipótese de ocorrer qualquer atraso ou antecipação do </w:t>
      </w:r>
      <w:r w:rsidRPr="00D629DF">
        <w:rPr>
          <w:rFonts w:ascii="Verdana" w:hAnsi="Verdana"/>
          <w:bCs/>
          <w:sz w:val="20"/>
          <w:szCs w:val="20"/>
        </w:rPr>
        <w:t xml:space="preserve">Cronograma e Orçamento de Obras, conforme acima descrito, um novo Cronograma e Orçamento de Obras, conforme elaborado pelo Agente de Obras (conforme </w:t>
      </w:r>
      <w:r w:rsidR="00106AB6" w:rsidRPr="00D629DF">
        <w:rPr>
          <w:rFonts w:ascii="Verdana" w:hAnsi="Verdana"/>
          <w:bCs/>
          <w:sz w:val="20"/>
          <w:szCs w:val="20"/>
        </w:rPr>
        <w:t>definido na Escritura de Emissão de Debêntures</w:t>
      </w:r>
      <w:r w:rsidRPr="00D629DF">
        <w:rPr>
          <w:rFonts w:ascii="Verdana" w:hAnsi="Verdana"/>
          <w:bCs/>
          <w:sz w:val="20"/>
          <w:szCs w:val="20"/>
        </w:rPr>
        <w:t xml:space="preserve">) ou um dos Medidores de Obras Substitutos, </w:t>
      </w:r>
      <w:r w:rsidR="00196339" w:rsidRPr="00D629DF">
        <w:rPr>
          <w:rFonts w:ascii="Verdana" w:hAnsi="Verdana"/>
          <w:bCs/>
          <w:sz w:val="20"/>
          <w:szCs w:val="20"/>
        </w:rPr>
        <w:t xml:space="preserve">a Devedora </w:t>
      </w:r>
      <w:r w:rsidRPr="00D629DF">
        <w:rPr>
          <w:rFonts w:ascii="Verdana" w:hAnsi="Verdana"/>
          <w:bCs/>
          <w:sz w:val="20"/>
          <w:szCs w:val="20"/>
        </w:rPr>
        <w:t>deverá disponibiliza</w:t>
      </w:r>
      <w:r w:rsidR="00196339" w:rsidRPr="00D629DF">
        <w:rPr>
          <w:rFonts w:ascii="Verdana" w:hAnsi="Verdana"/>
          <w:bCs/>
          <w:sz w:val="20"/>
          <w:szCs w:val="20"/>
        </w:rPr>
        <w:t xml:space="preserve">r </w:t>
      </w:r>
      <w:r w:rsidRPr="00D629DF">
        <w:rPr>
          <w:rFonts w:ascii="Verdana" w:hAnsi="Verdana"/>
          <w:bCs/>
          <w:sz w:val="20"/>
          <w:szCs w:val="20"/>
        </w:rPr>
        <w:t xml:space="preserve">à </w:t>
      </w:r>
      <w:proofErr w:type="spellStart"/>
      <w:r w:rsidR="00196339" w:rsidRPr="00D629DF">
        <w:rPr>
          <w:rFonts w:ascii="Verdana" w:hAnsi="Verdana"/>
          <w:bCs/>
          <w:sz w:val="20"/>
          <w:szCs w:val="20"/>
        </w:rPr>
        <w:t>Securitizadora</w:t>
      </w:r>
      <w:proofErr w:type="spellEnd"/>
      <w:r w:rsidRPr="00D629DF">
        <w:rPr>
          <w:rFonts w:ascii="Verdana" w:hAnsi="Verdana"/>
          <w:bCs/>
          <w:sz w:val="20"/>
          <w:szCs w:val="20"/>
        </w:rPr>
        <w:t xml:space="preserve"> e ao Agente Fiduciário ("</w:t>
      </w:r>
      <w:r w:rsidRPr="00D629DF">
        <w:rPr>
          <w:rFonts w:ascii="Verdana" w:hAnsi="Verdana"/>
          <w:bCs/>
          <w:sz w:val="20"/>
          <w:szCs w:val="20"/>
          <w:u w:val="single"/>
        </w:rPr>
        <w:t>Cronograma e Orçamento de Obras Atualizado</w:t>
      </w:r>
      <w:r w:rsidRPr="00D629DF">
        <w:rPr>
          <w:rFonts w:ascii="Verdana" w:hAnsi="Verdana"/>
          <w:bCs/>
          <w:sz w:val="20"/>
          <w:szCs w:val="20"/>
        </w:rPr>
        <w:t>"), devendo o Cronograma e Orçamento de Obras Atualizado ser apresentado mensalmente, conforme previsto na Cláusula 7.7.1.1.(</w:t>
      </w:r>
      <w:proofErr w:type="spellStart"/>
      <w:r w:rsidRPr="00D629DF">
        <w:rPr>
          <w:rFonts w:ascii="Verdana" w:hAnsi="Verdana"/>
          <w:bCs/>
          <w:sz w:val="20"/>
          <w:szCs w:val="20"/>
        </w:rPr>
        <w:t>iii</w:t>
      </w:r>
      <w:proofErr w:type="spellEnd"/>
      <w:r w:rsidRPr="00D629DF">
        <w:rPr>
          <w:rFonts w:ascii="Verdana" w:hAnsi="Verdana"/>
          <w:bCs/>
          <w:sz w:val="20"/>
          <w:szCs w:val="20"/>
        </w:rPr>
        <w:t xml:space="preserve">) </w:t>
      </w:r>
      <w:r w:rsidR="00196339" w:rsidRPr="00D629DF">
        <w:rPr>
          <w:rFonts w:ascii="Verdana" w:hAnsi="Verdana"/>
          <w:bCs/>
          <w:sz w:val="20"/>
          <w:szCs w:val="20"/>
        </w:rPr>
        <w:t>da Escritura de Emissão de Debêntures</w:t>
      </w:r>
      <w:r w:rsidRPr="00D629DF">
        <w:rPr>
          <w:rFonts w:ascii="Verdana" w:hAnsi="Verdana"/>
          <w:bCs/>
          <w:sz w:val="20"/>
          <w:szCs w:val="20"/>
        </w:rPr>
        <w:t>.</w:t>
      </w:r>
    </w:p>
    <w:p w:rsidR="001101A7" w:rsidRPr="00D629DF" w:rsidRDefault="001101A7" w:rsidP="00AC093B">
      <w:pPr>
        <w:spacing w:line="320" w:lineRule="exact"/>
        <w:rPr>
          <w:rFonts w:ascii="Verdana" w:hAnsi="Verdana"/>
          <w:bCs/>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.1.1.</w:t>
      </w:r>
      <w:r w:rsidRPr="00D629DF">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sidRPr="00D629DF">
        <w:rPr>
          <w:rFonts w:ascii="Verdana" w:hAnsi="Verdana"/>
          <w:bCs/>
          <w:sz w:val="20"/>
          <w:szCs w:val="20"/>
        </w:rPr>
        <w:t>Anexo II</w:t>
      </w:r>
      <w:r w:rsidR="007E06E3">
        <w:rPr>
          <w:rFonts w:ascii="Verdana" w:hAnsi="Verdana"/>
          <w:bCs/>
          <w:sz w:val="20"/>
          <w:szCs w:val="20"/>
        </w:rPr>
        <w:t>I</w:t>
      </w:r>
      <w:r w:rsidR="00A94E8D" w:rsidRPr="00D629DF">
        <w:rPr>
          <w:rFonts w:ascii="Verdana" w:hAnsi="Verdana"/>
          <w:bCs/>
          <w:sz w:val="20"/>
          <w:szCs w:val="20"/>
        </w:rPr>
        <w:t xml:space="preserve"> deste Termo de Securitização</w:t>
      </w:r>
      <w:r w:rsidRPr="00D629DF">
        <w:rPr>
          <w:rFonts w:ascii="Verdana" w:hAnsi="Verdana"/>
          <w:bCs/>
          <w:sz w:val="20"/>
          <w:szCs w:val="20"/>
        </w:rPr>
        <w:t xml:space="preserve">, </w:t>
      </w:r>
      <w:r w:rsidR="00A94E8D" w:rsidRPr="00D629DF">
        <w:rPr>
          <w:rFonts w:ascii="Verdana" w:hAnsi="Verdana"/>
          <w:bCs/>
          <w:sz w:val="20"/>
          <w:szCs w:val="20"/>
        </w:rPr>
        <w:t xml:space="preserve">mediante aprovação dos Titulares dos CRI, </w:t>
      </w:r>
      <w:r w:rsidRPr="00D629DF">
        <w:rPr>
          <w:rFonts w:ascii="Verdana" w:hAnsi="Verdana"/>
          <w:bCs/>
          <w:sz w:val="20"/>
          <w:szCs w:val="20"/>
        </w:rPr>
        <w:t>as Partes deverão celebrar um aditamento a est</w:t>
      </w:r>
      <w:r w:rsidR="00A94E8D" w:rsidRPr="00D629DF">
        <w:rPr>
          <w:rFonts w:ascii="Verdana" w:hAnsi="Verdana"/>
          <w:bCs/>
          <w:sz w:val="20"/>
          <w:szCs w:val="20"/>
        </w:rPr>
        <w:t>e Termo de Securitização</w:t>
      </w:r>
      <w:r w:rsidRPr="00D629DF">
        <w:rPr>
          <w:rFonts w:ascii="Verdana" w:hAnsi="Verdana"/>
          <w:bCs/>
          <w:sz w:val="20"/>
          <w:szCs w:val="20"/>
        </w:rPr>
        <w:t xml:space="preserve"> para fins de prever tal novo Cronograma e Orçamento de Obras.</w:t>
      </w:r>
    </w:p>
    <w:p w:rsidR="001101A7" w:rsidRPr="00D629DF" w:rsidRDefault="001101A7" w:rsidP="00AC093B">
      <w:pPr>
        <w:spacing w:line="320" w:lineRule="exact"/>
        <w:rPr>
          <w:rFonts w:ascii="Verdana" w:hAnsi="Verdana"/>
          <w:bCs/>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.1.2.</w:t>
      </w:r>
      <w:r w:rsidRPr="00D629DF">
        <w:rPr>
          <w:rFonts w:ascii="Verdana" w:hAnsi="Verdana"/>
          <w:bCs/>
          <w:sz w:val="20"/>
          <w:szCs w:val="20"/>
        </w:rPr>
        <w:tab/>
      </w:r>
      <w:bookmarkStart w:id="76" w:name="_Hlk12956820"/>
      <w:r w:rsidRPr="00D629DF">
        <w:rPr>
          <w:rFonts w:ascii="Verdana" w:hAnsi="Verdana"/>
          <w:bCs/>
          <w:sz w:val="20"/>
          <w:szCs w:val="20"/>
        </w:rPr>
        <w:t xml:space="preserve">A </w:t>
      </w:r>
      <w:r w:rsidR="00F00FF3" w:rsidRPr="00D629DF">
        <w:rPr>
          <w:rFonts w:ascii="Verdana" w:hAnsi="Verdana"/>
          <w:bCs/>
          <w:sz w:val="20"/>
          <w:szCs w:val="20"/>
        </w:rPr>
        <w:t>Devedora</w:t>
      </w:r>
      <w:r w:rsidRPr="00D629DF">
        <w:rPr>
          <w:rFonts w:ascii="Verdana" w:hAnsi="Verdana"/>
          <w:bCs/>
          <w:color w:val="000000"/>
          <w:sz w:val="20"/>
          <w:szCs w:val="20"/>
        </w:rPr>
        <w:t xml:space="preserve"> </w:t>
      </w:r>
      <w:r w:rsidRPr="00D629DF">
        <w:rPr>
          <w:rFonts w:ascii="Verdana" w:hAnsi="Verdana"/>
          <w:bCs/>
          <w:sz w:val="20"/>
          <w:szCs w:val="20"/>
        </w:rPr>
        <w:t xml:space="preserve">se obriga, desde já, a destinar todo o valor relativo aos Recursos na forma acima estabelecida, independentemente da realização, pela </w:t>
      </w:r>
      <w:r w:rsidR="00F00FF3" w:rsidRPr="00D629DF">
        <w:rPr>
          <w:rFonts w:ascii="Verdana" w:hAnsi="Verdana"/>
          <w:bCs/>
          <w:sz w:val="20"/>
          <w:szCs w:val="20"/>
        </w:rPr>
        <w:t>Devedora</w:t>
      </w:r>
      <w:r w:rsidRPr="00D629DF">
        <w:rPr>
          <w:rFonts w:ascii="Verdana" w:hAnsi="Verdana"/>
          <w:bCs/>
          <w:sz w:val="20"/>
          <w:szCs w:val="20"/>
        </w:rPr>
        <w:t>, de Oferta Facultativa de Resgate Antecipado</w:t>
      </w:r>
      <w:r w:rsidR="00F00FF3" w:rsidRPr="00D629DF">
        <w:rPr>
          <w:rFonts w:ascii="Verdana" w:hAnsi="Verdana"/>
          <w:bCs/>
          <w:sz w:val="20"/>
          <w:szCs w:val="20"/>
        </w:rPr>
        <w:t xml:space="preserve"> das Debêntures</w:t>
      </w:r>
      <w:r w:rsidRPr="00D629DF">
        <w:rPr>
          <w:rFonts w:ascii="Verdana" w:hAnsi="Verdana"/>
          <w:bCs/>
          <w:sz w:val="20"/>
          <w:szCs w:val="20"/>
        </w:rPr>
        <w:t xml:space="preserve">, do Resgate Antecipado Facultativo </w:t>
      </w:r>
      <w:r w:rsidR="00F00FF3" w:rsidRPr="00D629DF">
        <w:rPr>
          <w:rFonts w:ascii="Verdana" w:hAnsi="Verdana"/>
          <w:bCs/>
          <w:sz w:val="20"/>
          <w:szCs w:val="20"/>
        </w:rPr>
        <w:t xml:space="preserve">das Debêntures </w:t>
      </w:r>
      <w:r w:rsidRPr="00D629DF">
        <w:rPr>
          <w:rFonts w:ascii="Verdana" w:hAnsi="Verdana"/>
          <w:bCs/>
          <w:sz w:val="20"/>
          <w:szCs w:val="20"/>
        </w:rPr>
        <w:t>e/ou do Vencimento Antecipado das Debêntures, cabendo ao Agente Fiduciário verificar o emprego de tais Recursos.</w:t>
      </w:r>
      <w:bookmarkEnd w:id="76"/>
    </w:p>
    <w:p w:rsidR="001101A7" w:rsidRPr="00D629DF" w:rsidRDefault="001101A7" w:rsidP="00AC093B">
      <w:pPr>
        <w:spacing w:line="320" w:lineRule="exact"/>
        <w:rPr>
          <w:rFonts w:ascii="Verdana" w:hAnsi="Verdana"/>
          <w:bCs/>
          <w:sz w:val="20"/>
          <w:szCs w:val="20"/>
        </w:rPr>
      </w:pPr>
    </w:p>
    <w:p w:rsidR="001809C4" w:rsidRPr="00AC093B" w:rsidRDefault="001101A7" w:rsidP="00AC093B">
      <w:pPr>
        <w:spacing w:line="320" w:lineRule="exact"/>
        <w:rPr>
          <w:rFonts w:ascii="Verdana" w:hAnsi="Verdana"/>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.1.3.</w:t>
      </w:r>
      <w:r w:rsidRPr="00D629DF">
        <w:rPr>
          <w:rFonts w:ascii="Verdana" w:hAnsi="Verdana"/>
          <w:bCs/>
          <w:sz w:val="20"/>
          <w:szCs w:val="20"/>
        </w:rPr>
        <w:tab/>
        <w:t xml:space="preserve">A destinação dos Recursos pela </w:t>
      </w:r>
      <w:r w:rsidRPr="00D629DF">
        <w:rPr>
          <w:rFonts w:ascii="Verdana" w:hAnsi="Verdana"/>
          <w:bCs/>
          <w:color w:val="000000"/>
          <w:sz w:val="20"/>
          <w:szCs w:val="20"/>
        </w:rPr>
        <w:t xml:space="preserve">Emissora </w:t>
      </w:r>
      <w:r w:rsidRPr="00D629DF">
        <w:rPr>
          <w:rFonts w:ascii="Verdana" w:hAnsi="Verdana"/>
          <w:bCs/>
          <w:sz w:val="20"/>
          <w:szCs w:val="20"/>
        </w:rPr>
        <w:t>será realizada conforme cronograma estabelecido, de forma indicativa e não vinculante, no</w:t>
      </w:r>
      <w:r w:rsidR="00F00FF3" w:rsidRPr="00D629DF">
        <w:rPr>
          <w:rFonts w:ascii="Verdana" w:hAnsi="Verdana"/>
          <w:bCs/>
          <w:sz w:val="20"/>
          <w:szCs w:val="20"/>
        </w:rPr>
        <w:t xml:space="preserve">s termos do </w:t>
      </w:r>
      <w:r w:rsidR="00692BF6" w:rsidRPr="00AC093B">
        <w:rPr>
          <w:rFonts w:ascii="Verdana" w:hAnsi="Verdana"/>
          <w:bCs/>
          <w:sz w:val="20"/>
          <w:szCs w:val="20"/>
        </w:rPr>
        <w:fldChar w:fldCharType="begin"/>
      </w:r>
      <w:r w:rsidR="00692BF6" w:rsidRPr="00D629DF">
        <w:rPr>
          <w:rFonts w:ascii="Verdana" w:hAnsi="Verdana"/>
          <w:bCs/>
          <w:sz w:val="20"/>
          <w:szCs w:val="20"/>
        </w:rPr>
        <w:instrText xml:space="preserve"> REF _Ref46513328 \h </w:instrText>
      </w:r>
      <w:r w:rsidR="00692BF6" w:rsidRPr="00AC093B">
        <w:rPr>
          <w:rFonts w:ascii="Verdana" w:hAnsi="Verdana"/>
          <w:bCs/>
          <w:sz w:val="20"/>
          <w:szCs w:val="20"/>
        </w:rPr>
        <w:instrText xml:space="preserve"> \* MERGEFORMAT </w:instrText>
      </w:r>
      <w:r w:rsidR="00692BF6" w:rsidRPr="00AC093B">
        <w:rPr>
          <w:rFonts w:ascii="Verdana" w:hAnsi="Verdana"/>
          <w:bCs/>
          <w:sz w:val="20"/>
          <w:szCs w:val="20"/>
        </w:rPr>
      </w:r>
      <w:r w:rsidR="00692BF6" w:rsidRPr="00AC093B">
        <w:rPr>
          <w:rFonts w:ascii="Verdana" w:hAnsi="Verdana"/>
          <w:bCs/>
          <w:sz w:val="20"/>
          <w:szCs w:val="20"/>
        </w:rPr>
        <w:fldChar w:fldCharType="separate"/>
      </w:r>
      <w:r w:rsidR="00692BF6" w:rsidRPr="00D629DF">
        <w:rPr>
          <w:rFonts w:ascii="Verdana" w:hAnsi="Verdana"/>
          <w:bCs/>
          <w:sz w:val="20"/>
          <w:szCs w:val="20"/>
        </w:rPr>
        <w:t>Anexo</w:t>
      </w:r>
      <w:r w:rsidR="00692BF6" w:rsidRPr="00AC093B">
        <w:rPr>
          <w:rFonts w:ascii="Verdana" w:hAnsi="Verdana"/>
          <w:bCs/>
          <w:sz w:val="20"/>
          <w:szCs w:val="20"/>
        </w:rPr>
        <w:t xml:space="preserve"> III</w:t>
      </w:r>
      <w:r w:rsidR="00692BF6" w:rsidRPr="00AC093B">
        <w:rPr>
          <w:rFonts w:ascii="Verdana" w:hAnsi="Verdana"/>
          <w:bCs/>
          <w:sz w:val="20"/>
          <w:szCs w:val="20"/>
        </w:rPr>
        <w:fldChar w:fldCharType="end"/>
      </w:r>
      <w:r w:rsidR="00692BF6" w:rsidRPr="00D629DF">
        <w:rPr>
          <w:rFonts w:ascii="Verdana" w:hAnsi="Verdana"/>
          <w:bCs/>
          <w:sz w:val="20"/>
          <w:szCs w:val="20"/>
        </w:rPr>
        <w:t xml:space="preserve"> </w:t>
      </w:r>
      <w:r w:rsidR="00F00FF3" w:rsidRPr="00D629DF">
        <w:rPr>
          <w:rFonts w:ascii="Verdana" w:hAnsi="Verdana"/>
          <w:bCs/>
          <w:sz w:val="20"/>
          <w:szCs w:val="20"/>
        </w:rPr>
        <w:t>deste Termo de Securitização</w:t>
      </w:r>
      <w:r w:rsidRPr="00D629DF">
        <w:rPr>
          <w:rFonts w:ascii="Verdana" w:hAnsi="Verdana"/>
          <w:bCs/>
          <w:sz w:val="20"/>
          <w:szCs w:val="20"/>
        </w:rPr>
        <w:t>.</w:t>
      </w:r>
    </w:p>
    <w:p w:rsidR="00117910" w:rsidRPr="00D629DF" w:rsidRDefault="009261E4">
      <w:pPr>
        <w:pStyle w:val="Ttulo2"/>
        <w:spacing w:before="240" w:line="320" w:lineRule="exact"/>
        <w:jc w:val="both"/>
        <w:rPr>
          <w:rFonts w:ascii="Verdana" w:hAnsi="Verdana"/>
          <w:sz w:val="20"/>
          <w:szCs w:val="20"/>
        </w:rPr>
      </w:pPr>
      <w:r w:rsidRPr="00D629DF">
        <w:rPr>
          <w:rFonts w:ascii="Verdana" w:hAnsi="Verdana"/>
          <w:sz w:val="20"/>
          <w:szCs w:val="20"/>
        </w:rPr>
        <w:lastRenderedPageBreak/>
        <w:t xml:space="preserve">CLÁUSULA </w:t>
      </w:r>
      <w:bookmarkEnd w:id="64"/>
      <w:bookmarkEnd w:id="65"/>
      <w:bookmarkEnd w:id="66"/>
      <w:r w:rsidR="00AA293B" w:rsidRPr="00D629DF">
        <w:rPr>
          <w:rFonts w:ascii="Verdana" w:hAnsi="Verdana"/>
          <w:sz w:val="20"/>
          <w:szCs w:val="20"/>
        </w:rPr>
        <w:t>QUARTA: SUBSCRIÇÃO E INTEGRALIZAÇÃO DOS CRI</w:t>
      </w:r>
      <w:bookmarkEnd w:id="67"/>
      <w:bookmarkEnd w:id="68"/>
      <w:r w:rsidR="00AA293B" w:rsidRPr="00D629DF">
        <w:rPr>
          <w:rFonts w:ascii="Verdana" w:hAnsi="Verdana"/>
          <w:sz w:val="20"/>
          <w:szCs w:val="20"/>
        </w:rPr>
        <w:t xml:space="preserve"> </w:t>
      </w:r>
    </w:p>
    <w:p w:rsidR="00613677" w:rsidRPr="00D629DF" w:rsidRDefault="0061367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7" w:name="_Toc110076263"/>
    </w:p>
    <w:p w:rsidR="0077621D" w:rsidRPr="00D629DF" w:rsidRDefault="00675117"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8" w:name="_Toc516063767"/>
      <w:r w:rsidRPr="00D629DF">
        <w:rPr>
          <w:rFonts w:ascii="Verdana" w:hAnsi="Verdana"/>
          <w:b w:val="0"/>
          <w:color w:val="000000" w:themeColor="text1"/>
          <w:sz w:val="20"/>
          <w:szCs w:val="20"/>
        </w:rPr>
        <w:t xml:space="preserve">Os CRI serão subscritos após a verificação das </w:t>
      </w:r>
      <w:r w:rsidR="00513D1A" w:rsidRPr="00D629DF">
        <w:rPr>
          <w:rFonts w:ascii="Verdana" w:hAnsi="Verdana" w:cstheme="minorHAnsi"/>
          <w:b w:val="0"/>
          <w:color w:val="000000" w:themeColor="text1"/>
          <w:sz w:val="20"/>
          <w:szCs w:val="20"/>
        </w:rPr>
        <w:t>C</w:t>
      </w:r>
      <w:r w:rsidR="00613677" w:rsidRPr="00D629DF">
        <w:rPr>
          <w:rFonts w:ascii="Verdana" w:hAnsi="Verdana" w:cstheme="minorHAnsi"/>
          <w:b w:val="0"/>
          <w:color w:val="000000" w:themeColor="text1"/>
          <w:sz w:val="20"/>
          <w:szCs w:val="20"/>
        </w:rPr>
        <w:t xml:space="preserve">ondições </w:t>
      </w:r>
      <w:r w:rsidR="00513D1A" w:rsidRPr="00D629DF">
        <w:rPr>
          <w:rFonts w:ascii="Verdana" w:hAnsi="Verdana" w:cstheme="minorHAnsi"/>
          <w:b w:val="0"/>
          <w:color w:val="000000" w:themeColor="text1"/>
          <w:sz w:val="20"/>
          <w:szCs w:val="20"/>
        </w:rPr>
        <w:t>Precedentes</w:t>
      </w:r>
      <w:r w:rsidR="00613677" w:rsidRPr="00D629DF">
        <w:rPr>
          <w:rFonts w:ascii="Verdana" w:hAnsi="Verdana"/>
          <w:b w:val="0"/>
          <w:color w:val="000000" w:themeColor="text1"/>
          <w:sz w:val="20"/>
          <w:szCs w:val="20"/>
        </w:rPr>
        <w:t xml:space="preserve"> nos termos do Contrato de </w:t>
      </w:r>
      <w:r w:rsidR="00513D1A" w:rsidRPr="00D629DF">
        <w:rPr>
          <w:rFonts w:ascii="Verdana" w:hAnsi="Verdana" w:cstheme="minorHAnsi"/>
          <w:b w:val="0"/>
          <w:color w:val="000000" w:themeColor="text1"/>
          <w:sz w:val="20"/>
          <w:szCs w:val="20"/>
        </w:rPr>
        <w:t>Distribuição</w:t>
      </w:r>
      <w:r w:rsidR="00613677" w:rsidRPr="00D629DF">
        <w:rPr>
          <w:rFonts w:ascii="Verdana" w:hAnsi="Verdana"/>
          <w:b w:val="0"/>
          <w:color w:val="000000" w:themeColor="text1"/>
          <w:sz w:val="20"/>
          <w:szCs w:val="20"/>
        </w:rPr>
        <w:t>.</w:t>
      </w:r>
      <w:bookmarkEnd w:id="78"/>
      <w:r w:rsidRPr="00D629DF">
        <w:rPr>
          <w:rFonts w:ascii="Verdana" w:hAnsi="Verdana"/>
          <w:b w:val="0"/>
          <w:color w:val="000000" w:themeColor="text1"/>
          <w:sz w:val="20"/>
          <w:szCs w:val="20"/>
        </w:rPr>
        <w:t xml:space="preserve"> </w:t>
      </w:r>
    </w:p>
    <w:p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9" w:name="_Toc516063768"/>
      <w:r w:rsidRPr="00D629DF">
        <w:rPr>
          <w:rFonts w:ascii="Verdana" w:hAnsi="Verdana"/>
          <w:b w:val="0"/>
          <w:color w:val="000000" w:themeColor="text1"/>
          <w:sz w:val="20"/>
          <w:szCs w:val="20"/>
        </w:rPr>
        <w:t xml:space="preserve">A integralização dos CRI será realizada à vista, em moeda corrente nacional, por meio </w:t>
      </w:r>
      <w:r w:rsidR="000A7CA5" w:rsidRPr="00BC5F22">
        <w:rPr>
          <w:rFonts w:ascii="Verdana" w:hAnsi="Verdana"/>
          <w:b w:val="0"/>
          <w:color w:val="000000" w:themeColor="text1"/>
          <w:sz w:val="20"/>
          <w:szCs w:val="20"/>
        </w:rPr>
        <w:t>da B3</w:t>
      </w:r>
      <w:r w:rsidR="000A7CA5">
        <w:rPr>
          <w:rFonts w:ascii="Verdana" w:hAnsi="Verdana"/>
          <w:b w:val="0"/>
          <w:color w:val="000000" w:themeColor="text1"/>
          <w:sz w:val="20"/>
          <w:szCs w:val="20"/>
        </w:rPr>
        <w:t xml:space="preserve"> </w:t>
      </w:r>
      <w:r w:rsidR="000A7CA5" w:rsidRPr="00D629DF">
        <w:rPr>
          <w:rFonts w:ascii="Verdana" w:hAnsi="Verdana"/>
          <w:b w:val="0"/>
          <w:sz w:val="20"/>
          <w:szCs w:val="20"/>
        </w:rPr>
        <w:t>(Segmento CETIP UTVM)</w:t>
      </w:r>
      <w:r w:rsidRPr="00AC093B">
        <w:rPr>
          <w:rFonts w:ascii="Verdana" w:hAnsi="Verdana"/>
          <w:b w:val="0"/>
          <w:color w:val="000000" w:themeColor="text1"/>
          <w:sz w:val="20"/>
          <w:szCs w:val="20"/>
        </w:rPr>
        <w:t>.</w:t>
      </w:r>
      <w:bookmarkEnd w:id="79"/>
    </w:p>
    <w:p w:rsidR="0077621D" w:rsidRPr="005A7A1F" w:rsidRDefault="0077621D"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Nominal Unitário, acrescido da Remuneração, calculada </w:t>
      </w:r>
      <w:r w:rsidRPr="005A7A1F">
        <w:rPr>
          <w:rFonts w:ascii="Verdana" w:hAnsi="Verdana"/>
          <w:b w:val="0"/>
          <w:i/>
          <w:color w:val="000000" w:themeColor="text1"/>
          <w:sz w:val="20"/>
          <w:szCs w:val="20"/>
          <w:u w:val="none"/>
        </w:rPr>
        <w:t xml:space="preserve">pro rata </w:t>
      </w:r>
      <w:proofErr w:type="spellStart"/>
      <w:r w:rsidRPr="005A7A1F">
        <w:rPr>
          <w:rFonts w:ascii="Verdana" w:hAnsi="Verdana"/>
          <w:b w:val="0"/>
          <w:i/>
          <w:color w:val="000000" w:themeColor="text1"/>
          <w:sz w:val="20"/>
          <w:szCs w:val="20"/>
          <w:u w:val="none"/>
        </w:rPr>
        <w:t>temporis</w:t>
      </w:r>
      <w:proofErr w:type="spellEnd"/>
      <w:r w:rsidRPr="005A7A1F">
        <w:rPr>
          <w:rFonts w:ascii="Verdana" w:hAnsi="Verdana"/>
          <w:b w:val="0"/>
          <w:color w:val="000000" w:themeColor="text1"/>
          <w:sz w:val="20"/>
          <w:szCs w:val="20"/>
          <w:u w:val="none"/>
        </w:rPr>
        <w:t xml:space="preserve">, desde a </w:t>
      </w:r>
      <w:r w:rsidR="00796BDC">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rsidR="00D00338" w:rsidRPr="00D629DF" w:rsidRDefault="005F49AD"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796BDC">
        <w:rPr>
          <w:rFonts w:ascii="Verdana" w:hAnsi="Verdana"/>
          <w:b w:val="0"/>
          <w:sz w:val="20"/>
          <w:szCs w:val="20"/>
          <w:u w:val="none"/>
          <w:lang w:val="pt-BR"/>
        </w:rPr>
        <w:t>(</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796BDC">
        <w:rPr>
          <w:rFonts w:ascii="Verdana" w:hAnsi="Verdana"/>
          <w:b w:val="0"/>
          <w:sz w:val="20"/>
          <w:szCs w:val="20"/>
          <w:u w:val="none"/>
          <w:lang w:val="pt-BR"/>
        </w:rPr>
        <w:t>)</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rsidR="00C746EA" w:rsidRPr="00D629DF" w:rsidRDefault="00AA293B">
      <w:pPr>
        <w:pStyle w:val="Ttulo2"/>
        <w:spacing w:before="240" w:line="320" w:lineRule="exact"/>
        <w:jc w:val="both"/>
        <w:rPr>
          <w:rFonts w:ascii="Verdana" w:hAnsi="Verdana"/>
          <w:b w:val="0"/>
          <w:sz w:val="20"/>
          <w:szCs w:val="20"/>
        </w:rPr>
      </w:pPr>
      <w:bookmarkStart w:id="80" w:name="_Toc163380702"/>
      <w:bookmarkStart w:id="81" w:name="_Toc180553618"/>
      <w:bookmarkStart w:id="82" w:name="_Toc205799093"/>
      <w:bookmarkStart w:id="83" w:name="_Toc516063769"/>
      <w:bookmarkEnd w:id="77"/>
      <w:r w:rsidRPr="00D629DF">
        <w:rPr>
          <w:rFonts w:ascii="Verdana" w:hAnsi="Verdana"/>
          <w:sz w:val="20"/>
          <w:szCs w:val="20"/>
        </w:rPr>
        <w:t xml:space="preserve">CLÁUSULA QUINTA: CÁLCULO DO SALDO DEVEDOR, </w:t>
      </w:r>
      <w:r w:rsidR="008B6FB5" w:rsidRPr="00D629DF">
        <w:rPr>
          <w:rFonts w:ascii="Verdana" w:hAnsi="Verdana" w:cstheme="minorHAnsi"/>
          <w:sz w:val="20"/>
          <w:szCs w:val="20"/>
        </w:rPr>
        <w:t>REMUNERAÇÃO</w:t>
      </w:r>
      <w:r w:rsidRPr="00D629DF">
        <w:rPr>
          <w:rFonts w:ascii="Verdana" w:hAnsi="Verdana"/>
          <w:sz w:val="20"/>
          <w:szCs w:val="20"/>
        </w:rPr>
        <w:t xml:space="preserve"> E AMORTIZAÇÃO</w:t>
      </w:r>
      <w:bookmarkEnd w:id="80"/>
      <w:bookmarkEnd w:id="81"/>
      <w:bookmarkEnd w:id="82"/>
      <w:bookmarkEnd w:id="83"/>
      <w:r w:rsidR="00692BF6" w:rsidRPr="00D629DF">
        <w:rPr>
          <w:rFonts w:ascii="Verdana" w:hAnsi="Verdana"/>
          <w:sz w:val="20"/>
          <w:szCs w:val="20"/>
        </w:rPr>
        <w:t xml:space="preserve"> </w:t>
      </w:r>
    </w:p>
    <w:p w:rsidR="00467998" w:rsidRPr="00D629DF" w:rsidRDefault="00467998">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4" w:name="_DV_M100"/>
      <w:bookmarkStart w:id="85" w:name="_DV_M111"/>
      <w:bookmarkStart w:id="86" w:name="_DV_M112"/>
      <w:bookmarkStart w:id="87" w:name="_DV_M113"/>
      <w:bookmarkEnd w:id="84"/>
      <w:bookmarkEnd w:id="85"/>
      <w:bookmarkEnd w:id="86"/>
      <w:bookmarkEnd w:id="87"/>
    </w:p>
    <w:p w:rsidR="00FB4673" w:rsidRPr="00D629DF" w:rsidRDefault="00FB4673"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88" w:name="_Toc34200851"/>
      <w:r w:rsidRPr="00D629DF">
        <w:rPr>
          <w:rStyle w:val="Ttulo2Char"/>
          <w:rFonts w:ascii="Verdana" w:hAnsi="Verdana"/>
          <w:bCs w:val="0"/>
          <w:sz w:val="20"/>
          <w:szCs w:val="20"/>
        </w:rPr>
        <w:t>Atualização Monetária</w:t>
      </w:r>
      <w:bookmarkEnd w:id="88"/>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89" w:name="_Toc34200852"/>
      <w:bookmarkStart w:id="90" w:name="_Ref7891586"/>
      <w:r w:rsidRPr="00D629DF">
        <w:rPr>
          <w:rStyle w:val="Ttulo2Char"/>
          <w:rFonts w:ascii="Verdana" w:hAnsi="Verdana"/>
          <w:b w:val="0"/>
          <w:bCs w:val="0"/>
          <w:sz w:val="20"/>
          <w:szCs w:val="20"/>
          <w:u w:val="single"/>
        </w:rPr>
        <w:t>Remuneração</w:t>
      </w:r>
      <w:bookmarkEnd w:id="89"/>
      <w:r w:rsidRPr="00D629DF">
        <w:rPr>
          <w:sz w:val="20"/>
          <w:szCs w:val="20"/>
        </w:rPr>
        <w:t xml:space="preserve">. </w:t>
      </w:r>
      <w:bookmarkEnd w:id="90"/>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rsidR="00FB4673" w:rsidRPr="00D629DF" w:rsidRDefault="00FB4673" w:rsidP="00AC093B">
      <w:pPr>
        <w:pStyle w:val="PargrafoComumNvel2"/>
        <w:numPr>
          <w:ilvl w:val="2"/>
          <w:numId w:val="14"/>
        </w:numPr>
        <w:tabs>
          <w:tab w:val="clear" w:pos="1701"/>
          <w:tab w:val="left" w:pos="0"/>
        </w:tabs>
        <w:spacing w:before="240"/>
        <w:ind w:left="0" w:firstLine="0"/>
      </w:pPr>
      <w:r w:rsidRPr="00D629DF">
        <w:rPr>
          <w:rStyle w:val="Ttulo3Char"/>
          <w:rFonts w:ascii="Verdana" w:hAnsi="Verdana"/>
          <w:b w:val="0"/>
          <w:sz w:val="20"/>
          <w:szCs w:val="20"/>
        </w:rPr>
        <w:t>Pagamento da Remuneração</w:t>
      </w:r>
      <w:r w:rsidRPr="00D629DF">
        <w:rPr>
          <w:u w:val="single"/>
        </w:rPr>
        <w:t>.</w:t>
      </w:r>
      <w:r w:rsidRPr="00D629DF">
        <w:t xml:space="preserve"> Os valores relativos à Remuneração </w:t>
      </w:r>
      <w:r w:rsidR="006D1260" w:rsidRPr="00D629DF">
        <w:t>dos CRI</w:t>
      </w:r>
      <w:r w:rsidRPr="00D629DF">
        <w:t xml:space="preserve"> serão pagos até a Data de Vencimento (inclusive), nas datas previstas na tabela constante do</w:t>
      </w:r>
      <w:r w:rsidR="006D1260" w:rsidRPr="00D629DF">
        <w:t xml:space="preserve"> </w:t>
      </w:r>
      <w:r w:rsidR="006D2FA4" w:rsidRPr="00AC093B">
        <w:rPr>
          <w:u w:val="single"/>
        </w:rPr>
        <w:fldChar w:fldCharType="begin"/>
      </w:r>
      <w:r w:rsidR="006D2FA4" w:rsidRPr="00D629DF">
        <w:instrText xml:space="preserve"> REF _Ref46513278 \h </w:instrText>
      </w:r>
      <w:r w:rsidR="006D2FA4" w:rsidRPr="00D629DF">
        <w:rPr>
          <w:u w:val="single"/>
        </w:rPr>
        <w:instrText xml:space="preserve"> \* MERGEFORMAT </w:instrText>
      </w:r>
      <w:r w:rsidR="006D2FA4" w:rsidRPr="00AC093B">
        <w:rPr>
          <w:u w:val="single"/>
        </w:rPr>
      </w:r>
      <w:r w:rsidR="006D2FA4" w:rsidRPr="00AC093B">
        <w:rPr>
          <w:u w:val="single"/>
        </w:rPr>
        <w:fldChar w:fldCharType="separate"/>
      </w:r>
      <w:r w:rsidR="006D2FA4" w:rsidRPr="00D629DF">
        <w:t xml:space="preserve">Anexo </w:t>
      </w:r>
      <w:r w:rsidR="00692BF6" w:rsidRPr="00D629DF">
        <w:t>II</w:t>
      </w:r>
      <w:r w:rsidR="006D2FA4" w:rsidRPr="00AC093B">
        <w:rPr>
          <w:u w:val="single"/>
        </w:rPr>
        <w:fldChar w:fldCharType="end"/>
      </w:r>
      <w:r w:rsidR="00692BF6" w:rsidRPr="00D629DF">
        <w:rPr>
          <w:u w:val="singl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002B43C5">
        <w:t>, da Amortização Extraordinária</w:t>
      </w:r>
      <w:r w:rsidRPr="00D629DF">
        <w:t xml:space="preserve"> e/ou do Vencimento Antecipado </w:t>
      </w:r>
      <w:r w:rsidR="0062222A" w:rsidRPr="00D629DF">
        <w:t>dos CRI</w:t>
      </w:r>
      <w:r w:rsidRPr="00D629DF">
        <w:t>, nos termos dest</w:t>
      </w:r>
      <w:r w:rsidR="0062222A" w:rsidRPr="00D629DF">
        <w:t>e Termo de Securitização</w:t>
      </w:r>
      <w:r w:rsidRPr="00D629DF">
        <w:t>.</w:t>
      </w:r>
    </w:p>
    <w:p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 xml:space="preserve">pro rata </w:t>
      </w:r>
      <w:proofErr w:type="spellStart"/>
      <w:r w:rsidRPr="00D629DF">
        <w:rPr>
          <w:i/>
        </w:rPr>
        <w:t>temporis</w:t>
      </w:r>
      <w:proofErr w:type="spellEnd"/>
      <w:r w:rsidRPr="00D629DF">
        <w:t xml:space="preserve"> por Dias Úteis decorridos, incidentes sobre o Valor Nominal Unitário</w:t>
      </w:r>
      <w:r w:rsidRPr="00D629DF">
        <w:rPr>
          <w:rFonts w:cs="Tahoma"/>
          <w:bCs/>
          <w:iCs/>
        </w:rPr>
        <w:t xml:space="preserve"> </w:t>
      </w:r>
      <w:r w:rsidRPr="00D629DF">
        <w:rPr>
          <w:bCs/>
          <w:iCs/>
        </w:rPr>
        <w:t xml:space="preserve">ou o saldo do Valor Nominal Unitário dos </w:t>
      </w:r>
      <w:r w:rsidRPr="00D629DF">
        <w:rPr>
          <w:bCs/>
          <w:iCs/>
        </w:rPr>
        <w:lastRenderedPageBreak/>
        <w:t>CRI, conforme o caso</w:t>
      </w:r>
      <w:r w:rsidRPr="00D629DF">
        <w:t xml:space="preserve">, desde a Primeira Data de Integralização </w:t>
      </w:r>
      <w:r w:rsidR="00A03826" w:rsidRPr="00D629DF">
        <w:t xml:space="preserve">dos CRI </w:t>
      </w:r>
      <w:r w:rsidRPr="00D629DF">
        <w:t>ou Data de Pagamento da Remuneração imediatamente anterior (inclusive), conforme o caso, até a data do seu efetivo pagamento (exclusive), de acordo com a fórmula abaixo</w:t>
      </w:r>
      <w:r w:rsidR="00FB4673" w:rsidRPr="00D629DF">
        <w:t>:</w:t>
      </w:r>
    </w:p>
    <w:p w:rsidR="00FB4673" w:rsidRPr="00D629DF" w:rsidRDefault="00FB4673">
      <w:pPr>
        <w:pStyle w:val="PargrafoComumNvel2"/>
        <w:spacing w:before="240"/>
        <w:ind w:firstLine="0"/>
      </w:pPr>
    </w:p>
    <w:p w:rsidR="0062222A" w:rsidRPr="00D629DF" w:rsidRDefault="0062222A">
      <w:pPr>
        <w:pStyle w:val="PargrafoComumNvel2"/>
        <w:ind w:firstLine="0"/>
        <w:jc w:val="center"/>
        <w:rPr>
          <w:b/>
          <w:bCs/>
        </w:rPr>
      </w:pPr>
      <w:r w:rsidRPr="00D629DF">
        <w:rPr>
          <w:b/>
          <w:bCs/>
          <w:highlight w:val="yellow"/>
        </w:rPr>
        <w:t>[FAVOR CONFIRMAR FÓRMULA]</w:t>
      </w:r>
    </w:p>
    <w:p w:rsidR="0062222A" w:rsidRPr="00D629DF" w:rsidRDefault="0062222A">
      <w:pPr>
        <w:pStyle w:val="PargrafoComumNvel2"/>
        <w:ind w:firstLine="0"/>
      </w:pPr>
    </w:p>
    <w:p w:rsidR="0062222A" w:rsidRPr="00D629DF" w:rsidRDefault="0062222A">
      <w:pPr>
        <w:pStyle w:val="PargrafoComumNvel2"/>
        <w:ind w:firstLine="0"/>
      </w:pPr>
    </w:p>
    <w:p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rsidR="0062222A" w:rsidRPr="00D629DF" w:rsidRDefault="0062222A">
      <w:pPr>
        <w:pStyle w:val="Body3"/>
        <w:spacing w:after="0" w:line="320" w:lineRule="exact"/>
        <w:ind w:left="0"/>
        <w:rPr>
          <w:kern w:val="0"/>
          <w:szCs w:val="20"/>
        </w:rPr>
      </w:pPr>
    </w:p>
    <w:p w:rsidR="0062222A" w:rsidRPr="00D629DF" w:rsidRDefault="0062222A">
      <w:pPr>
        <w:pStyle w:val="Body3"/>
        <w:spacing w:after="0" w:line="320" w:lineRule="exact"/>
        <w:ind w:left="567"/>
        <w:rPr>
          <w:kern w:val="0"/>
          <w:szCs w:val="20"/>
        </w:rPr>
      </w:pPr>
      <w:r w:rsidRPr="00D629DF">
        <w:rPr>
          <w:kern w:val="0"/>
          <w:szCs w:val="20"/>
        </w:rPr>
        <w:t>onde:</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proofErr w:type="spellStart"/>
      <w:r w:rsidRPr="00D629DF">
        <w:rPr>
          <w:kern w:val="0"/>
          <w:szCs w:val="20"/>
        </w:rPr>
        <w:t>VNe</w:t>
      </w:r>
      <w:proofErr w:type="spellEnd"/>
      <w:r w:rsidRPr="00D629DF">
        <w:rPr>
          <w:kern w:val="0"/>
          <w:szCs w:val="20"/>
        </w:rPr>
        <w:t xml:space="preserv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rsidR="00BC4CD2" w:rsidRPr="00BC4CD2" w:rsidRDefault="00BC4CD2">
      <w:pPr>
        <w:pStyle w:val="Body3"/>
        <w:spacing w:after="0" w:line="320" w:lineRule="exact"/>
        <w:ind w:left="1134"/>
        <w:rPr>
          <w:rFonts w:eastAsiaTheme="minorEastAsia"/>
          <w:kern w:val="0"/>
          <w:szCs w:val="20"/>
        </w:rPr>
      </w:pPr>
    </w:p>
    <w:p w:rsidR="00BC4CD2" w:rsidRDefault="00BC4CD2">
      <w:pPr>
        <w:pStyle w:val="Body3"/>
        <w:spacing w:after="0" w:line="320" w:lineRule="exact"/>
        <w:ind w:left="1134"/>
        <w:rPr>
          <w:kern w:val="0"/>
          <w:szCs w:val="20"/>
        </w:rPr>
      </w:pPr>
      <m:oMathPara>
        <m:oMath>
          <m:r>
            <w:rPr>
              <w:rFonts w:ascii="Cambria Math" w:hAnsi="Cambria Math" w:cs="Tahoma"/>
              <w:kern w:val="0"/>
              <w:szCs w:val="20"/>
            </w:rPr>
            <m:t>FatorJuros=FatorDI×FatorSpread</m:t>
          </m:r>
        </m:oMath>
      </m:oMathPara>
    </w:p>
    <w:p w:rsidR="0062222A" w:rsidRPr="00D629DF" w:rsidRDefault="0062222A">
      <w:pPr>
        <w:pStyle w:val="Body3"/>
        <w:spacing w:after="0" w:line="320" w:lineRule="exact"/>
        <w:ind w:left="1134"/>
        <w:rPr>
          <w:kern w:val="0"/>
          <w:szCs w:val="20"/>
        </w:rPr>
      </w:pPr>
      <w:r w:rsidRPr="00D629DF">
        <w:rPr>
          <w:kern w:val="0"/>
          <w:szCs w:val="20"/>
        </w:rPr>
        <w:t>onde:</w:t>
      </w:r>
    </w:p>
    <w:p w:rsidR="0062222A" w:rsidRPr="00D629DF" w:rsidRDefault="0062222A">
      <w:pPr>
        <w:pStyle w:val="Body3"/>
        <w:spacing w:after="0" w:line="320" w:lineRule="exact"/>
        <w:ind w:left="1134"/>
        <w:rPr>
          <w:kern w:val="0"/>
          <w:szCs w:val="20"/>
        </w:rPr>
      </w:pPr>
    </w:p>
    <w:p w:rsidR="0062222A" w:rsidRDefault="0062222A">
      <w:pPr>
        <w:pStyle w:val="Body3"/>
        <w:spacing w:after="0" w:line="320" w:lineRule="exact"/>
        <w:ind w:left="1134"/>
        <w:rPr>
          <w:color w:val="FF0000"/>
          <w:kern w:val="0"/>
          <w:szCs w:val="20"/>
        </w:rPr>
      </w:pPr>
      <w:proofErr w:type="spellStart"/>
      <w:r w:rsidRPr="00D629DF">
        <w:rPr>
          <w:kern w:val="0"/>
          <w:szCs w:val="20"/>
        </w:rPr>
        <w:t>FatorDI</w:t>
      </w:r>
      <w:proofErr w:type="spellEnd"/>
      <w:r w:rsidRPr="00D629DF">
        <w:rPr>
          <w:kern w:val="0"/>
          <w:szCs w:val="20"/>
        </w:rPr>
        <w:t xml:space="preserve"> = </w:t>
      </w:r>
      <w:proofErr w:type="spellStart"/>
      <w:r w:rsidRPr="00D629DF">
        <w:rPr>
          <w:kern w:val="0"/>
          <w:szCs w:val="20"/>
        </w:rPr>
        <w:t>produtório</w:t>
      </w:r>
      <w:proofErr w:type="spellEnd"/>
      <w:r w:rsidRPr="00D629DF">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r w:rsidR="00796BDC">
        <w:rPr>
          <w:kern w:val="0"/>
          <w:szCs w:val="20"/>
        </w:rPr>
        <w:t xml:space="preserve"> </w:t>
      </w:r>
    </w:p>
    <w:p w:rsidR="00180BFE" w:rsidRDefault="00180BFE">
      <w:pPr>
        <w:pStyle w:val="Body3"/>
        <w:spacing w:after="0" w:line="320" w:lineRule="exact"/>
        <w:ind w:left="1134"/>
        <w:rPr>
          <w:kern w:val="0"/>
          <w:szCs w:val="20"/>
        </w:rPr>
      </w:pPr>
    </w:p>
    <w:p w:rsidR="00180BFE" w:rsidRDefault="00180BFE">
      <w:pPr>
        <w:pStyle w:val="Body3"/>
        <w:spacing w:after="0" w:line="320" w:lineRule="exact"/>
        <w:ind w:left="1134"/>
        <w:rPr>
          <w:kern w:val="0"/>
          <w:szCs w:val="20"/>
        </w:rPr>
      </w:pPr>
    </w:p>
    <w:p w:rsidR="00180BFE" w:rsidRPr="00AA65C8" w:rsidRDefault="00180BFE" w:rsidP="00180BFE">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rsidR="00180BFE" w:rsidRPr="00D629DF" w:rsidRDefault="00180BFE">
      <w:pPr>
        <w:pStyle w:val="Body3"/>
        <w:spacing w:after="0" w:line="320" w:lineRule="exact"/>
        <w:ind w:left="1134"/>
        <w:rPr>
          <w:kern w:val="0"/>
          <w:szCs w:val="20"/>
        </w:rPr>
      </w:pPr>
    </w:p>
    <w:p w:rsidR="0062222A" w:rsidRPr="00D629DF" w:rsidRDefault="0062222A">
      <w:pPr>
        <w:pStyle w:val="Body3"/>
        <w:spacing w:after="0" w:line="320" w:lineRule="exact"/>
        <w:ind w:left="993"/>
        <w:rPr>
          <w:kern w:val="0"/>
          <w:szCs w:val="20"/>
        </w:rPr>
      </w:pPr>
    </w:p>
    <w:p w:rsidR="0062222A" w:rsidRPr="00D629DF" w:rsidRDefault="0062222A">
      <w:pPr>
        <w:pStyle w:val="Body3"/>
        <w:spacing w:after="0" w:line="320" w:lineRule="exact"/>
        <w:ind w:left="1701"/>
        <w:rPr>
          <w:kern w:val="0"/>
          <w:szCs w:val="20"/>
        </w:rPr>
      </w:pPr>
      <w:r w:rsidRPr="00D629DF">
        <w:rPr>
          <w:kern w:val="0"/>
          <w:szCs w:val="20"/>
        </w:rPr>
        <w:t>onde: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TDI</w:t>
      </w:r>
      <w:r w:rsidRPr="00D629DF">
        <w:rPr>
          <w:rFonts w:eastAsiaTheme="minorEastAsia"/>
          <w:kern w:val="0"/>
          <w:szCs w:val="20"/>
          <w:vertAlign w:val="subscript"/>
        </w:rPr>
        <w:t>k</w:t>
      </w:r>
      <w:proofErr w:type="spellEnd"/>
      <w:r w:rsidRPr="00D629DF">
        <w:rPr>
          <w:kern w:val="0"/>
          <w:szCs w:val="20"/>
        </w:rPr>
        <w:t xml:space="preserve"> = Taxa DI, de ordem k, expressa ao dia, calculada com 8 (oito) casas decimais com arredondamento, apurada da seguinte forma:</w:t>
      </w:r>
      <w:r w:rsidR="00796BDC">
        <w:rPr>
          <w:kern w:val="0"/>
          <w:szCs w:val="20"/>
        </w:rPr>
        <w:t xml:space="preserve"> </w:t>
      </w:r>
    </w:p>
    <w:p w:rsidR="0062222A" w:rsidRPr="00D629DF" w:rsidRDefault="0062222A">
      <w:pPr>
        <w:pStyle w:val="Body3"/>
        <w:spacing w:after="0" w:line="320" w:lineRule="exact"/>
        <w:ind w:left="1701"/>
        <w:rPr>
          <w:kern w:val="0"/>
          <w:szCs w:val="20"/>
        </w:rPr>
      </w:pPr>
    </w:p>
    <w:p w:rsidR="00BC4CD2" w:rsidRPr="00AA65C8" w:rsidRDefault="00BC4CD2" w:rsidP="00BC4CD2">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rsidR="0062222A" w:rsidRPr="00D629DF" w:rsidRDefault="0062222A" w:rsidP="00BC4CD2">
      <w:pPr>
        <w:pStyle w:val="Body3"/>
        <w:spacing w:after="0" w:line="320" w:lineRule="exact"/>
        <w:ind w:left="0"/>
        <w:rPr>
          <w:kern w:val="0"/>
          <w:szCs w:val="20"/>
        </w:rPr>
      </w:pPr>
    </w:p>
    <w:p w:rsidR="0062222A" w:rsidRPr="00D629DF" w:rsidRDefault="0062222A">
      <w:pPr>
        <w:pStyle w:val="Body3"/>
        <w:spacing w:after="0" w:line="320" w:lineRule="exact"/>
        <w:ind w:left="1701"/>
        <w:rPr>
          <w:kern w:val="0"/>
          <w:szCs w:val="20"/>
        </w:rPr>
      </w:pPr>
      <w:r w:rsidRPr="00D629DF">
        <w:rPr>
          <w:kern w:val="0"/>
          <w:szCs w:val="20"/>
        </w:rPr>
        <w:t xml:space="preserve">onde: </w:t>
      </w:r>
    </w:p>
    <w:p w:rsidR="0062222A" w:rsidRPr="00D629DF" w:rsidRDefault="0062222A">
      <w:pPr>
        <w:pStyle w:val="Body3"/>
        <w:spacing w:after="0" w:line="320" w:lineRule="exact"/>
        <w:ind w:left="1701"/>
        <w:rPr>
          <w:rFonts w:eastAsiaTheme="minorEastAsia"/>
          <w:kern w:val="0"/>
          <w:szCs w:val="20"/>
        </w:rPr>
      </w:pPr>
    </w:p>
    <w:p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DI</w:t>
      </w:r>
      <w:r w:rsidRPr="00D629DF">
        <w:rPr>
          <w:rFonts w:eastAsiaTheme="minorEastAsia"/>
          <w:kern w:val="0"/>
          <w:szCs w:val="20"/>
          <w:vertAlign w:val="subscript"/>
        </w:rPr>
        <w:t>k</w:t>
      </w:r>
      <w:proofErr w:type="spellEnd"/>
      <w:r w:rsidRPr="00D629DF">
        <w:rPr>
          <w:kern w:val="0"/>
          <w:szCs w:val="20"/>
        </w:rPr>
        <w:t xml:space="preserve"> = Taxa DI, de ordem k, divulgada pela B3 </w:t>
      </w:r>
      <w:r w:rsidR="00796BDC">
        <w:rPr>
          <w:kern w:val="0"/>
          <w:szCs w:val="20"/>
        </w:rPr>
        <w:t>S.A. – Brasil, Bolsa, Balcão,</w:t>
      </w:r>
      <w:r w:rsidR="00796BDC" w:rsidRPr="00D629DF">
        <w:rPr>
          <w:kern w:val="0"/>
          <w:szCs w:val="20"/>
        </w:rPr>
        <w:t xml:space="preserve"> </w:t>
      </w:r>
      <w:r w:rsidRPr="00D629DF">
        <w:rPr>
          <w:kern w:val="0"/>
          <w:szCs w:val="20"/>
        </w:rPr>
        <w:t>por meio do site da B3</w:t>
      </w:r>
      <w:r w:rsidR="00796BDC">
        <w:rPr>
          <w:kern w:val="0"/>
          <w:szCs w:val="20"/>
        </w:rPr>
        <w:t xml:space="preserve"> S.A. – Brasil, Bolsa, Balcão</w:t>
      </w:r>
      <w:r w:rsidRPr="00D629DF">
        <w:rPr>
          <w:kern w:val="0"/>
          <w:szCs w:val="20"/>
        </w:rPr>
        <w:t>, utilizada com 2 (duas) casas decimais; 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134"/>
        <w:rPr>
          <w:kern w:val="0"/>
          <w:szCs w:val="20"/>
        </w:rPr>
      </w:pPr>
      <w:proofErr w:type="spellStart"/>
      <w:r w:rsidRPr="00D629DF">
        <w:rPr>
          <w:kern w:val="0"/>
          <w:szCs w:val="20"/>
        </w:rPr>
        <w:t>FatorSpread</w:t>
      </w:r>
      <w:proofErr w:type="spellEnd"/>
      <w:r w:rsidRPr="00D629DF">
        <w:rPr>
          <w:kern w:val="0"/>
          <w:szCs w:val="20"/>
        </w:rPr>
        <w:t xml:space="preserve"> = sobretaxa de juros fixos calculada com 9 (nove) casas decimais, com arredondamento, apurada conforme fórmula abaixo:</w:t>
      </w:r>
      <w:r w:rsidR="00796BDC">
        <w:rPr>
          <w:kern w:val="0"/>
          <w:szCs w:val="20"/>
        </w:rPr>
        <w:t xml:space="preserve"> </w:t>
      </w:r>
    </w:p>
    <w:p w:rsidR="0062222A" w:rsidRPr="00D629DF" w:rsidRDefault="0062222A" w:rsidP="00BC4CD2">
      <w:pPr>
        <w:pStyle w:val="Body3"/>
        <w:spacing w:after="0" w:line="320" w:lineRule="exact"/>
        <w:ind w:left="0"/>
        <w:rPr>
          <w:kern w:val="0"/>
          <w:szCs w:val="20"/>
        </w:rPr>
      </w:pPr>
    </w:p>
    <w:p w:rsidR="00BC4CD2" w:rsidRPr="00AA65C8" w:rsidRDefault="00BC4CD2" w:rsidP="00BC4CD2">
      <w:pPr>
        <w:pStyle w:val="Body3"/>
        <w:spacing w:after="0" w:line="240" w:lineRule="auto"/>
        <w:ind w:left="1701"/>
        <w:rPr>
          <w:kern w:val="0"/>
          <w:szCs w:val="20"/>
        </w:rPr>
      </w:pPr>
    </w:p>
    <w:p w:rsidR="00BC4CD2" w:rsidRPr="00AA65C8" w:rsidRDefault="00BC4CD2" w:rsidP="00BC4CD2">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rsidR="0062222A" w:rsidRPr="00D629DF" w:rsidRDefault="0062222A">
      <w:pPr>
        <w:pStyle w:val="Body2"/>
        <w:spacing w:after="0" w:line="320" w:lineRule="exact"/>
        <w:ind w:left="1134"/>
        <w:jc w:val="center"/>
        <w:rPr>
          <w:kern w:val="0"/>
          <w:szCs w:val="20"/>
        </w:rPr>
      </w:pPr>
    </w:p>
    <w:p w:rsidR="0062222A" w:rsidRPr="00D629DF" w:rsidRDefault="0062222A">
      <w:pPr>
        <w:pStyle w:val="Body3"/>
        <w:spacing w:after="0" w:line="320" w:lineRule="exact"/>
        <w:ind w:left="1134"/>
        <w:rPr>
          <w:kern w:val="0"/>
          <w:szCs w:val="20"/>
        </w:rPr>
      </w:pPr>
    </w:p>
    <w:p w:rsidR="0062222A" w:rsidRPr="00D629DF" w:rsidRDefault="0062222A">
      <w:pPr>
        <w:pStyle w:val="Body3"/>
        <w:spacing w:after="0" w:line="320" w:lineRule="exact"/>
        <w:ind w:left="1701"/>
        <w:rPr>
          <w:kern w:val="0"/>
          <w:szCs w:val="20"/>
        </w:rPr>
      </w:pPr>
      <w:r w:rsidRPr="00D629DF">
        <w:rPr>
          <w:kern w:val="0"/>
          <w:szCs w:val="20"/>
        </w:rPr>
        <w:t>onde: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DP = número de dias úteis entre a Primeira Data de Integralização ou da Data de Pagamento da Remuneração imediatamente anterior, inclusive, conforme o caso, e a data de cálculo, exclusive, sendo "DP" um número inteiro.</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rsidR="0062222A" w:rsidRPr="00D629DF" w:rsidRDefault="0062222A">
      <w:pPr>
        <w:pStyle w:val="Body3"/>
        <w:spacing w:after="0" w:line="320" w:lineRule="exact"/>
        <w:ind w:left="0"/>
        <w:rPr>
          <w:kern w:val="0"/>
          <w:szCs w:val="20"/>
          <w:u w:val="single"/>
        </w:rPr>
      </w:pPr>
    </w:p>
    <w:p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rsidR="0062222A" w:rsidRPr="00D629DF" w:rsidRDefault="0062222A">
      <w:pPr>
        <w:pStyle w:val="Body3"/>
        <w:spacing w:after="0" w:line="320" w:lineRule="exact"/>
        <w:ind w:left="567"/>
        <w:rPr>
          <w:kern w:val="0"/>
          <w:szCs w:val="20"/>
          <w:u w:val="single"/>
        </w:rPr>
      </w:pPr>
    </w:p>
    <w:p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proofErr w:type="spellStart"/>
      <w:r w:rsidR="00345B19" w:rsidRPr="00DE380C">
        <w:rPr>
          <w:kern w:val="0"/>
          <w:szCs w:val="20"/>
        </w:rPr>
        <w:t>TDI</w:t>
      </w:r>
      <w:r w:rsidR="00345B19" w:rsidRPr="00DE380C">
        <w:rPr>
          <w:kern w:val="0"/>
          <w:szCs w:val="20"/>
          <w:vertAlign w:val="subscript"/>
        </w:rPr>
        <w:t>k</w:t>
      </w:r>
      <w:proofErr w:type="spellEnd"/>
      <w:r w:rsidRPr="00DE380C">
        <w:rPr>
          <w:kern w:val="0"/>
          <w:szCs w:val="20"/>
        </w:rPr>
        <w:t xml:space="preserve">) é considerado com 16 (dezesseis) casas decimais, sem arredondamento, assim como seu </w:t>
      </w:r>
      <w:proofErr w:type="spellStart"/>
      <w:r w:rsidRPr="00DE380C">
        <w:rPr>
          <w:kern w:val="0"/>
          <w:szCs w:val="20"/>
        </w:rPr>
        <w:t>produtório</w:t>
      </w:r>
      <w:proofErr w:type="spellEnd"/>
      <w:r w:rsidRPr="00DE380C">
        <w:rPr>
          <w:kern w:val="0"/>
          <w:szCs w:val="20"/>
        </w:rPr>
        <w:t>.</w:t>
      </w:r>
    </w:p>
    <w:p w:rsidR="0062222A" w:rsidRPr="00DE380C" w:rsidRDefault="0062222A">
      <w:pPr>
        <w:pStyle w:val="Body3"/>
        <w:tabs>
          <w:tab w:val="left" w:pos="1701"/>
        </w:tabs>
        <w:spacing w:after="0" w:line="320" w:lineRule="exact"/>
        <w:ind w:left="567"/>
        <w:rPr>
          <w:kern w:val="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w:t>
      </w:r>
      <w:proofErr w:type="spellStart"/>
      <w:r w:rsidRPr="00DE380C">
        <w:rPr>
          <w:kern w:val="0"/>
          <w:szCs w:val="20"/>
        </w:rPr>
        <w:t>produtório</w:t>
      </w:r>
      <w:proofErr w:type="spellEnd"/>
      <w:r w:rsidRPr="00DE380C">
        <w:rPr>
          <w:kern w:val="0"/>
          <w:szCs w:val="20"/>
        </w:rPr>
        <w:t xml:space="preserve"> dos fatores diários (1 + </w:t>
      </w:r>
      <w:proofErr w:type="spellStart"/>
      <w:r w:rsidR="00345B19" w:rsidRPr="00DE380C">
        <w:rPr>
          <w:kern w:val="0"/>
          <w:szCs w:val="20"/>
        </w:rPr>
        <w:t>TDI</w:t>
      </w:r>
      <w:r w:rsidR="00345B19" w:rsidRPr="00DE380C">
        <w:rPr>
          <w:kern w:val="0"/>
          <w:szCs w:val="20"/>
          <w:vertAlign w:val="subscript"/>
        </w:rPr>
        <w:t>k</w:t>
      </w:r>
      <w:proofErr w:type="spellEnd"/>
      <w:r w:rsidRPr="00D629DF">
        <w:rPr>
          <w:kern w:val="0"/>
          <w:szCs w:val="20"/>
        </w:rPr>
        <w:t xml:space="preserve">), sendo que a cada fator diário acumulado, trunca-se o resultado com 16 (dezesseis) casas decimais, aplicando-se o próximo fator diário, e assim por diante até o último considerado. </w:t>
      </w:r>
    </w:p>
    <w:p w:rsidR="0062222A" w:rsidRPr="00D629DF" w:rsidRDefault="0062222A">
      <w:pPr>
        <w:pStyle w:val="PargrafodaLista"/>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rsidR="0062222A" w:rsidRPr="00D629DF" w:rsidRDefault="0062222A">
      <w:pPr>
        <w:pStyle w:val="PargrafodaLista"/>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lastRenderedPageBreak/>
        <w:t>O fator resultante da expressão (</w:t>
      </w:r>
      <w:proofErr w:type="spellStart"/>
      <w:r w:rsidRPr="00D629DF">
        <w:rPr>
          <w:kern w:val="0"/>
          <w:szCs w:val="20"/>
        </w:rPr>
        <w:t>FatorDI</w:t>
      </w:r>
      <w:proofErr w:type="spellEnd"/>
      <w:r w:rsidRPr="00D629DF">
        <w:rPr>
          <w:kern w:val="0"/>
          <w:szCs w:val="20"/>
        </w:rPr>
        <w:t xml:space="preserve"> x </w:t>
      </w:r>
      <w:proofErr w:type="spellStart"/>
      <w:r w:rsidRPr="00D629DF">
        <w:rPr>
          <w:kern w:val="0"/>
          <w:szCs w:val="20"/>
        </w:rPr>
        <w:t>FatorSpread</w:t>
      </w:r>
      <w:proofErr w:type="spellEnd"/>
      <w:r w:rsidRPr="00D629DF">
        <w:rPr>
          <w:kern w:val="0"/>
          <w:szCs w:val="20"/>
        </w:rPr>
        <w:t>) é considerado com 9 (nove) casas decimais, com arredondamento.</w:t>
      </w:r>
    </w:p>
    <w:p w:rsidR="0062222A" w:rsidRPr="00D629DF" w:rsidRDefault="0062222A">
      <w:pPr>
        <w:pStyle w:val="PargrafodaLista"/>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proofErr w:type="spellStart"/>
      <w:r w:rsidR="00345B19" w:rsidRPr="00DE380C">
        <w:rPr>
          <w:kern w:val="0"/>
          <w:szCs w:val="20"/>
        </w:rPr>
        <w:t>DI</w:t>
      </w:r>
      <w:r w:rsidR="00345B19" w:rsidRPr="00DE380C">
        <w:rPr>
          <w:kern w:val="0"/>
          <w:szCs w:val="20"/>
          <w:vertAlign w:val="subscript"/>
        </w:rPr>
        <w:t>k</w:t>
      </w:r>
      <w:proofErr w:type="spellEnd"/>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rsidR="0062222A" w:rsidRPr="00D629DF" w:rsidRDefault="0062222A">
      <w:pPr>
        <w:pStyle w:val="PargrafodaLista"/>
        <w:spacing w:line="320" w:lineRule="exact"/>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t xml:space="preserve">Para efeito de cálculo da </w:t>
      </w:r>
      <w:proofErr w:type="spellStart"/>
      <w:r w:rsidRPr="00D629DF">
        <w:rPr>
          <w:bCs/>
          <w:kern w:val="0"/>
          <w:szCs w:val="20"/>
        </w:rPr>
        <w:t>DIk</w:t>
      </w:r>
      <w:proofErr w:type="spellEnd"/>
      <w:r w:rsidRPr="00D629DF">
        <w:rPr>
          <w:bCs/>
          <w:kern w:val="0"/>
          <w:szCs w:val="20"/>
        </w:rPr>
        <w:t xml:space="preserve"> será sempre considerado a Taxa DI, divulgada com 1 (um) Dia Útil de defasagem da data de cálculo. Para fins de exemplo, para cálculo da Remuneração no dia </w:t>
      </w:r>
      <w:r w:rsidR="00D7475B">
        <w:rPr>
          <w:bCs/>
          <w:kern w:val="0"/>
          <w:szCs w:val="20"/>
        </w:rPr>
        <w:t>10</w:t>
      </w:r>
      <w:r w:rsidRPr="00D629DF">
        <w:rPr>
          <w:bCs/>
          <w:kern w:val="0"/>
          <w:szCs w:val="20"/>
        </w:rPr>
        <w:t xml:space="preserve"> (</w:t>
      </w:r>
      <w:r w:rsidR="00D7475B">
        <w:rPr>
          <w:bCs/>
          <w:kern w:val="0"/>
          <w:szCs w:val="20"/>
        </w:rPr>
        <w:t>dez</w:t>
      </w:r>
      <w:r w:rsidRPr="00D629DF">
        <w:rPr>
          <w:bCs/>
          <w:kern w:val="0"/>
          <w:szCs w:val="20"/>
        </w:rPr>
        <w:t xml:space="preserve">), será considerada a Taxa DI divulgada no dia </w:t>
      </w:r>
      <w:r w:rsidR="00D7475B">
        <w:rPr>
          <w:bCs/>
          <w:kern w:val="0"/>
          <w:szCs w:val="20"/>
        </w:rPr>
        <w:t>9</w:t>
      </w:r>
      <w:r w:rsidRPr="00D629DF">
        <w:rPr>
          <w:bCs/>
          <w:kern w:val="0"/>
          <w:szCs w:val="20"/>
        </w:rPr>
        <w:t xml:space="preserve"> (</w:t>
      </w:r>
      <w:r w:rsidR="00D7475B">
        <w:rPr>
          <w:bCs/>
          <w:kern w:val="0"/>
          <w:szCs w:val="20"/>
        </w:rPr>
        <w:t>nove</w:t>
      </w:r>
      <w:r w:rsidRPr="00D629DF">
        <w:rPr>
          <w:bCs/>
          <w:kern w:val="0"/>
          <w:szCs w:val="20"/>
        </w:rPr>
        <w:t xml:space="preserve">), considerando que ambos são todos Dias Úteis. </w:t>
      </w:r>
    </w:p>
    <w:p w:rsidR="0062222A" w:rsidRPr="00D629DF" w:rsidRDefault="0062222A">
      <w:pPr>
        <w:pStyle w:val="PargrafodaLista"/>
        <w:spacing w:line="320" w:lineRule="exact"/>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t xml:space="preserve">Excepcionalmente na primeira Data de Pagamento da Remuneração, deverá ser acrescido, à Remuneração devida, um valor equivalente ao </w:t>
      </w:r>
      <w:proofErr w:type="spellStart"/>
      <w:r w:rsidRPr="00D629DF">
        <w:rPr>
          <w:bCs/>
          <w:kern w:val="0"/>
          <w:szCs w:val="20"/>
        </w:rPr>
        <w:t>produtório</w:t>
      </w:r>
      <w:proofErr w:type="spellEnd"/>
      <w:r w:rsidRPr="00D629DF">
        <w:rPr>
          <w:bCs/>
          <w:kern w:val="0"/>
          <w:szCs w:val="20"/>
        </w:rPr>
        <w:t xml:space="preserve"> de 2 (dois) Dias Úteis da Remuneração, com base no 1º (primeiro) Dia Útil e no 2º (segundo) Dia Útil que antecedem 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rsidR="0062222A" w:rsidRPr="00D629DF" w:rsidRDefault="0062222A">
      <w:pPr>
        <w:pStyle w:val="Level3"/>
        <w:numPr>
          <w:ilvl w:val="0"/>
          <w:numId w:val="0"/>
        </w:numPr>
        <w:spacing w:after="0" w:line="320" w:lineRule="exact"/>
        <w:rPr>
          <w:rFonts w:ascii="Verdana" w:hAnsi="Verdana"/>
          <w:kern w:val="0"/>
          <w:szCs w:val="20"/>
        </w:rPr>
      </w:pPr>
    </w:p>
    <w:p w:rsidR="0062222A" w:rsidRPr="00D629DF" w:rsidRDefault="0062222A" w:rsidP="00AC093B">
      <w:pPr>
        <w:pStyle w:val="PargrafoComumNvel2"/>
        <w:numPr>
          <w:ilvl w:val="2"/>
          <w:numId w:val="14"/>
        </w:numPr>
        <w:tabs>
          <w:tab w:val="clear" w:pos="1701"/>
          <w:tab w:val="left" w:pos="0"/>
        </w:tabs>
        <w:ind w:left="0" w:firstLine="0"/>
      </w:pPr>
      <w:bookmarkStart w:id="91" w:name="_Ref23913240"/>
      <w:r w:rsidRPr="00D629DF">
        <w:t xml:space="preserve">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w:t>
      </w:r>
      <w:r w:rsidR="00796BDC">
        <w:t xml:space="preserve">inclusive, </w:t>
      </w:r>
      <w:r w:rsidRPr="00D629DF">
        <w:t>e termina na Data de Pagamento da Remuneração do respectivo período</w:t>
      </w:r>
      <w:r w:rsidR="00796BDC">
        <w:t>, exclusive,</w:t>
      </w:r>
      <w:r w:rsidRPr="00D629DF">
        <w:t xml:space="preserve"> ("</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91"/>
    </w:p>
    <w:p w:rsidR="00B80CA2" w:rsidRPr="00D629DF" w:rsidRDefault="00B80CA2">
      <w:pPr>
        <w:pStyle w:val="PargrafoComumNvel2"/>
      </w:pPr>
    </w:p>
    <w:p w:rsidR="00A03826" w:rsidRPr="00D629DF" w:rsidRDefault="00A03826" w:rsidP="00AC093B">
      <w:pPr>
        <w:pStyle w:val="PargrafoComumNvel2"/>
        <w:numPr>
          <w:ilvl w:val="2"/>
          <w:numId w:val="14"/>
        </w:numPr>
        <w:tabs>
          <w:tab w:val="clear" w:pos="1701"/>
          <w:tab w:val="left" w:pos="0"/>
        </w:tabs>
        <w:ind w:left="0" w:firstLine="0"/>
      </w:pPr>
      <w:bookmarkStart w:id="92" w:name="_Ref8078048"/>
      <w:r w:rsidRPr="00D629DF">
        <w:rPr>
          <w:rStyle w:val="Ttulo3Char"/>
          <w:rFonts w:ascii="Verdana" w:hAnsi="Verdana"/>
          <w:b w:val="0"/>
          <w:bCs/>
          <w:sz w:val="20"/>
          <w:szCs w:val="20"/>
        </w:rPr>
        <w:t>Indisponibilidade, Impossibilidade de Aplicação ou Extinção da Taxa DI</w:t>
      </w:r>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w:t>
      </w:r>
      <w:proofErr w:type="spellStart"/>
      <w:r w:rsidRPr="00D629DF">
        <w:t>Securitizadora</w:t>
      </w:r>
      <w:proofErr w:type="spellEnd"/>
      <w:r w:rsidRPr="00D629DF">
        <w:t xml:space="preserve">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w:t>
      </w:r>
      <w:proofErr w:type="spellStart"/>
      <w:r w:rsidRPr="00D629DF">
        <w:t>Securitizadora</w:t>
      </w:r>
      <w:proofErr w:type="spellEnd"/>
      <w:r w:rsidRPr="00D629DF">
        <w:t>,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w:t>
      </w:r>
      <w:r w:rsidRPr="00D629DF">
        <w:lastRenderedPageBreak/>
        <w:t xml:space="preserve">as formalidades de convocação da Assembleia Geral de Titulares dos CRI de que trata a Cláusula </w:t>
      </w:r>
      <w:r w:rsidR="00612D61" w:rsidRPr="00D629DF">
        <w:t>13</w:t>
      </w:r>
      <w:r w:rsidR="00603020" w:rsidRPr="00D629DF">
        <w:t xml:space="preserve"> </w:t>
      </w:r>
      <w:r w:rsidRPr="00D629DF">
        <w:t>abaixo, na hipótese de comparecimento da totalidade dos Titulares dos CRI.</w:t>
      </w:r>
      <w:bookmarkEnd w:id="92"/>
    </w:p>
    <w:p w:rsidR="00A03826" w:rsidRPr="00D629DF" w:rsidRDefault="00A03826">
      <w:pPr>
        <w:pStyle w:val="PargrafoComumNvel2"/>
        <w:tabs>
          <w:tab w:val="clear" w:pos="1701"/>
          <w:tab w:val="left" w:pos="0"/>
        </w:tabs>
        <w:ind w:firstLine="0"/>
      </w:pPr>
    </w:p>
    <w:p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w:t>
      </w:r>
      <w:proofErr w:type="spellStart"/>
      <w:r w:rsidRPr="00D629DF">
        <w:t>Securitizadora</w:t>
      </w:r>
      <w:proofErr w:type="spellEnd"/>
      <w:r w:rsidRPr="00D629DF">
        <w:t xml:space="preserve"> quando da divulgação posterior da taxa/índice de remuneração/atualização que seria aplicável ou da deliberação da Taxa Substitutiva em Assembleia Geral de Titulares dos CRI. </w:t>
      </w:r>
    </w:p>
    <w:p w:rsidR="0062222A" w:rsidRPr="00D629DF" w:rsidRDefault="00A03826" w:rsidP="00AC093B">
      <w:pPr>
        <w:pStyle w:val="PargrafoComumNvel2"/>
        <w:numPr>
          <w:ilvl w:val="3"/>
          <w:numId w:val="14"/>
        </w:numPr>
        <w:tabs>
          <w:tab w:val="left" w:pos="1276"/>
          <w:tab w:val="left" w:pos="1418"/>
        </w:tabs>
        <w:spacing w:before="240"/>
        <w:ind w:left="0" w:firstLine="0"/>
      </w:pPr>
      <w:r w:rsidRPr="00D629DF">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rsidR="00B80CA2" w:rsidRPr="00D629DF" w:rsidRDefault="00A03826" w:rsidP="00AC093B">
      <w:pPr>
        <w:pStyle w:val="PargrafoComumNvel2"/>
        <w:numPr>
          <w:ilvl w:val="3"/>
          <w:numId w:val="14"/>
        </w:numPr>
        <w:tabs>
          <w:tab w:val="left" w:pos="1418"/>
        </w:tabs>
        <w:spacing w:before="240"/>
        <w:ind w:left="0" w:firstLine="0"/>
      </w:pPr>
      <w:r w:rsidRPr="00D629DF">
        <w:t xml:space="preserve">Na hipótese de não haver acordo sobre a Taxa Substitutiva entre a </w:t>
      </w:r>
      <w:proofErr w:type="spellStart"/>
      <w:r w:rsidRPr="00D629DF">
        <w:t>Securitzadora</w:t>
      </w:r>
      <w:proofErr w:type="spellEnd"/>
      <w:r w:rsidRPr="00D629DF">
        <w:t xml:space="preserve"> e os Titulares dos CRI, ou caso não seja realizada a Assembleia Geral de Titulares </w:t>
      </w:r>
      <w:r w:rsidR="00D01F9D" w:rsidRPr="00D629DF">
        <w:t>dos CRI</w:t>
      </w:r>
      <w:r w:rsidRPr="00D629DF">
        <w:t xml:space="preserve"> em primeira ou em segunda convocação, a </w:t>
      </w:r>
      <w:proofErr w:type="spellStart"/>
      <w:r w:rsidR="00D01F9D" w:rsidRPr="00D629DF">
        <w:t>Securitizadora</w:t>
      </w:r>
      <w:proofErr w:type="spellEnd"/>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w:t>
      </w:r>
      <w:proofErr w:type="spellStart"/>
      <w:r w:rsidRPr="00D629DF">
        <w:t>ii</w:t>
      </w:r>
      <w:proofErr w:type="spellEnd"/>
      <w:r w:rsidRPr="00D629DF">
        <w:t xml:space="preserve">) em outro prazo que venha a ser </w:t>
      </w:r>
      <w:r w:rsidRPr="00DE380C">
        <w:t xml:space="preserve">definido em referida Assembleia Geral de Titulares </w:t>
      </w:r>
      <w:r w:rsidR="00D01F9D" w:rsidRPr="00DE380C">
        <w:t>dos CRI</w:t>
      </w:r>
      <w:r w:rsidRPr="00DE380C">
        <w:t>, quando realizada ou (</w:t>
      </w:r>
      <w:proofErr w:type="spellStart"/>
      <w:r w:rsidRPr="00DE380C">
        <w:t>iii</w:t>
      </w:r>
      <w:proofErr w:type="spellEnd"/>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rsidR="00C36DDC"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3" w:name="_DV_M491"/>
      <w:bookmarkStart w:id="94" w:name="_DV_M493"/>
      <w:bookmarkStart w:id="95" w:name="_DV_M494"/>
      <w:bookmarkEnd w:id="93"/>
      <w:bookmarkEnd w:id="94"/>
      <w:bookmarkEnd w:id="95"/>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96" w:name="_Hlk38287573"/>
      <w:r w:rsidRPr="00D629DF">
        <w:rPr>
          <w:rFonts w:ascii="Verdana" w:hAnsi="Verdana"/>
          <w:b w:val="0"/>
          <w:color w:val="000000" w:themeColor="text1"/>
          <w:sz w:val="20"/>
          <w:szCs w:val="20"/>
          <w:u w:val="none"/>
        </w:rPr>
        <w:t xml:space="preserve">Ocorrendo impontualidade no pagamento pela </w:t>
      </w:r>
      <w:proofErr w:type="spellStart"/>
      <w:r w:rsidR="009B5117" w:rsidRPr="00D629DF">
        <w:rPr>
          <w:rFonts w:ascii="Verdana" w:hAnsi="Verdana" w:cstheme="minorHAnsi"/>
          <w:b w:val="0"/>
          <w:bCs/>
          <w:color w:val="000000" w:themeColor="text1"/>
          <w:sz w:val="20"/>
          <w:szCs w:val="20"/>
          <w:u w:val="none"/>
        </w:rPr>
        <w:t>Securitizadora</w:t>
      </w:r>
      <w:proofErr w:type="spellEnd"/>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97" w:name="_Ref3373032"/>
      <w:bookmarkEnd w:id="96"/>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98" w:name="_Ref3372279"/>
      <w:bookmarkEnd w:id="97"/>
      <w:r w:rsidR="00C36DDC" w:rsidRPr="00D629DF">
        <w:rPr>
          <w:rFonts w:ascii="Verdana" w:eastAsia="MS Mincho" w:hAnsi="Verdana"/>
          <w:b w:val="0"/>
          <w:sz w:val="20"/>
          <w:szCs w:val="20"/>
          <w:u w:val="none"/>
        </w:rPr>
        <w:t xml:space="preserve"> (</w:t>
      </w:r>
      <w:proofErr w:type="spellStart"/>
      <w:r w:rsidR="00C36DDC" w:rsidRPr="00D629DF">
        <w:rPr>
          <w:rFonts w:ascii="Verdana" w:eastAsia="MS Mincho" w:hAnsi="Verdana"/>
          <w:b w:val="0"/>
          <w:sz w:val="20"/>
          <w:szCs w:val="20"/>
          <w:u w:val="none"/>
        </w:rPr>
        <w:t>ii</w:t>
      </w:r>
      <w:proofErr w:type="spellEnd"/>
      <w:r w:rsidR="00C36DDC" w:rsidRPr="00D629DF">
        <w:rPr>
          <w:rFonts w:ascii="Verdana" w:eastAsia="MS Mincho" w:hAnsi="Verdana"/>
          <w:b w:val="0"/>
          <w:sz w:val="20"/>
          <w:szCs w:val="20"/>
          <w:u w:val="none"/>
        </w:rPr>
        <w:t xml:space="preserve">)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98"/>
    </w:p>
    <w:p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w:t>
      </w:r>
      <w:r w:rsidR="00FF1FD3">
        <w:rPr>
          <w:rFonts w:ascii="Verdana" w:hAnsi="Verdana"/>
          <w:b w:val="0"/>
          <w:sz w:val="20"/>
          <w:szCs w:val="20"/>
          <w:u w:val="none"/>
          <w:lang w:val="pt-BR"/>
        </w:rPr>
        <w:t>O</w:t>
      </w:r>
      <w:r w:rsidRPr="00D629DF">
        <w:rPr>
          <w:rFonts w:ascii="Verdana" w:hAnsi="Verdana"/>
          <w:b w:val="0"/>
          <w:sz w:val="20"/>
          <w:szCs w:val="20"/>
          <w:u w:val="none"/>
        </w:rPr>
        <w:t xml:space="preserve"> não comparecimento do Investidor para receber o valor correspondente a qualquer das obrigações pecuniárias devidas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nas datas previstas neste Termo de Securitização ou em comunicado publicado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proofErr w:type="spellStart"/>
      <w:r w:rsidR="009B5117" w:rsidRPr="00D629DF">
        <w:rPr>
          <w:rFonts w:ascii="Verdana" w:hAnsi="Verdana" w:cstheme="minorHAnsi"/>
          <w:b w:val="0"/>
          <w:color w:val="000000" w:themeColor="text1"/>
          <w:sz w:val="20"/>
          <w:szCs w:val="20"/>
          <w:u w:val="none"/>
        </w:rPr>
        <w:t>Securitizadora</w:t>
      </w:r>
      <w:proofErr w:type="spellEnd"/>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796BDC">
        <w:rPr>
          <w:rFonts w:ascii="Verdana" w:hAnsi="Verdana"/>
          <w:b w:val="0"/>
          <w:sz w:val="20"/>
          <w:szCs w:val="20"/>
          <w:u w:val="none"/>
          <w:lang w:val="pt-BR"/>
        </w:rPr>
        <w:t>)</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796BDC">
        <w:rPr>
          <w:rFonts w:ascii="Verdana" w:hAnsi="Verdana"/>
          <w:b w:val="0"/>
          <w:sz w:val="20"/>
          <w:szCs w:val="20"/>
          <w:u w:val="none"/>
          <w:lang w:val="pt-BR"/>
        </w:rPr>
        <w:t>)</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proofErr w:type="spellStart"/>
      <w:r w:rsidR="009B5117" w:rsidRPr="00D629DF">
        <w:rPr>
          <w:rFonts w:ascii="Verdana" w:hAnsi="Verdana" w:cstheme="minorHAnsi"/>
          <w:b w:val="0"/>
          <w:sz w:val="20"/>
          <w:szCs w:val="20"/>
          <w:u w:val="none"/>
        </w:rPr>
        <w:lastRenderedPageBreak/>
        <w:t>Securitizadora</w:t>
      </w:r>
      <w:proofErr w:type="spellEnd"/>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D629DF">
        <w:rPr>
          <w:rFonts w:ascii="Verdana" w:hAnsi="Verdana"/>
          <w:b w:val="0"/>
          <w:sz w:val="20"/>
          <w:szCs w:val="20"/>
          <w:u w:val="none"/>
        </w:rPr>
        <w:t>dos</w:t>
      </w:r>
      <w:proofErr w:type="spellEnd"/>
      <w:r w:rsidRPr="00D629DF">
        <w:rPr>
          <w:rFonts w:ascii="Verdana" w:hAnsi="Verdana"/>
          <w:b w:val="0"/>
          <w:sz w:val="20"/>
          <w:szCs w:val="20"/>
          <w:u w:val="none"/>
        </w:rPr>
        <w:t xml:space="preserve"> CRI na sede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w:t>
      </w:r>
    </w:p>
    <w:p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até o 1º (primeiro) Dia Útil subsequente, se o vencimento coincidir com dia que não seja um Dia Útil, sem nenhum acréscimo aos valores a serem pagos.</w:t>
      </w:r>
    </w:p>
    <w:p w:rsidR="00C03FD8"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 encontram-se descritos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_Ref46513278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w:t>
      </w:r>
      <w:r w:rsidR="00345B19" w:rsidRPr="00D629DF">
        <w:rPr>
          <w:rFonts w:ascii="Verdana" w:hAnsi="Verdana"/>
          <w:b w:val="0"/>
          <w:bCs/>
          <w:sz w:val="20"/>
          <w:szCs w:val="20"/>
        </w:rPr>
        <w:t xml:space="preserve"> II</w:t>
      </w:r>
      <w:r w:rsidR="006D2FA4" w:rsidRPr="00AC093B">
        <w:rPr>
          <w:rFonts w:ascii="Verdana" w:hAnsi="Verdana"/>
          <w:b w:val="0"/>
          <w:sz w:val="20"/>
          <w:szCs w:val="20"/>
          <w:u w:val="none"/>
        </w:rPr>
        <w:fldChar w:fldCharType="end"/>
      </w:r>
      <w:r w:rsidR="00345B19" w:rsidRPr="00D629DF">
        <w:rPr>
          <w:rFonts w:ascii="Verdana" w:hAnsi="Verdana"/>
          <w:b w:val="0"/>
          <w:sz w:val="20"/>
          <w:szCs w:val="20"/>
          <w:u w:val="none"/>
          <w:lang w:val="pt-BR"/>
        </w:rPr>
        <w:t xml:space="preserve"> </w:t>
      </w:r>
      <w:r w:rsidRPr="00D629DF">
        <w:rPr>
          <w:rFonts w:ascii="Verdana" w:hAnsi="Verdana"/>
          <w:b w:val="0"/>
          <w:sz w:val="20"/>
          <w:szCs w:val="20"/>
          <w:u w:val="none"/>
        </w:rPr>
        <w:t>deste Termo de Securitização.</w:t>
      </w:r>
      <w:bookmarkStart w:id="99" w:name="_Toc110076264"/>
      <w:bookmarkStart w:id="100" w:name="_Toc163380703"/>
      <w:bookmarkStart w:id="101" w:name="_Toc180553619"/>
      <w:bookmarkStart w:id="102" w:name="_Toc205799094"/>
      <w:bookmarkStart w:id="103" w:name="_Toc453274057"/>
    </w:p>
    <w:p w:rsidR="00117910" w:rsidRPr="00D629DF" w:rsidRDefault="00117910">
      <w:pPr>
        <w:pStyle w:val="Ttulo2"/>
        <w:spacing w:before="240" w:line="320" w:lineRule="exact"/>
        <w:jc w:val="both"/>
        <w:rPr>
          <w:rFonts w:ascii="Verdana" w:hAnsi="Verdana"/>
          <w:b w:val="0"/>
          <w:sz w:val="20"/>
          <w:szCs w:val="20"/>
        </w:rPr>
      </w:pPr>
      <w:bookmarkStart w:id="104" w:name="_Toc516063770"/>
      <w:r w:rsidRPr="00D629DF">
        <w:rPr>
          <w:rFonts w:ascii="Verdana" w:hAnsi="Verdana"/>
          <w:sz w:val="20"/>
          <w:szCs w:val="20"/>
        </w:rPr>
        <w:t xml:space="preserve">CLÁUSULA SEXTA: </w:t>
      </w:r>
      <w:r w:rsidR="00AC46C1" w:rsidRPr="00D629DF">
        <w:rPr>
          <w:rFonts w:ascii="Verdana" w:hAnsi="Verdana"/>
          <w:sz w:val="20"/>
          <w:szCs w:val="20"/>
        </w:rPr>
        <w:t>AMORTIZAÇÃO EXTRAORDINÁRIA</w:t>
      </w:r>
      <w:r w:rsidR="00AB06D4">
        <w:rPr>
          <w:rFonts w:ascii="Verdana" w:hAnsi="Verdana"/>
          <w:sz w:val="20"/>
          <w:szCs w:val="20"/>
        </w:rPr>
        <w:t xml:space="preserve">, </w:t>
      </w:r>
      <w:bookmarkEnd w:id="99"/>
      <w:bookmarkEnd w:id="100"/>
      <w:bookmarkEnd w:id="101"/>
      <w:r w:rsidR="00824940" w:rsidRPr="00D629DF">
        <w:rPr>
          <w:rFonts w:ascii="Verdana" w:hAnsi="Verdana"/>
          <w:sz w:val="20"/>
          <w:szCs w:val="20"/>
        </w:rPr>
        <w:t xml:space="preserve">RESGATE ANTECIPADO </w:t>
      </w:r>
      <w:r w:rsidR="00AB06D4">
        <w:rPr>
          <w:rFonts w:ascii="Verdana" w:hAnsi="Verdana"/>
          <w:sz w:val="20"/>
          <w:szCs w:val="20"/>
        </w:rPr>
        <w:t xml:space="preserve">E OFERTA DE RESGATE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102"/>
      <w:bookmarkEnd w:id="103"/>
      <w:bookmarkEnd w:id="104"/>
      <w:r w:rsidR="00B80CA2" w:rsidRPr="00D629DF">
        <w:rPr>
          <w:rFonts w:ascii="Verdana" w:hAnsi="Verdana"/>
          <w:sz w:val="20"/>
          <w:szCs w:val="20"/>
        </w:rPr>
        <w:t xml:space="preserve"> </w:t>
      </w:r>
    </w:p>
    <w:p w:rsidR="009F0E89" w:rsidRPr="00D629DF" w:rsidRDefault="009F0E89">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rsidR="002F0052" w:rsidRPr="00D629DF" w:rsidRDefault="006D6AF5"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Amortização Extraordinária</w:t>
      </w:r>
      <w:r w:rsidR="00AB06D4">
        <w:rPr>
          <w:rFonts w:ascii="Verdana" w:hAnsi="Verdana" w:cstheme="minorHAnsi"/>
          <w:b w:val="0"/>
          <w:sz w:val="20"/>
          <w:szCs w:val="20"/>
          <w:lang w:val="pt-BR"/>
        </w:rPr>
        <w:t xml:space="preserve">, </w:t>
      </w:r>
      <w:r w:rsidRPr="00D629DF">
        <w:rPr>
          <w:rFonts w:ascii="Verdana" w:hAnsi="Verdana" w:cstheme="minorHAnsi"/>
          <w:b w:val="0"/>
          <w:sz w:val="20"/>
          <w:szCs w:val="20"/>
        </w:rPr>
        <w:t>Resgate Antecipado</w:t>
      </w:r>
      <w:r w:rsidR="00AB06D4">
        <w:rPr>
          <w:rFonts w:ascii="Verdana" w:hAnsi="Verdana" w:cstheme="minorHAnsi"/>
          <w:b w:val="0"/>
          <w:sz w:val="20"/>
          <w:szCs w:val="20"/>
          <w:lang w:val="pt-BR"/>
        </w:rPr>
        <w:t xml:space="preserve"> e Oferta de Resgate</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proofErr w:type="spellStart"/>
      <w:r w:rsidR="00603020" w:rsidRPr="00D629DF">
        <w:rPr>
          <w:rFonts w:ascii="Verdana" w:hAnsi="Verdana" w:cstheme="minorHAnsi"/>
          <w:b w:val="0"/>
          <w:sz w:val="20"/>
          <w:szCs w:val="20"/>
          <w:u w:val="none"/>
          <w:lang w:val="pt-BR"/>
        </w:rPr>
        <w:t>Securitizadora</w:t>
      </w:r>
      <w:proofErr w:type="spellEnd"/>
      <w:r w:rsidR="00603020" w:rsidRPr="00D629DF">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w:t>
      </w:r>
      <w:proofErr w:type="spellStart"/>
      <w:r w:rsidR="00623B28" w:rsidRPr="00D629DF">
        <w:rPr>
          <w:rFonts w:ascii="Verdana" w:hAnsi="Verdana" w:cstheme="minorHAnsi"/>
          <w:b w:val="0"/>
          <w:sz w:val="20"/>
          <w:szCs w:val="20"/>
          <w:u w:val="none"/>
        </w:rPr>
        <w:t>ii</w:t>
      </w:r>
      <w:proofErr w:type="spellEnd"/>
      <w:r w:rsidR="00623B28" w:rsidRPr="00D629DF">
        <w:rPr>
          <w:rFonts w:ascii="Verdana" w:hAnsi="Verdana" w:cstheme="minorHAnsi"/>
          <w:b w:val="0"/>
          <w:sz w:val="20"/>
          <w:szCs w:val="20"/>
          <w:u w:val="none"/>
        </w:rPr>
        <w:t xml:space="preserve">) na hipótese prevista na Cláusula </w:t>
      </w:r>
      <w:r w:rsidR="00603020" w:rsidRPr="00D629DF">
        <w:rPr>
          <w:rFonts w:ascii="Verdana" w:hAnsi="Verdana" w:cstheme="minorHAnsi"/>
          <w:b w:val="0"/>
          <w:sz w:val="20"/>
          <w:szCs w:val="20"/>
          <w:u w:val="none"/>
          <w:lang w:val="pt-BR"/>
        </w:rPr>
        <w:t>5.2.4</w:t>
      </w:r>
      <w:r w:rsidR="00623B28" w:rsidRPr="00D629DF">
        <w:rPr>
          <w:rFonts w:ascii="Verdana" w:hAnsi="Verdana" w:cstheme="minorHAnsi"/>
          <w:b w:val="0"/>
          <w:sz w:val="20"/>
          <w:szCs w:val="20"/>
          <w:u w:val="none"/>
        </w:rPr>
        <w:t xml:space="preserve"> acima e na Cláusula </w:t>
      </w:r>
      <w:r w:rsidR="00603020" w:rsidRPr="00D629DF">
        <w:rPr>
          <w:rFonts w:ascii="Verdana" w:hAnsi="Verdana" w:cstheme="minorHAnsi"/>
          <w:b w:val="0"/>
          <w:sz w:val="20"/>
          <w:szCs w:val="20"/>
          <w:u w:val="none"/>
          <w:lang w:val="pt-BR"/>
        </w:rPr>
        <w:t>[7.15]</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proofErr w:type="spellStart"/>
      <w:r w:rsidR="00DE380C">
        <w:rPr>
          <w:rFonts w:ascii="Verdana" w:hAnsi="Verdana" w:cstheme="minorHAnsi"/>
          <w:b w:val="0"/>
          <w:sz w:val="20"/>
          <w:szCs w:val="20"/>
          <w:u w:val="none"/>
          <w:lang w:val="pt-BR"/>
        </w:rPr>
        <w:t>iii</w:t>
      </w:r>
      <w:proofErr w:type="spellEnd"/>
      <w:r w:rsidR="00623B28" w:rsidRPr="00D629DF">
        <w:rPr>
          <w:rFonts w:ascii="Verdana" w:hAnsi="Verdana" w:cstheme="minorHAnsi"/>
          <w:b w:val="0"/>
          <w:sz w:val="20"/>
          <w:szCs w:val="20"/>
          <w:u w:val="none"/>
        </w:rPr>
        <w:t xml:space="preserve">) realização de resgate antecipado facultativo das Debêntures, nos termos da Cláusula </w:t>
      </w:r>
      <w:r w:rsidR="00603020" w:rsidRPr="00D629DF">
        <w:rPr>
          <w:rFonts w:ascii="Verdana" w:hAnsi="Verdana" w:cstheme="minorHAnsi"/>
          <w:b w:val="0"/>
          <w:sz w:val="20"/>
          <w:szCs w:val="20"/>
          <w:u w:val="none"/>
        </w:rPr>
        <w:t>[</w:t>
      </w:r>
      <w:r w:rsidR="00DC540A" w:rsidRPr="00D629DF">
        <w:rPr>
          <w:rFonts w:ascii="Verdana" w:hAnsi="Verdana" w:cstheme="minorHAnsi"/>
          <w:b w:val="0"/>
          <w:sz w:val="20"/>
          <w:szCs w:val="20"/>
          <w:u w:val="none"/>
          <w:lang w:val="pt-BR"/>
        </w:rPr>
        <w:t>6.7</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r w:rsidR="00623B28" w:rsidRPr="00D629DF">
        <w:rPr>
          <w:rFonts w:ascii="Verdana" w:hAnsi="Verdana" w:cstheme="minorHAnsi"/>
          <w:b w:val="0"/>
          <w:sz w:val="20"/>
          <w:szCs w:val="20"/>
          <w:u w:val="none"/>
        </w:rPr>
        <w:t>5.</w:t>
      </w:r>
      <w:r w:rsidR="00603020" w:rsidRPr="00D629DF">
        <w:rPr>
          <w:rFonts w:ascii="Verdana" w:hAnsi="Verdana" w:cstheme="minorHAnsi"/>
          <w:b w:val="0"/>
          <w:sz w:val="20"/>
          <w:szCs w:val="20"/>
          <w:u w:val="none"/>
          <w:lang w:val="pt-BR"/>
        </w:rPr>
        <w:t>9</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proofErr w:type="spellStart"/>
      <w:r w:rsidR="009605F2">
        <w:rPr>
          <w:rFonts w:ascii="Verdana" w:hAnsi="Verdana" w:cstheme="minorHAnsi"/>
          <w:b w:val="0"/>
          <w:sz w:val="20"/>
          <w:szCs w:val="20"/>
          <w:u w:val="none"/>
          <w:lang w:val="pt-BR"/>
        </w:rPr>
        <w:t>iv</w:t>
      </w:r>
      <w:proofErr w:type="spellEnd"/>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das Debêntures, nos termos da Cláusula [</w:t>
      </w:r>
      <w:r w:rsidR="00DC540A" w:rsidRPr="00D629DF">
        <w:rPr>
          <w:rFonts w:ascii="Verdana" w:hAnsi="Verdana" w:cstheme="minorHAnsi"/>
          <w:b w:val="0"/>
          <w:sz w:val="20"/>
          <w:szCs w:val="20"/>
          <w:u w:val="none"/>
          <w:lang w:val="pt-BR"/>
        </w:rPr>
        <w:t>6.6</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amortização extraordinária obrigatória das Debêntures</w:t>
      </w:r>
      <w:r w:rsidR="009605F2" w:rsidRPr="00D629DF">
        <w:rPr>
          <w:rFonts w:ascii="Verdana" w:hAnsi="Verdana" w:cstheme="minorHAnsi"/>
          <w:b w:val="0"/>
          <w:sz w:val="20"/>
          <w:szCs w:val="20"/>
          <w:u w:val="none"/>
        </w:rPr>
        <w:t>, nos termos da Cláusula [</w:t>
      </w:r>
      <w:r w:rsidR="009605F2" w:rsidRPr="00D629DF">
        <w:rPr>
          <w:rFonts w:ascii="Verdana" w:hAnsi="Verdana" w:cstheme="minorHAnsi"/>
          <w:b w:val="0"/>
          <w:sz w:val="20"/>
          <w:szCs w:val="20"/>
          <w:u w:val="none"/>
          <w:lang w:val="pt-BR"/>
        </w:rPr>
        <w:t>6.5</w:t>
      </w:r>
      <w:r w:rsidR="009605F2" w:rsidRPr="00D629DF">
        <w:rPr>
          <w:rFonts w:ascii="Verdana" w:hAnsi="Verdana" w:cstheme="minorHAnsi"/>
          <w:b w:val="0"/>
          <w:sz w:val="20"/>
          <w:szCs w:val="20"/>
          <w:u w:val="none"/>
        </w:rPr>
        <w:t>]</w:t>
      </w:r>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7.12</w:t>
      </w:r>
      <w:r w:rsidR="009605F2" w:rsidRPr="00D629DF">
        <w:rPr>
          <w:rFonts w:ascii="Verdana" w:hAnsi="Verdana" w:cstheme="minorHAnsi"/>
          <w:b w:val="0"/>
          <w:sz w:val="20"/>
          <w:szCs w:val="20"/>
          <w:u w:val="none"/>
        </w:rPr>
        <w:t xml:space="preserve"> da Escritura de Emissão de Debêntures</w:t>
      </w:r>
      <w:r w:rsidR="009605F2" w:rsidRPr="00D629DF">
        <w:rPr>
          <w:rFonts w:ascii="Verdana" w:hAnsi="Verdana" w:cstheme="minorHAnsi"/>
          <w:b w:val="0"/>
          <w:sz w:val="20"/>
          <w:szCs w:val="20"/>
          <w:u w:val="none"/>
          <w:lang w:val="pt-BR"/>
        </w:rPr>
        <w:t>, e</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 xml:space="preserve">amortização extraordinária </w:t>
      </w:r>
      <w:r w:rsidR="009605F2">
        <w:rPr>
          <w:rFonts w:ascii="Verdana" w:hAnsi="Verdana" w:cstheme="minorHAnsi"/>
          <w:b w:val="0"/>
          <w:sz w:val="20"/>
          <w:szCs w:val="20"/>
          <w:u w:val="none"/>
          <w:lang w:val="pt-BR"/>
        </w:rPr>
        <w:t>facultativa</w:t>
      </w:r>
      <w:r w:rsidR="009605F2" w:rsidRPr="00D629DF">
        <w:rPr>
          <w:rFonts w:ascii="Verdana" w:hAnsi="Verdana" w:cstheme="minorHAnsi"/>
          <w:b w:val="0"/>
          <w:sz w:val="20"/>
          <w:szCs w:val="20"/>
          <w:u w:val="none"/>
          <w:lang w:val="pt-BR"/>
        </w:rPr>
        <w:t xml:space="preserve"> das Debêntures</w:t>
      </w:r>
      <w:r w:rsidR="009605F2" w:rsidRPr="00D629DF">
        <w:rPr>
          <w:rFonts w:ascii="Verdana" w:hAnsi="Verdana" w:cstheme="minorHAnsi"/>
          <w:b w:val="0"/>
          <w:sz w:val="20"/>
          <w:szCs w:val="20"/>
          <w:u w:val="none"/>
        </w:rPr>
        <w:t>, nos termos da Cláusula [</w:t>
      </w:r>
      <w:r w:rsidR="009605F2" w:rsidRPr="00D629DF">
        <w:rPr>
          <w:rFonts w:ascii="Verdana" w:hAnsi="Verdana" w:cstheme="minorHAnsi"/>
          <w:b w:val="0"/>
          <w:sz w:val="20"/>
          <w:szCs w:val="20"/>
          <w:u w:val="none"/>
          <w:lang w:val="pt-BR"/>
        </w:rPr>
        <w:t>6.</w:t>
      </w:r>
      <w:r w:rsidR="00CB5E87">
        <w:rPr>
          <w:rFonts w:ascii="Verdana" w:hAnsi="Verdana" w:cstheme="minorHAnsi"/>
          <w:b w:val="0"/>
          <w:sz w:val="20"/>
          <w:szCs w:val="20"/>
          <w:u w:val="none"/>
          <w:lang w:val="pt-BR"/>
        </w:rPr>
        <w:t>6</w:t>
      </w:r>
      <w:r w:rsidR="009605F2" w:rsidRPr="00D629DF">
        <w:rPr>
          <w:rFonts w:ascii="Verdana" w:hAnsi="Verdana" w:cstheme="minorHAnsi"/>
          <w:b w:val="0"/>
          <w:sz w:val="20"/>
          <w:szCs w:val="20"/>
          <w:u w:val="none"/>
        </w:rPr>
        <w:t>]</w:t>
      </w:r>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w:t>
      </w:r>
      <w:r w:rsidR="00CB5E87">
        <w:rPr>
          <w:rFonts w:ascii="Verdana" w:hAnsi="Verdana" w:cstheme="minorHAnsi"/>
          <w:b w:val="0"/>
          <w:sz w:val="20"/>
          <w:szCs w:val="20"/>
          <w:u w:val="none"/>
          <w:lang w:val="pt-BR"/>
        </w:rPr>
        <w:t>1</w:t>
      </w:r>
      <w:r w:rsidR="009605F2"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rsidR="00603020" w:rsidRPr="00D629DF" w:rsidRDefault="002F0052" w:rsidP="00AC093B">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proofErr w:type="spellStart"/>
      <w:r w:rsidRPr="00D629DF">
        <w:rPr>
          <w:rFonts w:ascii="Verdana" w:hAnsi="Verdana" w:cstheme="minorHAnsi"/>
          <w:b w:val="0"/>
          <w:sz w:val="20"/>
          <w:szCs w:val="20"/>
          <w:u w:val="none"/>
          <w:lang w:val="pt-BR"/>
        </w:rPr>
        <w:t>Securitizadora</w:t>
      </w:r>
      <w:proofErr w:type="spellEnd"/>
      <w:r w:rsidRPr="00D629DF">
        <w:rPr>
          <w:rFonts w:ascii="Verdana" w:hAnsi="Verdana" w:cstheme="minorHAnsi"/>
          <w:b w:val="0"/>
          <w:sz w:val="20"/>
          <w:szCs w:val="20"/>
          <w:u w:val="none"/>
        </w:rPr>
        <w:t xml:space="preserve"> no prazo de </w:t>
      </w:r>
      <w:r w:rsidR="007043E7">
        <w:rPr>
          <w:rFonts w:ascii="Verdana" w:hAnsi="Verdana" w:cstheme="minorHAnsi"/>
          <w:b w:val="0"/>
          <w:sz w:val="20"/>
          <w:szCs w:val="20"/>
          <w:u w:val="none"/>
          <w:lang w:val="pt-BR"/>
        </w:rPr>
        <w:t>[</w:t>
      </w:r>
      <w:r w:rsidR="00462B79" w:rsidRPr="00AC3451">
        <w:rPr>
          <w:rFonts w:ascii="Verdana" w:hAnsi="Verdana" w:cstheme="minorHAnsi"/>
          <w:b w:val="0"/>
          <w:sz w:val="20"/>
          <w:szCs w:val="20"/>
          <w:highlight w:val="yellow"/>
          <w:u w:val="none"/>
          <w:lang w:val="pt-BR"/>
        </w:rPr>
        <w:t xml:space="preserve">até </w:t>
      </w:r>
      <w:r w:rsidRPr="00AC3451">
        <w:rPr>
          <w:rFonts w:ascii="Verdana" w:hAnsi="Verdana" w:cstheme="minorHAnsi"/>
          <w:b w:val="0"/>
          <w:sz w:val="20"/>
          <w:szCs w:val="20"/>
          <w:highlight w:val="yellow"/>
          <w:u w:val="none"/>
        </w:rPr>
        <w:t xml:space="preserve">05 (cinco) </w:t>
      </w:r>
      <w:r w:rsidRPr="00AC3451">
        <w:rPr>
          <w:rFonts w:ascii="Verdana" w:hAnsi="Verdana" w:cstheme="minorHAnsi"/>
          <w:b w:val="0"/>
          <w:sz w:val="20"/>
          <w:szCs w:val="20"/>
          <w:highlight w:val="yellow"/>
          <w:u w:val="none"/>
          <w:lang w:val="pt-BR"/>
        </w:rPr>
        <w:t>D</w:t>
      </w:r>
      <w:r w:rsidRPr="00AC3451">
        <w:rPr>
          <w:rFonts w:ascii="Verdana" w:hAnsi="Verdana" w:cstheme="minorHAnsi"/>
          <w:b w:val="0"/>
          <w:sz w:val="20"/>
          <w:szCs w:val="20"/>
          <w:highlight w:val="yellow"/>
          <w:u w:val="none"/>
        </w:rPr>
        <w:t>ias Úteis</w:t>
      </w:r>
      <w:r w:rsidR="007043E7">
        <w:rPr>
          <w:rFonts w:ascii="Verdana" w:hAnsi="Verdana" w:cstheme="minorHAnsi"/>
          <w:b w:val="0"/>
          <w:sz w:val="20"/>
          <w:szCs w:val="20"/>
          <w:u w:val="none"/>
          <w:lang w:val="pt-BR"/>
        </w:rPr>
        <w:t>]</w:t>
      </w:r>
      <w:r w:rsidRPr="00D629DF">
        <w:rPr>
          <w:rFonts w:ascii="Verdana" w:hAnsi="Verdana" w:cstheme="minorHAnsi"/>
          <w:b w:val="0"/>
          <w:sz w:val="20"/>
          <w:szCs w:val="20"/>
          <w:u w:val="none"/>
        </w:rPr>
        <w:t xml:space="preserve"> contados da data de recebimento, pelo Agente Fiduciário, da notificação enviada da </w:t>
      </w:r>
      <w:proofErr w:type="spellStart"/>
      <w:r w:rsidRPr="00D629DF">
        <w:rPr>
          <w:rFonts w:ascii="Verdana" w:hAnsi="Verdana" w:cstheme="minorHAnsi"/>
          <w:b w:val="0"/>
          <w:sz w:val="20"/>
          <w:szCs w:val="20"/>
          <w:u w:val="none"/>
          <w:lang w:val="pt-BR"/>
        </w:rPr>
        <w:t>Securitizadora</w:t>
      </w:r>
      <w:proofErr w:type="spellEnd"/>
      <w:r w:rsidRPr="00D629DF">
        <w:rPr>
          <w:rFonts w:ascii="Verdana" w:hAnsi="Verdana" w:cstheme="minorHAnsi"/>
          <w:b w:val="0"/>
          <w:sz w:val="20"/>
          <w:szCs w:val="20"/>
          <w:u w:val="none"/>
        </w:rPr>
        <w:t xml:space="preserve"> noticiando o exercício da faculdade prevista no item 6.1. acima</w:t>
      </w:r>
      <w:r w:rsidR="00D1739F">
        <w:rPr>
          <w:rFonts w:ascii="Verdana" w:hAnsi="Verdana" w:cstheme="minorHAnsi"/>
          <w:b w:val="0"/>
          <w:sz w:val="20"/>
          <w:szCs w:val="20"/>
          <w:u w:val="none"/>
          <w:lang w:val="pt-BR"/>
        </w:rPr>
        <w:t xml:space="preserve">, observado que a B3 deverá ser comunicada </w:t>
      </w:r>
      <w:r w:rsidR="00462B79">
        <w:rPr>
          <w:rFonts w:ascii="Verdana" w:hAnsi="Verdana" w:cstheme="minorHAnsi"/>
          <w:b w:val="0"/>
          <w:sz w:val="20"/>
          <w:szCs w:val="20"/>
          <w:u w:val="none"/>
          <w:lang w:val="pt-BR"/>
        </w:rPr>
        <w:t xml:space="preserve">no prazo indicado no item 6.8 abaixo sobre a </w:t>
      </w:r>
      <w:r w:rsidR="00D1739F" w:rsidRPr="00AC3451">
        <w:rPr>
          <w:rFonts w:ascii="Verdana" w:hAnsi="Verdana" w:cstheme="minorHAnsi"/>
          <w:b w:val="0"/>
          <w:sz w:val="20"/>
          <w:szCs w:val="20"/>
          <w:u w:val="none"/>
          <w:lang w:val="pt-BR"/>
        </w:rPr>
        <w:t>data estipulada para realização do resgate antecipado ou amortização extraordinária</w:t>
      </w:r>
      <w:r w:rsidRPr="001B559E">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7043E7" w:rsidRPr="00AC3451">
        <w:rPr>
          <w:rFonts w:ascii="Verdana" w:hAnsi="Verdana" w:cstheme="minorHAnsi"/>
          <w:b w:val="0"/>
          <w:sz w:val="20"/>
          <w:szCs w:val="20"/>
          <w:highlight w:val="yellow"/>
          <w:u w:val="none"/>
          <w:lang w:val="pt-BR"/>
        </w:rPr>
        <w:t>[RB FAVOR CONFIRMAR]</w:t>
      </w:r>
    </w:p>
    <w:p w:rsidR="000B0AAA" w:rsidRPr="00AC093B" w:rsidRDefault="007D63E2"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 xml:space="preserve">de eventuais despesas do Patrimônio </w:t>
      </w:r>
      <w:r w:rsidRPr="00AC093B">
        <w:rPr>
          <w:rFonts w:ascii="Verdana" w:hAnsi="Verdana"/>
          <w:b w:val="0"/>
          <w:color w:val="000000" w:themeColor="text1"/>
          <w:sz w:val="20"/>
          <w:szCs w:val="20"/>
          <w:u w:val="none"/>
        </w:rPr>
        <w:lastRenderedPageBreak/>
        <w:t>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p>
    <w:p w:rsidR="00BD60AE" w:rsidRPr="00AC093B" w:rsidRDefault="00BD60AE" w:rsidP="00AC093B">
      <w:pPr>
        <w:tabs>
          <w:tab w:val="left" w:pos="1701"/>
        </w:tabs>
        <w:spacing w:line="320" w:lineRule="exact"/>
        <w:rPr>
          <w:sz w:val="20"/>
          <w:szCs w:val="20"/>
        </w:rPr>
      </w:pPr>
      <w:bookmarkStart w:id="105" w:name="_Hlk49923987"/>
    </w:p>
    <w:p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w:t>
      </w:r>
      <w:r w:rsidR="00730DF9">
        <w:rPr>
          <w:rFonts w:ascii="Verdana" w:eastAsia="MS Mincho" w:hAnsi="Verdana"/>
          <w:sz w:val="20"/>
          <w:szCs w:val="20"/>
        </w:rPr>
        <w:t xml:space="preserve"> de Debêntures</w:t>
      </w:r>
      <w:r w:rsidRPr="00AC093B">
        <w:rPr>
          <w:rFonts w:ascii="Verdana" w:eastAsia="MS Mincho" w:hAnsi="Verdana"/>
          <w:sz w:val="20"/>
          <w:szCs w:val="20"/>
        </w:rPr>
        <w:t>, não sanado no prazo de 5 (cinco) Dias Úteis, contado da data do respectivo inadimplemento;</w:t>
      </w:r>
    </w:p>
    <w:p w:rsidR="00BD60AE" w:rsidRDefault="00BD60AE" w:rsidP="00AC093B">
      <w:pPr>
        <w:tabs>
          <w:tab w:val="left" w:pos="567"/>
        </w:tabs>
        <w:spacing w:line="320" w:lineRule="exact"/>
        <w:ind w:left="567" w:hanging="567"/>
        <w:rPr>
          <w:rFonts w:ascii="Verdana" w:hAnsi="Verdana"/>
          <w:sz w:val="20"/>
          <w:szCs w:val="20"/>
        </w:rPr>
      </w:pPr>
    </w:p>
    <w:p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730DF9">
        <w:rPr>
          <w:rFonts w:ascii="Verdana" w:hAnsi="Verdana"/>
          <w:sz w:val="20"/>
          <w:szCs w:val="20"/>
        </w:rPr>
        <w:t xml:space="preserve"> (conforme definido na Escritura de Emissão de Debêntures)</w:t>
      </w:r>
      <w:r w:rsidRPr="0078593A">
        <w:rPr>
          <w:rFonts w:ascii="Verdana" w:hAnsi="Verdana"/>
          <w:sz w:val="20"/>
          <w:szCs w:val="20"/>
        </w:rPr>
        <w:t xml:space="preserve">;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(c) pedido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formulado por terceiros, não contestado judicialmente no prazo legal; ou (d) pedido de recuperação judicial ou de recuperação extrajudicial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independentemente do deferimento do respectivo pedido;</w:t>
      </w:r>
    </w:p>
    <w:p w:rsidR="00BD60AE" w:rsidRDefault="00BD60AE" w:rsidP="00AC093B">
      <w:pPr>
        <w:tabs>
          <w:tab w:val="left" w:pos="567"/>
        </w:tabs>
        <w:spacing w:line="320" w:lineRule="exact"/>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iii</w:t>
      </w:r>
      <w:proofErr w:type="spellEnd"/>
      <w:r>
        <w:rPr>
          <w:rFonts w:ascii="Verdana" w:hAnsi="Verdana"/>
          <w:sz w:val="20"/>
          <w:szCs w:val="20"/>
        </w:rPr>
        <w:t>)</w:t>
      </w:r>
      <w:r>
        <w:rPr>
          <w:rFonts w:ascii="Verdana" w:hAnsi="Verdana"/>
          <w:sz w:val="20"/>
          <w:szCs w:val="20"/>
        </w:rPr>
        <w:tab/>
      </w:r>
      <w:bookmarkStart w:id="106"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106"/>
    </w:p>
    <w:p w:rsidR="00BD60AE" w:rsidRPr="00AC093B" w:rsidRDefault="00BD60AE" w:rsidP="00AC093B">
      <w:pPr>
        <w:pStyle w:val="PargrafodaLista"/>
        <w:tabs>
          <w:tab w:val="left" w:pos="567"/>
          <w:tab w:val="left" w:pos="1701"/>
        </w:tabs>
        <w:spacing w:line="320" w:lineRule="exact"/>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vii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a Fiadora e/ou qualquer empresa integrante de seu Grupo Econômico</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xiii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w:t>
      </w:r>
      <w:proofErr w:type="spellStart"/>
      <w:r>
        <w:rPr>
          <w:rFonts w:ascii="Verdana" w:hAnsi="Verdana"/>
          <w:sz w:val="20"/>
          <w:szCs w:val="20"/>
        </w:rPr>
        <w:t>ix</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 xml:space="preserve">ou em qualquer documento da Operação de Securitização dos CRI, exceto se previamente aprovado pela </w:t>
      </w:r>
      <w:proofErr w:type="spellStart"/>
      <w:r w:rsidRPr="00AC093B">
        <w:rPr>
          <w:rFonts w:ascii="Verdana" w:hAnsi="Verdana"/>
          <w:sz w:val="20"/>
          <w:szCs w:val="20"/>
        </w:rPr>
        <w:t>Securitizadora</w:t>
      </w:r>
      <w:proofErr w:type="spellEnd"/>
      <w:r w:rsidRPr="00AC093B">
        <w:rPr>
          <w:rFonts w:ascii="Verdana" w:hAnsi="Verdana"/>
          <w:sz w:val="20"/>
          <w:szCs w:val="20"/>
        </w:rPr>
        <w:t>, a partir de consulta aos Titulares dos CRI, reunidos em Assembleia Geral de Titulares de CRI especialmente convocada com esse fim; ou</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proofErr w:type="spellStart"/>
      <w:r w:rsidR="00F955C8">
        <w:rPr>
          <w:rFonts w:ascii="Verdana" w:hAnsi="Verdana"/>
          <w:sz w:val="20"/>
          <w:szCs w:val="20"/>
        </w:rPr>
        <w:t>Securitizadora</w:t>
      </w:r>
      <w:proofErr w:type="spellEnd"/>
      <w:r w:rsidRPr="00AC093B">
        <w:rPr>
          <w:rFonts w:ascii="Verdana" w:hAnsi="Verdana"/>
          <w:sz w:val="20"/>
          <w:szCs w:val="20"/>
        </w:rPr>
        <w:t>, após consulta aos Titulares dos CRI e (b) realizada com o objetivo de absorver prejuízos, nos termos do artigo 173 da Lei das Sociedades por Ações</w:t>
      </w:r>
      <w:r w:rsidR="00AA55EE">
        <w:rPr>
          <w:rFonts w:ascii="Verdana" w:hAnsi="Verdana"/>
          <w:sz w:val="20"/>
          <w:szCs w:val="20"/>
        </w:rPr>
        <w:t>.</w:t>
      </w:r>
    </w:p>
    <w:bookmarkEnd w:id="105"/>
    <w:p w:rsidR="00831FD7" w:rsidRPr="009F23D3" w:rsidRDefault="00831FD7" w:rsidP="00AC3451">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9F23D3">
        <w:rPr>
          <w:rFonts w:ascii="Verdana" w:hAnsi="Verdana"/>
          <w:b w:val="0"/>
          <w:bCs/>
          <w:color w:val="000000" w:themeColor="text1"/>
          <w:sz w:val="20"/>
          <w:szCs w:val="20"/>
        </w:rPr>
        <w:t>Resgate Antecipado Obrigatório Não Automático</w:t>
      </w:r>
      <w:r w:rsidRPr="009F23D3">
        <w:rPr>
          <w:rFonts w:ascii="Verdana" w:hAnsi="Verdana"/>
          <w:b w:val="0"/>
          <w:bCs/>
          <w:color w:val="000000" w:themeColor="text1"/>
          <w:sz w:val="20"/>
          <w:szCs w:val="20"/>
          <w:u w:val="none"/>
        </w:rPr>
        <w:t xml:space="preserve">: </w:t>
      </w:r>
      <w:r w:rsidR="00E4334A" w:rsidRPr="00AC093B">
        <w:rPr>
          <w:rFonts w:ascii="Verdana" w:hAnsi="Verdana"/>
          <w:b w:val="0"/>
          <w:color w:val="000000" w:themeColor="text1"/>
          <w:sz w:val="20"/>
          <w:szCs w:val="20"/>
          <w:u w:val="none"/>
        </w:rPr>
        <w:t xml:space="preserve">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w:t>
      </w:r>
      <w:r w:rsidR="00E4334A" w:rsidRPr="00AC093B">
        <w:rPr>
          <w:rFonts w:ascii="Verdana" w:hAnsi="Verdana" w:cstheme="minorHAnsi"/>
          <w:b w:val="0"/>
          <w:sz w:val="20"/>
          <w:szCs w:val="20"/>
          <w:u w:val="none"/>
        </w:rPr>
        <w:t xml:space="preserve">dos Eventos de Vencimento Antecipado </w:t>
      </w:r>
      <w:r w:rsidR="008B5AC0">
        <w:rPr>
          <w:rFonts w:ascii="Verdana" w:hAnsi="Verdana" w:cstheme="minorHAnsi"/>
          <w:b w:val="0"/>
          <w:sz w:val="20"/>
          <w:szCs w:val="20"/>
          <w:u w:val="none"/>
          <w:lang w:val="pt-BR"/>
        </w:rPr>
        <w:t xml:space="preserve">Não </w:t>
      </w:r>
      <w:r w:rsidR="00E4334A" w:rsidRPr="00AC093B">
        <w:rPr>
          <w:rFonts w:ascii="Verdana" w:hAnsi="Verdana" w:cstheme="minorHAnsi"/>
          <w:b w:val="0"/>
          <w:sz w:val="20"/>
          <w:szCs w:val="20"/>
          <w:u w:val="none"/>
        </w:rPr>
        <w:t>Automático das Debêntures previstos na Cláusula 8.</w:t>
      </w:r>
      <w:r w:rsidR="008B5AC0">
        <w:rPr>
          <w:rFonts w:ascii="Verdana" w:hAnsi="Verdana" w:cstheme="minorHAnsi"/>
          <w:b w:val="0"/>
          <w:sz w:val="20"/>
          <w:szCs w:val="20"/>
          <w:u w:val="none"/>
          <w:lang w:val="pt-BR"/>
        </w:rPr>
        <w:t>2</w:t>
      </w:r>
      <w:r w:rsidR="00E4334A" w:rsidRPr="00AC093B">
        <w:rPr>
          <w:rFonts w:ascii="Verdana" w:hAnsi="Verdana" w:cstheme="minorHAnsi"/>
          <w:b w:val="0"/>
          <w:sz w:val="20"/>
          <w:szCs w:val="20"/>
          <w:u w:val="none"/>
        </w:rPr>
        <w:t xml:space="preserve"> da </w:t>
      </w:r>
      <w:r w:rsidR="00E4334A" w:rsidRPr="00AC3451">
        <w:rPr>
          <w:rFonts w:ascii="Verdana" w:hAnsi="Verdana" w:cstheme="minorHAnsi"/>
          <w:b w:val="0"/>
          <w:sz w:val="20"/>
          <w:szCs w:val="20"/>
          <w:u w:val="none"/>
        </w:rPr>
        <w:t>Escritura de Emissão de Debêntures, observados os prazos de cura ali previstos</w:t>
      </w:r>
      <w:r w:rsidR="00E4334A" w:rsidRPr="00AC3451">
        <w:rPr>
          <w:rFonts w:ascii="Verdana" w:hAnsi="Verdana" w:cstheme="minorHAnsi"/>
          <w:b w:val="0"/>
          <w:sz w:val="20"/>
          <w:szCs w:val="20"/>
          <w:u w:val="none"/>
          <w:lang w:val="pt-BR"/>
        </w:rPr>
        <w:t xml:space="preserve">, </w:t>
      </w:r>
      <w:r w:rsidR="008B5AC0" w:rsidRPr="00AC3451">
        <w:rPr>
          <w:rFonts w:ascii="Verdana" w:hAnsi="Verdana" w:cstheme="minorHAnsi"/>
          <w:b w:val="0"/>
          <w:sz w:val="20"/>
          <w:szCs w:val="20"/>
          <w:u w:val="none"/>
          <w:lang w:val="pt-BR"/>
        </w:rPr>
        <w:t xml:space="preserve">após a realização de </w:t>
      </w:r>
      <w:r w:rsidR="00653F8D" w:rsidRPr="00AC3451">
        <w:rPr>
          <w:rFonts w:ascii="Verdana" w:hAnsi="Verdana"/>
          <w:b w:val="0"/>
          <w:bCs/>
          <w:color w:val="000000" w:themeColor="text1"/>
          <w:sz w:val="20"/>
          <w:szCs w:val="20"/>
          <w:u w:val="none"/>
          <w:lang w:val="pt-BR"/>
        </w:rPr>
        <w:t>Assembleia Geral de Titulares dos CRI, na forma e no prazo previstos no item 6.3.1 abaixo</w:t>
      </w:r>
      <w:r w:rsidR="00B35219">
        <w:rPr>
          <w:rFonts w:ascii="Verdana" w:hAnsi="Verdana"/>
          <w:b w:val="0"/>
          <w:bCs/>
          <w:color w:val="000000" w:themeColor="text1"/>
          <w:sz w:val="20"/>
          <w:szCs w:val="20"/>
          <w:u w:val="none"/>
          <w:lang w:val="pt-BR"/>
        </w:rPr>
        <w:t xml:space="preserve">, sendo os </w:t>
      </w:r>
      <w:r w:rsidR="00B35219" w:rsidRPr="00AC093B">
        <w:rPr>
          <w:rFonts w:ascii="Verdana" w:hAnsi="Verdana" w:cstheme="minorHAnsi"/>
          <w:b w:val="0"/>
          <w:sz w:val="20"/>
          <w:szCs w:val="20"/>
          <w:u w:val="none"/>
        </w:rPr>
        <w:t xml:space="preserve">Eventos de Vencimento Antecipado </w:t>
      </w:r>
      <w:r w:rsidR="00B35219">
        <w:rPr>
          <w:rFonts w:ascii="Verdana" w:hAnsi="Verdana" w:cstheme="minorHAnsi"/>
          <w:b w:val="0"/>
          <w:sz w:val="20"/>
          <w:szCs w:val="20"/>
          <w:u w:val="none"/>
          <w:lang w:val="pt-BR"/>
        </w:rPr>
        <w:t xml:space="preserve">Não </w:t>
      </w:r>
      <w:r w:rsidR="00B35219" w:rsidRPr="00AC093B">
        <w:rPr>
          <w:rFonts w:ascii="Verdana" w:hAnsi="Verdana" w:cstheme="minorHAnsi"/>
          <w:b w:val="0"/>
          <w:sz w:val="20"/>
          <w:szCs w:val="20"/>
          <w:u w:val="none"/>
        </w:rPr>
        <w:t xml:space="preserve">Automático das Debêntures </w:t>
      </w:r>
      <w:r w:rsidR="00B35219">
        <w:rPr>
          <w:rFonts w:ascii="Verdana" w:hAnsi="Verdana" w:cstheme="minorHAnsi"/>
          <w:b w:val="0"/>
          <w:sz w:val="20"/>
          <w:szCs w:val="20"/>
          <w:u w:val="none"/>
          <w:lang w:val="pt-BR"/>
        </w:rPr>
        <w:t>transcritos abaixo apenas para fins de referência</w:t>
      </w:r>
      <w:bookmarkStart w:id="107" w:name="_DV_M185"/>
      <w:bookmarkStart w:id="108" w:name="_DV_M186"/>
      <w:bookmarkStart w:id="109" w:name="_DV_M187"/>
      <w:bookmarkEnd w:id="107"/>
      <w:bookmarkEnd w:id="108"/>
      <w:bookmarkEnd w:id="109"/>
      <w:r w:rsidR="0024759C" w:rsidRPr="00AC3451">
        <w:rPr>
          <w:rFonts w:ascii="Verdana" w:hAnsi="Verdana" w:cstheme="minorHAnsi"/>
          <w:b w:val="0"/>
          <w:sz w:val="20"/>
          <w:szCs w:val="20"/>
          <w:u w:val="none"/>
          <w:lang w:val="pt-BR"/>
        </w:rPr>
        <w:t>:</w:t>
      </w:r>
      <w:r w:rsidR="00773CAE" w:rsidRPr="009F23D3">
        <w:rPr>
          <w:rFonts w:ascii="Verdana" w:hAnsi="Verdana" w:cstheme="minorHAnsi"/>
          <w:b w:val="0"/>
          <w:sz w:val="20"/>
          <w:szCs w:val="20"/>
          <w:u w:val="none"/>
          <w:lang w:val="pt-BR"/>
        </w:rPr>
        <w:t xml:space="preserve"> </w:t>
      </w:r>
    </w:p>
    <w:p w:rsidR="000B0AAA" w:rsidRPr="000C21A2" w:rsidRDefault="000B0AAA" w:rsidP="00AC093B">
      <w:pPr>
        <w:pStyle w:val="Corpodetexto2"/>
        <w:tabs>
          <w:tab w:val="clear" w:pos="426"/>
          <w:tab w:val="clear" w:pos="709"/>
        </w:tabs>
        <w:spacing w:before="240" w:line="320" w:lineRule="exact"/>
        <w:ind w:left="567" w:hanging="567"/>
        <w:rPr>
          <w:rFonts w:ascii="Verdana" w:hAnsi="Verdana"/>
          <w:b w:val="0"/>
          <w:bCs/>
          <w:sz w:val="20"/>
          <w:szCs w:val="20"/>
          <w:u w:val="none"/>
        </w:rPr>
      </w:pPr>
      <w:bookmarkStart w:id="110" w:name="_Hlk49924004"/>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de qualquer Obrigação Financeira</w:t>
      </w:r>
      <w:r>
        <w:rPr>
          <w:rFonts w:ascii="Verdana" w:eastAsia="MS Mincho" w:hAnsi="Verdana"/>
          <w:bCs/>
          <w:sz w:val="20"/>
          <w:szCs w:val="20"/>
        </w:rPr>
        <w:t xml:space="preserve"> (conforme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se sanado no prazo previsto no respectivo contrato ou, na hipótese de não haver prazo para tal finalidade no respectivo contrato, em 5 (cinco) Dias Úteis; </w:t>
      </w:r>
    </w:p>
    <w:p w:rsidR="000C21A2" w:rsidRPr="00AC093B" w:rsidRDefault="000C21A2" w:rsidP="00AC093B">
      <w:pPr>
        <w:pStyle w:val="PargrafodaLista"/>
        <w:tabs>
          <w:tab w:val="left" w:pos="1701"/>
        </w:tabs>
        <w:spacing w:line="320" w:lineRule="exact"/>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xml:space="preserve">, incluindo as obrigações </w:t>
      </w:r>
      <w:r w:rsidRPr="00AC093B">
        <w:rPr>
          <w:rFonts w:ascii="Verdana" w:eastAsia="MS Mincho" w:hAnsi="Verdana"/>
          <w:bCs/>
          <w:sz w:val="20"/>
          <w:szCs w:val="20"/>
        </w:rPr>
        <w:lastRenderedPageBreak/>
        <w:t>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(a) pelo Financiamento da Caixa Econômica Federal </w:t>
      </w:r>
      <w:r>
        <w:rPr>
          <w:rFonts w:ascii="Verdana" w:eastAsia="MS Mincho" w:hAnsi="Verdana"/>
          <w:bCs/>
          <w:sz w:val="20"/>
          <w:szCs w:val="20"/>
        </w:rPr>
        <w:t>(conforme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 xml:space="preserve">) </w:t>
      </w:r>
      <w:r w:rsidRPr="00AC093B">
        <w:rPr>
          <w:rFonts w:ascii="Verdana" w:eastAsia="MS Mincho" w:hAnsi="Verdana"/>
          <w:bCs/>
          <w:sz w:val="20"/>
          <w:szCs w:val="20"/>
        </w:rPr>
        <w:t>ou (b) se sanado no prazo previsto no respectivo contrato ou, na hipótese de não haver prazo para tal finalidade no respectivo contrato, em 5 (cinco) Dias Úteis</w:t>
      </w:r>
      <w:r w:rsidRPr="002B3F4D">
        <w:rPr>
          <w:rFonts w:ascii="Verdana" w:eastAsia="MS Mincho" w:hAnsi="Verdana"/>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2B3F4D">
        <w:rPr>
          <w:rFonts w:ascii="Verdana" w:eastAsia="MS Mincho" w:hAnsi="Verdana"/>
          <w:bCs/>
          <w:sz w:val="20"/>
          <w:szCs w:val="20"/>
        </w:rPr>
        <w:t>;</w:t>
      </w:r>
      <w:r w:rsidRPr="00AC093B">
        <w:rPr>
          <w:rFonts w:ascii="Verdana" w:eastAsia="MS Mincho" w:hAnsi="Verdana"/>
          <w:bCs/>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64020E">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001D1EF6">
        <w:rPr>
          <w:rFonts w:ascii="Verdana" w:eastAsia="MS Mincho" w:hAnsi="Verdana"/>
          <w:bCs/>
          <w:sz w:val="20"/>
          <w:szCs w:val="20"/>
        </w:rPr>
        <w:t xml:space="preserve"> das Debêntures</w:t>
      </w:r>
      <w:r w:rsidRPr="0064020E">
        <w:rPr>
          <w:rFonts w:ascii="Verdana" w:hAnsi="Verdana"/>
          <w:sz w:val="20"/>
          <w:szCs w:val="20"/>
        </w:rPr>
        <w:t>;</w:t>
      </w:r>
      <w:r w:rsidRPr="00AC093B">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inadimplemento, pela </w:t>
      </w:r>
      <w:r>
        <w:rPr>
          <w:rFonts w:ascii="Verdana" w:eastAsia="MS Mincho" w:hAnsi="Verdana"/>
          <w:sz w:val="20"/>
          <w:szCs w:val="20"/>
        </w:rPr>
        <w:t>Devedora</w:t>
      </w:r>
      <w:r w:rsidRPr="00AC093B">
        <w:rPr>
          <w:rFonts w:ascii="Verdana" w:hAnsi="Verdana"/>
          <w:sz w:val="20"/>
          <w:szCs w:val="20"/>
        </w:rPr>
        <w:t xml:space="preserve">, de qualquer obrigação não pecuniária a ela atribuída, relacionada às Debêntures, </w:t>
      </w:r>
      <w:r w:rsidR="00787958" w:rsidRPr="00787958">
        <w:rPr>
          <w:rFonts w:ascii="Verdana" w:hAnsi="Verdana"/>
          <w:sz w:val="20"/>
          <w:szCs w:val="20"/>
        </w:rPr>
        <w:t xml:space="preserve">seja prevista </w:t>
      </w:r>
      <w:r w:rsidR="00787958">
        <w:rPr>
          <w:rFonts w:ascii="Verdana" w:hAnsi="Verdana"/>
          <w:sz w:val="20"/>
          <w:szCs w:val="20"/>
        </w:rPr>
        <w:t xml:space="preserve">na Escritura de Emissão de Debêntures </w:t>
      </w:r>
      <w:r w:rsidR="00787958" w:rsidRPr="00787958">
        <w:rPr>
          <w:rFonts w:ascii="Verdana" w:hAnsi="Verdana"/>
          <w:sz w:val="20"/>
          <w:szCs w:val="20"/>
        </w:rPr>
        <w:t>e/ou no Contrato de Alienação Fiduciária de Ações e Quotas, no Contrato de Cessão Fiduciária e nas Escrituras de Hipotecas</w:t>
      </w:r>
      <w:r w:rsidR="007F4573">
        <w:rPr>
          <w:rFonts w:ascii="Verdana" w:hAnsi="Verdana"/>
          <w:sz w:val="20"/>
          <w:szCs w:val="20"/>
        </w:rPr>
        <w:t>,</w:t>
      </w:r>
      <w:r w:rsidR="00787958" w:rsidRPr="00787958">
        <w:rPr>
          <w:rFonts w:ascii="Verdana" w:hAnsi="Verdana"/>
          <w:sz w:val="20"/>
          <w:szCs w:val="20"/>
        </w:rPr>
        <w:t xml:space="preserve"> </w:t>
      </w:r>
      <w:r w:rsidRPr="00AC093B">
        <w:rPr>
          <w:rFonts w:ascii="Verdana" w:hAnsi="Verdana"/>
          <w:sz w:val="20"/>
          <w:szCs w:val="20"/>
        </w:rPr>
        <w:t>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w:t>
      </w:r>
      <w:r w:rsidR="00FD42E9">
        <w:rPr>
          <w:rFonts w:ascii="Verdana" w:hAnsi="Verdana"/>
          <w:sz w:val="20"/>
          <w:szCs w:val="20"/>
        </w:rPr>
        <w:t xml:space="preserve">(conforme definido na Escritura de Emissão de Debêntures) </w:t>
      </w:r>
      <w:r w:rsidRPr="00AC093B">
        <w:rPr>
          <w:rFonts w:ascii="Verdana" w:hAnsi="Verdana"/>
          <w:sz w:val="20"/>
          <w:szCs w:val="20"/>
        </w:rPr>
        <w:t xml:space="preserve">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no prazo legal, tiver sido validamente comprovado à </w:t>
      </w:r>
      <w:proofErr w:type="spellStart"/>
      <w:r w:rsidRPr="00AC093B">
        <w:rPr>
          <w:rFonts w:ascii="Verdana" w:hAnsi="Verdana"/>
          <w:sz w:val="20"/>
          <w:szCs w:val="20"/>
        </w:rPr>
        <w:t>Securitizadora</w:t>
      </w:r>
      <w:proofErr w:type="spellEnd"/>
      <w:r w:rsidRPr="00AC093B">
        <w:rPr>
          <w:rFonts w:ascii="Verdana" w:hAnsi="Verdana"/>
          <w:sz w:val="20"/>
          <w:szCs w:val="20"/>
        </w:rPr>
        <w:t xml:space="preserve"> que o(s) protesto(s) foi(foram): (a) cancelado(s) ou suspenso(s); (</w:t>
      </w:r>
      <w:proofErr w:type="spellStart"/>
      <w:r w:rsidRPr="00AC093B">
        <w:rPr>
          <w:rFonts w:ascii="Verdana" w:hAnsi="Verdana"/>
          <w:sz w:val="20"/>
          <w:szCs w:val="20"/>
        </w:rPr>
        <w:t>ii</w:t>
      </w:r>
      <w:proofErr w:type="spellEnd"/>
      <w:r w:rsidRPr="00AC093B">
        <w:rPr>
          <w:rFonts w:ascii="Verdana" w:hAnsi="Verdana"/>
          <w:sz w:val="20"/>
          <w:szCs w:val="20"/>
        </w:rPr>
        <w:t xml:space="preserve">) efetuado(s) por erro ou má-fé de terceiro; ou (b) garantido(s) por garantia(s) aceita(s) em juízo; </w:t>
      </w:r>
    </w:p>
    <w:p w:rsidR="000C21A2" w:rsidRPr="00AC093B" w:rsidRDefault="000C21A2" w:rsidP="00AC093B">
      <w:pPr>
        <w:pStyle w:val="PargrafodaLista"/>
        <w:ind w:left="567" w:hanging="567"/>
        <w:rPr>
          <w:rFonts w:ascii="Verdana" w:hAnsi="Verdana"/>
          <w:sz w:val="20"/>
          <w:szCs w:val="20"/>
        </w:rPr>
      </w:pPr>
    </w:p>
    <w:p w:rsidR="000C21A2" w:rsidRPr="007F4573"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7F4573">
        <w:rPr>
          <w:rFonts w:ascii="Verdana" w:hAnsi="Verdana"/>
          <w:sz w:val="20"/>
          <w:szCs w:val="20"/>
        </w:rPr>
        <w:t xml:space="preserve">se for protestado qualquer título de crédito contra a Fiadora e/ou contra qualquer de suas Controladas </w:t>
      </w:r>
      <w:r w:rsidR="00FD42E9" w:rsidRPr="007F4573">
        <w:rPr>
          <w:rFonts w:ascii="Verdana" w:hAnsi="Verdana"/>
          <w:sz w:val="20"/>
          <w:szCs w:val="20"/>
        </w:rPr>
        <w:t xml:space="preserve">(conforme definido na Escritura de Emissão de Debêntures) </w:t>
      </w:r>
      <w:r w:rsidRPr="007F4573">
        <w:rPr>
          <w:rFonts w:ascii="Verdana" w:hAnsi="Verdana"/>
          <w:sz w:val="20"/>
          <w:szCs w:val="20"/>
        </w:rPr>
        <w:t xml:space="preserve">em valor individual ou agregado igual ou superior a </w:t>
      </w:r>
      <w:r w:rsidRPr="007F4573">
        <w:rPr>
          <w:rFonts w:ascii="Verdana" w:eastAsia="MS Mincho" w:hAnsi="Verdana"/>
          <w:bCs/>
          <w:sz w:val="20"/>
          <w:szCs w:val="20"/>
        </w:rPr>
        <w:t>15% (quinze por cento) do patrimônio líquido da Fiadora apurado em 31 de julho de 2020</w:t>
      </w:r>
      <w:r w:rsidRPr="007F4573">
        <w:rPr>
          <w:rFonts w:ascii="Verdana" w:hAnsi="Verdana"/>
          <w:sz w:val="20"/>
          <w:szCs w:val="20"/>
        </w:rPr>
        <w:t xml:space="preserve">, </w:t>
      </w:r>
      <w:r w:rsidRPr="007F4573">
        <w:rPr>
          <w:rFonts w:ascii="Verdana" w:eastAsia="MS Mincho" w:hAnsi="Verdana"/>
          <w:bCs/>
          <w:sz w:val="20"/>
          <w:szCs w:val="20"/>
        </w:rPr>
        <w:t>em um período de 12 (doze) meses a contar da data da assinatura da Escritura de Emissão</w:t>
      </w:r>
      <w:r w:rsidR="00FD42E9" w:rsidRPr="007F4573">
        <w:rPr>
          <w:rFonts w:ascii="Verdana" w:eastAsia="MS Mincho" w:hAnsi="Verdana"/>
          <w:bCs/>
          <w:sz w:val="20"/>
          <w:szCs w:val="20"/>
        </w:rPr>
        <w:t xml:space="preserve"> de Debêntures</w:t>
      </w:r>
      <w:r w:rsidRPr="007F4573">
        <w:rPr>
          <w:rFonts w:ascii="Verdana" w:eastAsia="MS Mincho" w:hAnsi="Verdana"/>
          <w:bCs/>
          <w:sz w:val="20"/>
          <w:szCs w:val="20"/>
        </w:rPr>
        <w:t xml:space="preserve">, </w:t>
      </w:r>
      <w:r w:rsidRPr="007F4573">
        <w:rPr>
          <w:rFonts w:ascii="Verdana" w:hAnsi="Verdana"/>
          <w:sz w:val="20"/>
          <w:szCs w:val="20"/>
        </w:rPr>
        <w:t xml:space="preserve">exceto se, no prazo legal, tiver sido validamente comprovado à </w:t>
      </w:r>
      <w:proofErr w:type="spellStart"/>
      <w:r w:rsidRPr="007F4573">
        <w:rPr>
          <w:rFonts w:ascii="Verdana" w:hAnsi="Verdana"/>
          <w:sz w:val="20"/>
          <w:szCs w:val="20"/>
        </w:rPr>
        <w:t>Securitizadora</w:t>
      </w:r>
      <w:proofErr w:type="spellEnd"/>
      <w:r w:rsidRPr="007F4573">
        <w:rPr>
          <w:rFonts w:ascii="Verdana" w:hAnsi="Verdana"/>
          <w:sz w:val="20"/>
          <w:szCs w:val="20"/>
        </w:rPr>
        <w:t xml:space="preserve"> que o(s) protesto(s) foi(foram): (a) cancelado(s) ou suspenso(s); (</w:t>
      </w:r>
      <w:proofErr w:type="spellStart"/>
      <w:r w:rsidRPr="007F4573">
        <w:rPr>
          <w:rFonts w:ascii="Verdana" w:hAnsi="Verdana"/>
          <w:sz w:val="20"/>
          <w:szCs w:val="20"/>
        </w:rPr>
        <w:t>ii</w:t>
      </w:r>
      <w:proofErr w:type="spellEnd"/>
      <w:r w:rsidRPr="007F4573">
        <w:rPr>
          <w:rFonts w:ascii="Verdana" w:hAnsi="Verdana"/>
          <w:sz w:val="20"/>
          <w:szCs w:val="20"/>
        </w:rPr>
        <w:t xml:space="preserve">) efetuado(s) por erro ou má-fé de terceiro; ou (b) garantido(s) por garantia(s) aceita(s) em juízo. </w:t>
      </w:r>
      <w:r w:rsidRPr="007F4573">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7F4573">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no caso de constituição de qualquer Ônus, por qualquer meio, de forma gratuita ou onerosa, sobre o</w:t>
      </w:r>
      <w:r w:rsidR="001D1EF6">
        <w:rPr>
          <w:rFonts w:ascii="Verdana" w:hAnsi="Verdana"/>
          <w:sz w:val="20"/>
          <w:szCs w:val="20"/>
        </w:rPr>
        <w:t>s</w:t>
      </w:r>
      <w:r w:rsidRPr="00AC093B">
        <w:rPr>
          <w:rFonts w:ascii="Verdana" w:hAnsi="Verdana"/>
          <w:sz w:val="20"/>
          <w:szCs w:val="20"/>
        </w:rPr>
        <w:t xml:space="preserve"> Crédito</w:t>
      </w:r>
      <w:r w:rsidR="001D1EF6">
        <w:rPr>
          <w:rFonts w:ascii="Verdana" w:hAnsi="Verdana"/>
          <w:sz w:val="20"/>
          <w:szCs w:val="20"/>
        </w:rPr>
        <w:t>s</w:t>
      </w:r>
      <w:r w:rsidRPr="00AC093B">
        <w:rPr>
          <w:rFonts w:ascii="Verdana" w:hAnsi="Verdana"/>
          <w:sz w:val="20"/>
          <w:szCs w:val="20"/>
        </w:rPr>
        <w:t xml:space="preserve"> Imobiliário</w:t>
      </w:r>
      <w:r w:rsidR="001D1EF6">
        <w:rPr>
          <w:rFonts w:ascii="Verdana" w:hAnsi="Verdana"/>
          <w:sz w:val="20"/>
          <w:szCs w:val="20"/>
        </w:rPr>
        <w:t>s</w:t>
      </w:r>
      <w:r w:rsidRPr="00AC093B">
        <w:rPr>
          <w:rFonts w:ascii="Verdana" w:hAnsi="Verdana"/>
          <w:sz w:val="20"/>
          <w:szCs w:val="20"/>
        </w:rPr>
        <w:t xml:space="preserve"> ou sobre qualquer Garantia, incluindo Ônus constituídos para fins de garantir qualquer Obrigação Financeira</w:t>
      </w:r>
      <w:r w:rsidR="006867D9" w:rsidRPr="003A0E15">
        <w:rPr>
          <w:rFonts w:ascii="Verdana" w:hAnsi="Verdana"/>
          <w:sz w:val="20"/>
          <w:szCs w:val="20"/>
          <w:highlight w:val="yellow"/>
        </w:rPr>
        <w:t>[</w:t>
      </w:r>
      <w:r w:rsidR="001D1EF6" w:rsidRPr="003A0E15">
        <w:rPr>
          <w:rFonts w:ascii="Verdana" w:hAnsi="Verdana"/>
          <w:sz w:val="20"/>
          <w:szCs w:val="20"/>
          <w:highlight w:val="yellow"/>
        </w:rPr>
        <w:t xml:space="preserve">, exceto a hipoteca atualmente existente em sobre o </w:t>
      </w:r>
      <w:proofErr w:type="spellStart"/>
      <w:r w:rsidR="001D1EF6" w:rsidRPr="003A0E15">
        <w:rPr>
          <w:rFonts w:ascii="Verdana" w:hAnsi="Verdana"/>
          <w:sz w:val="20"/>
          <w:szCs w:val="20"/>
          <w:highlight w:val="yellow"/>
        </w:rPr>
        <w:t>Scena</w:t>
      </w:r>
      <w:proofErr w:type="spellEnd"/>
      <w:r w:rsidR="001D1EF6" w:rsidRPr="003A0E15">
        <w:rPr>
          <w:rFonts w:ascii="Verdana" w:hAnsi="Verdana"/>
          <w:sz w:val="20"/>
          <w:szCs w:val="20"/>
          <w:highlight w:val="yellow"/>
        </w:rPr>
        <w:t xml:space="preserve"> Tatuapé em favor da Via Empreendimentos Imobiliários S.A. – SPE 303</w:t>
      </w:r>
      <w:r w:rsidR="006867D9" w:rsidRPr="003A0E15">
        <w:rPr>
          <w:rFonts w:ascii="Verdana" w:hAnsi="Verdana"/>
          <w:sz w:val="20"/>
          <w:szCs w:val="20"/>
          <w:highlight w:val="yellow"/>
        </w:rPr>
        <w:t>]</w:t>
      </w:r>
      <w:r w:rsidRPr="003A0E15">
        <w:rPr>
          <w:rFonts w:ascii="Verdana" w:hAnsi="Verdana"/>
          <w:sz w:val="20"/>
          <w:szCs w:val="20"/>
          <w:highlight w:val="yellow"/>
        </w:rPr>
        <w:t>;</w:t>
      </w:r>
      <w:r w:rsidR="006867D9" w:rsidRPr="003A0E15">
        <w:rPr>
          <w:rFonts w:ascii="Verdana" w:hAnsi="Verdana"/>
          <w:sz w:val="20"/>
          <w:szCs w:val="20"/>
          <w:highlight w:val="yellow"/>
        </w:rPr>
        <w:t xml:space="preserve"> [FAVOR CONFIRMAR O CARVE-OUT SERÁ MANTIDO]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lastRenderedPageBreak/>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bem como para o cumprimento de suas obrigações estabelecidas na Escritura de Emissão </w:t>
      </w:r>
      <w:r w:rsidR="00C93976">
        <w:rPr>
          <w:rFonts w:ascii="Verdana" w:hAnsi="Verdana"/>
          <w:sz w:val="20"/>
          <w:szCs w:val="20"/>
        </w:rPr>
        <w:t xml:space="preserve">de Debêntures </w:t>
      </w:r>
      <w:r w:rsidRPr="00AC093B">
        <w:rPr>
          <w:rFonts w:ascii="Verdana" w:hAnsi="Verdana"/>
          <w:sz w:val="20"/>
          <w:szCs w:val="20"/>
        </w:rPr>
        <w:t xml:space="preserve">desde que a </w:t>
      </w:r>
      <w:r>
        <w:rPr>
          <w:rFonts w:ascii="Verdana" w:eastAsia="MS Mincho" w:hAnsi="Verdana"/>
          <w:sz w:val="20"/>
          <w:szCs w:val="20"/>
        </w:rPr>
        <w:t>Devedora</w:t>
      </w:r>
      <w:r w:rsidRPr="00AC093B">
        <w:rPr>
          <w:rFonts w:ascii="Verdana" w:hAnsi="Verdana"/>
          <w:sz w:val="20"/>
          <w:szCs w:val="20"/>
        </w:rPr>
        <w:t xml:space="preserve"> não venha a </w:t>
      </w:r>
      <w:r w:rsidR="00CE44C9">
        <w:rPr>
          <w:rFonts w:ascii="Verdana" w:hAnsi="Verdana"/>
          <w:sz w:val="20"/>
          <w:szCs w:val="20"/>
        </w:rPr>
        <w:t>tomar</w:t>
      </w:r>
      <w:r w:rsidRPr="00AC093B">
        <w:rPr>
          <w:rFonts w:ascii="Verdana" w:hAnsi="Verdana"/>
          <w:sz w:val="20"/>
          <w:szCs w:val="20"/>
        </w:rPr>
        <w:t xml:space="preserve"> as medidas legais competentes</w:t>
      </w:r>
      <w:r w:rsidR="00CE44C9">
        <w:rPr>
          <w:rFonts w:ascii="Verdana" w:hAnsi="Verdana"/>
          <w:sz w:val="20"/>
          <w:szCs w:val="20"/>
        </w:rPr>
        <w:t>, dentro do prazo legal,</w:t>
      </w:r>
      <w:r w:rsidRPr="00AC093B">
        <w:rPr>
          <w:rFonts w:ascii="Verdana" w:hAnsi="Verdana"/>
          <w:sz w:val="20"/>
          <w:szCs w:val="20"/>
        </w:rPr>
        <w:t xml:space="preserve"> para suspender ou cancelar o ato administrativo que determinou a não renovação, cancelamento, revogação ou suspensão das autorizações e licenças, observado que a falta de regularização de autorizações e licenças poderá ser amortizada extraordinariamente pelo </w:t>
      </w:r>
      <w:r w:rsidRPr="00AC093B">
        <w:rPr>
          <w:rFonts w:ascii="Verdana" w:hAnsi="Verdana" w:cs="Arial"/>
          <w:color w:val="000000"/>
          <w:sz w:val="20"/>
          <w:szCs w:val="20"/>
        </w:rPr>
        <w:t>valor mínimo de desligamento (“</w:t>
      </w:r>
      <w:r w:rsidRPr="00AC093B">
        <w:rPr>
          <w:rFonts w:ascii="Verdana" w:hAnsi="Verdana" w:cs="Arial"/>
          <w:color w:val="000000"/>
          <w:sz w:val="20"/>
          <w:szCs w:val="20"/>
          <w:u w:val="single"/>
        </w:rPr>
        <w:t>VMD</w:t>
      </w:r>
      <w:r w:rsidRPr="00AC093B">
        <w:rPr>
          <w:rFonts w:ascii="Verdana" w:hAnsi="Verdana" w:cs="Arial"/>
          <w:color w:val="000000"/>
          <w:sz w:val="20"/>
          <w:szCs w:val="20"/>
        </w:rPr>
        <w:t xml:space="preserve">”), conforme constante na Cláusula 18 das </w:t>
      </w:r>
      <w:r w:rsidR="00E66F44">
        <w:rPr>
          <w:rFonts w:ascii="Verdana" w:hAnsi="Verdana" w:cs="Arial"/>
          <w:color w:val="000000"/>
          <w:sz w:val="20"/>
          <w:szCs w:val="20"/>
        </w:rPr>
        <w:t xml:space="preserve">Escrituras de </w:t>
      </w:r>
      <w:r w:rsidRPr="00AC093B">
        <w:rPr>
          <w:rFonts w:ascii="Verdana" w:hAnsi="Verdana" w:cs="Arial"/>
          <w:color w:val="000000"/>
          <w:sz w:val="20"/>
          <w:szCs w:val="20"/>
        </w:rPr>
        <w:t>Hipotecas</w:t>
      </w:r>
      <w:r w:rsidRPr="00AC093B">
        <w:rPr>
          <w:rFonts w:ascii="Verdana" w:hAnsi="Verdana"/>
          <w:sz w:val="20"/>
          <w:szCs w:val="20"/>
        </w:rPr>
        <w:t>;</w:t>
      </w:r>
      <w:r w:rsidRPr="00AC093B">
        <w:rPr>
          <w:rFonts w:ascii="Verdana" w:hAnsi="Verdana"/>
          <w:b/>
          <w:bCs/>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em mora com qualquer de suas obrigações pecuniárias perante a Debenturista e, consequentemente aos Titulares dos CRI, estabelecidas 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exceto pelos dividendos obrigatórios previstos na Lei das Sociedades por Ações;</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subsidiárias, coligadas, sociedades sob controle comum, bem como seus respectivos dirigentes, administradores, executivos (estes 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às suas operações por prazo superior a 10 (dez) dias corridos, determinada por ordem judicial ou qualquer outra autoridade; competente;</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w:t>
      </w:r>
      <w:r w:rsidRPr="00AC093B">
        <w:rPr>
          <w:rFonts w:ascii="Verdana" w:hAnsi="Verdana"/>
          <w:sz w:val="20"/>
          <w:szCs w:val="20"/>
        </w:rPr>
        <w:lastRenderedPageBreak/>
        <w:t xml:space="preserve">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rsidR="000C21A2" w:rsidRPr="00AC093B" w:rsidRDefault="000C21A2" w:rsidP="00AC093B">
      <w:pPr>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r w:rsidR="00FD42E9">
        <w:rPr>
          <w:rFonts w:ascii="Verdana" w:hAnsi="Verdana"/>
          <w:sz w:val="20"/>
          <w:szCs w:val="20"/>
        </w:rPr>
        <w:t xml:space="preserve"> (conforme definido na Escritura de Emissão de Debêntures)</w:t>
      </w:r>
      <w:r w:rsidR="006867D9" w:rsidRPr="006867D9">
        <w:rPr>
          <w:rFonts w:ascii="Verdana" w:hAnsi="Verdana"/>
          <w:sz w:val="20"/>
          <w:szCs w:val="20"/>
        </w:rPr>
        <w:t>. Para os fins aqui previstos, será dispensada qualquer manifestação da Debenturista e/ou dos titulares dos CRI, no caso de alteração de controle direto e/ou indireto da Fiadora em observância às exceções previstas no item (</w:t>
      </w:r>
      <w:proofErr w:type="spellStart"/>
      <w:r w:rsidR="006867D9" w:rsidRPr="006867D9">
        <w:rPr>
          <w:rFonts w:ascii="Verdana" w:hAnsi="Verdana"/>
          <w:sz w:val="20"/>
          <w:szCs w:val="20"/>
        </w:rPr>
        <w:t>xxii</w:t>
      </w:r>
      <w:proofErr w:type="spellEnd"/>
      <w:r w:rsidR="006867D9" w:rsidRPr="006867D9">
        <w:rPr>
          <w:rFonts w:ascii="Verdana" w:hAnsi="Verdana"/>
          <w:sz w:val="20"/>
          <w:szCs w:val="20"/>
        </w:rPr>
        <w:t>) abaixo e eventual combinação de negócios envolvendo a Fiadora, incluindo, mas não se limitando, a operação envolvendo a Tecnisa S.A. divulgada pela Fiadora em Fato Relevante do dia 19 de agosto de 2020</w:t>
      </w:r>
      <w:r w:rsidRPr="00AC093B">
        <w:rPr>
          <w:rFonts w:ascii="Verdana" w:hAnsi="Verdana"/>
          <w:sz w:val="20"/>
          <w:szCs w:val="20"/>
        </w:rPr>
        <w:t>;</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e/ou dos demais documentos relacionados à Oferta;</w:t>
      </w:r>
    </w:p>
    <w:p w:rsidR="000C21A2" w:rsidRPr="00AC093B" w:rsidRDefault="000C21A2" w:rsidP="00AC093B">
      <w:pPr>
        <w:pStyle w:val="PargrafodaLista"/>
        <w:ind w:left="567" w:hanging="567"/>
        <w:rPr>
          <w:rFonts w:ascii="Verdana" w:hAnsi="Verdana"/>
          <w:sz w:val="20"/>
          <w:szCs w:val="20"/>
        </w:rPr>
      </w:pPr>
    </w:p>
    <w:p w:rsidR="006867D9"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a participação societária detida pela Fiadora no capital social das Desenvolvedoras; ou (d) se previamente autorizado pela Debenturista e por Assembleia Geral de Titulares dos CRI;</w:t>
      </w:r>
    </w:p>
    <w:p w:rsidR="006867D9" w:rsidRPr="003A0E15" w:rsidRDefault="006867D9" w:rsidP="003A0E15">
      <w:pPr>
        <w:pStyle w:val="PargrafodaLista"/>
        <w:rPr>
          <w:rFonts w:ascii="Verdana" w:hAnsi="Verdana"/>
          <w:sz w:val="20"/>
          <w:szCs w:val="20"/>
        </w:rPr>
      </w:pPr>
    </w:p>
    <w:p w:rsidR="000C21A2" w:rsidRPr="00AC093B" w:rsidRDefault="006867D9"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6867D9">
        <w:rPr>
          <w:rFonts w:ascii="Verdana" w:hAnsi="Verdana"/>
          <w:sz w:val="20"/>
          <w:szCs w:val="20"/>
        </w:rPr>
        <w:t>a realização de cisão, fusão, incorporação ou qualquer outra forma de reestruturação societária envolvendo a Fiadora, que implique em diminuição de ativos, na data-</w:t>
      </w:r>
      <w:r w:rsidRPr="006867D9">
        <w:rPr>
          <w:rFonts w:ascii="Verdana" w:hAnsi="Verdana"/>
          <w:sz w:val="20"/>
          <w:szCs w:val="20"/>
        </w:rPr>
        <w:lastRenderedPageBreak/>
        <w:t xml:space="preserve">base de 31 de julho de 2020, no valor superior a 40% (quarenta por cento) de seu patrimônio ou ocasione decréscimo de seu patrimônio líquido, na data-base de 31 de julho de 2020, em valor superior a 20% (vinte por cento) do seu atual Patrimônio Líquido, sem anuência prévia da Debenturista e/ou dos titulares dos CRI. Para todos os fins </w:t>
      </w:r>
      <w:r>
        <w:rPr>
          <w:rFonts w:ascii="Verdana" w:hAnsi="Verdana"/>
          <w:sz w:val="20"/>
          <w:szCs w:val="20"/>
        </w:rPr>
        <w:t>deste Termo de Securitização</w:t>
      </w:r>
      <w:r w:rsidRPr="006867D9">
        <w:rPr>
          <w:rFonts w:ascii="Verdana" w:hAnsi="Verdana"/>
          <w:sz w:val="20"/>
          <w:szCs w:val="20"/>
        </w:rPr>
        <w:t>, qualquer reestruturação societária da Fiadora para (a) incorporar, direta ou indiretamente, suas controladas, coligadas ou afiliadas; (b) cindir, fundir e incorporar sociedades (inclusive por meio de incorporação de ações), com atividades correlatas ou complementares da Fiadora, inclusive aquelas promovidas para segregar atividades, isolar riscos ou expandir o atual mercado de atuação da Fiadora; ou (c) a incorporação da totalidade das ações de emissão da Gafisa por outra companhia, desde que a sucessora permaneça com o capital aberto, estão previa e expressamente autorizadas, dispensando qualquer anuência prévia da Debenturista e/ou dos titulares dos CRI;</w:t>
      </w:r>
      <w:r w:rsidR="000C21A2" w:rsidRPr="00AC093B">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e que as Debêntures 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a partir de consulta aos Titulares dos CRI, reunidos em Assembleia Geral de Titulares de CRI especialmente convocada com esse fim;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w:t>
      </w:r>
      <w:proofErr w:type="spellStart"/>
      <w:r w:rsidRPr="00AC093B">
        <w:rPr>
          <w:rFonts w:ascii="Verdana" w:hAnsi="Verdana"/>
          <w:bCs/>
          <w:sz w:val="20"/>
          <w:szCs w:val="20"/>
        </w:rPr>
        <w:t>Securitizadora</w:t>
      </w:r>
      <w:proofErr w:type="spellEnd"/>
      <w:r w:rsidRPr="00AC093B">
        <w:rPr>
          <w:rFonts w:ascii="Verdana" w:hAnsi="Verdana"/>
          <w:bCs/>
          <w:sz w:val="20"/>
          <w:szCs w:val="20"/>
        </w:rPr>
        <w:t xml:space="preserve"> e ao Agente Fiduciário dos CRI na periodicidade e prazo previstos na Cláusula 9.1.(i)(d)</w:t>
      </w:r>
      <w:r>
        <w:rPr>
          <w:rFonts w:ascii="Verdana" w:hAnsi="Verdana"/>
          <w:bCs/>
          <w:sz w:val="20"/>
          <w:szCs w:val="20"/>
        </w:rPr>
        <w:t xml:space="preserve"> da Escritura de Emissão</w:t>
      </w:r>
      <w:r w:rsidR="00FD42E9">
        <w:rPr>
          <w:rFonts w:ascii="Verdana" w:hAnsi="Verdana"/>
          <w:bCs/>
          <w:sz w:val="20"/>
          <w:szCs w:val="20"/>
        </w:rPr>
        <w:t xml:space="preserve"> de Debêntures</w:t>
      </w:r>
      <w:r w:rsidRPr="00AC093B">
        <w:rPr>
          <w:rFonts w:ascii="Verdana" w:hAnsi="Verdana"/>
          <w:bCs/>
          <w:sz w:val="20"/>
          <w:szCs w:val="20"/>
        </w:rPr>
        <w:t xml:space="preserve">; ou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w:t>
      </w:r>
      <w:r w:rsidRPr="002C364D">
        <w:rPr>
          <w:rFonts w:ascii="Verdana" w:hAnsi="Verdana"/>
          <w:sz w:val="20"/>
          <w:szCs w:val="20"/>
        </w:rPr>
        <w:t xml:space="preserve">realizada </w:t>
      </w:r>
      <w:r w:rsidRPr="00AC3451">
        <w:rPr>
          <w:rFonts w:ascii="Verdana" w:hAnsi="Verdana"/>
          <w:sz w:val="20"/>
          <w:szCs w:val="20"/>
        </w:rPr>
        <w:t>a amortização extraordinária ou</w:t>
      </w:r>
      <w:r w:rsidRPr="002C364D">
        <w:rPr>
          <w:rFonts w:ascii="Verdana" w:hAnsi="Verdana"/>
          <w:sz w:val="20"/>
          <w:szCs w:val="20"/>
        </w:rPr>
        <w:t xml:space="preserve"> sua recomposição por meio da constituição de outras gar</w:t>
      </w:r>
      <w:r w:rsidRPr="00AC093B">
        <w:rPr>
          <w:rFonts w:ascii="Verdana" w:hAnsi="Verdana"/>
          <w:sz w:val="20"/>
          <w:szCs w:val="20"/>
        </w:rPr>
        <w:t xml:space="preserve">antias aceitas pela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desde que aprovadas pelos Titulares dos CRI. </w:t>
      </w:r>
    </w:p>
    <w:p w:rsidR="000C21A2" w:rsidRPr="00AC093B" w:rsidRDefault="000C21A2" w:rsidP="000C21A2">
      <w:pPr>
        <w:pStyle w:val="PargrafodaLista"/>
        <w:rPr>
          <w:rFonts w:ascii="Verdana" w:hAnsi="Verdana"/>
          <w:sz w:val="20"/>
          <w:szCs w:val="20"/>
        </w:rPr>
      </w:pPr>
    </w:p>
    <w:p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 xml:space="preserve">Para os fins </w:t>
      </w:r>
      <w:r w:rsidRPr="003A0E15">
        <w:rPr>
          <w:rFonts w:ascii="Verdana" w:hAnsi="Verdana"/>
          <w:sz w:val="20"/>
          <w:szCs w:val="20"/>
        </w:rPr>
        <w:t>aqui previstos no item (</w:t>
      </w:r>
      <w:proofErr w:type="spellStart"/>
      <w:r w:rsidRPr="003A0E15">
        <w:rPr>
          <w:rFonts w:ascii="Verdana" w:hAnsi="Verdana"/>
          <w:sz w:val="20"/>
          <w:szCs w:val="20"/>
        </w:rPr>
        <w:t>xxiv</w:t>
      </w:r>
      <w:proofErr w:type="spellEnd"/>
      <w:r w:rsidRPr="003A0E15">
        <w:rPr>
          <w:rFonts w:ascii="Verdana" w:hAnsi="Verdana"/>
          <w:sz w:val="20"/>
          <w:szCs w:val="20"/>
        </w:rPr>
        <w:t xml:space="preserve">) acima, o “Índice Mínimo de Garantias” será calculado mensalmente pela </w:t>
      </w:r>
      <w:proofErr w:type="spellStart"/>
      <w:r w:rsidR="001C1221" w:rsidRPr="003A0E15">
        <w:rPr>
          <w:rFonts w:ascii="Verdana" w:hAnsi="Verdana"/>
          <w:sz w:val="20"/>
          <w:szCs w:val="20"/>
        </w:rPr>
        <w:t>Securitizadora</w:t>
      </w:r>
      <w:proofErr w:type="spellEnd"/>
      <w:r w:rsidRPr="003A0E15">
        <w:rPr>
          <w:rFonts w:ascii="Verdana" w:hAnsi="Verdana"/>
          <w:sz w:val="20"/>
          <w:szCs w:val="20"/>
        </w:rPr>
        <w:t>, todo</w:t>
      </w:r>
      <w:r w:rsidRPr="00AC093B">
        <w:rPr>
          <w:rFonts w:ascii="Verdana" w:hAnsi="Verdana"/>
          <w:sz w:val="20"/>
          <w:szCs w:val="20"/>
        </w:rPr>
        <w:t xml:space="preserve"> dia </w:t>
      </w:r>
      <w:r w:rsidRPr="00AC3451">
        <w:rPr>
          <w:rFonts w:ascii="Verdana" w:hAnsi="Verdana"/>
          <w:sz w:val="20"/>
          <w:szCs w:val="20"/>
        </w:rPr>
        <w:t>20 (vinte</w:t>
      </w:r>
      <w:r w:rsidRPr="001C1221">
        <w:rPr>
          <w:rFonts w:ascii="Verdana" w:hAnsi="Verdana"/>
          <w:sz w:val="20"/>
          <w:szCs w:val="20"/>
        </w:rPr>
        <w:t xml:space="preserve">), sendo que </w:t>
      </w:r>
      <w:r w:rsidR="008F6AB4" w:rsidRPr="008F6AB4">
        <w:rPr>
          <w:rFonts w:ascii="Verdana" w:hAnsi="Verdana"/>
          <w:sz w:val="20"/>
          <w:szCs w:val="20"/>
        </w:rPr>
        <w:t xml:space="preserve">o valor das </w:t>
      </w:r>
      <w:proofErr w:type="spellStart"/>
      <w:r w:rsidR="008F6AB4" w:rsidRPr="008F6AB4">
        <w:rPr>
          <w:rFonts w:ascii="Verdana" w:hAnsi="Verdana"/>
          <w:sz w:val="20"/>
          <w:szCs w:val="20"/>
        </w:rPr>
        <w:t>gGarantias</w:t>
      </w:r>
      <w:proofErr w:type="spellEnd"/>
      <w:r w:rsidR="008F6AB4" w:rsidRPr="008F6AB4">
        <w:rPr>
          <w:rFonts w:ascii="Verdana" w:hAnsi="Verdana"/>
          <w:sz w:val="20"/>
          <w:szCs w:val="20"/>
        </w:rPr>
        <w:t xml:space="preserve"> para fins de cálculo desse índice</w:t>
      </w:r>
      <w:r w:rsidRPr="001C1221">
        <w:rPr>
          <w:rFonts w:ascii="Verdana" w:hAnsi="Verdana"/>
          <w:sz w:val="20"/>
          <w:szCs w:val="20"/>
        </w:rPr>
        <w:t xml:space="preserve"> dever</w:t>
      </w:r>
      <w:r w:rsidR="008F6AB4">
        <w:rPr>
          <w:rFonts w:ascii="Verdana" w:hAnsi="Verdana"/>
          <w:sz w:val="20"/>
          <w:szCs w:val="20"/>
        </w:rPr>
        <w:t>á</w:t>
      </w:r>
      <w:r w:rsidRPr="001C1221">
        <w:rPr>
          <w:rFonts w:ascii="Verdana" w:hAnsi="Verdana"/>
          <w:sz w:val="20"/>
          <w:szCs w:val="20"/>
        </w:rPr>
        <w:t xml:space="preserve"> ser equivalente a, no</w:t>
      </w:r>
      <w:r w:rsidRPr="00AC093B">
        <w:rPr>
          <w:rFonts w:ascii="Verdana" w:hAnsi="Verdana"/>
          <w:sz w:val="20"/>
          <w:szCs w:val="20"/>
        </w:rPr>
        <w:t xml:space="preserve"> mínimo, 166% (</w:t>
      </w:r>
      <w:r w:rsidR="00F75010">
        <w:rPr>
          <w:rFonts w:ascii="Verdana" w:hAnsi="Verdana"/>
          <w:sz w:val="20"/>
          <w:szCs w:val="20"/>
        </w:rPr>
        <w:t xml:space="preserve">cento e </w:t>
      </w:r>
      <w:r w:rsidRPr="00AC093B">
        <w:rPr>
          <w:rFonts w:ascii="Verdana" w:hAnsi="Verdana"/>
          <w:sz w:val="20"/>
          <w:szCs w:val="20"/>
        </w:rPr>
        <w:t xml:space="preserve">sessenta e seis por cento) do saldo devedor das Debêntures, conforme fórmula abaixo, sendo certo  que </w:t>
      </w:r>
      <w:r w:rsidR="008F6AB4" w:rsidRPr="008F6AB4">
        <w:rPr>
          <w:rFonts w:ascii="Verdana" w:hAnsi="Verdana"/>
          <w:sz w:val="20"/>
          <w:szCs w:val="20"/>
        </w:rPr>
        <w:t>para fins de cálculo desse índice</w:t>
      </w:r>
      <w:r w:rsidRPr="00AC093B">
        <w:rPr>
          <w:rFonts w:ascii="Verdana" w:hAnsi="Verdana"/>
          <w:sz w:val="20"/>
          <w:szCs w:val="20"/>
        </w:rPr>
        <w:t xml:space="preserve"> a Certificadora deverá medir (a) o saldo devedor dos Direitos Cedidos </w:t>
      </w:r>
      <w:r w:rsidR="008F6AB4">
        <w:rPr>
          <w:rFonts w:ascii="Verdana" w:hAnsi="Verdana"/>
          <w:sz w:val="20"/>
          <w:szCs w:val="20"/>
        </w:rPr>
        <w:t xml:space="preserve">(conforme definido no Contrato de Cessão Fiduciária) </w:t>
      </w:r>
      <w:r w:rsidRPr="00AC093B">
        <w:rPr>
          <w:rFonts w:ascii="Verdana" w:hAnsi="Verdana"/>
          <w:sz w:val="20"/>
          <w:szCs w:val="20"/>
        </w:rPr>
        <w:t>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em valor nominal (sem considerar eventuais projeções de índices inflacionários</w:t>
      </w:r>
      <w:r w:rsidRPr="00AC093B">
        <w:rPr>
          <w:rFonts w:ascii="Verdana" w:hAnsi="Verdana" w:cs="Calibri"/>
          <w:sz w:val="20"/>
          <w:szCs w:val="20"/>
        </w:rPr>
        <w:t>, 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xml:space="preserve">”), cujo valor será definido com base no </w:t>
      </w:r>
      <w:r w:rsidRPr="00AC093B">
        <w:rPr>
          <w:rFonts w:ascii="Verdana" w:hAnsi="Verdana"/>
          <w:sz w:val="20"/>
          <w:szCs w:val="20"/>
        </w:rPr>
        <w:lastRenderedPageBreak/>
        <w:t xml:space="preserve">preço médio  por metro quadrado </w:t>
      </w:r>
      <w:r w:rsidRPr="008F6AB4">
        <w:rPr>
          <w:rFonts w:ascii="Verdana" w:hAnsi="Verdana"/>
          <w:sz w:val="20"/>
          <w:szCs w:val="20"/>
        </w:rPr>
        <w:t xml:space="preserve">das </w:t>
      </w:r>
      <w:r w:rsidRPr="00AC3451">
        <w:rPr>
          <w:rFonts w:ascii="Verdana" w:hAnsi="Verdana"/>
          <w:sz w:val="20"/>
          <w:szCs w:val="20"/>
        </w:rPr>
        <w:t>10 (dez)</w:t>
      </w:r>
      <w:r w:rsidRPr="008F6AB4">
        <w:rPr>
          <w:rFonts w:ascii="Verdana" w:hAnsi="Verdana"/>
          <w:sz w:val="20"/>
          <w:szCs w:val="20"/>
        </w:rPr>
        <w:t xml:space="preserve"> últimas</w:t>
      </w:r>
      <w:r w:rsidRPr="00AC093B">
        <w:rPr>
          <w:rFonts w:ascii="Verdana" w:hAnsi="Verdana"/>
          <w:sz w:val="20"/>
          <w:szCs w:val="20"/>
        </w:rPr>
        <w:t xml:space="preserve"> unidades autônomas vendidas, </w:t>
      </w:r>
      <w:r w:rsidR="006867D9" w:rsidRPr="006867D9">
        <w:rPr>
          <w:rFonts w:ascii="Verdana" w:hAnsi="Verdana"/>
          <w:sz w:val="20"/>
          <w:szCs w:val="20"/>
        </w:rPr>
        <w:t>por Empreendimento multiplicado pelas respectivas áreas privativas de cada unidade em estoque do respectivo</w:t>
      </w:r>
      <w:r w:rsidRPr="00AC093B">
        <w:rPr>
          <w:rFonts w:ascii="Verdana" w:hAnsi="Verdana"/>
          <w:sz w:val="20"/>
          <w:szCs w:val="20"/>
        </w:rPr>
        <w:t xml:space="preserve"> Empreendimento, descontados os custos de corretagem</w:t>
      </w:r>
      <w:r w:rsidR="006867D9">
        <w:rPr>
          <w:rFonts w:ascii="Verdana" w:hAnsi="Verdana"/>
          <w:sz w:val="20"/>
          <w:szCs w:val="20"/>
        </w:rPr>
        <w:t xml:space="preserve"> e impostos</w:t>
      </w:r>
      <w:r w:rsidRPr="00AC093B">
        <w:rPr>
          <w:rFonts w:ascii="Verdana" w:hAnsi="Verdana"/>
          <w:sz w:val="20"/>
          <w:szCs w:val="20"/>
        </w:rPr>
        <w:t>.</w:t>
      </w:r>
    </w:p>
    <w:p w:rsidR="000C21A2" w:rsidRPr="00AC093B" w:rsidRDefault="000C21A2" w:rsidP="000C21A2">
      <w:pPr>
        <w:pStyle w:val="PargrafodaLista"/>
        <w:spacing w:line="320" w:lineRule="exact"/>
        <w:ind w:left="567"/>
        <w:rPr>
          <w:rFonts w:ascii="Verdana" w:hAnsi="Verdana"/>
          <w:sz w:val="20"/>
          <w:szCs w:val="20"/>
        </w:rPr>
      </w:pPr>
    </w:p>
    <w:p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rsidR="000C21A2" w:rsidRPr="00AC093B" w:rsidRDefault="000C21A2" w:rsidP="000C21A2">
      <w:pPr>
        <w:pStyle w:val="PargrafoComumNvel2"/>
        <w:ind w:left="1844" w:firstLine="0"/>
      </w:pPr>
    </w:p>
    <w:p w:rsidR="000C21A2" w:rsidRPr="00AC093B" w:rsidRDefault="000C21A2" w:rsidP="000C21A2">
      <w:pPr>
        <w:pStyle w:val="PargrafodaLista"/>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 xml:space="preserve">Valor dos Direitos Cedidos + </w:t>
      </w:r>
      <w:proofErr w:type="gramStart"/>
      <w:r w:rsidRPr="00AC093B">
        <w:rPr>
          <w:rFonts w:ascii="Verdana" w:hAnsi="Verdana"/>
          <w:sz w:val="20"/>
          <w:szCs w:val="20"/>
          <w:u w:val="single"/>
        </w:rPr>
        <w:t>Estoque</w:t>
      </w:r>
      <w:r w:rsidRPr="00AC093B">
        <w:rPr>
          <w:rFonts w:ascii="Verdana" w:hAnsi="Verdana"/>
          <w:sz w:val="20"/>
          <w:szCs w:val="20"/>
        </w:rPr>
        <w:t>  ≥</w:t>
      </w:r>
      <w:proofErr w:type="gramEnd"/>
      <w:r w:rsidRPr="00AC093B">
        <w:rPr>
          <w:rFonts w:ascii="Verdana" w:hAnsi="Verdana"/>
          <w:sz w:val="20"/>
          <w:szCs w:val="20"/>
        </w:rPr>
        <w:t xml:space="preserve"> 1,66</w:t>
      </w:r>
    </w:p>
    <w:p w:rsidR="000C21A2" w:rsidRPr="00AC093B" w:rsidRDefault="000C21A2" w:rsidP="000C21A2">
      <w:pPr>
        <w:pStyle w:val="PargrafoComumNvel2"/>
        <w:ind w:left="567" w:firstLine="0"/>
      </w:pPr>
      <w:r w:rsidRPr="00AC093B">
        <w:t xml:space="preserve">                                       </w:t>
      </w:r>
      <w:r w:rsidRPr="00AC093B">
        <w:tab/>
        <w:t>Saldo Devedor das Debêntures</w:t>
      </w:r>
    </w:p>
    <w:p w:rsidR="000C21A2" w:rsidRPr="00AC093B" w:rsidRDefault="000C21A2" w:rsidP="000C21A2">
      <w:pPr>
        <w:pStyle w:val="PargrafoComumNvel2"/>
        <w:ind w:left="1844" w:firstLine="0"/>
        <w:rPr>
          <w:bCs/>
          <w:iCs/>
        </w:rPr>
      </w:pPr>
    </w:p>
    <w:p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rsidR="000C21A2" w:rsidRPr="00AC093B" w:rsidRDefault="000C21A2" w:rsidP="000C21A2">
      <w:pPr>
        <w:pStyle w:val="Corpodetexto"/>
        <w:spacing w:line="320" w:lineRule="exact"/>
        <w:ind w:left="567"/>
        <w:rPr>
          <w:rFonts w:ascii="Verdana" w:hAnsi="Verdana"/>
          <w:b w:val="0"/>
          <w:bCs/>
          <w:i w:val="0"/>
          <w:iCs/>
          <w:sz w:val="20"/>
          <w:szCs w:val="20"/>
          <w:u w:val="single"/>
        </w:rPr>
      </w:pPr>
    </w:p>
    <w:p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Estoque</w:t>
      </w:r>
      <w:r w:rsidRPr="00AC3451">
        <w:rPr>
          <w:rFonts w:ascii="Verdana" w:hAnsi="Verdana"/>
          <w:b w:val="0"/>
          <w:bCs/>
          <w:i w:val="0"/>
          <w:iCs/>
          <w:sz w:val="20"/>
          <w:szCs w:val="20"/>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Saldo Devedor das Debêntures</w:t>
      </w:r>
      <w:r w:rsidRPr="00AC3451">
        <w:rPr>
          <w:rFonts w:ascii="Verdana" w:hAnsi="Verdana"/>
          <w:b w:val="0"/>
          <w:bCs/>
          <w:i w:val="0"/>
          <w:iCs/>
          <w:sz w:val="20"/>
          <w:szCs w:val="20"/>
        </w:rPr>
        <w:t xml:space="preserve"> = correspondente ao saldo devedor das Debêntures, na data de cálculo. </w:t>
      </w:r>
    </w:p>
    <w:p w:rsidR="000C21A2" w:rsidRPr="003A0E15" w:rsidRDefault="00CE4A60" w:rsidP="000C21A2">
      <w:pPr>
        <w:pStyle w:val="Corpodetexto"/>
        <w:spacing w:line="320" w:lineRule="exact"/>
        <w:ind w:left="567"/>
        <w:rPr>
          <w:rFonts w:ascii="Verdana" w:hAnsi="Verdana"/>
          <w:b w:val="0"/>
          <w:i w:val="0"/>
          <w:iCs/>
          <w:sz w:val="20"/>
          <w:szCs w:val="20"/>
        </w:rPr>
      </w:pPr>
      <w:r w:rsidRPr="003A0E15">
        <w:rPr>
          <w:rFonts w:ascii="Verdana" w:hAnsi="Verdana"/>
          <w:b w:val="0"/>
          <w:iCs/>
          <w:sz w:val="20"/>
          <w:szCs w:val="20"/>
          <w:u w:val="single"/>
        </w:rPr>
        <w:t>Valor dos Direitos Cedidos</w:t>
      </w:r>
      <w:r w:rsidRPr="003A0E15">
        <w:rPr>
          <w:rFonts w:ascii="Verdana" w:hAnsi="Verdana"/>
          <w:b w:val="0"/>
          <w:iCs/>
          <w:sz w:val="20"/>
          <w:szCs w:val="20"/>
        </w:rPr>
        <w:t xml:space="preserve"> = corresponde ao somatório das parcelas das Unidades Vendidas:</w:t>
      </w:r>
    </w:p>
    <w:p w:rsid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rsidR="00CE4A60" w:rsidRPr="000C21A2" w:rsidRDefault="00CE4A60" w:rsidP="000C21A2">
      <w:pPr>
        <w:pStyle w:val="DeltaViewAnnounce"/>
        <w:spacing w:before="0" w:beforeAutospacing="0" w:after="0" w:afterAutospacing="0" w:line="320" w:lineRule="exact"/>
        <w:ind w:left="567"/>
        <w:rPr>
          <w:rFonts w:ascii="Verdana" w:hAnsi="Verdana"/>
          <w:sz w:val="20"/>
          <w:szCs w:val="20"/>
          <w:lang w:val="x-none" w:eastAsia="x-none"/>
        </w:rPr>
      </w:pPr>
    </w:p>
    <w:p w:rsidR="000C21A2" w:rsidRPr="00AC093B" w:rsidRDefault="000C21A2" w:rsidP="000C21A2">
      <w:pPr>
        <w:pStyle w:val="Textodecomentrio"/>
        <w:spacing w:line="320" w:lineRule="exact"/>
        <w:ind w:left="567"/>
        <w:jc w:val="center"/>
        <w:rPr>
          <w:rFonts w:ascii="Verdana" w:hAnsi="Verdana"/>
          <w:lang w:eastAsia="x-none"/>
        </w:rPr>
      </w:pPr>
      <w:r w:rsidRPr="00AC093B">
        <w:rPr>
          <w:rFonts w:ascii="Verdana" w:hAnsi="Verdana"/>
        </w:rPr>
        <w:t>Valor dos Direitos Cedidos = ∑ (fluxo Unidades Vendidas)</w:t>
      </w:r>
    </w:p>
    <w:p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w:t>
      </w:r>
      <w:r w:rsidR="007D6CB3">
        <w:t>corresponde à r</w:t>
      </w:r>
      <w:proofErr w:type="spellStart"/>
      <w:r w:rsidRPr="000C21A2">
        <w:rPr>
          <w:lang w:val="x-none"/>
        </w:rPr>
        <w:t>eceita</w:t>
      </w:r>
      <w:proofErr w:type="spellEnd"/>
      <w:r w:rsidRPr="000C21A2">
        <w:rPr>
          <w:lang w:val="x-none"/>
        </w:rPr>
        <w:t xml:space="preserve"> das </w:t>
      </w:r>
      <w:r w:rsidRPr="000C21A2">
        <w:t>U</w:t>
      </w:r>
      <w:proofErr w:type="spellStart"/>
      <w:r w:rsidRPr="000C21A2">
        <w:rPr>
          <w:lang w:val="x-none"/>
        </w:rPr>
        <w:t>nidades</w:t>
      </w:r>
      <w:proofErr w:type="spellEnd"/>
      <w:r w:rsidRPr="000C21A2">
        <w:t xml:space="preserve"> V</w:t>
      </w:r>
      <w:proofErr w:type="spellStart"/>
      <w:r w:rsidRPr="000C21A2">
        <w:rPr>
          <w:lang w:val="x-none"/>
        </w:rPr>
        <w:t>endidas</w:t>
      </w:r>
      <w:proofErr w:type="spellEnd"/>
      <w:r w:rsidRPr="000C21A2">
        <w:rPr>
          <w:lang w:val="x-none"/>
        </w:rPr>
        <w:t xml:space="preserve">,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bookmarkEnd w:id="110"/>
    <w:p w:rsidR="00F84AC0" w:rsidRPr="00AC3451" w:rsidRDefault="006C1BF3"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Pr>
          <w:rFonts w:ascii="Verdana" w:hAnsi="Verdana"/>
          <w:b w:val="0"/>
          <w:bCs/>
          <w:color w:val="000000" w:themeColor="text1"/>
          <w:sz w:val="20"/>
          <w:szCs w:val="20"/>
          <w:u w:val="none"/>
          <w:lang w:val="pt-BR"/>
        </w:rPr>
        <w:t>Nos termos da Escritura de Emissão de Debêntures, a</w:t>
      </w:r>
      <w:r w:rsidR="0022531E" w:rsidRPr="00AC3451">
        <w:rPr>
          <w:rFonts w:ascii="Verdana" w:hAnsi="Verdana"/>
          <w:b w:val="0"/>
          <w:bCs/>
          <w:color w:val="000000" w:themeColor="text1"/>
          <w:sz w:val="20"/>
          <w:szCs w:val="20"/>
          <w:u w:val="none"/>
          <w:lang w:val="pt-BR"/>
        </w:rPr>
        <w:t xml:space="preserve"> </w:t>
      </w:r>
      <w:proofErr w:type="spellStart"/>
      <w:r w:rsidR="002C364D" w:rsidRPr="00AC3451">
        <w:rPr>
          <w:rFonts w:ascii="Verdana" w:hAnsi="Verdana"/>
          <w:b w:val="0"/>
          <w:bCs/>
          <w:color w:val="000000" w:themeColor="text1"/>
          <w:sz w:val="20"/>
          <w:szCs w:val="20"/>
          <w:u w:val="none"/>
        </w:rPr>
        <w:t>Securitizadora</w:t>
      </w:r>
      <w:proofErr w:type="spellEnd"/>
      <w:r w:rsidR="002C364D" w:rsidRPr="00AC3451">
        <w:rPr>
          <w:rFonts w:ascii="Verdana" w:hAnsi="Verdana"/>
          <w:b w:val="0"/>
          <w:bCs/>
          <w:color w:val="000000" w:themeColor="text1"/>
          <w:sz w:val="20"/>
          <w:szCs w:val="20"/>
          <w:u w:val="none"/>
        </w:rPr>
        <w:t xml:space="preserve"> </w:t>
      </w:r>
      <w:r w:rsidR="002C364D" w:rsidRPr="00AC3451">
        <w:rPr>
          <w:rFonts w:ascii="Verdana" w:hAnsi="Verdana"/>
          <w:b w:val="0"/>
          <w:bCs/>
          <w:color w:val="000000" w:themeColor="text1"/>
          <w:sz w:val="20"/>
          <w:szCs w:val="20"/>
          <w:u w:val="none"/>
          <w:lang w:val="pt-BR"/>
        </w:rPr>
        <w:t xml:space="preserve">deverá convocar Assembleia Geral de Titulares dos CRI, em até 3 (três) Dias Úteis da data em que a </w:t>
      </w:r>
      <w:proofErr w:type="spellStart"/>
      <w:r w:rsidR="002C364D" w:rsidRPr="00AC3451">
        <w:rPr>
          <w:rFonts w:ascii="Verdana" w:hAnsi="Verdana"/>
          <w:b w:val="0"/>
          <w:bCs/>
          <w:color w:val="000000" w:themeColor="text1"/>
          <w:sz w:val="20"/>
          <w:szCs w:val="20"/>
          <w:u w:val="none"/>
          <w:lang w:val="pt-BR"/>
        </w:rPr>
        <w:t>Securitizadora</w:t>
      </w:r>
      <w:proofErr w:type="spellEnd"/>
      <w:r w:rsidR="002C364D" w:rsidRPr="00AC3451">
        <w:rPr>
          <w:rFonts w:ascii="Verdana" w:hAnsi="Verdana"/>
          <w:b w:val="0"/>
          <w:bCs/>
          <w:color w:val="000000" w:themeColor="text1"/>
          <w:sz w:val="20"/>
          <w:szCs w:val="20"/>
          <w:u w:val="none"/>
          <w:lang w:val="pt-BR"/>
        </w:rPr>
        <w:t xml:space="preserve"> tomar ciência da ocorrência do Evento de Vencimento Antecipado Não Automático</w:t>
      </w:r>
      <w:r w:rsidR="00A516A7">
        <w:rPr>
          <w:rFonts w:ascii="Verdana" w:hAnsi="Verdana"/>
          <w:b w:val="0"/>
          <w:bCs/>
          <w:color w:val="000000" w:themeColor="text1"/>
          <w:sz w:val="20"/>
          <w:szCs w:val="20"/>
          <w:u w:val="none"/>
          <w:lang w:val="pt-BR"/>
        </w:rPr>
        <w:t xml:space="preserve"> das Debêntures</w:t>
      </w:r>
      <w:r w:rsidR="002C364D" w:rsidRPr="00AC3451">
        <w:rPr>
          <w:rFonts w:ascii="Verdana" w:hAnsi="Verdana"/>
          <w:b w:val="0"/>
          <w:bCs/>
          <w:color w:val="000000" w:themeColor="text1"/>
          <w:sz w:val="20"/>
          <w:szCs w:val="20"/>
          <w:u w:val="none"/>
          <w:lang w:val="pt-BR"/>
        </w:rPr>
        <w:t xml:space="preserve">, e deverá ser realizada, em primeira convocação, no prazo de até 15 (quinze) dias a contar da publicação do edital de convocação da data em que a </w:t>
      </w:r>
      <w:proofErr w:type="spellStart"/>
      <w:r w:rsidR="002C364D" w:rsidRPr="00AC3451">
        <w:rPr>
          <w:rFonts w:ascii="Verdana" w:hAnsi="Verdana"/>
          <w:b w:val="0"/>
          <w:bCs/>
          <w:color w:val="000000" w:themeColor="text1"/>
          <w:sz w:val="20"/>
          <w:szCs w:val="20"/>
          <w:u w:val="none"/>
          <w:lang w:val="pt-BR"/>
        </w:rPr>
        <w:t>Securitizadora</w:t>
      </w:r>
      <w:proofErr w:type="spellEnd"/>
      <w:r w:rsidR="002C364D" w:rsidRPr="00AC3451">
        <w:rPr>
          <w:rFonts w:ascii="Verdana" w:hAnsi="Verdana"/>
          <w:b w:val="0"/>
          <w:bCs/>
          <w:color w:val="000000" w:themeColor="text1"/>
          <w:sz w:val="20"/>
          <w:szCs w:val="20"/>
          <w:u w:val="none"/>
          <w:lang w:val="pt-BR"/>
        </w:rPr>
        <w:t xml:space="preserve"> tomar ciência da ocorrência do Evento de Vencimento Antecipado Não Automático </w:t>
      </w:r>
      <w:r w:rsidR="00A516A7">
        <w:rPr>
          <w:rFonts w:ascii="Verdana" w:hAnsi="Verdana"/>
          <w:b w:val="0"/>
          <w:bCs/>
          <w:color w:val="000000" w:themeColor="text1"/>
          <w:sz w:val="20"/>
          <w:szCs w:val="20"/>
          <w:u w:val="none"/>
          <w:lang w:val="pt-BR"/>
        </w:rPr>
        <w:t xml:space="preserve">das Debêntures </w:t>
      </w:r>
      <w:r w:rsidR="002C364D" w:rsidRPr="00AC3451">
        <w:rPr>
          <w:rFonts w:ascii="Verdana" w:hAnsi="Verdana"/>
          <w:b w:val="0"/>
          <w:bCs/>
          <w:color w:val="000000" w:themeColor="text1"/>
          <w:sz w:val="20"/>
          <w:szCs w:val="20"/>
          <w:u w:val="none"/>
          <w:lang w:val="pt-BR"/>
        </w:rPr>
        <w:t xml:space="preserve">e, e em segunda convocação, no prazo de até 8 (oito) dias a contar da nova publicação do edital de convocação, para que seja deliberado o não </w:t>
      </w:r>
      <w:r w:rsidR="002C364D" w:rsidRPr="00AC3451">
        <w:rPr>
          <w:rFonts w:ascii="Verdana" w:hAnsi="Verdana"/>
          <w:b w:val="0"/>
          <w:bCs/>
          <w:color w:val="000000" w:themeColor="text1"/>
          <w:sz w:val="20"/>
          <w:szCs w:val="20"/>
          <w:u w:val="none"/>
        </w:rPr>
        <w:t xml:space="preserve">resgate antecipado dos CRI. </w:t>
      </w:r>
      <w:r w:rsidR="002C364D" w:rsidRPr="00AC3451">
        <w:rPr>
          <w:rFonts w:ascii="Verdana" w:hAnsi="Verdana"/>
          <w:b w:val="0"/>
          <w:bCs/>
          <w:color w:val="000000" w:themeColor="text1"/>
          <w:sz w:val="20"/>
          <w:szCs w:val="20"/>
          <w:u w:val="none"/>
          <w:lang w:val="pt-BR"/>
        </w:rPr>
        <w:t>A</w:t>
      </w:r>
      <w:r w:rsidR="002C364D" w:rsidRPr="00AC3451">
        <w:rPr>
          <w:rFonts w:ascii="Verdana" w:hAnsi="Verdana"/>
          <w:b w:val="0"/>
          <w:bCs/>
          <w:color w:val="000000" w:themeColor="text1"/>
          <w:sz w:val="20"/>
          <w:szCs w:val="20"/>
          <w:u w:val="none"/>
        </w:rPr>
        <w:t xml:space="preserve"> 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w:t>
      </w:r>
      <w:r w:rsidR="002C364D"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rPr>
        <w:t xml:space="preserve">antecipado dos CRI, </w:t>
      </w:r>
      <w:r w:rsidR="00A516A7">
        <w:rPr>
          <w:rFonts w:ascii="Verdana" w:hAnsi="Verdana"/>
          <w:b w:val="0"/>
          <w:bCs/>
          <w:color w:val="000000" w:themeColor="text1"/>
          <w:sz w:val="20"/>
          <w:szCs w:val="20"/>
          <w:u w:val="none"/>
          <w:lang w:val="pt-BR"/>
        </w:rPr>
        <w:t xml:space="preserve">o </w:t>
      </w:r>
      <w:r w:rsidR="002C364D" w:rsidRPr="00AC3451">
        <w:rPr>
          <w:rFonts w:ascii="Verdana" w:hAnsi="Verdana"/>
          <w:b w:val="0"/>
          <w:bCs/>
          <w:color w:val="000000" w:themeColor="text1"/>
          <w:sz w:val="20"/>
          <w:szCs w:val="20"/>
          <w:u w:val="none"/>
        </w:rPr>
        <w:t xml:space="preserve"> Agente Fiduciário dos CRI não deverão declarar o </w:t>
      </w:r>
      <w:r w:rsidR="00017210" w:rsidRPr="00AC3451">
        <w:rPr>
          <w:rFonts w:ascii="Verdana" w:hAnsi="Verdana"/>
          <w:b w:val="0"/>
          <w:bCs/>
          <w:color w:val="000000" w:themeColor="text1"/>
          <w:sz w:val="20"/>
          <w:szCs w:val="20"/>
          <w:u w:val="none"/>
          <w:lang w:val="pt-BR"/>
        </w:rPr>
        <w:t>resgate antecipado dos CRI</w:t>
      </w:r>
      <w:r w:rsidR="002C364D" w:rsidRPr="00AC3451">
        <w:rPr>
          <w:rFonts w:ascii="Verdana" w:hAnsi="Verdana"/>
          <w:b w:val="0"/>
          <w:bCs/>
          <w:color w:val="000000" w:themeColor="text1"/>
          <w:sz w:val="20"/>
          <w:szCs w:val="20"/>
          <w:u w:val="none"/>
        </w:rPr>
        <w:t>.</w:t>
      </w:r>
      <w:r w:rsidR="002C364D" w:rsidRPr="00AC3451">
        <w:rPr>
          <w:rFonts w:ascii="Verdana" w:hAnsi="Verdana"/>
          <w:b w:val="0"/>
          <w:bCs/>
          <w:color w:val="000000" w:themeColor="text1"/>
          <w:sz w:val="20"/>
          <w:szCs w:val="20"/>
          <w:u w:val="none"/>
          <w:lang w:val="pt-BR"/>
        </w:rPr>
        <w:t xml:space="preserve"> Na hipótese de a referida Assembleia </w:t>
      </w:r>
      <w:r w:rsidR="002C364D" w:rsidRPr="00AC3451">
        <w:rPr>
          <w:rFonts w:ascii="Verdana" w:hAnsi="Verdana"/>
          <w:b w:val="0"/>
          <w:bCs/>
          <w:color w:val="000000" w:themeColor="text1"/>
          <w:sz w:val="20"/>
          <w:szCs w:val="20"/>
          <w:u w:val="none"/>
          <w:lang w:val="pt-BR"/>
        </w:rPr>
        <w:lastRenderedPageBreak/>
        <w:t xml:space="preserve">Geral de Titulares dos CRI não ser realizada, em primeira convocação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 A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w:t>
      </w:r>
      <w:r w:rsidR="00191877"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lang w:val="pt-BR"/>
        </w:rPr>
        <w:t>antecipado dos CRI, o Agente Fiduciário dos CRI não dever</w:t>
      </w:r>
      <w:r w:rsidR="00191877" w:rsidRPr="00AC3451">
        <w:rPr>
          <w:rFonts w:ascii="Verdana" w:hAnsi="Verdana"/>
          <w:b w:val="0"/>
          <w:bCs/>
          <w:color w:val="000000" w:themeColor="text1"/>
          <w:sz w:val="20"/>
          <w:szCs w:val="20"/>
          <w:u w:val="none"/>
          <w:lang w:val="pt-BR"/>
        </w:rPr>
        <w:t>á</w:t>
      </w:r>
      <w:r w:rsidR="002C364D" w:rsidRPr="00AC3451">
        <w:rPr>
          <w:rFonts w:ascii="Verdana" w:hAnsi="Verdana"/>
          <w:b w:val="0"/>
          <w:bCs/>
          <w:color w:val="000000" w:themeColor="text1"/>
          <w:sz w:val="20"/>
          <w:szCs w:val="20"/>
          <w:u w:val="none"/>
          <w:lang w:val="pt-BR"/>
        </w:rPr>
        <w:t xml:space="preserve"> o resgate antecipado dos CRI. </w:t>
      </w:r>
      <w:r w:rsidR="00F84AC0" w:rsidRPr="00AC3451">
        <w:rPr>
          <w:rFonts w:ascii="Verdana" w:hAnsi="Verdana"/>
          <w:b w:val="0"/>
          <w:bCs/>
          <w:color w:val="000000" w:themeColor="text1"/>
          <w:sz w:val="20"/>
          <w:szCs w:val="20"/>
          <w:u w:val="none"/>
          <w:lang w:val="pt-BR"/>
        </w:rPr>
        <w:t>A</w:t>
      </w:r>
      <w:r w:rsidR="00F84AC0" w:rsidRPr="00AC093B">
        <w:rPr>
          <w:rFonts w:ascii="Verdana" w:hAnsi="Verdana"/>
          <w:b w:val="0"/>
          <w:bCs/>
          <w:color w:val="000000" w:themeColor="text1"/>
          <w:sz w:val="20"/>
          <w:szCs w:val="20"/>
          <w:u w:val="none"/>
          <w:lang w:val="pt-BR"/>
        </w:rPr>
        <w:t xml:space="preserve"> não instalação, ou não obtenção do </w:t>
      </w:r>
      <w:proofErr w:type="spellStart"/>
      <w:r w:rsidR="00F84AC0" w:rsidRPr="00AC093B">
        <w:rPr>
          <w:rFonts w:ascii="Verdana" w:hAnsi="Verdana"/>
          <w:b w:val="0"/>
          <w:bCs/>
          <w:color w:val="000000" w:themeColor="text1"/>
          <w:sz w:val="20"/>
          <w:szCs w:val="20"/>
          <w:u w:val="none"/>
          <w:lang w:val="pt-BR"/>
        </w:rPr>
        <w:t>quorum</w:t>
      </w:r>
      <w:proofErr w:type="spellEnd"/>
      <w:r w:rsidR="00F84AC0" w:rsidRPr="00AC093B">
        <w:rPr>
          <w:rFonts w:ascii="Verdana" w:hAnsi="Verdana"/>
          <w:b w:val="0"/>
          <w:bCs/>
          <w:color w:val="000000" w:themeColor="text1"/>
          <w:sz w:val="20"/>
          <w:szCs w:val="20"/>
          <w:u w:val="none"/>
          <w:lang w:val="pt-BR"/>
        </w:rPr>
        <w:t xml:space="preserve"> para deliberação em primeira e em segunda convo</w:t>
      </w:r>
      <w:r w:rsidR="00F84AC0" w:rsidRPr="00501DAC">
        <w:rPr>
          <w:rFonts w:ascii="Verdana" w:hAnsi="Verdana"/>
          <w:b w:val="0"/>
          <w:bCs/>
          <w:color w:val="000000" w:themeColor="text1"/>
          <w:sz w:val="20"/>
          <w:szCs w:val="20"/>
          <w:u w:val="none"/>
          <w:lang w:val="pt-BR"/>
        </w:rPr>
        <w:t>cação, ensejará o resgate antecipado dos</w:t>
      </w:r>
      <w:r w:rsidR="00740258" w:rsidRPr="00501DAC">
        <w:rPr>
          <w:rFonts w:ascii="Verdana" w:hAnsi="Verdana"/>
          <w:b w:val="0"/>
          <w:bCs/>
          <w:color w:val="000000" w:themeColor="text1"/>
          <w:sz w:val="20"/>
          <w:szCs w:val="20"/>
          <w:u w:val="none"/>
          <w:lang w:val="pt-BR"/>
        </w:rPr>
        <w:t xml:space="preserve"> CRI.</w:t>
      </w:r>
    </w:p>
    <w:p w:rsidR="00796BDC" w:rsidRPr="00501DAC" w:rsidRDefault="00992396"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501DAC">
        <w:rPr>
          <w:rFonts w:ascii="Verdana" w:hAnsi="Verdana" w:cstheme="minorHAnsi"/>
          <w:b w:val="0"/>
          <w:sz w:val="20"/>
          <w:szCs w:val="20"/>
          <w:u w:val="none"/>
          <w:lang w:val="pt-BR"/>
        </w:rPr>
        <w:t xml:space="preserve">No caso de resgate antecipado dos CRI nos termos previstos neste item 6.3, a B3 </w:t>
      </w:r>
      <w:r w:rsidR="00462B79">
        <w:rPr>
          <w:rFonts w:ascii="Verdana" w:hAnsi="Verdana" w:cstheme="minorHAnsi"/>
          <w:b w:val="0"/>
          <w:sz w:val="20"/>
          <w:szCs w:val="20"/>
          <w:u w:val="none"/>
          <w:lang w:val="pt-BR"/>
        </w:rPr>
        <w:t xml:space="preserve">deverá ser comunicada no prazo indicado no item 6.8 abaixo sobre a </w:t>
      </w:r>
      <w:r w:rsidR="00462B79" w:rsidRPr="00DC6FF5">
        <w:rPr>
          <w:rFonts w:ascii="Verdana" w:hAnsi="Verdana" w:cstheme="minorHAnsi"/>
          <w:b w:val="0"/>
          <w:sz w:val="20"/>
          <w:szCs w:val="20"/>
          <w:u w:val="none"/>
          <w:lang w:val="pt-BR"/>
        </w:rPr>
        <w:t>data estipulada para realização do resgate antecipado</w:t>
      </w:r>
      <w:r w:rsidRPr="00501DAC">
        <w:rPr>
          <w:rFonts w:ascii="Verdana" w:hAnsi="Verdana" w:cstheme="minorHAnsi"/>
          <w:b w:val="0"/>
          <w:sz w:val="20"/>
          <w:szCs w:val="20"/>
          <w:u w:val="none"/>
          <w:lang w:val="pt-BR"/>
        </w:rPr>
        <w:t>.</w:t>
      </w:r>
    </w:p>
    <w:p w:rsidR="001F5AF0" w:rsidRPr="00AC3451" w:rsidRDefault="006D6AF5" w:rsidP="003611A3">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F5AF0">
        <w:rPr>
          <w:rFonts w:ascii="Verdana" w:hAnsi="Verdana"/>
          <w:b w:val="0"/>
          <w:sz w:val="20"/>
          <w:szCs w:val="20"/>
        </w:rPr>
        <w:t xml:space="preserve">Amortização Extraordinária </w:t>
      </w:r>
      <w:r w:rsidRPr="001F5AF0">
        <w:rPr>
          <w:rFonts w:ascii="Verdana" w:hAnsi="Verdana"/>
          <w:b w:val="0"/>
          <w:sz w:val="20"/>
          <w:szCs w:val="20"/>
          <w:lang w:val="pt-BR"/>
        </w:rPr>
        <w:t>Facultativa</w:t>
      </w:r>
      <w:r w:rsidRPr="001F5AF0">
        <w:rPr>
          <w:rFonts w:ascii="Verdana" w:hAnsi="Verdana"/>
          <w:b w:val="0"/>
          <w:sz w:val="20"/>
          <w:szCs w:val="20"/>
        </w:rPr>
        <w:t>:</w:t>
      </w:r>
      <w:r w:rsidRPr="001F5AF0">
        <w:rPr>
          <w:rFonts w:ascii="Verdana" w:hAnsi="Verdana"/>
          <w:b w:val="0"/>
          <w:sz w:val="20"/>
          <w:szCs w:val="20"/>
          <w:u w:val="none"/>
        </w:rPr>
        <w:t xml:space="preserve"> </w:t>
      </w:r>
      <w:r w:rsidR="00E966F4" w:rsidRPr="001F5AF0">
        <w:rPr>
          <w:rFonts w:ascii="Verdana" w:hAnsi="Verdana"/>
          <w:b w:val="0"/>
          <w:sz w:val="20"/>
          <w:szCs w:val="20"/>
          <w:u w:val="none"/>
          <w:lang w:val="pt-BR"/>
        </w:rPr>
        <w:t xml:space="preserve">As Debêntures e os </w:t>
      </w:r>
      <w:r w:rsidRPr="001F5AF0">
        <w:rPr>
          <w:rFonts w:ascii="Verdana" w:hAnsi="Verdana"/>
          <w:b w:val="0"/>
          <w:sz w:val="20"/>
          <w:szCs w:val="20"/>
          <w:u w:val="none"/>
          <w:lang w:val="pt-BR"/>
        </w:rPr>
        <w:t xml:space="preserve">CRI </w:t>
      </w:r>
      <w:r w:rsidRPr="001F5AF0">
        <w:rPr>
          <w:rFonts w:ascii="Verdana" w:hAnsi="Verdana"/>
          <w:b w:val="0"/>
          <w:sz w:val="20"/>
          <w:szCs w:val="20"/>
          <w:u w:val="none"/>
        </w:rPr>
        <w:t>não poderão ser amortizad</w:t>
      </w:r>
      <w:r w:rsidRPr="001F5AF0">
        <w:rPr>
          <w:rFonts w:ascii="Verdana" w:hAnsi="Verdana"/>
          <w:b w:val="0"/>
          <w:sz w:val="20"/>
          <w:szCs w:val="20"/>
          <w:u w:val="none"/>
          <w:lang w:val="pt-BR"/>
        </w:rPr>
        <w:t>os</w:t>
      </w:r>
      <w:r w:rsidRPr="001F5AF0">
        <w:rPr>
          <w:rFonts w:ascii="Verdana" w:hAnsi="Verdana"/>
          <w:b w:val="0"/>
          <w:sz w:val="20"/>
          <w:szCs w:val="20"/>
          <w:u w:val="none"/>
        </w:rPr>
        <w:t xml:space="preserve"> extraordinariamente por iniciativa da </w:t>
      </w:r>
      <w:r w:rsidR="00E966F4" w:rsidRPr="001F5AF0">
        <w:rPr>
          <w:rFonts w:ascii="Verdana" w:hAnsi="Verdana"/>
          <w:b w:val="0"/>
          <w:sz w:val="20"/>
          <w:szCs w:val="20"/>
          <w:u w:val="none"/>
          <w:lang w:val="pt-BR"/>
        </w:rPr>
        <w:t xml:space="preserve">Devedora e da </w:t>
      </w:r>
      <w:proofErr w:type="spellStart"/>
      <w:r w:rsidRPr="001F5AF0">
        <w:rPr>
          <w:rFonts w:ascii="Verdana" w:hAnsi="Verdana"/>
          <w:b w:val="0"/>
          <w:sz w:val="20"/>
          <w:szCs w:val="20"/>
          <w:u w:val="none"/>
          <w:lang w:val="pt-BR"/>
        </w:rPr>
        <w:t>Securitizadora</w:t>
      </w:r>
      <w:proofErr w:type="spellEnd"/>
      <w:r w:rsidR="00E966F4" w:rsidRPr="001F5AF0">
        <w:rPr>
          <w:rFonts w:ascii="Verdana" w:hAnsi="Verdana"/>
          <w:b w:val="0"/>
          <w:sz w:val="20"/>
          <w:szCs w:val="20"/>
          <w:u w:val="none"/>
          <w:lang w:val="pt-BR"/>
        </w:rPr>
        <w:t>, respectivamente</w:t>
      </w:r>
      <w:r w:rsidR="001F5AF0" w:rsidRPr="001F5AF0">
        <w:rPr>
          <w:rFonts w:ascii="Verdana" w:hAnsi="Verdana"/>
          <w:b w:val="0"/>
          <w:sz w:val="20"/>
          <w:szCs w:val="20"/>
          <w:u w:val="none"/>
          <w:lang w:val="pt-BR"/>
        </w:rPr>
        <w:t>,</w:t>
      </w:r>
      <w:r w:rsidR="00C57D0A" w:rsidRPr="001F5AF0">
        <w:rPr>
          <w:rFonts w:ascii="Verdana" w:hAnsi="Verdana"/>
          <w:b w:val="0"/>
          <w:sz w:val="20"/>
          <w:szCs w:val="20"/>
          <w:u w:val="none"/>
          <w:lang w:val="pt-BR"/>
        </w:rPr>
        <w:t xml:space="preserve"> exceto para sanar os Eventos de Vencimento Antecipado Não Automático previstos nos itens (</w:t>
      </w:r>
      <w:proofErr w:type="spellStart"/>
      <w:r w:rsidR="00C57D0A" w:rsidRPr="001F5AF0">
        <w:rPr>
          <w:rFonts w:ascii="Verdana" w:hAnsi="Verdana"/>
          <w:b w:val="0"/>
          <w:sz w:val="20"/>
          <w:szCs w:val="20"/>
          <w:u w:val="none"/>
          <w:lang w:val="pt-BR"/>
        </w:rPr>
        <w:t>xii</w:t>
      </w:r>
      <w:proofErr w:type="spellEnd"/>
      <w:r w:rsidR="00C57D0A" w:rsidRPr="001F5AF0">
        <w:rPr>
          <w:rFonts w:ascii="Verdana" w:hAnsi="Verdana"/>
          <w:b w:val="0"/>
          <w:sz w:val="20"/>
          <w:szCs w:val="20"/>
          <w:u w:val="none"/>
          <w:lang w:val="pt-BR"/>
        </w:rPr>
        <w:t>), (</w:t>
      </w:r>
      <w:proofErr w:type="spellStart"/>
      <w:r w:rsidR="00C57D0A" w:rsidRPr="001F5AF0">
        <w:rPr>
          <w:rFonts w:ascii="Verdana" w:hAnsi="Verdana"/>
          <w:b w:val="0"/>
          <w:sz w:val="20"/>
          <w:szCs w:val="20"/>
          <w:u w:val="none"/>
          <w:lang w:val="pt-BR"/>
        </w:rPr>
        <w:t>xxii</w:t>
      </w:r>
      <w:proofErr w:type="spellEnd"/>
      <w:r w:rsidR="00C57D0A" w:rsidRPr="001F5AF0">
        <w:rPr>
          <w:rFonts w:ascii="Verdana" w:hAnsi="Verdana"/>
          <w:b w:val="0"/>
          <w:sz w:val="20"/>
          <w:szCs w:val="20"/>
          <w:u w:val="none"/>
          <w:lang w:val="pt-BR"/>
        </w:rPr>
        <w:t>) e (</w:t>
      </w:r>
      <w:proofErr w:type="spellStart"/>
      <w:r w:rsidR="00C57D0A" w:rsidRPr="001F5AF0">
        <w:rPr>
          <w:rFonts w:ascii="Verdana" w:hAnsi="Verdana"/>
          <w:b w:val="0"/>
          <w:sz w:val="20"/>
          <w:szCs w:val="20"/>
          <w:u w:val="none"/>
          <w:lang w:val="pt-BR"/>
        </w:rPr>
        <w:t>xxiv</w:t>
      </w:r>
      <w:proofErr w:type="spellEnd"/>
      <w:r w:rsidR="00C57D0A" w:rsidRPr="001F5AF0">
        <w:rPr>
          <w:rFonts w:ascii="Verdana" w:hAnsi="Verdana"/>
          <w:b w:val="0"/>
          <w:sz w:val="20"/>
          <w:szCs w:val="20"/>
          <w:u w:val="none"/>
          <w:lang w:val="pt-BR"/>
        </w:rPr>
        <w:t>) do item 6.3 acima</w:t>
      </w:r>
      <w:r w:rsidRPr="001F5AF0">
        <w:rPr>
          <w:rFonts w:ascii="Verdana" w:hAnsi="Verdana"/>
          <w:b w:val="0"/>
          <w:sz w:val="20"/>
          <w:szCs w:val="20"/>
          <w:u w:val="none"/>
        </w:rPr>
        <w:t>.</w:t>
      </w:r>
    </w:p>
    <w:p w:rsidR="001F5AF0" w:rsidRPr="00AC3451" w:rsidRDefault="001F5AF0">
      <w:pPr>
        <w:pStyle w:val="Corpodetexto2"/>
        <w:tabs>
          <w:tab w:val="clear" w:pos="426"/>
          <w:tab w:val="clear" w:pos="709"/>
        </w:tabs>
        <w:spacing w:before="240" w:line="320" w:lineRule="exact"/>
        <w:rPr>
          <w:rFonts w:ascii="Verdana" w:hAnsi="Verdana"/>
          <w:b w:val="0"/>
          <w:sz w:val="20"/>
          <w:szCs w:val="20"/>
          <w:u w:val="none"/>
        </w:rPr>
      </w:pPr>
      <w:r w:rsidRPr="00AC3451">
        <w:rPr>
          <w:rFonts w:ascii="Verdana" w:hAnsi="Verdana"/>
          <w:b w:val="0"/>
          <w:sz w:val="20"/>
          <w:szCs w:val="20"/>
          <w:u w:val="none"/>
          <w:lang w:val="pt-BR"/>
        </w:rPr>
        <w:t xml:space="preserve">6.4.1. </w:t>
      </w:r>
      <w:r w:rsidRPr="00AC3451">
        <w:rPr>
          <w:rFonts w:ascii="Verdana" w:hAnsi="Verdana"/>
          <w:b w:val="0"/>
          <w:sz w:val="20"/>
          <w:szCs w:val="20"/>
          <w:u w:val="none"/>
        </w:rPr>
        <w:t xml:space="preserve">A Amortização Extraordinária Facultativa será realizada mediante o pagamento da parcela do Valor Nominal Unitário ou saldo do Valor Nominal Unitário </w:t>
      </w:r>
      <w:r>
        <w:rPr>
          <w:rFonts w:ascii="Verdana" w:hAnsi="Verdana"/>
          <w:b w:val="0"/>
          <w:sz w:val="20"/>
          <w:szCs w:val="20"/>
          <w:u w:val="none"/>
          <w:lang w:val="pt-BR"/>
        </w:rPr>
        <w:t>dos CRI</w:t>
      </w:r>
      <w:r w:rsidRPr="00AC3451">
        <w:rPr>
          <w:rFonts w:ascii="Verdana" w:hAnsi="Verdana"/>
          <w:b w:val="0"/>
          <w:sz w:val="20"/>
          <w:szCs w:val="20"/>
          <w:u w:val="none"/>
        </w:rPr>
        <w:t xml:space="preserve">, acrescido da Remuneração, calculada pro rata </w:t>
      </w:r>
      <w:proofErr w:type="spellStart"/>
      <w:r w:rsidRPr="00AC3451">
        <w:rPr>
          <w:rFonts w:ascii="Verdana" w:hAnsi="Verdana"/>
          <w:b w:val="0"/>
          <w:sz w:val="20"/>
          <w:szCs w:val="20"/>
          <w:u w:val="none"/>
        </w:rPr>
        <w:t>temporis</w:t>
      </w:r>
      <w:proofErr w:type="spellEnd"/>
      <w:r w:rsidRPr="00AC3451">
        <w:rPr>
          <w:rFonts w:ascii="Verdana" w:hAnsi="Verdana"/>
          <w:b w:val="0"/>
          <w:sz w:val="20"/>
          <w:szCs w:val="20"/>
          <w:u w:val="none"/>
        </w:rPr>
        <w:t xml:space="preserve"> desde a primeira Data de Integralização ou a Data de Pagamento da Remuneração imediatamente anterior, conforme o caso, até a data do efetivo pagamento.</w:t>
      </w:r>
    </w:p>
    <w:p w:rsidR="001F5AF0" w:rsidRDefault="001F5AF0" w:rsidP="001F5AF0">
      <w:pPr>
        <w:spacing w:line="320" w:lineRule="exact"/>
        <w:rPr>
          <w:rFonts w:ascii="Verdana" w:hAnsi="Verdana" w:cs="Arial"/>
          <w:sz w:val="20"/>
          <w:szCs w:val="20"/>
        </w:rPr>
      </w:pPr>
    </w:p>
    <w:p w:rsidR="001F5AF0" w:rsidRPr="00AC3451" w:rsidRDefault="001F5AF0" w:rsidP="001F5AF0">
      <w:pPr>
        <w:spacing w:line="320" w:lineRule="exact"/>
        <w:rPr>
          <w:rFonts w:ascii="Verdana" w:hAnsi="Verdana"/>
          <w:sz w:val="20"/>
          <w:szCs w:val="20"/>
        </w:rPr>
      </w:pPr>
      <w:r>
        <w:rPr>
          <w:rFonts w:ascii="Verdana" w:hAnsi="Verdana" w:cs="Arial"/>
          <w:sz w:val="20"/>
          <w:szCs w:val="20"/>
        </w:rPr>
        <w:t xml:space="preserve">6.4.2. </w:t>
      </w:r>
      <w:r w:rsidRPr="00AC3451">
        <w:rPr>
          <w:rFonts w:ascii="Verdana" w:hAnsi="Verdana" w:cs="Arial"/>
          <w:sz w:val="20"/>
          <w:szCs w:val="20"/>
        </w:rPr>
        <w:t xml:space="preserve">Na hipótese da realização de </w:t>
      </w:r>
      <w:r w:rsidRPr="00AC3451">
        <w:rPr>
          <w:rFonts w:ascii="Verdana" w:hAnsi="Verdana"/>
          <w:sz w:val="20"/>
          <w:szCs w:val="20"/>
        </w:rPr>
        <w:t xml:space="preserve">Amortização Extraordinária Facultativa </w:t>
      </w:r>
      <w:r>
        <w:rPr>
          <w:rFonts w:ascii="Verdana" w:hAnsi="Verdana"/>
          <w:sz w:val="20"/>
          <w:szCs w:val="20"/>
        </w:rPr>
        <w:t>dos CRI</w:t>
      </w:r>
      <w:r w:rsidRPr="00AC3451">
        <w:rPr>
          <w:rFonts w:ascii="Verdana" w:hAnsi="Verdana"/>
          <w:sz w:val="20"/>
          <w:szCs w:val="20"/>
        </w:rPr>
        <w:t xml:space="preserve">, a </w:t>
      </w:r>
      <w:proofErr w:type="spellStart"/>
      <w:r>
        <w:rPr>
          <w:rFonts w:ascii="Verdana" w:hAnsi="Verdana"/>
          <w:sz w:val="20"/>
          <w:szCs w:val="20"/>
        </w:rPr>
        <w:t>Securitizadora</w:t>
      </w:r>
      <w:proofErr w:type="spellEnd"/>
      <w:r w:rsidRPr="00AC3451">
        <w:rPr>
          <w:rFonts w:ascii="Verdana" w:hAnsi="Verdana"/>
          <w:sz w:val="20"/>
          <w:szCs w:val="20"/>
        </w:rPr>
        <w:t xml:space="preserve"> deverá comunicar </w:t>
      </w:r>
      <w:r>
        <w:rPr>
          <w:rFonts w:ascii="Verdana" w:hAnsi="Verdana"/>
          <w:sz w:val="20"/>
          <w:szCs w:val="20"/>
        </w:rPr>
        <w:t>os Titulares dos CRI</w:t>
      </w:r>
      <w:r w:rsidRPr="00AC3451">
        <w:rPr>
          <w:rFonts w:ascii="Verdana" w:hAnsi="Verdana"/>
          <w:sz w:val="20"/>
          <w:szCs w:val="20"/>
        </w:rPr>
        <w:t xml:space="preserve"> sobre a realização da</w:t>
      </w:r>
      <w:r w:rsidRPr="00AC3451">
        <w:rPr>
          <w:rFonts w:ascii="Verdana" w:hAnsi="Verdana" w:cs="Arial"/>
          <w:sz w:val="20"/>
          <w:szCs w:val="20"/>
        </w:rPr>
        <w:t xml:space="preserve"> respectiva</w:t>
      </w:r>
      <w:r w:rsidRPr="00AC3451">
        <w:rPr>
          <w:rFonts w:ascii="Verdana" w:hAnsi="Verdana"/>
          <w:sz w:val="20"/>
          <w:szCs w:val="20"/>
        </w:rPr>
        <w:t xml:space="preserve"> Amortização Extraordinária Facultativa </w:t>
      </w:r>
      <w:r>
        <w:rPr>
          <w:rFonts w:ascii="Verdana" w:hAnsi="Verdana"/>
          <w:sz w:val="20"/>
          <w:szCs w:val="20"/>
        </w:rPr>
        <w:t>dos CRI</w:t>
      </w:r>
      <w:r w:rsidRPr="00AC3451">
        <w:rPr>
          <w:rFonts w:ascii="Verdana" w:hAnsi="Verdana"/>
          <w:sz w:val="20"/>
          <w:szCs w:val="20"/>
        </w:rPr>
        <w:t xml:space="preserve"> por meio de comunicação escrita endereçada </w:t>
      </w:r>
      <w:r>
        <w:rPr>
          <w:rFonts w:ascii="Verdana" w:hAnsi="Verdana"/>
          <w:sz w:val="20"/>
          <w:szCs w:val="20"/>
        </w:rPr>
        <w:t>aos Titulares dos CRI</w:t>
      </w:r>
      <w:r w:rsidRPr="00AC3451">
        <w:rPr>
          <w:rFonts w:ascii="Verdana" w:hAnsi="Verdana"/>
          <w:sz w:val="20"/>
          <w:szCs w:val="20"/>
        </w:rPr>
        <w:t xml:space="preserve">, com cópia para o Agente Fiduciário com, no mínimo, </w:t>
      </w:r>
      <w:r>
        <w:rPr>
          <w:rFonts w:ascii="Verdana" w:hAnsi="Verdana"/>
          <w:sz w:val="20"/>
          <w:szCs w:val="20"/>
        </w:rPr>
        <w:t>[</w:t>
      </w:r>
      <w:r w:rsidRPr="00AC3451">
        <w:rPr>
          <w:rFonts w:ascii="Verdana" w:hAnsi="Verdana"/>
          <w:sz w:val="20"/>
          <w:szCs w:val="20"/>
          <w:highlight w:val="yellow"/>
        </w:rPr>
        <w:t>5 (cinco) Dias Úteis</w:t>
      </w:r>
      <w:r>
        <w:rPr>
          <w:rFonts w:ascii="Verdana" w:hAnsi="Verdana"/>
          <w:sz w:val="20"/>
          <w:szCs w:val="20"/>
        </w:rPr>
        <w:t>]</w:t>
      </w:r>
      <w:r w:rsidRPr="00AC3451">
        <w:rPr>
          <w:rFonts w:ascii="Verdana" w:hAnsi="Verdana"/>
          <w:sz w:val="20"/>
          <w:szCs w:val="20"/>
        </w:rPr>
        <w:t xml:space="preserve"> de antecedência da data do evento. Tal comunicado deverá descrever os termos e condições da Amortização Extraordinária Facultativa </w:t>
      </w:r>
      <w:r>
        <w:rPr>
          <w:rFonts w:ascii="Verdana" w:hAnsi="Verdana"/>
          <w:sz w:val="20"/>
          <w:szCs w:val="20"/>
        </w:rPr>
        <w:t>dos CRI</w:t>
      </w:r>
      <w:r w:rsidRPr="00AC3451">
        <w:rPr>
          <w:rFonts w:ascii="Verdana" w:hAnsi="Verdana"/>
          <w:sz w:val="20"/>
          <w:szCs w:val="20"/>
        </w:rPr>
        <w:t xml:space="preserve"> Debêntures, incluindo (i) o valor (ou estimativa)  d</w:t>
      </w:r>
      <w:r>
        <w:rPr>
          <w:rFonts w:ascii="Verdana" w:hAnsi="Verdana"/>
          <w:sz w:val="20"/>
          <w:szCs w:val="20"/>
        </w:rPr>
        <w:t>os CRI</w:t>
      </w:r>
      <w:r w:rsidRPr="00AC3451">
        <w:rPr>
          <w:rFonts w:ascii="Verdana" w:hAnsi="Verdana"/>
          <w:sz w:val="20"/>
          <w:szCs w:val="20"/>
        </w:rPr>
        <w:t xml:space="preserve"> que serão amortizad</w:t>
      </w:r>
      <w:r>
        <w:rPr>
          <w:rFonts w:ascii="Verdana" w:hAnsi="Verdana"/>
          <w:sz w:val="20"/>
          <w:szCs w:val="20"/>
        </w:rPr>
        <w:t>o</w:t>
      </w:r>
      <w:r w:rsidRPr="00AC3451">
        <w:rPr>
          <w:rFonts w:ascii="Verdana" w:hAnsi="Verdana"/>
          <w:sz w:val="20"/>
          <w:szCs w:val="20"/>
        </w:rPr>
        <w:t>s extraordinariamente; (</w:t>
      </w:r>
      <w:proofErr w:type="spellStart"/>
      <w:r w:rsidRPr="00AC3451">
        <w:rPr>
          <w:rFonts w:ascii="Verdana" w:hAnsi="Verdana"/>
          <w:sz w:val="20"/>
          <w:szCs w:val="20"/>
        </w:rPr>
        <w:t>ii</w:t>
      </w:r>
      <w:proofErr w:type="spellEnd"/>
      <w:r w:rsidRPr="00AC3451">
        <w:rPr>
          <w:rFonts w:ascii="Verdana" w:hAnsi="Verdana"/>
          <w:sz w:val="20"/>
          <w:szCs w:val="20"/>
        </w:rPr>
        <w:t xml:space="preserve">) a data efetiva para a Amortização Extraordinária Facultativa </w:t>
      </w:r>
      <w:r>
        <w:rPr>
          <w:rFonts w:ascii="Verdana" w:hAnsi="Verdana"/>
          <w:sz w:val="20"/>
          <w:szCs w:val="20"/>
        </w:rPr>
        <w:t>dos</w:t>
      </w:r>
      <w:r w:rsidRPr="00AC3451">
        <w:rPr>
          <w:rFonts w:ascii="Verdana" w:hAnsi="Verdana"/>
          <w:sz w:val="20"/>
          <w:szCs w:val="20"/>
        </w:rPr>
        <w:t xml:space="preserve"> </w:t>
      </w:r>
      <w:r>
        <w:rPr>
          <w:rFonts w:ascii="Verdana" w:hAnsi="Verdana"/>
          <w:sz w:val="20"/>
          <w:szCs w:val="20"/>
        </w:rPr>
        <w:t>CRI</w:t>
      </w:r>
      <w:r w:rsidRPr="00AC3451">
        <w:rPr>
          <w:rFonts w:ascii="Verdana" w:hAnsi="Verdana"/>
          <w:sz w:val="20"/>
          <w:szCs w:val="20"/>
        </w:rPr>
        <w:t>; e (</w:t>
      </w:r>
      <w:proofErr w:type="spellStart"/>
      <w:r w:rsidRPr="00AC3451">
        <w:rPr>
          <w:rFonts w:ascii="Verdana" w:hAnsi="Verdana"/>
          <w:sz w:val="20"/>
          <w:szCs w:val="20"/>
        </w:rPr>
        <w:t>iii</w:t>
      </w:r>
      <w:proofErr w:type="spellEnd"/>
      <w:r w:rsidRPr="00AC3451">
        <w:rPr>
          <w:rFonts w:ascii="Verdana" w:hAnsi="Verdana"/>
          <w:sz w:val="20"/>
          <w:szCs w:val="20"/>
        </w:rPr>
        <w:t xml:space="preserve">) demais informações necessárias à operacionalização da Amortização Extraordinária Facultativa </w:t>
      </w:r>
      <w:r>
        <w:rPr>
          <w:rFonts w:ascii="Verdana" w:hAnsi="Verdana"/>
          <w:sz w:val="20"/>
          <w:szCs w:val="20"/>
        </w:rPr>
        <w:t>dos CRI</w:t>
      </w:r>
      <w:r w:rsidRPr="00AC3451">
        <w:rPr>
          <w:rFonts w:ascii="Verdana" w:hAnsi="Verdana"/>
          <w:sz w:val="20"/>
          <w:szCs w:val="20"/>
        </w:rPr>
        <w:t xml:space="preserve"> ("</w:t>
      </w:r>
      <w:r w:rsidRPr="00AC3451">
        <w:rPr>
          <w:rFonts w:ascii="Verdana" w:hAnsi="Verdana"/>
          <w:sz w:val="20"/>
          <w:szCs w:val="20"/>
          <w:u w:val="single"/>
        </w:rPr>
        <w:t xml:space="preserve">Notificação de Amortização Extraordinária Facultativa </w:t>
      </w:r>
      <w:r>
        <w:rPr>
          <w:rFonts w:ascii="Verdana" w:hAnsi="Verdana"/>
          <w:sz w:val="20"/>
          <w:szCs w:val="20"/>
          <w:u w:val="single"/>
        </w:rPr>
        <w:t>dos CRI</w:t>
      </w:r>
      <w:r w:rsidRPr="001F5AF0">
        <w:rPr>
          <w:rFonts w:ascii="Verdana" w:hAnsi="Verdana"/>
          <w:sz w:val="20"/>
          <w:szCs w:val="20"/>
        </w:rPr>
        <w:t xml:space="preserve"> </w:t>
      </w:r>
      <w:r w:rsidRPr="00AC3451">
        <w:rPr>
          <w:rFonts w:ascii="Verdana" w:hAnsi="Verdana"/>
          <w:sz w:val="20"/>
          <w:szCs w:val="20"/>
        </w:rPr>
        <w:t>").</w:t>
      </w:r>
      <w:r w:rsidR="00DF5A0B">
        <w:rPr>
          <w:rFonts w:ascii="Verdana" w:hAnsi="Verdana"/>
          <w:sz w:val="20"/>
          <w:szCs w:val="20"/>
        </w:rPr>
        <w:t xml:space="preserve"> </w:t>
      </w:r>
      <w:r w:rsidR="00DF5A0B" w:rsidRPr="00AC3451">
        <w:rPr>
          <w:rFonts w:ascii="Verdana" w:hAnsi="Verdana"/>
          <w:sz w:val="20"/>
          <w:szCs w:val="20"/>
          <w:highlight w:val="yellow"/>
        </w:rPr>
        <w:t>[RB: FAVOR CONFIRMAR O PRAZO. NA ESCRITURA, O PRAZO DE RECEBIMENTO DA NOTIFICAÇÃO ORIGINAL É DE 10 DIAS ÚTEIS]</w:t>
      </w:r>
    </w:p>
    <w:p w:rsidR="002B0A79" w:rsidRPr="003611A3" w:rsidRDefault="00B80CA2" w:rsidP="003611A3">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3611A3">
        <w:rPr>
          <w:rFonts w:ascii="Verdana" w:hAnsi="Verdana"/>
          <w:b w:val="0"/>
          <w:sz w:val="20"/>
          <w:szCs w:val="20"/>
        </w:rPr>
        <w:t>Amortização</w:t>
      </w:r>
      <w:r w:rsidRPr="003611A3">
        <w:rPr>
          <w:rFonts w:ascii="Verdana" w:hAnsi="Verdana"/>
          <w:b w:val="0"/>
          <w:bCs/>
          <w:sz w:val="20"/>
          <w:szCs w:val="20"/>
        </w:rPr>
        <w:t xml:space="preserve"> Extraordinária Obrigatória</w:t>
      </w:r>
      <w:r w:rsidRPr="003611A3">
        <w:rPr>
          <w:rFonts w:ascii="Verdana" w:hAnsi="Verdana"/>
          <w:b w:val="0"/>
          <w:bCs/>
          <w:sz w:val="20"/>
          <w:szCs w:val="20"/>
          <w:lang w:val="pt-BR"/>
        </w:rPr>
        <w:t>:</w:t>
      </w:r>
      <w:r w:rsidR="002B0A79" w:rsidRPr="003611A3">
        <w:rPr>
          <w:rFonts w:ascii="Verdana" w:hAnsi="Verdana"/>
          <w:b w:val="0"/>
          <w:sz w:val="20"/>
          <w:szCs w:val="20"/>
          <w:u w:val="none"/>
          <w:lang w:val="pt-BR"/>
        </w:rPr>
        <w:t xml:space="preserve"> </w:t>
      </w:r>
      <w:r w:rsidR="007A6613" w:rsidRPr="003611A3">
        <w:rPr>
          <w:rFonts w:ascii="Verdana" w:hAnsi="Verdana"/>
          <w:b w:val="0"/>
          <w:bCs/>
          <w:color w:val="000000" w:themeColor="text1"/>
          <w:sz w:val="20"/>
          <w:szCs w:val="20"/>
          <w:u w:val="none"/>
        </w:rPr>
        <w:t>s</w:t>
      </w:r>
      <w:r w:rsidR="007A6613" w:rsidRPr="003611A3">
        <w:rPr>
          <w:rFonts w:ascii="Verdana" w:hAnsi="Verdana"/>
          <w:b w:val="0"/>
          <w:bCs/>
          <w:sz w:val="20"/>
          <w:szCs w:val="20"/>
          <w:u w:val="none"/>
        </w:rPr>
        <w:t xml:space="preserve">empre que verificada </w:t>
      </w:r>
      <w:r w:rsidR="007A6613" w:rsidRPr="00AC3451">
        <w:rPr>
          <w:rFonts w:ascii="Verdana" w:hAnsi="Verdana"/>
          <w:b w:val="0"/>
          <w:bCs/>
          <w:sz w:val="20"/>
          <w:szCs w:val="20"/>
          <w:u w:val="none"/>
        </w:rPr>
        <w:t>geração de caixa positiva</w:t>
      </w:r>
      <w:r w:rsidR="007A6613" w:rsidRPr="003611A3">
        <w:rPr>
          <w:rFonts w:ascii="Verdana" w:hAnsi="Verdana"/>
          <w:b w:val="0"/>
          <w:bCs/>
          <w:sz w:val="20"/>
          <w:szCs w:val="20"/>
          <w:u w:val="none"/>
        </w:rPr>
        <w:t xml:space="preserve"> consolidada das Desenvolvedoras, que será apurada mensalmente pelo Agente de Obras e informada </w:t>
      </w:r>
      <w:r w:rsidR="007A6613" w:rsidRPr="003611A3">
        <w:rPr>
          <w:rFonts w:ascii="Verdana" w:hAnsi="Verdana"/>
          <w:b w:val="0"/>
          <w:bCs/>
          <w:sz w:val="20"/>
          <w:szCs w:val="20"/>
          <w:u w:val="none"/>
        </w:rPr>
        <w:lastRenderedPageBreak/>
        <w:t xml:space="preserve">à </w:t>
      </w:r>
      <w:proofErr w:type="spellStart"/>
      <w:r w:rsidR="007A6613" w:rsidRPr="003611A3">
        <w:rPr>
          <w:rFonts w:ascii="Verdana" w:hAnsi="Verdana"/>
          <w:b w:val="0"/>
          <w:bCs/>
          <w:sz w:val="20"/>
          <w:szCs w:val="20"/>
          <w:u w:val="none"/>
        </w:rPr>
        <w:t>Securitizadora</w:t>
      </w:r>
      <w:proofErr w:type="spellEnd"/>
      <w:r w:rsidR="007A6613" w:rsidRPr="003611A3">
        <w:rPr>
          <w:rFonts w:ascii="Verdana" w:hAnsi="Verdana"/>
          <w:b w:val="0"/>
          <w:bCs/>
          <w:sz w:val="20"/>
          <w:szCs w:val="20"/>
          <w:u w:val="none"/>
        </w:rPr>
        <w:t xml:space="preserve"> no Relatório de Solicitação de Recursos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sendo o valor de geração de caixa positiva indicada como “Excedente Disponível para Amortização” no modelo constante no Anexo VI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haverá amortização extraordinária obrigatória do Valor Nominal Unitário ou do saldo do Valor Nominal Unitário dos CRI, limitado a 98% (noventa e oito por cento) do referido valor e deverá abranger, proporcionalmente, todos os CRI</w:t>
      </w:r>
      <w:r w:rsidR="002752F9" w:rsidRPr="003611A3">
        <w:rPr>
          <w:rFonts w:ascii="Verdana" w:hAnsi="Verdana"/>
          <w:b w:val="0"/>
          <w:bCs/>
          <w:sz w:val="20"/>
          <w:szCs w:val="20"/>
          <w:u w:val="none"/>
        </w:rPr>
        <w:t xml:space="preserve"> </w:t>
      </w:r>
      <w:r w:rsidR="002B0A79" w:rsidRPr="003611A3">
        <w:rPr>
          <w:rFonts w:ascii="Verdana" w:hAnsi="Verdana"/>
          <w:b w:val="0"/>
          <w:bCs/>
          <w:sz w:val="20"/>
          <w:szCs w:val="20"/>
          <w:u w:val="none"/>
        </w:rPr>
        <w:t>("</w:t>
      </w:r>
      <w:r w:rsidR="002B0A79" w:rsidRPr="003611A3">
        <w:rPr>
          <w:rFonts w:ascii="Verdana" w:hAnsi="Verdana"/>
          <w:b w:val="0"/>
          <w:bCs/>
          <w:sz w:val="20"/>
          <w:szCs w:val="20"/>
        </w:rPr>
        <w:t>Amortização Extraordinária Obrigatória</w:t>
      </w:r>
      <w:r w:rsidR="002B0A79" w:rsidRPr="003611A3">
        <w:rPr>
          <w:rFonts w:ascii="Verdana" w:hAnsi="Verdana"/>
          <w:b w:val="0"/>
          <w:bCs/>
          <w:sz w:val="20"/>
          <w:szCs w:val="20"/>
          <w:u w:val="none"/>
        </w:rPr>
        <w:t>").</w:t>
      </w:r>
      <w:r w:rsidR="002B0A79" w:rsidRPr="003611A3" w:rsidDel="009D51A4">
        <w:rPr>
          <w:rFonts w:ascii="Verdana" w:hAnsi="Verdana"/>
          <w:b w:val="0"/>
          <w:bCs/>
          <w:sz w:val="20"/>
          <w:szCs w:val="20"/>
          <w:u w:val="none"/>
        </w:rPr>
        <w:t xml:space="preserve"> </w:t>
      </w:r>
    </w:p>
    <w:p w:rsidR="00B80CA2" w:rsidRPr="005E555F" w:rsidRDefault="002B0A79" w:rsidP="00AC093B">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 xml:space="preserve">rata </w:t>
      </w:r>
      <w:proofErr w:type="spellStart"/>
      <w:r w:rsidRPr="005E555F">
        <w:rPr>
          <w:rFonts w:ascii="Verdana" w:hAnsi="Verdana"/>
          <w:b w:val="0"/>
          <w:bCs/>
          <w:i/>
          <w:sz w:val="20"/>
          <w:szCs w:val="20"/>
          <w:u w:val="none"/>
        </w:rPr>
        <w:t>temporis</w:t>
      </w:r>
      <w:proofErr w:type="spellEnd"/>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rsidR="00CF5BC6" w:rsidRPr="00AC093B" w:rsidRDefault="005B6D0E" w:rsidP="00AC093B">
      <w:pPr>
        <w:pStyle w:val="Corpodetexto2"/>
        <w:numPr>
          <w:ilvl w:val="1"/>
          <w:numId w:val="14"/>
        </w:numPr>
        <w:tabs>
          <w:tab w:val="clear" w:pos="426"/>
          <w:tab w:val="clear" w:pos="709"/>
        </w:tabs>
        <w:spacing w:before="240" w:line="320" w:lineRule="exact"/>
        <w:ind w:left="0" w:firstLine="0"/>
        <w:rPr>
          <w:rFonts w:ascii="Verdana" w:hAnsi="Verdana"/>
          <w:bCs/>
          <w:sz w:val="20"/>
          <w:szCs w:val="20"/>
          <w:u w:val="none"/>
        </w:rPr>
      </w:pPr>
      <w:r w:rsidRPr="005E555F">
        <w:rPr>
          <w:rFonts w:ascii="Verdana" w:hAnsi="Verdana"/>
          <w:b w:val="0"/>
          <w:sz w:val="20"/>
          <w:szCs w:val="20"/>
          <w:lang w:val="pt-BR"/>
        </w:rPr>
        <w:t xml:space="preserve">Oferta de </w:t>
      </w:r>
      <w:bookmarkStart w:id="111"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 xml:space="preserve">A </w:t>
      </w:r>
      <w:proofErr w:type="spellStart"/>
      <w:r w:rsidR="000267E3" w:rsidRPr="005E555F">
        <w:rPr>
          <w:rFonts w:ascii="Verdana" w:hAnsi="Verdana"/>
          <w:b w:val="0"/>
          <w:bCs/>
          <w:sz w:val="20"/>
          <w:szCs w:val="20"/>
          <w:u w:val="none"/>
          <w:lang w:val="pt-BR"/>
        </w:rPr>
        <w:t>Securitizadora</w:t>
      </w:r>
      <w:proofErr w:type="spellEnd"/>
      <w:r w:rsidR="000267E3" w:rsidRPr="005E555F">
        <w:rPr>
          <w:rFonts w:ascii="Verdana" w:hAnsi="Verdana"/>
          <w:b w:val="0"/>
          <w:bCs/>
          <w:sz w:val="20"/>
          <w:szCs w:val="20"/>
          <w:u w:val="none"/>
          <w:lang w:val="pt-BR"/>
        </w:rPr>
        <w:t xml:space="preserve">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oferta facultativa de resgate antecipado a totalidade 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111"/>
      <w:r w:rsidR="00CF5BC6" w:rsidRPr="00D629DF">
        <w:rPr>
          <w:rFonts w:ascii="Verdana" w:hAnsi="Verdana"/>
          <w:b w:val="0"/>
          <w:bCs/>
          <w:iCs/>
          <w:sz w:val="20"/>
          <w:szCs w:val="20"/>
          <w:u w:val="none"/>
        </w:rPr>
        <w:t xml:space="preserve"> </w:t>
      </w:r>
    </w:p>
    <w:p w:rsidR="00CF5BC6" w:rsidRPr="00D629DF" w:rsidRDefault="00CF5BC6">
      <w:pPr>
        <w:pStyle w:val="PargrafoComumNvel2"/>
        <w:ind w:firstLine="0"/>
      </w:pPr>
    </w:p>
    <w:p w:rsidR="00CF5BC6" w:rsidRPr="00D629DF" w:rsidRDefault="004A03E3">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12"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 xml:space="preserve">à </w:t>
      </w:r>
      <w:proofErr w:type="spellStart"/>
      <w:r w:rsidRPr="00D629DF">
        <w:rPr>
          <w:rFonts w:ascii="Verdana" w:hAnsi="Verdana"/>
          <w:bCs/>
          <w:szCs w:val="20"/>
        </w:rPr>
        <w:t>Securitizadora</w:t>
      </w:r>
      <w:proofErr w:type="spellEnd"/>
      <w:r w:rsidRPr="00D629DF">
        <w:rPr>
          <w:rFonts w:ascii="Verdana" w:hAnsi="Verdana"/>
          <w:bCs/>
          <w:szCs w:val="20"/>
        </w:rPr>
        <w:t>,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113"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113"/>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 xml:space="preserve">pela </w:t>
      </w:r>
      <w:proofErr w:type="spellStart"/>
      <w:r w:rsidR="000173FE" w:rsidRPr="00D629DF">
        <w:rPr>
          <w:rFonts w:ascii="Verdana" w:eastAsia="MS Mincho" w:hAnsi="Verdana"/>
          <w:szCs w:val="20"/>
        </w:rPr>
        <w:t>Securitizadora</w:t>
      </w:r>
      <w:proofErr w:type="spellEnd"/>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112"/>
      <w:r w:rsidR="00CF5BC6" w:rsidRPr="00D629DF">
        <w:rPr>
          <w:rFonts w:ascii="Verdana" w:eastAsia="MS Mincho" w:hAnsi="Verdana"/>
          <w:szCs w:val="20"/>
        </w:rPr>
        <w:t xml:space="preserve"> </w:t>
      </w:r>
    </w:p>
    <w:p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rsidR="00570192" w:rsidRPr="00D629DF" w:rsidRDefault="00956171">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A </w:t>
      </w:r>
      <w:proofErr w:type="spellStart"/>
      <w:r w:rsidRPr="00D629DF">
        <w:rPr>
          <w:rFonts w:ascii="Verdana" w:eastAsia="MS Mincho" w:hAnsi="Verdana"/>
          <w:szCs w:val="20"/>
        </w:rPr>
        <w:t>Securitizadora</w:t>
      </w:r>
      <w:proofErr w:type="spellEnd"/>
      <w:r w:rsidRPr="00D629DF">
        <w:rPr>
          <w:rFonts w:ascii="Verdana" w:eastAsia="MS Mincho" w:hAnsi="Verdana"/>
          <w:szCs w:val="20"/>
        </w:rPr>
        <w:t xml:space="preserve">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que deverá refletir os mesmos termos e condições estabelecidos para a Oferta Facultativa de 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rsidR="00570192" w:rsidRPr="00AC093B" w:rsidRDefault="00570192" w:rsidP="00AC093B">
      <w:pPr>
        <w:pStyle w:val="PargrafodaLista"/>
        <w:spacing w:line="320" w:lineRule="exact"/>
        <w:rPr>
          <w:rFonts w:ascii="Verdana" w:eastAsia="MS Mincho" w:hAnsi="Verdana"/>
          <w:sz w:val="20"/>
          <w:szCs w:val="20"/>
        </w:rPr>
      </w:pPr>
    </w:p>
    <w:p w:rsidR="00CF5BC6" w:rsidRPr="00D629DF" w:rsidRDefault="00570192">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 xml:space="preserve">deverão optar pela adesão à Oferta de Resgate Antecipado dos </w:t>
      </w:r>
      <w:r w:rsidR="00CF5BC6" w:rsidRPr="00D629DF">
        <w:rPr>
          <w:rFonts w:ascii="Verdana" w:eastAsia="MS Mincho" w:hAnsi="Verdana"/>
          <w:szCs w:val="20"/>
        </w:rPr>
        <w:lastRenderedPageBreak/>
        <w:t>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xml:space="preserve">, sendo tal adesão informada pela </w:t>
      </w:r>
      <w:proofErr w:type="spellStart"/>
      <w:r w:rsidRPr="00D629DF">
        <w:rPr>
          <w:rFonts w:ascii="Verdana" w:eastAsia="MS Mincho" w:hAnsi="Verdana"/>
          <w:szCs w:val="20"/>
        </w:rPr>
        <w:t>Securitizadora</w:t>
      </w:r>
      <w:proofErr w:type="spellEnd"/>
      <w:r w:rsidRPr="00D629DF">
        <w:rPr>
          <w:rFonts w:ascii="Verdana" w:eastAsia="MS Mincho" w:hAnsi="Verdana"/>
          <w:szCs w:val="20"/>
        </w:rPr>
        <w:t xml:space="preserve">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14" w:name="_Ref454978443"/>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 xml:space="preserve">pro rata </w:t>
      </w:r>
      <w:proofErr w:type="spellStart"/>
      <w:r w:rsidRPr="00D629DF">
        <w:rPr>
          <w:rFonts w:ascii="Verdana" w:eastAsia="MS Mincho" w:hAnsi="Verdana"/>
          <w:i/>
          <w:szCs w:val="20"/>
        </w:rPr>
        <w:t>temporis</w:t>
      </w:r>
      <w:proofErr w:type="spellEnd"/>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114"/>
      <w:r w:rsidRPr="00D629DF">
        <w:rPr>
          <w:rFonts w:ascii="Verdana" w:eastAsia="MS Mincho" w:hAnsi="Verdana"/>
          <w:szCs w:val="20"/>
        </w:rPr>
        <w:t xml:space="preserve"> e (b) se for o caso, do Prêmio na Oferta; </w:t>
      </w:r>
    </w:p>
    <w:p w:rsidR="00CF5BC6" w:rsidRPr="00D629DF" w:rsidRDefault="00CF5BC6">
      <w:pPr>
        <w:spacing w:line="320" w:lineRule="exact"/>
        <w:rPr>
          <w:rFonts w:ascii="Verdana" w:hAnsi="Verdana"/>
          <w:sz w:val="20"/>
          <w:szCs w:val="20"/>
        </w:rPr>
      </w:pPr>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rsidR="00CF5BC6" w:rsidRPr="00D629DF" w:rsidRDefault="00CF5BC6">
      <w:pPr>
        <w:spacing w:line="320" w:lineRule="exact"/>
        <w:rPr>
          <w:rFonts w:ascii="Verdana" w:hAnsi="Verdana"/>
          <w:sz w:val="20"/>
          <w:szCs w:val="20"/>
        </w:rPr>
      </w:pPr>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 xml:space="preserve">conformidade com os procedimentos operacionais do </w:t>
      </w:r>
      <w:proofErr w:type="spellStart"/>
      <w:r w:rsidRPr="00D629DF">
        <w:rPr>
          <w:rFonts w:ascii="Verdana" w:eastAsia="MS Mincho" w:hAnsi="Verdana"/>
          <w:szCs w:val="20"/>
        </w:rPr>
        <w:t>Escriturador</w:t>
      </w:r>
      <w:proofErr w:type="spellEnd"/>
      <w:r w:rsidRPr="00D629DF">
        <w:rPr>
          <w:rFonts w:ascii="Verdana" w:eastAsia="MS Mincho" w:hAnsi="Verdana"/>
          <w:szCs w:val="20"/>
        </w:rPr>
        <w:t xml:space="preserve"> e do Banco Liquidante.</w:t>
      </w:r>
    </w:p>
    <w:p w:rsidR="000F7CFD" w:rsidRPr="00D629DF" w:rsidRDefault="000F7CFD" w:rsidP="00AC093B">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D629DF">
        <w:rPr>
          <w:rStyle w:val="Ttulo2Char"/>
          <w:rFonts w:ascii="Verdana" w:hAnsi="Verdana"/>
          <w:sz w:val="20"/>
          <w:szCs w:val="20"/>
        </w:rPr>
        <w:t>Resgate Antecipado Facultativo</w:t>
      </w:r>
      <w:r w:rsidR="00E12AD4" w:rsidRPr="00D629DF">
        <w:rPr>
          <w:rStyle w:val="Ttulo2Char"/>
          <w:rFonts w:ascii="Verdana" w:hAnsi="Verdana"/>
          <w:sz w:val="20"/>
          <w:szCs w:val="20"/>
          <w:u w:val="none"/>
        </w:rPr>
        <w:t>:</w:t>
      </w:r>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proofErr w:type="spellStart"/>
      <w:r w:rsidR="009C736A" w:rsidRPr="00D629DF">
        <w:rPr>
          <w:rFonts w:ascii="Verdana" w:hAnsi="Verdana"/>
          <w:b w:val="0"/>
          <w:bCs/>
          <w:sz w:val="20"/>
          <w:szCs w:val="20"/>
          <w:u w:val="none"/>
          <w:lang w:val="pt-BR"/>
        </w:rPr>
        <w:t>Securitizadora</w:t>
      </w:r>
      <w:proofErr w:type="spellEnd"/>
      <w:r w:rsidR="009C736A" w:rsidRPr="00D629DF">
        <w:rPr>
          <w:rFonts w:ascii="Verdana" w:hAnsi="Verdana"/>
          <w:b w:val="0"/>
          <w:bCs/>
          <w:sz w:val="20"/>
          <w:szCs w:val="20"/>
          <w:u w:val="none"/>
          <w:lang w:val="pt-BR"/>
        </w:rPr>
        <w:t xml:space="preserve">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r w:rsidR="00C3083D" w:rsidRPr="00D629DF">
        <w:rPr>
          <w:rFonts w:ascii="Verdana" w:hAnsi="Verdana"/>
          <w:b w:val="0"/>
          <w:bCs/>
          <w:sz w:val="20"/>
          <w:szCs w:val="20"/>
          <w:highlight w:val="yellow"/>
          <w:u w:val="none"/>
        </w:rPr>
        <w:t>[•]</w:t>
      </w:r>
      <w:r w:rsidR="00C3083D" w:rsidRPr="00D629DF">
        <w:rPr>
          <w:rFonts w:ascii="Verdana" w:hAnsi="Verdana"/>
          <w:b w:val="0"/>
          <w:bCs/>
          <w:sz w:val="20"/>
          <w:szCs w:val="20"/>
          <w:u w:val="none"/>
        </w:rPr>
        <w:t xml:space="preserve"> </w:t>
      </w:r>
      <w:r w:rsidR="00C3083D" w:rsidRPr="003611A3">
        <w:rPr>
          <w:rFonts w:ascii="Verdana" w:hAnsi="Verdana"/>
          <w:b w:val="0"/>
          <w:bCs/>
          <w:sz w:val="20"/>
          <w:szCs w:val="20"/>
          <w:u w:val="none"/>
        </w:rPr>
        <w:t xml:space="preserve">de </w:t>
      </w:r>
      <w:r w:rsidR="00113F45">
        <w:rPr>
          <w:rFonts w:ascii="Verdana" w:hAnsi="Verdana"/>
          <w:b w:val="0"/>
          <w:bCs/>
          <w:sz w:val="20"/>
          <w:szCs w:val="20"/>
          <w:u w:val="none"/>
          <w:lang w:val="pt-BR"/>
        </w:rPr>
        <w:t>setembro</w:t>
      </w:r>
      <w:r w:rsidR="00C3083D" w:rsidRPr="008D7F86">
        <w:rPr>
          <w:rFonts w:ascii="Verdana" w:hAnsi="Verdana"/>
          <w:b w:val="0"/>
          <w:bCs/>
          <w:sz w:val="20"/>
          <w:szCs w:val="20"/>
          <w:u w:val="none"/>
        </w:rPr>
        <w:t xml:space="preserve"> de </w:t>
      </w:r>
      <w:r w:rsidR="00C3083D" w:rsidRPr="00AC3451">
        <w:rPr>
          <w:rFonts w:ascii="Verdana" w:hAnsi="Verdana"/>
          <w:b w:val="0"/>
          <w:bCs/>
          <w:sz w:val="20"/>
          <w:szCs w:val="20"/>
          <w:u w:val="none"/>
        </w:rPr>
        <w:t>2022</w:t>
      </w:r>
      <w:r w:rsidR="00C3083D" w:rsidRPr="008D7F86">
        <w:rPr>
          <w:rFonts w:ascii="Verdana" w:hAnsi="Verdana"/>
          <w:b w:val="0"/>
          <w:bCs/>
          <w:sz w:val="20"/>
          <w:szCs w:val="20"/>
          <w:u w:val="none"/>
        </w:rPr>
        <w:t xml:space="preserve"> (</w:t>
      </w:r>
      <w:r w:rsidR="00C3083D" w:rsidRPr="00D629DF">
        <w:rPr>
          <w:rFonts w:ascii="Verdana" w:hAnsi="Verdana"/>
          <w:b w:val="0"/>
          <w:bCs/>
          <w:sz w:val="20"/>
          <w:szCs w:val="20"/>
          <w:u w:val="none"/>
        </w:rPr>
        <w:t xml:space="preserve">inclusive)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115"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115"/>
      <w:r w:rsidR="003F6841" w:rsidRPr="003F6841">
        <w:rPr>
          <w:rFonts w:ascii="Verdana" w:hAnsi="Verdana"/>
          <w:b w:val="0"/>
          <w:color w:val="000000" w:themeColor="text1"/>
          <w:sz w:val="20"/>
          <w:szCs w:val="20"/>
          <w:u w:val="none"/>
        </w:rPr>
        <w:t xml:space="preserve">, calculada pro rata </w:t>
      </w:r>
      <w:proofErr w:type="spellStart"/>
      <w:r w:rsidR="003F6841" w:rsidRPr="003F6841">
        <w:rPr>
          <w:rFonts w:ascii="Verdana" w:hAnsi="Verdana"/>
          <w:b w:val="0"/>
          <w:color w:val="000000" w:themeColor="text1"/>
          <w:sz w:val="20"/>
          <w:szCs w:val="20"/>
          <w:u w:val="none"/>
        </w:rPr>
        <w:t>temporis</w:t>
      </w:r>
      <w:proofErr w:type="spellEnd"/>
      <w:r w:rsidR="003F6841" w:rsidRPr="003F6841">
        <w:rPr>
          <w:rFonts w:ascii="Verdana" w:hAnsi="Verdana"/>
          <w:b w:val="0"/>
          <w:color w:val="000000" w:themeColor="text1"/>
          <w:sz w:val="20"/>
          <w:szCs w:val="20"/>
          <w:u w:val="none"/>
        </w:rPr>
        <w:t xml:space="preserve"> desde a primeira Data de Integralização ou a Data de Pagamento da Remuneração imediatamente anterior, conforme o caso, até a data do efetivo pagamento</w:t>
      </w:r>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acrescido (</w:t>
      </w:r>
      <w:proofErr w:type="spellStart"/>
      <w:r w:rsidRPr="00292C63">
        <w:rPr>
          <w:rFonts w:ascii="Verdana" w:hAnsi="Verdana"/>
          <w:b w:val="0"/>
          <w:bCs/>
          <w:sz w:val="20"/>
          <w:szCs w:val="20"/>
          <w:u w:val="none"/>
        </w:rPr>
        <w:t>ii</w:t>
      </w:r>
      <w:proofErr w:type="spellEnd"/>
      <w:r w:rsidRPr="00292C63">
        <w:rPr>
          <w:rFonts w:ascii="Verdana" w:hAnsi="Verdana"/>
          <w:b w:val="0"/>
          <w:bCs/>
          <w:sz w:val="20"/>
          <w:szCs w:val="20"/>
          <w:u w:val="none"/>
        </w:rPr>
        <w:t xml:space="preserve">)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p>
    <w:p w:rsidR="000F7CFD" w:rsidRPr="00D629DF" w:rsidRDefault="000F7CFD" w:rsidP="00AC093B">
      <w:pPr>
        <w:pStyle w:val="PargrafoComumNvel2"/>
        <w:numPr>
          <w:ilvl w:val="2"/>
          <w:numId w:val="14"/>
        </w:numPr>
        <w:tabs>
          <w:tab w:val="clear" w:pos="1701"/>
          <w:tab w:val="left" w:pos="0"/>
        </w:tabs>
        <w:spacing w:before="240"/>
        <w:ind w:left="0" w:firstLine="0"/>
      </w:pPr>
      <w:bookmarkStart w:id="116" w:name="_Ref23950203"/>
      <w:bookmarkStart w:id="117" w:name="_Ref34193188"/>
      <w:r w:rsidRPr="00D629DF">
        <w:rPr>
          <w:u w:val="single"/>
        </w:rPr>
        <w:t>Prêmio de Resgate Antecipado Facultativo</w:t>
      </w:r>
      <w:r w:rsidRPr="00D629DF">
        <w:t>.</w:t>
      </w:r>
      <w:bookmarkEnd w:id="116"/>
      <w:r w:rsidRPr="00D629DF">
        <w:t xml:space="preserve"> O prêmio a ser pago aos titulares do CRI na hipótese da realização, pela </w:t>
      </w:r>
      <w:proofErr w:type="spellStart"/>
      <w:r w:rsidRPr="00D629DF">
        <w:t>Securitizadora</w:t>
      </w:r>
      <w:proofErr w:type="spellEnd"/>
      <w:r w:rsidRPr="00D629DF">
        <w:t>, do Resgate Antecipado Facultativo dos CRI, será calculado de acordo com a seguinte fórmula ("</w:t>
      </w:r>
      <w:r w:rsidRPr="00D629DF">
        <w:rPr>
          <w:u w:val="single"/>
        </w:rPr>
        <w:t>Prêmio de Resgate Antecipado Facultativo</w:t>
      </w:r>
      <w:r w:rsidRPr="00D629DF">
        <w:t xml:space="preserve">"): </w:t>
      </w:r>
      <w:bookmarkEnd w:id="117"/>
    </w:p>
    <w:p w:rsidR="000F7CFD" w:rsidRPr="00D629DF" w:rsidRDefault="000F7CFD">
      <w:pPr>
        <w:spacing w:line="320" w:lineRule="exact"/>
        <w:rPr>
          <w:rFonts w:ascii="Verdana" w:hAnsi="Verdana"/>
          <w:sz w:val="20"/>
          <w:szCs w:val="20"/>
        </w:rPr>
      </w:pPr>
    </w:p>
    <w:p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rsidR="0096713E" w:rsidRPr="00AC093B" w:rsidRDefault="0096713E">
      <w:pPr>
        <w:spacing w:line="320" w:lineRule="exact"/>
        <w:rPr>
          <w:rFonts w:ascii="Verdana" w:hAnsi="Verdana"/>
          <w:b/>
          <w:bCs/>
          <w:sz w:val="20"/>
          <w:szCs w:val="20"/>
        </w:rPr>
      </w:pPr>
      <w:bookmarkStart w:id="118" w:name="_Ref11105581"/>
    </w:p>
    <w:p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proofErr w:type="spellStart"/>
      <w:r w:rsidR="003970AC" w:rsidRPr="00D629DF">
        <w:t>Securitizadora</w:t>
      </w:r>
      <w:proofErr w:type="spellEnd"/>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mínimo, </w:t>
      </w:r>
      <w:r w:rsidR="003970AC" w:rsidRPr="00D629DF">
        <w:t>[</w:t>
      </w:r>
      <w:r w:rsidR="003970AC" w:rsidRPr="00D629DF">
        <w:rPr>
          <w:highlight w:val="yellow"/>
        </w:rPr>
        <w:t>5</w:t>
      </w:r>
      <w:r w:rsidRPr="00D629DF">
        <w:rPr>
          <w:highlight w:val="yellow"/>
        </w:rPr>
        <w:t xml:space="preserve"> (dez) Dias Úteis</w:t>
      </w:r>
      <w:r w:rsidR="003970AC" w:rsidRPr="00D629DF">
        <w:t>]</w:t>
      </w:r>
      <w:r w:rsidRPr="00D629DF">
        <w:t xml:space="preserve"> de antecedência da data do evento. Tal </w:t>
      </w:r>
      <w:r w:rsidRPr="00D629DF">
        <w:rPr>
          <w:u w:val="single"/>
        </w:rPr>
        <w:lastRenderedPageBreak/>
        <w:t>comunicado</w:t>
      </w:r>
      <w:r w:rsidRPr="00D629DF">
        <w:t xml:space="preserve"> deverá descrever os termos e condições do Resgate Antecipado Facultativo dos CRI, incluindo (i) a projeção do Valor do Resgate Antecipado Facultativo dos CRI; (</w:t>
      </w:r>
      <w:proofErr w:type="spellStart"/>
      <w:r w:rsidRPr="00D629DF">
        <w:t>ii</w:t>
      </w:r>
      <w:proofErr w:type="spellEnd"/>
      <w:r w:rsidRPr="00D629DF">
        <w:t>) a data efetiva para o Resgate Antecipado Facultativo dos CRI; e (</w:t>
      </w:r>
      <w:proofErr w:type="spellStart"/>
      <w:r w:rsidRPr="00D629DF">
        <w:t>iii</w:t>
      </w:r>
      <w:proofErr w:type="spellEnd"/>
      <w:r w:rsidRPr="00D629DF">
        <w:t>) demais informações necessárias à operacionalização do Resgate Antecipado Facultativo dos CRI ("</w:t>
      </w:r>
      <w:r w:rsidRPr="00D629DF">
        <w:rPr>
          <w:u w:val="single"/>
        </w:rPr>
        <w:t>Notificação de Resgate Antecipado Facultativo das Debêntures</w:t>
      </w:r>
      <w:r w:rsidRPr="00D629DF">
        <w:t>").</w:t>
      </w:r>
      <w:bookmarkEnd w:id="118"/>
      <w:r w:rsidRPr="00D629DF">
        <w:t xml:space="preserve"> </w:t>
      </w:r>
      <w:r w:rsidR="003970AC" w:rsidRPr="008D7F86">
        <w:rPr>
          <w:highlight w:val="yellow"/>
        </w:rPr>
        <w:t>[RB FAVOR CONFIRMAR O PRAZO. NAS DEBÊNTURES, O PRAZO DE COMUNICAÇÃO INICIAL É DE 10 DIAS ÚTEIS]</w:t>
      </w:r>
    </w:p>
    <w:p w:rsidR="000F7CFD" w:rsidRPr="00D629DF" w:rsidRDefault="000F7CFD" w:rsidP="00AC093B">
      <w:pPr>
        <w:pStyle w:val="PargrafoComumNvel2"/>
        <w:numPr>
          <w:ilvl w:val="2"/>
          <w:numId w:val="14"/>
        </w:numPr>
        <w:tabs>
          <w:tab w:val="clear" w:pos="1701"/>
          <w:tab w:val="left" w:pos="0"/>
        </w:tabs>
        <w:spacing w:before="240"/>
        <w:ind w:left="0" w:firstLine="0"/>
      </w:pPr>
      <w:r w:rsidRPr="00D629DF">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rsidR="00CF5BC6" w:rsidRPr="00D629DF" w:rsidRDefault="007776B9" w:rsidP="00AC093B">
      <w:pPr>
        <w:pStyle w:val="PargrafoComumNvel2"/>
        <w:numPr>
          <w:ilvl w:val="2"/>
          <w:numId w:val="14"/>
        </w:numPr>
        <w:tabs>
          <w:tab w:val="clear" w:pos="1701"/>
        </w:tabs>
        <w:spacing w:before="240"/>
        <w:ind w:left="0" w:firstLine="0"/>
        <w:rPr>
          <w:b/>
        </w:rPr>
      </w:pPr>
      <w:r w:rsidRPr="00D629DF">
        <w:t xml:space="preserve">Uma vez pago o Valor do Resgate Antecipado Facultativo do CRI, a </w:t>
      </w:r>
      <w:proofErr w:type="spellStart"/>
      <w:r w:rsidRPr="00D629DF">
        <w:t>Securitizadora</w:t>
      </w:r>
      <w:proofErr w:type="spellEnd"/>
      <w:r w:rsidRPr="00D629DF">
        <w:t xml:space="preserve"> cancelará os CRI.</w:t>
      </w:r>
    </w:p>
    <w:p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Comunicação:</w:t>
      </w:r>
      <w:r w:rsidRPr="00D629DF">
        <w:rPr>
          <w:rFonts w:ascii="Verdana" w:hAnsi="Verdana" w:cstheme="minorHAnsi"/>
          <w:b w:val="0"/>
          <w:sz w:val="20"/>
          <w:szCs w:val="20"/>
          <w:u w:val="none"/>
        </w:rPr>
        <w:t xml:space="preserve"> </w:t>
      </w:r>
      <w:r w:rsidR="00F81699">
        <w:rPr>
          <w:rFonts w:ascii="Verdana" w:hAnsi="Verdana" w:cstheme="minorHAnsi"/>
          <w:b w:val="0"/>
          <w:sz w:val="20"/>
          <w:szCs w:val="20"/>
          <w:u w:val="none"/>
          <w:lang w:val="pt-BR"/>
        </w:rPr>
        <w:t>Exceto se de outra forma prevista acima, a</w:t>
      </w:r>
      <w:r w:rsidRPr="00D629DF">
        <w:rPr>
          <w:rFonts w:ascii="Verdana" w:hAnsi="Verdana" w:cstheme="minorHAnsi"/>
          <w:b w:val="0"/>
          <w:sz w:val="20"/>
          <w:szCs w:val="20"/>
          <w:u w:val="none"/>
        </w:rPr>
        <w:t xml:space="preserve"> </w:t>
      </w:r>
      <w:proofErr w:type="spellStart"/>
      <w:r w:rsidR="009F1408" w:rsidRPr="00D629DF">
        <w:rPr>
          <w:rFonts w:ascii="Verdana" w:hAnsi="Verdana" w:cstheme="minorHAnsi"/>
          <w:b w:val="0"/>
          <w:sz w:val="20"/>
          <w:szCs w:val="20"/>
          <w:u w:val="none"/>
          <w:lang w:val="pt-BR"/>
        </w:rPr>
        <w:t>Securitizadora</w:t>
      </w:r>
      <w:proofErr w:type="spellEnd"/>
      <w:r w:rsidRPr="00D629DF">
        <w:rPr>
          <w:rFonts w:ascii="Verdana" w:hAnsi="Verdana" w:cstheme="minorHAnsi"/>
          <w:b w:val="0"/>
          <w:sz w:val="20"/>
          <w:szCs w:val="20"/>
          <w:u w:val="none"/>
        </w:rPr>
        <w:t xml:space="preserve"> deverá comunicar, ao Agente Fiduciário, aos Investidores e à B3 – Segmento </w:t>
      </w:r>
      <w:proofErr w:type="spellStart"/>
      <w:r w:rsidRPr="00D629DF">
        <w:rPr>
          <w:rFonts w:ascii="Verdana" w:hAnsi="Verdana" w:cstheme="minorHAnsi"/>
          <w:b w:val="0"/>
          <w:sz w:val="20"/>
          <w:szCs w:val="20"/>
          <w:u w:val="none"/>
        </w:rPr>
        <w:t>Cetip</w:t>
      </w:r>
      <w:proofErr w:type="spellEnd"/>
      <w:r w:rsidRPr="00D629DF">
        <w:rPr>
          <w:rFonts w:ascii="Verdana" w:hAnsi="Verdana" w:cstheme="minorHAnsi"/>
          <w:b w:val="0"/>
          <w:sz w:val="20"/>
          <w:szCs w:val="20"/>
          <w:u w:val="none"/>
        </w:rPr>
        <w:t xml:space="preserve"> UTVM, no prazo de </w:t>
      </w:r>
      <w:r w:rsidR="00DB65AB">
        <w:rPr>
          <w:rFonts w:ascii="Verdana" w:hAnsi="Verdana" w:cstheme="minorHAnsi"/>
          <w:b w:val="0"/>
          <w:sz w:val="20"/>
          <w:szCs w:val="20"/>
          <w:u w:val="none"/>
          <w:lang w:val="pt-BR"/>
        </w:rPr>
        <w:t>[</w:t>
      </w:r>
      <w:r w:rsidRPr="00AC3451">
        <w:rPr>
          <w:rFonts w:ascii="Verdana" w:hAnsi="Verdana" w:cstheme="minorHAnsi"/>
          <w:b w:val="0"/>
          <w:sz w:val="20"/>
          <w:szCs w:val="20"/>
          <w:highlight w:val="yellow"/>
          <w:u w:val="none"/>
        </w:rPr>
        <w:t>até 5 (cinco) Dias Úteis</w:t>
      </w:r>
      <w:r w:rsidR="00DB65AB">
        <w:rPr>
          <w:rFonts w:ascii="Verdana" w:hAnsi="Verdana" w:cstheme="minorHAnsi"/>
          <w:b w:val="0"/>
          <w:sz w:val="20"/>
          <w:szCs w:val="20"/>
          <w:u w:val="none"/>
          <w:lang w:val="pt-BR"/>
        </w:rPr>
        <w:t>]</w:t>
      </w:r>
      <w:r w:rsidRPr="00D629DF">
        <w:rPr>
          <w:rFonts w:ascii="Verdana" w:hAnsi="Verdana" w:cstheme="minorHAnsi"/>
          <w:b w:val="0"/>
          <w:sz w:val="20"/>
          <w:szCs w:val="20"/>
          <w:u w:val="none"/>
        </w:rPr>
        <w:t xml:space="preserve"> de antecedência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r w:rsidR="00DB65AB" w:rsidRPr="00AC3451">
        <w:rPr>
          <w:rFonts w:ascii="Verdana" w:hAnsi="Verdana" w:cstheme="minorHAnsi"/>
          <w:b w:val="0"/>
          <w:sz w:val="20"/>
          <w:szCs w:val="20"/>
          <w:highlight w:val="yellow"/>
          <w:u w:val="none"/>
          <w:lang w:val="pt-BR"/>
        </w:rPr>
        <w:t>[RB FAVOR CONFIRMAR O PRAZO]</w:t>
      </w:r>
    </w:p>
    <w:p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proofErr w:type="spellStart"/>
      <w:r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w:t>
      </w:r>
      <w:r w:rsidR="00462B79">
        <w:rPr>
          <w:rFonts w:ascii="Verdana" w:hAnsi="Verdana"/>
          <w:b w:val="0"/>
          <w:sz w:val="20"/>
          <w:szCs w:val="20"/>
          <w:u w:val="none"/>
          <w:lang w:val="pt-BR"/>
        </w:rPr>
        <w:t xml:space="preserve">sendo que </w:t>
      </w:r>
      <w:r w:rsidRPr="00D629DF">
        <w:rPr>
          <w:rFonts w:ascii="Verdana" w:hAnsi="Verdana"/>
          <w:b w:val="0"/>
          <w:sz w:val="20"/>
          <w:szCs w:val="20"/>
          <w:u w:val="none"/>
        </w:rPr>
        <w:t xml:space="preserve">a amortização extraordinária e o resgate antecipado serão realizados independentemente da anuência ou aceite prévio dos Investidores, os quais desde já autorizam a </w:t>
      </w:r>
      <w:proofErr w:type="spellStart"/>
      <w:r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rsidR="00CE013C" w:rsidRPr="00D629DF" w:rsidRDefault="00C40DA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119" w:name="_DV_M201"/>
      <w:bookmarkEnd w:id="119"/>
      <w:r w:rsidRPr="00D629DF">
        <w:rPr>
          <w:rFonts w:ascii="Verdana" w:hAnsi="Verdana"/>
          <w:b w:val="0"/>
          <w:color w:val="000000"/>
          <w:sz w:val="20"/>
          <w:szCs w:val="20"/>
        </w:rPr>
        <w:t>Valor:</w:t>
      </w:r>
      <w:r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A92AB2">
        <w:rPr>
          <w:rFonts w:ascii="Verdana" w:hAnsi="Verdana"/>
          <w:b w:val="0"/>
          <w:color w:val="000000" w:themeColor="text1"/>
          <w:sz w:val="20"/>
          <w:szCs w:val="20"/>
          <w:u w:val="none"/>
          <w:lang w:val="pt-BR"/>
        </w:rPr>
        <w:t>neste item 6</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p>
    <w:p w:rsidR="00CC0215" w:rsidRPr="00D629DF"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A92AB2">
        <w:rPr>
          <w:rFonts w:ascii="Verdana" w:hAnsi="Verdana" w:cstheme="minorHAnsi"/>
          <w:b w:val="0"/>
          <w:color w:val="000000" w:themeColor="text1"/>
          <w:sz w:val="20"/>
          <w:szCs w:val="20"/>
          <w:u w:val="none"/>
          <w:lang w:val="pt-BR"/>
        </w:rPr>
        <w:t>6.4 e 6.5</w:t>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proofErr w:type="spellStart"/>
      <w:r w:rsidR="00136A8A" w:rsidRPr="00D629DF">
        <w:rPr>
          <w:rFonts w:ascii="Verdana" w:hAnsi="Verdana" w:cstheme="minorHAnsi"/>
          <w:b w:val="0"/>
          <w:color w:val="000000" w:themeColor="text1"/>
          <w:sz w:val="20"/>
          <w:szCs w:val="20"/>
          <w:u w:val="none"/>
          <w:lang w:val="pt-BR"/>
        </w:rPr>
        <w:t>Securitizadora</w:t>
      </w:r>
      <w:proofErr w:type="spellEnd"/>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rsidR="00D6170E" w:rsidRPr="00AC093B"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r w:rsidR="006511AA" w:rsidRPr="00AC093B">
        <w:rPr>
          <w:rFonts w:ascii="Verdana" w:hAnsi="Verdana" w:cstheme="minorHAnsi"/>
          <w:b w:val="0"/>
          <w:bCs/>
          <w:sz w:val="20"/>
          <w:szCs w:val="20"/>
          <w:highlight w:val="yellow"/>
          <w:u w:val="none"/>
        </w:rPr>
        <w:t xml:space="preserve">[, sendo os recursos recebidos pela </w:t>
      </w:r>
      <w:proofErr w:type="spellStart"/>
      <w:r w:rsidR="006511AA" w:rsidRPr="00AC093B">
        <w:rPr>
          <w:rFonts w:ascii="Verdana" w:hAnsi="Verdana" w:cstheme="minorHAnsi"/>
          <w:b w:val="0"/>
          <w:bCs/>
          <w:sz w:val="20"/>
          <w:szCs w:val="20"/>
          <w:highlight w:val="yellow"/>
          <w:u w:val="none"/>
        </w:rPr>
        <w:t>Securitizadora</w:t>
      </w:r>
      <w:proofErr w:type="spellEnd"/>
      <w:r w:rsidR="006511AA" w:rsidRPr="00AC093B">
        <w:rPr>
          <w:rFonts w:ascii="Verdana" w:hAnsi="Verdana" w:cstheme="minorHAnsi"/>
          <w:b w:val="0"/>
          <w:bCs/>
          <w:sz w:val="20"/>
          <w:szCs w:val="20"/>
          <w:highlight w:val="yellow"/>
          <w:u w:val="none"/>
        </w:rPr>
        <w:t xml:space="preserve"> repassados aos Titulares de CRI em até 2 (dois) </w:t>
      </w:r>
      <w:r w:rsidR="006511AA" w:rsidRPr="00AC093B">
        <w:rPr>
          <w:rFonts w:ascii="Verdana" w:hAnsi="Verdana" w:cstheme="minorHAnsi"/>
          <w:b w:val="0"/>
          <w:bCs/>
          <w:sz w:val="20"/>
          <w:szCs w:val="20"/>
          <w:highlight w:val="yellow"/>
          <w:u w:val="none"/>
        </w:rPr>
        <w:lastRenderedPageBreak/>
        <w:t xml:space="preserve">Dias Úteis contados do seu efetivo recebimento pela </w:t>
      </w:r>
      <w:proofErr w:type="spellStart"/>
      <w:r w:rsidR="006511AA" w:rsidRPr="00AC093B">
        <w:rPr>
          <w:rFonts w:ascii="Verdana" w:hAnsi="Verdana" w:cstheme="minorHAnsi"/>
          <w:b w:val="0"/>
          <w:bCs/>
          <w:sz w:val="20"/>
          <w:szCs w:val="20"/>
          <w:highlight w:val="yellow"/>
          <w:u w:val="none"/>
        </w:rPr>
        <w:t>Securitizadora</w:t>
      </w:r>
      <w:proofErr w:type="spellEnd"/>
      <w:r w:rsidR="006511AA" w:rsidRPr="00AC093B">
        <w:rPr>
          <w:rFonts w:ascii="Verdana" w:hAnsi="Verdana" w:cstheme="minorHAnsi"/>
          <w:b w:val="0"/>
          <w:bCs/>
          <w:sz w:val="20"/>
          <w:szCs w:val="20"/>
          <w:highlight w:val="yellow"/>
          <w:u w:val="none"/>
        </w:rPr>
        <w:t xml:space="preserve">]. </w:t>
      </w:r>
      <w:r w:rsidR="006511AA" w:rsidRPr="00AC093B">
        <w:rPr>
          <w:rFonts w:ascii="Verdana" w:hAnsi="Verdana" w:cstheme="minorHAnsi"/>
          <w:b w:val="0"/>
          <w:sz w:val="20"/>
          <w:szCs w:val="20"/>
          <w:highlight w:val="yellow"/>
          <w:u w:val="none"/>
        </w:rPr>
        <w:t>[FAVOR CONFIRMAR REDAÇÃO DESTACADA]</w:t>
      </w:r>
    </w:p>
    <w:p w:rsidR="00117910" w:rsidRPr="00D629DF" w:rsidRDefault="00121B7C">
      <w:pPr>
        <w:pStyle w:val="Ttulo2"/>
        <w:spacing w:before="240" w:line="320" w:lineRule="exact"/>
        <w:jc w:val="left"/>
        <w:rPr>
          <w:rFonts w:ascii="Verdana" w:hAnsi="Verdana"/>
          <w:sz w:val="20"/>
          <w:szCs w:val="20"/>
        </w:rPr>
      </w:pPr>
      <w:bookmarkStart w:id="120" w:name="_DV_M109"/>
      <w:bookmarkStart w:id="121" w:name="_DV_M110"/>
      <w:bookmarkStart w:id="122" w:name="_Toc110076265"/>
      <w:bookmarkStart w:id="123" w:name="_Toc163380704"/>
      <w:bookmarkStart w:id="124" w:name="_Toc180553620"/>
      <w:bookmarkStart w:id="125" w:name="_Toc205799095"/>
      <w:bookmarkStart w:id="126" w:name="_Toc453274058"/>
      <w:bookmarkStart w:id="127" w:name="_Toc516063771"/>
      <w:bookmarkEnd w:id="120"/>
      <w:bookmarkEnd w:id="121"/>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D629DF">
        <w:rPr>
          <w:rFonts w:ascii="Verdana" w:hAnsi="Verdana" w:cstheme="minorHAnsi"/>
          <w:sz w:val="20"/>
          <w:szCs w:val="20"/>
        </w:rPr>
        <w:t>SECURITIZADORA</w:t>
      </w:r>
      <w:bookmarkEnd w:id="122"/>
      <w:bookmarkEnd w:id="123"/>
      <w:bookmarkEnd w:id="124"/>
      <w:bookmarkEnd w:id="125"/>
      <w:bookmarkEnd w:id="126"/>
      <w:bookmarkEnd w:id="127"/>
    </w:p>
    <w:p w:rsidR="00A636CF" w:rsidRPr="00D629DF" w:rsidRDefault="00A636CF">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Style w:val="Ttulo2Char"/>
          <w:rFonts w:ascii="Verdana" w:hAnsi="Verdana"/>
          <w:bCs w:val="0"/>
          <w:sz w:val="20"/>
          <w:szCs w:val="20"/>
        </w:rPr>
        <w:t>Declarações</w:t>
      </w:r>
      <w:r w:rsidRPr="00D629DF">
        <w:rPr>
          <w:rFonts w:ascii="Verdana" w:hAnsi="Verdana"/>
          <w:b w:val="0"/>
          <w:sz w:val="20"/>
          <w:szCs w:val="20"/>
        </w:rPr>
        <w:t xml:space="preserve">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neste ato declara que:</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proofErr w:type="spellStart"/>
      <w:r w:rsidRPr="00D629DF">
        <w:rPr>
          <w:rFonts w:ascii="Verdana" w:hAnsi="Verdana"/>
          <w:sz w:val="20"/>
          <w:szCs w:val="20"/>
        </w:rPr>
        <w:t>é</w:t>
      </w:r>
      <w:proofErr w:type="spellEnd"/>
      <w:r w:rsidRPr="00D629DF">
        <w:rPr>
          <w:rFonts w:ascii="Verdana" w:hAnsi="Verdana"/>
          <w:sz w:val="20"/>
          <w:szCs w:val="20"/>
        </w:rPr>
        <w:t xml:space="preserve"> uma sociedade devidamente organizada, constituída e existente sob a forma de sociedade por ações com registro de companhia aberta de acordo com as leis brasileiras;</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xml:space="preserve"> a existência de qualquer fato que impeça ou restrinja o direito da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xml:space="preserve"> de celebr</w:t>
      </w:r>
      <w:r w:rsidR="00422850" w:rsidRPr="00D629DF">
        <w:rPr>
          <w:rFonts w:ascii="Verdana" w:hAnsi="Verdana"/>
          <w:sz w:val="20"/>
          <w:szCs w:val="20"/>
        </w:rPr>
        <w:t>ar este Termo de Securitização;</w:t>
      </w:r>
    </w:p>
    <w:p w:rsidR="00E23360" w:rsidRPr="00AC093B" w:rsidRDefault="00F84AC0" w:rsidP="00AC093B">
      <w:pPr>
        <w:pStyle w:val="BodyText21"/>
        <w:numPr>
          <w:ilvl w:val="2"/>
          <w:numId w:val="11"/>
        </w:numPr>
        <w:spacing w:before="240" w:line="320" w:lineRule="exact"/>
        <w:ind w:left="0" w:firstLine="0"/>
        <w:rPr>
          <w:rFonts w:ascii="Verdana" w:hAnsi="Verdana"/>
          <w:sz w:val="20"/>
          <w:szCs w:val="20"/>
          <w:highlight w:val="yellow"/>
        </w:rPr>
      </w:pPr>
      <w:r w:rsidRPr="008D5791">
        <w:rPr>
          <w:rFonts w:ascii="Verdana" w:hAnsi="Verdana"/>
          <w:sz w:val="20"/>
          <w:szCs w:val="20"/>
        </w:rPr>
        <w:t xml:space="preserve">conforme declarado pela Devedora e pelas Desenvolvedores, </w:t>
      </w:r>
      <w:r w:rsidR="00E23360" w:rsidRPr="008D5791">
        <w:rPr>
          <w:rFonts w:ascii="Verdana" w:hAnsi="Verdana"/>
          <w:sz w:val="20"/>
          <w:szCs w:val="20"/>
        </w:rPr>
        <w:t>não tem conhecimento da existência de procedimentos administrativos ou ações judiciais, pessoais</w:t>
      </w:r>
      <w:r w:rsidR="00E23360" w:rsidRPr="00D629DF">
        <w:rPr>
          <w:rFonts w:ascii="Verdana" w:hAnsi="Verdana"/>
          <w:sz w:val="20"/>
          <w:szCs w:val="20"/>
        </w:rPr>
        <w:t xml:space="preserve"> e/ou reais, de qualquer natureza, contra a </w:t>
      </w:r>
      <w:r w:rsidR="003456FA" w:rsidRPr="00D629DF">
        <w:rPr>
          <w:rFonts w:ascii="Verdana" w:hAnsi="Verdana" w:cstheme="minorHAnsi"/>
          <w:sz w:val="20"/>
          <w:szCs w:val="20"/>
          <w:lang w:eastAsia="x-none"/>
        </w:rPr>
        <w:t>Devedora, as Desenvolvedoras</w:t>
      </w:r>
      <w:r w:rsidR="003456FA" w:rsidRPr="00D629DF">
        <w:rPr>
          <w:rFonts w:ascii="Verdana" w:hAnsi="Verdana"/>
          <w:sz w:val="20"/>
          <w:szCs w:val="20"/>
        </w:rPr>
        <w:t xml:space="preserve"> e </w:t>
      </w:r>
      <w:r w:rsidR="003456FA" w:rsidRPr="00D629DF">
        <w:rPr>
          <w:rFonts w:ascii="Verdana" w:hAnsi="Verdana" w:cstheme="minorHAnsi"/>
          <w:sz w:val="20"/>
          <w:szCs w:val="20"/>
          <w:lang w:eastAsia="x-none"/>
        </w:rPr>
        <w:t>os Empreendimentos</w:t>
      </w:r>
      <w:r w:rsidR="00E23360" w:rsidRPr="00D629DF">
        <w:rPr>
          <w:rFonts w:ascii="Verdana" w:hAnsi="Verdana"/>
          <w:sz w:val="20"/>
          <w:szCs w:val="20"/>
        </w:rPr>
        <w:t xml:space="preserve"> em qualquer tribunal, que afetem e/ou possam vir a afetar </w:t>
      </w:r>
      <w:r w:rsidR="00E23360" w:rsidRPr="00D629DF">
        <w:rPr>
          <w:rFonts w:ascii="Verdana" w:hAnsi="Verdana" w:cstheme="minorHAnsi"/>
          <w:sz w:val="20"/>
          <w:szCs w:val="20"/>
          <w:lang w:eastAsia="x-none"/>
        </w:rPr>
        <w: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00E23360" w:rsidRPr="00D629DF">
        <w:rPr>
          <w:rFonts w:ascii="Verdana" w:hAnsi="Verdana"/>
          <w:sz w:val="20"/>
          <w:szCs w:val="20"/>
        </w:rPr>
        <w:t>, representados pelas CCI ou, ainda que indiretamente, o presente Termo</w:t>
      </w:r>
      <w:r w:rsidR="00324096" w:rsidRPr="00D629DF">
        <w:rPr>
          <w:rFonts w:ascii="Verdana" w:hAnsi="Verdana"/>
          <w:sz w:val="20"/>
          <w:szCs w:val="20"/>
        </w:rPr>
        <w:t xml:space="preserve"> de Securitização</w:t>
      </w:r>
      <w:r w:rsidR="00E23360" w:rsidRPr="00AC093B">
        <w:rPr>
          <w:rFonts w:ascii="Verdana" w:hAnsi="Verdana"/>
          <w:sz w:val="20"/>
          <w:szCs w:val="20"/>
          <w:highlight w:val="yellow"/>
        </w:rPr>
        <w:t xml:space="preserve">; </w:t>
      </w:r>
      <w:r w:rsidRPr="00AC093B">
        <w:rPr>
          <w:rFonts w:ascii="Verdana" w:hAnsi="Verdana"/>
          <w:b/>
          <w:bCs/>
          <w:sz w:val="20"/>
          <w:szCs w:val="20"/>
          <w:highlight w:val="yellow"/>
        </w:rPr>
        <w:t>[NOTA RB: A SER CONFIRMADA NO ÂMBITO DA DD.]</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não há qualquer ligação entre 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xml:space="preserve"> e o Agente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exequível de acordo com os seus termos e condições.</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obriga-se a informar todos os fatos relevantes acerca da Emissão e da própria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na forma prevista na Instrução CVM nº 358, bem </w:t>
      </w:r>
      <w:r w:rsidRPr="00D629DF">
        <w:rPr>
          <w:rFonts w:ascii="Verdana" w:hAnsi="Verdana"/>
          <w:b w:val="0"/>
          <w:sz w:val="20"/>
          <w:szCs w:val="20"/>
          <w:u w:val="none"/>
        </w:rPr>
        <w:lastRenderedPageBreak/>
        <w:t>como na Lei nº 6.404/76, assim como prontamente informar tais fatos diretamente ao Agente Fiduciário por meio de comunicação por escrito.</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r w:rsidR="008D5791" w:rsidRPr="00AC093B">
        <w:rPr>
          <w:rFonts w:ascii="Verdana" w:hAnsi="Verdana"/>
          <w:b w:val="0"/>
          <w:sz w:val="20"/>
          <w:szCs w:val="20"/>
          <w:highlight w:val="yellow"/>
          <w:u w:val="none"/>
          <w:lang w:val="pt-BR"/>
        </w:rPr>
        <w:t xml:space="preserve">[RB: FAVOR CONFIRMAR VIABILIDADE DE REALIZAR REUNIÃO MENSAL COM OS INVESTIDORES PARA ACOMPANHAMENTO DOS PRINCIPAIS PARÂMETROS DOS CRI (EVOLUÇÃO DA OBRA, EVOLUÇÃO, PERFOMANCE DA CARTEIRA DE RECEBÍVEIS E </w:t>
      </w:r>
      <w:proofErr w:type="spellStart"/>
      <w:r w:rsidR="008D5791" w:rsidRPr="00AC093B">
        <w:rPr>
          <w:rFonts w:ascii="Verdana" w:hAnsi="Verdana"/>
          <w:b w:val="0"/>
          <w:sz w:val="20"/>
          <w:szCs w:val="20"/>
          <w:highlight w:val="yellow"/>
          <w:u w:val="none"/>
          <w:lang w:val="pt-BR"/>
        </w:rPr>
        <w:t>DFs</w:t>
      </w:r>
      <w:proofErr w:type="spellEnd"/>
      <w:r w:rsidR="008D5791" w:rsidRPr="00AC093B">
        <w:rPr>
          <w:rFonts w:ascii="Verdana" w:hAnsi="Verdana"/>
          <w:b w:val="0"/>
          <w:sz w:val="20"/>
          <w:szCs w:val="20"/>
          <w:highlight w:val="yellow"/>
          <w:u w:val="none"/>
          <w:lang w:val="pt-BR"/>
        </w:rPr>
        <w:t xml:space="preserve"> DAS DESENVOLVEDORAS]</w:t>
      </w:r>
    </w:p>
    <w:p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t>O</w:t>
      </w:r>
      <w:r w:rsidRPr="00D629DF">
        <w:rPr>
          <w:b/>
        </w:rPr>
        <w:t xml:space="preserve"> </w:t>
      </w:r>
      <w:r w:rsidRPr="00D629DF">
        <w:rPr>
          <w:bCs/>
        </w:rPr>
        <w:t>referido relatório mensal deverá incluir:</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emissão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rsidR="00E23360" w:rsidRPr="00D629DF" w:rsidRDefault="009E0C57"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t>I</w:t>
      </w:r>
      <w:proofErr w:type="spellStart"/>
      <w:r w:rsidR="00E23360" w:rsidRPr="00D629DF">
        <w:rPr>
          <w:rFonts w:ascii="Verdana" w:hAnsi="Verdana"/>
          <w:b w:val="0"/>
          <w:sz w:val="20"/>
          <w:szCs w:val="20"/>
        </w:rPr>
        <w:t>nformações</w:t>
      </w:r>
      <w:proofErr w:type="spellEnd"/>
      <w:r w:rsidR="00E23360"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dos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VI</w:t>
      </w:r>
      <w:r w:rsidR="006D2FA4" w:rsidRPr="00AC093B">
        <w:rPr>
          <w:rFonts w:ascii="Verdana" w:hAnsi="Verdana"/>
          <w:b w:val="0"/>
          <w:sz w:val="20"/>
          <w:szCs w:val="20"/>
          <w:u w:val="none"/>
        </w:rPr>
        <w:fldChar w:fldCharType="end"/>
      </w:r>
      <w:r w:rsidR="00324096" w:rsidRPr="00D629DF">
        <w:rPr>
          <w:rFonts w:ascii="Verdana" w:hAnsi="Verdana"/>
          <w:b w:val="0"/>
          <w:sz w:val="20"/>
          <w:szCs w:val="20"/>
          <w:u w:val="none"/>
          <w:lang w:val="pt-BR"/>
        </w:rPr>
        <w:t>a</w:t>
      </w:r>
      <w:proofErr w:type="spellEnd"/>
      <w:r w:rsidR="00324096" w:rsidRPr="00D629DF">
        <w:rPr>
          <w:rFonts w:ascii="Verdana" w:hAnsi="Verdana"/>
          <w:b w:val="0"/>
          <w:sz w:val="20"/>
          <w:szCs w:val="20"/>
          <w:u w:val="none"/>
          <w:lang w:val="pt-BR"/>
        </w:rPr>
        <w:t xml:space="preserve">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_Ref46513328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III</w:t>
      </w:r>
      <w:r w:rsidR="006D2FA4" w:rsidRPr="00AC093B">
        <w:rPr>
          <w:rFonts w:ascii="Verdana" w:hAnsi="Verdana"/>
          <w:b w:val="0"/>
          <w:sz w:val="20"/>
          <w:szCs w:val="20"/>
          <w:u w:val="none"/>
          <w:lang w:val="pt-BR"/>
        </w:rPr>
        <w:fldChar w:fldCharType="end"/>
      </w:r>
      <w:r w:rsidRPr="00D629DF">
        <w:rPr>
          <w:rFonts w:ascii="Verdana" w:hAnsi="Verdana"/>
          <w:b w:val="0"/>
          <w:sz w:val="20"/>
          <w:szCs w:val="20"/>
          <w:u w:val="none"/>
        </w:rPr>
        <w:t xml:space="preserve"> 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em até 30 (trinta) dias antes do encerramento do prazo para disponibilização à CVM. O referido organograma do grupo societário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deverá conter, inclusive, controladores, controladas, controle comum, coligadas, e integrante de bloco de controle, </w:t>
      </w:r>
      <w:r w:rsidRPr="00D629DF">
        <w:rPr>
          <w:rFonts w:ascii="Verdana" w:hAnsi="Verdana"/>
          <w:b w:val="0"/>
          <w:sz w:val="20"/>
          <w:szCs w:val="20"/>
          <w:u w:val="none"/>
        </w:rPr>
        <w:lastRenderedPageBreak/>
        <w:t xml:space="preserve">no encerramento do último exercício social. Os referidos documentos deverão ser acompanhados de declaração assinada pelo(s) diretor(es)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perante os Titulares dos CRI e o Agente Fiduciário e (c) que não foram praticados atos em desacordo com o estatuto social.</w:t>
      </w:r>
    </w:p>
    <w:p w:rsidR="00CE013C"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rsidR="00117910" w:rsidRPr="00D629DF" w:rsidRDefault="00121B7C">
      <w:pPr>
        <w:pStyle w:val="Ttulo2"/>
        <w:spacing w:before="240" w:line="320" w:lineRule="exact"/>
        <w:jc w:val="both"/>
        <w:rPr>
          <w:rFonts w:ascii="Verdana" w:hAnsi="Verdana"/>
          <w:sz w:val="20"/>
          <w:szCs w:val="20"/>
        </w:rPr>
      </w:pPr>
      <w:bookmarkStart w:id="128" w:name="_Toc110076266"/>
      <w:bookmarkStart w:id="129" w:name="_Toc163380705"/>
      <w:bookmarkStart w:id="130" w:name="_Toc180553621"/>
      <w:bookmarkStart w:id="131" w:name="_Toc205799096"/>
      <w:bookmarkStart w:id="132" w:name="_Toc453274059"/>
      <w:bookmarkStart w:id="133" w:name="_Toc516063772"/>
      <w:r w:rsidRPr="00D629DF">
        <w:rPr>
          <w:rFonts w:ascii="Verdana" w:hAnsi="Verdana"/>
          <w:sz w:val="20"/>
          <w:szCs w:val="20"/>
        </w:rPr>
        <w:t>CLÁUSULA OITAVA</w:t>
      </w:r>
      <w:r w:rsidR="00117910" w:rsidRPr="00D629DF">
        <w:rPr>
          <w:rFonts w:ascii="Verdana" w:hAnsi="Verdana"/>
          <w:sz w:val="20"/>
          <w:szCs w:val="20"/>
        </w:rPr>
        <w:t>: GARANTIA</w:t>
      </w:r>
      <w:bookmarkEnd w:id="128"/>
      <w:bookmarkEnd w:id="129"/>
      <w:bookmarkEnd w:id="130"/>
      <w:bookmarkEnd w:id="131"/>
      <w:bookmarkEnd w:id="132"/>
      <w:r w:rsidR="00F3760E" w:rsidRPr="00D629DF">
        <w:rPr>
          <w:rFonts w:ascii="Verdana" w:hAnsi="Verdana"/>
          <w:sz w:val="20"/>
          <w:szCs w:val="20"/>
        </w:rPr>
        <w:t>S</w:t>
      </w:r>
      <w:bookmarkEnd w:id="133"/>
    </w:p>
    <w:p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34" w:name="_Toc110076267"/>
      <w:bookmarkStart w:id="135" w:name="_Toc163380706"/>
      <w:bookmarkStart w:id="136" w:name="_Toc180553622"/>
      <w:bookmarkStart w:id="137" w:name="_Toc205799097"/>
    </w:p>
    <w:p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rsidR="004E03B6" w:rsidRPr="00D629DF" w:rsidRDefault="00A217A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138"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138"/>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em [</w:t>
      </w:r>
      <w:r w:rsidR="00954C4F" w:rsidRPr="00D629DF">
        <w:rPr>
          <w:rFonts w:ascii="Verdana" w:hAnsi="Verdana"/>
          <w:b w:val="0"/>
          <w:bCs/>
          <w:sz w:val="20"/>
          <w:szCs w:val="20"/>
          <w:u w:val="none"/>
          <w:lang w:val="pt-BR"/>
        </w:rPr>
        <w:sym w:font="Symbol" w:char="F0B7"/>
      </w:r>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proofErr w:type="spellStart"/>
      <w:r w:rsidR="00CA5CC6" w:rsidRPr="00D629DF">
        <w:rPr>
          <w:rFonts w:ascii="Verdana" w:hAnsi="Verdana"/>
          <w:b w:val="0"/>
          <w:bCs/>
          <w:sz w:val="20"/>
          <w:szCs w:val="20"/>
          <w:u w:val="none"/>
          <w:lang w:val="pt-BR"/>
        </w:rPr>
        <w:t>Securitizadora</w:t>
      </w:r>
      <w:proofErr w:type="spellEnd"/>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em benefício da </w:t>
      </w:r>
      <w:proofErr w:type="spellStart"/>
      <w:r w:rsidR="00CA5CC6" w:rsidRPr="00D629DF">
        <w:rPr>
          <w:rFonts w:ascii="Verdana" w:hAnsi="Verdana"/>
          <w:b w:val="0"/>
          <w:bCs/>
          <w:sz w:val="20"/>
          <w:szCs w:val="20"/>
          <w:u w:val="none"/>
          <w:lang w:val="pt-BR"/>
        </w:rPr>
        <w:t>Securitizadora</w:t>
      </w:r>
      <w:proofErr w:type="spellEnd"/>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A97908" w:rsidRPr="00D629DF">
        <w:rPr>
          <w:rFonts w:ascii="Verdana" w:hAnsi="Verdana"/>
          <w:b w:val="0"/>
          <w:bCs/>
          <w:sz w:val="20"/>
          <w:szCs w:val="20"/>
          <w:u w:val="none"/>
          <w:lang w:val="pt-BR"/>
        </w:rPr>
        <w:t>;</w:t>
      </w:r>
      <w:bookmarkStart w:id="139" w:name="_Ref25130167"/>
    </w:p>
    <w:p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bCs/>
          <w:sz w:val="20"/>
          <w:szCs w:val="20"/>
        </w:rPr>
        <w:t>Cessão Fiduciária de Direitos Creditórios</w:t>
      </w:r>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 xml:space="preserve">a </w:t>
      </w:r>
      <w:proofErr w:type="spellStart"/>
      <w:r w:rsidR="00F73814">
        <w:rPr>
          <w:rFonts w:ascii="Verdana" w:hAnsi="Verdana"/>
          <w:b w:val="0"/>
          <w:bCs/>
          <w:sz w:val="20"/>
          <w:szCs w:val="20"/>
          <w:u w:val="none"/>
          <w:lang w:val="pt-BR"/>
        </w:rPr>
        <w:t>Securitizadora</w:t>
      </w:r>
      <w:proofErr w:type="spellEnd"/>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a </w:t>
      </w:r>
      <w:r w:rsidR="00F73814">
        <w:rPr>
          <w:rFonts w:ascii="Verdana" w:hAnsi="Verdana"/>
          <w:b w:val="0"/>
          <w:bCs/>
          <w:sz w:val="20"/>
          <w:szCs w:val="20"/>
          <w:u w:val="none"/>
          <w:lang w:val="pt-BR"/>
        </w:rPr>
        <w:t>Certificadora, 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xml:space="preserve">"),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sidR="00EF1EC8">
        <w:rPr>
          <w:rFonts w:ascii="Verdana" w:hAnsi="Verdana"/>
          <w:b w:val="0"/>
          <w:bCs/>
          <w:sz w:val="20"/>
          <w:szCs w:val="20"/>
          <w:u w:val="none"/>
          <w:lang w:val="pt-BR"/>
        </w:rPr>
        <w:t>e</w:t>
      </w:r>
      <w:r w:rsidR="00CF46FC" w:rsidRPr="00D629DF">
        <w:rPr>
          <w:rFonts w:ascii="Verdana" w:hAnsi="Verdana"/>
          <w:b w:val="0"/>
          <w:bCs/>
          <w:sz w:val="20"/>
          <w:szCs w:val="20"/>
          <w:u w:val="none"/>
        </w:rPr>
        <w:t xml:space="preserve">vento de </w:t>
      </w:r>
      <w:r w:rsidR="00EF1EC8">
        <w:rPr>
          <w:rFonts w:ascii="Verdana" w:hAnsi="Verdana"/>
          <w:b w:val="0"/>
          <w:bCs/>
          <w:sz w:val="20"/>
          <w:szCs w:val="20"/>
          <w:u w:val="none"/>
          <w:lang w:val="pt-BR"/>
        </w:rPr>
        <w:t>i</w:t>
      </w:r>
      <w:proofErr w:type="spellStart"/>
      <w:r w:rsidR="00CF46FC" w:rsidRPr="00D629DF">
        <w:rPr>
          <w:rFonts w:ascii="Verdana" w:hAnsi="Verdana"/>
          <w:b w:val="0"/>
          <w:bCs/>
          <w:sz w:val="20"/>
          <w:szCs w:val="20"/>
          <w:u w:val="none"/>
        </w:rPr>
        <w:t>nadimplemento</w:t>
      </w:r>
      <w:proofErr w:type="spellEnd"/>
      <w:r w:rsidR="00CF46FC" w:rsidRPr="00D629DF">
        <w:rPr>
          <w:rFonts w:ascii="Verdana" w:hAnsi="Verdana"/>
          <w:b w:val="0"/>
          <w:bCs/>
          <w:sz w:val="20"/>
          <w:szCs w:val="20"/>
          <w:u w:val="none"/>
        </w:rPr>
        <w:t xml:space="preserve">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rsidR="00A6587E" w:rsidRPr="00AC3451"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w:t>
      </w:r>
      <w:r w:rsidR="00FA2E28">
        <w:rPr>
          <w:rFonts w:ascii="Verdana" w:hAnsi="Verdana"/>
          <w:b w:val="0"/>
          <w:sz w:val="20"/>
          <w:szCs w:val="20"/>
          <w:lang w:val="pt-BR"/>
        </w:rPr>
        <w:t>s</w:t>
      </w:r>
      <w:r w:rsidRPr="00D629DF">
        <w:rPr>
          <w:rFonts w:ascii="Verdana" w:hAnsi="Verdana"/>
          <w:b w:val="0"/>
          <w:sz w:val="20"/>
          <w:szCs w:val="20"/>
        </w:rPr>
        <w:t xml:space="preserve">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w:t>
      </w:r>
      <w:r w:rsidRPr="00D629DF">
        <w:rPr>
          <w:rFonts w:ascii="Verdana" w:hAnsi="Verdana"/>
          <w:b w:val="0"/>
          <w:sz w:val="20"/>
          <w:szCs w:val="20"/>
          <w:u w:val="none"/>
        </w:rPr>
        <w:lastRenderedPageBreak/>
        <w:t xml:space="preserve">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proofErr w:type="spellStart"/>
      <w:r w:rsidR="00CA5CC6" w:rsidRPr="00D629DF">
        <w:rPr>
          <w:rFonts w:ascii="Verdana" w:hAnsi="Verdana"/>
          <w:b w:val="0"/>
          <w:sz w:val="20"/>
          <w:szCs w:val="20"/>
          <w:u w:val="none"/>
          <w:lang w:val="pt-BR"/>
        </w:rPr>
        <w:t>Securitizadora</w:t>
      </w:r>
      <w:proofErr w:type="spellEnd"/>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EF1EC8" w:rsidRPr="00EF1EC8">
        <w:rPr>
          <w:rFonts w:ascii="Verdana" w:hAnsi="Verdana"/>
          <w:b w:val="0"/>
          <w:sz w:val="20"/>
          <w:szCs w:val="20"/>
          <w:u w:val="none"/>
          <w:lang w:val="pt-BR"/>
        </w:rPr>
        <w:t xml:space="preserve">as hipotecas (i) de  determinadas unidades integrantes do (ai)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Parque Maia, correspondente a aproximadamente 97% (noventa e sete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Parque Maia; (</w:t>
      </w:r>
      <w:proofErr w:type="spellStart"/>
      <w:r w:rsidR="00EF1EC8" w:rsidRPr="00EF1EC8">
        <w:rPr>
          <w:rFonts w:ascii="Verdana" w:hAnsi="Verdana"/>
          <w:b w:val="0"/>
          <w:sz w:val="20"/>
          <w:szCs w:val="20"/>
          <w:u w:val="none"/>
          <w:lang w:val="pt-BR"/>
        </w:rPr>
        <w:t>bii</w:t>
      </w:r>
      <w:proofErr w:type="spellEnd"/>
      <w:r w:rsidR="00EF1EC8" w:rsidRPr="00EF1EC8">
        <w:rPr>
          <w:rFonts w:ascii="Verdana" w:hAnsi="Verdana"/>
          <w:b w:val="0"/>
          <w:sz w:val="20"/>
          <w:szCs w:val="20"/>
          <w:u w:val="none"/>
          <w:lang w:val="pt-BR"/>
        </w:rPr>
        <w:t xml:space="preserve">) Belvedere </w:t>
      </w:r>
      <w:proofErr w:type="spellStart"/>
      <w:r w:rsidR="00EF1EC8" w:rsidRPr="00EF1EC8">
        <w:rPr>
          <w:rFonts w:ascii="Verdana" w:hAnsi="Verdana"/>
          <w:b w:val="0"/>
          <w:sz w:val="20"/>
          <w:szCs w:val="20"/>
          <w:u w:val="none"/>
          <w:lang w:val="pt-BR"/>
        </w:rPr>
        <w:t>Lorian</w:t>
      </w:r>
      <w:proofErr w:type="spellEnd"/>
      <w:r w:rsidR="00EF1EC8" w:rsidRPr="00EF1EC8">
        <w:rPr>
          <w:rFonts w:ascii="Verdana" w:hAnsi="Verdana"/>
          <w:b w:val="0"/>
          <w:sz w:val="20"/>
          <w:szCs w:val="20"/>
          <w:u w:val="none"/>
          <w:lang w:val="pt-BR"/>
        </w:rPr>
        <w:t xml:space="preserve"> Boulevard, correspondente a aproximadamente 80% (oitenta por cento) do total das unidades do Belvedere </w:t>
      </w:r>
      <w:proofErr w:type="spellStart"/>
      <w:r w:rsidR="00EF1EC8" w:rsidRPr="00EF1EC8">
        <w:rPr>
          <w:rFonts w:ascii="Verdana" w:hAnsi="Verdana"/>
          <w:b w:val="0"/>
          <w:sz w:val="20"/>
          <w:szCs w:val="20"/>
          <w:u w:val="none"/>
          <w:lang w:val="pt-BR"/>
        </w:rPr>
        <w:t>Lorian</w:t>
      </w:r>
      <w:proofErr w:type="spellEnd"/>
      <w:r w:rsidR="00EF1EC8" w:rsidRPr="00EF1EC8">
        <w:rPr>
          <w:rFonts w:ascii="Verdana" w:hAnsi="Verdana"/>
          <w:b w:val="0"/>
          <w:sz w:val="20"/>
          <w:szCs w:val="20"/>
          <w:u w:val="none"/>
          <w:lang w:val="pt-BR"/>
        </w:rPr>
        <w:t xml:space="preserve"> Boulevard; (</w:t>
      </w:r>
      <w:proofErr w:type="spellStart"/>
      <w:r w:rsidR="00EF1EC8" w:rsidRPr="00EF1EC8">
        <w:rPr>
          <w:rFonts w:ascii="Verdana" w:hAnsi="Verdana"/>
          <w:b w:val="0"/>
          <w:sz w:val="20"/>
          <w:szCs w:val="20"/>
          <w:u w:val="none"/>
          <w:lang w:val="pt-BR"/>
        </w:rPr>
        <w:t>ciii</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Upside</w:t>
      </w:r>
      <w:proofErr w:type="spellEnd"/>
      <w:r w:rsidR="00EF1EC8" w:rsidRPr="00EF1EC8">
        <w:rPr>
          <w:rFonts w:ascii="Verdana" w:hAnsi="Verdana"/>
          <w:b w:val="0"/>
          <w:sz w:val="20"/>
          <w:szCs w:val="20"/>
          <w:u w:val="none"/>
          <w:lang w:val="pt-BR"/>
        </w:rPr>
        <w:t xml:space="preserve"> Paraíso, correspondente a aproximadamente 86% (oitenta e seis por cento) do total das unidades do </w:t>
      </w:r>
      <w:proofErr w:type="spellStart"/>
      <w:r w:rsidR="00EF1EC8" w:rsidRPr="00EF1EC8">
        <w:rPr>
          <w:rFonts w:ascii="Verdana" w:hAnsi="Verdana"/>
          <w:b w:val="0"/>
          <w:sz w:val="20"/>
          <w:szCs w:val="20"/>
          <w:u w:val="none"/>
          <w:lang w:val="pt-BR"/>
        </w:rPr>
        <w:t>Upside</w:t>
      </w:r>
      <w:proofErr w:type="spellEnd"/>
      <w:r w:rsidR="00EF1EC8" w:rsidRPr="00EF1EC8">
        <w:rPr>
          <w:rFonts w:ascii="Verdana" w:hAnsi="Verdana"/>
          <w:b w:val="0"/>
          <w:sz w:val="20"/>
          <w:szCs w:val="20"/>
          <w:u w:val="none"/>
          <w:lang w:val="pt-BR"/>
        </w:rPr>
        <w:t xml:space="preserve"> Paraíso; (</w:t>
      </w:r>
      <w:proofErr w:type="spellStart"/>
      <w:r w:rsidR="00EF1EC8" w:rsidRPr="00EF1EC8">
        <w:rPr>
          <w:rFonts w:ascii="Verdana" w:hAnsi="Verdana"/>
          <w:b w:val="0"/>
          <w:sz w:val="20"/>
          <w:szCs w:val="20"/>
          <w:u w:val="none"/>
          <w:lang w:val="pt-BR"/>
        </w:rPr>
        <w:t>iv</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correspondente a aproximadamente [48% (quarenta e oito)] do total das unidades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w:t>
      </w:r>
      <w:proofErr w:type="spellStart"/>
      <w:r w:rsidR="00EF1EC8" w:rsidRPr="00EF1EC8">
        <w:rPr>
          <w:rFonts w:ascii="Verdana" w:hAnsi="Verdana"/>
          <w:b w:val="0"/>
          <w:sz w:val="20"/>
          <w:szCs w:val="20"/>
          <w:u w:val="none"/>
          <w:lang w:val="pt-BR"/>
        </w:rPr>
        <w:t>dv</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Estação Brás, correspondente a aproximadamente 76% (setenta e seis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Estação Brás; (</w:t>
      </w:r>
      <w:proofErr w:type="spellStart"/>
      <w:r w:rsidR="00EF1EC8" w:rsidRPr="00EF1EC8">
        <w:rPr>
          <w:rFonts w:ascii="Verdana" w:hAnsi="Verdana"/>
          <w:b w:val="0"/>
          <w:sz w:val="20"/>
          <w:szCs w:val="20"/>
          <w:u w:val="none"/>
          <w:lang w:val="pt-BR"/>
        </w:rPr>
        <w:t>evi</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Belém, correspondente a aproximadamente 62% (sessenta e dois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Belém; e (</w:t>
      </w:r>
      <w:proofErr w:type="spellStart"/>
      <w:r w:rsidR="00EF1EC8" w:rsidRPr="00EF1EC8">
        <w:rPr>
          <w:rFonts w:ascii="Verdana" w:hAnsi="Verdana"/>
          <w:b w:val="0"/>
          <w:sz w:val="20"/>
          <w:szCs w:val="20"/>
          <w:u w:val="none"/>
          <w:lang w:val="pt-BR"/>
        </w:rPr>
        <w:t>fvii</w:t>
      </w:r>
      <w:proofErr w:type="spellEnd"/>
      <w:r w:rsidR="00EF1EC8" w:rsidRPr="00EF1EC8">
        <w:rPr>
          <w:rFonts w:ascii="Verdana" w:hAnsi="Verdana"/>
          <w:b w:val="0"/>
          <w:sz w:val="20"/>
          <w:szCs w:val="20"/>
          <w:u w:val="none"/>
          <w:lang w:val="pt-BR"/>
        </w:rPr>
        <w:t xml:space="preserve">)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Barigui, correspondente a aproximadamente 69% (sessenta e nove por cento) do total das unidades do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Barigui, e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w:t>
      </w:r>
      <w:proofErr w:type="spellStart"/>
      <w:r w:rsidR="00EF1EC8" w:rsidRPr="00EF1EC8">
        <w:rPr>
          <w:rFonts w:ascii="Verdana" w:hAnsi="Verdana"/>
          <w:b w:val="0"/>
          <w:sz w:val="20"/>
          <w:szCs w:val="20"/>
          <w:u w:val="none"/>
          <w:lang w:val="pt-BR"/>
        </w:rPr>
        <w:t>Passaúna</w:t>
      </w:r>
      <w:proofErr w:type="spellEnd"/>
      <w:r w:rsidR="00EF1EC8" w:rsidRPr="00EF1EC8">
        <w:rPr>
          <w:rFonts w:ascii="Verdana" w:hAnsi="Verdana"/>
          <w:b w:val="0"/>
          <w:sz w:val="20"/>
          <w:szCs w:val="20"/>
          <w:u w:val="none"/>
          <w:lang w:val="pt-BR"/>
        </w:rPr>
        <w:t xml:space="preserve">, correspondente a aproximadamente 70% (setenta por cento) do total das unidades do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w:t>
      </w:r>
      <w:proofErr w:type="spellStart"/>
      <w:r w:rsidR="00EF1EC8" w:rsidRPr="00EF1EC8">
        <w:rPr>
          <w:rFonts w:ascii="Verdana" w:hAnsi="Verdana"/>
          <w:b w:val="0"/>
          <w:sz w:val="20"/>
          <w:szCs w:val="20"/>
          <w:u w:val="none"/>
          <w:lang w:val="pt-BR"/>
        </w:rPr>
        <w:t>Passaúna</w:t>
      </w:r>
      <w:proofErr w:type="spellEnd"/>
      <w:r w:rsidR="00EF1EC8" w:rsidRPr="00EF1EC8">
        <w:rPr>
          <w:rFonts w:ascii="Verdana" w:hAnsi="Verdana"/>
          <w:b w:val="0"/>
          <w:sz w:val="20"/>
          <w:szCs w:val="20"/>
          <w:u w:val="none"/>
          <w:lang w:val="pt-BR"/>
        </w:rPr>
        <w:t>, (</w:t>
      </w:r>
      <w:proofErr w:type="spellStart"/>
      <w:r w:rsidR="00EF1EC8" w:rsidRPr="00EF1EC8">
        <w:rPr>
          <w:rFonts w:ascii="Verdana" w:hAnsi="Verdana"/>
          <w:b w:val="0"/>
          <w:sz w:val="20"/>
          <w:szCs w:val="20"/>
          <w:u w:val="none"/>
          <w:lang w:val="pt-BR"/>
        </w:rPr>
        <w:t>ii</w:t>
      </w:r>
      <w:proofErr w:type="spellEnd"/>
      <w:r w:rsidR="00EF1EC8" w:rsidRPr="00EF1EC8">
        <w:rPr>
          <w:rFonts w:ascii="Verdana" w:hAnsi="Verdana"/>
          <w:b w:val="0"/>
          <w:sz w:val="20"/>
          <w:szCs w:val="20"/>
          <w:u w:val="none"/>
          <w:lang w:val="pt-BR"/>
        </w:rPr>
        <w:t xml:space="preserve">) das unidades integrantes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correspondente a aproximadamente [</w:t>
      </w:r>
      <w:r w:rsidR="00EF1EC8" w:rsidRPr="00AC3451">
        <w:rPr>
          <w:rFonts w:ascii="Verdana" w:hAnsi="Verdana"/>
          <w:b w:val="0"/>
          <w:sz w:val="20"/>
          <w:szCs w:val="20"/>
          <w:highlight w:val="yellow"/>
          <w:u w:val="none"/>
          <w:lang w:val="pt-BR"/>
        </w:rPr>
        <w:t>42% (quarenta e dois por cento)</w:t>
      </w:r>
      <w:r w:rsidR="00EF1EC8" w:rsidRPr="00EF1EC8">
        <w:rPr>
          <w:rFonts w:ascii="Verdana" w:hAnsi="Verdana"/>
          <w:b w:val="0"/>
          <w:sz w:val="20"/>
          <w:szCs w:val="20"/>
          <w:u w:val="none"/>
          <w:lang w:val="pt-BR"/>
        </w:rPr>
        <w:t xml:space="preserve">] do terreno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(em conjunto, "</w:t>
      </w:r>
      <w:r w:rsidR="00EF1EC8" w:rsidRPr="00AC3451">
        <w:rPr>
          <w:rFonts w:ascii="Verdana" w:hAnsi="Verdana"/>
          <w:b w:val="0"/>
          <w:sz w:val="20"/>
          <w:szCs w:val="20"/>
          <w:lang w:val="pt-BR"/>
        </w:rPr>
        <w:t>Hipotecas</w:t>
      </w:r>
      <w:r w:rsidR="00EF1EC8" w:rsidRPr="00EF1EC8">
        <w:rPr>
          <w:rFonts w:ascii="Verdana" w:hAnsi="Verdana"/>
          <w:b w:val="0"/>
          <w:sz w:val="20"/>
          <w:szCs w:val="20"/>
          <w:u w:val="none"/>
          <w:lang w:val="pt-BR"/>
        </w:rPr>
        <w:t>"), observado que as unidades comercializadas dos Empreendimentos serão liberadas automaticamente pela Securitizada, sem manifestação dos Titulares dos CRI, nos termos das Escrituras de Hipoteca</w:t>
      </w:r>
      <w:r w:rsidR="00A6587E" w:rsidRPr="00AC3451">
        <w:rPr>
          <w:rFonts w:ascii="Verdana" w:hAnsi="Verdana"/>
          <w:b w:val="0"/>
          <w:bCs/>
          <w:sz w:val="20"/>
          <w:szCs w:val="20"/>
          <w:u w:val="none"/>
        </w:rPr>
        <w:t>.</w:t>
      </w:r>
      <w:r w:rsidR="00973C97">
        <w:rPr>
          <w:rFonts w:ascii="Verdana" w:hAnsi="Verdana"/>
          <w:b w:val="0"/>
          <w:bCs/>
          <w:sz w:val="20"/>
          <w:szCs w:val="20"/>
          <w:u w:val="none"/>
          <w:lang w:val="pt-BR"/>
        </w:rPr>
        <w:t xml:space="preserve"> </w:t>
      </w:r>
      <w:r w:rsidR="00973C97" w:rsidRPr="003A0E15">
        <w:rPr>
          <w:rFonts w:ascii="Verdana" w:hAnsi="Verdana"/>
          <w:b w:val="0"/>
          <w:bCs/>
          <w:sz w:val="20"/>
          <w:szCs w:val="20"/>
          <w:highlight w:val="yellow"/>
          <w:u w:val="none"/>
          <w:lang w:val="pt-BR"/>
        </w:rPr>
        <w:t>[FAVOR CONFIRMAR SE HIPOTECA DO SCENA TATUAPÉ SERÁ CONSTITUÍDA SOBRE A TOTALIDADE DAS UNIDADES]</w:t>
      </w:r>
    </w:p>
    <w:p w:rsidR="004E03B6" w:rsidRPr="003A0E15" w:rsidRDefault="00A6587E" w:rsidP="00AC3451">
      <w:pPr>
        <w:pStyle w:val="Corpodetexto2"/>
        <w:tabs>
          <w:tab w:val="clear" w:pos="426"/>
          <w:tab w:val="clear" w:pos="709"/>
        </w:tabs>
        <w:spacing w:before="240" w:line="320" w:lineRule="exact"/>
        <w:rPr>
          <w:rFonts w:ascii="Verdana" w:hAnsi="Verdana" w:cstheme="minorHAnsi"/>
          <w:b w:val="0"/>
          <w:sz w:val="20"/>
          <w:szCs w:val="20"/>
          <w:u w:val="none"/>
          <w:lang w:val="pt-BR"/>
        </w:rPr>
      </w:pPr>
      <w:r>
        <w:rPr>
          <w:rFonts w:ascii="Verdana" w:hAnsi="Verdana"/>
          <w:b w:val="0"/>
          <w:sz w:val="20"/>
          <w:szCs w:val="20"/>
          <w:u w:val="none"/>
          <w:lang w:val="pt-BR"/>
        </w:rPr>
        <w:t xml:space="preserve">8.1.3.1. </w:t>
      </w:r>
      <w:r w:rsidR="00973C97">
        <w:rPr>
          <w:rFonts w:ascii="Verdana" w:hAnsi="Verdana"/>
          <w:b w:val="0"/>
          <w:sz w:val="20"/>
          <w:szCs w:val="20"/>
          <w:u w:val="none"/>
          <w:lang w:val="pt-BR"/>
        </w:rPr>
        <w:t>[</w:t>
      </w:r>
      <w:r w:rsidR="00EF1EC8" w:rsidRPr="00EF1EC8">
        <w:rPr>
          <w:rFonts w:ascii="Verdana" w:hAnsi="Verdana"/>
          <w:b w:val="0"/>
          <w:sz w:val="20"/>
          <w:szCs w:val="20"/>
          <w:u w:val="none"/>
          <w:lang w:val="pt-BR"/>
        </w:rPr>
        <w:t xml:space="preserve">A </w:t>
      </w:r>
      <w:r w:rsidR="00EF1EC8">
        <w:rPr>
          <w:rFonts w:ascii="Verdana" w:hAnsi="Verdana"/>
          <w:b w:val="0"/>
          <w:sz w:val="20"/>
          <w:szCs w:val="20"/>
          <w:u w:val="none"/>
          <w:lang w:val="pt-BR"/>
        </w:rPr>
        <w:t>Devedora</w:t>
      </w:r>
      <w:r w:rsidR="00EF1EC8" w:rsidRPr="00EF1EC8">
        <w:rPr>
          <w:rFonts w:ascii="Verdana" w:hAnsi="Verdana"/>
          <w:b w:val="0"/>
          <w:sz w:val="20"/>
          <w:szCs w:val="20"/>
          <w:u w:val="none"/>
          <w:lang w:val="pt-BR"/>
        </w:rPr>
        <w:t xml:space="preserve"> e a Fiadora comprometem-se, no prazo de até 90 (noventa) dias a contar da data da assinatura da Escritura de Hipoteca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 aditar a Escritura de Hipoteca para que a </w:t>
      </w:r>
      <w:proofErr w:type="spellStart"/>
      <w:r w:rsidR="00EF1EC8" w:rsidRPr="00EF1EC8">
        <w:rPr>
          <w:rFonts w:ascii="Verdana" w:hAnsi="Verdana"/>
          <w:b w:val="0"/>
          <w:sz w:val="20"/>
          <w:szCs w:val="20"/>
          <w:u w:val="none"/>
          <w:lang w:val="pt-BR"/>
        </w:rPr>
        <w:t>hipotecante</w:t>
      </w:r>
      <w:proofErr w:type="spellEnd"/>
      <w:r w:rsidR="00EF1EC8" w:rsidRPr="00EF1EC8">
        <w:rPr>
          <w:rFonts w:ascii="Verdana" w:hAnsi="Verdana"/>
          <w:b w:val="0"/>
          <w:sz w:val="20"/>
          <w:szCs w:val="20"/>
          <w:u w:val="none"/>
          <w:lang w:val="pt-BR"/>
        </w:rPr>
        <w:t xml:space="preserve">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constitua hipoteca sobre a fração ideal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atualmente onerada em favor da Via Empreendimentos Imobiliários S.A. – SPE 303, correspondente a aproximadamente 58% (cinquenta e oito por cento) do terreno desse empreendimento. Para fins de formalização do aditamento à Escritura de Hipoteca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 fica desde já autorizada </w:t>
      </w:r>
      <w:r w:rsidR="00EF1EC8">
        <w:rPr>
          <w:rFonts w:ascii="Verdana" w:hAnsi="Verdana"/>
          <w:b w:val="0"/>
          <w:sz w:val="20"/>
          <w:szCs w:val="20"/>
          <w:u w:val="none"/>
          <w:lang w:val="pt-BR"/>
        </w:rPr>
        <w:t xml:space="preserve">o aditamento </w:t>
      </w:r>
      <w:r w:rsidR="00EF1EC8" w:rsidRPr="00EF1EC8">
        <w:rPr>
          <w:rFonts w:ascii="Verdana" w:hAnsi="Verdana"/>
          <w:b w:val="0"/>
          <w:sz w:val="20"/>
          <w:szCs w:val="20"/>
          <w:u w:val="none"/>
          <w:lang w:val="pt-BR"/>
        </w:rPr>
        <w:t>a escritura de hipoteca sem qualquer aprovação dos Titulares dos CRI</w:t>
      </w:r>
      <w:r w:rsidRPr="00AC3451">
        <w:rPr>
          <w:rStyle w:val="Ttulo3Char"/>
          <w:rFonts w:ascii="Verdana" w:hAnsi="Verdana"/>
          <w:sz w:val="20"/>
          <w:szCs w:val="20"/>
          <w:u w:val="none"/>
        </w:rPr>
        <w:t>.</w:t>
      </w:r>
      <w:r w:rsidR="00973C97">
        <w:rPr>
          <w:rStyle w:val="Ttulo3Char"/>
          <w:rFonts w:ascii="Verdana" w:hAnsi="Verdana"/>
          <w:sz w:val="20"/>
          <w:szCs w:val="20"/>
          <w:u w:val="none"/>
        </w:rPr>
        <w:t>]</w:t>
      </w:r>
      <w:r w:rsidR="004E03B6" w:rsidRPr="00A6587E">
        <w:rPr>
          <w:rFonts w:ascii="Verdana" w:hAnsi="Verdana"/>
          <w:b w:val="0"/>
          <w:sz w:val="20"/>
          <w:szCs w:val="20"/>
          <w:u w:val="none"/>
        </w:rPr>
        <w:t xml:space="preserve"> </w:t>
      </w:r>
      <w:r w:rsidR="00973C97" w:rsidRPr="003A0E15">
        <w:rPr>
          <w:rFonts w:ascii="Verdana" w:hAnsi="Verdana"/>
          <w:b w:val="0"/>
          <w:sz w:val="20"/>
          <w:szCs w:val="20"/>
          <w:highlight w:val="yellow"/>
          <w:u w:val="none"/>
          <w:lang w:val="pt-BR"/>
        </w:rPr>
        <w:t>[PODERÁ SER EXCLUÍDO CONFORME ITEM ACIMA]</w:t>
      </w:r>
    </w:p>
    <w:p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sz w:val="20"/>
          <w:szCs w:val="20"/>
        </w:rPr>
        <w:t>Fiança</w:t>
      </w:r>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proofErr w:type="spellStart"/>
      <w:r w:rsidR="00CA5CC6" w:rsidRPr="00D629DF">
        <w:rPr>
          <w:rFonts w:ascii="Verdana" w:hAnsi="Verdana"/>
          <w:b w:val="0"/>
          <w:bCs/>
          <w:sz w:val="20"/>
          <w:szCs w:val="20"/>
          <w:u w:val="none"/>
          <w:lang w:val="pt-BR"/>
        </w:rPr>
        <w:t>Securitizadora</w:t>
      </w:r>
      <w:proofErr w:type="spellEnd"/>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139"/>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w:t>
      </w:r>
      <w:r w:rsidR="003419F1">
        <w:rPr>
          <w:rFonts w:ascii="Verdana" w:hAnsi="Verdana"/>
          <w:b w:val="0"/>
          <w:bCs/>
          <w:sz w:val="20"/>
          <w:szCs w:val="20"/>
          <w:u w:val="none"/>
          <w:lang w:val="pt-BR"/>
        </w:rPr>
        <w:t>s</w:t>
      </w:r>
      <w:r w:rsidRPr="00D629DF">
        <w:rPr>
          <w:rFonts w:ascii="Verdana" w:hAnsi="Verdana"/>
          <w:b w:val="0"/>
          <w:bCs/>
          <w:sz w:val="20"/>
          <w:szCs w:val="20"/>
          <w:u w:val="none"/>
        </w:rPr>
        <w:t xml:space="preserve"> Hipoteca</w:t>
      </w:r>
      <w:r w:rsidR="003419F1">
        <w:rPr>
          <w:rFonts w:ascii="Verdana" w:hAnsi="Verdana"/>
          <w:b w:val="0"/>
          <w:bCs/>
          <w:sz w:val="20"/>
          <w:szCs w:val="20"/>
          <w:u w:val="none"/>
          <w:lang w:val="pt-BR"/>
        </w:rPr>
        <w:t>s</w:t>
      </w:r>
      <w:r w:rsidRPr="00D629DF">
        <w:rPr>
          <w:rFonts w:ascii="Verdana" w:hAnsi="Verdana"/>
          <w:b w:val="0"/>
          <w:bCs/>
          <w:sz w:val="20"/>
          <w:szCs w:val="20"/>
          <w:u w:val="none"/>
        </w:rPr>
        <w:t>,</w:t>
      </w:r>
      <w:r w:rsidR="00AB22BB" w:rsidRPr="00D629DF">
        <w:rPr>
          <w:rFonts w:ascii="Verdana" w:hAnsi="Verdana"/>
          <w:b w:val="0"/>
          <w:bCs/>
          <w:sz w:val="20"/>
          <w:szCs w:val="20"/>
          <w:u w:val="none"/>
          <w:lang w:val="pt-BR"/>
        </w:rPr>
        <w:t xml:space="preserve"> </w:t>
      </w:r>
      <w:bookmarkStart w:id="140" w:name="_Hlk48153329"/>
      <w:r w:rsidR="00AB22BB" w:rsidRPr="00D629DF">
        <w:rPr>
          <w:rFonts w:ascii="Verdana" w:hAnsi="Verdana"/>
          <w:b w:val="0"/>
          <w:bCs/>
          <w:sz w:val="20"/>
          <w:szCs w:val="20"/>
          <w:u w:val="none"/>
          <w:lang w:val="pt-BR"/>
        </w:rPr>
        <w:t>o Fundo de Despesas, o Fundo de Reserva e o Fundo de Obras,</w:t>
      </w:r>
      <w:bookmarkEnd w:id="140"/>
      <w:r w:rsidR="00AB22BB" w:rsidRPr="00D629DF">
        <w:rPr>
          <w:rFonts w:ascii="Verdana" w:hAnsi="Verdana"/>
          <w:b w:val="0"/>
          <w:bCs/>
          <w:sz w:val="20"/>
          <w:szCs w:val="20"/>
          <w:u w:val="none"/>
          <w:lang w:val="pt-BR"/>
        </w:rPr>
        <w:t xml:space="preserve">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rsidR="00E31488" w:rsidRPr="00D629DF" w:rsidRDefault="0048055C"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proofErr w:type="spellStart"/>
      <w:r w:rsidR="00E31488" w:rsidRPr="00D629DF">
        <w:rPr>
          <w:rFonts w:ascii="Verdana" w:hAnsi="Verdana"/>
          <w:b w:val="0"/>
          <w:bCs/>
          <w:sz w:val="20"/>
          <w:szCs w:val="20"/>
          <w:u w:val="none"/>
        </w:rPr>
        <w:t>onforme</w:t>
      </w:r>
      <w:proofErr w:type="spellEnd"/>
      <w:r w:rsidR="00E31488" w:rsidRPr="00D629DF">
        <w:rPr>
          <w:rFonts w:ascii="Verdana" w:hAnsi="Verdana"/>
          <w:b w:val="0"/>
          <w:bCs/>
          <w:sz w:val="20"/>
          <w:szCs w:val="20"/>
          <w:u w:val="none"/>
        </w:rPr>
        <w:t xml:space="preserve"> fator de risco descrito </w:t>
      </w:r>
      <w:r w:rsidR="00A92AB2">
        <w:rPr>
          <w:rFonts w:ascii="Verdana" w:hAnsi="Verdana"/>
          <w:b w:val="0"/>
          <w:bCs/>
          <w:sz w:val="20"/>
          <w:szCs w:val="20"/>
          <w:u w:val="none"/>
          <w:lang w:val="pt-BR"/>
        </w:rPr>
        <w:t>no item 18.1</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rsidR="00E507B1" w:rsidRPr="00D629DF" w:rsidRDefault="00E507B1">
      <w:pPr>
        <w:pStyle w:val="Ttulo2"/>
        <w:spacing w:before="240" w:line="320" w:lineRule="exact"/>
        <w:jc w:val="left"/>
        <w:rPr>
          <w:rFonts w:ascii="Verdana" w:hAnsi="Verdana"/>
          <w:b w:val="0"/>
          <w:sz w:val="20"/>
          <w:szCs w:val="20"/>
          <w:u w:val="single"/>
        </w:rPr>
      </w:pPr>
      <w:bookmarkStart w:id="141" w:name="_Toc161226109"/>
      <w:bookmarkStart w:id="142" w:name="_Toc163704820"/>
      <w:bookmarkStart w:id="143" w:name="_Toc165278447"/>
      <w:bookmarkStart w:id="144" w:name="_Toc169690866"/>
      <w:bookmarkStart w:id="145" w:name="_Toc241983082"/>
      <w:bookmarkStart w:id="146" w:name="_Toc510689815"/>
      <w:bookmarkStart w:id="147" w:name="_Toc516063773"/>
      <w:r w:rsidRPr="00D629DF">
        <w:rPr>
          <w:rFonts w:ascii="Verdana" w:hAnsi="Verdana"/>
          <w:sz w:val="20"/>
          <w:szCs w:val="20"/>
        </w:rPr>
        <w:lastRenderedPageBreak/>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141"/>
      <w:bookmarkEnd w:id="142"/>
      <w:bookmarkEnd w:id="143"/>
      <w:bookmarkEnd w:id="144"/>
      <w:bookmarkEnd w:id="145"/>
      <w:bookmarkEnd w:id="146"/>
      <w:bookmarkEnd w:id="147"/>
    </w:p>
    <w:p w:rsidR="00E507B1" w:rsidRPr="00D629DF" w:rsidRDefault="00E507B1">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F3760E" w:rsidRPr="00AC093B" w:rsidRDefault="00E507B1"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rsidR="009E0C57" w:rsidRPr="00D629DF" w:rsidRDefault="00117910">
      <w:pPr>
        <w:pStyle w:val="Ttulo2"/>
        <w:spacing w:before="240" w:line="320" w:lineRule="exact"/>
        <w:jc w:val="both"/>
        <w:rPr>
          <w:rFonts w:ascii="Verdana" w:hAnsi="Verdana"/>
          <w:sz w:val="20"/>
          <w:szCs w:val="20"/>
        </w:rPr>
      </w:pPr>
      <w:bookmarkStart w:id="148" w:name="_Toc453274060"/>
      <w:bookmarkStart w:id="149" w:name="_Toc516063774"/>
      <w:r w:rsidRPr="00D629DF">
        <w:rPr>
          <w:rFonts w:ascii="Verdana" w:hAnsi="Verdana"/>
          <w:sz w:val="20"/>
          <w:szCs w:val="20"/>
        </w:rPr>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134"/>
      <w:bookmarkEnd w:id="135"/>
      <w:bookmarkEnd w:id="136"/>
      <w:bookmarkEnd w:id="137"/>
      <w:bookmarkEnd w:id="148"/>
      <w:bookmarkEnd w:id="149"/>
    </w:p>
    <w:p w:rsidR="00F1121E" w:rsidRPr="00D629DF" w:rsidRDefault="00AF2A2E">
      <w:pPr>
        <w:pStyle w:val="Ttulo2"/>
        <w:spacing w:before="240" w:line="320" w:lineRule="exact"/>
        <w:jc w:val="both"/>
        <w:rPr>
          <w:rFonts w:ascii="Verdana" w:hAnsi="Verdana"/>
          <w:sz w:val="20"/>
          <w:szCs w:val="20"/>
        </w:rPr>
      </w:pPr>
      <w:r w:rsidRPr="00D629DF">
        <w:rPr>
          <w:rFonts w:ascii="Verdana" w:hAnsi="Verdana"/>
          <w:sz w:val="20"/>
          <w:szCs w:val="20"/>
          <w:highlight w:val="yellow"/>
        </w:rPr>
        <w:t>[RB FAVOR COMPLETAR]</w:t>
      </w:r>
      <w:r w:rsidR="00934CE1" w:rsidRPr="00D629DF">
        <w:rPr>
          <w:rFonts w:ascii="Verdana" w:hAnsi="Verdana"/>
          <w:sz w:val="20"/>
          <w:szCs w:val="20"/>
        </w:rPr>
        <w:t xml:space="preserve"> </w:t>
      </w:r>
      <w:r w:rsidR="00934CE1" w:rsidRPr="00D629DF">
        <w:rPr>
          <w:rFonts w:ascii="Verdana" w:hAnsi="Verdana"/>
          <w:sz w:val="20"/>
          <w:szCs w:val="20"/>
          <w:highlight w:val="yellow"/>
        </w:rPr>
        <w:t>[RB E AF FAVOR REVISAR]</w:t>
      </w:r>
    </w:p>
    <w:p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rsidR="00117910" w:rsidRPr="00D629DF" w:rsidRDefault="001E7172">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rsidR="00EC33BC" w:rsidRPr="00D629DF" w:rsidRDefault="00CE013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Regime Fiduciário, instituído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w:t>
      </w:r>
      <w:r w:rsidR="006D2FA4" w:rsidRPr="00AC093B">
        <w:rPr>
          <w:rFonts w:ascii="Verdana" w:hAnsi="Verdana"/>
          <w:b w:val="0"/>
          <w:sz w:val="20"/>
          <w:szCs w:val="20"/>
          <w:u w:val="none"/>
        </w:rPr>
        <w:fldChar w:fldCharType="end"/>
      </w:r>
      <w:r w:rsidRPr="00D629DF">
        <w:rPr>
          <w:rFonts w:ascii="Verdana" w:hAnsi="Verdana"/>
          <w:b w:val="0"/>
          <w:sz w:val="20"/>
          <w:szCs w:val="20"/>
          <w:u w:val="none"/>
        </w:rPr>
        <w:t>deste</w:t>
      </w:r>
      <w:proofErr w:type="spellEnd"/>
      <w:r w:rsidRPr="00D629DF">
        <w:rPr>
          <w:rFonts w:ascii="Verdana" w:hAnsi="Verdana"/>
          <w:b w:val="0"/>
          <w:sz w:val="20"/>
          <w:szCs w:val="20"/>
          <w:u w:val="none"/>
        </w:rPr>
        <w:t xml:space="preserve"> Termo de Securitização.</w:t>
      </w:r>
      <w:r w:rsidR="00EC33BC" w:rsidRPr="00D629DF">
        <w:rPr>
          <w:rFonts w:ascii="Verdana" w:hAnsi="Verdana"/>
          <w:b w:val="0"/>
          <w:sz w:val="20"/>
          <w:szCs w:val="20"/>
          <w:u w:val="none"/>
        </w:rPr>
        <w:t xml:space="preserve"> </w:t>
      </w:r>
    </w:p>
    <w:p w:rsidR="00D70F05"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6D5E88">
        <w:rPr>
          <w:rFonts w:ascii="Verdana" w:hAnsi="Verdana"/>
          <w:b w:val="0"/>
          <w:sz w:val="20"/>
          <w:szCs w:val="20"/>
          <w:u w:val="none"/>
          <w:lang w:val="pt-BR"/>
        </w:rPr>
        <w:t>,</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mensalmente</w:t>
      </w:r>
      <w:r w:rsidR="006D5E88">
        <w:rPr>
          <w:rFonts w:ascii="Verdana" w:hAnsi="Verdana"/>
          <w:b w:val="0"/>
          <w:sz w:val="20"/>
          <w:szCs w:val="20"/>
          <w:u w:val="none"/>
          <w:lang w:val="pt-BR"/>
        </w:rPr>
        <w:t>,</w:t>
      </w:r>
      <w:r w:rsidR="00492656" w:rsidRPr="0020526C">
        <w:rPr>
          <w:rFonts w:ascii="Verdana" w:hAnsi="Verdana"/>
          <w:b w:val="0"/>
          <w:sz w:val="20"/>
          <w:szCs w:val="20"/>
          <w:u w:val="none"/>
          <w:lang w:val="pt-BR"/>
        </w:rPr>
        <w:t xml:space="preserv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proofErr w:type="spellStart"/>
      <w:r w:rsidR="009B5117" w:rsidRPr="00D629DF">
        <w:rPr>
          <w:rFonts w:ascii="Verdana" w:hAnsi="Verdana" w:cstheme="minorHAnsi"/>
          <w:b w:val="0"/>
          <w:sz w:val="20"/>
          <w:szCs w:val="20"/>
          <w:u w:val="none"/>
        </w:rPr>
        <w:t>Securitizadora</w:t>
      </w:r>
      <w:proofErr w:type="spellEnd"/>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proofErr w:type="spellStart"/>
      <w:r w:rsidR="009B5117" w:rsidRPr="00D629DF">
        <w:rPr>
          <w:rFonts w:ascii="Verdana" w:hAnsi="Verdana" w:cstheme="minorHAnsi"/>
          <w:b w:val="0"/>
          <w:sz w:val="20"/>
          <w:szCs w:val="20"/>
          <w:u w:val="none"/>
        </w:rPr>
        <w:t>Securitizadora</w:t>
      </w:r>
      <w:proofErr w:type="spellEnd"/>
      <w:r w:rsidR="00D70F05" w:rsidRPr="00D629DF">
        <w:rPr>
          <w:rFonts w:ascii="Verdana" w:hAnsi="Verdana"/>
          <w:b w:val="0"/>
          <w:sz w:val="20"/>
          <w:szCs w:val="20"/>
          <w:u w:val="none"/>
        </w:rPr>
        <w:t xml:space="preserve">. </w:t>
      </w:r>
    </w:p>
    <w:p w:rsidR="00B93B8B" w:rsidRPr="00D629DF" w:rsidRDefault="00B93B8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w:t>
      </w:r>
      <w:r w:rsidRPr="00D629DF">
        <w:rPr>
          <w:rFonts w:ascii="Verdana" w:hAnsi="Verdana"/>
          <w:b w:val="0"/>
          <w:sz w:val="20"/>
          <w:szCs w:val="20"/>
          <w:u w:val="none"/>
          <w:lang w:val="pt-BR"/>
        </w:rPr>
        <w:lastRenderedPageBreak/>
        <w:t xml:space="preserve">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proofErr w:type="spellStart"/>
      <w:r w:rsidRPr="00D629DF">
        <w:rPr>
          <w:rFonts w:ascii="Verdana" w:hAnsi="Verdana"/>
          <w:b w:val="0"/>
          <w:i/>
          <w:sz w:val="20"/>
          <w:szCs w:val="20"/>
          <w:u w:val="none"/>
          <w:lang w:val="pt-BR"/>
        </w:rPr>
        <w:t>conference</w:t>
      </w:r>
      <w:proofErr w:type="spellEnd"/>
      <w:r w:rsidRPr="00D629DF">
        <w:rPr>
          <w:rFonts w:ascii="Verdana" w:hAnsi="Verdana"/>
          <w:b w:val="0"/>
          <w:i/>
          <w:sz w:val="20"/>
          <w:szCs w:val="20"/>
          <w:u w:val="none"/>
          <w:lang w:val="pt-BR"/>
        </w:rPr>
        <w:t xml:space="preserve"> </w:t>
      </w:r>
      <w:proofErr w:type="spellStart"/>
      <w:r w:rsidRPr="00D629DF">
        <w:rPr>
          <w:rFonts w:ascii="Verdana" w:hAnsi="Verdana"/>
          <w:b w:val="0"/>
          <w:i/>
          <w:sz w:val="20"/>
          <w:szCs w:val="20"/>
          <w:u w:val="none"/>
          <w:lang w:val="pt-BR"/>
        </w:rPr>
        <w:t>call</w:t>
      </w:r>
      <w:proofErr w:type="spellEnd"/>
      <w:r w:rsidRPr="00D629DF">
        <w:rPr>
          <w:rFonts w:ascii="Verdana" w:hAnsi="Verdana"/>
          <w:b w:val="0"/>
          <w:sz w:val="20"/>
          <w:szCs w:val="20"/>
          <w:u w:val="none"/>
          <w:lang w:val="pt-BR"/>
        </w:rPr>
        <w:t xml:space="preserve"> ou contatos telefônicos, as quais serão cobertas, a expensas do Patrimônio Separado.</w:t>
      </w:r>
    </w:p>
    <w:p w:rsidR="00C943AC" w:rsidRPr="00D629DF" w:rsidRDefault="00C943A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w:t>
      </w:r>
      <w:proofErr w:type="spellStart"/>
      <w:r w:rsidRPr="00D629DF">
        <w:rPr>
          <w:rFonts w:ascii="Verdana" w:hAnsi="Verdana"/>
          <w:b w:val="0"/>
          <w:sz w:val="20"/>
          <w:szCs w:val="20"/>
          <w:u w:val="none"/>
          <w:lang w:val="pt-BR"/>
        </w:rPr>
        <w:t>Escriturador</w:t>
      </w:r>
      <w:proofErr w:type="spellEnd"/>
      <w:r w:rsidRPr="00D629DF">
        <w:rPr>
          <w:rFonts w:ascii="Verdana" w:hAnsi="Verdana"/>
          <w:b w:val="0"/>
          <w:sz w:val="20"/>
          <w:szCs w:val="20"/>
          <w:u w:val="none"/>
          <w:lang w:val="pt-BR"/>
        </w:rPr>
        <w:t xml:space="preserve">, </w:t>
      </w:r>
      <w:r w:rsidR="00542FF5" w:rsidRPr="00D629DF">
        <w:rPr>
          <w:rFonts w:ascii="Verdana" w:hAnsi="Verdana"/>
          <w:b w:val="0"/>
          <w:sz w:val="20"/>
          <w:szCs w:val="20"/>
          <w:u w:val="none"/>
          <w:lang w:val="pt-BR"/>
        </w:rPr>
        <w:t xml:space="preserve">custos relativos à manutenção do CRI na B3 (B3 .SA), auditor do </w:t>
      </w:r>
      <w:proofErr w:type="spellStart"/>
      <w:r w:rsidR="00542FF5" w:rsidRPr="00D629DF">
        <w:rPr>
          <w:rFonts w:ascii="Verdana" w:hAnsi="Verdana"/>
          <w:b w:val="0"/>
          <w:sz w:val="20"/>
          <w:szCs w:val="20"/>
          <w:u w:val="none"/>
          <w:lang w:val="pt-BR"/>
        </w:rPr>
        <w:t>Patrimonio</w:t>
      </w:r>
      <w:proofErr w:type="spellEnd"/>
      <w:r w:rsidR="00542FF5" w:rsidRPr="00D629DF">
        <w:rPr>
          <w:rFonts w:ascii="Verdana" w:hAnsi="Verdana"/>
          <w:b w:val="0"/>
          <w:sz w:val="20"/>
          <w:szCs w:val="20"/>
          <w:u w:val="none"/>
          <w:lang w:val="pt-BR"/>
        </w:rPr>
        <w:t xml:space="preserve">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rsidR="00821ED3" w:rsidRPr="00D629DF" w:rsidRDefault="00821ED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w:t>
      </w:r>
      <w:proofErr w:type="spellStart"/>
      <w:r w:rsidR="00F4193D" w:rsidRPr="00D629DF">
        <w:rPr>
          <w:rFonts w:ascii="Verdana" w:hAnsi="Verdana"/>
          <w:b w:val="0"/>
          <w:sz w:val="20"/>
          <w:szCs w:val="20"/>
          <w:u w:val="none"/>
          <w:lang w:val="pt-BR"/>
        </w:rPr>
        <w:t>Administraçao</w:t>
      </w:r>
      <w:proofErr w:type="spellEnd"/>
      <w:r w:rsidR="00F4193D" w:rsidRPr="00D629DF">
        <w:rPr>
          <w:rFonts w:ascii="Verdana" w:hAnsi="Verdana"/>
          <w:b w:val="0"/>
          <w:sz w:val="20"/>
          <w:szCs w:val="20"/>
          <w:u w:val="none"/>
          <w:lang w:val="pt-BR"/>
        </w:rPr>
        <w:t xml:space="preserve">,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proofErr w:type="spellStart"/>
      <w:r w:rsidR="009B5117" w:rsidRPr="00D629DF">
        <w:rPr>
          <w:rFonts w:ascii="Verdana" w:hAnsi="Verdana" w:cstheme="minorHAnsi"/>
          <w:b w:val="0"/>
          <w:sz w:val="20"/>
          <w:szCs w:val="20"/>
          <w:u w:val="none"/>
          <w:lang w:val="pt-BR"/>
        </w:rPr>
        <w:t>Securitizadora</w:t>
      </w:r>
      <w:proofErr w:type="spellEnd"/>
      <w:r w:rsidR="00542FF5" w:rsidRPr="00D629DF">
        <w:rPr>
          <w:rFonts w:ascii="Verdana" w:hAnsi="Verdana"/>
          <w:b w:val="0"/>
          <w:sz w:val="20"/>
          <w:szCs w:val="20"/>
          <w:u w:val="none"/>
          <w:lang w:val="pt-BR"/>
        </w:rPr>
        <w:t xml:space="preserve"> poderá aumentar a Taxa de </w:t>
      </w:r>
      <w:proofErr w:type="spellStart"/>
      <w:r w:rsidR="00542FF5" w:rsidRPr="00D629DF">
        <w:rPr>
          <w:rFonts w:ascii="Verdana" w:hAnsi="Verdana"/>
          <w:b w:val="0"/>
          <w:sz w:val="20"/>
          <w:szCs w:val="20"/>
          <w:u w:val="none"/>
          <w:lang w:val="pt-BR"/>
        </w:rPr>
        <w:t>Administracao</w:t>
      </w:r>
      <w:proofErr w:type="spellEnd"/>
      <w:r w:rsidR="00542FF5" w:rsidRPr="00D629DF">
        <w:rPr>
          <w:rFonts w:ascii="Verdana" w:hAnsi="Verdana"/>
          <w:b w:val="0"/>
          <w:sz w:val="20"/>
          <w:szCs w:val="20"/>
          <w:u w:val="none"/>
          <w:lang w:val="pt-BR"/>
        </w:rPr>
        <w:t xml:space="preserve"> em valor correspondente ao aumento do(s) </w:t>
      </w:r>
      <w:proofErr w:type="spellStart"/>
      <w:r w:rsidR="00542FF5" w:rsidRPr="00D629DF">
        <w:rPr>
          <w:rFonts w:ascii="Verdana" w:hAnsi="Verdana"/>
          <w:b w:val="0"/>
          <w:sz w:val="20"/>
          <w:szCs w:val="20"/>
          <w:u w:val="none"/>
          <w:lang w:val="pt-BR"/>
        </w:rPr>
        <w:t>prestadore</w:t>
      </w:r>
      <w:proofErr w:type="spellEnd"/>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rsidR="00542FF5" w:rsidRPr="00D629DF" w:rsidRDefault="00542FF5"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rsidR="00460572" w:rsidRPr="00D629DF" w:rsidRDefault="00460572" w:rsidP="00AC3451">
      <w:pPr>
        <w:pStyle w:val="Corpodetexto2"/>
        <w:numPr>
          <w:ilvl w:val="1"/>
          <w:numId w:val="57"/>
        </w:numPr>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Remuneração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proofErr w:type="spellStart"/>
      <w:r w:rsidRPr="005E60C3">
        <w:rPr>
          <w:rFonts w:ascii="Verdana" w:hAnsi="Verdana"/>
          <w:b w:val="0"/>
          <w:sz w:val="20"/>
          <w:szCs w:val="20"/>
          <w:u w:val="none"/>
        </w:rPr>
        <w:t>eestruturação</w:t>
      </w:r>
      <w:proofErr w:type="spellEnd"/>
      <w:r w:rsidRPr="005E60C3">
        <w:rPr>
          <w:rFonts w:ascii="Verdana" w:hAnsi="Verdana"/>
          <w:b w:val="0"/>
          <w:sz w:val="20"/>
          <w:szCs w:val="20"/>
          <w:u w:val="none"/>
        </w:rPr>
        <w:t xml:space="preserve">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proofErr w:type="spellStart"/>
      <w:r w:rsidR="009B5117" w:rsidRPr="005E60C3">
        <w:rPr>
          <w:rFonts w:ascii="Verdana" w:hAnsi="Verdana" w:cstheme="minorHAnsi"/>
          <w:b w:val="0"/>
          <w:sz w:val="20"/>
          <w:szCs w:val="20"/>
          <w:u w:val="none"/>
        </w:rPr>
        <w:t>Securitizadora</w:t>
      </w:r>
      <w:proofErr w:type="spellEnd"/>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proofErr w:type="spellStart"/>
      <w:r w:rsidR="00B87712" w:rsidRPr="005E60C3">
        <w:rPr>
          <w:rFonts w:ascii="Verdana" w:hAnsi="Verdana"/>
          <w:b w:val="0"/>
          <w:sz w:val="20"/>
          <w:szCs w:val="20"/>
          <w:lang w:val="pt-BR"/>
        </w:rPr>
        <w:t>Fee</w:t>
      </w:r>
      <w:proofErr w:type="spellEnd"/>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rsidR="00B8771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xml:space="preserve"> </w:t>
      </w:r>
      <w:r w:rsidRPr="00D629DF">
        <w:rPr>
          <w:rFonts w:ascii="Verdana" w:hAnsi="Verdana"/>
          <w:b w:val="0"/>
          <w:sz w:val="20"/>
          <w:szCs w:val="20"/>
          <w:u w:val="none"/>
        </w:rPr>
        <w:t xml:space="preserve">em reuniões, </w:t>
      </w:r>
      <w:proofErr w:type="spellStart"/>
      <w:r w:rsidRPr="00D629DF">
        <w:rPr>
          <w:rFonts w:ascii="Verdana" w:hAnsi="Verdana"/>
          <w:b w:val="0"/>
          <w:sz w:val="20"/>
          <w:szCs w:val="20"/>
          <w:u w:val="none"/>
        </w:rPr>
        <w:t>confer</w:t>
      </w:r>
      <w:r w:rsidRPr="00D629DF">
        <w:rPr>
          <w:rFonts w:ascii="Verdana" w:hAnsi="Verdana"/>
          <w:b w:val="0"/>
          <w:sz w:val="20"/>
          <w:szCs w:val="20"/>
          <w:u w:val="none"/>
          <w:lang w:val="pt-BR"/>
        </w:rPr>
        <w:t>ê</w:t>
      </w:r>
      <w:r w:rsidRPr="00D629DF">
        <w:rPr>
          <w:rFonts w:ascii="Verdana" w:hAnsi="Verdana"/>
          <w:b w:val="0"/>
          <w:sz w:val="20"/>
          <w:szCs w:val="20"/>
          <w:u w:val="none"/>
        </w:rPr>
        <w:t>ncias</w:t>
      </w:r>
      <w:proofErr w:type="spellEnd"/>
      <w:r w:rsidRPr="00D629DF">
        <w:rPr>
          <w:rFonts w:ascii="Verdana" w:hAnsi="Verdana"/>
          <w:b w:val="0"/>
          <w:sz w:val="20"/>
          <w:szCs w:val="20"/>
          <w:u w:val="none"/>
        </w:rPr>
        <w:t xml:space="preserve">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reestruturação. Sendo certo que 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não inclui as despesas mencionadas na cláusula 10.2.3 acima.</w:t>
      </w:r>
    </w:p>
    <w:p w:rsidR="00460572" w:rsidRPr="00D629DF" w:rsidRDefault="00D02B01"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Entende-se por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xml:space="preserve">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w:t>
      </w:r>
      <w:proofErr w:type="spellStart"/>
      <w:r w:rsidR="00460572" w:rsidRPr="00D629DF">
        <w:rPr>
          <w:rFonts w:ascii="Verdana" w:hAnsi="Verdana"/>
          <w:b w:val="0"/>
          <w:sz w:val="20"/>
          <w:szCs w:val="20"/>
          <w:u w:val="none"/>
        </w:rPr>
        <w:t>covenants</w:t>
      </w:r>
      <w:proofErr w:type="spellEnd"/>
      <w:r w:rsidR="00460572" w:rsidRPr="00D629DF">
        <w:rPr>
          <w:rFonts w:ascii="Verdana" w:hAnsi="Verdana"/>
          <w:b w:val="0"/>
          <w:sz w:val="20"/>
          <w:szCs w:val="20"/>
          <w:u w:val="none"/>
        </w:rPr>
        <w:t xml:space="preserve">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proofErr w:type="spellStart"/>
      <w:r w:rsidRPr="00D629DF">
        <w:rPr>
          <w:rFonts w:ascii="Verdana" w:hAnsi="Verdana"/>
          <w:b w:val="0"/>
          <w:sz w:val="20"/>
          <w:szCs w:val="20"/>
          <w:u w:val="none"/>
          <w:lang w:val="pt-BR"/>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e/ou (</w:t>
      </w:r>
      <w:proofErr w:type="spellStart"/>
      <w:r w:rsidR="00460572" w:rsidRPr="00D629DF">
        <w:rPr>
          <w:rFonts w:ascii="Verdana" w:hAnsi="Verdana"/>
          <w:b w:val="0"/>
          <w:sz w:val="20"/>
          <w:szCs w:val="20"/>
          <w:u w:val="none"/>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q</w:t>
      </w:r>
      <w:proofErr w:type="spellStart"/>
      <w:r w:rsidR="00460572" w:rsidRPr="00D629DF">
        <w:rPr>
          <w:rFonts w:ascii="Verdana" w:hAnsi="Verdana"/>
          <w:b w:val="0"/>
          <w:sz w:val="20"/>
          <w:szCs w:val="20"/>
          <w:u w:val="none"/>
        </w:rPr>
        <w:t>uaisquer</w:t>
      </w:r>
      <w:proofErr w:type="spellEnd"/>
      <w:r w:rsidR="00460572" w:rsidRPr="00D629DF">
        <w:rPr>
          <w:rFonts w:ascii="Verdana" w:hAnsi="Verdana"/>
          <w:b w:val="0"/>
          <w:sz w:val="20"/>
          <w:szCs w:val="20"/>
          <w:u w:val="none"/>
        </w:rPr>
        <w:t xml:space="preserve"> outras alterações relativas ao CRI e aos documentos da oferta também serão consideradas reestruturação. </w:t>
      </w:r>
    </w:p>
    <w:p w:rsidR="0046057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p>
    <w:p w:rsidR="0033724B" w:rsidRPr="00AC3451"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lastRenderedPageBreak/>
        <w:t xml:space="preserve">Em caso de insuficiência de recursos no Patrimônio Separado para o pagamento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nas hipóteses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e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da cláusula </w:t>
      </w:r>
      <w:r w:rsidR="0045573B" w:rsidRPr="00D629DF">
        <w:rPr>
          <w:rFonts w:ascii="Verdana" w:hAnsi="Verdana"/>
          <w:b w:val="0"/>
          <w:sz w:val="20"/>
          <w:szCs w:val="20"/>
          <w:u w:val="none"/>
          <w:lang w:val="pt-BR"/>
        </w:rPr>
        <w:t>10.4.3</w:t>
      </w:r>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rsidR="008E4385" w:rsidRPr="00D629DF" w:rsidRDefault="008E4385" w:rsidP="00AC3451">
      <w:pPr>
        <w:pStyle w:val="Corpodetexto2"/>
        <w:tabs>
          <w:tab w:val="clear" w:pos="426"/>
          <w:tab w:val="clear" w:pos="709"/>
        </w:tabs>
        <w:spacing w:before="240" w:line="320" w:lineRule="exact"/>
        <w:rPr>
          <w:rFonts w:ascii="Verdana" w:hAnsi="Verdana"/>
          <w:b w:val="0"/>
          <w:sz w:val="20"/>
          <w:szCs w:val="20"/>
          <w:u w:val="none"/>
        </w:rPr>
      </w:pPr>
    </w:p>
    <w:p w:rsidR="00460572" w:rsidRPr="00AC3451" w:rsidRDefault="0033724B"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Fee</w:t>
      </w:r>
      <w:proofErr w:type="spellEnd"/>
      <w:r w:rsidR="00460572" w:rsidRPr="00D629DF">
        <w:rPr>
          <w:rFonts w:ascii="Verdana" w:hAnsi="Verdana"/>
          <w:b w:val="0"/>
          <w:sz w:val="20"/>
          <w:szCs w:val="20"/>
          <w:u w:val="none"/>
        </w:rPr>
        <w:t xml:space="preserv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proofErr w:type="spellStart"/>
      <w:r w:rsidR="009B5117" w:rsidRPr="00D629DF">
        <w:rPr>
          <w:rFonts w:ascii="Verdana" w:hAnsi="Verdana" w:cstheme="minorHAnsi"/>
          <w:b w:val="0"/>
          <w:sz w:val="20"/>
          <w:szCs w:val="20"/>
          <w:u w:val="none"/>
        </w:rPr>
        <w:t>Securitizadora</w:t>
      </w:r>
      <w:proofErr w:type="spellEnd"/>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w:t>
      </w:r>
      <w:proofErr w:type="spellStart"/>
      <w:r w:rsidR="00075C1D" w:rsidRPr="00D629DF">
        <w:rPr>
          <w:rFonts w:ascii="Verdana" w:hAnsi="Verdana"/>
          <w:b w:val="0"/>
          <w:sz w:val="20"/>
          <w:szCs w:val="20"/>
          <w:u w:val="none"/>
          <w:lang w:val="pt-BR"/>
        </w:rPr>
        <w:t>Fee</w:t>
      </w:r>
      <w:proofErr w:type="spellEnd"/>
      <w:r w:rsidR="00075C1D" w:rsidRPr="00D629DF">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rsidR="008E4385" w:rsidRPr="00D629DF" w:rsidRDefault="008E4385" w:rsidP="00AC3451">
      <w:pPr>
        <w:pStyle w:val="Corpodetexto2"/>
        <w:tabs>
          <w:tab w:val="clear" w:pos="426"/>
          <w:tab w:val="clear" w:pos="709"/>
        </w:tabs>
        <w:spacing w:line="320" w:lineRule="exact"/>
        <w:rPr>
          <w:rFonts w:ascii="Verdana" w:hAnsi="Verdana"/>
          <w:b w:val="0"/>
          <w:sz w:val="20"/>
          <w:szCs w:val="20"/>
          <w:u w:val="none"/>
        </w:rPr>
      </w:pPr>
    </w:p>
    <w:p w:rsidR="00460572" w:rsidRPr="00D629DF" w:rsidRDefault="00075C1D"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juros moratórios à razão de 1% (um por cento) ao mês, sobre o valor em atraso. </w:t>
      </w:r>
    </w:p>
    <w:p w:rsidR="00D70F05" w:rsidRPr="00D629DF" w:rsidRDefault="00601FDF" w:rsidP="00AC3451">
      <w:pPr>
        <w:autoSpaceDE w:val="0"/>
        <w:autoSpaceDN w:val="0"/>
        <w:adjustRightInd w:val="0"/>
        <w:spacing w:line="320" w:lineRule="exact"/>
        <w:rPr>
          <w:rFonts w:ascii="Verdana" w:hAnsi="Verdana"/>
          <w:sz w:val="20"/>
          <w:szCs w:val="20"/>
        </w:rPr>
      </w:pPr>
      <w:r w:rsidRPr="00D629DF">
        <w:rPr>
          <w:rFonts w:ascii="Verdana" w:hAnsi="Verdana"/>
          <w:sz w:val="20"/>
          <w:szCs w:val="20"/>
        </w:rPr>
        <w:t xml:space="preserve"> </w:t>
      </w:r>
    </w:p>
    <w:p w:rsidR="00BA344E" w:rsidRPr="00D629DF" w:rsidRDefault="00BA344E" w:rsidP="00AC3451">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Taxa de Administraçã</w:t>
      </w:r>
      <w:r w:rsidR="00460572" w:rsidRPr="00D629DF">
        <w:rPr>
          <w:rFonts w:ascii="Verdana" w:hAnsi="Verdana"/>
          <w:sz w:val="20"/>
          <w:szCs w:val="20"/>
        </w:rPr>
        <w:t>o</w:t>
      </w:r>
      <w:r w:rsidR="00075C1D" w:rsidRPr="00D629DF">
        <w:rPr>
          <w:rFonts w:ascii="Verdana" w:hAnsi="Verdana"/>
          <w:sz w:val="20"/>
          <w:szCs w:val="20"/>
        </w:rPr>
        <w:t xml:space="preserve"> e o </w:t>
      </w:r>
      <w:proofErr w:type="spellStart"/>
      <w:r w:rsidR="00075C1D" w:rsidRPr="00D629DF">
        <w:rPr>
          <w:rFonts w:ascii="Verdana" w:hAnsi="Verdana"/>
          <w:sz w:val="20"/>
          <w:szCs w:val="20"/>
        </w:rPr>
        <w:t>Fee</w:t>
      </w:r>
      <w:proofErr w:type="spellEnd"/>
      <w:r w:rsidR="00075C1D" w:rsidRPr="00D629DF">
        <w:rPr>
          <w:rFonts w:ascii="Verdana" w:hAnsi="Verdana"/>
          <w:sz w:val="20"/>
          <w:szCs w:val="20"/>
        </w:rPr>
        <w:t xml:space="preserve"> de Reestruturação, quando aplicável</w:t>
      </w:r>
      <w:r w:rsidR="00460572" w:rsidRPr="00D629DF">
        <w:rPr>
          <w:rFonts w:ascii="Verdana" w:hAnsi="Verdana"/>
          <w:sz w:val="20"/>
          <w:szCs w:val="20"/>
        </w:rPr>
        <w:t>;</w:t>
      </w:r>
    </w:p>
    <w:p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D629DF">
        <w:rPr>
          <w:rFonts w:ascii="Verdana" w:hAnsi="Verdana" w:cstheme="minorHAnsi"/>
          <w:sz w:val="20"/>
          <w:szCs w:val="20"/>
          <w:lang w:val="en-US"/>
        </w:rPr>
        <w:t>Remuneração</w:t>
      </w:r>
      <w:proofErr w:type="spellEnd"/>
      <w:r w:rsidR="00F1121E" w:rsidRPr="00D629DF">
        <w:rPr>
          <w:rFonts w:ascii="Verdana" w:hAnsi="Verdana"/>
          <w:sz w:val="20"/>
          <w:szCs w:val="20"/>
          <w:lang w:val="en-US"/>
        </w:rPr>
        <w:t xml:space="preserve"> </w:t>
      </w:r>
      <w:proofErr w:type="spellStart"/>
      <w:r w:rsidR="00F1121E" w:rsidRPr="00D629DF">
        <w:rPr>
          <w:rFonts w:ascii="Verdana" w:hAnsi="Verdana"/>
          <w:sz w:val="20"/>
          <w:szCs w:val="20"/>
          <w:lang w:val="en-US"/>
        </w:rPr>
        <w:t>vencidos</w:t>
      </w:r>
      <w:proofErr w:type="spellEnd"/>
      <w:r w:rsidR="00F1121E" w:rsidRPr="00D629DF">
        <w:rPr>
          <w:rFonts w:ascii="Verdana" w:hAnsi="Verdana"/>
          <w:sz w:val="20"/>
          <w:szCs w:val="20"/>
          <w:lang w:val="en-US"/>
        </w:rPr>
        <w:t>;</w:t>
      </w:r>
    </w:p>
    <w:p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Amortização dos CRI, conforme previsto neste Termo, e encargos moratórios eventualmente incorridos.</w:t>
      </w:r>
    </w:p>
    <w:p w:rsidR="00BA344E" w:rsidRPr="00AC093B" w:rsidRDefault="00C57D43" w:rsidP="00AC093B">
      <w:pPr>
        <w:pStyle w:val="Corpodetexto2"/>
        <w:numPr>
          <w:ilvl w:val="2"/>
          <w:numId w:val="57"/>
        </w:numPr>
        <w:tabs>
          <w:tab w:val="clear" w:pos="426"/>
          <w:tab w:val="clear" w:pos="709"/>
        </w:tabs>
        <w:spacing w:before="240" w:line="320" w:lineRule="exact"/>
        <w:ind w:left="0" w:hanging="11"/>
        <w:rPr>
          <w:rFonts w:ascii="Verdana" w:hAnsi="Verdana"/>
          <w:bCs/>
          <w:sz w:val="20"/>
          <w:szCs w:val="20"/>
          <w:u w:val="none"/>
        </w:rPr>
      </w:pPr>
      <w:r w:rsidRPr="005E60C3">
        <w:rPr>
          <w:rFonts w:ascii="Verdana" w:hAnsi="Verdana"/>
          <w:b w:val="0"/>
          <w:sz w:val="20"/>
          <w:szCs w:val="20"/>
          <w:u w:val="none"/>
          <w:lang w:val="pt-BR"/>
        </w:rPr>
        <w:t xml:space="preserve">Anualmente, </w:t>
      </w:r>
      <w:r w:rsidR="00BA344E" w:rsidRPr="005E60C3">
        <w:rPr>
          <w:rFonts w:ascii="Verdana" w:hAnsi="Verdana"/>
          <w:b w:val="0"/>
          <w:sz w:val="20"/>
          <w:szCs w:val="20"/>
          <w:u w:val="none"/>
        </w:rPr>
        <w:t xml:space="preserve">após cumprimento integral da Prioridade de Pagamento prevista no item </w:t>
      </w:r>
      <w:r w:rsidR="009A3371" w:rsidRPr="005E60C3">
        <w:rPr>
          <w:rFonts w:ascii="Verdana" w:hAnsi="Verdana"/>
          <w:b w:val="0"/>
          <w:sz w:val="20"/>
          <w:szCs w:val="20"/>
          <w:u w:val="none"/>
          <w:lang w:val="pt-BR"/>
        </w:rPr>
        <w:t>10.</w:t>
      </w:r>
      <w:r w:rsidRPr="005E60C3">
        <w:rPr>
          <w:rFonts w:ascii="Verdana" w:hAnsi="Verdana"/>
          <w:b w:val="0"/>
          <w:sz w:val="20"/>
          <w:szCs w:val="20"/>
          <w:u w:val="none"/>
          <w:lang w:val="pt-BR"/>
        </w:rPr>
        <w:t>4</w:t>
      </w:r>
      <w:r w:rsidR="00BA344E" w:rsidRPr="005E60C3">
        <w:rPr>
          <w:rFonts w:ascii="Verdana" w:hAnsi="Verdana"/>
          <w:b w:val="0"/>
          <w:sz w:val="20"/>
          <w:szCs w:val="20"/>
          <w:u w:val="none"/>
        </w:rPr>
        <w:t xml:space="preserve"> acima,</w:t>
      </w:r>
      <w:r w:rsidR="00335A65" w:rsidRPr="005E60C3">
        <w:rPr>
          <w:rFonts w:ascii="Verdana" w:hAnsi="Verdana"/>
          <w:b w:val="0"/>
          <w:sz w:val="20"/>
          <w:szCs w:val="20"/>
          <w:u w:val="none"/>
          <w:lang w:val="pt-BR"/>
        </w:rPr>
        <w:t xml:space="preserve"> se</w:t>
      </w:r>
      <w:r w:rsidR="00BA344E" w:rsidRPr="005E60C3">
        <w:rPr>
          <w:rFonts w:ascii="Verdana" w:hAnsi="Verdana"/>
          <w:b w:val="0"/>
          <w:sz w:val="20"/>
          <w:szCs w:val="20"/>
          <w:u w:val="none"/>
        </w:rPr>
        <w:t xml:space="preserve"> houver</w:t>
      </w:r>
      <w:r w:rsidR="00BA344E" w:rsidRPr="00D629DF">
        <w:rPr>
          <w:rFonts w:ascii="Verdana" w:hAnsi="Verdana"/>
          <w:b w:val="0"/>
          <w:sz w:val="20"/>
          <w:szCs w:val="20"/>
          <w:u w:val="none"/>
        </w:rPr>
        <w:t xml:space="preserve"> recursos livres, integrando o conceito de Créditos Imobiliários, inclusive quaisquer multas, encargos ou penalidades, estes serão integralmente de titularidade à </w:t>
      </w:r>
      <w:proofErr w:type="spellStart"/>
      <w:r w:rsidR="009B5117" w:rsidRPr="00D629DF">
        <w:rPr>
          <w:rFonts w:ascii="Verdana" w:hAnsi="Verdana" w:cstheme="minorHAnsi"/>
          <w:b w:val="0"/>
          <w:sz w:val="20"/>
          <w:szCs w:val="20"/>
          <w:u w:val="none"/>
        </w:rPr>
        <w:t>Securitizadora</w:t>
      </w:r>
      <w:proofErr w:type="spellEnd"/>
      <w:r w:rsidR="00BA344E" w:rsidRPr="00D629DF">
        <w:rPr>
          <w:rFonts w:ascii="Verdana" w:hAnsi="Verdana"/>
          <w:b w:val="0"/>
          <w:sz w:val="20"/>
          <w:szCs w:val="20"/>
          <w:u w:val="none"/>
        </w:rPr>
        <w:t>.</w:t>
      </w:r>
      <w:r w:rsidR="005E60C3">
        <w:rPr>
          <w:rFonts w:ascii="Verdana" w:hAnsi="Verdana"/>
          <w:b w:val="0"/>
          <w:sz w:val="20"/>
          <w:szCs w:val="20"/>
          <w:u w:val="none"/>
          <w:lang w:val="pt-BR"/>
        </w:rPr>
        <w:t xml:space="preserve"> </w:t>
      </w:r>
      <w:r w:rsidR="005E60C3" w:rsidRPr="00AC093B">
        <w:rPr>
          <w:rFonts w:ascii="Verdana" w:hAnsi="Verdana"/>
          <w:bCs/>
          <w:sz w:val="20"/>
          <w:szCs w:val="20"/>
          <w:highlight w:val="yellow"/>
          <w:u w:val="none"/>
          <w:lang w:val="pt-BR"/>
        </w:rPr>
        <w:t>[RB, FAVOR CONFIRMAR SE PODEMOS EXCLUIR A CLÁUSULA, CONFORME SOLICITAÇÃO DA REC]</w:t>
      </w:r>
    </w:p>
    <w:p w:rsidR="00117910" w:rsidRPr="00D629DF" w:rsidRDefault="004943E7"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lastRenderedPageBreak/>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r w:rsidR="00F47AC9" w:rsidRPr="00D629DF">
        <w:rPr>
          <w:rFonts w:ascii="Verdana" w:hAnsi="Verdana"/>
          <w:b w:val="0"/>
          <w:color w:val="000000" w:themeColor="text1"/>
          <w:sz w:val="20"/>
          <w:szCs w:val="20"/>
          <w:u w:val="none"/>
        </w:rPr>
        <w:t xml:space="preserve"> e</w:t>
      </w:r>
      <w:r w:rsidR="00762F59" w:rsidRPr="00D629DF">
        <w:rPr>
          <w:rFonts w:ascii="Verdana" w:hAnsi="Verdana"/>
          <w:b w:val="0"/>
          <w:color w:val="000000" w:themeColor="text1"/>
          <w:sz w:val="20"/>
          <w:szCs w:val="20"/>
          <w:u w:val="none"/>
        </w:rPr>
        <w:t xml:space="preserve"> a Conta Centralizadora</w:t>
      </w:r>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proofErr w:type="spellStart"/>
      <w:r w:rsidR="009B5117" w:rsidRPr="00D629DF">
        <w:rPr>
          <w:rFonts w:ascii="Verdana" w:hAnsi="Verdana" w:cstheme="minorHAnsi"/>
          <w:b w:val="0"/>
          <w:color w:val="000000" w:themeColor="text1"/>
          <w:sz w:val="20"/>
          <w:szCs w:val="20"/>
          <w:u w:val="none"/>
        </w:rPr>
        <w:t>Securitizadora</w:t>
      </w:r>
      <w:proofErr w:type="spellEnd"/>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rsidR="006E0563"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proofErr w:type="spellStart"/>
      <w:r w:rsidR="00722E43" w:rsidRPr="00D629DF">
        <w:rPr>
          <w:rFonts w:ascii="Verdana" w:hAnsi="Verdana"/>
          <w:b w:val="0"/>
          <w:sz w:val="20"/>
          <w:szCs w:val="20"/>
        </w:rPr>
        <w:t>brigações</w:t>
      </w:r>
      <w:proofErr w:type="spellEnd"/>
      <w:r w:rsidR="00722E43" w:rsidRPr="00D629DF">
        <w:rPr>
          <w:rFonts w:ascii="Verdana" w:hAnsi="Verdana"/>
          <w:b w:val="0"/>
          <w:sz w:val="20"/>
          <w:szCs w:val="20"/>
        </w:rPr>
        <w:t xml:space="preserve">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estão isentas de qualquer ação ou execução pelos credores da </w:t>
      </w:r>
      <w:proofErr w:type="spellStart"/>
      <w:r w:rsidR="009B5117" w:rsidRPr="00D629DF">
        <w:rPr>
          <w:rFonts w:ascii="Verdana" w:hAnsi="Verdana" w:cstheme="minorHAnsi"/>
          <w:b w:val="0"/>
          <w:color w:val="000000" w:themeColor="text1"/>
          <w:sz w:val="20"/>
          <w:szCs w:val="20"/>
          <w:u w:val="none"/>
        </w:rPr>
        <w:t>Securitizadora</w:t>
      </w:r>
      <w:proofErr w:type="spellEnd"/>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proofErr w:type="spellStart"/>
      <w:r w:rsidR="009B5117" w:rsidRPr="00D629DF">
        <w:rPr>
          <w:rFonts w:ascii="Verdana" w:hAnsi="Verdana" w:cstheme="minorHAnsi"/>
          <w:b w:val="0"/>
          <w:color w:val="000000" w:themeColor="text1"/>
          <w:sz w:val="20"/>
          <w:szCs w:val="20"/>
          <w:u w:val="none"/>
        </w:rPr>
        <w:t>Securitizadora</w:t>
      </w:r>
      <w:proofErr w:type="spellEnd"/>
      <w:r w:rsidR="00CE013C" w:rsidRPr="00D629DF">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D629DF">
        <w:rPr>
          <w:rFonts w:ascii="Verdana" w:hAnsi="Verdana"/>
          <w:b w:val="0"/>
          <w:color w:val="000000" w:themeColor="text1"/>
          <w:sz w:val="20"/>
          <w:szCs w:val="20"/>
          <w:u w:val="none"/>
        </w:rPr>
        <w:t>eventual entendimento pela aplicação do artigo 76 da Medida Provisória nº 2.158-35/2001.</w:t>
      </w:r>
    </w:p>
    <w:p w:rsidR="00117910" w:rsidRPr="00D629DF" w:rsidRDefault="00AE496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proofErr w:type="spellStart"/>
      <w:r w:rsidR="009B5117" w:rsidRPr="00D629DF">
        <w:rPr>
          <w:rFonts w:ascii="Verdana" w:hAnsi="Verdana" w:cstheme="minorHAnsi"/>
          <w:b w:val="0"/>
          <w:sz w:val="20"/>
          <w:szCs w:val="20"/>
          <w:u w:val="none"/>
        </w:rPr>
        <w:t>Securitizadora</w:t>
      </w:r>
      <w:proofErr w:type="spellEnd"/>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rsidR="00117910" w:rsidRPr="00D629DF" w:rsidRDefault="00117910"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_Ref46513328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w:t>
      </w:r>
      <w:r w:rsidR="006D2FA4" w:rsidRPr="00D629DF">
        <w:rPr>
          <w:rFonts w:ascii="Verdana" w:hAnsi="Verdana"/>
          <w:b w:val="0"/>
          <w:bCs/>
          <w:sz w:val="20"/>
          <w:szCs w:val="20"/>
          <w:lang w:val="pt-BR"/>
        </w:rPr>
        <w:t>nexo</w:t>
      </w:r>
      <w:r w:rsidR="006D2FA4" w:rsidRPr="00D629DF">
        <w:rPr>
          <w:rFonts w:ascii="Verdana" w:hAnsi="Verdana"/>
          <w:b w:val="0"/>
          <w:bCs/>
          <w:sz w:val="20"/>
          <w:szCs w:val="20"/>
        </w:rPr>
        <w:t xml:space="preserve"> III</w:t>
      </w:r>
      <w:r w:rsidR="006D2FA4" w:rsidRPr="00AC093B">
        <w:rPr>
          <w:rFonts w:ascii="Verdana" w:hAnsi="Verdana"/>
          <w:b w:val="0"/>
          <w:sz w:val="20"/>
          <w:szCs w:val="20"/>
          <w:u w:val="none"/>
        </w:rPr>
        <w:fldChar w:fldCharType="end"/>
      </w:r>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declara que:</w:t>
      </w:r>
    </w:p>
    <w:p w:rsidR="0019155E" w:rsidRPr="00D629DF" w:rsidRDefault="003A08D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rsidR="0019155E" w:rsidRPr="00D629DF" w:rsidRDefault="0019155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 </w:t>
      </w:r>
    </w:p>
    <w:p w:rsidR="00AE4966" w:rsidRPr="00D629DF" w:rsidRDefault="00AE4966"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por terceiros por ela contratados, 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representados pelas CCI; (</w:t>
      </w:r>
      <w:proofErr w:type="spellStart"/>
      <w:r w:rsidRPr="00D629DF">
        <w:rPr>
          <w:rFonts w:ascii="Verdana" w:hAnsi="Verdana"/>
          <w:sz w:val="20"/>
          <w:szCs w:val="20"/>
        </w:rPr>
        <w:t>ii</w:t>
      </w:r>
      <w:proofErr w:type="spellEnd"/>
      <w:r w:rsidRPr="00D629DF">
        <w:rPr>
          <w:rFonts w:ascii="Verdana" w:hAnsi="Verdana"/>
          <w:sz w:val="20"/>
          <w:szCs w:val="20"/>
        </w:rPr>
        <w:t>) o controle e a guarda dos recursos que transitarão pelo Patrimônio Separado; e (</w:t>
      </w:r>
      <w:proofErr w:type="spellStart"/>
      <w:r w:rsidRPr="00D629DF">
        <w:rPr>
          <w:rFonts w:ascii="Verdana" w:hAnsi="Verdana"/>
          <w:sz w:val="20"/>
          <w:szCs w:val="20"/>
        </w:rPr>
        <w:t>iii</w:t>
      </w:r>
      <w:proofErr w:type="spellEnd"/>
      <w:r w:rsidRPr="00D629DF">
        <w:rPr>
          <w:rFonts w:ascii="Verdana" w:hAnsi="Verdana"/>
          <w:sz w:val="20"/>
          <w:szCs w:val="20"/>
        </w:rPr>
        <w:t>) a emissão, quando cumpridas as condições estabelecidas, mediante ciência do Agente Fiduciário, dos respectivos termos de liberação de garantias.</w:t>
      </w:r>
    </w:p>
    <w:p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administrará o Patrimônio Separado instituído para os fins desta Emissão, mantendo registro contábil </w:t>
      </w:r>
      <w:proofErr w:type="spellStart"/>
      <w:r w:rsidRPr="00D629DF">
        <w:rPr>
          <w:rFonts w:ascii="Verdana" w:hAnsi="Verdana"/>
          <w:b w:val="0"/>
          <w:sz w:val="20"/>
          <w:szCs w:val="20"/>
          <w:u w:val="none"/>
        </w:rPr>
        <w:t>independente</w:t>
      </w:r>
      <w:proofErr w:type="spellEnd"/>
      <w:r w:rsidRPr="00D629DF">
        <w:rPr>
          <w:rFonts w:ascii="Verdana" w:hAnsi="Verdana"/>
          <w:b w:val="0"/>
          <w:sz w:val="20"/>
          <w:szCs w:val="20"/>
          <w:u w:val="none"/>
        </w:rPr>
        <w:t xml:space="preserve"> do restante de seu patrimônio e elaborando e publicando as respectivas demonstrações financeiras, em conformidade com o artigo 12 da Lei 9.514.</w:t>
      </w:r>
    </w:p>
    <w:p w:rsidR="00117910" w:rsidRPr="00D629DF" w:rsidRDefault="00117910">
      <w:pPr>
        <w:pStyle w:val="Ttulo2"/>
        <w:spacing w:before="240" w:line="320" w:lineRule="exact"/>
        <w:jc w:val="left"/>
        <w:rPr>
          <w:rFonts w:ascii="Verdana" w:hAnsi="Verdana"/>
          <w:sz w:val="20"/>
          <w:szCs w:val="20"/>
        </w:rPr>
      </w:pPr>
      <w:bookmarkStart w:id="150" w:name="_Toc110076268"/>
      <w:bookmarkStart w:id="151" w:name="_Toc163380707"/>
      <w:bookmarkStart w:id="152" w:name="_Toc180553623"/>
      <w:bookmarkStart w:id="153" w:name="_Toc205799098"/>
      <w:bookmarkStart w:id="154" w:name="_Toc453274061"/>
      <w:bookmarkStart w:id="155" w:name="_Toc516063775"/>
      <w:r w:rsidRPr="00D629DF">
        <w:rPr>
          <w:rFonts w:ascii="Verdana" w:hAnsi="Verdana"/>
          <w:sz w:val="20"/>
          <w:szCs w:val="20"/>
        </w:rPr>
        <w:lastRenderedPageBreak/>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150"/>
      <w:bookmarkEnd w:id="151"/>
      <w:bookmarkEnd w:id="152"/>
      <w:bookmarkEnd w:id="153"/>
      <w:bookmarkEnd w:id="154"/>
      <w:bookmarkEnd w:id="155"/>
    </w:p>
    <w:p w:rsidR="006E4773" w:rsidRPr="00D629DF" w:rsidRDefault="006E477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AC4849" w:rsidRPr="00D629DF" w:rsidRDefault="00AC484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rsidR="00765076"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e o cumprimento de suas obrigações aqui previstas não infringem qualquer obrigação anteriormente assumida pelo Agente Fiduciário;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sociedade coligada, controlada, controladora ou integrante do mesmo grupo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em que venha atuar na qualidade de agente fiduciário;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sociedade coligada, controlada, controladora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w:t>
      </w:r>
      <w:r w:rsidRPr="00D629DF">
        <w:rPr>
          <w:rFonts w:ascii="Verdana" w:hAnsi="Verdana"/>
          <w:sz w:val="20"/>
          <w:szCs w:val="20"/>
        </w:rPr>
        <w:lastRenderedPageBreak/>
        <w:t>que o impeça de exercer suas funções de forma diligente;</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por sociedade coligada, controlada, controladora e/ou integrante do mesmo grupo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w:t>
      </w:r>
      <w:r w:rsidR="00F15509" w:rsidRPr="00D629DF">
        <w:rPr>
          <w:rFonts w:ascii="Verdana" w:hAnsi="Verdana"/>
          <w:sz w:val="20"/>
          <w:szCs w:val="20"/>
        </w:rPr>
        <w:t>nexo</w:t>
      </w:r>
      <w:r w:rsidR="006D2FA4" w:rsidRPr="00D629DF">
        <w:rPr>
          <w:rFonts w:ascii="Verdana" w:hAnsi="Verdana"/>
          <w:sz w:val="20"/>
          <w:szCs w:val="20"/>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Deveres do Agente Fiduciário:</w:t>
      </w:r>
      <w:r w:rsidRPr="00D629DF">
        <w:rPr>
          <w:rFonts w:ascii="Verdana" w:hAnsi="Verdana"/>
          <w:b w:val="0"/>
          <w:sz w:val="20"/>
          <w:szCs w:val="20"/>
          <w:u w:val="none"/>
        </w:rPr>
        <w:t xml:space="preserve"> Incumbe ao Agente Fiduciário ora nomeado, principalmente:</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as medidas eventualmente previstas em lei;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acompanhar a prestação das infor</w:t>
      </w:r>
      <w:r w:rsidR="00CB0554" w:rsidRPr="00D629DF">
        <w:rPr>
          <w:rFonts w:ascii="Verdana" w:hAnsi="Verdana"/>
          <w:sz w:val="20"/>
          <w:szCs w:val="20"/>
        </w:rPr>
        <w:t xml:space="preserve">mações periódicas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alertando os Investidores, no relatório anual, acerca de eventuais inconsistências ou omissões de que tenha conhecimento;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na administração do Patrimônio Separado por meio das informações divulgadas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sobre o assunto;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opinar sobre a suficiência das informações prestadas nas propostas de modificação das condições dos valores mobiliários;</w:t>
      </w:r>
    </w:p>
    <w:p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proofErr w:type="spellStart"/>
      <w:r w:rsidR="009B5117" w:rsidRPr="00D629DF">
        <w:rPr>
          <w:rFonts w:ascii="Verdana" w:hAnsi="Verdana" w:cstheme="minorHAnsi"/>
          <w:sz w:val="20"/>
          <w:szCs w:val="20"/>
        </w:rPr>
        <w:t>Securitizadora</w:t>
      </w:r>
      <w:proofErr w:type="spellEnd"/>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do patrimônio separado;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t>manter</w:t>
      </w:r>
      <w:r w:rsidRPr="00D629DF">
        <w:rPr>
          <w:rFonts w:ascii="Verdana" w:hAnsi="Verdana"/>
          <w:sz w:val="20"/>
          <w:szCs w:val="20"/>
        </w:rPr>
        <w:t xml:space="preserve"> atualizada a relação de titulares de CRI e seus endereços, mediante, inclusive, gestões junto à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proofErr w:type="spellStart"/>
      <w:r w:rsidR="009B5117" w:rsidRPr="00D629DF">
        <w:rPr>
          <w:rFonts w:ascii="Verdana" w:hAnsi="Verdana" w:cstheme="minorHAnsi"/>
          <w:color w:val="000000"/>
          <w:sz w:val="20"/>
          <w:szCs w:val="20"/>
          <w:shd w:val="clear" w:color="auto" w:fill="FFFFFF"/>
        </w:rPr>
        <w:t>Securitizadora</w:t>
      </w:r>
      <w:proofErr w:type="spellEnd"/>
      <w:r w:rsidRPr="00D629DF">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proofErr w:type="spellStart"/>
      <w:r w:rsidR="009B5117" w:rsidRPr="00D629DF">
        <w:rPr>
          <w:rFonts w:ascii="Verdana" w:hAnsi="Verdana" w:cstheme="minorHAnsi"/>
          <w:color w:val="000000"/>
          <w:sz w:val="20"/>
          <w:szCs w:val="20"/>
          <w:shd w:val="clear" w:color="auto" w:fill="FFFFFF"/>
        </w:rPr>
        <w:t>Securitizadora</w:t>
      </w:r>
      <w:proofErr w:type="spellEnd"/>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lastRenderedPageBreak/>
        <w:t xml:space="preserve">fornecer à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e/ou Devedora referentes ao resgate antecipado, amortização extraordinária e/ou vencimento antecipado.</w:t>
      </w:r>
    </w:p>
    <w:p w:rsidR="000F7CFD" w:rsidRPr="00D629DF" w:rsidRDefault="008A25E6"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 xml:space="preserve">O Agente Fiduciário receberá da </w:t>
      </w:r>
      <w:proofErr w:type="spellStart"/>
      <w:r w:rsidR="000F7CFD" w:rsidRPr="00D629DF">
        <w:rPr>
          <w:rFonts w:ascii="Verdana" w:hAnsi="Verdana"/>
          <w:b w:val="0"/>
          <w:bCs/>
          <w:sz w:val="20"/>
          <w:szCs w:val="20"/>
          <w:u w:val="none"/>
        </w:rPr>
        <w:t>Securitizadora</w:t>
      </w:r>
      <w:proofErr w:type="spellEnd"/>
      <w:r w:rsidR="000F7CFD" w:rsidRPr="00D629DF">
        <w:rPr>
          <w:rFonts w:ascii="Verdana" w:hAnsi="Verdana"/>
          <w:b w:val="0"/>
          <w:bCs/>
          <w:sz w:val="20"/>
          <w:szCs w:val="20"/>
          <w:u w:val="none"/>
        </w:rPr>
        <w:t>,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sidRPr="00D629DF">
        <w:rPr>
          <w:rFonts w:ascii="Verdana" w:hAnsi="Verdana"/>
          <w:b w:val="0"/>
          <w:bCs/>
          <w:sz w:val="20"/>
          <w:szCs w:val="20"/>
          <w:u w:val="none"/>
          <w:lang w:val="pt-BR"/>
        </w:rPr>
        <w:t xml:space="preserve">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com recursos do Fundo de Despesas não efetue os pagamentos devidos, os Titulares de CRI arcarão com sua remuneração, ressalvado seu direito de num segundo momento se reembolsarem com 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Os valores referidos acima serão acrescidos dos valores dos tributos que incidem sobre a prestação desses serviços (pagamento com </w:t>
      </w:r>
      <w:proofErr w:type="spellStart"/>
      <w:r w:rsidRPr="00D629DF">
        <w:rPr>
          <w:rFonts w:ascii="Verdana" w:hAnsi="Verdana"/>
          <w:b w:val="0"/>
          <w:bCs/>
          <w:sz w:val="20"/>
          <w:szCs w:val="20"/>
          <w:u w:val="none"/>
        </w:rPr>
        <w:t>gross</w:t>
      </w:r>
      <w:proofErr w:type="spellEnd"/>
      <w:r w:rsidRPr="00D629DF">
        <w:rPr>
          <w:rFonts w:ascii="Verdana" w:hAnsi="Verdana"/>
          <w:b w:val="0"/>
          <w:bCs/>
          <w:sz w:val="20"/>
          <w:szCs w:val="20"/>
          <w:u w:val="none"/>
        </w:rPr>
        <w:t xml:space="preserve"> </w:t>
      </w:r>
      <w:proofErr w:type="spellStart"/>
      <w:r w:rsidRPr="00D629DF">
        <w:rPr>
          <w:rFonts w:ascii="Verdana" w:hAnsi="Verdana"/>
          <w:b w:val="0"/>
          <w:bCs/>
          <w:sz w:val="20"/>
          <w:szCs w:val="20"/>
          <w:u w:val="none"/>
        </w:rPr>
        <w:t>up</w:t>
      </w:r>
      <w:proofErr w:type="spellEnd"/>
      <w:r w:rsidRPr="00D629DF">
        <w:rPr>
          <w:rFonts w:ascii="Verdana" w:hAnsi="Verdana"/>
          <w:b w:val="0"/>
          <w:bCs/>
          <w:sz w:val="20"/>
          <w:szCs w:val="20"/>
          <w:u w:val="none"/>
        </w:rPr>
        <w:t>), tais como: (i) ISS, (</w:t>
      </w:r>
      <w:proofErr w:type="spellStart"/>
      <w:r w:rsidRPr="00D629DF">
        <w:rPr>
          <w:rFonts w:ascii="Verdana" w:hAnsi="Verdana"/>
          <w:b w:val="0"/>
          <w:bCs/>
          <w:sz w:val="20"/>
          <w:szCs w:val="20"/>
          <w:u w:val="none"/>
        </w:rPr>
        <w:t>ii</w:t>
      </w:r>
      <w:proofErr w:type="spellEnd"/>
      <w:r w:rsidRPr="00D629DF">
        <w:rPr>
          <w:rFonts w:ascii="Verdana" w:hAnsi="Verdana"/>
          <w:b w:val="0"/>
          <w:bCs/>
          <w:sz w:val="20"/>
          <w:szCs w:val="20"/>
          <w:u w:val="none"/>
        </w:rPr>
        <w:t>) PIS; (</w:t>
      </w:r>
      <w:proofErr w:type="spellStart"/>
      <w:r w:rsidRPr="00D629DF">
        <w:rPr>
          <w:rFonts w:ascii="Verdana" w:hAnsi="Verdana"/>
          <w:b w:val="0"/>
          <w:bCs/>
          <w:sz w:val="20"/>
          <w:szCs w:val="20"/>
          <w:u w:val="none"/>
        </w:rPr>
        <w:t>iii</w:t>
      </w:r>
      <w:proofErr w:type="spellEnd"/>
      <w:r w:rsidRPr="00D629DF">
        <w:rPr>
          <w:rFonts w:ascii="Verdana" w:hAnsi="Verdana"/>
          <w:b w:val="0"/>
          <w:bCs/>
          <w:sz w:val="20"/>
          <w:szCs w:val="20"/>
          <w:u w:val="none"/>
        </w:rPr>
        <w:t>) COFINS; e (</w:t>
      </w:r>
      <w:proofErr w:type="spellStart"/>
      <w:r w:rsidRPr="00D629DF">
        <w:rPr>
          <w:rFonts w:ascii="Verdana" w:hAnsi="Verdana"/>
          <w:b w:val="0"/>
          <w:bCs/>
          <w:sz w:val="20"/>
          <w:szCs w:val="20"/>
          <w:u w:val="none"/>
        </w:rPr>
        <w:t>iv</w:t>
      </w:r>
      <w:proofErr w:type="spellEnd"/>
      <w:r w:rsidRPr="00D629DF">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r w:rsidR="00F3320D" w:rsidRPr="00D629DF">
        <w:rPr>
          <w:rFonts w:ascii="Verdana" w:hAnsi="Verdana"/>
          <w:b w:val="0"/>
          <w:bCs/>
          <w:sz w:val="20"/>
          <w:szCs w:val="20"/>
          <w:u w:val="none"/>
          <w:lang w:val="pt-BR"/>
        </w:rPr>
        <w:t xml:space="preserve">11.4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8814EF">
        <w:rPr>
          <w:rFonts w:ascii="Verdana" w:hAnsi="Verdana"/>
          <w:b w:val="0"/>
          <w:bCs/>
          <w:sz w:val="20"/>
          <w:szCs w:val="20"/>
          <w:u w:val="none"/>
        </w:rPr>
        <w:t>conference</w:t>
      </w:r>
      <w:proofErr w:type="spellEnd"/>
      <w:r w:rsidRPr="008814EF">
        <w:rPr>
          <w:rFonts w:ascii="Verdana" w:hAnsi="Verdana"/>
          <w:b w:val="0"/>
          <w:bCs/>
          <w:sz w:val="20"/>
          <w:szCs w:val="20"/>
          <w:u w:val="none"/>
        </w:rPr>
        <w:t xml:space="preserve"> </w:t>
      </w:r>
      <w:proofErr w:type="spellStart"/>
      <w:r w:rsidRPr="008814EF">
        <w:rPr>
          <w:rFonts w:ascii="Verdana" w:hAnsi="Verdana"/>
          <w:b w:val="0"/>
          <w:bCs/>
          <w:sz w:val="20"/>
          <w:szCs w:val="20"/>
          <w:u w:val="none"/>
        </w:rPr>
        <w:t>call</w:t>
      </w:r>
      <w:proofErr w:type="spellEnd"/>
      <w:r w:rsidRPr="008814EF">
        <w:rPr>
          <w:rFonts w:ascii="Verdana" w:hAnsi="Verdana"/>
          <w:b w:val="0"/>
          <w:bCs/>
          <w:sz w:val="20"/>
          <w:szCs w:val="20"/>
          <w:u w:val="none"/>
        </w:rPr>
        <w:t>.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w:t>
      </w:r>
      <w:r w:rsidRPr="008814EF">
        <w:rPr>
          <w:rFonts w:ascii="Verdana" w:hAnsi="Verdana"/>
          <w:b w:val="0"/>
          <w:bCs/>
          <w:sz w:val="20"/>
          <w:szCs w:val="20"/>
          <w:u w:val="none"/>
        </w:rPr>
        <w:lastRenderedPageBreak/>
        <w:t xml:space="preserve">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w:t>
      </w:r>
      <w:proofErr w:type="spellStart"/>
      <w:r w:rsidRPr="008814EF">
        <w:rPr>
          <w:rFonts w:ascii="Verdana" w:hAnsi="Verdana"/>
          <w:b w:val="0"/>
          <w:bCs/>
          <w:sz w:val="20"/>
          <w:szCs w:val="20"/>
          <w:u w:val="none"/>
        </w:rPr>
        <w:t>Securitizadora</w:t>
      </w:r>
      <w:proofErr w:type="spellEnd"/>
      <w:r w:rsidRPr="008814EF">
        <w:rPr>
          <w:rFonts w:ascii="Verdana" w:hAnsi="Verdana"/>
          <w:b w:val="0"/>
          <w:bCs/>
          <w:sz w:val="20"/>
          <w:szCs w:val="20"/>
          <w:u w:val="none"/>
        </w:rPr>
        <w:t xml:space="preserve">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após prévia aprovação. Não estão incluídas igualmente, e serão arcadas pela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com recursos do Fundo de Despesas. </w:t>
      </w:r>
    </w:p>
    <w:p w:rsidR="00FF49A7" w:rsidRPr="00D629DF" w:rsidRDefault="002136C9"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56" w:name="_DV_M168"/>
      <w:bookmarkEnd w:id="156"/>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sem prejuízo das medidas de cobrança que poderão ser adotadas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rsidR="00302B23" w:rsidRPr="00D629DF" w:rsidRDefault="00302B2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rsidR="00117910" w:rsidRPr="00D629DF" w:rsidRDefault="00372CB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lastRenderedPageBreak/>
        <w:t>em nenhuma hipótese a função de Agente Fiduciário poderá ficar vaga por um período superior a 30 (trinta) dias, dentro do qual deverá ser realizada convocação de Assembleia Geral de Titulares dos CRI para a escolha do novo Agente Fiduciário;</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proofErr w:type="spellStart"/>
      <w:r w:rsidR="009B5117" w:rsidRPr="00D629DF">
        <w:rPr>
          <w:rFonts w:ascii="Verdana" w:hAnsi="Verdana" w:cstheme="minorHAnsi"/>
          <w:color w:val="000000"/>
          <w:sz w:val="20"/>
          <w:szCs w:val="20"/>
          <w:shd w:val="clear" w:color="auto" w:fill="FFFFFF"/>
        </w:rPr>
        <w:t>Securitizadora</w:t>
      </w:r>
      <w:proofErr w:type="spellEnd"/>
      <w:r w:rsidRPr="00D629DF">
        <w:rPr>
          <w:rFonts w:ascii="Verdana" w:hAnsi="Verdana"/>
          <w:color w:val="000000"/>
          <w:sz w:val="20"/>
          <w:szCs w:val="20"/>
          <w:shd w:val="clear" w:color="auto" w:fill="FFFFFF"/>
        </w:rPr>
        <w:t xml:space="preserve"> providenciar as correspondentes averbações e registros;</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rsidR="00117910" w:rsidRPr="00D629DF" w:rsidRDefault="001C230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rsidR="00775C8A" w:rsidRPr="00D629DF" w:rsidRDefault="00775C8A">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rsidR="00117910" w:rsidRPr="00D629DF" w:rsidRDefault="0011791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rsidR="003C792C"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rsidR="00C31210" w:rsidRPr="00D629DF" w:rsidRDefault="001618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Inadimplemento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u w:val="none"/>
        </w:rPr>
        <w:t xml:space="preserve">: No caso de inadimplemento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 xml:space="preserve">para proteger direitos ou defender interesses Investidores, devendo para tanto: </w:t>
      </w:r>
    </w:p>
    <w:p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p>
    <w:p w:rsidR="0016187F" w:rsidRPr="00D629DF" w:rsidRDefault="00ED6D61"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proofErr w:type="spellStart"/>
      <w:r w:rsidR="009B5117" w:rsidRPr="00D629DF">
        <w:rPr>
          <w:rFonts w:ascii="Verdana" w:hAnsi="Verdana" w:cstheme="minorHAnsi"/>
          <w:sz w:val="20"/>
          <w:szCs w:val="20"/>
          <w:lang w:val="pt-BR"/>
        </w:rPr>
        <w:t>Securitizadora</w:t>
      </w:r>
      <w:proofErr w:type="spellEnd"/>
      <w:r w:rsidRPr="00D629DF">
        <w:rPr>
          <w:rFonts w:ascii="Verdana" w:hAnsi="Verdana"/>
          <w:sz w:val="20"/>
          <w:szCs w:val="20"/>
        </w:rPr>
        <w:t xml:space="preserve">. </w:t>
      </w:r>
    </w:p>
    <w:p w:rsidR="0016187F" w:rsidRPr="00D629DF" w:rsidRDefault="0016187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r w:rsidR="0031784E" w:rsidRPr="00D629DF">
        <w:rPr>
          <w:rFonts w:ascii="Verdana" w:hAnsi="Verdana"/>
          <w:b w:val="0"/>
          <w:sz w:val="20"/>
          <w:szCs w:val="20"/>
          <w:u w:val="none"/>
        </w:rPr>
        <w:t>“</w:t>
      </w:r>
      <w:r w:rsidR="00622EB0" w:rsidRPr="00D629DF">
        <w:rPr>
          <w:rFonts w:ascii="Verdana" w:hAnsi="Verdana"/>
          <w:b w:val="0"/>
          <w:sz w:val="20"/>
          <w:szCs w:val="20"/>
          <w:u w:val="none"/>
        </w:rPr>
        <w:t>a</w:t>
      </w:r>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r w:rsidR="0031784E" w:rsidRPr="00D629DF">
        <w:rPr>
          <w:rFonts w:ascii="Verdana" w:hAnsi="Verdana"/>
          <w:b w:val="0"/>
          <w:sz w:val="20"/>
          <w:szCs w:val="20"/>
          <w:u w:val="none"/>
        </w:rPr>
        <w:t>“</w:t>
      </w:r>
      <w:r w:rsidR="00622EB0" w:rsidRPr="00D629DF">
        <w:rPr>
          <w:rFonts w:ascii="Verdana" w:hAnsi="Verdana"/>
          <w:b w:val="0"/>
          <w:sz w:val="20"/>
          <w:szCs w:val="20"/>
          <w:u w:val="none"/>
        </w:rPr>
        <w:t>d</w:t>
      </w:r>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r w:rsidR="009540CB"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1</w:t>
      </w:r>
      <w:r w:rsidR="009540CB" w:rsidRPr="00D629DF">
        <w:rPr>
          <w:rFonts w:ascii="Verdana" w:hAnsi="Verdana"/>
          <w:b w:val="0"/>
          <w:sz w:val="20"/>
          <w:szCs w:val="20"/>
          <w:u w:val="none"/>
        </w:rPr>
        <w:t>.10,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esta</w:t>
      </w:r>
      <w:proofErr w:type="spellEnd"/>
      <w:r w:rsidRPr="00D629DF">
        <w:rPr>
          <w:rFonts w:ascii="Verdana" w:hAnsi="Verdana"/>
          <w:b w:val="0"/>
          <w:sz w:val="20"/>
          <w:szCs w:val="20"/>
          <w:u w:val="none"/>
        </w:rPr>
        <w:t xml:space="preserve">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rsidR="00C757CF" w:rsidRPr="00D629DF" w:rsidRDefault="00C757C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r w:rsidR="00F15509" w:rsidRPr="00D629DF">
        <w:rPr>
          <w:rFonts w:ascii="Verdana" w:hAnsi="Verdana"/>
          <w:b w:val="0"/>
          <w:bCs/>
          <w:sz w:val="20"/>
          <w:szCs w:val="20"/>
        </w:rPr>
        <w:t>A</w:t>
      </w:r>
      <w:r w:rsidR="00F15509" w:rsidRPr="00D629DF">
        <w:rPr>
          <w:rFonts w:ascii="Verdana" w:hAnsi="Verdana"/>
          <w:b w:val="0"/>
          <w:bCs/>
          <w:sz w:val="20"/>
          <w:szCs w:val="20"/>
          <w:lang w:val="pt-BR"/>
        </w:rPr>
        <w:t>nexo</w:t>
      </w:r>
      <w:r w:rsidR="00F15509" w:rsidRPr="00D629DF">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rsidR="00387A8F" w:rsidRPr="00D629DF" w:rsidRDefault="00387A8F">
      <w:pPr>
        <w:pStyle w:val="Ttulo2"/>
        <w:spacing w:before="240" w:line="320" w:lineRule="exact"/>
        <w:jc w:val="both"/>
        <w:rPr>
          <w:rFonts w:ascii="Verdana" w:hAnsi="Verdana"/>
          <w:sz w:val="20"/>
          <w:szCs w:val="20"/>
        </w:rPr>
      </w:pPr>
      <w:bookmarkStart w:id="157" w:name="_Toc510689812"/>
      <w:bookmarkStart w:id="158" w:name="_Toc516063776"/>
      <w:bookmarkStart w:id="159" w:name="_Toc110076270"/>
      <w:bookmarkStart w:id="160" w:name="_Toc163380709"/>
      <w:bookmarkStart w:id="161" w:name="_Toc180553625"/>
      <w:bookmarkStart w:id="162" w:name="_Toc205799100"/>
      <w:r w:rsidRPr="00D629DF">
        <w:rPr>
          <w:rFonts w:ascii="Verdana" w:hAnsi="Verdana"/>
          <w:sz w:val="20"/>
          <w:szCs w:val="20"/>
        </w:rPr>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157"/>
      <w:bookmarkEnd w:id="158"/>
    </w:p>
    <w:p w:rsidR="00387A8F" w:rsidRPr="00D629DF" w:rsidRDefault="00387A8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w:t>
      </w:r>
      <w:proofErr w:type="spellStart"/>
      <w:r w:rsidRPr="00D629DF">
        <w:rPr>
          <w:rFonts w:ascii="Verdana" w:hAnsi="Verdana"/>
          <w:b w:val="0"/>
          <w:sz w:val="20"/>
          <w:szCs w:val="20"/>
        </w:rPr>
        <w:t>ransferência</w:t>
      </w:r>
      <w:proofErr w:type="spellEnd"/>
      <w:r w:rsidRPr="00D629DF">
        <w:rPr>
          <w:rFonts w:ascii="Verdana" w:hAnsi="Verdana"/>
          <w:b w:val="0"/>
          <w:sz w:val="20"/>
          <w:szCs w:val="20"/>
          <w:u w:val="none"/>
        </w:rPr>
        <w:t xml:space="preserve">: Caso seja verificada: (i) a insolvência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 relação às obrigações assumidas na presente emissão ou, ainda;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xml:space="preserve">)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Assembleia Relativa ao Patrimônio Separado</w:t>
      </w:r>
      <w:r w:rsidRPr="00D629DF">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ou por nova </w:t>
      </w:r>
      <w:proofErr w:type="spellStart"/>
      <w:r w:rsidRPr="00D629DF">
        <w:rPr>
          <w:rFonts w:ascii="Verdana" w:hAnsi="Verdana"/>
          <w:b w:val="0"/>
          <w:sz w:val="20"/>
          <w:szCs w:val="20"/>
          <w:u w:val="none"/>
        </w:rPr>
        <w:t>securitizadora</w:t>
      </w:r>
      <w:proofErr w:type="spellEnd"/>
      <w:r w:rsidRPr="00D629DF">
        <w:rPr>
          <w:rFonts w:ascii="Verdana" w:hAnsi="Verdana"/>
          <w:b w:val="0"/>
          <w:sz w:val="20"/>
          <w:szCs w:val="20"/>
          <w:u w:val="none"/>
        </w:rPr>
        <w:t xml:space="preserve"> (conforme o caso), fixando neste caso a remuneração da instituição contratada. </w:t>
      </w: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 recuperação judicial, independentemente de deferimento do processamento da recuperação ou de sua concessão pelo juiz competente; </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 não devidamente elidido ou cancelado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conforme o caso, no prazo legal;</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não elididos no prazo legal; </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 qualquer de suas obrigações pecuniárias e/ou não pecuniárias, previstas neste Termo, desde que tenha recebido os recursos, e por culpa exclusiva e não justificável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sendo que, nessa 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rsidR="00AC1E54" w:rsidRPr="00D629DF" w:rsidRDefault="00387A8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ao Agente Fiduciário, em 2 (dois) Dias Úteis contados do dia em que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comprovadamente tomar ciência do evento.</w:t>
      </w:r>
    </w:p>
    <w:p w:rsidR="00117910" w:rsidRPr="00D629DF" w:rsidRDefault="00117910">
      <w:pPr>
        <w:pStyle w:val="Ttulo2"/>
        <w:spacing w:before="240" w:line="320" w:lineRule="exact"/>
        <w:jc w:val="left"/>
        <w:rPr>
          <w:rFonts w:ascii="Verdana" w:hAnsi="Verdana"/>
          <w:sz w:val="20"/>
          <w:szCs w:val="20"/>
        </w:rPr>
      </w:pPr>
      <w:bookmarkStart w:id="163" w:name="_Toc453274063"/>
      <w:bookmarkStart w:id="164" w:name="_Toc516063777"/>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159"/>
      <w:bookmarkEnd w:id="160"/>
      <w:bookmarkEnd w:id="161"/>
      <w:bookmarkEnd w:id="162"/>
      <w:bookmarkEnd w:id="163"/>
      <w:bookmarkEnd w:id="164"/>
    </w:p>
    <w:p w:rsidR="00260CD7" w:rsidRPr="00D629DF" w:rsidRDefault="00260CD7">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lastRenderedPageBreak/>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Competência para Convocação:</w:t>
      </w:r>
      <w:r w:rsidRPr="00D629DF">
        <w:rPr>
          <w:rFonts w:ascii="Verdana" w:hAnsi="Verdana"/>
          <w:b w:val="0"/>
          <w:sz w:val="20"/>
          <w:szCs w:val="20"/>
          <w:u w:val="none"/>
        </w:rPr>
        <w:t xml:space="preserve"> A Assembleia Geral poderá ser convocada pelo Agente Fiduciário, pela </w:t>
      </w:r>
      <w:proofErr w:type="spellStart"/>
      <w:r w:rsidR="009B5117" w:rsidRPr="00D629DF">
        <w:rPr>
          <w:rFonts w:ascii="Verdana" w:hAnsi="Verdana" w:cstheme="minorHAnsi"/>
          <w:b w:val="0"/>
          <w:sz w:val="20"/>
          <w:szCs w:val="20"/>
          <w:u w:val="none"/>
        </w:rPr>
        <w:t>Securitizadora</w:t>
      </w:r>
      <w:proofErr w:type="spellEnd"/>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 xml:space="preserve">antecedência </w:t>
      </w:r>
      <w:r w:rsidR="002F7811">
        <w:rPr>
          <w:rFonts w:ascii="Verdana" w:hAnsi="Verdana"/>
          <w:b w:val="0"/>
          <w:sz w:val="20"/>
          <w:szCs w:val="20"/>
          <w:u w:val="none"/>
          <w:lang w:val="pt-BR"/>
        </w:rPr>
        <w:t xml:space="preserve"> mínima </w:t>
      </w:r>
      <w:r w:rsidR="00260CD7" w:rsidRPr="00FF2223">
        <w:rPr>
          <w:rFonts w:ascii="Verdana" w:hAnsi="Verdana"/>
          <w:b w:val="0"/>
          <w:sz w:val="20"/>
          <w:szCs w:val="20"/>
          <w:u w:val="none"/>
          <w:lang w:val="pt-BR"/>
        </w:rPr>
        <w:t xml:space="preserve">de </w:t>
      </w:r>
      <w:r w:rsidR="002F7811">
        <w:rPr>
          <w:rFonts w:ascii="Verdana" w:hAnsi="Verdana"/>
          <w:b w:val="0"/>
          <w:sz w:val="20"/>
          <w:szCs w:val="20"/>
          <w:u w:val="none"/>
          <w:lang w:val="pt-BR"/>
        </w:rPr>
        <w:t>[</w:t>
      </w:r>
      <w:r w:rsidR="00260CD7" w:rsidRPr="00FF2223">
        <w:rPr>
          <w:rFonts w:ascii="Verdana" w:hAnsi="Verdana"/>
          <w:b w:val="0"/>
          <w:sz w:val="20"/>
          <w:szCs w:val="20"/>
          <w:u w:val="none"/>
          <w:lang w:val="pt-BR"/>
        </w:rPr>
        <w:t>15 (quinze)</w:t>
      </w:r>
      <w:r w:rsidR="002F7811">
        <w:rPr>
          <w:rFonts w:ascii="Verdana" w:hAnsi="Verdana"/>
          <w:b w:val="0"/>
          <w:sz w:val="20"/>
          <w:szCs w:val="20"/>
          <w:u w:val="none"/>
          <w:lang w:val="pt-BR"/>
        </w:rPr>
        <w:t>]</w:t>
      </w:r>
      <w:r w:rsidR="00260CD7" w:rsidRPr="00FF2223">
        <w:rPr>
          <w:rFonts w:ascii="Verdana" w:hAnsi="Verdana"/>
          <w:b w:val="0"/>
          <w:sz w:val="20"/>
          <w:szCs w:val="20"/>
          <w:u w:val="none"/>
          <w:lang w:val="pt-BR"/>
        </w:rPr>
        <w:t xml:space="preserve"> dias, em</w:t>
      </w:r>
      <w:r w:rsidR="00260CD7" w:rsidRPr="00D629DF">
        <w:rPr>
          <w:rFonts w:ascii="Verdana" w:hAnsi="Verdana"/>
          <w:b w:val="0"/>
          <w:sz w:val="20"/>
          <w:szCs w:val="20"/>
          <w:u w:val="none"/>
          <w:lang w:val="pt-BR"/>
        </w:rPr>
        <w:t xml:space="preserve"> primeira convocação, no prazo de 8 (oito) dias contado de nova publicação do edital de convocação.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r w:rsidR="002F7811" w:rsidRPr="00AC3451">
        <w:rPr>
          <w:rFonts w:ascii="Verdana" w:hAnsi="Verdana"/>
          <w:b w:val="0"/>
          <w:sz w:val="20"/>
          <w:szCs w:val="20"/>
          <w:highlight w:val="yellow"/>
          <w:u w:val="none"/>
          <w:lang w:val="pt-BR"/>
        </w:rPr>
        <w:t>[RB FAVOR CONFIRMAR O PRAZO DA CONVOCAÇÃO. NA ESCRITURA, A ANTECEDÊNCIA MÍNIMA É DE 22 DIAS]</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rsidR="003A2D7F" w:rsidRPr="00D629DF" w:rsidRDefault="003A2D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rsidR="008B27EF" w:rsidRPr="00D629DF" w:rsidRDefault="00260CD7" w:rsidP="00AC093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r w:rsidR="00F87928" w:rsidRPr="00AC093B">
        <w:rPr>
          <w:rFonts w:ascii="Verdana" w:hAnsi="Verdana"/>
          <w:bCs/>
          <w:sz w:val="20"/>
          <w:szCs w:val="20"/>
          <w:highlight w:val="yellow"/>
          <w:u w:val="none"/>
          <w:lang w:val="pt-BR"/>
        </w:rPr>
        <w:t>[NOTA PARA RB: FAVOR INCLUIR PREVISÃO DE CONFLITO DE INTERESSES, INDICANDO QUEM PODERÁ PARTICIPAR E NÃO VOTAR NO CASO DE CONFLITO]</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Presença dos Representantes Legais</w:t>
      </w:r>
      <w:r w:rsidRPr="00D629DF">
        <w:rPr>
          <w:rFonts w:ascii="Verdana" w:hAnsi="Verdana"/>
          <w:b w:val="0"/>
          <w:sz w:val="20"/>
          <w:szCs w:val="20"/>
          <w:u w:val="none"/>
        </w:rPr>
        <w:t xml:space="preserve">: Será facultada a presença dos representantes legais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nas Assembleias Gerais.</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 xml:space="preserve">te da </w:t>
      </w:r>
      <w:proofErr w:type="spellStart"/>
      <w:r w:rsidR="00F87928" w:rsidRPr="00AC093B">
        <w:rPr>
          <w:rFonts w:ascii="Verdana" w:hAnsi="Verdana"/>
          <w:b w:val="0"/>
          <w:sz w:val="20"/>
          <w:szCs w:val="20"/>
          <w:u w:val="none"/>
          <w:lang w:val="pt-BR"/>
        </w:rPr>
        <w:t>Securitizadora</w:t>
      </w:r>
      <w:proofErr w:type="spellEnd"/>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rsidR="00505486"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rsidR="00505486" w:rsidRPr="00D629DF" w:rsidRDefault="00505486" w:rsidP="00AC093B">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As deliberações relativas (i) à alteração das datas de pagamento de principal e juros dos CRI;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à redução da remuneração dos CRI;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à alteração do prazo de vencimento dos CRI; (</w:t>
      </w:r>
      <w:proofErr w:type="spellStart"/>
      <w:r w:rsidRPr="00D629DF">
        <w:rPr>
          <w:rFonts w:ascii="Verdana" w:hAnsi="Verdana"/>
          <w:b w:val="0"/>
          <w:sz w:val="20"/>
          <w:szCs w:val="20"/>
          <w:u w:val="none"/>
        </w:rPr>
        <w:t>iv</w:t>
      </w:r>
      <w:proofErr w:type="spellEnd"/>
      <w:r w:rsidRPr="00D629DF">
        <w:rPr>
          <w:rFonts w:ascii="Verdana" w:hAnsi="Verdana"/>
          <w:b w:val="0"/>
          <w:sz w:val="20"/>
          <w:szCs w:val="20"/>
          <w:u w:val="none"/>
        </w:rPr>
        <w:t xml:space="preserve">)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automático 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p>
    <w:p w:rsidR="00AA7CF4" w:rsidRPr="00D629DF" w:rsidRDefault="00AA7CF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rsidR="003A08DE"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E</w:t>
      </w:r>
      <w:proofErr w:type="spellStart"/>
      <w:r w:rsidR="00526BF5" w:rsidRPr="00D629DF">
        <w:rPr>
          <w:rFonts w:ascii="Verdana" w:hAnsi="Verdana"/>
          <w:b w:val="0"/>
          <w:sz w:val="20"/>
          <w:szCs w:val="20"/>
        </w:rPr>
        <w:t>ncaminhamento</w:t>
      </w:r>
      <w:proofErr w:type="spellEnd"/>
      <w:r w:rsidR="00526BF5" w:rsidRPr="00D629DF">
        <w:rPr>
          <w:rFonts w:ascii="Verdana" w:hAnsi="Verdana"/>
          <w:b w:val="0"/>
          <w:sz w:val="20"/>
          <w:szCs w:val="20"/>
        </w:rPr>
        <w:t xml:space="preserve">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proofErr w:type="spellStart"/>
      <w:r w:rsidR="00FB2939" w:rsidRPr="0031677C">
        <w:rPr>
          <w:rFonts w:ascii="Verdana" w:hAnsi="Verdana"/>
          <w:b w:val="0"/>
          <w:sz w:val="20"/>
          <w:szCs w:val="20"/>
          <w:u w:val="none"/>
          <w:lang w:val="pt-BR"/>
        </w:rPr>
        <w:t>FundosNet</w:t>
      </w:r>
      <w:proofErr w:type="spellEnd"/>
      <w:r w:rsidR="00526BF5" w:rsidRPr="00D629DF">
        <w:rPr>
          <w:rFonts w:ascii="Verdana" w:hAnsi="Verdana"/>
          <w:b w:val="0"/>
          <w:sz w:val="20"/>
          <w:szCs w:val="20"/>
          <w:u w:val="none"/>
        </w:rPr>
        <w:t xml:space="preserve">, não sendo necessário </w:t>
      </w:r>
      <w:proofErr w:type="gramStart"/>
      <w:r w:rsidR="00526BF5" w:rsidRPr="00D629DF">
        <w:rPr>
          <w:rFonts w:ascii="Verdana" w:hAnsi="Verdana"/>
          <w:b w:val="0"/>
          <w:sz w:val="20"/>
          <w:szCs w:val="20"/>
          <w:u w:val="none"/>
        </w:rPr>
        <w:t>a</w:t>
      </w:r>
      <w:proofErr w:type="gramEnd"/>
      <w:r w:rsidR="00526BF5" w:rsidRPr="00D629DF">
        <w:rPr>
          <w:rFonts w:ascii="Verdana" w:hAnsi="Verdana"/>
          <w:b w:val="0"/>
          <w:sz w:val="20"/>
          <w:szCs w:val="20"/>
          <w:u w:val="none"/>
        </w:rPr>
        <w:t xml:space="preserve"> sua publicação em jornais de grande circulação, desde que a deliberação em assembleia seja divergente a esta disposição.</w:t>
      </w:r>
    </w:p>
    <w:p w:rsidR="00117910" w:rsidRPr="00D629DF" w:rsidRDefault="000C00EF">
      <w:pPr>
        <w:pStyle w:val="Ttulo2"/>
        <w:spacing w:before="240" w:line="320" w:lineRule="exact"/>
        <w:jc w:val="left"/>
        <w:rPr>
          <w:rFonts w:ascii="Verdana" w:hAnsi="Verdana"/>
          <w:sz w:val="20"/>
          <w:szCs w:val="20"/>
        </w:rPr>
      </w:pPr>
      <w:bookmarkStart w:id="165" w:name="_Toc110076271"/>
      <w:bookmarkStart w:id="166" w:name="_Toc163380710"/>
      <w:bookmarkStart w:id="167" w:name="_Toc180553626"/>
      <w:bookmarkStart w:id="168" w:name="_Toc205799101"/>
      <w:bookmarkStart w:id="169" w:name="_Toc453274064"/>
      <w:bookmarkStart w:id="170" w:name="_Toc516063778"/>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165"/>
      <w:bookmarkEnd w:id="166"/>
      <w:bookmarkEnd w:id="167"/>
      <w:bookmarkEnd w:id="168"/>
      <w:r w:rsidR="00101E5F" w:rsidRPr="00D629DF">
        <w:rPr>
          <w:rFonts w:ascii="Verdana" w:hAnsi="Verdana"/>
          <w:sz w:val="20"/>
          <w:szCs w:val="20"/>
        </w:rPr>
        <w:t>DESPESAS DO PATRIMÔNIO SEPARADO</w:t>
      </w:r>
      <w:bookmarkEnd w:id="169"/>
      <w:bookmarkEnd w:id="170"/>
      <w:r w:rsidR="00101E5F" w:rsidRPr="00D629DF">
        <w:rPr>
          <w:rFonts w:ascii="Verdana" w:hAnsi="Verdana"/>
          <w:sz w:val="20"/>
          <w:szCs w:val="20"/>
        </w:rPr>
        <w:t xml:space="preserve"> </w:t>
      </w:r>
    </w:p>
    <w:p w:rsidR="00067EA3" w:rsidRPr="00D629DF" w:rsidRDefault="00067EA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117910" w:rsidRPr="00D629DF" w:rsidRDefault="004C1A9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Despesas do Patrimônio Separado</w:t>
      </w:r>
      <w:r w:rsidRPr="00D629DF">
        <w:rPr>
          <w:rFonts w:ascii="Verdana" w:hAnsi="Verdana"/>
          <w:b w:val="0"/>
          <w:sz w:val="20"/>
          <w:szCs w:val="20"/>
          <w:u w:val="none"/>
          <w:lang w:val="pt-BR"/>
        </w:rPr>
        <w:t xml:space="preserve">: </w:t>
      </w:r>
      <w:r w:rsidR="00DE5852" w:rsidRPr="003A0E15">
        <w:rPr>
          <w:rFonts w:ascii="Verdana" w:hAnsi="Verdana"/>
          <w:b w:val="0"/>
          <w:bCs/>
          <w:sz w:val="20"/>
          <w:szCs w:val="20"/>
          <w:u w:val="none"/>
        </w:rPr>
        <w:t xml:space="preserve">Em virtude da securitização dos Créditos Imobiliários representados pelas CCI, bem como diante do disposto na Lei 9.514 e nos atos e instruções da CVM, que estabelecem as obrigações da </w:t>
      </w:r>
      <w:proofErr w:type="spellStart"/>
      <w:r w:rsidR="00874224">
        <w:rPr>
          <w:rFonts w:ascii="Verdana" w:hAnsi="Verdana"/>
          <w:b w:val="0"/>
          <w:bCs/>
          <w:sz w:val="20"/>
          <w:szCs w:val="20"/>
          <w:u w:val="none"/>
          <w:lang w:val="pt-BR"/>
        </w:rPr>
        <w:t>Securitizadora</w:t>
      </w:r>
      <w:proofErr w:type="spellEnd"/>
      <w:r w:rsidR="00DE5852" w:rsidRPr="003A0E15">
        <w:rPr>
          <w:rFonts w:ascii="Verdana" w:hAnsi="Verdana"/>
          <w:b w:val="0"/>
          <w:bCs/>
          <w:sz w:val="20"/>
          <w:szCs w:val="20"/>
          <w:u w:val="none"/>
        </w:rPr>
        <w:t>, são de responsabilidade única e exclusiva da Devedora e serão pagas pela Emissora, mediante a utilização de recursos do Fundo de Despesas, todas as Despesas elencadas no Anexo XI deste Termo de Securitização</w:t>
      </w:r>
      <w:r w:rsidR="00DE5852" w:rsidRPr="003A0E15">
        <w:rPr>
          <w:rFonts w:ascii="Verdana" w:hAnsi="Verdana"/>
          <w:b w:val="0"/>
          <w:bCs/>
          <w:sz w:val="20"/>
          <w:szCs w:val="20"/>
          <w:u w:val="none"/>
          <w:lang w:val="pt-BR"/>
        </w:rPr>
        <w:t>.</w:t>
      </w:r>
      <w:r w:rsidR="00DE5852">
        <w:rPr>
          <w:rFonts w:ascii="Verdana" w:hAnsi="Verdana"/>
          <w:b w:val="0"/>
          <w:bCs/>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076AFB">
        <w:rPr>
          <w:rFonts w:ascii="Verdana" w:hAnsi="Verdana"/>
          <w:b w:val="0"/>
          <w:sz w:val="20"/>
          <w:szCs w:val="20"/>
          <w:u w:val="none"/>
          <w:lang w:val="pt-BR"/>
        </w:rPr>
        <w:t xml:space="preserve"> (“</w:t>
      </w:r>
      <w:r w:rsidR="00076AFB" w:rsidRPr="00AC3451">
        <w:rPr>
          <w:rFonts w:ascii="Verdana" w:hAnsi="Verdana"/>
          <w:b w:val="0"/>
          <w:sz w:val="20"/>
          <w:szCs w:val="20"/>
          <w:lang w:val="pt-BR"/>
        </w:rPr>
        <w:t>Despesas do Patrimônio Separado</w:t>
      </w:r>
      <w:r w:rsidR="00076AFB">
        <w:rPr>
          <w:rFonts w:ascii="Verdana" w:hAnsi="Verdana"/>
          <w:b w:val="0"/>
          <w:sz w:val="20"/>
          <w:szCs w:val="20"/>
          <w:u w:val="none"/>
          <w:lang w:val="pt-BR"/>
        </w:rPr>
        <w:t>”)</w:t>
      </w:r>
      <w:r w:rsidR="00117910" w:rsidRPr="00D629DF">
        <w:rPr>
          <w:rFonts w:ascii="Verdana" w:hAnsi="Verdana"/>
          <w:b w:val="0"/>
          <w:sz w:val="20"/>
          <w:szCs w:val="20"/>
          <w:u w:val="none"/>
        </w:rPr>
        <w:t>:</w:t>
      </w:r>
      <w:r w:rsidR="002848E8" w:rsidRPr="00D629DF">
        <w:rPr>
          <w:rFonts w:ascii="Verdana" w:hAnsi="Verdana"/>
          <w:b w:val="0"/>
          <w:sz w:val="20"/>
          <w:szCs w:val="20"/>
          <w:u w:val="none"/>
          <w:lang w:val="pt-BR"/>
        </w:rPr>
        <w:t xml:space="preserve"> </w:t>
      </w:r>
    </w:p>
    <w:p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os Recursos para Manutenção do Patrimônio 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 xml:space="preserve">referentes à sua transferência para outra companhia </w:t>
      </w:r>
      <w:proofErr w:type="spellStart"/>
      <w:r w:rsidR="00117910" w:rsidRPr="00D629DF">
        <w:rPr>
          <w:rFonts w:ascii="Verdana" w:hAnsi="Verdana"/>
          <w:sz w:val="20"/>
          <w:szCs w:val="20"/>
        </w:rPr>
        <w:t>securitizadora</w:t>
      </w:r>
      <w:proofErr w:type="spellEnd"/>
      <w:r w:rsidR="00117910" w:rsidRPr="00D629DF">
        <w:rPr>
          <w:rFonts w:ascii="Verdana" w:hAnsi="Verdana"/>
          <w:sz w:val="20"/>
          <w:szCs w:val="20"/>
        </w:rPr>
        <w:t xml:space="preserve">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 em caso de insuficiência de recursos no Patrimônio Separado, pagas pelos Titulares dos CRI;</w:t>
      </w:r>
    </w:p>
    <w:p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D629DF">
        <w:rPr>
          <w:rFonts w:ascii="Verdana" w:hAnsi="Verdana"/>
          <w:sz w:val="20"/>
          <w:szCs w:val="20"/>
        </w:rPr>
        <w:t>conference</w:t>
      </w:r>
      <w:proofErr w:type="spellEnd"/>
      <w:r w:rsidRPr="00D629DF">
        <w:rPr>
          <w:rFonts w:ascii="Verdana" w:hAnsi="Verdana"/>
          <w:sz w:val="20"/>
          <w:szCs w:val="20"/>
        </w:rPr>
        <w:t xml:space="preserve"> </w:t>
      </w:r>
      <w:proofErr w:type="spellStart"/>
      <w:r w:rsidRPr="00D629DF">
        <w:rPr>
          <w:rFonts w:ascii="Verdana" w:hAnsi="Verdana"/>
          <w:sz w:val="20"/>
          <w:szCs w:val="20"/>
        </w:rPr>
        <w:t>call</w:t>
      </w:r>
      <w:proofErr w:type="spellEnd"/>
      <w:r w:rsidRPr="00D629DF">
        <w:rPr>
          <w:rFonts w:ascii="Verdana" w:hAnsi="Verdana"/>
          <w:sz w:val="20"/>
          <w:szCs w:val="20"/>
        </w:rPr>
        <w:t xml:space="preserve">, fotocópias, digitalizações, envio de documentos necessários ao exercício da função de Agente Fiduciário 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durante ou após a prestação dos serviços, mas em razão desta, serão pagas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desde que, sempre que possível, aprovadas previamente por esta;</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do Agente Fiduciário ou de seus administradores, empregados, consultores e agentes; ou (</w:t>
      </w:r>
      <w:proofErr w:type="spellStart"/>
      <w:r w:rsidRPr="00D629DF">
        <w:rPr>
          <w:rFonts w:ascii="Verdana" w:hAnsi="Verdana"/>
          <w:sz w:val="20"/>
          <w:szCs w:val="20"/>
        </w:rPr>
        <w:t>ii</w:t>
      </w:r>
      <w:proofErr w:type="spellEnd"/>
      <w:r w:rsidRPr="00D629DF">
        <w:rPr>
          <w:rFonts w:ascii="Verdana" w:hAnsi="Verdana"/>
          <w:sz w:val="20"/>
          <w:szCs w:val="20"/>
        </w:rPr>
        <w:t>) sejam de comprovadamente de responsabilidade da Locatária;</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r w:rsidR="00C17B1E">
        <w:rPr>
          <w:rFonts w:ascii="Verdana" w:hAnsi="Verdana"/>
          <w:sz w:val="20"/>
          <w:szCs w:val="20"/>
        </w:rPr>
        <w:t xml:space="preserve"> </w:t>
      </w:r>
      <w:r w:rsidR="00297831" w:rsidRPr="00AC3451">
        <w:rPr>
          <w:rFonts w:ascii="Verdana" w:hAnsi="Verdana"/>
          <w:sz w:val="20"/>
          <w:szCs w:val="20"/>
          <w:highlight w:val="yellow"/>
        </w:rPr>
        <w:t>[RB: NÃO PRECISAMOS INDICAR O VALOR DA REMUNERAÇÃO?]</w:t>
      </w:r>
    </w:p>
    <w:p w:rsidR="009A78AE" w:rsidRPr="00AC3451"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lastRenderedPageBreak/>
        <w:t>despesas da Emissão, inclusive das remunerações do Agente Fiduciário</w:t>
      </w:r>
      <w:r w:rsidR="009A78AE">
        <w:rPr>
          <w:rFonts w:ascii="Verdana" w:hAnsi="Verdana"/>
          <w:sz w:val="20"/>
          <w:szCs w:val="20"/>
        </w:rPr>
        <w:t xml:space="preserve">, </w:t>
      </w:r>
      <w:r w:rsidRPr="00D629DF">
        <w:rPr>
          <w:rFonts w:ascii="Verdana" w:hAnsi="Verdana"/>
          <w:sz w:val="20"/>
          <w:szCs w:val="20"/>
        </w:rPr>
        <w:t xml:space="preserve">da </w:t>
      </w:r>
      <w:proofErr w:type="spellStart"/>
      <w:r w:rsidR="009B5117" w:rsidRPr="00D629DF">
        <w:rPr>
          <w:rFonts w:ascii="Verdana" w:hAnsi="Verdana" w:cstheme="minorHAnsi"/>
          <w:sz w:val="20"/>
          <w:szCs w:val="20"/>
        </w:rPr>
        <w:t>Securitizadora</w:t>
      </w:r>
      <w:proofErr w:type="spellEnd"/>
      <w:r w:rsidR="009A78AE">
        <w:rPr>
          <w:rFonts w:ascii="Verdana" w:hAnsi="Verdana" w:cstheme="minorHAnsi"/>
          <w:sz w:val="20"/>
          <w:szCs w:val="20"/>
        </w:rPr>
        <w:t>, do Agente de Obras e da Certificadora</w:t>
      </w:r>
      <w:r w:rsidRPr="00D629DF">
        <w:rPr>
          <w:rFonts w:ascii="Verdana" w:hAnsi="Verdana" w:cstheme="minorHAnsi"/>
          <w:sz w:val="20"/>
          <w:szCs w:val="20"/>
        </w:rPr>
        <w:t>;</w:t>
      </w:r>
      <w:r w:rsidR="00297831">
        <w:rPr>
          <w:rFonts w:ascii="Verdana" w:hAnsi="Verdana" w:cstheme="minorHAnsi"/>
          <w:sz w:val="20"/>
          <w:szCs w:val="20"/>
        </w:rPr>
        <w:t xml:space="preserve"> </w:t>
      </w:r>
      <w:r w:rsidR="00297831" w:rsidRPr="00AC3451">
        <w:rPr>
          <w:rFonts w:ascii="Verdana" w:hAnsi="Verdana"/>
          <w:sz w:val="20"/>
          <w:szCs w:val="20"/>
          <w:highlight w:val="yellow"/>
        </w:rPr>
        <w:t>[RB: NÃO PRECISAMOS INDICAR O VALOR DA REMUNERAÇÃO DOS PRESTADORES DE SERVIÇO?]</w:t>
      </w:r>
    </w:p>
    <w:p w:rsidR="00067EA3" w:rsidRPr="00D629DF" w:rsidRDefault="009A78A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w:t>
      </w:r>
      <w:r>
        <w:rPr>
          <w:rFonts w:ascii="Verdana" w:hAnsi="Verdana"/>
          <w:sz w:val="20"/>
          <w:szCs w:val="20"/>
        </w:rPr>
        <w:t>e remuneração do Coordenador Líder da Oferta, conforme descrito no Contrato de Distribuição</w:t>
      </w:r>
      <w:r w:rsidRPr="00D629DF">
        <w:rPr>
          <w:rFonts w:ascii="Verdana" w:hAnsi="Verdana" w:cstheme="minorHAnsi"/>
          <w:sz w:val="20"/>
          <w:szCs w:val="20"/>
        </w:rPr>
        <w:t>;</w:t>
      </w:r>
      <w:r w:rsidR="00067EA3" w:rsidRPr="00D629DF">
        <w:rPr>
          <w:rFonts w:ascii="Verdana" w:hAnsi="Verdana" w:cstheme="minorHAnsi"/>
          <w:sz w:val="20"/>
          <w:szCs w:val="20"/>
        </w:rPr>
        <w:t xml:space="preserve"> </w:t>
      </w:r>
      <w:r w:rsidR="00297831" w:rsidRPr="00AC3451">
        <w:rPr>
          <w:rFonts w:ascii="Verdana" w:hAnsi="Verdana"/>
          <w:sz w:val="20"/>
          <w:szCs w:val="20"/>
          <w:highlight w:val="yellow"/>
        </w:rPr>
        <w:t>[RB: NÃO PRECISAMOS INDICAR O VALOR DA REMUNERAÇÃO?]</w:t>
      </w:r>
    </w:p>
    <w:p w:rsidR="00F75010" w:rsidRDefault="00833BD6"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D629DF">
        <w:rPr>
          <w:rFonts w:ascii="Verdana" w:hAnsi="Verdana" w:cstheme="minorHAnsi"/>
          <w:sz w:val="20"/>
          <w:szCs w:val="20"/>
        </w:rPr>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 xml:space="preserve">Escritura de Emissão de Debêntures; </w:t>
      </w:r>
    </w:p>
    <w:p w:rsidR="00363E9E" w:rsidRPr="00D629DF" w:rsidRDefault="00F75010"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Pr>
          <w:rFonts w:ascii="Verdana" w:hAnsi="Verdana" w:cstheme="minorHAnsi"/>
          <w:sz w:val="20"/>
          <w:szCs w:val="20"/>
        </w:rPr>
        <w:t xml:space="preserve">as despesas pela prestação de serviços do </w:t>
      </w:r>
      <w:proofErr w:type="spellStart"/>
      <w:r>
        <w:rPr>
          <w:rFonts w:ascii="Verdana" w:hAnsi="Verdana" w:cstheme="minorHAnsi"/>
          <w:sz w:val="20"/>
          <w:szCs w:val="20"/>
        </w:rPr>
        <w:t>Servicer</w:t>
      </w:r>
      <w:proofErr w:type="spellEnd"/>
      <w:r>
        <w:rPr>
          <w:rFonts w:ascii="Verdana" w:hAnsi="Verdana" w:cstheme="minorHAnsi"/>
          <w:sz w:val="20"/>
          <w:szCs w:val="20"/>
        </w:rPr>
        <w:t>, conforme Contrato de Espelhamento;</w:t>
      </w:r>
      <w:r w:rsidRPr="00D629DF">
        <w:rPr>
          <w:rFonts w:ascii="Verdana" w:hAnsi="Verdana" w:cstheme="minorHAnsi"/>
          <w:sz w:val="20"/>
          <w:szCs w:val="20"/>
        </w:rPr>
        <w:t xml:space="preserve"> </w:t>
      </w:r>
      <w:r w:rsidR="00363E9E" w:rsidRPr="00D629DF">
        <w:rPr>
          <w:rFonts w:ascii="Verdana" w:hAnsi="Verdana" w:cstheme="minorHAnsi"/>
          <w:sz w:val="20"/>
          <w:szCs w:val="20"/>
        </w:rPr>
        <w:t>e</w:t>
      </w:r>
      <w:r w:rsidR="00833BD6" w:rsidRPr="00D629DF">
        <w:rPr>
          <w:rFonts w:ascii="Verdana" w:hAnsi="Verdana" w:cstheme="minorHAnsi"/>
          <w:sz w:val="20"/>
          <w:szCs w:val="20"/>
        </w:rPr>
        <w:t xml:space="preserve"> </w:t>
      </w:r>
    </w:p>
    <w:p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rsidR="00E955C5" w:rsidRDefault="00703584" w:rsidP="00E955C5">
      <w:pPr>
        <w:pStyle w:val="Corpodetexto2"/>
        <w:tabs>
          <w:tab w:val="clear" w:pos="426"/>
          <w:tab w:val="clear" w:pos="709"/>
        </w:tabs>
        <w:spacing w:before="240" w:line="320" w:lineRule="exact"/>
        <w:rPr>
          <w:rFonts w:ascii="Verdana" w:hAnsi="Verdana"/>
          <w:b w:val="0"/>
          <w:bCs/>
          <w:sz w:val="20"/>
          <w:szCs w:val="20"/>
          <w:u w:val="none"/>
        </w:rPr>
      </w:pPr>
      <w:r w:rsidRPr="003A0E15">
        <w:rPr>
          <w:rFonts w:ascii="Verdana" w:hAnsi="Verdana"/>
          <w:b w:val="0"/>
          <w:bCs/>
          <w:sz w:val="20"/>
          <w:szCs w:val="20"/>
          <w:highlight w:val="yellow"/>
          <w:u w:val="none"/>
          <w:lang w:val="pt-BR"/>
        </w:rPr>
        <w:t>[</w:t>
      </w:r>
      <w:r w:rsidR="00E955C5" w:rsidRPr="003A0E15">
        <w:rPr>
          <w:rFonts w:ascii="Verdana" w:hAnsi="Verdana"/>
          <w:b w:val="0"/>
          <w:bCs/>
          <w:sz w:val="20"/>
          <w:szCs w:val="20"/>
          <w:highlight w:val="yellow"/>
          <w:u w:val="none"/>
          <w:lang w:val="pt-BR"/>
        </w:rPr>
        <w:t>14.1.2.</w:t>
      </w:r>
      <w:r w:rsidR="00E955C5" w:rsidRPr="003A0E15">
        <w:rPr>
          <w:rFonts w:ascii="Verdana" w:hAnsi="Verdana"/>
          <w:b w:val="0"/>
          <w:bCs/>
          <w:sz w:val="20"/>
          <w:szCs w:val="20"/>
          <w:highlight w:val="yellow"/>
          <w:u w:val="none"/>
          <w:lang w:val="pt-BR"/>
        </w:rPr>
        <w:tab/>
      </w:r>
      <w:r w:rsidR="00E955C5" w:rsidRPr="003A0E15">
        <w:rPr>
          <w:rFonts w:ascii="Verdana" w:hAnsi="Verdana"/>
          <w:b w:val="0"/>
          <w:bCs/>
          <w:sz w:val="20"/>
          <w:szCs w:val="20"/>
          <w:highlight w:val="yellow"/>
          <w:u w:val="none"/>
        </w:rPr>
        <w:t xml:space="preserve">A remuneração relativa à Taxa de Administração continuará sendo devida à </w:t>
      </w:r>
      <w:proofErr w:type="spellStart"/>
      <w:r w:rsidR="00E955C5" w:rsidRPr="003A0E15">
        <w:rPr>
          <w:rFonts w:ascii="Verdana" w:hAnsi="Verdana"/>
          <w:b w:val="0"/>
          <w:bCs/>
          <w:sz w:val="20"/>
          <w:szCs w:val="20"/>
          <w:highlight w:val="yellow"/>
          <w:u w:val="none"/>
          <w:lang w:val="pt-BR"/>
        </w:rPr>
        <w:t>Securitizadora</w:t>
      </w:r>
      <w:proofErr w:type="spellEnd"/>
      <w:r w:rsidR="00E955C5" w:rsidRPr="003A0E15">
        <w:rPr>
          <w:rFonts w:ascii="Verdana" w:hAnsi="Verdana"/>
          <w:b w:val="0"/>
          <w:bCs/>
          <w:sz w:val="20"/>
          <w:szCs w:val="20"/>
          <w:highlight w:val="yellow"/>
          <w:u w:val="none"/>
        </w:rPr>
        <w:t xml:space="preserve">, mesmo após o </w:t>
      </w:r>
      <w:r w:rsidR="00E955C5" w:rsidRPr="003A0E15">
        <w:rPr>
          <w:rFonts w:ascii="Verdana" w:hAnsi="Verdana"/>
          <w:b w:val="0"/>
          <w:bCs/>
          <w:sz w:val="20"/>
          <w:szCs w:val="20"/>
          <w:highlight w:val="yellow"/>
          <w:u w:val="none"/>
          <w:lang w:val="pt-BR"/>
        </w:rPr>
        <w:t>vencimento</w:t>
      </w:r>
      <w:r w:rsidR="00E955C5" w:rsidRPr="003A0E15">
        <w:rPr>
          <w:rFonts w:ascii="Verdana" w:hAnsi="Verdana"/>
          <w:b w:val="0"/>
          <w:bCs/>
          <w:sz w:val="20"/>
          <w:szCs w:val="20"/>
          <w:highlight w:val="yellow"/>
          <w:u w:val="none"/>
        </w:rPr>
        <w:t xml:space="preserve"> dos CRI, caso a Emissora ainda esteja atuando na cobrança de inadimplência não sanada, remuneração esta que será calculada e devida proporcionalmente aos meses de atuação da </w:t>
      </w:r>
      <w:proofErr w:type="spellStart"/>
      <w:r w:rsidR="00E955C5" w:rsidRPr="003A0E15">
        <w:rPr>
          <w:rFonts w:ascii="Verdana" w:hAnsi="Verdana"/>
          <w:b w:val="0"/>
          <w:bCs/>
          <w:sz w:val="20"/>
          <w:szCs w:val="20"/>
          <w:highlight w:val="yellow"/>
          <w:u w:val="none"/>
          <w:lang w:val="pt-BR"/>
        </w:rPr>
        <w:t>Securitizadora</w:t>
      </w:r>
      <w:proofErr w:type="spellEnd"/>
      <w:r w:rsidR="00E955C5" w:rsidRPr="003A0E15">
        <w:rPr>
          <w:rFonts w:ascii="Verdana" w:hAnsi="Verdana"/>
          <w:b w:val="0"/>
          <w:bCs/>
          <w:sz w:val="20"/>
          <w:szCs w:val="20"/>
          <w:highlight w:val="yellow"/>
          <w:u w:val="none"/>
        </w:rPr>
        <w:t>.</w:t>
      </w:r>
      <w:r>
        <w:rPr>
          <w:rFonts w:ascii="Verdana" w:hAnsi="Verdana"/>
          <w:b w:val="0"/>
          <w:bCs/>
          <w:sz w:val="20"/>
          <w:szCs w:val="20"/>
          <w:highlight w:val="yellow"/>
          <w:u w:val="none"/>
          <w:lang w:val="pt-BR"/>
        </w:rPr>
        <w:t>]</w:t>
      </w:r>
      <w:r w:rsidRPr="00703584">
        <w:rPr>
          <w:rFonts w:ascii="Verdana" w:hAnsi="Verdana"/>
          <w:b w:val="0"/>
          <w:bCs/>
          <w:sz w:val="20"/>
          <w:szCs w:val="20"/>
          <w:highlight w:val="yellow"/>
          <w:u w:val="none"/>
          <w:lang w:val="pt-BR"/>
        </w:rPr>
        <w:t xml:space="preserve"> [FAVOR CONFIRMAR INCLUSÃO]</w:t>
      </w:r>
      <w:r>
        <w:rPr>
          <w:rFonts w:ascii="Verdana" w:hAnsi="Verdana"/>
          <w:b w:val="0"/>
          <w:bCs/>
          <w:sz w:val="20"/>
          <w:szCs w:val="20"/>
          <w:u w:val="none"/>
          <w:lang w:val="pt-BR"/>
        </w:rPr>
        <w:t>]</w:t>
      </w:r>
    </w:p>
    <w:p w:rsidR="00E955C5" w:rsidRPr="003A0E15" w:rsidRDefault="00703584" w:rsidP="00E955C5">
      <w:pPr>
        <w:pStyle w:val="Corpodetexto2"/>
        <w:tabs>
          <w:tab w:val="clear" w:pos="426"/>
          <w:tab w:val="clear" w:pos="709"/>
        </w:tabs>
        <w:spacing w:before="240" w:line="320" w:lineRule="exact"/>
        <w:rPr>
          <w:rFonts w:ascii="Verdana" w:hAnsi="Verdana"/>
          <w:b w:val="0"/>
          <w:sz w:val="20"/>
          <w:szCs w:val="20"/>
          <w:u w:val="none"/>
          <w:lang w:val="pt-BR"/>
        </w:rPr>
      </w:pPr>
      <w:r>
        <w:rPr>
          <w:rFonts w:ascii="Verdana" w:hAnsi="Verdana"/>
          <w:b w:val="0"/>
          <w:bCs/>
          <w:sz w:val="20"/>
          <w:szCs w:val="20"/>
          <w:u w:val="none"/>
          <w:lang w:val="pt-BR"/>
        </w:rPr>
        <w:t>[</w:t>
      </w:r>
      <w:r w:rsidR="00E955C5" w:rsidRPr="003A0E15">
        <w:rPr>
          <w:rFonts w:ascii="Verdana" w:hAnsi="Verdana"/>
          <w:b w:val="0"/>
          <w:bCs/>
          <w:sz w:val="20"/>
          <w:szCs w:val="20"/>
          <w:u w:val="none"/>
          <w:lang w:val="pt-BR"/>
        </w:rPr>
        <w:t>14.1.3.</w:t>
      </w:r>
      <w:r w:rsidR="00E955C5" w:rsidRPr="003A0E15">
        <w:rPr>
          <w:rFonts w:ascii="Verdana" w:hAnsi="Verdana"/>
          <w:b w:val="0"/>
          <w:bCs/>
          <w:sz w:val="20"/>
          <w:szCs w:val="20"/>
          <w:u w:val="none"/>
          <w:lang w:val="pt-BR"/>
        </w:rPr>
        <w:tab/>
      </w:r>
      <w:r w:rsidR="00E955C5" w:rsidRPr="003A0E15">
        <w:rPr>
          <w:rFonts w:ascii="Verdana" w:hAnsi="Verdana"/>
          <w:b w:val="0"/>
          <w:bCs/>
          <w:sz w:val="20"/>
          <w:szCs w:val="20"/>
          <w:highlight w:val="yellow"/>
          <w:u w:val="none"/>
        </w:rPr>
        <w:t xml:space="preserve">As despesas listadas no Anexo XI deste Termo de Securitização não poderão, em hipótese alguma, ser atribuídas à </w:t>
      </w:r>
      <w:proofErr w:type="spellStart"/>
      <w:r w:rsidRPr="003A0E15">
        <w:rPr>
          <w:rFonts w:ascii="Verdana" w:hAnsi="Verdana"/>
          <w:b w:val="0"/>
          <w:bCs/>
          <w:sz w:val="20"/>
          <w:szCs w:val="20"/>
          <w:highlight w:val="yellow"/>
          <w:u w:val="none"/>
          <w:lang w:val="pt-BR"/>
        </w:rPr>
        <w:t>Securitizadora</w:t>
      </w:r>
      <w:proofErr w:type="spellEnd"/>
      <w:r w:rsidR="00E955C5" w:rsidRPr="003A0E15">
        <w:rPr>
          <w:rFonts w:ascii="Verdana" w:hAnsi="Verdana"/>
          <w:b w:val="0"/>
          <w:bCs/>
          <w:sz w:val="20"/>
          <w:szCs w:val="20"/>
          <w:highlight w:val="yellow"/>
          <w:u w:val="none"/>
        </w:rPr>
        <w:t>. Caso seja verificado o inadimplemento da obrigação de pagamento das Despesas do Patrimônio Separado, pela Devedora ou a insuficiência e não recomposição do Valor Mínimo do Fundo de Despesas pela Devedora, os Titulares de CRI deverão se reunir em assembleia para deliberar a respeito (i) da realização ou não de um aporte proporcional para o pagamento das despesas do Patrimônio Separado, ou (</w:t>
      </w:r>
      <w:proofErr w:type="spellStart"/>
      <w:r w:rsidR="00E955C5" w:rsidRPr="003A0E15">
        <w:rPr>
          <w:rFonts w:ascii="Verdana" w:hAnsi="Verdana"/>
          <w:b w:val="0"/>
          <w:bCs/>
          <w:sz w:val="20"/>
          <w:szCs w:val="20"/>
          <w:highlight w:val="yellow"/>
          <w:u w:val="none"/>
        </w:rPr>
        <w:t>ii</w:t>
      </w:r>
      <w:proofErr w:type="spellEnd"/>
      <w:r w:rsidR="00E955C5" w:rsidRPr="003A0E15">
        <w:rPr>
          <w:rFonts w:ascii="Verdana" w:hAnsi="Verdana"/>
          <w:b w:val="0"/>
          <w:bCs/>
          <w:sz w:val="20"/>
          <w:szCs w:val="20"/>
          <w:highlight w:val="yellow"/>
          <w:u w:val="none"/>
        </w:rPr>
        <w:t>) da excussão ou não das Garantias.</w:t>
      </w:r>
      <w:r w:rsidRPr="003A0E15">
        <w:rPr>
          <w:rFonts w:ascii="Verdana" w:hAnsi="Verdana"/>
          <w:b w:val="0"/>
          <w:bCs/>
          <w:sz w:val="20"/>
          <w:szCs w:val="20"/>
          <w:highlight w:val="yellow"/>
          <w:u w:val="none"/>
          <w:lang w:val="pt-BR"/>
        </w:rPr>
        <w:t>] [FAVOR CONFIRMAR INCLUSÃO]</w:t>
      </w:r>
    </w:p>
    <w:p w:rsidR="00CC49AB" w:rsidRPr="00D629DF" w:rsidRDefault="0052521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proofErr w:type="spellStart"/>
      <w:r w:rsidR="009B5117" w:rsidRPr="00D629DF">
        <w:rPr>
          <w:rFonts w:ascii="Verdana" w:hAnsi="Verdana" w:cstheme="minorHAnsi"/>
          <w:b w:val="0"/>
          <w:sz w:val="20"/>
          <w:szCs w:val="20"/>
          <w:u w:val="none"/>
        </w:rPr>
        <w:t>Securitizadora</w:t>
      </w:r>
      <w:proofErr w:type="spellEnd"/>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rsidR="00DC346B" w:rsidRPr="00D629DF" w:rsidRDefault="00067EA3"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t>R</w:t>
      </w:r>
      <w:proofErr w:type="spellStart"/>
      <w:r w:rsidR="00525218" w:rsidRPr="00D629DF">
        <w:rPr>
          <w:rFonts w:ascii="Verdana" w:hAnsi="Verdana"/>
          <w:b w:val="0"/>
          <w:color w:val="000000"/>
          <w:sz w:val="20"/>
          <w:szCs w:val="20"/>
        </w:rPr>
        <w:t>esponsabilidade</w:t>
      </w:r>
      <w:proofErr w:type="spellEnd"/>
      <w:r w:rsidR="00525218" w:rsidRPr="00D629DF">
        <w:rPr>
          <w:rFonts w:ascii="Verdana" w:hAnsi="Verdana"/>
          <w:b w:val="0"/>
          <w:color w:val="000000"/>
          <w:sz w:val="20"/>
          <w:szCs w:val="20"/>
        </w:rPr>
        <w:t xml:space="preserv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eventuais despesas e taxas relativas à negociação e custódia dos CRI, não compreendidas na descrição acima; </w:t>
      </w:r>
    </w:p>
    <w:p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todos os custos e despesas incorridos para salvaguardar seus direitos e prerrogativas</w:t>
      </w:r>
      <w:r w:rsidR="00FB5FEF" w:rsidRPr="00D629DF">
        <w:rPr>
          <w:rFonts w:ascii="Verdana" w:eastAsia="Arial Unicode MS" w:hAnsi="Verdana"/>
          <w:sz w:val="20"/>
          <w:szCs w:val="20"/>
        </w:rPr>
        <w:t>; e</w:t>
      </w:r>
    </w:p>
    <w:p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lastRenderedPageBreak/>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rsidR="00DC346B" w:rsidRPr="00D629DF" w:rsidRDefault="00067EA3"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proofErr w:type="spellStart"/>
      <w:r w:rsidR="009B5117" w:rsidRPr="00D629DF">
        <w:rPr>
          <w:rFonts w:ascii="Verdana" w:eastAsia="Arial Unicode MS" w:hAnsi="Verdana" w:cstheme="minorHAnsi"/>
          <w:b w:val="0"/>
          <w:sz w:val="20"/>
          <w:szCs w:val="20"/>
          <w:u w:val="none"/>
        </w:rPr>
        <w:t>Securitizadora</w:t>
      </w:r>
      <w:proofErr w:type="spellEnd"/>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rsidR="0050731E" w:rsidRPr="00D629DF" w:rsidRDefault="009A7026"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t>Em razão do disposto na alínea “b” do item 1</w:t>
      </w:r>
      <w:r w:rsidR="00874224">
        <w:rPr>
          <w:rFonts w:ascii="Verdana" w:eastAsia="Arial Unicode MS" w:hAnsi="Verdana"/>
          <w:b w:val="0"/>
          <w:sz w:val="20"/>
          <w:szCs w:val="20"/>
          <w:u w:val="none"/>
          <w:lang w:val="pt-BR"/>
        </w:rPr>
        <w:t>4</w:t>
      </w:r>
      <w:r w:rsidRPr="00D629DF">
        <w:rPr>
          <w:rFonts w:ascii="Verdana" w:eastAsia="Arial Unicode MS" w:hAnsi="Verdana"/>
          <w:b w:val="0"/>
          <w:sz w:val="20"/>
          <w:szCs w:val="20"/>
          <w:u w:val="none"/>
        </w:rPr>
        <w:t xml:space="preserve">.3,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proofErr w:type="spellStart"/>
      <w:r w:rsidR="009B5117" w:rsidRPr="00D629DF">
        <w:rPr>
          <w:rFonts w:ascii="Verdana" w:eastAsia="Arial Unicode MS" w:hAnsi="Verdana" w:cstheme="minorHAnsi"/>
          <w:b w:val="0"/>
          <w:sz w:val="20"/>
          <w:szCs w:val="20"/>
          <w:u w:val="none"/>
        </w:rPr>
        <w:t>Securitizadora</w:t>
      </w:r>
      <w:proofErr w:type="spellEnd"/>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proofErr w:type="spellStart"/>
      <w:r w:rsidR="009B5117" w:rsidRPr="00D629DF">
        <w:rPr>
          <w:rFonts w:ascii="Verdana" w:eastAsia="Arial Unicode MS" w:hAnsi="Verdana" w:cstheme="minorHAnsi"/>
          <w:b w:val="0"/>
          <w:color w:val="000000" w:themeColor="text1"/>
          <w:sz w:val="20"/>
          <w:szCs w:val="20"/>
          <w:u w:val="none"/>
        </w:rPr>
        <w:t>Securitizadora</w:t>
      </w:r>
      <w:proofErr w:type="spellEnd"/>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proofErr w:type="spellStart"/>
      <w:r w:rsidR="009B5117" w:rsidRPr="00D629DF">
        <w:rPr>
          <w:rFonts w:ascii="Verdana" w:eastAsia="Arial Unicode MS" w:hAnsi="Verdana" w:cstheme="minorHAnsi"/>
          <w:b w:val="0"/>
          <w:sz w:val="20"/>
          <w:szCs w:val="20"/>
          <w:u w:val="none"/>
        </w:rPr>
        <w:t>Securitizadora</w:t>
      </w:r>
      <w:proofErr w:type="spellEnd"/>
      <w:r w:rsidRPr="00D629DF">
        <w:rPr>
          <w:rFonts w:ascii="Verdana" w:eastAsia="Arial Unicode MS" w:hAnsi="Verdana"/>
          <w:b w:val="0"/>
          <w:sz w:val="20"/>
          <w:szCs w:val="20"/>
          <w:u w:val="none"/>
        </w:rPr>
        <w:t xml:space="preserve">, podendo a </w:t>
      </w:r>
      <w:proofErr w:type="spellStart"/>
      <w:r w:rsidR="009B5117" w:rsidRPr="00D629DF">
        <w:rPr>
          <w:rFonts w:ascii="Verdana" w:eastAsia="Arial Unicode MS" w:hAnsi="Verdana" w:cstheme="minorHAnsi"/>
          <w:b w:val="0"/>
          <w:sz w:val="20"/>
          <w:szCs w:val="20"/>
          <w:u w:val="none"/>
        </w:rPr>
        <w:t>Securitizadora</w:t>
      </w:r>
      <w:proofErr w:type="spellEnd"/>
      <w:r w:rsidRPr="00D629DF">
        <w:rPr>
          <w:rFonts w:ascii="Verdana" w:eastAsia="Arial Unicode MS" w:hAnsi="Verdana"/>
          <w:b w:val="0"/>
          <w:sz w:val="20"/>
          <w:szCs w:val="20"/>
          <w:u w:val="none"/>
        </w:rPr>
        <w:t xml:space="preserve"> solicitar 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rsidR="00117910" w:rsidRPr="00D629DF" w:rsidRDefault="001C4082">
      <w:pPr>
        <w:pStyle w:val="Ttulo2"/>
        <w:spacing w:before="240" w:line="320" w:lineRule="exact"/>
        <w:jc w:val="left"/>
        <w:rPr>
          <w:rFonts w:ascii="Verdana" w:hAnsi="Verdana"/>
          <w:i/>
          <w:sz w:val="20"/>
          <w:szCs w:val="20"/>
        </w:rPr>
      </w:pPr>
      <w:bookmarkStart w:id="171" w:name="_Toc205799102"/>
      <w:bookmarkStart w:id="172" w:name="_Toc453274065"/>
      <w:bookmarkStart w:id="173"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171"/>
      <w:bookmarkEnd w:id="172"/>
      <w:r w:rsidR="00117910" w:rsidRPr="00D629DF">
        <w:rPr>
          <w:rFonts w:ascii="Verdana" w:hAnsi="Verdana"/>
          <w:i/>
          <w:sz w:val="20"/>
          <w:szCs w:val="20"/>
        </w:rPr>
        <w:t xml:space="preserve"> </w:t>
      </w:r>
      <w:bookmarkEnd w:id="173"/>
    </w:p>
    <w:p w:rsidR="006A2C35" w:rsidRPr="00AC093B" w:rsidRDefault="006A2C35">
      <w:pPr>
        <w:pStyle w:val="PargrafodaLista"/>
        <w:widowControl/>
        <w:numPr>
          <w:ilvl w:val="0"/>
          <w:numId w:val="57"/>
        </w:numPr>
        <w:autoSpaceDE/>
        <w:autoSpaceDN/>
        <w:adjustRightInd/>
        <w:spacing w:before="240" w:line="320" w:lineRule="exact"/>
        <w:rPr>
          <w:rFonts w:ascii="Verdana" w:hAnsi="Verdana"/>
          <w:b/>
          <w:bCs/>
          <w:vanish/>
          <w:sz w:val="20"/>
          <w:szCs w:val="20"/>
          <w:lang w:val="x-none"/>
        </w:rPr>
      </w:pPr>
    </w:p>
    <w:p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w:t>
      </w:r>
      <w:proofErr w:type="spellStart"/>
      <w:r w:rsidR="0044529C" w:rsidRPr="00D629DF">
        <w:rPr>
          <w:rFonts w:ascii="Verdana" w:hAnsi="Verdana"/>
          <w:b w:val="0"/>
          <w:sz w:val="20"/>
          <w:szCs w:val="20"/>
          <w:u w:val="none"/>
        </w:rPr>
        <w:t>nesta</w:t>
      </w:r>
      <w:proofErr w:type="spellEnd"/>
      <w:r w:rsidR="0044529C" w:rsidRPr="00D629DF">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t>Imposto de Renda (IR)</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relativos a CRI é o mesmo aplicado aos títulos de renda fixa</w:t>
      </w:r>
      <w:r w:rsidR="00391678">
        <w:rPr>
          <w:rFonts w:ascii="Verdana" w:hAnsi="Verdana"/>
          <w:b w:val="0"/>
          <w:sz w:val="20"/>
          <w:szCs w:val="20"/>
          <w:u w:val="none"/>
          <w:lang w:val="pt-BR"/>
        </w:rPr>
        <w:t xml:space="preserve">, sujeitando-se </w:t>
      </w:r>
      <w:r w:rsidR="00391678" w:rsidRPr="00D629DF">
        <w:rPr>
          <w:rFonts w:ascii="Verdana" w:hAnsi="Verdana"/>
          <w:b w:val="0"/>
          <w:sz w:val="20"/>
          <w:szCs w:val="20"/>
          <w:u w:val="none"/>
        </w:rPr>
        <w:t>à incidência do Imposto de Renda Retido na Fonte</w:t>
      </w:r>
      <w:r w:rsidR="00391678">
        <w:rPr>
          <w:rFonts w:ascii="Verdana" w:hAnsi="Verdana"/>
          <w:b w:val="0"/>
          <w:sz w:val="20"/>
          <w:szCs w:val="20"/>
          <w:u w:val="none"/>
          <w:lang w:val="pt-BR"/>
        </w:rPr>
        <w:t xml:space="preserve"> (“</w:t>
      </w:r>
      <w:r w:rsidR="00391678" w:rsidRPr="00DB71D6">
        <w:rPr>
          <w:rFonts w:ascii="Verdana" w:hAnsi="Verdana"/>
          <w:b w:val="0"/>
          <w:sz w:val="20"/>
          <w:szCs w:val="20"/>
          <w:lang w:val="pt-BR"/>
        </w:rPr>
        <w:t>IRF</w:t>
      </w:r>
      <w:r w:rsidR="00391678">
        <w:rPr>
          <w:rFonts w:ascii="Verdana" w:hAnsi="Verdana"/>
          <w:b w:val="0"/>
          <w:sz w:val="20"/>
          <w:szCs w:val="20"/>
          <w:u w:val="none"/>
          <w:lang w:val="pt-BR"/>
        </w:rPr>
        <w:t>”)</w:t>
      </w:r>
      <w:r w:rsidR="00391678" w:rsidRPr="00D629DF">
        <w:rPr>
          <w:rFonts w:ascii="Verdana" w:hAnsi="Verdana"/>
          <w:b w:val="0"/>
          <w:sz w:val="20"/>
          <w:szCs w:val="20"/>
          <w:u w:val="none"/>
        </w:rPr>
        <w:t>,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00391678" w:rsidRPr="00D629DF">
        <w:rPr>
          <w:rFonts w:ascii="Verdana" w:hAnsi="Verdana"/>
          <w:b w:val="0"/>
          <w:sz w:val="20"/>
          <w:szCs w:val="20"/>
          <w:u w:val="none"/>
        </w:rPr>
        <w:t>ii</w:t>
      </w:r>
      <w:proofErr w:type="spellEnd"/>
      <w:r w:rsidR="00391678" w:rsidRPr="00D629DF">
        <w:rPr>
          <w:rFonts w:ascii="Verdana" w:hAnsi="Verdana"/>
          <w:b w:val="0"/>
          <w:sz w:val="20"/>
          <w:szCs w:val="20"/>
          <w:u w:val="none"/>
        </w:rPr>
        <w:t>) de 181 (cento e oitenta e um) a 360 (trezentos e sessenta) dias: alíquota de 20% (vinte por cento); (</w:t>
      </w:r>
      <w:proofErr w:type="spellStart"/>
      <w:r w:rsidR="00391678" w:rsidRPr="00D629DF">
        <w:rPr>
          <w:rFonts w:ascii="Verdana" w:hAnsi="Verdana"/>
          <w:b w:val="0"/>
          <w:sz w:val="20"/>
          <w:szCs w:val="20"/>
          <w:u w:val="none"/>
        </w:rPr>
        <w:t>iii</w:t>
      </w:r>
      <w:proofErr w:type="spellEnd"/>
      <w:r w:rsidR="00391678" w:rsidRPr="00D629DF">
        <w:rPr>
          <w:rFonts w:ascii="Verdana" w:hAnsi="Verdana"/>
          <w:b w:val="0"/>
          <w:sz w:val="20"/>
          <w:szCs w:val="20"/>
          <w:u w:val="none"/>
        </w:rPr>
        <w:t>) de 361 (trezentos e sessenta e um) a 720 (setecentos e vinte) dias: alíquota de 17,5% (dezessete inteiros e cinco décimos por cento) e (</w:t>
      </w:r>
      <w:proofErr w:type="spellStart"/>
      <w:r w:rsidR="00391678" w:rsidRPr="00D629DF">
        <w:rPr>
          <w:rFonts w:ascii="Verdana" w:hAnsi="Verdana"/>
          <w:b w:val="0"/>
          <w:sz w:val="20"/>
          <w:szCs w:val="20"/>
          <w:u w:val="none"/>
        </w:rPr>
        <w:t>iv</w:t>
      </w:r>
      <w:proofErr w:type="spellEnd"/>
      <w:r w:rsidR="00391678" w:rsidRPr="00D629DF">
        <w:rPr>
          <w:rFonts w:ascii="Verdana" w:hAnsi="Verdana"/>
          <w:b w:val="0"/>
          <w:sz w:val="20"/>
          <w:szCs w:val="20"/>
          <w:u w:val="none"/>
        </w:rPr>
        <w:t>) acima de 720 (setecentos e vinte) dias: alíquota de 15% (quinze por cento)</w:t>
      </w:r>
      <w:r w:rsidRPr="00D629DF">
        <w:rPr>
          <w:rFonts w:ascii="Verdana" w:hAnsi="Verdana"/>
          <w:b w:val="0"/>
          <w:sz w:val="20"/>
          <w:szCs w:val="20"/>
          <w:u w:val="none"/>
        </w:rPr>
        <w:t>.</w:t>
      </w:r>
    </w:p>
    <w:p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B71D6">
        <w:rPr>
          <w:rFonts w:ascii="Verdana" w:hAnsi="Verdana"/>
          <w:b w:val="0"/>
          <w:sz w:val="20"/>
          <w:szCs w:val="20"/>
          <w:u w:val="none"/>
        </w:rPr>
        <w:lastRenderedPageBreak/>
        <w:t xml:space="preserve">Não obstante, há regras específicas aplicáveis a cada tipo de </w:t>
      </w:r>
      <w:r>
        <w:rPr>
          <w:rFonts w:ascii="Verdana" w:hAnsi="Verdana"/>
          <w:b w:val="0"/>
          <w:sz w:val="20"/>
          <w:szCs w:val="20"/>
          <w:u w:val="none"/>
          <w:lang w:val="pt-BR"/>
        </w:rPr>
        <w:t>I</w:t>
      </w:r>
      <w:proofErr w:type="spellStart"/>
      <w:r w:rsidRPr="00DB71D6">
        <w:rPr>
          <w:rFonts w:ascii="Verdana" w:hAnsi="Verdana"/>
          <w:b w:val="0"/>
          <w:sz w:val="20"/>
          <w:szCs w:val="20"/>
          <w:u w:val="none"/>
        </w:rPr>
        <w:t>nvestidor</w:t>
      </w:r>
      <w:proofErr w:type="spellEnd"/>
      <w:r w:rsidRPr="00DB71D6">
        <w:rPr>
          <w:rFonts w:ascii="Verdana" w:hAnsi="Verdana"/>
          <w:b w:val="0"/>
          <w:sz w:val="20"/>
          <w:szCs w:val="20"/>
          <w:u w:val="none"/>
        </w:rPr>
        <w:t>,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44529C" w:rsidRPr="00D629DF">
        <w:rPr>
          <w:rFonts w:ascii="Verdana" w:hAnsi="Verdana"/>
          <w:b w:val="0"/>
          <w:sz w:val="20"/>
          <w:szCs w:val="20"/>
          <w:u w:val="none"/>
        </w:rPr>
        <w:t>.</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r w:rsidR="00391678" w:rsidRPr="00DB71D6">
        <w:rPr>
          <w:rFonts w:ascii="Verdana" w:hAnsi="Verdana"/>
          <w:b w:val="0"/>
          <w:sz w:val="20"/>
          <w:szCs w:val="20"/>
          <w:u w:val="none"/>
        </w:rPr>
        <w:t>, de 21 de dezembro de 2004</w:t>
      </w:r>
      <w:r w:rsidR="00391678" w:rsidRPr="009115FB">
        <w:rPr>
          <w:rFonts w:ascii="Verdana" w:hAnsi="Verdana"/>
          <w:b w:val="0"/>
          <w:sz w:val="20"/>
          <w:szCs w:val="20"/>
          <w:u w:val="none"/>
        </w:rPr>
        <w:t>).</w:t>
      </w:r>
      <w:r w:rsidR="00391678" w:rsidRPr="00DB71D6">
        <w:rPr>
          <w:rFonts w:ascii="Verdana" w:hAnsi="Verdana"/>
          <w:b w:val="0"/>
          <w:sz w:val="20"/>
          <w:szCs w:val="20"/>
          <w:u w:val="none"/>
        </w:rPr>
        <w:t xml:space="preserve"> De acordo com a posição da Receita Federal do Brasil ("RFB"), a isenção de imposto de renda (na fonte e na declaração) sobre a remuneração dos CRI auferida por pessoas físicas abrange, ainda, o ganho de capital por elas auferido na alienação ou cessão dos CRI (artigo 55, parágrafo único da Instrução Normativa RFB nº 1.585, de 31 de agosto de 2015)</w:t>
      </w:r>
      <w:r w:rsidRPr="00D629DF">
        <w:rPr>
          <w:rFonts w:ascii="Verdana" w:hAnsi="Verdana"/>
          <w:b w:val="0"/>
          <w:sz w:val="20"/>
          <w:szCs w:val="20"/>
          <w:u w:val="none"/>
        </w:rPr>
        <w:t>.</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Pessoas jurídicas isentas terão seus ganhos e rendimentos tributados exclusivamente na fonte, ou seja, o imposto não é compensável (artigo 76, inciso II, da Lei 8.981). As entidades imunes estão dispensadas da retenção do </w:t>
      </w:r>
      <w:r w:rsidR="00391678">
        <w:rPr>
          <w:rFonts w:ascii="Verdana" w:hAnsi="Verdana"/>
          <w:b w:val="0"/>
          <w:sz w:val="20"/>
          <w:szCs w:val="20"/>
          <w:u w:val="none"/>
          <w:lang w:val="pt-BR"/>
        </w:rPr>
        <w:t>IRF</w:t>
      </w:r>
      <w:r w:rsidRPr="00D629DF">
        <w:rPr>
          <w:rFonts w:ascii="Verdana" w:hAnsi="Verdana"/>
          <w:b w:val="0"/>
          <w:sz w:val="20"/>
          <w:szCs w:val="20"/>
          <w:u w:val="none"/>
        </w:rPr>
        <w:t xml:space="preserve"> desde que declarem sua condição à fonte pagadora (artigo 71, da Lei 8.981).</w:t>
      </w:r>
    </w:p>
    <w:p w:rsidR="00391678"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 xml:space="preserve">No caso de pessoas jurídicas </w:t>
      </w:r>
      <w:r w:rsidR="00391678">
        <w:rPr>
          <w:rFonts w:ascii="Verdana" w:hAnsi="Verdana"/>
          <w:b w:val="0"/>
          <w:sz w:val="20"/>
          <w:szCs w:val="20"/>
          <w:u w:val="none"/>
          <w:lang w:val="pt-BR"/>
        </w:rPr>
        <w:t>não-financeiras</w:t>
      </w:r>
      <w:r w:rsidR="00391678" w:rsidRPr="00D629DF">
        <w:rPr>
          <w:rFonts w:ascii="Verdana" w:hAnsi="Verdana"/>
          <w:b w:val="0"/>
          <w:sz w:val="20"/>
          <w:szCs w:val="20"/>
          <w:u w:val="none"/>
        </w:rPr>
        <w:t xml:space="preserve"> </w:t>
      </w:r>
      <w:r w:rsidRPr="00D629DF">
        <w:rPr>
          <w:rFonts w:ascii="Verdana" w:hAnsi="Verdana"/>
          <w:b w:val="0"/>
          <w:sz w:val="20"/>
          <w:szCs w:val="20"/>
          <w:u w:val="none"/>
        </w:rPr>
        <w:t xml:space="preserve">domiciliadas no Brasil (e não sujeitas a regras especiais de isenção ou imunidade), </w:t>
      </w:r>
      <w:r w:rsidR="00391678">
        <w:rPr>
          <w:rFonts w:ascii="Verdana" w:hAnsi="Verdana"/>
          <w:b w:val="0"/>
          <w:sz w:val="20"/>
          <w:szCs w:val="20"/>
          <w:u w:val="none"/>
          <w:lang w:val="pt-BR"/>
        </w:rPr>
        <w:t>o IRF incidirá sobre os rendimentos de acordo com as alíquotas regressivas acima descritas. No entanto, n</w:t>
      </w:r>
      <w:proofErr w:type="spellStart"/>
      <w:r w:rsidR="00391678" w:rsidRPr="008E7536">
        <w:rPr>
          <w:rFonts w:ascii="Verdana" w:hAnsi="Verdana"/>
          <w:b w:val="0"/>
          <w:sz w:val="20"/>
          <w:szCs w:val="20"/>
          <w:u w:val="none"/>
        </w:rPr>
        <w:t>ão</w:t>
      </w:r>
      <w:proofErr w:type="spellEnd"/>
      <w:r w:rsidR="00391678" w:rsidRPr="008E7536">
        <w:rPr>
          <w:rFonts w:ascii="Verdana" w:hAnsi="Verdana"/>
          <w:b w:val="0"/>
          <w:sz w:val="20"/>
          <w:szCs w:val="20"/>
          <w:u w:val="none"/>
        </w:rPr>
        <w:t xml:space="preserve"> há uniformidade de interpretação quanto à tributação aplicável sobre eventual ganho de capital auferido por pessoa jurídica não</w:t>
      </w:r>
      <w:r w:rsidR="00391678">
        <w:rPr>
          <w:rFonts w:ascii="Verdana" w:hAnsi="Verdana"/>
          <w:b w:val="0"/>
          <w:sz w:val="20"/>
          <w:szCs w:val="20"/>
          <w:u w:val="none"/>
          <w:lang w:val="pt-BR"/>
        </w:rPr>
        <w:t>-</w:t>
      </w:r>
      <w:r w:rsidR="00391678" w:rsidRPr="008E7536">
        <w:rPr>
          <w:rFonts w:ascii="Verdana" w:hAnsi="Verdana"/>
          <w:b w:val="0"/>
          <w:sz w:val="20"/>
          <w:szCs w:val="20"/>
          <w:u w:val="none"/>
        </w:rPr>
        <w:t>financeira na alienação de CRI. Existem pelo menos duas interpretações correntes a respeito da incidência do imposto de renda nessa situação, quais sejam (i) a de que os ganhos decorrentes da alienação de CRI são tributados tais como os rendimentos de renda fixa, em conformidade com as alíquotas regressivas acima descritas; e (</w:t>
      </w:r>
      <w:proofErr w:type="spellStart"/>
      <w:r w:rsidR="00391678" w:rsidRPr="008E7536">
        <w:rPr>
          <w:rFonts w:ascii="Verdana" w:hAnsi="Verdana"/>
          <w:b w:val="0"/>
          <w:sz w:val="20"/>
          <w:szCs w:val="20"/>
          <w:u w:val="none"/>
        </w:rPr>
        <w:t>ii</w:t>
      </w:r>
      <w:proofErr w:type="spellEnd"/>
      <w:r w:rsidR="00391678" w:rsidRPr="008E7536">
        <w:rPr>
          <w:rFonts w:ascii="Verdana" w:hAnsi="Verdana"/>
          <w:b w:val="0"/>
          <w:sz w:val="20"/>
          <w:szCs w:val="20"/>
          <w:u w:val="none"/>
        </w:rPr>
        <w:t>) a de que os ganhos decorrentes da alienação de CRI são tributados como ganhos líquidos sujeitos à alíquota de 15% de imposto de renda. Em virtude dessas divergências de interpretação, recomenda-se aos Investidores que consultem seus assessores tributários em relação ao tema</w:t>
      </w:r>
      <w:r w:rsidR="00391678">
        <w:rPr>
          <w:rFonts w:ascii="Verdana" w:hAnsi="Verdana"/>
          <w:b w:val="0"/>
          <w:sz w:val="20"/>
          <w:szCs w:val="20"/>
          <w:u w:val="none"/>
          <w:lang w:val="pt-BR"/>
        </w:rPr>
        <w:t xml:space="preserve">. </w:t>
      </w:r>
    </w:p>
    <w:p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Pr>
          <w:rFonts w:ascii="Verdana" w:hAnsi="Verdana"/>
          <w:b w:val="0"/>
          <w:sz w:val="20"/>
          <w:szCs w:val="20"/>
          <w:u w:val="none"/>
          <w:lang w:val="pt-BR"/>
        </w:rPr>
        <w:t xml:space="preserve">As pessoas jurídicas também deverão </w:t>
      </w:r>
      <w:r w:rsidRPr="007414F1">
        <w:rPr>
          <w:rFonts w:ascii="Verdana" w:hAnsi="Verdana"/>
          <w:b w:val="0"/>
          <w:sz w:val="20"/>
          <w:szCs w:val="20"/>
          <w:u w:val="none"/>
        </w:rPr>
        <w:t>computa</w:t>
      </w:r>
      <w:r>
        <w:rPr>
          <w:rFonts w:ascii="Verdana" w:hAnsi="Verdana"/>
          <w:b w:val="0"/>
          <w:sz w:val="20"/>
          <w:szCs w:val="20"/>
          <w:u w:val="none"/>
          <w:lang w:val="pt-BR"/>
        </w:rPr>
        <w:t>r o rendimento do CRI</w:t>
      </w:r>
      <w:r w:rsidRPr="00D629DF">
        <w:rPr>
          <w:rFonts w:ascii="Verdana" w:hAnsi="Verdana"/>
          <w:b w:val="0"/>
          <w:sz w:val="20"/>
          <w:szCs w:val="20"/>
          <w:u w:val="none"/>
        </w:rPr>
        <w:t xml:space="preserve"> </w:t>
      </w:r>
      <w:r w:rsidR="0044529C" w:rsidRPr="00D629DF">
        <w:rPr>
          <w:rFonts w:ascii="Verdana" w:hAnsi="Verdana"/>
          <w:b w:val="0"/>
          <w:sz w:val="20"/>
          <w:szCs w:val="20"/>
          <w:u w:val="none"/>
        </w:rPr>
        <w:t xml:space="preserve">na base de cálculo do Imposto de Renda da Pessoa Jurídica </w:t>
      </w:r>
      <w:r>
        <w:rPr>
          <w:rFonts w:ascii="Verdana" w:hAnsi="Verdana"/>
          <w:b w:val="0"/>
          <w:sz w:val="20"/>
          <w:szCs w:val="20"/>
          <w:u w:val="none"/>
          <w:lang w:val="pt-BR"/>
        </w:rPr>
        <w:t>(“</w:t>
      </w:r>
      <w:r w:rsidRPr="00AC3451">
        <w:rPr>
          <w:rFonts w:ascii="Verdana" w:hAnsi="Verdana"/>
          <w:b w:val="0"/>
          <w:sz w:val="20"/>
          <w:szCs w:val="20"/>
          <w:lang w:val="pt-BR"/>
        </w:rPr>
        <w:t>IRPJ</w:t>
      </w:r>
      <w:r>
        <w:rPr>
          <w:rFonts w:ascii="Verdana" w:hAnsi="Verdana"/>
          <w:b w:val="0"/>
          <w:sz w:val="20"/>
          <w:szCs w:val="20"/>
          <w:u w:val="none"/>
          <w:lang w:val="pt-BR"/>
        </w:rPr>
        <w:t xml:space="preserve">”) </w:t>
      </w:r>
      <w:r w:rsidR="0044529C" w:rsidRPr="00D629DF">
        <w:rPr>
          <w:rFonts w:ascii="Verdana" w:hAnsi="Verdana"/>
          <w:b w:val="0"/>
          <w:sz w:val="20"/>
          <w:szCs w:val="20"/>
          <w:u w:val="none"/>
        </w:rPr>
        <w:t>e da Contribuição Social sobre o Lucro Líquido</w:t>
      </w:r>
      <w:r>
        <w:rPr>
          <w:rFonts w:ascii="Verdana" w:hAnsi="Verdana"/>
          <w:b w:val="0"/>
          <w:sz w:val="20"/>
          <w:szCs w:val="20"/>
          <w:u w:val="none"/>
          <w:lang w:val="pt-BR"/>
        </w:rPr>
        <w:t xml:space="preserve"> </w:t>
      </w:r>
      <w:r w:rsidRPr="00A532A2">
        <w:rPr>
          <w:rFonts w:ascii="Verdana" w:hAnsi="Verdana"/>
          <w:b w:val="0"/>
          <w:sz w:val="20"/>
          <w:szCs w:val="20"/>
          <w:u w:val="none"/>
          <w:lang w:val="pt-BR"/>
        </w:rPr>
        <w:t>(“</w:t>
      </w:r>
      <w:r w:rsidRPr="00AC3451">
        <w:rPr>
          <w:rFonts w:ascii="Verdana" w:hAnsi="Verdana"/>
          <w:b w:val="0"/>
          <w:sz w:val="20"/>
          <w:szCs w:val="20"/>
          <w:lang w:val="pt-BR"/>
        </w:rPr>
        <w:t>CSLL</w:t>
      </w:r>
      <w:r w:rsidRPr="00A532A2">
        <w:rPr>
          <w:rFonts w:ascii="Verdana" w:hAnsi="Verdana"/>
          <w:b w:val="0"/>
          <w:sz w:val="20"/>
          <w:szCs w:val="20"/>
          <w:u w:val="none"/>
          <w:lang w:val="pt-BR"/>
        </w:rPr>
        <w:t>”)</w:t>
      </w:r>
      <w:r w:rsidR="0044529C" w:rsidRPr="00D629DF">
        <w:rPr>
          <w:rFonts w:ascii="Verdana" w:hAnsi="Verdana"/>
          <w:b w:val="0"/>
          <w:sz w:val="20"/>
          <w:szCs w:val="20"/>
          <w:u w:val="none"/>
        </w:rPr>
        <w:t>.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0044529C" w:rsidRPr="00D629DF">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D629DF">
        <w:rPr>
          <w:rFonts w:ascii="Verdana" w:hAnsi="Verdana"/>
          <w:b w:val="0"/>
          <w:sz w:val="20"/>
          <w:szCs w:val="20"/>
          <w:u w:val="none"/>
        </w:rPr>
        <w:t xml:space="preserve">e entidades equiparadas </w:t>
      </w:r>
      <w:r w:rsidRPr="00A532A2">
        <w:rPr>
          <w:rFonts w:ascii="Verdana" w:hAnsi="Verdana"/>
          <w:b w:val="0"/>
          <w:sz w:val="20"/>
          <w:szCs w:val="20"/>
          <w:u w:val="none"/>
          <w:lang w:val="pt-BR"/>
        </w:rPr>
        <w:t>(exceto bancos</w:t>
      </w:r>
      <w:r>
        <w:rPr>
          <w:rFonts w:ascii="Verdana" w:hAnsi="Verdana"/>
          <w:b w:val="0"/>
          <w:sz w:val="20"/>
          <w:szCs w:val="20"/>
          <w:u w:val="none"/>
          <w:lang w:val="pt-BR"/>
        </w:rPr>
        <w:t xml:space="preserve"> e agências de fomento</w:t>
      </w:r>
      <w:r w:rsidRPr="00A532A2">
        <w:rPr>
          <w:rFonts w:ascii="Verdana" w:hAnsi="Verdana"/>
          <w:b w:val="0"/>
          <w:sz w:val="20"/>
          <w:szCs w:val="20"/>
          <w:u w:val="none"/>
          <w:lang w:val="pt-BR"/>
        </w:rPr>
        <w:t>)</w:t>
      </w:r>
      <w:r w:rsidRPr="00A532A2">
        <w:rPr>
          <w:rFonts w:ascii="Verdana" w:hAnsi="Verdana"/>
          <w:b w:val="0"/>
          <w:sz w:val="20"/>
          <w:szCs w:val="20"/>
          <w:u w:val="none"/>
        </w:rPr>
        <w:t xml:space="preserve"> a alíquota</w:t>
      </w:r>
      <w:r>
        <w:rPr>
          <w:rFonts w:ascii="Verdana" w:hAnsi="Verdana"/>
          <w:b w:val="0"/>
          <w:sz w:val="20"/>
          <w:szCs w:val="20"/>
          <w:u w:val="none"/>
          <w:lang w:val="pt-BR"/>
        </w:rPr>
        <w:t xml:space="preserve"> vigente a partir de 1º de </w:t>
      </w:r>
      <w:r>
        <w:rPr>
          <w:rFonts w:ascii="Verdana" w:hAnsi="Verdana"/>
          <w:b w:val="0"/>
          <w:sz w:val="20"/>
          <w:szCs w:val="20"/>
          <w:u w:val="none"/>
          <w:lang w:val="pt-BR"/>
        </w:rPr>
        <w:lastRenderedPageBreak/>
        <w:t xml:space="preserve">janeiro de 2019 é de </w:t>
      </w:r>
      <w:r w:rsidRPr="00727B66">
        <w:rPr>
          <w:rFonts w:ascii="Verdana" w:hAnsi="Verdana"/>
          <w:b w:val="0"/>
          <w:sz w:val="20"/>
          <w:szCs w:val="20"/>
          <w:u w:val="none"/>
        </w:rPr>
        <w:t xml:space="preserve"> 15% (quinze por cento). No caso </w:t>
      </w:r>
      <w:r w:rsidRPr="00727B66">
        <w:rPr>
          <w:rFonts w:ascii="Verdana" w:hAnsi="Verdana"/>
          <w:b w:val="0"/>
          <w:sz w:val="20"/>
          <w:szCs w:val="20"/>
          <w:u w:val="none"/>
          <w:lang w:val="pt-BR"/>
        </w:rPr>
        <w:t>de bancos de qualquer espécie</w:t>
      </w:r>
      <w:r>
        <w:rPr>
          <w:rFonts w:ascii="Verdana" w:hAnsi="Verdana"/>
          <w:b w:val="0"/>
          <w:sz w:val="20"/>
          <w:szCs w:val="20"/>
          <w:u w:val="none"/>
          <w:lang w:val="pt-BR"/>
        </w:rPr>
        <w:t xml:space="preserve"> e agências de fomento</w:t>
      </w:r>
      <w:r w:rsidRPr="00727B66">
        <w:rPr>
          <w:rFonts w:ascii="Verdana" w:hAnsi="Verdana"/>
          <w:b w:val="0"/>
          <w:sz w:val="20"/>
          <w:szCs w:val="20"/>
          <w:u w:val="none"/>
        </w:rPr>
        <w:t xml:space="preserve">, a alíquota da CSLL é de </w:t>
      </w:r>
      <w:r>
        <w:rPr>
          <w:rFonts w:ascii="Verdana" w:hAnsi="Verdana"/>
          <w:b w:val="0"/>
          <w:sz w:val="20"/>
          <w:szCs w:val="20"/>
          <w:u w:val="none"/>
          <w:lang w:val="pt-BR"/>
        </w:rPr>
        <w:t>15</w:t>
      </w:r>
      <w:r w:rsidRPr="00727B66">
        <w:rPr>
          <w:rFonts w:ascii="Verdana" w:hAnsi="Verdana"/>
          <w:b w:val="0"/>
          <w:sz w:val="20"/>
          <w:szCs w:val="20"/>
          <w:u w:val="none"/>
        </w:rPr>
        <w:t>% (</w:t>
      </w:r>
      <w:r>
        <w:rPr>
          <w:rFonts w:ascii="Verdana" w:hAnsi="Verdana"/>
          <w:b w:val="0"/>
          <w:sz w:val="20"/>
          <w:szCs w:val="20"/>
          <w:u w:val="none"/>
          <w:lang w:val="pt-BR"/>
        </w:rPr>
        <w:t>quinze</w:t>
      </w:r>
      <w:r w:rsidRPr="00727B66">
        <w:rPr>
          <w:rFonts w:ascii="Verdana" w:hAnsi="Verdana"/>
          <w:b w:val="0"/>
          <w:sz w:val="20"/>
          <w:szCs w:val="20"/>
          <w:u w:val="none"/>
        </w:rPr>
        <w:t xml:space="preserve"> por cento) para o período entre 1º de </w:t>
      </w:r>
      <w:r>
        <w:rPr>
          <w:rFonts w:ascii="Verdana" w:hAnsi="Verdana"/>
          <w:b w:val="0"/>
          <w:sz w:val="20"/>
          <w:szCs w:val="20"/>
          <w:u w:val="none"/>
          <w:lang w:val="pt-BR"/>
        </w:rPr>
        <w:t>janeiro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e </w:t>
      </w:r>
      <w:r>
        <w:rPr>
          <w:rFonts w:ascii="Verdana" w:hAnsi="Verdana"/>
          <w:b w:val="0"/>
          <w:sz w:val="20"/>
          <w:szCs w:val="20"/>
          <w:u w:val="none"/>
          <w:lang w:val="pt-BR"/>
        </w:rPr>
        <w:t>29</w:t>
      </w:r>
      <w:r w:rsidRPr="00727B66">
        <w:rPr>
          <w:rFonts w:ascii="Verdana" w:hAnsi="Verdana"/>
          <w:b w:val="0"/>
          <w:sz w:val="20"/>
          <w:szCs w:val="20"/>
          <w:u w:val="none"/>
        </w:rPr>
        <w:t xml:space="preserve"> de </w:t>
      </w:r>
      <w:r>
        <w:rPr>
          <w:rFonts w:ascii="Verdana" w:hAnsi="Verdana"/>
          <w:b w:val="0"/>
          <w:sz w:val="20"/>
          <w:szCs w:val="20"/>
          <w:u w:val="none"/>
          <w:lang w:val="pt-BR"/>
        </w:rPr>
        <w:t>fevereiro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w:t>
      </w:r>
      <w:r>
        <w:rPr>
          <w:rFonts w:ascii="Verdana" w:hAnsi="Verdana"/>
          <w:b w:val="0"/>
          <w:sz w:val="20"/>
          <w:szCs w:val="20"/>
          <w:u w:val="none"/>
          <w:lang w:val="pt-BR"/>
        </w:rPr>
        <w:t xml:space="preserve">tendo </w:t>
      </w:r>
      <w:r w:rsidRPr="00727B66">
        <w:rPr>
          <w:rFonts w:ascii="Verdana" w:hAnsi="Verdana"/>
          <w:b w:val="0"/>
          <w:sz w:val="20"/>
          <w:szCs w:val="20"/>
          <w:u w:val="none"/>
        </w:rPr>
        <w:t xml:space="preserve">sendo </w:t>
      </w:r>
      <w:r>
        <w:rPr>
          <w:rFonts w:ascii="Verdana" w:hAnsi="Verdana"/>
          <w:b w:val="0"/>
          <w:sz w:val="20"/>
          <w:szCs w:val="20"/>
          <w:u w:val="none"/>
          <w:lang w:val="pt-BR"/>
        </w:rPr>
        <w:t>majorada</w:t>
      </w:r>
      <w:r w:rsidRPr="00727B66">
        <w:rPr>
          <w:rFonts w:ascii="Verdana" w:hAnsi="Verdana"/>
          <w:b w:val="0"/>
          <w:sz w:val="20"/>
          <w:szCs w:val="20"/>
          <w:u w:val="none"/>
        </w:rPr>
        <w:t xml:space="preserve"> </w:t>
      </w:r>
      <w:r>
        <w:rPr>
          <w:rFonts w:ascii="Verdana" w:hAnsi="Verdana"/>
          <w:b w:val="0"/>
          <w:sz w:val="20"/>
          <w:szCs w:val="20"/>
          <w:u w:val="none"/>
          <w:lang w:val="pt-BR"/>
        </w:rPr>
        <w:t>para</w:t>
      </w:r>
      <w:r w:rsidRPr="00727B66">
        <w:rPr>
          <w:rFonts w:ascii="Verdana" w:hAnsi="Verdana"/>
          <w:b w:val="0"/>
          <w:sz w:val="20"/>
          <w:szCs w:val="20"/>
          <w:u w:val="none"/>
        </w:rPr>
        <w:t xml:space="preserve"> </w:t>
      </w:r>
      <w:r>
        <w:rPr>
          <w:rFonts w:ascii="Verdana" w:hAnsi="Verdana"/>
          <w:b w:val="0"/>
          <w:sz w:val="20"/>
          <w:szCs w:val="20"/>
          <w:u w:val="none"/>
          <w:lang w:val="pt-BR"/>
        </w:rPr>
        <w:t>20</w:t>
      </w:r>
      <w:r w:rsidRPr="00727B66">
        <w:rPr>
          <w:rFonts w:ascii="Verdana" w:hAnsi="Verdana"/>
          <w:b w:val="0"/>
          <w:sz w:val="20"/>
          <w:szCs w:val="20"/>
          <w:u w:val="none"/>
        </w:rPr>
        <w:t>% (</w:t>
      </w:r>
      <w:r>
        <w:rPr>
          <w:rFonts w:ascii="Verdana" w:hAnsi="Verdana"/>
          <w:b w:val="0"/>
          <w:sz w:val="20"/>
          <w:szCs w:val="20"/>
          <w:u w:val="none"/>
          <w:lang w:val="pt-BR"/>
        </w:rPr>
        <w:t>vinte</w:t>
      </w:r>
      <w:r w:rsidRPr="00727B66">
        <w:rPr>
          <w:rFonts w:ascii="Verdana" w:hAnsi="Verdana"/>
          <w:b w:val="0"/>
          <w:sz w:val="20"/>
          <w:szCs w:val="20"/>
          <w:u w:val="none"/>
        </w:rPr>
        <w:t xml:space="preserve"> por cento) a partir de 1º de </w:t>
      </w:r>
      <w:r>
        <w:rPr>
          <w:rFonts w:ascii="Verdana" w:hAnsi="Verdana"/>
          <w:b w:val="0"/>
          <w:sz w:val="20"/>
          <w:szCs w:val="20"/>
          <w:u w:val="none"/>
          <w:lang w:val="pt-BR"/>
        </w:rPr>
        <w:t>março</w:t>
      </w:r>
      <w:r w:rsidRPr="00727B66">
        <w:rPr>
          <w:rFonts w:ascii="Verdana" w:hAnsi="Verdana"/>
          <w:b w:val="0"/>
          <w:sz w:val="20"/>
          <w:szCs w:val="20"/>
          <w:u w:val="none"/>
        </w:rPr>
        <w:t xml:space="preserve"> de </w:t>
      </w:r>
      <w:r w:rsidRPr="00825B56">
        <w:rPr>
          <w:rFonts w:ascii="Verdana" w:hAnsi="Verdana"/>
          <w:b w:val="0"/>
          <w:sz w:val="20"/>
          <w:szCs w:val="20"/>
          <w:u w:val="none"/>
        </w:rPr>
        <w:t>20</w:t>
      </w:r>
      <w:r w:rsidRPr="00AC3451">
        <w:rPr>
          <w:rFonts w:ascii="Verdana" w:hAnsi="Verdana"/>
          <w:b w:val="0"/>
          <w:sz w:val="20"/>
          <w:szCs w:val="20"/>
          <w:u w:val="none"/>
          <w:lang w:val="pt-BR"/>
        </w:rPr>
        <w:t>19</w:t>
      </w:r>
      <w:r>
        <w:rPr>
          <w:rFonts w:ascii="Verdana" w:hAnsi="Verdana"/>
          <w:b w:val="0"/>
          <w:sz w:val="20"/>
          <w:szCs w:val="20"/>
          <w:u w:val="none"/>
          <w:lang w:val="pt-BR"/>
        </w:rPr>
        <w:t xml:space="preserve"> (artigo 32 da Emenda Constitucional nº 30, de 12 de novembro de 2019), devendo a </w:t>
      </w:r>
      <w:proofErr w:type="spellStart"/>
      <w:r>
        <w:rPr>
          <w:rFonts w:ascii="Verdana" w:hAnsi="Verdana"/>
          <w:b w:val="0"/>
          <w:sz w:val="20"/>
          <w:szCs w:val="20"/>
          <w:u w:val="none"/>
          <w:lang w:val="pt-BR"/>
        </w:rPr>
        <w:t>proporcionalização</w:t>
      </w:r>
      <w:proofErr w:type="spellEnd"/>
      <w:r>
        <w:rPr>
          <w:rFonts w:ascii="Verdana" w:hAnsi="Verdana"/>
          <w:b w:val="0"/>
          <w:sz w:val="20"/>
          <w:szCs w:val="20"/>
          <w:u w:val="none"/>
          <w:lang w:val="pt-BR"/>
        </w:rPr>
        <w:t xml:space="preserve"> das alíquotas de 15% (quinze por cento) e 20% (vinte por cento) do ano-calendário 2020 ser realizada de acordo com os artigos 30-A, 30-B e 30-C da Instrução Normativa RFB nº 1.700, de 14 de março de 2017)</w:t>
      </w:r>
      <w:r w:rsidR="00181409" w:rsidRPr="00D629DF">
        <w:rPr>
          <w:rFonts w:ascii="Verdana" w:hAnsi="Verdana"/>
          <w:b w:val="0"/>
          <w:sz w:val="20"/>
          <w:szCs w:val="20"/>
          <w:u w:val="none"/>
        </w:rPr>
        <w:t>.</w:t>
      </w:r>
      <w:r>
        <w:rPr>
          <w:rFonts w:ascii="Verdana" w:hAnsi="Verdana"/>
          <w:b w:val="0"/>
          <w:sz w:val="20"/>
          <w:szCs w:val="20"/>
          <w:u w:val="none"/>
          <w:lang w:val="pt-BR"/>
        </w:rPr>
        <w:t xml:space="preserve"> </w:t>
      </w:r>
      <w:r w:rsidR="0044529C" w:rsidRPr="00D629DF">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w:t>
      </w:r>
      <w:r w:rsidR="00391678" w:rsidRPr="00D629DF">
        <w:rPr>
          <w:rFonts w:ascii="Verdana" w:hAnsi="Verdana"/>
          <w:b w:val="0"/>
          <w:sz w:val="20"/>
          <w:szCs w:val="20"/>
          <w:u w:val="none"/>
        </w:rPr>
        <w:t xml:space="preserve">Investidor </w:t>
      </w:r>
      <w:r w:rsidRPr="00D629DF">
        <w:rPr>
          <w:rFonts w:ascii="Verdana" w:hAnsi="Verdana"/>
          <w:b w:val="0"/>
          <w:sz w:val="20"/>
          <w:szCs w:val="20"/>
          <w:u w:val="none"/>
        </w:rPr>
        <w:t>domiciliado em país ou jurisdição considerados como de tributação favorecida</w:t>
      </w:r>
      <w:r w:rsidR="00391678" w:rsidRPr="00391678">
        <w:rPr>
          <w:rFonts w:ascii="Verdana" w:hAnsi="Verdana"/>
          <w:b w:val="0"/>
          <w:sz w:val="20"/>
          <w:szCs w:val="20"/>
          <w:u w:val="none"/>
          <w:lang w:val="pt-BR"/>
        </w:rPr>
        <w:t xml:space="preserve"> </w:t>
      </w:r>
      <w:r w:rsidR="00391678">
        <w:rPr>
          <w:rFonts w:ascii="Verdana" w:hAnsi="Verdana"/>
          <w:b w:val="0"/>
          <w:sz w:val="20"/>
          <w:szCs w:val="20"/>
          <w:u w:val="none"/>
          <w:lang w:val="pt-BR"/>
        </w:rPr>
        <w:t>nos termos do artigo 24 da Lei nº 9.430, de 27 de dezembro de 1996</w:t>
      </w:r>
      <w:r w:rsidRPr="00D629DF">
        <w:rPr>
          <w:rFonts w:ascii="Verdana" w:hAnsi="Verdana"/>
          <w:b w:val="0"/>
          <w:sz w:val="20"/>
          <w:szCs w:val="20"/>
          <w:u w:val="none"/>
        </w:rPr>
        <w:t>, assim entendidos aqueles que não tributam a renda ou que a tributam à alíquota máxima inferior a 20% (vinte por cento)</w:t>
      </w:r>
      <w:r w:rsidR="00391678">
        <w:rPr>
          <w:rFonts w:ascii="Verdana" w:hAnsi="Verdana"/>
          <w:b w:val="0"/>
          <w:sz w:val="20"/>
          <w:szCs w:val="20"/>
          <w:u w:val="none"/>
          <w:lang w:val="pt-BR"/>
        </w:rPr>
        <w:t>, ao qual se aplicam as mesmas regras de tributação regressiva geralmente aplicáveis às pessoas físicas</w:t>
      </w:r>
      <w:r w:rsidRPr="00D629DF">
        <w:rPr>
          <w:rFonts w:ascii="Verdana" w:hAnsi="Verdana"/>
          <w:b w:val="0"/>
          <w:sz w:val="20"/>
          <w:szCs w:val="20"/>
          <w:u w:val="none"/>
        </w:rPr>
        <w:t>. No caso de investidor não-residente no Brasil que seja pessoa física, aplica-se a mesma isenção do IRF aplicável aos residentes pessoas físicas.</w:t>
      </w:r>
    </w:p>
    <w:p w:rsidR="00941356" w:rsidRPr="00D629DF" w:rsidRDefault="00941356">
      <w:pPr>
        <w:pStyle w:val="Corpodetexto"/>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w:t>
      </w:r>
      <w:r w:rsidR="00391678">
        <w:rPr>
          <w:rFonts w:ascii="Verdana" w:hAnsi="Verdana"/>
          <w:b w:val="0"/>
          <w:sz w:val="20"/>
          <w:szCs w:val="20"/>
          <w:u w:val="none"/>
          <w:lang w:val="pt-BR"/>
        </w:rPr>
        <w:t xml:space="preserve">contribuição ao </w:t>
      </w:r>
      <w:r w:rsidRPr="00D629DF">
        <w:rPr>
          <w:rFonts w:ascii="Verdana" w:hAnsi="Verdana"/>
          <w:b w:val="0"/>
          <w:sz w:val="20"/>
          <w:szCs w:val="20"/>
          <w:u w:val="none"/>
        </w:rPr>
        <w:t xml:space="preserve">PIS e a COFINS incidem sobre o valor do faturamento mensal das pessoas jurídicas ou a elas equiparadas, considerando-se, a depender do regime aplicável, a totalidade das receitas por estas auferidas, independentemente </w:t>
      </w:r>
      <w:r w:rsidR="00D361A8">
        <w:rPr>
          <w:rFonts w:ascii="Verdana" w:hAnsi="Verdana"/>
          <w:b w:val="0"/>
          <w:sz w:val="20"/>
          <w:szCs w:val="20"/>
          <w:u w:val="none"/>
          <w:lang w:val="pt-BR"/>
        </w:rPr>
        <w:t>de denominação</w:t>
      </w:r>
      <w:r w:rsidRPr="00D629DF">
        <w:rPr>
          <w:rFonts w:ascii="Verdana" w:hAnsi="Verdana"/>
          <w:b w:val="0"/>
          <w:sz w:val="20"/>
          <w:szCs w:val="20"/>
          <w:u w:val="none"/>
        </w:rPr>
        <w:t xml:space="preserve"> e da classificação contábil adotada para tais receitas.</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o valor das contribuições apurado pode ser compensado com créditos decorrentes de certos custos e despesas incorridos junto a pessoas jurídicas brasileiras.</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remuneração conferida a título de pagamento dos juros dos CRI aos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 xml:space="preserve">pessoas jurídicas constitui receita financeira. Para os investidores pessoas jurídicas tributadas </w:t>
      </w:r>
      <w:r w:rsidR="00D361A8">
        <w:rPr>
          <w:rFonts w:ascii="Verdana" w:hAnsi="Verdana"/>
          <w:b w:val="0"/>
          <w:sz w:val="20"/>
          <w:szCs w:val="20"/>
          <w:u w:val="none"/>
          <w:lang w:val="pt-BR"/>
        </w:rPr>
        <w:t>submetidos à sistemática do regime não-cumulativo</w:t>
      </w:r>
      <w:r w:rsidRPr="00D629DF">
        <w:rPr>
          <w:rFonts w:ascii="Verdana" w:hAnsi="Verdana"/>
          <w:b w:val="0"/>
          <w:sz w:val="20"/>
          <w:szCs w:val="20"/>
          <w:u w:val="none"/>
        </w:rPr>
        <w:t xml:space="preserve">, as receitas financeiras auferidas estão sujeitas à tributação </w:t>
      </w:r>
      <w:r w:rsidRPr="00D629DF">
        <w:rPr>
          <w:rFonts w:ascii="Verdana" w:hAnsi="Verdana"/>
          <w:b w:val="0"/>
          <w:sz w:val="20"/>
          <w:szCs w:val="20"/>
          <w:u w:val="none"/>
        </w:rPr>
        <w:lastRenderedPageBreak/>
        <w:t>pelo PIS e pela COFINS às alíquotas de 0,65% (sessenta e cinco centésimos por cento) para o PIS e 4% (quatro por cento) para a COFINS, nos termos do Decreto nº 8.426, de 1º de abril de 2015, conforme alterado.</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No caso dos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pessoas jurídicas</w:t>
      </w:r>
      <w:r w:rsidR="00D361A8">
        <w:rPr>
          <w:rFonts w:ascii="Verdana" w:hAnsi="Verdana"/>
          <w:b w:val="0"/>
          <w:sz w:val="20"/>
          <w:szCs w:val="20"/>
          <w:u w:val="none"/>
          <w:lang w:val="pt-BR"/>
        </w:rPr>
        <w:t xml:space="preserve"> submetidos à sistemática cumulativa</w:t>
      </w:r>
      <w:r w:rsidRPr="00D629DF">
        <w:rPr>
          <w:rFonts w:ascii="Verdana" w:hAnsi="Verdana"/>
          <w:b w:val="0"/>
          <w:sz w:val="20"/>
          <w:szCs w:val="20"/>
          <w:u w:val="none"/>
        </w:rPr>
        <w:t xml:space="preserve">, como regra geral a remuneração conferida a título de pagamento dos juros dos certificados de recebíveis imobiliários constitui receita financeira, porém, não </w:t>
      </w:r>
      <w:r w:rsidR="00D361A8">
        <w:rPr>
          <w:rFonts w:ascii="Verdana" w:hAnsi="Verdana"/>
          <w:b w:val="0"/>
          <w:sz w:val="20"/>
          <w:szCs w:val="20"/>
          <w:u w:val="none"/>
          <w:lang w:val="pt-BR"/>
        </w:rPr>
        <w:t>está</w:t>
      </w:r>
      <w:r w:rsidRPr="00D629DF">
        <w:rPr>
          <w:rFonts w:ascii="Verdana" w:hAnsi="Verdana"/>
          <w:b w:val="0"/>
          <w:sz w:val="20"/>
          <w:szCs w:val="20"/>
          <w:u w:val="none"/>
        </w:rPr>
        <w:t xml:space="preserve"> sujeita à contribuição ao PIS e à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 xml:space="preserve">desde que os investimentos em CRI não representem a atividade ou objeto principal da pessoa jurídica </w:t>
      </w:r>
      <w:r w:rsidR="00D361A8">
        <w:rPr>
          <w:rFonts w:ascii="Verdana" w:hAnsi="Verdana"/>
          <w:b w:val="0"/>
          <w:sz w:val="20"/>
          <w:szCs w:val="20"/>
          <w:u w:val="none"/>
          <w:lang w:val="pt-BR"/>
        </w:rPr>
        <w:t>I</w:t>
      </w:r>
      <w:proofErr w:type="spellStart"/>
      <w:r w:rsidR="00D361A8" w:rsidRPr="00DB71D6">
        <w:rPr>
          <w:rFonts w:ascii="Verdana" w:hAnsi="Verdana"/>
          <w:b w:val="0"/>
          <w:sz w:val="20"/>
          <w:szCs w:val="20"/>
          <w:u w:val="none"/>
        </w:rPr>
        <w:t>nvestidora</w:t>
      </w:r>
      <w:proofErr w:type="spellEnd"/>
      <w:r w:rsidRPr="00D629DF">
        <w:rPr>
          <w:rFonts w:ascii="Verdana" w:hAnsi="Verdana"/>
          <w:b w:val="0"/>
          <w:sz w:val="20"/>
          <w:szCs w:val="20"/>
          <w:u w:val="none"/>
        </w:rPr>
        <w:t>,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rsidR="00941356" w:rsidRPr="00D629DF" w:rsidRDefault="009A337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às alíquotas de 0,65%</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(sessenta e cinco centésimos por cento)</w:t>
      </w:r>
      <w:r w:rsidR="00D361A8">
        <w:rPr>
          <w:rFonts w:ascii="Verdana" w:hAnsi="Verdana"/>
          <w:b w:val="0"/>
          <w:sz w:val="20"/>
          <w:szCs w:val="20"/>
          <w:u w:val="none"/>
          <w:lang w:val="pt-BR"/>
        </w:rPr>
        <w:t xml:space="preserve"> </w:t>
      </w:r>
      <w:r w:rsidR="00D361A8" w:rsidRPr="00DB71D6">
        <w:rPr>
          <w:rFonts w:ascii="Verdana" w:hAnsi="Verdana"/>
          <w:b w:val="0"/>
          <w:sz w:val="20"/>
          <w:szCs w:val="20"/>
          <w:u w:val="none"/>
        </w:rPr>
        <w:t xml:space="preserve"> e 4%</w:t>
      </w:r>
      <w:r w:rsidR="00D361A8">
        <w:rPr>
          <w:rFonts w:ascii="Verdana" w:hAnsi="Verdana"/>
          <w:b w:val="0"/>
          <w:sz w:val="20"/>
          <w:szCs w:val="20"/>
          <w:u w:val="none"/>
          <w:lang w:val="pt-BR"/>
        </w:rPr>
        <w:t xml:space="preserve"> (quatro por cento)</w:t>
      </w:r>
      <w:r w:rsidR="00D361A8" w:rsidRPr="00DB71D6">
        <w:rPr>
          <w:rFonts w:ascii="Verdana" w:hAnsi="Verdana"/>
          <w:b w:val="0"/>
          <w:sz w:val="20"/>
          <w:szCs w:val="20"/>
          <w:u w:val="none"/>
        </w:rPr>
        <w:t>, respectivamente, com a possibilidade de determinadas deduções previstas na legislação</w:t>
      </w:r>
      <w:r w:rsidR="0044529C" w:rsidRPr="00D629DF">
        <w:rPr>
          <w:rFonts w:ascii="Verdana" w:hAnsi="Verdana"/>
          <w:b w:val="0"/>
          <w:sz w:val="20"/>
          <w:szCs w:val="20"/>
          <w:u w:val="none"/>
        </w:rPr>
        <w:t>.</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rsidR="00941356" w:rsidRPr="00D629DF" w:rsidRDefault="00941356">
      <w:pPr>
        <w:pStyle w:val="Corpodetexto"/>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rsidR="00DD721E" w:rsidRPr="00D629DF" w:rsidRDefault="0018140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Imposto sobre Operações Financeiras com Títulos e Valores Mobiliários</w:t>
      </w:r>
      <w:r w:rsidR="00D361A8">
        <w:rPr>
          <w:rFonts w:ascii="Verdana" w:hAnsi="Verdana"/>
          <w:b w:val="0"/>
          <w:sz w:val="20"/>
          <w:szCs w:val="20"/>
          <w:u w:val="none"/>
          <w:lang w:val="pt-BR"/>
        </w:rPr>
        <w:t xml:space="preserve"> (“</w:t>
      </w:r>
      <w:r w:rsidR="00D361A8" w:rsidRPr="00DB71D6">
        <w:rPr>
          <w:rFonts w:ascii="Verdana" w:hAnsi="Verdana"/>
          <w:b w:val="0"/>
          <w:sz w:val="20"/>
          <w:szCs w:val="20"/>
          <w:lang w:val="pt-BR"/>
        </w:rPr>
        <w:t>IOF/Títulos</w:t>
      </w:r>
      <w:r w:rsidR="00D361A8">
        <w:rPr>
          <w:rFonts w:ascii="Verdana" w:hAnsi="Verdana"/>
          <w:b w:val="0"/>
          <w:sz w:val="20"/>
          <w:szCs w:val="20"/>
          <w:u w:val="none"/>
          <w:lang w:val="pt-BR"/>
        </w:rPr>
        <w:t>”)</w:t>
      </w:r>
      <w:r w:rsidRPr="00D629DF">
        <w:rPr>
          <w:rFonts w:ascii="Verdana" w:hAnsi="Verdana"/>
          <w:b w:val="0"/>
          <w:sz w:val="20"/>
          <w:szCs w:val="20"/>
          <w:u w:val="none"/>
        </w:rPr>
        <w:t>:</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de 14 de dezembro de 2007</w:t>
      </w:r>
      <w:r w:rsidR="0044529C" w:rsidRPr="00D629DF">
        <w:rPr>
          <w:rFonts w:ascii="Verdana" w:hAnsi="Verdana"/>
          <w:b w:val="0"/>
          <w:sz w:val="20"/>
          <w:szCs w:val="20"/>
          <w:u w:val="none"/>
        </w:rPr>
        <w:t>. Em qualquer caso, a alíquota do IOF/Títulos pode ser majorada a qualquer tempo por ato do Poder Executivo, até o percentual de 1,50% (um inteiro e cinquenta centésimos por cento) ao dia, relativamente a transações ocorridas após este eventual aumento.</w:t>
      </w:r>
    </w:p>
    <w:p w:rsidR="00117910" w:rsidRPr="00D629DF" w:rsidRDefault="00117910">
      <w:pPr>
        <w:pStyle w:val="Ttulo2"/>
        <w:spacing w:before="240" w:line="320" w:lineRule="exact"/>
        <w:jc w:val="left"/>
        <w:rPr>
          <w:rFonts w:ascii="Verdana" w:hAnsi="Verdana"/>
          <w:sz w:val="20"/>
          <w:szCs w:val="20"/>
        </w:rPr>
      </w:pPr>
      <w:bookmarkStart w:id="174" w:name="_DV_M213"/>
      <w:bookmarkStart w:id="175" w:name="_DV_M214"/>
      <w:bookmarkStart w:id="176" w:name="_DV_M215"/>
      <w:bookmarkStart w:id="177" w:name="_DV_M216"/>
      <w:bookmarkStart w:id="178" w:name="_DV_M217"/>
      <w:bookmarkStart w:id="179" w:name="_DV_M218"/>
      <w:bookmarkStart w:id="180" w:name="_Toc110076272"/>
      <w:bookmarkStart w:id="181" w:name="_Toc163380711"/>
      <w:bookmarkStart w:id="182" w:name="_Toc180553627"/>
      <w:bookmarkStart w:id="183" w:name="_Toc205799103"/>
      <w:bookmarkStart w:id="184" w:name="_Toc453274066"/>
      <w:bookmarkStart w:id="185" w:name="_Toc516063780"/>
      <w:bookmarkEnd w:id="174"/>
      <w:bookmarkEnd w:id="175"/>
      <w:bookmarkEnd w:id="176"/>
      <w:bookmarkEnd w:id="177"/>
      <w:bookmarkEnd w:id="178"/>
      <w:bookmarkEnd w:id="179"/>
      <w:r w:rsidRPr="00D629DF">
        <w:rPr>
          <w:rFonts w:ascii="Verdana" w:hAnsi="Verdana"/>
          <w:sz w:val="20"/>
          <w:szCs w:val="20"/>
        </w:rPr>
        <w:lastRenderedPageBreak/>
        <w:t xml:space="preserve">CLÁUSULA DÉCIMA </w:t>
      </w:r>
      <w:bookmarkEnd w:id="180"/>
      <w:r w:rsidR="001107F4" w:rsidRPr="00D629DF">
        <w:rPr>
          <w:rFonts w:ascii="Verdana" w:hAnsi="Verdana"/>
          <w:sz w:val="20"/>
          <w:szCs w:val="20"/>
        </w:rPr>
        <w:t>SEXTA</w:t>
      </w:r>
      <w:r w:rsidRPr="00D629DF">
        <w:rPr>
          <w:rFonts w:ascii="Verdana" w:hAnsi="Verdana"/>
          <w:sz w:val="20"/>
          <w:szCs w:val="20"/>
        </w:rPr>
        <w:t>: PUBLICIDADE</w:t>
      </w:r>
      <w:bookmarkEnd w:id="181"/>
      <w:bookmarkEnd w:id="182"/>
      <w:bookmarkEnd w:id="183"/>
      <w:bookmarkEnd w:id="184"/>
      <w:bookmarkEnd w:id="185"/>
      <w:r w:rsidRPr="00D629DF">
        <w:rPr>
          <w:rFonts w:ascii="Verdana" w:hAnsi="Verdana"/>
          <w:sz w:val="20"/>
          <w:szCs w:val="20"/>
        </w:rPr>
        <w:t xml:space="preserve"> </w:t>
      </w:r>
    </w:p>
    <w:p w:rsidR="006A2C35" w:rsidRPr="00D629DF" w:rsidRDefault="006A2C35">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rsidR="00FB08F8"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proofErr w:type="spellStart"/>
      <w:r w:rsidR="009B5117" w:rsidRPr="00D629DF">
        <w:rPr>
          <w:rFonts w:ascii="Verdana" w:hAnsi="Verdana" w:cstheme="minorHAnsi"/>
          <w:b w:val="0"/>
          <w:sz w:val="20"/>
          <w:szCs w:val="20"/>
          <w:u w:val="none"/>
        </w:rPr>
        <w:t>Securitizadora</w:t>
      </w:r>
      <w:proofErr w:type="spellEnd"/>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rsidR="00FB08F8" w:rsidRPr="00D629DF" w:rsidRDefault="00FB08F8"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rsidR="00117910" w:rsidRPr="00D629DF" w:rsidRDefault="001C4082">
      <w:pPr>
        <w:pStyle w:val="Ttulo2"/>
        <w:spacing w:before="240" w:line="320" w:lineRule="exact"/>
        <w:jc w:val="left"/>
        <w:rPr>
          <w:rFonts w:ascii="Verdana" w:hAnsi="Verdana"/>
          <w:sz w:val="20"/>
          <w:szCs w:val="20"/>
        </w:rPr>
      </w:pPr>
      <w:bookmarkStart w:id="186" w:name="_Toc110076273"/>
      <w:bookmarkStart w:id="187" w:name="_Toc163380712"/>
      <w:bookmarkStart w:id="188" w:name="_Toc180553628"/>
      <w:bookmarkStart w:id="189" w:name="_Toc205799104"/>
      <w:bookmarkStart w:id="190" w:name="_Toc453274067"/>
      <w:bookmarkStart w:id="191"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186"/>
      <w:bookmarkEnd w:id="187"/>
      <w:bookmarkEnd w:id="188"/>
      <w:bookmarkEnd w:id="189"/>
      <w:bookmarkEnd w:id="190"/>
      <w:bookmarkEnd w:id="191"/>
    </w:p>
    <w:p w:rsidR="008B7A4F" w:rsidRPr="00D629DF" w:rsidRDefault="008B7A4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7A2FA7"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rsidR="00FB2939" w:rsidRPr="00D629DF" w:rsidRDefault="001F7B42" w:rsidP="00AC093B">
      <w:pPr>
        <w:pStyle w:val="Ttulo2"/>
        <w:spacing w:before="240" w:line="320" w:lineRule="exact"/>
        <w:jc w:val="both"/>
        <w:rPr>
          <w:rFonts w:ascii="Verdana" w:hAnsi="Verdana"/>
          <w:sz w:val="20"/>
          <w:szCs w:val="20"/>
        </w:rPr>
      </w:pPr>
      <w:bookmarkStart w:id="192" w:name="_Toc453274068"/>
      <w:bookmarkStart w:id="193"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192"/>
      <w:bookmarkEnd w:id="193"/>
      <w:r w:rsidR="00870DCA" w:rsidRPr="00D629DF">
        <w:rPr>
          <w:rFonts w:ascii="Verdana" w:hAnsi="Verdana"/>
          <w:sz w:val="20"/>
          <w:szCs w:val="20"/>
        </w:rPr>
        <w:t xml:space="preserve"> </w:t>
      </w:r>
      <w:r w:rsidR="00FB2939" w:rsidRPr="00AC093B">
        <w:rPr>
          <w:rFonts w:ascii="Verdana" w:hAnsi="Verdana"/>
          <w:sz w:val="20"/>
          <w:szCs w:val="20"/>
          <w:highlight w:val="yellow"/>
        </w:rPr>
        <w:t>[</w:t>
      </w:r>
      <w:r w:rsidR="00220FAF" w:rsidRPr="00AC093B">
        <w:rPr>
          <w:rFonts w:ascii="Verdana" w:hAnsi="Verdana"/>
          <w:sz w:val="20"/>
          <w:szCs w:val="20"/>
          <w:highlight w:val="yellow"/>
        </w:rPr>
        <w:t>SOB REVISÃO INTERNA E SUJEITO A AJUSTES CONFORME EVOLUÇÃO DA DD</w:t>
      </w:r>
      <w:r w:rsidR="00FB2939" w:rsidRPr="00AC093B">
        <w:rPr>
          <w:rFonts w:ascii="Verdana" w:hAnsi="Verdana"/>
          <w:sz w:val="20"/>
          <w:szCs w:val="20"/>
          <w:highlight w:val="yellow"/>
        </w:rPr>
        <w:t>]</w:t>
      </w:r>
    </w:p>
    <w:p w:rsidR="009A3371" w:rsidRPr="00D629DF" w:rsidRDefault="009A3371">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rsidR="0037582D" w:rsidRPr="00D629DF" w:rsidRDefault="00920E0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194"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195" w:name="_DV_M793"/>
      <w:bookmarkStart w:id="196" w:name="_DV_M794"/>
      <w:bookmarkStart w:id="197" w:name="_DV_M795"/>
      <w:bookmarkStart w:id="198" w:name="_DV_M796"/>
      <w:bookmarkStart w:id="199" w:name="_DV_M798"/>
      <w:bookmarkStart w:id="200" w:name="_Toc394636208"/>
      <w:bookmarkStart w:id="201" w:name="_Toc394636213"/>
      <w:bookmarkStart w:id="202" w:name="_Toc453274069"/>
      <w:bookmarkStart w:id="203" w:name="_Toc490492788"/>
      <w:bookmarkStart w:id="204" w:name="_Toc397378493"/>
      <w:bookmarkStart w:id="205" w:name="_Toc433158466"/>
      <w:bookmarkStart w:id="206" w:name="_Toc110076274"/>
      <w:bookmarkStart w:id="207" w:name="_Toc163380715"/>
      <w:bookmarkStart w:id="208" w:name="_Toc180553631"/>
      <w:bookmarkStart w:id="209" w:name="_Toc205799107"/>
      <w:bookmarkStart w:id="210" w:name="_Toc453274076"/>
      <w:bookmarkEnd w:id="195"/>
      <w:bookmarkEnd w:id="196"/>
      <w:bookmarkEnd w:id="197"/>
      <w:bookmarkEnd w:id="198"/>
      <w:bookmarkEnd w:id="199"/>
      <w:bookmarkEnd w:id="200"/>
      <w:bookmarkEnd w:id="201"/>
      <w:r w:rsidRPr="00D629DF">
        <w:rPr>
          <w:rFonts w:ascii="Verdana" w:eastAsia="MS Gothic" w:hAnsi="Verdana"/>
          <w:b/>
          <w:color w:val="000000"/>
          <w:sz w:val="20"/>
          <w:szCs w:val="20"/>
          <w:lang w:val="x-none"/>
        </w:rPr>
        <w:t>RISCOS DA OPERAÇÃO</w:t>
      </w:r>
      <w:bookmarkEnd w:id="202"/>
      <w:bookmarkEnd w:id="203"/>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11" w:name="_Toc453274070"/>
      <w:bookmarkStart w:id="212" w:name="_Toc490492789"/>
      <w:bookmarkStart w:id="213" w:name="_Toc516063783"/>
      <w:bookmarkEnd w:id="204"/>
      <w:bookmarkEnd w:id="205"/>
      <w:r w:rsidRPr="00D629DF">
        <w:rPr>
          <w:rFonts w:ascii="Verdana" w:eastAsia="MS Gothic" w:hAnsi="Verdana"/>
          <w:b/>
          <w:color w:val="000000"/>
          <w:sz w:val="20"/>
          <w:szCs w:val="20"/>
        </w:rPr>
        <w:t>RISCOS RELACIONADOS AO MERCADO E AO SETOR DE SECURITIZAÇÃO IMOBILIÁRIA</w:t>
      </w:r>
    </w:p>
    <w:p w:rsidR="00CE70AC" w:rsidRPr="00D629DF" w:rsidRDefault="00CE70AC">
      <w:pPr>
        <w:pStyle w:val="Ttulo4"/>
        <w:spacing w:after="0" w:line="320" w:lineRule="exact"/>
        <w:rPr>
          <w:rFonts w:ascii="Verdana" w:hAnsi="Verdana"/>
          <w:i/>
          <w:sz w:val="20"/>
          <w:szCs w:val="20"/>
        </w:rPr>
      </w:pPr>
      <w:r w:rsidRPr="00D629DF">
        <w:rPr>
          <w:rFonts w:ascii="Verdana" w:hAnsi="Verdana"/>
          <w:i/>
          <w:sz w:val="20"/>
          <w:szCs w:val="20"/>
        </w:rPr>
        <w:t>Recente desenvolvimento da securitização imobiliária pode gerar risco</w:t>
      </w:r>
      <w:r w:rsidR="003D10F1" w:rsidRPr="00D629DF">
        <w:rPr>
          <w:rFonts w:ascii="Verdana" w:hAnsi="Verdana"/>
          <w:i/>
          <w:sz w:val="20"/>
          <w:szCs w:val="20"/>
        </w:rPr>
        <w:t>s</w:t>
      </w:r>
      <w:r w:rsidRPr="00D629DF">
        <w:rPr>
          <w:rFonts w:ascii="Verdana" w:hAnsi="Verdana"/>
          <w:i/>
          <w:sz w:val="20"/>
          <w:szCs w:val="20"/>
        </w:rPr>
        <w:t xml:space="preserve"> judiciais aos Investidores </w:t>
      </w:r>
    </w:p>
    <w:p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w:t>
      </w:r>
      <w:r w:rsidRPr="00D629DF">
        <w:rPr>
          <w:rFonts w:ascii="Verdana" w:hAnsi="Verdana"/>
          <w:color w:val="000000" w:themeColor="text1"/>
          <w:sz w:val="20"/>
          <w:szCs w:val="20"/>
        </w:rPr>
        <w:lastRenderedPageBreak/>
        <w:t xml:space="preserve">segregados dos demais ativos e passivos da </w:t>
      </w:r>
      <w:proofErr w:type="spellStart"/>
      <w:r w:rsidRPr="00D629DF">
        <w:rPr>
          <w:rFonts w:ascii="Verdana" w:hAnsi="Verdana" w:cstheme="minorHAnsi"/>
          <w:color w:val="000000" w:themeColor="text1"/>
          <w:sz w:val="20"/>
          <w:szCs w:val="20"/>
        </w:rPr>
        <w:t>Securitizadora</w:t>
      </w:r>
      <w:proofErr w:type="spellEnd"/>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214" w:name="_Toc414922624"/>
    </w:p>
    <w:bookmarkEnd w:id="214"/>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Não existe jurisprudência firmada acerca da securitização, o que pode acarretar perdas por parte dos Investidores dos CRI.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 Medida Provisória nº 2.158-35, ainda em vigor, em seu artigo 76, estabelece que “</w:t>
      </w:r>
      <w:r w:rsidRPr="00D629DF">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em alguns casos, por credores trabalhistas e previdenciários de pessoas físicas e jurídicas pertencentes ao mesmo grupo econômico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proofErr w:type="spellStart"/>
      <w:r w:rsidR="00CE70AC" w:rsidRPr="00D629DF">
        <w:rPr>
          <w:rFonts w:ascii="Verdana" w:hAnsi="Verdana" w:cstheme="minorHAnsi"/>
          <w:b/>
          <w:i/>
          <w:iCs/>
          <w:sz w:val="20"/>
          <w:szCs w:val="20"/>
        </w:rPr>
        <w:t>Securitizadora</w:t>
      </w:r>
      <w:proofErr w:type="spellEnd"/>
      <w:r w:rsidR="00CE70AC" w:rsidRPr="00D629DF">
        <w:rPr>
          <w:rFonts w:ascii="Verdana" w:hAnsi="Verdana"/>
          <w:b/>
          <w:i/>
          <w:sz w:val="20"/>
          <w:szCs w:val="20"/>
        </w:rPr>
        <w:t xml:space="preserve">, assim como a insolvência da </w:t>
      </w:r>
      <w:proofErr w:type="spellStart"/>
      <w:r w:rsidR="00CE70AC" w:rsidRPr="00D629DF">
        <w:rPr>
          <w:rFonts w:ascii="Verdana" w:hAnsi="Verdana" w:cstheme="minorHAnsi"/>
          <w:b/>
          <w:i/>
          <w:iCs/>
          <w:sz w:val="20"/>
          <w:szCs w:val="20"/>
        </w:rPr>
        <w:t>Securitizadora</w:t>
      </w:r>
      <w:proofErr w:type="spellEnd"/>
      <w:r w:rsidR="00CE70AC" w:rsidRPr="00D629DF">
        <w:rPr>
          <w:rFonts w:ascii="Verdana" w:hAnsi="Verdana"/>
          <w:b/>
          <w:i/>
          <w:sz w:val="20"/>
          <w:szCs w:val="20"/>
        </w:rPr>
        <w:t xml:space="preserve">, poderá afetar negativamente a capacidade de pagamento das obrigações decorrentes dos CRI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é uma companhia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w:t>
      </w:r>
      <w:r w:rsidRPr="00D629DF">
        <w:rPr>
          <w:rFonts w:ascii="Verdana" w:hAnsi="Verdana"/>
          <w:sz w:val="20"/>
          <w:szCs w:val="20"/>
        </w:rPr>
        <w:lastRenderedPageBreak/>
        <w:t xml:space="preserve">recebimento destes pela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poderá afetar negativamente a capacidade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de honrar as obrigações decorrentes dos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Na hipótese </w:t>
      </w:r>
      <w:proofErr w:type="gramStart"/>
      <w:r w:rsidRPr="00D629DF">
        <w:rPr>
          <w:rFonts w:ascii="Verdana" w:hAnsi="Verdana"/>
          <w:sz w:val="20"/>
          <w:szCs w:val="20"/>
        </w:rPr>
        <w:t>da</w:t>
      </w:r>
      <w:proofErr w:type="gramEnd"/>
      <w:r w:rsidRPr="00D629DF">
        <w:rPr>
          <w:rFonts w:ascii="Verdana" w:hAnsi="Verdana"/>
          <w:sz w:val="20"/>
          <w:szCs w:val="20"/>
        </w:rPr>
        <w:t xml:space="preserve">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perante os titulares dos CRI.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podem afetar a capacidade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de pagamento das obrigações decorrentes dos CRI </w:t>
      </w:r>
    </w:p>
    <w:p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poderá estar sujeita a eventos de falência, recuperação judicial ou extrajudicial. Dessa forma, eventuais contingências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211"/>
      <w:bookmarkEnd w:id="212"/>
      <w:r w:rsidRPr="00D629DF">
        <w:rPr>
          <w:rFonts w:ascii="Verdana" w:eastAsia="MS Gothic" w:hAnsi="Verdana"/>
          <w:b/>
          <w:color w:val="000000"/>
          <w:sz w:val="20"/>
          <w:szCs w:val="20"/>
        </w:rPr>
        <w:t xml:space="preserve"> RESTRITA</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decorrente de alterações na legislação tributária aplicável aos Investidores em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D629DF">
        <w:rPr>
          <w:rFonts w:ascii="Verdana" w:eastAsia="Calibri" w:hAnsi="Verdana"/>
          <w:i/>
          <w:sz w:val="20"/>
          <w:szCs w:val="20"/>
        </w:rPr>
        <w:t xml:space="preserve">conforme determina o artigo 13º da Instrução </w:t>
      </w:r>
      <w:r w:rsidRPr="00D629DF">
        <w:rPr>
          <w:rFonts w:ascii="Verdana" w:eastAsia="Calibri" w:hAnsi="Verdana"/>
          <w:i/>
          <w:sz w:val="20"/>
          <w:szCs w:val="20"/>
        </w:rPr>
        <w:lastRenderedPageBreak/>
        <w:t>CVM nº 476/09.</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rsidR="00CE70AC" w:rsidRPr="00D629DF" w:rsidRDefault="00CE70AC">
      <w:pPr>
        <w:spacing w:before="240" w:line="320" w:lineRule="exact"/>
        <w:rPr>
          <w:rFonts w:ascii="Verdana" w:hAnsi="Verdana"/>
          <w:sz w:val="20"/>
          <w:szCs w:val="20"/>
        </w:rPr>
      </w:pPr>
      <w:r w:rsidRPr="00D629DF">
        <w:rPr>
          <w:rFonts w:ascii="Verdana" w:hAnsi="Verdana"/>
          <w:i/>
          <w:iCs/>
          <w:sz w:val="20"/>
          <w:szCs w:val="20"/>
        </w:rPr>
        <w:t> </w:t>
      </w:r>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D629DF">
        <w:rPr>
          <w:rFonts w:ascii="Verdana" w:hAnsi="Verdana"/>
          <w:sz w:val="20"/>
          <w:szCs w:val="20"/>
        </w:rPr>
        <w:t>ii</w:t>
      </w:r>
      <w:proofErr w:type="spellEnd"/>
      <w:r w:rsidR="003D10F1" w:rsidRPr="00D629DF">
        <w:rPr>
          <w:rFonts w:ascii="Verdana" w:hAnsi="Verdana"/>
          <w:sz w:val="20"/>
          <w:szCs w:val="20"/>
        </w:rPr>
        <w:t>) Hipoteca dos terrenos nos quais os empreendimentos estão sendo desenvolvidos, que abrangerá o desmembramento das unidades após a conclusão da obra; (</w:t>
      </w:r>
      <w:proofErr w:type="spellStart"/>
      <w:r w:rsidR="003D10F1" w:rsidRPr="00D629DF">
        <w:rPr>
          <w:rFonts w:ascii="Verdana" w:hAnsi="Verdana"/>
          <w:sz w:val="20"/>
          <w:szCs w:val="20"/>
        </w:rPr>
        <w:t>iii</w:t>
      </w:r>
      <w:proofErr w:type="spellEnd"/>
      <w:r w:rsidR="003D10F1" w:rsidRPr="00D629DF">
        <w:rPr>
          <w:rFonts w:ascii="Verdana" w:hAnsi="Verdana"/>
          <w:sz w:val="20"/>
          <w:szCs w:val="20"/>
        </w:rPr>
        <w:t xml:space="preserve">) Alienação Fiduciária das ações da Devedora e quotas das </w:t>
      </w:r>
      <w:proofErr w:type="spellStart"/>
      <w:r w:rsidR="003D10F1" w:rsidRPr="00D629DF">
        <w:rPr>
          <w:rFonts w:ascii="Verdana" w:hAnsi="Verdana"/>
          <w:sz w:val="20"/>
          <w:szCs w:val="20"/>
        </w:rPr>
        <w:t>SPEs</w:t>
      </w:r>
      <w:proofErr w:type="spellEnd"/>
      <w:r w:rsidR="003D10F1" w:rsidRPr="00D629DF">
        <w:rPr>
          <w:rFonts w:ascii="Verdana" w:hAnsi="Verdana"/>
          <w:sz w:val="20"/>
          <w:szCs w:val="20"/>
        </w:rPr>
        <w:t>, (</w:t>
      </w:r>
      <w:proofErr w:type="spellStart"/>
      <w:r w:rsidR="003D10F1" w:rsidRPr="00D629DF">
        <w:rPr>
          <w:rFonts w:ascii="Verdana" w:hAnsi="Verdana"/>
          <w:sz w:val="20"/>
          <w:szCs w:val="20"/>
        </w:rPr>
        <w:t>iv</w:t>
      </w:r>
      <w:proofErr w:type="spellEnd"/>
      <w:r w:rsidR="003D10F1" w:rsidRPr="00D629DF">
        <w:rPr>
          <w:rFonts w:ascii="Verdana" w:hAnsi="Verdana"/>
          <w:sz w:val="20"/>
          <w:szCs w:val="20"/>
        </w:rPr>
        <w:t xml:space="preserve">) Cessão Fiduciária das contas bancárias das </w:t>
      </w:r>
      <w:proofErr w:type="spellStart"/>
      <w:r w:rsidR="003D10F1" w:rsidRPr="00D629DF">
        <w:rPr>
          <w:rFonts w:ascii="Verdana" w:hAnsi="Verdana"/>
          <w:sz w:val="20"/>
          <w:szCs w:val="20"/>
        </w:rPr>
        <w:t>SPEs</w:t>
      </w:r>
      <w:proofErr w:type="spellEnd"/>
      <w:r w:rsidR="003D10F1" w:rsidRPr="00D629DF">
        <w:rPr>
          <w:rFonts w:ascii="Verdana" w:hAnsi="Verdana"/>
          <w:sz w:val="20"/>
          <w:szCs w:val="20"/>
        </w:rPr>
        <w:t xml:space="preserve"> e da Holding; (v) fiança da Gafisa S.A,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D629DF">
        <w:rPr>
          <w:rFonts w:ascii="Verdana" w:hAnsi="Verdana"/>
          <w:sz w:val="20"/>
          <w:szCs w:val="20"/>
        </w:rPr>
        <w:t>SPEs</w:t>
      </w:r>
      <w:proofErr w:type="spellEnd"/>
      <w:r w:rsidRPr="00D629DF">
        <w:rPr>
          <w:rFonts w:ascii="Verdana" w:hAnsi="Verdana"/>
          <w:sz w:val="20"/>
          <w:szCs w:val="20"/>
        </w:rPr>
        <w:t xml:space="preserve">, judicial ou extrajudicialmente, o qual pode ser demorado e cujo sucesso está sujeito a diversos fatores que estão fora do controle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w:t>
      </w:r>
    </w:p>
    <w:p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3A7431">
        <w:rPr>
          <w:rFonts w:ascii="Verdana" w:hAnsi="Verdana"/>
          <w:sz w:val="20"/>
          <w:szCs w:val="20"/>
        </w:rPr>
        <w:t>SPEs</w:t>
      </w:r>
      <w:proofErr w:type="spellEnd"/>
      <w:r w:rsidRPr="003A7431">
        <w:rPr>
          <w:rFonts w:ascii="Verdana" w:hAnsi="Verdana"/>
          <w:sz w:val="20"/>
          <w:szCs w:val="20"/>
        </w:rPr>
        <w:t xml:space="preserve">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 xml:space="preserve">ter sua excussão total prejudicada negativamente caso eventual excussão parcial contra uma ou mais </w:t>
      </w:r>
      <w:proofErr w:type="spellStart"/>
      <w:r w:rsidRPr="003A7431">
        <w:rPr>
          <w:rFonts w:ascii="Verdana" w:hAnsi="Verdana"/>
          <w:sz w:val="20"/>
          <w:szCs w:val="20"/>
        </w:rPr>
        <w:t>SPEs</w:t>
      </w:r>
      <w:proofErr w:type="spellEnd"/>
      <w:r w:rsidRPr="003A7431">
        <w:rPr>
          <w:rFonts w:ascii="Verdana" w:hAnsi="Verdana"/>
          <w:sz w:val="20"/>
          <w:szCs w:val="20"/>
        </w:rPr>
        <w:t xml:space="preserve"> (ou a Devedora) configure a quitação integral da dívida garantida pelas Garantias.</w:t>
      </w:r>
    </w:p>
    <w:p w:rsidR="006F722B" w:rsidRDefault="006F722B" w:rsidP="006F722B">
      <w:pPr>
        <w:pStyle w:val="Recuodecorpodetexto3"/>
        <w:spacing w:line="276" w:lineRule="auto"/>
        <w:ind w:left="0"/>
        <w:rPr>
          <w:rFonts w:ascii="Verdana" w:hAnsi="Verdana"/>
        </w:rPr>
      </w:pPr>
    </w:p>
    <w:p w:rsidR="006F722B" w:rsidRDefault="006F722B" w:rsidP="00AC093B">
      <w:pPr>
        <w:pStyle w:val="Recuodecorpodetexto3"/>
        <w:spacing w:line="320" w:lineRule="exact"/>
        <w:ind w:left="0" w:firstLine="0"/>
        <w:rPr>
          <w:rFonts w:ascii="Verdana" w:hAnsi="Verdana"/>
          <w:sz w:val="20"/>
          <w:szCs w:val="20"/>
        </w:rPr>
      </w:pPr>
      <w:r w:rsidRPr="00AC093B">
        <w:rPr>
          <w:rFonts w:ascii="Verdana" w:hAnsi="Verdana"/>
          <w:sz w:val="20"/>
          <w:szCs w:val="20"/>
        </w:rPr>
        <w:t xml:space="preserve">A Cessão Fiduciária foi constituída sobre as contas de livre movimento de titularidade da Devedora e das Desenvolvedoras e os recursos ali mantidos serão livremente movimentados pela Devedora e </w:t>
      </w:r>
      <w:r w:rsidRPr="00AC093B">
        <w:rPr>
          <w:rFonts w:ascii="Verdana" w:hAnsi="Verdana"/>
          <w:sz w:val="20"/>
          <w:szCs w:val="20"/>
        </w:rPr>
        <w:lastRenderedPageBreak/>
        <w:t xml:space="preserve">Desenvolvedoras, conforme previsto no Contrato de Cessão Fiduciária. Não há obrigação de manutenção de recursos mínimos nessas contas como garantia do pagamento das Debêntures e consequente dos CRI. 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rsidR="00C43E2E" w:rsidRDefault="00C43E2E" w:rsidP="00AC093B">
      <w:pPr>
        <w:pStyle w:val="Recuodecorpodetexto3"/>
        <w:spacing w:line="320" w:lineRule="exact"/>
        <w:ind w:left="0" w:firstLine="0"/>
        <w:rPr>
          <w:rFonts w:ascii="Verdana" w:hAnsi="Verdana"/>
          <w:sz w:val="20"/>
          <w:szCs w:val="20"/>
        </w:rPr>
      </w:pPr>
    </w:p>
    <w:p w:rsidR="00C43E2E" w:rsidRPr="006F722B" w:rsidRDefault="00C43E2E" w:rsidP="00AC093B">
      <w:pPr>
        <w:pStyle w:val="Recuodecorpodetexto3"/>
        <w:spacing w:line="320" w:lineRule="exact"/>
        <w:ind w:left="0" w:firstLine="0"/>
        <w:rPr>
          <w:rFonts w:ascii="Verdana" w:hAnsi="Verdana"/>
          <w:sz w:val="20"/>
          <w:szCs w:val="20"/>
        </w:rPr>
      </w:pPr>
    </w:p>
    <w:p w:rsidR="00CE70AC" w:rsidRPr="00D629DF" w:rsidRDefault="00CE70AC">
      <w:pPr>
        <w:keepNext/>
        <w:spacing w:before="240" w:line="320" w:lineRule="exact"/>
        <w:rPr>
          <w:rFonts w:ascii="Verdana" w:eastAsia="Calibri" w:hAnsi="Verdana" w:cstheme="minorHAnsi"/>
          <w:b/>
          <w:bCs/>
          <w:i/>
          <w:iCs/>
          <w:sz w:val="20"/>
          <w:szCs w:val="20"/>
        </w:rPr>
      </w:pPr>
      <w:r w:rsidRPr="003A7431">
        <w:rPr>
          <w:rFonts w:ascii="Verdana" w:eastAsia="Calibri" w:hAnsi="Verdana" w:cstheme="minorHAnsi"/>
          <w:b/>
          <w:bCs/>
          <w:i/>
          <w:iCs/>
          <w:sz w:val="20"/>
          <w:szCs w:val="20"/>
        </w:rPr>
        <w:t>Risco relacionado à Hipoteca dos Imóveis que integram as Garantias</w:t>
      </w:r>
    </w:p>
    <w:p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Na presente data, 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dos Imóveis que integra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as Garantias não se encontra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devidamente constituída e </w:t>
      </w:r>
      <w:r w:rsidR="003D10F1" w:rsidRPr="00D629DF">
        <w:rPr>
          <w:rFonts w:ascii="Verdana" w:eastAsia="Calibri" w:hAnsi="Verdana" w:cstheme="minorHAnsi"/>
          <w:sz w:val="20"/>
          <w:szCs w:val="20"/>
        </w:rPr>
        <w:t>exequível</w:t>
      </w:r>
      <w:r w:rsidRPr="00D629DF">
        <w:rPr>
          <w:rFonts w:ascii="Verdana" w:eastAsia="Calibri" w:hAnsi="Verdana" w:cstheme="minorHAnsi"/>
          <w:sz w:val="20"/>
          <w:szCs w:val="20"/>
        </w:rPr>
        <w:t>, na medida que referida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w:t>
      </w:r>
      <w:r w:rsidR="003D10F1" w:rsidRPr="00D629DF">
        <w:rPr>
          <w:rFonts w:ascii="Verdana" w:eastAsia="Calibri" w:hAnsi="Verdana" w:cstheme="minorHAnsi"/>
          <w:sz w:val="20"/>
          <w:szCs w:val="20"/>
        </w:rPr>
        <w:t>fo</w:t>
      </w:r>
      <w:r w:rsidR="00BA7F38">
        <w:rPr>
          <w:rFonts w:ascii="Verdana" w:eastAsia="Calibri" w:hAnsi="Verdana" w:cstheme="minorHAnsi"/>
          <w:sz w:val="20"/>
          <w:szCs w:val="20"/>
        </w:rPr>
        <w:t>ram</w:t>
      </w:r>
      <w:r w:rsidR="003D10F1" w:rsidRPr="00D629DF">
        <w:rPr>
          <w:rFonts w:ascii="Verdana" w:eastAsia="Calibri" w:hAnsi="Verdana" w:cstheme="minorHAnsi"/>
          <w:sz w:val="20"/>
          <w:szCs w:val="20"/>
        </w:rPr>
        <w:t xml:space="preserve"> </w:t>
      </w:r>
      <w:r w:rsidRPr="00D629DF">
        <w:rPr>
          <w:rFonts w:ascii="Verdana" w:eastAsia="Calibri" w:hAnsi="Verdana" w:cstheme="minorHAnsi"/>
          <w:sz w:val="20"/>
          <w:szCs w:val="20"/>
        </w:rPr>
        <w:t>registrada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nos cartórios competentes, havendo somente a prenotação. Enquanto referido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registro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for</w:t>
      </w:r>
      <w:r w:rsidR="00BA7F38">
        <w:rPr>
          <w:rFonts w:ascii="Verdana" w:eastAsia="Calibri" w:hAnsi="Verdana" w:cstheme="minorHAnsi"/>
          <w:sz w:val="20"/>
          <w:szCs w:val="20"/>
        </w:rPr>
        <w:t>em</w:t>
      </w:r>
      <w:r w:rsidRPr="00D629DF">
        <w:rPr>
          <w:rFonts w:ascii="Verdana" w:eastAsia="Calibri" w:hAnsi="Verdana" w:cstheme="minorHAnsi"/>
          <w:sz w:val="20"/>
          <w:szCs w:val="20"/>
        </w:rPr>
        <w:t xml:space="preserve"> realizado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referidas garantias reais ainda não estarão constituídas o que impossibilitará a execução dessas garantias pela </w:t>
      </w:r>
      <w:proofErr w:type="spellStart"/>
      <w:r w:rsidRPr="00D629DF">
        <w:rPr>
          <w:rFonts w:ascii="Verdana" w:eastAsia="Calibri" w:hAnsi="Verdana" w:cstheme="minorHAnsi"/>
          <w:sz w:val="20"/>
          <w:szCs w:val="20"/>
        </w:rPr>
        <w:t>Securitizadora</w:t>
      </w:r>
      <w:proofErr w:type="spellEnd"/>
      <w:r w:rsidRPr="00D629DF">
        <w:rPr>
          <w:rFonts w:ascii="Verdana" w:eastAsia="Calibri" w:hAnsi="Verdana" w:cstheme="minorHAnsi"/>
          <w:sz w:val="20"/>
          <w:szCs w:val="20"/>
        </w:rPr>
        <w:t>, o que poderá prejudicar os Titulares de CRI.</w:t>
      </w:r>
    </w:p>
    <w:p w:rsidR="00F3163F" w:rsidRDefault="009E77A3">
      <w:pPr>
        <w:keepNext/>
        <w:spacing w:before="240" w:line="320" w:lineRule="exact"/>
        <w:rPr>
          <w:rFonts w:ascii="Verdana" w:hAnsi="Verdana"/>
          <w:sz w:val="20"/>
          <w:szCs w:val="20"/>
        </w:rPr>
      </w:pPr>
      <w:r>
        <w:rPr>
          <w:rFonts w:ascii="Verdana" w:eastAsia="Calibri" w:hAnsi="Verdana" w:cstheme="minorHAnsi"/>
          <w:sz w:val="20"/>
          <w:szCs w:val="20"/>
        </w:rPr>
        <w:t>Os Imóveis pode</w:t>
      </w:r>
      <w:r w:rsidR="00BB1DF9">
        <w:rPr>
          <w:rFonts w:ascii="Verdana" w:eastAsia="Calibri" w:hAnsi="Verdana" w:cstheme="minorHAnsi"/>
          <w:sz w:val="20"/>
          <w:szCs w:val="20"/>
        </w:rPr>
        <w:t xml:space="preserve">m ser objeto de indisponibilidades </w:t>
      </w:r>
      <w:r w:rsidR="003C5E39">
        <w:rPr>
          <w:rFonts w:ascii="Verdana" w:eastAsia="Calibri" w:hAnsi="Verdana" w:cstheme="minorHAnsi"/>
          <w:sz w:val="20"/>
          <w:szCs w:val="20"/>
        </w:rPr>
        <w:t xml:space="preserve">em razão de </w:t>
      </w:r>
      <w:r w:rsidR="00F3163F">
        <w:rPr>
          <w:rFonts w:ascii="Verdana" w:eastAsia="Calibri" w:hAnsi="Verdana" w:cstheme="minorHAnsi"/>
          <w:sz w:val="20"/>
          <w:szCs w:val="20"/>
        </w:rPr>
        <w:t>processos judiciais movidos por terceiros contra a Fiadora e/ou as Desenvolvedoras, sem que a Fiadora e/ou as Desenvolvedoras venham a ter conhecimento prévio sobre a averbação dessas indisponibilidades.  Não temos</w:t>
      </w:r>
      <w:r w:rsidR="00F3163F">
        <w:rPr>
          <w:rFonts w:ascii="Verdana" w:hAnsi="Verdana"/>
          <w:sz w:val="20"/>
          <w:szCs w:val="20"/>
        </w:rPr>
        <w:t xml:space="preserve"> como garantir que a </w:t>
      </w:r>
      <w:r w:rsidR="00F3163F">
        <w:rPr>
          <w:rFonts w:ascii="Verdana" w:eastAsia="Calibri" w:hAnsi="Verdana" w:cstheme="minorHAnsi"/>
          <w:sz w:val="20"/>
          <w:szCs w:val="20"/>
        </w:rPr>
        <w:t>Fiadora e/ou as Desenvolvedoras</w:t>
      </w:r>
      <w:r w:rsidR="00F3163F" w:rsidRPr="006F722B">
        <w:rPr>
          <w:rFonts w:ascii="Verdana" w:hAnsi="Verdana"/>
          <w:sz w:val="20"/>
          <w:szCs w:val="20"/>
        </w:rPr>
        <w:t xml:space="preserve"> </w:t>
      </w:r>
      <w:r w:rsidR="00F3163F">
        <w:rPr>
          <w:rFonts w:ascii="Verdana" w:hAnsi="Verdana"/>
          <w:sz w:val="20"/>
          <w:szCs w:val="20"/>
        </w:rPr>
        <w:t xml:space="preserve">tomarão todas medidas cabíveis para promover o cancelamento dessas indisponibilidades sobre os Imóveis e se essas eventuais futuras indisponibilidades poderão afetar negativamente as Hipotecas e os Titulares dos CRI. </w:t>
      </w:r>
    </w:p>
    <w:p w:rsidR="00F3202A" w:rsidRDefault="00F3202A" w:rsidP="000E6D51">
      <w:pPr>
        <w:pStyle w:val="Level3"/>
        <w:numPr>
          <w:ilvl w:val="0"/>
          <w:numId w:val="0"/>
        </w:numPr>
        <w:tabs>
          <w:tab w:val="left" w:pos="0"/>
        </w:tabs>
        <w:spacing w:before="240" w:after="0" w:line="320" w:lineRule="exact"/>
        <w:rPr>
          <w:rFonts w:ascii="Verdana" w:hAnsi="Verdana"/>
          <w:b/>
          <w:bCs/>
          <w:i/>
          <w:iCs/>
          <w:spacing w:val="2"/>
          <w:szCs w:val="20"/>
          <w:highlight w:val="yellow"/>
        </w:rPr>
      </w:pPr>
      <w:r w:rsidRPr="003A7431">
        <w:rPr>
          <w:rFonts w:ascii="Verdana" w:eastAsia="Calibri" w:hAnsi="Verdana"/>
          <w:b/>
          <w:bCs/>
          <w:i/>
          <w:iCs/>
          <w:szCs w:val="20"/>
        </w:rPr>
        <w:t xml:space="preserve">Risco relacionado </w:t>
      </w:r>
      <w:r w:rsidR="00043AF3">
        <w:rPr>
          <w:rFonts w:ascii="Verdana" w:eastAsia="Calibri" w:hAnsi="Verdana"/>
          <w:b/>
          <w:bCs/>
          <w:i/>
          <w:iCs/>
          <w:szCs w:val="20"/>
        </w:rPr>
        <w:t xml:space="preserve">ao </w:t>
      </w:r>
      <w:r>
        <w:rPr>
          <w:rFonts w:ascii="Verdana" w:eastAsia="Calibri" w:hAnsi="Verdana"/>
          <w:b/>
          <w:bCs/>
          <w:i/>
          <w:iCs/>
          <w:szCs w:val="20"/>
        </w:rPr>
        <w:t xml:space="preserve">registro dos documentos </w:t>
      </w:r>
      <w:r w:rsidR="0080054F">
        <w:rPr>
          <w:rFonts w:ascii="Verdana" w:eastAsia="Calibri" w:hAnsi="Verdana"/>
          <w:b/>
          <w:bCs/>
          <w:i/>
          <w:iCs/>
          <w:szCs w:val="20"/>
        </w:rPr>
        <w:t>perante a Junta Comercial</w:t>
      </w:r>
    </w:p>
    <w:p w:rsidR="00D26457" w:rsidRDefault="00D26457" w:rsidP="000E6D51">
      <w:pPr>
        <w:pStyle w:val="Level3"/>
        <w:numPr>
          <w:ilvl w:val="0"/>
          <w:numId w:val="0"/>
        </w:numPr>
        <w:tabs>
          <w:tab w:val="left" w:pos="0"/>
        </w:tabs>
        <w:spacing w:before="240" w:after="0" w:line="320" w:lineRule="exact"/>
        <w:rPr>
          <w:rFonts w:ascii="Verdana" w:eastAsia="Calibri" w:hAnsi="Verdana"/>
          <w:szCs w:val="20"/>
        </w:rPr>
      </w:pPr>
      <w:r w:rsidRPr="00D629DF">
        <w:rPr>
          <w:rFonts w:ascii="Verdana" w:eastAsia="Calibri" w:hAnsi="Verdana"/>
          <w:szCs w:val="20"/>
        </w:rPr>
        <w:t>Na presente data, a</w:t>
      </w:r>
      <w:r>
        <w:rPr>
          <w:rFonts w:ascii="Verdana" w:eastAsia="Calibri" w:hAnsi="Verdana"/>
          <w:szCs w:val="20"/>
        </w:rPr>
        <w:t xml:space="preserve"> (i) Escritura de Emissão de Debêntures, a (</w:t>
      </w:r>
      <w:proofErr w:type="spellStart"/>
      <w:r>
        <w:rPr>
          <w:rFonts w:ascii="Verdana" w:eastAsia="Calibri" w:hAnsi="Verdana"/>
          <w:szCs w:val="20"/>
        </w:rPr>
        <w:t>ii</w:t>
      </w:r>
      <w:proofErr w:type="spellEnd"/>
      <w:r>
        <w:rPr>
          <w:rFonts w:ascii="Verdana" w:eastAsia="Calibri" w:hAnsi="Verdana"/>
          <w:szCs w:val="20"/>
        </w:rPr>
        <w:t xml:space="preserve">) ata de assembleia geral extraordinária da Devedora realizada em </w:t>
      </w:r>
      <w:r w:rsidRPr="003A0E15">
        <w:rPr>
          <w:rFonts w:ascii="Verdana" w:eastAsia="Calibri" w:hAnsi="Verdana"/>
          <w:szCs w:val="20"/>
          <w:highlight w:val="yellow"/>
        </w:rPr>
        <w:t>[</w:t>
      </w:r>
      <w:r w:rsidRPr="003A0E15">
        <w:rPr>
          <w:rFonts w:ascii="Verdana" w:eastAsia="Calibri" w:hAnsi="Verdana"/>
          <w:szCs w:val="20"/>
          <w:highlight w:val="yellow"/>
        </w:rPr>
        <w:sym w:font="Symbol" w:char="F0B7"/>
      </w:r>
      <w:r w:rsidRPr="003A0E15">
        <w:rPr>
          <w:rFonts w:ascii="Verdana" w:eastAsia="Calibri" w:hAnsi="Verdana"/>
          <w:szCs w:val="20"/>
          <w:highlight w:val="yellow"/>
        </w:rPr>
        <w:t>]</w:t>
      </w:r>
      <w:r>
        <w:rPr>
          <w:rFonts w:ascii="Verdana" w:eastAsia="Calibri" w:hAnsi="Verdana"/>
          <w:szCs w:val="20"/>
        </w:rPr>
        <w:t xml:space="preserve"> de setembro de 2020, que aprova a emissão das Debêntures, </w:t>
      </w:r>
      <w:r w:rsidR="0015447F">
        <w:rPr>
          <w:rFonts w:ascii="Verdana" w:eastAsia="Calibri" w:hAnsi="Verdana"/>
          <w:szCs w:val="20"/>
        </w:rPr>
        <w:t>(</w:t>
      </w:r>
      <w:proofErr w:type="spellStart"/>
      <w:r w:rsidR="0015447F">
        <w:rPr>
          <w:rFonts w:ascii="Verdana" w:eastAsia="Calibri" w:hAnsi="Verdana"/>
          <w:szCs w:val="20"/>
        </w:rPr>
        <w:t>iii</w:t>
      </w:r>
      <w:proofErr w:type="spellEnd"/>
      <w:r w:rsidR="0015447F">
        <w:rPr>
          <w:rFonts w:ascii="Verdana" w:eastAsia="Calibri" w:hAnsi="Verdana"/>
          <w:szCs w:val="20"/>
        </w:rPr>
        <w:t xml:space="preserve">) ata de assembleia geral extraordinária da Devedora realizada em </w:t>
      </w:r>
      <w:r w:rsidR="0015447F" w:rsidRPr="00B42FE4">
        <w:rPr>
          <w:rFonts w:ascii="Verdana" w:eastAsia="Calibri" w:hAnsi="Verdana"/>
          <w:szCs w:val="20"/>
          <w:highlight w:val="yellow"/>
        </w:rPr>
        <w:t>[</w:t>
      </w:r>
      <w:r w:rsidR="0015447F" w:rsidRPr="00B42FE4">
        <w:rPr>
          <w:rFonts w:ascii="Verdana" w:eastAsia="Calibri" w:hAnsi="Verdana"/>
          <w:szCs w:val="20"/>
          <w:highlight w:val="yellow"/>
        </w:rPr>
        <w:sym w:font="Symbol" w:char="F0B7"/>
      </w:r>
      <w:r w:rsidR="0015447F" w:rsidRPr="00B42FE4">
        <w:rPr>
          <w:rFonts w:ascii="Verdana" w:eastAsia="Calibri" w:hAnsi="Verdana"/>
          <w:szCs w:val="20"/>
          <w:highlight w:val="yellow"/>
        </w:rPr>
        <w:t>]</w:t>
      </w:r>
      <w:r w:rsidR="0015447F">
        <w:rPr>
          <w:rFonts w:ascii="Verdana" w:eastAsia="Calibri" w:hAnsi="Verdana"/>
          <w:szCs w:val="20"/>
        </w:rPr>
        <w:t xml:space="preserve"> de setembro de 2020, que </w:t>
      </w:r>
      <w:proofErr w:type="spellStart"/>
      <w:r w:rsidR="0015447F">
        <w:rPr>
          <w:rFonts w:ascii="Verdana" w:eastAsia="Calibri" w:hAnsi="Verdana"/>
          <w:szCs w:val="20"/>
        </w:rPr>
        <w:t>re</w:t>
      </w:r>
      <w:r w:rsidR="00E93280">
        <w:rPr>
          <w:rFonts w:ascii="Verdana" w:eastAsia="Calibri" w:hAnsi="Verdana"/>
          <w:szCs w:val="20"/>
        </w:rPr>
        <w:t>r</w:t>
      </w:r>
      <w:r w:rsidR="0015447F">
        <w:rPr>
          <w:rFonts w:ascii="Verdana" w:eastAsia="Calibri" w:hAnsi="Verdana"/>
          <w:szCs w:val="20"/>
        </w:rPr>
        <w:t>ratificou</w:t>
      </w:r>
      <w:proofErr w:type="spellEnd"/>
      <w:r w:rsidR="0015447F">
        <w:rPr>
          <w:rFonts w:ascii="Verdana" w:eastAsia="Calibri" w:hAnsi="Verdana"/>
          <w:szCs w:val="20"/>
        </w:rPr>
        <w:t xml:space="preserve"> o aumento de capital social da Devedora, </w:t>
      </w:r>
      <w:r>
        <w:rPr>
          <w:rFonts w:ascii="Verdana" w:eastAsia="Calibri" w:hAnsi="Verdana"/>
          <w:szCs w:val="20"/>
        </w:rPr>
        <w:t>a (</w:t>
      </w:r>
      <w:proofErr w:type="spellStart"/>
      <w:r>
        <w:rPr>
          <w:rFonts w:ascii="Verdana" w:eastAsia="Calibri" w:hAnsi="Verdana"/>
          <w:szCs w:val="20"/>
        </w:rPr>
        <w:t>i</w:t>
      </w:r>
      <w:r w:rsidR="0015447F">
        <w:rPr>
          <w:rFonts w:ascii="Verdana" w:eastAsia="Calibri" w:hAnsi="Verdana"/>
          <w:szCs w:val="20"/>
        </w:rPr>
        <w:t>v</w:t>
      </w:r>
      <w:proofErr w:type="spellEnd"/>
      <w:r>
        <w:rPr>
          <w:rFonts w:ascii="Verdana" w:eastAsia="Calibri" w:hAnsi="Verdana"/>
          <w:szCs w:val="20"/>
        </w:rPr>
        <w:t xml:space="preserve">) ata de reunião do conselho de administração da Fiadora realizada em </w:t>
      </w:r>
      <w:r w:rsidRPr="003A0E15">
        <w:rPr>
          <w:rFonts w:ascii="Verdana" w:eastAsia="Calibri" w:hAnsi="Verdana"/>
          <w:szCs w:val="20"/>
          <w:highlight w:val="yellow"/>
        </w:rPr>
        <w:t>[</w:t>
      </w:r>
      <w:r w:rsidRPr="003A0E15">
        <w:rPr>
          <w:rFonts w:ascii="Verdana" w:eastAsia="Calibri" w:hAnsi="Verdana"/>
          <w:szCs w:val="20"/>
          <w:highlight w:val="yellow"/>
        </w:rPr>
        <w:sym w:font="Symbol" w:char="F0B7"/>
      </w:r>
      <w:r w:rsidRPr="003A0E15">
        <w:rPr>
          <w:rFonts w:ascii="Verdana" w:eastAsia="Calibri" w:hAnsi="Verdana"/>
          <w:szCs w:val="20"/>
          <w:highlight w:val="yellow"/>
        </w:rPr>
        <w:t>]</w:t>
      </w:r>
      <w:r>
        <w:rPr>
          <w:rFonts w:ascii="Verdana" w:eastAsia="Calibri" w:hAnsi="Verdana"/>
          <w:szCs w:val="20"/>
        </w:rPr>
        <w:t xml:space="preserve"> de </w:t>
      </w:r>
      <w:r w:rsidR="004712A2" w:rsidRPr="003A0E15">
        <w:rPr>
          <w:rFonts w:ascii="Verdana" w:eastAsia="Calibri" w:hAnsi="Verdana"/>
          <w:szCs w:val="20"/>
          <w:highlight w:val="yellow"/>
        </w:rPr>
        <w:t>[agosto/</w:t>
      </w:r>
      <w:r w:rsidRPr="003A0E15">
        <w:rPr>
          <w:rFonts w:ascii="Verdana" w:eastAsia="Calibri" w:hAnsi="Verdana"/>
          <w:szCs w:val="20"/>
          <w:highlight w:val="yellow"/>
        </w:rPr>
        <w:t>setembro</w:t>
      </w:r>
      <w:r w:rsidR="004712A2" w:rsidRPr="003A0E15">
        <w:rPr>
          <w:rFonts w:ascii="Verdana" w:eastAsia="Calibri" w:hAnsi="Verdana"/>
          <w:szCs w:val="20"/>
          <w:highlight w:val="yellow"/>
        </w:rPr>
        <w:t>]</w:t>
      </w:r>
      <w:r>
        <w:rPr>
          <w:rFonts w:ascii="Verdana" w:eastAsia="Calibri" w:hAnsi="Verdana"/>
          <w:szCs w:val="20"/>
        </w:rPr>
        <w:t xml:space="preserve"> de 2020 que aprova a outorga da Fiança das Debêntures, </w:t>
      </w:r>
      <w:r w:rsidR="00CF049D">
        <w:rPr>
          <w:rFonts w:ascii="Verdana" w:eastAsia="Calibri" w:hAnsi="Verdana"/>
          <w:szCs w:val="20"/>
        </w:rPr>
        <w:t xml:space="preserve">as </w:t>
      </w:r>
      <w:r>
        <w:rPr>
          <w:rFonts w:ascii="Verdana" w:eastAsia="Calibri" w:hAnsi="Verdana"/>
          <w:szCs w:val="20"/>
        </w:rPr>
        <w:t xml:space="preserve">(v) alterações </w:t>
      </w:r>
      <w:r w:rsidR="00ED329F">
        <w:rPr>
          <w:rFonts w:ascii="Verdana" w:eastAsia="Calibri" w:hAnsi="Verdana"/>
          <w:szCs w:val="20"/>
        </w:rPr>
        <w:t xml:space="preserve">dos </w:t>
      </w:r>
      <w:r>
        <w:rPr>
          <w:rFonts w:ascii="Verdana" w:eastAsia="Calibri" w:hAnsi="Verdana"/>
          <w:szCs w:val="20"/>
        </w:rPr>
        <w:t>contrato</w:t>
      </w:r>
      <w:r w:rsidR="00ED329F">
        <w:rPr>
          <w:rFonts w:ascii="Verdana" w:eastAsia="Calibri" w:hAnsi="Verdana"/>
          <w:szCs w:val="20"/>
        </w:rPr>
        <w:t>s</w:t>
      </w:r>
      <w:r>
        <w:rPr>
          <w:rFonts w:ascii="Verdana" w:eastAsia="Calibri" w:hAnsi="Verdana"/>
          <w:szCs w:val="20"/>
        </w:rPr>
        <w:t xml:space="preserve"> socia</w:t>
      </w:r>
      <w:r w:rsidR="00ED329F">
        <w:rPr>
          <w:rFonts w:ascii="Verdana" w:eastAsia="Calibri" w:hAnsi="Verdana"/>
          <w:szCs w:val="20"/>
        </w:rPr>
        <w:t xml:space="preserve">is de todas as </w:t>
      </w:r>
      <w:r>
        <w:rPr>
          <w:rFonts w:ascii="Verdana" w:eastAsia="Calibri" w:hAnsi="Verdana"/>
          <w:szCs w:val="20"/>
        </w:rPr>
        <w:t xml:space="preserve">Desenvolvedoras </w:t>
      </w:r>
      <w:r w:rsidR="004456C4">
        <w:rPr>
          <w:rFonts w:ascii="Verdana" w:eastAsia="Calibri" w:hAnsi="Verdana"/>
          <w:szCs w:val="20"/>
        </w:rPr>
        <w:t xml:space="preserve">realizada em </w:t>
      </w:r>
      <w:r w:rsidR="004456C4" w:rsidRPr="00B42FE4">
        <w:rPr>
          <w:rFonts w:ascii="Verdana" w:eastAsia="Calibri" w:hAnsi="Verdana"/>
          <w:szCs w:val="20"/>
          <w:highlight w:val="yellow"/>
        </w:rPr>
        <w:t>[</w:t>
      </w:r>
      <w:r w:rsidR="004456C4" w:rsidRPr="00B42FE4">
        <w:rPr>
          <w:rFonts w:ascii="Verdana" w:eastAsia="Calibri" w:hAnsi="Verdana"/>
          <w:szCs w:val="20"/>
          <w:highlight w:val="yellow"/>
        </w:rPr>
        <w:sym w:font="Symbol" w:char="F0B7"/>
      </w:r>
      <w:r w:rsidR="004456C4" w:rsidRPr="00B42FE4">
        <w:rPr>
          <w:rFonts w:ascii="Verdana" w:eastAsia="Calibri" w:hAnsi="Verdana"/>
          <w:szCs w:val="20"/>
          <w:highlight w:val="yellow"/>
        </w:rPr>
        <w:t>]</w:t>
      </w:r>
      <w:r w:rsidR="004456C4">
        <w:rPr>
          <w:rFonts w:ascii="Verdana" w:eastAsia="Calibri" w:hAnsi="Verdana"/>
          <w:szCs w:val="20"/>
        </w:rPr>
        <w:t xml:space="preserve"> de setembro de 2020, </w:t>
      </w:r>
      <w:r>
        <w:rPr>
          <w:rFonts w:ascii="Verdana" w:eastAsia="Calibri" w:hAnsi="Verdana"/>
          <w:szCs w:val="20"/>
        </w:rPr>
        <w:t xml:space="preserve">para constar que a Devedora é a sócia das Desenvolvedoras, </w:t>
      </w:r>
      <w:r>
        <w:rPr>
          <w:rFonts w:ascii="Verdana" w:eastAsia="Calibri" w:hAnsi="Verdana"/>
          <w:szCs w:val="20"/>
        </w:rPr>
        <w:lastRenderedPageBreak/>
        <w:t xml:space="preserve">no lugar </w:t>
      </w:r>
      <w:r w:rsidR="00ED329F">
        <w:rPr>
          <w:rFonts w:ascii="Verdana" w:eastAsia="Calibri" w:hAnsi="Verdana"/>
          <w:szCs w:val="20"/>
        </w:rPr>
        <w:t>anteriormente detido pela</w:t>
      </w:r>
      <w:r>
        <w:rPr>
          <w:rFonts w:ascii="Verdana" w:eastAsia="Calibri" w:hAnsi="Verdana"/>
          <w:szCs w:val="20"/>
        </w:rPr>
        <w:t xml:space="preserve"> Fiadora, e (v</w:t>
      </w:r>
      <w:r w:rsidR="0015447F">
        <w:rPr>
          <w:rFonts w:ascii="Verdana" w:eastAsia="Calibri" w:hAnsi="Verdana"/>
          <w:szCs w:val="20"/>
        </w:rPr>
        <w:t>i</w:t>
      </w:r>
      <w:r>
        <w:rPr>
          <w:rFonts w:ascii="Verdana" w:eastAsia="Calibri" w:hAnsi="Verdana"/>
          <w:szCs w:val="20"/>
        </w:rPr>
        <w:t xml:space="preserve">) as atas de reunião de sócias das Desenvolvedoras realizadas em </w:t>
      </w:r>
      <w:r w:rsidRPr="003A0E15">
        <w:rPr>
          <w:rFonts w:ascii="Verdana" w:eastAsia="Calibri" w:hAnsi="Verdana"/>
          <w:szCs w:val="20"/>
          <w:highlight w:val="yellow"/>
        </w:rPr>
        <w:t>[</w:t>
      </w:r>
      <w:r w:rsidRPr="003A0E15">
        <w:rPr>
          <w:rFonts w:ascii="Verdana" w:eastAsia="Calibri" w:hAnsi="Verdana"/>
          <w:szCs w:val="20"/>
          <w:highlight w:val="yellow"/>
        </w:rPr>
        <w:sym w:font="Symbol" w:char="F0B7"/>
      </w:r>
      <w:r w:rsidRPr="003A0E15">
        <w:rPr>
          <w:rFonts w:ascii="Verdana" w:eastAsia="Calibri" w:hAnsi="Verdana"/>
          <w:szCs w:val="20"/>
          <w:highlight w:val="yellow"/>
        </w:rPr>
        <w:t>]</w:t>
      </w:r>
      <w:r>
        <w:rPr>
          <w:rFonts w:ascii="Verdana" w:eastAsia="Calibri" w:hAnsi="Verdana"/>
          <w:szCs w:val="20"/>
        </w:rPr>
        <w:t xml:space="preserve"> de setembro de 2020, que aprovam a constituição das Hipotecas dos Imóveis, conforme aplicável, e a </w:t>
      </w:r>
      <w:r w:rsidRPr="00AC093B">
        <w:rPr>
          <w:rFonts w:ascii="Verdana" w:hAnsi="Verdana"/>
          <w:szCs w:val="20"/>
        </w:rPr>
        <w:t>Cessão Fiduciária</w:t>
      </w:r>
      <w:r w:rsidR="00CF049D">
        <w:rPr>
          <w:rFonts w:ascii="Verdana" w:hAnsi="Verdana"/>
          <w:szCs w:val="20"/>
        </w:rPr>
        <w:t>;</w:t>
      </w:r>
      <w:r>
        <w:rPr>
          <w:rFonts w:ascii="Verdana" w:hAnsi="Verdana"/>
          <w:szCs w:val="20"/>
        </w:rPr>
        <w:t xml:space="preserve"> </w:t>
      </w:r>
      <w:r w:rsidR="004456C4">
        <w:rPr>
          <w:rFonts w:ascii="Verdana" w:hAnsi="Verdana"/>
          <w:szCs w:val="20"/>
        </w:rPr>
        <w:t>foram protocolizadas perante a Junta Comercial competente</w:t>
      </w:r>
      <w:r w:rsidR="00991124">
        <w:rPr>
          <w:rFonts w:ascii="Verdana" w:hAnsi="Verdana"/>
          <w:szCs w:val="20"/>
        </w:rPr>
        <w:t xml:space="preserve">, não há como assegurar que a Devedora, a Gafisa e/ou as Desenvolvedoras conseguirão atender eventuais exigências da Junta Comercial competente, se for o caso, e que os registros serão obtidos para assegurar a </w:t>
      </w:r>
      <w:proofErr w:type="spellStart"/>
      <w:r w:rsidR="00991124">
        <w:rPr>
          <w:rFonts w:ascii="Verdana" w:hAnsi="Verdana"/>
          <w:szCs w:val="20"/>
        </w:rPr>
        <w:t>retroativade</w:t>
      </w:r>
      <w:proofErr w:type="spellEnd"/>
      <w:r w:rsidR="00991124">
        <w:rPr>
          <w:rFonts w:ascii="Verdana" w:hAnsi="Verdana"/>
          <w:szCs w:val="20"/>
        </w:rPr>
        <w:t xml:space="preserve"> de seus efeitos perante terceiros, caso os registros não sejam obtidos no prazo legal, </w:t>
      </w:r>
      <w:r w:rsidR="00991124" w:rsidRPr="00D629DF">
        <w:rPr>
          <w:rFonts w:ascii="Verdana" w:eastAsia="Calibri" w:hAnsi="Verdana"/>
          <w:szCs w:val="20"/>
        </w:rPr>
        <w:t>o que poderá prejudicar os Titulares de CRI</w:t>
      </w:r>
      <w:r w:rsidR="00CF049D">
        <w:rPr>
          <w:rFonts w:ascii="Verdana" w:hAnsi="Verdana"/>
          <w:szCs w:val="20"/>
        </w:rPr>
        <w:t xml:space="preserve">. </w:t>
      </w:r>
    </w:p>
    <w:p w:rsidR="0032759F" w:rsidRDefault="0032759F" w:rsidP="000E6D51">
      <w:pPr>
        <w:pStyle w:val="Level3"/>
        <w:numPr>
          <w:ilvl w:val="0"/>
          <w:numId w:val="0"/>
        </w:numPr>
        <w:tabs>
          <w:tab w:val="left" w:pos="0"/>
        </w:tabs>
        <w:spacing w:before="240" w:after="0" w:line="320" w:lineRule="exact"/>
        <w:rPr>
          <w:rFonts w:ascii="Verdana" w:hAnsi="Verdana"/>
          <w:b/>
          <w:bCs/>
          <w:i/>
          <w:iCs/>
          <w:spacing w:val="2"/>
          <w:szCs w:val="20"/>
          <w:highlight w:val="yellow"/>
        </w:rPr>
      </w:pPr>
      <w:r>
        <w:rPr>
          <w:rFonts w:ascii="Verdana" w:hAnsi="Verdana"/>
          <w:szCs w:val="20"/>
        </w:rPr>
        <w:t>A Alienação Fiduciária de Ações e Quotas foi formalizada com a Devedora assumindo a posição de fiduciante das Desenvolvedoras, embora</w:t>
      </w:r>
      <w:r w:rsidRPr="00D374AF">
        <w:rPr>
          <w:rFonts w:ascii="Verdana" w:hAnsi="Verdana"/>
          <w:szCs w:val="20"/>
        </w:rPr>
        <w:t xml:space="preserve"> </w:t>
      </w:r>
      <w:r>
        <w:rPr>
          <w:rFonts w:ascii="Verdana" w:hAnsi="Verdana"/>
          <w:szCs w:val="20"/>
        </w:rPr>
        <w:t xml:space="preserve">os contratos sociais das Desenvolvedoras foram alterados </w:t>
      </w:r>
      <w:proofErr w:type="spellStart"/>
      <w:r>
        <w:rPr>
          <w:rFonts w:ascii="Verdana" w:hAnsi="Verdana"/>
          <w:szCs w:val="20"/>
        </w:rPr>
        <w:t>concomitamente</w:t>
      </w:r>
      <w:proofErr w:type="spellEnd"/>
      <w:r>
        <w:rPr>
          <w:rFonts w:ascii="Verdana" w:hAnsi="Verdana"/>
          <w:szCs w:val="20"/>
        </w:rPr>
        <w:t xml:space="preserve"> à Alienação Fiduciária de Ações e Quotas para constar que a Devedora é a sócia majoritária das Desenvolvedoras, em substituição à participação anteriormente detida pela Fiadora, sendo tais alterações dos contratos sociais protocolizadas perante a Junta Comercial competente, não há como assegurar que </w:t>
      </w:r>
      <w:r w:rsidR="00AD56EB">
        <w:rPr>
          <w:rFonts w:ascii="Verdana" w:hAnsi="Verdana"/>
          <w:szCs w:val="20"/>
        </w:rPr>
        <w:t xml:space="preserve">a Devedora, a Gafisa e/ou as Desenvolvedoras conseguirão atender eventuais exigências da Junta Comercial competente, se for o caso, </w:t>
      </w:r>
      <w:r w:rsidR="005B0DF3">
        <w:rPr>
          <w:rFonts w:ascii="Verdana" w:hAnsi="Verdana"/>
          <w:szCs w:val="20"/>
        </w:rPr>
        <w:t xml:space="preserve">e </w:t>
      </w:r>
      <w:r w:rsidR="00AD56EB">
        <w:rPr>
          <w:rFonts w:ascii="Verdana" w:hAnsi="Verdana"/>
          <w:szCs w:val="20"/>
        </w:rPr>
        <w:t xml:space="preserve">que </w:t>
      </w:r>
      <w:r>
        <w:rPr>
          <w:rFonts w:ascii="Verdana" w:hAnsi="Verdana"/>
          <w:szCs w:val="20"/>
        </w:rPr>
        <w:t xml:space="preserve">os registros serão obtidos para assegurar a </w:t>
      </w:r>
      <w:proofErr w:type="spellStart"/>
      <w:r>
        <w:rPr>
          <w:rFonts w:ascii="Verdana" w:hAnsi="Verdana"/>
          <w:szCs w:val="20"/>
        </w:rPr>
        <w:t>retroativade</w:t>
      </w:r>
      <w:proofErr w:type="spellEnd"/>
      <w:r>
        <w:rPr>
          <w:rFonts w:ascii="Verdana" w:hAnsi="Verdana"/>
          <w:szCs w:val="20"/>
        </w:rPr>
        <w:t xml:space="preserve"> de seus efeitos perante terceiros</w:t>
      </w:r>
      <w:r w:rsidR="00AD56EB">
        <w:rPr>
          <w:rFonts w:ascii="Verdana" w:hAnsi="Verdana"/>
          <w:szCs w:val="20"/>
        </w:rPr>
        <w:t xml:space="preserve">, </w:t>
      </w:r>
      <w:r>
        <w:rPr>
          <w:rFonts w:ascii="Verdana" w:hAnsi="Verdana"/>
          <w:szCs w:val="20"/>
        </w:rPr>
        <w:t>caso os registros não sejam obtidos no prazo legal</w:t>
      </w:r>
      <w:r w:rsidR="00AD56EB">
        <w:rPr>
          <w:rFonts w:ascii="Verdana" w:hAnsi="Verdana"/>
          <w:szCs w:val="20"/>
        </w:rPr>
        <w:t xml:space="preserve">, </w:t>
      </w:r>
      <w:r w:rsidR="00AD56EB" w:rsidRPr="00D629DF">
        <w:rPr>
          <w:rFonts w:ascii="Verdana" w:eastAsia="Calibri" w:hAnsi="Verdana"/>
          <w:szCs w:val="20"/>
        </w:rPr>
        <w:t>o que poderá prejudicar os Titulares de CRI</w:t>
      </w:r>
      <w:r>
        <w:rPr>
          <w:rFonts w:ascii="Verdana" w:hAnsi="Verdana"/>
          <w:szCs w:val="20"/>
        </w:rPr>
        <w:t>.</w:t>
      </w:r>
    </w:p>
    <w:p w:rsidR="000E6D51" w:rsidRDefault="000E6D51" w:rsidP="000E6D51">
      <w:pPr>
        <w:pStyle w:val="Level3"/>
        <w:numPr>
          <w:ilvl w:val="0"/>
          <w:numId w:val="0"/>
        </w:numPr>
        <w:tabs>
          <w:tab w:val="left" w:pos="0"/>
        </w:tabs>
        <w:spacing w:before="240" w:after="0" w:line="320" w:lineRule="exact"/>
        <w:rPr>
          <w:rFonts w:ascii="Verdana" w:hAnsi="Verdana"/>
          <w:b/>
          <w:bCs/>
          <w:i/>
          <w:iCs/>
          <w:spacing w:val="2"/>
          <w:szCs w:val="20"/>
        </w:rPr>
      </w:pPr>
      <w:r w:rsidRPr="00B42FE4">
        <w:rPr>
          <w:rFonts w:ascii="Verdana" w:hAnsi="Verdana"/>
          <w:b/>
          <w:bCs/>
          <w:i/>
          <w:iCs/>
          <w:spacing w:val="2"/>
          <w:szCs w:val="20"/>
          <w:highlight w:val="yellow"/>
        </w:rPr>
        <w:t>[</w:t>
      </w:r>
      <w:r>
        <w:rPr>
          <w:rFonts w:ascii="Verdana" w:hAnsi="Verdana"/>
          <w:b/>
          <w:bCs/>
          <w:i/>
          <w:iCs/>
          <w:spacing w:val="2"/>
          <w:szCs w:val="20"/>
          <w:highlight w:val="yellow"/>
        </w:rPr>
        <w:t xml:space="preserve">Incluir </w:t>
      </w:r>
      <w:r w:rsidRPr="00B42FE4">
        <w:rPr>
          <w:rFonts w:ascii="Verdana" w:hAnsi="Verdana"/>
          <w:b/>
          <w:bCs/>
          <w:i/>
          <w:iCs/>
          <w:spacing w:val="2"/>
          <w:szCs w:val="20"/>
          <w:highlight w:val="yellow"/>
        </w:rPr>
        <w:t xml:space="preserve">fator de risco sobre </w:t>
      </w:r>
      <w:r>
        <w:rPr>
          <w:rFonts w:ascii="Verdana" w:hAnsi="Verdana"/>
          <w:b/>
          <w:bCs/>
          <w:i/>
          <w:iCs/>
          <w:spacing w:val="2"/>
          <w:szCs w:val="20"/>
          <w:highlight w:val="yellow"/>
        </w:rPr>
        <w:t xml:space="preserve">falta de </w:t>
      </w:r>
      <w:proofErr w:type="spellStart"/>
      <w:r w:rsidRPr="00B42FE4">
        <w:rPr>
          <w:rFonts w:ascii="Verdana" w:hAnsi="Verdana"/>
          <w:b/>
          <w:bCs/>
          <w:i/>
          <w:iCs/>
          <w:spacing w:val="2"/>
          <w:szCs w:val="20"/>
          <w:highlight w:val="yellow"/>
        </w:rPr>
        <w:t>waiver</w:t>
      </w:r>
      <w:proofErr w:type="spellEnd"/>
      <w:r w:rsidRPr="00B42FE4">
        <w:rPr>
          <w:rFonts w:ascii="Verdana" w:hAnsi="Verdana"/>
          <w:b/>
          <w:bCs/>
          <w:i/>
          <w:iCs/>
          <w:spacing w:val="2"/>
          <w:szCs w:val="20"/>
          <w:highlight w:val="yellow"/>
        </w:rPr>
        <w:t xml:space="preserve"> d</w:t>
      </w:r>
      <w:r>
        <w:rPr>
          <w:rFonts w:ascii="Verdana" w:hAnsi="Verdana"/>
          <w:b/>
          <w:bCs/>
          <w:i/>
          <w:iCs/>
          <w:spacing w:val="2"/>
          <w:szCs w:val="20"/>
          <w:highlight w:val="yellow"/>
        </w:rPr>
        <w:t>a CCB d</w:t>
      </w:r>
      <w:r w:rsidRPr="00B42FE4">
        <w:rPr>
          <w:rFonts w:ascii="Verdana" w:hAnsi="Verdana"/>
          <w:b/>
          <w:bCs/>
          <w:i/>
          <w:iCs/>
          <w:spacing w:val="2"/>
          <w:szCs w:val="20"/>
          <w:highlight w:val="yellow"/>
        </w:rPr>
        <w:t>o Banco Máxima</w:t>
      </w:r>
      <w:r>
        <w:rPr>
          <w:rFonts w:ascii="Verdana" w:hAnsi="Verdana"/>
          <w:b/>
          <w:bCs/>
          <w:i/>
          <w:iCs/>
          <w:spacing w:val="2"/>
          <w:szCs w:val="20"/>
          <w:highlight w:val="yellow"/>
        </w:rPr>
        <w:t>?</w:t>
      </w:r>
      <w:r w:rsidRPr="00B42FE4">
        <w:rPr>
          <w:rFonts w:ascii="Verdana" w:hAnsi="Verdana"/>
          <w:b/>
          <w:bCs/>
          <w:i/>
          <w:iCs/>
          <w:spacing w:val="2"/>
          <w:szCs w:val="20"/>
          <w:highlight w:val="yellow"/>
        </w:rPr>
        <w:t>]</w:t>
      </w:r>
    </w:p>
    <w:p w:rsidR="000E6D51" w:rsidRDefault="000E6D51" w:rsidP="000E6D51">
      <w:pPr>
        <w:pStyle w:val="Level3"/>
        <w:numPr>
          <w:ilvl w:val="0"/>
          <w:numId w:val="0"/>
        </w:numPr>
        <w:tabs>
          <w:tab w:val="left" w:pos="0"/>
        </w:tabs>
        <w:spacing w:before="240" w:after="0" w:line="320" w:lineRule="exact"/>
        <w:rPr>
          <w:rFonts w:ascii="Verdana" w:hAnsi="Verdana"/>
          <w:b/>
          <w:bCs/>
          <w:i/>
          <w:iCs/>
          <w:spacing w:val="2"/>
          <w:szCs w:val="20"/>
        </w:rPr>
      </w:pPr>
      <w:r w:rsidRPr="00B42FE4">
        <w:rPr>
          <w:rFonts w:ascii="Verdana" w:hAnsi="Verdana"/>
          <w:b/>
          <w:bCs/>
          <w:i/>
          <w:iCs/>
          <w:spacing w:val="2"/>
          <w:szCs w:val="20"/>
          <w:highlight w:val="yellow"/>
        </w:rPr>
        <w:t>[</w:t>
      </w:r>
      <w:r>
        <w:rPr>
          <w:rFonts w:ascii="Verdana" w:hAnsi="Verdana"/>
          <w:b/>
          <w:bCs/>
          <w:i/>
          <w:iCs/>
          <w:spacing w:val="2"/>
          <w:szCs w:val="20"/>
          <w:highlight w:val="yellow"/>
        </w:rPr>
        <w:t xml:space="preserve">Incluir </w:t>
      </w:r>
      <w:r w:rsidRPr="00B42FE4">
        <w:rPr>
          <w:rFonts w:ascii="Verdana" w:hAnsi="Verdana"/>
          <w:b/>
          <w:bCs/>
          <w:i/>
          <w:iCs/>
          <w:spacing w:val="2"/>
          <w:szCs w:val="20"/>
          <w:highlight w:val="yellow"/>
        </w:rPr>
        <w:t xml:space="preserve">fator de risco sobre </w:t>
      </w:r>
      <w:r>
        <w:rPr>
          <w:rFonts w:ascii="Verdana" w:hAnsi="Verdana"/>
          <w:b/>
          <w:bCs/>
          <w:i/>
          <w:iCs/>
          <w:spacing w:val="2"/>
          <w:szCs w:val="20"/>
          <w:highlight w:val="yellow"/>
        </w:rPr>
        <w:t xml:space="preserve">falta de </w:t>
      </w:r>
      <w:proofErr w:type="spellStart"/>
      <w:r w:rsidRPr="00B42FE4">
        <w:rPr>
          <w:rFonts w:ascii="Verdana" w:hAnsi="Verdana"/>
          <w:b/>
          <w:bCs/>
          <w:i/>
          <w:iCs/>
          <w:spacing w:val="2"/>
          <w:szCs w:val="20"/>
          <w:highlight w:val="yellow"/>
        </w:rPr>
        <w:t>waiver</w:t>
      </w:r>
      <w:proofErr w:type="spellEnd"/>
      <w:r w:rsidRPr="00B42FE4">
        <w:rPr>
          <w:rFonts w:ascii="Verdana" w:hAnsi="Verdana"/>
          <w:b/>
          <w:bCs/>
          <w:i/>
          <w:iCs/>
          <w:spacing w:val="2"/>
          <w:szCs w:val="20"/>
          <w:highlight w:val="yellow"/>
        </w:rPr>
        <w:t xml:space="preserve"> da Via Empreendimentos</w:t>
      </w:r>
      <w:r>
        <w:rPr>
          <w:rFonts w:ascii="Verdana" w:hAnsi="Verdana"/>
          <w:b/>
          <w:bCs/>
          <w:i/>
          <w:iCs/>
          <w:spacing w:val="2"/>
          <w:szCs w:val="20"/>
          <w:highlight w:val="yellow"/>
        </w:rPr>
        <w:t xml:space="preserve"> para constituição da hipoteca sobre o </w:t>
      </w:r>
      <w:proofErr w:type="spellStart"/>
      <w:r>
        <w:rPr>
          <w:rFonts w:ascii="Verdana" w:hAnsi="Verdana"/>
          <w:b/>
          <w:bCs/>
          <w:i/>
          <w:iCs/>
          <w:spacing w:val="2"/>
          <w:szCs w:val="20"/>
          <w:highlight w:val="yellow"/>
        </w:rPr>
        <w:t>Scena</w:t>
      </w:r>
      <w:proofErr w:type="spellEnd"/>
      <w:r>
        <w:rPr>
          <w:rFonts w:ascii="Verdana" w:hAnsi="Verdana"/>
          <w:b/>
          <w:bCs/>
          <w:i/>
          <w:iCs/>
          <w:spacing w:val="2"/>
          <w:szCs w:val="20"/>
          <w:highlight w:val="yellow"/>
        </w:rPr>
        <w:t xml:space="preserve"> Tatuapé?</w:t>
      </w:r>
      <w:r w:rsidRPr="00B42FE4">
        <w:rPr>
          <w:rFonts w:ascii="Verdana" w:hAnsi="Verdana"/>
          <w:b/>
          <w:bCs/>
          <w:i/>
          <w:iCs/>
          <w:spacing w:val="2"/>
          <w:szCs w:val="20"/>
          <w:highlight w:val="yellow"/>
        </w:rPr>
        <w:t>]</w:t>
      </w:r>
    </w:p>
    <w:p w:rsidR="00E0337D" w:rsidRDefault="00AA2DC3" w:rsidP="000E6D51">
      <w:pPr>
        <w:pStyle w:val="Level3"/>
        <w:numPr>
          <w:ilvl w:val="0"/>
          <w:numId w:val="0"/>
        </w:numPr>
        <w:tabs>
          <w:tab w:val="left" w:pos="0"/>
        </w:tabs>
        <w:spacing w:before="240" w:after="0" w:line="320" w:lineRule="exact"/>
        <w:rPr>
          <w:rFonts w:ascii="Verdana" w:hAnsi="Verdana"/>
          <w:b/>
          <w:bCs/>
          <w:i/>
          <w:iCs/>
          <w:spacing w:val="2"/>
          <w:szCs w:val="20"/>
        </w:rPr>
      </w:pPr>
      <w:r w:rsidRPr="00B42FE4">
        <w:rPr>
          <w:rFonts w:ascii="Verdana" w:hAnsi="Verdana"/>
          <w:b/>
          <w:bCs/>
          <w:i/>
          <w:iCs/>
          <w:spacing w:val="2"/>
          <w:szCs w:val="20"/>
          <w:highlight w:val="yellow"/>
        </w:rPr>
        <w:t>[</w:t>
      </w:r>
      <w:r>
        <w:rPr>
          <w:rFonts w:ascii="Verdana" w:hAnsi="Verdana"/>
          <w:b/>
          <w:bCs/>
          <w:i/>
          <w:iCs/>
          <w:spacing w:val="2"/>
          <w:szCs w:val="20"/>
          <w:highlight w:val="yellow"/>
        </w:rPr>
        <w:t xml:space="preserve">Incluir </w:t>
      </w:r>
      <w:r w:rsidRPr="00B42FE4">
        <w:rPr>
          <w:rFonts w:ascii="Verdana" w:hAnsi="Verdana"/>
          <w:b/>
          <w:bCs/>
          <w:i/>
          <w:iCs/>
          <w:spacing w:val="2"/>
          <w:szCs w:val="20"/>
          <w:highlight w:val="yellow"/>
        </w:rPr>
        <w:t xml:space="preserve">fator de risco sobre </w:t>
      </w:r>
      <w:r>
        <w:rPr>
          <w:rFonts w:ascii="Verdana" w:hAnsi="Verdana"/>
          <w:b/>
          <w:bCs/>
          <w:i/>
          <w:iCs/>
          <w:spacing w:val="2"/>
          <w:szCs w:val="20"/>
          <w:highlight w:val="yellow"/>
        </w:rPr>
        <w:t>os processos ambientais?</w:t>
      </w:r>
      <w:r w:rsidRPr="00B42FE4">
        <w:rPr>
          <w:rFonts w:ascii="Verdana" w:hAnsi="Verdana"/>
          <w:b/>
          <w:bCs/>
          <w:i/>
          <w:iCs/>
          <w:spacing w:val="2"/>
          <w:szCs w:val="20"/>
          <w:highlight w:val="yellow"/>
        </w:rPr>
        <w:t>]</w:t>
      </w:r>
    </w:p>
    <w:p w:rsidR="00F45F84" w:rsidRPr="00AC093B" w:rsidRDefault="00F45F84">
      <w:pPr>
        <w:keepNext/>
        <w:spacing w:before="240" w:line="320" w:lineRule="exact"/>
        <w:rPr>
          <w:rFonts w:ascii="Verdana" w:eastAsia="Calibri" w:hAnsi="Verdana" w:cstheme="minorHAnsi"/>
          <w:b/>
          <w:bCs/>
          <w:sz w:val="20"/>
          <w:szCs w:val="20"/>
        </w:rPr>
      </w:pPr>
      <w:r w:rsidRPr="00AC093B">
        <w:rPr>
          <w:rFonts w:ascii="Verdana" w:eastAsia="Calibri" w:hAnsi="Verdana" w:cstheme="minorHAnsi"/>
          <w:b/>
          <w:bCs/>
          <w:sz w:val="20"/>
          <w:szCs w:val="20"/>
          <w:highlight w:val="yellow"/>
        </w:rPr>
        <w:t>[INCLUSÃO DE RISCOS ADICIONAIS SOB AVALIAÇÃO INTERNA]</w:t>
      </w:r>
    </w:p>
    <w:p w:rsidR="00CE70AC" w:rsidRPr="00D629DF" w:rsidRDefault="00CE70AC">
      <w:pPr>
        <w:widowControl w:val="0"/>
        <w:spacing w:before="240" w:line="320" w:lineRule="exact"/>
        <w:rPr>
          <w:rFonts w:ascii="Verdana" w:eastAsia="ヒラギノ角ゴ Pro W3" w:hAnsi="Verdana"/>
          <w:b/>
          <w:i/>
          <w:color w:val="000000"/>
          <w:sz w:val="20"/>
          <w:szCs w:val="20"/>
        </w:rPr>
      </w:pPr>
      <w:bookmarkStart w:id="215" w:name="_DV_M826"/>
      <w:bookmarkEnd w:id="215"/>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 xml:space="preserve">empre que </w:t>
      </w:r>
      <w:r w:rsidR="00B50A87" w:rsidRPr="006D5E88">
        <w:rPr>
          <w:rFonts w:ascii="Verdana" w:hAnsi="Verdana"/>
          <w:sz w:val="20"/>
          <w:szCs w:val="20"/>
        </w:rPr>
        <w:t xml:space="preserve">verificada </w:t>
      </w:r>
      <w:r w:rsidR="00B50A87" w:rsidRPr="00AC3451">
        <w:rPr>
          <w:rFonts w:ascii="Verdana" w:hAnsi="Verdana"/>
          <w:sz w:val="20"/>
          <w:szCs w:val="20"/>
        </w:rPr>
        <w:t>geração de caixa positiva</w:t>
      </w:r>
      <w:r w:rsidR="00B50A87" w:rsidRPr="006D5E88">
        <w:rPr>
          <w:rFonts w:ascii="Verdana" w:hAnsi="Verdana"/>
          <w:sz w:val="20"/>
          <w:szCs w:val="20"/>
        </w:rPr>
        <w:t xml:space="preserve"> consolidada das Desenvolvedoras, que será apurada mensalmente pelo Agente</w:t>
      </w:r>
      <w:r w:rsidR="00B50A87" w:rsidRPr="0078593A">
        <w:rPr>
          <w:rFonts w:ascii="Verdana" w:hAnsi="Verdana"/>
          <w:sz w:val="20"/>
          <w:szCs w:val="20"/>
        </w:rPr>
        <w:t xml:space="preserve"> de Obras e informada à </w:t>
      </w:r>
      <w:proofErr w:type="spellStart"/>
      <w:r w:rsidR="00B50A87" w:rsidRPr="0078593A">
        <w:rPr>
          <w:rFonts w:ascii="Verdana" w:hAnsi="Verdana"/>
          <w:sz w:val="20"/>
          <w:szCs w:val="20"/>
        </w:rPr>
        <w:t>Securitizadora</w:t>
      </w:r>
      <w:proofErr w:type="spellEnd"/>
      <w:r w:rsidR="00B50A87" w:rsidRPr="0078593A">
        <w:rPr>
          <w:rFonts w:ascii="Verdana" w:hAnsi="Verdana"/>
          <w:sz w:val="20"/>
          <w:szCs w:val="20"/>
        </w:rPr>
        <w:t xml:space="preserve"> no Relatório de Solicitação de Recursos da Escritura de Emissão</w:t>
      </w:r>
      <w:r w:rsidR="00FD42E9">
        <w:rPr>
          <w:rFonts w:ascii="Verdana" w:hAnsi="Verdana"/>
          <w:sz w:val="20"/>
          <w:szCs w:val="20"/>
        </w:rPr>
        <w:t xml:space="preserve"> de Debêntures</w:t>
      </w:r>
      <w:r w:rsidR="00B50A87" w:rsidRPr="0078593A">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As fontes de recursos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e/ou (</w:t>
      </w:r>
      <w:proofErr w:type="spellStart"/>
      <w:r w:rsidRPr="00D629DF">
        <w:rPr>
          <w:rFonts w:ascii="Verdana" w:hAnsi="Verdana"/>
          <w:sz w:val="20"/>
          <w:szCs w:val="20"/>
        </w:rPr>
        <w:t>ii</w:t>
      </w:r>
      <w:proofErr w:type="spellEnd"/>
      <w:r w:rsidRPr="00D629DF">
        <w:rPr>
          <w:rFonts w:ascii="Verdana" w:hAnsi="Verdana"/>
          <w:sz w:val="20"/>
          <w:szCs w:val="20"/>
        </w:rPr>
        <w:t xml:space="preserve">) da liquidação e/ou execução </w:t>
      </w:r>
      <w:r w:rsidRPr="00D629DF">
        <w:rPr>
          <w:rFonts w:ascii="Verdana" w:hAnsi="Verdana" w:cstheme="minorHAnsi"/>
          <w:sz w:val="20"/>
          <w:szCs w:val="20"/>
        </w:rPr>
        <w:t>das Garantias</w:t>
      </w:r>
      <w:r w:rsidRPr="00D629DF">
        <w:rPr>
          <w:rFonts w:ascii="Verdana" w:hAnsi="Verdana"/>
          <w:sz w:val="20"/>
          <w:szCs w:val="20"/>
        </w:rPr>
        <w:t xml:space="preserve">. Os recebimentos oriundos das alíneas acima podem ocorrer posteriormente às datas </w:t>
      </w:r>
      <w:r w:rsidRPr="00D629DF">
        <w:rPr>
          <w:rFonts w:ascii="Verdana" w:hAnsi="Verdana"/>
          <w:sz w:val="20"/>
          <w:szCs w:val="20"/>
        </w:rPr>
        <w:lastRenderedPageBreak/>
        <w:t>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não disporá de quaisquer outras verbas para efetuar o pagamento de eventuais saldos aos Investidores.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D629DF">
        <w:rPr>
          <w:rFonts w:ascii="Verdana" w:hAnsi="Verdana"/>
          <w:sz w:val="20"/>
          <w:szCs w:val="20"/>
        </w:rPr>
        <w:t>ii</w:t>
      </w:r>
      <w:proofErr w:type="spellEnd"/>
      <w:r w:rsidRPr="00D629DF">
        <w:rPr>
          <w:rFonts w:ascii="Verdana" w:hAnsi="Verdana"/>
          <w:sz w:val="20"/>
          <w:szCs w:val="20"/>
        </w:rPr>
        <w:t xml:space="preserve">) risco de insuficiência </w:t>
      </w:r>
      <w:r w:rsidRPr="00D629DF">
        <w:rPr>
          <w:rFonts w:ascii="Verdana" w:hAnsi="Verdana" w:cstheme="minorHAnsi"/>
          <w:sz w:val="20"/>
          <w:szCs w:val="20"/>
        </w:rPr>
        <w:t>das Garantias</w:t>
      </w:r>
      <w:r w:rsidRPr="00D629DF">
        <w:rPr>
          <w:rFonts w:ascii="Verdana" w:hAnsi="Verdana"/>
          <w:sz w:val="20"/>
          <w:szCs w:val="20"/>
        </w:rPr>
        <w:t>; e (</w:t>
      </w:r>
      <w:proofErr w:type="spellStart"/>
      <w:r w:rsidRPr="00D629DF">
        <w:rPr>
          <w:rFonts w:ascii="Verdana" w:hAnsi="Verdana"/>
          <w:sz w:val="20"/>
          <w:szCs w:val="20"/>
        </w:rPr>
        <w:t>iii</w:t>
      </w:r>
      <w:proofErr w:type="spellEnd"/>
      <w:r w:rsidRPr="00D629DF">
        <w:rPr>
          <w:rFonts w:ascii="Verdana" w:hAnsi="Verdana"/>
          <w:sz w:val="20"/>
          <w:szCs w:val="20"/>
        </w:rPr>
        <w:t>) risco de falta de liquidez.</w:t>
      </w:r>
    </w:p>
    <w:p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Oferta Restrita, distribuída nos termos da Instrução CVM  476, está automaticamente dispensada de registro perante a CVM, de forma que as informações prestadas pela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pelo Coordenador Líder não foram objeto de análise pela CVM.</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16" w:name="_Toc453274074"/>
      <w:bookmarkStart w:id="217" w:name="_Toc490492793"/>
      <w:r w:rsidRPr="00D629DF">
        <w:rPr>
          <w:rFonts w:ascii="Verdana" w:eastAsia="MS Gothic" w:hAnsi="Verdana"/>
          <w:b/>
          <w:color w:val="000000"/>
          <w:sz w:val="20"/>
          <w:szCs w:val="20"/>
          <w:lang w:val="x-none"/>
        </w:rPr>
        <w:t xml:space="preserve">RISCOS RELACIONADOS À </w:t>
      </w:r>
      <w:bookmarkEnd w:id="216"/>
      <w:bookmarkEnd w:id="217"/>
      <w:r w:rsidRPr="00D629DF">
        <w:rPr>
          <w:rFonts w:ascii="Verdana" w:eastAsia="MS Gothic" w:hAnsi="Verdana" w:cstheme="minorHAnsi"/>
          <w:b/>
          <w:color w:val="000000"/>
          <w:sz w:val="20"/>
          <w:szCs w:val="20"/>
        </w:rPr>
        <w:t>SECURITIZADORA</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e seu capital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poderá não ser suficiente para suas futuras exigências operacionais e manutenção do crescimento esperado, de forma que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 vir a precisar de fontes de financiamento externas. Não se pode assegurar que haverá disponibilidade de capital </w:t>
      </w:r>
      <w:proofErr w:type="gramStart"/>
      <w:r w:rsidRPr="00D629DF">
        <w:rPr>
          <w:rFonts w:ascii="Verdana" w:hAnsi="Verdana"/>
          <w:sz w:val="20"/>
          <w:szCs w:val="20"/>
        </w:rPr>
        <w:t>no momento em que</w:t>
      </w:r>
      <w:proofErr w:type="gramEnd"/>
      <w:r w:rsidRPr="00D629DF">
        <w:rPr>
          <w:rFonts w:ascii="Verdana" w:hAnsi="Verdana"/>
          <w:sz w:val="20"/>
          <w:szCs w:val="20"/>
        </w:rPr>
        <w:t xml:space="preserv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necessitar, e, caso haja, as condições desta captação poderiam afetar o desempenho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w:t>
      </w:r>
    </w:p>
    <w:p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D629DF">
        <w:rPr>
          <w:rFonts w:ascii="Verdana" w:hAnsi="Verdana"/>
          <w:sz w:val="20"/>
          <w:szCs w:val="20"/>
        </w:rPr>
        <w:t>CRIs</w:t>
      </w:r>
      <w:proofErr w:type="spellEnd"/>
      <w:r w:rsidRPr="00D629DF">
        <w:rPr>
          <w:rFonts w:ascii="Verdana" w:hAnsi="Verdana"/>
          <w:sz w:val="20"/>
          <w:szCs w:val="20"/>
        </w:rPr>
        <w:t xml:space="preserve"> provavelmente diminuiria, ou estas passariam a exigir uma remuneração superior, de forma que o ganho advindo da receita de intermediação nas operações com tal público de investidores poderia ser reduzido. </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Atividade de securitização e o cumprimento de obrigações perante os Investidores</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lastRenderedPageBreak/>
        <w:t xml:space="preserve">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é uma companhia </w:t>
      </w:r>
      <w:proofErr w:type="spellStart"/>
      <w:r w:rsidRPr="00D629DF">
        <w:rPr>
          <w:rFonts w:ascii="Verdana" w:eastAsia="ヒラギノ角ゴ Pro W3" w:hAnsi="Verdana"/>
          <w:color w:val="000000"/>
          <w:sz w:val="20"/>
          <w:szCs w:val="20"/>
        </w:rPr>
        <w:t>securitizadora</w:t>
      </w:r>
      <w:proofErr w:type="spellEnd"/>
      <w:r w:rsidRPr="00D629DF">
        <w:rPr>
          <w:rFonts w:ascii="Verdana" w:eastAsia="ヒラギノ角ゴ Pro W3" w:hAnsi="Verdana"/>
          <w:color w:val="000000"/>
          <w:sz w:val="20"/>
          <w:szCs w:val="20"/>
        </w:rPr>
        <w:t xml:space="preserve">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poderá afetar negativamente a capacidade da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é dependente de manutenção de seu registro </w:t>
      </w:r>
      <w:proofErr w:type="spellStart"/>
      <w:r w:rsidRPr="00D629DF">
        <w:rPr>
          <w:rFonts w:ascii="Verdana" w:hAnsi="Verdana"/>
          <w:b/>
          <w:i/>
          <w:sz w:val="20"/>
          <w:szCs w:val="20"/>
        </w:rPr>
        <w:t>como</w:t>
      </w:r>
      <w:proofErr w:type="spellEnd"/>
      <w:r w:rsidRPr="00D629DF">
        <w:rPr>
          <w:rFonts w:ascii="Verdana" w:hAnsi="Verdana"/>
          <w:b/>
          <w:i/>
          <w:sz w:val="20"/>
          <w:szCs w:val="20"/>
        </w:rPr>
        <w:t xml:space="preserve"> companhia aberta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tem por objeto atuar como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 créditos imobiliários por meio da emissão de certificados de recebíveis imobiliários, nos termos da Lei n.º 9.514/97. Para tanto, depende da manutenção de seu registro de companhia aberta junto à CVM e das respectivas autorizações societárias. Caso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t xml:space="preserve">Deterioração da qualidade de crédito do Patrimônio Separado possa afetar a capacidade da </w:t>
      </w:r>
      <w:proofErr w:type="spellStart"/>
      <w:r w:rsidRPr="00D629DF">
        <w:rPr>
          <w:rFonts w:ascii="Verdana" w:eastAsia="ヒラギノ角ゴ Pro W3" w:hAnsi="Verdana" w:cstheme="minorHAnsi"/>
          <w:b/>
          <w:i/>
          <w:iCs/>
          <w:color w:val="000000"/>
          <w:spacing w:val="-4"/>
          <w:sz w:val="20"/>
          <w:szCs w:val="20"/>
        </w:rPr>
        <w:t>Securitizadora</w:t>
      </w:r>
      <w:proofErr w:type="spellEnd"/>
      <w:r w:rsidRPr="00D629DF">
        <w:rPr>
          <w:rFonts w:ascii="Verdana" w:eastAsia="ヒラギノ角ゴ Pro W3" w:hAnsi="Verdana"/>
          <w:b/>
          <w:i/>
          <w:color w:val="000000"/>
          <w:spacing w:val="-4"/>
          <w:sz w:val="20"/>
          <w:szCs w:val="20"/>
        </w:rPr>
        <w:t xml:space="preserve"> de honrar as obrigações decorrentes dos CRI</w:t>
      </w:r>
    </w:p>
    <w:p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proofErr w:type="spellStart"/>
      <w:r w:rsidRPr="00D629DF">
        <w:rPr>
          <w:rFonts w:ascii="Verdana" w:eastAsia="ヒラギノ角ゴ Pro W3" w:hAnsi="Verdana" w:cstheme="minorHAnsi"/>
          <w:color w:val="000000"/>
          <w:spacing w:val="-4"/>
          <w:sz w:val="20"/>
          <w:szCs w:val="20"/>
        </w:rPr>
        <w:t>Securitizadora</w:t>
      </w:r>
      <w:proofErr w:type="spellEnd"/>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proofErr w:type="spellStart"/>
      <w:r w:rsidRPr="00D629DF">
        <w:rPr>
          <w:rFonts w:ascii="Verdana" w:eastAsia="ヒラギノ角ゴ Pro W3" w:hAnsi="Verdana" w:cstheme="minorHAnsi"/>
          <w:color w:val="000000"/>
          <w:spacing w:val="-4"/>
          <w:sz w:val="20"/>
          <w:szCs w:val="20"/>
        </w:rPr>
        <w:t>Securitizadora</w:t>
      </w:r>
      <w:proofErr w:type="spellEnd"/>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Assim, o recebimento integral e tempestivo pelos Titulares dos CRI dos 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perda de membros da nossa equipe operacional e/ou a incapacidade de atrair e manter pessoal qualificado, pode ter efeito adverso relevante sobre as atividades, situação financeira e resultados </w:t>
      </w:r>
      <w:r w:rsidRPr="00D629DF">
        <w:rPr>
          <w:rFonts w:ascii="Verdana" w:hAnsi="Verdana"/>
          <w:sz w:val="20"/>
          <w:szCs w:val="20"/>
        </w:rPr>
        <w:lastRenderedPageBreak/>
        <w:t>operacionais</w:t>
      </w:r>
      <w:r w:rsidRPr="00D629DF">
        <w:rPr>
          <w:rFonts w:ascii="Verdana" w:hAnsi="Verdana" w:cstheme="minorHAnsi"/>
          <w:sz w:val="20"/>
          <w:szCs w:val="20"/>
        </w:rPr>
        <w:t xml:space="preserve"> da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w:t>
      </w:r>
      <w:r w:rsidRPr="00D629DF">
        <w:rPr>
          <w:rFonts w:ascii="Verdana" w:hAnsi="Verdana"/>
          <w:sz w:val="20"/>
          <w:szCs w:val="20"/>
        </w:rPr>
        <w:t xml:space="preserve"> Os ganhos da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 xml:space="preserve"> provêm</w:t>
      </w:r>
      <w:r w:rsidRPr="00D629DF">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é controlada diretamente pela empresa RB Capital S.A., que por sua vez é controlada pelo Grupo </w:t>
      </w:r>
      <w:proofErr w:type="spellStart"/>
      <w:r w:rsidRPr="00D629DF">
        <w:rPr>
          <w:rFonts w:ascii="Verdana" w:hAnsi="Verdana"/>
          <w:sz w:val="20"/>
          <w:szCs w:val="20"/>
        </w:rPr>
        <w:t>Orix</w:t>
      </w:r>
      <w:proofErr w:type="spellEnd"/>
      <w:r w:rsidRPr="00D629DF">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sua política de distribuição de rendimentos. Desta forma, o interesse do acionista controlador, ou de seus eventuais sucessores, pode vir a afetar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suas atividades.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D629DF">
        <w:rPr>
          <w:rFonts w:ascii="Verdana" w:hAnsi="Verdana"/>
          <w:sz w:val="20"/>
          <w:szCs w:val="20"/>
        </w:rPr>
        <w:t>servicer</w:t>
      </w:r>
      <w:proofErr w:type="spellEnd"/>
      <w:r w:rsidRPr="00D629DF">
        <w:rPr>
          <w:rFonts w:ascii="Verdana" w:hAnsi="Verdana"/>
          <w:sz w:val="20"/>
          <w:szCs w:val="20"/>
        </w:rPr>
        <w:t xml:space="preserve">, auditoria de créditos, agência classificadora de risco, banco </w:t>
      </w:r>
      <w:proofErr w:type="spellStart"/>
      <w:r w:rsidRPr="00D629DF">
        <w:rPr>
          <w:rFonts w:ascii="Verdana" w:hAnsi="Verdana"/>
          <w:sz w:val="20"/>
          <w:szCs w:val="20"/>
        </w:rPr>
        <w:t>escriturador</w:t>
      </w:r>
      <w:proofErr w:type="spellEnd"/>
      <w:r w:rsidRPr="00D629DF">
        <w:rPr>
          <w:rFonts w:ascii="Verdana" w:hAnsi="Verdana"/>
          <w:sz w:val="20"/>
          <w:szCs w:val="20"/>
        </w:rPr>
        <w:t>, dentre outros. Em relação a tais contratações, caso: (a) ocorra alteração relevante da tabela de preços; 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proofErr w:type="spellStart"/>
      <w:r w:rsidRPr="00D629DF">
        <w:rPr>
          <w:rFonts w:ascii="Verdana" w:hAnsi="Verdana" w:cstheme="minorHAnsi"/>
          <w:b/>
          <w:i/>
          <w:iCs/>
          <w:color w:val="000000"/>
          <w:sz w:val="20"/>
          <w:szCs w:val="20"/>
        </w:rPr>
        <w:t>Securitizadora</w:t>
      </w:r>
      <w:proofErr w:type="spellEnd"/>
      <w:r w:rsidRPr="00D629DF">
        <w:rPr>
          <w:rFonts w:ascii="Verdana" w:hAnsi="Verdana"/>
          <w:b/>
          <w:i/>
          <w:color w:val="000000"/>
          <w:sz w:val="20"/>
          <w:szCs w:val="20"/>
        </w:rPr>
        <w:t xml:space="preserve"> </w:t>
      </w:r>
    </w:p>
    <w:p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circunstâncias, 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stheme="minorHAnsi"/>
          <w:bCs/>
          <w:color w:val="000000"/>
          <w:sz w:val="20"/>
          <w:szCs w:val="20"/>
        </w:rPr>
        <w:t xml:space="preserve">,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lastRenderedPageBreak/>
        <w:t xml:space="preserve">RISCOS RELACIONADOS À </w:t>
      </w:r>
      <w:r w:rsidRPr="00D629DF">
        <w:rPr>
          <w:rFonts w:ascii="Verdana" w:eastAsia="MS Gothic" w:hAnsi="Verdana" w:cstheme="minorHAnsi"/>
          <w:b/>
          <w:color w:val="000000"/>
          <w:sz w:val="20"/>
          <w:szCs w:val="20"/>
        </w:rPr>
        <w:t>DEVEDORA E À FIADORA</w:t>
      </w:r>
    </w:p>
    <w:p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r w:rsidRPr="00D629DF">
        <w:rPr>
          <w:rFonts w:ascii="Verdana" w:eastAsia="MS Gothic" w:hAnsi="Verdana" w:cstheme="minorHAnsi"/>
          <w:b/>
          <w:i/>
          <w:iCs/>
          <w:color w:val="000000"/>
          <w:sz w:val="20"/>
          <w:szCs w:val="20"/>
        </w:rPr>
        <w:t>:</w:t>
      </w:r>
    </w:p>
    <w:p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rsidR="00A77C4C" w:rsidRDefault="00A77C4C" w:rsidP="00AC093B">
      <w:pPr>
        <w:widowControl w:val="0"/>
        <w:autoSpaceDE w:val="0"/>
        <w:autoSpaceDN w:val="0"/>
        <w:adjustRightInd w:val="0"/>
        <w:contextualSpacing/>
        <w:rPr>
          <w:rFonts w:ascii="Verdana" w:hAnsi="Verdana"/>
          <w:sz w:val="20"/>
          <w:szCs w:val="20"/>
          <w:lang w:eastAsia="ja-JP"/>
        </w:rPr>
      </w:pPr>
    </w:p>
    <w:p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rsidR="00A77C4C" w:rsidRPr="00AC093B" w:rsidRDefault="00A77C4C" w:rsidP="00AC093B">
      <w:pPr>
        <w:widowControl w:val="0"/>
        <w:autoSpaceDE w:val="0"/>
        <w:autoSpaceDN w:val="0"/>
        <w:adjustRightInd w:val="0"/>
        <w:contextualSpacing/>
        <w:rPr>
          <w:rFonts w:ascii="Verdana" w:hAnsi="Verdana"/>
          <w:sz w:val="20"/>
          <w:szCs w:val="20"/>
        </w:rPr>
      </w:pPr>
    </w:p>
    <w:p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rsidR="00A77C4C" w:rsidRDefault="00A77C4C" w:rsidP="00A77C4C">
      <w:pPr>
        <w:widowControl w:val="0"/>
        <w:autoSpaceDE w:val="0"/>
        <w:autoSpaceDN w:val="0"/>
        <w:adjustRightInd w:val="0"/>
        <w:contextualSpacing/>
        <w:rPr>
          <w:rFonts w:ascii="Verdana" w:hAnsi="Verdana"/>
          <w:sz w:val="20"/>
          <w:szCs w:val="20"/>
        </w:rPr>
      </w:pPr>
    </w:p>
    <w:p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t xml:space="preserve">Ao longo do prazo de duração dos CRI, a </w:t>
      </w:r>
      <w:r>
        <w:rPr>
          <w:rFonts w:ascii="Verdana" w:hAnsi="Verdana"/>
          <w:sz w:val="20"/>
          <w:szCs w:val="20"/>
        </w:rPr>
        <w:t>Devedora</w:t>
      </w:r>
      <w:r w:rsidRPr="00F672DA">
        <w:rPr>
          <w:rFonts w:ascii="Verdana" w:hAnsi="Verdana"/>
          <w:sz w:val="20"/>
          <w:szCs w:val="20"/>
        </w:rPr>
        <w:t xml:space="preserve"> poderá estar sujeita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 o que pode causar prejuízos no fluxo dos aluguéis e em eventual excussão das Garantias</w:t>
      </w:r>
      <w:r w:rsidRPr="00F672DA">
        <w:rPr>
          <w:rFonts w:ascii="Verdana" w:hAnsi="Verdana"/>
          <w:sz w:val="20"/>
          <w:szCs w:val="20"/>
        </w:rPr>
        <w:t>.</w:t>
      </w:r>
    </w:p>
    <w:p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rsidR="00CE70AC" w:rsidRPr="00D629DF" w:rsidRDefault="00CE70AC">
      <w:pPr>
        <w:spacing w:before="240" w:line="320" w:lineRule="exact"/>
        <w:rPr>
          <w:rFonts w:ascii="Verdana" w:hAnsi="Verdana" w:cs="Arial"/>
          <w:b/>
          <w:bCs/>
          <w:i/>
          <w:iCs/>
          <w:sz w:val="20"/>
          <w:szCs w:val="20"/>
          <w:shd w:val="clear" w:color="auto" w:fill="FFFFFF"/>
        </w:rPr>
      </w:pPr>
      <w:proofErr w:type="gramStart"/>
      <w:r w:rsidRPr="00D629DF">
        <w:rPr>
          <w:rFonts w:ascii="Verdana" w:eastAsia="ヒラギノ角ゴ Pro W3" w:hAnsi="Verdana" w:cstheme="minorHAnsi"/>
          <w:b/>
          <w:bCs/>
          <w:i/>
          <w:iCs/>
          <w:color w:val="000000"/>
          <w:spacing w:val="-4"/>
          <w:sz w:val="20"/>
          <w:szCs w:val="20"/>
        </w:rPr>
        <w:t>A  participação</w:t>
      </w:r>
      <w:proofErr w:type="gramEnd"/>
      <w:r w:rsidRPr="00D629DF">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rsidR="00CE70AC" w:rsidRPr="00D629DF" w:rsidRDefault="00CE70AC">
      <w:pPr>
        <w:spacing w:before="240" w:line="320" w:lineRule="exact"/>
        <w:rPr>
          <w:rFonts w:ascii="Verdana" w:eastAsia="ヒラギノ角ゴ Pro W3" w:hAnsi="Verdana" w:cstheme="minorHAnsi"/>
          <w:color w:val="000000"/>
          <w:spacing w:val="-4"/>
          <w:sz w:val="20"/>
          <w:szCs w:val="20"/>
        </w:rPr>
      </w:pPr>
      <w:proofErr w:type="gramStart"/>
      <w:r w:rsidRPr="00D629DF">
        <w:rPr>
          <w:rFonts w:ascii="Verdana" w:eastAsia="ヒラギノ角ゴ Pro W3" w:hAnsi="Verdana" w:cstheme="minorHAnsi"/>
          <w:color w:val="000000"/>
          <w:spacing w:val="-4"/>
          <w:sz w:val="20"/>
          <w:szCs w:val="20"/>
        </w:rPr>
        <w:t>A  Gafisa</w:t>
      </w:r>
      <w:proofErr w:type="gramEnd"/>
      <w:r w:rsidRPr="00D629DF">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D629DF">
        <w:rPr>
          <w:rFonts w:ascii="Verdana" w:eastAsia="ヒラギノ角ゴ Pro W3" w:hAnsi="Verdana" w:cstheme="minorHAnsi"/>
          <w:color w:val="000000"/>
          <w:spacing w:val="-4"/>
          <w:sz w:val="20"/>
          <w:szCs w:val="20"/>
        </w:rPr>
        <w:t>potencial  falência</w:t>
      </w:r>
      <w:proofErr w:type="gramEnd"/>
      <w:r w:rsidRPr="00D629DF">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D629DF">
        <w:rPr>
          <w:rFonts w:ascii="Verdana" w:eastAsia="ヒラギノ角ゴ Pro W3" w:hAnsi="Verdana" w:cstheme="minorHAnsi"/>
          <w:color w:val="000000"/>
          <w:spacing w:val="-4"/>
          <w:sz w:val="20"/>
          <w:szCs w:val="20"/>
        </w:rPr>
        <w:t>compensar  a</w:t>
      </w:r>
      <w:proofErr w:type="gramEnd"/>
      <w:r w:rsidRPr="00D629DF">
        <w:rPr>
          <w:rFonts w:ascii="Verdana" w:eastAsia="ヒラギノ角ゴ Pro W3" w:hAnsi="Verdana" w:cstheme="minorHAnsi"/>
          <w:color w:val="000000"/>
          <w:spacing w:val="-4"/>
          <w:sz w:val="20"/>
          <w:szCs w:val="20"/>
        </w:rPr>
        <w:t xml:space="preserve">  falta  de  aportes  pelo  mesmo.  </w:t>
      </w:r>
      <w:proofErr w:type="gramStart"/>
      <w:r w:rsidRPr="00D629DF">
        <w:rPr>
          <w:rFonts w:ascii="Verdana" w:eastAsia="ヒラギノ角ゴ Pro W3" w:hAnsi="Verdana" w:cstheme="minorHAnsi"/>
          <w:color w:val="000000"/>
          <w:spacing w:val="-4"/>
          <w:sz w:val="20"/>
          <w:szCs w:val="20"/>
        </w:rPr>
        <w:t>Ainda,  os</w:t>
      </w:r>
      <w:proofErr w:type="gramEnd"/>
      <w:r w:rsidRPr="00D629DF">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w:t>
      </w:r>
      <w:r w:rsidRPr="00D629DF">
        <w:rPr>
          <w:rFonts w:ascii="Verdana" w:eastAsia="ヒラギノ角ゴ Pro W3" w:hAnsi="Verdana" w:cstheme="minorHAnsi"/>
          <w:color w:val="000000"/>
          <w:spacing w:val="-4"/>
          <w:sz w:val="20"/>
          <w:szCs w:val="20"/>
        </w:rPr>
        <w:lastRenderedPageBreak/>
        <w:t>determinadas áreas, incluindo questões fiscais, trabalhistas, proteção ao meio ambiente e consumidor. Tais eventos, se ocorrerem, poderão impactar adversamente os negócios da Gafisa.</w:t>
      </w:r>
    </w:p>
    <w:p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proofErr w:type="gramStart"/>
      <w:r w:rsidRPr="00D629DF">
        <w:rPr>
          <w:rFonts w:ascii="Verdana" w:eastAsia="ヒラギノ角ゴ Pro W3" w:hAnsi="Verdana" w:cstheme="minorHAnsi"/>
          <w:b/>
          <w:bCs/>
          <w:i/>
          <w:iCs/>
          <w:color w:val="000000"/>
          <w:spacing w:val="-4"/>
          <w:sz w:val="20"/>
          <w:szCs w:val="20"/>
        </w:rPr>
        <w:t>A  Gafisa</w:t>
      </w:r>
      <w:proofErr w:type="gramEnd"/>
      <w:r w:rsidRPr="00D629DF">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proofErr w:type="gramStart"/>
      <w:r w:rsidRPr="00D629DF">
        <w:rPr>
          <w:rFonts w:ascii="Verdana" w:eastAsia="ヒラギノ角ゴ Pro W3" w:hAnsi="Verdana" w:cstheme="minorHAnsi"/>
          <w:color w:val="000000"/>
          <w:spacing w:val="-4"/>
          <w:sz w:val="20"/>
          <w:szCs w:val="20"/>
        </w:rPr>
        <w:t>contribuíram  para</w:t>
      </w:r>
      <w:proofErr w:type="gramEnd"/>
      <w:r w:rsidRPr="00D629DF">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D629DF">
        <w:rPr>
          <w:rFonts w:ascii="Verdana" w:eastAsia="ヒラギノ角ゴ Pro W3" w:hAnsi="Verdana" w:cstheme="minorHAnsi"/>
          <w:color w:val="000000"/>
          <w:spacing w:val="-4"/>
          <w:sz w:val="20"/>
          <w:szCs w:val="20"/>
        </w:rPr>
        <w:t>resíduos,  não</w:t>
      </w:r>
      <w:proofErr w:type="gramEnd"/>
      <w:r w:rsidRPr="00D629DF">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D629DF">
        <w:rPr>
          <w:rFonts w:ascii="Verdana" w:eastAsia="ヒラギノ角ゴ Pro W3" w:hAnsi="Verdana" w:cstheme="minorHAnsi"/>
          <w:color w:val="000000"/>
          <w:spacing w:val="-4"/>
          <w:sz w:val="20"/>
          <w:szCs w:val="20"/>
        </w:rPr>
        <w:t>Caso  a</w:t>
      </w:r>
      <w:proofErr w:type="gramEnd"/>
      <w:r w:rsidRPr="00D629DF">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rsidR="00CE70AC" w:rsidRPr="00D629DF" w:rsidRDefault="00CE70AC" w:rsidP="00AC093B">
      <w:pPr>
        <w:spacing w:before="240" w:line="320" w:lineRule="exact"/>
        <w:rPr>
          <w:rFonts w:ascii="Verdana" w:eastAsia="MS Gothic" w:hAnsi="Verdana"/>
          <w:b/>
          <w:color w:val="000000"/>
          <w:sz w:val="20"/>
          <w:szCs w:val="20"/>
        </w:rPr>
      </w:pPr>
      <w:bookmarkStart w:id="218" w:name="_Toc453274075"/>
      <w:bookmarkStart w:id="219" w:name="_Toc490492794"/>
      <w:r w:rsidRPr="00D629DF">
        <w:rPr>
          <w:rFonts w:ascii="Verdana" w:eastAsia="ヒラギノ角ゴ Pro W3" w:hAnsi="Verdana"/>
          <w:b/>
          <w:color w:val="000000"/>
          <w:sz w:val="20"/>
          <w:szCs w:val="20"/>
        </w:rPr>
        <w:t>RISCO RELATIVO AO AMBIENTE MACROECONÔMICO</w:t>
      </w:r>
      <w:bookmarkEnd w:id="218"/>
      <w:bookmarkEnd w:id="219"/>
    </w:p>
    <w:p w:rsidR="00CE70AC" w:rsidRPr="00D629DF" w:rsidRDefault="00CE70AC">
      <w:pPr>
        <w:pStyle w:val="Corpodetexto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xml:space="preserve">, da Fiadora, bem como a atuação da própria </w:t>
      </w:r>
      <w:proofErr w:type="spellStart"/>
      <w:r w:rsidRPr="00D629DF">
        <w:rPr>
          <w:rFonts w:ascii="Verdana" w:hAnsi="Verdana"/>
          <w:i/>
          <w:iCs/>
          <w:sz w:val="20"/>
          <w:szCs w:val="20"/>
          <w:u w:val="none"/>
          <w:lang w:val="pt-BR"/>
        </w:rPr>
        <w:t>Securitizadora</w:t>
      </w:r>
      <w:proofErr w:type="spellEnd"/>
      <w:r w:rsidRPr="00D629DF">
        <w:rPr>
          <w:rFonts w:ascii="Verdana" w:hAnsi="Verdana"/>
          <w:i/>
          <w:iCs/>
          <w:sz w:val="20"/>
          <w:szCs w:val="20"/>
          <w:u w:val="none"/>
          <w:lang w:val="pt-BR"/>
        </w:rPr>
        <w:t>,</w:t>
      </w:r>
      <w:r w:rsidRPr="00D629DF">
        <w:rPr>
          <w:rFonts w:ascii="Verdana" w:hAnsi="Verdana"/>
          <w:i/>
          <w:iCs/>
          <w:sz w:val="20"/>
          <w:szCs w:val="20"/>
          <w:u w:val="none"/>
        </w:rPr>
        <w:t xml:space="preserve"> podem ser adversamente afetados, direta ou indiretamente, em decorrência da pandemia do COVID-19 </w:t>
      </w:r>
    </w:p>
    <w:p w:rsidR="00CE70AC" w:rsidRPr="00D629DF" w:rsidRDefault="00CE70AC">
      <w:pPr>
        <w:pStyle w:val="Corpodetexto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Interrupção na cadeia de suprimentos;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Interrupções e fechamentos de fábricas, centros de distribuição, instalações, lojas e escritórios;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lastRenderedPageBreak/>
        <w:t>Redução do número de funcionários e prestadores de serviço em atividade em razão de quarentena, afastamento médico, greves, entre outros fatores;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Declínio de produtividade decorrente da necessidade de trabalho remoto de funcionários, prestadores de serviços, entre outros;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D629DF">
        <w:rPr>
          <w:rFonts w:ascii="Verdana" w:hAnsi="Verdana"/>
          <w:b w:val="0"/>
          <w:bCs/>
          <w:sz w:val="20"/>
          <w:szCs w:val="20"/>
          <w:u w:val="none"/>
        </w:rPr>
        <w:t>waivers</w:t>
      </w:r>
      <w:proofErr w:type="spellEnd"/>
      <w:r w:rsidRPr="00D629DF">
        <w:rPr>
          <w:rFonts w:ascii="Verdana" w:hAnsi="Verdana"/>
          <w:b w:val="0"/>
          <w:bCs/>
          <w:sz w:val="20"/>
          <w:szCs w:val="20"/>
          <w:u w:val="none"/>
        </w:rPr>
        <w:t>, falências, recuperações judiciais e extrajudiciais, entre outros</w:t>
      </w:r>
      <w:r w:rsidRPr="00D629DF">
        <w:rPr>
          <w:rFonts w:ascii="Verdana" w:hAnsi="Verdana"/>
          <w:b w:val="0"/>
          <w:bCs/>
          <w:sz w:val="20"/>
          <w:szCs w:val="20"/>
          <w:u w:val="none"/>
          <w:lang w:val="pt-BR"/>
        </w:rPr>
        <w:t>;</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tomadas com o intuito de reduzir a transmissão e a contaminação pelo COVID-19; e</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e/ou da </w:t>
      </w:r>
      <w:proofErr w:type="spellStart"/>
      <w:r w:rsidRPr="00D629DF">
        <w:rPr>
          <w:rFonts w:ascii="Verdana" w:eastAsia="Calibri" w:hAnsi="Verdana"/>
          <w:spacing w:val="2"/>
          <w:sz w:val="20"/>
          <w:szCs w:val="20"/>
        </w:rPr>
        <w:t>Securitizadora</w:t>
      </w:r>
      <w:proofErr w:type="spellEnd"/>
      <w:r w:rsidRPr="00D629DF">
        <w:rPr>
          <w:rFonts w:ascii="Verdana" w:hAnsi="Verdana"/>
          <w:bCs/>
          <w:sz w:val="20"/>
          <w:szCs w:val="20"/>
        </w:rPr>
        <w:t xml:space="preserve">, e, consequentemente, afetar o fluxo de pagamento dos CRI. O mesmo também poderá ocorrer caso clientes e fornecedores da Devedora, da Gafisa, das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e/ou da </w:t>
      </w:r>
      <w:proofErr w:type="spellStart"/>
      <w:r w:rsidRPr="00D629DF">
        <w:rPr>
          <w:rFonts w:ascii="Verdana" w:eastAsia="Calibri" w:hAnsi="Verdana"/>
          <w:spacing w:val="2"/>
          <w:sz w:val="20"/>
          <w:szCs w:val="20"/>
        </w:rPr>
        <w:t>Securitizadora</w:t>
      </w:r>
      <w:proofErr w:type="spellEnd"/>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e pela Fiadora pode ser afetada direta ou indiretamente; comprometendo, consequentemente, o pagamento dos CRI pela </w:t>
      </w:r>
      <w:proofErr w:type="spellStart"/>
      <w:r w:rsidRPr="00D629DF">
        <w:rPr>
          <w:rFonts w:ascii="Verdana" w:hAnsi="Verdana"/>
          <w:bCs/>
          <w:sz w:val="20"/>
          <w:szCs w:val="20"/>
        </w:rPr>
        <w:t>Securitizadora</w:t>
      </w:r>
      <w:proofErr w:type="spellEnd"/>
      <w:r w:rsidRPr="00D629DF">
        <w:rPr>
          <w:rFonts w:ascii="Verdana" w:hAnsi="Verdana"/>
          <w:bCs/>
          <w:sz w:val="20"/>
          <w:szCs w:val="20"/>
        </w:rPr>
        <w:t>.</w:t>
      </w:r>
    </w:p>
    <w:p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t xml:space="preserve">O Governo Federal exerceu e continua exercendo influência significativa sobre a economia brasileira. Essa influência, bem como as condições políticas e econômicas brasileiras, </w:t>
      </w:r>
      <w:r w:rsidRPr="00D629DF">
        <w:rPr>
          <w:rFonts w:ascii="Verdana" w:hAnsi="Verdana"/>
          <w:b/>
          <w:i/>
          <w:sz w:val="20"/>
          <w:szCs w:val="20"/>
        </w:rPr>
        <w:lastRenderedPageBreak/>
        <w:t xml:space="preserve">poderiam ou podem afetar adversamente as atividades da </w:t>
      </w:r>
      <w:proofErr w:type="spellStart"/>
      <w:r w:rsidRPr="00D629DF">
        <w:rPr>
          <w:rFonts w:ascii="Verdana" w:hAnsi="Verdana" w:cstheme="minorHAnsi"/>
          <w:b/>
          <w:i/>
          <w:iCs/>
          <w:sz w:val="20"/>
          <w:szCs w:val="20"/>
        </w:rPr>
        <w:t>Securitizadora</w:t>
      </w:r>
      <w:proofErr w:type="spellEnd"/>
      <w:r w:rsidRPr="00D629DF">
        <w:rPr>
          <w:rFonts w:ascii="Verdana" w:hAnsi="Verdana" w:cstheme="minorHAnsi"/>
          <w:b/>
          <w:i/>
          <w:iCs/>
          <w:sz w:val="20"/>
          <w:szCs w:val="20"/>
        </w:rPr>
        <w:t>, da Devedora e da Fiadora,</w:t>
      </w:r>
      <w:r w:rsidRPr="00D629DF">
        <w:rPr>
          <w:rFonts w:ascii="Verdana" w:hAnsi="Verdana"/>
          <w:b/>
          <w:i/>
          <w:sz w:val="20"/>
          <w:szCs w:val="20"/>
        </w:rPr>
        <w:t xml:space="preserve"> e, portanto, o desempenho financeiro dos CRI</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depende para honrar as obrigações assumidas junto aos Investidores.</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Instabilidade da taxa de câmbio e desvalorização do Real</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lastRenderedPageBreak/>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e dos devedores dos financiamentos imobiliários ou de agronegócios.</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stheme="minorHAnsi"/>
          <w:color w:val="000000"/>
          <w:sz w:val="20"/>
          <w:szCs w:val="20"/>
        </w:rPr>
        <w:t>,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stheme="minorHAnsi"/>
          <w:color w:val="000000"/>
          <w:sz w:val="20"/>
          <w:szCs w:val="20"/>
        </w:rPr>
        <w:t>, da Devedora e dos Fiadoras.</w:t>
      </w:r>
    </w:p>
    <w:p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proofErr w:type="spellStart"/>
      <w:r w:rsidRPr="00D629DF">
        <w:rPr>
          <w:rFonts w:ascii="Verdana" w:hAnsi="Verdana" w:cstheme="minorHAnsi"/>
          <w:sz w:val="20"/>
          <w:szCs w:val="20"/>
        </w:rPr>
        <w:t>Securitizadora</w:t>
      </w:r>
      <w:proofErr w:type="spellEnd"/>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w:t>
      </w:r>
      <w:r w:rsidRPr="00D629DF">
        <w:rPr>
          <w:rFonts w:ascii="Verdana" w:hAnsi="Verdana"/>
          <w:sz w:val="20"/>
          <w:szCs w:val="20"/>
        </w:rPr>
        <w:lastRenderedPageBreak/>
        <w:t xml:space="preserve">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D629DF">
        <w:rPr>
          <w:rFonts w:ascii="Verdana" w:hAnsi="Verdana"/>
          <w:szCs w:val="20"/>
        </w:rPr>
        <w:t>ii</w:t>
      </w:r>
      <w:proofErr w:type="spellEnd"/>
      <w:r w:rsidRPr="00D629DF">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lastRenderedPageBreak/>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proofErr w:type="spellStart"/>
      <w:r w:rsidRPr="004E3598">
        <w:rPr>
          <w:rFonts w:ascii="Verdana" w:hAnsi="Verdana" w:cstheme="minorHAnsi"/>
          <w:color w:val="000000"/>
          <w:sz w:val="20"/>
          <w:szCs w:val="20"/>
        </w:rPr>
        <w:t>Securitizadora</w:t>
      </w:r>
      <w:proofErr w:type="spellEnd"/>
      <w:r w:rsidRPr="004E3598">
        <w:rPr>
          <w:rFonts w:ascii="Verdana" w:hAnsi="Verdana"/>
          <w:color w:val="000000"/>
          <w:sz w:val="20"/>
          <w:szCs w:val="20"/>
        </w:rPr>
        <w:t xml:space="preserve"> não disporá de recursos próprios para honrar o pagamento do CRI.</w:t>
      </w:r>
    </w:p>
    <w:p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rsidR="00CE70AC" w:rsidRPr="00D629DF" w:rsidRDefault="00CE70AC">
      <w:pPr>
        <w:tabs>
          <w:tab w:val="left" w:pos="1418"/>
        </w:tabs>
        <w:spacing w:before="240" w:line="320" w:lineRule="exact"/>
        <w:rPr>
          <w:rFonts w:ascii="Verdana" w:eastAsia="Calibri" w:hAnsi="Verdana"/>
          <w:spacing w:val="2"/>
          <w:sz w:val="20"/>
          <w:szCs w:val="20"/>
        </w:rPr>
      </w:pPr>
      <w:r w:rsidRPr="00D629DF">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w:t>
      </w:r>
      <w:proofErr w:type="spellStart"/>
      <w:r w:rsidRPr="00D629DF">
        <w:rPr>
          <w:rFonts w:ascii="Verdana" w:eastAsia="Calibri" w:hAnsi="Verdana"/>
          <w:spacing w:val="2"/>
          <w:sz w:val="20"/>
          <w:szCs w:val="20"/>
        </w:rPr>
        <w:t>Securitizadora</w:t>
      </w:r>
      <w:proofErr w:type="spellEnd"/>
      <w:r w:rsidRPr="00D629DF">
        <w:rPr>
          <w:rFonts w:ascii="Verdana" w:eastAsia="Calibri" w:hAnsi="Verdana"/>
          <w:spacing w:val="2"/>
          <w:sz w:val="20"/>
          <w:szCs w:val="20"/>
        </w:rPr>
        <w:t xml:space="preserve">, à Devedora, à Fiadora, às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w:t>
      </w:r>
      <w:r w:rsidR="00803F29">
        <w:rPr>
          <w:rFonts w:ascii="Verdana" w:eastAsia="Calibri" w:hAnsi="Verdana"/>
          <w:spacing w:val="2"/>
          <w:sz w:val="20"/>
          <w:szCs w:val="20"/>
        </w:rPr>
        <w:t xml:space="preserve"> </w:t>
      </w:r>
      <w:r w:rsidR="00803F29" w:rsidRPr="00803F29">
        <w:rPr>
          <w:rFonts w:ascii="Verdana" w:eastAsia="Calibri" w:hAnsi="Verdana"/>
          <w:spacing w:val="2"/>
          <w:sz w:val="20"/>
          <w:szCs w:val="20"/>
        </w:rPr>
        <w:t xml:space="preserve">e </w:t>
      </w:r>
      <w:r w:rsidR="00803F29">
        <w:rPr>
          <w:rFonts w:ascii="Verdana" w:eastAsia="Calibri" w:hAnsi="Verdana"/>
          <w:spacing w:val="2"/>
          <w:sz w:val="20"/>
          <w:szCs w:val="20"/>
        </w:rPr>
        <w:t>e</w:t>
      </w:r>
      <w:r w:rsidR="00803F29" w:rsidRPr="003A0E15">
        <w:rPr>
          <w:rFonts w:ascii="Verdana" w:eastAsia="Calibri" w:hAnsi="Verdana"/>
          <w:spacing w:val="2"/>
          <w:sz w:val="20"/>
          <w:szCs w:val="20"/>
        </w:rPr>
        <w:t xml:space="preserve">m razão da </w:t>
      </w:r>
      <w:r w:rsidR="00803F29" w:rsidRPr="003A0E15">
        <w:rPr>
          <w:rFonts w:ascii="Verdana" w:hAnsi="Verdana"/>
          <w:sz w:val="20"/>
          <w:szCs w:val="20"/>
        </w:rPr>
        <w:t xml:space="preserve">pandemia do </w:t>
      </w:r>
      <w:r w:rsidR="00803F29" w:rsidRPr="003A0E15">
        <w:rPr>
          <w:rFonts w:ascii="Verdana" w:hAnsi="Verdana" w:cs="Tahoma"/>
          <w:sz w:val="20"/>
          <w:szCs w:val="20"/>
        </w:rPr>
        <w:t xml:space="preserve">Covid-19, conforme reconhecida pela Lei nº 13.979, de 6 de fevereiro de 2020, a </w:t>
      </w:r>
      <w:proofErr w:type="spellStart"/>
      <w:r w:rsidR="00803F29" w:rsidRPr="00803F29">
        <w:rPr>
          <w:rFonts w:ascii="Verdana" w:eastAsia="Calibri" w:hAnsi="Verdana"/>
          <w:spacing w:val="2"/>
          <w:sz w:val="20"/>
          <w:szCs w:val="20"/>
        </w:rPr>
        <w:t>Securitizadora</w:t>
      </w:r>
      <w:proofErr w:type="spellEnd"/>
      <w:r w:rsidR="00803F29" w:rsidRPr="00803F29">
        <w:rPr>
          <w:rFonts w:ascii="Verdana" w:eastAsia="Calibri" w:hAnsi="Verdana"/>
          <w:spacing w:val="2"/>
          <w:sz w:val="20"/>
          <w:szCs w:val="20"/>
        </w:rPr>
        <w:t xml:space="preserve">, à Devedora, à Fiadora e às </w:t>
      </w:r>
      <w:proofErr w:type="spellStart"/>
      <w:r w:rsidR="00803F29" w:rsidRPr="00803F29">
        <w:rPr>
          <w:rFonts w:ascii="Verdana" w:eastAsia="Calibri" w:hAnsi="Verdana"/>
          <w:spacing w:val="2"/>
          <w:sz w:val="20"/>
          <w:szCs w:val="20"/>
        </w:rPr>
        <w:t>SPEs</w:t>
      </w:r>
      <w:proofErr w:type="spellEnd"/>
      <w:r w:rsidR="00803F29" w:rsidRPr="00803F29">
        <w:rPr>
          <w:rFonts w:ascii="Verdana" w:eastAsia="Calibri" w:hAnsi="Verdana"/>
          <w:spacing w:val="2"/>
          <w:sz w:val="20"/>
          <w:szCs w:val="20"/>
        </w:rPr>
        <w:t xml:space="preserve"> proprietárias dos Imóveis</w:t>
      </w:r>
      <w:r w:rsidR="00803F29" w:rsidRPr="003A0E15">
        <w:rPr>
          <w:rFonts w:ascii="Verdana" w:hAnsi="Verdana" w:cs="Tahoma"/>
          <w:sz w:val="20"/>
          <w:szCs w:val="20"/>
        </w:rPr>
        <w:t xml:space="preserve"> solicitaram, mas, até a presente data, não conseguiram apresentar </w:t>
      </w:r>
      <w:r w:rsidR="002F733E">
        <w:rPr>
          <w:rFonts w:ascii="Verdana" w:hAnsi="Verdana" w:cs="Tahoma"/>
          <w:sz w:val="20"/>
          <w:szCs w:val="20"/>
        </w:rPr>
        <w:t xml:space="preserve">ou renovar </w:t>
      </w:r>
      <w:r w:rsidR="00803F29" w:rsidRPr="003A0E15">
        <w:rPr>
          <w:rFonts w:ascii="Verdana" w:hAnsi="Verdana" w:cs="Tahoma"/>
          <w:sz w:val="20"/>
          <w:szCs w:val="20"/>
        </w:rPr>
        <w:t>determinadas certidões usualmente analisadas no âmbito de uma auditoria com escopo limitado.</w:t>
      </w:r>
      <w:r w:rsidRPr="00D629DF">
        <w:rPr>
          <w:rFonts w:ascii="Verdana" w:eastAsia="Calibri" w:hAnsi="Verdana"/>
          <w:spacing w:val="2"/>
          <w:sz w:val="20"/>
          <w:szCs w:val="20"/>
        </w:rPr>
        <w:t>. A não realização de um procedimento completo de auditoria, pode gerar impactos adversos para os Investidores dos CRI.</w:t>
      </w:r>
    </w:p>
    <w:p w:rsidR="00F37DEC" w:rsidRPr="00D629DF" w:rsidRDefault="00F37DEC" w:rsidP="00F37DE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w:t>
      </w:r>
      <w:r>
        <w:rPr>
          <w:rFonts w:ascii="Verdana" w:eastAsia="Calibri" w:hAnsi="Verdana"/>
          <w:b/>
          <w:bCs/>
          <w:i/>
          <w:iCs/>
          <w:spacing w:val="2"/>
          <w:sz w:val="20"/>
          <w:szCs w:val="20"/>
        </w:rPr>
        <w:t xml:space="preserve"> não averbação da CCI</w:t>
      </w:r>
    </w:p>
    <w:p w:rsidR="00F37DEC" w:rsidRDefault="00F37DEC" w:rsidP="00F37DEC">
      <w:pPr>
        <w:pStyle w:val="Level3"/>
        <w:numPr>
          <w:ilvl w:val="0"/>
          <w:numId w:val="0"/>
        </w:numPr>
        <w:tabs>
          <w:tab w:val="left" w:pos="0"/>
        </w:tabs>
        <w:spacing w:before="240" w:after="0" w:line="320" w:lineRule="exact"/>
        <w:rPr>
          <w:rFonts w:ascii="Verdana" w:hAnsi="Verdana"/>
          <w:b/>
          <w:bCs/>
          <w:i/>
          <w:iCs/>
          <w:spacing w:val="2"/>
          <w:szCs w:val="20"/>
        </w:rPr>
      </w:pPr>
      <w:r w:rsidRPr="000E59BA">
        <w:rPr>
          <w:rFonts w:ascii="Verdana" w:eastAsia="Calibri" w:hAnsi="Verdana"/>
          <w:spacing w:val="2"/>
          <w:szCs w:val="20"/>
        </w:rPr>
        <w:t xml:space="preserve">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w:t>
      </w:r>
      <w:r w:rsidRPr="000E59BA">
        <w:rPr>
          <w:rFonts w:ascii="Verdana" w:eastAsia="Calibri" w:hAnsi="Verdana"/>
          <w:spacing w:val="2"/>
          <w:szCs w:val="20"/>
        </w:rPr>
        <w:lastRenderedPageBreak/>
        <w:t xml:space="preserve">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w:t>
      </w:r>
      <w:proofErr w:type="spellStart"/>
      <w:r w:rsidR="002C79BB">
        <w:rPr>
          <w:rFonts w:ascii="Verdana" w:eastAsia="Calibri" w:hAnsi="Verdana"/>
          <w:spacing w:val="2"/>
          <w:szCs w:val="20"/>
        </w:rPr>
        <w:t>Securitizadora</w:t>
      </w:r>
      <w:proofErr w:type="spellEnd"/>
      <w:r w:rsidRPr="000E59BA">
        <w:rPr>
          <w:rFonts w:ascii="Verdana" w:eastAsia="Calibri" w:hAnsi="Verdana"/>
          <w:spacing w:val="2"/>
          <w:szCs w:val="20"/>
        </w:rPr>
        <w:t>, tal vinculação possa não ser realizada à época do inadimplemento, uma vez que o artigo 25 da Lei 10.931/04 veda a averbação da emissão de CCI na</w:t>
      </w:r>
      <w:r w:rsidR="002C79BB">
        <w:rPr>
          <w:rFonts w:ascii="Verdana" w:eastAsia="Calibri" w:hAnsi="Verdana"/>
          <w:spacing w:val="2"/>
          <w:szCs w:val="20"/>
        </w:rPr>
        <w:t>s</w:t>
      </w:r>
      <w:r w:rsidRPr="000E59BA">
        <w:rPr>
          <w:rFonts w:ascii="Verdana" w:eastAsia="Calibri" w:hAnsi="Verdana"/>
          <w:spacing w:val="2"/>
          <w:szCs w:val="20"/>
        </w:rPr>
        <w:t xml:space="preserve"> matrícula</w:t>
      </w:r>
      <w:r w:rsidR="002C79BB">
        <w:rPr>
          <w:rFonts w:ascii="Verdana" w:eastAsia="Calibri" w:hAnsi="Verdana"/>
          <w:spacing w:val="2"/>
          <w:szCs w:val="20"/>
        </w:rPr>
        <w:t>s</w:t>
      </w:r>
      <w:r w:rsidRPr="000E59BA">
        <w:rPr>
          <w:rFonts w:ascii="Verdana" w:eastAsia="Calibri" w:hAnsi="Verdana"/>
          <w:spacing w:val="2"/>
          <w:szCs w:val="20"/>
        </w:rPr>
        <w:t xml:space="preserve"> do</w:t>
      </w:r>
      <w:r w:rsidR="002C79BB">
        <w:rPr>
          <w:rFonts w:ascii="Verdana" w:eastAsia="Calibri" w:hAnsi="Verdana"/>
          <w:spacing w:val="2"/>
          <w:szCs w:val="20"/>
        </w:rPr>
        <w:t>s</w:t>
      </w:r>
      <w:r w:rsidRPr="000E59BA">
        <w:rPr>
          <w:rFonts w:ascii="Verdana" w:eastAsia="Calibri" w:hAnsi="Verdana"/>
          <w:spacing w:val="2"/>
          <w:szCs w:val="20"/>
        </w:rPr>
        <w:t xml:space="preserve"> Imóve</w:t>
      </w:r>
      <w:r w:rsidR="002C79BB">
        <w:rPr>
          <w:rFonts w:ascii="Verdana" w:eastAsia="Calibri" w:hAnsi="Verdana"/>
          <w:spacing w:val="2"/>
          <w:szCs w:val="20"/>
        </w:rPr>
        <w:t>is</w:t>
      </w:r>
      <w:r w:rsidRPr="000E59BA">
        <w:rPr>
          <w:rFonts w:ascii="Verdana" w:eastAsia="Calibri" w:hAnsi="Verdana"/>
          <w:spacing w:val="2"/>
          <w:szCs w:val="20"/>
        </w:rPr>
        <w:t>, caso exista qualquer prenotação ou registro de qualquer ônus real sobre os direitos imobiliários respectivos, inclusive penhora ou averbação de qualquer mandado ou ação judicial.</w:t>
      </w:r>
    </w:p>
    <w:p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t>Demais Riscos</w:t>
      </w:r>
    </w:p>
    <w:p w:rsidR="00CE70AC" w:rsidRPr="00D629DF"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w:t>
      </w:r>
      <w:proofErr w:type="spellStart"/>
      <w:r w:rsidRPr="00D629DF">
        <w:rPr>
          <w:rFonts w:ascii="Verdana" w:hAnsi="Verdana"/>
          <w:spacing w:val="2"/>
          <w:szCs w:val="20"/>
        </w:rPr>
        <w:t>Securitizadora</w:t>
      </w:r>
      <w:proofErr w:type="spellEnd"/>
      <w:r w:rsidRPr="00D629DF">
        <w:rPr>
          <w:rFonts w:ascii="Verdana" w:hAnsi="Verdana"/>
          <w:spacing w:val="2"/>
          <w:szCs w:val="20"/>
        </w:rPr>
        <w:t xml:space="preserve">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r w:rsidRPr="00D629DF" w:rsidDel="007A71F1">
        <w:rPr>
          <w:rFonts w:ascii="Verdana" w:hAnsi="Verdana"/>
          <w:spacing w:val="2"/>
          <w:szCs w:val="20"/>
        </w:rPr>
        <w:t xml:space="preserve"> </w:t>
      </w:r>
      <w:bookmarkEnd w:id="194"/>
    </w:p>
    <w:p w:rsidR="00117910" w:rsidRPr="00D629DF" w:rsidRDefault="00117910">
      <w:pPr>
        <w:pStyle w:val="Ttulo2"/>
        <w:spacing w:before="240" w:line="320" w:lineRule="exact"/>
        <w:jc w:val="both"/>
        <w:rPr>
          <w:rFonts w:ascii="Verdana" w:hAnsi="Verdana"/>
          <w:sz w:val="20"/>
          <w:szCs w:val="20"/>
        </w:rPr>
      </w:pPr>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206"/>
      <w:bookmarkEnd w:id="207"/>
      <w:bookmarkEnd w:id="208"/>
      <w:bookmarkEnd w:id="209"/>
      <w:bookmarkEnd w:id="210"/>
      <w:bookmarkEnd w:id="213"/>
    </w:p>
    <w:p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proofErr w:type="spellStart"/>
      <w:r w:rsidR="009B5117" w:rsidRPr="00D629DF">
        <w:rPr>
          <w:rFonts w:ascii="Verdana" w:hAnsi="Verdana" w:cstheme="minorHAnsi"/>
          <w:b w:val="0"/>
          <w:sz w:val="20"/>
          <w:szCs w:val="20"/>
          <w:u w:val="none"/>
        </w:rPr>
        <w:t>Securitizadora</w:t>
      </w:r>
      <w:proofErr w:type="spellEnd"/>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proofErr w:type="spellStart"/>
      <w:r w:rsidR="00192BFF" w:rsidRPr="00D629DF">
        <w:rPr>
          <w:rFonts w:ascii="Verdana" w:hAnsi="Verdana"/>
          <w:b w:val="0"/>
          <w:sz w:val="20"/>
          <w:szCs w:val="20"/>
          <w:u w:val="none"/>
        </w:rPr>
        <w:t>teis</w:t>
      </w:r>
      <w:proofErr w:type="spellEnd"/>
      <w:r w:rsidR="00192BFF" w:rsidRPr="00D629DF">
        <w:rPr>
          <w:rFonts w:ascii="Verdana" w:hAnsi="Verdana"/>
          <w:b w:val="0"/>
          <w:sz w:val="20"/>
          <w:szCs w:val="20"/>
          <w:u w:val="none"/>
        </w:rPr>
        <w:t>.</w:t>
      </w:r>
    </w:p>
    <w:p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rsidR="0053105B" w:rsidRPr="00D629DF" w:rsidRDefault="00E57EB3"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20" w:name="_Toc342068404"/>
      <w:bookmarkStart w:id="221" w:name="_Toc342068759"/>
      <w:bookmarkStart w:id="222"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220"/>
      <w:bookmarkEnd w:id="221"/>
      <w:bookmarkEnd w:id="222"/>
    </w:p>
    <w:p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proofErr w:type="spellStart"/>
      <w:r w:rsidR="009B5117" w:rsidRPr="00D629DF">
        <w:rPr>
          <w:rFonts w:ascii="Verdana" w:hAnsi="Verdana" w:cstheme="minorHAnsi"/>
          <w:b w:val="0"/>
          <w:sz w:val="20"/>
          <w:szCs w:val="20"/>
          <w:u w:val="none"/>
        </w:rPr>
        <w:t>Securitizadora</w:t>
      </w:r>
      <w:proofErr w:type="spellEnd"/>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009B5117" w:rsidRPr="00D629DF">
        <w:rPr>
          <w:rFonts w:ascii="Verdana" w:hAnsi="Verdana" w:cstheme="minorHAnsi"/>
          <w:b w:val="0"/>
          <w:sz w:val="20"/>
          <w:szCs w:val="20"/>
          <w:u w:val="none"/>
        </w:rPr>
        <w:t>Securitizadora</w:t>
      </w:r>
      <w:proofErr w:type="spellEnd"/>
      <w:r w:rsidR="00192BFF" w:rsidRPr="00D629DF">
        <w:rPr>
          <w:rFonts w:ascii="Verdana" w:hAnsi="Verdana"/>
          <w:b w:val="0"/>
          <w:sz w:val="20"/>
          <w:szCs w:val="20"/>
          <w:u w:val="none"/>
        </w:rPr>
        <w:t xml:space="preserve"> ou </w:t>
      </w:r>
      <w:proofErr w:type="spellStart"/>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proofErr w:type="spellEnd"/>
      <w:r w:rsidR="00192BFF" w:rsidRPr="00D629DF">
        <w:rPr>
          <w:rFonts w:ascii="Verdana" w:hAnsi="Verdana"/>
          <w:b w:val="0"/>
          <w:sz w:val="20"/>
          <w:szCs w:val="20"/>
          <w:u w:val="none"/>
        </w:rPr>
        <w:t xml:space="preserve"> no tocante a qualquer outro inadimplemento ou atraso.</w:t>
      </w:r>
    </w:p>
    <w:p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r w:rsidR="001C5AEA">
        <w:rPr>
          <w:rFonts w:ascii="Verdana" w:hAnsi="Verdana"/>
          <w:b w:val="0"/>
          <w:sz w:val="20"/>
          <w:szCs w:val="20"/>
          <w:u w:val="none"/>
          <w:lang w:val="pt-BR"/>
        </w:rPr>
        <w:t>, exceto pelo disposto no item 19.9 abaixo</w:t>
      </w:r>
      <w:r w:rsidR="00192BFF" w:rsidRPr="00D629DF">
        <w:rPr>
          <w:rFonts w:ascii="Verdana" w:hAnsi="Verdana"/>
          <w:b w:val="0"/>
          <w:sz w:val="20"/>
          <w:szCs w:val="20"/>
          <w:u w:val="none"/>
        </w:rPr>
        <w:t>.</w:t>
      </w:r>
    </w:p>
    <w:p w:rsidR="00BD2FAD" w:rsidRDefault="00BD2FAD"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Título Executivo Extrajudicial</w:t>
      </w:r>
      <w:r w:rsidRPr="00BD2FAD">
        <w:rPr>
          <w:rFonts w:ascii="Verdana" w:hAnsi="Verdana"/>
          <w:b w:val="0"/>
          <w:sz w:val="20"/>
          <w:szCs w:val="20"/>
          <w:u w:val="none"/>
        </w:rPr>
        <w:t xml:space="preserve">: As </w:t>
      </w:r>
      <w:r w:rsidR="001F14E5">
        <w:rPr>
          <w:rFonts w:ascii="Verdana" w:hAnsi="Verdana"/>
          <w:b w:val="0"/>
          <w:sz w:val="20"/>
          <w:szCs w:val="20"/>
          <w:u w:val="none"/>
          <w:lang w:val="pt-BR"/>
        </w:rPr>
        <w:t>p</w:t>
      </w:r>
      <w:r w:rsidRPr="00BD2FAD">
        <w:rPr>
          <w:rFonts w:ascii="Verdana" w:hAnsi="Verdana"/>
          <w:b w:val="0"/>
          <w:sz w:val="20"/>
          <w:szCs w:val="20"/>
          <w:u w:val="none"/>
        </w:rPr>
        <w:t xml:space="preserve">artes reconhecem, desde já, que o presente Termo </w:t>
      </w:r>
      <w:r w:rsidR="001F14E5">
        <w:rPr>
          <w:rFonts w:ascii="Verdana" w:hAnsi="Verdana"/>
          <w:b w:val="0"/>
          <w:sz w:val="20"/>
          <w:szCs w:val="20"/>
          <w:u w:val="none"/>
          <w:lang w:val="pt-BR"/>
        </w:rPr>
        <w:t xml:space="preserve">de </w:t>
      </w:r>
      <w:proofErr w:type="spellStart"/>
      <w:r w:rsidR="001F14E5">
        <w:rPr>
          <w:rFonts w:ascii="Verdana" w:hAnsi="Verdana"/>
          <w:b w:val="0"/>
          <w:sz w:val="20"/>
          <w:szCs w:val="20"/>
          <w:u w:val="none"/>
          <w:lang w:val="pt-BR"/>
        </w:rPr>
        <w:t>Securitizaão</w:t>
      </w:r>
      <w:proofErr w:type="spellEnd"/>
      <w:r w:rsidR="001F14E5">
        <w:rPr>
          <w:rFonts w:ascii="Verdana" w:hAnsi="Verdana"/>
          <w:b w:val="0"/>
          <w:sz w:val="20"/>
          <w:szCs w:val="20"/>
          <w:u w:val="none"/>
          <w:lang w:val="pt-BR"/>
        </w:rPr>
        <w:t xml:space="preserve"> </w:t>
      </w:r>
      <w:r w:rsidRPr="00BD2FAD">
        <w:rPr>
          <w:rFonts w:ascii="Verdana" w:hAnsi="Verdana"/>
          <w:b w:val="0"/>
          <w:sz w:val="20"/>
          <w:szCs w:val="20"/>
          <w:u w:val="none"/>
        </w:rPr>
        <w:t>constitui título executivo extrajudicial, inclusive para os fins e efeitos dos nos termos do artigo 784, incisos I e III, do Código de Processo Civil.</w:t>
      </w:r>
    </w:p>
    <w:p w:rsidR="001F14E5" w:rsidRDefault="001F14E5"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Assinatura Digital</w:t>
      </w:r>
      <w:r w:rsidRPr="001F14E5">
        <w:rPr>
          <w:rFonts w:ascii="Verdana" w:hAnsi="Verdana"/>
          <w:b w:val="0"/>
          <w:sz w:val="20"/>
          <w:szCs w:val="20"/>
          <w:u w:val="none"/>
        </w:rPr>
        <w:t xml:space="preserve">: As </w:t>
      </w:r>
      <w:r>
        <w:rPr>
          <w:rFonts w:ascii="Verdana" w:hAnsi="Verdana"/>
          <w:b w:val="0"/>
          <w:sz w:val="20"/>
          <w:szCs w:val="20"/>
          <w:u w:val="none"/>
          <w:lang w:val="pt-BR"/>
        </w:rPr>
        <w:t>p</w:t>
      </w:r>
      <w:r w:rsidRPr="001F14E5">
        <w:rPr>
          <w:rFonts w:ascii="Verdana" w:hAnsi="Verdana"/>
          <w:b w:val="0"/>
          <w:sz w:val="20"/>
          <w:szCs w:val="20"/>
          <w:u w:val="none"/>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1F14E5">
        <w:rPr>
          <w:rFonts w:ascii="Verdana" w:hAnsi="Verdana"/>
          <w:b w:val="0"/>
          <w:sz w:val="20"/>
          <w:szCs w:val="20"/>
          <w:u w:val="none"/>
        </w:rPr>
        <w:t>ii</w:t>
      </w:r>
      <w:proofErr w:type="spellEnd"/>
      <w:r w:rsidRPr="001F14E5">
        <w:rPr>
          <w:rFonts w:ascii="Verdana" w:hAnsi="Verdana"/>
          <w:b w:val="0"/>
          <w:sz w:val="20"/>
          <w:szCs w:val="20"/>
          <w:u w:val="none"/>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w:t>
      </w:r>
    </w:p>
    <w:p w:rsidR="00B12321" w:rsidRPr="00D629DF" w:rsidRDefault="00B1232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w:t>
      </w:r>
      <w:r w:rsidR="001C5AEA">
        <w:rPr>
          <w:rFonts w:ascii="Verdana" w:hAnsi="Verdana"/>
          <w:b w:val="0"/>
          <w:sz w:val="20"/>
          <w:szCs w:val="20"/>
          <w:u w:val="none"/>
          <w:lang w:val="pt-BR"/>
        </w:rPr>
        <w:t>p</w:t>
      </w:r>
      <w:r w:rsidRPr="00D629DF">
        <w:rPr>
          <w:rFonts w:ascii="Verdana" w:hAnsi="Verdana"/>
          <w:b w:val="0"/>
          <w:sz w:val="20"/>
          <w:szCs w:val="20"/>
          <w:u w:val="none"/>
        </w:rPr>
        <w:t xml:space="preserve">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rsidR="00117910" w:rsidRPr="00D629DF" w:rsidRDefault="00117910">
      <w:pPr>
        <w:pStyle w:val="Ttulo2"/>
        <w:spacing w:before="240" w:line="320" w:lineRule="exact"/>
        <w:jc w:val="both"/>
        <w:rPr>
          <w:rFonts w:ascii="Verdana" w:hAnsi="Verdana"/>
          <w:sz w:val="20"/>
          <w:szCs w:val="20"/>
        </w:rPr>
      </w:pPr>
      <w:bookmarkStart w:id="223" w:name="_Toc162083611"/>
      <w:bookmarkStart w:id="224" w:name="_Toc163043028"/>
      <w:bookmarkStart w:id="225" w:name="_Toc163311032"/>
      <w:bookmarkStart w:id="226" w:name="_Toc163380716"/>
      <w:bookmarkStart w:id="227" w:name="_Toc180553632"/>
      <w:bookmarkStart w:id="228" w:name="_Toc205799108"/>
      <w:bookmarkStart w:id="229" w:name="_Toc453274077"/>
      <w:bookmarkStart w:id="230" w:name="_Toc516063784"/>
      <w:bookmarkStart w:id="231" w:name="_Toc162079650"/>
      <w:bookmarkStart w:id="232" w:name="_Toc162083623"/>
      <w:bookmarkStart w:id="233" w:name="_Toc163043040"/>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223"/>
      <w:bookmarkEnd w:id="224"/>
      <w:bookmarkEnd w:id="225"/>
      <w:bookmarkEnd w:id="226"/>
      <w:bookmarkEnd w:id="227"/>
      <w:bookmarkEnd w:id="228"/>
      <w:bookmarkEnd w:id="229"/>
      <w:bookmarkEnd w:id="230"/>
    </w:p>
    <w:p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143ACD"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234" w:name="_DV_C247"/>
      <w:r w:rsidR="00143ACD" w:rsidRPr="00D629DF">
        <w:rPr>
          <w:rStyle w:val="DeltaViewInsertion"/>
          <w:rFonts w:ascii="Verdana" w:hAnsi="Verdana"/>
          <w:b w:val="0"/>
          <w:color w:val="auto"/>
          <w:sz w:val="20"/>
          <w:szCs w:val="20"/>
          <w:u w:val="none"/>
        </w:rPr>
        <w:t>, se feitas por escrito,</w:t>
      </w:r>
      <w:bookmarkStart w:id="235" w:name="_DV_M253"/>
      <w:bookmarkEnd w:id="234"/>
      <w:bookmarkEnd w:id="235"/>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rsidR="00192BFF" w:rsidRPr="00D629DF" w:rsidRDefault="00EA4587">
      <w:pPr>
        <w:spacing w:line="320" w:lineRule="exact"/>
        <w:ind w:left="709"/>
        <w:rPr>
          <w:rFonts w:ascii="Verdana" w:hAnsi="Verdana"/>
          <w:b/>
          <w:smallCaps/>
          <w:sz w:val="20"/>
          <w:szCs w:val="20"/>
        </w:rPr>
      </w:pPr>
      <w:bookmarkStart w:id="236" w:name="_DV_M255"/>
      <w:bookmarkEnd w:id="236"/>
      <w:r w:rsidRPr="00D629DF">
        <w:rPr>
          <w:rFonts w:ascii="Verdana" w:hAnsi="Verdana"/>
          <w:b/>
          <w:smallCaps/>
          <w:sz w:val="20"/>
          <w:szCs w:val="20"/>
        </w:rPr>
        <w:lastRenderedPageBreak/>
        <w:t>RB CAPITAL COMPANHIA DE SECURITIZAÇÃO</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Palacios </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0" w:history="1">
        <w:r w:rsidR="00FB2939" w:rsidRPr="00D629DF">
          <w:rPr>
            <w:rStyle w:val="Hyperlink"/>
            <w:rFonts w:ascii="Verdana" w:hAnsi="Verdana"/>
            <w:sz w:val="20"/>
            <w:szCs w:val="20"/>
          </w:rPr>
          <w:t>servicing@rbsecl.com</w:t>
        </w:r>
      </w:hyperlink>
    </w:p>
    <w:p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Tel.: (11) 3090-0447</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w:t>
      </w:r>
      <w:proofErr w:type="spellStart"/>
      <w:r w:rsidRPr="00D629DF">
        <w:rPr>
          <w:rFonts w:ascii="Verdana" w:hAnsi="Verdana"/>
          <w:sz w:val="20"/>
          <w:szCs w:val="20"/>
        </w:rPr>
        <w:t>Amoed</w:t>
      </w:r>
      <w:proofErr w:type="spellEnd"/>
      <w:r w:rsidRPr="00D629DF">
        <w:rPr>
          <w:rFonts w:ascii="Verdana" w:hAnsi="Verdana"/>
          <w:sz w:val="20"/>
          <w:szCs w:val="20"/>
        </w:rPr>
        <w:t xml:space="preserve"> Fernandes de Oliveira</w:t>
      </w:r>
      <w:r w:rsidRPr="00D629DF" w:rsidDel="00D11561">
        <w:rPr>
          <w:rFonts w:ascii="Verdana" w:hAnsi="Verdana"/>
          <w:sz w:val="20"/>
          <w:szCs w:val="20"/>
        </w:rPr>
        <w:t xml:space="preserve"> </w:t>
      </w:r>
    </w:p>
    <w:p w:rsidR="00D93316"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37" w:name="_DV_M261"/>
      <w:bookmarkEnd w:id="237"/>
      <w:r w:rsidRPr="00D629DF">
        <w:rPr>
          <w:rFonts w:ascii="Verdana" w:hAnsi="Verdana"/>
          <w:b w:val="0"/>
          <w:sz w:val="20"/>
          <w:szCs w:val="20"/>
        </w:rPr>
        <w:t>Aviso de Recebimento:</w:t>
      </w:r>
      <w:r w:rsidRPr="00D629DF">
        <w:rPr>
          <w:rFonts w:ascii="Verdana" w:hAnsi="Verdana"/>
          <w:b w:val="0"/>
          <w:sz w:val="20"/>
          <w:szCs w:val="20"/>
          <w:u w:val="none"/>
        </w:rPr>
        <w:t xml:space="preserve"> </w:t>
      </w:r>
      <w:bookmarkStart w:id="238" w:name="_DV_M335"/>
      <w:bookmarkStart w:id="239" w:name="_DV_M337"/>
      <w:bookmarkStart w:id="240" w:name="_DV_M338"/>
      <w:bookmarkStart w:id="241" w:name="_DV_M339"/>
      <w:bookmarkStart w:id="242" w:name="_DV_M340"/>
      <w:bookmarkStart w:id="243" w:name="_DV_M341"/>
      <w:bookmarkStart w:id="244" w:name="_DV_M342"/>
      <w:bookmarkStart w:id="245" w:name="_Toc110076275"/>
      <w:bookmarkStart w:id="246" w:name="_Toc141170387"/>
      <w:bookmarkStart w:id="247" w:name="_Toc189456798"/>
      <w:bookmarkStart w:id="248" w:name="_Toc222657786"/>
      <w:bookmarkStart w:id="249" w:name="_Toc453274078"/>
      <w:bookmarkEnd w:id="238"/>
      <w:bookmarkEnd w:id="239"/>
      <w:bookmarkEnd w:id="240"/>
      <w:bookmarkEnd w:id="241"/>
      <w:bookmarkEnd w:id="242"/>
      <w:bookmarkEnd w:id="243"/>
      <w:bookmarkEnd w:id="244"/>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rsidR="00D105ED" w:rsidRPr="00D629DF" w:rsidRDefault="00D105ED">
      <w:pPr>
        <w:pStyle w:val="Ttulo2"/>
        <w:spacing w:before="240" w:line="320" w:lineRule="exact"/>
        <w:jc w:val="left"/>
        <w:rPr>
          <w:rFonts w:ascii="Verdana" w:hAnsi="Verdana"/>
          <w:sz w:val="20"/>
          <w:szCs w:val="20"/>
        </w:rPr>
      </w:pPr>
      <w:bookmarkStart w:id="250"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245"/>
      <w:bookmarkEnd w:id="246"/>
      <w:bookmarkEnd w:id="247"/>
      <w:bookmarkEnd w:id="248"/>
      <w:bookmarkEnd w:id="249"/>
      <w:r w:rsidR="00EA4587" w:rsidRPr="00D629DF">
        <w:rPr>
          <w:rFonts w:ascii="Verdana" w:hAnsi="Verdana"/>
          <w:sz w:val="20"/>
          <w:szCs w:val="20"/>
        </w:rPr>
        <w:t>LEGISLAÇÃO APLICÁVEL E FORO</w:t>
      </w:r>
      <w:bookmarkEnd w:id="250"/>
    </w:p>
    <w:p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E33A90" w:rsidRPr="00D629DF" w:rsidRDefault="00E33A90"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rsidR="00E33A90" w:rsidRPr="00D629DF" w:rsidRDefault="00EA4587" w:rsidP="00AC093B">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31"/>
    <w:bookmarkEnd w:id="232"/>
    <w:bookmarkEnd w:id="233"/>
    <w:p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r w:rsidR="00EA4587" w:rsidRPr="00D629DF">
        <w:rPr>
          <w:rFonts w:ascii="Verdana" w:hAnsi="Verdana"/>
          <w:sz w:val="20"/>
          <w:szCs w:val="20"/>
        </w:rPr>
        <w:t>[</w:t>
      </w:r>
      <w:r w:rsidR="00EA4587" w:rsidRPr="00D629DF">
        <w:rPr>
          <w:rFonts w:ascii="Verdana" w:hAnsi="Verdana"/>
          <w:sz w:val="20"/>
          <w:szCs w:val="20"/>
          <w:highlight w:val="yellow"/>
        </w:rPr>
        <w:t>●</w:t>
      </w:r>
      <w:r w:rsidR="00EA4587" w:rsidRPr="00D629DF">
        <w:rPr>
          <w:rFonts w:ascii="Verdana" w:hAnsi="Verdana"/>
          <w:sz w:val="20"/>
          <w:szCs w:val="20"/>
        </w:rPr>
        <w:t>]</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4037FF">
        <w:rPr>
          <w:rFonts w:ascii="Verdana" w:hAnsi="Verdana"/>
          <w:color w:val="000000"/>
          <w:sz w:val="20"/>
          <w:szCs w:val="20"/>
        </w:rPr>
        <w:t>setembro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t>[O restante desta página foi deixado intencionalmente em branco]</w:t>
      </w:r>
    </w:p>
    <w:p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r w:rsidR="00EA4587" w:rsidRPr="00D629DF">
        <w:rPr>
          <w:rFonts w:ascii="Verdana" w:hAnsi="Verdana"/>
          <w:i/>
          <w:sz w:val="20"/>
          <w:szCs w:val="20"/>
        </w:rPr>
        <w:t>[</w:t>
      </w:r>
      <w:r w:rsidR="00EA4587" w:rsidRPr="00D629DF">
        <w:rPr>
          <w:rFonts w:ascii="Verdana" w:hAnsi="Verdana"/>
          <w:i/>
          <w:sz w:val="20"/>
          <w:szCs w:val="20"/>
          <w:highlight w:val="yellow"/>
        </w:rPr>
        <w:t>●</w:t>
      </w:r>
      <w:r w:rsidR="00EA4587" w:rsidRPr="00D629DF">
        <w:rPr>
          <w:rFonts w:ascii="Verdana" w:hAnsi="Verdana"/>
          <w:i/>
          <w:sz w:val="20"/>
          <w:szCs w:val="20"/>
        </w:rPr>
        <w:t xml:space="preserve">] </w:t>
      </w:r>
      <w:r w:rsidRPr="00D629DF">
        <w:rPr>
          <w:rFonts w:ascii="Verdana" w:hAnsi="Verdana"/>
          <w:i/>
          <w:sz w:val="20"/>
          <w:szCs w:val="20"/>
        </w:rPr>
        <w:t xml:space="preserve">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r w:rsidRPr="00D629DF">
        <w:rPr>
          <w:rFonts w:ascii="Verdana" w:hAnsi="Verdana"/>
          <w:sz w:val="20"/>
          <w:szCs w:val="20"/>
        </w:rPr>
        <w:t xml:space="preserve"> </w:t>
      </w:r>
    </w:p>
    <w:p w:rsidR="00EA4587" w:rsidRPr="00D629DF" w:rsidRDefault="00EA458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D629DF" w:rsidTr="00197469">
        <w:tc>
          <w:tcPr>
            <w:tcW w:w="10070" w:type="dxa"/>
            <w:gridSpan w:val="2"/>
          </w:tcPr>
          <w:p w:rsidR="009D549D" w:rsidRPr="00D629DF" w:rsidRDefault="009D549D">
            <w:pPr>
              <w:spacing w:before="240" w:line="320" w:lineRule="exact"/>
              <w:jc w:val="center"/>
              <w:rPr>
                <w:rFonts w:ascii="Verdana" w:hAnsi="Verdana"/>
                <w:b/>
                <w:smallCaps/>
                <w:sz w:val="20"/>
                <w:szCs w:val="20"/>
              </w:rPr>
            </w:pPr>
            <w:r w:rsidRPr="00D629DF">
              <w:rPr>
                <w:rFonts w:ascii="Verdana" w:hAnsi="Verdana"/>
                <w:b/>
                <w:smallCaps/>
                <w:sz w:val="20"/>
                <w:szCs w:val="20"/>
              </w:rPr>
              <w:t>RB Capital Companhia de Securitização</w:t>
            </w:r>
            <w:r w:rsidRPr="00D629DF" w:rsidDel="00B956E9">
              <w:rPr>
                <w:rFonts w:ascii="Verdana" w:hAnsi="Verdana"/>
                <w:b/>
                <w:smallCaps/>
                <w:sz w:val="20"/>
                <w:szCs w:val="20"/>
              </w:rPr>
              <w:t xml:space="preserve"> </w:t>
            </w:r>
          </w:p>
          <w:p w:rsidR="009D549D" w:rsidRPr="00D629DF" w:rsidRDefault="009D549D">
            <w:pPr>
              <w:tabs>
                <w:tab w:val="left" w:pos="8647"/>
              </w:tabs>
              <w:spacing w:before="240" w:line="320" w:lineRule="exact"/>
              <w:jc w:val="center"/>
              <w:rPr>
                <w:rFonts w:ascii="Verdana" w:hAnsi="Verdana"/>
                <w:i/>
                <w:sz w:val="20"/>
                <w:szCs w:val="20"/>
              </w:rPr>
            </w:pPr>
            <w:r w:rsidRPr="00D629DF">
              <w:rPr>
                <w:rFonts w:ascii="Verdana" w:hAnsi="Verdana"/>
                <w:i/>
                <w:sz w:val="20"/>
                <w:szCs w:val="20"/>
              </w:rPr>
              <w:t>Emissora</w:t>
            </w: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tc>
      </w:tr>
      <w:tr w:rsidR="009D549D" w:rsidRPr="00D629DF" w:rsidTr="00197469">
        <w:tc>
          <w:tcPr>
            <w:tcW w:w="5035" w:type="dxa"/>
          </w:tcPr>
          <w:p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9D549D" w:rsidRPr="00D629DF" w:rsidTr="00197469">
        <w:tc>
          <w:tcPr>
            <w:tcW w:w="5035" w:type="dxa"/>
          </w:tcPr>
          <w:p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c>
          <w:tcPr>
            <w:tcW w:w="5035" w:type="dxa"/>
          </w:tcPr>
          <w:p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r>
    </w:tbl>
    <w:p w:rsidR="003B7910" w:rsidRPr="00D629DF" w:rsidRDefault="003B7910">
      <w:pPr>
        <w:widowControl w:val="0"/>
        <w:tabs>
          <w:tab w:val="left" w:pos="8647"/>
        </w:tabs>
        <w:autoSpaceDE w:val="0"/>
        <w:autoSpaceDN w:val="0"/>
        <w:adjustRightInd w:val="0"/>
        <w:spacing w:before="240" w:line="320" w:lineRule="exact"/>
        <w:jc w:val="center"/>
        <w:rPr>
          <w:rFonts w:ascii="Verdana" w:hAnsi="Verdana"/>
          <w:sz w:val="20"/>
          <w:szCs w:val="20"/>
        </w:rPr>
      </w:pPr>
    </w:p>
    <w:p w:rsidR="004F153C" w:rsidRPr="00D629DF" w:rsidRDefault="004F153C">
      <w:pPr>
        <w:spacing w:before="240" w:line="320" w:lineRule="exact"/>
        <w:jc w:val="left"/>
        <w:rPr>
          <w:rFonts w:ascii="Verdana" w:hAnsi="Verdana"/>
          <w:sz w:val="20"/>
          <w:szCs w:val="20"/>
        </w:rPr>
      </w:pPr>
    </w:p>
    <w:p w:rsidR="004F153C" w:rsidRPr="00D629DF" w:rsidRDefault="004F153C">
      <w:pPr>
        <w:spacing w:before="240" w:line="320" w:lineRule="exact"/>
        <w:jc w:val="left"/>
        <w:rPr>
          <w:rFonts w:ascii="Verdana" w:hAnsi="Verdana"/>
          <w:sz w:val="20"/>
          <w:szCs w:val="20"/>
        </w:rPr>
      </w:pPr>
    </w:p>
    <w:p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ª Série da 1ª Emissão da RB Capital Companhia de Securitização, firmado em [</w:t>
      </w:r>
      <w:r w:rsidRPr="00D629DF">
        <w:rPr>
          <w:rFonts w:ascii="Verdana" w:hAnsi="Verdana"/>
          <w:i/>
          <w:sz w:val="20"/>
          <w:szCs w:val="20"/>
          <w:highlight w:val="yellow"/>
        </w:rPr>
        <w:t>●</w:t>
      </w:r>
      <w:r w:rsidRPr="00D629DF">
        <w:rPr>
          <w:rFonts w:ascii="Verdana" w:hAnsi="Verdana"/>
          <w:i/>
          <w:sz w:val="20"/>
          <w:szCs w:val="20"/>
        </w:rPr>
        <w:t xml:space="preserve">] 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 xml:space="preserve">Simplific Pavarini Distribuidora de Títulos e Valores </w:t>
      </w:r>
      <w:proofErr w:type="gramStart"/>
      <w:r w:rsidR="007D79AD" w:rsidRPr="00D629DF">
        <w:rPr>
          <w:rFonts w:ascii="Verdana" w:hAnsi="Verdana"/>
          <w:i/>
          <w:iCs/>
          <w:sz w:val="20"/>
          <w:szCs w:val="20"/>
        </w:rPr>
        <w:t>Mobiliários</w:t>
      </w:r>
      <w:r w:rsidR="007D79AD" w:rsidRPr="00D629DF" w:rsidDel="007D79AD">
        <w:rPr>
          <w:rFonts w:ascii="Verdana" w:hAnsi="Verdana"/>
          <w:sz w:val="20"/>
          <w:szCs w:val="20"/>
        </w:rPr>
        <w:t xml:space="preserve"> </w:t>
      </w:r>
      <w:r w:rsidRPr="00D629DF">
        <w:rPr>
          <w:rFonts w:ascii="Verdana" w:hAnsi="Verdana"/>
          <w:i/>
          <w:sz w:val="20"/>
          <w:szCs w:val="20"/>
        </w:rPr>
        <w:t>]</w:t>
      </w:r>
      <w:proofErr w:type="gramEnd"/>
    </w:p>
    <w:p w:rsidR="006F79F8" w:rsidRPr="00D629DF" w:rsidRDefault="006F79F8" w:rsidP="006F79F8">
      <w:pPr>
        <w:tabs>
          <w:tab w:val="left" w:pos="5760"/>
        </w:tabs>
        <w:spacing w:line="320" w:lineRule="exact"/>
        <w:jc w:val="center"/>
        <w:rPr>
          <w:rFonts w:ascii="Verdana" w:hAnsi="Verdana"/>
          <w:sz w:val="20"/>
          <w:szCs w:val="20"/>
        </w:rPr>
      </w:pPr>
    </w:p>
    <w:p w:rsidR="006F79F8" w:rsidRDefault="006F79F8" w:rsidP="006F79F8">
      <w:pPr>
        <w:tabs>
          <w:tab w:val="left" w:pos="9356"/>
        </w:tabs>
        <w:spacing w:line="320" w:lineRule="exact"/>
        <w:jc w:val="center"/>
        <w:rPr>
          <w:rFonts w:ascii="Verdana" w:hAnsi="Verdana"/>
          <w:b/>
          <w:bCs/>
          <w:sz w:val="20"/>
          <w:szCs w:val="20"/>
        </w:rPr>
      </w:pPr>
    </w:p>
    <w:p w:rsidR="006F79F8" w:rsidRPr="00D629DF" w:rsidRDefault="006F79F8" w:rsidP="006F79F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rsidR="006F79F8" w:rsidRPr="00D629DF" w:rsidRDefault="006F79F8" w:rsidP="006F79F8">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6F79F8" w:rsidRPr="00D629DF" w:rsidTr="00391678">
        <w:tc>
          <w:tcPr>
            <w:tcW w:w="4231" w:type="dxa"/>
            <w:hideMark/>
          </w:tcPr>
          <w:p w:rsidR="006F79F8" w:rsidRPr="00D629DF" w:rsidRDefault="006F79F8"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6F79F8" w:rsidRPr="00D629DF" w:rsidTr="00391678">
        <w:tc>
          <w:tcPr>
            <w:tcW w:w="4231" w:type="dxa"/>
            <w:hideMark/>
          </w:tcPr>
          <w:p w:rsidR="006F79F8" w:rsidRPr="00D629DF" w:rsidRDefault="006F79F8"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6F79F8" w:rsidRPr="00D629DF" w:rsidTr="00391678">
        <w:tc>
          <w:tcPr>
            <w:tcW w:w="4231" w:type="dxa"/>
            <w:hideMark/>
          </w:tcPr>
          <w:p w:rsidR="006F79F8" w:rsidRPr="00D629DF" w:rsidRDefault="006F79F8"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6F79F8" w:rsidRPr="00D629DF" w:rsidRDefault="006F79F8" w:rsidP="006F79F8">
      <w:pPr>
        <w:tabs>
          <w:tab w:val="left" w:pos="5760"/>
        </w:tabs>
        <w:spacing w:before="240" w:line="320" w:lineRule="exact"/>
        <w:jc w:val="center"/>
        <w:rPr>
          <w:rFonts w:ascii="Verdana" w:hAnsi="Verdana"/>
          <w:sz w:val="20"/>
          <w:szCs w:val="20"/>
        </w:rPr>
      </w:pPr>
    </w:p>
    <w:p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rsidR="00FB6839" w:rsidRPr="00D629DF" w:rsidRDefault="00FB6839">
      <w:pPr>
        <w:pStyle w:val="Corpodetexto"/>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rsidR="00FB6839" w:rsidRPr="00D629DF" w:rsidRDefault="00FB6839">
      <w:pPr>
        <w:pStyle w:val="Corpodetexto"/>
        <w:tabs>
          <w:tab w:val="left" w:pos="8647"/>
        </w:tabs>
        <w:spacing w:before="240" w:line="320" w:lineRule="exact"/>
        <w:rPr>
          <w:rFonts w:ascii="Verdana" w:hAnsi="Verdana"/>
          <w:b w:val="0"/>
          <w:i w:val="0"/>
          <w:sz w:val="20"/>
          <w:szCs w:val="20"/>
        </w:rPr>
      </w:pPr>
    </w:p>
    <w:p w:rsidR="00FB6839" w:rsidRPr="00D629DF" w:rsidRDefault="00FB6839">
      <w:pPr>
        <w:pStyle w:val="Corpodetexto"/>
        <w:tabs>
          <w:tab w:val="left" w:pos="8647"/>
        </w:tabs>
        <w:spacing w:before="240" w:line="320" w:lineRule="exact"/>
        <w:rPr>
          <w:rFonts w:ascii="Verdana" w:hAnsi="Verdana"/>
          <w:b w:val="0"/>
          <w:i w:val="0"/>
          <w:sz w:val="20"/>
          <w:szCs w:val="20"/>
        </w:rPr>
      </w:pPr>
    </w:p>
    <w:p w:rsidR="00FB6839" w:rsidRPr="00D629DF" w:rsidRDefault="00FB6839">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rsidTr="00066D92">
        <w:tc>
          <w:tcPr>
            <w:tcW w:w="5035" w:type="dxa"/>
          </w:tcPr>
          <w:p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FB6839" w:rsidRPr="00D629DF" w:rsidTr="00066D92">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r>
      <w:tr w:rsidR="00FB6839" w:rsidRPr="00D629DF" w:rsidTr="00066D92">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r>
    </w:tbl>
    <w:p w:rsidR="004F153C" w:rsidRPr="00D629DF" w:rsidRDefault="004F153C">
      <w:pPr>
        <w:tabs>
          <w:tab w:val="left" w:pos="5760"/>
        </w:tabs>
        <w:spacing w:before="240" w:line="320" w:lineRule="exact"/>
        <w:jc w:val="center"/>
        <w:rPr>
          <w:rFonts w:ascii="Verdana" w:hAnsi="Verdana"/>
          <w:b/>
          <w:sz w:val="20"/>
          <w:szCs w:val="20"/>
        </w:rPr>
      </w:pPr>
    </w:p>
    <w:p w:rsidR="00740258" w:rsidRDefault="00740258">
      <w:pPr>
        <w:tabs>
          <w:tab w:val="left" w:pos="5760"/>
        </w:tabs>
        <w:spacing w:before="240" w:line="320" w:lineRule="exact"/>
        <w:jc w:val="center"/>
        <w:rPr>
          <w:rFonts w:ascii="Verdana" w:hAnsi="Verdana"/>
          <w:b/>
          <w:sz w:val="20"/>
          <w:szCs w:val="20"/>
        </w:rPr>
        <w:sectPr w:rsidR="00740258" w:rsidSect="00140D58">
          <w:headerReference w:type="even" r:id="rId11"/>
          <w:headerReference w:type="default" r:id="rId12"/>
          <w:footerReference w:type="even" r:id="rId13"/>
          <w:footerReference w:type="default" r:id="rId14"/>
          <w:headerReference w:type="first" r:id="rId15"/>
          <w:footerReference w:type="first" r:id="rId16"/>
          <w:pgSz w:w="12240" w:h="15840"/>
          <w:pgMar w:top="993" w:right="1080" w:bottom="1440" w:left="1080" w:header="709" w:footer="709" w:gutter="0"/>
          <w:cols w:space="708"/>
          <w:docGrid w:linePitch="360"/>
        </w:sectPr>
      </w:pPr>
    </w:p>
    <w:p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DF2F9E" w:rsidRPr="00D629DF" w:rsidRDefault="00746F95">
      <w:pPr>
        <w:pStyle w:val="Ttulo6"/>
        <w:spacing w:line="320" w:lineRule="exact"/>
        <w:jc w:val="center"/>
        <w:rPr>
          <w:rFonts w:ascii="Verdana" w:hAnsi="Verdana"/>
          <w:b/>
          <w:bCs/>
          <w:sz w:val="20"/>
          <w:szCs w:val="20"/>
        </w:rPr>
      </w:pPr>
      <w:bookmarkStart w:id="251" w:name="_Ref46513171"/>
      <w:r w:rsidRPr="00D629DF">
        <w:rPr>
          <w:rFonts w:ascii="Verdana" w:hAnsi="Verdana"/>
          <w:b/>
          <w:bCs/>
          <w:color w:val="auto"/>
          <w:sz w:val="20"/>
          <w:szCs w:val="20"/>
        </w:rPr>
        <w:t>ANEXO I</w:t>
      </w:r>
      <w:bookmarkEnd w:id="251"/>
      <w:r w:rsidRPr="00D629DF">
        <w:rPr>
          <w:rFonts w:ascii="Verdana" w:hAnsi="Verdana"/>
          <w:b/>
          <w:bCs/>
          <w:color w:val="auto"/>
          <w:sz w:val="20"/>
          <w:szCs w:val="20"/>
        </w:rPr>
        <w:t xml:space="preserve"> </w:t>
      </w:r>
    </w:p>
    <w:p w:rsidR="005E735E" w:rsidRPr="00D629DF" w:rsidRDefault="005E735E">
      <w:pPr>
        <w:spacing w:line="320" w:lineRule="exact"/>
        <w:jc w:val="left"/>
        <w:rPr>
          <w:rFonts w:ascii="Verdana" w:hAnsi="Verdana"/>
          <w:b/>
          <w:sz w:val="20"/>
          <w:szCs w:val="20"/>
        </w:rPr>
      </w:pPr>
    </w:p>
    <w:p w:rsidR="005E735E" w:rsidRPr="00D629DF" w:rsidRDefault="005E735E">
      <w:pPr>
        <w:pStyle w:val="Ttulo6"/>
        <w:spacing w:line="320" w:lineRule="exact"/>
        <w:jc w:val="center"/>
        <w:rPr>
          <w:rFonts w:ascii="Verdana" w:hAnsi="Verdana"/>
          <w:b/>
          <w:bCs/>
          <w:sz w:val="20"/>
          <w:szCs w:val="20"/>
        </w:rPr>
      </w:pPr>
      <w:bookmarkStart w:id="252" w:name="_Ref46512717"/>
      <w:r w:rsidRPr="00D629DF">
        <w:rPr>
          <w:rFonts w:ascii="Verdana" w:hAnsi="Verdana"/>
          <w:b/>
          <w:bCs/>
          <w:color w:val="auto"/>
          <w:sz w:val="20"/>
          <w:szCs w:val="20"/>
        </w:rPr>
        <w:t>DESCRIÇÃO DOS CRÉDITOS IMOBILIÁRIOS REPRESENTADOS PELA CCI</w:t>
      </w:r>
      <w:bookmarkEnd w:id="252"/>
    </w:p>
    <w:p w:rsidR="005E735E" w:rsidRPr="00D629DF" w:rsidRDefault="005E735E">
      <w:pPr>
        <w:pStyle w:val="Ttulo6"/>
        <w:spacing w:line="320" w:lineRule="exact"/>
        <w:jc w:val="center"/>
        <w:rPr>
          <w:rFonts w:ascii="Verdana" w:hAnsi="Verdana"/>
          <w:b/>
          <w:bCs/>
          <w:sz w:val="20"/>
          <w:szCs w:val="20"/>
        </w:rPr>
      </w:pPr>
    </w:p>
    <w:p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rsidR="005E735E" w:rsidRPr="00D629DF" w:rsidRDefault="005E735E">
      <w:pPr>
        <w:suppressAutoHyphens/>
        <w:spacing w:line="320" w:lineRule="exact"/>
        <w:contextualSpacing/>
        <w:rPr>
          <w:rFonts w:ascii="Verdana" w:eastAsia="SimSun" w:hAnsi="Verdana"/>
          <w:bCs/>
          <w:sz w:val="20"/>
          <w:szCs w:val="20"/>
        </w:rPr>
      </w:pPr>
    </w:p>
    <w:p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rsidR="005E735E" w:rsidRPr="00D629DF" w:rsidRDefault="005E735E">
      <w:pPr>
        <w:tabs>
          <w:tab w:val="left" w:pos="1276"/>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D629DF">
        <w:rPr>
          <w:rFonts w:ascii="Verdana" w:hAnsi="Verdana"/>
          <w:i/>
          <w:iCs/>
          <w:sz w:val="20"/>
          <w:szCs w:val="20"/>
        </w:rPr>
        <w:t>Novum</w:t>
      </w:r>
      <w:proofErr w:type="spellEnd"/>
      <w:r w:rsidRPr="00D629DF">
        <w:rPr>
          <w:rFonts w:ascii="Verdana" w:hAnsi="Verdana"/>
          <w:i/>
          <w:iCs/>
          <w:sz w:val="20"/>
          <w:szCs w:val="20"/>
        </w:rPr>
        <w:t xml:space="preserve"> </w:t>
      </w:r>
      <w:proofErr w:type="spellStart"/>
      <w:r w:rsidRPr="00D629DF">
        <w:rPr>
          <w:rFonts w:ascii="Verdana" w:hAnsi="Verdana"/>
          <w:i/>
          <w:iCs/>
          <w:sz w:val="20"/>
          <w:szCs w:val="20"/>
        </w:rPr>
        <w:t>Directiones</w:t>
      </w:r>
      <w:proofErr w:type="spellEnd"/>
      <w:r w:rsidRPr="00D629DF">
        <w:rPr>
          <w:rFonts w:ascii="Verdana" w:hAnsi="Verdana"/>
          <w:i/>
          <w:iCs/>
          <w:sz w:val="20"/>
          <w:szCs w:val="20"/>
        </w:rPr>
        <w:t xml:space="preserve">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 de [•] de 2020 entre a </w:t>
      </w:r>
      <w:proofErr w:type="spellStart"/>
      <w:r w:rsidRPr="00D629DF">
        <w:rPr>
          <w:rFonts w:ascii="Verdana" w:hAnsi="Verdana"/>
          <w:sz w:val="20"/>
          <w:szCs w:val="20"/>
        </w:rPr>
        <w:t>Novum</w:t>
      </w:r>
      <w:proofErr w:type="spellEnd"/>
      <w:r w:rsidRPr="00D629DF">
        <w:rPr>
          <w:rFonts w:ascii="Verdana" w:hAnsi="Verdana"/>
          <w:sz w:val="20"/>
          <w:szCs w:val="20"/>
        </w:rPr>
        <w:t xml:space="preserve"> </w:t>
      </w:r>
      <w:proofErr w:type="spellStart"/>
      <w:r w:rsidRPr="00D629DF">
        <w:rPr>
          <w:rFonts w:ascii="Verdana" w:hAnsi="Verdana"/>
          <w:sz w:val="20"/>
          <w:szCs w:val="20"/>
        </w:rPr>
        <w:t>Directiones</w:t>
      </w:r>
      <w:proofErr w:type="spellEnd"/>
      <w:r w:rsidRPr="00D629DF">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rsidR="005E735E" w:rsidRPr="00D629DF" w:rsidRDefault="005E735E">
      <w:pPr>
        <w:tabs>
          <w:tab w:val="left" w:pos="567"/>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rsidR="005E735E" w:rsidRPr="00D629DF" w:rsidRDefault="005E735E">
      <w:pPr>
        <w:tabs>
          <w:tab w:val="left" w:pos="1276"/>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rsidR="005E735E" w:rsidRPr="00D629DF" w:rsidRDefault="005E735E">
      <w:pPr>
        <w:pStyle w:val="PargrafodaLista"/>
        <w:spacing w:line="320" w:lineRule="exact"/>
        <w:rPr>
          <w:rFonts w:ascii="Verdana" w:hAnsi="Verdana"/>
          <w:b/>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7" w:history="1">
        <w:r w:rsidRPr="00D629DF">
          <w:rPr>
            <w:rStyle w:val="Hyperlink"/>
            <w:rFonts w:ascii="Verdana" w:hAnsi="Verdana"/>
            <w:sz w:val="20"/>
            <w:szCs w:val="20"/>
          </w:rPr>
          <w:t>www.b3.com.br</w:t>
        </w:r>
      </w:hyperlink>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rsidR="005E735E" w:rsidRPr="00D629DF" w:rsidRDefault="005E735E">
      <w:pPr>
        <w:tabs>
          <w:tab w:val="left" w:pos="567"/>
        </w:tabs>
        <w:spacing w:line="320" w:lineRule="exact"/>
        <w:contextualSpacing/>
        <w:textAlignment w:val="baseline"/>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53" w:name="_Hlk22257453"/>
      <w:r w:rsidRPr="00D629DF">
        <w:rPr>
          <w:rFonts w:ascii="Verdana" w:hAnsi="Verdana"/>
          <w:b/>
          <w:sz w:val="20"/>
          <w:szCs w:val="20"/>
        </w:rPr>
        <w:t>Data de Emissão:</w:t>
      </w:r>
      <w:r w:rsidRPr="00D629DF">
        <w:rPr>
          <w:rFonts w:ascii="Verdana" w:hAnsi="Verdana"/>
          <w:sz w:val="20"/>
          <w:szCs w:val="20"/>
        </w:rPr>
        <w:t xml:space="preserve"> [•] de [•] de 2020 ("</w:t>
      </w:r>
      <w:r w:rsidRPr="00D629DF">
        <w:rPr>
          <w:rFonts w:ascii="Verdana" w:hAnsi="Verdana"/>
          <w:sz w:val="20"/>
          <w:szCs w:val="20"/>
          <w:u w:val="single"/>
        </w:rPr>
        <w:t>Data de Emissão</w:t>
      </w:r>
      <w:r w:rsidRPr="00D629DF">
        <w:rPr>
          <w:rFonts w:ascii="Verdana" w:hAnsi="Verdana"/>
          <w:sz w:val="20"/>
          <w:szCs w:val="20"/>
        </w:rPr>
        <w:t xml:space="preserve">"); </w:t>
      </w:r>
    </w:p>
    <w:p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lastRenderedPageBreak/>
        <w:t>Data de Vencimento:</w:t>
      </w:r>
      <w:r w:rsidRPr="00D629DF">
        <w:rPr>
          <w:rFonts w:ascii="Verdana" w:hAnsi="Verdana"/>
          <w:sz w:val="20"/>
          <w:szCs w:val="20"/>
        </w:rPr>
        <w:t xml:space="preserve"> [•] de [•] de 2024; e</w:t>
      </w:r>
    </w:p>
    <w:bookmarkEnd w:id="253"/>
    <w:p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 xml:space="preserve">Ocorrendo impontualidade no pagamento pela Devedora de qualquer quantia devida pela Devedora à </w:t>
      </w:r>
      <w:proofErr w:type="spellStart"/>
      <w:r w:rsidRPr="00D629DF">
        <w:rPr>
          <w:rFonts w:ascii="Verdana" w:hAnsi="Verdana"/>
          <w:iCs/>
          <w:sz w:val="20"/>
          <w:szCs w:val="20"/>
        </w:rPr>
        <w:t>Securitizadora</w:t>
      </w:r>
      <w:proofErr w:type="spellEnd"/>
      <w:r w:rsidRPr="00D629DF">
        <w:rPr>
          <w:rFonts w:ascii="Verdana" w:hAnsi="Verdana"/>
          <w:iCs/>
          <w:sz w:val="20"/>
          <w:szCs w:val="20"/>
        </w:rPr>
        <w:t>, nos termos da Escritura de Emissão</w:t>
      </w:r>
      <w:r w:rsidR="00FD42E9">
        <w:rPr>
          <w:rFonts w:ascii="Verdana" w:hAnsi="Verdana"/>
          <w:iCs/>
          <w:sz w:val="20"/>
          <w:szCs w:val="20"/>
        </w:rPr>
        <w:t xml:space="preserve"> de Debêntures</w:t>
      </w:r>
      <w:r w:rsidRPr="00D629DF">
        <w:rPr>
          <w:rFonts w:ascii="Verdana" w:hAnsi="Verdana"/>
          <w:iCs/>
          <w:sz w:val="20"/>
          <w:szCs w:val="20"/>
        </w:rPr>
        <w:t>,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rsidR="005E735E" w:rsidRPr="00D629DF" w:rsidRDefault="005E735E">
      <w:pPr>
        <w:pStyle w:val="PargrafodaLista"/>
        <w:spacing w:line="320" w:lineRule="exact"/>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w:t>
      </w:r>
      <w:r w:rsidR="00FD42E9">
        <w:rPr>
          <w:rFonts w:ascii="Verdana" w:hAnsi="Verdana"/>
          <w:sz w:val="20"/>
          <w:szCs w:val="20"/>
        </w:rPr>
        <w:t xml:space="preserve"> de Debêntures</w:t>
      </w:r>
      <w:r w:rsidRPr="00D629DF">
        <w:rPr>
          <w:rFonts w:ascii="Verdana" w:hAnsi="Verdana"/>
          <w:sz w:val="20"/>
          <w:szCs w:val="20"/>
        </w:rPr>
        <w:t>)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w:t>
      </w:r>
      <w:r w:rsidR="00FD42E9">
        <w:rPr>
          <w:rFonts w:ascii="Verdana" w:hAnsi="Verdana"/>
          <w:sz w:val="20"/>
          <w:szCs w:val="20"/>
        </w:rPr>
        <w:t xml:space="preserve"> de Debêntures</w:t>
      </w:r>
      <w:r w:rsidRPr="00D629DF">
        <w:rPr>
          <w:rFonts w:ascii="Verdana" w:hAnsi="Verdana"/>
          <w:sz w:val="20"/>
          <w:szCs w:val="20"/>
        </w:rPr>
        <w:t>; (c) despesas recorrentes e extraordinárias, dentre outras necessárias à Oferta, conforme listadas na Escritura de Emissão de Debêntures; e (d) demais encargos e despesas de responsabilidade da Devedora previstos na Escritura de Emissão de Debêntures.</w:t>
      </w:r>
    </w:p>
    <w:p w:rsidR="005E735E" w:rsidRPr="00D629DF" w:rsidRDefault="005E735E">
      <w:pPr>
        <w:spacing w:line="320" w:lineRule="exact"/>
        <w:rPr>
          <w:rFonts w:ascii="Verdana" w:hAnsi="Verdana"/>
          <w:sz w:val="20"/>
          <w:szCs w:val="20"/>
        </w:rPr>
      </w:pPr>
    </w:p>
    <w:p w:rsidR="005E735E" w:rsidRPr="00D629DF" w:rsidRDefault="005E735E">
      <w:pPr>
        <w:spacing w:line="320" w:lineRule="exact"/>
        <w:jc w:val="left"/>
        <w:rPr>
          <w:rFonts w:ascii="Verdana" w:hAnsi="Verdana"/>
          <w:b/>
          <w:sz w:val="20"/>
          <w:szCs w:val="20"/>
        </w:rPr>
      </w:pPr>
    </w:p>
    <w:p w:rsidR="005E735E" w:rsidRPr="00D629DF" w:rsidRDefault="005E735E">
      <w:pPr>
        <w:spacing w:line="320" w:lineRule="exact"/>
        <w:jc w:val="left"/>
        <w:rPr>
          <w:rFonts w:ascii="Verdana" w:hAnsi="Verdana"/>
          <w:b/>
          <w:sz w:val="20"/>
          <w:szCs w:val="20"/>
        </w:rPr>
      </w:pPr>
    </w:p>
    <w:p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rsidR="005E735E" w:rsidRPr="00D629DF" w:rsidRDefault="005E735E">
      <w:pPr>
        <w:spacing w:line="320" w:lineRule="exact"/>
        <w:jc w:val="left"/>
        <w:rPr>
          <w:rFonts w:ascii="Verdana" w:hAnsi="Verdana"/>
          <w:b/>
          <w:sz w:val="20"/>
          <w:szCs w:val="20"/>
        </w:rPr>
      </w:pPr>
    </w:p>
    <w:p w:rsidR="005E735E" w:rsidRPr="00D629DF" w:rsidRDefault="005E735E">
      <w:pPr>
        <w:tabs>
          <w:tab w:val="left" w:pos="5760"/>
        </w:tabs>
        <w:spacing w:before="240" w:line="320" w:lineRule="exact"/>
        <w:jc w:val="center"/>
        <w:rPr>
          <w:rFonts w:ascii="Verdana" w:hAnsi="Verdana"/>
          <w:b/>
          <w:sz w:val="20"/>
          <w:szCs w:val="20"/>
        </w:rPr>
      </w:pPr>
    </w:p>
    <w:p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5E735E" w:rsidRPr="00D629DF" w:rsidRDefault="00B04F8F">
      <w:pPr>
        <w:pStyle w:val="Ttulo6"/>
        <w:spacing w:line="320" w:lineRule="exact"/>
        <w:jc w:val="center"/>
        <w:rPr>
          <w:rFonts w:ascii="Verdana" w:hAnsi="Verdana"/>
          <w:b/>
          <w:bCs/>
          <w:sz w:val="20"/>
          <w:szCs w:val="20"/>
        </w:rPr>
      </w:pPr>
      <w:bookmarkStart w:id="254" w:name="_Ref46513278"/>
      <w:r w:rsidRPr="00D629DF">
        <w:rPr>
          <w:rFonts w:ascii="Verdana" w:hAnsi="Verdana"/>
          <w:b/>
          <w:bCs/>
          <w:color w:val="auto"/>
          <w:sz w:val="20"/>
          <w:szCs w:val="20"/>
        </w:rPr>
        <w:t>ANEXO II</w:t>
      </w:r>
      <w:bookmarkEnd w:id="254"/>
    </w:p>
    <w:p w:rsidR="005E735E" w:rsidRPr="00D629DF" w:rsidRDefault="005E735E">
      <w:pPr>
        <w:pStyle w:val="Ttulo6"/>
        <w:spacing w:line="320" w:lineRule="exact"/>
        <w:jc w:val="center"/>
        <w:rPr>
          <w:rFonts w:ascii="Verdana" w:hAnsi="Verdana"/>
          <w:b/>
          <w:bCs/>
          <w:color w:val="auto"/>
          <w:sz w:val="20"/>
          <w:szCs w:val="20"/>
        </w:rPr>
      </w:pPr>
      <w:bookmarkStart w:id="255" w:name="_Ref8696702"/>
    </w:p>
    <w:p w:rsidR="00A84254" w:rsidRPr="00D629DF" w:rsidRDefault="00A84254">
      <w:pPr>
        <w:pStyle w:val="Ttulo6"/>
        <w:spacing w:line="320" w:lineRule="exact"/>
        <w:jc w:val="center"/>
        <w:rPr>
          <w:rFonts w:ascii="Verdana" w:hAnsi="Verdana"/>
          <w:b/>
          <w:bCs/>
          <w:color w:val="auto"/>
          <w:sz w:val="20"/>
          <w:szCs w:val="20"/>
        </w:rPr>
      </w:pPr>
      <w:bookmarkStart w:id="256" w:name="_Ref46512731"/>
      <w:r w:rsidRPr="00D629DF">
        <w:rPr>
          <w:rFonts w:ascii="Verdana" w:hAnsi="Verdana"/>
          <w:b/>
          <w:bCs/>
          <w:color w:val="auto"/>
          <w:sz w:val="20"/>
          <w:szCs w:val="20"/>
        </w:rPr>
        <w:t>DATAS DE PAGAMENTO DA REMUNERAÇÃO E AMORTIZAÇÃO</w:t>
      </w:r>
      <w:bookmarkEnd w:id="255"/>
      <w:bookmarkEnd w:id="256"/>
    </w:p>
    <w:p w:rsidR="00A84254" w:rsidRPr="00D629DF" w:rsidRDefault="00A84254">
      <w:pPr>
        <w:pBdr>
          <w:bottom w:val="single" w:sz="4" w:space="1" w:color="auto"/>
        </w:pBdr>
        <w:spacing w:line="320" w:lineRule="exact"/>
        <w:jc w:val="center"/>
        <w:rPr>
          <w:rFonts w:ascii="Verdana" w:hAnsi="Verdana"/>
          <w:b/>
          <w:sz w:val="20"/>
          <w:szCs w:val="20"/>
        </w:rPr>
      </w:pPr>
    </w:p>
    <w:p w:rsidR="00A84254" w:rsidRPr="00D629DF" w:rsidRDefault="00A84254">
      <w:pPr>
        <w:spacing w:line="320" w:lineRule="exact"/>
        <w:jc w:val="center"/>
        <w:rPr>
          <w:rFonts w:ascii="Verdana" w:hAnsi="Verdana"/>
          <w:b/>
          <w:sz w:val="20"/>
          <w:szCs w:val="20"/>
        </w:rPr>
      </w:pPr>
      <w:r w:rsidRPr="00D629DF">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D629DF" w:rsidTr="00140D58">
        <w:trPr>
          <w:trHeight w:val="720"/>
          <w:jc w:val="center"/>
        </w:trPr>
        <w:tc>
          <w:tcPr>
            <w:tcW w:w="749" w:type="dxa"/>
            <w:shd w:val="clear" w:color="auto" w:fill="BFBFBF" w:themeFill="background1" w:themeFillShade="BF"/>
            <w:vAlign w:val="center"/>
          </w:tcPr>
          <w:p w:rsidR="005E735E" w:rsidRPr="00D629DF" w:rsidRDefault="005E735E">
            <w:pPr>
              <w:suppressAutoHyphens/>
              <w:spacing w:line="320" w:lineRule="exact"/>
              <w:jc w:val="center"/>
              <w:rPr>
                <w:rFonts w:ascii="Verdana" w:hAnsi="Verdana"/>
                <w:b/>
                <w:bCs/>
                <w:sz w:val="20"/>
                <w:szCs w:val="20"/>
                <w:lang w:eastAsia="en-US"/>
              </w:rPr>
            </w:pPr>
            <w:bookmarkStart w:id="257" w:name="_Hlk17663057"/>
            <w:r w:rsidRPr="00D629DF">
              <w:rPr>
                <w:rFonts w:ascii="Verdana" w:hAnsi="Verdana"/>
                <w:b/>
                <w:bCs/>
                <w:sz w:val="20"/>
                <w:szCs w:val="20"/>
                <w:lang w:eastAsia="en-US"/>
              </w:rPr>
              <w:t>#</w:t>
            </w:r>
          </w:p>
        </w:tc>
        <w:tc>
          <w:tcPr>
            <w:tcW w:w="2127"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Juros</w:t>
            </w:r>
          </w:p>
        </w:tc>
        <w:tc>
          <w:tcPr>
            <w:tcW w:w="1546"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Pagamento de Principal </w:t>
            </w:r>
          </w:p>
        </w:tc>
        <w:tc>
          <w:tcPr>
            <w:tcW w:w="2696" w:type="dxa"/>
            <w:shd w:val="clear" w:color="auto" w:fill="BFBFBF" w:themeFill="background1" w:themeFillShade="BF"/>
          </w:tcPr>
          <w:p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Percentual do Saldo do Valor Nominal Unitário a </w:t>
            </w:r>
            <w:proofErr w:type="gramStart"/>
            <w:r w:rsidRPr="00D629DF">
              <w:rPr>
                <w:rFonts w:ascii="Verdana" w:hAnsi="Verdana"/>
                <w:b/>
                <w:bCs/>
                <w:color w:val="auto"/>
                <w:sz w:val="20"/>
                <w:szCs w:val="20"/>
              </w:rPr>
              <w:t>ser Amortizado</w:t>
            </w:r>
            <w:proofErr w:type="gramEnd"/>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Data de Vencimento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Data de Vencimento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100,0000%</w:t>
            </w:r>
          </w:p>
        </w:tc>
      </w:tr>
      <w:bookmarkEnd w:id="257"/>
    </w:tbl>
    <w:p w:rsidR="00A84254" w:rsidRPr="00D629DF" w:rsidRDefault="00A84254">
      <w:pPr>
        <w:spacing w:line="320" w:lineRule="exact"/>
        <w:jc w:val="center"/>
        <w:rPr>
          <w:rFonts w:ascii="Verdana" w:hAnsi="Verdana"/>
          <w:b/>
          <w:sz w:val="20"/>
          <w:szCs w:val="20"/>
        </w:rPr>
      </w:pPr>
    </w:p>
    <w:p w:rsidR="00A84254" w:rsidRPr="00D629DF" w:rsidRDefault="00A84254">
      <w:pPr>
        <w:spacing w:line="320" w:lineRule="exact"/>
        <w:rPr>
          <w:rFonts w:ascii="Verdana" w:hAnsi="Verdana"/>
          <w:i/>
          <w:sz w:val="20"/>
          <w:szCs w:val="20"/>
        </w:rPr>
      </w:pPr>
    </w:p>
    <w:p w:rsidR="0031389B" w:rsidRPr="00D629DF" w:rsidRDefault="0031389B">
      <w:pPr>
        <w:tabs>
          <w:tab w:val="left" w:pos="5760"/>
        </w:tabs>
        <w:spacing w:before="240" w:line="320" w:lineRule="exact"/>
        <w:jc w:val="center"/>
        <w:rPr>
          <w:rFonts w:ascii="Verdana" w:hAnsi="Verdana"/>
          <w:b/>
          <w:color w:val="000000"/>
          <w:sz w:val="20"/>
          <w:szCs w:val="20"/>
        </w:rPr>
      </w:pPr>
    </w:p>
    <w:p w:rsidR="00740258" w:rsidRDefault="00740258">
      <w:pPr>
        <w:tabs>
          <w:tab w:val="left" w:pos="5760"/>
        </w:tabs>
        <w:spacing w:before="240" w:line="320" w:lineRule="exact"/>
        <w:jc w:val="center"/>
        <w:rPr>
          <w:rFonts w:ascii="Verdana" w:hAnsi="Verdana"/>
          <w:b/>
          <w:color w:val="000000"/>
          <w:sz w:val="20"/>
          <w:szCs w:val="20"/>
        </w:rPr>
        <w:sectPr w:rsidR="00740258" w:rsidSect="00862CE9">
          <w:headerReference w:type="default" r:id="rId18"/>
          <w:pgSz w:w="12240" w:h="15840"/>
          <w:pgMar w:top="1134" w:right="1080" w:bottom="1440" w:left="1080" w:header="709" w:footer="709" w:gutter="0"/>
          <w:cols w:space="708"/>
          <w:docGrid w:linePitch="360"/>
        </w:sectPr>
      </w:pPr>
    </w:p>
    <w:p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61295E" w:rsidRPr="00D629DF" w:rsidRDefault="0061295E">
      <w:pPr>
        <w:pStyle w:val="Ttulo6"/>
        <w:spacing w:line="320" w:lineRule="exact"/>
        <w:jc w:val="center"/>
        <w:rPr>
          <w:rFonts w:ascii="Verdana" w:hAnsi="Verdana"/>
          <w:b/>
          <w:bCs/>
          <w:sz w:val="20"/>
          <w:szCs w:val="20"/>
        </w:rPr>
      </w:pPr>
      <w:bookmarkStart w:id="258" w:name="_Ref46513328"/>
      <w:r w:rsidRPr="00D629DF">
        <w:rPr>
          <w:rFonts w:ascii="Verdana" w:hAnsi="Verdana"/>
          <w:b/>
          <w:bCs/>
          <w:color w:val="auto"/>
          <w:sz w:val="20"/>
          <w:szCs w:val="20"/>
        </w:rPr>
        <w:t>ANEXO III</w:t>
      </w:r>
      <w:bookmarkEnd w:id="258"/>
    </w:p>
    <w:p w:rsidR="0061295E" w:rsidRPr="00D629DF" w:rsidRDefault="0061295E">
      <w:pPr>
        <w:pStyle w:val="Ttulo6"/>
        <w:spacing w:line="320" w:lineRule="exact"/>
        <w:jc w:val="center"/>
        <w:rPr>
          <w:rFonts w:ascii="Verdana" w:hAnsi="Verdana"/>
          <w:b/>
          <w:bCs/>
          <w:color w:val="auto"/>
          <w:sz w:val="20"/>
          <w:szCs w:val="20"/>
        </w:rPr>
      </w:pPr>
    </w:p>
    <w:p w:rsidR="0061295E" w:rsidRDefault="0061295E">
      <w:pPr>
        <w:pStyle w:val="Ttulo6"/>
        <w:spacing w:line="320" w:lineRule="exact"/>
        <w:jc w:val="center"/>
        <w:rPr>
          <w:rFonts w:ascii="Verdana" w:hAnsi="Verdana"/>
          <w:b/>
          <w:bCs/>
          <w:sz w:val="20"/>
          <w:szCs w:val="20"/>
        </w:rPr>
      </w:pPr>
      <w:bookmarkStart w:id="259" w:name="_Ref46512741"/>
      <w:r w:rsidRPr="00D629DF">
        <w:rPr>
          <w:rFonts w:ascii="Verdana" w:hAnsi="Verdana"/>
          <w:b/>
          <w:bCs/>
          <w:color w:val="auto"/>
          <w:sz w:val="20"/>
          <w:szCs w:val="20"/>
        </w:rPr>
        <w:t>CRONOGRAMA E ORÇAMENTO DE OBRAS</w:t>
      </w:r>
      <w:bookmarkEnd w:id="259"/>
      <w:r w:rsidR="001F35AA">
        <w:rPr>
          <w:rFonts w:ascii="Verdana" w:hAnsi="Verdana"/>
          <w:b/>
          <w:bCs/>
          <w:color w:val="auto"/>
          <w:sz w:val="20"/>
          <w:szCs w:val="20"/>
        </w:rPr>
        <w:t xml:space="preserve"> </w:t>
      </w:r>
    </w:p>
    <w:p w:rsidR="00936071" w:rsidRDefault="00936071" w:rsidP="00936071"/>
    <w:p w:rsidR="00936071" w:rsidRPr="00AC3451" w:rsidRDefault="00936071" w:rsidP="00936071">
      <w:pPr>
        <w:pStyle w:val="Ttulo6"/>
        <w:rPr>
          <w:rFonts w:ascii="Verdana" w:hAnsi="Verdana"/>
          <w:b/>
          <w:bCs/>
          <w:sz w:val="20"/>
          <w:szCs w:val="20"/>
          <w:highlight w:val="yellow"/>
        </w:rPr>
      </w:pPr>
      <w:r w:rsidRPr="00AC3451">
        <w:rPr>
          <w:rFonts w:ascii="Verdana" w:hAnsi="Verdana"/>
          <w:b/>
          <w:bCs/>
          <w:sz w:val="20"/>
          <w:szCs w:val="20"/>
          <w:highlight w:val="yellow"/>
        </w:rPr>
        <w:t>[FAVOR REVISAR O CRONOGRAMA ELABORADO PELA GAFISA E CAPITAL FINANCE</w:t>
      </w:r>
    </w:p>
    <w:p w:rsidR="00936071" w:rsidRPr="00AC3451" w:rsidRDefault="00936071" w:rsidP="00936071">
      <w:pPr>
        <w:pStyle w:val="Ttulo6"/>
        <w:rPr>
          <w:rFonts w:ascii="Verdana" w:hAnsi="Verdana"/>
          <w:b/>
          <w:bCs/>
          <w:sz w:val="20"/>
          <w:szCs w:val="20"/>
          <w:highlight w:val="yellow"/>
        </w:rPr>
      </w:pPr>
    </w:p>
    <w:p w:rsidR="00936071" w:rsidRPr="00AC3451" w:rsidRDefault="00936071" w:rsidP="00936071">
      <w:pPr>
        <w:pStyle w:val="Ttulo6"/>
        <w:rPr>
          <w:rFonts w:ascii="Verdana" w:hAnsi="Verdana"/>
          <w:b/>
          <w:bCs/>
          <w:sz w:val="20"/>
          <w:szCs w:val="20"/>
        </w:rPr>
      </w:pPr>
      <w:r w:rsidRPr="00AC3451">
        <w:rPr>
          <w:rFonts w:ascii="Verdana" w:hAnsi="Verdana"/>
          <w:b/>
          <w:bCs/>
          <w:sz w:val="20"/>
          <w:szCs w:val="20"/>
          <w:highlight w:val="yellow"/>
        </w:rPr>
        <w:t>[RB FAVOR INFORMAR SE O CRONOGRAMA DEVERÁ INCLUIR O PERCENTUAL A SER ALOCADO A CADA IMÓVEL]</w:t>
      </w:r>
    </w:p>
    <w:p w:rsidR="00936071" w:rsidRPr="00AA65C8" w:rsidRDefault="00936071" w:rsidP="00936071">
      <w:pPr>
        <w:spacing w:line="320" w:lineRule="exact"/>
        <w:rPr>
          <w:b/>
          <w:bCs/>
          <w:szCs w:val="20"/>
        </w:rPr>
      </w:pPr>
    </w:p>
    <w:p w:rsidR="00936071" w:rsidRPr="00AA65C8" w:rsidRDefault="00936071" w:rsidP="00936071">
      <w:pPr>
        <w:spacing w:line="320" w:lineRule="exact"/>
        <w:rPr>
          <w:b/>
          <w:bCs/>
          <w:szCs w:val="20"/>
        </w:rPr>
      </w:pPr>
    </w:p>
    <w:p w:rsidR="00936071" w:rsidRPr="00AC3451" w:rsidRDefault="00936071" w:rsidP="00936071">
      <w:pPr>
        <w:spacing w:line="320" w:lineRule="exact"/>
        <w:rPr>
          <w:rFonts w:ascii="Verdana" w:hAnsi="Verdana"/>
          <w:sz w:val="20"/>
          <w:szCs w:val="20"/>
        </w:rPr>
      </w:pPr>
      <w:r w:rsidRPr="00AC3451">
        <w:rPr>
          <w:rFonts w:ascii="Verdana" w:hAnsi="Verdana"/>
          <w:bCs/>
          <w:sz w:val="20"/>
          <w:szCs w:val="20"/>
        </w:rPr>
        <w:t>Este cronograma é indicativo e não vinculante</w:t>
      </w:r>
      <w:r w:rsidRPr="00AC3451">
        <w:rPr>
          <w:rFonts w:ascii="Verdana" w:hAnsi="Verdana"/>
          <w:sz w:val="20"/>
          <w:szCs w:val="20"/>
        </w:rPr>
        <w:t xml:space="preserve">, sendo que, caso necessário considerando a dinâmica comercial do setor no qual atua, </w:t>
      </w:r>
      <w:r w:rsidRPr="00AC3451">
        <w:rPr>
          <w:rFonts w:ascii="Verdana" w:hAnsi="Verdana"/>
          <w:bCs/>
          <w:sz w:val="20"/>
          <w:szCs w:val="20"/>
        </w:rPr>
        <w:t xml:space="preserve">a </w:t>
      </w:r>
      <w:r>
        <w:rPr>
          <w:rFonts w:ascii="Verdana" w:hAnsi="Verdana"/>
          <w:bCs/>
          <w:sz w:val="20"/>
          <w:szCs w:val="20"/>
        </w:rPr>
        <w:t>Devedora</w:t>
      </w:r>
      <w:r w:rsidRPr="00AC3451">
        <w:rPr>
          <w:rFonts w:ascii="Verdana" w:hAnsi="Verdana"/>
          <w:bCs/>
          <w:sz w:val="20"/>
          <w:szCs w:val="20"/>
        </w:rPr>
        <w:t xml:space="preserve"> poderá destinar os recursos provenientes da integralização das Debêntures em datas diversas das previstas neste </w:t>
      </w:r>
      <w:r w:rsidRPr="00AC3451">
        <w:rPr>
          <w:rFonts w:ascii="Verdana" w:hAnsi="Verdana"/>
          <w:sz w:val="20"/>
          <w:szCs w:val="20"/>
        </w:rPr>
        <w:t xml:space="preserve">Cronograma e Orçamento de Obras, observada a </w:t>
      </w:r>
      <w:r w:rsidRPr="00AC3451">
        <w:rPr>
          <w:rFonts w:ascii="Verdana" w:hAnsi="Verdana"/>
          <w:bCs/>
          <w:sz w:val="20"/>
          <w:szCs w:val="20"/>
        </w:rPr>
        <w:t xml:space="preserve">obrigação desta de realizar a integral Destinação de Recursos até a Data de Vencimento ou até que a </w:t>
      </w:r>
      <w:r>
        <w:rPr>
          <w:rFonts w:ascii="Verdana" w:hAnsi="Verdana"/>
          <w:bCs/>
          <w:sz w:val="20"/>
          <w:szCs w:val="20"/>
        </w:rPr>
        <w:t>Devedora</w:t>
      </w:r>
      <w:r w:rsidRPr="00AC3451">
        <w:rPr>
          <w:rFonts w:ascii="Verdana" w:hAnsi="Verdana"/>
          <w:bCs/>
          <w:sz w:val="20"/>
          <w:szCs w:val="20"/>
        </w:rPr>
        <w:t xml:space="preserve"> comprove a aplicação da totalidade dos recursos obtidos com a Emissão, o que ocorrer primeiro</w:t>
      </w:r>
      <w:r w:rsidRPr="00AC3451">
        <w:rPr>
          <w:rFonts w:ascii="Verdana" w:hAnsi="Verdana"/>
          <w:sz w:val="20"/>
          <w:szCs w:val="20"/>
        </w:rPr>
        <w:t xml:space="preserve">. </w:t>
      </w:r>
    </w:p>
    <w:p w:rsidR="00936071" w:rsidRPr="00AC3451" w:rsidRDefault="00936071" w:rsidP="00936071">
      <w:pPr>
        <w:spacing w:line="320" w:lineRule="exact"/>
        <w:rPr>
          <w:rFonts w:ascii="Verdana" w:hAnsi="Verdana"/>
          <w:sz w:val="20"/>
          <w:szCs w:val="20"/>
        </w:rPr>
      </w:pPr>
    </w:p>
    <w:p w:rsidR="00936071" w:rsidRPr="00AC3451" w:rsidRDefault="00936071" w:rsidP="00AC3451">
      <w:pPr>
        <w:rPr>
          <w:rFonts w:ascii="Verdana" w:hAnsi="Verdana"/>
          <w:sz w:val="20"/>
          <w:szCs w:val="20"/>
        </w:rPr>
      </w:pPr>
      <w:r w:rsidRPr="00AC3451">
        <w:rPr>
          <w:rFonts w:ascii="Verdana" w:hAnsi="Verdana"/>
          <w:sz w:val="20"/>
          <w:szCs w:val="20"/>
        </w:rPr>
        <w:t xml:space="preserve">Por se tratar de cronograma tentativo e indicativo, se, por qualquer motivo, ocorrer qualquer atraso ou antecipação do Cronograma e Orçamento de Obras: (i) não será necessário notificar o Agente Fiduciário, tampouco aditar </w:t>
      </w:r>
      <w:r w:rsidR="00C93976">
        <w:rPr>
          <w:rFonts w:ascii="Verdana" w:hAnsi="Verdana"/>
          <w:sz w:val="20"/>
          <w:szCs w:val="20"/>
        </w:rPr>
        <w:t xml:space="preserve">a </w:t>
      </w:r>
      <w:r w:rsidRPr="00AC3451">
        <w:rPr>
          <w:rFonts w:ascii="Verdana" w:hAnsi="Verdana"/>
          <w:sz w:val="20"/>
          <w:szCs w:val="20"/>
        </w:rPr>
        <w:t xml:space="preserve">Escritura de Emissão </w:t>
      </w:r>
      <w:r w:rsidR="00C93976">
        <w:rPr>
          <w:rFonts w:ascii="Verdana" w:hAnsi="Verdana"/>
          <w:sz w:val="20"/>
          <w:szCs w:val="20"/>
        </w:rPr>
        <w:t xml:space="preserve">de Debêntures </w:t>
      </w:r>
      <w:r w:rsidRPr="00AC3451">
        <w:rPr>
          <w:rFonts w:ascii="Verdana" w:hAnsi="Verdana"/>
          <w:sz w:val="20"/>
          <w:szCs w:val="20"/>
        </w:rPr>
        <w:t>ou quaisquer outros documentos da Emissão, exceto conforme previsto na Escritura de Emissão</w:t>
      </w:r>
      <w:r w:rsidR="00FD42E9">
        <w:rPr>
          <w:rFonts w:ascii="Verdana" w:hAnsi="Verdana"/>
          <w:sz w:val="20"/>
          <w:szCs w:val="20"/>
        </w:rPr>
        <w:t xml:space="preserve"> de Debêntures</w:t>
      </w:r>
      <w:r w:rsidRPr="00AC3451">
        <w:rPr>
          <w:rFonts w:ascii="Verdana" w:hAnsi="Verdana"/>
          <w:sz w:val="20"/>
          <w:szCs w:val="20"/>
        </w:rPr>
        <w:t>; e (</w:t>
      </w:r>
      <w:proofErr w:type="spellStart"/>
      <w:r w:rsidRPr="00AC3451">
        <w:rPr>
          <w:rFonts w:ascii="Verdana" w:hAnsi="Verdana"/>
          <w:sz w:val="20"/>
          <w:szCs w:val="20"/>
        </w:rPr>
        <w:t>ii</w:t>
      </w:r>
      <w:proofErr w:type="spellEnd"/>
      <w:r w:rsidRPr="00AC3451">
        <w:rPr>
          <w:rFonts w:ascii="Verdana" w:hAnsi="Verdana"/>
          <w:sz w:val="20"/>
          <w:szCs w:val="20"/>
        </w:rPr>
        <w:t xml:space="preserve">) não será configurada qualquer hipótese de vencimento antecipado ou resgate antecipado das Debêntures, desde que a </w:t>
      </w:r>
      <w:r>
        <w:rPr>
          <w:rFonts w:ascii="Verdana" w:hAnsi="Verdana"/>
          <w:sz w:val="20"/>
          <w:szCs w:val="20"/>
        </w:rPr>
        <w:t>Devedora</w:t>
      </w:r>
      <w:r w:rsidRPr="00AC3451">
        <w:rPr>
          <w:rFonts w:ascii="Verdana" w:hAnsi="Verdana"/>
          <w:sz w:val="20"/>
          <w:szCs w:val="20"/>
        </w:rPr>
        <w:t xml:space="preserve"> realize a integral Destinação de Recursos até a Data de Vencimento</w:t>
      </w:r>
      <w:r>
        <w:rPr>
          <w:rFonts w:ascii="Verdana" w:hAnsi="Verdana"/>
          <w:sz w:val="20"/>
          <w:szCs w:val="20"/>
        </w:rPr>
        <w:t xml:space="preserve"> das Debêntures</w:t>
      </w:r>
      <w:r w:rsidRPr="00AC3451">
        <w:rPr>
          <w:rFonts w:ascii="Verdana" w:hAnsi="Verdana"/>
          <w:sz w:val="20"/>
          <w:szCs w:val="20"/>
        </w:rPr>
        <w:t>.</w:t>
      </w:r>
    </w:p>
    <w:p w:rsidR="0061295E" w:rsidRDefault="0061295E">
      <w:pPr>
        <w:spacing w:line="320" w:lineRule="exact"/>
        <w:jc w:val="center"/>
        <w:rPr>
          <w:rFonts w:ascii="Verdana" w:hAnsi="Verdana"/>
          <w:sz w:val="20"/>
          <w:szCs w:val="20"/>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1F35AA" w:rsidRDefault="00297CC3" w:rsidP="00297CC3">
      <w:pPr>
        <w:rPr>
          <w:b/>
          <w:bCs/>
        </w:rPr>
      </w:pPr>
      <w:r>
        <w:rPr>
          <w:b/>
          <w:bCs/>
        </w:rPr>
        <w:t>CURVA FINANCEIRA_</w:t>
      </w:r>
      <w:r w:rsidRPr="00E633B0">
        <w:rPr>
          <w:b/>
          <w:bCs/>
        </w:rPr>
        <w:t xml:space="preserve">CUSTO A INCORRER </w:t>
      </w:r>
    </w:p>
    <w:p w:rsidR="00297CC3" w:rsidRDefault="00297CC3" w:rsidP="00297CC3">
      <w:pPr>
        <w:rPr>
          <w:b/>
          <w:bCs/>
        </w:rPr>
      </w:pPr>
      <w:r w:rsidRPr="00F47D1B">
        <w:rPr>
          <w:noProof/>
        </w:rPr>
        <w:drawing>
          <wp:inline distT="0" distB="0" distL="0" distR="0" wp14:anchorId="5AAA3F14" wp14:editId="5042BE80">
            <wp:extent cx="5429123" cy="6012000"/>
            <wp:effectExtent l="0" t="0" r="63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rsidR="00297CC3" w:rsidRDefault="00297CC3"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297CC3" w:rsidRDefault="00297CC3" w:rsidP="00297CC3">
      <w:pPr>
        <w:rPr>
          <w:b/>
          <w:bCs/>
        </w:rPr>
      </w:pPr>
      <w:r>
        <w:rPr>
          <w:b/>
          <w:bCs/>
        </w:rPr>
        <w:t>CURVA FÍSICA</w:t>
      </w:r>
    </w:p>
    <w:p w:rsidR="00297CC3" w:rsidRDefault="00297CC3" w:rsidP="00297CC3">
      <w:pPr>
        <w:rPr>
          <w:b/>
          <w:bCs/>
        </w:rPr>
      </w:pPr>
      <w:r w:rsidRPr="00D30758">
        <w:rPr>
          <w:noProof/>
        </w:rPr>
        <w:drawing>
          <wp:inline distT="0" distB="0" distL="0" distR="0" wp14:anchorId="2B932558" wp14:editId="470C6993">
            <wp:extent cx="5946349" cy="460800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rsidR="00C52C74" w:rsidRDefault="00297CC3" w:rsidP="00AC3451">
      <w:pPr>
        <w:rPr>
          <w:rFonts w:ascii="Verdana" w:hAnsi="Verdana"/>
          <w:b/>
          <w:bCs/>
          <w:sz w:val="20"/>
          <w:szCs w:val="20"/>
        </w:rPr>
      </w:pPr>
      <w:r w:rsidRPr="00D30758">
        <w:rPr>
          <w:noProof/>
        </w:rPr>
        <w:lastRenderedPageBreak/>
        <w:drawing>
          <wp:inline distT="0" distB="0" distL="0" distR="0" wp14:anchorId="423B069E" wp14:editId="6D79A98C">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p>
    <w:p w:rsidR="00C52C74" w:rsidRDefault="00C52C74" w:rsidP="00AC3451">
      <w:pPr>
        <w:rPr>
          <w:rFonts w:ascii="Verdana" w:hAnsi="Verdana"/>
          <w:b/>
          <w:bCs/>
          <w:sz w:val="20"/>
          <w:szCs w:val="20"/>
        </w:rPr>
      </w:pPr>
    </w:p>
    <w:p w:rsidR="00C52C74" w:rsidRDefault="00C52C74" w:rsidP="00AC3451">
      <w:pPr>
        <w:rPr>
          <w:rFonts w:ascii="Verdana" w:hAnsi="Verdana"/>
          <w:b/>
          <w:bCs/>
          <w:sz w:val="20"/>
          <w:szCs w:val="20"/>
        </w:rPr>
      </w:pPr>
    </w:p>
    <w:p w:rsidR="0061295E" w:rsidRPr="00D629DF" w:rsidRDefault="0061295E" w:rsidP="00AC3451">
      <w:pPr>
        <w:rPr>
          <w:rFonts w:ascii="Verdana" w:eastAsiaTheme="majorEastAsia" w:hAnsi="Verdana" w:cstheme="majorBidi"/>
          <w:b/>
          <w:bCs/>
          <w:sz w:val="20"/>
          <w:szCs w:val="20"/>
        </w:rPr>
      </w:pPr>
      <w:r w:rsidRPr="00D629DF">
        <w:rPr>
          <w:rFonts w:ascii="Verdana" w:hAnsi="Verdana"/>
          <w:b/>
          <w:bCs/>
          <w:sz w:val="20"/>
          <w:szCs w:val="20"/>
        </w:rPr>
        <w:br w:type="page"/>
      </w:r>
    </w:p>
    <w:p w:rsidR="0061295E" w:rsidRPr="00D629DF" w:rsidRDefault="0061295E">
      <w:pPr>
        <w:pStyle w:val="Ttulo6"/>
        <w:spacing w:line="320" w:lineRule="exact"/>
        <w:jc w:val="center"/>
        <w:rPr>
          <w:rFonts w:ascii="Verdana" w:hAnsi="Verdana"/>
          <w:b/>
          <w:bCs/>
          <w:color w:val="auto"/>
          <w:sz w:val="20"/>
          <w:szCs w:val="20"/>
        </w:rPr>
      </w:pPr>
    </w:p>
    <w:p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937E5" w:rsidRDefault="006937E5">
      <w:pPr>
        <w:pStyle w:val="Ttulo6"/>
        <w:spacing w:line="320" w:lineRule="exact"/>
        <w:jc w:val="center"/>
        <w:rPr>
          <w:rFonts w:ascii="Verdana" w:hAnsi="Verdana"/>
          <w:b/>
          <w:bCs/>
          <w:color w:val="auto"/>
          <w:sz w:val="20"/>
          <w:szCs w:val="20"/>
        </w:rPr>
      </w:pPr>
      <w:bookmarkStart w:id="260" w:name="_Ref46513339"/>
    </w:p>
    <w:p w:rsidR="0061295E" w:rsidRPr="00D629DF" w:rsidRDefault="0061295E">
      <w:pPr>
        <w:pStyle w:val="Ttulo6"/>
        <w:spacing w:line="320" w:lineRule="exact"/>
        <w:jc w:val="center"/>
        <w:rPr>
          <w:rFonts w:ascii="Verdana" w:hAnsi="Verdana"/>
          <w:b/>
          <w:bCs/>
          <w:sz w:val="20"/>
          <w:szCs w:val="20"/>
        </w:rPr>
      </w:pPr>
      <w:r w:rsidRPr="00D629DF">
        <w:rPr>
          <w:rFonts w:ascii="Verdana" w:hAnsi="Verdana"/>
          <w:b/>
          <w:bCs/>
          <w:color w:val="auto"/>
          <w:sz w:val="20"/>
          <w:szCs w:val="20"/>
        </w:rPr>
        <w:t>ANEXO IV</w:t>
      </w:r>
      <w:bookmarkEnd w:id="260"/>
    </w:p>
    <w:p w:rsidR="0061295E" w:rsidRPr="00D629DF" w:rsidRDefault="0061295E">
      <w:pPr>
        <w:pStyle w:val="Ttulo6"/>
        <w:spacing w:line="320" w:lineRule="exact"/>
        <w:jc w:val="center"/>
        <w:rPr>
          <w:rFonts w:ascii="Verdana" w:hAnsi="Verdana"/>
          <w:b/>
          <w:bCs/>
          <w:color w:val="auto"/>
          <w:sz w:val="20"/>
          <w:szCs w:val="20"/>
        </w:rPr>
      </w:pPr>
    </w:p>
    <w:p w:rsidR="0061295E" w:rsidRPr="00D629DF" w:rsidRDefault="0061295E">
      <w:pPr>
        <w:pStyle w:val="Ttulo6"/>
        <w:spacing w:line="320" w:lineRule="exact"/>
        <w:jc w:val="center"/>
        <w:rPr>
          <w:rFonts w:ascii="Verdana" w:hAnsi="Verdana"/>
          <w:b/>
          <w:bCs/>
          <w:color w:val="auto"/>
          <w:sz w:val="20"/>
          <w:szCs w:val="20"/>
        </w:rPr>
      </w:pPr>
      <w:bookmarkStart w:id="261" w:name="_Ref32234784"/>
      <w:r w:rsidRPr="00D629DF">
        <w:rPr>
          <w:rFonts w:ascii="Verdana" w:hAnsi="Verdana"/>
          <w:b/>
          <w:bCs/>
          <w:color w:val="auto"/>
          <w:sz w:val="20"/>
          <w:szCs w:val="20"/>
        </w:rPr>
        <w:t>DESTINAÇÃO DOS RECURSOS – REEMBOLSO</w:t>
      </w:r>
      <w:bookmarkEnd w:id="261"/>
    </w:p>
    <w:p w:rsidR="0061295E" w:rsidRPr="00D629DF" w:rsidRDefault="0061295E">
      <w:pPr>
        <w:pStyle w:val="Ttulo6"/>
        <w:spacing w:line="320" w:lineRule="exact"/>
        <w:rPr>
          <w:rFonts w:ascii="Verdana" w:hAnsi="Verdana"/>
          <w:sz w:val="20"/>
          <w:szCs w:val="20"/>
        </w:rPr>
      </w:pPr>
    </w:p>
    <w:tbl>
      <w:tblPr>
        <w:tblStyle w:val="Tabelacomgrade"/>
        <w:tblW w:w="9493"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1560"/>
      </w:tblGrid>
      <w:tr w:rsidR="00773C1B" w:rsidRPr="00FD5DE6" w:rsidTr="00AC093B">
        <w:trPr>
          <w:trHeight w:val="247"/>
        </w:trPr>
        <w:tc>
          <w:tcPr>
            <w:tcW w:w="236" w:type="dxa"/>
            <w:shd w:val="pct25" w:color="auto" w:fill="auto"/>
          </w:tcPr>
          <w:p w:rsidR="00773C1B" w:rsidRPr="00FD5DE6" w:rsidRDefault="00773C1B" w:rsidP="00391678">
            <w:pPr>
              <w:jc w:val="center"/>
              <w:rPr>
                <w:b/>
                <w:bCs/>
                <w:sz w:val="12"/>
                <w:szCs w:val="12"/>
              </w:rPr>
            </w:pPr>
          </w:p>
        </w:tc>
        <w:tc>
          <w:tcPr>
            <w:tcW w:w="1035" w:type="dxa"/>
            <w:shd w:val="pct25" w:color="auto" w:fill="auto"/>
          </w:tcPr>
          <w:p w:rsidR="00773C1B" w:rsidRPr="00FD5DE6" w:rsidRDefault="00773C1B" w:rsidP="00391678">
            <w:pPr>
              <w:tabs>
                <w:tab w:val="left" w:pos="1264"/>
              </w:tabs>
              <w:jc w:val="center"/>
              <w:rPr>
                <w:b/>
                <w:bCs/>
                <w:sz w:val="12"/>
                <w:szCs w:val="12"/>
              </w:rPr>
            </w:pPr>
          </w:p>
          <w:p w:rsidR="00773C1B" w:rsidRPr="00FD5DE6" w:rsidRDefault="00773C1B" w:rsidP="00391678">
            <w:pPr>
              <w:tabs>
                <w:tab w:val="left" w:pos="1264"/>
              </w:tabs>
              <w:rPr>
                <w:b/>
                <w:bCs/>
                <w:sz w:val="12"/>
                <w:szCs w:val="12"/>
              </w:rPr>
            </w:pPr>
            <w:r w:rsidRPr="00FD5DE6">
              <w:rPr>
                <w:b/>
                <w:bCs/>
                <w:sz w:val="12"/>
                <w:szCs w:val="12"/>
              </w:rPr>
              <w:t>Empreendimento</w:t>
            </w:r>
          </w:p>
        </w:tc>
        <w:tc>
          <w:tcPr>
            <w:tcW w:w="1134" w:type="dxa"/>
            <w:shd w:val="pct25" w:color="auto" w:fill="auto"/>
          </w:tcPr>
          <w:p w:rsidR="00773C1B" w:rsidRDefault="00773C1B" w:rsidP="00391678">
            <w:pPr>
              <w:jc w:val="center"/>
              <w:rPr>
                <w:b/>
                <w:bCs/>
                <w:sz w:val="12"/>
                <w:szCs w:val="12"/>
              </w:rPr>
            </w:pPr>
          </w:p>
          <w:p w:rsidR="00773C1B" w:rsidRPr="00FD5DE6" w:rsidRDefault="00773C1B" w:rsidP="00391678">
            <w:pPr>
              <w:jc w:val="center"/>
              <w:rPr>
                <w:b/>
                <w:bCs/>
                <w:sz w:val="12"/>
                <w:szCs w:val="12"/>
              </w:rPr>
            </w:pPr>
            <w:r w:rsidRPr="00FD5DE6">
              <w:rPr>
                <w:b/>
                <w:bCs/>
                <w:sz w:val="12"/>
                <w:szCs w:val="12"/>
              </w:rPr>
              <w:t>Matrícula do Imóvel</w:t>
            </w:r>
          </w:p>
        </w:tc>
        <w:tc>
          <w:tcPr>
            <w:tcW w:w="851" w:type="dxa"/>
            <w:shd w:val="pct25" w:color="auto" w:fill="auto"/>
          </w:tcPr>
          <w:p w:rsidR="00773C1B" w:rsidRPr="00FD5DE6" w:rsidRDefault="00773C1B" w:rsidP="00391678">
            <w:pPr>
              <w:jc w:val="center"/>
              <w:rPr>
                <w:b/>
                <w:bCs/>
                <w:sz w:val="12"/>
                <w:szCs w:val="12"/>
              </w:rPr>
            </w:pPr>
          </w:p>
          <w:p w:rsidR="00773C1B" w:rsidRPr="00FD5DE6" w:rsidRDefault="00773C1B" w:rsidP="00AC093B">
            <w:pPr>
              <w:rPr>
                <w:b/>
                <w:bCs/>
                <w:sz w:val="12"/>
                <w:szCs w:val="12"/>
              </w:rPr>
            </w:pPr>
            <w:r w:rsidRPr="00FD5DE6">
              <w:rPr>
                <w:b/>
                <w:bCs/>
                <w:sz w:val="12"/>
                <w:szCs w:val="12"/>
              </w:rPr>
              <w:t>Empresa</w:t>
            </w:r>
          </w:p>
        </w:tc>
        <w:tc>
          <w:tcPr>
            <w:tcW w:w="866" w:type="dxa"/>
            <w:shd w:val="pct25" w:color="auto" w:fill="auto"/>
          </w:tcPr>
          <w:p w:rsidR="00773C1B" w:rsidRPr="00FD5DE6" w:rsidRDefault="00773C1B" w:rsidP="00391678">
            <w:pPr>
              <w:jc w:val="center"/>
              <w:rPr>
                <w:b/>
                <w:bCs/>
                <w:sz w:val="12"/>
                <w:szCs w:val="12"/>
              </w:rPr>
            </w:pPr>
            <w:r w:rsidRPr="00FD5DE6">
              <w:rPr>
                <w:b/>
                <w:bCs/>
                <w:sz w:val="12"/>
                <w:szCs w:val="12"/>
              </w:rPr>
              <w:t>Data de Vencimento</w:t>
            </w:r>
          </w:p>
        </w:tc>
        <w:tc>
          <w:tcPr>
            <w:tcW w:w="604" w:type="dxa"/>
            <w:shd w:val="pct25" w:color="auto" w:fill="auto"/>
          </w:tcPr>
          <w:p w:rsidR="00773C1B" w:rsidRPr="00FD5DE6" w:rsidRDefault="00773C1B" w:rsidP="00391678">
            <w:pPr>
              <w:jc w:val="center"/>
              <w:rPr>
                <w:b/>
                <w:bCs/>
                <w:sz w:val="12"/>
                <w:szCs w:val="12"/>
              </w:rPr>
            </w:pPr>
            <w:r w:rsidRPr="00FD5DE6">
              <w:rPr>
                <w:b/>
                <w:bCs/>
                <w:sz w:val="12"/>
                <w:szCs w:val="12"/>
              </w:rPr>
              <w:t>Valor Bruto (R$)</w:t>
            </w:r>
          </w:p>
        </w:tc>
        <w:tc>
          <w:tcPr>
            <w:tcW w:w="722" w:type="dxa"/>
            <w:shd w:val="pct25" w:color="auto" w:fill="auto"/>
          </w:tcPr>
          <w:p w:rsidR="00773C1B" w:rsidRPr="00FD5DE6" w:rsidRDefault="00773C1B" w:rsidP="00391678">
            <w:pPr>
              <w:jc w:val="center"/>
              <w:rPr>
                <w:b/>
                <w:bCs/>
                <w:sz w:val="12"/>
                <w:szCs w:val="12"/>
              </w:rPr>
            </w:pPr>
            <w:r w:rsidRPr="00FD5DE6">
              <w:rPr>
                <w:b/>
                <w:bCs/>
                <w:sz w:val="12"/>
                <w:szCs w:val="12"/>
              </w:rPr>
              <w:t>Valor Líquido (R$)</w:t>
            </w:r>
          </w:p>
        </w:tc>
        <w:tc>
          <w:tcPr>
            <w:tcW w:w="982" w:type="dxa"/>
            <w:shd w:val="pct25" w:color="auto" w:fill="auto"/>
          </w:tcPr>
          <w:p w:rsidR="00773C1B" w:rsidRPr="00FD5DE6" w:rsidRDefault="00773C1B" w:rsidP="00391678">
            <w:pPr>
              <w:jc w:val="center"/>
              <w:rPr>
                <w:b/>
                <w:bCs/>
                <w:sz w:val="12"/>
                <w:szCs w:val="12"/>
              </w:rPr>
            </w:pPr>
          </w:p>
          <w:p w:rsidR="00773C1B" w:rsidRPr="00FD5DE6" w:rsidRDefault="00773C1B" w:rsidP="00391678">
            <w:pPr>
              <w:jc w:val="center"/>
              <w:rPr>
                <w:b/>
                <w:bCs/>
                <w:sz w:val="12"/>
                <w:szCs w:val="12"/>
              </w:rPr>
            </w:pPr>
            <w:r w:rsidRPr="00FD5DE6">
              <w:rPr>
                <w:b/>
                <w:bCs/>
                <w:sz w:val="12"/>
                <w:szCs w:val="12"/>
              </w:rPr>
              <w:t>Fornecedor</w:t>
            </w:r>
          </w:p>
        </w:tc>
        <w:tc>
          <w:tcPr>
            <w:tcW w:w="795" w:type="dxa"/>
            <w:shd w:val="pct25" w:color="auto" w:fill="auto"/>
          </w:tcPr>
          <w:p w:rsidR="00773C1B" w:rsidRPr="00FD5DE6" w:rsidRDefault="00773C1B" w:rsidP="00391678">
            <w:pPr>
              <w:jc w:val="center"/>
              <w:rPr>
                <w:b/>
                <w:bCs/>
                <w:sz w:val="12"/>
                <w:szCs w:val="12"/>
              </w:rPr>
            </w:pPr>
          </w:p>
          <w:p w:rsidR="00773C1B" w:rsidRPr="00FD5DE6" w:rsidRDefault="00773C1B" w:rsidP="00391678">
            <w:pPr>
              <w:jc w:val="center"/>
              <w:rPr>
                <w:b/>
                <w:bCs/>
                <w:sz w:val="12"/>
                <w:szCs w:val="12"/>
              </w:rPr>
            </w:pPr>
            <w:r w:rsidRPr="00FD5DE6">
              <w:rPr>
                <w:b/>
                <w:bCs/>
                <w:sz w:val="12"/>
                <w:szCs w:val="12"/>
              </w:rPr>
              <w:t>Despesa</w:t>
            </w:r>
          </w:p>
        </w:tc>
        <w:tc>
          <w:tcPr>
            <w:tcW w:w="708" w:type="dxa"/>
            <w:shd w:val="pct25" w:color="auto" w:fill="auto"/>
          </w:tcPr>
          <w:p w:rsidR="00773C1B" w:rsidRPr="00FD5DE6" w:rsidRDefault="00773C1B" w:rsidP="00391678">
            <w:pPr>
              <w:jc w:val="center"/>
              <w:rPr>
                <w:b/>
                <w:bCs/>
                <w:sz w:val="12"/>
                <w:szCs w:val="12"/>
              </w:rPr>
            </w:pPr>
            <w:r w:rsidRPr="00FD5DE6">
              <w:rPr>
                <w:b/>
                <w:bCs/>
                <w:sz w:val="12"/>
                <w:szCs w:val="12"/>
              </w:rPr>
              <w:t>Nº da Nota Fiscal</w:t>
            </w:r>
          </w:p>
        </w:tc>
        <w:tc>
          <w:tcPr>
            <w:tcW w:w="1560" w:type="dxa"/>
            <w:shd w:val="pct25" w:color="auto" w:fill="auto"/>
          </w:tcPr>
          <w:p w:rsidR="00773C1B" w:rsidRPr="00FD5DE6" w:rsidRDefault="00773C1B" w:rsidP="00391678">
            <w:pPr>
              <w:jc w:val="center"/>
              <w:rPr>
                <w:b/>
                <w:bCs/>
                <w:sz w:val="12"/>
                <w:szCs w:val="12"/>
              </w:rPr>
            </w:pPr>
            <w:r w:rsidRPr="00FD5DE6">
              <w:rPr>
                <w:b/>
                <w:bCs/>
                <w:sz w:val="12"/>
                <w:szCs w:val="12"/>
              </w:rPr>
              <w:t>Data de Emissão da Nota Fiscal</w:t>
            </w:r>
          </w:p>
        </w:tc>
      </w:tr>
      <w:tr w:rsidR="00773C1B" w:rsidTr="00AC093B">
        <w:trPr>
          <w:trHeight w:val="247"/>
        </w:trPr>
        <w:tc>
          <w:tcPr>
            <w:tcW w:w="236" w:type="dxa"/>
            <w:shd w:val="clear" w:color="auto" w:fill="FFFFFF" w:themeFill="background1"/>
          </w:tcPr>
          <w:p w:rsidR="00773C1B" w:rsidRPr="00AA7CB1" w:rsidRDefault="00773C1B" w:rsidP="00391678">
            <w:pPr>
              <w:jc w:val="center"/>
              <w:rPr>
                <w:b/>
                <w:bCs/>
                <w:sz w:val="16"/>
                <w:szCs w:val="16"/>
              </w:rPr>
            </w:pPr>
          </w:p>
        </w:tc>
        <w:tc>
          <w:tcPr>
            <w:tcW w:w="1035" w:type="dxa"/>
            <w:shd w:val="clear" w:color="auto" w:fill="FFFFFF" w:themeFill="background1"/>
          </w:tcPr>
          <w:p w:rsidR="00773C1B" w:rsidRPr="00AA7CB1" w:rsidRDefault="00773C1B" w:rsidP="00391678">
            <w:pPr>
              <w:tabs>
                <w:tab w:val="left" w:pos="1264"/>
              </w:tabs>
              <w:jc w:val="center"/>
              <w:rPr>
                <w:b/>
                <w:bCs/>
                <w:sz w:val="16"/>
                <w:szCs w:val="16"/>
              </w:rPr>
            </w:pPr>
          </w:p>
        </w:tc>
        <w:tc>
          <w:tcPr>
            <w:tcW w:w="1134" w:type="dxa"/>
            <w:shd w:val="clear" w:color="auto" w:fill="FFFFFF" w:themeFill="background1"/>
          </w:tcPr>
          <w:p w:rsidR="00773C1B" w:rsidRPr="002650E2" w:rsidRDefault="00773C1B" w:rsidP="00391678">
            <w:pPr>
              <w:jc w:val="center"/>
              <w:rPr>
                <w:b/>
                <w:bCs/>
                <w:sz w:val="16"/>
                <w:szCs w:val="16"/>
              </w:rPr>
            </w:pPr>
          </w:p>
        </w:tc>
        <w:tc>
          <w:tcPr>
            <w:tcW w:w="851" w:type="dxa"/>
            <w:shd w:val="clear" w:color="auto" w:fill="FFFFFF" w:themeFill="background1"/>
          </w:tcPr>
          <w:p w:rsidR="00773C1B" w:rsidRPr="00AA7CB1" w:rsidRDefault="00773C1B" w:rsidP="00391678">
            <w:pPr>
              <w:jc w:val="center"/>
              <w:rPr>
                <w:b/>
                <w:bCs/>
                <w:sz w:val="16"/>
                <w:szCs w:val="16"/>
              </w:rPr>
            </w:pPr>
          </w:p>
        </w:tc>
        <w:tc>
          <w:tcPr>
            <w:tcW w:w="866" w:type="dxa"/>
            <w:shd w:val="clear" w:color="auto" w:fill="FFFFFF" w:themeFill="background1"/>
          </w:tcPr>
          <w:p w:rsidR="00773C1B" w:rsidRPr="002650E2" w:rsidRDefault="00773C1B" w:rsidP="00391678">
            <w:pPr>
              <w:jc w:val="center"/>
              <w:rPr>
                <w:b/>
                <w:bCs/>
                <w:sz w:val="16"/>
                <w:szCs w:val="16"/>
              </w:rPr>
            </w:pPr>
          </w:p>
        </w:tc>
        <w:tc>
          <w:tcPr>
            <w:tcW w:w="604" w:type="dxa"/>
            <w:shd w:val="clear" w:color="auto" w:fill="FFFFFF" w:themeFill="background1"/>
          </w:tcPr>
          <w:p w:rsidR="00773C1B" w:rsidRPr="002650E2" w:rsidRDefault="00773C1B" w:rsidP="00391678">
            <w:pPr>
              <w:jc w:val="center"/>
              <w:rPr>
                <w:b/>
                <w:bCs/>
                <w:sz w:val="16"/>
                <w:szCs w:val="16"/>
              </w:rPr>
            </w:pPr>
          </w:p>
        </w:tc>
        <w:tc>
          <w:tcPr>
            <w:tcW w:w="722" w:type="dxa"/>
            <w:shd w:val="clear" w:color="auto" w:fill="FFFFFF" w:themeFill="background1"/>
          </w:tcPr>
          <w:p w:rsidR="00773C1B" w:rsidRPr="002650E2" w:rsidRDefault="00773C1B" w:rsidP="00391678">
            <w:pPr>
              <w:jc w:val="center"/>
              <w:rPr>
                <w:b/>
                <w:bCs/>
                <w:sz w:val="16"/>
                <w:szCs w:val="16"/>
              </w:rPr>
            </w:pPr>
          </w:p>
        </w:tc>
        <w:tc>
          <w:tcPr>
            <w:tcW w:w="982" w:type="dxa"/>
            <w:shd w:val="clear" w:color="auto" w:fill="FFFFFF" w:themeFill="background1"/>
          </w:tcPr>
          <w:p w:rsidR="00773C1B" w:rsidRPr="00AA7CB1" w:rsidRDefault="00773C1B" w:rsidP="00391678">
            <w:pPr>
              <w:jc w:val="center"/>
              <w:rPr>
                <w:b/>
                <w:bCs/>
                <w:sz w:val="16"/>
                <w:szCs w:val="16"/>
              </w:rPr>
            </w:pPr>
          </w:p>
        </w:tc>
        <w:tc>
          <w:tcPr>
            <w:tcW w:w="795" w:type="dxa"/>
            <w:shd w:val="clear" w:color="auto" w:fill="FFFFFF" w:themeFill="background1"/>
          </w:tcPr>
          <w:p w:rsidR="00773C1B" w:rsidRPr="00AA7CB1" w:rsidRDefault="00773C1B" w:rsidP="00391678">
            <w:pPr>
              <w:jc w:val="center"/>
              <w:rPr>
                <w:b/>
                <w:bCs/>
                <w:sz w:val="16"/>
                <w:szCs w:val="16"/>
              </w:rPr>
            </w:pPr>
          </w:p>
        </w:tc>
        <w:tc>
          <w:tcPr>
            <w:tcW w:w="708" w:type="dxa"/>
            <w:shd w:val="clear" w:color="auto" w:fill="FFFFFF" w:themeFill="background1"/>
          </w:tcPr>
          <w:p w:rsidR="00773C1B" w:rsidRPr="002650E2" w:rsidRDefault="00773C1B" w:rsidP="00391678">
            <w:pPr>
              <w:jc w:val="center"/>
              <w:rPr>
                <w:b/>
                <w:bCs/>
                <w:sz w:val="16"/>
                <w:szCs w:val="16"/>
              </w:rPr>
            </w:pPr>
          </w:p>
        </w:tc>
        <w:tc>
          <w:tcPr>
            <w:tcW w:w="1560" w:type="dxa"/>
            <w:shd w:val="clear" w:color="auto" w:fill="FFFFFF" w:themeFill="background1"/>
          </w:tcPr>
          <w:p w:rsidR="00773C1B" w:rsidRPr="002650E2" w:rsidRDefault="00773C1B" w:rsidP="00391678">
            <w:pPr>
              <w:jc w:val="center"/>
              <w:rPr>
                <w:b/>
                <w:bCs/>
                <w:sz w:val="16"/>
                <w:szCs w:val="16"/>
              </w:rPr>
            </w:pPr>
          </w:p>
        </w:tc>
      </w:tr>
    </w:tbl>
    <w:p w:rsidR="0061295E" w:rsidRPr="00D629DF" w:rsidRDefault="0061295E">
      <w:pPr>
        <w:spacing w:line="320" w:lineRule="exact"/>
        <w:jc w:val="center"/>
        <w:rPr>
          <w:rFonts w:ascii="Verdana" w:hAnsi="Verdana"/>
          <w:b/>
          <w:bCs/>
          <w:sz w:val="20"/>
          <w:szCs w:val="20"/>
        </w:rPr>
      </w:pPr>
    </w:p>
    <w:p w:rsidR="0061295E" w:rsidRPr="00D629DF" w:rsidRDefault="0061295E">
      <w:pPr>
        <w:tabs>
          <w:tab w:val="left" w:pos="4920"/>
        </w:tabs>
        <w:spacing w:line="320" w:lineRule="exact"/>
        <w:jc w:val="center"/>
        <w:rPr>
          <w:rFonts w:ascii="Verdana" w:hAnsi="Verdana"/>
          <w:b/>
          <w:sz w:val="20"/>
          <w:szCs w:val="20"/>
        </w:rPr>
      </w:pPr>
    </w:p>
    <w:p w:rsidR="0061295E" w:rsidRPr="00D629DF" w:rsidRDefault="0061295E">
      <w:pPr>
        <w:tabs>
          <w:tab w:val="left" w:pos="5760"/>
        </w:tabs>
        <w:spacing w:before="240" w:line="320" w:lineRule="exact"/>
        <w:jc w:val="center"/>
        <w:rPr>
          <w:rFonts w:ascii="Verdana" w:hAnsi="Verdana"/>
          <w:b/>
          <w:sz w:val="20"/>
          <w:szCs w:val="20"/>
        </w:rPr>
      </w:pPr>
    </w:p>
    <w:p w:rsidR="0061295E" w:rsidRPr="00D629DF" w:rsidRDefault="0061295E">
      <w:pPr>
        <w:tabs>
          <w:tab w:val="left" w:pos="5760"/>
        </w:tabs>
        <w:spacing w:before="240" w:line="320" w:lineRule="exact"/>
        <w:jc w:val="center"/>
        <w:rPr>
          <w:rFonts w:ascii="Verdana" w:hAnsi="Verdana"/>
          <w:b/>
          <w:sz w:val="20"/>
          <w:szCs w:val="20"/>
        </w:rPr>
      </w:pPr>
    </w:p>
    <w:p w:rsidR="00FF16BE" w:rsidRPr="00D629DF" w:rsidRDefault="00FF16BE">
      <w:pPr>
        <w:spacing w:line="320" w:lineRule="exact"/>
        <w:jc w:val="left"/>
        <w:rPr>
          <w:rFonts w:ascii="Verdana" w:hAnsi="Verdana"/>
          <w:b/>
          <w:sz w:val="20"/>
          <w:szCs w:val="20"/>
        </w:rPr>
      </w:pPr>
      <w:r w:rsidRPr="00D629DF">
        <w:rPr>
          <w:rFonts w:ascii="Verdana" w:hAnsi="Verdana"/>
          <w:b/>
          <w:sz w:val="20"/>
          <w:szCs w:val="20"/>
        </w:rPr>
        <w:br w:type="page"/>
      </w:r>
    </w:p>
    <w:p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197469" w:rsidRPr="00D629DF" w:rsidRDefault="00197469">
      <w:pPr>
        <w:pStyle w:val="Ttulo6"/>
        <w:spacing w:line="320" w:lineRule="exact"/>
        <w:jc w:val="center"/>
        <w:rPr>
          <w:rFonts w:ascii="Verdana" w:hAnsi="Verdana"/>
          <w:b/>
          <w:bCs/>
          <w:sz w:val="20"/>
          <w:szCs w:val="20"/>
        </w:rPr>
      </w:pPr>
      <w:bookmarkStart w:id="262"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262"/>
    </w:p>
    <w:p w:rsidR="00197469" w:rsidRPr="00D629DF" w:rsidRDefault="00197469">
      <w:pPr>
        <w:pStyle w:val="Ttulo6"/>
        <w:spacing w:line="320" w:lineRule="exact"/>
        <w:jc w:val="center"/>
        <w:rPr>
          <w:rFonts w:ascii="Verdana" w:hAnsi="Verdana"/>
          <w:b/>
          <w:bCs/>
          <w:sz w:val="20"/>
          <w:szCs w:val="20"/>
        </w:rPr>
      </w:pPr>
      <w:bookmarkStart w:id="263" w:name="_Ref46512861"/>
      <w:r w:rsidRPr="00D629DF">
        <w:rPr>
          <w:rFonts w:ascii="Verdana" w:hAnsi="Verdana"/>
          <w:b/>
          <w:bCs/>
          <w:color w:val="auto"/>
          <w:sz w:val="20"/>
          <w:szCs w:val="20"/>
        </w:rPr>
        <w:t>DECLARAÇÃO DE CUSTÓDIA</w:t>
      </w:r>
      <w:bookmarkEnd w:id="263"/>
    </w:p>
    <w:p w:rsidR="00FF16BE" w:rsidRPr="00D629DF" w:rsidRDefault="00FF16BE">
      <w:pPr>
        <w:spacing w:line="320" w:lineRule="exact"/>
        <w:rPr>
          <w:rFonts w:ascii="Verdana" w:hAnsi="Verdana"/>
          <w:sz w:val="20"/>
          <w:szCs w:val="20"/>
        </w:rPr>
      </w:pPr>
    </w:p>
    <w:p w:rsidR="00FF16BE" w:rsidRPr="00D629DF" w:rsidRDefault="00FF16BE">
      <w:pPr>
        <w:spacing w:line="320" w:lineRule="exact"/>
        <w:rPr>
          <w:rFonts w:ascii="Verdana" w:hAnsi="Verdana"/>
          <w:sz w:val="20"/>
          <w:szCs w:val="20"/>
        </w:rPr>
      </w:pPr>
    </w:p>
    <w:p w:rsidR="00FF16BE" w:rsidRPr="00D629DF" w:rsidRDefault="002671B8">
      <w:pPr>
        <w:tabs>
          <w:tab w:val="left" w:pos="6480"/>
          <w:tab w:val="left" w:pos="8789"/>
        </w:tabs>
        <w:spacing w:line="320" w:lineRule="exact"/>
        <w:ind w:right="50"/>
        <w:rPr>
          <w:rFonts w:ascii="Verdana" w:hAnsi="Verdana"/>
          <w:sz w:val="20"/>
          <w:szCs w:val="20"/>
        </w:rPr>
      </w:pPr>
      <w:bookmarkStart w:id="264" w:name="_DV_M431"/>
      <w:bookmarkEnd w:id="264"/>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 xml:space="preserve">] </w:t>
      </w:r>
      <w:r w:rsidR="00FF16BE" w:rsidRPr="00D629DF">
        <w:rPr>
          <w:rFonts w:ascii="Verdana" w:hAnsi="Verdana"/>
          <w:sz w:val="20"/>
          <w:szCs w:val="20"/>
        </w:rPr>
        <w:t xml:space="preserve">de </w:t>
      </w:r>
      <w:r w:rsidR="004037FF">
        <w:rPr>
          <w:rFonts w:ascii="Verdana" w:hAnsi="Verdana"/>
          <w:sz w:val="20"/>
          <w:szCs w:val="20"/>
        </w:rPr>
        <w:t>setembro</w:t>
      </w:r>
      <w:r w:rsidRPr="00D629DF">
        <w:rPr>
          <w:rFonts w:ascii="Verdana" w:hAnsi="Verdana"/>
          <w:sz w:val="20"/>
          <w:szCs w:val="20"/>
        </w:rPr>
        <w:t xml:space="preserve">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w:t>
      </w:r>
      <w:r w:rsidR="00FF16BE" w:rsidRPr="00D629DF">
        <w:rPr>
          <w:rFonts w:ascii="Verdana" w:hAnsi="Verdana"/>
          <w:sz w:val="20"/>
          <w:szCs w:val="20"/>
        </w:rPr>
        <w:t xml:space="preserve"> de </w:t>
      </w:r>
      <w:r w:rsidR="004037FF">
        <w:rPr>
          <w:rFonts w:ascii="Verdana" w:hAnsi="Verdana"/>
          <w:sz w:val="20"/>
          <w:szCs w:val="20"/>
        </w:rPr>
        <w:t>setembro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w:t>
      </w:r>
      <w:proofErr w:type="spellStart"/>
      <w:r w:rsidR="00FF16BE" w:rsidRPr="00D629DF">
        <w:rPr>
          <w:rFonts w:ascii="Verdana" w:hAnsi="Verdana"/>
          <w:sz w:val="20"/>
          <w:szCs w:val="20"/>
        </w:rPr>
        <w:t>ii</w:t>
      </w:r>
      <w:proofErr w:type="spellEnd"/>
      <w:r w:rsidR="00FF16BE" w:rsidRPr="00D629DF">
        <w:rPr>
          <w:rFonts w:ascii="Verdana" w:hAnsi="Verdana"/>
          <w:sz w:val="20"/>
          <w:szCs w:val="20"/>
        </w:rPr>
        <w:t xml:space="preserve">)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proofErr w:type="spellStart"/>
      <w:r w:rsidR="00FF16BE" w:rsidRPr="00D629DF">
        <w:rPr>
          <w:rFonts w:ascii="Verdana" w:hAnsi="Verdana"/>
          <w:sz w:val="20"/>
          <w:szCs w:val="20"/>
          <w:u w:val="single"/>
        </w:rPr>
        <w:t>Securitizadora</w:t>
      </w:r>
      <w:proofErr w:type="spellEnd"/>
      <w:r w:rsidR="00FF16BE" w:rsidRPr="00D629DF">
        <w:rPr>
          <w:rFonts w:ascii="Verdana" w:hAnsi="Verdana"/>
          <w:sz w:val="20"/>
          <w:szCs w:val="20"/>
        </w:rPr>
        <w:t xml:space="preserve">”) e sobre as quais a </w:t>
      </w:r>
      <w:proofErr w:type="spellStart"/>
      <w:r w:rsidR="00FF16BE" w:rsidRPr="00D629DF">
        <w:rPr>
          <w:rFonts w:ascii="Verdana" w:hAnsi="Verdana"/>
          <w:sz w:val="20"/>
          <w:szCs w:val="20"/>
        </w:rPr>
        <w:t>Securitizadora</w:t>
      </w:r>
      <w:proofErr w:type="spellEnd"/>
      <w:r w:rsidR="00FF16BE" w:rsidRPr="00D629DF">
        <w:rPr>
          <w:rFonts w:ascii="Verdana" w:hAnsi="Verdana"/>
          <w:sz w:val="20"/>
          <w:szCs w:val="20"/>
        </w:rPr>
        <w:t xml:space="preserve"> instituiu o REGIME FIDUCIÁRIO, conforme Cláusula </w:t>
      </w:r>
      <w:r w:rsidRPr="00D629DF">
        <w:rPr>
          <w:rFonts w:ascii="Verdana" w:hAnsi="Verdana"/>
          <w:sz w:val="20"/>
          <w:szCs w:val="20"/>
        </w:rPr>
        <w:t>10</w:t>
      </w:r>
      <w:r w:rsidR="00FF16BE" w:rsidRPr="00D629DF">
        <w:rPr>
          <w:rFonts w:ascii="Verdana" w:hAnsi="Verdana"/>
          <w:sz w:val="20"/>
          <w:szCs w:val="20"/>
        </w:rPr>
        <w:t xml:space="preserve"> do Termo de Securitização.</w:t>
      </w:r>
    </w:p>
    <w:p w:rsidR="00FF16BE" w:rsidRPr="00D629DF" w:rsidRDefault="00FF16BE">
      <w:pPr>
        <w:tabs>
          <w:tab w:val="left" w:pos="0"/>
        </w:tabs>
        <w:spacing w:line="320" w:lineRule="exact"/>
        <w:rPr>
          <w:rFonts w:ascii="Verdana" w:hAnsi="Verdana"/>
          <w:sz w:val="20"/>
          <w:szCs w:val="20"/>
        </w:rPr>
      </w:pPr>
    </w:p>
    <w:p w:rsidR="00FF16BE" w:rsidRPr="00D629DF" w:rsidRDefault="00FF16BE">
      <w:pPr>
        <w:tabs>
          <w:tab w:val="left" w:pos="5760"/>
        </w:tabs>
        <w:spacing w:line="320" w:lineRule="exact"/>
        <w:jc w:val="center"/>
        <w:rPr>
          <w:rFonts w:ascii="Verdana" w:hAnsi="Verdana"/>
          <w:sz w:val="20"/>
          <w:szCs w:val="20"/>
        </w:rPr>
      </w:pPr>
      <w:bookmarkStart w:id="265" w:name="_DV_M435"/>
      <w:bookmarkStart w:id="266" w:name="_DV_M436"/>
      <w:bookmarkEnd w:id="265"/>
      <w:bookmarkEnd w:id="266"/>
      <w:r w:rsidRPr="00D629DF">
        <w:rPr>
          <w:rFonts w:ascii="Verdana" w:hAnsi="Verdana"/>
          <w:sz w:val="20"/>
          <w:szCs w:val="20"/>
        </w:rPr>
        <w:t>São Paulo, [</w:t>
      </w:r>
      <w:r w:rsidRPr="00D629DF">
        <w:rPr>
          <w:rFonts w:ascii="Verdana" w:hAnsi="Verdana"/>
          <w:sz w:val="20"/>
          <w:szCs w:val="20"/>
        </w:rPr>
        <w:sym w:font="Symbol" w:char="F0B7"/>
      </w:r>
      <w:r w:rsidRPr="00D629DF">
        <w:rPr>
          <w:rFonts w:ascii="Verdana" w:hAnsi="Verdana"/>
          <w:sz w:val="20"/>
          <w:szCs w:val="20"/>
        </w:rPr>
        <w:t xml:space="preserve">] de </w:t>
      </w:r>
      <w:r w:rsidR="004037FF">
        <w:rPr>
          <w:rFonts w:ascii="Verdana" w:hAnsi="Verdana"/>
          <w:sz w:val="20"/>
          <w:szCs w:val="20"/>
        </w:rPr>
        <w:t>setembro</w:t>
      </w:r>
      <w:r w:rsidRPr="00D629DF">
        <w:rPr>
          <w:rFonts w:ascii="Verdana" w:hAnsi="Verdana"/>
          <w:sz w:val="20"/>
          <w:szCs w:val="20"/>
        </w:rPr>
        <w:t xml:space="preserve"> de 2020</w:t>
      </w:r>
      <w:r w:rsidRPr="00D629DF" w:rsidDel="001727FC">
        <w:rPr>
          <w:rFonts w:ascii="Verdana" w:hAnsi="Verdana"/>
          <w:sz w:val="20"/>
          <w:szCs w:val="20"/>
        </w:rPr>
        <w:t xml:space="preserve"> </w:t>
      </w:r>
    </w:p>
    <w:p w:rsidR="00FF16BE" w:rsidRPr="00D629DF" w:rsidRDefault="00FF16BE">
      <w:pPr>
        <w:tabs>
          <w:tab w:val="left" w:pos="5760"/>
        </w:tabs>
        <w:spacing w:line="320" w:lineRule="exact"/>
        <w:jc w:val="center"/>
        <w:rPr>
          <w:rFonts w:ascii="Verdana" w:hAnsi="Verdana"/>
          <w:sz w:val="20"/>
          <w:szCs w:val="20"/>
        </w:rPr>
      </w:pPr>
    </w:p>
    <w:p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rsidTr="00AC093B">
        <w:tc>
          <w:tcPr>
            <w:tcW w:w="4231" w:type="dxa"/>
            <w:hideMark/>
          </w:tcPr>
          <w:p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rsidTr="00AC093B">
        <w:tc>
          <w:tcPr>
            <w:tcW w:w="4231" w:type="dxa"/>
            <w:hideMark/>
          </w:tcPr>
          <w:p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p>
        </w:tc>
      </w:tr>
      <w:tr w:rsidR="00A23F81" w:rsidRPr="00D629DF" w:rsidTr="00AC093B">
        <w:tc>
          <w:tcPr>
            <w:tcW w:w="4231" w:type="dxa"/>
            <w:hideMark/>
          </w:tcPr>
          <w:p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197469" w:rsidRPr="00D629DF" w:rsidRDefault="00197469">
      <w:pPr>
        <w:tabs>
          <w:tab w:val="left" w:pos="5760"/>
        </w:tabs>
        <w:spacing w:before="240" w:line="320" w:lineRule="exact"/>
        <w:jc w:val="center"/>
        <w:rPr>
          <w:rFonts w:ascii="Verdana" w:hAnsi="Verdana"/>
          <w:sz w:val="20"/>
          <w:szCs w:val="20"/>
        </w:rPr>
      </w:pPr>
      <w:bookmarkStart w:id="267" w:name="_DV_M208"/>
      <w:bookmarkStart w:id="268" w:name="_DV_M209"/>
      <w:bookmarkStart w:id="269" w:name="_DV_M212"/>
      <w:bookmarkStart w:id="270" w:name="_DV_M221"/>
      <w:bookmarkStart w:id="271" w:name="_DV_M222"/>
      <w:bookmarkStart w:id="272" w:name="_DV_M223"/>
      <w:bookmarkStart w:id="273" w:name="_DV_M224"/>
      <w:bookmarkStart w:id="274" w:name="_DV_M225"/>
      <w:bookmarkStart w:id="275" w:name="_DV_M226"/>
      <w:bookmarkStart w:id="276" w:name="_DV_M227"/>
      <w:bookmarkStart w:id="277" w:name="_DV_M228"/>
      <w:bookmarkStart w:id="278" w:name="_DV_M230"/>
      <w:bookmarkStart w:id="279" w:name="_DV_M231"/>
      <w:bookmarkStart w:id="280" w:name="_DV_M232"/>
      <w:bookmarkStart w:id="281" w:name="_DV_M235"/>
      <w:bookmarkStart w:id="282" w:name="_DV_M236"/>
      <w:bookmarkStart w:id="283" w:name="_DV_M238"/>
      <w:bookmarkStart w:id="284" w:name="_DV_M240"/>
      <w:bookmarkStart w:id="285" w:name="_DV_M241"/>
      <w:bookmarkStart w:id="286" w:name="_DV_M244"/>
      <w:bookmarkStart w:id="287" w:name="_DV_M245"/>
      <w:bookmarkStart w:id="288" w:name="_DV_M24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740258" w:rsidRDefault="00740258">
      <w:pPr>
        <w:tabs>
          <w:tab w:val="left" w:pos="5760"/>
        </w:tabs>
        <w:spacing w:before="240" w:line="320" w:lineRule="exact"/>
        <w:jc w:val="center"/>
        <w:rPr>
          <w:rFonts w:ascii="Verdana" w:hAnsi="Verdana"/>
          <w:sz w:val="20"/>
          <w:szCs w:val="20"/>
        </w:rPr>
        <w:sectPr w:rsidR="00740258" w:rsidSect="00862CE9">
          <w:headerReference w:type="default" r:id="rId22"/>
          <w:pgSz w:w="12240" w:h="15840"/>
          <w:pgMar w:top="1134" w:right="1080" w:bottom="1440" w:left="1080" w:header="709" w:footer="709" w:gutter="0"/>
          <w:cols w:space="708"/>
          <w:docGrid w:linePitch="360"/>
        </w:sectPr>
      </w:pPr>
    </w:p>
    <w:p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FF16BE" w:rsidRPr="00D629DF" w:rsidRDefault="00FF16BE">
      <w:pPr>
        <w:pStyle w:val="Ttulo6"/>
        <w:spacing w:line="320" w:lineRule="exact"/>
        <w:jc w:val="center"/>
        <w:rPr>
          <w:rFonts w:ascii="Verdana" w:hAnsi="Verdana"/>
          <w:b/>
          <w:bCs/>
          <w:sz w:val="20"/>
          <w:szCs w:val="20"/>
        </w:rPr>
      </w:pPr>
      <w:bookmarkStart w:id="289" w:name="_Ref46513435"/>
      <w:r w:rsidRPr="00D629DF">
        <w:rPr>
          <w:rFonts w:ascii="Verdana" w:hAnsi="Verdana"/>
          <w:b/>
          <w:bCs/>
          <w:color w:val="auto"/>
          <w:sz w:val="20"/>
          <w:szCs w:val="20"/>
        </w:rPr>
        <w:t>ANEXO VI</w:t>
      </w:r>
      <w:bookmarkEnd w:id="289"/>
    </w:p>
    <w:p w:rsidR="00FF16BE" w:rsidRPr="00D629DF" w:rsidRDefault="00FF16BE">
      <w:pPr>
        <w:spacing w:before="240" w:line="320" w:lineRule="exact"/>
        <w:jc w:val="center"/>
        <w:rPr>
          <w:rFonts w:ascii="Verdana" w:hAnsi="Verdana"/>
          <w:b/>
          <w:sz w:val="20"/>
          <w:szCs w:val="20"/>
        </w:rPr>
      </w:pPr>
    </w:p>
    <w:p w:rsidR="00246B35" w:rsidRPr="00D629DF" w:rsidRDefault="00246B35">
      <w:pPr>
        <w:pStyle w:val="Ttulo6"/>
        <w:spacing w:line="320" w:lineRule="exact"/>
        <w:jc w:val="center"/>
        <w:rPr>
          <w:rFonts w:ascii="Verdana" w:hAnsi="Verdana"/>
          <w:b/>
          <w:bCs/>
          <w:sz w:val="20"/>
          <w:szCs w:val="20"/>
        </w:rPr>
      </w:pPr>
      <w:bookmarkStart w:id="290" w:name="_Ref46512874"/>
      <w:r w:rsidRPr="00D629DF">
        <w:rPr>
          <w:rFonts w:ascii="Verdana" w:hAnsi="Verdana"/>
          <w:b/>
          <w:bCs/>
          <w:color w:val="auto"/>
          <w:sz w:val="20"/>
          <w:szCs w:val="20"/>
        </w:rPr>
        <w:t>DECLARAÇÃO DO COORDENADOR LÍDER</w:t>
      </w:r>
      <w:bookmarkEnd w:id="290"/>
    </w:p>
    <w:p w:rsidR="00197469" w:rsidRPr="00D629DF" w:rsidRDefault="00197469">
      <w:pPr>
        <w:spacing w:before="240" w:line="320" w:lineRule="exact"/>
        <w:jc w:val="center"/>
        <w:rPr>
          <w:rFonts w:ascii="Verdana" w:hAnsi="Verdana"/>
          <w:b/>
          <w:sz w:val="20"/>
          <w:szCs w:val="20"/>
        </w:rPr>
      </w:pPr>
    </w:p>
    <w:p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PLANNER TRUSTEE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proofErr w:type="spellStart"/>
      <w:r w:rsidR="00714231" w:rsidRPr="00D629DF">
        <w:rPr>
          <w:rFonts w:ascii="Verdana" w:hAnsi="Verdana" w:cstheme="minorHAnsi"/>
          <w:sz w:val="20"/>
          <w:szCs w:val="20"/>
        </w:rPr>
        <w:t>securitizadora</w:t>
      </w:r>
      <w:proofErr w:type="spellEnd"/>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rsidR="00197469" w:rsidRPr="00D629DF" w:rsidRDefault="00197469">
      <w:pPr>
        <w:pStyle w:val="PargrafodaLista"/>
        <w:spacing w:line="320" w:lineRule="exact"/>
        <w:ind w:left="1080"/>
        <w:rPr>
          <w:rStyle w:val="label"/>
          <w:rFonts w:ascii="Verdana" w:hAnsi="Verdana" w:cstheme="minorHAnsi"/>
          <w:sz w:val="20"/>
          <w:szCs w:val="20"/>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rsidTr="00197469">
        <w:tc>
          <w:tcPr>
            <w:tcW w:w="10070" w:type="dxa"/>
            <w:gridSpan w:val="2"/>
          </w:tcPr>
          <w:p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PLANNER TRUSTEE DISTRIBUIDORA</w:t>
            </w:r>
          </w:p>
          <w:p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rsidR="00197469" w:rsidRPr="00D629DF" w:rsidRDefault="00197469">
            <w:pPr>
              <w:tabs>
                <w:tab w:val="left" w:pos="8647"/>
              </w:tabs>
              <w:spacing w:line="320" w:lineRule="exact"/>
              <w:rPr>
                <w:rFonts w:ascii="Verdana" w:hAnsi="Verdana" w:cstheme="minorHAnsi"/>
                <w:sz w:val="20"/>
                <w:szCs w:val="20"/>
              </w:rPr>
            </w:pPr>
          </w:p>
          <w:p w:rsidR="00197469" w:rsidRPr="00D629DF" w:rsidRDefault="00197469">
            <w:pPr>
              <w:tabs>
                <w:tab w:val="left" w:pos="8647"/>
              </w:tabs>
              <w:spacing w:line="320" w:lineRule="exact"/>
              <w:rPr>
                <w:rFonts w:ascii="Verdana" w:hAnsi="Verdana" w:cstheme="minorHAnsi"/>
                <w:sz w:val="20"/>
                <w:szCs w:val="20"/>
              </w:rPr>
            </w:pPr>
          </w:p>
          <w:p w:rsidR="00197469" w:rsidRPr="00D629DF" w:rsidRDefault="00197469">
            <w:pPr>
              <w:tabs>
                <w:tab w:val="left" w:pos="8647"/>
              </w:tabs>
              <w:spacing w:line="320" w:lineRule="exact"/>
              <w:rPr>
                <w:rFonts w:ascii="Verdana" w:hAnsi="Verdana" w:cstheme="minorHAnsi"/>
                <w:sz w:val="20"/>
                <w:szCs w:val="20"/>
              </w:rPr>
            </w:pPr>
          </w:p>
        </w:tc>
      </w:tr>
      <w:tr w:rsidR="00197469" w:rsidRPr="00D629DF" w:rsidTr="00197469">
        <w:tc>
          <w:tcPr>
            <w:tcW w:w="5035" w:type="dxa"/>
          </w:tcPr>
          <w:p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197469" w:rsidRPr="00D629DF" w:rsidTr="00197469">
        <w:tc>
          <w:tcPr>
            <w:tcW w:w="5035" w:type="dxa"/>
          </w:tcPr>
          <w:p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rsidR="00740258" w:rsidRDefault="00740258">
      <w:pPr>
        <w:tabs>
          <w:tab w:val="left" w:pos="5760"/>
        </w:tabs>
        <w:spacing w:before="240" w:line="320" w:lineRule="exact"/>
        <w:jc w:val="center"/>
        <w:rPr>
          <w:rFonts w:ascii="Verdana" w:hAnsi="Verdana" w:cstheme="minorHAnsi"/>
          <w:b/>
          <w:sz w:val="20"/>
          <w:szCs w:val="20"/>
        </w:rPr>
        <w:sectPr w:rsidR="00740258" w:rsidSect="00862CE9">
          <w:headerReference w:type="default" r:id="rId23"/>
          <w:pgSz w:w="12240" w:h="15840"/>
          <w:pgMar w:top="1134" w:right="1080" w:bottom="1440" w:left="1080" w:header="709" w:footer="709" w:gutter="0"/>
          <w:cols w:space="708"/>
          <w:docGrid w:linePitch="360"/>
        </w:sectPr>
      </w:pP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197469" w:rsidRPr="00D629DF" w:rsidRDefault="00197469">
      <w:pPr>
        <w:pStyle w:val="Ttulo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rsidR="00246B35" w:rsidRPr="00D629DF" w:rsidRDefault="00246B35">
      <w:pPr>
        <w:pStyle w:val="Ttulo6"/>
        <w:spacing w:line="320" w:lineRule="exact"/>
        <w:jc w:val="center"/>
        <w:rPr>
          <w:rFonts w:ascii="Verdana" w:hAnsi="Verdana"/>
          <w:b/>
          <w:bCs/>
          <w:sz w:val="20"/>
          <w:szCs w:val="20"/>
        </w:rPr>
      </w:pPr>
      <w:bookmarkStart w:id="291"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291"/>
    </w:p>
    <w:p w:rsidR="00FF4631" w:rsidRPr="00D629DF" w:rsidRDefault="00FF4631">
      <w:pPr>
        <w:spacing w:line="320" w:lineRule="exact"/>
        <w:jc w:val="center"/>
        <w:rPr>
          <w:rFonts w:ascii="Verdana" w:hAnsi="Verdana" w:cstheme="minorHAnsi"/>
          <w:b/>
          <w:sz w:val="20"/>
          <w:szCs w:val="20"/>
        </w:rPr>
      </w:pPr>
    </w:p>
    <w:p w:rsidR="00197841" w:rsidRPr="00D629DF" w:rsidRDefault="00197841">
      <w:pPr>
        <w:pStyle w:val="Recuodecorpodetexto"/>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proofErr w:type="spellStart"/>
      <w:r w:rsidR="00714231" w:rsidRPr="00D629DF">
        <w:rPr>
          <w:rFonts w:ascii="Verdana" w:hAnsi="Verdana" w:cstheme="minorHAnsi"/>
        </w:rPr>
        <w:t>securitizadora</w:t>
      </w:r>
      <w:proofErr w:type="spellEnd"/>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292"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PLANNER TRUSTEE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93" w:name="_DV_M3"/>
      <w:bookmarkStart w:id="294" w:name="_DV_M5"/>
      <w:bookmarkStart w:id="295" w:name="_DV_M6"/>
      <w:bookmarkStart w:id="296" w:name="_DV_M8"/>
      <w:bookmarkStart w:id="297" w:name="_DV_M9"/>
      <w:bookmarkEnd w:id="292"/>
      <w:bookmarkEnd w:id="293"/>
      <w:bookmarkEnd w:id="294"/>
      <w:bookmarkEnd w:id="295"/>
      <w:bookmarkEnd w:id="296"/>
      <w:bookmarkEnd w:id="297"/>
      <w:r w:rsidRPr="00D629DF">
        <w:rPr>
          <w:rFonts w:ascii="Verdana" w:hAnsi="Verdana" w:cstheme="minorHAnsi"/>
        </w:rPr>
        <w:t>.</w:t>
      </w:r>
    </w:p>
    <w:p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rsidR="00197469" w:rsidRPr="00D629DF" w:rsidRDefault="00197469">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rsidTr="00291BDC">
        <w:tc>
          <w:tcPr>
            <w:tcW w:w="10070" w:type="dxa"/>
            <w:gridSpan w:val="2"/>
          </w:tcPr>
          <w:p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rsidR="00FF4631" w:rsidRPr="00D629DF" w:rsidRDefault="00FF4631">
            <w:pPr>
              <w:tabs>
                <w:tab w:val="left" w:pos="8647"/>
              </w:tabs>
              <w:spacing w:line="320" w:lineRule="exact"/>
              <w:rPr>
                <w:rFonts w:ascii="Verdana" w:hAnsi="Verdana" w:cstheme="minorHAnsi"/>
                <w:sz w:val="20"/>
                <w:szCs w:val="20"/>
              </w:rPr>
            </w:pPr>
          </w:p>
          <w:p w:rsidR="00FF4631" w:rsidRPr="00D629DF" w:rsidRDefault="00FF4631">
            <w:pPr>
              <w:tabs>
                <w:tab w:val="left" w:pos="8647"/>
              </w:tabs>
              <w:spacing w:line="320" w:lineRule="exact"/>
              <w:rPr>
                <w:rFonts w:ascii="Verdana" w:hAnsi="Verdana" w:cstheme="minorHAnsi"/>
                <w:sz w:val="20"/>
                <w:szCs w:val="20"/>
              </w:rPr>
            </w:pPr>
          </w:p>
          <w:p w:rsidR="00FF4631" w:rsidRPr="00D629DF" w:rsidRDefault="00FF4631">
            <w:pPr>
              <w:tabs>
                <w:tab w:val="left" w:pos="8647"/>
              </w:tabs>
              <w:spacing w:line="320" w:lineRule="exact"/>
              <w:rPr>
                <w:rFonts w:ascii="Verdana" w:hAnsi="Verdana" w:cstheme="minorHAnsi"/>
                <w:sz w:val="20"/>
                <w:szCs w:val="20"/>
              </w:rPr>
            </w:pPr>
          </w:p>
          <w:p w:rsidR="00FF4631" w:rsidRPr="00D629DF" w:rsidRDefault="00FF4631">
            <w:pPr>
              <w:tabs>
                <w:tab w:val="left" w:pos="8647"/>
              </w:tabs>
              <w:spacing w:line="320" w:lineRule="exact"/>
              <w:rPr>
                <w:rFonts w:ascii="Verdana" w:hAnsi="Verdana" w:cstheme="minorHAnsi"/>
                <w:sz w:val="20"/>
                <w:szCs w:val="20"/>
              </w:rPr>
            </w:pPr>
          </w:p>
          <w:p w:rsidR="00FF4631" w:rsidRPr="00D629DF" w:rsidRDefault="00FF4631">
            <w:pPr>
              <w:tabs>
                <w:tab w:val="left" w:pos="8647"/>
              </w:tabs>
              <w:spacing w:line="320" w:lineRule="exact"/>
              <w:rPr>
                <w:rFonts w:ascii="Verdana" w:hAnsi="Verdana" w:cstheme="minorHAnsi"/>
                <w:sz w:val="20"/>
                <w:szCs w:val="20"/>
              </w:rPr>
            </w:pPr>
          </w:p>
        </w:tc>
      </w:tr>
      <w:tr w:rsidR="00FF4631" w:rsidRPr="00D629DF" w:rsidTr="00291BDC">
        <w:tc>
          <w:tcPr>
            <w:tcW w:w="5035" w:type="dxa"/>
          </w:tcPr>
          <w:p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lastRenderedPageBreak/>
              <w:t xml:space="preserve">Nome: </w:t>
            </w:r>
          </w:p>
        </w:tc>
        <w:tc>
          <w:tcPr>
            <w:tcW w:w="5035" w:type="dxa"/>
          </w:tcPr>
          <w:p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FF4631" w:rsidRPr="00D629DF" w:rsidTr="00291BDC">
        <w:tc>
          <w:tcPr>
            <w:tcW w:w="5035" w:type="dxa"/>
          </w:tcPr>
          <w:p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824D26" w:rsidRPr="00D629DF" w:rsidRDefault="00824D26">
      <w:pPr>
        <w:tabs>
          <w:tab w:val="left" w:pos="5760"/>
        </w:tabs>
        <w:spacing w:line="320" w:lineRule="exact"/>
        <w:rPr>
          <w:rFonts w:ascii="Verdana" w:hAnsi="Verdana" w:cstheme="minorHAnsi"/>
          <w:b/>
          <w:sz w:val="20"/>
          <w:szCs w:val="20"/>
        </w:rPr>
      </w:pPr>
    </w:p>
    <w:p w:rsidR="00740258" w:rsidRDefault="00740258">
      <w:pPr>
        <w:tabs>
          <w:tab w:val="left" w:pos="5760"/>
        </w:tabs>
        <w:spacing w:before="240" w:line="320" w:lineRule="exact"/>
        <w:rPr>
          <w:rFonts w:ascii="Verdana" w:hAnsi="Verdana"/>
          <w:b/>
          <w:sz w:val="20"/>
          <w:szCs w:val="20"/>
        </w:rPr>
        <w:sectPr w:rsidR="00740258" w:rsidSect="00862CE9">
          <w:headerReference w:type="default" r:id="rId24"/>
          <w:pgSz w:w="12240" w:h="15840"/>
          <w:pgMar w:top="1134" w:right="1080" w:bottom="1440" w:left="1080" w:header="709" w:footer="709" w:gutter="0"/>
          <w:cols w:space="708"/>
          <w:docGrid w:linePitch="360"/>
        </w:sectPr>
      </w:pP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rPr>
          <w:rFonts w:ascii="Verdana" w:hAnsi="Verdana"/>
          <w:b/>
          <w:sz w:val="20"/>
          <w:szCs w:val="20"/>
        </w:rPr>
      </w:pPr>
    </w:p>
    <w:p w:rsidR="00FF16BE" w:rsidRPr="00D629DF" w:rsidRDefault="00FF16BE">
      <w:pPr>
        <w:pStyle w:val="Ttulo6"/>
        <w:spacing w:line="320" w:lineRule="exact"/>
        <w:jc w:val="center"/>
        <w:rPr>
          <w:rFonts w:ascii="Verdana" w:hAnsi="Verdana"/>
          <w:b/>
          <w:bCs/>
          <w:sz w:val="20"/>
          <w:szCs w:val="20"/>
        </w:rPr>
      </w:pPr>
      <w:r w:rsidRPr="00D629DF">
        <w:rPr>
          <w:rFonts w:ascii="Verdana" w:hAnsi="Verdana"/>
          <w:b/>
          <w:bCs/>
          <w:color w:val="auto"/>
          <w:sz w:val="20"/>
          <w:szCs w:val="20"/>
        </w:rPr>
        <w:t>ANEXO VIII</w:t>
      </w:r>
    </w:p>
    <w:p w:rsidR="001E7C87" w:rsidRPr="00D629DF" w:rsidRDefault="001E7C87">
      <w:pPr>
        <w:pStyle w:val="Ttulo6"/>
        <w:spacing w:line="320" w:lineRule="exact"/>
        <w:jc w:val="center"/>
        <w:rPr>
          <w:rFonts w:ascii="Verdana" w:hAnsi="Verdana"/>
          <w:b/>
          <w:bCs/>
          <w:sz w:val="20"/>
          <w:szCs w:val="20"/>
        </w:rPr>
      </w:pPr>
      <w:bookmarkStart w:id="298" w:name="_Ref46512901"/>
      <w:r w:rsidRPr="00D629DF">
        <w:rPr>
          <w:rFonts w:ascii="Verdana" w:hAnsi="Verdana"/>
          <w:b/>
          <w:bCs/>
          <w:color w:val="auto"/>
          <w:sz w:val="20"/>
          <w:szCs w:val="20"/>
        </w:rPr>
        <w:t>DECLARAÇÃO DO AGENTE FIDUCIÁRIO</w:t>
      </w:r>
      <w:bookmarkEnd w:id="298"/>
    </w:p>
    <w:p w:rsidR="00FF4631" w:rsidRPr="00D629DF" w:rsidRDefault="00FF4631">
      <w:pPr>
        <w:spacing w:line="320" w:lineRule="exact"/>
        <w:ind w:left="360"/>
        <w:jc w:val="center"/>
        <w:rPr>
          <w:rFonts w:ascii="Verdana" w:hAnsi="Verdana" w:cstheme="minorHAnsi"/>
          <w:b/>
          <w:sz w:val="20"/>
          <w:szCs w:val="20"/>
        </w:rPr>
      </w:pPr>
    </w:p>
    <w:p w:rsidR="00FF4631" w:rsidRPr="00D629DF" w:rsidRDefault="00714231">
      <w:pPr>
        <w:pStyle w:val="Recuodecorpodetexto"/>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proofErr w:type="spellStart"/>
      <w:r w:rsidRPr="00D629DF">
        <w:rPr>
          <w:rFonts w:ascii="Verdana" w:hAnsi="Verdana" w:cstheme="minorHAnsi"/>
        </w:rPr>
        <w:t>securitizadora</w:t>
      </w:r>
      <w:proofErr w:type="spellEnd"/>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PLANNER TRUSTEE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rsidR="00197841" w:rsidRPr="00D629DF" w:rsidRDefault="00197841">
      <w:pPr>
        <w:pStyle w:val="Recuodecorpodetexto"/>
        <w:tabs>
          <w:tab w:val="left" w:pos="-1985"/>
        </w:tabs>
        <w:spacing w:line="320" w:lineRule="exact"/>
        <w:ind w:left="-426"/>
        <w:jc w:val="center"/>
        <w:rPr>
          <w:rFonts w:ascii="Verdana" w:hAnsi="Verdana" w:cstheme="minorHAnsi"/>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São Paulo, [</w:t>
      </w:r>
      <w:r w:rsidRPr="00D629DF">
        <w:rPr>
          <w:rFonts w:ascii="Verdana" w:hAnsi="Verdana" w:cstheme="minorHAnsi"/>
          <w:sz w:val="20"/>
          <w:szCs w:val="20"/>
          <w:highlight w:val="yellow"/>
        </w:rPr>
        <w:t>●</w:t>
      </w:r>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rsidR="00497323" w:rsidRDefault="00497323">
      <w:pPr>
        <w:pStyle w:val="Recuodecorpodetexto"/>
        <w:tabs>
          <w:tab w:val="left" w:pos="-1985"/>
        </w:tabs>
        <w:spacing w:line="320" w:lineRule="exact"/>
        <w:ind w:left="-426"/>
        <w:jc w:val="center"/>
        <w:rPr>
          <w:rFonts w:ascii="Verdana" w:hAnsi="Verdana" w:cstheme="minorHAnsi"/>
        </w:rPr>
      </w:pPr>
    </w:p>
    <w:p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rsidR="00773C1B" w:rsidRPr="00D629DF" w:rsidRDefault="00773C1B" w:rsidP="00773C1B">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773C1B" w:rsidRPr="00D629DF" w:rsidTr="00391678">
        <w:tc>
          <w:tcPr>
            <w:tcW w:w="4231" w:type="dxa"/>
            <w:hideMark/>
          </w:tcPr>
          <w:p w:rsidR="00773C1B" w:rsidRPr="00D629DF" w:rsidRDefault="00773C1B"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73C1B" w:rsidRPr="00D629DF" w:rsidTr="00391678">
        <w:tc>
          <w:tcPr>
            <w:tcW w:w="4231" w:type="dxa"/>
            <w:hideMark/>
          </w:tcPr>
          <w:p w:rsidR="00773C1B" w:rsidRPr="00D629DF" w:rsidRDefault="00773C1B"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773C1B" w:rsidRPr="00D629DF" w:rsidTr="00391678">
        <w:tc>
          <w:tcPr>
            <w:tcW w:w="4231" w:type="dxa"/>
            <w:hideMark/>
          </w:tcPr>
          <w:p w:rsidR="00773C1B" w:rsidRPr="00D629DF" w:rsidRDefault="00773C1B"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773C1B" w:rsidRDefault="00773C1B">
      <w:pPr>
        <w:pStyle w:val="Recuodecorpodetexto"/>
        <w:tabs>
          <w:tab w:val="left" w:pos="-1985"/>
        </w:tabs>
        <w:spacing w:line="320" w:lineRule="exact"/>
        <w:ind w:left="-426"/>
        <w:jc w:val="center"/>
        <w:rPr>
          <w:rFonts w:ascii="Verdana" w:hAnsi="Verdana" w:cstheme="minorHAnsi"/>
        </w:rPr>
      </w:pPr>
    </w:p>
    <w:p w:rsidR="007F0A1E" w:rsidRPr="00D629DF" w:rsidRDefault="007F0A1E">
      <w:pPr>
        <w:spacing w:before="240" w:line="320" w:lineRule="exact"/>
        <w:jc w:val="left"/>
        <w:rPr>
          <w:rFonts w:ascii="Verdana" w:hAnsi="Verdana"/>
          <w:b/>
          <w:sz w:val="20"/>
          <w:szCs w:val="20"/>
        </w:rPr>
      </w:pPr>
      <w:bookmarkStart w:id="299" w:name="_DV_M138"/>
      <w:bookmarkStart w:id="300" w:name="_DV_M144"/>
      <w:bookmarkStart w:id="301" w:name="_DV_M239"/>
      <w:bookmarkStart w:id="302" w:name="_DV_M242"/>
      <w:bookmarkStart w:id="303" w:name="_DV_M243"/>
      <w:bookmarkStart w:id="304" w:name="_DV_M247"/>
      <w:bookmarkStart w:id="305" w:name="_DV_M249"/>
      <w:bookmarkStart w:id="306" w:name="_DV_M252"/>
      <w:bookmarkStart w:id="307" w:name="_DV_M254"/>
      <w:bookmarkStart w:id="308" w:name="_DV_M262"/>
      <w:bookmarkStart w:id="309" w:name="_DV_M263"/>
      <w:bookmarkStart w:id="310" w:name="_DV_M265"/>
      <w:bookmarkStart w:id="311" w:name="_DV_M266"/>
      <w:bookmarkStart w:id="312" w:name="_DV_M267"/>
      <w:bookmarkStart w:id="313" w:name="_DV_M268"/>
      <w:bookmarkStart w:id="314" w:name="_DV_M272"/>
      <w:bookmarkStart w:id="315" w:name="_DV_M27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773C1B" w:rsidRDefault="00773C1B">
      <w:pPr>
        <w:spacing w:line="240" w:lineRule="auto"/>
        <w:jc w:val="left"/>
        <w:rPr>
          <w:rFonts w:ascii="Verdana" w:hAnsi="Verdana"/>
          <w:i/>
          <w:sz w:val="20"/>
          <w:szCs w:val="20"/>
        </w:rPr>
      </w:pPr>
      <w:r>
        <w:rPr>
          <w:rFonts w:ascii="Verdana" w:hAnsi="Verdana"/>
          <w:i/>
          <w:sz w:val="20"/>
          <w:szCs w:val="20"/>
        </w:rPr>
        <w:br w:type="page"/>
      </w: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FF16BE" w:rsidRPr="00D629DF" w:rsidRDefault="00FF16BE">
      <w:pPr>
        <w:pStyle w:val="Ttulo6"/>
        <w:spacing w:line="320" w:lineRule="exact"/>
        <w:jc w:val="center"/>
        <w:rPr>
          <w:rFonts w:ascii="Verdana" w:hAnsi="Verdana"/>
          <w:b/>
          <w:bCs/>
          <w:sz w:val="20"/>
          <w:szCs w:val="20"/>
        </w:rPr>
      </w:pPr>
      <w:bookmarkStart w:id="316" w:name="_Ref46513568"/>
      <w:r w:rsidRPr="00D629DF">
        <w:rPr>
          <w:rFonts w:ascii="Verdana" w:hAnsi="Verdana"/>
          <w:b/>
          <w:bCs/>
          <w:color w:val="auto"/>
          <w:sz w:val="20"/>
          <w:szCs w:val="20"/>
        </w:rPr>
        <w:t>ANEXO IX</w:t>
      </w:r>
      <w:bookmarkEnd w:id="316"/>
    </w:p>
    <w:p w:rsidR="007F0A1E" w:rsidRPr="00D629DF" w:rsidRDefault="007F0A1E">
      <w:pPr>
        <w:pStyle w:val="Ttulo6"/>
        <w:spacing w:line="320" w:lineRule="exact"/>
        <w:jc w:val="center"/>
        <w:rPr>
          <w:rFonts w:ascii="Verdana" w:hAnsi="Verdana"/>
          <w:b/>
          <w:bCs/>
          <w:sz w:val="20"/>
          <w:szCs w:val="20"/>
        </w:rPr>
      </w:pPr>
      <w:bookmarkStart w:id="317"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317"/>
    </w:p>
    <w:p w:rsidR="00F05524" w:rsidRPr="00D629DF" w:rsidRDefault="00F05524">
      <w:pPr>
        <w:spacing w:before="240" w:line="320" w:lineRule="exact"/>
        <w:rPr>
          <w:rFonts w:ascii="Verdana" w:hAnsi="Verdana"/>
          <w:color w:val="000000"/>
          <w:sz w:val="20"/>
          <w:szCs w:val="20"/>
        </w:rPr>
      </w:pPr>
    </w:p>
    <w:p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ou de sociedade coligada, controlada, controladora ou integrante do mesmo grupo: </w:t>
      </w:r>
    </w:p>
    <w:p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rsidTr="00A23F81">
        <w:trPr>
          <w:trHeight w:val="300"/>
        </w:trPr>
        <w:tc>
          <w:tcPr>
            <w:tcW w:w="374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4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115,00 %DI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rPr>
          <w:rFonts w:ascii="Verdana" w:hAnsi="Verdana" w:cs="Tahoma"/>
          <w:sz w:val="18"/>
          <w:szCs w:val="18"/>
        </w:rPr>
      </w:pPr>
    </w:p>
    <w:p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A23F81" w:rsidRPr="00D629DF" w:rsidRDefault="00A23F81">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p>
    <w:p w:rsidR="00A23F81" w:rsidRPr="00AC093B" w:rsidRDefault="00A23F81">
      <w:pPr>
        <w:autoSpaceDE w:val="0"/>
        <w:autoSpaceDN w:val="0"/>
        <w:adjustRightInd w:val="0"/>
        <w:spacing w:before="240" w:line="320" w:lineRule="exact"/>
        <w:jc w:val="center"/>
        <w:rPr>
          <w:rFonts w:ascii="Verdana" w:hAnsi="Verdana"/>
          <w:b/>
          <w:bCs/>
          <w:color w:val="000000"/>
          <w:sz w:val="20"/>
          <w:szCs w:val="20"/>
        </w:rPr>
      </w:pPr>
    </w:p>
    <w:p w:rsidR="00A23F81" w:rsidRPr="00D629DF" w:rsidRDefault="00A23F81">
      <w:pPr>
        <w:pStyle w:val="Ttulo6"/>
        <w:spacing w:line="320" w:lineRule="exact"/>
        <w:jc w:val="center"/>
        <w:rPr>
          <w:rFonts w:ascii="Verdana" w:hAnsi="Verdana"/>
          <w:b/>
          <w:bCs/>
          <w:color w:val="auto"/>
          <w:sz w:val="20"/>
          <w:szCs w:val="20"/>
        </w:rPr>
      </w:pPr>
      <w:r w:rsidRPr="00D629DF">
        <w:rPr>
          <w:rFonts w:ascii="Verdana" w:hAnsi="Verdana"/>
          <w:b/>
          <w:bCs/>
          <w:color w:val="auto"/>
          <w:sz w:val="20"/>
          <w:szCs w:val="20"/>
        </w:rPr>
        <w:t>DECLARAÇÃO DA SECURITIZADORA</w:t>
      </w:r>
    </w:p>
    <w:p w:rsidR="00A23F81" w:rsidRPr="00D629DF" w:rsidRDefault="00A23F81">
      <w:pPr>
        <w:pStyle w:val="Ttulo6"/>
        <w:spacing w:line="320" w:lineRule="exact"/>
        <w:jc w:val="center"/>
        <w:rPr>
          <w:rFonts w:ascii="Verdana" w:hAnsi="Verdana"/>
          <w:b/>
          <w:bCs/>
          <w:sz w:val="20"/>
          <w:szCs w:val="20"/>
        </w:rPr>
      </w:pPr>
      <w:r w:rsidRPr="00D629DF">
        <w:rPr>
          <w:rFonts w:ascii="Verdana" w:hAnsi="Verdana"/>
          <w:b/>
          <w:bCs/>
          <w:color w:val="auto"/>
          <w:sz w:val="20"/>
          <w:szCs w:val="20"/>
        </w:rPr>
        <w:t>(gastos, custos e despesas reembolsadas)</w:t>
      </w:r>
    </w:p>
    <w:p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xml:space="preserve">, companhia </w:t>
      </w:r>
      <w:proofErr w:type="spellStart"/>
      <w:r w:rsidRPr="00D629DF">
        <w:rPr>
          <w:rFonts w:ascii="Verdana" w:hAnsi="Verdana"/>
          <w:color w:val="000000"/>
          <w:sz w:val="20"/>
          <w:szCs w:val="20"/>
        </w:rPr>
        <w:t>securitizadora</w:t>
      </w:r>
      <w:proofErr w:type="spellEnd"/>
      <w:r w:rsidRPr="00D629DF">
        <w:rPr>
          <w:rFonts w:ascii="Verdana" w:hAnsi="Verdana"/>
          <w:color w:val="000000"/>
          <w:sz w:val="20"/>
          <w:szCs w:val="20"/>
        </w:rPr>
        <w:t>,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 xml:space="preserve">Capital Companhia de </w:t>
      </w:r>
      <w:proofErr w:type="gramStart"/>
      <w:r w:rsidR="00D44814" w:rsidRPr="00D629DF">
        <w:rPr>
          <w:rFonts w:ascii="Verdana" w:hAnsi="Verdana"/>
          <w:color w:val="000000"/>
          <w:sz w:val="20"/>
          <w:szCs w:val="20"/>
        </w:rPr>
        <w:t>Securitização</w:t>
      </w:r>
      <w:r w:rsidRPr="00D629DF">
        <w:rPr>
          <w:rFonts w:ascii="Verdana" w:hAnsi="Verdana"/>
          <w:color w:val="000000"/>
          <w:sz w:val="20"/>
          <w:szCs w:val="20"/>
        </w:rPr>
        <w:t>“</w:t>
      </w:r>
      <w:proofErr w:type="gramEnd"/>
      <w:r w:rsidRPr="00D629DF">
        <w:rPr>
          <w:rFonts w:ascii="Verdana" w:hAnsi="Verdana"/>
          <w:color w:val="000000"/>
          <w:sz w:val="20"/>
          <w:szCs w:val="20"/>
        </w:rPr>
        <w:t>, celebrado na presente data, entre a Emissora e o Agente Fiduciário.</w:t>
      </w:r>
    </w:p>
    <w:p w:rsidR="00A23F81" w:rsidRPr="00D629DF" w:rsidRDefault="00A23F81">
      <w:pPr>
        <w:autoSpaceDE w:val="0"/>
        <w:autoSpaceDN w:val="0"/>
        <w:adjustRightInd w:val="0"/>
        <w:spacing w:before="240" w:line="320" w:lineRule="exact"/>
        <w:rPr>
          <w:rFonts w:ascii="Verdana" w:hAnsi="Verdana"/>
          <w:color w:val="000000"/>
          <w:sz w:val="20"/>
          <w:szCs w:val="20"/>
        </w:rPr>
      </w:pPr>
    </w:p>
    <w:p w:rsidR="00A23F81" w:rsidRPr="00D629DF"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 xml:space="preserve">São Paulo, [●] de </w:t>
      </w:r>
      <w:r w:rsidR="004037FF">
        <w:rPr>
          <w:rFonts w:ascii="Verdana" w:hAnsi="Verdana"/>
          <w:color w:val="000000"/>
          <w:sz w:val="20"/>
          <w:szCs w:val="20"/>
        </w:rPr>
        <w:t>setembro</w:t>
      </w:r>
      <w:r w:rsidRPr="00D629DF">
        <w:rPr>
          <w:rFonts w:ascii="Verdana" w:hAnsi="Verdana"/>
          <w:color w:val="000000"/>
          <w:sz w:val="20"/>
          <w:szCs w:val="20"/>
        </w:rPr>
        <w:t xml:space="preserve"> de 2020</w:t>
      </w:r>
    </w:p>
    <w:p w:rsidR="00A23F81" w:rsidRPr="00D629DF" w:rsidRDefault="00A23F81">
      <w:pPr>
        <w:autoSpaceDE w:val="0"/>
        <w:autoSpaceDN w:val="0"/>
        <w:adjustRightInd w:val="0"/>
        <w:spacing w:before="240" w:line="320" w:lineRule="exact"/>
        <w:rPr>
          <w:rFonts w:ascii="Verdana" w:hAnsi="Verdana"/>
          <w:color w:val="000000"/>
          <w:sz w:val="20"/>
          <w:szCs w:val="20"/>
        </w:rPr>
      </w:pPr>
    </w:p>
    <w:p w:rsidR="00D44814" w:rsidRPr="00D629DF" w:rsidRDefault="00D44814" w:rsidP="00D44814">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44814" w:rsidRPr="00D629DF" w:rsidTr="00391678">
        <w:tc>
          <w:tcPr>
            <w:tcW w:w="10070" w:type="dxa"/>
            <w:gridSpan w:val="2"/>
          </w:tcPr>
          <w:p w:rsidR="00D44814" w:rsidRPr="00D629DF" w:rsidRDefault="00D44814" w:rsidP="00391678">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rsidR="00D44814" w:rsidRPr="00D629DF" w:rsidRDefault="00D44814" w:rsidP="00391678">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tc>
      </w:tr>
      <w:tr w:rsidR="00D44814" w:rsidRPr="00D629DF" w:rsidTr="00391678">
        <w:tc>
          <w:tcPr>
            <w:tcW w:w="5035" w:type="dxa"/>
          </w:tcPr>
          <w:p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D44814" w:rsidRPr="00D629DF" w:rsidTr="00391678">
        <w:tc>
          <w:tcPr>
            <w:tcW w:w="5035" w:type="dxa"/>
          </w:tcPr>
          <w:p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D44814" w:rsidRPr="00D629DF" w:rsidRDefault="00D44814" w:rsidP="00D44814">
      <w:pPr>
        <w:tabs>
          <w:tab w:val="left" w:pos="5760"/>
        </w:tabs>
        <w:spacing w:line="320" w:lineRule="exact"/>
        <w:rPr>
          <w:rFonts w:ascii="Verdana" w:hAnsi="Verdana" w:cstheme="minorHAnsi"/>
          <w:b/>
          <w:sz w:val="20"/>
          <w:szCs w:val="20"/>
        </w:rPr>
      </w:pPr>
    </w:p>
    <w:p w:rsidR="00A01816" w:rsidRDefault="00A01816">
      <w:pPr>
        <w:spacing w:line="240" w:lineRule="auto"/>
        <w:jc w:val="left"/>
        <w:rPr>
          <w:rFonts w:ascii="Verdana" w:hAnsi="Verdana"/>
          <w:color w:val="000000"/>
          <w:sz w:val="20"/>
          <w:szCs w:val="20"/>
        </w:rPr>
      </w:pPr>
      <w:r>
        <w:rPr>
          <w:rFonts w:ascii="Verdana" w:hAnsi="Verdana"/>
          <w:color w:val="000000"/>
          <w:sz w:val="20"/>
          <w:szCs w:val="20"/>
        </w:rPr>
        <w:br w:type="page"/>
      </w:r>
    </w:p>
    <w:p w:rsidR="00A01816" w:rsidRDefault="00A01816" w:rsidP="00A01816">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A01816" w:rsidRPr="00D629DF" w:rsidRDefault="00A01816" w:rsidP="00A01816">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r w:rsidR="00EE0BE1">
        <w:rPr>
          <w:rFonts w:ascii="Verdana" w:hAnsi="Verdana"/>
          <w:b/>
          <w:bCs/>
          <w:color w:val="000000"/>
          <w:sz w:val="20"/>
          <w:szCs w:val="20"/>
        </w:rPr>
        <w:t>I</w:t>
      </w:r>
    </w:p>
    <w:p w:rsidR="00E66F88" w:rsidRDefault="00E66F88" w:rsidP="00A01816">
      <w:pPr>
        <w:autoSpaceDE w:val="0"/>
        <w:autoSpaceDN w:val="0"/>
        <w:adjustRightInd w:val="0"/>
        <w:spacing w:before="240" w:line="320" w:lineRule="exact"/>
        <w:jc w:val="center"/>
        <w:rPr>
          <w:rFonts w:ascii="Verdana" w:hAnsi="Verdana"/>
          <w:b/>
          <w:bCs/>
          <w:color w:val="000000"/>
          <w:sz w:val="20"/>
          <w:szCs w:val="20"/>
        </w:rPr>
      </w:pPr>
      <w:r>
        <w:rPr>
          <w:rFonts w:ascii="Verdana" w:hAnsi="Verdana"/>
          <w:b/>
          <w:bCs/>
          <w:color w:val="000000"/>
          <w:sz w:val="20"/>
          <w:szCs w:val="20"/>
        </w:rPr>
        <w:t>DESPESAS DO PATRIMÔNIO SEPARADO</w:t>
      </w:r>
    </w:p>
    <w:p w:rsidR="00874224" w:rsidRDefault="00874224" w:rsidP="00874224">
      <w:pPr>
        <w:tabs>
          <w:tab w:val="left" w:pos="1134"/>
        </w:tabs>
        <w:ind w:right="-2"/>
        <w:jc w:val="center"/>
        <w:rPr>
          <w:rFonts w:ascii="Verdana" w:hAnsi="Verdana" w:cs="Tahoma"/>
          <w:b/>
          <w:sz w:val="20"/>
          <w:szCs w:val="20"/>
          <w:lang w:val="x-none"/>
        </w:rPr>
      </w:pPr>
    </w:p>
    <w:p w:rsidR="007745B0" w:rsidRPr="003A0E15" w:rsidRDefault="007745B0" w:rsidP="00874224">
      <w:pPr>
        <w:tabs>
          <w:tab w:val="left" w:pos="1134"/>
        </w:tabs>
        <w:ind w:right="-2"/>
        <w:jc w:val="center"/>
        <w:rPr>
          <w:rFonts w:ascii="Verdana" w:hAnsi="Verdana" w:cs="Tahoma"/>
          <w:b/>
          <w:sz w:val="20"/>
          <w:szCs w:val="20"/>
          <w:lang w:val="en-US"/>
        </w:rPr>
      </w:pPr>
      <w:r w:rsidRPr="003A0E15">
        <w:rPr>
          <w:rFonts w:ascii="Verdana" w:hAnsi="Verdana" w:cs="Tahoma"/>
          <w:b/>
          <w:sz w:val="20"/>
          <w:szCs w:val="20"/>
          <w:highlight w:val="yellow"/>
          <w:lang w:val="en-US"/>
        </w:rPr>
        <w:t>[GAFISA/RB/AF/PLANNER – FAVOR REVISAR]</w:t>
      </w:r>
    </w:p>
    <w:p w:rsidR="00874224" w:rsidRPr="002614A0" w:rsidRDefault="00874224" w:rsidP="00874224">
      <w:pPr>
        <w:tabs>
          <w:tab w:val="left" w:pos="1134"/>
        </w:tabs>
        <w:ind w:right="-2"/>
        <w:jc w:val="center"/>
        <w:rPr>
          <w:rFonts w:ascii="Verdana" w:hAnsi="Verdana" w:cs="Tahoma"/>
          <w:b/>
          <w:sz w:val="20"/>
          <w:szCs w:val="20"/>
          <w:lang w:val="x-none"/>
        </w:rPr>
      </w:pPr>
    </w:p>
    <w:tbl>
      <w:tblPr>
        <w:tblW w:w="8221" w:type="dxa"/>
        <w:jc w:val="center"/>
        <w:tblCellMar>
          <w:left w:w="70" w:type="dxa"/>
          <w:right w:w="70" w:type="dxa"/>
        </w:tblCellMar>
        <w:tblLook w:val="04A0" w:firstRow="1" w:lastRow="0" w:firstColumn="1" w:lastColumn="0" w:noHBand="0" w:noVBand="1"/>
      </w:tblPr>
      <w:tblGrid>
        <w:gridCol w:w="5812"/>
        <w:gridCol w:w="2409"/>
      </w:tblGrid>
      <w:tr w:rsidR="00874224" w:rsidRPr="00F44AD1" w:rsidTr="00F3202A">
        <w:trPr>
          <w:trHeight w:val="315"/>
          <w:jc w:val="center"/>
        </w:trPr>
        <w:tc>
          <w:tcPr>
            <w:tcW w:w="5812" w:type="dxa"/>
            <w:tcBorders>
              <w:top w:val="nil"/>
              <w:left w:val="nil"/>
              <w:bottom w:val="double" w:sz="6" w:space="0" w:color="auto"/>
              <w:right w:val="nil"/>
            </w:tcBorders>
            <w:shd w:val="clear" w:color="auto" w:fill="auto"/>
            <w:noWrap/>
            <w:vAlign w:val="center"/>
            <w:hideMark/>
          </w:tcPr>
          <w:p w:rsidR="00874224" w:rsidRPr="002614A0" w:rsidRDefault="00874224" w:rsidP="00F3202A">
            <w:pPr>
              <w:rPr>
                <w:rFonts w:ascii="Verdana" w:hAnsi="Verdana" w:cs="Calibri"/>
                <w:b/>
                <w:bCs/>
                <w:sz w:val="20"/>
                <w:szCs w:val="20"/>
              </w:rPr>
            </w:pPr>
            <w:r w:rsidRPr="002614A0">
              <w:rPr>
                <w:rFonts w:ascii="Verdana" w:hAnsi="Verdana" w:cs="Calibri"/>
                <w:b/>
                <w:bCs/>
                <w:sz w:val="20"/>
                <w:szCs w:val="20"/>
              </w:rPr>
              <w:t>Despesas Iniciais</w:t>
            </w:r>
          </w:p>
        </w:tc>
        <w:tc>
          <w:tcPr>
            <w:tcW w:w="2409" w:type="dxa"/>
            <w:tcBorders>
              <w:top w:val="nil"/>
              <w:left w:val="nil"/>
              <w:bottom w:val="double" w:sz="6" w:space="0" w:color="auto"/>
              <w:right w:val="nil"/>
            </w:tcBorders>
            <w:shd w:val="clear" w:color="auto" w:fill="auto"/>
            <w:noWrap/>
            <w:vAlign w:val="center"/>
            <w:hideMark/>
          </w:tcPr>
          <w:p w:rsidR="00874224" w:rsidRPr="002614A0" w:rsidRDefault="00874224" w:rsidP="00F3202A">
            <w:pPr>
              <w:jc w:val="right"/>
              <w:rPr>
                <w:rFonts w:ascii="Verdana" w:hAnsi="Verdana" w:cs="Calibri"/>
                <w:b/>
                <w:bCs/>
                <w:sz w:val="20"/>
                <w:szCs w:val="20"/>
              </w:rPr>
            </w:pPr>
            <w:r w:rsidRPr="002614A0">
              <w:rPr>
                <w:rFonts w:ascii="Verdana" w:hAnsi="Verdana" w:cs="Calibri"/>
                <w:b/>
                <w:bCs/>
                <w:sz w:val="20"/>
                <w:szCs w:val="20"/>
              </w:rPr>
              <w:t> </w:t>
            </w:r>
          </w:p>
        </w:tc>
      </w:tr>
      <w:tr w:rsidR="00874224" w:rsidRPr="00F44AD1" w:rsidTr="00F3202A">
        <w:trPr>
          <w:trHeight w:val="315"/>
          <w:jc w:val="center"/>
        </w:trPr>
        <w:tc>
          <w:tcPr>
            <w:tcW w:w="5812" w:type="dxa"/>
            <w:tcBorders>
              <w:top w:val="nil"/>
              <w:left w:val="nil"/>
              <w:bottom w:val="nil"/>
              <w:right w:val="nil"/>
            </w:tcBorders>
            <w:shd w:val="clear" w:color="000000" w:fill="FFFFFF"/>
            <w:noWrap/>
            <w:vAlign w:val="center"/>
            <w:hideMark/>
          </w:tcPr>
          <w:p w:rsidR="00874224" w:rsidRPr="002614A0" w:rsidRDefault="00874224" w:rsidP="00F3202A">
            <w:pPr>
              <w:rPr>
                <w:rFonts w:ascii="Verdana" w:hAnsi="Verdana" w:cs="Calibri"/>
                <w:color w:val="000000"/>
                <w:sz w:val="20"/>
                <w:szCs w:val="20"/>
              </w:rPr>
            </w:pPr>
            <w:proofErr w:type="spellStart"/>
            <w:r w:rsidRPr="002614A0">
              <w:rPr>
                <w:rFonts w:ascii="Verdana" w:hAnsi="Verdana" w:cs="Calibri"/>
                <w:color w:val="000000"/>
                <w:sz w:val="20"/>
                <w:szCs w:val="20"/>
              </w:rPr>
              <w:t>Fee</w:t>
            </w:r>
            <w:proofErr w:type="spellEnd"/>
            <w:r w:rsidRPr="002614A0">
              <w:rPr>
                <w:rFonts w:ascii="Verdana" w:hAnsi="Verdana" w:cs="Calibri"/>
                <w:color w:val="000000"/>
                <w:sz w:val="20"/>
                <w:szCs w:val="20"/>
              </w:rPr>
              <w:t xml:space="preserve"> de Emissão</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highlight w:val="yellow"/>
              </w:rPr>
            </w:pPr>
            <w:proofErr w:type="spellStart"/>
            <w:r w:rsidRPr="002614A0">
              <w:rPr>
                <w:rFonts w:ascii="Verdana" w:hAnsi="Verdana" w:cs="Calibri"/>
                <w:color w:val="000000"/>
                <w:sz w:val="20"/>
                <w:szCs w:val="20"/>
              </w:rPr>
              <w:t>Fee</w:t>
            </w:r>
            <w:proofErr w:type="spellEnd"/>
            <w:r w:rsidRPr="002614A0">
              <w:rPr>
                <w:rFonts w:ascii="Verdana" w:hAnsi="Verdana" w:cs="Calibri"/>
                <w:color w:val="000000"/>
                <w:sz w:val="20"/>
                <w:szCs w:val="20"/>
              </w:rPr>
              <w:t xml:space="preserve"> de Distribuição</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b/>
                <w:bCs/>
                <w:color w:val="000000"/>
                <w:sz w:val="20"/>
                <w:szCs w:val="20"/>
                <w:highlight w:val="yellow"/>
              </w:rPr>
            </w:pPr>
            <w:r w:rsidRPr="002614A0">
              <w:rPr>
                <w:rFonts w:ascii="Verdana" w:hAnsi="Verdana" w:cs="Calibri"/>
                <w:bCs/>
                <w:color w:val="000000"/>
                <w:sz w:val="20"/>
                <w:szCs w:val="20"/>
              </w:rPr>
              <w:t>R$</w:t>
            </w:r>
            <w:r w:rsidR="005F54C3">
              <w:rPr>
                <w:rFonts w:ascii="Verdana" w:hAnsi="Verdana" w:cs="Calibri"/>
                <w:bCs/>
                <w:color w:val="000000"/>
                <w:sz w:val="20"/>
                <w:szCs w:val="20"/>
              </w:rPr>
              <w:t xml:space="preserve"> </w:t>
            </w:r>
            <w:r w:rsidR="005F54C3"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Taxa de Administração (</w:t>
            </w:r>
            <w:proofErr w:type="spellStart"/>
            <w:r w:rsidRPr="002614A0">
              <w:rPr>
                <w:rFonts w:ascii="Verdana" w:hAnsi="Verdana" w:cs="Calibri"/>
                <w:color w:val="000000"/>
                <w:sz w:val="20"/>
                <w:szCs w:val="20"/>
              </w:rPr>
              <w:t>Securitizadora</w:t>
            </w:r>
            <w:proofErr w:type="spellEnd"/>
            <w:r w:rsidRPr="002614A0">
              <w:rPr>
                <w:rFonts w:ascii="Verdana" w:hAnsi="Verdana" w:cs="Calibri"/>
                <w:color w:val="000000"/>
                <w:sz w:val="20"/>
                <w:szCs w:val="20"/>
              </w:rPr>
              <w:t>) (mensal)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sz w:val="20"/>
                <w:szCs w:val="20"/>
              </w:rPr>
              <w:t>R$8.000,00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Agente Fiduciário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bCs/>
                <w:sz w:val="20"/>
                <w:szCs w:val="20"/>
              </w:rPr>
              <w:t>R$24.000,00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Instituição Custodiante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Registro e Implementação (única)</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CCI - Registro B3</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CRI - Registro B3 | Distribuição | Análise</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 xml:space="preserve">Transação </w:t>
            </w:r>
            <w:proofErr w:type="spellStart"/>
            <w:r w:rsidRPr="002614A0">
              <w:rPr>
                <w:rFonts w:ascii="Verdana" w:hAnsi="Verdana" w:cs="Calibri"/>
                <w:color w:val="000000"/>
                <w:sz w:val="20"/>
                <w:szCs w:val="20"/>
              </w:rPr>
              <w:t>Cetip</w:t>
            </w:r>
            <w:proofErr w:type="spellEnd"/>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Liquidação Financeira</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proofErr w:type="spellStart"/>
            <w:r w:rsidRPr="002614A0">
              <w:rPr>
                <w:rFonts w:ascii="Verdana" w:hAnsi="Verdana" w:cs="Calibri"/>
                <w:color w:val="000000"/>
                <w:sz w:val="20"/>
                <w:szCs w:val="20"/>
              </w:rPr>
              <w:t>Escriturador</w:t>
            </w:r>
            <w:proofErr w:type="spellEnd"/>
            <w:r w:rsidRPr="002614A0">
              <w:rPr>
                <w:rFonts w:ascii="Verdana" w:hAnsi="Verdana" w:cs="Calibri"/>
                <w:color w:val="000000"/>
                <w:sz w:val="20"/>
                <w:szCs w:val="20"/>
              </w:rPr>
              <w:t xml:space="preserve"> e Liquidante</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Auditoria dos Patrimônios Separados</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Contabilidade dos Patrimônios Separados</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Manutenção de Conta</w:t>
            </w:r>
          </w:p>
        </w:tc>
        <w:tc>
          <w:tcPr>
            <w:tcW w:w="2409" w:type="dxa"/>
            <w:tcBorders>
              <w:top w:val="nil"/>
              <w:left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single" w:sz="4" w:space="0" w:color="auto"/>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 xml:space="preserve">ANBIMA - Registro </w:t>
            </w:r>
          </w:p>
        </w:tc>
        <w:tc>
          <w:tcPr>
            <w:tcW w:w="2409" w:type="dxa"/>
            <w:tcBorders>
              <w:top w:val="nil"/>
              <w:left w:val="nil"/>
              <w:bottom w:val="single" w:sz="4" w:space="0" w:color="auto"/>
              <w:right w:val="nil"/>
            </w:tcBorders>
            <w:shd w:val="clear" w:color="auto" w:fill="auto"/>
            <w:noWrap/>
            <w:vAlign w:val="center"/>
            <w:hideMark/>
          </w:tcPr>
          <w:p w:rsidR="00874224" w:rsidRPr="002614A0" w:rsidRDefault="00874224" w:rsidP="00F3202A">
            <w:pPr>
              <w:jc w:val="right"/>
              <w:rPr>
                <w:rFonts w:ascii="Verdana" w:hAnsi="Verdana" w:cs="Calibri"/>
                <w:bCs/>
                <w:color w:val="000000"/>
                <w:sz w:val="20"/>
                <w:szCs w:val="20"/>
              </w:rPr>
            </w:pPr>
            <w:r w:rsidRPr="002614A0">
              <w:rPr>
                <w:rFonts w:ascii="Verdana" w:hAnsi="Verdana" w:cs="Calibri"/>
                <w:bCs/>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single" w:sz="4" w:space="0" w:color="auto"/>
              <w:left w:val="nil"/>
              <w:bottom w:val="nil"/>
              <w:right w:val="nil"/>
            </w:tcBorders>
            <w:shd w:val="clear" w:color="auto" w:fill="auto"/>
            <w:noWrap/>
            <w:vAlign w:val="center"/>
            <w:hideMark/>
          </w:tcPr>
          <w:p w:rsidR="00874224" w:rsidRPr="002614A0" w:rsidRDefault="00874224" w:rsidP="00F3202A">
            <w:pPr>
              <w:rPr>
                <w:rFonts w:ascii="Verdana" w:hAnsi="Verdana" w:cs="Calibri"/>
                <w:b/>
                <w:bCs/>
                <w:color w:val="000000"/>
                <w:sz w:val="20"/>
                <w:szCs w:val="20"/>
              </w:rPr>
            </w:pPr>
            <w:r w:rsidRPr="002614A0">
              <w:rPr>
                <w:rFonts w:ascii="Verdana" w:hAnsi="Verdana" w:cs="Calibri"/>
                <w:b/>
                <w:bCs/>
                <w:color w:val="000000"/>
                <w:sz w:val="20"/>
                <w:szCs w:val="20"/>
              </w:rPr>
              <w:t>Total</w:t>
            </w:r>
          </w:p>
        </w:tc>
        <w:tc>
          <w:tcPr>
            <w:tcW w:w="2409" w:type="dxa"/>
            <w:tcBorders>
              <w:top w:val="single" w:sz="4" w:space="0" w:color="auto"/>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b/>
                <w:bCs/>
                <w:color w:val="000000"/>
                <w:sz w:val="20"/>
                <w:szCs w:val="20"/>
              </w:rPr>
            </w:pPr>
            <w:r w:rsidRPr="002614A0">
              <w:rPr>
                <w:rFonts w:ascii="Verdana" w:hAnsi="Verdana" w:cs="Calibri"/>
                <w:b/>
                <w:bCs/>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sz w:val="20"/>
                <w:szCs w:val="20"/>
              </w:rPr>
            </w:pPr>
          </w:p>
        </w:tc>
        <w:tc>
          <w:tcPr>
            <w:tcW w:w="2409"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sz w:val="20"/>
                <w:szCs w:val="20"/>
              </w:rPr>
            </w:pPr>
          </w:p>
        </w:tc>
      </w:tr>
      <w:tr w:rsidR="00874224" w:rsidRPr="00F44AD1" w:rsidTr="00F3202A">
        <w:trPr>
          <w:trHeight w:val="315"/>
          <w:jc w:val="center"/>
        </w:trPr>
        <w:tc>
          <w:tcPr>
            <w:tcW w:w="5812" w:type="dxa"/>
            <w:tcBorders>
              <w:top w:val="nil"/>
              <w:left w:val="nil"/>
              <w:bottom w:val="double" w:sz="6" w:space="0" w:color="auto"/>
              <w:right w:val="nil"/>
            </w:tcBorders>
            <w:shd w:val="clear" w:color="auto" w:fill="auto"/>
            <w:noWrap/>
            <w:vAlign w:val="center"/>
            <w:hideMark/>
          </w:tcPr>
          <w:p w:rsidR="00874224" w:rsidRPr="002614A0" w:rsidRDefault="00874224" w:rsidP="00F3202A">
            <w:pPr>
              <w:rPr>
                <w:rFonts w:ascii="Verdana" w:hAnsi="Verdana" w:cs="Calibri"/>
                <w:b/>
                <w:bCs/>
                <w:sz w:val="20"/>
                <w:szCs w:val="20"/>
              </w:rPr>
            </w:pPr>
            <w:r w:rsidRPr="002614A0">
              <w:rPr>
                <w:rFonts w:ascii="Verdana" w:hAnsi="Verdana" w:cs="Calibri"/>
                <w:b/>
                <w:bCs/>
                <w:sz w:val="20"/>
                <w:szCs w:val="20"/>
              </w:rPr>
              <w:t xml:space="preserve">Despesas Recorrentes </w:t>
            </w:r>
          </w:p>
        </w:tc>
        <w:tc>
          <w:tcPr>
            <w:tcW w:w="2409" w:type="dxa"/>
            <w:tcBorders>
              <w:top w:val="nil"/>
              <w:left w:val="nil"/>
              <w:bottom w:val="double" w:sz="6" w:space="0" w:color="auto"/>
              <w:right w:val="nil"/>
            </w:tcBorders>
            <w:shd w:val="clear" w:color="auto" w:fill="auto"/>
            <w:noWrap/>
            <w:vAlign w:val="center"/>
            <w:hideMark/>
          </w:tcPr>
          <w:p w:rsidR="00874224" w:rsidRPr="002614A0" w:rsidRDefault="00874224" w:rsidP="00F3202A">
            <w:pPr>
              <w:jc w:val="right"/>
              <w:rPr>
                <w:rFonts w:ascii="Verdana" w:hAnsi="Verdana" w:cs="Calibri"/>
                <w:b/>
                <w:bCs/>
                <w:sz w:val="20"/>
                <w:szCs w:val="20"/>
              </w:rPr>
            </w:pPr>
            <w:r w:rsidRPr="002614A0">
              <w:rPr>
                <w:rFonts w:ascii="Verdana" w:hAnsi="Verdana" w:cs="Calibri"/>
                <w:b/>
                <w:bCs/>
                <w:sz w:val="20"/>
                <w:szCs w:val="20"/>
              </w:rPr>
              <w:t> </w:t>
            </w:r>
          </w:p>
        </w:tc>
      </w:tr>
      <w:tr w:rsidR="00874224" w:rsidRPr="00F44AD1" w:rsidTr="00F3202A">
        <w:trPr>
          <w:trHeight w:val="315"/>
          <w:jc w:val="center"/>
        </w:trPr>
        <w:tc>
          <w:tcPr>
            <w:tcW w:w="5812" w:type="dxa"/>
            <w:tcBorders>
              <w:top w:val="nil"/>
              <w:left w:val="nil"/>
              <w:bottom w:val="nil"/>
              <w:right w:val="nil"/>
            </w:tcBorders>
            <w:shd w:val="clear" w:color="auto" w:fill="auto"/>
            <w:noWrap/>
            <w:vAlign w:val="center"/>
            <w:hideMark/>
          </w:tcPr>
          <w:p w:rsidR="00874224" w:rsidRPr="002614A0" w:rsidRDefault="00874224">
            <w:pPr>
              <w:rPr>
                <w:rFonts w:ascii="Verdana" w:hAnsi="Verdana" w:cs="Calibri"/>
                <w:color w:val="000000"/>
                <w:sz w:val="20"/>
                <w:szCs w:val="20"/>
              </w:rPr>
            </w:pPr>
            <w:r w:rsidRPr="002614A0">
              <w:rPr>
                <w:rFonts w:ascii="Verdana" w:hAnsi="Verdana" w:cs="Calibri"/>
                <w:color w:val="000000"/>
                <w:sz w:val="20"/>
                <w:szCs w:val="20"/>
              </w:rPr>
              <w:t>Taxa de Administração (</w:t>
            </w:r>
            <w:proofErr w:type="spellStart"/>
            <w:r w:rsidRPr="002614A0">
              <w:rPr>
                <w:rFonts w:ascii="Verdana" w:hAnsi="Verdana" w:cs="Calibri"/>
                <w:color w:val="000000"/>
                <w:sz w:val="20"/>
                <w:szCs w:val="20"/>
              </w:rPr>
              <w:t>Securitizadora</w:t>
            </w:r>
            <w:proofErr w:type="spellEnd"/>
            <w:r w:rsidRPr="002614A0">
              <w:rPr>
                <w:rFonts w:ascii="Verdana" w:hAnsi="Verdana" w:cs="Calibri"/>
                <w:color w:val="000000"/>
                <w:sz w:val="20"/>
                <w:szCs w:val="20"/>
              </w:rPr>
              <w:t xml:space="preserve">) – mensal </w:t>
            </w:r>
          </w:p>
        </w:tc>
        <w:tc>
          <w:tcPr>
            <w:tcW w:w="2409" w:type="dxa"/>
            <w:tcBorders>
              <w:top w:val="nil"/>
              <w:left w:val="nil"/>
              <w:bottom w:val="nil"/>
              <w:right w:val="nil"/>
            </w:tcBorders>
            <w:shd w:val="clear" w:color="auto" w:fill="auto"/>
            <w:noWrap/>
            <w:vAlign w:val="center"/>
            <w:hideMark/>
          </w:tcPr>
          <w:p w:rsidR="00874224" w:rsidRDefault="00874224" w:rsidP="00F3202A">
            <w:pPr>
              <w:jc w:val="right"/>
              <w:rPr>
                <w:rFonts w:ascii="Verdana" w:hAnsi="Verdana"/>
                <w:sz w:val="20"/>
                <w:szCs w:val="20"/>
              </w:rPr>
            </w:pPr>
            <w:r w:rsidRPr="00F44AD1">
              <w:rPr>
                <w:rFonts w:ascii="Verdana" w:hAnsi="Verdana"/>
                <w:sz w:val="20"/>
                <w:szCs w:val="20"/>
              </w:rPr>
              <w:t>R$8.000,00</w:t>
            </w:r>
          </w:p>
          <w:p w:rsidR="00874224" w:rsidRPr="002614A0" w:rsidRDefault="00874224">
            <w:pPr>
              <w:jc w:val="right"/>
              <w:rPr>
                <w:rFonts w:ascii="Verdana" w:hAnsi="Verdana" w:cs="Calibri"/>
                <w:color w:val="000000"/>
                <w:sz w:val="20"/>
                <w:szCs w:val="20"/>
              </w:rPr>
            </w:pPr>
          </w:p>
        </w:tc>
      </w:tr>
      <w:tr w:rsidR="00A334FC" w:rsidRPr="00F44AD1" w:rsidTr="00F3202A">
        <w:trPr>
          <w:trHeight w:val="315"/>
          <w:jc w:val="center"/>
        </w:trPr>
        <w:tc>
          <w:tcPr>
            <w:tcW w:w="5812" w:type="dxa"/>
            <w:tcBorders>
              <w:top w:val="nil"/>
              <w:left w:val="nil"/>
              <w:bottom w:val="nil"/>
              <w:right w:val="nil"/>
            </w:tcBorders>
            <w:shd w:val="clear" w:color="auto" w:fill="auto"/>
            <w:noWrap/>
            <w:vAlign w:val="center"/>
          </w:tcPr>
          <w:p w:rsidR="00A334FC" w:rsidRPr="002614A0" w:rsidRDefault="00A334FC" w:rsidP="00F3202A">
            <w:pPr>
              <w:rPr>
                <w:rFonts w:ascii="Verdana" w:hAnsi="Verdana" w:cs="Calibri"/>
                <w:color w:val="000000"/>
                <w:sz w:val="20"/>
                <w:szCs w:val="20"/>
              </w:rPr>
            </w:pPr>
            <w:proofErr w:type="spellStart"/>
            <w:r>
              <w:rPr>
                <w:rFonts w:ascii="Verdana" w:hAnsi="Verdana" w:cs="Calibri"/>
                <w:color w:val="000000"/>
                <w:sz w:val="20"/>
                <w:szCs w:val="20"/>
              </w:rPr>
              <w:t>Servicer</w:t>
            </w:r>
            <w:proofErr w:type="spellEnd"/>
          </w:p>
        </w:tc>
        <w:tc>
          <w:tcPr>
            <w:tcW w:w="2409" w:type="dxa"/>
            <w:tcBorders>
              <w:top w:val="nil"/>
              <w:left w:val="nil"/>
              <w:bottom w:val="nil"/>
              <w:right w:val="nil"/>
            </w:tcBorders>
            <w:shd w:val="clear" w:color="auto" w:fill="auto"/>
            <w:noWrap/>
            <w:vAlign w:val="center"/>
          </w:tcPr>
          <w:p w:rsidR="00A334FC" w:rsidRDefault="00A334FC" w:rsidP="00A334FC">
            <w:pPr>
              <w:jc w:val="right"/>
              <w:rPr>
                <w:rFonts w:ascii="Verdana" w:hAnsi="Verdana"/>
                <w:color w:val="000000"/>
                <w:sz w:val="20"/>
                <w:szCs w:val="20"/>
              </w:rPr>
            </w:pPr>
            <w:r>
              <w:rPr>
                <w:rFonts w:ascii="Verdana" w:hAnsi="Verdana" w:cs="Calibri"/>
                <w:color w:val="000000"/>
                <w:sz w:val="20"/>
                <w:szCs w:val="20"/>
              </w:rPr>
              <w:t xml:space="preserve">R$ </w:t>
            </w:r>
            <w:r w:rsidRPr="00163621">
              <w:rPr>
                <w:rFonts w:ascii="Verdana" w:hAnsi="Verdana"/>
                <w:color w:val="000000"/>
                <w:sz w:val="20"/>
                <w:szCs w:val="20"/>
              </w:rPr>
              <w:t>[●]</w:t>
            </w:r>
          </w:p>
          <w:p w:rsidR="00A334FC" w:rsidRPr="00F44AD1" w:rsidRDefault="00A334FC" w:rsidP="00F3202A">
            <w:pPr>
              <w:jc w:val="right"/>
              <w:rPr>
                <w:rFonts w:ascii="Verdana" w:hAnsi="Verdana"/>
                <w:sz w:val="20"/>
                <w:szCs w:val="20"/>
              </w:rPr>
            </w:pPr>
          </w:p>
        </w:tc>
      </w:tr>
      <w:tr w:rsidR="00A334FC" w:rsidRPr="00F44AD1" w:rsidTr="00F3202A">
        <w:trPr>
          <w:trHeight w:val="315"/>
          <w:jc w:val="center"/>
        </w:trPr>
        <w:tc>
          <w:tcPr>
            <w:tcW w:w="5812" w:type="dxa"/>
            <w:tcBorders>
              <w:top w:val="nil"/>
              <w:left w:val="nil"/>
              <w:bottom w:val="nil"/>
              <w:right w:val="nil"/>
            </w:tcBorders>
            <w:shd w:val="clear" w:color="auto" w:fill="auto"/>
            <w:noWrap/>
            <w:vAlign w:val="center"/>
          </w:tcPr>
          <w:p w:rsidR="00A334FC" w:rsidRPr="002614A0" w:rsidRDefault="00A334FC" w:rsidP="00F3202A">
            <w:pPr>
              <w:rPr>
                <w:rFonts w:ascii="Verdana" w:hAnsi="Verdana" w:cs="Calibri"/>
                <w:color w:val="000000"/>
                <w:sz w:val="20"/>
                <w:szCs w:val="20"/>
              </w:rPr>
            </w:pPr>
            <w:r>
              <w:rPr>
                <w:rFonts w:ascii="Verdana" w:hAnsi="Verdana" w:cs="Calibri"/>
                <w:color w:val="000000"/>
                <w:sz w:val="20"/>
                <w:szCs w:val="20"/>
              </w:rPr>
              <w:t>Agente de Obras</w:t>
            </w:r>
          </w:p>
        </w:tc>
        <w:tc>
          <w:tcPr>
            <w:tcW w:w="2409" w:type="dxa"/>
            <w:tcBorders>
              <w:top w:val="nil"/>
              <w:left w:val="nil"/>
              <w:bottom w:val="nil"/>
              <w:right w:val="nil"/>
            </w:tcBorders>
            <w:shd w:val="clear" w:color="auto" w:fill="auto"/>
            <w:noWrap/>
            <w:vAlign w:val="center"/>
          </w:tcPr>
          <w:p w:rsidR="00A334FC" w:rsidRPr="00F44AD1" w:rsidRDefault="00A334FC" w:rsidP="00F3202A">
            <w:pPr>
              <w:jc w:val="right"/>
              <w:rPr>
                <w:rFonts w:ascii="Verdana" w:hAnsi="Verdana"/>
                <w:sz w:val="20"/>
                <w:szCs w:val="20"/>
              </w:rPr>
            </w:pPr>
            <w:r>
              <w:rPr>
                <w:rFonts w:ascii="Verdana" w:hAnsi="Verdana"/>
                <w:color w:val="000000"/>
                <w:sz w:val="20"/>
                <w:szCs w:val="20"/>
              </w:rPr>
              <w:t xml:space="preserve">R$ </w:t>
            </w:r>
            <w:r w:rsidRPr="0016362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Agente Fiduciário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bCs/>
                <w:sz w:val="20"/>
                <w:szCs w:val="20"/>
              </w:rPr>
              <w:t>R$24.000,00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Instituição Custodiante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proofErr w:type="spellStart"/>
            <w:r w:rsidRPr="002614A0">
              <w:rPr>
                <w:rFonts w:ascii="Verdana" w:hAnsi="Verdana" w:cs="Calibri"/>
                <w:color w:val="000000"/>
                <w:sz w:val="20"/>
                <w:szCs w:val="20"/>
              </w:rPr>
              <w:t>Escriturador</w:t>
            </w:r>
            <w:proofErr w:type="spellEnd"/>
            <w:r w:rsidRPr="002614A0">
              <w:rPr>
                <w:rFonts w:ascii="Verdana" w:hAnsi="Verdana" w:cs="Calibri"/>
                <w:color w:val="000000"/>
                <w:sz w:val="20"/>
                <w:szCs w:val="20"/>
              </w:rPr>
              <w:t xml:space="preserve"> e Liquidante – mensal </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lastRenderedPageBreak/>
              <w:t>Auditoria dos Patrimônios Separados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Contabilidade dos Patrimônios Separados – mensal</w:t>
            </w:r>
          </w:p>
        </w:tc>
        <w:tc>
          <w:tcPr>
            <w:tcW w:w="2409" w:type="dxa"/>
            <w:tcBorders>
              <w:top w:val="nil"/>
              <w:left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single" w:sz="4" w:space="0" w:color="auto"/>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Manutenção de Conta – mensal</w:t>
            </w:r>
          </w:p>
        </w:tc>
        <w:tc>
          <w:tcPr>
            <w:tcW w:w="2409" w:type="dxa"/>
            <w:tcBorders>
              <w:top w:val="nil"/>
              <w:left w:val="nil"/>
              <w:bottom w:val="single" w:sz="4" w:space="0" w:color="auto"/>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single" w:sz="4" w:space="0" w:color="auto"/>
              <w:left w:val="nil"/>
              <w:bottom w:val="nil"/>
              <w:right w:val="nil"/>
            </w:tcBorders>
            <w:shd w:val="clear" w:color="auto" w:fill="auto"/>
            <w:noWrap/>
            <w:vAlign w:val="center"/>
          </w:tcPr>
          <w:p w:rsidR="00874224" w:rsidRPr="002614A0" w:rsidRDefault="00874224" w:rsidP="00F3202A">
            <w:pPr>
              <w:rPr>
                <w:rFonts w:ascii="Verdana" w:hAnsi="Verdana" w:cs="Calibri"/>
                <w:b/>
                <w:bCs/>
                <w:color w:val="000000"/>
                <w:sz w:val="20"/>
                <w:szCs w:val="20"/>
              </w:rPr>
            </w:pPr>
            <w:r w:rsidRPr="002614A0">
              <w:rPr>
                <w:rFonts w:ascii="Verdana" w:hAnsi="Verdana" w:cs="Calibri"/>
                <w:b/>
                <w:bCs/>
                <w:color w:val="000000"/>
                <w:sz w:val="20"/>
                <w:szCs w:val="20"/>
              </w:rPr>
              <w:t>[</w:t>
            </w:r>
            <w:r w:rsidRPr="002614A0">
              <w:rPr>
                <w:rFonts w:ascii="Verdana" w:hAnsi="Verdana" w:cs="Calibri"/>
                <w:b/>
                <w:bCs/>
                <w:color w:val="000000"/>
                <w:sz w:val="20"/>
                <w:szCs w:val="20"/>
                <w:highlight w:val="yellow"/>
              </w:rPr>
              <w:t>NOTA MACHADO MEYER: RB, PODERIAM, POR GENTILEZA, CONFIRMAR SE HÁ MAIS ALGUMA DESPESA DO PATRIMÔNIO SEPARADO NÃO COMPREENDIDA NA TABELA ACIMA</w:t>
            </w:r>
            <w:r w:rsidRPr="002614A0">
              <w:rPr>
                <w:rFonts w:ascii="Verdana" w:hAnsi="Verdana" w:cs="Calibri"/>
                <w:b/>
                <w:bCs/>
                <w:color w:val="000000"/>
                <w:sz w:val="20"/>
                <w:szCs w:val="20"/>
              </w:rPr>
              <w:t xml:space="preserve">?] </w:t>
            </w:r>
          </w:p>
        </w:tc>
        <w:tc>
          <w:tcPr>
            <w:tcW w:w="2409" w:type="dxa"/>
            <w:tcBorders>
              <w:top w:val="single" w:sz="4" w:space="0" w:color="auto"/>
              <w:left w:val="nil"/>
              <w:bottom w:val="nil"/>
              <w:right w:val="nil"/>
            </w:tcBorders>
            <w:shd w:val="clear" w:color="auto" w:fill="auto"/>
            <w:noWrap/>
            <w:vAlign w:val="center"/>
          </w:tcPr>
          <w:p w:rsidR="00874224" w:rsidRPr="002614A0" w:rsidRDefault="00874224" w:rsidP="00F3202A">
            <w:pPr>
              <w:jc w:val="right"/>
              <w:rPr>
                <w:rFonts w:ascii="Verdana" w:hAnsi="Verdana" w:cs="Calibri"/>
                <w:b/>
                <w:bCs/>
                <w:color w:val="000000"/>
                <w:sz w:val="20"/>
                <w:szCs w:val="20"/>
              </w:rPr>
            </w:pPr>
          </w:p>
        </w:tc>
      </w:tr>
    </w:tbl>
    <w:p w:rsidR="00FD6E01" w:rsidRDefault="00FD6E01" w:rsidP="00A01816">
      <w:pPr>
        <w:autoSpaceDE w:val="0"/>
        <w:autoSpaceDN w:val="0"/>
        <w:adjustRightInd w:val="0"/>
        <w:spacing w:before="240" w:line="320" w:lineRule="exact"/>
        <w:jc w:val="center"/>
        <w:rPr>
          <w:rFonts w:ascii="Verdana" w:hAnsi="Verdana"/>
          <w:b/>
          <w:bCs/>
          <w:color w:val="000000"/>
          <w:sz w:val="20"/>
          <w:szCs w:val="20"/>
        </w:rPr>
      </w:pPr>
    </w:p>
    <w:p w:rsidR="00FD6E01" w:rsidRPr="00AC093B" w:rsidRDefault="00FD6E01" w:rsidP="003A0E15">
      <w:pPr>
        <w:autoSpaceDE w:val="0"/>
        <w:autoSpaceDN w:val="0"/>
        <w:adjustRightInd w:val="0"/>
        <w:spacing w:before="240" w:line="320" w:lineRule="exact"/>
        <w:rPr>
          <w:rFonts w:ascii="Verdana" w:hAnsi="Verdana"/>
          <w:b/>
          <w:bCs/>
          <w:color w:val="000000"/>
          <w:sz w:val="20"/>
          <w:szCs w:val="20"/>
        </w:rPr>
      </w:pPr>
    </w:p>
    <w:p w:rsidR="00197841" w:rsidRPr="00D629DF" w:rsidRDefault="00197841" w:rsidP="00A01816">
      <w:pPr>
        <w:autoSpaceDE w:val="0"/>
        <w:autoSpaceDN w:val="0"/>
        <w:adjustRightInd w:val="0"/>
        <w:spacing w:before="240" w:line="320" w:lineRule="exact"/>
        <w:jc w:val="center"/>
        <w:rPr>
          <w:rFonts w:ascii="Verdana" w:hAnsi="Verdana"/>
          <w:color w:val="000000"/>
          <w:sz w:val="20"/>
          <w:szCs w:val="20"/>
        </w:rPr>
      </w:pPr>
    </w:p>
    <w:sectPr w:rsidR="00197841" w:rsidRPr="00D629DF" w:rsidSect="00862CE9">
      <w:headerReference w:type="default" r:id="rId25"/>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8CC" w:rsidRDefault="008318CC">
      <w:r>
        <w:separator/>
      </w:r>
    </w:p>
  </w:endnote>
  <w:endnote w:type="continuationSeparator" w:id="0">
    <w:p w:rsidR="008318CC" w:rsidRDefault="008318CC">
      <w:r>
        <w:continuationSeparator/>
      </w:r>
    </w:p>
  </w:endnote>
  <w:endnote w:type="continuationNotice" w:id="1">
    <w:p w:rsidR="008318CC" w:rsidRDefault="008318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18CC" w:rsidRDefault="00831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Rodap"/>
      <w:jc w:val="right"/>
    </w:pPr>
    <w:r>
      <w:fldChar w:fldCharType="begin"/>
    </w:r>
    <w:r>
      <w:instrText>PAGE   \* MERGEFORMAT</w:instrText>
    </w:r>
    <w:r>
      <w:fldChar w:fldCharType="separate"/>
    </w:r>
    <w:r>
      <w:rPr>
        <w:noProof/>
      </w:rPr>
      <w:t>42</w:t>
    </w:r>
    <w:r>
      <w:fldChar w:fldCharType="end"/>
    </w:r>
  </w:p>
  <w:p w:rsidR="008318CC" w:rsidRDefault="008318CC" w:rsidP="00065721">
    <w:pPr>
      <w:pStyle w:val="Rodap"/>
      <w:jc w:val="right"/>
      <w:rPr>
        <w:sz w:val="16"/>
      </w:rPr>
    </w:pPr>
  </w:p>
  <w:p w:rsidR="008318CC" w:rsidRPr="00065721" w:rsidRDefault="008318CC"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18CC" w:rsidRPr="00961628" w:rsidRDefault="008318CC">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rsidR="008318CC" w:rsidRPr="00961628" w:rsidRDefault="008318CC">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18CC" w:rsidRPr="005B1DAD" w:rsidRDefault="008318CC">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rsidR="008318CC" w:rsidRPr="005B1DAD" w:rsidRDefault="008318CC">
                    <w:pPr>
                      <w:rPr>
                        <w:sz w:val="16"/>
                      </w:rPr>
                    </w:pPr>
                    <w:r>
                      <w:rPr>
                        <w:sz w:val="16"/>
                      </w:rPr>
                      <w:t>DA #9938098 v40</w:t>
                    </w:r>
                  </w:p>
                </w:txbxContent>
              </v:textbox>
              <w10:anchorlock/>
            </v:shape>
          </w:pict>
        </mc:Fallback>
      </mc:AlternateContent>
    </w:r>
  </w:p>
  <w:p w:rsidR="008318CC" w:rsidRPr="00065721" w:rsidRDefault="008318CC"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8CC" w:rsidRDefault="008318CC">
      <w:r>
        <w:separator/>
      </w:r>
    </w:p>
  </w:footnote>
  <w:footnote w:type="continuationSeparator" w:id="0">
    <w:p w:rsidR="008318CC" w:rsidRDefault="008318CC">
      <w:r>
        <w:continuationSeparator/>
      </w:r>
    </w:p>
  </w:footnote>
  <w:footnote w:type="continuationNotice" w:id="1">
    <w:p w:rsidR="008318CC" w:rsidRDefault="008318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862"/>
    <w:rsid w:val="00001B18"/>
    <w:rsid w:val="00001DE3"/>
    <w:rsid w:val="000022CC"/>
    <w:rsid w:val="000024AA"/>
    <w:rsid w:val="00002754"/>
    <w:rsid w:val="000029C2"/>
    <w:rsid w:val="00002C77"/>
    <w:rsid w:val="00002FC2"/>
    <w:rsid w:val="000032FF"/>
    <w:rsid w:val="000034A7"/>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08D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210"/>
    <w:rsid w:val="000173FE"/>
    <w:rsid w:val="00017431"/>
    <w:rsid w:val="000179A0"/>
    <w:rsid w:val="00017FF9"/>
    <w:rsid w:val="0002054A"/>
    <w:rsid w:val="000206A2"/>
    <w:rsid w:val="00020B03"/>
    <w:rsid w:val="000213A3"/>
    <w:rsid w:val="000217DA"/>
    <w:rsid w:val="00021D33"/>
    <w:rsid w:val="00021E6F"/>
    <w:rsid w:val="00021E9F"/>
    <w:rsid w:val="00022129"/>
    <w:rsid w:val="00022B2A"/>
    <w:rsid w:val="000237A2"/>
    <w:rsid w:val="000237BA"/>
    <w:rsid w:val="00023D36"/>
    <w:rsid w:val="00023D66"/>
    <w:rsid w:val="0002470C"/>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C8E"/>
    <w:rsid w:val="00037F47"/>
    <w:rsid w:val="0004005A"/>
    <w:rsid w:val="0004089D"/>
    <w:rsid w:val="00040B76"/>
    <w:rsid w:val="00040CDA"/>
    <w:rsid w:val="00040D79"/>
    <w:rsid w:val="00040DA1"/>
    <w:rsid w:val="00040E89"/>
    <w:rsid w:val="00040F59"/>
    <w:rsid w:val="000410DD"/>
    <w:rsid w:val="00041561"/>
    <w:rsid w:val="0004193B"/>
    <w:rsid w:val="00041D71"/>
    <w:rsid w:val="00041DFA"/>
    <w:rsid w:val="00041E57"/>
    <w:rsid w:val="00042251"/>
    <w:rsid w:val="00042C47"/>
    <w:rsid w:val="000430C4"/>
    <w:rsid w:val="0004324C"/>
    <w:rsid w:val="0004349B"/>
    <w:rsid w:val="000434A3"/>
    <w:rsid w:val="00043AF3"/>
    <w:rsid w:val="00044184"/>
    <w:rsid w:val="00044CCF"/>
    <w:rsid w:val="00045237"/>
    <w:rsid w:val="000452F6"/>
    <w:rsid w:val="000456C8"/>
    <w:rsid w:val="00045B3A"/>
    <w:rsid w:val="00045CE9"/>
    <w:rsid w:val="000464B3"/>
    <w:rsid w:val="00046591"/>
    <w:rsid w:val="00046A81"/>
    <w:rsid w:val="00047271"/>
    <w:rsid w:val="00047387"/>
    <w:rsid w:val="0004753F"/>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8AD"/>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4B8"/>
    <w:rsid w:val="00062936"/>
    <w:rsid w:val="000629CA"/>
    <w:rsid w:val="00062B69"/>
    <w:rsid w:val="00063060"/>
    <w:rsid w:val="0006346C"/>
    <w:rsid w:val="0006368E"/>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487"/>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AFB"/>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398"/>
    <w:rsid w:val="00084644"/>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CA5"/>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3F44"/>
    <w:rsid w:val="000B410A"/>
    <w:rsid w:val="000B4431"/>
    <w:rsid w:val="000B4DC5"/>
    <w:rsid w:val="000B529C"/>
    <w:rsid w:val="000B573F"/>
    <w:rsid w:val="000B5C43"/>
    <w:rsid w:val="000B6086"/>
    <w:rsid w:val="000B690D"/>
    <w:rsid w:val="000B6992"/>
    <w:rsid w:val="000B6A7D"/>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813"/>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D6C"/>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D51"/>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3F45"/>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8E8"/>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7FE"/>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AEB"/>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47F"/>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0BFE"/>
    <w:rsid w:val="00181409"/>
    <w:rsid w:val="001814F0"/>
    <w:rsid w:val="00181752"/>
    <w:rsid w:val="00181CBC"/>
    <w:rsid w:val="001822D1"/>
    <w:rsid w:val="0018309B"/>
    <w:rsid w:val="001836E4"/>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87F3D"/>
    <w:rsid w:val="0019030D"/>
    <w:rsid w:val="001904E2"/>
    <w:rsid w:val="0019055B"/>
    <w:rsid w:val="001907F5"/>
    <w:rsid w:val="00190DFF"/>
    <w:rsid w:val="00191037"/>
    <w:rsid w:val="0019155E"/>
    <w:rsid w:val="00191877"/>
    <w:rsid w:val="00191EE8"/>
    <w:rsid w:val="00192147"/>
    <w:rsid w:val="001929C8"/>
    <w:rsid w:val="00192BFF"/>
    <w:rsid w:val="00192E09"/>
    <w:rsid w:val="00193329"/>
    <w:rsid w:val="00193B4C"/>
    <w:rsid w:val="00193EF7"/>
    <w:rsid w:val="00194289"/>
    <w:rsid w:val="00194409"/>
    <w:rsid w:val="001945DE"/>
    <w:rsid w:val="00194904"/>
    <w:rsid w:val="00194F09"/>
    <w:rsid w:val="00195426"/>
    <w:rsid w:val="0019542F"/>
    <w:rsid w:val="00195438"/>
    <w:rsid w:val="00195853"/>
    <w:rsid w:val="00195BB4"/>
    <w:rsid w:val="00195EA9"/>
    <w:rsid w:val="00195EE7"/>
    <w:rsid w:val="0019625B"/>
    <w:rsid w:val="00196272"/>
    <w:rsid w:val="00196339"/>
    <w:rsid w:val="001966FB"/>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59E"/>
    <w:rsid w:val="001B5633"/>
    <w:rsid w:val="001B57FA"/>
    <w:rsid w:val="001B5B74"/>
    <w:rsid w:val="001B5C2B"/>
    <w:rsid w:val="001B6182"/>
    <w:rsid w:val="001B6DB1"/>
    <w:rsid w:val="001B78E4"/>
    <w:rsid w:val="001B7A20"/>
    <w:rsid w:val="001B7C18"/>
    <w:rsid w:val="001B7EC5"/>
    <w:rsid w:val="001C0AE5"/>
    <w:rsid w:val="001C1221"/>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AEA"/>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1EF6"/>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145F"/>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4E5"/>
    <w:rsid w:val="001F17F1"/>
    <w:rsid w:val="001F1C4C"/>
    <w:rsid w:val="001F213A"/>
    <w:rsid w:val="001F222C"/>
    <w:rsid w:val="001F2616"/>
    <w:rsid w:val="001F279C"/>
    <w:rsid w:val="001F2AB5"/>
    <w:rsid w:val="001F3404"/>
    <w:rsid w:val="001F35AA"/>
    <w:rsid w:val="001F3A4A"/>
    <w:rsid w:val="001F3BFE"/>
    <w:rsid w:val="001F3C44"/>
    <w:rsid w:val="001F4402"/>
    <w:rsid w:val="001F4587"/>
    <w:rsid w:val="001F4817"/>
    <w:rsid w:val="001F48D1"/>
    <w:rsid w:val="001F4ED1"/>
    <w:rsid w:val="001F505C"/>
    <w:rsid w:val="001F5172"/>
    <w:rsid w:val="001F56D4"/>
    <w:rsid w:val="001F5A4C"/>
    <w:rsid w:val="001F5AF0"/>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2F3D"/>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1EE4"/>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31E"/>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533"/>
    <w:rsid w:val="0027572F"/>
    <w:rsid w:val="00275C96"/>
    <w:rsid w:val="00275EEE"/>
    <w:rsid w:val="00276F74"/>
    <w:rsid w:val="00277948"/>
    <w:rsid w:val="00277AF0"/>
    <w:rsid w:val="00280317"/>
    <w:rsid w:val="00280469"/>
    <w:rsid w:val="00280791"/>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6C2"/>
    <w:rsid w:val="0028691A"/>
    <w:rsid w:val="00286EF0"/>
    <w:rsid w:val="00286F54"/>
    <w:rsid w:val="00287365"/>
    <w:rsid w:val="0028752E"/>
    <w:rsid w:val="00290097"/>
    <w:rsid w:val="00290101"/>
    <w:rsid w:val="00290215"/>
    <w:rsid w:val="002907E6"/>
    <w:rsid w:val="002907F9"/>
    <w:rsid w:val="00290D9C"/>
    <w:rsid w:val="00290E19"/>
    <w:rsid w:val="00291730"/>
    <w:rsid w:val="00291BDC"/>
    <w:rsid w:val="002922AC"/>
    <w:rsid w:val="00292990"/>
    <w:rsid w:val="00292B45"/>
    <w:rsid w:val="00292C63"/>
    <w:rsid w:val="00292F60"/>
    <w:rsid w:val="002933B1"/>
    <w:rsid w:val="00293493"/>
    <w:rsid w:val="002937AB"/>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831"/>
    <w:rsid w:val="00297930"/>
    <w:rsid w:val="002979CB"/>
    <w:rsid w:val="00297CC3"/>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4FE8"/>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8FD"/>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3F4D"/>
    <w:rsid w:val="002B403B"/>
    <w:rsid w:val="002B4376"/>
    <w:rsid w:val="002B43C5"/>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64D"/>
    <w:rsid w:val="002C39DE"/>
    <w:rsid w:val="002C438C"/>
    <w:rsid w:val="002C43FC"/>
    <w:rsid w:val="002C45E7"/>
    <w:rsid w:val="002C50F9"/>
    <w:rsid w:val="002C511C"/>
    <w:rsid w:val="002C560C"/>
    <w:rsid w:val="002C581A"/>
    <w:rsid w:val="002C61EB"/>
    <w:rsid w:val="002C622D"/>
    <w:rsid w:val="002C64B1"/>
    <w:rsid w:val="002C6C89"/>
    <w:rsid w:val="002C7051"/>
    <w:rsid w:val="002C79BB"/>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B02"/>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3E"/>
    <w:rsid w:val="002F7349"/>
    <w:rsid w:val="002F7811"/>
    <w:rsid w:val="002F7E2C"/>
    <w:rsid w:val="003000A4"/>
    <w:rsid w:val="00300409"/>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6F72"/>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59F"/>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37D2"/>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9F1"/>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1BD"/>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1A3"/>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E0"/>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BC5"/>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678"/>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0E15"/>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477"/>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E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6CEC"/>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0D66"/>
    <w:rsid w:val="003F1159"/>
    <w:rsid w:val="003F121E"/>
    <w:rsid w:val="003F1806"/>
    <w:rsid w:val="003F18B8"/>
    <w:rsid w:val="003F1B34"/>
    <w:rsid w:val="003F25A9"/>
    <w:rsid w:val="003F282F"/>
    <w:rsid w:val="003F29EC"/>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61C"/>
    <w:rsid w:val="003F673D"/>
    <w:rsid w:val="003F6841"/>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7FF"/>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B6C"/>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444"/>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6C4"/>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D50"/>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B7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67A63"/>
    <w:rsid w:val="00470117"/>
    <w:rsid w:val="00470331"/>
    <w:rsid w:val="004704E0"/>
    <w:rsid w:val="004706ED"/>
    <w:rsid w:val="00470B8F"/>
    <w:rsid w:val="004712A2"/>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168"/>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05E8"/>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199"/>
    <w:rsid w:val="004A54E4"/>
    <w:rsid w:val="004A5F10"/>
    <w:rsid w:val="004A60E6"/>
    <w:rsid w:val="004A611E"/>
    <w:rsid w:val="004A62F5"/>
    <w:rsid w:val="004A6630"/>
    <w:rsid w:val="004A6636"/>
    <w:rsid w:val="004A6756"/>
    <w:rsid w:val="004A6B9E"/>
    <w:rsid w:val="004A6C21"/>
    <w:rsid w:val="004A6EE6"/>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39C5"/>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3EB"/>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DB8"/>
    <w:rsid w:val="004F7E4F"/>
    <w:rsid w:val="004F7F63"/>
    <w:rsid w:val="0050000B"/>
    <w:rsid w:val="00500027"/>
    <w:rsid w:val="00500068"/>
    <w:rsid w:val="00500923"/>
    <w:rsid w:val="00500A29"/>
    <w:rsid w:val="00500C1F"/>
    <w:rsid w:val="00500CAC"/>
    <w:rsid w:val="00500F38"/>
    <w:rsid w:val="0050124C"/>
    <w:rsid w:val="005013C0"/>
    <w:rsid w:val="00501DA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176"/>
    <w:rsid w:val="0050517F"/>
    <w:rsid w:val="00505486"/>
    <w:rsid w:val="00505B89"/>
    <w:rsid w:val="00505DE6"/>
    <w:rsid w:val="0050606D"/>
    <w:rsid w:val="00506577"/>
    <w:rsid w:val="0050731E"/>
    <w:rsid w:val="00507338"/>
    <w:rsid w:val="00507886"/>
    <w:rsid w:val="00507F3D"/>
    <w:rsid w:val="005101EC"/>
    <w:rsid w:val="00510505"/>
    <w:rsid w:val="0051056C"/>
    <w:rsid w:val="00510C8E"/>
    <w:rsid w:val="00510F74"/>
    <w:rsid w:val="00510F77"/>
    <w:rsid w:val="005110A0"/>
    <w:rsid w:val="00511371"/>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0"/>
    <w:rsid w:val="005164D3"/>
    <w:rsid w:val="005164EB"/>
    <w:rsid w:val="005166E9"/>
    <w:rsid w:val="0051680C"/>
    <w:rsid w:val="005169A7"/>
    <w:rsid w:val="005169CF"/>
    <w:rsid w:val="00516C64"/>
    <w:rsid w:val="00516F53"/>
    <w:rsid w:val="00517018"/>
    <w:rsid w:val="00517240"/>
    <w:rsid w:val="005172F8"/>
    <w:rsid w:val="00517411"/>
    <w:rsid w:val="0051749E"/>
    <w:rsid w:val="00517612"/>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3E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3D3"/>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DF3"/>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ABB"/>
    <w:rsid w:val="005B3B3E"/>
    <w:rsid w:val="005B3E79"/>
    <w:rsid w:val="005B409B"/>
    <w:rsid w:val="005B444D"/>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CD2"/>
    <w:rsid w:val="005D2D2B"/>
    <w:rsid w:val="005D2D4E"/>
    <w:rsid w:val="005D2EE7"/>
    <w:rsid w:val="005D2EF3"/>
    <w:rsid w:val="005D33A1"/>
    <w:rsid w:val="005D33EF"/>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2F51"/>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4C3"/>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51D"/>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47"/>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6A12"/>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46B"/>
    <w:rsid w:val="00635CA0"/>
    <w:rsid w:val="00635E82"/>
    <w:rsid w:val="00635F8F"/>
    <w:rsid w:val="00636574"/>
    <w:rsid w:val="00636B08"/>
    <w:rsid w:val="00636EAD"/>
    <w:rsid w:val="00636FD5"/>
    <w:rsid w:val="0064020E"/>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3F8D"/>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4C5"/>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66"/>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7D9"/>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7E5"/>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1BF3"/>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428"/>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4E32"/>
    <w:rsid w:val="006D542E"/>
    <w:rsid w:val="006D57F9"/>
    <w:rsid w:val="006D5E88"/>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1F2"/>
    <w:rsid w:val="006E5571"/>
    <w:rsid w:val="006E570A"/>
    <w:rsid w:val="006E59C3"/>
    <w:rsid w:val="006E5C18"/>
    <w:rsid w:val="006E6458"/>
    <w:rsid w:val="006E69B4"/>
    <w:rsid w:val="006E6BD3"/>
    <w:rsid w:val="006E6D67"/>
    <w:rsid w:val="006E6D81"/>
    <w:rsid w:val="006E71B2"/>
    <w:rsid w:val="006E7633"/>
    <w:rsid w:val="006E781A"/>
    <w:rsid w:val="006E798C"/>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584"/>
    <w:rsid w:val="00703740"/>
    <w:rsid w:val="007037D5"/>
    <w:rsid w:val="0070385D"/>
    <w:rsid w:val="00703A88"/>
    <w:rsid w:val="00703AD5"/>
    <w:rsid w:val="00703C42"/>
    <w:rsid w:val="00703F5A"/>
    <w:rsid w:val="007041CD"/>
    <w:rsid w:val="007043E7"/>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DF9"/>
    <w:rsid w:val="00730FB4"/>
    <w:rsid w:val="00731373"/>
    <w:rsid w:val="0073146A"/>
    <w:rsid w:val="007314A5"/>
    <w:rsid w:val="0073154F"/>
    <w:rsid w:val="0073250F"/>
    <w:rsid w:val="00732712"/>
    <w:rsid w:val="007329BB"/>
    <w:rsid w:val="00732B4E"/>
    <w:rsid w:val="00732BC4"/>
    <w:rsid w:val="007330AE"/>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236"/>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1B"/>
    <w:rsid w:val="00773C7E"/>
    <w:rsid w:val="00773CAE"/>
    <w:rsid w:val="0077401A"/>
    <w:rsid w:val="007744C8"/>
    <w:rsid w:val="007745B0"/>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6F48"/>
    <w:rsid w:val="007876EE"/>
    <w:rsid w:val="00787958"/>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ACB"/>
    <w:rsid w:val="00795220"/>
    <w:rsid w:val="00795A8F"/>
    <w:rsid w:val="00795A95"/>
    <w:rsid w:val="00795B67"/>
    <w:rsid w:val="00795CD3"/>
    <w:rsid w:val="00795DCD"/>
    <w:rsid w:val="007960B4"/>
    <w:rsid w:val="007963A3"/>
    <w:rsid w:val="00796857"/>
    <w:rsid w:val="00796967"/>
    <w:rsid w:val="00796BDC"/>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04"/>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83D"/>
    <w:rsid w:val="007C39BA"/>
    <w:rsid w:val="007C39F2"/>
    <w:rsid w:val="007C4125"/>
    <w:rsid w:val="007C42AD"/>
    <w:rsid w:val="007C4337"/>
    <w:rsid w:val="007C448A"/>
    <w:rsid w:val="007C4B6E"/>
    <w:rsid w:val="007C4F4B"/>
    <w:rsid w:val="007C5583"/>
    <w:rsid w:val="007C5904"/>
    <w:rsid w:val="007C595C"/>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CB3"/>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57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54F"/>
    <w:rsid w:val="00800882"/>
    <w:rsid w:val="00800A67"/>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3F29"/>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5B56"/>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8CC"/>
    <w:rsid w:val="00831B86"/>
    <w:rsid w:val="00831F0F"/>
    <w:rsid w:val="00831FD5"/>
    <w:rsid w:val="00831FD7"/>
    <w:rsid w:val="0083210E"/>
    <w:rsid w:val="008321C0"/>
    <w:rsid w:val="008323F5"/>
    <w:rsid w:val="0083244A"/>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0DEB"/>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DF1"/>
    <w:rsid w:val="00855F17"/>
    <w:rsid w:val="00856039"/>
    <w:rsid w:val="0085604F"/>
    <w:rsid w:val="0085644B"/>
    <w:rsid w:val="0085653F"/>
    <w:rsid w:val="00856759"/>
    <w:rsid w:val="00856FE0"/>
    <w:rsid w:val="00857052"/>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3AD"/>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224"/>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167"/>
    <w:rsid w:val="00892559"/>
    <w:rsid w:val="008925AB"/>
    <w:rsid w:val="008929F6"/>
    <w:rsid w:val="00892AE3"/>
    <w:rsid w:val="00892BE6"/>
    <w:rsid w:val="00892C3C"/>
    <w:rsid w:val="00892CA9"/>
    <w:rsid w:val="00892D8D"/>
    <w:rsid w:val="008930D0"/>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AC0"/>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791"/>
    <w:rsid w:val="008D57EE"/>
    <w:rsid w:val="008D5923"/>
    <w:rsid w:val="008D59CA"/>
    <w:rsid w:val="008D5C9D"/>
    <w:rsid w:val="008D5F6F"/>
    <w:rsid w:val="008D636F"/>
    <w:rsid w:val="008D63EA"/>
    <w:rsid w:val="008D68B5"/>
    <w:rsid w:val="008D6979"/>
    <w:rsid w:val="008D6DE1"/>
    <w:rsid w:val="008D6F6D"/>
    <w:rsid w:val="008D7A93"/>
    <w:rsid w:val="008D7D39"/>
    <w:rsid w:val="008D7F86"/>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385"/>
    <w:rsid w:val="008E4733"/>
    <w:rsid w:val="008E4A51"/>
    <w:rsid w:val="008E4AF2"/>
    <w:rsid w:val="008E4BF0"/>
    <w:rsid w:val="008E505B"/>
    <w:rsid w:val="008E51D5"/>
    <w:rsid w:val="008E53DB"/>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AB4"/>
    <w:rsid w:val="008F6C04"/>
    <w:rsid w:val="008F6D73"/>
    <w:rsid w:val="008F6EC0"/>
    <w:rsid w:val="008F6FC2"/>
    <w:rsid w:val="008F715E"/>
    <w:rsid w:val="008F716A"/>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5F84"/>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1E4"/>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071"/>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554"/>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AB"/>
    <w:rsid w:val="009540CB"/>
    <w:rsid w:val="0095485A"/>
    <w:rsid w:val="00954C4F"/>
    <w:rsid w:val="00954E66"/>
    <w:rsid w:val="009554F6"/>
    <w:rsid w:val="00955576"/>
    <w:rsid w:val="009557E3"/>
    <w:rsid w:val="009557E7"/>
    <w:rsid w:val="00955C11"/>
    <w:rsid w:val="009560A7"/>
    <w:rsid w:val="00956171"/>
    <w:rsid w:val="00956688"/>
    <w:rsid w:val="00956B82"/>
    <w:rsid w:val="00957181"/>
    <w:rsid w:val="00957802"/>
    <w:rsid w:val="00957A5C"/>
    <w:rsid w:val="00957BCB"/>
    <w:rsid w:val="009605F2"/>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58B"/>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3C97"/>
    <w:rsid w:val="00974018"/>
    <w:rsid w:val="0097405C"/>
    <w:rsid w:val="00974532"/>
    <w:rsid w:val="009749AD"/>
    <w:rsid w:val="00974CF3"/>
    <w:rsid w:val="00974FB6"/>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124"/>
    <w:rsid w:val="0099157C"/>
    <w:rsid w:val="00992119"/>
    <w:rsid w:val="00992147"/>
    <w:rsid w:val="009922AE"/>
    <w:rsid w:val="00992396"/>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0836"/>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8AE"/>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040"/>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7F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7A3"/>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3D3"/>
    <w:rsid w:val="009F2535"/>
    <w:rsid w:val="009F25A0"/>
    <w:rsid w:val="009F2BCF"/>
    <w:rsid w:val="009F2EFD"/>
    <w:rsid w:val="009F3734"/>
    <w:rsid w:val="009F386C"/>
    <w:rsid w:val="009F3C7A"/>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816"/>
    <w:rsid w:val="00A01AD6"/>
    <w:rsid w:val="00A01E60"/>
    <w:rsid w:val="00A02236"/>
    <w:rsid w:val="00A022BE"/>
    <w:rsid w:val="00A0231D"/>
    <w:rsid w:val="00A02426"/>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4FC"/>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1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6A7"/>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1F91"/>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7E"/>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2B8"/>
    <w:rsid w:val="00A7338F"/>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901"/>
    <w:rsid w:val="00A90A4B"/>
    <w:rsid w:val="00A90ACC"/>
    <w:rsid w:val="00A91612"/>
    <w:rsid w:val="00A91778"/>
    <w:rsid w:val="00A9188E"/>
    <w:rsid w:val="00A91F3C"/>
    <w:rsid w:val="00A91F41"/>
    <w:rsid w:val="00A921AB"/>
    <w:rsid w:val="00A92AB2"/>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2DC3"/>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06D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1CC"/>
    <w:rsid w:val="00AC22A2"/>
    <w:rsid w:val="00AC22FC"/>
    <w:rsid w:val="00AC24DD"/>
    <w:rsid w:val="00AC256C"/>
    <w:rsid w:val="00AC2755"/>
    <w:rsid w:val="00AC28CD"/>
    <w:rsid w:val="00AC29AD"/>
    <w:rsid w:val="00AC2BA3"/>
    <w:rsid w:val="00AC2C8C"/>
    <w:rsid w:val="00AC2CA7"/>
    <w:rsid w:val="00AC2DB9"/>
    <w:rsid w:val="00AC3451"/>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C79BF"/>
    <w:rsid w:val="00AD0998"/>
    <w:rsid w:val="00AD0A19"/>
    <w:rsid w:val="00AD0BBE"/>
    <w:rsid w:val="00AD10DE"/>
    <w:rsid w:val="00AD17A3"/>
    <w:rsid w:val="00AD1DC5"/>
    <w:rsid w:val="00AD1EB9"/>
    <w:rsid w:val="00AD22FD"/>
    <w:rsid w:val="00AD2396"/>
    <w:rsid w:val="00AD28A9"/>
    <w:rsid w:val="00AD2A8B"/>
    <w:rsid w:val="00AD2DD8"/>
    <w:rsid w:val="00AD3088"/>
    <w:rsid w:val="00AD32AE"/>
    <w:rsid w:val="00AD3701"/>
    <w:rsid w:val="00AD384A"/>
    <w:rsid w:val="00AD3AAF"/>
    <w:rsid w:val="00AD40DE"/>
    <w:rsid w:val="00AD41AB"/>
    <w:rsid w:val="00AD446E"/>
    <w:rsid w:val="00AD475D"/>
    <w:rsid w:val="00AD503A"/>
    <w:rsid w:val="00AD55C8"/>
    <w:rsid w:val="00AD56D4"/>
    <w:rsid w:val="00AD56EB"/>
    <w:rsid w:val="00AD5D2E"/>
    <w:rsid w:val="00AD5D6E"/>
    <w:rsid w:val="00AD60F5"/>
    <w:rsid w:val="00AD6270"/>
    <w:rsid w:val="00AD666A"/>
    <w:rsid w:val="00AD6876"/>
    <w:rsid w:val="00AD6C4F"/>
    <w:rsid w:val="00AD6C6A"/>
    <w:rsid w:val="00AD7371"/>
    <w:rsid w:val="00AD76AF"/>
    <w:rsid w:val="00AD7EB1"/>
    <w:rsid w:val="00AE0306"/>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8FC"/>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58B"/>
    <w:rsid w:val="00AF0AE0"/>
    <w:rsid w:val="00AF1420"/>
    <w:rsid w:val="00AF1495"/>
    <w:rsid w:val="00AF161B"/>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186"/>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5FC"/>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19"/>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7D"/>
    <w:rsid w:val="00B47203"/>
    <w:rsid w:val="00B47407"/>
    <w:rsid w:val="00B474FA"/>
    <w:rsid w:val="00B47538"/>
    <w:rsid w:val="00B47A15"/>
    <w:rsid w:val="00B47D5F"/>
    <w:rsid w:val="00B47E5A"/>
    <w:rsid w:val="00B47FC1"/>
    <w:rsid w:val="00B50162"/>
    <w:rsid w:val="00B50315"/>
    <w:rsid w:val="00B5032C"/>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289"/>
    <w:rsid w:val="00B56578"/>
    <w:rsid w:val="00B573B1"/>
    <w:rsid w:val="00B575DA"/>
    <w:rsid w:val="00B57892"/>
    <w:rsid w:val="00B57DAA"/>
    <w:rsid w:val="00B57E03"/>
    <w:rsid w:val="00B60073"/>
    <w:rsid w:val="00B600E7"/>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68F"/>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3E9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38"/>
    <w:rsid w:val="00BA7FAD"/>
    <w:rsid w:val="00BB00EE"/>
    <w:rsid w:val="00BB0726"/>
    <w:rsid w:val="00BB0D57"/>
    <w:rsid w:val="00BB0F22"/>
    <w:rsid w:val="00BB110F"/>
    <w:rsid w:val="00BB1838"/>
    <w:rsid w:val="00BB1871"/>
    <w:rsid w:val="00BB1DF9"/>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4CD2"/>
    <w:rsid w:val="00BC551C"/>
    <w:rsid w:val="00BC55EA"/>
    <w:rsid w:val="00BC56E8"/>
    <w:rsid w:val="00BC5817"/>
    <w:rsid w:val="00BC5E09"/>
    <w:rsid w:val="00BC5F22"/>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A79"/>
    <w:rsid w:val="00BD2BEF"/>
    <w:rsid w:val="00BD2CEF"/>
    <w:rsid w:val="00BD2F69"/>
    <w:rsid w:val="00BD2FAD"/>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18AD"/>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2DC"/>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926"/>
    <w:rsid w:val="00BF2EE6"/>
    <w:rsid w:val="00BF3528"/>
    <w:rsid w:val="00BF36EB"/>
    <w:rsid w:val="00BF3F46"/>
    <w:rsid w:val="00BF4124"/>
    <w:rsid w:val="00BF4461"/>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0E65"/>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D4"/>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1E"/>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6A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E2E"/>
    <w:rsid w:val="00C43F4B"/>
    <w:rsid w:val="00C441E8"/>
    <w:rsid w:val="00C441EF"/>
    <w:rsid w:val="00C442A1"/>
    <w:rsid w:val="00C442A3"/>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2C74"/>
    <w:rsid w:val="00C53293"/>
    <w:rsid w:val="00C538B4"/>
    <w:rsid w:val="00C5395E"/>
    <w:rsid w:val="00C53EEB"/>
    <w:rsid w:val="00C5420E"/>
    <w:rsid w:val="00C5452C"/>
    <w:rsid w:val="00C5473F"/>
    <w:rsid w:val="00C54BA1"/>
    <w:rsid w:val="00C54C4C"/>
    <w:rsid w:val="00C54FB8"/>
    <w:rsid w:val="00C55007"/>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0A"/>
    <w:rsid w:val="00C57D43"/>
    <w:rsid w:val="00C60045"/>
    <w:rsid w:val="00C60412"/>
    <w:rsid w:val="00C609CE"/>
    <w:rsid w:val="00C60BA1"/>
    <w:rsid w:val="00C60F4D"/>
    <w:rsid w:val="00C61189"/>
    <w:rsid w:val="00C61299"/>
    <w:rsid w:val="00C61974"/>
    <w:rsid w:val="00C61D2D"/>
    <w:rsid w:val="00C61E87"/>
    <w:rsid w:val="00C61F90"/>
    <w:rsid w:val="00C62044"/>
    <w:rsid w:val="00C624DC"/>
    <w:rsid w:val="00C626E1"/>
    <w:rsid w:val="00C62A1F"/>
    <w:rsid w:val="00C62CB8"/>
    <w:rsid w:val="00C62EBB"/>
    <w:rsid w:val="00C62F35"/>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6B6E"/>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4CDA"/>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1F"/>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97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5E87"/>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B0A"/>
    <w:rsid w:val="00CE3CAA"/>
    <w:rsid w:val="00CE44C9"/>
    <w:rsid w:val="00CE44DE"/>
    <w:rsid w:val="00CE44F3"/>
    <w:rsid w:val="00CE4680"/>
    <w:rsid w:val="00CE4A60"/>
    <w:rsid w:val="00CE4E54"/>
    <w:rsid w:val="00CE4F9E"/>
    <w:rsid w:val="00CE5921"/>
    <w:rsid w:val="00CE5A0C"/>
    <w:rsid w:val="00CE5B81"/>
    <w:rsid w:val="00CE663E"/>
    <w:rsid w:val="00CE66EC"/>
    <w:rsid w:val="00CE6824"/>
    <w:rsid w:val="00CE6A64"/>
    <w:rsid w:val="00CE6ABC"/>
    <w:rsid w:val="00CE70AC"/>
    <w:rsid w:val="00CE726F"/>
    <w:rsid w:val="00CE75FE"/>
    <w:rsid w:val="00CE77FE"/>
    <w:rsid w:val="00CE7D9B"/>
    <w:rsid w:val="00CF0193"/>
    <w:rsid w:val="00CF02BF"/>
    <w:rsid w:val="00CF0420"/>
    <w:rsid w:val="00CF049D"/>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C43"/>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39F"/>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0A1"/>
    <w:rsid w:val="00D243E8"/>
    <w:rsid w:val="00D24620"/>
    <w:rsid w:val="00D24706"/>
    <w:rsid w:val="00D24FBB"/>
    <w:rsid w:val="00D25098"/>
    <w:rsid w:val="00D252B5"/>
    <w:rsid w:val="00D25555"/>
    <w:rsid w:val="00D2559F"/>
    <w:rsid w:val="00D2581C"/>
    <w:rsid w:val="00D25B31"/>
    <w:rsid w:val="00D25EA9"/>
    <w:rsid w:val="00D25FE3"/>
    <w:rsid w:val="00D26062"/>
    <w:rsid w:val="00D26457"/>
    <w:rsid w:val="00D2650D"/>
    <w:rsid w:val="00D26752"/>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1A8"/>
    <w:rsid w:val="00D3729E"/>
    <w:rsid w:val="00D373EC"/>
    <w:rsid w:val="00D374AF"/>
    <w:rsid w:val="00D37579"/>
    <w:rsid w:val="00D37CE7"/>
    <w:rsid w:val="00D40107"/>
    <w:rsid w:val="00D40813"/>
    <w:rsid w:val="00D4086E"/>
    <w:rsid w:val="00D40A60"/>
    <w:rsid w:val="00D40AED"/>
    <w:rsid w:val="00D40F60"/>
    <w:rsid w:val="00D41799"/>
    <w:rsid w:val="00D419AF"/>
    <w:rsid w:val="00D41B7E"/>
    <w:rsid w:val="00D41BD2"/>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3E69"/>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A02"/>
    <w:rsid w:val="00D70F05"/>
    <w:rsid w:val="00D71943"/>
    <w:rsid w:val="00D722E8"/>
    <w:rsid w:val="00D7258D"/>
    <w:rsid w:val="00D7268F"/>
    <w:rsid w:val="00D727A2"/>
    <w:rsid w:val="00D7288D"/>
    <w:rsid w:val="00D72DB5"/>
    <w:rsid w:val="00D735E9"/>
    <w:rsid w:val="00D736E7"/>
    <w:rsid w:val="00D73A26"/>
    <w:rsid w:val="00D73B71"/>
    <w:rsid w:val="00D73E66"/>
    <w:rsid w:val="00D7475B"/>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87F5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5AB"/>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655"/>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52"/>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3CBD"/>
    <w:rsid w:val="00DF423F"/>
    <w:rsid w:val="00DF50AC"/>
    <w:rsid w:val="00DF5397"/>
    <w:rsid w:val="00DF53EB"/>
    <w:rsid w:val="00DF5575"/>
    <w:rsid w:val="00DF5A0B"/>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00A"/>
    <w:rsid w:val="00E03175"/>
    <w:rsid w:val="00E03285"/>
    <w:rsid w:val="00E0337D"/>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89"/>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5A5"/>
    <w:rsid w:val="00E25620"/>
    <w:rsid w:val="00E25712"/>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2CA"/>
    <w:rsid w:val="00E425D4"/>
    <w:rsid w:val="00E426A6"/>
    <w:rsid w:val="00E428B3"/>
    <w:rsid w:val="00E42984"/>
    <w:rsid w:val="00E42A47"/>
    <w:rsid w:val="00E43018"/>
    <w:rsid w:val="00E4334A"/>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6F44"/>
    <w:rsid w:val="00E66F88"/>
    <w:rsid w:val="00E66FAC"/>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3C5"/>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129"/>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280"/>
    <w:rsid w:val="00E9348B"/>
    <w:rsid w:val="00E9371F"/>
    <w:rsid w:val="00E938DE"/>
    <w:rsid w:val="00E93953"/>
    <w:rsid w:val="00E93E4F"/>
    <w:rsid w:val="00E9406D"/>
    <w:rsid w:val="00E942B1"/>
    <w:rsid w:val="00E9435A"/>
    <w:rsid w:val="00E94878"/>
    <w:rsid w:val="00E95577"/>
    <w:rsid w:val="00E955C5"/>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CA2"/>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9F"/>
    <w:rsid w:val="00ED32EF"/>
    <w:rsid w:val="00ED3327"/>
    <w:rsid w:val="00ED3598"/>
    <w:rsid w:val="00ED3863"/>
    <w:rsid w:val="00ED38B2"/>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BE1"/>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04F"/>
    <w:rsid w:val="00EF1275"/>
    <w:rsid w:val="00EF1354"/>
    <w:rsid w:val="00EF1726"/>
    <w:rsid w:val="00EF197D"/>
    <w:rsid w:val="00EF1AC7"/>
    <w:rsid w:val="00EF1BFD"/>
    <w:rsid w:val="00EF1EC8"/>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386"/>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4F68"/>
    <w:rsid w:val="00F25241"/>
    <w:rsid w:val="00F25D58"/>
    <w:rsid w:val="00F26080"/>
    <w:rsid w:val="00F2615F"/>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3F"/>
    <w:rsid w:val="00F31691"/>
    <w:rsid w:val="00F31CA3"/>
    <w:rsid w:val="00F31D46"/>
    <w:rsid w:val="00F31E73"/>
    <w:rsid w:val="00F3202A"/>
    <w:rsid w:val="00F326FA"/>
    <w:rsid w:val="00F3292E"/>
    <w:rsid w:val="00F32DF3"/>
    <w:rsid w:val="00F3320D"/>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DEC"/>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4FA6"/>
    <w:rsid w:val="00F45143"/>
    <w:rsid w:val="00F45433"/>
    <w:rsid w:val="00F455B3"/>
    <w:rsid w:val="00F45767"/>
    <w:rsid w:val="00F459D1"/>
    <w:rsid w:val="00F45DC4"/>
    <w:rsid w:val="00F45E90"/>
    <w:rsid w:val="00F45F84"/>
    <w:rsid w:val="00F4644C"/>
    <w:rsid w:val="00F4655D"/>
    <w:rsid w:val="00F46A5A"/>
    <w:rsid w:val="00F46C1D"/>
    <w:rsid w:val="00F472DC"/>
    <w:rsid w:val="00F4737A"/>
    <w:rsid w:val="00F477A7"/>
    <w:rsid w:val="00F47A7F"/>
    <w:rsid w:val="00F47AC9"/>
    <w:rsid w:val="00F47BF8"/>
    <w:rsid w:val="00F5016D"/>
    <w:rsid w:val="00F50638"/>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1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699"/>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AF9"/>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E28"/>
    <w:rsid w:val="00FA2F1D"/>
    <w:rsid w:val="00FA2F77"/>
    <w:rsid w:val="00FA32EB"/>
    <w:rsid w:val="00FA459B"/>
    <w:rsid w:val="00FA4A1D"/>
    <w:rsid w:val="00FA4B57"/>
    <w:rsid w:val="00FA53FA"/>
    <w:rsid w:val="00FA5B46"/>
    <w:rsid w:val="00FA6056"/>
    <w:rsid w:val="00FA6A3B"/>
    <w:rsid w:val="00FA6CC9"/>
    <w:rsid w:val="00FA7201"/>
    <w:rsid w:val="00FA768D"/>
    <w:rsid w:val="00FA76B5"/>
    <w:rsid w:val="00FA77DA"/>
    <w:rsid w:val="00FA7CD8"/>
    <w:rsid w:val="00FB00CD"/>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39"/>
    <w:rsid w:val="00FB2980"/>
    <w:rsid w:val="00FB2D33"/>
    <w:rsid w:val="00FB2E28"/>
    <w:rsid w:val="00FB3412"/>
    <w:rsid w:val="00FB3619"/>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2E9"/>
    <w:rsid w:val="00FD449D"/>
    <w:rsid w:val="00FD4D36"/>
    <w:rsid w:val="00FD5144"/>
    <w:rsid w:val="00FD5292"/>
    <w:rsid w:val="00FD53C4"/>
    <w:rsid w:val="00FD5473"/>
    <w:rsid w:val="00FD56D4"/>
    <w:rsid w:val="00FD5C1C"/>
    <w:rsid w:val="00FD6081"/>
    <w:rsid w:val="00FD614B"/>
    <w:rsid w:val="00FD6E0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1FD3"/>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5D53A9"/>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link w:val="TextodecomentrioChar"/>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Comum"/>
    <w:basedOn w:val="Normal"/>
    <w:link w:val="PargrafodaListaChar"/>
    <w:uiPriority w:val="99"/>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 w:type="character" w:customStyle="1" w:styleId="TextodecomentrioChar">
    <w:name w:val="Texto de comentário Char"/>
    <w:basedOn w:val="Fontepargpadro"/>
    <w:link w:val="Textodecomentrio"/>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image" Target="media/image5.emf"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b3.com.br" TargetMode="External" Id="rId17" /><Relationship Type="http://schemas.openxmlformats.org/officeDocument/2006/relationships/header" Target="header8.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image" Target="media/image4.emf"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header" Target="header7.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eader" Target="header6.xml" Id="rId23" /><Relationship Type="http://schemas.openxmlformats.org/officeDocument/2006/relationships/hyperlink" Target="mailto:servicing@rbsecl.com" TargetMode="External" Id="rId10" /><Relationship Type="http://schemas.openxmlformats.org/officeDocument/2006/relationships/image" Target="media/image3.emf"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header" Target="header5.xml" Id="rId22" /><Relationship Type="http://schemas.openxmlformats.org/officeDocument/2006/relationships/theme" Target="theme/theme1.xml" Id="rId27" /><Relationship Type="http://schemas.openxmlformats.org/officeDocument/2006/relationships/customXml" Target="/customXML/item2.xml" Id="imanage.xml" /></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 T E X T ! 5 2 3 8 9 1 5 4 . 1 7 < / d o c u m e n t i d >  
     < s e n d e r i d > K T M < / s e n d e r i d >  
     < s e n d e r e m a i l > K M O M O S E @ M A C H A D O M E Y E R . C O M . B R < / s e n d e r e m a i l >  
     < l a s t m o d i f i e d > 2 0 2 0 - 0 9 - 0 2 T 0 8 : 0 7 : 0 0 . 0 0 0 0 0 0 0 - 0 3 : 0 0 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3FEE-B744-4BA0-81CD-62EDEA24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37725</Words>
  <Characters>203719</Characters>
  <Application>Microsoft Office Word</Application>
  <DocSecurity>0</DocSecurity>
  <Lines>1697</Lines>
  <Paragraphs>481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240963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Karina Tiaki  Momose | Machado Meyer Advogados</cp:lastModifiedBy>
  <cp:revision>2</cp:revision>
  <dcterms:created xsi:type="dcterms:W3CDTF">2020-09-02T11:07:00Z</dcterms:created>
  <dcterms:modified xsi:type="dcterms:W3CDTF">2020-09-02T11:07:00Z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