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0D" w:rsidRPr="006412B0" w:rsidRDefault="0092710D" w:rsidP="006412B0">
      <w:pPr>
        <w:spacing w:line="280" w:lineRule="exact"/>
        <w:jc w:val="both"/>
        <w:rPr>
          <w:rFonts w:ascii="Verdana" w:eastAsia="SimSun" w:hAnsi="Verdana"/>
          <w:b/>
          <w:sz w:val="20"/>
          <w:szCs w:val="20"/>
          <w:lang w:val="pt-BR"/>
        </w:rPr>
      </w:pPr>
    </w:p>
    <w:p w:rsidR="00CA25FD" w:rsidRPr="006412B0" w:rsidRDefault="003A4E9D" w:rsidP="006412B0">
      <w:pPr>
        <w:spacing w:line="280" w:lineRule="exact"/>
        <w:jc w:val="both"/>
        <w:rPr>
          <w:rFonts w:ascii="Verdana" w:hAnsi="Verdana"/>
          <w:b/>
          <w:bCs/>
          <w:sz w:val="20"/>
          <w:szCs w:val="20"/>
          <w:lang w:val="pt-BR"/>
        </w:rPr>
      </w:pPr>
      <w:r w:rsidRPr="006412B0">
        <w:rPr>
          <w:rFonts w:ascii="Verdana" w:eastAsia="SimSun" w:hAnsi="Verdana"/>
          <w:b/>
          <w:sz w:val="20"/>
          <w:szCs w:val="20"/>
          <w:lang w:val="pt-BR"/>
        </w:rPr>
        <w:t>PRIMEIRO</w:t>
      </w:r>
      <w:r w:rsidR="009344B1" w:rsidRPr="006412B0">
        <w:rPr>
          <w:rFonts w:ascii="Verdana" w:eastAsia="SimSun" w:hAnsi="Verdana"/>
          <w:b/>
          <w:sz w:val="20"/>
          <w:szCs w:val="20"/>
          <w:lang w:val="pt-BR"/>
        </w:rPr>
        <w:t xml:space="preserve"> ADITAMENTO </w:t>
      </w:r>
      <w:r w:rsidRPr="006412B0">
        <w:rPr>
          <w:rFonts w:ascii="Verdana" w:eastAsia="SimSun" w:hAnsi="Verdana"/>
          <w:b/>
          <w:sz w:val="20"/>
          <w:szCs w:val="20"/>
          <w:lang w:val="pt-BR"/>
        </w:rPr>
        <w:t>AO</w:t>
      </w:r>
      <w:r w:rsidRPr="006412B0">
        <w:rPr>
          <w:rFonts w:ascii="Verdana" w:hAnsi="Verdana" w:cstheme="minorHAnsi"/>
          <w:b/>
          <w:smallCaps/>
          <w:sz w:val="20"/>
          <w:szCs w:val="20"/>
          <w:lang w:val="pt-BR"/>
        </w:rPr>
        <w:t xml:space="preserve"> TERMO DE SECURITIZAÇÃO DE CRÉDITOS IMOBILIÁRIOS DA 280ª SÉRIE DA 1ª EMISSÃO DE CERTIFICADOS DE RECEBÍVEIS IMOBILIÁRIOS DA RB CAPITAL COMPANHIA DE SECURITIZAÇÃO</w:t>
      </w:r>
    </w:p>
    <w:p w:rsidR="00CA25FD" w:rsidRPr="006412B0" w:rsidRDefault="00CA25FD" w:rsidP="006412B0">
      <w:pPr>
        <w:pStyle w:val="AONormal"/>
        <w:spacing w:line="280" w:lineRule="exact"/>
        <w:jc w:val="both"/>
        <w:rPr>
          <w:rFonts w:ascii="Verdana" w:hAnsi="Verdana"/>
          <w:sz w:val="20"/>
          <w:szCs w:val="20"/>
          <w:lang w:val="pt-BR"/>
        </w:rPr>
      </w:pPr>
    </w:p>
    <w:p w:rsidR="00CA25FD" w:rsidRPr="006412B0" w:rsidRDefault="00CA25FD" w:rsidP="006412B0">
      <w:pPr>
        <w:pStyle w:val="AONormal"/>
        <w:spacing w:line="280" w:lineRule="exact"/>
        <w:jc w:val="both"/>
        <w:rPr>
          <w:rFonts w:ascii="Verdana" w:hAnsi="Verdana"/>
          <w:sz w:val="20"/>
          <w:szCs w:val="20"/>
          <w:lang w:val="pt-BR"/>
        </w:rPr>
      </w:pPr>
      <w:r w:rsidRPr="006412B0">
        <w:rPr>
          <w:rFonts w:ascii="Verdana" w:hAnsi="Verdana"/>
          <w:sz w:val="20"/>
          <w:szCs w:val="20"/>
          <w:lang w:val="pt-BR"/>
        </w:rPr>
        <w:t xml:space="preserve">Pelo presente </w:t>
      </w:r>
      <w:r w:rsidRPr="006412B0">
        <w:rPr>
          <w:rFonts w:ascii="Verdana" w:hAnsi="Verdana"/>
          <w:i/>
          <w:sz w:val="20"/>
          <w:szCs w:val="20"/>
          <w:lang w:val="pt-BR"/>
        </w:rPr>
        <w:t>“Primeiro</w:t>
      </w:r>
      <w:r w:rsidR="0060120A" w:rsidRPr="006412B0">
        <w:rPr>
          <w:rFonts w:ascii="Verdana" w:hAnsi="Verdana" w:cstheme="minorHAnsi"/>
          <w:sz w:val="20"/>
          <w:szCs w:val="20"/>
          <w:lang w:val="pt-BR"/>
        </w:rPr>
        <w:t xml:space="preserve"> </w:t>
      </w:r>
      <w:r w:rsidR="009B0024" w:rsidRPr="006412B0">
        <w:rPr>
          <w:rFonts w:ascii="Verdana" w:hAnsi="Verdana" w:cstheme="minorHAnsi"/>
          <w:sz w:val="20"/>
          <w:szCs w:val="20"/>
          <w:lang w:val="pt-BR"/>
        </w:rPr>
        <w:t xml:space="preserve">Aditamento ao </w:t>
      </w:r>
      <w:r w:rsidR="0060120A" w:rsidRPr="006412B0">
        <w:rPr>
          <w:rFonts w:ascii="Verdana" w:hAnsi="Verdana" w:cstheme="minorHAnsi"/>
          <w:i/>
          <w:iCs/>
          <w:sz w:val="20"/>
          <w:szCs w:val="20"/>
          <w:lang w:val="pt-BR"/>
        </w:rPr>
        <w:t>Termo de Securitização de Créditos Imobiliários da 280ª Série da 1ª Emissão de Certificados de Recebíveis Imobiliários da RB Capital Companhia de Securitização</w:t>
      </w:r>
      <w:r w:rsidR="0060120A" w:rsidRPr="006412B0">
        <w:rPr>
          <w:rFonts w:ascii="Verdana" w:hAnsi="Verdana" w:cstheme="minorHAnsi"/>
          <w:sz w:val="20"/>
          <w:szCs w:val="20"/>
          <w:lang w:val="pt-BR"/>
        </w:rPr>
        <w:t>”</w:t>
      </w:r>
      <w:r w:rsidRPr="006412B0">
        <w:rPr>
          <w:rFonts w:ascii="Verdana" w:hAnsi="Verdana"/>
          <w:sz w:val="20"/>
          <w:szCs w:val="20"/>
          <w:lang w:val="pt-BR"/>
        </w:rPr>
        <w:t xml:space="preserve"> (“</w:t>
      </w:r>
      <w:r w:rsidR="00D57857" w:rsidRPr="006412B0">
        <w:rPr>
          <w:rFonts w:ascii="Verdana" w:hAnsi="Verdana"/>
          <w:sz w:val="20"/>
          <w:szCs w:val="20"/>
          <w:u w:val="single"/>
          <w:lang w:val="pt-BR"/>
        </w:rPr>
        <w:t>Aditamento</w:t>
      </w:r>
      <w:r w:rsidRPr="006412B0">
        <w:rPr>
          <w:rFonts w:ascii="Verdana" w:hAnsi="Verdana"/>
          <w:sz w:val="20"/>
          <w:szCs w:val="20"/>
          <w:lang w:val="pt-BR"/>
        </w:rPr>
        <w:t>”):</w:t>
      </w:r>
    </w:p>
    <w:p w:rsidR="00CA25FD" w:rsidRPr="006412B0" w:rsidRDefault="00CA25FD">
      <w:pPr>
        <w:pStyle w:val="AONormal"/>
        <w:spacing w:line="280" w:lineRule="exact"/>
        <w:rPr>
          <w:rFonts w:ascii="Verdana" w:hAnsi="Verdana"/>
          <w:sz w:val="20"/>
          <w:szCs w:val="20"/>
          <w:lang w:val="pt-BR"/>
        </w:rPr>
      </w:pPr>
    </w:p>
    <w:p w:rsidR="003A4E9D" w:rsidRPr="006412B0" w:rsidRDefault="003A4E9D" w:rsidP="00F40E61">
      <w:pPr>
        <w:pStyle w:val="AONormal"/>
        <w:numPr>
          <w:ilvl w:val="0"/>
          <w:numId w:val="6"/>
        </w:numPr>
        <w:spacing w:line="280" w:lineRule="exact"/>
        <w:ind w:left="0" w:firstLine="0"/>
        <w:jc w:val="both"/>
        <w:rPr>
          <w:rFonts w:ascii="Verdana" w:hAnsi="Verdana" w:cstheme="minorHAnsi"/>
          <w:sz w:val="20"/>
          <w:szCs w:val="20"/>
          <w:lang w:val="pt-BR"/>
        </w:rPr>
      </w:pPr>
      <w:r w:rsidRPr="006412B0">
        <w:rPr>
          <w:rFonts w:ascii="Verdana" w:hAnsi="Verdana" w:cstheme="minorHAnsi"/>
          <w:b/>
          <w:smallCaps/>
          <w:sz w:val="20"/>
          <w:szCs w:val="20"/>
          <w:lang w:val="pt-BR"/>
        </w:rPr>
        <w:t>RB CAPITAL COMPANHIA DE SECURITIZAÇÃO</w:t>
      </w:r>
      <w:r w:rsidRPr="006412B0">
        <w:rPr>
          <w:rFonts w:ascii="Verdana" w:hAnsi="Verdana" w:cstheme="minorHAnsi"/>
          <w:sz w:val="20"/>
          <w:szCs w:val="20"/>
          <w:lang w:val="pt-BR"/>
        </w:rPr>
        <w:t xml:space="preserve">, companhia aberta, com sede na Cidade de São Paulo, Estado de São Paulo, na Avenida Brigadeiro Faria Lima, nº 4.440, 11º andar, Parte, Itaim Bibi, CEP 04538-132, inscrita no </w:t>
      </w:r>
      <w:r w:rsidR="008C5141">
        <w:rPr>
          <w:rFonts w:ascii="Verdana" w:hAnsi="Verdana" w:cstheme="minorHAnsi"/>
          <w:sz w:val="20"/>
          <w:szCs w:val="20"/>
          <w:lang w:val="pt-BR"/>
        </w:rPr>
        <w:t>Cadastro Nacional de Pessoas Jurídicas do Ministério da Economia (“</w:t>
      </w:r>
      <w:r w:rsidRPr="00122326">
        <w:rPr>
          <w:rFonts w:ascii="Verdana" w:hAnsi="Verdana" w:cstheme="minorHAnsi"/>
          <w:sz w:val="20"/>
          <w:szCs w:val="20"/>
          <w:u w:val="single"/>
          <w:lang w:val="pt-BR"/>
        </w:rPr>
        <w:t>CNPJ/ME</w:t>
      </w:r>
      <w:r w:rsidR="008C5141">
        <w:rPr>
          <w:rFonts w:ascii="Verdana" w:hAnsi="Verdana" w:cstheme="minorHAnsi"/>
          <w:sz w:val="20"/>
          <w:szCs w:val="20"/>
          <w:lang w:val="pt-BR"/>
        </w:rPr>
        <w:t>”)</w:t>
      </w:r>
      <w:r w:rsidRPr="006412B0">
        <w:rPr>
          <w:rFonts w:ascii="Verdana" w:hAnsi="Verdana" w:cstheme="minorHAnsi"/>
          <w:sz w:val="20"/>
          <w:szCs w:val="20"/>
          <w:lang w:val="pt-BR"/>
        </w:rPr>
        <w:t xml:space="preserve"> sob o nº 02.773.542/0001-22, neste ato representada na forma de seu estatuto social (“</w:t>
      </w:r>
      <w:r w:rsidRPr="006412B0">
        <w:rPr>
          <w:rFonts w:ascii="Verdana" w:hAnsi="Verdana" w:cstheme="minorHAnsi"/>
          <w:sz w:val="20"/>
          <w:szCs w:val="20"/>
          <w:u w:val="single"/>
          <w:lang w:val="pt-BR"/>
        </w:rPr>
        <w:t>Emissora</w:t>
      </w:r>
      <w:r w:rsidRPr="006412B0">
        <w:rPr>
          <w:rFonts w:ascii="Verdana" w:hAnsi="Verdana" w:cstheme="minorHAnsi"/>
          <w:sz w:val="20"/>
          <w:szCs w:val="20"/>
          <w:lang w:val="pt-BR"/>
        </w:rPr>
        <w:t>”); e</w:t>
      </w:r>
    </w:p>
    <w:p w:rsidR="003A4E9D" w:rsidRPr="006412B0" w:rsidRDefault="003A4E9D" w:rsidP="00F40E61">
      <w:pPr>
        <w:spacing w:line="280" w:lineRule="exact"/>
        <w:rPr>
          <w:rFonts w:ascii="Verdana" w:hAnsi="Verdana" w:cstheme="minorHAnsi"/>
          <w:sz w:val="20"/>
          <w:szCs w:val="20"/>
          <w:lang w:val="pt-BR"/>
        </w:rPr>
      </w:pPr>
    </w:p>
    <w:p w:rsidR="00CA25FD" w:rsidRPr="006412B0" w:rsidRDefault="003A4E9D" w:rsidP="00F40E61">
      <w:pPr>
        <w:pStyle w:val="AONormal"/>
        <w:numPr>
          <w:ilvl w:val="0"/>
          <w:numId w:val="6"/>
        </w:numPr>
        <w:spacing w:line="280" w:lineRule="exact"/>
        <w:ind w:left="0" w:firstLine="0"/>
        <w:jc w:val="both"/>
        <w:rPr>
          <w:rFonts w:ascii="Verdana" w:hAnsi="Verdana"/>
          <w:sz w:val="20"/>
          <w:szCs w:val="20"/>
          <w:lang w:val="pt-BR"/>
        </w:rPr>
      </w:pPr>
      <w:r w:rsidRPr="006412B0">
        <w:rPr>
          <w:rFonts w:ascii="Verdana" w:hAnsi="Verdana" w:cstheme="minorHAnsi"/>
          <w:b/>
          <w:bCs/>
          <w:sz w:val="20"/>
          <w:szCs w:val="20"/>
          <w:lang w:val="pt-BR"/>
        </w:rPr>
        <w:t>SIMPLIFIC PAVARINI DISTRIBUIDORA DE TÍTULOS E VALORES MOBILIÁRIOS LTDA</w:t>
      </w:r>
      <w:r w:rsidRPr="006412B0">
        <w:rPr>
          <w:rFonts w:ascii="Verdana" w:hAnsi="Verdana" w:cstheme="minorHAnsi"/>
          <w:b/>
          <w:sz w:val="20"/>
          <w:szCs w:val="20"/>
          <w:lang w:val="pt-BR"/>
        </w:rPr>
        <w:t>.</w:t>
      </w:r>
      <w:r w:rsidRPr="006412B0">
        <w:rPr>
          <w:rFonts w:ascii="Verdana" w:hAnsi="Verdana" w:cstheme="minorHAnsi"/>
          <w:bCs/>
          <w:sz w:val="20"/>
          <w:szCs w:val="20"/>
          <w:lang w:val="pt-BR"/>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Pr="006412B0">
        <w:rPr>
          <w:rFonts w:ascii="Verdana" w:hAnsi="Verdana" w:cstheme="minorHAnsi"/>
          <w:sz w:val="20"/>
          <w:szCs w:val="20"/>
          <w:lang w:val="pt-BR"/>
        </w:rPr>
        <w:t>, na qualidade de representante dos Titulares de CRI, conforme abaixo definido (“</w:t>
      </w:r>
      <w:r w:rsidRPr="006412B0">
        <w:rPr>
          <w:rFonts w:ascii="Verdana" w:hAnsi="Verdana" w:cstheme="minorHAnsi"/>
          <w:sz w:val="20"/>
          <w:szCs w:val="20"/>
          <w:u w:val="single"/>
          <w:lang w:val="pt-BR"/>
        </w:rPr>
        <w:t>Agente Fiduciário</w:t>
      </w:r>
      <w:r w:rsidRPr="006412B0">
        <w:rPr>
          <w:rFonts w:ascii="Verdana" w:hAnsi="Verdana" w:cstheme="minorHAnsi"/>
          <w:sz w:val="20"/>
          <w:szCs w:val="20"/>
          <w:lang w:val="pt-BR"/>
        </w:rPr>
        <w:t>”);</w:t>
      </w:r>
      <w:r w:rsidR="00CA25FD" w:rsidRPr="006412B0">
        <w:rPr>
          <w:rFonts w:ascii="Verdana" w:hAnsi="Verdana"/>
          <w:bCs/>
          <w:sz w:val="20"/>
          <w:szCs w:val="20"/>
          <w:lang w:val="pt-BR"/>
        </w:rPr>
        <w:t xml:space="preserve"> </w:t>
      </w:r>
    </w:p>
    <w:p w:rsidR="00CA25FD" w:rsidRPr="006412B0" w:rsidRDefault="00CA25FD">
      <w:pPr>
        <w:pStyle w:val="AONormal"/>
        <w:spacing w:line="280" w:lineRule="exact"/>
        <w:jc w:val="both"/>
        <w:rPr>
          <w:rFonts w:ascii="Verdana" w:hAnsi="Verdana"/>
          <w:bCs/>
          <w:sz w:val="20"/>
          <w:szCs w:val="20"/>
          <w:lang w:val="pt-BR"/>
        </w:rPr>
      </w:pPr>
    </w:p>
    <w:p w:rsidR="00CA25FD" w:rsidRPr="006412B0" w:rsidRDefault="00CA25FD">
      <w:pPr>
        <w:widowControl w:val="0"/>
        <w:spacing w:line="280" w:lineRule="exact"/>
        <w:jc w:val="both"/>
        <w:rPr>
          <w:rFonts w:ascii="Verdana" w:hAnsi="Verdana"/>
          <w:bCs/>
          <w:sz w:val="20"/>
          <w:szCs w:val="20"/>
          <w:lang w:val="pt-BR"/>
        </w:rPr>
      </w:pPr>
      <w:r w:rsidRPr="006412B0">
        <w:rPr>
          <w:rFonts w:ascii="Verdana" w:hAnsi="Verdana"/>
          <w:bCs/>
          <w:sz w:val="20"/>
          <w:szCs w:val="20"/>
          <w:lang w:val="pt-BR"/>
        </w:rPr>
        <w:t>Sendo a Emissora</w:t>
      </w:r>
      <w:r w:rsidR="00ED45F3" w:rsidRPr="006412B0">
        <w:rPr>
          <w:rFonts w:ascii="Verdana" w:hAnsi="Verdana"/>
          <w:bCs/>
          <w:sz w:val="20"/>
          <w:szCs w:val="20"/>
          <w:lang w:val="pt-BR"/>
        </w:rPr>
        <w:t xml:space="preserve"> e o Agente Fiduciário</w:t>
      </w:r>
      <w:r w:rsidRPr="006412B0">
        <w:rPr>
          <w:rFonts w:ascii="Verdana" w:hAnsi="Verdana"/>
          <w:bCs/>
          <w:sz w:val="20"/>
          <w:szCs w:val="20"/>
          <w:lang w:val="pt-BR"/>
        </w:rPr>
        <w:t xml:space="preserve"> denominados individualmente </w:t>
      </w:r>
      <w:r w:rsidRPr="006412B0">
        <w:rPr>
          <w:rFonts w:ascii="Verdana" w:hAnsi="Verdana"/>
          <w:sz w:val="20"/>
          <w:szCs w:val="20"/>
          <w:lang w:val="pt-BR"/>
        </w:rPr>
        <w:t>“</w:t>
      </w:r>
      <w:r w:rsidRPr="006412B0">
        <w:rPr>
          <w:rFonts w:ascii="Verdana" w:hAnsi="Verdana"/>
          <w:bCs/>
          <w:sz w:val="20"/>
          <w:szCs w:val="20"/>
          <w:u w:val="single"/>
          <w:lang w:val="pt-BR"/>
        </w:rPr>
        <w:t>Parte</w:t>
      </w:r>
      <w:r w:rsidRPr="006412B0">
        <w:rPr>
          <w:rFonts w:ascii="Verdana" w:hAnsi="Verdana"/>
          <w:sz w:val="20"/>
          <w:szCs w:val="20"/>
          <w:lang w:val="pt-BR"/>
        </w:rPr>
        <w:t>”</w:t>
      </w:r>
      <w:r w:rsidRPr="006412B0">
        <w:rPr>
          <w:rFonts w:ascii="Verdana" w:hAnsi="Verdana"/>
          <w:bCs/>
          <w:sz w:val="20"/>
          <w:szCs w:val="20"/>
          <w:lang w:val="pt-BR"/>
        </w:rPr>
        <w:t xml:space="preserve"> e, em conjunto, </w:t>
      </w:r>
      <w:r w:rsidRPr="006412B0">
        <w:rPr>
          <w:rFonts w:ascii="Verdana" w:hAnsi="Verdana"/>
          <w:sz w:val="20"/>
          <w:szCs w:val="20"/>
          <w:lang w:val="pt-BR"/>
        </w:rPr>
        <w:t>“</w:t>
      </w:r>
      <w:r w:rsidRPr="006412B0">
        <w:rPr>
          <w:rFonts w:ascii="Verdana" w:hAnsi="Verdana"/>
          <w:bCs/>
          <w:sz w:val="20"/>
          <w:szCs w:val="20"/>
          <w:u w:val="single"/>
          <w:lang w:val="pt-BR"/>
        </w:rPr>
        <w:t>Partes</w:t>
      </w:r>
      <w:r w:rsidRPr="006412B0">
        <w:rPr>
          <w:rFonts w:ascii="Verdana" w:hAnsi="Verdana"/>
          <w:sz w:val="20"/>
          <w:szCs w:val="20"/>
          <w:lang w:val="pt-BR"/>
        </w:rPr>
        <w:t>”.</w:t>
      </w:r>
    </w:p>
    <w:p w:rsidR="00CA25FD" w:rsidRPr="006412B0" w:rsidRDefault="00CA25FD">
      <w:pPr>
        <w:widowControl w:val="0"/>
        <w:spacing w:line="280" w:lineRule="exact"/>
        <w:jc w:val="both"/>
        <w:rPr>
          <w:rFonts w:ascii="Verdana" w:hAnsi="Verdana"/>
          <w:bCs/>
          <w:sz w:val="20"/>
          <w:szCs w:val="20"/>
          <w:lang w:val="pt-BR"/>
        </w:rPr>
      </w:pPr>
    </w:p>
    <w:p w:rsidR="00CA25FD" w:rsidRPr="006412B0" w:rsidRDefault="00CA25FD">
      <w:pPr>
        <w:spacing w:line="280" w:lineRule="exact"/>
        <w:ind w:left="705" w:hanging="705"/>
        <w:rPr>
          <w:rFonts w:ascii="Verdana" w:hAnsi="Verdana"/>
          <w:b/>
          <w:bCs/>
          <w:sz w:val="20"/>
          <w:szCs w:val="20"/>
          <w:lang w:val="pt-BR"/>
        </w:rPr>
      </w:pPr>
      <w:r w:rsidRPr="006412B0">
        <w:rPr>
          <w:rFonts w:ascii="Verdana" w:hAnsi="Verdana"/>
          <w:b/>
          <w:bCs/>
          <w:sz w:val="20"/>
          <w:szCs w:val="20"/>
          <w:lang w:val="pt-BR"/>
        </w:rPr>
        <w:t>CONSIDERANDO QUE:</w:t>
      </w:r>
    </w:p>
    <w:p w:rsidR="0060120A" w:rsidRPr="006412B0" w:rsidRDefault="0060120A">
      <w:pPr>
        <w:spacing w:line="280" w:lineRule="exact"/>
        <w:ind w:left="705" w:hanging="705"/>
        <w:rPr>
          <w:rFonts w:ascii="Verdana" w:hAnsi="Verdana"/>
          <w:b/>
          <w:bCs/>
          <w:sz w:val="20"/>
          <w:szCs w:val="20"/>
          <w:lang w:val="pt-BR"/>
        </w:rPr>
      </w:pPr>
    </w:p>
    <w:p w:rsidR="00F21089" w:rsidRPr="006412B0" w:rsidRDefault="00DC3644" w:rsidP="00F40E61">
      <w:pPr>
        <w:numPr>
          <w:ilvl w:val="0"/>
          <w:numId w:val="7"/>
        </w:numPr>
        <w:tabs>
          <w:tab w:val="left" w:pos="709"/>
          <w:tab w:val="left" w:pos="1418"/>
        </w:tabs>
        <w:spacing w:line="280" w:lineRule="exact"/>
        <w:ind w:left="709" w:firstLine="0"/>
        <w:jc w:val="both"/>
        <w:rPr>
          <w:rFonts w:ascii="Verdana" w:hAnsi="Verdana"/>
          <w:sz w:val="20"/>
          <w:szCs w:val="20"/>
          <w:lang w:val="pt-BR"/>
        </w:rPr>
      </w:pPr>
      <w:proofErr w:type="gramStart"/>
      <w:r w:rsidRPr="006412B0">
        <w:rPr>
          <w:rFonts w:ascii="Verdana" w:hAnsi="Verdana"/>
          <w:spacing w:val="2"/>
          <w:sz w:val="20"/>
          <w:szCs w:val="20"/>
          <w:lang w:val="pt-BR"/>
        </w:rPr>
        <w:t>as</w:t>
      </w:r>
      <w:proofErr w:type="gramEnd"/>
      <w:r w:rsidRPr="006412B0">
        <w:rPr>
          <w:rFonts w:ascii="Verdana" w:hAnsi="Verdana"/>
          <w:spacing w:val="2"/>
          <w:sz w:val="20"/>
          <w:szCs w:val="20"/>
          <w:lang w:val="pt-BR"/>
        </w:rPr>
        <w:t xml:space="preserve"> Partes celebraram o </w:t>
      </w:r>
      <w:r w:rsidR="0060120A" w:rsidRPr="006412B0">
        <w:rPr>
          <w:rFonts w:ascii="Verdana" w:hAnsi="Verdana" w:cstheme="minorHAnsi"/>
          <w:sz w:val="20"/>
          <w:szCs w:val="20"/>
          <w:lang w:val="pt-BR"/>
        </w:rPr>
        <w:t>“</w:t>
      </w:r>
      <w:r w:rsidR="0060120A" w:rsidRPr="006412B0">
        <w:rPr>
          <w:rFonts w:ascii="Verdana" w:hAnsi="Verdana" w:cstheme="minorHAnsi"/>
          <w:i/>
          <w:iCs/>
          <w:sz w:val="20"/>
          <w:szCs w:val="20"/>
          <w:lang w:val="pt-BR"/>
        </w:rPr>
        <w:t>Termo de Securitização de Créditos Imobiliários da 280ª Série da 1ª Emissão de Certificados de Recebíveis Imobiliários da RB Capital Companhia de Securitização</w:t>
      </w:r>
      <w:r w:rsidR="0060120A" w:rsidRPr="006412B0">
        <w:rPr>
          <w:rFonts w:ascii="Verdana" w:hAnsi="Verdana" w:cstheme="minorHAnsi"/>
          <w:sz w:val="20"/>
          <w:szCs w:val="20"/>
          <w:lang w:val="pt-BR"/>
        </w:rPr>
        <w:t>”</w:t>
      </w:r>
      <w:r w:rsidR="002B7450" w:rsidRPr="006412B0">
        <w:rPr>
          <w:rFonts w:ascii="Verdana" w:hAnsi="Verdana"/>
          <w:sz w:val="20"/>
          <w:szCs w:val="20"/>
          <w:lang w:val="pt-BR"/>
        </w:rPr>
        <w:t xml:space="preserve">, celebrado em </w:t>
      </w:r>
      <w:r w:rsidR="0060120A" w:rsidRPr="006412B0">
        <w:rPr>
          <w:rFonts w:ascii="Verdana" w:hAnsi="Verdana"/>
          <w:sz w:val="20"/>
          <w:szCs w:val="20"/>
          <w:lang w:val="pt-BR"/>
        </w:rPr>
        <w:t xml:space="preserve">25 </w:t>
      </w:r>
      <w:r w:rsidR="002B7450" w:rsidRPr="006412B0">
        <w:rPr>
          <w:rFonts w:ascii="Verdana" w:hAnsi="Verdana"/>
          <w:sz w:val="20"/>
          <w:szCs w:val="20"/>
          <w:lang w:val="pt-BR"/>
        </w:rPr>
        <w:t xml:space="preserve">de </w:t>
      </w:r>
      <w:r w:rsidR="0060120A" w:rsidRPr="006412B0">
        <w:rPr>
          <w:rFonts w:ascii="Verdana" w:hAnsi="Verdana"/>
          <w:sz w:val="20"/>
          <w:szCs w:val="20"/>
          <w:lang w:val="pt-BR"/>
        </w:rPr>
        <w:t>junho</w:t>
      </w:r>
      <w:r w:rsidR="002B7450" w:rsidRPr="006412B0">
        <w:rPr>
          <w:rFonts w:ascii="Verdana" w:hAnsi="Verdana"/>
          <w:sz w:val="20"/>
          <w:szCs w:val="20"/>
          <w:lang w:val="pt-BR"/>
        </w:rPr>
        <w:t xml:space="preserve"> de 2020</w:t>
      </w:r>
      <w:r w:rsidR="00055204" w:rsidRPr="006412B0">
        <w:rPr>
          <w:rFonts w:ascii="Verdana" w:hAnsi="Verdana"/>
          <w:sz w:val="20"/>
          <w:szCs w:val="20"/>
          <w:lang w:val="pt-BR"/>
        </w:rPr>
        <w:t xml:space="preserve"> </w:t>
      </w:r>
      <w:r w:rsidR="00055204" w:rsidRPr="006412B0">
        <w:rPr>
          <w:rFonts w:ascii="Verdana" w:hAnsi="Verdana" w:cstheme="minorHAnsi"/>
          <w:sz w:val="20"/>
          <w:szCs w:val="20"/>
          <w:lang w:val="pt-BR"/>
        </w:rPr>
        <w:t>(“</w:t>
      </w:r>
      <w:r w:rsidR="00055204" w:rsidRPr="006412B0">
        <w:rPr>
          <w:rFonts w:ascii="Verdana" w:hAnsi="Verdana" w:cstheme="minorHAnsi"/>
          <w:sz w:val="20"/>
          <w:szCs w:val="20"/>
          <w:u w:val="single"/>
          <w:lang w:val="pt-BR"/>
        </w:rPr>
        <w:t>Termo de Securitização</w:t>
      </w:r>
      <w:r w:rsidR="00055204" w:rsidRPr="006412B0">
        <w:rPr>
          <w:rFonts w:ascii="Verdana" w:hAnsi="Verdana" w:cstheme="minorHAnsi"/>
          <w:sz w:val="20"/>
          <w:szCs w:val="20"/>
          <w:lang w:val="pt-BR"/>
        </w:rPr>
        <w:t>”)</w:t>
      </w:r>
      <w:r w:rsidR="00CA25FD" w:rsidRPr="006412B0">
        <w:rPr>
          <w:rFonts w:ascii="Verdana" w:hAnsi="Verdana"/>
          <w:sz w:val="20"/>
          <w:szCs w:val="20"/>
          <w:lang w:val="pt-BR"/>
        </w:rPr>
        <w:t>;</w:t>
      </w:r>
    </w:p>
    <w:p w:rsidR="00CA25FD" w:rsidRPr="006412B0" w:rsidRDefault="00CA25FD">
      <w:pPr>
        <w:tabs>
          <w:tab w:val="left" w:pos="709"/>
          <w:tab w:val="left" w:pos="1418"/>
        </w:tabs>
        <w:spacing w:line="280" w:lineRule="exact"/>
        <w:jc w:val="both"/>
        <w:rPr>
          <w:rFonts w:ascii="Verdana" w:hAnsi="Verdana"/>
          <w:sz w:val="20"/>
          <w:szCs w:val="20"/>
          <w:lang w:val="pt-BR"/>
        </w:rPr>
      </w:pPr>
    </w:p>
    <w:p w:rsidR="002A0099" w:rsidRPr="006412B0" w:rsidRDefault="00333690" w:rsidP="00F40E61">
      <w:pPr>
        <w:numPr>
          <w:ilvl w:val="0"/>
          <w:numId w:val="7"/>
        </w:numPr>
        <w:tabs>
          <w:tab w:val="left" w:pos="709"/>
          <w:tab w:val="left" w:pos="1418"/>
        </w:tabs>
        <w:spacing w:line="280" w:lineRule="exact"/>
        <w:ind w:left="709" w:firstLine="0"/>
        <w:jc w:val="both"/>
        <w:rPr>
          <w:rFonts w:ascii="Verdana" w:hAnsi="Verdana"/>
          <w:sz w:val="20"/>
          <w:szCs w:val="20"/>
          <w:lang w:val="pt-BR"/>
        </w:rPr>
      </w:pPr>
      <w:proofErr w:type="gramStart"/>
      <w:r w:rsidRPr="006412B0">
        <w:rPr>
          <w:rFonts w:ascii="Verdana" w:hAnsi="Verdana"/>
          <w:sz w:val="20"/>
          <w:szCs w:val="20"/>
          <w:lang w:val="pt-BR"/>
        </w:rPr>
        <w:t>a</w:t>
      </w:r>
      <w:r w:rsidR="00A41E2E" w:rsidRPr="006412B0">
        <w:rPr>
          <w:rFonts w:ascii="Verdana" w:hAnsi="Verdana"/>
          <w:sz w:val="20"/>
          <w:szCs w:val="20"/>
          <w:lang w:val="pt-BR"/>
        </w:rPr>
        <w:t>s</w:t>
      </w:r>
      <w:proofErr w:type="gramEnd"/>
      <w:r w:rsidR="00A41E2E" w:rsidRPr="006412B0">
        <w:rPr>
          <w:rFonts w:ascii="Verdana" w:hAnsi="Verdana"/>
          <w:sz w:val="20"/>
          <w:szCs w:val="20"/>
          <w:lang w:val="pt-BR"/>
        </w:rPr>
        <w:t xml:space="preserve"> Partes </w:t>
      </w:r>
      <w:r w:rsidRPr="006412B0">
        <w:rPr>
          <w:rFonts w:ascii="Verdana" w:hAnsi="Verdana"/>
          <w:sz w:val="20"/>
          <w:szCs w:val="20"/>
          <w:lang w:val="pt-BR"/>
        </w:rPr>
        <w:t>deseja</w:t>
      </w:r>
      <w:r w:rsidR="00A41E2E" w:rsidRPr="006412B0">
        <w:rPr>
          <w:rFonts w:ascii="Verdana" w:hAnsi="Verdana"/>
          <w:sz w:val="20"/>
          <w:szCs w:val="20"/>
          <w:lang w:val="pt-BR"/>
        </w:rPr>
        <w:t>m</w:t>
      </w:r>
      <w:r w:rsidRPr="006412B0">
        <w:rPr>
          <w:rFonts w:ascii="Verdana" w:hAnsi="Verdana"/>
          <w:sz w:val="20"/>
          <w:szCs w:val="20"/>
          <w:lang w:val="pt-BR"/>
        </w:rPr>
        <w:t xml:space="preserve"> aditar </w:t>
      </w:r>
      <w:r w:rsidR="00A41E2E" w:rsidRPr="006412B0">
        <w:rPr>
          <w:rFonts w:ascii="Verdana" w:hAnsi="Verdana"/>
          <w:sz w:val="20"/>
          <w:szCs w:val="20"/>
          <w:lang w:val="pt-BR"/>
        </w:rPr>
        <w:t>o</w:t>
      </w:r>
      <w:r w:rsidRPr="006412B0">
        <w:rPr>
          <w:rFonts w:ascii="Verdana" w:hAnsi="Verdana"/>
          <w:sz w:val="20"/>
          <w:szCs w:val="20"/>
          <w:lang w:val="pt-BR"/>
        </w:rPr>
        <w:t xml:space="preserve"> </w:t>
      </w:r>
      <w:r w:rsidR="00A41E2E" w:rsidRPr="006412B0">
        <w:rPr>
          <w:rFonts w:ascii="Verdana" w:hAnsi="Verdana"/>
          <w:sz w:val="20"/>
          <w:szCs w:val="20"/>
          <w:lang w:val="pt-BR"/>
        </w:rPr>
        <w:t xml:space="preserve">Termo de Securitização </w:t>
      </w:r>
      <w:r w:rsidRPr="006412B0">
        <w:rPr>
          <w:rFonts w:ascii="Verdana" w:hAnsi="Verdana"/>
          <w:sz w:val="20"/>
          <w:szCs w:val="20"/>
          <w:lang w:val="pt-BR"/>
        </w:rPr>
        <w:t xml:space="preserve">a fim de </w:t>
      </w:r>
      <w:r w:rsidR="00ED45F3" w:rsidRPr="006412B0">
        <w:rPr>
          <w:rFonts w:ascii="Verdana" w:hAnsi="Verdana"/>
          <w:sz w:val="20"/>
          <w:szCs w:val="20"/>
          <w:lang w:val="pt-BR"/>
        </w:rPr>
        <w:t>retificar</w:t>
      </w:r>
      <w:r w:rsidR="008C5141">
        <w:rPr>
          <w:rFonts w:ascii="Verdana" w:hAnsi="Verdana"/>
          <w:sz w:val="20"/>
          <w:szCs w:val="20"/>
          <w:lang w:val="pt-BR"/>
        </w:rPr>
        <w:t xml:space="preserve"> o conceito dos </w:t>
      </w:r>
      <w:proofErr w:type="spellStart"/>
      <w:r w:rsidR="008C5141">
        <w:rPr>
          <w:rFonts w:ascii="Verdana" w:hAnsi="Verdana"/>
          <w:i/>
          <w:sz w:val="20"/>
          <w:szCs w:val="20"/>
          <w:lang w:val="pt-BR"/>
        </w:rPr>
        <w:t>covenants</w:t>
      </w:r>
      <w:proofErr w:type="spellEnd"/>
      <w:r w:rsidR="008C5141">
        <w:rPr>
          <w:rFonts w:ascii="Verdana" w:hAnsi="Verdana"/>
          <w:i/>
          <w:sz w:val="20"/>
          <w:szCs w:val="20"/>
          <w:lang w:val="pt-BR"/>
        </w:rPr>
        <w:t xml:space="preserve"> </w:t>
      </w:r>
      <w:r w:rsidR="008C5141" w:rsidRPr="00122326">
        <w:rPr>
          <w:rFonts w:ascii="Verdana" w:hAnsi="Verdana"/>
          <w:sz w:val="20"/>
          <w:szCs w:val="20"/>
          <w:lang w:val="pt-BR"/>
        </w:rPr>
        <w:t>financeiros</w:t>
      </w:r>
      <w:r w:rsidR="008C5141">
        <w:rPr>
          <w:rFonts w:ascii="Verdana" w:hAnsi="Verdana"/>
          <w:sz w:val="20"/>
          <w:szCs w:val="20"/>
          <w:lang w:val="pt-BR"/>
        </w:rPr>
        <w:t xml:space="preserve"> previstos no item </w:t>
      </w:r>
      <w:r w:rsidR="008C5141">
        <w:rPr>
          <w:rFonts w:ascii="Verdana" w:hAnsi="Verdana"/>
          <w:b/>
          <w:sz w:val="20"/>
          <w:szCs w:val="20"/>
          <w:lang w:val="pt-BR"/>
        </w:rPr>
        <w:t>(</w:t>
      </w:r>
      <w:proofErr w:type="spellStart"/>
      <w:r w:rsidR="008C5141">
        <w:rPr>
          <w:rFonts w:ascii="Verdana" w:hAnsi="Verdana"/>
          <w:b/>
          <w:sz w:val="20"/>
          <w:szCs w:val="20"/>
          <w:lang w:val="pt-BR"/>
        </w:rPr>
        <w:t>xxv</w:t>
      </w:r>
      <w:proofErr w:type="spellEnd"/>
      <w:r w:rsidR="008C5141">
        <w:rPr>
          <w:rFonts w:ascii="Verdana" w:hAnsi="Verdana"/>
          <w:b/>
          <w:sz w:val="20"/>
          <w:szCs w:val="20"/>
          <w:lang w:val="pt-BR"/>
        </w:rPr>
        <w:t>)</w:t>
      </w:r>
      <w:r w:rsidR="002003E1">
        <w:rPr>
          <w:rFonts w:ascii="Verdana" w:hAnsi="Verdana"/>
          <w:b/>
          <w:sz w:val="20"/>
          <w:szCs w:val="20"/>
          <w:lang w:val="pt-BR"/>
        </w:rPr>
        <w:t xml:space="preserve"> </w:t>
      </w:r>
      <w:r w:rsidR="002003E1" w:rsidRPr="00122326">
        <w:rPr>
          <w:rFonts w:ascii="Verdana" w:hAnsi="Verdana"/>
          <w:sz w:val="20"/>
          <w:szCs w:val="20"/>
          <w:lang w:val="pt-BR"/>
        </w:rPr>
        <w:t>da</w:t>
      </w:r>
      <w:r w:rsidR="002003E1">
        <w:rPr>
          <w:rFonts w:ascii="Verdana" w:hAnsi="Verdana"/>
          <w:b/>
          <w:sz w:val="20"/>
          <w:szCs w:val="20"/>
          <w:lang w:val="pt-BR"/>
        </w:rPr>
        <w:t xml:space="preserve"> </w:t>
      </w:r>
      <w:r w:rsidR="002003E1">
        <w:rPr>
          <w:rFonts w:ascii="Verdana" w:hAnsi="Verdana"/>
          <w:sz w:val="20"/>
          <w:szCs w:val="20"/>
          <w:lang w:val="pt-BR"/>
        </w:rPr>
        <w:t>cláusula 6.5, bem como</w:t>
      </w:r>
      <w:r w:rsidR="00ED45F3" w:rsidRPr="006412B0">
        <w:rPr>
          <w:rFonts w:ascii="Verdana" w:hAnsi="Verdana"/>
          <w:sz w:val="20"/>
          <w:szCs w:val="20"/>
          <w:lang w:val="pt-BR"/>
        </w:rPr>
        <w:t xml:space="preserve"> </w:t>
      </w:r>
      <w:r w:rsidR="00A41E2E" w:rsidRPr="006412B0">
        <w:rPr>
          <w:rFonts w:ascii="Verdana" w:hAnsi="Verdana"/>
          <w:sz w:val="20"/>
          <w:szCs w:val="20"/>
          <w:lang w:val="pt-BR"/>
        </w:rPr>
        <w:t>o Anexo IX do referido documento, que trata do descritivo de despesas a serem reembolsadas</w:t>
      </w:r>
      <w:r w:rsidRPr="006412B0">
        <w:rPr>
          <w:rFonts w:ascii="Verdana" w:hAnsi="Verdana"/>
          <w:sz w:val="20"/>
          <w:szCs w:val="20"/>
          <w:lang w:val="pt-BR"/>
        </w:rPr>
        <w:t>.</w:t>
      </w:r>
    </w:p>
    <w:p w:rsidR="00333690" w:rsidRPr="006412B0" w:rsidRDefault="00333690">
      <w:pPr>
        <w:pStyle w:val="PargrafodaLista"/>
        <w:spacing w:line="280" w:lineRule="exact"/>
        <w:rPr>
          <w:rFonts w:ascii="Verdana" w:hAnsi="Verdana"/>
          <w:b/>
        </w:rPr>
      </w:pPr>
    </w:p>
    <w:p w:rsidR="006322BF" w:rsidRPr="006412B0" w:rsidRDefault="006322BF">
      <w:pPr>
        <w:tabs>
          <w:tab w:val="left" w:pos="709"/>
          <w:tab w:val="left" w:pos="1418"/>
        </w:tabs>
        <w:spacing w:line="280" w:lineRule="exact"/>
        <w:jc w:val="both"/>
        <w:rPr>
          <w:rFonts w:ascii="Verdana" w:hAnsi="Verdana"/>
          <w:sz w:val="20"/>
          <w:szCs w:val="20"/>
          <w:lang w:val="pt-BR"/>
        </w:rPr>
      </w:pPr>
      <w:r w:rsidRPr="006412B0">
        <w:rPr>
          <w:rFonts w:ascii="Verdana" w:hAnsi="Verdana"/>
          <w:b/>
          <w:sz w:val="20"/>
          <w:szCs w:val="20"/>
          <w:lang w:val="pt-BR"/>
        </w:rPr>
        <w:t xml:space="preserve">RESOLVEM </w:t>
      </w:r>
      <w:r w:rsidRPr="006412B0">
        <w:rPr>
          <w:rFonts w:ascii="Verdana" w:hAnsi="Verdana"/>
          <w:sz w:val="20"/>
          <w:szCs w:val="20"/>
          <w:lang w:val="pt-BR"/>
        </w:rPr>
        <w:t xml:space="preserve">firmar o presente </w:t>
      </w:r>
      <w:r w:rsidR="00DF0C3C" w:rsidRPr="006412B0">
        <w:rPr>
          <w:rFonts w:ascii="Verdana" w:hAnsi="Verdana"/>
          <w:sz w:val="20"/>
          <w:szCs w:val="20"/>
          <w:lang w:val="pt-BR"/>
        </w:rPr>
        <w:t>Aditamento</w:t>
      </w:r>
      <w:r w:rsidRPr="006412B0">
        <w:rPr>
          <w:rFonts w:ascii="Verdana" w:hAnsi="Verdana"/>
          <w:sz w:val="20"/>
          <w:szCs w:val="20"/>
          <w:lang w:val="pt-BR"/>
        </w:rPr>
        <w:t>, que será regido pelas Cláusulas e condições a seguir estabelecidas.</w:t>
      </w:r>
    </w:p>
    <w:p w:rsidR="00AB6B6D" w:rsidRPr="006412B0" w:rsidRDefault="00AB6B6D">
      <w:pPr>
        <w:tabs>
          <w:tab w:val="left" w:pos="709"/>
          <w:tab w:val="left" w:pos="1418"/>
        </w:tabs>
        <w:spacing w:line="280" w:lineRule="exact"/>
        <w:jc w:val="both"/>
        <w:rPr>
          <w:rFonts w:ascii="Verdana" w:hAnsi="Verdana"/>
          <w:sz w:val="20"/>
          <w:szCs w:val="20"/>
          <w:lang w:val="pt-BR"/>
        </w:rPr>
      </w:pPr>
    </w:p>
    <w:p w:rsidR="00AB6B6D" w:rsidRPr="006412B0" w:rsidRDefault="00AB6B6D" w:rsidP="00F40E61">
      <w:pPr>
        <w:pStyle w:val="p0"/>
        <w:numPr>
          <w:ilvl w:val="0"/>
          <w:numId w:val="8"/>
        </w:numPr>
        <w:tabs>
          <w:tab w:val="clear" w:pos="1065"/>
          <w:tab w:val="num" w:pos="720"/>
        </w:tabs>
        <w:suppressAutoHyphens/>
        <w:spacing w:line="280" w:lineRule="exact"/>
        <w:ind w:left="0" w:firstLine="0"/>
        <w:rPr>
          <w:rFonts w:ascii="Verdana" w:hAnsi="Verdana"/>
          <w:b/>
          <w:sz w:val="20"/>
          <w:szCs w:val="20"/>
        </w:rPr>
      </w:pPr>
      <w:r w:rsidRPr="006412B0">
        <w:rPr>
          <w:rFonts w:ascii="Verdana" w:hAnsi="Verdana"/>
          <w:b/>
          <w:sz w:val="20"/>
          <w:szCs w:val="20"/>
        </w:rPr>
        <w:t>ALTERAÇÕES E RATIFICAÇÕES</w:t>
      </w:r>
    </w:p>
    <w:p w:rsidR="00AB6B6D" w:rsidRPr="006412B0" w:rsidRDefault="00AB6B6D">
      <w:pPr>
        <w:suppressAutoHyphens/>
        <w:spacing w:line="280" w:lineRule="exact"/>
        <w:jc w:val="both"/>
        <w:rPr>
          <w:rFonts w:ascii="Verdana" w:hAnsi="Verdana" w:cs="Tahoma"/>
          <w:sz w:val="20"/>
          <w:szCs w:val="20"/>
        </w:rPr>
      </w:pPr>
    </w:p>
    <w:p w:rsidR="0055310E" w:rsidRPr="00F40E61" w:rsidRDefault="00AB6B6D" w:rsidP="00F40E61">
      <w:pPr>
        <w:pStyle w:val="PargrafodaLista"/>
        <w:numPr>
          <w:ilvl w:val="1"/>
          <w:numId w:val="18"/>
        </w:numPr>
        <w:tabs>
          <w:tab w:val="left" w:pos="709"/>
          <w:tab w:val="left" w:pos="1418"/>
        </w:tabs>
        <w:spacing w:line="280" w:lineRule="exact"/>
        <w:jc w:val="both"/>
        <w:rPr>
          <w:rFonts w:ascii="Verdana" w:hAnsi="Verdana"/>
        </w:rPr>
      </w:pPr>
      <w:r w:rsidRPr="00F40E61">
        <w:rPr>
          <w:rFonts w:ascii="Verdana" w:hAnsi="Verdana"/>
        </w:rPr>
        <w:t xml:space="preserve">Pelo presente </w:t>
      </w:r>
      <w:r w:rsidR="00DF0C3C" w:rsidRPr="00F40E61">
        <w:rPr>
          <w:rFonts w:ascii="Verdana" w:hAnsi="Verdana"/>
        </w:rPr>
        <w:t>Aditamento</w:t>
      </w:r>
      <w:r w:rsidRPr="00F40E61">
        <w:rPr>
          <w:rFonts w:ascii="Verdana" w:hAnsi="Verdana"/>
        </w:rPr>
        <w:t>, resolvem, em decorrência das considerações acima expostas</w:t>
      </w:r>
      <w:r w:rsidR="0055310E" w:rsidRPr="00F40E61">
        <w:rPr>
          <w:rFonts w:ascii="Verdana" w:hAnsi="Verdana"/>
        </w:rPr>
        <w:t>:</w:t>
      </w:r>
    </w:p>
    <w:p w:rsidR="0055310E" w:rsidRPr="00F40E61" w:rsidRDefault="0055310E">
      <w:pPr>
        <w:tabs>
          <w:tab w:val="left" w:pos="709"/>
          <w:tab w:val="left" w:pos="1418"/>
        </w:tabs>
        <w:spacing w:line="280" w:lineRule="exact"/>
        <w:jc w:val="both"/>
        <w:rPr>
          <w:rFonts w:ascii="Verdana" w:hAnsi="Verdana"/>
          <w:sz w:val="20"/>
          <w:szCs w:val="20"/>
          <w:lang w:val="pt-BR"/>
        </w:rPr>
      </w:pPr>
    </w:p>
    <w:p w:rsidR="00AB6B6D" w:rsidRPr="00F40E61" w:rsidRDefault="0055310E">
      <w:pPr>
        <w:tabs>
          <w:tab w:val="left" w:pos="709"/>
          <w:tab w:val="left" w:pos="1418"/>
        </w:tabs>
        <w:spacing w:line="280" w:lineRule="exact"/>
        <w:jc w:val="both"/>
        <w:rPr>
          <w:rFonts w:ascii="Verdana" w:hAnsi="Verdana"/>
          <w:sz w:val="20"/>
          <w:szCs w:val="20"/>
          <w:lang w:val="pt-BR"/>
        </w:rPr>
      </w:pPr>
      <w:r w:rsidRPr="00F40E61">
        <w:rPr>
          <w:rFonts w:ascii="Verdana" w:hAnsi="Verdana"/>
          <w:b/>
          <w:sz w:val="20"/>
          <w:szCs w:val="20"/>
          <w:lang w:val="pt-BR"/>
        </w:rPr>
        <w:lastRenderedPageBreak/>
        <w:t>1.1.1.</w:t>
      </w:r>
      <w:r w:rsidR="00AB6B6D" w:rsidRPr="00F40E61">
        <w:rPr>
          <w:rFonts w:ascii="Verdana" w:hAnsi="Verdana"/>
          <w:sz w:val="20"/>
          <w:szCs w:val="20"/>
          <w:lang w:val="pt-BR"/>
        </w:rPr>
        <w:t xml:space="preserve"> </w:t>
      </w:r>
      <w:r w:rsidRPr="00F40E61">
        <w:rPr>
          <w:rFonts w:ascii="Verdana" w:hAnsi="Verdana"/>
          <w:sz w:val="20"/>
          <w:szCs w:val="20"/>
          <w:lang w:val="pt-BR"/>
        </w:rPr>
        <w:t>A</w:t>
      </w:r>
      <w:r w:rsidR="00AB6B6D" w:rsidRPr="00F40E61">
        <w:rPr>
          <w:rFonts w:ascii="Verdana" w:hAnsi="Verdana"/>
          <w:sz w:val="20"/>
          <w:szCs w:val="20"/>
          <w:lang w:val="pt-BR"/>
        </w:rPr>
        <w:t xml:space="preserve">lterar o </w:t>
      </w:r>
      <w:r w:rsidR="007C70EA" w:rsidRPr="00F40E61">
        <w:rPr>
          <w:rFonts w:ascii="Verdana" w:hAnsi="Verdana"/>
          <w:sz w:val="20"/>
          <w:szCs w:val="20"/>
          <w:lang w:val="pt-BR"/>
        </w:rPr>
        <w:t>Anexo I</w:t>
      </w:r>
      <w:r w:rsidR="008D06D5" w:rsidRPr="00F40E61">
        <w:rPr>
          <w:rFonts w:ascii="Verdana" w:hAnsi="Verdana"/>
          <w:sz w:val="20"/>
          <w:szCs w:val="20"/>
          <w:lang w:val="pt-BR"/>
        </w:rPr>
        <w:t>X</w:t>
      </w:r>
      <w:r w:rsidR="007C70EA" w:rsidRPr="00F40E61">
        <w:rPr>
          <w:rFonts w:ascii="Verdana" w:hAnsi="Verdana"/>
          <w:sz w:val="20"/>
          <w:szCs w:val="20"/>
          <w:lang w:val="pt-BR"/>
        </w:rPr>
        <w:t xml:space="preserve"> do </w:t>
      </w:r>
      <w:r w:rsidR="00A41E2E" w:rsidRPr="00F40E61">
        <w:rPr>
          <w:rFonts w:ascii="Verdana" w:hAnsi="Verdana"/>
          <w:sz w:val="20"/>
          <w:szCs w:val="20"/>
          <w:lang w:val="pt-BR"/>
        </w:rPr>
        <w:t>Termo de Securitização</w:t>
      </w:r>
      <w:r w:rsidR="007C70EA" w:rsidRPr="00F40E61">
        <w:rPr>
          <w:rFonts w:ascii="Verdana" w:hAnsi="Verdana"/>
          <w:sz w:val="20"/>
          <w:szCs w:val="20"/>
          <w:lang w:val="pt-BR"/>
        </w:rPr>
        <w:t>, de modo a vigorar com a redação do Anexo I ao presente documento</w:t>
      </w:r>
      <w:r w:rsidR="00AB6B6D" w:rsidRPr="00F40E61">
        <w:rPr>
          <w:rFonts w:ascii="Verdana" w:hAnsi="Verdana"/>
          <w:sz w:val="20"/>
          <w:szCs w:val="20"/>
          <w:lang w:val="pt-BR"/>
        </w:rPr>
        <w:t>.</w:t>
      </w:r>
    </w:p>
    <w:p w:rsidR="0021163A" w:rsidRPr="00F40E61" w:rsidRDefault="0021163A">
      <w:pPr>
        <w:tabs>
          <w:tab w:val="left" w:pos="709"/>
          <w:tab w:val="left" w:pos="1418"/>
        </w:tabs>
        <w:spacing w:line="280" w:lineRule="exact"/>
        <w:jc w:val="both"/>
        <w:rPr>
          <w:rFonts w:ascii="Verdana" w:hAnsi="Verdana"/>
          <w:b/>
          <w:sz w:val="20"/>
          <w:szCs w:val="20"/>
          <w:lang w:val="pt-BR"/>
        </w:rPr>
      </w:pPr>
    </w:p>
    <w:p w:rsidR="0021163A" w:rsidRPr="006412B0" w:rsidRDefault="0021163A">
      <w:pPr>
        <w:tabs>
          <w:tab w:val="left" w:pos="709"/>
          <w:tab w:val="left" w:pos="1418"/>
        </w:tabs>
        <w:spacing w:line="280" w:lineRule="exact"/>
        <w:jc w:val="both"/>
        <w:rPr>
          <w:rFonts w:ascii="Verdana" w:hAnsi="Verdana"/>
          <w:sz w:val="20"/>
          <w:szCs w:val="20"/>
          <w:lang w:val="pt-BR"/>
        </w:rPr>
      </w:pPr>
      <w:r w:rsidRPr="00F40E61">
        <w:rPr>
          <w:rFonts w:ascii="Verdana" w:hAnsi="Verdana"/>
          <w:b/>
          <w:sz w:val="20"/>
          <w:szCs w:val="20"/>
          <w:lang w:val="pt-BR"/>
        </w:rPr>
        <w:t>1.</w:t>
      </w:r>
      <w:r w:rsidR="0055310E" w:rsidRPr="006412B0">
        <w:rPr>
          <w:rFonts w:ascii="Verdana" w:hAnsi="Verdana"/>
          <w:b/>
          <w:sz w:val="20"/>
          <w:szCs w:val="20"/>
          <w:lang w:val="pt-BR"/>
        </w:rPr>
        <w:t>1.</w:t>
      </w:r>
      <w:r w:rsidRPr="00F40E61">
        <w:rPr>
          <w:rFonts w:ascii="Verdana" w:hAnsi="Verdana"/>
          <w:b/>
          <w:sz w:val="20"/>
          <w:szCs w:val="20"/>
          <w:lang w:val="pt-BR"/>
        </w:rPr>
        <w:t>2</w:t>
      </w:r>
      <w:r w:rsidR="0055310E" w:rsidRPr="006412B0">
        <w:rPr>
          <w:rFonts w:ascii="Verdana" w:hAnsi="Verdana"/>
          <w:b/>
          <w:sz w:val="20"/>
          <w:szCs w:val="20"/>
          <w:lang w:val="pt-BR"/>
        </w:rPr>
        <w:t>.</w:t>
      </w:r>
      <w:r w:rsidR="0055310E" w:rsidRPr="006412B0">
        <w:rPr>
          <w:rFonts w:ascii="Verdana" w:hAnsi="Verdana"/>
          <w:b/>
          <w:sz w:val="20"/>
          <w:szCs w:val="20"/>
          <w:lang w:val="pt-BR"/>
        </w:rPr>
        <w:tab/>
      </w:r>
      <w:r w:rsidR="0055310E" w:rsidRPr="006412B0">
        <w:rPr>
          <w:rFonts w:ascii="Verdana" w:hAnsi="Verdana"/>
          <w:sz w:val="20"/>
          <w:szCs w:val="20"/>
          <w:lang w:val="pt-BR"/>
        </w:rPr>
        <w:t>Alterar a</w:t>
      </w:r>
      <w:r w:rsidR="00192069" w:rsidRPr="006412B0">
        <w:rPr>
          <w:rFonts w:ascii="Verdana" w:hAnsi="Verdana"/>
          <w:sz w:val="20"/>
          <w:szCs w:val="20"/>
          <w:lang w:val="pt-BR"/>
        </w:rPr>
        <w:t>s</w:t>
      </w:r>
      <w:r w:rsidR="0055310E" w:rsidRPr="006412B0">
        <w:rPr>
          <w:rFonts w:ascii="Verdana" w:hAnsi="Verdana"/>
          <w:sz w:val="20"/>
          <w:szCs w:val="20"/>
          <w:lang w:val="pt-BR"/>
        </w:rPr>
        <w:t xml:space="preserve"> definiç</w:t>
      </w:r>
      <w:r w:rsidR="00192069" w:rsidRPr="006412B0">
        <w:rPr>
          <w:rFonts w:ascii="Verdana" w:hAnsi="Verdana"/>
          <w:sz w:val="20"/>
          <w:szCs w:val="20"/>
          <w:lang w:val="pt-BR"/>
        </w:rPr>
        <w:t>ões</w:t>
      </w:r>
      <w:r w:rsidR="0055310E" w:rsidRPr="006412B0">
        <w:rPr>
          <w:rFonts w:ascii="Verdana" w:hAnsi="Verdana"/>
          <w:sz w:val="20"/>
          <w:szCs w:val="20"/>
          <w:lang w:val="pt-BR"/>
        </w:rPr>
        <w:t xml:space="preserve"> de “Caixa de Aplicações Financeiras”</w:t>
      </w:r>
      <w:r w:rsidR="00192069" w:rsidRPr="006412B0">
        <w:rPr>
          <w:rFonts w:ascii="Verdana" w:hAnsi="Verdana"/>
          <w:sz w:val="20"/>
          <w:szCs w:val="20"/>
          <w:lang w:val="pt-BR"/>
        </w:rPr>
        <w:t>, “Dívida” e “Dívida Líquida”</w:t>
      </w:r>
      <w:r w:rsidR="0055310E" w:rsidRPr="006412B0">
        <w:rPr>
          <w:rFonts w:ascii="Verdana" w:hAnsi="Verdana"/>
          <w:sz w:val="20"/>
          <w:szCs w:val="20"/>
          <w:lang w:val="pt-BR"/>
        </w:rPr>
        <w:t xml:space="preserve"> disposta</w:t>
      </w:r>
      <w:r w:rsidR="00192069" w:rsidRPr="006412B0">
        <w:rPr>
          <w:rFonts w:ascii="Verdana" w:hAnsi="Verdana"/>
          <w:sz w:val="20"/>
          <w:szCs w:val="20"/>
          <w:lang w:val="pt-BR"/>
        </w:rPr>
        <w:t>s</w:t>
      </w:r>
      <w:r w:rsidR="0055310E" w:rsidRPr="006412B0">
        <w:rPr>
          <w:rFonts w:ascii="Verdana" w:hAnsi="Verdana"/>
          <w:sz w:val="20"/>
          <w:szCs w:val="20"/>
          <w:lang w:val="pt-BR"/>
        </w:rPr>
        <w:t xml:space="preserve"> na Cláusula</w:t>
      </w:r>
      <w:r w:rsidR="0059403B" w:rsidRPr="006412B0">
        <w:rPr>
          <w:rFonts w:ascii="Verdana" w:hAnsi="Verdana"/>
          <w:sz w:val="20"/>
          <w:szCs w:val="20"/>
          <w:lang w:val="pt-BR"/>
        </w:rPr>
        <w:t xml:space="preserve"> 6.5, item (</w:t>
      </w:r>
      <w:proofErr w:type="spellStart"/>
      <w:r w:rsidR="0059403B" w:rsidRPr="006412B0">
        <w:rPr>
          <w:rFonts w:ascii="Verdana" w:hAnsi="Verdana"/>
          <w:sz w:val="20"/>
          <w:szCs w:val="20"/>
          <w:lang w:val="pt-BR"/>
        </w:rPr>
        <w:t>xxv</w:t>
      </w:r>
      <w:proofErr w:type="spellEnd"/>
      <w:r w:rsidR="0059403B" w:rsidRPr="006412B0">
        <w:rPr>
          <w:rFonts w:ascii="Verdana" w:hAnsi="Verdana"/>
          <w:sz w:val="20"/>
          <w:szCs w:val="20"/>
          <w:lang w:val="pt-BR"/>
        </w:rPr>
        <w:t>)</w:t>
      </w:r>
      <w:r w:rsidR="00192069" w:rsidRPr="006412B0">
        <w:rPr>
          <w:rFonts w:ascii="Verdana" w:hAnsi="Verdana"/>
          <w:sz w:val="20"/>
          <w:szCs w:val="20"/>
          <w:lang w:val="pt-BR"/>
        </w:rPr>
        <w:t xml:space="preserve"> do Termo de Securitização</w:t>
      </w:r>
      <w:r w:rsidR="0059403B" w:rsidRPr="006412B0">
        <w:rPr>
          <w:rFonts w:ascii="Verdana" w:hAnsi="Verdana"/>
          <w:sz w:val="20"/>
          <w:szCs w:val="20"/>
          <w:lang w:val="pt-BR"/>
        </w:rPr>
        <w:t>, a</w:t>
      </w:r>
      <w:r w:rsidR="00192069" w:rsidRPr="006412B0">
        <w:rPr>
          <w:rFonts w:ascii="Verdana" w:hAnsi="Verdana"/>
          <w:sz w:val="20"/>
          <w:szCs w:val="20"/>
          <w:lang w:val="pt-BR"/>
        </w:rPr>
        <w:t>s</w:t>
      </w:r>
      <w:r w:rsidR="0059403B" w:rsidRPr="006412B0">
        <w:rPr>
          <w:rFonts w:ascii="Verdana" w:hAnsi="Verdana"/>
          <w:sz w:val="20"/>
          <w:szCs w:val="20"/>
          <w:lang w:val="pt-BR"/>
        </w:rPr>
        <w:t xml:space="preserve"> qua</w:t>
      </w:r>
      <w:r w:rsidR="00192069" w:rsidRPr="006412B0">
        <w:rPr>
          <w:rFonts w:ascii="Verdana" w:hAnsi="Verdana"/>
          <w:sz w:val="20"/>
          <w:szCs w:val="20"/>
          <w:lang w:val="pt-BR"/>
        </w:rPr>
        <w:t>is</w:t>
      </w:r>
      <w:r w:rsidR="0059403B" w:rsidRPr="006412B0">
        <w:rPr>
          <w:rFonts w:ascii="Verdana" w:hAnsi="Verdana"/>
          <w:sz w:val="20"/>
          <w:szCs w:val="20"/>
          <w:lang w:val="pt-BR"/>
        </w:rPr>
        <w:t xml:space="preserve"> passar</w:t>
      </w:r>
      <w:r w:rsidR="00192069" w:rsidRPr="006412B0">
        <w:rPr>
          <w:rFonts w:ascii="Verdana" w:hAnsi="Verdana"/>
          <w:sz w:val="20"/>
          <w:szCs w:val="20"/>
          <w:lang w:val="pt-BR"/>
        </w:rPr>
        <w:t>ão</w:t>
      </w:r>
      <w:r w:rsidR="0059403B" w:rsidRPr="006412B0">
        <w:rPr>
          <w:rFonts w:ascii="Verdana" w:hAnsi="Verdana"/>
          <w:sz w:val="20"/>
          <w:szCs w:val="20"/>
          <w:lang w:val="pt-BR"/>
        </w:rPr>
        <w:t xml:space="preserve"> a vigorar com a seguinte redação:</w:t>
      </w:r>
    </w:p>
    <w:p w:rsidR="0059403B" w:rsidRPr="006412B0" w:rsidRDefault="0059403B">
      <w:pPr>
        <w:tabs>
          <w:tab w:val="left" w:pos="709"/>
          <w:tab w:val="left" w:pos="1418"/>
        </w:tabs>
        <w:spacing w:line="280" w:lineRule="exact"/>
        <w:jc w:val="both"/>
        <w:rPr>
          <w:rFonts w:ascii="Verdana" w:hAnsi="Verdana"/>
          <w:sz w:val="20"/>
          <w:szCs w:val="20"/>
          <w:lang w:val="pt-BR"/>
        </w:rPr>
      </w:pPr>
    </w:p>
    <w:p w:rsidR="0059403B" w:rsidRPr="006412B0" w:rsidRDefault="00192069" w:rsidP="00F40E61">
      <w:pPr>
        <w:tabs>
          <w:tab w:val="left" w:pos="709"/>
          <w:tab w:val="left" w:pos="1418"/>
        </w:tabs>
        <w:spacing w:line="280" w:lineRule="exact"/>
        <w:ind w:left="708"/>
        <w:jc w:val="both"/>
        <w:rPr>
          <w:rFonts w:ascii="Verdana" w:hAnsi="Verdana"/>
          <w:i/>
          <w:sz w:val="20"/>
          <w:szCs w:val="20"/>
          <w:lang w:val="pt-BR"/>
        </w:rPr>
      </w:pPr>
      <w:r w:rsidRPr="00F40E61">
        <w:rPr>
          <w:rFonts w:ascii="Verdana" w:hAnsi="Verdana" w:cs="Calibri"/>
          <w:i/>
          <w:color w:val="000000"/>
          <w:sz w:val="20"/>
          <w:szCs w:val="20"/>
          <w:lang w:val="pt-BR"/>
        </w:rPr>
        <w:t>”</w:t>
      </w:r>
      <w:r w:rsidR="00D6063B" w:rsidRPr="00F40E61">
        <w:rPr>
          <w:rFonts w:ascii="Verdana" w:hAnsi="Verdana" w:cs="Calibri"/>
          <w:i/>
          <w:color w:val="000000"/>
          <w:sz w:val="20"/>
          <w:szCs w:val="20"/>
          <w:lang w:val="pt-BR"/>
        </w:rPr>
        <w:t>“</w:t>
      </w:r>
      <w:r w:rsidR="00D6063B" w:rsidRPr="00F40E61">
        <w:rPr>
          <w:rFonts w:ascii="Verdana" w:hAnsi="Verdana" w:cs="Calibri"/>
          <w:i/>
          <w:color w:val="000000"/>
          <w:sz w:val="20"/>
          <w:szCs w:val="20"/>
          <w:u w:val="single"/>
          <w:lang w:val="pt-BR"/>
        </w:rPr>
        <w:t>Caixa e Aplicações Financeiras</w:t>
      </w:r>
      <w:r w:rsidR="00D6063B" w:rsidRPr="00F40E61">
        <w:rPr>
          <w:rFonts w:ascii="Verdana" w:hAnsi="Verdana" w:cs="Calibri"/>
          <w:i/>
          <w:color w:val="000000"/>
          <w:sz w:val="20"/>
          <w:szCs w:val="20"/>
          <w:lang w:val="pt-BR"/>
        </w:rPr>
        <w:t xml:space="preserve">” significa caixa e aplicações financeiras de liquidez imediata que não estejam submetidos a qualquer ônus e que não estejam garantindo qualquer obrigação de pagar, devida por si ou por qualquer terceiro, com exceção de </w:t>
      </w:r>
      <w:r w:rsidR="00D6063B" w:rsidRPr="00F40E61">
        <w:rPr>
          <w:rFonts w:ascii="Verdana" w:hAnsi="Verdana" w:cs="Calibri"/>
          <w:b/>
          <w:i/>
          <w:color w:val="000000"/>
          <w:sz w:val="20"/>
          <w:szCs w:val="20"/>
          <w:lang w:val="pt-BR"/>
        </w:rPr>
        <w:t>(i)</w:t>
      </w:r>
      <w:r w:rsidR="00D6063B" w:rsidRPr="00F40E61">
        <w:rPr>
          <w:rFonts w:ascii="Verdana" w:hAnsi="Verdana" w:cs="Calibri"/>
          <w:i/>
          <w:color w:val="000000"/>
          <w:sz w:val="20"/>
          <w:szCs w:val="20"/>
          <w:lang w:val="pt-BR"/>
        </w:rPr>
        <w:t xml:space="preserve"> caixa restrito registrado em conta específica referente aos recebíveis do dia que estarão disponíveis para utilização no próximo Dia Útil; e </w:t>
      </w:r>
      <w:r w:rsidR="00D6063B" w:rsidRPr="00F40E61">
        <w:rPr>
          <w:rFonts w:ascii="Verdana" w:hAnsi="Verdana" w:cs="Calibri"/>
          <w:b/>
          <w:i/>
          <w:color w:val="000000"/>
          <w:sz w:val="20"/>
          <w:szCs w:val="20"/>
          <w:lang w:val="pt-BR"/>
        </w:rPr>
        <w:t>(</w:t>
      </w:r>
      <w:proofErr w:type="spellStart"/>
      <w:r w:rsidR="00D6063B" w:rsidRPr="00F40E61">
        <w:rPr>
          <w:rFonts w:ascii="Verdana" w:hAnsi="Verdana" w:cs="Calibri"/>
          <w:b/>
          <w:i/>
          <w:color w:val="000000"/>
          <w:sz w:val="20"/>
          <w:szCs w:val="20"/>
          <w:lang w:val="pt-BR"/>
        </w:rPr>
        <w:t>ii</w:t>
      </w:r>
      <w:proofErr w:type="spellEnd"/>
      <w:r w:rsidR="00D6063B" w:rsidRPr="00F40E61">
        <w:rPr>
          <w:rFonts w:ascii="Verdana" w:hAnsi="Verdana" w:cs="Calibri"/>
          <w:b/>
          <w:i/>
          <w:color w:val="000000"/>
          <w:sz w:val="20"/>
          <w:szCs w:val="20"/>
          <w:lang w:val="pt-BR"/>
        </w:rPr>
        <w:t>)</w:t>
      </w:r>
      <w:r w:rsidR="00D6063B" w:rsidRPr="00F40E61">
        <w:rPr>
          <w:rFonts w:ascii="Verdana" w:hAnsi="Verdana" w:cs="Calibri"/>
          <w:i/>
          <w:color w:val="000000"/>
          <w:sz w:val="20"/>
          <w:szCs w:val="20"/>
          <w:lang w:val="pt-BR"/>
        </w:rPr>
        <w:t xml:space="preserve"> caixa restrito registrado em conta específica vinculada, </w:t>
      </w:r>
      <w:r w:rsidR="00D6063B" w:rsidRPr="00F40E61">
        <w:rPr>
          <w:rFonts w:ascii="Verdana" w:hAnsi="Verdana" w:cs="Calibri"/>
          <w:i/>
          <w:sz w:val="20"/>
          <w:szCs w:val="20"/>
          <w:lang w:val="pt-BR"/>
        </w:rPr>
        <w:t xml:space="preserve">referente aos juros </w:t>
      </w:r>
      <w:r w:rsidR="00D6063B" w:rsidRPr="00F40E61">
        <w:rPr>
          <w:rFonts w:ascii="Verdana" w:hAnsi="Verdana" w:cs="Calibri"/>
          <w:i/>
          <w:color w:val="000000"/>
          <w:sz w:val="20"/>
          <w:szCs w:val="20"/>
          <w:lang w:val="pt-BR"/>
        </w:rPr>
        <w:t xml:space="preserve">e parcela do principal de contratos de financiamento, </w:t>
      </w:r>
      <w:r w:rsidR="00D6063B" w:rsidRPr="00F40E61">
        <w:rPr>
          <w:rFonts w:ascii="Verdana" w:hAnsi="Verdana" w:cs="Calibri"/>
          <w:bCs/>
          <w:i/>
          <w:iCs/>
          <w:color w:val="000000"/>
          <w:sz w:val="20"/>
          <w:szCs w:val="20"/>
          <w:lang w:val="pt-BR"/>
        </w:rPr>
        <w:t>portanto, fazem parte da definição de Caixa e Aplicações Financeiras</w:t>
      </w:r>
      <w:r w:rsidR="00D6063B" w:rsidRPr="00F40E61">
        <w:rPr>
          <w:rFonts w:ascii="Verdana" w:hAnsi="Verdana" w:cs="Calibri"/>
          <w:i/>
          <w:color w:val="000000"/>
          <w:sz w:val="20"/>
          <w:szCs w:val="20"/>
          <w:lang w:val="pt-BR"/>
        </w:rPr>
        <w:t xml:space="preserve"> (os itens “i” e “</w:t>
      </w:r>
      <w:proofErr w:type="spellStart"/>
      <w:r w:rsidR="00D6063B" w:rsidRPr="00F40E61">
        <w:rPr>
          <w:rFonts w:ascii="Verdana" w:hAnsi="Verdana" w:cs="Calibri"/>
          <w:i/>
          <w:color w:val="000000"/>
          <w:sz w:val="20"/>
          <w:szCs w:val="20"/>
          <w:lang w:val="pt-BR"/>
        </w:rPr>
        <w:t>ii</w:t>
      </w:r>
      <w:proofErr w:type="spellEnd"/>
      <w:r w:rsidR="00D6063B" w:rsidRPr="00F40E61">
        <w:rPr>
          <w:rFonts w:ascii="Verdana" w:hAnsi="Verdana" w:cs="Calibri"/>
          <w:i/>
          <w:color w:val="000000"/>
          <w:sz w:val="20"/>
          <w:szCs w:val="20"/>
          <w:lang w:val="pt-BR"/>
        </w:rPr>
        <w:t>” em conjunto, o “</w:t>
      </w:r>
      <w:r w:rsidR="00D6063B" w:rsidRPr="00F40E61">
        <w:rPr>
          <w:rFonts w:ascii="Verdana" w:hAnsi="Verdana" w:cs="Calibri"/>
          <w:i/>
          <w:color w:val="000000"/>
          <w:sz w:val="20"/>
          <w:szCs w:val="20"/>
          <w:u w:val="single"/>
          <w:lang w:val="pt-BR"/>
        </w:rPr>
        <w:t>Caixa Restrito</w:t>
      </w:r>
      <w:r w:rsidR="00D6063B" w:rsidRPr="00F40E61">
        <w:rPr>
          <w:rFonts w:ascii="Verdana" w:hAnsi="Verdana" w:cs="Calibri"/>
          <w:i/>
          <w:color w:val="000000"/>
          <w:sz w:val="20"/>
          <w:szCs w:val="20"/>
          <w:lang w:val="pt-BR"/>
        </w:rPr>
        <w:t>”).</w:t>
      </w:r>
      <w:r w:rsidRPr="006412B0">
        <w:rPr>
          <w:rFonts w:ascii="Verdana" w:hAnsi="Verdana"/>
          <w:i/>
          <w:sz w:val="20"/>
          <w:szCs w:val="20"/>
          <w:lang w:val="pt-BR"/>
        </w:rPr>
        <w:t>”</w:t>
      </w:r>
    </w:p>
    <w:p w:rsidR="00192069" w:rsidRPr="006412B0" w:rsidRDefault="00192069">
      <w:pPr>
        <w:tabs>
          <w:tab w:val="left" w:pos="709"/>
          <w:tab w:val="left" w:pos="1418"/>
        </w:tabs>
        <w:spacing w:line="280" w:lineRule="exact"/>
        <w:jc w:val="both"/>
        <w:rPr>
          <w:rFonts w:ascii="Verdana" w:hAnsi="Verdana"/>
          <w:i/>
          <w:sz w:val="20"/>
          <w:szCs w:val="20"/>
          <w:lang w:val="pt-BR"/>
        </w:rPr>
      </w:pPr>
    </w:p>
    <w:p w:rsidR="006412B0" w:rsidRPr="006412B0" w:rsidRDefault="006412B0" w:rsidP="00F40E61">
      <w:pPr>
        <w:tabs>
          <w:tab w:val="left" w:pos="709"/>
          <w:tab w:val="left" w:pos="1418"/>
        </w:tabs>
        <w:spacing w:line="280" w:lineRule="exact"/>
        <w:ind w:left="708"/>
        <w:jc w:val="both"/>
        <w:rPr>
          <w:rFonts w:ascii="Verdana" w:hAnsi="Verdana"/>
          <w:i/>
          <w:sz w:val="20"/>
          <w:szCs w:val="20"/>
          <w:lang w:val="pt-BR"/>
        </w:rPr>
      </w:pPr>
      <w:r w:rsidRPr="006412B0">
        <w:rPr>
          <w:rFonts w:ascii="Verdana" w:hAnsi="Verdana"/>
          <w:i/>
          <w:sz w:val="20"/>
          <w:szCs w:val="20"/>
          <w:lang w:val="pt-BR"/>
        </w:rPr>
        <w:t>“</w:t>
      </w:r>
      <w:r w:rsidRPr="00F40E61">
        <w:rPr>
          <w:rFonts w:ascii="Verdana" w:hAnsi="Verdana"/>
          <w:i/>
          <w:sz w:val="20"/>
          <w:szCs w:val="20"/>
          <w:lang w:val="pt-BR"/>
        </w:rPr>
        <w:t>“</w:t>
      </w:r>
      <w:r w:rsidRPr="00F40E61">
        <w:rPr>
          <w:rFonts w:ascii="Verdana" w:hAnsi="Verdana"/>
          <w:i/>
          <w:sz w:val="20"/>
          <w:szCs w:val="20"/>
          <w:u w:val="single"/>
          <w:lang w:val="pt-BR"/>
        </w:rPr>
        <w:t>Dívida</w:t>
      </w:r>
      <w:r w:rsidRPr="00F40E61">
        <w:rPr>
          <w:rFonts w:ascii="Verdana" w:hAnsi="Verdana"/>
          <w:i/>
          <w:sz w:val="20"/>
          <w:szCs w:val="20"/>
          <w:lang w:val="pt-BR"/>
        </w:rPr>
        <w:t xml:space="preserve">” significa </w:t>
      </w:r>
      <w:r w:rsidRPr="00F40E61">
        <w:rPr>
          <w:rFonts w:ascii="Verdana" w:hAnsi="Verdana"/>
          <w:b/>
          <w:bCs/>
          <w:i/>
          <w:sz w:val="20"/>
          <w:szCs w:val="20"/>
          <w:lang w:val="pt-BR"/>
        </w:rPr>
        <w:t>(i)</w:t>
      </w:r>
      <w:r w:rsidRPr="00F40E61">
        <w:rPr>
          <w:rFonts w:ascii="Verdana" w:hAnsi="Verdana"/>
          <w:i/>
          <w:sz w:val="20"/>
          <w:szCs w:val="20"/>
          <w:lang w:val="pt-BR"/>
        </w:rPr>
        <w:t xml:space="preserve"> o somatório das dívidas onerosas consolidadas junto a quaisquer pessoas físicas, jurídicas ou quaisquer terceiros, incluindo, mas não limitado, a empréstimos e financiamentos com terceiros, mútuos, com juros capitalizados e não pagos, com exceção de mútuos com juros capitalizados e não pagos que tiverem prazo de vencimento posterior à Data de Vencimento dos CRI,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F40E61">
        <w:rPr>
          <w:rFonts w:ascii="Verdana" w:hAnsi="Verdana"/>
          <w:b/>
          <w:bCs/>
          <w:i/>
          <w:sz w:val="20"/>
          <w:szCs w:val="20"/>
          <w:lang w:val="pt-BR"/>
        </w:rPr>
        <w:t>(</w:t>
      </w:r>
      <w:proofErr w:type="spellStart"/>
      <w:r w:rsidRPr="00F40E61">
        <w:rPr>
          <w:rFonts w:ascii="Verdana" w:hAnsi="Verdana"/>
          <w:b/>
          <w:bCs/>
          <w:i/>
          <w:sz w:val="20"/>
          <w:szCs w:val="20"/>
          <w:lang w:val="pt-BR"/>
        </w:rPr>
        <w:t>ii</w:t>
      </w:r>
      <w:proofErr w:type="spellEnd"/>
      <w:r w:rsidRPr="00F40E61">
        <w:rPr>
          <w:rFonts w:ascii="Verdana" w:hAnsi="Verdana"/>
          <w:b/>
          <w:bCs/>
          <w:i/>
          <w:sz w:val="20"/>
          <w:szCs w:val="20"/>
          <w:lang w:val="pt-BR"/>
        </w:rPr>
        <w:t>)</w:t>
      </w:r>
      <w:r w:rsidRPr="00F40E61">
        <w:rPr>
          <w:rFonts w:ascii="Verdana" w:hAnsi="Verdana"/>
          <w:i/>
          <w:sz w:val="20"/>
          <w:szCs w:val="20"/>
          <w:lang w:val="pt-BR"/>
        </w:rPr>
        <w:t xml:space="preserve"> o saldo de obrigações tributárias (incluindo aquelas oriundas de parcelamentos tributário e provisões para depósito judicial, e excluindo aquelas relativas a imposto de renda e </w:t>
      </w:r>
      <w:r w:rsidRPr="006412B0">
        <w:rPr>
          <w:rFonts w:ascii="Verdana" w:hAnsi="Verdana"/>
          <w:i/>
          <w:sz w:val="20"/>
          <w:szCs w:val="20"/>
          <w:lang w:val="pt-BR"/>
        </w:rPr>
        <w:t>contribuição social diferidos).”</w:t>
      </w:r>
    </w:p>
    <w:p w:rsidR="006412B0" w:rsidRPr="00F40E61" w:rsidRDefault="006412B0" w:rsidP="00F40E61">
      <w:pPr>
        <w:tabs>
          <w:tab w:val="left" w:pos="709"/>
          <w:tab w:val="left" w:pos="1418"/>
        </w:tabs>
        <w:spacing w:line="280" w:lineRule="exact"/>
        <w:ind w:left="708"/>
        <w:jc w:val="both"/>
        <w:rPr>
          <w:rFonts w:ascii="Verdana" w:hAnsi="Verdana"/>
          <w:i/>
          <w:sz w:val="20"/>
          <w:szCs w:val="20"/>
          <w:lang w:val="pt-BR"/>
        </w:rPr>
      </w:pPr>
      <w:r w:rsidRPr="00F40E61">
        <w:rPr>
          <w:rFonts w:ascii="Verdana" w:hAnsi="Verdana"/>
          <w:i/>
          <w:sz w:val="20"/>
          <w:szCs w:val="20"/>
          <w:lang w:val="pt-BR"/>
        </w:rPr>
        <w:t> </w:t>
      </w:r>
    </w:p>
    <w:p w:rsidR="006412B0" w:rsidRPr="006412B0" w:rsidRDefault="006412B0" w:rsidP="00F40E61">
      <w:pPr>
        <w:tabs>
          <w:tab w:val="left" w:pos="709"/>
          <w:tab w:val="left" w:pos="1418"/>
        </w:tabs>
        <w:spacing w:line="280" w:lineRule="exact"/>
        <w:ind w:left="708"/>
        <w:jc w:val="both"/>
        <w:rPr>
          <w:rFonts w:ascii="Verdana" w:hAnsi="Verdana"/>
          <w:sz w:val="20"/>
          <w:szCs w:val="20"/>
          <w:lang w:val="pt-BR"/>
        </w:rPr>
      </w:pPr>
      <w:r w:rsidRPr="006412B0">
        <w:rPr>
          <w:rFonts w:ascii="Verdana" w:hAnsi="Verdana"/>
          <w:i/>
          <w:sz w:val="20"/>
          <w:szCs w:val="20"/>
          <w:lang w:val="pt-BR"/>
        </w:rPr>
        <w:t>“</w:t>
      </w:r>
      <w:r w:rsidRPr="00F40E61">
        <w:rPr>
          <w:rFonts w:ascii="Verdana" w:hAnsi="Verdana"/>
          <w:i/>
          <w:sz w:val="20"/>
          <w:szCs w:val="20"/>
          <w:lang w:val="pt-BR"/>
        </w:rPr>
        <w:t>“</w:t>
      </w:r>
      <w:r w:rsidRPr="00F40E61">
        <w:rPr>
          <w:rFonts w:ascii="Verdana" w:hAnsi="Verdana"/>
          <w:i/>
          <w:sz w:val="20"/>
          <w:szCs w:val="20"/>
          <w:u w:val="single"/>
          <w:lang w:val="pt-BR"/>
        </w:rPr>
        <w:t>Dívida Líquida</w:t>
      </w:r>
      <w:r w:rsidRPr="00F40E61">
        <w:rPr>
          <w:rFonts w:ascii="Verdana" w:hAnsi="Verdana"/>
          <w:i/>
          <w:sz w:val="20"/>
          <w:szCs w:val="20"/>
          <w:lang w:val="pt-BR"/>
        </w:rPr>
        <w:t xml:space="preserve">” significa o montante de Dívida, excluídos </w:t>
      </w:r>
      <w:r w:rsidRPr="00F40E61">
        <w:rPr>
          <w:rFonts w:ascii="Verdana" w:hAnsi="Verdana"/>
          <w:b/>
          <w:bCs/>
          <w:i/>
          <w:sz w:val="20"/>
          <w:szCs w:val="20"/>
          <w:lang w:val="pt-BR"/>
        </w:rPr>
        <w:t>(i)</w:t>
      </w:r>
      <w:r w:rsidRPr="00F40E61">
        <w:rPr>
          <w:rFonts w:ascii="Verdana" w:hAnsi="Verdana"/>
          <w:i/>
          <w:sz w:val="20"/>
          <w:szCs w:val="20"/>
          <w:lang w:val="pt-BR"/>
        </w:rPr>
        <w:t xml:space="preserve"> tributos objeto de parcelamento; e </w:t>
      </w:r>
      <w:r w:rsidRPr="00F40E61">
        <w:rPr>
          <w:rFonts w:ascii="Verdana" w:hAnsi="Verdana"/>
          <w:b/>
          <w:bCs/>
          <w:i/>
          <w:sz w:val="20"/>
          <w:szCs w:val="20"/>
          <w:lang w:val="pt-BR"/>
        </w:rPr>
        <w:t>(</w:t>
      </w:r>
      <w:proofErr w:type="spellStart"/>
      <w:r w:rsidRPr="00F40E61">
        <w:rPr>
          <w:rFonts w:ascii="Verdana" w:hAnsi="Verdana"/>
          <w:b/>
          <w:bCs/>
          <w:i/>
          <w:sz w:val="20"/>
          <w:szCs w:val="20"/>
          <w:lang w:val="pt-BR"/>
        </w:rPr>
        <w:t>ii</w:t>
      </w:r>
      <w:proofErr w:type="spellEnd"/>
      <w:r w:rsidRPr="00F40E61">
        <w:rPr>
          <w:rFonts w:ascii="Verdana" w:hAnsi="Verdana"/>
          <w:b/>
          <w:bCs/>
          <w:i/>
          <w:sz w:val="20"/>
          <w:szCs w:val="20"/>
          <w:lang w:val="pt-BR"/>
        </w:rPr>
        <w:t>)</w:t>
      </w:r>
      <w:r w:rsidRPr="00F40E61">
        <w:rPr>
          <w:rFonts w:ascii="Verdana" w:hAnsi="Verdana"/>
          <w:i/>
          <w:sz w:val="20"/>
          <w:szCs w:val="20"/>
          <w:lang w:val="pt-BR"/>
        </w:rPr>
        <w:t xml:space="preserve"> mútuos, com juros capitalizados e não pagos, que tiverem prazo de vencimento posterior à Data de Vencimento dos CRI, deduzido </w:t>
      </w:r>
      <w:r w:rsidRPr="00F40E61">
        <w:rPr>
          <w:rFonts w:ascii="Verdana" w:hAnsi="Verdana"/>
          <w:b/>
          <w:bCs/>
          <w:i/>
          <w:sz w:val="20"/>
          <w:szCs w:val="20"/>
          <w:lang w:val="pt-BR"/>
        </w:rPr>
        <w:t>(i)</w:t>
      </w:r>
      <w:r w:rsidRPr="00F40E61">
        <w:rPr>
          <w:rFonts w:ascii="Verdana" w:hAnsi="Verdana"/>
          <w:i/>
          <w:sz w:val="20"/>
          <w:szCs w:val="20"/>
          <w:lang w:val="pt-BR"/>
        </w:rPr>
        <w:t xml:space="preserve"> do saldo em Caixa e equivalentes de caixa, </w:t>
      </w:r>
      <w:r w:rsidRPr="00F40E61">
        <w:rPr>
          <w:rFonts w:ascii="Verdana" w:hAnsi="Verdana"/>
          <w:b/>
          <w:bCs/>
          <w:i/>
          <w:sz w:val="20"/>
          <w:szCs w:val="20"/>
          <w:lang w:val="pt-BR"/>
        </w:rPr>
        <w:t>(</w:t>
      </w:r>
      <w:proofErr w:type="spellStart"/>
      <w:r w:rsidRPr="00F40E61">
        <w:rPr>
          <w:rFonts w:ascii="Verdana" w:hAnsi="Verdana"/>
          <w:b/>
          <w:bCs/>
          <w:i/>
          <w:sz w:val="20"/>
          <w:szCs w:val="20"/>
          <w:lang w:val="pt-BR"/>
        </w:rPr>
        <w:t>ii</w:t>
      </w:r>
      <w:proofErr w:type="spellEnd"/>
      <w:r w:rsidRPr="00F40E61">
        <w:rPr>
          <w:rFonts w:ascii="Verdana" w:hAnsi="Verdana"/>
          <w:b/>
          <w:bCs/>
          <w:i/>
          <w:sz w:val="20"/>
          <w:szCs w:val="20"/>
          <w:lang w:val="pt-BR"/>
        </w:rPr>
        <w:t>)</w:t>
      </w:r>
      <w:r w:rsidRPr="00F40E61">
        <w:rPr>
          <w:rFonts w:ascii="Verdana" w:hAnsi="Verdana"/>
          <w:i/>
          <w:sz w:val="20"/>
          <w:szCs w:val="20"/>
          <w:lang w:val="pt-BR"/>
        </w:rPr>
        <w:t xml:space="preserve"> das Aplicações Financeiras e </w:t>
      </w:r>
      <w:r w:rsidRPr="00F40E61">
        <w:rPr>
          <w:rFonts w:ascii="Verdana" w:hAnsi="Verdana"/>
          <w:b/>
          <w:bCs/>
          <w:i/>
          <w:sz w:val="20"/>
          <w:szCs w:val="20"/>
          <w:lang w:val="pt-BR"/>
        </w:rPr>
        <w:t>(</w:t>
      </w:r>
      <w:proofErr w:type="spellStart"/>
      <w:r w:rsidRPr="00F40E61">
        <w:rPr>
          <w:rFonts w:ascii="Verdana" w:hAnsi="Verdana"/>
          <w:b/>
          <w:bCs/>
          <w:i/>
          <w:sz w:val="20"/>
          <w:szCs w:val="20"/>
          <w:lang w:val="pt-BR"/>
        </w:rPr>
        <w:t>iii</w:t>
      </w:r>
      <w:proofErr w:type="spellEnd"/>
      <w:r w:rsidRPr="00F40E61">
        <w:rPr>
          <w:rFonts w:ascii="Verdana" w:hAnsi="Verdana"/>
          <w:b/>
          <w:bCs/>
          <w:i/>
          <w:sz w:val="20"/>
          <w:szCs w:val="20"/>
          <w:lang w:val="pt-BR"/>
        </w:rPr>
        <w:t>)</w:t>
      </w:r>
      <w:r w:rsidRPr="00F40E61">
        <w:rPr>
          <w:rFonts w:ascii="Verdana" w:hAnsi="Verdana"/>
          <w:i/>
          <w:sz w:val="20"/>
          <w:szCs w:val="20"/>
          <w:lang w:val="pt-BR"/>
        </w:rPr>
        <w:t xml:space="preserve"> do Caixa </w:t>
      </w:r>
      <w:proofErr w:type="gramStart"/>
      <w:r w:rsidRPr="00F40E61">
        <w:rPr>
          <w:rFonts w:ascii="Verdana" w:hAnsi="Verdana"/>
          <w:i/>
          <w:sz w:val="20"/>
          <w:szCs w:val="20"/>
          <w:lang w:val="pt-BR"/>
        </w:rPr>
        <w:t>restrito.</w:t>
      </w:r>
      <w:r w:rsidRPr="006412B0">
        <w:rPr>
          <w:rFonts w:ascii="Verdana" w:hAnsi="Verdana"/>
          <w:i/>
          <w:sz w:val="20"/>
          <w:szCs w:val="20"/>
          <w:lang w:val="pt-BR"/>
        </w:rPr>
        <w:t>”</w:t>
      </w:r>
      <w:proofErr w:type="gramEnd"/>
    </w:p>
    <w:p w:rsidR="002A0099" w:rsidRPr="006412B0" w:rsidRDefault="002A0099">
      <w:pPr>
        <w:pStyle w:val="Body"/>
        <w:spacing w:after="0" w:line="280" w:lineRule="exact"/>
        <w:rPr>
          <w:rFonts w:ascii="Verdana" w:hAnsi="Verdana"/>
          <w:b/>
          <w:szCs w:val="20"/>
          <w:lang w:val="pt-BR"/>
        </w:rPr>
      </w:pPr>
    </w:p>
    <w:p w:rsidR="00C5062C" w:rsidRPr="006412B0" w:rsidRDefault="00C5062C" w:rsidP="00F40E61">
      <w:pPr>
        <w:pStyle w:val="CharChar1CharCharCharChar1CharCharCharCharCharCharCharCharCharCharCharCharCharCharCharCharCharCharCharCharCharCharCharCharCharChar"/>
        <w:numPr>
          <w:ilvl w:val="0"/>
          <w:numId w:val="8"/>
        </w:numPr>
        <w:tabs>
          <w:tab w:val="clear" w:pos="1065"/>
          <w:tab w:val="num" w:pos="720"/>
        </w:tabs>
        <w:suppressAutoHyphens/>
        <w:spacing w:after="0" w:line="280" w:lineRule="exact"/>
        <w:ind w:left="0" w:firstLine="0"/>
        <w:rPr>
          <w:rFonts w:cstheme="minorHAnsi"/>
          <w:b/>
        </w:rPr>
      </w:pPr>
      <w:bookmarkStart w:id="0" w:name="_Toc43598665"/>
      <w:r w:rsidRPr="006412B0">
        <w:rPr>
          <w:rFonts w:cstheme="minorHAnsi"/>
          <w:b/>
        </w:rPr>
        <w:t>DISPOSIÇÕES GERAIS</w:t>
      </w:r>
      <w:bookmarkEnd w:id="0"/>
    </w:p>
    <w:p w:rsidR="00C5062C" w:rsidRPr="006412B0" w:rsidRDefault="00C5062C" w:rsidP="00F40E61">
      <w:pPr>
        <w:spacing w:line="280" w:lineRule="exact"/>
        <w:rPr>
          <w:rFonts w:ascii="Verdana" w:hAnsi="Verdana" w:cs="Tahoma"/>
          <w:sz w:val="20"/>
          <w:szCs w:val="20"/>
        </w:rPr>
      </w:pP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proofErr w:type="gramStart"/>
      <w:r w:rsidRPr="006412B0">
        <w:rPr>
          <w:rFonts w:ascii="Verdana" w:hAnsi="Verdana" w:cs="Tahoma"/>
          <w:b/>
          <w:sz w:val="20"/>
          <w:szCs w:val="20"/>
        </w:rPr>
        <w:t>2.1</w:t>
      </w:r>
      <w:r w:rsidRPr="006412B0">
        <w:rPr>
          <w:rFonts w:ascii="Verdana" w:hAnsi="Verdana" w:cs="Tahoma"/>
          <w:sz w:val="20"/>
          <w:szCs w:val="20"/>
        </w:rPr>
        <w:tab/>
      </w:r>
      <w:r w:rsidRPr="006412B0">
        <w:rPr>
          <w:rFonts w:ascii="Verdana" w:hAnsi="Verdana" w:cs="Tahoma"/>
          <w:sz w:val="20"/>
          <w:szCs w:val="20"/>
          <w:u w:val="single"/>
        </w:rPr>
        <w:t>Certificação</w:t>
      </w:r>
      <w:proofErr w:type="gramEnd"/>
      <w:r w:rsidRPr="006412B0">
        <w:rPr>
          <w:rFonts w:ascii="Verdana" w:hAnsi="Verdana" w:cs="Tahoma"/>
          <w:sz w:val="20"/>
          <w:szCs w:val="20"/>
        </w:rPr>
        <w:t>: Os CRI emitidos serão caracterizados como “CRI verde”, conforme “</w:t>
      </w:r>
      <w:r w:rsidRPr="006412B0">
        <w:rPr>
          <w:rFonts w:ascii="Verdana" w:hAnsi="Verdana" w:cs="Tahoma"/>
          <w:i/>
          <w:sz w:val="20"/>
          <w:szCs w:val="20"/>
        </w:rPr>
        <w:t>Green Bond Framework</w:t>
      </w:r>
      <w:r w:rsidRPr="006412B0">
        <w:rPr>
          <w:rFonts w:ascii="Verdana" w:hAnsi="Verdana" w:cs="Tahoma"/>
          <w:sz w:val="20"/>
          <w:szCs w:val="20"/>
        </w:rPr>
        <w:t>” da Devedora, e seu respectivo parecer independente, elaborado pela consultoria especializada da SITAWI Finanças do Bem (“</w:t>
      </w:r>
      <w:proofErr w:type="spellStart"/>
      <w:r w:rsidRPr="006412B0">
        <w:rPr>
          <w:rFonts w:ascii="Verdana" w:hAnsi="Verdana" w:cs="Tahoma"/>
          <w:sz w:val="20"/>
          <w:szCs w:val="20"/>
          <w:u w:val="single"/>
        </w:rPr>
        <w:t>Sitawi</w:t>
      </w:r>
      <w:proofErr w:type="spellEnd"/>
      <w:r w:rsidRPr="006412B0">
        <w:rPr>
          <w:rFonts w:ascii="Verdana" w:hAnsi="Verdana" w:cs="Tahoma"/>
          <w:sz w:val="20"/>
          <w:szCs w:val="20"/>
        </w:rPr>
        <w:t>” e “</w:t>
      </w:r>
      <w:r w:rsidRPr="006412B0">
        <w:rPr>
          <w:rFonts w:ascii="Verdana" w:hAnsi="Verdana" w:cs="Tahoma"/>
          <w:sz w:val="20"/>
          <w:szCs w:val="20"/>
          <w:u w:val="single"/>
        </w:rPr>
        <w:t>Parecer Indepen</w:t>
      </w:r>
      <w:r w:rsidR="00BA6FBC">
        <w:rPr>
          <w:rFonts w:ascii="Verdana" w:hAnsi="Verdana" w:cs="Tahoma"/>
          <w:sz w:val="20"/>
          <w:szCs w:val="20"/>
          <w:u w:val="single"/>
        </w:rPr>
        <w:t>d</w:t>
      </w:r>
      <w:r w:rsidRPr="006412B0">
        <w:rPr>
          <w:rFonts w:ascii="Verdana" w:hAnsi="Verdana" w:cs="Tahoma"/>
          <w:sz w:val="20"/>
          <w:szCs w:val="20"/>
          <w:u w:val="single"/>
        </w:rPr>
        <w:t>en</w:t>
      </w:r>
      <w:r w:rsidR="00BA6FBC">
        <w:rPr>
          <w:rFonts w:ascii="Verdana" w:hAnsi="Verdana" w:cs="Tahoma"/>
          <w:sz w:val="20"/>
          <w:szCs w:val="20"/>
          <w:u w:val="single"/>
        </w:rPr>
        <w:t>t</w:t>
      </w:r>
      <w:r w:rsidRPr="006412B0">
        <w:rPr>
          <w:rFonts w:ascii="Verdana" w:hAnsi="Verdana" w:cs="Tahoma"/>
          <w:sz w:val="20"/>
          <w:szCs w:val="20"/>
          <w:u w:val="single"/>
        </w:rPr>
        <w:t>e</w:t>
      </w:r>
      <w:r w:rsidRPr="006412B0">
        <w:rPr>
          <w:rFonts w:ascii="Verdana" w:hAnsi="Verdana" w:cs="Tahoma"/>
          <w:sz w:val="20"/>
          <w:szCs w:val="20"/>
        </w:rPr>
        <w:t>”), com base no atendimento aos "G</w:t>
      </w:r>
      <w:r w:rsidRPr="006412B0">
        <w:rPr>
          <w:rFonts w:ascii="Verdana" w:hAnsi="Verdana" w:cs="Tahoma"/>
          <w:i/>
          <w:sz w:val="20"/>
          <w:szCs w:val="20"/>
        </w:rPr>
        <w:t xml:space="preserve">reen Bond </w:t>
      </w:r>
      <w:proofErr w:type="spellStart"/>
      <w:r w:rsidRPr="006412B0">
        <w:rPr>
          <w:rFonts w:ascii="Verdana" w:hAnsi="Verdana" w:cs="Tahoma"/>
          <w:i/>
          <w:sz w:val="20"/>
          <w:szCs w:val="20"/>
        </w:rPr>
        <w:t>Principles</w:t>
      </w:r>
      <w:proofErr w:type="spellEnd"/>
      <w:r w:rsidRPr="006412B0">
        <w:rPr>
          <w:rFonts w:ascii="Verdana" w:hAnsi="Verdana" w:cs="Tahoma"/>
          <w:sz w:val="20"/>
          <w:szCs w:val="20"/>
        </w:rPr>
        <w:t>" (“</w:t>
      </w:r>
      <w:r w:rsidRPr="006412B0">
        <w:rPr>
          <w:rFonts w:ascii="Verdana" w:hAnsi="Verdana" w:cs="Tahoma"/>
          <w:sz w:val="20"/>
          <w:szCs w:val="20"/>
          <w:u w:val="single"/>
        </w:rPr>
        <w:t xml:space="preserve">Green </w:t>
      </w:r>
      <w:proofErr w:type="spellStart"/>
      <w:r w:rsidRPr="006412B0">
        <w:rPr>
          <w:rFonts w:ascii="Verdana" w:hAnsi="Verdana" w:cs="Tahoma"/>
          <w:sz w:val="20"/>
          <w:szCs w:val="20"/>
          <w:u w:val="single"/>
        </w:rPr>
        <w:t>Bonds</w:t>
      </w:r>
      <w:proofErr w:type="spellEnd"/>
      <w:r w:rsidRPr="006412B0">
        <w:rPr>
          <w:rFonts w:ascii="Verdana" w:hAnsi="Verdana" w:cs="Tahoma"/>
          <w:sz w:val="20"/>
          <w:szCs w:val="20"/>
        </w:rPr>
        <w:t>”).</w:t>
      </w:r>
    </w:p>
    <w:p w:rsidR="00C5062C" w:rsidRPr="006412B0" w:rsidRDefault="00C5062C" w:rsidP="00F40E61">
      <w:pPr>
        <w:pStyle w:val="GradeClara-nfase32"/>
        <w:tabs>
          <w:tab w:val="left" w:pos="1418"/>
        </w:tabs>
        <w:suppressAutoHyphens/>
        <w:spacing w:line="280" w:lineRule="exact"/>
        <w:ind w:right="-2"/>
        <w:contextualSpacing w:val="0"/>
        <w:jc w:val="both"/>
        <w:rPr>
          <w:rFonts w:ascii="Verdana" w:eastAsia="Arial Unicode MS" w:hAnsi="Verdana"/>
          <w:color w:val="000000"/>
          <w:w w:val="0"/>
          <w:sz w:val="20"/>
          <w:szCs w:val="20"/>
        </w:rPr>
      </w:pPr>
    </w:p>
    <w:p w:rsidR="00C5062C" w:rsidRPr="006412B0" w:rsidRDefault="00C5062C" w:rsidP="00F40E61">
      <w:pPr>
        <w:pStyle w:val="GradeClara-nfase32"/>
        <w:tabs>
          <w:tab w:val="left" w:pos="1418"/>
        </w:tabs>
        <w:suppressAutoHyphens/>
        <w:spacing w:line="280" w:lineRule="exact"/>
        <w:ind w:left="709" w:right="-2"/>
        <w:contextualSpacing w:val="0"/>
        <w:jc w:val="both"/>
        <w:rPr>
          <w:rFonts w:ascii="Verdana" w:hAnsi="Verdana"/>
          <w:sz w:val="20"/>
          <w:szCs w:val="20"/>
        </w:rPr>
      </w:pPr>
      <w:r w:rsidRPr="006412B0">
        <w:rPr>
          <w:rFonts w:ascii="Verdana" w:hAnsi="Verdana"/>
          <w:b/>
          <w:sz w:val="20"/>
          <w:szCs w:val="20"/>
        </w:rPr>
        <w:t>2.2.1</w:t>
      </w:r>
      <w:r w:rsidRPr="006412B0">
        <w:rPr>
          <w:rFonts w:ascii="Verdana" w:hAnsi="Verdana"/>
          <w:b/>
          <w:sz w:val="20"/>
          <w:szCs w:val="20"/>
        </w:rPr>
        <w:tab/>
      </w:r>
      <w:r w:rsidRPr="006412B0">
        <w:rPr>
          <w:rFonts w:ascii="Verdana" w:hAnsi="Verdana"/>
          <w:sz w:val="20"/>
          <w:szCs w:val="20"/>
        </w:rPr>
        <w:t xml:space="preserve">O </w:t>
      </w:r>
      <w:r w:rsidRPr="006412B0">
        <w:rPr>
          <w:rFonts w:ascii="Verdana" w:hAnsi="Verdana"/>
          <w:i/>
          <w:sz w:val="20"/>
          <w:szCs w:val="20"/>
        </w:rPr>
        <w:t>Green Bond Framework</w:t>
      </w:r>
      <w:r w:rsidRPr="006412B0">
        <w:rPr>
          <w:rFonts w:ascii="Verdana" w:hAnsi="Verdana"/>
          <w:sz w:val="20"/>
          <w:szCs w:val="20"/>
        </w:rPr>
        <w:t xml:space="preserve"> e o Parecer Independente serão disponibilizados na íntegra para os investidores dos CRI e o Agente Fiduciário em conjunto com os demais documentos da Oferta Restrita;</w:t>
      </w:r>
    </w:p>
    <w:p w:rsidR="00C5062C" w:rsidRPr="006412B0" w:rsidRDefault="00C5062C" w:rsidP="00F40E61">
      <w:pPr>
        <w:pStyle w:val="GradeClara-nfase32"/>
        <w:tabs>
          <w:tab w:val="left" w:pos="709"/>
          <w:tab w:val="left" w:pos="1418"/>
        </w:tabs>
        <w:suppressAutoHyphens/>
        <w:spacing w:line="280" w:lineRule="exact"/>
        <w:ind w:left="709" w:right="-2"/>
        <w:jc w:val="both"/>
        <w:rPr>
          <w:rFonts w:ascii="Verdana" w:hAnsi="Verdana"/>
          <w:sz w:val="20"/>
          <w:szCs w:val="20"/>
        </w:rPr>
      </w:pPr>
    </w:p>
    <w:p w:rsidR="00C5062C" w:rsidRPr="006412B0" w:rsidRDefault="00C5062C" w:rsidP="00F40E61">
      <w:pPr>
        <w:pStyle w:val="GradeClara-nfase32"/>
        <w:numPr>
          <w:ilvl w:val="2"/>
          <w:numId w:val="9"/>
        </w:numPr>
        <w:tabs>
          <w:tab w:val="left" w:pos="1418"/>
        </w:tabs>
        <w:suppressAutoHyphens/>
        <w:spacing w:line="280" w:lineRule="exact"/>
        <w:ind w:left="709" w:right="-2" w:hanging="1"/>
        <w:contextualSpacing w:val="0"/>
        <w:jc w:val="both"/>
        <w:rPr>
          <w:rFonts w:ascii="Verdana" w:hAnsi="Verdana"/>
          <w:sz w:val="20"/>
          <w:szCs w:val="20"/>
        </w:rPr>
      </w:pPr>
      <w:r w:rsidRPr="006412B0">
        <w:rPr>
          <w:rFonts w:ascii="Verdana" w:hAnsi="Verdana"/>
          <w:sz w:val="20"/>
          <w:szCs w:val="20"/>
        </w:rPr>
        <w:t xml:space="preserve">A </w:t>
      </w:r>
      <w:proofErr w:type="spellStart"/>
      <w:r w:rsidRPr="006412B0">
        <w:rPr>
          <w:rFonts w:ascii="Verdana" w:hAnsi="Verdana"/>
          <w:sz w:val="20"/>
          <w:szCs w:val="20"/>
        </w:rPr>
        <w:t>Sitawi</w:t>
      </w:r>
      <w:proofErr w:type="spellEnd"/>
      <w:r w:rsidRPr="006412B0">
        <w:rPr>
          <w:rFonts w:ascii="Verdana" w:hAnsi="Verdana"/>
          <w:sz w:val="20"/>
          <w:szCs w:val="20"/>
        </w:rPr>
        <w:t xml:space="preserve"> elaborará um relatório de impacto anual até a maturidade do título para garantir a alocação dos recursos e os benefícios socioambientais da emissão; </w:t>
      </w:r>
    </w:p>
    <w:p w:rsidR="00C5062C" w:rsidRPr="006412B0" w:rsidRDefault="00C5062C" w:rsidP="00F40E61">
      <w:pPr>
        <w:pStyle w:val="GradeClara-nfase32"/>
        <w:tabs>
          <w:tab w:val="left" w:pos="709"/>
          <w:tab w:val="left" w:pos="1418"/>
        </w:tabs>
        <w:suppressAutoHyphens/>
        <w:spacing w:line="280" w:lineRule="exact"/>
        <w:ind w:left="709" w:right="-2"/>
        <w:jc w:val="both"/>
        <w:rPr>
          <w:rFonts w:ascii="Verdana" w:hAnsi="Verdana"/>
          <w:sz w:val="20"/>
          <w:szCs w:val="20"/>
        </w:rPr>
      </w:pPr>
    </w:p>
    <w:p w:rsidR="00C5062C" w:rsidRPr="006412B0" w:rsidRDefault="00C5062C" w:rsidP="00F40E61">
      <w:pPr>
        <w:pStyle w:val="GradeClara-nfase32"/>
        <w:tabs>
          <w:tab w:val="left" w:pos="1418"/>
        </w:tabs>
        <w:suppressAutoHyphens/>
        <w:spacing w:line="280" w:lineRule="exact"/>
        <w:ind w:left="709" w:right="-2"/>
        <w:contextualSpacing w:val="0"/>
        <w:jc w:val="both"/>
        <w:rPr>
          <w:rFonts w:ascii="Verdana" w:hAnsi="Verdana" w:cs="Tahoma"/>
          <w:sz w:val="20"/>
          <w:szCs w:val="20"/>
        </w:rPr>
      </w:pPr>
      <w:r w:rsidRPr="006412B0">
        <w:rPr>
          <w:rFonts w:ascii="Verdana" w:hAnsi="Verdana"/>
          <w:b/>
          <w:sz w:val="20"/>
          <w:szCs w:val="20"/>
        </w:rPr>
        <w:t>2.2.3</w:t>
      </w:r>
      <w:r w:rsidRPr="006412B0">
        <w:rPr>
          <w:rFonts w:ascii="Verdana" w:hAnsi="Verdana"/>
          <w:b/>
          <w:sz w:val="20"/>
          <w:szCs w:val="20"/>
        </w:rPr>
        <w:tab/>
      </w:r>
      <w:r w:rsidRPr="006412B0">
        <w:rPr>
          <w:rFonts w:ascii="Verdana" w:hAnsi="Verdana"/>
          <w:sz w:val="20"/>
          <w:szCs w:val="20"/>
        </w:rPr>
        <w:t xml:space="preserve">Os </w:t>
      </w:r>
      <w:r w:rsidRPr="006412B0">
        <w:rPr>
          <w:rFonts w:ascii="Verdana" w:hAnsi="Verdana"/>
          <w:i/>
          <w:sz w:val="20"/>
          <w:szCs w:val="20"/>
        </w:rPr>
        <w:t>Green Bond Framework</w:t>
      </w:r>
      <w:r w:rsidRPr="006412B0">
        <w:rPr>
          <w:rFonts w:ascii="Verdana" w:hAnsi="Verdana"/>
          <w:sz w:val="20"/>
          <w:szCs w:val="20"/>
        </w:rPr>
        <w:t xml:space="preserve"> e as emissões verdes realizadas serão reavaliadas dentro de um período de 12 (doze) meses após a emissão dos CRI, utilizando o </w:t>
      </w:r>
      <w:r w:rsidRPr="006412B0">
        <w:rPr>
          <w:rFonts w:ascii="Verdana" w:hAnsi="Verdana"/>
          <w:i/>
          <w:sz w:val="20"/>
          <w:szCs w:val="20"/>
        </w:rPr>
        <w:t xml:space="preserve">Green Bond </w:t>
      </w:r>
      <w:r w:rsidRPr="006412B0">
        <w:rPr>
          <w:rFonts w:ascii="Verdana" w:hAnsi="Verdana"/>
          <w:sz w:val="20"/>
          <w:szCs w:val="20"/>
        </w:rPr>
        <w:t xml:space="preserve">Framework, para garantir que continuam alinhadas aos </w:t>
      </w:r>
      <w:r w:rsidRPr="006412B0">
        <w:rPr>
          <w:rFonts w:ascii="Verdana" w:hAnsi="Verdana"/>
          <w:i/>
          <w:sz w:val="20"/>
          <w:szCs w:val="20"/>
        </w:rPr>
        <w:t xml:space="preserve">Green Bond </w:t>
      </w:r>
      <w:proofErr w:type="spellStart"/>
      <w:r w:rsidRPr="006412B0">
        <w:rPr>
          <w:rFonts w:ascii="Verdana" w:hAnsi="Verdana"/>
          <w:i/>
          <w:sz w:val="20"/>
          <w:szCs w:val="20"/>
        </w:rPr>
        <w:t>Principles</w:t>
      </w:r>
      <w:proofErr w:type="spellEnd"/>
      <w:r w:rsidRPr="006412B0">
        <w:rPr>
          <w:rFonts w:ascii="Verdana" w:hAnsi="Verdana"/>
          <w:sz w:val="20"/>
          <w:szCs w:val="20"/>
        </w:rPr>
        <w:t>.</w:t>
      </w:r>
    </w:p>
    <w:p w:rsidR="00C5062C" w:rsidRPr="006412B0" w:rsidRDefault="00C5062C" w:rsidP="00F40E61">
      <w:pPr>
        <w:pStyle w:val="GradeClara-nfase32"/>
        <w:tabs>
          <w:tab w:val="left" w:pos="709"/>
          <w:tab w:val="left" w:pos="1418"/>
        </w:tabs>
        <w:suppressAutoHyphens/>
        <w:spacing w:line="280" w:lineRule="exact"/>
        <w:ind w:left="709" w:right="-2"/>
        <w:rPr>
          <w:rFonts w:ascii="Verdana" w:hAnsi="Verdana" w:cs="Tahoma"/>
          <w:sz w:val="20"/>
          <w:szCs w:val="20"/>
        </w:rPr>
      </w:pPr>
    </w:p>
    <w:p w:rsidR="00C5062C" w:rsidRPr="006412B0" w:rsidRDefault="00C5062C" w:rsidP="00F40E61">
      <w:pPr>
        <w:pStyle w:val="GradeClara-nfase32"/>
        <w:numPr>
          <w:ilvl w:val="2"/>
          <w:numId w:val="9"/>
        </w:numPr>
        <w:tabs>
          <w:tab w:val="left" w:pos="1418"/>
        </w:tabs>
        <w:suppressAutoHyphens/>
        <w:spacing w:line="280" w:lineRule="exact"/>
        <w:ind w:left="709" w:right="-2" w:hanging="1"/>
        <w:contextualSpacing w:val="0"/>
        <w:jc w:val="both"/>
        <w:rPr>
          <w:rFonts w:ascii="Verdana" w:hAnsi="Verdana" w:cs="Tahoma"/>
          <w:sz w:val="20"/>
          <w:szCs w:val="20"/>
        </w:rPr>
      </w:pPr>
      <w:r w:rsidRPr="006412B0">
        <w:rPr>
          <w:rFonts w:ascii="Verdana" w:hAnsi="Verdana" w:cs="Tahoma"/>
          <w:sz w:val="20"/>
          <w:szCs w:val="20"/>
        </w:rPr>
        <w:t xml:space="preserve">Os Empreendimentos nunca foram nominados para outra certificação de Green </w:t>
      </w:r>
      <w:proofErr w:type="spellStart"/>
      <w:r w:rsidRPr="006412B0">
        <w:rPr>
          <w:rFonts w:ascii="Verdana" w:hAnsi="Verdana" w:cs="Tahoma"/>
          <w:sz w:val="20"/>
          <w:szCs w:val="20"/>
        </w:rPr>
        <w:t>Bonds</w:t>
      </w:r>
      <w:proofErr w:type="spellEnd"/>
      <w:r w:rsidRPr="006412B0">
        <w:rPr>
          <w:rFonts w:ascii="Verdana" w:hAnsi="Verdana" w:cs="Tahoma"/>
          <w:sz w:val="20"/>
          <w:szCs w:val="20"/>
        </w:rPr>
        <w:t>.</w:t>
      </w:r>
    </w:p>
    <w:p w:rsidR="00C5062C" w:rsidRPr="006412B0" w:rsidRDefault="00C5062C" w:rsidP="00F40E61">
      <w:pPr>
        <w:tabs>
          <w:tab w:val="left" w:pos="1418"/>
        </w:tabs>
        <w:spacing w:line="280" w:lineRule="exact"/>
        <w:rPr>
          <w:rFonts w:ascii="Verdana" w:hAnsi="Verdana" w:cs="Tahoma"/>
          <w:sz w:val="20"/>
          <w:szCs w:val="20"/>
          <w:lang w:val="pt-BR"/>
        </w:rPr>
      </w:pP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r w:rsidRPr="006412B0">
        <w:rPr>
          <w:rFonts w:ascii="Verdana" w:hAnsi="Verdana" w:cs="Tahoma"/>
          <w:b/>
          <w:sz w:val="20"/>
          <w:szCs w:val="20"/>
        </w:rPr>
        <w:t>2.2.</w:t>
      </w:r>
      <w:r w:rsidR="00D17247" w:rsidRPr="006412B0">
        <w:rPr>
          <w:rFonts w:ascii="Verdana" w:hAnsi="Verdana" w:cs="Tahoma"/>
          <w:sz w:val="20"/>
          <w:szCs w:val="20"/>
        </w:rPr>
        <w:tab/>
      </w:r>
      <w:r w:rsidRPr="006412B0">
        <w:rPr>
          <w:rFonts w:ascii="Verdana" w:hAnsi="Verdana" w:cs="Tahoma"/>
          <w:sz w:val="20"/>
          <w:szCs w:val="20"/>
        </w:rPr>
        <w:t xml:space="preserve">Os direitos de cada Parte previstos neste </w:t>
      </w:r>
      <w:r w:rsidR="00D17247" w:rsidRPr="006412B0">
        <w:rPr>
          <w:rFonts w:ascii="Verdana" w:hAnsi="Verdana" w:cs="Tahoma"/>
          <w:sz w:val="20"/>
          <w:szCs w:val="20"/>
        </w:rPr>
        <w:t>Aditamento</w:t>
      </w:r>
      <w:r w:rsidRPr="006412B0">
        <w:rPr>
          <w:rFonts w:ascii="Verdana" w:hAnsi="Verdana" w:cs="Tahoma"/>
          <w:sz w:val="20"/>
          <w:szCs w:val="20"/>
        </w:rPr>
        <w:t xml:space="preserve"> e seus anexos </w:t>
      </w:r>
      <w:r w:rsidRPr="006412B0">
        <w:rPr>
          <w:rFonts w:ascii="Verdana" w:hAnsi="Verdana" w:cs="Tahoma"/>
          <w:b/>
          <w:sz w:val="20"/>
          <w:szCs w:val="20"/>
        </w:rPr>
        <w:t>(i)</w:t>
      </w:r>
      <w:r w:rsidRPr="006412B0">
        <w:rPr>
          <w:rFonts w:ascii="Verdana" w:hAnsi="Verdana" w:cs="Tahoma"/>
          <w:sz w:val="20"/>
          <w:szCs w:val="20"/>
        </w:rPr>
        <w:t xml:space="preserve"> são cumulativos com outros direitos previstos em lei, a menos que expressamente os excluam; e </w:t>
      </w:r>
      <w:r w:rsidRPr="006412B0">
        <w:rPr>
          <w:rFonts w:ascii="Verdana" w:hAnsi="Verdana" w:cs="Tahoma"/>
          <w:b/>
          <w:sz w:val="20"/>
          <w:szCs w:val="20"/>
        </w:rPr>
        <w:t>(</w:t>
      </w:r>
      <w:proofErr w:type="spellStart"/>
      <w:r w:rsidRPr="006412B0">
        <w:rPr>
          <w:rFonts w:ascii="Verdana" w:hAnsi="Verdana" w:cs="Tahoma"/>
          <w:b/>
          <w:sz w:val="20"/>
          <w:szCs w:val="20"/>
        </w:rPr>
        <w:t>ii</w:t>
      </w:r>
      <w:proofErr w:type="spellEnd"/>
      <w:r w:rsidRPr="006412B0">
        <w:rPr>
          <w:rFonts w:ascii="Verdana" w:hAnsi="Verdana" w:cs="Tahoma"/>
          <w:b/>
          <w:sz w:val="20"/>
          <w:szCs w:val="20"/>
        </w:rPr>
        <w:t>)</w:t>
      </w:r>
      <w:r w:rsidRPr="006412B0">
        <w:rPr>
          <w:rFonts w:ascii="Verdana" w:hAnsi="Verdana" w:cs="Tahoma"/>
          <w:sz w:val="20"/>
          <w:szCs w:val="20"/>
        </w:rPr>
        <w:t xml:space="preserve"> só admitem renúncia por escrito e específica. O não exercício, total ou parcial, de qualquer direito decorrente do presente </w:t>
      </w:r>
      <w:r w:rsidR="00D17247" w:rsidRPr="006412B0">
        <w:rPr>
          <w:rFonts w:ascii="Verdana" w:hAnsi="Verdana" w:cs="Tahoma"/>
          <w:sz w:val="20"/>
          <w:szCs w:val="20"/>
        </w:rPr>
        <w:t>Aditamento</w:t>
      </w:r>
      <w:r w:rsidRPr="006412B0">
        <w:rPr>
          <w:rFonts w:ascii="Verdana" w:hAnsi="Verdana" w:cs="Tahoma"/>
          <w:sz w:val="20"/>
          <w:szCs w:val="20"/>
        </w:rPr>
        <w:t xml:space="preserve"> não implicará novação da obrigação ou renúncia ao respectivo direito por seu titular nem qualquer alteração aos termos deste Termo.</w:t>
      </w:r>
    </w:p>
    <w:p w:rsidR="00C5062C" w:rsidRPr="006412B0" w:rsidRDefault="00C5062C" w:rsidP="00F40E61">
      <w:pPr>
        <w:suppressAutoHyphens/>
        <w:spacing w:line="280" w:lineRule="exact"/>
        <w:ind w:firstLine="709"/>
        <w:rPr>
          <w:rFonts w:ascii="Verdana" w:hAnsi="Verdana"/>
          <w:sz w:val="20"/>
          <w:szCs w:val="20"/>
          <w:lang w:val="pt-BR"/>
        </w:rPr>
      </w:pPr>
    </w:p>
    <w:p w:rsidR="00C5062C" w:rsidRPr="006412B0" w:rsidRDefault="00C5062C"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6412B0">
        <w:rPr>
          <w:rFonts w:ascii="Verdana" w:hAnsi="Verdana" w:cs="Tahoma"/>
          <w:sz w:val="20"/>
          <w:szCs w:val="20"/>
        </w:rPr>
        <w:t xml:space="preserve">A tolerância e as concessões recíprocas </w:t>
      </w:r>
      <w:r w:rsidRPr="006412B0">
        <w:rPr>
          <w:rFonts w:ascii="Verdana" w:hAnsi="Verdana" w:cs="Tahoma"/>
          <w:b/>
          <w:bCs/>
          <w:sz w:val="20"/>
          <w:szCs w:val="20"/>
        </w:rPr>
        <w:t>(i)</w:t>
      </w:r>
      <w:r w:rsidRPr="006412B0">
        <w:rPr>
          <w:rFonts w:ascii="Verdana" w:hAnsi="Verdana" w:cs="Tahoma"/>
          <w:sz w:val="20"/>
          <w:szCs w:val="20"/>
        </w:rPr>
        <w:t xml:space="preserve"> terão caráter eventual e transitório; e </w:t>
      </w:r>
      <w:r w:rsidRPr="006412B0">
        <w:rPr>
          <w:rFonts w:ascii="Verdana" w:hAnsi="Verdana" w:cs="Tahoma"/>
          <w:b/>
          <w:bCs/>
          <w:sz w:val="20"/>
          <w:szCs w:val="20"/>
        </w:rPr>
        <w:t>(</w:t>
      </w:r>
      <w:proofErr w:type="spellStart"/>
      <w:r w:rsidRPr="006412B0">
        <w:rPr>
          <w:rFonts w:ascii="Verdana" w:hAnsi="Verdana" w:cs="Tahoma"/>
          <w:b/>
          <w:bCs/>
          <w:sz w:val="20"/>
          <w:szCs w:val="20"/>
        </w:rPr>
        <w:t>ii</w:t>
      </w:r>
      <w:proofErr w:type="spellEnd"/>
      <w:r w:rsidRPr="006412B0">
        <w:rPr>
          <w:rFonts w:ascii="Verdana" w:hAnsi="Verdana" w:cs="Tahoma"/>
          <w:b/>
          <w:bCs/>
          <w:sz w:val="20"/>
          <w:szCs w:val="20"/>
        </w:rPr>
        <w:t>)</w:t>
      </w:r>
      <w:r w:rsidRPr="006412B0">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p>
    <w:p w:rsidR="00C5062C" w:rsidRDefault="00C5062C"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6412B0">
        <w:rPr>
          <w:rFonts w:ascii="Verdana" w:hAnsi="Verdana" w:cs="Tahoma"/>
          <w:sz w:val="20"/>
          <w:szCs w:val="20"/>
        </w:rPr>
        <w:t xml:space="preserve">Este </w:t>
      </w:r>
      <w:r w:rsidR="00D17247" w:rsidRPr="006412B0">
        <w:rPr>
          <w:rFonts w:ascii="Verdana" w:hAnsi="Verdana" w:cs="Tahoma"/>
          <w:sz w:val="20"/>
          <w:szCs w:val="20"/>
        </w:rPr>
        <w:t>Aditamento</w:t>
      </w:r>
      <w:r w:rsidRPr="006412B0">
        <w:rPr>
          <w:rFonts w:ascii="Verdana" w:hAnsi="Verdana" w:cs="Tahoma"/>
          <w:sz w:val="20"/>
          <w:szCs w:val="20"/>
        </w:rPr>
        <w:t xml:space="preserve"> é celebrado em caráter irrevogável e irretratável, obrigando as Partes e seus sucessores ou cessionários.</w:t>
      </w:r>
    </w:p>
    <w:p w:rsidR="00D6081F" w:rsidRDefault="00D6081F" w:rsidP="00122326">
      <w:pPr>
        <w:pStyle w:val="PargrafodaLista"/>
        <w:rPr>
          <w:rFonts w:ascii="Verdana" w:hAnsi="Verdana" w:cs="Tahoma"/>
        </w:rPr>
      </w:pPr>
    </w:p>
    <w:p w:rsidR="00D6081F" w:rsidRPr="006412B0" w:rsidRDefault="00D6081F"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5D7805">
        <w:rPr>
          <w:rFonts w:ascii="Verdana" w:hAnsi="Verdana"/>
          <w:w w:val="0"/>
          <w:sz w:val="20"/>
          <w:szCs w:val="20"/>
        </w:rPr>
        <w:t>T</w:t>
      </w:r>
      <w:r w:rsidRPr="005D7805">
        <w:rPr>
          <w:rFonts w:ascii="Verdana" w:hAnsi="Verdana"/>
          <w:sz w:val="20"/>
          <w:szCs w:val="20"/>
        </w:rPr>
        <w:t xml:space="preserve">ermos grafados em letras maiúsculas aqui utilizados, mas não definidos neste </w:t>
      </w:r>
      <w:r>
        <w:rPr>
          <w:rFonts w:ascii="Verdana" w:hAnsi="Verdana"/>
          <w:sz w:val="20"/>
          <w:szCs w:val="20"/>
        </w:rPr>
        <w:t>Aditamento</w:t>
      </w:r>
      <w:r w:rsidRPr="005D7805">
        <w:rPr>
          <w:rFonts w:ascii="Verdana" w:hAnsi="Verdana"/>
          <w:b/>
          <w:sz w:val="20"/>
          <w:szCs w:val="20"/>
        </w:rPr>
        <w:t xml:space="preserve"> </w:t>
      </w:r>
      <w:r w:rsidRPr="005D7805">
        <w:rPr>
          <w:rFonts w:ascii="Verdana" w:hAnsi="Verdana"/>
          <w:sz w:val="20"/>
          <w:szCs w:val="20"/>
        </w:rPr>
        <w:t>de outra forma, terão os significados a eles atribuídos n</w:t>
      </w:r>
      <w:r>
        <w:rPr>
          <w:rFonts w:ascii="Verdana" w:hAnsi="Verdana"/>
          <w:sz w:val="20"/>
          <w:szCs w:val="20"/>
        </w:rPr>
        <w:t>o Termo de Securitização</w:t>
      </w:r>
      <w:bookmarkStart w:id="1" w:name="_GoBack"/>
      <w:bookmarkEnd w:id="1"/>
      <w:r w:rsidRPr="005D7805">
        <w:rPr>
          <w:rFonts w:ascii="Verdana" w:hAnsi="Verdana"/>
          <w:sz w:val="20"/>
          <w:szCs w:val="20"/>
        </w:rPr>
        <w:t>.</w:t>
      </w: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p>
    <w:p w:rsidR="00C5062C" w:rsidRPr="006412B0" w:rsidRDefault="00C5062C"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6412B0">
        <w:rPr>
          <w:rFonts w:ascii="Verdana" w:hAnsi="Verdana" w:cs="Tahoma"/>
          <w:sz w:val="20"/>
          <w:szCs w:val="20"/>
        </w:rPr>
        <w:t xml:space="preserve">Todas as alterações do presente </w:t>
      </w:r>
      <w:r w:rsidR="00D17247" w:rsidRPr="006412B0">
        <w:rPr>
          <w:rFonts w:ascii="Verdana" w:hAnsi="Verdana" w:cs="Tahoma"/>
          <w:sz w:val="20"/>
          <w:szCs w:val="20"/>
        </w:rPr>
        <w:t>Aditamento</w:t>
      </w:r>
      <w:r w:rsidRPr="006412B0">
        <w:rPr>
          <w:rFonts w:ascii="Verdana" w:hAnsi="Verdana" w:cs="Tahoma"/>
          <w:sz w:val="20"/>
          <w:szCs w:val="20"/>
        </w:rPr>
        <w:t xml:space="preserve"> somente serão válidas se realizadas por escrito e aprovadas pela Assembleia Geral, observados os quóruns previstos neste </w:t>
      </w:r>
      <w:r w:rsidR="00D17247" w:rsidRPr="006412B0">
        <w:rPr>
          <w:rFonts w:ascii="Verdana" w:hAnsi="Verdana" w:cs="Tahoma"/>
          <w:sz w:val="20"/>
          <w:szCs w:val="20"/>
        </w:rPr>
        <w:t>Aditamento</w:t>
      </w:r>
      <w:r w:rsidRPr="006412B0">
        <w:rPr>
          <w:rFonts w:ascii="Verdana" w:hAnsi="Verdana" w:cs="Tahoma"/>
          <w:sz w:val="20"/>
          <w:szCs w:val="20"/>
        </w:rPr>
        <w:t xml:space="preserve"> e o disposto na Cláusula </w:t>
      </w:r>
      <w:r w:rsidR="008D06D5" w:rsidRPr="006412B0">
        <w:rPr>
          <w:rFonts w:ascii="Verdana" w:hAnsi="Verdana" w:cs="Tahoma"/>
          <w:sz w:val="20"/>
          <w:szCs w:val="20"/>
        </w:rPr>
        <w:t>2</w:t>
      </w:r>
      <w:r w:rsidRPr="006412B0">
        <w:rPr>
          <w:rFonts w:ascii="Verdana" w:hAnsi="Verdana" w:cs="Tahoma"/>
          <w:sz w:val="20"/>
          <w:szCs w:val="20"/>
        </w:rPr>
        <w:t>.</w:t>
      </w:r>
      <w:r w:rsidR="008D06D5" w:rsidRPr="006412B0">
        <w:rPr>
          <w:rFonts w:ascii="Verdana" w:hAnsi="Verdana" w:cs="Tahoma"/>
          <w:sz w:val="20"/>
          <w:szCs w:val="20"/>
        </w:rPr>
        <w:t>5</w:t>
      </w:r>
      <w:r w:rsidRPr="006412B0">
        <w:rPr>
          <w:rFonts w:ascii="Verdana" w:hAnsi="Verdana" w:cs="Tahoma"/>
          <w:sz w:val="20"/>
          <w:szCs w:val="20"/>
        </w:rPr>
        <w:t>.1 abaixo.</w:t>
      </w:r>
    </w:p>
    <w:p w:rsidR="00C5062C" w:rsidRPr="006412B0" w:rsidRDefault="00C5062C" w:rsidP="00F40E61">
      <w:pPr>
        <w:pStyle w:val="PargrafodaLista"/>
        <w:spacing w:line="280" w:lineRule="exact"/>
        <w:rPr>
          <w:rFonts w:ascii="Verdana" w:hAnsi="Verdana" w:cs="Tahoma"/>
        </w:rPr>
      </w:pPr>
    </w:p>
    <w:p w:rsidR="00C5062C" w:rsidRPr="006412B0" w:rsidRDefault="00C5062C" w:rsidP="00F40E61">
      <w:pPr>
        <w:pStyle w:val="GradeClara-nfase32"/>
        <w:numPr>
          <w:ilvl w:val="2"/>
          <w:numId w:val="10"/>
        </w:numPr>
        <w:tabs>
          <w:tab w:val="left" w:pos="709"/>
        </w:tabs>
        <w:suppressAutoHyphens/>
        <w:spacing w:line="280" w:lineRule="exact"/>
        <w:ind w:left="709" w:right="-2" w:hanging="1"/>
        <w:contextualSpacing w:val="0"/>
        <w:jc w:val="both"/>
        <w:rPr>
          <w:rFonts w:ascii="Verdana" w:hAnsi="Verdana" w:cs="Tahoma"/>
          <w:sz w:val="20"/>
          <w:szCs w:val="20"/>
        </w:rPr>
      </w:pPr>
      <w:r w:rsidRPr="006412B0">
        <w:rPr>
          <w:rFonts w:ascii="Verdana" w:eastAsia="Arial Unicode MS" w:hAnsi="Verdana"/>
          <w:color w:val="000000"/>
          <w:w w:val="0"/>
          <w:sz w:val="20"/>
          <w:szCs w:val="20"/>
        </w:rPr>
        <w:t xml:space="preserve">As Partes desde já concordam que qualquer alteração a este </w:t>
      </w:r>
      <w:r w:rsidR="00D17247" w:rsidRPr="006412B0">
        <w:rPr>
          <w:rFonts w:ascii="Verdana" w:eastAsia="Arial Unicode MS" w:hAnsi="Verdana"/>
          <w:color w:val="000000"/>
          <w:w w:val="0"/>
          <w:sz w:val="20"/>
          <w:szCs w:val="20"/>
        </w:rPr>
        <w:t>Aditamento</w:t>
      </w:r>
      <w:r w:rsidRPr="006412B0">
        <w:rPr>
          <w:rFonts w:ascii="Verdana" w:eastAsia="Arial Unicode MS" w:hAnsi="Verdana"/>
          <w:color w:val="000000"/>
          <w:w w:val="0"/>
          <w:sz w:val="20"/>
          <w:szCs w:val="20"/>
        </w:rPr>
        <w:t xml:space="preserve"> após a integralização dos CRI dependerá de prévia aprovação dos Titulares de CRI reunidos em Assembleia Geral, sendo certo, todavia que o presente </w:t>
      </w:r>
      <w:r w:rsidR="00D17247" w:rsidRPr="006412B0">
        <w:rPr>
          <w:rFonts w:ascii="Verdana" w:eastAsia="Arial Unicode MS" w:hAnsi="Verdana"/>
          <w:color w:val="000000"/>
          <w:w w:val="0"/>
          <w:sz w:val="20"/>
          <w:szCs w:val="20"/>
        </w:rPr>
        <w:t>Aditamento</w:t>
      </w:r>
      <w:r w:rsidRPr="006412B0">
        <w:rPr>
          <w:rFonts w:ascii="Verdana" w:eastAsia="Arial Unicode MS" w:hAnsi="Verdana"/>
          <w:color w:val="000000"/>
          <w:w w:val="0"/>
          <w:sz w:val="20"/>
          <w:szCs w:val="20"/>
        </w:rPr>
        <w:t xml:space="preserve"> poderá ser alterado, independentemente de Assembleia Geral de Titulares de CRI, sempre que tal alteração decorrer exclusivamente </w:t>
      </w:r>
      <w:r w:rsidRPr="006412B0">
        <w:rPr>
          <w:rFonts w:ascii="Verdana" w:eastAsia="Arial Unicode MS" w:hAnsi="Verdana"/>
          <w:b/>
          <w:bCs/>
          <w:color w:val="000000"/>
          <w:w w:val="0"/>
          <w:sz w:val="20"/>
          <w:szCs w:val="20"/>
        </w:rPr>
        <w:t>(i)</w:t>
      </w:r>
      <w:r w:rsidRPr="006412B0">
        <w:rPr>
          <w:rFonts w:ascii="Verdana" w:eastAsia="Arial Unicode MS" w:hAnsi="Verdana"/>
          <w:color w:val="000000"/>
          <w:w w:val="0"/>
          <w:sz w:val="20"/>
          <w:szCs w:val="20"/>
        </w:rPr>
        <w:t xml:space="preserve"> de modificações já permitidas expressamente nos Documentos da Operação; </w:t>
      </w:r>
      <w:r w:rsidRPr="006412B0">
        <w:rPr>
          <w:rFonts w:ascii="Verdana" w:eastAsia="Arial Unicode MS" w:hAnsi="Verdana"/>
          <w:b/>
          <w:bCs/>
          <w:color w:val="000000"/>
          <w:w w:val="0"/>
          <w:sz w:val="20"/>
          <w:szCs w:val="20"/>
        </w:rPr>
        <w:t>(</w:t>
      </w:r>
      <w:proofErr w:type="spellStart"/>
      <w:r w:rsidRPr="006412B0">
        <w:rPr>
          <w:rFonts w:ascii="Verdana" w:eastAsia="Arial Unicode MS" w:hAnsi="Verdana"/>
          <w:b/>
          <w:bCs/>
          <w:color w:val="000000"/>
          <w:w w:val="0"/>
          <w:sz w:val="20"/>
          <w:szCs w:val="20"/>
        </w:rPr>
        <w:t>ii</w:t>
      </w:r>
      <w:proofErr w:type="spellEnd"/>
      <w:r w:rsidRPr="006412B0">
        <w:rPr>
          <w:rFonts w:ascii="Verdana" w:eastAsia="Arial Unicode MS" w:hAnsi="Verdana"/>
          <w:b/>
          <w:bCs/>
          <w:color w:val="000000"/>
          <w:w w:val="0"/>
          <w:sz w:val="20"/>
          <w:szCs w:val="20"/>
        </w:rPr>
        <w:t>)</w:t>
      </w:r>
      <w:r w:rsidRPr="006412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6412B0">
        <w:rPr>
          <w:rFonts w:ascii="Verdana" w:eastAsia="Arial Unicode MS" w:hAnsi="Verdana"/>
          <w:b/>
          <w:bCs/>
          <w:color w:val="000000"/>
          <w:w w:val="0"/>
          <w:sz w:val="20"/>
          <w:szCs w:val="20"/>
        </w:rPr>
        <w:t>(</w:t>
      </w:r>
      <w:proofErr w:type="spellStart"/>
      <w:r w:rsidRPr="006412B0">
        <w:rPr>
          <w:rFonts w:ascii="Verdana" w:eastAsia="Arial Unicode MS" w:hAnsi="Verdana"/>
          <w:b/>
          <w:bCs/>
          <w:color w:val="000000"/>
          <w:w w:val="0"/>
          <w:sz w:val="20"/>
          <w:szCs w:val="20"/>
        </w:rPr>
        <w:t>iii</w:t>
      </w:r>
      <w:proofErr w:type="spellEnd"/>
      <w:r w:rsidRPr="006412B0">
        <w:rPr>
          <w:rFonts w:ascii="Verdana" w:eastAsia="Arial Unicode MS" w:hAnsi="Verdana"/>
          <w:b/>
          <w:bCs/>
          <w:color w:val="000000"/>
          <w:w w:val="0"/>
          <w:sz w:val="20"/>
          <w:szCs w:val="20"/>
        </w:rPr>
        <w:t>)</w:t>
      </w:r>
      <w:r w:rsidRPr="006412B0">
        <w:rPr>
          <w:rFonts w:ascii="Verdana" w:eastAsia="Arial Unicode MS" w:hAnsi="Verdana"/>
          <w:color w:val="000000"/>
          <w:w w:val="0"/>
          <w:sz w:val="20"/>
          <w:szCs w:val="20"/>
        </w:rPr>
        <w:t xml:space="preserve"> quando verificado erro material, seja ele grosseiro, de digitação ou aritmético; e/ou </w:t>
      </w:r>
      <w:r w:rsidRPr="006412B0">
        <w:rPr>
          <w:rFonts w:ascii="Verdana" w:eastAsia="Arial Unicode MS" w:hAnsi="Verdana"/>
          <w:b/>
          <w:bCs/>
          <w:color w:val="000000"/>
          <w:w w:val="0"/>
          <w:sz w:val="20"/>
          <w:szCs w:val="20"/>
        </w:rPr>
        <w:t>(</w:t>
      </w:r>
      <w:proofErr w:type="spellStart"/>
      <w:r w:rsidRPr="006412B0">
        <w:rPr>
          <w:rFonts w:ascii="Verdana" w:eastAsia="Arial Unicode MS" w:hAnsi="Verdana"/>
          <w:b/>
          <w:bCs/>
          <w:color w:val="000000"/>
          <w:w w:val="0"/>
          <w:sz w:val="20"/>
          <w:szCs w:val="20"/>
        </w:rPr>
        <w:t>iv</w:t>
      </w:r>
      <w:proofErr w:type="spellEnd"/>
      <w:r w:rsidRPr="006412B0">
        <w:rPr>
          <w:rFonts w:ascii="Verdana" w:eastAsia="Arial Unicode MS" w:hAnsi="Verdana"/>
          <w:b/>
          <w:bCs/>
          <w:color w:val="000000"/>
          <w:w w:val="0"/>
          <w:sz w:val="20"/>
          <w:szCs w:val="20"/>
        </w:rPr>
        <w:t>)</w:t>
      </w:r>
      <w:r w:rsidRPr="006412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p>
    <w:p w:rsidR="00C5062C" w:rsidRPr="006412B0" w:rsidRDefault="00C5062C"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6412B0">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p>
    <w:p w:rsidR="00C5062C" w:rsidRPr="006412B0" w:rsidRDefault="00C5062C"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6412B0">
        <w:rPr>
          <w:rFonts w:ascii="Verdana" w:hAnsi="Verdana" w:cs="Tahoma"/>
          <w:sz w:val="20"/>
          <w:szCs w:val="20"/>
        </w:rPr>
        <w:t>Os Documentos da Operação constituem o integral e definitivo entendimento entre as Partes a respeito da Oferta Restrita.</w:t>
      </w: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p>
    <w:p w:rsidR="00C5062C" w:rsidRPr="006412B0" w:rsidRDefault="00C5062C"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6412B0">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rsidR="00C5062C" w:rsidRPr="006412B0" w:rsidRDefault="00C5062C" w:rsidP="00F40E61">
      <w:pPr>
        <w:pStyle w:val="GradeClara-nfase32"/>
        <w:tabs>
          <w:tab w:val="left" w:pos="709"/>
        </w:tabs>
        <w:suppressAutoHyphens/>
        <w:spacing w:line="280" w:lineRule="exact"/>
        <w:ind w:left="0" w:right="-2"/>
        <w:contextualSpacing w:val="0"/>
        <w:jc w:val="both"/>
        <w:rPr>
          <w:rFonts w:ascii="Verdana" w:hAnsi="Verdana" w:cs="Tahoma"/>
          <w:sz w:val="20"/>
          <w:szCs w:val="20"/>
        </w:rPr>
      </w:pPr>
    </w:p>
    <w:p w:rsidR="00C5062C" w:rsidRPr="006412B0" w:rsidRDefault="00C5062C" w:rsidP="00F40E61">
      <w:pPr>
        <w:pStyle w:val="GradeClara-nfase32"/>
        <w:numPr>
          <w:ilvl w:val="1"/>
          <w:numId w:val="10"/>
        </w:numPr>
        <w:tabs>
          <w:tab w:val="left" w:pos="709"/>
        </w:tabs>
        <w:suppressAutoHyphens/>
        <w:spacing w:line="280" w:lineRule="exact"/>
        <w:ind w:left="0" w:right="-2" w:firstLine="0"/>
        <w:contextualSpacing w:val="0"/>
        <w:jc w:val="both"/>
        <w:rPr>
          <w:rFonts w:ascii="Verdana" w:hAnsi="Verdana" w:cs="Tahoma"/>
          <w:sz w:val="20"/>
          <w:szCs w:val="20"/>
        </w:rPr>
      </w:pPr>
      <w:r w:rsidRPr="006412B0">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rsidR="00C5062C" w:rsidRPr="006412B0" w:rsidRDefault="00C5062C" w:rsidP="00F40E61">
      <w:pPr>
        <w:pStyle w:val="Ttulo2"/>
        <w:tabs>
          <w:tab w:val="left" w:pos="4536"/>
        </w:tabs>
        <w:spacing w:line="280" w:lineRule="exact"/>
        <w:rPr>
          <w:rFonts w:ascii="Verdana" w:hAnsi="Verdana" w:cstheme="minorHAnsi"/>
          <w:sz w:val="20"/>
          <w:szCs w:val="20"/>
          <w:lang w:val="pt-BR"/>
        </w:rPr>
      </w:pPr>
    </w:p>
    <w:p w:rsidR="00C5062C" w:rsidRPr="006412B0" w:rsidRDefault="00C5062C" w:rsidP="00F40E61">
      <w:pPr>
        <w:spacing w:line="280" w:lineRule="exact"/>
        <w:rPr>
          <w:rFonts w:ascii="Verdana" w:hAnsi="Verdana"/>
          <w:sz w:val="20"/>
          <w:szCs w:val="20"/>
          <w:lang w:val="pt-BR"/>
        </w:rPr>
      </w:pPr>
      <w:r w:rsidRPr="006412B0">
        <w:rPr>
          <w:rFonts w:ascii="Verdana" w:hAnsi="Verdana" w:cstheme="minorHAnsi"/>
          <w:b/>
          <w:bCs/>
          <w:sz w:val="20"/>
          <w:szCs w:val="20"/>
          <w:lang w:val="pt-BR"/>
        </w:rPr>
        <w:t xml:space="preserve">CLÁUSULA </w:t>
      </w:r>
      <w:r w:rsidR="000C1721" w:rsidRPr="006412B0">
        <w:rPr>
          <w:rFonts w:ascii="Verdana" w:hAnsi="Verdana" w:cstheme="minorHAnsi"/>
          <w:b/>
          <w:bCs/>
          <w:sz w:val="20"/>
          <w:szCs w:val="20"/>
          <w:lang w:val="pt-BR"/>
        </w:rPr>
        <w:t>TERCEIRA</w:t>
      </w:r>
      <w:r w:rsidRPr="006412B0">
        <w:rPr>
          <w:rFonts w:ascii="Verdana" w:hAnsi="Verdana" w:cstheme="minorHAnsi"/>
          <w:b/>
          <w:bCs/>
          <w:sz w:val="20"/>
          <w:szCs w:val="20"/>
          <w:lang w:val="pt-BR"/>
        </w:rPr>
        <w:t>: LEGISLAÇÃO APLICÁVEL E FORO</w:t>
      </w:r>
    </w:p>
    <w:p w:rsidR="00C5062C" w:rsidRPr="006412B0" w:rsidRDefault="00C5062C" w:rsidP="00F40E61">
      <w:pPr>
        <w:pStyle w:val="Ttulo2"/>
        <w:spacing w:line="280" w:lineRule="exact"/>
        <w:jc w:val="both"/>
        <w:rPr>
          <w:rFonts w:ascii="Verdana" w:hAnsi="Verdana" w:cstheme="minorHAnsi"/>
          <w:vanish/>
          <w:sz w:val="20"/>
          <w:szCs w:val="20"/>
          <w:u w:val="single"/>
          <w:lang w:val="pt-BR" w:eastAsia="x-none"/>
        </w:rPr>
      </w:pPr>
    </w:p>
    <w:p w:rsidR="00C5062C" w:rsidRPr="006412B0" w:rsidRDefault="00C5062C" w:rsidP="00F40E61">
      <w:pPr>
        <w:pStyle w:val="GradeClara-nfase32"/>
        <w:numPr>
          <w:ilvl w:val="1"/>
          <w:numId w:val="11"/>
        </w:numPr>
        <w:tabs>
          <w:tab w:val="left" w:pos="0"/>
        </w:tabs>
        <w:spacing w:line="280" w:lineRule="exact"/>
        <w:ind w:left="0" w:right="-2" w:firstLine="0"/>
        <w:contextualSpacing w:val="0"/>
        <w:jc w:val="both"/>
        <w:rPr>
          <w:rFonts w:ascii="Verdana" w:hAnsi="Verdana" w:cstheme="minorHAnsi"/>
          <w:b/>
          <w:bCs/>
          <w:sz w:val="20"/>
          <w:szCs w:val="20"/>
        </w:rPr>
      </w:pPr>
      <w:r w:rsidRPr="006412B0">
        <w:rPr>
          <w:rFonts w:ascii="Verdana" w:hAnsi="Verdana" w:cstheme="minorHAnsi"/>
          <w:bCs/>
          <w:sz w:val="20"/>
          <w:szCs w:val="20"/>
          <w:u w:val="single"/>
        </w:rPr>
        <w:t>Legislação</w:t>
      </w:r>
      <w:r w:rsidRPr="006412B0">
        <w:rPr>
          <w:rFonts w:ascii="Verdana" w:eastAsia="Malgun Gothic" w:hAnsi="Verdana" w:cstheme="minorHAnsi"/>
          <w:bCs/>
          <w:color w:val="000000"/>
          <w:sz w:val="20"/>
          <w:szCs w:val="20"/>
          <w:u w:val="single"/>
        </w:rPr>
        <w:t xml:space="preserve"> Aplicável</w:t>
      </w:r>
      <w:r w:rsidRPr="006412B0">
        <w:rPr>
          <w:rFonts w:ascii="Verdana" w:eastAsia="Malgun Gothic" w:hAnsi="Verdana" w:cstheme="minorHAnsi"/>
          <w:bCs/>
          <w:color w:val="000000"/>
          <w:sz w:val="20"/>
          <w:szCs w:val="20"/>
        </w:rPr>
        <w:t xml:space="preserve">: Este </w:t>
      </w:r>
      <w:r w:rsidR="00D17247" w:rsidRPr="006412B0">
        <w:rPr>
          <w:rFonts w:ascii="Verdana" w:eastAsia="Malgun Gothic" w:hAnsi="Verdana" w:cstheme="minorHAnsi"/>
          <w:bCs/>
          <w:color w:val="000000"/>
          <w:sz w:val="20"/>
          <w:szCs w:val="20"/>
        </w:rPr>
        <w:t>Aditamento</w:t>
      </w:r>
      <w:r w:rsidRPr="006412B0">
        <w:rPr>
          <w:rFonts w:ascii="Verdana" w:eastAsia="Malgun Gothic" w:hAnsi="Verdana" w:cstheme="minorHAnsi"/>
          <w:bCs/>
          <w:color w:val="000000"/>
          <w:sz w:val="20"/>
          <w:szCs w:val="20"/>
        </w:rPr>
        <w:t xml:space="preserve"> será regido e interpretado de acordo com as leis da República Federativa do Brasil.</w:t>
      </w:r>
    </w:p>
    <w:p w:rsidR="00C5062C" w:rsidRPr="006412B0" w:rsidRDefault="00C5062C" w:rsidP="00F40E61">
      <w:pPr>
        <w:tabs>
          <w:tab w:val="left" w:pos="0"/>
        </w:tabs>
        <w:spacing w:line="280" w:lineRule="exact"/>
        <w:rPr>
          <w:rFonts w:ascii="Verdana" w:hAnsi="Verdana" w:cstheme="minorHAnsi"/>
          <w:sz w:val="20"/>
          <w:szCs w:val="20"/>
          <w:lang w:val="pt-BR"/>
        </w:rPr>
      </w:pPr>
    </w:p>
    <w:p w:rsidR="002A0099" w:rsidRPr="006412B0" w:rsidRDefault="00C5062C" w:rsidP="00F40E61">
      <w:pPr>
        <w:pStyle w:val="Body"/>
        <w:numPr>
          <w:ilvl w:val="1"/>
          <w:numId w:val="11"/>
        </w:numPr>
        <w:tabs>
          <w:tab w:val="left" w:pos="0"/>
        </w:tabs>
        <w:spacing w:after="0" w:line="280" w:lineRule="exact"/>
        <w:ind w:left="0" w:firstLine="0"/>
        <w:rPr>
          <w:rFonts w:ascii="Verdana" w:hAnsi="Verdana"/>
          <w:szCs w:val="20"/>
          <w:lang w:val="pt-BR"/>
        </w:rPr>
      </w:pPr>
      <w:r w:rsidRPr="006412B0">
        <w:rPr>
          <w:rFonts w:ascii="Verdana" w:eastAsia="Malgun Gothic" w:hAnsi="Verdana" w:cstheme="minorHAnsi"/>
          <w:bCs/>
          <w:color w:val="000000"/>
          <w:szCs w:val="20"/>
          <w:u w:val="single"/>
          <w:lang w:val="pt-BR"/>
        </w:rPr>
        <w:t>Foro</w:t>
      </w:r>
      <w:r w:rsidRPr="006412B0">
        <w:rPr>
          <w:rFonts w:ascii="Verdana" w:eastAsia="Malgun Gothic" w:hAnsi="Verdana" w:cstheme="minorHAnsi"/>
          <w:bCs/>
          <w:color w:val="000000"/>
          <w:szCs w:val="20"/>
          <w:lang w:val="pt-BR"/>
        </w:rPr>
        <w:t xml:space="preserve">: </w:t>
      </w:r>
      <w:r w:rsidRPr="006412B0">
        <w:rPr>
          <w:rFonts w:ascii="Verdana" w:hAnsi="Verdana" w:cstheme="minorHAnsi"/>
          <w:bCs/>
          <w:szCs w:val="20"/>
          <w:lang w:val="pt-BR"/>
        </w:rPr>
        <w:t xml:space="preserve">As Partes elegem o Foro da Comarca de São Paulo, Estado de São Paulo, como o único competente para dirimir quaisquer questões ou litígios originários deste </w:t>
      </w:r>
      <w:r w:rsidR="00D17247" w:rsidRPr="006412B0">
        <w:rPr>
          <w:rFonts w:ascii="Verdana" w:hAnsi="Verdana" w:cstheme="minorHAnsi"/>
          <w:bCs/>
          <w:szCs w:val="20"/>
          <w:lang w:val="pt-BR"/>
        </w:rPr>
        <w:t>Aditamento</w:t>
      </w:r>
      <w:r w:rsidRPr="006412B0">
        <w:rPr>
          <w:rFonts w:ascii="Verdana" w:hAnsi="Verdana" w:cstheme="minorHAnsi"/>
          <w:bCs/>
          <w:szCs w:val="20"/>
          <w:lang w:val="pt-BR"/>
        </w:rPr>
        <w:t>, renunciando expressamente a qualquer outro, por mais privilegiado que seja ou venha a ser.</w:t>
      </w:r>
    </w:p>
    <w:p w:rsidR="00193F3C" w:rsidRPr="006412B0" w:rsidRDefault="00193F3C" w:rsidP="00F40E61">
      <w:pPr>
        <w:pStyle w:val="PargrafodaLista"/>
        <w:spacing w:line="280" w:lineRule="exact"/>
        <w:rPr>
          <w:rFonts w:ascii="Verdana" w:hAnsi="Verdana"/>
        </w:rPr>
      </w:pPr>
    </w:p>
    <w:p w:rsidR="00193F3C" w:rsidRPr="006412B0" w:rsidRDefault="00193F3C" w:rsidP="00F40E61">
      <w:pPr>
        <w:pStyle w:val="BodyText21"/>
        <w:spacing w:line="280" w:lineRule="exact"/>
        <w:rPr>
          <w:rFonts w:ascii="Verdana" w:hAnsi="Verdana" w:cstheme="minorHAnsi"/>
          <w:sz w:val="20"/>
          <w:szCs w:val="20"/>
        </w:rPr>
      </w:pPr>
      <w:r w:rsidRPr="006412B0">
        <w:rPr>
          <w:rFonts w:ascii="Verdana" w:hAnsi="Verdana" w:cstheme="minorHAnsi"/>
          <w:sz w:val="20"/>
          <w:szCs w:val="20"/>
        </w:rPr>
        <w:t>O presente Aditamento é firmado em 3 (três) vias, de igual teor e forma, na presença de 2 (duas) testemunhas.</w:t>
      </w:r>
    </w:p>
    <w:p w:rsidR="00193F3C" w:rsidRPr="006412B0" w:rsidRDefault="00193F3C" w:rsidP="00F40E61">
      <w:pPr>
        <w:pStyle w:val="BodyText21"/>
        <w:tabs>
          <w:tab w:val="left" w:pos="720"/>
        </w:tabs>
        <w:spacing w:line="280" w:lineRule="exact"/>
        <w:ind w:left="720" w:hanging="720"/>
        <w:jc w:val="center"/>
        <w:rPr>
          <w:rFonts w:ascii="Verdana" w:hAnsi="Verdana" w:cstheme="minorHAnsi"/>
          <w:sz w:val="20"/>
          <w:szCs w:val="20"/>
        </w:rPr>
      </w:pPr>
    </w:p>
    <w:p w:rsidR="00193F3C" w:rsidRPr="006412B0" w:rsidRDefault="00193F3C" w:rsidP="00F40E61">
      <w:pPr>
        <w:pStyle w:val="BodyText21"/>
        <w:tabs>
          <w:tab w:val="left" w:pos="720"/>
        </w:tabs>
        <w:spacing w:line="280" w:lineRule="exact"/>
        <w:ind w:left="720" w:hanging="720"/>
        <w:jc w:val="center"/>
        <w:rPr>
          <w:rFonts w:ascii="Verdana" w:hAnsi="Verdana" w:cstheme="minorHAnsi"/>
          <w:sz w:val="20"/>
          <w:szCs w:val="20"/>
        </w:rPr>
      </w:pPr>
      <w:r w:rsidRPr="006412B0">
        <w:rPr>
          <w:rFonts w:ascii="Verdana" w:hAnsi="Verdana" w:cstheme="minorHAnsi"/>
          <w:sz w:val="20"/>
          <w:szCs w:val="20"/>
        </w:rPr>
        <w:t xml:space="preserve">São Paulo, </w:t>
      </w:r>
      <w:r w:rsidR="000C1721" w:rsidRPr="006412B0">
        <w:rPr>
          <w:rFonts w:ascii="Verdana" w:hAnsi="Verdana" w:cstheme="minorHAnsi"/>
          <w:sz w:val="20"/>
          <w:szCs w:val="20"/>
        </w:rPr>
        <w:t xml:space="preserve">29 </w:t>
      </w:r>
      <w:r w:rsidRPr="006412B0">
        <w:rPr>
          <w:rFonts w:ascii="Verdana" w:hAnsi="Verdana" w:cstheme="minorHAnsi"/>
          <w:sz w:val="20"/>
          <w:szCs w:val="20"/>
        </w:rPr>
        <w:t>de junho de 2020.</w:t>
      </w:r>
    </w:p>
    <w:p w:rsidR="00193F3C" w:rsidRPr="006412B0" w:rsidRDefault="00193F3C" w:rsidP="00F40E61">
      <w:pPr>
        <w:pStyle w:val="BodyText21"/>
        <w:tabs>
          <w:tab w:val="left" w:pos="720"/>
        </w:tabs>
        <w:spacing w:line="280" w:lineRule="exact"/>
        <w:ind w:left="720" w:hanging="720"/>
        <w:jc w:val="center"/>
        <w:rPr>
          <w:rFonts w:ascii="Verdana" w:hAnsi="Verdana" w:cstheme="minorHAnsi"/>
          <w:color w:val="000000"/>
          <w:sz w:val="20"/>
          <w:szCs w:val="20"/>
        </w:rPr>
      </w:pPr>
    </w:p>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i/>
          <w:sz w:val="20"/>
          <w:szCs w:val="20"/>
          <w:lang w:val="pt-BR"/>
        </w:rPr>
      </w:pPr>
      <w:r w:rsidRPr="006412B0">
        <w:rPr>
          <w:rFonts w:ascii="Verdana" w:hAnsi="Verdana" w:cstheme="minorHAnsi"/>
          <w:i/>
          <w:sz w:val="20"/>
          <w:szCs w:val="20"/>
          <w:lang w:val="pt-BR"/>
        </w:rPr>
        <w:t>[O restante desta página foi deixado intencionalmente em branco]</w:t>
      </w:r>
    </w:p>
    <w:p w:rsidR="00193F3C" w:rsidRPr="006412B0" w:rsidRDefault="00193F3C">
      <w:pPr>
        <w:pStyle w:val="Body"/>
        <w:tabs>
          <w:tab w:val="left" w:pos="0"/>
        </w:tabs>
        <w:spacing w:after="0" w:line="280" w:lineRule="exact"/>
        <w:rPr>
          <w:rFonts w:ascii="Verdana" w:hAnsi="Verdana"/>
          <w:szCs w:val="20"/>
          <w:lang w:val="pt-BR"/>
        </w:rPr>
      </w:pPr>
    </w:p>
    <w:p w:rsidR="002A0099" w:rsidRPr="006412B0" w:rsidRDefault="002A0099">
      <w:pPr>
        <w:pStyle w:val="Body"/>
        <w:spacing w:after="0" w:line="280" w:lineRule="exact"/>
        <w:jc w:val="center"/>
        <w:rPr>
          <w:rFonts w:ascii="Verdana" w:hAnsi="Verdana"/>
          <w:b/>
          <w:szCs w:val="20"/>
          <w:lang w:val="pt-BR"/>
        </w:rPr>
      </w:pPr>
    </w:p>
    <w:p w:rsidR="00291EA0" w:rsidRPr="006412B0" w:rsidRDefault="00291EA0">
      <w:pPr>
        <w:spacing w:line="280" w:lineRule="exact"/>
        <w:rPr>
          <w:rFonts w:ascii="Verdana" w:hAnsi="Verdana"/>
          <w:b/>
          <w:sz w:val="20"/>
          <w:szCs w:val="20"/>
          <w:lang w:val="pt-BR"/>
        </w:rPr>
      </w:pPr>
      <w:r w:rsidRPr="006412B0">
        <w:rPr>
          <w:rFonts w:ascii="Verdana" w:hAnsi="Verdana"/>
          <w:b/>
          <w:sz w:val="20"/>
          <w:szCs w:val="20"/>
          <w:lang w:val="pt-BR"/>
        </w:rPr>
        <w:br w:type="page"/>
      </w:r>
    </w:p>
    <w:p w:rsidR="00193F3C" w:rsidRPr="006412B0" w:rsidRDefault="00193F3C" w:rsidP="00F40E61">
      <w:pPr>
        <w:widowControl w:val="0"/>
        <w:tabs>
          <w:tab w:val="left" w:pos="8647"/>
        </w:tabs>
        <w:autoSpaceDE w:val="0"/>
        <w:autoSpaceDN w:val="0"/>
        <w:adjustRightInd w:val="0"/>
        <w:spacing w:line="280" w:lineRule="exact"/>
        <w:jc w:val="both"/>
        <w:rPr>
          <w:rFonts w:ascii="Verdana" w:hAnsi="Verdana" w:cstheme="minorHAnsi"/>
          <w:i/>
          <w:sz w:val="20"/>
          <w:szCs w:val="20"/>
          <w:lang w:val="pt-BR"/>
        </w:rPr>
      </w:pPr>
      <w:r w:rsidRPr="006412B0">
        <w:rPr>
          <w:rFonts w:ascii="Verdana" w:hAnsi="Verdana" w:cstheme="minorHAnsi"/>
          <w:i/>
          <w:sz w:val="20"/>
          <w:szCs w:val="20"/>
          <w:lang w:val="pt-BR"/>
        </w:rPr>
        <w:lastRenderedPageBreak/>
        <w:t xml:space="preserve">[Página de Assinaturas 1/3 do Primeiro Aditamento ao Termo de Securitização de Créditos Imobiliários da 280ª Série da 1ª Emissão da RB Capital Companhia de Securitização, celebrado em </w:t>
      </w:r>
      <w:r w:rsidR="000C1721" w:rsidRPr="006412B0">
        <w:rPr>
          <w:rFonts w:ascii="Verdana" w:hAnsi="Verdana" w:cstheme="minorHAnsi"/>
          <w:i/>
          <w:sz w:val="20"/>
          <w:szCs w:val="20"/>
          <w:lang w:val="pt-BR"/>
        </w:rPr>
        <w:t>29</w:t>
      </w:r>
      <w:r w:rsidRPr="006412B0">
        <w:rPr>
          <w:rFonts w:ascii="Verdana" w:hAnsi="Verdana" w:cstheme="minorHAnsi"/>
          <w:i/>
          <w:sz w:val="20"/>
          <w:szCs w:val="20"/>
          <w:lang w:val="pt-BR"/>
        </w:rPr>
        <w:t xml:space="preserve"> de junho de 2020, entre a RB Capital Companhia de Securitização e a Simplific Pavarini Distribuidora de Títulos e Valores Mobiliários Ltda.] </w:t>
      </w:r>
    </w:p>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tbl>
      <w:tblPr>
        <w:tblW w:w="0" w:type="auto"/>
        <w:tblLook w:val="04A0" w:firstRow="1" w:lastRow="0" w:firstColumn="1" w:lastColumn="0" w:noHBand="0" w:noVBand="1"/>
      </w:tblPr>
      <w:tblGrid>
        <w:gridCol w:w="5035"/>
        <w:gridCol w:w="5035"/>
      </w:tblGrid>
      <w:tr w:rsidR="00193F3C" w:rsidRPr="00122326" w:rsidTr="0001661C">
        <w:tc>
          <w:tcPr>
            <w:tcW w:w="10070" w:type="dxa"/>
            <w:gridSpan w:val="2"/>
          </w:tcPr>
          <w:p w:rsidR="00193F3C" w:rsidRPr="006412B0" w:rsidRDefault="00193F3C" w:rsidP="00F40E61">
            <w:pPr>
              <w:spacing w:line="280" w:lineRule="exact"/>
              <w:jc w:val="center"/>
              <w:rPr>
                <w:rFonts w:ascii="Verdana" w:hAnsi="Verdana" w:cstheme="minorHAnsi"/>
                <w:b/>
                <w:smallCaps/>
                <w:sz w:val="20"/>
                <w:szCs w:val="20"/>
                <w:lang w:val="pt-BR"/>
              </w:rPr>
            </w:pPr>
            <w:r w:rsidRPr="006412B0">
              <w:rPr>
                <w:rFonts w:ascii="Verdana" w:hAnsi="Verdana" w:cstheme="minorHAnsi"/>
                <w:b/>
                <w:smallCaps/>
                <w:sz w:val="20"/>
                <w:szCs w:val="20"/>
                <w:lang w:val="pt-BR"/>
              </w:rPr>
              <w:t>RB CAPITAL COMPANHIA DE SECURITIZAÇÃO</w:t>
            </w:r>
            <w:r w:rsidRPr="006412B0" w:rsidDel="00B956E9">
              <w:rPr>
                <w:rFonts w:ascii="Verdana" w:hAnsi="Verdana" w:cstheme="minorHAnsi"/>
                <w:b/>
                <w:smallCaps/>
                <w:sz w:val="20"/>
                <w:szCs w:val="20"/>
                <w:lang w:val="pt-BR"/>
              </w:rPr>
              <w:t xml:space="preserve"> </w:t>
            </w:r>
          </w:p>
          <w:p w:rsidR="00193F3C" w:rsidRPr="006412B0" w:rsidRDefault="00193F3C" w:rsidP="00F40E61">
            <w:pPr>
              <w:tabs>
                <w:tab w:val="left" w:pos="8647"/>
              </w:tabs>
              <w:spacing w:line="280" w:lineRule="exact"/>
              <w:jc w:val="center"/>
              <w:rPr>
                <w:rFonts w:ascii="Verdana" w:hAnsi="Verdana" w:cstheme="minorHAnsi"/>
                <w:i/>
                <w:sz w:val="20"/>
                <w:szCs w:val="20"/>
                <w:lang w:val="pt-BR"/>
              </w:rPr>
            </w:pPr>
            <w:r w:rsidRPr="006412B0">
              <w:rPr>
                <w:rFonts w:ascii="Verdana" w:hAnsi="Verdana" w:cstheme="minorHAnsi"/>
                <w:i/>
                <w:sz w:val="20"/>
                <w:szCs w:val="20"/>
                <w:lang w:val="pt-BR"/>
              </w:rPr>
              <w:t>Emissora</w:t>
            </w:r>
          </w:p>
          <w:p w:rsidR="00193F3C" w:rsidRPr="006412B0" w:rsidRDefault="00193F3C" w:rsidP="00F40E61">
            <w:pPr>
              <w:tabs>
                <w:tab w:val="left" w:pos="8647"/>
              </w:tabs>
              <w:spacing w:line="280" w:lineRule="exact"/>
              <w:rPr>
                <w:rFonts w:ascii="Verdana" w:hAnsi="Verdana" w:cstheme="minorHAnsi"/>
                <w:sz w:val="20"/>
                <w:szCs w:val="20"/>
                <w:lang w:val="pt-BR"/>
              </w:rPr>
            </w:pPr>
          </w:p>
          <w:p w:rsidR="00193F3C" w:rsidRPr="006412B0" w:rsidRDefault="00193F3C" w:rsidP="00F40E61">
            <w:pPr>
              <w:tabs>
                <w:tab w:val="left" w:pos="8647"/>
              </w:tabs>
              <w:spacing w:line="280" w:lineRule="exact"/>
              <w:rPr>
                <w:rFonts w:ascii="Verdana" w:hAnsi="Verdana" w:cstheme="minorHAnsi"/>
                <w:sz w:val="20"/>
                <w:szCs w:val="20"/>
                <w:lang w:val="pt-BR"/>
              </w:rPr>
            </w:pPr>
          </w:p>
          <w:p w:rsidR="00193F3C" w:rsidRPr="006412B0" w:rsidRDefault="00193F3C" w:rsidP="00F40E61">
            <w:pPr>
              <w:tabs>
                <w:tab w:val="left" w:pos="8647"/>
              </w:tabs>
              <w:spacing w:line="280" w:lineRule="exact"/>
              <w:rPr>
                <w:rFonts w:ascii="Verdana" w:hAnsi="Verdana" w:cstheme="minorHAnsi"/>
                <w:sz w:val="20"/>
                <w:szCs w:val="20"/>
                <w:lang w:val="pt-BR"/>
              </w:rPr>
            </w:pPr>
          </w:p>
        </w:tc>
      </w:tr>
      <w:tr w:rsidR="00193F3C" w:rsidRPr="006412B0" w:rsidTr="0001661C">
        <w:tc>
          <w:tcPr>
            <w:tcW w:w="5035" w:type="dxa"/>
          </w:tcPr>
          <w:p w:rsidR="00193F3C" w:rsidRPr="006412B0" w:rsidRDefault="00193F3C" w:rsidP="00F40E61">
            <w:pPr>
              <w:pBdr>
                <w:top w:val="single" w:sz="4" w:space="1" w:color="auto"/>
              </w:pBdr>
              <w:tabs>
                <w:tab w:val="left" w:pos="8647"/>
              </w:tabs>
              <w:spacing w:line="280" w:lineRule="exact"/>
              <w:rPr>
                <w:rFonts w:ascii="Verdana" w:hAnsi="Verdana" w:cstheme="minorHAnsi"/>
                <w:sz w:val="20"/>
                <w:szCs w:val="20"/>
              </w:rPr>
            </w:pPr>
            <w:r w:rsidRPr="006412B0">
              <w:rPr>
                <w:rFonts w:ascii="Verdana" w:hAnsi="Verdana" w:cstheme="minorHAnsi"/>
                <w:sz w:val="20"/>
                <w:szCs w:val="20"/>
              </w:rPr>
              <w:t xml:space="preserve">Nome: </w:t>
            </w:r>
          </w:p>
        </w:tc>
        <w:tc>
          <w:tcPr>
            <w:tcW w:w="5035" w:type="dxa"/>
          </w:tcPr>
          <w:p w:rsidR="00193F3C" w:rsidRPr="006412B0" w:rsidRDefault="00193F3C" w:rsidP="00F40E61">
            <w:pPr>
              <w:pBdr>
                <w:top w:val="single" w:sz="4" w:space="1" w:color="auto"/>
              </w:pBdr>
              <w:tabs>
                <w:tab w:val="left" w:pos="8647"/>
              </w:tabs>
              <w:spacing w:line="280" w:lineRule="exact"/>
              <w:rPr>
                <w:rFonts w:ascii="Verdana" w:hAnsi="Verdana" w:cstheme="minorHAnsi"/>
                <w:sz w:val="20"/>
                <w:szCs w:val="20"/>
              </w:rPr>
            </w:pPr>
            <w:r w:rsidRPr="006412B0">
              <w:rPr>
                <w:rFonts w:ascii="Verdana" w:hAnsi="Verdana" w:cstheme="minorHAnsi"/>
                <w:sz w:val="20"/>
                <w:szCs w:val="20"/>
              </w:rPr>
              <w:t>Nome:</w:t>
            </w:r>
          </w:p>
        </w:tc>
      </w:tr>
      <w:tr w:rsidR="00193F3C" w:rsidRPr="006412B0" w:rsidTr="0001661C">
        <w:tc>
          <w:tcPr>
            <w:tcW w:w="5035" w:type="dxa"/>
          </w:tcPr>
          <w:p w:rsidR="00193F3C" w:rsidRPr="006412B0" w:rsidRDefault="00193F3C" w:rsidP="00F40E61">
            <w:pPr>
              <w:tabs>
                <w:tab w:val="left" w:pos="8647"/>
              </w:tabs>
              <w:spacing w:line="280" w:lineRule="exact"/>
              <w:rPr>
                <w:rFonts w:ascii="Verdana" w:hAnsi="Verdana" w:cstheme="minorHAnsi"/>
                <w:sz w:val="20"/>
                <w:szCs w:val="20"/>
              </w:rPr>
            </w:pPr>
            <w:r w:rsidRPr="006412B0">
              <w:rPr>
                <w:rFonts w:ascii="Verdana" w:hAnsi="Verdana" w:cstheme="minorHAnsi"/>
                <w:sz w:val="20"/>
                <w:szCs w:val="20"/>
              </w:rPr>
              <w:t>Cargo:</w:t>
            </w:r>
          </w:p>
        </w:tc>
        <w:tc>
          <w:tcPr>
            <w:tcW w:w="5035" w:type="dxa"/>
          </w:tcPr>
          <w:p w:rsidR="00193F3C" w:rsidRPr="006412B0" w:rsidRDefault="00193F3C" w:rsidP="00F40E61">
            <w:pPr>
              <w:tabs>
                <w:tab w:val="left" w:pos="8647"/>
              </w:tabs>
              <w:spacing w:line="280" w:lineRule="exact"/>
              <w:rPr>
                <w:rFonts w:ascii="Verdana" w:hAnsi="Verdana" w:cstheme="minorHAnsi"/>
                <w:sz w:val="20"/>
                <w:szCs w:val="20"/>
              </w:rPr>
            </w:pPr>
            <w:r w:rsidRPr="006412B0">
              <w:rPr>
                <w:rFonts w:ascii="Verdana" w:hAnsi="Verdana" w:cstheme="minorHAnsi"/>
                <w:sz w:val="20"/>
                <w:szCs w:val="20"/>
              </w:rPr>
              <w:t>Cargo:</w:t>
            </w:r>
          </w:p>
        </w:tc>
      </w:tr>
    </w:tbl>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rPr>
      </w:pPr>
    </w:p>
    <w:p w:rsidR="00193F3C" w:rsidRPr="006412B0" w:rsidRDefault="00193F3C" w:rsidP="00F40E61">
      <w:pPr>
        <w:spacing w:line="280" w:lineRule="exact"/>
        <w:rPr>
          <w:rFonts w:ascii="Verdana" w:hAnsi="Verdana" w:cstheme="minorHAnsi"/>
          <w:sz w:val="20"/>
          <w:szCs w:val="20"/>
        </w:rPr>
      </w:pPr>
    </w:p>
    <w:p w:rsidR="00193F3C" w:rsidRPr="006412B0" w:rsidRDefault="00193F3C" w:rsidP="00F40E61">
      <w:pPr>
        <w:spacing w:line="280" w:lineRule="exact"/>
        <w:rPr>
          <w:rFonts w:ascii="Verdana" w:hAnsi="Verdana" w:cstheme="minorHAnsi"/>
          <w:sz w:val="20"/>
          <w:szCs w:val="20"/>
        </w:rPr>
      </w:pPr>
    </w:p>
    <w:p w:rsidR="00193F3C" w:rsidRPr="006412B0" w:rsidRDefault="00193F3C" w:rsidP="00F40E61">
      <w:pPr>
        <w:spacing w:line="280" w:lineRule="exact"/>
        <w:rPr>
          <w:rFonts w:ascii="Verdana" w:hAnsi="Verdana" w:cstheme="minorHAnsi"/>
          <w:sz w:val="20"/>
          <w:szCs w:val="20"/>
        </w:rPr>
      </w:pPr>
      <w:r w:rsidRPr="006412B0">
        <w:rPr>
          <w:rFonts w:ascii="Verdana" w:hAnsi="Verdana" w:cstheme="minorHAnsi"/>
          <w:sz w:val="20"/>
          <w:szCs w:val="20"/>
        </w:rPr>
        <w:br w:type="page"/>
      </w:r>
    </w:p>
    <w:p w:rsidR="00193F3C" w:rsidRPr="006412B0" w:rsidRDefault="00193F3C" w:rsidP="00F40E61">
      <w:pPr>
        <w:widowControl w:val="0"/>
        <w:tabs>
          <w:tab w:val="left" w:pos="8647"/>
        </w:tabs>
        <w:autoSpaceDE w:val="0"/>
        <w:autoSpaceDN w:val="0"/>
        <w:adjustRightInd w:val="0"/>
        <w:spacing w:line="280" w:lineRule="exact"/>
        <w:jc w:val="both"/>
        <w:rPr>
          <w:rFonts w:ascii="Verdana" w:hAnsi="Verdana" w:cstheme="minorHAnsi"/>
          <w:i/>
          <w:sz w:val="20"/>
          <w:szCs w:val="20"/>
          <w:lang w:val="pt-BR"/>
        </w:rPr>
      </w:pPr>
      <w:r w:rsidRPr="006412B0">
        <w:rPr>
          <w:rFonts w:ascii="Verdana" w:hAnsi="Verdana" w:cstheme="minorHAnsi"/>
          <w:i/>
          <w:sz w:val="20"/>
          <w:szCs w:val="20"/>
          <w:lang w:val="pt-BR"/>
        </w:rPr>
        <w:lastRenderedPageBreak/>
        <w:t xml:space="preserve">[Página de Assinaturas 2/3 do Primeiro Aditamento ao Termo de Securitização de Créditos Imobiliários da 280ª Série da 1ª Emissão da RB Capital Companhia de Securitização, celebrado em </w:t>
      </w:r>
      <w:r w:rsidR="000C1721" w:rsidRPr="006412B0">
        <w:rPr>
          <w:rFonts w:ascii="Verdana" w:hAnsi="Verdana" w:cstheme="minorHAnsi"/>
          <w:i/>
          <w:sz w:val="20"/>
          <w:szCs w:val="20"/>
          <w:lang w:val="pt-BR"/>
        </w:rPr>
        <w:t>29</w:t>
      </w:r>
      <w:r w:rsidRPr="006412B0">
        <w:rPr>
          <w:rFonts w:ascii="Verdana" w:hAnsi="Verdana" w:cstheme="minorHAnsi"/>
          <w:i/>
          <w:sz w:val="20"/>
          <w:szCs w:val="20"/>
          <w:lang w:val="pt-BR"/>
        </w:rPr>
        <w:t xml:space="preserve"> de junho de 2020, entre a RB Capital Companhia de Securitização e a Simplific Pavarini Distribuidora de Títulos e Valores Mobiliários Ltda.] </w:t>
      </w:r>
    </w:p>
    <w:p w:rsidR="00193F3C" w:rsidRPr="006412B0" w:rsidRDefault="00193F3C" w:rsidP="00F40E61">
      <w:pPr>
        <w:widowControl w:val="0"/>
        <w:tabs>
          <w:tab w:val="left" w:pos="8647"/>
        </w:tabs>
        <w:autoSpaceDE w:val="0"/>
        <w:autoSpaceDN w:val="0"/>
        <w:adjustRightInd w:val="0"/>
        <w:spacing w:line="280" w:lineRule="exact"/>
        <w:rPr>
          <w:rFonts w:ascii="Verdana" w:hAnsi="Verdana" w:cstheme="minorHAnsi"/>
          <w:i/>
          <w:sz w:val="20"/>
          <w:szCs w:val="20"/>
          <w:lang w:val="pt-BR"/>
        </w:rPr>
      </w:pPr>
    </w:p>
    <w:p w:rsidR="00193F3C" w:rsidRPr="006412B0" w:rsidRDefault="00193F3C" w:rsidP="00F40E61">
      <w:pPr>
        <w:widowControl w:val="0"/>
        <w:tabs>
          <w:tab w:val="left" w:pos="8647"/>
        </w:tabs>
        <w:autoSpaceDE w:val="0"/>
        <w:autoSpaceDN w:val="0"/>
        <w:adjustRightInd w:val="0"/>
        <w:spacing w:line="280" w:lineRule="exact"/>
        <w:rPr>
          <w:rFonts w:ascii="Verdana" w:hAnsi="Verdana" w:cstheme="minorHAnsi"/>
          <w:i/>
          <w:sz w:val="20"/>
          <w:szCs w:val="20"/>
          <w:lang w:val="pt-BR"/>
        </w:rPr>
      </w:pPr>
    </w:p>
    <w:tbl>
      <w:tblPr>
        <w:tblW w:w="0" w:type="auto"/>
        <w:tblLook w:val="04A0" w:firstRow="1" w:lastRow="0" w:firstColumn="1" w:lastColumn="0" w:noHBand="0" w:noVBand="1"/>
      </w:tblPr>
      <w:tblGrid>
        <w:gridCol w:w="5035"/>
        <w:gridCol w:w="5035"/>
      </w:tblGrid>
      <w:tr w:rsidR="00193F3C" w:rsidRPr="006412B0" w:rsidTr="0001661C">
        <w:tc>
          <w:tcPr>
            <w:tcW w:w="10070" w:type="dxa"/>
            <w:gridSpan w:val="2"/>
          </w:tcPr>
          <w:p w:rsidR="00193F3C" w:rsidRPr="006412B0" w:rsidRDefault="00193F3C" w:rsidP="00F40E61">
            <w:pPr>
              <w:keepNext/>
              <w:tabs>
                <w:tab w:val="left" w:pos="2366"/>
              </w:tabs>
              <w:spacing w:line="280" w:lineRule="exact"/>
              <w:jc w:val="center"/>
              <w:rPr>
                <w:rFonts w:ascii="Verdana" w:hAnsi="Verdana"/>
                <w:b/>
                <w:smallCaps/>
                <w:color w:val="000000"/>
                <w:sz w:val="20"/>
                <w:szCs w:val="20"/>
                <w:lang w:val="pt-BR"/>
              </w:rPr>
            </w:pPr>
            <w:r w:rsidRPr="006412B0">
              <w:rPr>
                <w:rFonts w:ascii="Verdana" w:hAnsi="Verdana"/>
                <w:b/>
                <w:smallCaps/>
                <w:color w:val="000000"/>
                <w:sz w:val="20"/>
                <w:szCs w:val="20"/>
                <w:lang w:val="pt-BR"/>
              </w:rPr>
              <w:t>SIMPLIFIC PAVARINI DISTRIBUIDORA DE TÍTULOS E VALORES MOBILIÁRIOS LTDA.</w:t>
            </w:r>
          </w:p>
          <w:p w:rsidR="00193F3C" w:rsidRPr="006412B0" w:rsidRDefault="00193F3C" w:rsidP="00F40E61">
            <w:pPr>
              <w:keepNext/>
              <w:tabs>
                <w:tab w:val="left" w:pos="2366"/>
              </w:tabs>
              <w:spacing w:line="280" w:lineRule="exact"/>
              <w:jc w:val="center"/>
              <w:rPr>
                <w:rFonts w:ascii="Verdana" w:hAnsi="Verdana"/>
                <w:b/>
                <w:smallCaps/>
                <w:color w:val="000000"/>
                <w:sz w:val="20"/>
                <w:szCs w:val="20"/>
              </w:rPr>
            </w:pPr>
            <w:r w:rsidRPr="006412B0">
              <w:rPr>
                <w:rFonts w:ascii="Verdana" w:hAnsi="Verdana" w:cstheme="minorHAnsi"/>
                <w:i/>
                <w:color w:val="000000"/>
                <w:sz w:val="20"/>
                <w:szCs w:val="20"/>
              </w:rPr>
              <w:t>Agente Fiduciário</w:t>
            </w:r>
            <w:r w:rsidRPr="006412B0">
              <w:rPr>
                <w:rFonts w:ascii="Verdana" w:hAnsi="Verdana"/>
                <w:b/>
                <w:smallCaps/>
                <w:color w:val="000000"/>
                <w:sz w:val="20"/>
                <w:szCs w:val="20"/>
              </w:rPr>
              <w:t xml:space="preserve"> </w:t>
            </w:r>
          </w:p>
          <w:p w:rsidR="00193F3C" w:rsidRPr="006412B0" w:rsidRDefault="00193F3C" w:rsidP="00F40E61">
            <w:pPr>
              <w:keepNext/>
              <w:tabs>
                <w:tab w:val="left" w:pos="2366"/>
              </w:tabs>
              <w:spacing w:line="280" w:lineRule="exact"/>
              <w:jc w:val="center"/>
              <w:rPr>
                <w:rFonts w:ascii="Verdana" w:hAnsi="Verdana"/>
                <w:b/>
                <w:smallCaps/>
                <w:color w:val="000000"/>
                <w:sz w:val="20"/>
                <w:szCs w:val="20"/>
              </w:rPr>
            </w:pPr>
          </w:p>
          <w:p w:rsidR="00193F3C" w:rsidRPr="006412B0" w:rsidRDefault="00193F3C" w:rsidP="00F40E61">
            <w:pPr>
              <w:keepNext/>
              <w:tabs>
                <w:tab w:val="left" w:pos="2366"/>
              </w:tabs>
              <w:spacing w:line="280" w:lineRule="exact"/>
              <w:jc w:val="center"/>
              <w:rPr>
                <w:rFonts w:ascii="Verdana" w:hAnsi="Verdana"/>
                <w:b/>
                <w:smallCaps/>
                <w:color w:val="000000"/>
                <w:sz w:val="20"/>
                <w:szCs w:val="20"/>
              </w:rPr>
            </w:pPr>
          </w:p>
          <w:p w:rsidR="00193F3C" w:rsidRPr="006412B0" w:rsidRDefault="00193F3C" w:rsidP="00F40E61">
            <w:pPr>
              <w:keepNext/>
              <w:tabs>
                <w:tab w:val="left" w:pos="2366"/>
              </w:tabs>
              <w:spacing w:line="280" w:lineRule="exact"/>
              <w:jc w:val="center"/>
              <w:rPr>
                <w:rFonts w:ascii="Verdana" w:hAnsi="Verdana"/>
                <w:b/>
                <w:smallCaps/>
                <w:color w:val="000000"/>
                <w:sz w:val="20"/>
                <w:szCs w:val="20"/>
              </w:rPr>
            </w:pPr>
          </w:p>
        </w:tc>
      </w:tr>
      <w:tr w:rsidR="00193F3C" w:rsidRPr="006412B0" w:rsidTr="0001661C">
        <w:tc>
          <w:tcPr>
            <w:tcW w:w="5035" w:type="dxa"/>
          </w:tcPr>
          <w:p w:rsidR="00193F3C" w:rsidRPr="006412B0" w:rsidRDefault="00193F3C" w:rsidP="00F40E61">
            <w:pPr>
              <w:pBdr>
                <w:top w:val="single" w:sz="4" w:space="1" w:color="auto"/>
              </w:pBdr>
              <w:tabs>
                <w:tab w:val="left" w:pos="8647"/>
              </w:tabs>
              <w:spacing w:line="280" w:lineRule="exact"/>
              <w:rPr>
                <w:rFonts w:ascii="Verdana" w:hAnsi="Verdana" w:cstheme="minorHAnsi"/>
                <w:sz w:val="20"/>
                <w:szCs w:val="20"/>
              </w:rPr>
            </w:pPr>
            <w:r w:rsidRPr="006412B0">
              <w:rPr>
                <w:rFonts w:ascii="Verdana" w:hAnsi="Verdana" w:cstheme="minorHAnsi"/>
                <w:sz w:val="20"/>
                <w:szCs w:val="20"/>
              </w:rPr>
              <w:t xml:space="preserve">Nome: </w:t>
            </w:r>
          </w:p>
        </w:tc>
        <w:tc>
          <w:tcPr>
            <w:tcW w:w="5035" w:type="dxa"/>
          </w:tcPr>
          <w:p w:rsidR="00193F3C" w:rsidRPr="006412B0" w:rsidRDefault="00193F3C" w:rsidP="00F40E61">
            <w:pPr>
              <w:pBdr>
                <w:top w:val="single" w:sz="4" w:space="1" w:color="auto"/>
              </w:pBdr>
              <w:tabs>
                <w:tab w:val="left" w:pos="8647"/>
              </w:tabs>
              <w:spacing w:line="280" w:lineRule="exact"/>
              <w:rPr>
                <w:rFonts w:ascii="Verdana" w:hAnsi="Verdana" w:cstheme="minorHAnsi"/>
                <w:sz w:val="20"/>
                <w:szCs w:val="20"/>
              </w:rPr>
            </w:pPr>
          </w:p>
        </w:tc>
      </w:tr>
      <w:tr w:rsidR="00193F3C" w:rsidRPr="006412B0" w:rsidTr="0001661C">
        <w:tc>
          <w:tcPr>
            <w:tcW w:w="5035" w:type="dxa"/>
          </w:tcPr>
          <w:p w:rsidR="00193F3C" w:rsidRPr="006412B0" w:rsidRDefault="00193F3C" w:rsidP="00F40E61">
            <w:pPr>
              <w:tabs>
                <w:tab w:val="left" w:pos="8647"/>
              </w:tabs>
              <w:spacing w:line="280" w:lineRule="exact"/>
              <w:rPr>
                <w:rFonts w:ascii="Verdana" w:hAnsi="Verdana" w:cstheme="minorHAnsi"/>
                <w:sz w:val="20"/>
                <w:szCs w:val="20"/>
              </w:rPr>
            </w:pPr>
            <w:r w:rsidRPr="006412B0">
              <w:rPr>
                <w:rFonts w:ascii="Verdana" w:hAnsi="Verdana" w:cstheme="minorHAnsi"/>
                <w:sz w:val="20"/>
                <w:szCs w:val="20"/>
              </w:rPr>
              <w:t>Cargo:</w:t>
            </w:r>
          </w:p>
        </w:tc>
        <w:tc>
          <w:tcPr>
            <w:tcW w:w="5035" w:type="dxa"/>
          </w:tcPr>
          <w:p w:rsidR="00193F3C" w:rsidRPr="006412B0" w:rsidRDefault="00193F3C" w:rsidP="00F40E61">
            <w:pPr>
              <w:tabs>
                <w:tab w:val="left" w:pos="8647"/>
              </w:tabs>
              <w:spacing w:line="280" w:lineRule="exact"/>
              <w:rPr>
                <w:rFonts w:ascii="Verdana" w:hAnsi="Verdana" w:cstheme="minorHAnsi"/>
                <w:sz w:val="20"/>
                <w:szCs w:val="20"/>
              </w:rPr>
            </w:pPr>
          </w:p>
        </w:tc>
      </w:tr>
    </w:tbl>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rPr>
      </w:pPr>
    </w:p>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rPr>
      </w:pPr>
    </w:p>
    <w:p w:rsidR="00193F3C" w:rsidRPr="006412B0" w:rsidRDefault="00193F3C" w:rsidP="00F40E61">
      <w:pPr>
        <w:spacing w:line="280" w:lineRule="exact"/>
        <w:rPr>
          <w:rFonts w:ascii="Verdana" w:hAnsi="Verdana" w:cstheme="minorHAnsi"/>
          <w:sz w:val="20"/>
          <w:szCs w:val="20"/>
        </w:rPr>
      </w:pPr>
      <w:r w:rsidRPr="006412B0">
        <w:rPr>
          <w:rFonts w:ascii="Verdana" w:hAnsi="Verdana" w:cstheme="minorHAnsi"/>
          <w:sz w:val="20"/>
          <w:szCs w:val="20"/>
        </w:rPr>
        <w:br w:type="page"/>
      </w:r>
    </w:p>
    <w:p w:rsidR="00193F3C" w:rsidRPr="006412B0" w:rsidRDefault="00193F3C" w:rsidP="00F40E61">
      <w:pPr>
        <w:widowControl w:val="0"/>
        <w:tabs>
          <w:tab w:val="left" w:pos="8647"/>
        </w:tabs>
        <w:autoSpaceDE w:val="0"/>
        <w:autoSpaceDN w:val="0"/>
        <w:adjustRightInd w:val="0"/>
        <w:spacing w:line="280" w:lineRule="exact"/>
        <w:jc w:val="both"/>
        <w:rPr>
          <w:rFonts w:ascii="Verdana" w:hAnsi="Verdana" w:cstheme="minorHAnsi"/>
          <w:i/>
          <w:sz w:val="20"/>
          <w:szCs w:val="20"/>
          <w:lang w:val="pt-BR"/>
        </w:rPr>
      </w:pPr>
      <w:r w:rsidRPr="006412B0">
        <w:rPr>
          <w:rFonts w:ascii="Verdana" w:hAnsi="Verdana" w:cstheme="minorHAnsi"/>
          <w:i/>
          <w:sz w:val="20"/>
          <w:szCs w:val="20"/>
          <w:lang w:val="pt-BR"/>
        </w:rPr>
        <w:lastRenderedPageBreak/>
        <w:t xml:space="preserve">[Página de Assinaturas 3/3 do Primeiro Aditamento ao Termo de Securitização de Créditos Imobiliários da 280ª Série da 1ª Emissão da RB Capital Companhia de Securitização, celebrado em </w:t>
      </w:r>
      <w:r w:rsidR="000C1721" w:rsidRPr="006412B0">
        <w:rPr>
          <w:rFonts w:ascii="Verdana" w:hAnsi="Verdana" w:cstheme="minorHAnsi"/>
          <w:i/>
          <w:sz w:val="20"/>
          <w:szCs w:val="20"/>
          <w:lang w:val="pt-BR"/>
        </w:rPr>
        <w:t>29</w:t>
      </w:r>
      <w:r w:rsidRPr="006412B0">
        <w:rPr>
          <w:rFonts w:ascii="Verdana" w:hAnsi="Verdana" w:cstheme="minorHAnsi"/>
          <w:i/>
          <w:sz w:val="20"/>
          <w:szCs w:val="20"/>
          <w:lang w:val="pt-BR"/>
        </w:rPr>
        <w:t xml:space="preserve"> de junho de 2020, entre a RB Capital Companhia de Securitização e a Simplific Pavarini Distribuidora de Títulos e Valores Mobiliários Ltda.] </w:t>
      </w:r>
    </w:p>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p w:rsidR="00193F3C" w:rsidRPr="006412B0" w:rsidRDefault="00193F3C" w:rsidP="00F40E61">
      <w:pPr>
        <w:pStyle w:val="Corpodetexto"/>
        <w:tabs>
          <w:tab w:val="left" w:pos="8647"/>
        </w:tabs>
        <w:spacing w:after="0" w:line="280" w:lineRule="exact"/>
        <w:rPr>
          <w:rFonts w:ascii="Verdana" w:hAnsi="Verdana" w:cstheme="minorHAnsi"/>
          <w:b/>
          <w:i/>
          <w:sz w:val="20"/>
          <w:szCs w:val="20"/>
        </w:rPr>
      </w:pPr>
      <w:proofErr w:type="spellStart"/>
      <w:r w:rsidRPr="006412B0">
        <w:rPr>
          <w:rFonts w:ascii="Verdana" w:hAnsi="Verdana" w:cstheme="minorHAnsi"/>
          <w:sz w:val="20"/>
          <w:szCs w:val="20"/>
        </w:rPr>
        <w:t>Testemunhas</w:t>
      </w:r>
      <w:proofErr w:type="spellEnd"/>
      <w:r w:rsidRPr="006412B0">
        <w:rPr>
          <w:rFonts w:ascii="Verdana" w:hAnsi="Verdana" w:cstheme="minorHAnsi"/>
          <w:sz w:val="20"/>
          <w:szCs w:val="20"/>
        </w:rPr>
        <w:t>:</w:t>
      </w:r>
    </w:p>
    <w:p w:rsidR="00193F3C" w:rsidRPr="006412B0" w:rsidRDefault="00193F3C" w:rsidP="00F40E61">
      <w:pPr>
        <w:pStyle w:val="Corpodetexto"/>
        <w:tabs>
          <w:tab w:val="left" w:pos="8647"/>
        </w:tabs>
        <w:spacing w:after="0" w:line="280" w:lineRule="exact"/>
        <w:rPr>
          <w:rFonts w:ascii="Verdana" w:hAnsi="Verdana" w:cstheme="minorHAnsi"/>
          <w:b/>
          <w:i/>
          <w:sz w:val="20"/>
          <w:szCs w:val="20"/>
        </w:rPr>
      </w:pPr>
    </w:p>
    <w:p w:rsidR="00193F3C" w:rsidRPr="006412B0" w:rsidRDefault="00193F3C" w:rsidP="00F40E61">
      <w:pPr>
        <w:pStyle w:val="Corpodetexto"/>
        <w:tabs>
          <w:tab w:val="left" w:pos="8647"/>
        </w:tabs>
        <w:spacing w:after="0" w:line="280" w:lineRule="exact"/>
        <w:rPr>
          <w:rFonts w:ascii="Verdana" w:hAnsi="Verdana" w:cstheme="minorHAnsi"/>
          <w:b/>
          <w:i/>
          <w:sz w:val="20"/>
          <w:szCs w:val="20"/>
        </w:rPr>
      </w:pPr>
    </w:p>
    <w:tbl>
      <w:tblPr>
        <w:tblW w:w="0" w:type="auto"/>
        <w:tblLook w:val="04A0" w:firstRow="1" w:lastRow="0" w:firstColumn="1" w:lastColumn="0" w:noHBand="0" w:noVBand="1"/>
      </w:tblPr>
      <w:tblGrid>
        <w:gridCol w:w="5035"/>
        <w:gridCol w:w="5035"/>
      </w:tblGrid>
      <w:tr w:rsidR="00193F3C" w:rsidRPr="006412B0" w:rsidTr="0001661C">
        <w:tc>
          <w:tcPr>
            <w:tcW w:w="5035" w:type="dxa"/>
          </w:tcPr>
          <w:p w:rsidR="00193F3C" w:rsidRPr="006412B0" w:rsidRDefault="00193F3C" w:rsidP="00F40E61">
            <w:pPr>
              <w:pBdr>
                <w:top w:val="single" w:sz="4" w:space="1" w:color="auto"/>
              </w:pBdr>
              <w:tabs>
                <w:tab w:val="left" w:pos="8647"/>
              </w:tabs>
              <w:spacing w:line="280" w:lineRule="exact"/>
              <w:rPr>
                <w:rFonts w:ascii="Verdana" w:hAnsi="Verdana" w:cstheme="minorHAnsi"/>
                <w:sz w:val="20"/>
                <w:szCs w:val="20"/>
              </w:rPr>
            </w:pPr>
            <w:r w:rsidRPr="006412B0">
              <w:rPr>
                <w:rFonts w:ascii="Verdana" w:hAnsi="Verdana" w:cstheme="minorHAnsi"/>
                <w:sz w:val="20"/>
                <w:szCs w:val="20"/>
              </w:rPr>
              <w:t xml:space="preserve">Nome: </w:t>
            </w:r>
          </w:p>
        </w:tc>
        <w:tc>
          <w:tcPr>
            <w:tcW w:w="5035" w:type="dxa"/>
          </w:tcPr>
          <w:p w:rsidR="00193F3C" w:rsidRPr="006412B0" w:rsidRDefault="00193F3C" w:rsidP="00F40E61">
            <w:pPr>
              <w:pBdr>
                <w:top w:val="single" w:sz="4" w:space="1" w:color="auto"/>
              </w:pBdr>
              <w:tabs>
                <w:tab w:val="left" w:pos="8647"/>
              </w:tabs>
              <w:spacing w:line="280" w:lineRule="exact"/>
              <w:rPr>
                <w:rFonts w:ascii="Verdana" w:hAnsi="Verdana" w:cstheme="minorHAnsi"/>
                <w:sz w:val="20"/>
                <w:szCs w:val="20"/>
              </w:rPr>
            </w:pPr>
            <w:r w:rsidRPr="006412B0">
              <w:rPr>
                <w:rFonts w:ascii="Verdana" w:hAnsi="Verdana" w:cstheme="minorHAnsi"/>
                <w:sz w:val="20"/>
                <w:szCs w:val="20"/>
              </w:rPr>
              <w:t>Nome:</w:t>
            </w:r>
          </w:p>
        </w:tc>
      </w:tr>
      <w:tr w:rsidR="00193F3C" w:rsidRPr="006412B0" w:rsidTr="0001661C">
        <w:tc>
          <w:tcPr>
            <w:tcW w:w="5035" w:type="dxa"/>
          </w:tcPr>
          <w:p w:rsidR="00193F3C" w:rsidRPr="006412B0" w:rsidRDefault="00193F3C" w:rsidP="00F40E61">
            <w:pPr>
              <w:tabs>
                <w:tab w:val="left" w:pos="8647"/>
              </w:tabs>
              <w:spacing w:line="280" w:lineRule="exact"/>
              <w:rPr>
                <w:rFonts w:ascii="Verdana" w:hAnsi="Verdana" w:cstheme="minorHAnsi"/>
                <w:sz w:val="20"/>
                <w:szCs w:val="20"/>
              </w:rPr>
            </w:pPr>
            <w:r w:rsidRPr="006412B0">
              <w:rPr>
                <w:rFonts w:ascii="Verdana" w:hAnsi="Verdana" w:cstheme="minorHAnsi"/>
                <w:sz w:val="20"/>
                <w:szCs w:val="20"/>
              </w:rPr>
              <w:t>RG:</w:t>
            </w:r>
          </w:p>
        </w:tc>
        <w:tc>
          <w:tcPr>
            <w:tcW w:w="5035" w:type="dxa"/>
          </w:tcPr>
          <w:p w:rsidR="00193F3C" w:rsidRPr="006412B0" w:rsidRDefault="00193F3C" w:rsidP="00F40E61">
            <w:pPr>
              <w:tabs>
                <w:tab w:val="left" w:pos="8647"/>
              </w:tabs>
              <w:spacing w:line="280" w:lineRule="exact"/>
              <w:rPr>
                <w:rFonts w:ascii="Verdana" w:hAnsi="Verdana" w:cstheme="minorHAnsi"/>
                <w:sz w:val="20"/>
                <w:szCs w:val="20"/>
              </w:rPr>
            </w:pPr>
            <w:r w:rsidRPr="006412B0">
              <w:rPr>
                <w:rFonts w:ascii="Verdana" w:hAnsi="Verdana" w:cstheme="minorHAnsi"/>
                <w:sz w:val="20"/>
                <w:szCs w:val="20"/>
              </w:rPr>
              <w:t>RG:</w:t>
            </w:r>
          </w:p>
        </w:tc>
      </w:tr>
      <w:tr w:rsidR="00193F3C" w:rsidRPr="006412B0" w:rsidTr="0001661C">
        <w:tc>
          <w:tcPr>
            <w:tcW w:w="5035" w:type="dxa"/>
          </w:tcPr>
          <w:p w:rsidR="00193F3C" w:rsidRPr="006412B0" w:rsidRDefault="00193F3C" w:rsidP="00F40E61">
            <w:pPr>
              <w:tabs>
                <w:tab w:val="left" w:pos="8647"/>
              </w:tabs>
              <w:spacing w:line="280" w:lineRule="exact"/>
              <w:rPr>
                <w:rFonts w:ascii="Verdana" w:hAnsi="Verdana" w:cstheme="minorHAnsi"/>
                <w:sz w:val="20"/>
                <w:szCs w:val="20"/>
              </w:rPr>
            </w:pPr>
            <w:r w:rsidRPr="006412B0">
              <w:rPr>
                <w:rFonts w:ascii="Verdana" w:hAnsi="Verdana" w:cstheme="minorHAnsi"/>
                <w:sz w:val="20"/>
                <w:szCs w:val="20"/>
              </w:rPr>
              <w:t>CPF/ME:</w:t>
            </w:r>
          </w:p>
        </w:tc>
        <w:tc>
          <w:tcPr>
            <w:tcW w:w="5035" w:type="dxa"/>
          </w:tcPr>
          <w:p w:rsidR="00193F3C" w:rsidRPr="006412B0" w:rsidRDefault="00193F3C" w:rsidP="00F40E61">
            <w:pPr>
              <w:tabs>
                <w:tab w:val="left" w:pos="8647"/>
              </w:tabs>
              <w:spacing w:line="280" w:lineRule="exact"/>
              <w:rPr>
                <w:rFonts w:ascii="Verdana" w:hAnsi="Verdana" w:cstheme="minorHAnsi"/>
                <w:sz w:val="20"/>
                <w:szCs w:val="20"/>
              </w:rPr>
            </w:pPr>
            <w:r w:rsidRPr="006412B0">
              <w:rPr>
                <w:rFonts w:ascii="Verdana" w:hAnsi="Verdana" w:cstheme="minorHAnsi"/>
                <w:sz w:val="20"/>
                <w:szCs w:val="20"/>
              </w:rPr>
              <w:t>CPF/ME:</w:t>
            </w:r>
          </w:p>
        </w:tc>
      </w:tr>
    </w:tbl>
    <w:p w:rsidR="00193F3C" w:rsidRPr="006412B0" w:rsidRDefault="00193F3C" w:rsidP="00F40E61">
      <w:pPr>
        <w:widowControl w:val="0"/>
        <w:tabs>
          <w:tab w:val="left" w:pos="8647"/>
        </w:tabs>
        <w:autoSpaceDE w:val="0"/>
        <w:autoSpaceDN w:val="0"/>
        <w:adjustRightInd w:val="0"/>
        <w:spacing w:line="280" w:lineRule="exact"/>
        <w:jc w:val="center"/>
        <w:rPr>
          <w:rFonts w:ascii="Verdana" w:hAnsi="Verdana" w:cstheme="minorHAnsi"/>
          <w:sz w:val="20"/>
          <w:szCs w:val="20"/>
        </w:rPr>
      </w:pPr>
    </w:p>
    <w:p w:rsidR="00193F3C" w:rsidRPr="006412B0" w:rsidRDefault="00193F3C" w:rsidP="00F40E61">
      <w:pPr>
        <w:tabs>
          <w:tab w:val="left" w:pos="5760"/>
        </w:tabs>
        <w:spacing w:line="280" w:lineRule="exact"/>
        <w:jc w:val="center"/>
        <w:rPr>
          <w:rFonts w:ascii="Verdana" w:hAnsi="Verdana" w:cstheme="minorHAnsi"/>
          <w:b/>
          <w:sz w:val="20"/>
          <w:szCs w:val="20"/>
        </w:rPr>
      </w:pPr>
    </w:p>
    <w:p w:rsidR="00C90B92" w:rsidRDefault="00C90B92" w:rsidP="00F40E61">
      <w:pPr>
        <w:tabs>
          <w:tab w:val="left" w:pos="5760"/>
        </w:tabs>
        <w:spacing w:line="280" w:lineRule="exact"/>
        <w:jc w:val="center"/>
        <w:rPr>
          <w:rFonts w:ascii="Verdana" w:hAnsi="Verdana" w:cstheme="minorHAnsi"/>
          <w:b/>
          <w:sz w:val="20"/>
          <w:szCs w:val="20"/>
        </w:rPr>
        <w:sectPr w:rsidR="00C90B92" w:rsidSect="00DA5E65">
          <w:headerReference w:type="default" r:id="rId8"/>
          <w:footerReference w:type="even" r:id="rId9"/>
          <w:footerReference w:type="default" r:id="rId10"/>
          <w:headerReference w:type="first" r:id="rId11"/>
          <w:footerReference w:type="first" r:id="rId12"/>
          <w:pgSz w:w="12240" w:h="15840"/>
          <w:pgMar w:top="1134" w:right="1080" w:bottom="1440" w:left="1080" w:header="709" w:footer="709" w:gutter="0"/>
          <w:cols w:space="708"/>
          <w:titlePg/>
          <w:docGrid w:linePitch="360"/>
        </w:sectPr>
      </w:pPr>
    </w:p>
    <w:p w:rsidR="00193F3C" w:rsidRPr="006412B0" w:rsidRDefault="00193F3C">
      <w:pPr>
        <w:spacing w:line="280" w:lineRule="exact"/>
        <w:rPr>
          <w:rFonts w:ascii="Verdana" w:hAnsi="Verdana"/>
          <w:b/>
          <w:kern w:val="20"/>
          <w:sz w:val="20"/>
          <w:szCs w:val="20"/>
          <w:lang w:val="pt-BR"/>
        </w:rPr>
      </w:pPr>
    </w:p>
    <w:p w:rsidR="002F55CC" w:rsidRPr="006412B0" w:rsidRDefault="008D06D5">
      <w:pPr>
        <w:spacing w:line="280" w:lineRule="exact"/>
        <w:jc w:val="center"/>
        <w:rPr>
          <w:rFonts w:ascii="Verdana" w:eastAsia="Calibri" w:hAnsi="Verdana"/>
          <w:b/>
          <w:sz w:val="20"/>
          <w:szCs w:val="20"/>
          <w:lang w:val="pt-BR" w:bidi="ks-Deva"/>
        </w:rPr>
      </w:pPr>
      <w:r w:rsidRPr="006412B0">
        <w:rPr>
          <w:rFonts w:ascii="Verdana" w:eastAsia="Calibri" w:hAnsi="Verdana"/>
          <w:b/>
          <w:sz w:val="20"/>
          <w:szCs w:val="20"/>
          <w:lang w:val="pt-BR" w:bidi="ks-Deva"/>
        </w:rPr>
        <w:t>ANEXO I</w:t>
      </w:r>
    </w:p>
    <w:p w:rsidR="008D06D5" w:rsidRPr="006412B0" w:rsidRDefault="008D06D5">
      <w:pPr>
        <w:spacing w:line="280" w:lineRule="exact"/>
        <w:jc w:val="center"/>
        <w:rPr>
          <w:rFonts w:ascii="Verdana" w:hAnsi="Verdana" w:cstheme="minorHAnsi"/>
          <w:b/>
          <w:iCs/>
          <w:sz w:val="20"/>
          <w:szCs w:val="20"/>
          <w:lang w:val="pt-BR"/>
        </w:rPr>
      </w:pPr>
      <w:r w:rsidRPr="006412B0">
        <w:rPr>
          <w:rFonts w:ascii="Verdana" w:hAnsi="Verdana" w:cstheme="minorHAnsi"/>
          <w:b/>
          <w:iCs/>
          <w:sz w:val="20"/>
          <w:szCs w:val="20"/>
          <w:lang w:val="pt-BR"/>
        </w:rPr>
        <w:t>DESCRITIVO DAS DESPESAS OBJETO DE REEMBOLSO</w:t>
      </w:r>
    </w:p>
    <w:p w:rsidR="008D06D5" w:rsidRPr="006412B0" w:rsidRDefault="008D06D5">
      <w:pPr>
        <w:spacing w:line="280" w:lineRule="exact"/>
        <w:jc w:val="center"/>
        <w:rPr>
          <w:rFonts w:ascii="Verdana" w:hAnsi="Verdana" w:cstheme="minorHAnsi"/>
          <w:b/>
          <w:iCs/>
          <w:sz w:val="20"/>
          <w:szCs w:val="20"/>
          <w:lang w:val="pt-BR"/>
        </w:rPr>
      </w:pPr>
    </w:p>
    <w:tbl>
      <w:tblPr>
        <w:tblW w:w="7960" w:type="dxa"/>
        <w:jc w:val="center"/>
        <w:tblCellMar>
          <w:left w:w="70" w:type="dxa"/>
          <w:right w:w="70" w:type="dxa"/>
        </w:tblCellMar>
        <w:tblLook w:val="04A0" w:firstRow="1" w:lastRow="0" w:firstColumn="1" w:lastColumn="0" w:noHBand="0" w:noVBand="1"/>
      </w:tblPr>
      <w:tblGrid>
        <w:gridCol w:w="5060"/>
        <w:gridCol w:w="1300"/>
        <w:gridCol w:w="1921"/>
      </w:tblGrid>
      <w:tr w:rsidR="008D06D5" w:rsidRPr="006412B0" w:rsidTr="000B3F88">
        <w:trPr>
          <w:trHeight w:val="300"/>
          <w:tblHeader/>
          <w:jc w:val="center"/>
        </w:trPr>
        <w:tc>
          <w:tcPr>
            <w:tcW w:w="5060" w:type="dxa"/>
            <w:tcBorders>
              <w:top w:val="nil"/>
              <w:left w:val="nil"/>
              <w:bottom w:val="nil"/>
              <w:right w:val="nil"/>
            </w:tcBorders>
            <w:shd w:val="clear" w:color="000000" w:fill="808080"/>
            <w:noWrap/>
            <w:vAlign w:val="center"/>
            <w:hideMark/>
          </w:tcPr>
          <w:p w:rsidR="008D06D5" w:rsidRPr="00F40E61" w:rsidRDefault="008D06D5" w:rsidP="00F40E61">
            <w:pPr>
              <w:spacing w:line="280" w:lineRule="exact"/>
              <w:jc w:val="center"/>
              <w:rPr>
                <w:rFonts w:ascii="Verdana" w:hAnsi="Verdana" w:cs="Calibri"/>
                <w:b/>
                <w:bCs/>
                <w:color w:val="FFFFFF"/>
                <w:sz w:val="20"/>
                <w:szCs w:val="20"/>
              </w:rPr>
            </w:pPr>
            <w:r w:rsidRPr="00F40E61">
              <w:rPr>
                <w:rFonts w:ascii="Verdana" w:hAnsi="Verdana" w:cs="Calibri"/>
                <w:b/>
                <w:bCs/>
                <w:color w:val="FFFFFF"/>
                <w:sz w:val="20"/>
                <w:szCs w:val="20"/>
              </w:rPr>
              <w:t>FORNECEDOR</w:t>
            </w:r>
          </w:p>
        </w:tc>
        <w:tc>
          <w:tcPr>
            <w:tcW w:w="1300" w:type="dxa"/>
            <w:tcBorders>
              <w:top w:val="nil"/>
              <w:left w:val="nil"/>
              <w:bottom w:val="nil"/>
              <w:right w:val="nil"/>
            </w:tcBorders>
            <w:shd w:val="clear" w:color="000000" w:fill="808080"/>
            <w:noWrap/>
            <w:vAlign w:val="center"/>
            <w:hideMark/>
          </w:tcPr>
          <w:p w:rsidR="008D06D5" w:rsidRPr="00F40E61" w:rsidRDefault="008D06D5" w:rsidP="00F40E61">
            <w:pPr>
              <w:spacing w:line="280" w:lineRule="exact"/>
              <w:jc w:val="center"/>
              <w:rPr>
                <w:rFonts w:ascii="Verdana" w:hAnsi="Verdana" w:cs="Calibri"/>
                <w:b/>
                <w:bCs/>
                <w:color w:val="FFFFFF"/>
                <w:sz w:val="20"/>
                <w:szCs w:val="20"/>
              </w:rPr>
            </w:pPr>
            <w:r w:rsidRPr="00F40E61">
              <w:rPr>
                <w:rFonts w:ascii="Verdana" w:hAnsi="Verdana" w:cs="Calibri"/>
                <w:b/>
                <w:bCs/>
                <w:color w:val="FFFFFF"/>
                <w:sz w:val="20"/>
                <w:szCs w:val="20"/>
              </w:rPr>
              <w:t>NOTA FISCAL</w:t>
            </w:r>
          </w:p>
        </w:tc>
        <w:tc>
          <w:tcPr>
            <w:tcW w:w="1600" w:type="dxa"/>
            <w:tcBorders>
              <w:top w:val="nil"/>
              <w:left w:val="nil"/>
              <w:bottom w:val="nil"/>
              <w:right w:val="nil"/>
            </w:tcBorders>
            <w:shd w:val="clear" w:color="000000" w:fill="808080"/>
            <w:noWrap/>
            <w:vAlign w:val="center"/>
            <w:hideMark/>
          </w:tcPr>
          <w:p w:rsidR="008D06D5" w:rsidRPr="00F40E61" w:rsidRDefault="008D06D5" w:rsidP="00F40E61">
            <w:pPr>
              <w:spacing w:line="280" w:lineRule="exact"/>
              <w:jc w:val="center"/>
              <w:rPr>
                <w:rFonts w:ascii="Verdana" w:hAnsi="Verdana" w:cs="Calibri"/>
                <w:b/>
                <w:bCs/>
                <w:color w:val="FFFFFF"/>
                <w:sz w:val="20"/>
                <w:szCs w:val="20"/>
              </w:rPr>
            </w:pPr>
            <w:r w:rsidRPr="00F40E61">
              <w:rPr>
                <w:rFonts w:ascii="Verdana" w:hAnsi="Verdana" w:cs="Calibri"/>
                <w:b/>
                <w:bCs/>
                <w:color w:val="FFFFFF"/>
                <w:sz w:val="20"/>
                <w:szCs w:val="20"/>
              </w:rPr>
              <w:t xml:space="preserve"> VALOR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CONSTRUTECKMA ENGENHARIA S.A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10501</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1.789.920,00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CONSTRUTECKMA ENGENHARIA S.A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10611</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6.316.911,88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CONSTRUTECKMA ENGENHARIA S.A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10637</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1.130.000,00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CONSTRUTECKMA ENGENHARIA S.A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10638</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4.387.766,88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CONSTRUART LTDA (BDR)</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186</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3.745.173,63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CONSTRUART LTDA (BDR)</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211</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2.036.558,83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148</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1.418.867,03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150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1.949.051,67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156</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2.386.871,03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160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1.596.608,72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176</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4.479.321,61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60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1.719.336,56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77</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5.093.935,01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TERRENO NOVA MUTUM</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22.027</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8.075.826,00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TERRENO NOVA MUTUM</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22.027</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18.843.594,00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12</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482.177,64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90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3.273.112,60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3.472.122,73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125</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5.238.216,89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153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2.093.169,99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159</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436.100,11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174</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305.976,87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lastRenderedPageBreak/>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183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980.000,00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213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284.129,24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962.622,03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66</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957.039,86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1.318.430,61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71</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1.059.008,72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81</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782.283,58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84</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913.837,60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86</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1.027.293,46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1165</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968.594,01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1165</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968.594,00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1112</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1.200.642,35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1068</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3.691.179,83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1058</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2.193.590,03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1057</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2.562.963,35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1180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499.289,31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1180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499.289,30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lang w:val="pt-BR"/>
              </w:rPr>
            </w:pPr>
            <w:r w:rsidRPr="00F40E61">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1109</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674.263,65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75</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1.182.187,70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62</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104.000,00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81</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213.000,00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76</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560.000,00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72</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958.500,00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830.700,00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lastRenderedPageBreak/>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69</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790.000,00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68</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710.290,50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3594</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1.165.740,80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3623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1.783.127,08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3653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474.937,96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3654</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896.357,38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3780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286.704,27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3740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302.752,45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3675</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409.252,46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1</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1.066.710,03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80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641.729,48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50</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2.549.183,47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33</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1.590.583,14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22</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709.932,48 </w:t>
            </w:r>
          </w:p>
        </w:tc>
      </w:tr>
      <w:tr w:rsidR="008D06D5" w:rsidRPr="006412B0" w:rsidTr="000B3F88">
        <w:trPr>
          <w:trHeight w:val="300"/>
          <w:jc w:val="center"/>
        </w:trPr>
        <w:tc>
          <w:tcPr>
            <w:tcW w:w="506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jc w:val="right"/>
              <w:rPr>
                <w:rFonts w:ascii="Verdana" w:hAnsi="Verdana" w:cs="Calibri"/>
                <w:color w:val="000000"/>
                <w:sz w:val="20"/>
                <w:szCs w:val="20"/>
              </w:rPr>
            </w:pPr>
            <w:r w:rsidRPr="00F40E61">
              <w:rPr>
                <w:rFonts w:ascii="Verdana" w:hAnsi="Verdana" w:cs="Calibri"/>
                <w:color w:val="000000"/>
                <w:sz w:val="20"/>
                <w:szCs w:val="20"/>
              </w:rPr>
              <w:t>7</w:t>
            </w:r>
          </w:p>
        </w:tc>
        <w:tc>
          <w:tcPr>
            <w:tcW w:w="1600" w:type="dxa"/>
            <w:tcBorders>
              <w:top w:val="nil"/>
              <w:left w:val="nil"/>
              <w:bottom w:val="nil"/>
              <w:right w:val="nil"/>
            </w:tcBorders>
            <w:shd w:val="clear" w:color="auto" w:fill="auto"/>
            <w:noWrap/>
            <w:vAlign w:val="bottom"/>
            <w:hideMark/>
          </w:tcPr>
          <w:p w:rsidR="008D06D5" w:rsidRPr="00F40E61" w:rsidRDefault="008D06D5" w:rsidP="00F40E61">
            <w:pPr>
              <w:spacing w:line="280" w:lineRule="exact"/>
              <w:rPr>
                <w:rFonts w:ascii="Verdana" w:hAnsi="Verdana" w:cs="Calibri"/>
                <w:color w:val="000000"/>
                <w:sz w:val="20"/>
                <w:szCs w:val="20"/>
              </w:rPr>
            </w:pPr>
            <w:r w:rsidRPr="00F40E61">
              <w:rPr>
                <w:rFonts w:ascii="Verdana" w:hAnsi="Verdana" w:cs="Calibri"/>
                <w:color w:val="000000"/>
                <w:sz w:val="20"/>
                <w:szCs w:val="20"/>
              </w:rPr>
              <w:t xml:space="preserve">           962.622,03 </w:t>
            </w:r>
          </w:p>
        </w:tc>
      </w:tr>
      <w:tr w:rsidR="008D06D5" w:rsidRPr="006412B0" w:rsidTr="000B3F88">
        <w:trPr>
          <w:trHeight w:val="300"/>
          <w:jc w:val="center"/>
        </w:trPr>
        <w:tc>
          <w:tcPr>
            <w:tcW w:w="5060" w:type="dxa"/>
            <w:tcBorders>
              <w:top w:val="nil"/>
              <w:left w:val="nil"/>
              <w:bottom w:val="nil"/>
              <w:right w:val="nil"/>
            </w:tcBorders>
            <w:shd w:val="clear" w:color="000000" w:fill="808080"/>
            <w:noWrap/>
            <w:vAlign w:val="bottom"/>
            <w:hideMark/>
          </w:tcPr>
          <w:p w:rsidR="008D06D5" w:rsidRPr="00F40E61" w:rsidRDefault="008D06D5" w:rsidP="00F40E61">
            <w:pPr>
              <w:spacing w:line="280" w:lineRule="exact"/>
              <w:rPr>
                <w:rFonts w:ascii="Verdana" w:hAnsi="Verdana" w:cs="Calibri"/>
                <w:b/>
                <w:bCs/>
                <w:color w:val="FFFFFF"/>
                <w:sz w:val="20"/>
                <w:szCs w:val="20"/>
              </w:rPr>
            </w:pPr>
            <w:r w:rsidRPr="00F40E61">
              <w:rPr>
                <w:rFonts w:ascii="Verdana" w:hAnsi="Verdana" w:cs="Calibri"/>
                <w:b/>
                <w:bCs/>
                <w:color w:val="FFFFFF"/>
                <w:sz w:val="20"/>
                <w:szCs w:val="20"/>
              </w:rPr>
              <w:t xml:space="preserve">Total </w:t>
            </w:r>
            <w:proofErr w:type="spellStart"/>
            <w:r w:rsidRPr="00F40E61">
              <w:rPr>
                <w:rFonts w:ascii="Verdana" w:hAnsi="Verdana" w:cs="Calibri"/>
                <w:b/>
                <w:bCs/>
                <w:color w:val="FFFFFF"/>
                <w:sz w:val="20"/>
                <w:szCs w:val="20"/>
              </w:rPr>
              <w:t>Geral</w:t>
            </w:r>
            <w:proofErr w:type="spellEnd"/>
          </w:p>
        </w:tc>
        <w:tc>
          <w:tcPr>
            <w:tcW w:w="1300" w:type="dxa"/>
            <w:tcBorders>
              <w:top w:val="nil"/>
              <w:left w:val="nil"/>
              <w:bottom w:val="nil"/>
              <w:right w:val="nil"/>
            </w:tcBorders>
            <w:shd w:val="clear" w:color="000000" w:fill="808080"/>
            <w:noWrap/>
            <w:vAlign w:val="bottom"/>
            <w:hideMark/>
          </w:tcPr>
          <w:p w:rsidR="008D06D5" w:rsidRPr="00F40E61" w:rsidRDefault="008D06D5" w:rsidP="00F40E61">
            <w:pPr>
              <w:spacing w:line="280" w:lineRule="exact"/>
              <w:rPr>
                <w:rFonts w:ascii="Verdana" w:hAnsi="Verdana" w:cs="Calibri"/>
                <w:b/>
                <w:bCs/>
                <w:color w:val="FFFFFF"/>
                <w:sz w:val="20"/>
                <w:szCs w:val="20"/>
              </w:rPr>
            </w:pPr>
            <w:r w:rsidRPr="00F40E61">
              <w:rPr>
                <w:rFonts w:ascii="Verdana" w:hAnsi="Verdana" w:cs="Calibri"/>
                <w:b/>
                <w:bCs/>
                <w:color w:val="FFFFFF"/>
                <w:sz w:val="20"/>
                <w:szCs w:val="20"/>
              </w:rPr>
              <w:t> </w:t>
            </w:r>
          </w:p>
        </w:tc>
        <w:tc>
          <w:tcPr>
            <w:tcW w:w="1600" w:type="dxa"/>
            <w:tcBorders>
              <w:top w:val="nil"/>
              <w:left w:val="nil"/>
              <w:bottom w:val="nil"/>
              <w:right w:val="nil"/>
            </w:tcBorders>
            <w:shd w:val="clear" w:color="000000" w:fill="808080"/>
            <w:noWrap/>
            <w:vAlign w:val="bottom"/>
            <w:hideMark/>
          </w:tcPr>
          <w:p w:rsidR="008D06D5" w:rsidRPr="00F40E61" w:rsidRDefault="008D06D5" w:rsidP="00F40E61">
            <w:pPr>
              <w:spacing w:line="280" w:lineRule="exact"/>
              <w:rPr>
                <w:rFonts w:ascii="Verdana" w:hAnsi="Verdana" w:cs="Calibri"/>
                <w:b/>
                <w:bCs/>
                <w:color w:val="FFFFFF"/>
                <w:sz w:val="20"/>
                <w:szCs w:val="20"/>
              </w:rPr>
            </w:pPr>
            <w:r w:rsidRPr="00F40E61">
              <w:rPr>
                <w:rFonts w:ascii="Verdana" w:hAnsi="Verdana" w:cs="Calibri"/>
                <w:b/>
                <w:bCs/>
                <w:color w:val="FFFFFF"/>
                <w:sz w:val="20"/>
                <w:szCs w:val="20"/>
              </w:rPr>
              <w:t xml:space="preserve">   120.001.981,84 </w:t>
            </w:r>
          </w:p>
        </w:tc>
      </w:tr>
    </w:tbl>
    <w:p w:rsidR="008D06D5" w:rsidRPr="006412B0" w:rsidRDefault="008D06D5">
      <w:pPr>
        <w:spacing w:line="280" w:lineRule="exact"/>
        <w:jc w:val="center"/>
        <w:rPr>
          <w:rFonts w:ascii="Verdana" w:eastAsia="Calibri" w:hAnsi="Verdana"/>
          <w:b/>
          <w:sz w:val="20"/>
          <w:szCs w:val="20"/>
          <w:lang w:val="pt-BR" w:bidi="ks-Deva"/>
        </w:rPr>
      </w:pPr>
    </w:p>
    <w:sectPr w:rsidR="008D06D5" w:rsidRPr="006412B0" w:rsidSect="00B677F9">
      <w:footerReference w:type="even" r:id="rId13"/>
      <w:footerReference w:type="default" r:id="rId14"/>
      <w:headerReference w:type="first" r:id="rId1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057" w:rsidRDefault="00693057">
      <w:r>
        <w:separator/>
      </w:r>
    </w:p>
  </w:endnote>
  <w:endnote w:type="continuationSeparator" w:id="0">
    <w:p w:rsidR="00693057" w:rsidRDefault="00693057">
      <w:r>
        <w:continuationSeparator/>
      </w:r>
    </w:p>
  </w:endnote>
  <w:endnote w:type="continuationNotice" w:id="1">
    <w:p w:rsidR="00693057" w:rsidRDefault="00693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3C" w:rsidRDefault="00193F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93F3C" w:rsidRDefault="00193F3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3C" w:rsidRPr="00D911EB" w:rsidRDefault="00193F3C"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sidR="004C47DB">
      <w:rPr>
        <w:rFonts w:ascii="Verdana" w:hAnsi="Verdana"/>
        <w:noProof/>
        <w:sz w:val="20"/>
        <w:szCs w:val="20"/>
      </w:rPr>
      <w:t>5</w:t>
    </w:r>
    <w:r w:rsidRPr="00D911EB">
      <w:rP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3C" w:rsidRDefault="00193F3C" w:rsidP="00065721">
    <w:pPr>
      <w:pStyle w:val="Rodap"/>
      <w:jc w:val="right"/>
      <w:rPr>
        <w:sz w:val="16"/>
      </w:rPr>
    </w:pPr>
  </w:p>
  <w:p w:rsidR="00193F3C" w:rsidRPr="00065721" w:rsidRDefault="00193F3C" w:rsidP="00065721">
    <w:pPr>
      <w:pStyle w:val="Rodap"/>
      <w:jc w:val="right"/>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85" w:rsidRDefault="00D62C85">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85" w:rsidRPr="00495E8F" w:rsidRDefault="00D62C85"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4C47DB">
      <w:rPr>
        <w:rFonts w:ascii="Verdana" w:hAnsi="Verdana"/>
        <w:noProof/>
        <w:sz w:val="20"/>
        <w:szCs w:val="20"/>
      </w:rPr>
      <w:t>10</w:t>
    </w:r>
    <w:r w:rsidRPr="00495E8F">
      <w:rPr>
        <w:rFonts w:ascii="Verdana" w:hAnsi="Verdana"/>
        <w:sz w:val="20"/>
        <w:szCs w:val="20"/>
      </w:rPr>
      <w:fldChar w:fldCharType="end"/>
    </w:r>
  </w:p>
  <w:p w:rsidR="00D62C85" w:rsidRPr="00441BC8" w:rsidRDefault="00D62C85">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057" w:rsidRDefault="00693057">
      <w:r>
        <w:separator/>
      </w:r>
    </w:p>
  </w:footnote>
  <w:footnote w:type="continuationSeparator" w:id="0">
    <w:p w:rsidR="00693057" w:rsidRDefault="00693057">
      <w:r>
        <w:continuationSeparator/>
      </w:r>
    </w:p>
  </w:footnote>
  <w:footnote w:type="continuationNotice" w:id="1">
    <w:p w:rsidR="00693057" w:rsidRDefault="006930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3C" w:rsidRPr="00EA5431" w:rsidRDefault="00193F3C"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3C" w:rsidRPr="002041ED" w:rsidRDefault="00193F3C" w:rsidP="00DA5E65">
    <w:pPr>
      <w:pStyle w:val="Cabealho"/>
      <w:spacing w:line="280" w:lineRule="exact"/>
      <w:rPr>
        <w:rFonts w:ascii="Verdana" w:hAnsi="Verdana"/>
        <w:b/>
        <w:smallCaps/>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85" w:rsidRDefault="00D62C85" w:rsidP="00032298">
    <w:pPr>
      <w:pStyle w:val="Cabealho"/>
      <w:spacing w:line="295" w:lineRule="auto"/>
      <w:rPr>
        <w:rFonts w:ascii="Cambria" w:hAnsi="Cambria"/>
        <w:lang w:val="pt-BR"/>
      </w:rPr>
    </w:pPr>
  </w:p>
  <w:p w:rsidR="00D62C85" w:rsidRDefault="00D62C85" w:rsidP="00032298">
    <w:pPr>
      <w:pStyle w:val="Cabealho"/>
      <w:spacing w:line="295" w:lineRule="auto"/>
      <w:rPr>
        <w:rFonts w:ascii="Cambria" w:hAnsi="Cambria"/>
        <w:lang w:val="pt-BR"/>
      </w:rPr>
    </w:pPr>
    <w:r>
      <w:rPr>
        <w:rFonts w:ascii="Cambria" w:hAnsi="Cambria"/>
        <w:lang w:val="pt-BR"/>
      </w:rPr>
      <w:t>Minuta Vieira Rezende</w:t>
    </w:r>
  </w:p>
  <w:p w:rsidR="00D62C85" w:rsidRDefault="00D62C85" w:rsidP="00032298">
    <w:pPr>
      <w:pStyle w:val="Cabealho"/>
      <w:spacing w:line="295" w:lineRule="auto"/>
      <w:rPr>
        <w:rFonts w:ascii="Cambria" w:hAnsi="Cambria"/>
        <w:lang w:val="pt-BR"/>
      </w:rPr>
    </w:pPr>
    <w:r>
      <w:rPr>
        <w:rFonts w:ascii="Cambria" w:hAnsi="Cambria"/>
        <w:lang w:val="pt-BR"/>
      </w:rPr>
      <w:t>16.06.14</w:t>
    </w:r>
  </w:p>
  <w:p w:rsidR="00D62C85" w:rsidRPr="00032298" w:rsidRDefault="00D62C85"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6"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7"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8"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1"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12"/>
  </w:num>
  <w:num w:numId="2">
    <w:abstractNumId w:val="7"/>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0"/>
  </w:num>
  <w:num w:numId="8">
    <w:abstractNumId w:val="3"/>
  </w:num>
  <w:num w:numId="9">
    <w:abstractNumId w:val="6"/>
  </w:num>
  <w:num w:numId="10">
    <w:abstractNumId w:val="5"/>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5204"/>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6E9F"/>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1721"/>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2326"/>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069"/>
    <w:rsid w:val="001922A9"/>
    <w:rsid w:val="00193931"/>
    <w:rsid w:val="00193B0D"/>
    <w:rsid w:val="00193F3C"/>
    <w:rsid w:val="001944BA"/>
    <w:rsid w:val="001944BB"/>
    <w:rsid w:val="00194E55"/>
    <w:rsid w:val="00194ED7"/>
    <w:rsid w:val="00196B66"/>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03E1"/>
    <w:rsid w:val="00201402"/>
    <w:rsid w:val="00202D88"/>
    <w:rsid w:val="00204475"/>
    <w:rsid w:val="002047D6"/>
    <w:rsid w:val="00204E1C"/>
    <w:rsid w:val="00205DCC"/>
    <w:rsid w:val="00205F36"/>
    <w:rsid w:val="002068BB"/>
    <w:rsid w:val="00206D5C"/>
    <w:rsid w:val="00207530"/>
    <w:rsid w:val="0021017A"/>
    <w:rsid w:val="00210746"/>
    <w:rsid w:val="0021163A"/>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244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4E9D"/>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60CA"/>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47DB"/>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20CB"/>
    <w:rsid w:val="00542C98"/>
    <w:rsid w:val="00546EE6"/>
    <w:rsid w:val="00547735"/>
    <w:rsid w:val="00547E22"/>
    <w:rsid w:val="00551714"/>
    <w:rsid w:val="0055293B"/>
    <w:rsid w:val="0055310E"/>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6BF"/>
    <w:rsid w:val="005906F3"/>
    <w:rsid w:val="005916E2"/>
    <w:rsid w:val="005917EA"/>
    <w:rsid w:val="00591F1D"/>
    <w:rsid w:val="00593656"/>
    <w:rsid w:val="0059380D"/>
    <w:rsid w:val="00593FA2"/>
    <w:rsid w:val="0059403B"/>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0120A"/>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12B0"/>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057"/>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41"/>
    <w:rsid w:val="008C516F"/>
    <w:rsid w:val="008C55F8"/>
    <w:rsid w:val="008C649A"/>
    <w:rsid w:val="008C6639"/>
    <w:rsid w:val="008C6B39"/>
    <w:rsid w:val="008D0138"/>
    <w:rsid w:val="008D0552"/>
    <w:rsid w:val="008D06D5"/>
    <w:rsid w:val="008D117D"/>
    <w:rsid w:val="008D2F98"/>
    <w:rsid w:val="008D3117"/>
    <w:rsid w:val="008D4F95"/>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0D"/>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024"/>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1E2E"/>
    <w:rsid w:val="00A44B34"/>
    <w:rsid w:val="00A46ED9"/>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6FBC"/>
    <w:rsid w:val="00BA7FAF"/>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4F9"/>
    <w:rsid w:val="00C45A84"/>
    <w:rsid w:val="00C47E5B"/>
    <w:rsid w:val="00C47F42"/>
    <w:rsid w:val="00C50172"/>
    <w:rsid w:val="00C5062C"/>
    <w:rsid w:val="00C55AB8"/>
    <w:rsid w:val="00C569F5"/>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0B92"/>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17247"/>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063B"/>
    <w:rsid w:val="00D6081F"/>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44F"/>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45F3"/>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089"/>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0E61"/>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aliases w:val="Tulo1,encabezado,Guideline"/>
    <w:basedOn w:val="Normal"/>
    <w:link w:val="CabealhoChar"/>
    <w:rsid w:val="009271B2"/>
    <w:pPr>
      <w:jc w:val="right"/>
    </w:pPr>
  </w:style>
  <w:style w:type="character" w:customStyle="1" w:styleId="CabealhoChar">
    <w:name w:val="Cabeçalho Char"/>
    <w:aliases w:val="Tulo1 Char,encabezado Char,Guideline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Normal numerado,Meu"/>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4"/>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4"/>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4"/>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4"/>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4"/>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4"/>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4"/>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4"/>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4"/>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5"/>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5"/>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5"/>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5"/>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Normal numerado Char,Meu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5062C"/>
    <w:pPr>
      <w:spacing w:after="160" w:line="240" w:lineRule="exact"/>
      <w:jc w:val="both"/>
    </w:pPr>
    <w:rPr>
      <w:rFonts w:ascii="Verdana" w:eastAsia="MS Mincho" w:hAnsi="Verdana"/>
      <w:sz w:val="20"/>
      <w:szCs w:val="20"/>
      <w:lang w:val="en-US"/>
    </w:rPr>
  </w:style>
  <w:style w:type="paragraph" w:customStyle="1" w:styleId="GradeClara-nfase32">
    <w:name w:val="Grade Clara - Ênfase 32"/>
    <w:basedOn w:val="Normal"/>
    <w:uiPriority w:val="99"/>
    <w:qFormat/>
    <w:rsid w:val="00C5062C"/>
    <w:pPr>
      <w:ind w:left="720"/>
      <w:contextualSpacing/>
    </w:pPr>
    <w:rPr>
      <w:sz w:val="24"/>
      <w:szCs w:val="24"/>
      <w:lang w:val="pt-BR" w:eastAsia="pt-BR"/>
    </w:rPr>
  </w:style>
  <w:style w:type="paragraph" w:customStyle="1" w:styleId="BodyText21">
    <w:name w:val="Body Text 21"/>
    <w:basedOn w:val="Normal"/>
    <w:rsid w:val="00193F3C"/>
    <w:pPr>
      <w:spacing w:line="360" w:lineRule="auto"/>
      <w:jc w:val="both"/>
    </w:pPr>
    <w:rPr>
      <w:rFonts w:ascii="Trebuchet MS" w:hAnsi="Trebuchet MS"/>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652180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945429811">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0D25-F26B-4CDA-9BDA-0019CA56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1954</Words>
  <Characters>12347</Characters>
  <Application>Microsoft Office Word</Application>
  <DocSecurity>0</DocSecurity>
  <Lines>287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12</cp:revision>
  <dcterms:created xsi:type="dcterms:W3CDTF">2020-06-26T20:28:00Z</dcterms:created>
  <dcterms:modified xsi:type="dcterms:W3CDTF">2020-06-29T05:03:00Z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20200629014240586</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