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itle"/>
        <w:spacing w:line="360" w:lineRule="auto"/>
        <w:jc w:val="both"/>
        <w:rPr>
          <w:rFonts w:ascii="Trebuchet MS" w:hAnsi="Trebuchet MS" w:cs="Arial"/>
          <w:sz w:val="22"/>
          <w:szCs w:val="22"/>
        </w:rPr>
      </w:pPr>
    </w:p>
    <w:p w:rsidR="00A52337" w:rsidRPr="00A36843" w:rsidRDefault="00A52337" w:rsidP="00A36843">
      <w:pPr>
        <w:pStyle w:val="Title"/>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BodyTextIndent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(ii)</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(iii)</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8208C8">
        <w:rPr>
          <w:rFonts w:ascii="Trebuchet MS" w:hAnsi="Trebuchet MS" w:cs="Arial"/>
          <w:sz w:val="22"/>
          <w:szCs w:val="22"/>
        </w:rPr>
        <w:t>, as quais encontram-se descritas no Anexo I</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 a alienação fiduciária de imóvel(is)</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Gaia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w:t>
      </w:r>
      <w:r w:rsidR="00080F36" w:rsidRPr="00A36843">
        <w:rPr>
          <w:rFonts w:ascii="Trebuchet MS" w:hAnsi="Trebuchet MS" w:cs="Arial"/>
          <w:bCs/>
          <w:i/>
          <w:sz w:val="22"/>
          <w:szCs w:val="22"/>
        </w:rPr>
        <w:lastRenderedPageBreak/>
        <w:t xml:space="preserve">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Gaia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342894">
        <w:rPr>
          <w:rFonts w:ascii="Trebuchet MS" w:hAnsi="Trebuchet MS" w:cs="Arial"/>
          <w:sz w:val="22"/>
          <w:szCs w:val="22"/>
        </w:rPr>
        <w:t>01</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342894">
        <w:rPr>
          <w:rFonts w:ascii="Trebuchet MS" w:hAnsi="Trebuchet MS" w:cs="Arial"/>
          <w:sz w:val="22"/>
          <w:szCs w:val="22"/>
        </w:rPr>
        <w:t>janeiro</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w:t>
      </w:r>
      <w:r w:rsidR="00342894">
        <w:rPr>
          <w:rFonts w:ascii="Trebuchet MS" w:hAnsi="Trebuchet MS" w:cs="Arial"/>
          <w:sz w:val="22"/>
          <w:szCs w:val="22"/>
        </w:rPr>
        <w:t>20</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4A07D9" w:rsidRPr="00A36843">
        <w:rPr>
          <w:rFonts w:ascii="Trebuchet MS" w:hAnsi="Trebuchet MS" w:cs="Arial"/>
          <w:sz w:val="22"/>
          <w:szCs w:val="22"/>
        </w:rPr>
        <w:t>R$</w:t>
      </w:r>
      <w:r w:rsidRPr="00A36843">
        <w:rPr>
          <w:rFonts w:ascii="Trebuchet MS" w:hAnsi="Trebuchet MS" w:cs="Arial"/>
          <w:sz w:val="22"/>
          <w:szCs w:val="22"/>
        </w:rPr>
        <w:t> </w:t>
      </w:r>
      <w:r w:rsidR="001D2E2A" w:rsidRPr="00A36843">
        <w:rPr>
          <w:rFonts w:ascii="Trebuchet MS" w:hAnsi="Trebuchet MS" w:cs="Arial"/>
          <w:sz w:val="22"/>
          <w:szCs w:val="22"/>
        </w:rPr>
        <w:t xml:space="preserve">[●] </w:t>
      </w:r>
      <w:r w:rsidR="00086C41" w:rsidRPr="00A36843">
        <w:rPr>
          <w:rFonts w:ascii="Trebuchet MS" w:hAnsi="Trebuchet MS" w:cs="Arial"/>
          <w:sz w:val="22"/>
          <w:szCs w:val="22"/>
        </w:rPr>
        <w:t>(</w:t>
      </w:r>
      <w:r w:rsidR="001D2E2A" w:rsidRPr="00A36843">
        <w:rPr>
          <w:rFonts w:ascii="Trebuchet MS" w:hAnsi="Trebuchet MS" w:cs="Arial"/>
          <w:sz w:val="22"/>
          <w:szCs w:val="22"/>
        </w:rPr>
        <w:t>[●]</w:t>
      </w:r>
      <w:r w:rsidR="000A60EF"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ou entidade autorreguladora</w:t>
      </w:r>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0"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xml:space="preserve">; (iii)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0"/>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Imóveis, nos termos do art. 22, §1º, da Lei 10.931/04</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C74E1" w:rsidRPr="00A36843">
        <w:rPr>
          <w:rFonts w:ascii="Trebuchet MS" w:hAnsi="Trebuchet MS" w:cs="Tahoma"/>
          <w:sz w:val="22"/>
          <w:szCs w:val="22"/>
        </w:rPr>
        <w:t>R$</w:t>
      </w:r>
      <w:r w:rsidR="00057623" w:rsidRPr="00A36843">
        <w:rPr>
          <w:rFonts w:ascii="Trebuchet MS" w:hAnsi="Trebuchet MS" w:cs="Tahoma"/>
          <w:sz w:val="22"/>
          <w:szCs w:val="22"/>
        </w:rPr>
        <w:t xml:space="preserve"> </w:t>
      </w:r>
      <w:r w:rsidR="001D2E2A" w:rsidRPr="00A36843">
        <w:rPr>
          <w:rFonts w:ascii="Trebuchet MS" w:hAnsi="Trebuchet MS" w:cs="Tahoma"/>
          <w:sz w:val="22"/>
          <w:szCs w:val="22"/>
        </w:rPr>
        <w:t xml:space="preserve">[●] </w:t>
      </w:r>
      <w:r w:rsidR="002F62B9" w:rsidRPr="00A36843">
        <w:rPr>
          <w:rFonts w:ascii="Trebuchet MS" w:hAnsi="Trebuchet MS" w:cs="Tahoma"/>
          <w:sz w:val="22"/>
          <w:szCs w:val="22"/>
        </w:rPr>
        <w:t>(</w:t>
      </w:r>
      <w:r w:rsidR="001D2E2A" w:rsidRPr="00A36843">
        <w:rPr>
          <w:rFonts w:ascii="Trebuchet MS" w:hAnsi="Trebuchet MS" w:cs="Tahoma"/>
          <w:sz w:val="22"/>
          <w:szCs w:val="22"/>
        </w:rPr>
        <w:t>[●]</w:t>
      </w:r>
      <w:r w:rsidR="00941C86" w:rsidRPr="00A36843">
        <w:rPr>
          <w:rFonts w:ascii="Trebuchet MS" w:hAnsi="Trebuchet MS" w:cs="Tahoma"/>
          <w:sz w:val="22"/>
          <w:szCs w:val="22"/>
        </w:rPr>
        <w:t>)</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R$ [●] ([●])</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 e (b) </w:t>
      </w:r>
      <w:r w:rsidR="009953F6" w:rsidRPr="00A36843">
        <w:rPr>
          <w:rFonts w:ascii="Trebuchet MS" w:hAnsi="Trebuchet MS" w:cs="Arial"/>
          <w:sz w:val="22"/>
          <w:szCs w:val="22"/>
        </w:rPr>
        <w:t xml:space="preserve">R$ [●] ([●])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ListParagraph"/>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junto ao Banco </w:t>
      </w:r>
      <w:r w:rsidR="001D2E2A" w:rsidRPr="00A36843">
        <w:rPr>
          <w:rFonts w:ascii="Trebuchet MS" w:hAnsi="Trebuchet MS" w:cs="Arial"/>
          <w:sz w:val="22"/>
          <w:szCs w:val="22"/>
        </w:rPr>
        <w:t>[●]</w:t>
      </w:r>
      <w:r w:rsidR="005E5FC3" w:rsidRPr="00A36843">
        <w:rPr>
          <w:rFonts w:ascii="Trebuchet MS" w:hAnsi="Trebuchet MS" w:cs="Arial"/>
          <w:sz w:val="22"/>
          <w:szCs w:val="22"/>
        </w:rPr>
        <w:t xml:space="preserve">, 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ListParagraph"/>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w:t>
      </w:r>
      <w:bookmarkStart w:id="1" w:name="_GoBack"/>
      <w:bookmarkEnd w:id="1"/>
      <w:r w:rsidRPr="00A36843">
        <w:rPr>
          <w:rFonts w:ascii="Trebuchet MS" w:hAnsi="Trebuchet MS"/>
          <w:sz w:val="22"/>
          <w:szCs w:val="22"/>
        </w:rPr>
        <w:t>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ListParagraph"/>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r w:rsidR="001842B2" w:rsidRPr="00A36843">
        <w:rPr>
          <w:rFonts w:ascii="Trebuchet MS" w:hAnsi="Trebuchet MS"/>
          <w:sz w:val="22"/>
          <w:szCs w:val="22"/>
        </w:rPr>
        <w:t>,</w:t>
      </w:r>
      <w:r w:rsidRPr="00A36843">
        <w:rPr>
          <w:rFonts w:ascii="Trebuchet MS" w:hAnsi="Trebuchet MS"/>
          <w:sz w:val="22"/>
          <w:szCs w:val="22"/>
        </w:rPr>
        <w:t xml:space="preserve"> pelo Coordenador Líder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ListParagraph"/>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 xml:space="preserve">Notificação(ões)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Gaia Securitizadora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9953F6" w:rsidRPr="00A36843">
        <w:rPr>
          <w:rFonts w:ascii="Trebuchet MS" w:hAnsi="Trebuchet MS" w:cs="Arial"/>
          <w:sz w:val="22"/>
          <w:szCs w:val="22"/>
        </w:rPr>
        <w:t>s</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CCI</w:t>
      </w:r>
      <w:r w:rsidR="00934F7F" w:rsidRPr="00A36843">
        <w:rPr>
          <w:rFonts w:ascii="Trebuchet MS" w:hAnsi="Trebuchet MS" w:cs="Arial"/>
          <w:sz w:val="22"/>
          <w:szCs w:val="22"/>
        </w:rPr>
        <w:t>s</w:t>
      </w:r>
      <w:r w:rsidRPr="00A36843">
        <w:rPr>
          <w:rFonts w:ascii="Trebuchet MS" w:hAnsi="Trebuchet MS" w:cs="Arial"/>
          <w:sz w:val="22"/>
          <w:szCs w:val="22"/>
        </w:rPr>
        <w:t xml:space="preserve">,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(ii) não violam qualquer lei, regulamento, decisão judicial, administrativa ou arbitral, a que esteja vinculada; e (iii)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r w:rsidR="00F010F8" w:rsidRPr="00A36843">
        <w:rPr>
          <w:rFonts w:ascii="Trebuchet MS" w:hAnsi="Trebuchet MS" w:cs="Tahoma"/>
          <w:i/>
          <w:iCs/>
          <w:sz w:val="22"/>
          <w:szCs w:val="22"/>
        </w:rPr>
        <w:t>Foreign Corrupt Practices Act</w:t>
      </w:r>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OECD Convention on Combating Bribery of Foreign Public Officials in International Business Transactions</w:t>
      </w:r>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UK Bribery Act (UKBA)</w:t>
      </w:r>
      <w:r w:rsidR="00F010F8" w:rsidRPr="00A36843">
        <w:rPr>
          <w:rFonts w:ascii="Trebuchet MS" w:hAnsi="Trebuchet MS" w:cs="Tahoma"/>
          <w:sz w:val="22"/>
          <w:szCs w:val="22"/>
        </w:rPr>
        <w:t xml:space="preserve">, sem prejuízo das demais legislações anticorrupção,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xml:space="preserve">, suas controladas, coligadas ou controladoras, diretas ou indiretas, ou sob controle comum, sejam parte ou aos quais estejam vinculados, a qualquer título, bens ou direitos de propriedade, ou (ii)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ListParagraph"/>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(ii) quando aplicável, as respectivas condições suspensivas foram devidamente satisfeitas;</w:t>
      </w:r>
    </w:p>
    <w:p w:rsidR="004A68E3" w:rsidRPr="00A36843" w:rsidRDefault="004A68E3">
      <w:pPr>
        <w:pStyle w:val="ListParagraph"/>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 no âmbito do [</w:t>
      </w:r>
      <w:r w:rsidRPr="003D332C">
        <w:rPr>
          <w:rFonts w:ascii="Trebuchet MS" w:hAnsi="Trebuchet MS" w:cs="Arial"/>
          <w:sz w:val="22"/>
          <w:szCs w:val="22"/>
          <w:highlight w:val="yellow"/>
        </w:rPr>
        <w:t>descrever contrato que tem hipoteca</w:t>
      </w:r>
      <w:r w:rsidRPr="00A36843">
        <w:rPr>
          <w:rFonts w:ascii="Trebuchet MS" w:hAnsi="Trebuchet MS" w:cs="Arial"/>
          <w:sz w:val="22"/>
          <w:szCs w:val="22"/>
        </w:rPr>
        <w:t>]</w:t>
      </w:r>
      <w:r w:rsidR="004A68E3" w:rsidRPr="00A36843">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documentos comprobatórios dos Créditos Imobiliários, que incluem os Contratos Imobiliários e as CCIs,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securitizadora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 xml:space="preserve">(ii)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 xml:space="preserve">(iii)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(iv)</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2" w:name="_DV_M329"/>
      <w:bookmarkEnd w:id="2"/>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r w:rsidR="00144197" w:rsidRPr="00A36843">
        <w:rPr>
          <w:rFonts w:ascii="Trebuchet MS" w:hAnsi="Trebuchet MS"/>
          <w:sz w:val="22"/>
          <w:szCs w:val="22"/>
        </w:rPr>
        <w:t xml:space="preserve"> </w:t>
      </w:r>
      <w:r w:rsidR="00144197" w:rsidRPr="003D332C">
        <w:rPr>
          <w:rFonts w:ascii="Trebuchet MS" w:hAnsi="Trebuchet MS"/>
          <w:sz w:val="22"/>
          <w:szCs w:val="22"/>
          <w:highlight w:val="yellow"/>
        </w:rPr>
        <w:t>[TCMB: A ser discutido</w:t>
      </w:r>
      <w:r w:rsidR="008208C8">
        <w:rPr>
          <w:rFonts w:ascii="Trebuchet MS" w:hAnsi="Trebuchet MS"/>
          <w:sz w:val="22"/>
          <w:szCs w:val="22"/>
          <w:highlight w:val="yellow"/>
        </w:rPr>
        <w:t>. Validar se a via original CCI ficará com a Cedente ou com a Cessionária</w:t>
      </w:r>
      <w:r w:rsidR="00144197" w:rsidRPr="003D332C">
        <w:rPr>
          <w:rFonts w:ascii="Trebuchet MS" w:hAnsi="Trebuchet MS"/>
          <w:sz w:val="22"/>
          <w:szCs w:val="22"/>
          <w:highlight w:val="yellow"/>
        </w:rPr>
        <w:t>]</w:t>
      </w:r>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(a) a Cedente será a responsável pela custódia e guarda da via original dos Contratos Imobiliários e das CCI</w:t>
      </w:r>
      <w:r w:rsidR="009179BE">
        <w:rPr>
          <w:rFonts w:ascii="Trebuchet MS" w:hAnsi="Trebuchet MS"/>
          <w:sz w:val="22"/>
          <w:szCs w:val="22"/>
        </w:rPr>
        <w:t>, assumindo, nos termos do artigo 627 e seguintes do Código Civil, e sem direito a qualquer remuneração, o encargo de fiel depositária de tais documentos, obrigando-se a bem custodiá-los, guarda-los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(ii)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Heading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3" w:name="_DV_M157"/>
      <w:bookmarkEnd w:id="3"/>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4B6DDC">
        <w:rPr>
          <w:rFonts w:ascii="Trebuchet MS" w:hAnsi="Trebuchet MS" w:cs="Trebuchet MS"/>
          <w:sz w:val="22"/>
          <w:szCs w:val="22"/>
        </w:rPr>
        <w:t>30</w:t>
      </w:r>
      <w:r w:rsidR="004B6DDC" w:rsidRPr="00A36843">
        <w:rPr>
          <w:rFonts w:ascii="Trebuchet MS" w:hAnsi="Trebuchet MS" w:cs="Trebuchet MS"/>
          <w:sz w:val="22"/>
          <w:szCs w:val="22"/>
        </w:rPr>
        <w:t xml:space="preserve"> </w:t>
      </w:r>
      <w:r w:rsidR="00764148" w:rsidRPr="00A36843">
        <w:rPr>
          <w:rFonts w:ascii="Trebuchet MS" w:hAnsi="Trebuchet MS" w:cs="Trebuchet MS"/>
          <w:sz w:val="22"/>
          <w:szCs w:val="22"/>
        </w:rPr>
        <w:t>(</w:t>
      </w:r>
      <w:r w:rsidR="004B6DDC">
        <w:rPr>
          <w:rFonts w:ascii="Trebuchet MS" w:hAnsi="Trebuchet MS" w:cs="Trebuchet MS"/>
          <w:sz w:val="22"/>
          <w:szCs w:val="22"/>
        </w:rPr>
        <w:t>trinta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da prenotação prevista no item 2.5,</w:t>
      </w:r>
      <w:r w:rsidR="004B6DDC">
        <w:rPr>
          <w:rFonts w:ascii="Trebuchet MS" w:hAnsi="Trebuchet MS" w:cs="Trebuchet MS"/>
          <w:sz w:val="22"/>
          <w:szCs w:val="22"/>
        </w:rPr>
        <w:t xml:space="preserve"> prorrogáveis por mais 30 (trinta) dias desde que a Cedente comprove estar cumprindo com as exigências formuladas pelo Serviço de Registro de Imóveis competente e não cesse os efeitos da prenotação inicial</w:t>
      </w:r>
      <w:r w:rsidR="00A03E22" w:rsidRPr="00A36843">
        <w:rPr>
          <w:rFonts w:ascii="Trebuchet MS" w:hAnsi="Trebuchet MS" w:cs="Trebuchet MS"/>
          <w:sz w:val="22"/>
          <w:szCs w:val="22"/>
        </w:rPr>
        <w:t xml:space="preserve">. A Cedente obriga-se a enviar documento comprobatório da Averbação à Cessionária no prazo de </w:t>
      </w:r>
      <w:r w:rsidR="00A36843">
        <w:rPr>
          <w:rFonts w:ascii="Trebuchet MS" w:hAnsi="Trebuchet MS" w:cs="Trebuchet MS"/>
          <w:sz w:val="22"/>
          <w:szCs w:val="22"/>
        </w:rPr>
        <w:t>[</w:t>
      </w:r>
      <w:r w:rsidR="00A36843" w:rsidRPr="003D332C">
        <w:rPr>
          <w:rFonts w:ascii="Trebuchet MS" w:hAnsi="Trebuchet MS" w:cs="Trebuchet MS"/>
          <w:sz w:val="22"/>
          <w:szCs w:val="22"/>
          <w:highlight w:val="yellow"/>
        </w:rPr>
        <w:t>•</w:t>
      </w:r>
      <w:r w:rsidR="00A36843">
        <w:rPr>
          <w:rFonts w:ascii="Trebuchet MS" w:hAnsi="Trebuchet MS" w:cs="Trebuchet MS"/>
          <w:sz w:val="22"/>
          <w:szCs w:val="22"/>
        </w:rPr>
        <w:t>]</w:t>
      </w:r>
      <w:r w:rsidR="00A36843" w:rsidRPr="00A36843">
        <w:rPr>
          <w:rFonts w:ascii="Trebuchet MS" w:hAnsi="Trebuchet MS" w:cs="Trebuchet MS"/>
          <w:sz w:val="22"/>
          <w:szCs w:val="22"/>
        </w:rPr>
        <w:t xml:space="preserve"> </w:t>
      </w:r>
      <w:r w:rsidR="00A03E22" w:rsidRPr="00A36843">
        <w:rPr>
          <w:rFonts w:ascii="Trebuchet MS" w:hAnsi="Trebuchet MS" w:cs="Trebuchet MS"/>
          <w:sz w:val="22"/>
          <w:szCs w:val="22"/>
        </w:rPr>
        <w:t>(</w:t>
      </w:r>
      <w:r w:rsidR="00A36843">
        <w:rPr>
          <w:rFonts w:ascii="Trebuchet MS" w:hAnsi="Trebuchet MS" w:cs="Trebuchet MS"/>
          <w:sz w:val="22"/>
          <w:szCs w:val="22"/>
        </w:rPr>
        <w:t>[</w:t>
      </w:r>
      <w:r w:rsidR="00A36843" w:rsidRPr="00275E38">
        <w:rPr>
          <w:rFonts w:ascii="Trebuchet MS" w:hAnsi="Trebuchet MS" w:cs="Trebuchet MS"/>
          <w:sz w:val="22"/>
          <w:szCs w:val="22"/>
          <w:highlight w:val="yellow"/>
        </w:rPr>
        <w:t>•</w:t>
      </w:r>
      <w:r w:rsidR="00A36843">
        <w:rPr>
          <w:rFonts w:ascii="Trebuchet MS" w:hAnsi="Trebuchet MS" w:cs="Trebuchet MS"/>
          <w:sz w:val="22"/>
          <w:szCs w:val="22"/>
        </w:rPr>
        <w:t>]</w:t>
      </w:r>
      <w:r w:rsidR="00A03E22" w:rsidRPr="00A36843">
        <w:rPr>
          <w:rFonts w:ascii="Trebuchet MS" w:hAnsi="Trebuchet MS" w:cs="Trebuchet MS"/>
          <w:sz w:val="22"/>
          <w:szCs w:val="22"/>
        </w:rPr>
        <w:t>) dias contados da respectiva Averbação</w:t>
      </w:r>
      <w:r w:rsidR="00764148" w:rsidRPr="00A36843">
        <w:rPr>
          <w:rFonts w:ascii="Trebuchet MS" w:hAnsi="Trebuchet MS" w:cs="Trebuchet MS"/>
          <w:sz w:val="22"/>
          <w:szCs w:val="22"/>
        </w:rPr>
        <w:t>.</w:t>
      </w:r>
    </w:p>
    <w:p w:rsidR="00805845" w:rsidRPr="00A36843" w:rsidRDefault="00805845">
      <w:pPr>
        <w:spacing w:line="360" w:lineRule="auto"/>
        <w:rPr>
          <w:rFonts w:ascii="Trebuchet MS" w:hAnsi="Trebuchet MS" w:cs="Arial"/>
          <w:b/>
          <w:bCs/>
          <w:sz w:val="22"/>
          <w:szCs w:val="22"/>
        </w:rPr>
      </w:pPr>
      <w:bookmarkStart w:id="4" w:name="_DV_M158"/>
      <w:bookmarkEnd w:id="4"/>
    </w:p>
    <w:p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rsidR="009179BE" w:rsidRDefault="009179BE" w:rsidP="009179BE">
      <w:pPr>
        <w:spacing w:line="360" w:lineRule="auto"/>
        <w:rPr>
          <w:rFonts w:ascii="Trebuchet MS" w:hAnsi="Trebuchet MS" w:cs="Arial"/>
          <w:b/>
          <w:bCs/>
          <w:sz w:val="22"/>
          <w:szCs w:val="22"/>
        </w:rPr>
      </w:pPr>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ListParagraph"/>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provarem-se falsas ou revelarem-se incorretas ou enganosas</w:t>
      </w:r>
      <w:r w:rsidR="004C7D41" w:rsidRPr="00A36843">
        <w:rPr>
          <w:rStyle w:val="DeltaViewDeletion"/>
          <w:rFonts w:ascii="Trebuchet MS" w:hAnsi="Trebuchet MS" w:cs="Trebuchet MS"/>
          <w:strike w:val="0"/>
          <w:color w:val="auto"/>
          <w:sz w:val="22"/>
          <w:szCs w:val="22"/>
        </w:rPr>
        <w:t xml:space="preserve"> em qualquer aspecto relevante</w:t>
      </w:r>
      <w:r w:rsidR="00A157D1" w:rsidRPr="00A36843">
        <w:rPr>
          <w:rStyle w:val="DeltaViewDeletion"/>
          <w:rFonts w:ascii="Trebuchet MS" w:hAnsi="Trebuchet MS" w:cs="Trebuchet MS"/>
          <w:strike w:val="0"/>
          <w:color w:val="auto"/>
          <w:sz w:val="22"/>
          <w:szCs w:val="22"/>
        </w:rPr>
        <w:t>;</w:t>
      </w:r>
    </w:p>
    <w:p w:rsidR="009A638B" w:rsidRPr="00A36843" w:rsidRDefault="009A638B">
      <w:pPr>
        <w:pStyle w:val="ListParagraph"/>
        <w:spacing w:line="360" w:lineRule="auto"/>
        <w:rPr>
          <w:rStyle w:val="DeltaViewDeletion"/>
          <w:rFonts w:ascii="Trebuchet MS" w:hAnsi="Trebuchet MS" w:cs="Arial"/>
          <w:strike w:val="0"/>
          <w:color w:val="auto"/>
          <w:sz w:val="22"/>
          <w:szCs w:val="22"/>
        </w:rPr>
      </w:pPr>
    </w:p>
    <w:p w:rsidR="009A638B" w:rsidRPr="004B6DDC"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rsidR="004B6DDC" w:rsidRPr="004B6DDC" w:rsidRDefault="004B6DDC" w:rsidP="002F7756">
      <w:pPr>
        <w:widowControl/>
        <w:tabs>
          <w:tab w:val="left" w:pos="0"/>
        </w:tabs>
        <w:autoSpaceDE w:val="0"/>
        <w:autoSpaceDN w:val="0"/>
        <w:spacing w:line="360" w:lineRule="auto"/>
        <w:ind w:left="1134"/>
        <w:textAlignment w:val="auto"/>
        <w:rPr>
          <w:rFonts w:ascii="Trebuchet MS" w:hAnsi="Trebuchet MS"/>
          <w:sz w:val="22"/>
          <w:szCs w:val="22"/>
        </w:rPr>
      </w:pPr>
    </w:p>
    <w:p w:rsidR="004B6DDC" w:rsidRPr="008208C8"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 da Cessão de Créditos por decisão judicial transitada em julgado ou que não tenha sido obtido o efeito suspensivo no prazo de até 20 dias corridos contados da sua publicação</w:t>
      </w:r>
      <w:r w:rsidR="008208C8" w:rsidRPr="008208C8">
        <w:rPr>
          <w:rFonts w:ascii="Trebuchet MS" w:hAnsi="Trebuchet MS" w:cs="Arial"/>
          <w:bCs/>
          <w:sz w:val="22"/>
          <w:szCs w:val="22"/>
        </w:rPr>
        <w:t>;</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9179BE">
        <w:rPr>
          <w:rStyle w:val="DeltaViewDeletion"/>
          <w:rFonts w:ascii="Trebuchet MS" w:hAnsi="Trebuchet MS"/>
          <w:strike w:val="0"/>
          <w:color w:val="auto"/>
          <w:sz w:val="22"/>
          <w:szCs w:val="22"/>
        </w:rPr>
        <w:t xml:space="preserve">; </w:t>
      </w:r>
    </w:p>
    <w:p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rsidR="009179BE"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ocorra o descumprimento da obrigação prevista no item 2.6.1. deste Contrato de Cessão</w:t>
      </w:r>
      <w:r w:rsidR="006C75DF">
        <w:rPr>
          <w:rStyle w:val="DeltaViewDeletion"/>
          <w:rFonts w:ascii="Trebuchet MS" w:hAnsi="Trebuchet MS"/>
          <w:strike w:val="0"/>
          <w:color w:val="auto"/>
          <w:sz w:val="22"/>
          <w:szCs w:val="22"/>
        </w:rPr>
        <w:t>; e</w:t>
      </w:r>
    </w:p>
    <w:p w:rsidR="006C75DF" w:rsidRDefault="006C75DF" w:rsidP="002F7756">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6C75DF" w:rsidRPr="00A36843"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qualquer Alienação Fiduciária de imóveis objeto exclusivamente de incorporação em desenvolvimento ou ainda a ser desenvolvida, e que tenham sido outorgadas pela respectiva incorporadora, não possa ser executada em decorrência dos direitos dos promissários compradores nos termos da Súmula 308 do Superior Tribunal de Justiça.</w:t>
      </w:r>
    </w:p>
    <w:p w:rsidR="002F7756" w:rsidRPr="002F7756" w:rsidRDefault="002F7756" w:rsidP="002F7756">
      <w:pPr>
        <w:pStyle w:val="ListParagraph"/>
        <w:spacing w:line="360" w:lineRule="auto"/>
        <w:ind w:left="720"/>
        <w:rPr>
          <w:rFonts w:ascii="Trebuchet MS" w:hAnsi="Trebuchet MS" w:cs="Arial"/>
          <w:b/>
          <w:bCs/>
          <w:sz w:val="22"/>
          <w:szCs w:val="22"/>
        </w:rPr>
      </w:pPr>
    </w:p>
    <w:p w:rsidR="002F7756" w:rsidRPr="002F7756" w:rsidRDefault="002F7756" w:rsidP="002F7756">
      <w:pPr>
        <w:pStyle w:val="ListParagraph"/>
        <w:spacing w:line="360" w:lineRule="auto"/>
        <w:ind w:left="720"/>
        <w:rPr>
          <w:rFonts w:ascii="Trebuchet MS" w:hAnsi="Trebuchet MS" w:cs="Arial"/>
          <w:b/>
          <w:bCs/>
          <w:sz w:val="22"/>
          <w:szCs w:val="22"/>
        </w:rPr>
      </w:pPr>
      <w:r w:rsidRPr="002F7756">
        <w:rPr>
          <w:rFonts w:ascii="Trebuchet MS" w:hAnsi="Trebuchet MS"/>
          <w:sz w:val="22"/>
          <w:szCs w:val="22"/>
        </w:rPr>
        <w:t>8.1.</w:t>
      </w:r>
      <w:r w:rsidRPr="002F7756">
        <w:rPr>
          <w:rFonts w:ascii="Trebuchet MS" w:hAnsi="Trebuchet MS"/>
          <w:sz w:val="22"/>
          <w:szCs w:val="22"/>
        </w:rPr>
        <w:tab/>
      </w:r>
      <w:r>
        <w:rPr>
          <w:rFonts w:ascii="Trebuchet MS" w:hAnsi="Trebuchet MS"/>
          <w:sz w:val="22"/>
          <w:szCs w:val="22"/>
        </w:rPr>
        <w:t xml:space="preserve">Caso o Evento de Recompra Compulsória ocorra em razão de determinado Contrato Imobiliário,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 xml:space="preserve">(ii)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5" w:name="_Ref479174153"/>
      <w:r w:rsidRPr="00A36843">
        <w:rPr>
          <w:rFonts w:ascii="Trebuchet MS" w:hAnsi="Trebuchet MS" w:cs="Arial"/>
          <w:bCs/>
          <w:sz w:val="22"/>
          <w:szCs w:val="22"/>
        </w:rPr>
        <w:t>9</w:t>
      </w:r>
      <w:bookmarkEnd w:id="5"/>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(ii) perdoar, renunciar ou dar quitação aos Devedores com relação aos Créditos Imobiliários ou a qualquer outro direito relacionado ao Crédito Imobiliário, bem como de compensar os Créditos Imobiliários com os Devedores; (iii) vender, transferir, ceder, onerar ou compromissar a venda, transferência, cessão ou oneração dos Créditos Imobiliários; e/ou (iv) praticar quaisquer atos relacionados à execução de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(iii)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rsidR="00CD0B49" w:rsidRPr="00A36843" w:rsidRDefault="00CD0B49">
      <w:pPr>
        <w:spacing w:line="360" w:lineRule="auto"/>
        <w:ind w:left="1134" w:hanging="567"/>
        <w:rPr>
          <w:rFonts w:ascii="Trebuchet MS" w:hAnsi="Trebuchet MS" w:cs="Arial"/>
          <w:sz w:val="22"/>
          <w:szCs w:val="22"/>
        </w:rPr>
      </w:pPr>
    </w:p>
    <w:p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rsidR="00C02929" w:rsidRDefault="00C02929">
      <w:pPr>
        <w:spacing w:line="360" w:lineRule="auto"/>
        <w:ind w:left="1134" w:hanging="567"/>
        <w:rPr>
          <w:rFonts w:ascii="Trebuchet MS" w:eastAsia="Arial Unicode MS" w:hAnsi="Trebuchet MS" w:cs="Arial"/>
          <w:sz w:val="22"/>
          <w:szCs w:val="22"/>
        </w:rPr>
      </w:pP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itulares dos CRI em razão da inveracidade ou incorreção de quaisquer das declarações prestadas pela Cedente e/ou pelo descumprimento de suas obrigações nos termos deste Contrato e dos demais Documentos da Operação.</w:t>
      </w:r>
    </w:p>
    <w:p w:rsidR="00CD0B49" w:rsidRPr="00A36843" w:rsidRDefault="00CD0B49" w:rsidP="00340060">
      <w:pPr>
        <w:spacing w:line="360" w:lineRule="auto"/>
        <w:ind w:firstLine="567"/>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registrar</w:t>
      </w:r>
      <w:r w:rsidR="000B32C0" w:rsidRPr="00A36843">
        <w:rPr>
          <w:rFonts w:ascii="Trebuchet MS" w:hAnsi="Trebuchet MS"/>
          <w:sz w:val="22"/>
          <w:szCs w:val="22"/>
        </w:rPr>
        <w:t>á</w:t>
      </w:r>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B61348" w:rsidRPr="00A36843">
        <w:rPr>
          <w:rFonts w:ascii="Trebuchet MS" w:hAnsi="Trebuchet MS" w:cs="Trebuchet MS"/>
          <w:sz w:val="22"/>
          <w:szCs w:val="22"/>
        </w:rPr>
        <w:t>[</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p>
    <w:p w:rsidR="00D83EB6" w:rsidRPr="00A36843" w:rsidRDefault="00D83EB6">
      <w:pPr>
        <w:pStyle w:val="BodyText21"/>
        <w:spacing w:line="360" w:lineRule="auto"/>
        <w:rPr>
          <w:rFonts w:ascii="Trebuchet MS" w:hAnsi="Trebuchet MS"/>
          <w:sz w:val="22"/>
          <w:szCs w:val="22"/>
        </w:rPr>
      </w:pPr>
    </w:p>
    <w:p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rsidR="001D4470" w:rsidRPr="00340060" w:rsidRDefault="001D4470">
      <w:pPr>
        <w:spacing w:line="360" w:lineRule="auto"/>
        <w:rPr>
          <w:rFonts w:ascii="Trebuchet MS" w:hAnsi="Trebuchet MS" w:cs="Arial"/>
          <w:bCs/>
          <w:sz w:val="22"/>
          <w:szCs w:val="22"/>
        </w:rPr>
      </w:pPr>
    </w:p>
    <w:p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A36843" w:rsidRDefault="00C0292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Footer"/>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(ii)</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r w:rsidR="00746471" w:rsidRPr="00A36843">
        <w:rPr>
          <w:rFonts w:ascii="Trebuchet MS" w:hAnsi="Trebuchet MS" w:cs="Arial"/>
          <w:i/>
          <w:sz w:val="22"/>
          <w:szCs w:val="22"/>
        </w:rPr>
        <w:t>email</w:t>
      </w:r>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6" w:name="_DV_M248"/>
      <w:bookmarkEnd w:id="6"/>
      <w:r w:rsidRPr="00A36843">
        <w:rPr>
          <w:rFonts w:ascii="Trebuchet MS" w:hAnsi="Trebuchet MS" w:cs="Tahoma"/>
          <w:bCs/>
          <w:sz w:val="22"/>
          <w:szCs w:val="22"/>
        </w:rPr>
        <w:t xml:space="preserve">Rua do Rócio,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7" w:name="_DV_M249"/>
      <w:bookmarkStart w:id="8" w:name="_DV_M250"/>
      <w:bookmarkStart w:id="9" w:name="_DV_M251"/>
      <w:bookmarkStart w:id="10" w:name="_DV_M252"/>
      <w:bookmarkStart w:id="11" w:name="_DV_M253"/>
      <w:bookmarkEnd w:id="7"/>
      <w:bookmarkEnd w:id="8"/>
      <w:bookmarkEnd w:id="9"/>
      <w:bookmarkEnd w:id="10"/>
      <w:bookmarkEnd w:id="11"/>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xml:space="preserve">, (ii) da necessidade de atendimento a exigências de adequação a normas legais ou regulamentares, (iii)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(iv)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sub</w:t>
      </w:r>
      <w:r w:rsidR="00A67362" w:rsidRPr="00A36843">
        <w:rPr>
          <w:rFonts w:ascii="Trebuchet MS" w:hAnsi="Trebuchet MS" w:cs="Arial"/>
          <w:sz w:val="22"/>
          <w:szCs w:val="22"/>
        </w:rPr>
        <w:t>-</w:t>
      </w:r>
      <w:r w:rsidRPr="00A36843">
        <w:rPr>
          <w:rFonts w:ascii="Trebuchet MS" w:hAnsi="Trebuchet MS" w:cs="Arial"/>
          <w:sz w:val="22"/>
          <w:szCs w:val="22"/>
        </w:rPr>
        <w:t>cláusula</w:t>
      </w:r>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1D2E2A" w:rsidRPr="00A36843">
        <w:rPr>
          <w:rFonts w:ascii="Trebuchet MS" w:hAnsi="Trebuchet MS" w:cs="Tahoma"/>
          <w:sz w:val="22"/>
          <w:szCs w:val="22"/>
        </w:rPr>
        <w:t>[●]</w:t>
      </w:r>
      <w:r w:rsidR="00A67362"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1D2E2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2" w:name="_DV_M68"/>
      <w:bookmarkStart w:id="13" w:name="_DV_M69"/>
      <w:bookmarkStart w:id="14" w:name="_DV_M271"/>
      <w:bookmarkStart w:id="15" w:name="_DV_M272"/>
      <w:bookmarkStart w:id="16" w:name="_DV_M273"/>
      <w:bookmarkStart w:id="17" w:name="_DV_M274"/>
      <w:bookmarkStart w:id="18" w:name="_DV_M276"/>
      <w:bookmarkEnd w:id="12"/>
      <w:bookmarkEnd w:id="13"/>
      <w:bookmarkEnd w:id="14"/>
      <w:bookmarkEnd w:id="15"/>
      <w:bookmarkEnd w:id="16"/>
      <w:bookmarkEnd w:id="17"/>
      <w:bookmarkEnd w:id="18"/>
      <w:r w:rsidR="008A5BB0" w:rsidRPr="00A36843">
        <w:rPr>
          <w:rFonts w:ascii="Trebuchet MS" w:hAnsi="Trebuchet MS"/>
          <w:sz w:val="22"/>
          <w:szCs w:val="22"/>
        </w:rPr>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BodyText"/>
        <w:tabs>
          <w:tab w:val="left" w:pos="8647"/>
        </w:tabs>
        <w:spacing w:line="360" w:lineRule="auto"/>
        <w:rPr>
          <w:rFonts w:ascii="Trebuchet MS" w:hAnsi="Trebuchet MS" w:cs="Arial"/>
          <w:i/>
          <w:sz w:val="22"/>
          <w:szCs w:val="22"/>
        </w:rPr>
      </w:pPr>
    </w:p>
    <w:p w:rsidR="00970C7F" w:rsidRPr="00A36843" w:rsidRDefault="00970C7F">
      <w:pPr>
        <w:pStyle w:val="BodyText"/>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t xml:space="preserve">ANEXO </w:t>
      </w:r>
      <w:r w:rsidR="008A5BB0" w:rsidRPr="00A36843">
        <w:rPr>
          <w:rFonts w:ascii="Trebuchet MS" w:hAnsi="Trebuchet MS"/>
          <w:b/>
          <w:sz w:val="22"/>
          <w:szCs w:val="22"/>
        </w:rPr>
        <w:t>I</w:t>
      </w:r>
    </w:p>
    <w:p w:rsidR="00970C7F" w:rsidRPr="00A36843"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6º dia contado do vencimento da parcela ou da prestação atrasada, o Servicer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8º dia contado do vencimento da parcela ou da prestação atrasada, o Servicer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r w:rsidR="00A36843" w:rsidRPr="003D332C">
              <w:rPr>
                <w:rFonts w:ascii="Trebuchet MS" w:hAnsi="Trebuchet MS"/>
                <w:sz w:val="22"/>
                <w:szCs w:val="22"/>
                <w:u w:val="single"/>
              </w:rPr>
              <w:t>Servicer</w:t>
            </w:r>
            <w:r w:rsidR="00A36843">
              <w:rPr>
                <w:rFonts w:ascii="Trebuchet MS" w:hAnsi="Trebuchet MS"/>
                <w:sz w:val="22"/>
                <w:szCs w:val="22"/>
              </w:rPr>
              <w:t>”)</w:t>
            </w:r>
            <w:r w:rsidRPr="00A36843">
              <w:rPr>
                <w:rFonts w:ascii="Trebuchet MS" w:hAnsi="Trebuchet MS"/>
                <w:sz w:val="22"/>
                <w:szCs w:val="22"/>
              </w:rPr>
              <w:t xml:space="preserve">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18º dia contado do vencimento da parcela ou da prestação atrasada, o Servicer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21º dia contado do vencimento da parcela ou da prestação atrasada o Servicer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Servicer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29º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36º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44º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52º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60º dia contado do vencimento da parcela ou da prestação atrasada, o Servicer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71º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80º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º dia contado do vencimento da parcela ou da prestação atrasada, o Servicer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8208C8" w:rsidRDefault="008208C8">
      <w:pPr>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cs="Arial"/>
          <w:b/>
          <w:sz w:val="22"/>
          <w:szCs w:val="22"/>
        </w:rPr>
        <w:t>[</w:t>
      </w:r>
      <w:r w:rsidRPr="00A36843">
        <w:rPr>
          <w:rFonts w:ascii="Trebuchet MS" w:hAnsi="Trebuchet MS" w:cs="Arial"/>
          <w:b/>
          <w:sz w:val="22"/>
          <w:szCs w:val="22"/>
          <w:highlight w:val="yellow"/>
        </w:rPr>
        <w:t>•</w:t>
      </w:r>
      <w:r w:rsidRPr="00A36843">
        <w:rPr>
          <w:rFonts w:ascii="Trebuchet MS" w:hAnsi="Trebuchet MS" w:cs="Arial"/>
          <w:b/>
          <w:sz w:val="22"/>
          <w:szCs w:val="22"/>
        </w:rPr>
        <w:t>]</w:t>
      </w:r>
      <w:r w:rsidRPr="00A36843">
        <w:rPr>
          <w:rFonts w:ascii="Trebuchet MS" w:hAnsi="Trebuchet MS" w:cs="Arial"/>
          <w:sz w:val="22"/>
          <w:szCs w:val="22"/>
        </w:rPr>
        <w:t>, sociedade [</w:t>
      </w:r>
      <w:r w:rsidRPr="00A36843">
        <w:rPr>
          <w:rFonts w:ascii="Trebuchet MS" w:hAnsi="Trebuchet MS" w:cs="Arial"/>
          <w:sz w:val="22"/>
          <w:szCs w:val="22"/>
          <w:highlight w:val="yellow"/>
        </w:rPr>
        <w:t>•</w:t>
      </w:r>
      <w:r w:rsidRPr="00A36843">
        <w:rPr>
          <w:rFonts w:ascii="Trebuchet MS" w:hAnsi="Trebuchet MS" w:cs="Arial"/>
          <w:sz w:val="22"/>
          <w:szCs w:val="22"/>
        </w:rPr>
        <w:t>], com sede na cidade de [</w:t>
      </w:r>
      <w:r w:rsidRPr="00A36843">
        <w:rPr>
          <w:rFonts w:ascii="Trebuchet MS" w:hAnsi="Trebuchet MS" w:cs="Arial"/>
          <w:sz w:val="22"/>
          <w:szCs w:val="22"/>
          <w:highlight w:val="yellow"/>
        </w:rPr>
        <w:t>•</w:t>
      </w:r>
      <w:r w:rsidRPr="00A36843">
        <w:rPr>
          <w:rFonts w:ascii="Trebuchet MS" w:hAnsi="Trebuchet MS" w:cs="Arial"/>
          <w:sz w:val="22"/>
          <w:szCs w:val="22"/>
        </w:rPr>
        <w:t>], Estado de [</w:t>
      </w:r>
      <w:r w:rsidRPr="00A36843">
        <w:rPr>
          <w:rFonts w:ascii="Trebuchet MS" w:hAnsi="Trebuchet MS" w:cs="Arial"/>
          <w:sz w:val="22"/>
          <w:szCs w:val="22"/>
          <w:highlight w:val="yellow"/>
        </w:rPr>
        <w:t>•</w:t>
      </w:r>
      <w:r w:rsidRPr="00A36843">
        <w:rPr>
          <w:rFonts w:ascii="Trebuchet MS" w:hAnsi="Trebuchet MS" w:cs="Arial"/>
          <w:sz w:val="22"/>
          <w:szCs w:val="22"/>
        </w:rPr>
        <w:t>], na [</w:t>
      </w:r>
      <w:r w:rsidRPr="00A36843">
        <w:rPr>
          <w:rFonts w:ascii="Trebuchet MS" w:hAnsi="Trebuchet MS" w:cs="Arial"/>
          <w:sz w:val="22"/>
          <w:szCs w:val="22"/>
          <w:highlight w:val="yellow"/>
        </w:rPr>
        <w:t>endereço completo</w:t>
      </w:r>
      <w:r w:rsidRPr="00A36843">
        <w:rPr>
          <w:rFonts w:ascii="Trebuchet MS" w:hAnsi="Trebuchet MS" w:cs="Arial"/>
          <w:sz w:val="22"/>
          <w:szCs w:val="22"/>
        </w:rPr>
        <w:t>], inscrita no CNPJ/MF sob o nº [</w:t>
      </w:r>
      <w:r w:rsidRPr="00A36843">
        <w:rPr>
          <w:rFonts w:ascii="Trebuchet MS" w:hAnsi="Trebuchet MS" w:cs="Arial"/>
          <w:sz w:val="22"/>
          <w:szCs w:val="22"/>
          <w:highlight w:val="yellow"/>
        </w:rPr>
        <w:t>•</w:t>
      </w:r>
      <w:r w:rsidRPr="00A36843">
        <w:rPr>
          <w:rFonts w:ascii="Trebuchet MS" w:hAnsi="Trebuchet MS" w:cs="Arial"/>
          <w:sz w:val="22"/>
          <w:szCs w:val="22"/>
        </w:rPr>
        <w:t>], neste ato representada na forma do seu contrato social (“[</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na qualidade de vendedora da Unidade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do “</w:t>
      </w:r>
      <w:r w:rsidRPr="00A36843">
        <w:rPr>
          <w:rFonts w:ascii="Trebuchet MS" w:hAnsi="Trebuchet MS"/>
          <w:sz w:val="22"/>
          <w:szCs w:val="22"/>
          <w:highlight w:val="yellow"/>
        </w:rPr>
        <w:t>[•]</w:t>
      </w:r>
      <w:r w:rsidRPr="00A36843">
        <w:rPr>
          <w:rFonts w:ascii="Trebuchet MS" w:hAnsi="Trebuchet MS" w:cs="Arial"/>
          <w:sz w:val="22"/>
          <w:szCs w:val="22"/>
        </w:rPr>
        <w:t>” localizado na [</w:t>
      </w:r>
      <w:r w:rsidRPr="00A36843">
        <w:rPr>
          <w:rFonts w:ascii="Trebuchet MS" w:hAnsi="Trebuchet MS" w:cs="Arial"/>
          <w:sz w:val="22"/>
          <w:szCs w:val="22"/>
          <w:highlight w:val="yellow"/>
        </w:rPr>
        <w:t>endereço</w:t>
      </w:r>
      <w:r w:rsidRPr="00A36843">
        <w:rPr>
          <w:rFonts w:ascii="Trebuchet MS" w:hAnsi="Trebuchet MS" w:cs="Arial"/>
          <w:sz w:val="22"/>
          <w:szCs w:val="22"/>
        </w:rPr>
        <w:t>]</w:t>
      </w:r>
      <w:r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Pr="00A36843">
        <w:rPr>
          <w:rFonts w:ascii="Trebuchet MS" w:hAnsi="Trebuchet MS"/>
          <w:sz w:val="22"/>
          <w:szCs w:val="22"/>
        </w:rPr>
        <w:t>(“</w:t>
      </w:r>
      <w:r w:rsidRPr="00A36843">
        <w:rPr>
          <w:rFonts w:ascii="Trebuchet MS" w:hAnsi="Trebuchet MS"/>
          <w:sz w:val="22"/>
          <w:szCs w:val="22"/>
          <w:u w:val="single"/>
        </w:rPr>
        <w:t>Securitizadora</w:t>
      </w:r>
      <w:r w:rsidRPr="00A36843">
        <w:rPr>
          <w:rFonts w:ascii="Trebuchet MS" w:hAnsi="Trebuchet MS"/>
          <w:sz w:val="22"/>
          <w:szCs w:val="22"/>
        </w:rPr>
        <w:t xml:space="preserve">”), por meio da celebração, em </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 xml:space="preserve">[●] </w:t>
      </w:r>
      <w:r w:rsidRPr="00A36843">
        <w:rPr>
          <w:rFonts w:ascii="Trebuchet MS" w:hAnsi="Trebuchet MS"/>
          <w:sz w:val="22"/>
          <w:szCs w:val="22"/>
        </w:rPr>
        <w:t xml:space="preserve">de </w:t>
      </w:r>
      <w:r w:rsidR="001D2E2A" w:rsidRPr="00A36843">
        <w:rPr>
          <w:rFonts w:ascii="Trebuchet MS" w:hAnsi="Trebuchet MS" w:cs="Arial"/>
          <w:sz w:val="22"/>
          <w:szCs w:val="22"/>
        </w:rPr>
        <w:t>2019</w:t>
      </w:r>
      <w:r w:rsidRPr="00A36843">
        <w:rPr>
          <w:rFonts w:ascii="Trebuchet MS" w:hAnsi="Trebuchet MS"/>
          <w:sz w:val="22"/>
          <w:szCs w:val="22"/>
        </w:rPr>
        <w:t>,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 xml:space="preserve"> (“</w:t>
      </w:r>
      <w:r w:rsidRPr="00A36843">
        <w:rPr>
          <w:rFonts w:ascii="Trebuchet MS" w:hAnsi="Trebuchet MS"/>
          <w:sz w:val="22"/>
          <w:szCs w:val="22"/>
          <w:u w:val="single"/>
        </w:rPr>
        <w:t>Contrato de Cessão de Créditos</w:t>
      </w:r>
      <w:r w:rsidRPr="00A36843">
        <w:rPr>
          <w:rFonts w:ascii="Trebuchet MS" w:hAnsi="Trebuchet MS"/>
          <w:sz w:val="22"/>
          <w:szCs w:val="22"/>
        </w:rPr>
        <w:t xml:space="preserve">”). A referida cessão está em conformidade com o disposto no artigo 290 da Lei nº 10.406, de </w:t>
      </w:r>
      <w:r w:rsidRPr="00A36843">
        <w:rPr>
          <w:rFonts w:ascii="Trebuchet MS" w:hAnsi="Trebuchet MS" w:cs="Trebuchet MS"/>
          <w:sz w:val="22"/>
          <w:szCs w:val="22"/>
        </w:rPr>
        <w:t>10 de janeiro de 2002, conforme alterada</w:t>
      </w:r>
      <w:r w:rsidRPr="00A36843">
        <w:rPr>
          <w:rFonts w:ascii="Trebuchet MS" w:hAnsi="Trebuchet MS"/>
          <w:sz w:val="22"/>
          <w:szCs w:val="22"/>
        </w:rPr>
        <w:t>, bem como com o Contrato celebrado entre as partes, que permite a cessão de créditos.</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xml:space="preserve">] </w:t>
      </w:r>
      <w:r w:rsidRPr="00A36843">
        <w:rPr>
          <w:rFonts w:ascii="Trebuchet MS" w:hAnsi="Trebuchet MS"/>
          <w:sz w:val="22"/>
          <w:szCs w:val="22"/>
        </w:rPr>
        <w:t xml:space="preserve">de </w:t>
      </w:r>
      <w:r w:rsidR="00187899" w:rsidRPr="00A36843">
        <w:rPr>
          <w:rFonts w:ascii="Trebuchet MS" w:hAnsi="Trebuchet MS"/>
          <w:sz w:val="22"/>
          <w:szCs w:val="22"/>
        </w:rPr>
        <w:t>[</w:t>
      </w:r>
      <w:r w:rsidR="00187899" w:rsidRPr="00A36843">
        <w:rPr>
          <w:rFonts w:ascii="Trebuchet MS" w:hAnsi="Trebuchet MS"/>
          <w:sz w:val="22"/>
          <w:szCs w:val="22"/>
          <w:highlight w:val="yellow"/>
        </w:rPr>
        <w:t>•</w:t>
      </w:r>
      <w:r w:rsidR="00187899" w:rsidRPr="00A36843">
        <w:rPr>
          <w:rFonts w:ascii="Trebuchet MS" w:hAnsi="Trebuchet MS"/>
          <w:sz w:val="22"/>
          <w:szCs w:val="22"/>
        </w:rPr>
        <w:t>]</w:t>
      </w:r>
      <w:r w:rsidRPr="00A36843">
        <w:rPr>
          <w:rFonts w:ascii="Trebuchet MS" w:hAnsi="Trebuchet MS"/>
          <w:sz w:val="22"/>
          <w:szCs w:val="22"/>
        </w:rPr>
        <w:t>, 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r w:rsidR="001D2E2A" w:rsidRPr="00A36843">
        <w:rPr>
          <w:rFonts w:ascii="Trebuchet MS" w:hAnsi="Trebuchet MS" w:cs="Tahoma"/>
          <w:b/>
          <w:sz w:val="22"/>
          <w:szCs w:val="22"/>
        </w:rPr>
        <w:t>[</w:t>
      </w:r>
      <w:r w:rsidR="001D2E2A" w:rsidRPr="00A36843">
        <w:rPr>
          <w:rFonts w:ascii="Trebuchet MS" w:hAnsi="Trebuchet MS" w:cs="Tahoma"/>
          <w:b/>
          <w:sz w:val="22"/>
          <w:szCs w:val="22"/>
          <w:highlight w:val="yellow"/>
        </w:rPr>
        <w:t>●</w:t>
      </w:r>
      <w:r w:rsidR="001D2E2A" w:rsidRPr="00A36843">
        <w:rPr>
          <w:rFonts w:ascii="Trebuchet MS" w:hAnsi="Trebuchet MS" w:cs="Tahoma"/>
          <w:b/>
          <w:sz w:val="22"/>
          <w:szCs w:val="22"/>
        </w:rPr>
        <w:t>]</w:t>
      </w:r>
      <w:r w:rsidR="00535588" w:rsidRPr="00A36843">
        <w:rPr>
          <w:rFonts w:ascii="Trebuchet MS" w:hAnsi="Trebuchet MS" w:cs="Tahoma"/>
          <w:sz w:val="22"/>
          <w:szCs w:val="22"/>
        </w:rPr>
        <w:t xml:space="preserve">, sociedade empresária limitada, com sede na </w:t>
      </w:r>
      <w:r w:rsidR="001D2E2A" w:rsidRPr="00A36843">
        <w:rPr>
          <w:rFonts w:ascii="Trebuchet MS" w:hAnsi="Trebuchet MS" w:cs="Tahoma"/>
          <w:sz w:val="22"/>
          <w:szCs w:val="22"/>
        </w:rPr>
        <w:t>[</w:t>
      </w:r>
      <w:r w:rsidR="001D2E2A" w:rsidRPr="00A36843">
        <w:rPr>
          <w:rFonts w:ascii="Trebuchet MS" w:hAnsi="Trebuchet MS" w:cs="Tahoma"/>
          <w:sz w:val="22"/>
          <w:szCs w:val="22"/>
          <w:highlight w:val="yellow"/>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A36843">
        <w:rPr>
          <w:rFonts w:ascii="Trebuchet MS" w:hAnsi="Trebuchet MS" w:cs="Arial"/>
          <w:bCs/>
          <w:sz w:val="22"/>
          <w:szCs w:val="22"/>
        </w:rPr>
        <w:t>[</w:t>
      </w:r>
      <w:r w:rsidR="001D2E2A" w:rsidRPr="00A36843">
        <w:rPr>
          <w:rFonts w:ascii="Trebuchet MS" w:hAnsi="Trebuchet MS" w:cs="Arial"/>
          <w:bCs/>
          <w:sz w:val="22"/>
          <w:szCs w:val="22"/>
          <w:highlight w:val="yellow"/>
        </w:rPr>
        <w:t>●</w:t>
      </w:r>
      <w:r w:rsidR="001D2E2A" w:rsidRPr="00A36843">
        <w:rPr>
          <w:rFonts w:ascii="Trebuchet MS" w:hAnsi="Trebuchet MS" w:cs="Arial"/>
          <w:bCs/>
          <w:sz w:val="22"/>
          <w:szCs w:val="22"/>
        </w:rPr>
        <w:t>]</w:t>
      </w:r>
      <w:r w:rsidRPr="00A36843">
        <w:rPr>
          <w:rFonts w:ascii="Trebuchet MS" w:hAnsi="Trebuchet MS"/>
          <w:bCs/>
          <w:color w:val="000000"/>
          <w:sz w:val="22"/>
          <w:szCs w:val="22"/>
        </w:rPr>
        <w:t>, por meio dos canais de atendimento abaixo indicados</w:t>
      </w:r>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D60ED7">
      <w:pPr>
        <w:spacing w:line="360" w:lineRule="auto"/>
        <w:jc w:val="center"/>
        <w:rPr>
          <w:rFonts w:ascii="Trebuchet MS" w:hAnsi="Trebuchet MS" w:cs="Arial"/>
          <w:sz w:val="22"/>
          <w:szCs w:val="22"/>
        </w:rPr>
      </w:pP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footerReference w:type="even" r:id="rId13"/>
      <w:footerReference w:type="default" r:id="rId14"/>
      <w:headerReference w:type="first" r:id="rId15"/>
      <w:footerReference w:type="first" r:id="rId16"/>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41" w:rsidRDefault="002A0D41">
      <w:r>
        <w:separator/>
      </w:r>
    </w:p>
    <w:p w:rsidR="002A0D41" w:rsidRDefault="002A0D41"/>
  </w:endnote>
  <w:endnote w:type="continuationSeparator" w:id="0">
    <w:p w:rsidR="002A0D41" w:rsidRDefault="002A0D41">
      <w:r>
        <w:continuationSeparator/>
      </w:r>
    </w:p>
    <w:p w:rsidR="002A0D41" w:rsidRDefault="002A0D41"/>
  </w:endnote>
  <w:endnote w:type="continuationNotice" w:id="1">
    <w:p w:rsidR="002A0D41" w:rsidRDefault="002A0D41">
      <w:pPr>
        <w:spacing w:line="240" w:lineRule="auto"/>
      </w:pPr>
    </w:p>
    <w:p w:rsidR="002A0D41" w:rsidRDefault="002A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F" w:rsidRDefault="006C75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5DF" w:rsidRDefault="002F7756" w:rsidP="00FD0096">
    <w:pPr>
      <w:pStyle w:val="FooterReference"/>
    </w:pPr>
    <w:fldSimple w:instr=" DOCVARIABLE #DNDocID \* MERGEFORMAT ">
      <w:r w:rsidR="006C75DF">
        <w:t>SAMCURRENT 100970116.1 13-nov-19 17:52</w:t>
      </w:r>
    </w:fldSimple>
  </w:p>
  <w:p w:rsidR="006C75DF" w:rsidRDefault="006C75D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6C75DF" w:rsidRPr="009A6233" w:rsidRDefault="006C75DF">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342894">
          <w:rPr>
            <w:rFonts w:ascii="Trebuchet MS" w:hAnsi="Trebuchet MS"/>
            <w:noProof/>
            <w:sz w:val="22"/>
            <w:szCs w:val="22"/>
          </w:rPr>
          <w:t>6</w:t>
        </w:r>
        <w:r w:rsidRPr="009A6233">
          <w:rPr>
            <w:rFonts w:ascii="Trebuchet MS" w:hAnsi="Trebuchet MS"/>
            <w:sz w:val="22"/>
            <w:szCs w:val="22"/>
          </w:rPr>
          <w:fldChar w:fldCharType="end"/>
        </w:r>
      </w:p>
    </w:sdtContent>
  </w:sdt>
  <w:p w:rsidR="006C75DF" w:rsidRPr="00534CE3" w:rsidRDefault="006C75DF"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F" w:rsidRPr="00A74F92" w:rsidRDefault="006C75DF"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41" w:rsidRDefault="002A0D41">
      <w:r>
        <w:separator/>
      </w:r>
    </w:p>
    <w:p w:rsidR="002A0D41" w:rsidRDefault="002A0D41"/>
  </w:footnote>
  <w:footnote w:type="continuationSeparator" w:id="0">
    <w:p w:rsidR="002A0D41" w:rsidRDefault="002A0D41">
      <w:r>
        <w:continuationSeparator/>
      </w:r>
    </w:p>
    <w:p w:rsidR="002A0D41" w:rsidRDefault="002A0D41"/>
  </w:footnote>
  <w:footnote w:type="continuationNotice" w:id="1">
    <w:p w:rsidR="002A0D41" w:rsidRDefault="002A0D41">
      <w:pPr>
        <w:spacing w:line="240" w:lineRule="auto"/>
      </w:pPr>
    </w:p>
    <w:p w:rsidR="002A0D41" w:rsidRDefault="002A0D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DF" w:rsidRDefault="006C75D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6C75DF" w:rsidRPr="00BE7FBF" w:rsidRDefault="006C75D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6C75DF" w:rsidRPr="00545572" w:rsidRDefault="006C75DF"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70116.1 13-nov-19 17:52"/>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70116"/>
    <w:docVar w:name="imProfileLastSavedTime" w:val="12-nov-19 11:14"/>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0D41"/>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2F7756"/>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2894"/>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6DDC"/>
    <w:rsid w:val="004B7846"/>
    <w:rsid w:val="004C0ADE"/>
    <w:rsid w:val="004C1E39"/>
    <w:rsid w:val="004C251F"/>
    <w:rsid w:val="004C5DA8"/>
    <w:rsid w:val="004C5E56"/>
    <w:rsid w:val="004C7695"/>
    <w:rsid w:val="004C7786"/>
    <w:rsid w:val="004C7D41"/>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5DF"/>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8C8"/>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273008"/>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E05BF9"/>
    <w:pPr>
      <w:outlineLvl w:val="1"/>
    </w:pPr>
    <w:rPr>
      <w:noProof/>
      <w:sz w:val="20"/>
      <w:szCs w:val="20"/>
    </w:rPr>
  </w:style>
  <w:style w:type="paragraph" w:styleId="Heading3">
    <w:name w:val="heading 3"/>
    <w:basedOn w:val="Normal"/>
    <w:next w:val="Normal"/>
    <w:link w:val="Heading3Char"/>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5BF9"/>
    <w:rPr>
      <w:rFonts w:ascii="Arial" w:hAnsi="Arial"/>
      <w:b/>
      <w:kern w:val="32"/>
      <w:sz w:val="32"/>
      <w:lang w:val="pt-BR" w:eastAsia="pt-BR"/>
    </w:rPr>
  </w:style>
  <w:style w:type="character" w:customStyle="1" w:styleId="Heading2Char">
    <w:name w:val="Heading 2 Char"/>
    <w:link w:val="Heading2"/>
    <w:locked/>
    <w:rsid w:val="00E05BF9"/>
    <w:rPr>
      <w:noProof/>
      <w:lang w:val="pt-BR" w:eastAsia="pt-BR"/>
    </w:rPr>
  </w:style>
  <w:style w:type="character" w:customStyle="1" w:styleId="Heading3Char">
    <w:name w:val="Heading 3 Char"/>
    <w:link w:val="Heading3"/>
    <w:locked/>
    <w:rsid w:val="00E05BF9"/>
    <w:rPr>
      <w:rFonts w:ascii="Arial" w:hAnsi="Arial"/>
      <w:b/>
      <w:sz w:val="26"/>
      <w:lang w:val="pt-BR" w:eastAsia="pt-BR"/>
    </w:rPr>
  </w:style>
  <w:style w:type="character" w:customStyle="1" w:styleId="Heading5Char">
    <w:name w:val="Heading 5 Char"/>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basedOn w:val="Normal"/>
    <w:link w:val="BodyTextChar"/>
    <w:rsid w:val="00E05BF9"/>
    <w:pPr>
      <w:spacing w:line="240" w:lineRule="atLeast"/>
    </w:pPr>
    <w:rPr>
      <w:rFonts w:ascii="Arial" w:hAnsi="Arial"/>
      <w:sz w:val="18"/>
      <w:szCs w:val="20"/>
    </w:rPr>
  </w:style>
  <w:style w:type="character" w:customStyle="1" w:styleId="BodyTextChar">
    <w:name w:val="Body Tex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
    <w:rsid w:val="00E05BF9"/>
    <w:pPr>
      <w:spacing w:line="312" w:lineRule="auto"/>
      <w:ind w:left="720" w:hanging="720"/>
    </w:pPr>
    <w:rPr>
      <w:szCs w:val="20"/>
    </w:rPr>
  </w:style>
  <w:style w:type="character" w:customStyle="1" w:styleId="BodyTextIndentChar">
    <w:name w:val="Body Text Indent Char"/>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05BF9"/>
    <w:pPr>
      <w:spacing w:line="312" w:lineRule="auto"/>
      <w:jc w:val="center"/>
    </w:pPr>
    <w:rPr>
      <w:rFonts w:ascii="CG Times" w:hAnsi="CG Times"/>
      <w:b/>
      <w:snapToGrid w:val="0"/>
      <w:szCs w:val="20"/>
    </w:rPr>
  </w:style>
  <w:style w:type="character" w:customStyle="1" w:styleId="BodyText2Char">
    <w:name w:val="Body Text 2 Char"/>
    <w:link w:val="BodyText2"/>
    <w:locked/>
    <w:rsid w:val="00E05BF9"/>
    <w:rPr>
      <w:rFonts w:ascii="CG Times" w:hAnsi="CG Times"/>
      <w:b/>
      <w:snapToGrid w:val="0"/>
      <w:sz w:val="24"/>
      <w:lang w:val="pt-BR" w:eastAsia="pt-BR"/>
    </w:rPr>
  </w:style>
  <w:style w:type="paragraph" w:styleId="Header">
    <w:name w:val="header"/>
    <w:basedOn w:val="Normal"/>
    <w:link w:val="HeaderChar"/>
    <w:rsid w:val="00E05BF9"/>
    <w:pPr>
      <w:tabs>
        <w:tab w:val="center" w:pos="4419"/>
        <w:tab w:val="right" w:pos="8838"/>
      </w:tabs>
    </w:pPr>
    <w:rPr>
      <w:rFonts w:ascii="Arial" w:hAnsi="Arial"/>
      <w:sz w:val="20"/>
      <w:szCs w:val="20"/>
    </w:rPr>
  </w:style>
  <w:style w:type="character" w:customStyle="1" w:styleId="HeaderChar">
    <w:name w:val="Header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
    <w:uiPriority w:val="99"/>
    <w:rsid w:val="00E05BF9"/>
    <w:pPr>
      <w:tabs>
        <w:tab w:val="center" w:pos="4419"/>
        <w:tab w:val="right" w:pos="8838"/>
      </w:tabs>
    </w:pPr>
    <w:rPr>
      <w:rFonts w:ascii="Arial" w:hAnsi="Arial"/>
      <w:sz w:val="20"/>
      <w:szCs w:val="20"/>
    </w:rPr>
  </w:style>
  <w:style w:type="character" w:customStyle="1" w:styleId="FooterChar">
    <w:name w:val="Footer Char"/>
    <w:link w:val="Footer"/>
    <w:uiPriority w:val="99"/>
    <w:locked/>
    <w:rsid w:val="00E05BF9"/>
    <w:rPr>
      <w:rFonts w:ascii="Arial" w:hAnsi="Arial"/>
    </w:rPr>
  </w:style>
  <w:style w:type="paragraph" w:styleId="BodyTextIndent3">
    <w:name w:val="Body Text Indent 3"/>
    <w:basedOn w:val="Normal"/>
    <w:link w:val="BodyTextIndent3Char"/>
    <w:rsid w:val="00E05BF9"/>
    <w:pPr>
      <w:spacing w:after="120"/>
      <w:ind w:left="283"/>
    </w:pPr>
    <w:rPr>
      <w:sz w:val="16"/>
      <w:szCs w:val="20"/>
    </w:rPr>
  </w:style>
  <w:style w:type="character" w:customStyle="1" w:styleId="BodyTextIndent3Char">
    <w:name w:val="Body Text Indent 3 Char"/>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2"/>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
    <w:semiHidden/>
    <w:rsid w:val="00E05BF9"/>
    <w:rPr>
      <w:sz w:val="20"/>
      <w:szCs w:val="20"/>
    </w:rPr>
  </w:style>
  <w:style w:type="paragraph" w:styleId="CommentSubject">
    <w:name w:val="annotation subject"/>
    <w:basedOn w:val="CommentText"/>
    <w:next w:val="CommentText"/>
    <w:link w:val="CommentSubjectChar2"/>
    <w:semiHidden/>
    <w:rsid w:val="00E05BF9"/>
    <w:rPr>
      <w:b/>
      <w:bCs/>
    </w:rPr>
  </w:style>
  <w:style w:type="paragraph" w:styleId="FootnoteText">
    <w:name w:val="footnote text"/>
    <w:basedOn w:val="Normal"/>
    <w:link w:val="FootnoteTextChar"/>
    <w:rsid w:val="00E05BF9"/>
    <w:rPr>
      <w:sz w:val="20"/>
      <w:szCs w:val="20"/>
    </w:rPr>
  </w:style>
  <w:style w:type="character" w:customStyle="1" w:styleId="FootnoteTextChar">
    <w:name w:val="Footnote Text Char"/>
    <w:link w:val="FootnoteText"/>
    <w:locked/>
    <w:rsid w:val="00E05BF9"/>
    <w:rPr>
      <w:lang w:val="pt-BR" w:eastAsia="pt-BR"/>
    </w:rPr>
  </w:style>
  <w:style w:type="paragraph" w:styleId="ListBullet">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basedOn w:val="Normal"/>
    <w:link w:val="ListParagraphChar"/>
    <w:uiPriority w:val="34"/>
    <w:qFormat/>
    <w:rsid w:val="00497102"/>
    <w:pPr>
      <w:ind w:left="708"/>
    </w:pPr>
  </w:style>
  <w:style w:type="character" w:customStyle="1" w:styleId="Heading4Char">
    <w:name w:val="Heading 4 Char"/>
    <w:link w:val="Heading4"/>
    <w:rsid w:val="009B7EB3"/>
    <w:rPr>
      <w:rFonts w:ascii="Arial" w:hAnsi="Arial"/>
      <w:b/>
      <w:lang w:eastAsia="en-US"/>
    </w:rPr>
  </w:style>
  <w:style w:type="character" w:customStyle="1" w:styleId="Heading6Char">
    <w:name w:val="Heading 6 Char"/>
    <w:link w:val="Heading6"/>
    <w:rsid w:val="009B7EB3"/>
    <w:rPr>
      <w:rFonts w:ascii="Arial" w:hAnsi="Arial"/>
      <w:b/>
      <w:sz w:val="22"/>
      <w:lang w:eastAsia="en-US"/>
    </w:rPr>
  </w:style>
  <w:style w:type="character" w:customStyle="1" w:styleId="Heading7Char">
    <w:name w:val="Heading 7 Char"/>
    <w:link w:val="Heading7"/>
    <w:rsid w:val="009B7EB3"/>
    <w:rPr>
      <w:rFonts w:ascii="Cambria" w:hAnsi="Cambria"/>
      <w:i/>
      <w:color w:val="404040"/>
    </w:rPr>
  </w:style>
  <w:style w:type="character" w:customStyle="1" w:styleId="Heading8Char">
    <w:name w:val="Heading 8 Char"/>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2">
    <w:name w:val="Balloon Text Char2"/>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2"/>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2">
    <w:name w:val="Document Map Char2"/>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
    <w:name w:val="Body Text Indent 2 Char"/>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
    <w:name w:val="Comment Text Char"/>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2">
    <w:name w:val="Comment Subject Char2"/>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
    <w:rsid w:val="009B7EB3"/>
    <w:pPr>
      <w:widowControl/>
      <w:adjustRightInd/>
      <w:spacing w:after="120" w:line="240" w:lineRule="auto"/>
      <w:jc w:val="left"/>
      <w:textAlignment w:val="auto"/>
    </w:pPr>
    <w:rPr>
      <w:sz w:val="16"/>
      <w:szCs w:val="20"/>
    </w:rPr>
  </w:style>
  <w:style w:type="character" w:customStyle="1" w:styleId="BodyText3Char">
    <w:name w:val="Body Text 3 Char"/>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
    <w:rsid w:val="009B7EB3"/>
    <w:pPr>
      <w:widowControl/>
      <w:adjustRightInd/>
      <w:spacing w:line="240" w:lineRule="auto"/>
      <w:jc w:val="left"/>
      <w:textAlignment w:val="auto"/>
    </w:pPr>
    <w:rPr>
      <w:rFonts w:ascii="Arial" w:hAnsi="Arial"/>
      <w:szCs w:val="20"/>
      <w:lang w:val="en-US" w:eastAsia="en-US"/>
    </w:rPr>
  </w:style>
  <w:style w:type="character" w:customStyle="1" w:styleId="PlainTextChar">
    <w:name w:val="Plain Text Char"/>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
    <w:name w:val="List Paragraph Char"/>
    <w:link w:val="ListParagraph"/>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exandre.galli@cyrela.com.br" TargetMode="Externa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A406-44DB-41AC-BF07-7378E5961E51}">
  <ds:schemaRefs>
    <ds:schemaRef ds:uri="http://schemas.openxmlformats.org/officeDocument/2006/bibliography"/>
  </ds:schemaRefs>
</ds:datastoreItem>
</file>

<file path=customXml/itemProps2.xml><?xml version="1.0" encoding="utf-8"?>
<ds:datastoreItem xmlns:ds="http://schemas.openxmlformats.org/officeDocument/2006/customXml" ds:itemID="{0D5A4538-F9AB-49D1-B525-A66D0B35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10302</Words>
  <Characters>58389</Characters>
  <Application>Microsoft Office Word</Application>
  <DocSecurity>0</DocSecurity>
  <Lines>486</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68554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Cerqueira, Bruno</cp:lastModifiedBy>
  <cp:revision>2</cp:revision>
  <cp:lastPrinted>2019-09-16T18:52:00Z</cp:lastPrinted>
  <dcterms:created xsi:type="dcterms:W3CDTF">2019-11-17T18:42:00Z</dcterms:created>
  <dcterms:modified xsi:type="dcterms:W3CDTF">2019-11-17T18:42:00Z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