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6228BF" w:rsidRDefault="00795978" w:rsidP="006228BF">
      <w:pPr>
        <w:pStyle w:val="Title"/>
        <w:spacing w:line="360" w:lineRule="auto"/>
        <w:jc w:val="both"/>
        <w:rPr>
          <w:rFonts w:ascii="Trebuchet MS" w:hAnsi="Trebuchet MS" w:cs="Tahoma"/>
          <w:sz w:val="22"/>
          <w:szCs w:val="22"/>
        </w:rPr>
      </w:pPr>
    </w:p>
    <w:p w:rsidR="00795978" w:rsidRPr="006228BF" w:rsidRDefault="00795978" w:rsidP="006228BF">
      <w:pPr>
        <w:pStyle w:val="Title"/>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BodyText"/>
        <w:spacing w:after="0" w:line="360" w:lineRule="auto"/>
        <w:jc w:val="center"/>
        <w:rPr>
          <w:rFonts w:ascii="Trebuchet MS" w:hAnsi="Trebuchet MS" w:cs="Tahoma"/>
          <w:sz w:val="22"/>
          <w:szCs w:val="22"/>
        </w:rPr>
      </w:pPr>
    </w:p>
    <w:p w:rsidR="00795978" w:rsidRPr="006228BF" w:rsidRDefault="00795978" w:rsidP="006228BF">
      <w:pPr>
        <w:pStyle w:val="Title"/>
        <w:spacing w:line="360" w:lineRule="auto"/>
        <w:rPr>
          <w:rFonts w:ascii="Trebuchet MS" w:hAnsi="Trebuchet MS" w:cs="Tahoma"/>
          <w:b w:val="0"/>
          <w:sz w:val="22"/>
          <w:szCs w:val="22"/>
        </w:rPr>
      </w:pPr>
    </w:p>
    <w:p w:rsidR="00795978" w:rsidRPr="006228BF" w:rsidRDefault="00795978" w:rsidP="006228BF">
      <w:pPr>
        <w:pStyle w:val="Title"/>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itle"/>
        <w:tabs>
          <w:tab w:val="left" w:pos="2520"/>
        </w:tabs>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itle"/>
        <w:spacing w:after="0" w:line="360" w:lineRule="auto"/>
        <w:rPr>
          <w:rFonts w:ascii="Trebuchet MS" w:hAnsi="Trebuchet MS" w:cs="Tahoma"/>
          <w:sz w:val="22"/>
          <w:szCs w:val="22"/>
          <w:lang w:eastAsia="ar-SA"/>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line w14:anchorId="397B0324"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lastRenderedPageBreak/>
        <w:t>_____________________________________________________________________________</w:t>
      </w:r>
    </w:p>
    <w:p w:rsidR="006025AA" w:rsidRPr="006228BF" w:rsidRDefault="006025AA" w:rsidP="006228BF">
      <w:pPr>
        <w:spacing w:line="360" w:lineRule="auto"/>
        <w:jc w:val="center"/>
        <w:rPr>
          <w:rFonts w:ascii="Trebuchet MS" w:hAnsi="Trebuchet MS" w:cs="Tahoma"/>
          <w:sz w:val="22"/>
          <w:szCs w:val="22"/>
        </w:rPr>
      </w:pPr>
    </w:p>
    <w:p w:rsidR="00034041" w:rsidRPr="006228BF" w:rsidRDefault="00034041" w:rsidP="006228BF">
      <w:pPr>
        <w:spacing w:line="360" w:lineRule="auto"/>
        <w:ind w:left="340" w:right="-568"/>
        <w:jc w:val="center"/>
        <w:rPr>
          <w:rFonts w:ascii="Trebuchet MS" w:hAnsi="Trebuchet MS" w:cs="Tahoma"/>
          <w:sz w:val="22"/>
          <w:szCs w:val="22"/>
        </w:rPr>
        <w:sectPr w:rsidR="00034041" w:rsidRPr="006228BF" w:rsidSect="00DC6662">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pPr>
    </w:p>
    <w:p w:rsidR="00795978" w:rsidRPr="006228BF" w:rsidRDefault="00795978" w:rsidP="006228BF">
      <w:pPr>
        <w:spacing w:line="360" w:lineRule="auto"/>
        <w:ind w:left="340" w:right="-2"/>
        <w:jc w:val="center"/>
        <w:rPr>
          <w:rFonts w:ascii="Trebuchet MS" w:hAnsi="Trebuchet MS" w:cs="Tahoma"/>
          <w:sz w:val="22"/>
          <w:szCs w:val="22"/>
        </w:rPr>
      </w:pPr>
    </w:p>
    <w:p w:rsidR="00795978" w:rsidRPr="006228BF" w:rsidRDefault="00795978" w:rsidP="006228BF">
      <w:pPr>
        <w:spacing w:line="360" w:lineRule="auto"/>
        <w:ind w:left="340" w:right="-2"/>
        <w:jc w:val="center"/>
        <w:rPr>
          <w:rFonts w:ascii="Trebuchet MS" w:hAnsi="Trebuchet MS" w:cs="Tahoma"/>
          <w:b/>
          <w:sz w:val="22"/>
          <w:szCs w:val="22"/>
        </w:rPr>
      </w:pPr>
      <w:r w:rsidRPr="006228BF">
        <w:rPr>
          <w:rFonts w:ascii="Trebuchet MS" w:hAnsi="Trebuchet MS" w:cs="Tahoma"/>
          <w:b/>
          <w:sz w:val="22"/>
          <w:szCs w:val="22"/>
        </w:rPr>
        <w:t>ÍNDICE</w:t>
      </w:r>
    </w:p>
    <w:p w:rsidR="0082492E" w:rsidRPr="006228BF" w:rsidRDefault="0082492E" w:rsidP="006228BF">
      <w:pPr>
        <w:spacing w:line="360" w:lineRule="auto"/>
        <w:ind w:left="340"/>
        <w:jc w:val="both"/>
        <w:rPr>
          <w:rFonts w:ascii="Trebuchet MS" w:hAnsi="Trebuchet MS" w:cs="Tahoma"/>
          <w:b/>
          <w:sz w:val="22"/>
          <w:szCs w:val="22"/>
        </w:rPr>
      </w:pPr>
    </w:p>
    <w:p w:rsidR="00C6684F" w:rsidRPr="006228BF" w:rsidRDefault="00387556" w:rsidP="006228BF">
      <w:pPr>
        <w:pStyle w:val="TOC1"/>
        <w:spacing w:line="360" w:lineRule="auto"/>
        <w:rPr>
          <w:rFonts w:ascii="Trebuchet MS" w:eastAsiaTheme="minorEastAsia" w:hAnsi="Trebuchet MS"/>
          <w:sz w:val="22"/>
          <w:szCs w:val="22"/>
        </w:rPr>
      </w:pPr>
      <w:r w:rsidRPr="006228BF">
        <w:rPr>
          <w:rFonts w:ascii="Trebuchet MS" w:eastAsiaTheme="minorEastAsia" w:hAnsi="Trebuchet MS"/>
          <w:sz w:val="22"/>
          <w:szCs w:val="22"/>
          <w:highlight w:val="yellow"/>
        </w:rPr>
        <w:t>[a ser inserido]</w:t>
      </w:r>
    </w:p>
    <w:p w:rsidR="00795978" w:rsidRPr="006228BF" w:rsidRDefault="00795978" w:rsidP="006228BF">
      <w:pPr>
        <w:spacing w:line="360" w:lineRule="auto"/>
        <w:ind w:left="340"/>
        <w:jc w:val="both"/>
        <w:rPr>
          <w:rFonts w:ascii="Trebuchet MS" w:hAnsi="Trebuchet MS" w:cs="Tahoma"/>
          <w:noProof/>
          <w:sz w:val="22"/>
          <w:szCs w:val="22"/>
        </w:rPr>
      </w:pP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w:t>
      </w:r>
      <w:proofErr w:type="spellStart"/>
      <w:r w:rsidR="00420165" w:rsidRPr="006228BF">
        <w:rPr>
          <w:rFonts w:ascii="Trebuchet MS" w:hAnsi="Trebuchet MS" w:cs="Tahoma"/>
          <w:sz w:val="22"/>
          <w:szCs w:val="22"/>
        </w:rPr>
        <w:t>securitizadora</w:t>
      </w:r>
      <w:proofErr w:type="spellEnd"/>
      <w:r w:rsidR="00420165" w:rsidRPr="006228BF">
        <w:rPr>
          <w:rFonts w:ascii="Trebuchet MS" w:hAnsi="Trebuchet MS" w:cs="Tahoma"/>
          <w:sz w:val="22"/>
          <w:szCs w:val="22"/>
        </w:rPr>
        <w:t xml:space="preserve">,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proofErr w:type="spellStart"/>
      <w:r w:rsidR="00420165" w:rsidRPr="006228BF">
        <w:rPr>
          <w:rFonts w:ascii="Trebuchet MS" w:hAnsi="Trebuchet MS" w:cs="Tahoma"/>
          <w:sz w:val="22"/>
          <w:szCs w:val="22"/>
          <w:u w:val="single"/>
        </w:rPr>
        <w:t>Securitizadora</w:t>
      </w:r>
      <w:proofErr w:type="spellEnd"/>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 xml:space="preserve">Gaia </w:t>
      </w:r>
      <w:proofErr w:type="spellStart"/>
      <w:r w:rsidR="00040896" w:rsidRPr="006228BF">
        <w:rPr>
          <w:rFonts w:ascii="Trebuchet MS" w:hAnsi="Trebuchet MS" w:cs="Tahoma"/>
          <w:i/>
          <w:sz w:val="22"/>
          <w:szCs w:val="22"/>
        </w:rPr>
        <w:t>Securtizadora</w:t>
      </w:r>
      <w:proofErr w:type="spellEnd"/>
      <w:r w:rsidR="00040896" w:rsidRPr="006228BF">
        <w:rPr>
          <w:rFonts w:ascii="Trebuchet MS" w:hAnsi="Trebuchet MS" w:cs="Tahoma"/>
          <w:i/>
          <w:sz w:val="22"/>
          <w:szCs w:val="22"/>
        </w:rPr>
        <w:t xml:space="preserve">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Heading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ListParagraph"/>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Agente </w:t>
            </w:r>
            <w:proofErr w:type="spellStart"/>
            <w:r w:rsidRPr="006228BF">
              <w:rPr>
                <w:rFonts w:ascii="Trebuchet MS" w:hAnsi="Trebuchet MS" w:cs="Tahoma"/>
                <w:sz w:val="22"/>
                <w:szCs w:val="22"/>
                <w:u w:val="single"/>
              </w:rPr>
              <w:t>Escriturador</w:t>
            </w:r>
            <w:proofErr w:type="spellEnd"/>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 xml:space="preserve">instituição financeira, inscrita no </w:t>
            </w:r>
            <w:r w:rsidRPr="006228BF">
              <w:rPr>
                <w:rFonts w:ascii="Trebuchet MS" w:eastAsia="Arial Unicode MS" w:hAnsi="Trebuchet MS" w:cs="Arial Unicode MS"/>
                <w:sz w:val="22"/>
                <w:szCs w:val="22"/>
              </w:rPr>
              <w:lastRenderedPageBreak/>
              <w:t>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as alienações fiduciárias, pactuada</w:t>
            </w:r>
            <w:r w:rsidR="00E7787A">
              <w:rPr>
                <w:rFonts w:ascii="Trebuchet MS" w:hAnsi="Trebuchet MS" w:cs="Tahoma"/>
                <w:sz w:val="22"/>
                <w:szCs w:val="22"/>
              </w:rPr>
              <w:t>s</w:t>
            </w:r>
            <w:r w:rsidRPr="006228BF">
              <w:rPr>
                <w:rFonts w:ascii="Trebuchet MS" w:hAnsi="Trebuchet MS" w:cs="Tahoma"/>
                <w:sz w:val="22"/>
                <w:szCs w:val="22"/>
              </w:rPr>
              <w:t xml:space="preserve"> em cada um dos Contratos Imobiliários;</w:t>
            </w:r>
            <w:r w:rsidR="00D32A25" w:rsidRPr="006228BF">
              <w:rPr>
                <w:rFonts w:ascii="Trebuchet MS" w:hAnsi="Trebuchet MS" w:cs="Tahoma"/>
                <w:sz w:val="22"/>
                <w:szCs w:val="22"/>
              </w:rPr>
              <w:t xml:space="preserve"> [</w:t>
            </w:r>
            <w:r w:rsidR="00D32A25" w:rsidRPr="006228BF">
              <w:rPr>
                <w:rFonts w:ascii="Trebuchet MS" w:hAnsi="Trebuchet MS" w:cs="Tahoma"/>
                <w:sz w:val="22"/>
                <w:szCs w:val="22"/>
                <w:highlight w:val="green"/>
              </w:rPr>
              <w:t xml:space="preserve">Nota SP: </w:t>
            </w:r>
            <w:r w:rsidR="00D32A25" w:rsidRPr="006228BF">
              <w:rPr>
                <w:rFonts w:ascii="Trebuchet MS" w:hAnsi="Trebuchet MS"/>
                <w:sz w:val="22"/>
                <w:szCs w:val="22"/>
                <w:highlight w:val="green"/>
              </w:rPr>
              <w:t>Favor encaminhar as matrículas dos Imóveis</w:t>
            </w:r>
            <w:r w:rsidR="00D32A25" w:rsidRPr="006228BF">
              <w:rPr>
                <w:rFonts w:ascii="Trebuchet MS" w:hAnsi="Trebuchet MS"/>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6228BF">
              <w:rPr>
                <w:rFonts w:ascii="Trebuchet MS" w:hAnsi="Trebuchet MS"/>
                <w:sz w:val="22"/>
                <w:szCs w:val="22"/>
              </w:rPr>
              <w:t>pré</w:t>
            </w:r>
            <w:proofErr w:type="spellEnd"/>
            <w:r w:rsidR="00AA0D9D" w:rsidRPr="006228BF">
              <w:rPr>
                <w:rFonts w:ascii="Trebuchet MS" w:hAnsi="Trebuchet MS"/>
                <w:sz w:val="22"/>
                <w:szCs w:val="22"/>
              </w:rPr>
              <w:t xml:space="preserve"> ou pós-fixados, emitidos pelo Tesouro Nacional ou pelo BACEN; (</w:t>
            </w:r>
            <w:proofErr w:type="spellStart"/>
            <w:r w:rsidR="00AA0D9D" w:rsidRPr="006228BF">
              <w:rPr>
                <w:rFonts w:ascii="Trebuchet MS" w:hAnsi="Trebuchet MS"/>
                <w:sz w:val="22"/>
                <w:szCs w:val="22"/>
              </w:rPr>
              <w:t>ii</w:t>
            </w:r>
            <w:proofErr w:type="spellEnd"/>
            <w:r w:rsidR="00AA0D9D" w:rsidRPr="006228BF">
              <w:rPr>
                <w:rFonts w:ascii="Trebuchet MS" w:hAnsi="Trebuchet MS"/>
                <w:sz w:val="22"/>
                <w:szCs w:val="22"/>
              </w:rPr>
              <w:t>) certificados de depósito bancário com liquidez diária emitidos por instituições financeiras de primeira linha; ou (</w:t>
            </w:r>
            <w:proofErr w:type="spellStart"/>
            <w:r w:rsidR="00AA0D9D" w:rsidRPr="006228BF">
              <w:rPr>
                <w:rFonts w:ascii="Trebuchet MS" w:hAnsi="Trebuchet MS"/>
                <w:sz w:val="22"/>
                <w:szCs w:val="22"/>
              </w:rPr>
              <w:t>iii</w:t>
            </w:r>
            <w:proofErr w:type="spellEnd"/>
            <w:r w:rsidR="00AA0D9D" w:rsidRPr="006228BF">
              <w:rPr>
                <w:rFonts w:ascii="Trebuchet MS" w:hAnsi="Trebuchet MS"/>
                <w:sz w:val="22"/>
                <w:szCs w:val="22"/>
              </w:rPr>
              <w:t>)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r w:rsidR="00886F8D" w:rsidRPr="006228BF">
              <w:rPr>
                <w:rFonts w:ascii="Trebuchet MS" w:hAnsi="Trebuchet MS" w:cs="Tahoma"/>
                <w:sz w:val="22"/>
                <w:szCs w:val="22"/>
              </w:rPr>
              <w:t xml:space="preserve"> </w:t>
            </w:r>
            <w:r w:rsidR="00E0345C" w:rsidRPr="006228BF">
              <w:rPr>
                <w:rFonts w:ascii="Trebuchet MS" w:hAnsi="Trebuchet MS" w:cs="Tahoma"/>
                <w:sz w:val="22"/>
                <w:szCs w:val="22"/>
              </w:rPr>
              <w:t>[</w:t>
            </w:r>
            <w:r w:rsidR="00E0345C" w:rsidRPr="006228BF">
              <w:rPr>
                <w:rFonts w:ascii="Trebuchet MS" w:hAnsi="Trebuchet MS" w:cs="Tahoma"/>
                <w:sz w:val="22"/>
                <w:szCs w:val="22"/>
                <w:highlight w:val="yellow"/>
              </w:rPr>
              <w:t>TCMB: Confirmar</w:t>
            </w:r>
            <w:r w:rsidR="00E0345C" w:rsidRPr="006228BF">
              <w:rPr>
                <w:rFonts w:ascii="Trebuchet MS" w:hAnsi="Trebuchet MS" w:cs="Tahoma"/>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proofErr w:type="spellStart"/>
            <w:r>
              <w:rPr>
                <w:rFonts w:ascii="Trebuchet MS" w:hAnsi="Trebuchet MS" w:cs="Tahoma"/>
                <w:sz w:val="22"/>
                <w:szCs w:val="22"/>
              </w:rPr>
              <w:t>Securitizadora</w:t>
            </w:r>
            <w:proofErr w:type="spellEnd"/>
            <w:r w:rsidRPr="00A36843">
              <w:rPr>
                <w:rFonts w:ascii="Trebuchet MS" w:hAnsi="Trebuchet MS" w:cs="Tahoma"/>
                <w:sz w:val="22"/>
                <w:szCs w:val="22"/>
              </w:rPr>
              <w:t xml:space="preserve"> com a efetiva formalização da transferência das CCI à </w:t>
            </w:r>
            <w:proofErr w:type="spellStart"/>
            <w:r>
              <w:rPr>
                <w:rFonts w:ascii="Trebuchet MS" w:hAnsi="Trebuchet MS" w:cs="Tahoma"/>
                <w:sz w:val="22"/>
                <w:szCs w:val="22"/>
              </w:rPr>
              <w:t>Securitizadora</w:t>
            </w:r>
            <w:proofErr w:type="spellEnd"/>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lastRenderedPageBreak/>
              <w:t xml:space="preserve">registro do Termo de Securitização e custódia das CCI junto à Instituição </w:t>
            </w:r>
            <w:proofErr w:type="spellStart"/>
            <w:r w:rsidRPr="00A36843">
              <w:rPr>
                <w:rFonts w:ascii="Trebuchet MS" w:hAnsi="Trebuchet MS"/>
                <w:sz w:val="22"/>
                <w:szCs w:val="22"/>
              </w:rPr>
              <w:t>Custodiante</w:t>
            </w:r>
            <w:proofErr w:type="spellEnd"/>
            <w:r w:rsidRPr="00A36843">
              <w:rPr>
                <w:rFonts w:ascii="Trebuchet MS" w:hAnsi="Trebuchet MS"/>
                <w:sz w:val="22"/>
                <w:szCs w:val="22"/>
              </w:rPr>
              <w:t xml:space="preserve"> (conforme definido no Termo de Securitização),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spellStart"/>
            <w:r w:rsidRPr="00A36843">
              <w:rPr>
                <w:rFonts w:ascii="Trebuchet MS" w:hAnsi="Trebuchet MS"/>
                <w:sz w:val="22"/>
                <w:szCs w:val="22"/>
              </w:rPr>
              <w:t>prenotação</w:t>
            </w:r>
            <w:proofErr w:type="spellEnd"/>
            <w:r w:rsidRPr="00A36843">
              <w:rPr>
                <w:rFonts w:ascii="Trebuchet MS" w:hAnsi="Trebuchet MS"/>
                <w:sz w:val="22"/>
                <w:szCs w:val="22"/>
              </w:rPr>
              <w:t xml:space="preserve">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ListParagraph"/>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proofErr w:type="spellStart"/>
            <w:r w:rsidRPr="00A36843">
              <w:rPr>
                <w:rFonts w:ascii="Trebuchet MS" w:hAnsi="Trebuchet MS"/>
                <w:sz w:val="22"/>
                <w:szCs w:val="22"/>
              </w:rPr>
              <w:t>neste</w:t>
            </w:r>
            <w:proofErr w:type="spellEnd"/>
            <w:r w:rsidRPr="00A36843">
              <w:rPr>
                <w:rFonts w:ascii="Trebuchet MS" w:hAnsi="Trebuchet MS"/>
                <w:sz w:val="22"/>
                <w:szCs w:val="22"/>
              </w:rPr>
              <w:t xml:space="preserve"> Contrato de Cessão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proofErr w:type="spellStart"/>
            <w:r>
              <w:rPr>
                <w:rFonts w:ascii="Trebuchet MS" w:hAnsi="Trebuchet MS" w:cs="Tahoma"/>
                <w:sz w:val="22"/>
                <w:szCs w:val="22"/>
              </w:rPr>
              <w:t>Securitizadora</w:t>
            </w:r>
            <w:proofErr w:type="spellEnd"/>
            <w:r w:rsidRPr="00A36843">
              <w:rPr>
                <w:rFonts w:ascii="Trebuchet MS" w:hAnsi="Trebuchet MS"/>
                <w:sz w:val="22"/>
                <w:szCs w:val="22"/>
              </w:rPr>
              <w:t xml:space="preserve"> e, pelo Coordenador Líder da opinião legal referente aos Documentos da Operação e à Oferta Restrita emitida pelo assessor legal; e </w:t>
            </w:r>
          </w:p>
          <w:p w:rsidR="0011011D" w:rsidRPr="00A36843" w:rsidRDefault="0011011D" w:rsidP="0011011D">
            <w:pPr>
              <w:pStyle w:val="ListParagraph"/>
              <w:spacing w:line="360" w:lineRule="auto"/>
              <w:ind w:left="1134" w:hanging="567"/>
              <w:jc w:val="both"/>
              <w:rPr>
                <w:rFonts w:ascii="Trebuchet MS" w:hAnsi="Trebuchet MS" w:cs="Arial"/>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 xml:space="preserve">a Gaia </w:t>
            </w:r>
            <w:proofErr w:type="spellStart"/>
            <w:r w:rsidR="00DC6662" w:rsidRPr="006228BF">
              <w:rPr>
                <w:rFonts w:ascii="Trebuchet MS" w:hAnsi="Trebuchet MS" w:cs="Arial"/>
                <w:bCs/>
                <w:i/>
                <w:sz w:val="22"/>
                <w:szCs w:val="22"/>
              </w:rPr>
              <w:t>Securitizadora</w:t>
            </w:r>
            <w:proofErr w:type="spellEnd"/>
            <w:r w:rsidR="00DC6662" w:rsidRPr="006228BF">
              <w:rPr>
                <w:rFonts w:ascii="Trebuchet MS" w:hAnsi="Trebuchet MS" w:cs="Arial"/>
                <w:bCs/>
                <w:i/>
                <w:sz w:val="22"/>
                <w:szCs w:val="22"/>
              </w:rPr>
              <w:t xml:space="preserve"> S.A.</w:t>
            </w:r>
            <w:r w:rsidRPr="006228BF">
              <w:rPr>
                <w:rFonts w:ascii="Trebuchet MS" w:hAnsi="Trebuchet MS" w:cs="Tahoma"/>
                <w:bCs/>
                <w:sz w:val="22"/>
                <w:szCs w:val="22"/>
              </w:rPr>
              <w:t xml:space="preserve">”, celebrado em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 xml:space="preserve">instituição integrante do </w:t>
            </w:r>
            <w:r w:rsidRPr="003D332C">
              <w:rPr>
                <w:rFonts w:ascii="Trebuchet MS" w:hAnsi="Trebuchet MS" w:cs="Tahoma"/>
                <w:sz w:val="22"/>
                <w:szCs w:val="22"/>
              </w:rPr>
              <w:lastRenderedPageBreak/>
              <w:t>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r w:rsidR="0059771F" w:rsidRPr="006228BF">
              <w:rPr>
                <w:rFonts w:ascii="Trebuchet MS" w:hAnsi="Trebuchet MS" w:cs="Tahoma"/>
                <w:bCs/>
                <w:sz w:val="22"/>
                <w:szCs w:val="22"/>
              </w:rPr>
              <w:t xml:space="preserve"> [</w:t>
            </w:r>
            <w:r w:rsidR="0059771F" w:rsidRPr="006228BF">
              <w:rPr>
                <w:rFonts w:ascii="Trebuchet MS" w:hAnsi="Trebuchet MS" w:cs="Tahoma"/>
                <w:bCs/>
                <w:sz w:val="22"/>
                <w:szCs w:val="22"/>
                <w:highlight w:val="green"/>
              </w:rPr>
              <w:t>NOTA SP:</w:t>
            </w:r>
            <w:r w:rsidR="0059771F" w:rsidRPr="006228BF">
              <w:rPr>
                <w:rFonts w:ascii="Trebuchet MS" w:hAnsi="Trebuchet MS"/>
                <w:sz w:val="22"/>
                <w:szCs w:val="22"/>
                <w:highlight w:val="green"/>
              </w:rPr>
              <w:t xml:space="preserve"> Favor informar se o Coordenador Líder é membro da </w:t>
            </w:r>
            <w:proofErr w:type="spellStart"/>
            <w:r w:rsidR="0059771F" w:rsidRPr="006228BF">
              <w:rPr>
                <w:rFonts w:ascii="Trebuchet MS" w:hAnsi="Trebuchet MS"/>
                <w:sz w:val="22"/>
                <w:szCs w:val="22"/>
                <w:highlight w:val="green"/>
              </w:rPr>
              <w:t>Anbima</w:t>
            </w:r>
            <w:proofErr w:type="spellEnd"/>
            <w:r w:rsidR="0059771F" w:rsidRPr="006228BF">
              <w:rPr>
                <w:rFonts w:ascii="Trebuchet MS" w:hAnsi="Trebuchet M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 ou “</w:t>
            </w:r>
            <w:r w:rsidRPr="006228BF">
              <w:rPr>
                <w:rFonts w:ascii="Trebuchet MS" w:hAnsi="Trebuchet MS" w:cs="Tahoma"/>
                <w:sz w:val="22"/>
                <w:szCs w:val="22"/>
                <w:u w:val="single"/>
              </w:rPr>
              <w:t>Instituiç</w:t>
            </w:r>
            <w:r w:rsidR="0069508C" w:rsidRPr="006228BF">
              <w:rPr>
                <w:rFonts w:ascii="Trebuchet MS" w:hAnsi="Trebuchet MS" w:cs="Tahoma"/>
                <w:sz w:val="22"/>
                <w:szCs w:val="22"/>
                <w:u w:val="single"/>
              </w:rPr>
              <w:t>ões</w:t>
            </w:r>
            <w:r w:rsidRPr="006228BF">
              <w:rPr>
                <w:rFonts w:ascii="Trebuchet MS" w:hAnsi="Trebuchet MS" w:cs="Tahoma"/>
                <w:sz w:val="22"/>
                <w:szCs w:val="22"/>
                <w:u w:val="single"/>
              </w:rPr>
              <w:t xml:space="preserve"> </w:t>
            </w: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69508C" w:rsidRPr="006228BF">
              <w:rPr>
                <w:rFonts w:ascii="Trebuchet MS" w:hAnsi="Trebuchet MS" w:cs="Tahoma"/>
                <w:sz w:val="22"/>
                <w:szCs w:val="22"/>
              </w:rPr>
              <w:t xml:space="preserve">s seguintes instituições </w:t>
            </w:r>
            <w:proofErr w:type="spellStart"/>
            <w:r w:rsidR="0069508C" w:rsidRPr="006228BF">
              <w:rPr>
                <w:rFonts w:ascii="Trebuchet MS" w:hAnsi="Trebuchet MS" w:cs="Tahoma"/>
                <w:sz w:val="22"/>
                <w:szCs w:val="22"/>
              </w:rPr>
              <w:t>custodiantes</w:t>
            </w:r>
            <w:proofErr w:type="spellEnd"/>
            <w:r w:rsidR="0069508C" w:rsidRPr="006228BF">
              <w:rPr>
                <w:rFonts w:ascii="Trebuchet MS" w:hAnsi="Trebuchet MS" w:cs="Tahoma"/>
                <w:sz w:val="22"/>
                <w:szCs w:val="22"/>
              </w:rPr>
              <w:t xml:space="preserve"> das CCI:</w:t>
            </w:r>
            <w:r w:rsidRPr="006228BF">
              <w:rPr>
                <w:rFonts w:ascii="Trebuchet MS" w:hAnsi="Trebuchet MS" w:cs="Tahoma"/>
                <w:sz w:val="22"/>
                <w:szCs w:val="22"/>
              </w:rPr>
              <w:t xml:space="preserve"> </w:t>
            </w:r>
            <w:r w:rsidRPr="006228BF">
              <w:rPr>
                <w:rFonts w:ascii="Trebuchet MS" w:hAnsi="Trebuchet MS" w:cs="Verdana"/>
                <w:b/>
                <w:bCs/>
                <w:sz w:val="22"/>
                <w:szCs w:val="22"/>
              </w:rPr>
              <w:t>[●]</w:t>
            </w:r>
            <w:r w:rsidR="0069508C" w:rsidRPr="006228BF">
              <w:rPr>
                <w:rFonts w:ascii="Trebuchet MS" w:hAnsi="Trebuchet MS" w:cs="Tahoma"/>
                <w:sz w:val="22"/>
                <w:szCs w:val="22"/>
              </w:rPr>
              <w:t xml:space="preserve"> e a </w:t>
            </w:r>
            <w:r w:rsidR="0069508C" w:rsidRPr="006228BF">
              <w:rPr>
                <w:rFonts w:ascii="Trebuchet MS" w:hAnsi="Trebuchet MS" w:cs="Verdana"/>
                <w:b/>
                <w:bCs/>
                <w:sz w:val="22"/>
                <w:szCs w:val="22"/>
              </w:rPr>
              <w:t>[●]</w:t>
            </w:r>
            <w:r w:rsidRPr="006228BF">
              <w:rPr>
                <w:rFonts w:ascii="Trebuchet MS" w:hAnsi="Trebuchet MS" w:cs="Tahoma"/>
                <w:sz w:val="22"/>
                <w:szCs w:val="22"/>
              </w:rPr>
              <w:t xml:space="preserve">; </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de emissão dos CRI, qual seja, [●] de [●] 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Pr="006228BF">
              <w:rPr>
                <w:rFonts w:ascii="Trebuchet MS" w:hAnsi="Trebuchet MS" w:cs="Tahoma"/>
                <w:sz w:val="22"/>
                <w:szCs w:val="22"/>
              </w:rPr>
              <w:lastRenderedPageBreak/>
              <w:t>[●] de [●] de [●], ou, a data de vencimento efetiva dos CRI Mezanino 1, qual seja, [●] de [●] de [●], ou, a data de vencimento efetiva dos CRI Mezanino II, qual seja [●] de[●] de [●] ou, a data de vencimentos efetiva dos CRI Juniores, qual seja [●] de [●] de [●];</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w:t>
            </w:r>
            <w:proofErr w:type="spellStart"/>
            <w:r w:rsidR="0074293F" w:rsidRPr="006228BF">
              <w:rPr>
                <w:rFonts w:ascii="Trebuchet MS" w:hAnsi="Trebuchet MS" w:cs="Tahoma"/>
                <w:sz w:val="22"/>
                <w:szCs w:val="22"/>
              </w:rPr>
              <w:t>Securitizadora</w:t>
            </w:r>
            <w:proofErr w:type="spellEnd"/>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proofErr w:type="spellStart"/>
            <w:r w:rsidRPr="006228BF">
              <w:rPr>
                <w:rFonts w:ascii="Trebuchet MS" w:hAnsi="Trebuchet MS" w:cs="Tahoma"/>
                <w:sz w:val="22"/>
                <w:szCs w:val="22"/>
                <w:u w:val="single"/>
              </w:rPr>
              <w:t>Securitizadora</w:t>
            </w:r>
            <w:proofErr w:type="spellEnd"/>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lastRenderedPageBreak/>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ListParagraph"/>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provarem-se falsas ou revelarem-se incorretas ou enganosas em qualquer aspecto relevante;</w:t>
            </w:r>
          </w:p>
          <w:p w:rsidR="00E7787A" w:rsidRPr="00E7787A" w:rsidRDefault="00E7787A" w:rsidP="00E7787A">
            <w:pPr>
              <w:pStyle w:val="ListParagraph"/>
              <w:spacing w:line="360" w:lineRule="auto"/>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a Averbação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e</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lastRenderedPageBreak/>
              <w:t>caso ocorra o descumprimento da obrigação prevista no item 2.6.1. d</w:t>
            </w:r>
            <w:r>
              <w:rPr>
                <w:rFonts w:ascii="Trebuchet MS" w:hAnsi="Trebuchet MS" w:cs="Trebuchet MS"/>
                <w:sz w:val="22"/>
                <w:szCs w:val="22"/>
              </w:rPr>
              <w:t>o</w:t>
            </w:r>
            <w:r w:rsidRPr="00E7787A">
              <w:rPr>
                <w:rFonts w:ascii="Trebuchet MS" w:hAnsi="Trebuchet MS" w:cs="Trebuchet MS"/>
                <w:sz w:val="22"/>
                <w:szCs w:val="22"/>
              </w:rPr>
              <w:t xml:space="preserve"> Contrato de Cessão.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 Anexo [</w:t>
            </w:r>
            <w:r w:rsidRPr="006228BF">
              <w:rPr>
                <w:rFonts w:ascii="Trebuchet MS" w:hAnsi="Trebuchet MS" w:cs="Tahoma"/>
                <w:sz w:val="22"/>
                <w:szCs w:val="22"/>
                <w:highlight w:val="yellow"/>
              </w:rPr>
              <w:t>definir</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 xml:space="preserve">U.S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 xml:space="preserve">UK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bookmarkStart w:id="7" w:name="_GoBack"/>
            <w:bookmarkEnd w:id="7"/>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w:t>
            </w:r>
            <w:proofErr w:type="spellStart"/>
            <w:r w:rsidRPr="006228BF">
              <w:rPr>
                <w:rFonts w:ascii="Trebuchet MS" w:hAnsi="Trebuchet MS" w:cs="Tahoma"/>
                <w:snapToGrid w:val="0"/>
                <w:sz w:val="22"/>
                <w:szCs w:val="22"/>
              </w:rPr>
              <w:t>ii</w:t>
            </w:r>
            <w:proofErr w:type="spellEnd"/>
            <w:r w:rsidRPr="006228BF">
              <w:rPr>
                <w:rFonts w:ascii="Trebuchet MS" w:hAnsi="Trebuchet MS" w:cs="Tahoma"/>
                <w:snapToGrid w:val="0"/>
                <w:sz w:val="22"/>
                <w:szCs w:val="22"/>
              </w:rPr>
              <w:t>) será intermediada pelo Coordenador Líder; e (</w:t>
            </w:r>
            <w:proofErr w:type="spellStart"/>
            <w:r w:rsidRPr="006228BF">
              <w:rPr>
                <w:rFonts w:ascii="Trebuchet MS" w:hAnsi="Trebuchet MS" w:cs="Tahoma"/>
                <w:snapToGrid w:val="0"/>
                <w:sz w:val="22"/>
                <w:szCs w:val="22"/>
              </w:rPr>
              <w:t>iii</w:t>
            </w:r>
            <w:proofErr w:type="spellEnd"/>
            <w:r w:rsidRPr="006228BF">
              <w:rPr>
                <w:rFonts w:ascii="Trebuchet MS" w:hAnsi="Trebuchet MS" w:cs="Tahoma"/>
                <w:snapToGrid w:val="0"/>
                <w:sz w:val="22"/>
                <w:szCs w:val="22"/>
              </w:rPr>
              <w:t>)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 ([●]) meses contado do início da Oferta, podendo ser encerrado quando da ocorrência de uma das seguintes hipóteses: (i) subscrição </w:t>
            </w:r>
            <w:r w:rsidRPr="006228BF">
              <w:rPr>
                <w:rFonts w:ascii="Trebuchet MS" w:hAnsi="Trebuchet MS" w:cs="Tahoma"/>
                <w:sz w:val="22"/>
                <w:szCs w:val="22"/>
              </w:rPr>
              <w:lastRenderedPageBreak/>
              <w:t>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remuneração dos CRI, correspondente aos juros </w:t>
            </w:r>
            <w:r w:rsidRPr="006228BF">
              <w:rPr>
                <w:rFonts w:ascii="Trebuchet MS" w:hAnsi="Trebuchet MS" w:cs="Tahoma"/>
                <w:sz w:val="22"/>
                <w:szCs w:val="22"/>
              </w:rPr>
              <w:lastRenderedPageBreak/>
              <w:t>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 xml:space="preserve">Gaia </w:t>
            </w:r>
            <w:proofErr w:type="spellStart"/>
            <w:r w:rsidR="003C728C" w:rsidRPr="006228BF">
              <w:rPr>
                <w:rFonts w:ascii="Trebuchet MS" w:hAnsi="Trebuchet MS" w:cs="Tahoma"/>
                <w:sz w:val="22"/>
                <w:szCs w:val="22"/>
              </w:rPr>
              <w:t>Securitizadora</w:t>
            </w:r>
            <w:proofErr w:type="spellEnd"/>
            <w:r w:rsidR="003C728C" w:rsidRPr="006228BF">
              <w:rPr>
                <w:rFonts w:ascii="Trebuchet MS" w:hAnsi="Trebuchet MS" w:cs="Tahoma"/>
                <w:sz w:val="22"/>
                <w:szCs w:val="22"/>
              </w:rPr>
              <w:t xml:space="preserve">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 (</w:t>
            </w:r>
            <w:r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bCs/>
                <w:sz w:val="22"/>
                <w:szCs w:val="22"/>
              </w:rPr>
              <w:t>;</w:t>
            </w:r>
          </w:p>
        </w:tc>
      </w:tr>
    </w:tbl>
    <w:p w:rsidR="00270A34" w:rsidRPr="006228BF" w:rsidRDefault="00270A34" w:rsidP="006228BF">
      <w:pPr>
        <w:spacing w:line="360" w:lineRule="auto"/>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ListParagraph"/>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em Reunião do Conselho de Administração da Emissora realizada em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8" w:name="_Ref246862805"/>
    </w:p>
    <w:p w:rsidR="008775EB" w:rsidRPr="006228BF" w:rsidRDefault="008775EB" w:rsidP="006228BF">
      <w:pPr>
        <w:pStyle w:val="Heading1"/>
        <w:spacing w:before="0" w:after="0" w:line="360" w:lineRule="auto"/>
        <w:rPr>
          <w:rFonts w:ascii="Trebuchet MS" w:hAnsi="Trebuchet MS" w:cs="Tahoma"/>
          <w:sz w:val="22"/>
          <w:szCs w:val="22"/>
        </w:rPr>
      </w:pPr>
      <w:bookmarkStart w:id="9" w:name="_Toc420958704"/>
      <w:bookmarkStart w:id="10"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9"/>
      <w:bookmarkEnd w:id="10"/>
    </w:p>
    <w:p w:rsidR="008775EB" w:rsidRPr="006228BF" w:rsidRDefault="008775EB" w:rsidP="006228BF">
      <w:pPr>
        <w:keepNext/>
        <w:spacing w:line="360" w:lineRule="auto"/>
        <w:ind w:right="-2"/>
        <w:jc w:val="both"/>
        <w:rPr>
          <w:rFonts w:ascii="Trebuchet MS" w:hAnsi="Trebuchet MS" w:cs="Tahoma"/>
          <w:sz w:val="22"/>
          <w:szCs w:val="22"/>
        </w:rPr>
      </w:pPr>
    </w:p>
    <w:bookmarkEnd w:id="8"/>
    <w:p w:rsidR="00C51F9E" w:rsidRPr="006228BF" w:rsidRDefault="004E74A5" w:rsidP="006228BF">
      <w:pPr>
        <w:pStyle w:val="ListParagraph"/>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registrados junto ao</w:t>
      </w:r>
      <w:r w:rsidR="0069508C" w:rsidRPr="006228BF">
        <w:rPr>
          <w:rStyle w:val="DeltaViewDeletion"/>
          <w:rFonts w:ascii="Trebuchet MS" w:hAnsi="Trebuchet MS" w:cs="Tahoma"/>
          <w:strike w:val="0"/>
          <w:color w:val="auto"/>
          <w:sz w:val="22"/>
          <w:szCs w:val="22"/>
        </w:rPr>
        <w:t>s</w:t>
      </w:r>
      <w:r w:rsidR="00C51F9E" w:rsidRPr="006228BF">
        <w:rPr>
          <w:rStyle w:val="DeltaViewDeletion"/>
          <w:rFonts w:ascii="Trebuchet MS" w:hAnsi="Trebuchet MS" w:cs="Tahoma"/>
          <w:strike w:val="0"/>
          <w:color w:val="auto"/>
          <w:sz w:val="22"/>
          <w:szCs w:val="22"/>
        </w:rPr>
        <w:t xml:space="preserve"> </w:t>
      </w:r>
      <w:proofErr w:type="spellStart"/>
      <w:r w:rsidR="00C51F9E" w:rsidRPr="006228BF">
        <w:rPr>
          <w:rFonts w:ascii="Trebuchet MS" w:hAnsi="Trebuchet MS" w:cs="Tahoma"/>
          <w:sz w:val="22"/>
          <w:szCs w:val="22"/>
        </w:rPr>
        <w:t>Custodiante</w:t>
      </w:r>
      <w:r w:rsidR="0069508C" w:rsidRPr="006228BF">
        <w:rPr>
          <w:rFonts w:ascii="Trebuchet MS" w:hAnsi="Trebuchet MS" w:cs="Tahoma"/>
          <w:sz w:val="22"/>
          <w:szCs w:val="22"/>
        </w:rPr>
        <w:t>s</w:t>
      </w:r>
      <w:proofErr w:type="spellEnd"/>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ListParagraph"/>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w:t>
      </w:r>
      <w:r w:rsidR="0069508C" w:rsidRPr="006228BF">
        <w:rPr>
          <w:rFonts w:ascii="Trebuchet MS" w:hAnsi="Trebuchet MS" w:cs="Tahoma"/>
          <w:bCs/>
          <w:sz w:val="22"/>
          <w:szCs w:val="22"/>
        </w:rPr>
        <w:t>s</w:t>
      </w:r>
      <w:r w:rsidR="00A56653" w:rsidRPr="006228BF">
        <w:rPr>
          <w:rFonts w:ascii="Trebuchet MS" w:hAnsi="Trebuchet MS" w:cs="Tahoma"/>
          <w:bCs/>
          <w:sz w:val="22"/>
          <w:szCs w:val="22"/>
        </w:rPr>
        <w:t xml:space="preserve"> </w:t>
      </w:r>
      <w:proofErr w:type="spellStart"/>
      <w:r w:rsidR="00A56653" w:rsidRPr="006228BF">
        <w:rPr>
          <w:rFonts w:ascii="Trebuchet MS" w:hAnsi="Trebuchet MS" w:cs="Tahoma"/>
          <w:bCs/>
          <w:sz w:val="22"/>
          <w:szCs w:val="22"/>
        </w:rPr>
        <w:t>Custodiante</w:t>
      </w:r>
      <w:r w:rsidR="0069508C" w:rsidRPr="006228BF">
        <w:rPr>
          <w:rFonts w:ascii="Trebuchet MS" w:hAnsi="Trebuchet MS" w:cs="Tahoma"/>
          <w:bCs/>
          <w:sz w:val="22"/>
          <w:szCs w:val="22"/>
        </w:rPr>
        <w:t>s</w:t>
      </w:r>
      <w:proofErr w:type="spellEnd"/>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ListParagraph"/>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Heading1"/>
        <w:spacing w:before="0" w:after="0" w:line="360" w:lineRule="auto"/>
        <w:jc w:val="both"/>
        <w:rPr>
          <w:rFonts w:ascii="Trebuchet MS" w:hAnsi="Trebuchet MS" w:cs="Tahoma"/>
          <w:sz w:val="22"/>
          <w:szCs w:val="22"/>
        </w:rPr>
      </w:pPr>
      <w:bookmarkStart w:id="11" w:name="_Toc364177367"/>
      <w:bookmarkStart w:id="12" w:name="_Toc198234638"/>
      <w:bookmarkStart w:id="13" w:name="_Toc358270768"/>
      <w:bookmarkStart w:id="14" w:name="_Toc366868555"/>
      <w:bookmarkStart w:id="15" w:name="_Toc366099233"/>
      <w:bookmarkStart w:id="16" w:name="_Toc420958705"/>
      <w:bookmarkStart w:id="17" w:name="_Toc20804292"/>
      <w:bookmarkEnd w:id="11"/>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2"/>
      <w:bookmarkEnd w:id="13"/>
      <w:bookmarkEnd w:id="14"/>
      <w:bookmarkEnd w:id="15"/>
      <w:r w:rsidR="007D765E" w:rsidRPr="006228BF">
        <w:rPr>
          <w:rFonts w:ascii="Trebuchet MS" w:hAnsi="Trebuchet MS" w:cs="Tahoma"/>
          <w:sz w:val="22"/>
          <w:szCs w:val="22"/>
        </w:rPr>
        <w:t>CRÉDITOS IMOBILIÁRIOS</w:t>
      </w:r>
      <w:bookmarkEnd w:id="16"/>
      <w:bookmarkEnd w:id="17"/>
      <w:r w:rsidR="00B90FF1" w:rsidRPr="006228BF">
        <w:rPr>
          <w:rFonts w:ascii="Trebuchet MS" w:hAnsi="Trebuchet MS" w:cs="Tahoma"/>
          <w:sz w:val="22"/>
          <w:szCs w:val="22"/>
        </w:rPr>
        <w:t xml:space="preserve"> </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ListParagraph"/>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6228BF">
        <w:rPr>
          <w:rFonts w:ascii="Trebuchet MS" w:hAnsi="Trebuchet MS" w:cs="Tahoma"/>
          <w:sz w:val="22"/>
          <w:szCs w:val="22"/>
        </w:rPr>
        <w:t>Securitizadora</w:t>
      </w:r>
      <w:proofErr w:type="spellEnd"/>
      <w:r w:rsidR="00022F14" w:rsidRPr="006228BF">
        <w:rPr>
          <w:rFonts w:ascii="Trebuchet MS" w:hAnsi="Trebuchet MS" w:cs="Tahoma"/>
          <w:sz w:val="22"/>
          <w:szCs w:val="22"/>
        </w:rPr>
        <w:t>,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Heading1"/>
        <w:spacing w:before="0" w:after="0" w:line="360" w:lineRule="auto"/>
        <w:ind w:right="-2"/>
        <w:rPr>
          <w:rFonts w:ascii="Trebuchet MS" w:hAnsi="Trebuchet MS" w:cs="Tahoma"/>
          <w:b w:val="0"/>
          <w:bCs w:val="0"/>
          <w:kern w:val="0"/>
          <w:sz w:val="22"/>
          <w:szCs w:val="22"/>
        </w:rPr>
      </w:pPr>
      <w:bookmarkStart w:id="18" w:name="_Toc198234639"/>
      <w:bookmarkStart w:id="19" w:name="_Toc216807827"/>
      <w:bookmarkStart w:id="20" w:name="_Toc358270769"/>
      <w:bookmarkStart w:id="21" w:name="_Toc366868556"/>
      <w:bookmarkStart w:id="22" w:name="_Toc366099234"/>
    </w:p>
    <w:p w:rsidR="008D5EF2" w:rsidRPr="006228BF" w:rsidRDefault="00775C15" w:rsidP="006228BF">
      <w:pPr>
        <w:pStyle w:val="Heading1"/>
        <w:spacing w:before="0" w:after="0" w:line="360" w:lineRule="auto"/>
        <w:rPr>
          <w:rFonts w:ascii="Trebuchet MS" w:hAnsi="Trebuchet MS" w:cs="Tahoma"/>
          <w:sz w:val="22"/>
          <w:szCs w:val="22"/>
        </w:rPr>
      </w:pPr>
      <w:bookmarkStart w:id="23" w:name="_Toc420958706"/>
      <w:bookmarkStart w:id="24"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18"/>
      <w:bookmarkEnd w:id="19"/>
      <w:bookmarkEnd w:id="20"/>
      <w:bookmarkEnd w:id="21"/>
      <w:bookmarkEnd w:id="22"/>
      <w:bookmarkEnd w:id="23"/>
      <w:bookmarkEnd w:id="24"/>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1</w:t>
            </w:r>
          </w:p>
        </w:tc>
      </w:tr>
      <w:tr w:rsidR="00B46248"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46248" w:rsidRPr="006228BF" w:rsidRDefault="00B46248"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131ª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00651B43" w:rsidRPr="006228BF">
              <w:rPr>
                <w:rFonts w:ascii="Trebuchet MS" w:hAnsi="Trebuchet MS" w:cs="Tahoma"/>
                <w:sz w:val="22"/>
                <w:szCs w:val="22"/>
              </w:rPr>
              <w:t>[●]</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CF4511"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sidR="00D86E4F" w:rsidRPr="006228BF">
              <w:rPr>
                <w:rFonts w:ascii="Trebuchet MS" w:hAnsi="Trebuchet MS" w:cs="Tahoma"/>
                <w:sz w:val="22"/>
                <w:szCs w:val="22"/>
              </w:rPr>
              <w:t xml:space="preserve"> </w:t>
            </w:r>
            <w:r w:rsidR="00651B43" w:rsidRPr="006228BF">
              <w:rPr>
                <w:rFonts w:ascii="Trebuchet MS" w:hAnsi="Trebuchet MS" w:cs="Tahoma"/>
                <w:sz w:val="22"/>
                <w:szCs w:val="22"/>
              </w:rPr>
              <w:t xml:space="preserve">[●] </w:t>
            </w:r>
            <w:r w:rsidR="00B46248" w:rsidRPr="006228BF">
              <w:rPr>
                <w:rFonts w:ascii="Trebuchet MS" w:hAnsi="Trebuchet MS" w:cs="Tahoma"/>
                <w:bCs/>
                <w:sz w:val="22"/>
                <w:szCs w:val="22"/>
              </w:rPr>
              <w:t>(</w:t>
            </w:r>
            <w:r w:rsidR="00651B43" w:rsidRPr="006228BF">
              <w:rPr>
                <w:rFonts w:ascii="Trebuchet MS" w:hAnsi="Trebuchet MS" w:cs="Tahoma"/>
                <w:sz w:val="22"/>
                <w:szCs w:val="22"/>
              </w:rPr>
              <w:t>[●]</w:t>
            </w:r>
            <w:r w:rsidR="00B46248" w:rsidRPr="006228BF">
              <w:rPr>
                <w:rFonts w:ascii="Trebuchet MS" w:hAnsi="Trebuchet MS" w:cs="Tahoma"/>
                <w:sz w:val="22"/>
                <w:szCs w:val="22"/>
              </w:rPr>
              <w:t>), na Data de Emissão;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CF4511" w:rsidRPr="006228BF">
              <w:rPr>
                <w:rFonts w:ascii="Trebuchet MS" w:hAnsi="Trebuchet MS" w:cs="Tahoma"/>
                <w:sz w:val="22"/>
                <w:szCs w:val="22"/>
              </w:rPr>
              <w:t xml:space="preserve">R$ </w:t>
            </w:r>
            <w:r w:rsidR="00651B43" w:rsidRPr="006228BF">
              <w:rPr>
                <w:rFonts w:ascii="Trebuchet MS" w:hAnsi="Trebuchet MS" w:cs="Tahoma"/>
                <w:sz w:val="22"/>
                <w:szCs w:val="22"/>
              </w:rPr>
              <w:t xml:space="preserve">[●] </w:t>
            </w:r>
            <w:r w:rsidR="00455E34" w:rsidRPr="006228BF">
              <w:rPr>
                <w:rFonts w:ascii="Trebuchet MS" w:hAnsi="Trebuchet MS" w:cs="Tahoma"/>
                <w:sz w:val="22"/>
                <w:szCs w:val="22"/>
              </w:rPr>
              <w:t>(</w:t>
            </w:r>
            <w:r w:rsidR="00651B43" w:rsidRPr="006228BF">
              <w:rPr>
                <w:rFonts w:ascii="Trebuchet MS" w:hAnsi="Trebuchet MS" w:cs="Tahoma"/>
                <w:sz w:val="22"/>
                <w:szCs w:val="22"/>
              </w:rPr>
              <w:t>[●]</w:t>
            </w:r>
            <w:r w:rsidR="00455E34" w:rsidRPr="006228BF">
              <w:rPr>
                <w:rFonts w:ascii="Trebuchet MS" w:hAnsi="Trebuchet MS" w:cs="Tahoma"/>
                <w:sz w:val="22"/>
                <w:szCs w:val="22"/>
              </w:rPr>
              <w:t>)</w:t>
            </w:r>
            <w:r w:rsidRPr="006228BF">
              <w:rPr>
                <w:rFonts w:ascii="Trebuchet MS" w:hAnsi="Trebuchet MS" w:cs="Tahoma"/>
                <w:sz w:val="22"/>
                <w:szCs w:val="22"/>
              </w:rPr>
              <w:t xml:space="preserve">, na Data de Emissão; </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651B43" w:rsidRPr="006228BF">
              <w:rPr>
                <w:rFonts w:ascii="Trebuchet MS" w:hAnsi="Trebuchet MS" w:cs="Tahoma"/>
                <w:sz w:val="22"/>
                <w:szCs w:val="22"/>
              </w:rPr>
              <w:t xml:space="preserve">[●] </w:t>
            </w:r>
            <w:r w:rsidRPr="006228BF">
              <w:rPr>
                <w:rFonts w:ascii="Trebuchet MS" w:hAnsi="Trebuchet MS" w:cs="Tahoma"/>
                <w:sz w:val="22"/>
                <w:szCs w:val="22"/>
              </w:rPr>
              <w:t>(</w:t>
            </w:r>
            <w:r w:rsidR="00651B43" w:rsidRPr="006228BF">
              <w:rPr>
                <w:rFonts w:ascii="Trebuchet MS" w:hAnsi="Trebuchet MS" w:cs="Tahoma"/>
                <w:sz w:val="22"/>
                <w:szCs w:val="22"/>
              </w:rPr>
              <w:t>[●]</w:t>
            </w:r>
            <w:r w:rsidRPr="006228BF">
              <w:rPr>
                <w:rFonts w:ascii="Trebuchet MS" w:hAnsi="Trebuchet MS" w:cs="Tahoma"/>
                <w:sz w:val="22"/>
                <w:szCs w:val="22"/>
              </w:rPr>
              <w:t>) dias;</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00651B43" w:rsidRPr="0058207F">
              <w:rPr>
                <w:rFonts w:ascii="Trebuchet MS" w:hAnsi="Trebuchet MS" w:cs="Tahoma"/>
                <w:sz w:val="22"/>
                <w:szCs w:val="22"/>
              </w:rPr>
              <w:t>de 1</w:t>
            </w:r>
            <w:r w:rsidRPr="0058207F">
              <w:rPr>
                <w:rFonts w:ascii="Trebuchet MS" w:hAnsi="Trebuchet MS" w:cs="Tahoma"/>
                <w:sz w:val="22"/>
                <w:szCs w:val="22"/>
              </w:rPr>
              <w:t>%</w:t>
            </w:r>
            <w:r w:rsidRPr="006228BF">
              <w:rPr>
                <w:rFonts w:ascii="Trebuchet MS" w:hAnsi="Trebuchet MS" w:cs="Tahoma"/>
                <w:sz w:val="22"/>
                <w:szCs w:val="22"/>
              </w:rPr>
              <w:t xml:space="preserve"> (um por cento) ao ano, base 252 (duzentos e cinquenta e dois) Dias Út</w:t>
            </w:r>
            <w:r w:rsidR="009A184A" w:rsidRPr="006228BF">
              <w:rPr>
                <w:rFonts w:ascii="Trebuchet MS" w:hAnsi="Trebuchet MS" w:cs="Tahoma"/>
                <w:sz w:val="22"/>
                <w:szCs w:val="22"/>
              </w:rPr>
              <w:t>eis, calculados nos termos da C</w:t>
            </w:r>
            <w:r w:rsidRPr="006228BF">
              <w:rPr>
                <w:rFonts w:ascii="Trebuchet MS" w:hAnsi="Trebuchet MS" w:cs="Tahoma"/>
                <w:sz w:val="22"/>
                <w:szCs w:val="22"/>
              </w:rPr>
              <w:t>láusula 6.1., abaixo;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00B46248" w:rsidRPr="006228BF">
              <w:rPr>
                <w:rFonts w:ascii="Trebuchet MS" w:hAnsi="Trebuchet MS" w:cs="Tahoma"/>
                <w:sz w:val="22"/>
                <w:szCs w:val="22"/>
              </w:rPr>
              <w:t>.</w:t>
            </w:r>
            <w:r w:rsidR="00B46248" w:rsidRPr="006228BF">
              <w:rPr>
                <w:rFonts w:ascii="Trebuchet MS" w:hAnsi="Trebuchet MS" w:cs="Tahoma"/>
                <w:sz w:val="22"/>
                <w:szCs w:val="22"/>
              </w:rPr>
              <w:tab/>
              <w:t>Sistema de Registro, Custódia Eletrônica, Distribuição e Liquidação Financeira: B3;</w:t>
            </w: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Emissão: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00B46248" w:rsidRPr="006228BF">
              <w:rPr>
                <w:rFonts w:ascii="Trebuchet MS" w:hAnsi="Trebuchet MS" w:cs="Tahoma"/>
                <w:sz w:val="22"/>
                <w:szCs w:val="22"/>
              </w:rPr>
              <w:t>.</w:t>
            </w:r>
            <w:r w:rsidR="00B46248" w:rsidRPr="006228BF">
              <w:rPr>
                <w:rFonts w:ascii="Trebuchet MS" w:hAnsi="Trebuchet MS" w:cs="Tahoma"/>
                <w:sz w:val="22"/>
                <w:szCs w:val="22"/>
              </w:rPr>
              <w:tab/>
              <w:t>Local de Emissão: São Paulo – SP;</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Vencimento Final: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00B46248" w:rsidRPr="006228BF">
              <w:rPr>
                <w:rFonts w:ascii="Trebuchet MS" w:hAnsi="Trebuchet MS" w:cs="Tahoma"/>
                <w:sz w:val="22"/>
                <w:szCs w:val="22"/>
              </w:rPr>
              <w:t xml:space="preserve"> do Termo de Securitização;</w:t>
            </w:r>
            <w:r w:rsidRPr="006228BF">
              <w:rPr>
                <w:rFonts w:ascii="Trebuchet MS" w:hAnsi="Trebuchet MS" w:cs="Tahoma"/>
                <w:sz w:val="22"/>
                <w:szCs w:val="22"/>
              </w:rPr>
              <w:t xml:space="preserve"> 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132ª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9508C" w:rsidRPr="006228BF" w:rsidRDefault="0069508C"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lastRenderedPageBreak/>
              <w:t xml:space="preserve">CRI </w:t>
            </w:r>
            <w:r w:rsidR="009A184A" w:rsidRPr="006228BF">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133ª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 xml:space="preserve">Anexo </w:t>
            </w:r>
            <w:r w:rsidRPr="006228BF">
              <w:rPr>
                <w:rFonts w:ascii="Trebuchet MS" w:hAnsi="Trebuchet MS" w:cs="Tahoma"/>
                <w:sz w:val="22"/>
                <w:szCs w:val="22"/>
              </w:rPr>
              <w:t>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sidR="0093503A" w:rsidRPr="006228BF">
              <w:rPr>
                <w:rFonts w:ascii="Trebuchet MS" w:hAnsi="Trebuchet MS" w:cs="Tahoma"/>
                <w:sz w:val="22"/>
                <w:szCs w:val="22"/>
              </w:rPr>
              <w:t>8% (oito por cento)</w:t>
            </w:r>
            <w:r w:rsidRPr="006228BF">
              <w:rPr>
                <w:rFonts w:ascii="Trebuchet MS" w:hAnsi="Trebuchet MS" w:cs="Tahoma"/>
                <w:sz w:val="22"/>
                <w:szCs w:val="22"/>
              </w:rPr>
              <w:t xml:space="preserve">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Pr="006228BF">
              <w:rPr>
                <w:rFonts w:ascii="Trebuchet MS" w:hAnsi="Trebuchet MS" w:cs="Tahoma"/>
                <w:sz w:val="22"/>
                <w:szCs w:val="22"/>
              </w:rPr>
              <w:t xml:space="preserve">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ListParagraph"/>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ListParagraph"/>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entidades abertas e fechadas 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ListParagraph"/>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 xml:space="preserve">por ocasião da subscrição </w:t>
      </w:r>
      <w:r w:rsidRPr="006228BF">
        <w:rPr>
          <w:rFonts w:ascii="Trebuchet MS" w:hAnsi="Trebuchet MS"/>
          <w:sz w:val="22"/>
          <w:szCs w:val="22"/>
        </w:rPr>
        <w:lastRenderedPageBreak/>
        <w:t>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xml:space="preserve">, a menos que a Emissora obtenha o registro de oferta pública perante a CVM, nos termos do caput do artigo 21 da Lei nº 6.385, de 07 de dezembro de 1976, conforme alterada e da Instrução CVM nº 400, de 29 </w:t>
      </w:r>
      <w:r w:rsidRPr="006228BF">
        <w:rPr>
          <w:rFonts w:ascii="Trebuchet MS" w:hAnsi="Trebuchet MS" w:cs="Arial"/>
          <w:sz w:val="22"/>
          <w:szCs w:val="22"/>
        </w:rPr>
        <w:lastRenderedPageBreak/>
        <w:t>de dezembro de 2003, conforme alterada e apresente prospecto da oferta à CVM, nos termos da regulamentação aplicável.</w:t>
      </w:r>
    </w:p>
    <w:p w:rsidR="006623D2" w:rsidRPr="006228BF" w:rsidRDefault="006623D2" w:rsidP="006228BF">
      <w:pPr>
        <w:pStyle w:val="ListParagraph"/>
        <w:keepNext/>
        <w:spacing w:line="360" w:lineRule="auto"/>
        <w:ind w:left="0"/>
        <w:jc w:val="both"/>
        <w:rPr>
          <w:rFonts w:ascii="Trebuchet MS" w:hAnsi="Trebuchet MS" w:cs="Tahoma"/>
          <w:sz w:val="22"/>
          <w:szCs w:val="22"/>
        </w:rPr>
      </w:pPr>
    </w:p>
    <w:p w:rsidR="008D5EF2" w:rsidRPr="006228BF" w:rsidRDefault="00A10C8F" w:rsidP="006228BF">
      <w:pPr>
        <w:pStyle w:val="ListParagraph"/>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w:t>
      </w:r>
      <w:proofErr w:type="spellStart"/>
      <w:r w:rsidR="0042661E" w:rsidRPr="006228BF">
        <w:rPr>
          <w:rFonts w:ascii="Trebuchet MS" w:hAnsi="Trebuchet MS" w:cs="Tahoma"/>
          <w:sz w:val="22"/>
          <w:szCs w:val="22"/>
        </w:rPr>
        <w:t>dos</w:t>
      </w:r>
      <w:proofErr w:type="spellEnd"/>
      <w:r w:rsidR="0042661E"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w:t>
      </w:r>
      <w:proofErr w:type="spellStart"/>
      <w:r w:rsidR="002B03B5" w:rsidRPr="006228BF">
        <w:rPr>
          <w:rFonts w:ascii="Trebuchet MS" w:hAnsi="Trebuchet MS" w:cs="Tahoma"/>
          <w:sz w:val="22"/>
          <w:szCs w:val="22"/>
        </w:rPr>
        <w:t>Escriturador</w:t>
      </w:r>
      <w:proofErr w:type="spellEnd"/>
      <w:r w:rsidR="002B03B5" w:rsidRPr="006228BF">
        <w:rPr>
          <w:rFonts w:ascii="Trebuchet MS" w:hAnsi="Trebuchet MS" w:cs="Tahoma"/>
          <w:sz w:val="22"/>
          <w:szCs w:val="22"/>
        </w:rPr>
        <w:t xml:space="preserve">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8D5EF2" w:rsidRDefault="008D5EF2" w:rsidP="006228BF">
      <w:pPr>
        <w:pStyle w:val="ListParagraph"/>
        <w:tabs>
          <w:tab w:val="left" w:pos="1134"/>
        </w:tabs>
        <w:spacing w:line="360" w:lineRule="auto"/>
        <w:ind w:left="0" w:right="-2"/>
        <w:jc w:val="both"/>
        <w:rPr>
          <w:rFonts w:ascii="Trebuchet MS" w:hAnsi="Trebuchet MS" w:cs="Tahoma"/>
          <w:b/>
          <w:sz w:val="22"/>
          <w:szCs w:val="22"/>
        </w:rPr>
      </w:pPr>
    </w:p>
    <w:p w:rsidR="00E7787A" w:rsidRPr="006B2F27" w:rsidRDefault="00E7787A" w:rsidP="00E7787A">
      <w:pPr>
        <w:pStyle w:val="ListParagraph"/>
        <w:tabs>
          <w:tab w:val="left" w:pos="1134"/>
        </w:tabs>
        <w:spacing w:line="360" w:lineRule="auto"/>
        <w:ind w:left="0" w:right="-2"/>
        <w:jc w:val="both"/>
        <w:rPr>
          <w:rFonts w:ascii="Trebuchet MS" w:hAnsi="Trebuchet MS" w:cs="Tahoma"/>
          <w:bCs/>
          <w:sz w:val="22"/>
          <w:szCs w:val="22"/>
        </w:rPr>
      </w:pPr>
      <w:r w:rsidRPr="006B2F27">
        <w:rPr>
          <w:rFonts w:ascii="Trebuchet MS" w:hAnsi="Trebuchet MS" w:cs="Tahoma"/>
          <w:bCs/>
          <w:sz w:val="22"/>
          <w:szCs w:val="22"/>
        </w:rPr>
        <w:t>[</w:t>
      </w:r>
      <w:r w:rsidRPr="006B2F27">
        <w:rPr>
          <w:rFonts w:ascii="Trebuchet MS" w:hAnsi="Trebuchet MS" w:cs="Tahoma"/>
          <w:b/>
          <w:sz w:val="22"/>
          <w:szCs w:val="22"/>
          <w:highlight w:val="yellow"/>
        </w:rPr>
        <w:t>Nota MC:</w:t>
      </w:r>
      <w:r w:rsidRPr="006B2F27">
        <w:rPr>
          <w:rFonts w:ascii="Trebuchet MS" w:hAnsi="Trebuchet MS" w:cs="Tahoma"/>
          <w:bCs/>
          <w:sz w:val="22"/>
          <w:szCs w:val="22"/>
          <w:highlight w:val="yellow"/>
        </w:rPr>
        <w:t xml:space="preserve"> favor confirmar se haverá possibilidade de distribuição parcial dos CRI. Nesse caso, incluir montante mínimo necessário para manutenção da oferta, bem como incluir redação pertinente prevista na ICVM 476 e fator de risco.</w:t>
      </w:r>
      <w:r w:rsidRPr="006B2F27">
        <w:rPr>
          <w:rFonts w:ascii="Trebuchet MS" w:hAnsi="Trebuchet MS" w:cs="Tahoma"/>
          <w:bCs/>
          <w:sz w:val="22"/>
          <w:szCs w:val="22"/>
        </w:rPr>
        <w:t>]</w:t>
      </w:r>
    </w:p>
    <w:p w:rsidR="00E7787A" w:rsidRPr="006228BF" w:rsidRDefault="00E7787A"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5" w:name="_Toc420958707"/>
      <w:bookmarkStart w:id="26"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25"/>
      <w:bookmarkEnd w:id="26"/>
    </w:p>
    <w:p w:rsidR="0042661E" w:rsidRPr="006228BF" w:rsidRDefault="0042661E"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ListParagraph"/>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ListParagraph"/>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ListParagraph"/>
        <w:spacing w:line="360" w:lineRule="auto"/>
        <w:ind w:left="0" w:right="-2"/>
        <w:contextualSpacing w:val="0"/>
        <w:jc w:val="both"/>
        <w:rPr>
          <w:rFonts w:ascii="Trebuchet MS" w:hAnsi="Trebuchet MS"/>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7" w:name="_Toc420958708"/>
      <w:bookmarkStart w:id="28"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27"/>
      <w:bookmarkEnd w:id="28"/>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 xml:space="preserve">pro rata </w:t>
      </w:r>
      <w:proofErr w:type="spellStart"/>
      <w:r w:rsidR="00866816" w:rsidRPr="006228BF">
        <w:rPr>
          <w:rFonts w:ascii="Trebuchet MS" w:hAnsi="Trebuchet MS" w:cs="Tahoma"/>
          <w:i/>
          <w:sz w:val="22"/>
          <w:szCs w:val="22"/>
        </w:rPr>
        <w:t>temporis</w:t>
      </w:r>
      <w:proofErr w:type="spellEnd"/>
      <w:r w:rsidR="00866816" w:rsidRPr="006228BF">
        <w:rPr>
          <w:rFonts w:ascii="Trebuchet MS" w:hAnsi="Trebuchet MS" w:cs="Tahoma"/>
          <w:sz w:val="22"/>
          <w:szCs w:val="22"/>
        </w:rPr>
        <w:t xml:space="preserve"> por Dias Úteis decorridos, incidentes sobre o </w:t>
      </w:r>
      <w:r w:rsidR="00866816" w:rsidRPr="006228BF">
        <w:rPr>
          <w:rFonts w:ascii="Trebuchet MS" w:hAnsi="Trebuchet MS" w:cs="Tahoma"/>
          <w:sz w:val="22"/>
          <w:szCs w:val="22"/>
        </w:rPr>
        <w:lastRenderedPageBreak/>
        <w:t>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w:t>
      </w:r>
      <w:proofErr w:type="spellStart"/>
      <w:r w:rsidRPr="006228BF">
        <w:rPr>
          <w:rFonts w:ascii="Trebuchet MS" w:hAnsi="Trebuchet MS" w:cs="Trebuchet MS"/>
          <w:sz w:val="22"/>
          <w:szCs w:val="22"/>
        </w:rPr>
        <w:t>Produtório</w:t>
      </w:r>
      <w:proofErr w:type="spellEnd"/>
      <w:r w:rsidRPr="006228BF">
        <w:rPr>
          <w:rFonts w:ascii="Trebuchet MS" w:hAnsi="Trebuchet MS" w:cs="Trebuchet MS"/>
          <w:sz w:val="22"/>
          <w:szCs w:val="22"/>
        </w:rPr>
        <w:t xml:space="preserve"> das Taxas DI da Data de Emissão,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lastRenderedPageBreak/>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11011D"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AMTi</w:t>
      </w:r>
      <w:proofErr w:type="spellEnd"/>
      <w:r w:rsidRPr="006228BF">
        <w:rPr>
          <w:rFonts w:ascii="Trebuchet MS" w:hAnsi="Trebuchet MS" w:cs="Tahoma"/>
          <w:sz w:val="22"/>
          <w:szCs w:val="22"/>
        </w:rPr>
        <w:t xml:space="preserve"> = Valor unitário da i-</w:t>
      </w:r>
      <w:proofErr w:type="spellStart"/>
      <w:r w:rsidRPr="006228BF">
        <w:rPr>
          <w:rFonts w:ascii="Trebuchet MS" w:hAnsi="Trebuchet MS" w:cs="Tahoma"/>
          <w:sz w:val="22"/>
          <w:szCs w:val="22"/>
        </w:rPr>
        <w:t>ésima</w:t>
      </w:r>
      <w:proofErr w:type="spellEnd"/>
      <w:r w:rsidRPr="006228BF">
        <w:rPr>
          <w:rFonts w:ascii="Trebuchet MS" w:hAnsi="Trebuchet MS" w:cs="Tahoma"/>
          <w:sz w:val="22"/>
          <w:szCs w:val="22"/>
        </w:rPr>
        <w:t xml:space="preserve">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VNb</w:t>
      </w:r>
      <w:proofErr w:type="spellEnd"/>
      <w:r w:rsidRPr="006228BF">
        <w:rPr>
          <w:rFonts w:ascii="Trebuchet MS" w:hAnsi="Trebuchet MS" w:cs="Tahoma"/>
          <w:sz w:val="22"/>
          <w:szCs w:val="22"/>
        </w:rPr>
        <w:t xml:space="preserve">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9" w:name="_Toc420958709"/>
      <w:bookmarkStart w:id="30" w:name="_Toc20804296"/>
      <w:r w:rsidRPr="006228BF">
        <w:rPr>
          <w:rFonts w:ascii="Trebuchet MS" w:hAnsi="Trebuchet MS" w:cs="Tahoma"/>
          <w:sz w:val="22"/>
          <w:szCs w:val="22"/>
        </w:rPr>
        <w:lastRenderedPageBreak/>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29"/>
      <w:bookmarkEnd w:id="30"/>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highlight w:val="yellow"/>
        </w:rPr>
        <w:t>multas e juros de mora relacionados aos CRI, se aplicável</w:t>
      </w:r>
      <w:r>
        <w:rPr>
          <w:rFonts w:ascii="Trebuchet MS" w:hAnsi="Trebuchet MS" w:cs="Tahoma"/>
          <w:sz w:val="22"/>
          <w:szCs w:val="22"/>
        </w:rPr>
        <w:t>] [</w:t>
      </w:r>
      <w:r w:rsidRPr="00E7787A">
        <w:rPr>
          <w:rFonts w:ascii="Trebuchet MS" w:hAnsi="Trebuchet MS" w:cs="Tahoma"/>
          <w:color w:val="FF0000"/>
          <w:sz w:val="22"/>
          <w:szCs w:val="22"/>
          <w:highlight w:val="yellow"/>
        </w:rPr>
        <w:t>Pilar: Poderiam esclarecer, por favor? Os itens abaixo já mencionam os encargos moratórios</w:t>
      </w:r>
      <w:r>
        <w:rPr>
          <w:rFonts w:ascii="Trebuchet MS" w:hAnsi="Trebuchet MS" w:cs="Tahoma"/>
          <w:sz w:val="22"/>
          <w:szCs w:val="22"/>
        </w:rPr>
        <w:t>]</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7.4. 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082E6B" w:rsidRPr="006228BF">
        <w:rPr>
          <w:rFonts w:ascii="Trebuchet MS" w:hAnsi="Trebuchet MS" w:cs="Tahoma"/>
          <w:sz w:val="22"/>
          <w:szCs w:val="22"/>
        </w:rPr>
        <w:t xml:space="preserve">e na Cláusula 7.4.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e Amortização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w:t>
      </w:r>
      <w:r w:rsidR="00996313" w:rsidRPr="006228BF">
        <w:rPr>
          <w:rFonts w:ascii="Trebuchet MS" w:hAnsi="Trebuchet MS" w:cs="Tahoma"/>
          <w:sz w:val="22"/>
          <w:szCs w:val="22"/>
        </w:rPr>
        <w:lastRenderedPageBreak/>
        <w:t>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CRI Mezanino 1 e CRI Mezanino 2 / VPL </w:t>
      </w:r>
      <w:proofErr w:type="spellStart"/>
      <w:r w:rsidRPr="006228BF">
        <w:rPr>
          <w:rFonts w:ascii="Trebuchet MS" w:hAnsi="Trebuchet MS" w:cs="Tahoma"/>
          <w:sz w:val="22"/>
          <w:szCs w:val="22"/>
        </w:rPr>
        <w:t>CRITotal</w:t>
      </w:r>
      <w:proofErr w:type="spellEnd"/>
      <w:r w:rsidRPr="006228BF">
        <w:rPr>
          <w:rFonts w:ascii="Trebuchet MS" w:hAnsi="Trebuchet MS" w:cs="Tahoma"/>
          <w:sz w:val="22"/>
          <w:szCs w:val="22"/>
        </w:rPr>
        <w:t>)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w:t>
      </w:r>
      <w:proofErr w:type="spellStart"/>
      <w:r w:rsidRPr="006228BF">
        <w:rPr>
          <w:rFonts w:ascii="Trebuchet MS" w:hAnsi="Trebuchet MS" w:cs="Tahoma"/>
          <w:sz w:val="22"/>
          <w:szCs w:val="22"/>
        </w:rPr>
        <w:t>Pré</w:t>
      </w:r>
      <w:proofErr w:type="spellEnd"/>
      <w:r w:rsidRPr="006228BF">
        <w:rPr>
          <w:rFonts w:ascii="Trebuchet MS" w:hAnsi="Trebuchet MS" w:cs="Tahoma"/>
          <w:sz w:val="22"/>
          <w:szCs w:val="22"/>
        </w:rPr>
        <w:t>”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0B6D0B" w:rsidRPr="006228BF">
        <w:rPr>
          <w:rFonts w:ascii="Trebuchet MS" w:hAnsi="Trebuchet MS" w:cs="Tahoma"/>
          <w:sz w:val="22"/>
          <w:szCs w:val="22"/>
        </w:rPr>
        <w:t>[</w:t>
      </w:r>
      <w:r w:rsidR="000B6D0B" w:rsidRPr="006228BF">
        <w:rPr>
          <w:rFonts w:ascii="Trebuchet MS" w:hAnsi="Trebuchet MS" w:cs="Tahoma"/>
          <w:sz w:val="22"/>
          <w:szCs w:val="22"/>
          <w:highlight w:val="yellow"/>
        </w:rPr>
        <w:t>definir</w:t>
      </w:r>
      <w:r w:rsidR="000B6D0B" w:rsidRPr="006228BF">
        <w:rPr>
          <w:rFonts w:ascii="Trebuchet MS" w:hAnsi="Trebuchet MS" w:cs="Tahoma"/>
          <w:sz w:val="22"/>
          <w:szCs w:val="22"/>
        </w:rPr>
        <w:t>]</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ListParagraph"/>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6228BF">
      <w:pPr>
        <w:pStyle w:val="ListParagraph"/>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spacing w:line="360" w:lineRule="auto"/>
        <w:ind w:left="1080" w:firstLine="54"/>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ListParagraph"/>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lastRenderedPageBreak/>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Instituiç</w:t>
      </w:r>
      <w:r w:rsidR="00387556" w:rsidRPr="006228BF">
        <w:rPr>
          <w:rFonts w:ascii="Trebuchet MS" w:hAnsi="Trebuchet MS" w:cs="Arial"/>
          <w:sz w:val="22"/>
          <w:szCs w:val="22"/>
        </w:rPr>
        <w:t>ões</w:t>
      </w:r>
      <w:r w:rsidR="00EA7A77" w:rsidRPr="006228BF">
        <w:rPr>
          <w:rFonts w:ascii="Trebuchet MS" w:hAnsi="Trebuchet MS" w:cs="Arial"/>
          <w:sz w:val="22"/>
          <w:szCs w:val="22"/>
        </w:rPr>
        <w:t xml:space="preserve"> </w:t>
      </w:r>
      <w:proofErr w:type="spellStart"/>
      <w:r w:rsidR="00EA7A77" w:rsidRPr="006228BF">
        <w:rPr>
          <w:rFonts w:ascii="Trebuchet MS" w:hAnsi="Trebuchet MS" w:cs="Arial"/>
          <w:sz w:val="22"/>
          <w:szCs w:val="22"/>
        </w:rPr>
        <w:t>Custodiante</w:t>
      </w:r>
      <w:r w:rsidR="00387556"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ao Agente </w:t>
      </w:r>
      <w:proofErr w:type="spellStart"/>
      <w:r w:rsidR="00EA7A77" w:rsidRPr="006228BF">
        <w:rPr>
          <w:rFonts w:ascii="Trebuchet MS" w:hAnsi="Trebuchet MS" w:cs="Arial"/>
          <w:sz w:val="22"/>
          <w:szCs w:val="22"/>
        </w:rPr>
        <w:t>Escriturador</w:t>
      </w:r>
      <w:proofErr w:type="spellEnd"/>
      <w:r w:rsidR="00EA7A77" w:rsidRPr="006228BF">
        <w:rPr>
          <w:rFonts w:ascii="Trebuchet MS" w:hAnsi="Trebuchet MS" w:cs="Arial"/>
          <w:sz w:val="22"/>
          <w:szCs w:val="22"/>
        </w:rPr>
        <w:t xml:space="preserve">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proofErr w:type="spellStart"/>
      <w:r w:rsidR="00EA7A77" w:rsidRPr="006228BF">
        <w:rPr>
          <w:rFonts w:ascii="Trebuchet MS" w:hAnsi="Trebuchet MS" w:cs="Arial"/>
          <w:sz w:val="22"/>
          <w:szCs w:val="22"/>
        </w:rPr>
        <w:t>CRI</w:t>
      </w:r>
      <w:r w:rsidR="00651B43"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1" w:name="_DV_M110"/>
      <w:bookmarkStart w:id="32" w:name="_Toc420958710"/>
      <w:bookmarkStart w:id="33" w:name="_Toc20804297"/>
      <w:bookmarkEnd w:id="31"/>
      <w:r w:rsidRPr="006228BF">
        <w:rPr>
          <w:rFonts w:ascii="Trebuchet MS" w:hAnsi="Trebuchet MS" w:cs="Tahoma"/>
          <w:sz w:val="22"/>
          <w:szCs w:val="22"/>
        </w:rPr>
        <w:t>CLÁUSULA VIII – GARANTIAS</w:t>
      </w:r>
      <w:bookmarkEnd w:id="32"/>
      <w:bookmarkEnd w:id="33"/>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Garantias. </w:t>
      </w:r>
    </w:p>
    <w:p w:rsidR="00C87743" w:rsidRDefault="00C87743" w:rsidP="00C87743">
      <w:pPr>
        <w:pStyle w:val="ListParagraph"/>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w:t>
      </w:r>
      <w:r w:rsidRPr="00A36843">
        <w:rPr>
          <w:rFonts w:ascii="Trebuchet MS" w:hAnsi="Trebuchet MS" w:cs="Trebuchet MS"/>
          <w:sz w:val="22"/>
          <w:szCs w:val="22"/>
        </w:rPr>
        <w:lastRenderedPageBreak/>
        <w:t xml:space="preserve">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no prazo de até 60 (sessenta) dias contados da </w:t>
      </w:r>
      <w:proofErr w:type="spellStart"/>
      <w:r w:rsidRPr="00A36843">
        <w:rPr>
          <w:rFonts w:ascii="Trebuchet MS" w:hAnsi="Trebuchet MS" w:cs="Trebuchet MS"/>
          <w:sz w:val="22"/>
          <w:szCs w:val="22"/>
        </w:rPr>
        <w:t>prenotação</w:t>
      </w:r>
      <w:proofErr w:type="spellEnd"/>
      <w:r w:rsidRPr="00A36843">
        <w:rPr>
          <w:rFonts w:ascii="Trebuchet MS" w:hAnsi="Trebuchet MS" w:cs="Trebuchet MS"/>
          <w:sz w:val="22"/>
          <w:szCs w:val="22"/>
        </w:rPr>
        <w:t xml:space="preserve">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xml:space="preserve">, desde que o Valor da Cessão tenha sido pago pela </w:t>
      </w:r>
      <w:proofErr w:type="spellStart"/>
      <w:r>
        <w:rPr>
          <w:rFonts w:ascii="Trebuchet MS" w:hAnsi="Trebuchet MS" w:cs="Trebuchet MS"/>
          <w:sz w:val="22"/>
          <w:szCs w:val="22"/>
        </w:rPr>
        <w:t>Securitizadora</w:t>
      </w:r>
      <w:proofErr w:type="spellEnd"/>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proofErr w:type="spellStart"/>
      <w:r>
        <w:rPr>
          <w:rFonts w:ascii="Trebuchet MS" w:hAnsi="Trebuchet MS" w:cs="Trebuchet MS"/>
          <w:sz w:val="22"/>
          <w:szCs w:val="22"/>
        </w:rPr>
        <w:t>Securitizadora</w:t>
      </w:r>
      <w:proofErr w:type="spellEnd"/>
      <w:r w:rsidRPr="00A36843">
        <w:rPr>
          <w:rFonts w:ascii="Trebuchet MS" w:hAnsi="Trebuchet MS" w:cs="Trebuchet MS"/>
          <w:sz w:val="22"/>
          <w:szCs w:val="22"/>
        </w:rPr>
        <w:t xml:space="preserve"> no prazo de </w:t>
      </w:r>
      <w:r>
        <w:rPr>
          <w:rFonts w:ascii="Trebuchet MS" w:hAnsi="Trebuchet MS" w:cs="Trebuchet MS"/>
          <w:sz w:val="22"/>
          <w:szCs w:val="22"/>
        </w:rPr>
        <w:t>[</w:t>
      </w:r>
      <w:r w:rsidRPr="003D332C">
        <w:rPr>
          <w:rFonts w:ascii="Trebuchet MS" w:hAnsi="Trebuchet MS" w:cs="Trebuchet MS"/>
          <w:sz w:val="22"/>
          <w:szCs w:val="22"/>
          <w:highlight w:val="yellow"/>
        </w:rPr>
        <w:t>•</w:t>
      </w:r>
      <w:r>
        <w:rPr>
          <w:rFonts w:ascii="Trebuchet MS" w:hAnsi="Trebuchet MS" w:cs="Trebuchet MS"/>
          <w:sz w:val="22"/>
          <w:szCs w:val="22"/>
        </w:rPr>
        <w:t>]</w:t>
      </w:r>
      <w:r w:rsidRPr="00A36843">
        <w:rPr>
          <w:rFonts w:ascii="Trebuchet MS" w:hAnsi="Trebuchet MS" w:cs="Trebuchet MS"/>
          <w:sz w:val="22"/>
          <w:szCs w:val="22"/>
        </w:rPr>
        <w:t xml:space="preserve"> (</w:t>
      </w:r>
      <w:r>
        <w:rPr>
          <w:rFonts w:ascii="Trebuchet MS" w:hAnsi="Trebuchet MS" w:cs="Trebuchet MS"/>
          <w:sz w:val="22"/>
          <w:szCs w:val="22"/>
        </w:rPr>
        <w:t>[</w:t>
      </w:r>
      <w:r w:rsidRPr="00275E38">
        <w:rPr>
          <w:rFonts w:ascii="Trebuchet MS" w:hAnsi="Trebuchet MS" w:cs="Trebuchet MS"/>
          <w:sz w:val="22"/>
          <w:szCs w:val="22"/>
          <w:highlight w:val="yellow"/>
        </w:rPr>
        <w:t>•</w:t>
      </w:r>
      <w:r>
        <w:rPr>
          <w:rFonts w:ascii="Trebuchet MS" w:hAnsi="Trebuchet MS" w:cs="Trebuchet MS"/>
          <w:sz w:val="22"/>
          <w:szCs w:val="22"/>
        </w:rPr>
        <w:t>]</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F446A2" w:rsidRDefault="00F446A2" w:rsidP="006228BF">
      <w:pPr>
        <w:tabs>
          <w:tab w:val="left" w:pos="1134"/>
        </w:tabs>
        <w:spacing w:line="360" w:lineRule="auto"/>
        <w:jc w:val="both"/>
        <w:rPr>
          <w:rFonts w:ascii="Trebuchet MS" w:hAnsi="Trebuchet MS" w:cs="Tahoma"/>
          <w:b/>
          <w:sz w:val="22"/>
          <w:szCs w:val="22"/>
        </w:rPr>
      </w:pPr>
    </w:p>
    <w:p w:rsidR="00C87743" w:rsidRDefault="00C87743" w:rsidP="00C87743">
      <w:pPr>
        <w:tabs>
          <w:tab w:val="left" w:pos="1134"/>
        </w:tabs>
        <w:spacing w:line="360" w:lineRule="auto"/>
        <w:jc w:val="both"/>
        <w:rPr>
          <w:rFonts w:ascii="Trebuchet MS" w:hAnsi="Trebuchet MS" w:cs="Tahoma"/>
          <w:bCs/>
          <w:sz w:val="22"/>
          <w:szCs w:val="22"/>
        </w:rPr>
      </w:pPr>
      <w:r w:rsidRPr="000E5369">
        <w:rPr>
          <w:rFonts w:ascii="Trebuchet MS" w:hAnsi="Trebuchet MS" w:cs="Tahoma"/>
          <w:bCs/>
          <w:sz w:val="22"/>
          <w:szCs w:val="22"/>
        </w:rPr>
        <w:t>[</w:t>
      </w:r>
      <w:r w:rsidRPr="000E5369">
        <w:rPr>
          <w:rFonts w:ascii="Trebuchet MS" w:hAnsi="Trebuchet MS" w:cs="Tahoma"/>
          <w:b/>
          <w:sz w:val="22"/>
          <w:szCs w:val="22"/>
          <w:highlight w:val="yellow"/>
        </w:rPr>
        <w:t>Nota MC:</w:t>
      </w:r>
      <w:r w:rsidRPr="000E5369">
        <w:rPr>
          <w:rFonts w:ascii="Trebuchet MS" w:hAnsi="Trebuchet MS" w:cs="Tahoma"/>
          <w:bCs/>
          <w:sz w:val="22"/>
          <w:szCs w:val="22"/>
          <w:highlight w:val="yellow"/>
        </w:rPr>
        <w:t xml:space="preserve"> Recomendamos </w:t>
      </w:r>
      <w:r>
        <w:rPr>
          <w:rFonts w:ascii="Trebuchet MS" w:hAnsi="Trebuchet MS" w:cs="Tahoma"/>
          <w:bCs/>
          <w:sz w:val="22"/>
          <w:szCs w:val="22"/>
          <w:highlight w:val="yellow"/>
        </w:rPr>
        <w:t xml:space="preserve">incluir anexo </w:t>
      </w:r>
      <w:r w:rsidRPr="000E5369">
        <w:rPr>
          <w:rFonts w:ascii="Trebuchet MS" w:hAnsi="Trebuchet MS" w:cs="Tahoma"/>
          <w:bCs/>
          <w:sz w:val="22"/>
          <w:szCs w:val="22"/>
          <w:highlight w:val="yellow"/>
        </w:rPr>
        <w:t xml:space="preserve">listar as garantias </w:t>
      </w:r>
      <w:r>
        <w:rPr>
          <w:rFonts w:ascii="Trebuchet MS" w:hAnsi="Trebuchet MS" w:cs="Tahoma"/>
          <w:bCs/>
          <w:sz w:val="22"/>
          <w:szCs w:val="22"/>
          <w:highlight w:val="yellow"/>
        </w:rPr>
        <w:t>vinculadas aos créditos imobiliários</w:t>
      </w:r>
      <w:r w:rsidRPr="000E5369">
        <w:rPr>
          <w:rFonts w:ascii="Trebuchet MS" w:hAnsi="Trebuchet MS" w:cs="Tahoma"/>
          <w:bCs/>
          <w:sz w:val="22"/>
          <w:szCs w:val="22"/>
          <w:highlight w:val="yellow"/>
        </w:rPr>
        <w:t xml:space="preserve">, bem como indicar o prazo </w:t>
      </w:r>
      <w:r>
        <w:rPr>
          <w:rFonts w:ascii="Trebuchet MS" w:hAnsi="Trebuchet MS" w:cs="Tahoma"/>
          <w:bCs/>
          <w:sz w:val="22"/>
          <w:szCs w:val="22"/>
          <w:highlight w:val="yellow"/>
        </w:rPr>
        <w:t>previsto no contrato de cessão para averbação da CCI no RGI</w:t>
      </w:r>
      <w:r w:rsidRPr="00C61A5B">
        <w:rPr>
          <w:rFonts w:ascii="Trebuchet MS" w:hAnsi="Trebuchet MS" w:cs="Tahoma"/>
          <w:bCs/>
          <w:sz w:val="22"/>
          <w:szCs w:val="22"/>
          <w:highlight w:val="yellow"/>
        </w:rPr>
        <w:t>.</w:t>
      </w:r>
      <w:r>
        <w:rPr>
          <w:rFonts w:ascii="Trebuchet MS" w:hAnsi="Trebuchet MS" w:cs="Tahoma"/>
          <w:bCs/>
          <w:sz w:val="22"/>
          <w:szCs w:val="22"/>
        </w:rPr>
        <w:t>]</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4" w:name="_Toc420958711"/>
      <w:bookmarkStart w:id="35" w:name="_Toc20804298"/>
      <w:r w:rsidRPr="006228BF">
        <w:rPr>
          <w:rFonts w:ascii="Trebuchet MS" w:hAnsi="Trebuchet MS" w:cs="Tahoma"/>
          <w:sz w:val="22"/>
          <w:szCs w:val="22"/>
        </w:rPr>
        <w:t>CLÁUSULA IX – REGIME FIDUCIÁRIO E ADMINISTRAÇÃO DO PATRIMÔNIO SEPARADO</w:t>
      </w:r>
      <w:bookmarkEnd w:id="34"/>
      <w:bookmarkEnd w:id="35"/>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ListParagraph"/>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ListParagraph"/>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w:t>
      </w:r>
      <w:r w:rsidR="0089409D" w:rsidRPr="006228BF">
        <w:rPr>
          <w:rFonts w:ascii="Trebuchet MS" w:hAnsi="Trebuchet MS" w:cs="Tahoma"/>
          <w:bCs/>
          <w:sz w:val="22"/>
          <w:szCs w:val="22"/>
        </w:rPr>
        <w:lastRenderedPageBreak/>
        <w:t xml:space="preserve">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manterá o registro contábil </w:t>
      </w:r>
      <w:proofErr w:type="spellStart"/>
      <w:r w:rsidR="0089409D" w:rsidRPr="006228BF">
        <w:rPr>
          <w:rFonts w:ascii="Trebuchet MS" w:hAnsi="Trebuchet MS" w:cs="Tahoma"/>
          <w:bCs/>
          <w:sz w:val="22"/>
          <w:szCs w:val="22"/>
        </w:rPr>
        <w:t>independente</w:t>
      </w:r>
      <w:proofErr w:type="spellEnd"/>
      <w:r w:rsidR="0089409D" w:rsidRPr="006228BF">
        <w:rPr>
          <w:rFonts w:ascii="Trebuchet MS" w:hAnsi="Trebuchet MS" w:cs="Tahoma"/>
          <w:bCs/>
          <w:sz w:val="22"/>
          <w:szCs w:val="22"/>
        </w:rPr>
        <w:t xml:space="preserve"> do restante de seu patrimônio;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ListParagraph"/>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lastRenderedPageBreak/>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nos termos do Anexo [</w:t>
      </w:r>
      <w:r w:rsidR="009E6966" w:rsidRPr="0058207F">
        <w:rPr>
          <w:rFonts w:ascii="Trebuchet MS" w:hAnsi="Trebuchet MS" w:cs="Tahoma"/>
          <w:sz w:val="22"/>
          <w:szCs w:val="22"/>
          <w:highlight w:val="yellow"/>
        </w:rPr>
        <w:t>inserir</w:t>
      </w:r>
      <w:r w:rsidR="009E6966" w:rsidRPr="006228BF">
        <w:rPr>
          <w:rFonts w:ascii="Trebuchet MS" w:hAnsi="Trebuchet MS" w:cs="Tahoma"/>
          <w:sz w:val="22"/>
          <w:szCs w:val="22"/>
        </w:rPr>
        <w:t>]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ListParagraph"/>
        <w:tabs>
          <w:tab w:val="left" w:pos="709"/>
          <w:tab w:val="left" w:pos="1843"/>
        </w:tabs>
        <w:spacing w:line="360" w:lineRule="auto"/>
        <w:ind w:left="0"/>
        <w:rPr>
          <w:rFonts w:ascii="Trebuchet MS" w:hAnsi="Trebuchet MS" w:cs="Tahoma"/>
          <w:sz w:val="22"/>
          <w:szCs w:val="22"/>
        </w:rPr>
      </w:pPr>
    </w:p>
    <w:p w:rsidR="003B7516" w:rsidRPr="006228BF" w:rsidRDefault="003B7516" w:rsidP="006228BF">
      <w:pPr>
        <w:pStyle w:val="ListParagraph"/>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3B7516" w:rsidRPr="006228BF" w:rsidRDefault="003B7516" w:rsidP="006228BF">
      <w:pPr>
        <w:pStyle w:val="ListParagraph"/>
        <w:tabs>
          <w:tab w:val="left" w:pos="709"/>
          <w:tab w:val="left" w:pos="1843"/>
        </w:tabs>
        <w:spacing w:line="360" w:lineRule="auto"/>
        <w:ind w:left="0" w:right="-2"/>
        <w:jc w:val="both"/>
        <w:rPr>
          <w:rFonts w:ascii="Trebuchet MS" w:hAnsi="Trebuchet MS" w:cs="Tahoma"/>
          <w:sz w:val="22"/>
          <w:szCs w:val="22"/>
        </w:rPr>
      </w:pPr>
    </w:p>
    <w:p w:rsidR="00C87743" w:rsidRDefault="00C87743" w:rsidP="00C87743">
      <w:pPr>
        <w:pStyle w:val="ListParagraph"/>
        <w:tabs>
          <w:tab w:val="left" w:pos="709"/>
          <w:tab w:val="left" w:pos="1843"/>
        </w:tabs>
        <w:spacing w:line="360" w:lineRule="auto"/>
        <w:ind w:left="0" w:right="-2"/>
        <w:jc w:val="both"/>
        <w:rPr>
          <w:rFonts w:ascii="Trebuchet MS" w:hAnsi="Trebuchet MS" w:cs="Tahoma"/>
          <w:sz w:val="22"/>
          <w:szCs w:val="22"/>
        </w:rPr>
      </w:pPr>
      <w:r>
        <w:rPr>
          <w:rFonts w:ascii="Trebuchet MS" w:hAnsi="Trebuchet MS" w:cs="Tahoma"/>
          <w:sz w:val="22"/>
          <w:szCs w:val="22"/>
        </w:rPr>
        <w:t>[</w:t>
      </w:r>
      <w:r w:rsidRPr="000E5369">
        <w:rPr>
          <w:rFonts w:ascii="Trebuchet MS" w:hAnsi="Trebuchet MS" w:cs="Tahoma"/>
          <w:b/>
          <w:bCs/>
          <w:sz w:val="22"/>
          <w:szCs w:val="22"/>
          <w:highlight w:val="yellow"/>
        </w:rPr>
        <w:t>Nota MC:</w:t>
      </w:r>
      <w:r w:rsidRPr="000E5369">
        <w:rPr>
          <w:rFonts w:ascii="Trebuchet MS" w:hAnsi="Trebuchet MS" w:cs="Tahoma"/>
          <w:sz w:val="22"/>
          <w:szCs w:val="22"/>
          <w:highlight w:val="yellow"/>
        </w:rPr>
        <w:t xml:space="preserve"> Recomendamos incluir no TS a responsabilidade dos Titulares de CRI, caso o Patrimônio Separado seja insuficiente para arcar com as despesas mencionadas no TS.</w:t>
      </w:r>
      <w:r>
        <w:rPr>
          <w:rFonts w:ascii="Trebuchet MS" w:hAnsi="Trebuchet MS" w:cs="Tahoma"/>
          <w:sz w:val="22"/>
          <w:szCs w:val="22"/>
        </w:rPr>
        <w:t>] [</w:t>
      </w:r>
      <w:r w:rsidRPr="00C87743">
        <w:rPr>
          <w:rFonts w:ascii="Trebuchet MS" w:hAnsi="Trebuchet MS" w:cs="Tahoma"/>
          <w:color w:val="FF0000"/>
          <w:sz w:val="22"/>
          <w:szCs w:val="22"/>
          <w:highlight w:val="yellow"/>
        </w:rPr>
        <w:t>Pilar:</w:t>
      </w:r>
      <w:r w:rsidRPr="00C87743">
        <w:rPr>
          <w:rFonts w:ascii="Trebuchet MS" w:hAnsi="Trebuchet MS" w:cs="Tahoma"/>
          <w:sz w:val="22"/>
          <w:szCs w:val="22"/>
          <w:highlight w:val="yellow"/>
        </w:rPr>
        <w:t xml:space="preserve"> </w:t>
      </w:r>
      <w:r w:rsidRPr="00C87743">
        <w:rPr>
          <w:rFonts w:asciiTheme="minorHAnsi" w:hAnsiTheme="minorHAnsi" w:cstheme="minorHAnsi"/>
          <w:color w:val="FF0000"/>
          <w:highlight w:val="yellow"/>
        </w:rPr>
        <w:t>Não estamos de acordo. Neste caso o Agente Fiduciário deverá convocar assembleia para deliberação sobre a administração/liquidação do patrimônio.</w:t>
      </w:r>
      <w:r>
        <w:rPr>
          <w:rFonts w:asciiTheme="minorHAnsi" w:hAnsiTheme="minorHAnsi" w:cstheme="minorHAnsi"/>
          <w:color w:val="FF0000"/>
        </w:rPr>
        <w:t>]</w:t>
      </w:r>
    </w:p>
    <w:p w:rsidR="00C87743" w:rsidRPr="00DC6662" w:rsidRDefault="00C87743" w:rsidP="00C87743">
      <w:pPr>
        <w:pStyle w:val="ListParagraph"/>
        <w:tabs>
          <w:tab w:val="left" w:pos="709"/>
          <w:tab w:val="left" w:pos="1843"/>
        </w:tabs>
        <w:spacing w:line="360" w:lineRule="auto"/>
        <w:ind w:left="0" w:right="-2"/>
        <w:jc w:val="both"/>
        <w:rPr>
          <w:rFonts w:ascii="Trebuchet MS" w:hAnsi="Trebuchet MS" w:cs="Tahoma"/>
          <w:sz w:val="22"/>
          <w:szCs w:val="22"/>
        </w:rPr>
      </w:pP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lastRenderedPageBreak/>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6" w:name="_Toc420958712"/>
      <w:bookmarkStart w:id="37" w:name="_Toc20804299"/>
      <w:r w:rsidRPr="006228BF">
        <w:rPr>
          <w:rFonts w:ascii="Trebuchet MS" w:hAnsi="Trebuchet MS" w:cs="Tahoma"/>
          <w:sz w:val="22"/>
          <w:szCs w:val="22"/>
        </w:rPr>
        <w:t>CLÁUSULA X – DECLARAÇÕES E OBRIGAÇÕES DA EMISSORA</w:t>
      </w:r>
      <w:bookmarkEnd w:id="36"/>
      <w:bookmarkEnd w:id="37"/>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6228BF">
        <w:rPr>
          <w:rFonts w:ascii="Trebuchet MS" w:hAnsi="Trebuchet MS" w:cs="Tahoma"/>
          <w:sz w:val="22"/>
          <w:szCs w:val="22"/>
        </w:rPr>
        <w:t>é</w:t>
      </w:r>
      <w:proofErr w:type="spellEnd"/>
      <w:r w:rsidRPr="006228BF">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os representantes legais que assinam este Termo de Securitização têm poderes estatutários ou delegados para assumir, em seu nome, as obrigações ora estabelecidas </w:t>
      </w:r>
      <w:r w:rsidRPr="006228BF">
        <w:rPr>
          <w:rFonts w:ascii="Trebuchet MS" w:hAnsi="Trebuchet MS" w:cs="Tahoma"/>
          <w:sz w:val="22"/>
          <w:szCs w:val="22"/>
        </w:rPr>
        <w:lastRenderedPageBreak/>
        <w:t>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ListParagraph"/>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lastRenderedPageBreak/>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ListParagraph"/>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call</w:t>
      </w:r>
      <w:proofErr w:type="spellEnd"/>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w:t>
      </w:r>
      <w:r w:rsidRPr="006228BF">
        <w:rPr>
          <w:rFonts w:ascii="Trebuchet MS" w:hAnsi="Trebuchet MS" w:cs="Tahoma"/>
          <w:sz w:val="22"/>
          <w:szCs w:val="22"/>
        </w:rPr>
        <w:lastRenderedPageBreak/>
        <w:t xml:space="preserve">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ListParagraph"/>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ListParagraph"/>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ListParagraph"/>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ListParagraph"/>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ListParagraph"/>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w:t>
      </w:r>
      <w:proofErr w:type="spellStart"/>
      <w:r w:rsidRPr="006228BF">
        <w:rPr>
          <w:rFonts w:ascii="Trebuchet MS" w:hAnsi="Trebuchet MS" w:cs="Tahoma"/>
          <w:sz w:val="22"/>
          <w:szCs w:val="22"/>
        </w:rPr>
        <w:t>escriturador</w:t>
      </w:r>
      <w:proofErr w:type="spellEnd"/>
      <w:r w:rsidRPr="006228BF">
        <w:rPr>
          <w:rFonts w:ascii="Trebuchet MS" w:hAnsi="Trebuchet MS" w:cs="Tahoma"/>
          <w:sz w:val="22"/>
          <w:szCs w:val="22"/>
        </w:rPr>
        <w:t xml:space="preserve"> e liquidante </w:t>
      </w:r>
      <w:proofErr w:type="spellStart"/>
      <w:r w:rsidRPr="006228BF">
        <w:rPr>
          <w:rFonts w:ascii="Trebuchet MS" w:hAnsi="Trebuchet MS" w:cs="Tahoma"/>
          <w:sz w:val="22"/>
          <w:szCs w:val="22"/>
        </w:rPr>
        <w:t>dos</w:t>
      </w:r>
      <w:proofErr w:type="spellEnd"/>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lastRenderedPageBreak/>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ListParagraph"/>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ListParagraph"/>
        <w:spacing w:line="360" w:lineRule="auto"/>
        <w:rPr>
          <w:rFonts w:ascii="Trebuchet MS" w:hAnsi="Trebuchet MS" w:cs="Arial"/>
          <w:sz w:val="22"/>
          <w:szCs w:val="22"/>
        </w:rPr>
      </w:pPr>
    </w:p>
    <w:p w:rsidR="002F0A6E" w:rsidRPr="006228BF" w:rsidRDefault="002F0A6E" w:rsidP="006228BF">
      <w:pPr>
        <w:pStyle w:val="ListParagraph"/>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38" w:name="_Ref434006495"/>
      <w:r w:rsidRPr="006228BF">
        <w:rPr>
          <w:rFonts w:ascii="Trebuchet MS" w:hAnsi="Trebuchet MS"/>
          <w:sz w:val="22"/>
          <w:szCs w:val="22"/>
        </w:rPr>
        <w:t>O referido relatório mensal deverá incluir:</w:t>
      </w:r>
      <w:bookmarkEnd w:id="38"/>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lastRenderedPageBreak/>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ListParagraph"/>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9" w:name="_Toc420958713"/>
      <w:bookmarkStart w:id="40"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39"/>
      <w:bookmarkEnd w:id="40"/>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Heading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1" w:name="_Toc482307776"/>
      <w:bookmarkStart w:id="42" w:name="_Toc484787193"/>
      <w:bookmarkStart w:id="43" w:name="_Toc516511471"/>
      <w:bookmarkStart w:id="44" w:name="_Toc517806826"/>
      <w:bookmarkStart w:id="45" w:name="_Toc517806918"/>
      <w:bookmarkStart w:id="46"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1"/>
      <w:bookmarkEnd w:id="42"/>
      <w:bookmarkEnd w:id="43"/>
      <w:bookmarkEnd w:id="44"/>
      <w:bookmarkEnd w:id="45"/>
      <w:bookmarkEnd w:id="46"/>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7" w:name="_Toc482307777"/>
      <w:bookmarkStart w:id="48" w:name="_Toc484787194"/>
      <w:bookmarkStart w:id="49" w:name="_Toc516511472"/>
      <w:bookmarkStart w:id="50" w:name="_Toc517806827"/>
      <w:bookmarkStart w:id="51" w:name="_Toc517806919"/>
      <w:bookmarkStart w:id="52"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47"/>
      <w:bookmarkEnd w:id="48"/>
      <w:bookmarkEnd w:id="49"/>
      <w:bookmarkEnd w:id="50"/>
      <w:bookmarkEnd w:id="51"/>
      <w:bookmarkEnd w:id="52"/>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3" w:name="_DV_M259"/>
      <w:bookmarkEnd w:id="53"/>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4" w:name="_Toc482307778"/>
      <w:bookmarkStart w:id="55" w:name="_Toc484787195"/>
      <w:bookmarkStart w:id="56" w:name="_Toc516511473"/>
      <w:bookmarkStart w:id="57" w:name="_Toc517806828"/>
      <w:bookmarkStart w:id="58" w:name="_Toc517806920"/>
      <w:bookmarkStart w:id="59"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4"/>
      <w:bookmarkEnd w:id="55"/>
      <w:bookmarkEnd w:id="56"/>
      <w:bookmarkEnd w:id="57"/>
      <w:bookmarkEnd w:id="58"/>
      <w:bookmarkEnd w:id="59"/>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0" w:name="_Toc482307779"/>
      <w:bookmarkStart w:id="61" w:name="_Toc484787196"/>
      <w:bookmarkStart w:id="62" w:name="_Toc516511474"/>
      <w:bookmarkStart w:id="63" w:name="_Toc517806829"/>
      <w:bookmarkStart w:id="64" w:name="_Toc517806921"/>
      <w:bookmarkStart w:id="65"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60"/>
      <w:bookmarkEnd w:id="61"/>
      <w:bookmarkEnd w:id="62"/>
      <w:bookmarkEnd w:id="63"/>
      <w:bookmarkEnd w:id="64"/>
      <w:bookmarkEnd w:id="65"/>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6" w:name="_Toc482307780"/>
      <w:bookmarkStart w:id="67" w:name="_Toc484787197"/>
      <w:bookmarkStart w:id="68" w:name="_Toc516511475"/>
      <w:bookmarkStart w:id="69" w:name="_Toc517806830"/>
      <w:bookmarkStart w:id="70" w:name="_Toc517806922"/>
      <w:bookmarkStart w:id="71"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66"/>
      <w:bookmarkEnd w:id="67"/>
      <w:bookmarkEnd w:id="68"/>
      <w:bookmarkEnd w:id="69"/>
      <w:bookmarkEnd w:id="70"/>
      <w:bookmarkEnd w:id="71"/>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diligenciar junto à Emissora para que este Termo de Securitização e seus eventuais aditamentos sejam registrados na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 adotando, no caso de omissão da Emissora, as medidas eventualmente previstas em lei;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72" w:name="_DV_M271"/>
      <w:bookmarkEnd w:id="72"/>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Heading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3" w:name="_Toc482307781"/>
      <w:bookmarkStart w:id="74" w:name="_Toc484787198"/>
      <w:bookmarkStart w:id="75" w:name="_Toc516511476"/>
      <w:bookmarkStart w:id="76" w:name="_Toc517806831"/>
      <w:bookmarkStart w:id="77" w:name="_Toc517806923"/>
      <w:bookmarkStart w:id="78"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3"/>
      <w:bookmarkEnd w:id="74"/>
      <w:bookmarkEnd w:id="75"/>
      <w:bookmarkEnd w:id="76"/>
      <w:bookmarkEnd w:id="77"/>
      <w:bookmarkEnd w:id="78"/>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9" w:name="_Toc482307782"/>
      <w:bookmarkStart w:id="80" w:name="_Toc484787199"/>
      <w:bookmarkStart w:id="81" w:name="_Toc516511477"/>
      <w:bookmarkStart w:id="82" w:name="_Toc517806832"/>
      <w:bookmarkStart w:id="83" w:name="_Toc517806924"/>
      <w:bookmarkStart w:id="84"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79"/>
      <w:bookmarkEnd w:id="80"/>
      <w:bookmarkEnd w:id="81"/>
      <w:bookmarkEnd w:id="82"/>
      <w:bookmarkEnd w:id="83"/>
      <w:bookmarkEnd w:id="84"/>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5" w:name="_Ref481747177"/>
      <w:bookmarkStart w:id="86" w:name="_Toc484787200"/>
      <w:bookmarkStart w:id="87" w:name="_Toc482307783"/>
      <w:bookmarkStart w:id="88" w:name="_Toc516511478"/>
      <w:bookmarkStart w:id="89" w:name="_Toc517806833"/>
      <w:bookmarkStart w:id="90" w:name="_Toc517806925"/>
      <w:bookmarkStart w:id="91"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w:t>
      </w:r>
      <w:r w:rsidRPr="006228BF">
        <w:rPr>
          <w:rFonts w:ascii="Trebuchet MS" w:hAnsi="Trebuchet MS"/>
          <w:b w:val="0"/>
          <w:color w:val="auto"/>
          <w:sz w:val="22"/>
          <w:szCs w:val="22"/>
        </w:rPr>
        <w:lastRenderedPageBreak/>
        <w:t xml:space="preserve">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85"/>
      <w:bookmarkEnd w:id="86"/>
      <w:bookmarkEnd w:id="87"/>
      <w:bookmarkEnd w:id="88"/>
      <w:bookmarkEnd w:id="89"/>
      <w:bookmarkEnd w:id="90"/>
      <w:bookmarkEnd w:id="91"/>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2" w:name="_Toc482307784"/>
      <w:bookmarkStart w:id="93" w:name="_Toc484787201"/>
      <w:bookmarkStart w:id="94" w:name="_Toc516511479"/>
      <w:bookmarkStart w:id="95" w:name="_Toc517806834"/>
      <w:bookmarkStart w:id="96" w:name="_Toc517806926"/>
      <w:bookmarkStart w:id="97"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92"/>
      <w:bookmarkEnd w:id="93"/>
      <w:bookmarkEnd w:id="94"/>
      <w:bookmarkEnd w:id="95"/>
      <w:bookmarkEnd w:id="96"/>
      <w:bookmarkEnd w:id="97"/>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8" w:name="_Toc482307785"/>
      <w:bookmarkStart w:id="99" w:name="_Toc484787202"/>
      <w:bookmarkStart w:id="100" w:name="_Toc516511480"/>
      <w:bookmarkStart w:id="101" w:name="_Toc517806835"/>
      <w:bookmarkStart w:id="102" w:name="_Toc517806927"/>
      <w:bookmarkStart w:id="103" w:name="_Toc20804310"/>
      <w:r w:rsidRPr="006228BF">
        <w:rPr>
          <w:rFonts w:ascii="Trebuchet MS" w:hAnsi="Trebuchet MS"/>
          <w:b w:val="0"/>
          <w:color w:val="auto"/>
          <w:sz w:val="22"/>
          <w:szCs w:val="22"/>
        </w:rPr>
        <w:t>A remuneração do Agente Fiduciário acima mencionada será acrescida de (i) Imposto Sobre Serviços de qualquer natureza (ISS);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Programa de Integração Social (PIS); (</w:t>
      </w:r>
      <w:proofErr w:type="spellStart"/>
      <w:r w:rsidRPr="006228BF">
        <w:rPr>
          <w:rFonts w:ascii="Trebuchet MS" w:hAnsi="Trebuchet MS"/>
          <w:b w:val="0"/>
          <w:color w:val="auto"/>
          <w:sz w:val="22"/>
          <w:szCs w:val="22"/>
        </w:rPr>
        <w:t>iii</w:t>
      </w:r>
      <w:proofErr w:type="spellEnd"/>
      <w:r w:rsidRPr="006228BF">
        <w:rPr>
          <w:rFonts w:ascii="Trebuchet MS" w:hAnsi="Trebuchet MS"/>
          <w:b w:val="0"/>
          <w:color w:val="auto"/>
          <w:sz w:val="22"/>
          <w:szCs w:val="22"/>
        </w:rPr>
        <w:t>) Contribuição para Financiamento da Seguridade Social (COFINS); (</w:t>
      </w:r>
      <w:proofErr w:type="spellStart"/>
      <w:r w:rsidRPr="006228BF">
        <w:rPr>
          <w:rFonts w:ascii="Trebuchet MS" w:hAnsi="Trebuchet MS"/>
          <w:b w:val="0"/>
          <w:color w:val="auto"/>
          <w:sz w:val="22"/>
          <w:szCs w:val="22"/>
        </w:rPr>
        <w:t>iv</w:t>
      </w:r>
      <w:proofErr w:type="spellEnd"/>
      <w:r w:rsidRPr="006228BF">
        <w:rPr>
          <w:rFonts w:ascii="Trebuchet MS" w:hAnsi="Trebuchet MS"/>
          <w:b w:val="0"/>
          <w:color w:val="auto"/>
          <w:sz w:val="22"/>
          <w:szCs w:val="22"/>
        </w:rPr>
        <w:t>) Contribuição Social sobre o Lucro Líquido (CSLL); (v) Imposto de Renda Retido na Fonte (IRRF) e quaisquer outros impostos que venham a incidir diretamente sobre a remuneração do Agente Fiduciário nas alíquotas vigentes nas datas de cada pagamento.</w:t>
      </w:r>
      <w:bookmarkEnd w:id="98"/>
      <w:bookmarkEnd w:id="99"/>
      <w:bookmarkEnd w:id="100"/>
      <w:bookmarkEnd w:id="101"/>
      <w:bookmarkEnd w:id="102"/>
      <w:bookmarkEnd w:id="103"/>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4" w:name="_Toc482307786"/>
      <w:bookmarkStart w:id="105" w:name="_Toc484787203"/>
      <w:bookmarkStart w:id="106" w:name="_Toc516511481"/>
      <w:bookmarkStart w:id="107" w:name="_Toc517806836"/>
      <w:bookmarkStart w:id="108" w:name="_Toc517806928"/>
      <w:bookmarkStart w:id="109"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04"/>
      <w:bookmarkEnd w:id="105"/>
      <w:bookmarkEnd w:id="106"/>
      <w:bookmarkEnd w:id="107"/>
      <w:bookmarkEnd w:id="108"/>
      <w:bookmarkEnd w:id="109"/>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0" w:name="_Toc482307787"/>
      <w:bookmarkStart w:id="111" w:name="_Toc484787204"/>
      <w:bookmarkStart w:id="112" w:name="_Toc516511482"/>
      <w:bookmarkStart w:id="113" w:name="_Toc517806837"/>
      <w:bookmarkStart w:id="114" w:name="_Toc517806929"/>
      <w:bookmarkStart w:id="115"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10"/>
      <w:bookmarkEnd w:id="111"/>
      <w:bookmarkEnd w:id="112"/>
      <w:bookmarkEnd w:id="113"/>
      <w:bookmarkEnd w:id="114"/>
      <w:bookmarkEnd w:id="115"/>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16" w:name="_DV_M357"/>
      <w:bookmarkStart w:id="117" w:name="_Toc482307788"/>
      <w:bookmarkStart w:id="118" w:name="_Toc516511483"/>
      <w:bookmarkStart w:id="119" w:name="_Toc517806838"/>
      <w:bookmarkStart w:id="120" w:name="_Toc517806930"/>
      <w:bookmarkStart w:id="121" w:name="_Toc20804313"/>
      <w:bookmarkStart w:id="122" w:name="_Toc484787205"/>
      <w:bookmarkEnd w:id="116"/>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w:t>
      </w:r>
      <w:r w:rsidRPr="006228BF">
        <w:rPr>
          <w:rFonts w:ascii="Trebuchet MS" w:hAnsi="Trebuchet MS"/>
          <w:b w:val="0"/>
          <w:bCs w:val="0"/>
          <w:color w:val="auto"/>
          <w:sz w:val="22"/>
          <w:szCs w:val="22"/>
        </w:rPr>
        <w:lastRenderedPageBreak/>
        <w:t xml:space="preserve">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proofErr w:type="spellStart"/>
      <w:r w:rsidRPr="006228BF">
        <w:rPr>
          <w:rFonts w:ascii="Trebuchet MS" w:hAnsi="Trebuchet MS" w:cs="Trebuchet MS"/>
          <w:b w:val="0"/>
          <w:i/>
          <w:color w:val="auto"/>
          <w:sz w:val="22"/>
          <w:szCs w:val="22"/>
        </w:rPr>
        <w:t>conference</w:t>
      </w:r>
      <w:proofErr w:type="spellEnd"/>
      <w:r w:rsidRPr="006228BF">
        <w:rPr>
          <w:rFonts w:ascii="Trebuchet MS" w:hAnsi="Trebuchet MS" w:cs="Trebuchet MS"/>
          <w:b w:val="0"/>
          <w:i/>
          <w:color w:val="auto"/>
          <w:sz w:val="22"/>
          <w:szCs w:val="22"/>
        </w:rPr>
        <w:t xml:space="preserve"> </w:t>
      </w:r>
      <w:proofErr w:type="spellStart"/>
      <w:r w:rsidRPr="006228BF">
        <w:rPr>
          <w:rFonts w:ascii="Trebuchet MS" w:hAnsi="Trebuchet MS" w:cs="Trebuchet MS"/>
          <w:b w:val="0"/>
          <w:i/>
          <w:color w:val="auto"/>
          <w:sz w:val="22"/>
          <w:szCs w:val="22"/>
        </w:rPr>
        <w:t>calls</w:t>
      </w:r>
      <w:proofErr w:type="spellEnd"/>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17"/>
      <w:bookmarkEnd w:id="118"/>
      <w:bookmarkEnd w:id="119"/>
      <w:bookmarkEnd w:id="120"/>
      <w:bookmarkEnd w:id="121"/>
      <w:r w:rsidR="000B0692" w:rsidRPr="006228BF">
        <w:rPr>
          <w:rFonts w:ascii="Trebuchet MS" w:hAnsi="Trebuchet MS"/>
          <w:b w:val="0"/>
          <w:bCs w:val="0"/>
          <w:color w:val="auto"/>
          <w:sz w:val="22"/>
          <w:szCs w:val="22"/>
        </w:rPr>
        <w:t xml:space="preserve"> </w:t>
      </w:r>
      <w:bookmarkEnd w:id="122"/>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23" w:name="_DV_M358"/>
      <w:bookmarkStart w:id="124" w:name="_Toc482307789"/>
      <w:bookmarkStart w:id="125" w:name="_Toc484787206"/>
      <w:bookmarkStart w:id="126" w:name="_Toc516511484"/>
      <w:bookmarkStart w:id="127" w:name="_Toc517806839"/>
      <w:bookmarkStart w:id="128" w:name="_Toc517806931"/>
      <w:bookmarkStart w:id="129" w:name="_Toc20804314"/>
      <w:bookmarkEnd w:id="123"/>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24"/>
      <w:bookmarkEnd w:id="125"/>
      <w:bookmarkEnd w:id="126"/>
      <w:bookmarkEnd w:id="127"/>
      <w:bookmarkEnd w:id="128"/>
      <w:bookmarkEnd w:id="129"/>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0" w:name="_Toc482307790"/>
      <w:bookmarkStart w:id="131" w:name="_Toc484787207"/>
      <w:bookmarkStart w:id="132" w:name="_Toc516511485"/>
      <w:bookmarkStart w:id="133" w:name="_Toc517806840"/>
      <w:bookmarkStart w:id="134" w:name="_Toc517806932"/>
      <w:bookmarkStart w:id="135"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30"/>
      <w:bookmarkEnd w:id="131"/>
      <w:bookmarkEnd w:id="132"/>
      <w:bookmarkEnd w:id="133"/>
      <w:bookmarkEnd w:id="134"/>
      <w:bookmarkEnd w:id="135"/>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6" w:name="_Toc482307791"/>
      <w:bookmarkStart w:id="137" w:name="_Toc484787208"/>
      <w:bookmarkStart w:id="138" w:name="_Toc516511486"/>
      <w:bookmarkStart w:id="139" w:name="_Toc517806841"/>
      <w:bookmarkStart w:id="140" w:name="_Toc517806933"/>
      <w:bookmarkStart w:id="141" w:name="_Toc20804316"/>
      <w:r w:rsidRPr="006228BF">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6228BF">
        <w:rPr>
          <w:rFonts w:ascii="Trebuchet MS" w:hAnsi="Trebuchet MS"/>
          <w:b w:val="0"/>
          <w:color w:val="auto"/>
          <w:sz w:val="22"/>
          <w:szCs w:val="22"/>
        </w:rPr>
        <w:t>Custodiante</w:t>
      </w:r>
      <w:proofErr w:type="spellEnd"/>
      <w:r w:rsidRPr="006228BF">
        <w:rPr>
          <w:rFonts w:ascii="Trebuchet MS" w:hAnsi="Trebuchet MS"/>
          <w:b w:val="0"/>
          <w:color w:val="auto"/>
          <w:sz w:val="22"/>
          <w:szCs w:val="22"/>
        </w:rPr>
        <w:t>.</w:t>
      </w:r>
      <w:bookmarkEnd w:id="136"/>
      <w:bookmarkEnd w:id="137"/>
      <w:bookmarkEnd w:id="138"/>
      <w:bookmarkEnd w:id="139"/>
      <w:bookmarkEnd w:id="140"/>
      <w:bookmarkEnd w:id="141"/>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2" w:name="_Toc482307792"/>
      <w:bookmarkStart w:id="143" w:name="_Toc484787209"/>
      <w:bookmarkStart w:id="144" w:name="_Toc516511487"/>
      <w:bookmarkStart w:id="145" w:name="_Toc517806842"/>
      <w:bookmarkStart w:id="146" w:name="_Toc517806934"/>
      <w:bookmarkStart w:id="147"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42"/>
      <w:bookmarkEnd w:id="143"/>
      <w:bookmarkEnd w:id="144"/>
      <w:bookmarkEnd w:id="145"/>
      <w:bookmarkEnd w:id="146"/>
      <w:bookmarkEnd w:id="147"/>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8" w:name="_Toc482307793"/>
      <w:bookmarkStart w:id="149" w:name="_Toc484787210"/>
      <w:bookmarkStart w:id="150" w:name="_Toc516511488"/>
      <w:bookmarkStart w:id="151" w:name="_Toc517806843"/>
      <w:bookmarkStart w:id="152" w:name="_Toc517806935"/>
      <w:bookmarkStart w:id="153"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48"/>
      <w:bookmarkEnd w:id="149"/>
      <w:bookmarkEnd w:id="150"/>
      <w:bookmarkEnd w:id="151"/>
      <w:bookmarkEnd w:id="152"/>
      <w:bookmarkEnd w:id="153"/>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ListParagraph"/>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lastRenderedPageBreak/>
        <w:t>A substituição do Agente Fiduciário em caráter permanente deve ser objeto de aditamento ao presente Termo de Securitização</w:t>
      </w:r>
    </w:p>
    <w:p w:rsidR="00242D83" w:rsidRPr="006228BF" w:rsidRDefault="00242D83" w:rsidP="006228BF">
      <w:pPr>
        <w:pStyle w:val="Heading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4" w:name="_Toc482307794"/>
      <w:bookmarkStart w:id="155" w:name="_Toc484787211"/>
      <w:bookmarkStart w:id="156" w:name="_Toc516511489"/>
      <w:bookmarkStart w:id="157" w:name="_Toc517806844"/>
      <w:bookmarkStart w:id="158" w:name="_Toc517806936"/>
      <w:bookmarkStart w:id="159"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54"/>
      <w:bookmarkEnd w:id="155"/>
      <w:bookmarkEnd w:id="156"/>
      <w:bookmarkEnd w:id="157"/>
      <w:bookmarkEnd w:id="158"/>
      <w:bookmarkEnd w:id="159"/>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0" w:name="_Toc482307795"/>
      <w:bookmarkStart w:id="161" w:name="_Toc484787212"/>
      <w:bookmarkStart w:id="162" w:name="_Toc516511490"/>
      <w:bookmarkStart w:id="163" w:name="_Toc517806845"/>
      <w:bookmarkStart w:id="164" w:name="_Toc517806937"/>
      <w:bookmarkStart w:id="165"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60"/>
      <w:bookmarkEnd w:id="161"/>
      <w:bookmarkEnd w:id="162"/>
      <w:bookmarkEnd w:id="163"/>
      <w:bookmarkEnd w:id="164"/>
      <w:bookmarkEnd w:id="165"/>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ListParagraph"/>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ListParagraph"/>
        <w:spacing w:line="360" w:lineRule="auto"/>
        <w:ind w:left="0"/>
        <w:rPr>
          <w:rFonts w:ascii="Trebuchet MS" w:hAnsi="Trebuchet MS" w:cs="Tahoma"/>
          <w:sz w:val="22"/>
          <w:szCs w:val="22"/>
        </w:rPr>
      </w:pPr>
    </w:p>
    <w:p w:rsidR="00165C66" w:rsidRPr="006228BF" w:rsidRDefault="009019C0" w:rsidP="006228BF">
      <w:pPr>
        <w:pStyle w:val="ListParagraph"/>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66" w:name="_Toc420958714"/>
      <w:bookmarkStart w:id="167"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66"/>
      <w:bookmarkEnd w:id="167"/>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68" w:name="_DV_M247"/>
      <w:bookmarkEnd w:id="168"/>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9" w:name="_DV_M248"/>
      <w:bookmarkEnd w:id="169"/>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0" w:name="_DV_M249"/>
      <w:bookmarkEnd w:id="170"/>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1" w:name="_DV_M250"/>
      <w:bookmarkEnd w:id="171"/>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2" w:name="_DV_M251"/>
      <w:bookmarkEnd w:id="172"/>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3" w:name="_DV_M252"/>
      <w:bookmarkEnd w:id="173"/>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74" w:name="_DV_M254"/>
      <w:bookmarkEnd w:id="174"/>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5" w:name="_DV_M255"/>
      <w:bookmarkEnd w:id="175"/>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6" w:name="_DV_M256"/>
      <w:bookmarkEnd w:id="176"/>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7" w:name="_DV_M257"/>
      <w:bookmarkEnd w:id="177"/>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8" w:name="_DV_M258"/>
      <w:bookmarkStart w:id="179" w:name="_DV_M261"/>
      <w:bookmarkEnd w:id="178"/>
      <w:bookmarkEnd w:id="179"/>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xml:space="preserve">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(i) remuneração e amortização dos CRI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xml:space="preserve">) direito de voto dos titulares dos CRI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às datas de amortização dos CRI,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xml:space="preserve">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 (</w:t>
      </w:r>
      <w:proofErr w:type="spellStart"/>
      <w:r w:rsidR="00803087"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v</w:t>
      </w:r>
      <w:proofErr w:type="spellEnd"/>
      <w:r w:rsidRPr="006228BF">
        <w:rPr>
          <w:rFonts w:ascii="Trebuchet MS" w:hAnsi="Trebuchet MS" w:cs="Trebuchet MS"/>
          <w:w w:val="0"/>
          <w:sz w:val="22"/>
          <w:szCs w:val="22"/>
        </w:rPr>
        <w:t>)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ListParagraph"/>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0" w:name="_DV_M262"/>
      <w:bookmarkEnd w:id="180"/>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81"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 xml:space="preserve">ou das câmaras de liquidação onde os CRI estejam depositados </w:t>
      </w:r>
      <w:r w:rsidRPr="006228BF">
        <w:rPr>
          <w:rFonts w:ascii="Trebuchet MS" w:hAnsi="Trebuchet MS" w:cs="Trebuchet MS"/>
          <w:w w:val="0"/>
          <w:sz w:val="22"/>
          <w:szCs w:val="22"/>
        </w:rPr>
        <w:lastRenderedPageBreak/>
        <w:t>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81"/>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82" w:name="_Toc420958715"/>
      <w:bookmarkStart w:id="183" w:name="_Toc20804322"/>
      <w:r w:rsidRPr="006228BF">
        <w:rPr>
          <w:rFonts w:ascii="Trebuchet MS" w:hAnsi="Trebuchet MS" w:cs="Tahoma"/>
          <w:sz w:val="22"/>
          <w:szCs w:val="22"/>
        </w:rPr>
        <w:t>CLÁUSULA XIII – LIQUIDAÇÃO DO PATRIMÔNIO SEPARADO</w:t>
      </w:r>
      <w:bookmarkEnd w:id="182"/>
      <w:bookmarkEnd w:id="183"/>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proofErr w:type="spellStart"/>
      <w:r w:rsidR="003163E5" w:rsidRPr="006228BF">
        <w:rPr>
          <w:rFonts w:ascii="Trebuchet MS" w:hAnsi="Trebuchet MS" w:cs="Tahoma"/>
          <w:sz w:val="22"/>
          <w:szCs w:val="22"/>
        </w:rPr>
        <w:t>Custodiante</w:t>
      </w:r>
      <w:proofErr w:type="spellEnd"/>
      <w:r w:rsidR="003163E5" w:rsidRPr="006228BF">
        <w:rPr>
          <w:rFonts w:ascii="Trebuchet MS" w:hAnsi="Trebuchet MS" w:cs="Tahoma"/>
          <w:sz w:val="22"/>
          <w:szCs w:val="22"/>
        </w:rPr>
        <w:t xml:space="preserve"> e </w:t>
      </w:r>
      <w:proofErr w:type="spellStart"/>
      <w:r w:rsidR="003163E5" w:rsidRPr="006228BF">
        <w:rPr>
          <w:rFonts w:ascii="Trebuchet MS" w:hAnsi="Trebuchet MS" w:cs="Tahoma"/>
          <w:sz w:val="22"/>
          <w:szCs w:val="22"/>
        </w:rPr>
        <w:t>Escriturador</w:t>
      </w:r>
      <w:proofErr w:type="spellEnd"/>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ListParagraph"/>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ListParagraph"/>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ListParagraph"/>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liquidação, dissolução, ou qualquer forma de reorganização societária que envolva a alteração do controle, direto ou indireto, da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caso seja verificado qualquer vício, incorreção, erro ou inexatidão em quaisquer das declarações ou garantias prestadas pela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xml:space="preserve">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 xml:space="preserve">or nova </w:t>
      </w:r>
      <w:proofErr w:type="spellStart"/>
      <w:r w:rsidR="00753B29" w:rsidRPr="006228BF">
        <w:rPr>
          <w:rFonts w:ascii="Trebuchet MS" w:hAnsi="Trebuchet MS" w:cs="Tahoma"/>
          <w:sz w:val="22"/>
          <w:szCs w:val="22"/>
        </w:rPr>
        <w:t>securitizadora</w:t>
      </w:r>
      <w:proofErr w:type="spellEnd"/>
      <w:r w:rsidR="0089409D" w:rsidRPr="006228BF">
        <w:rPr>
          <w:rFonts w:ascii="Trebuchet MS" w:hAnsi="Trebuchet MS" w:cs="Tahoma"/>
          <w:sz w:val="22"/>
          <w:szCs w:val="22"/>
        </w:rPr>
        <w:t xml:space="preserve">, fixando as condições e termos para sua administração, bem como sua respectiva </w:t>
      </w:r>
      <w:r w:rsidR="0089409D" w:rsidRPr="006228BF">
        <w:rPr>
          <w:rFonts w:ascii="Trebuchet MS" w:hAnsi="Trebuchet MS" w:cs="Tahoma"/>
          <w:sz w:val="22"/>
          <w:szCs w:val="22"/>
        </w:rPr>
        <w:lastRenderedPageBreak/>
        <w:t>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b w:val="0"/>
          <w:sz w:val="22"/>
          <w:szCs w:val="22"/>
        </w:rPr>
      </w:pPr>
      <w:bookmarkStart w:id="184" w:name="_Toc20804323"/>
      <w:bookmarkStart w:id="185"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84"/>
      <w:r w:rsidR="00D364C1" w:rsidRPr="006228BF">
        <w:rPr>
          <w:rFonts w:ascii="Trebuchet MS" w:hAnsi="Trebuchet MS" w:cs="Tahoma"/>
          <w:sz w:val="22"/>
          <w:szCs w:val="22"/>
        </w:rPr>
        <w:t xml:space="preserve"> </w:t>
      </w:r>
      <w:bookmarkEnd w:id="185"/>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r w:rsidR="00CA4A3D" w:rsidRPr="006228BF">
        <w:rPr>
          <w:rFonts w:ascii="Trebuchet MS" w:hAnsi="Trebuchet MS" w:cs="Tahoma"/>
          <w:sz w:val="22"/>
          <w:szCs w:val="22"/>
          <w:highlight w:val="yellow"/>
        </w:rPr>
        <w:t>TCMB: Confirmar</w:t>
      </w:r>
      <w:r w:rsidR="00CA4A3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proofErr w:type="spellStart"/>
      <w:r w:rsidR="00327C34" w:rsidRPr="006228BF">
        <w:rPr>
          <w:rFonts w:ascii="Trebuchet MS" w:hAnsi="Trebuchet MS" w:cs="Tahoma"/>
          <w:sz w:val="22"/>
          <w:szCs w:val="22"/>
        </w:rPr>
        <w:t>C</w:t>
      </w:r>
      <w:r w:rsidRPr="006228BF">
        <w:rPr>
          <w:rFonts w:ascii="Trebuchet MS" w:hAnsi="Trebuchet MS" w:cs="Tahoma"/>
          <w:sz w:val="22"/>
          <w:szCs w:val="22"/>
        </w:rPr>
        <w:t>ustodiante</w:t>
      </w:r>
      <w:proofErr w:type="spellEnd"/>
      <w:r w:rsidRPr="006228BF">
        <w:rPr>
          <w:rFonts w:ascii="Trebuchet MS" w:hAnsi="Trebuchet MS" w:cs="Tahoma"/>
          <w:sz w:val="22"/>
          <w:szCs w:val="22"/>
        </w:rPr>
        <w:t xml:space="preserv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 xml:space="preserve">Agente </w:t>
      </w:r>
      <w:proofErr w:type="spellStart"/>
      <w:r w:rsidR="00327C34" w:rsidRPr="006228BF">
        <w:rPr>
          <w:rFonts w:ascii="Trebuchet MS" w:hAnsi="Trebuchet MS" w:cs="Tahoma"/>
          <w:sz w:val="22"/>
          <w:szCs w:val="22"/>
        </w:rPr>
        <w:t>E</w:t>
      </w:r>
      <w:r w:rsidR="00A538AD" w:rsidRPr="006228BF">
        <w:rPr>
          <w:rFonts w:ascii="Trebuchet MS" w:hAnsi="Trebuchet MS" w:cs="Tahoma"/>
          <w:sz w:val="22"/>
          <w:szCs w:val="22"/>
        </w:rPr>
        <w:t>scriturador</w:t>
      </w:r>
      <w:proofErr w:type="spellEnd"/>
      <w:r w:rsidR="00A538AD" w:rsidRPr="006228BF">
        <w:rPr>
          <w:rFonts w:ascii="Trebuchet MS" w:hAnsi="Trebuchet MS" w:cs="Tahoma"/>
          <w:sz w:val="22"/>
          <w:szCs w:val="22"/>
        </w:rPr>
        <w:t xml:space="preserve">,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xml:space="preserve">, bem como os custos da empresa que venha a ser contratada pela Cedente para auxiliar </w:t>
      </w:r>
      <w:r w:rsidR="0082492E" w:rsidRPr="006228BF">
        <w:rPr>
          <w:rFonts w:ascii="Trebuchet MS" w:hAnsi="Trebuchet MS" w:cs="Tahoma"/>
          <w:sz w:val="22"/>
          <w:szCs w:val="22"/>
        </w:rPr>
        <w:lastRenderedPageBreak/>
        <w:t>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ListParagraph"/>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ListParagraph"/>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Heading1"/>
        <w:spacing w:before="0" w:after="0" w:line="360" w:lineRule="auto"/>
        <w:rPr>
          <w:rFonts w:ascii="Trebuchet MS" w:hAnsi="Trebuchet MS" w:cs="Tahoma"/>
          <w:sz w:val="22"/>
          <w:szCs w:val="22"/>
        </w:rPr>
      </w:pPr>
      <w:bookmarkStart w:id="186" w:name="_Toc420958717"/>
      <w:bookmarkStart w:id="187"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86"/>
      <w:bookmarkEnd w:id="187"/>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188" w:name="_DV_M319"/>
      <w:bookmarkEnd w:id="188"/>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lastRenderedPageBreak/>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ListParagraph"/>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ListParagraph"/>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xml:space="preserve">: O presente Termo de Securitização será registrado junto à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89" w:name="_Toc420958718"/>
      <w:bookmarkStart w:id="190" w:name="_Toc20804325"/>
      <w:r w:rsidRPr="006228BF">
        <w:rPr>
          <w:rFonts w:ascii="Trebuchet MS" w:hAnsi="Trebuchet MS" w:cs="Tahoma"/>
          <w:sz w:val="22"/>
          <w:szCs w:val="22"/>
        </w:rPr>
        <w:t>CLÁUSULA XVI – TRATAMENTO TRIBUTÁRIO APLICÁVEL AOS INVESTIDORES</w:t>
      </w:r>
      <w:bookmarkEnd w:id="189"/>
      <w:bookmarkEnd w:id="190"/>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BodyText"/>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unicamente as informações contidas a seguir para fins de avaliar o investimento em CRI, devendo </w:t>
      </w:r>
      <w:r w:rsidRPr="006228BF">
        <w:rPr>
          <w:rFonts w:ascii="Trebuchet MS" w:hAnsi="Trebuchet MS" w:cs="Trebuchet MS"/>
          <w:bCs/>
          <w:iCs/>
          <w:sz w:val="22"/>
          <w:szCs w:val="22"/>
        </w:rPr>
        <w:lastRenderedPageBreak/>
        <w:t>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O pagamento da contribuição ao PIS e da COFINS deve ser efetuado até o vigésimo quinto dia do mês subsequente ao de </w:t>
      </w:r>
      <w:proofErr w:type="spellStart"/>
      <w:r w:rsidRPr="006228BF">
        <w:rPr>
          <w:rFonts w:ascii="Trebuchet MS" w:hAnsi="Trebuchet MS" w:cs="Tahoma"/>
          <w:sz w:val="22"/>
          <w:szCs w:val="22"/>
        </w:rPr>
        <w:t>auferimento</w:t>
      </w:r>
      <w:proofErr w:type="spellEnd"/>
      <w:r w:rsidRPr="006228BF">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91" w:name="_Toc20804326"/>
      <w:bookmarkStart w:id="192" w:name="_Toc420958719"/>
      <w:r w:rsidRPr="006228BF">
        <w:rPr>
          <w:rFonts w:ascii="Trebuchet MS" w:hAnsi="Trebuchet MS" w:cs="Tahoma"/>
          <w:sz w:val="22"/>
          <w:szCs w:val="22"/>
        </w:rPr>
        <w:t>CLÁUSULA XVII – FATORES DE RISCO</w:t>
      </w:r>
      <w:bookmarkEnd w:id="191"/>
      <w:r w:rsidR="00A0793F" w:rsidRPr="006228BF">
        <w:rPr>
          <w:rFonts w:ascii="Trebuchet MS" w:hAnsi="Trebuchet MS" w:cs="Tahoma"/>
          <w:sz w:val="22"/>
          <w:szCs w:val="22"/>
        </w:rPr>
        <w:t xml:space="preserve"> </w:t>
      </w:r>
      <w:bookmarkEnd w:id="192"/>
    </w:p>
    <w:p w:rsidR="006861E1" w:rsidRPr="006228BF" w:rsidRDefault="006861E1" w:rsidP="006228BF">
      <w:pPr>
        <w:pStyle w:val="ListParagraph"/>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w:t>
      </w:r>
      <w:r w:rsidRPr="006228BF">
        <w:rPr>
          <w:rFonts w:ascii="Trebuchet MS" w:hAnsi="Trebuchet MS" w:cs="Trebuchet MS"/>
          <w:w w:val="0"/>
          <w:sz w:val="22"/>
          <w:szCs w:val="22"/>
        </w:rPr>
        <w:lastRenderedPageBreak/>
        <w:t>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193" w:name="_DV_M219"/>
      <w:bookmarkEnd w:id="193"/>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4" w:name="_DV_M220"/>
      <w:bookmarkEnd w:id="194"/>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5" w:name="_DV_M221"/>
      <w:bookmarkEnd w:id="195"/>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6" w:name="_DV_M222"/>
      <w:bookmarkEnd w:id="196"/>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197" w:name="_DV_M223"/>
      <w:bookmarkEnd w:id="197"/>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198" w:name="_DV_M224"/>
      <w:bookmarkEnd w:id="198"/>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199" w:name="_DV_M225"/>
      <w:bookmarkEnd w:id="199"/>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00" w:name="_DV_M226"/>
      <w:bookmarkEnd w:id="200"/>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01" w:name="_DV_M227"/>
      <w:bookmarkEnd w:id="201"/>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02" w:name="_DV_M228"/>
      <w:bookmarkEnd w:id="202"/>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03" w:name="_DV_M229"/>
      <w:bookmarkEnd w:id="203"/>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04" w:name="_DV_M230"/>
      <w:bookmarkEnd w:id="204"/>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5" w:name="_DV_M231"/>
      <w:bookmarkEnd w:id="205"/>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w:t>
      </w:r>
      <w:proofErr w:type="spellStart"/>
      <w:r w:rsidRPr="006228BF">
        <w:rPr>
          <w:rFonts w:ascii="Trebuchet MS" w:hAnsi="Trebuchet MS" w:cs="Trebuchet MS"/>
          <w:w w:val="0"/>
          <w:sz w:val="22"/>
          <w:szCs w:val="22"/>
        </w:rPr>
        <w:t>repagamento</w:t>
      </w:r>
      <w:proofErr w:type="spellEnd"/>
      <w:r w:rsidRPr="006228BF">
        <w:rPr>
          <w:rFonts w:ascii="Trebuchet MS" w:hAnsi="Trebuchet MS" w:cs="Trebuchet MS"/>
          <w:w w:val="0"/>
          <w:sz w:val="22"/>
          <w:szCs w:val="22"/>
        </w:rPr>
        <w:t xml:space="preserve">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w:t>
      </w:r>
      <w:r w:rsidRPr="006228BF">
        <w:rPr>
          <w:rFonts w:ascii="Trebuchet MS" w:hAnsi="Trebuchet MS" w:cs="Trebuchet MS"/>
          <w:w w:val="0"/>
          <w:sz w:val="22"/>
          <w:szCs w:val="22"/>
        </w:rPr>
        <w:lastRenderedPageBreak/>
        <w:t>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Essas alterações incluem mudanças nas alíquotas e, ocasionalmente, a cobrança de tributos temporários, cuja arrecadação é associada a determinados propósitos governamentais específicos. Algumas dessas medidas </w:t>
      </w:r>
      <w:r w:rsidRPr="006228BF">
        <w:rPr>
          <w:rFonts w:ascii="Trebuchet MS" w:hAnsi="Trebuchet MS" w:cs="Trebuchet MS"/>
          <w:w w:val="0"/>
          <w:sz w:val="22"/>
          <w:szCs w:val="22"/>
        </w:rPr>
        <w:lastRenderedPageBreak/>
        <w:t>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06" w:name="_Toc368991951"/>
      <w:r w:rsidRPr="006228BF">
        <w:rPr>
          <w:rFonts w:ascii="Trebuchet MS" w:hAnsi="Trebuchet MS" w:cs="Trebuchet MS"/>
          <w:b/>
          <w:w w:val="0"/>
          <w:sz w:val="22"/>
          <w:szCs w:val="22"/>
        </w:rPr>
        <w:t>FATORES DE RISCO RELACIONADOS AO SETOR DE SECURITIZAÇÃO IMOBILIÁRIA</w:t>
      </w:r>
      <w:bookmarkEnd w:id="206"/>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07" w:name="_Toc281317559"/>
      <w:bookmarkStart w:id="208" w:name="_Toc331358425"/>
      <w:bookmarkStart w:id="209" w:name="_Toc331759570"/>
    </w:p>
    <w:p w:rsidR="009E6966" w:rsidRPr="006228BF" w:rsidRDefault="009E6966">
      <w:pPr>
        <w:spacing w:line="360" w:lineRule="auto"/>
        <w:jc w:val="both"/>
        <w:rPr>
          <w:rFonts w:ascii="Trebuchet MS" w:hAnsi="Trebuchet MS" w:cs="Trebuchet MS"/>
          <w:i/>
          <w:w w:val="0"/>
          <w:sz w:val="22"/>
          <w:szCs w:val="22"/>
        </w:rPr>
      </w:pPr>
      <w:bookmarkStart w:id="210"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A Emissora atua no mercado como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não ter sucesso ao administrar a ampliação das operações no prazo projetado;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não ter êxito na adaptação a novas tendências do financiamento imobiliário; e/ou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perda de membros da equipe operacional da Emissora e/ou a sua incapacidade de atrair e manter pessoal qualificado poderá ter efeito adverso relevante sobre as atividades, situação financeira e </w:t>
      </w:r>
      <w:r w:rsidRPr="006228BF">
        <w:rPr>
          <w:rFonts w:ascii="Trebuchet MS" w:hAnsi="Trebuchet MS" w:cs="Trebuchet MS"/>
          <w:w w:val="0"/>
          <w:sz w:val="22"/>
          <w:szCs w:val="22"/>
        </w:rPr>
        <w:lastRenderedPageBreak/>
        <w:t>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proofErr w:type="spellStart"/>
      <w:r w:rsidRPr="006228BF">
        <w:rPr>
          <w:rFonts w:ascii="Trebuchet MS" w:hAnsi="Trebuchet MS" w:cs="Trebuchet MS"/>
          <w:i/>
          <w:w w:val="0"/>
          <w:sz w:val="22"/>
          <w:szCs w:val="22"/>
        </w:rPr>
        <w:t>Originação</w:t>
      </w:r>
      <w:proofErr w:type="spellEnd"/>
      <w:r w:rsidRPr="006228BF">
        <w:rPr>
          <w:rFonts w:ascii="Trebuchet MS" w:hAnsi="Trebuchet MS" w:cs="Trebuchet MS"/>
          <w:i/>
          <w:w w:val="0"/>
          <w:sz w:val="22"/>
          <w:szCs w:val="22"/>
        </w:rPr>
        <w:t xml:space="preserve">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depende de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de novos negócios de securitização imobiliária, bem como da demanda de investidores pela aquisição de Certificado de Recebíveis Imobiliários de sua emissão. No que se refere à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A Emissora contrata diversos prestadores de serviços para a execução de atividades diversas, tais como auditoria, agente fiduciário, banco mandatário/liquidante, agente </w:t>
      </w:r>
      <w:proofErr w:type="spellStart"/>
      <w:r w:rsidRPr="006228BF">
        <w:rPr>
          <w:rFonts w:ascii="Trebuchet MS" w:hAnsi="Trebuchet MS" w:cs="Trebuchet MS"/>
          <w:w w:val="0"/>
          <w:sz w:val="22"/>
          <w:szCs w:val="22"/>
        </w:rPr>
        <w:t>escriturador</w:t>
      </w:r>
      <w:proofErr w:type="spellEnd"/>
      <w:r w:rsidRPr="006228BF">
        <w:rPr>
          <w:rFonts w:ascii="Trebuchet MS" w:hAnsi="Trebuchet MS" w:cs="Trebuchet MS"/>
          <w:w w:val="0"/>
          <w:sz w:val="22"/>
          <w:szCs w:val="22"/>
        </w:rPr>
        <w:t>,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é uma companhia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Portanto, a responsabilidade da Emissora se limita ao que dispõe o parágrafo único do artigo 12, da Lei nº 9.514, em que se estipula que a totalidade do patrimônio da Emissora (e não o patrimônio </w:t>
      </w:r>
      <w:r w:rsidRPr="006228BF">
        <w:rPr>
          <w:rFonts w:ascii="Trebuchet MS" w:hAnsi="Trebuchet MS" w:cs="Trebuchet MS"/>
          <w:w w:val="0"/>
          <w:sz w:val="22"/>
          <w:szCs w:val="22"/>
        </w:rPr>
        <w:lastRenderedPageBreak/>
        <w:t>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11" w:name="_Toc331358427"/>
      <w:bookmarkStart w:id="212" w:name="_Toc331759572"/>
      <w:bookmarkEnd w:id="207"/>
      <w:bookmarkEnd w:id="208"/>
      <w:bookmarkEnd w:id="209"/>
      <w:bookmarkEnd w:id="210"/>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11"/>
      <w:bookmarkEnd w:id="212"/>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r w:rsidR="00C87743" w:rsidRPr="00BF5077">
        <w:rPr>
          <w:rFonts w:ascii="Trebuchet MS" w:hAnsi="Trebuchet MS" w:cs="Trebuchet MS"/>
          <w:iCs/>
          <w:w w:val="0"/>
          <w:sz w:val="22"/>
          <w:szCs w:val="22"/>
          <w:u w:val="single"/>
        </w:rPr>
        <w:t>[</w:t>
      </w:r>
      <w:r w:rsidR="00C87743" w:rsidRPr="00BF5077">
        <w:rPr>
          <w:rFonts w:ascii="Trebuchet MS" w:hAnsi="Trebuchet MS" w:cs="Trebuchet MS"/>
          <w:b/>
          <w:bCs/>
          <w:iCs/>
          <w:w w:val="0"/>
          <w:sz w:val="22"/>
          <w:szCs w:val="22"/>
          <w:highlight w:val="yellow"/>
          <w:u w:val="single"/>
        </w:rPr>
        <w:t>Nota MC:</w:t>
      </w:r>
      <w:r w:rsidR="00C87743" w:rsidRPr="00BF5077">
        <w:rPr>
          <w:rFonts w:ascii="Trebuchet MS" w:hAnsi="Trebuchet MS" w:cs="Trebuchet MS"/>
          <w:iCs/>
          <w:w w:val="0"/>
          <w:sz w:val="22"/>
          <w:szCs w:val="22"/>
          <w:highlight w:val="yellow"/>
          <w:u w:val="single"/>
        </w:rPr>
        <w:t xml:space="preserve"> Favor confirmar se </w:t>
      </w:r>
      <w:r w:rsidR="00C87743">
        <w:rPr>
          <w:rFonts w:ascii="Trebuchet MS" w:hAnsi="Trebuchet MS" w:cs="Trebuchet MS"/>
          <w:iCs/>
          <w:w w:val="0"/>
          <w:sz w:val="22"/>
          <w:szCs w:val="22"/>
          <w:highlight w:val="yellow"/>
          <w:u w:val="single"/>
        </w:rPr>
        <w:t xml:space="preserve">o risco se aplica aos Créditos Imobiliários. Em caso afirmativo, definir “Empreendimentos” para maior clareza do Investidor. Ainda, confirmar se não âmbito da auditoria serão analisadas </w:t>
      </w:r>
      <w:r w:rsidR="00C87743" w:rsidRPr="00BF5077">
        <w:rPr>
          <w:rFonts w:ascii="Trebuchet MS" w:hAnsi="Trebuchet MS" w:cs="Trebuchet MS"/>
          <w:iCs/>
          <w:w w:val="0"/>
          <w:sz w:val="22"/>
          <w:szCs w:val="22"/>
          <w:highlight w:val="yellow"/>
          <w:u w:val="single"/>
        </w:rPr>
        <w:t>as certidões relacionadas à desapropriação</w:t>
      </w:r>
      <w:r w:rsidR="00C87743">
        <w:rPr>
          <w:rFonts w:ascii="Trebuchet MS" w:hAnsi="Trebuchet MS" w:cs="Trebuchet MS"/>
          <w:iCs/>
          <w:w w:val="0"/>
          <w:sz w:val="22"/>
          <w:szCs w:val="22"/>
          <w:highlight w:val="yellow"/>
          <w:u w:val="single"/>
        </w:rPr>
        <w:t xml:space="preserve"> dos imóveis objeto das Garantias</w:t>
      </w:r>
      <w:r w:rsidR="00C87743" w:rsidRPr="00BF5077">
        <w:rPr>
          <w:rFonts w:ascii="Trebuchet MS" w:hAnsi="Trebuchet MS" w:cs="Trebuchet MS"/>
          <w:iCs/>
          <w:w w:val="0"/>
          <w:sz w:val="22"/>
          <w:szCs w:val="22"/>
          <w:highlight w:val="yellow"/>
          <w:u w:val="single"/>
        </w:rPr>
        <w:t>.</w:t>
      </w:r>
      <w:r w:rsidR="00C87743" w:rsidRPr="00BF5077">
        <w:rPr>
          <w:rFonts w:ascii="Trebuchet MS" w:hAnsi="Trebuchet MS" w:cs="Trebuchet MS"/>
          <w:iCs/>
          <w:w w:val="0"/>
          <w:sz w:val="22"/>
          <w:szCs w:val="22"/>
          <w:u w:val="single"/>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identificados no Anexo [d</w:t>
      </w:r>
      <w:r w:rsidR="002D0543" w:rsidRPr="0058207F">
        <w:rPr>
          <w:rFonts w:ascii="Trebuchet MS" w:hAnsi="Trebuchet MS" w:cs="Tahoma"/>
          <w:bCs/>
          <w:sz w:val="22"/>
          <w:szCs w:val="22"/>
          <w:highlight w:val="yellow"/>
        </w:rPr>
        <w:t>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poderão ser desapropriados, total ou parcialmente, pelo poder público, para fins de utilidade pública. Tal </w:t>
      </w:r>
      <w:r w:rsidRPr="006228BF">
        <w:rPr>
          <w:rFonts w:ascii="Trebuchet MS" w:hAnsi="Trebuchet MS" w:cs="Trebuchet MS"/>
          <w:w w:val="0"/>
          <w:sz w:val="22"/>
          <w:szCs w:val="22"/>
        </w:rPr>
        <w:lastRenderedPageBreak/>
        <w:t>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é uma companhia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 Recompra Compulsória ou da Recompra Facultativa, quando aplicável;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da eventual suficiência de recursos no Patrimônio Separado; e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xml:space="preserve">)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w:t>
      </w:r>
      <w:r w:rsidRPr="006228BF">
        <w:rPr>
          <w:rFonts w:ascii="Trebuchet MS" w:hAnsi="Trebuchet MS" w:cs="Trebuchet MS"/>
          <w:w w:val="0"/>
          <w:sz w:val="22"/>
          <w:szCs w:val="22"/>
        </w:rPr>
        <w:lastRenderedPageBreak/>
        <w:t>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identificados no Anexo [</w:t>
      </w:r>
      <w:r w:rsidR="002D0543" w:rsidRPr="006228BF">
        <w:rPr>
          <w:rFonts w:ascii="Trebuchet MS" w:hAnsi="Trebuchet MS" w:cs="Tahoma"/>
          <w:bCs/>
          <w:sz w:val="22"/>
          <w:szCs w:val="22"/>
          <w:highlight w:val="yellow"/>
        </w:rPr>
        <w:t>definir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C87743">
        <w:rPr>
          <w:rFonts w:ascii="Trebuchet MS" w:hAnsi="Trebuchet MS" w:cs="Trebuchet MS"/>
          <w:iCs/>
          <w:w w:val="0"/>
          <w:sz w:val="22"/>
          <w:szCs w:val="22"/>
          <w:highlight w:val="yellow"/>
        </w:rPr>
        <w:t xml:space="preserve">Além disso, tendo em vista a admissão da aplicabilidade da Súmula 308 do Superior Tribunal de Justiça consagrada em julgados recentes do Tribunal, a </w:t>
      </w:r>
      <w:proofErr w:type="spellStart"/>
      <w:r w:rsidRPr="00C87743">
        <w:rPr>
          <w:rFonts w:ascii="Trebuchet MS" w:hAnsi="Trebuchet MS" w:cs="Trebuchet MS"/>
          <w:iCs/>
          <w:w w:val="0"/>
          <w:sz w:val="22"/>
          <w:szCs w:val="22"/>
          <w:highlight w:val="yellow"/>
        </w:rPr>
        <w:t>Securitizadora</w:t>
      </w:r>
      <w:proofErr w:type="spellEnd"/>
      <w:r w:rsidRPr="00C87743">
        <w:rPr>
          <w:rFonts w:ascii="Trebuchet MS" w:hAnsi="Trebuchet MS" w:cs="Trebuchet MS"/>
          <w:iCs/>
          <w:w w:val="0"/>
          <w:sz w:val="22"/>
          <w:szCs w:val="22"/>
          <w:highlight w:val="yellow"/>
        </w:rPr>
        <w:t xml:space="preserve"> realizará apenas a excussão da Alienação Fiduciária sobre Imóveis não vendidos e inadimplentes, independentemente de qualquer determinação dos Investidores. </w:t>
      </w:r>
      <w:r>
        <w:rPr>
          <w:rFonts w:ascii="Trebuchet MS" w:hAnsi="Trebuchet MS" w:cs="Trebuchet MS"/>
          <w:iCs/>
          <w:w w:val="0"/>
          <w:sz w:val="22"/>
          <w:szCs w:val="22"/>
        </w:rPr>
        <w:t>[</w:t>
      </w:r>
      <w:r w:rsidRPr="00C87743">
        <w:rPr>
          <w:rFonts w:ascii="Trebuchet MS" w:hAnsi="Trebuchet MS" w:cs="Trebuchet MS"/>
          <w:iCs/>
          <w:color w:val="FF0000"/>
          <w:w w:val="0"/>
          <w:sz w:val="22"/>
          <w:szCs w:val="22"/>
          <w:highlight w:val="yellow"/>
        </w:rPr>
        <w:t xml:space="preserve">Pilar: </w:t>
      </w:r>
      <w:proofErr w:type="spellStart"/>
      <w:r w:rsidRPr="00C87743">
        <w:rPr>
          <w:rFonts w:ascii="Trebuchet MS" w:hAnsi="Trebuchet MS" w:cs="Trebuchet MS"/>
          <w:iCs/>
          <w:color w:val="FF0000"/>
          <w:w w:val="0"/>
          <w:sz w:val="22"/>
          <w:szCs w:val="22"/>
          <w:highlight w:val="yellow"/>
        </w:rPr>
        <w:t>Gostariamos</w:t>
      </w:r>
      <w:proofErr w:type="spellEnd"/>
      <w:r w:rsidRPr="00C87743">
        <w:rPr>
          <w:rFonts w:ascii="Trebuchet MS" w:hAnsi="Trebuchet MS" w:cs="Trebuchet MS"/>
          <w:iCs/>
          <w:color w:val="FF0000"/>
          <w:w w:val="0"/>
          <w:sz w:val="22"/>
          <w:szCs w:val="22"/>
          <w:highlight w:val="yellow"/>
        </w:rPr>
        <w:t xml:space="preserve"> de discutir no </w:t>
      </w:r>
      <w:proofErr w:type="spellStart"/>
      <w:r w:rsidRPr="00C87743">
        <w:rPr>
          <w:rFonts w:ascii="Trebuchet MS" w:hAnsi="Trebuchet MS" w:cs="Trebuchet MS"/>
          <w:iCs/>
          <w:color w:val="FF0000"/>
          <w:w w:val="0"/>
          <w:sz w:val="22"/>
          <w:szCs w:val="22"/>
          <w:highlight w:val="yellow"/>
        </w:rPr>
        <w:t>call</w:t>
      </w:r>
      <w:proofErr w:type="spellEnd"/>
      <w:r>
        <w:rPr>
          <w:rFonts w:ascii="Trebuchet MS" w:hAnsi="Trebuchet MS" w:cs="Trebuchet MS"/>
          <w:iCs/>
          <w:w w:val="0"/>
          <w:sz w:val="22"/>
          <w:szCs w:val="22"/>
        </w:rPr>
        <w:t>]</w:t>
      </w:r>
    </w:p>
    <w:p w:rsidR="00C87743" w:rsidRPr="006228BF" w:rsidRDefault="00C87743">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lastRenderedPageBreak/>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213" w:name="_DV_M564"/>
      <w:bookmarkEnd w:id="213"/>
      <w:r w:rsidRPr="006228BF">
        <w:rPr>
          <w:rFonts w:ascii="Trebuchet MS" w:eastAsia="Times New Roman" w:hAnsi="Trebuchet MS" w:cs="Trebuchet MS"/>
          <w:w w:val="0"/>
          <w:sz w:val="22"/>
          <w:szCs w:val="22"/>
        </w:rPr>
        <w:t xml:space="preserve">A ocorrência de qualquer evento de </w:t>
      </w:r>
      <w:bookmarkStart w:id="214" w:name="_DV_M565"/>
      <w:bookmarkEnd w:id="214"/>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15" w:name="_DV_M566"/>
      <w:bookmarkEnd w:id="215"/>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proofErr w:type="spellStart"/>
      <w:r w:rsidRPr="006228BF">
        <w:rPr>
          <w:rFonts w:ascii="Trebuchet MS" w:hAnsi="Trebuchet MS" w:cs="Trebuchet MS"/>
          <w:i/>
          <w:iCs/>
          <w:w w:val="0"/>
          <w:sz w:val="22"/>
          <w:szCs w:val="22"/>
        </w:rPr>
        <w:t>Due</w:t>
      </w:r>
      <w:proofErr w:type="spellEnd"/>
      <w:r w:rsidRPr="006228BF">
        <w:rPr>
          <w:rFonts w:ascii="Trebuchet MS" w:hAnsi="Trebuchet MS" w:cs="Trebuchet MS"/>
          <w:i/>
          <w:iCs/>
          <w:w w:val="0"/>
          <w:sz w:val="22"/>
          <w:szCs w:val="22"/>
        </w:rPr>
        <w:t xml:space="preserve"> </w:t>
      </w:r>
      <w:proofErr w:type="spellStart"/>
      <w:r w:rsidRPr="006228BF">
        <w:rPr>
          <w:rFonts w:ascii="Trebuchet MS" w:hAnsi="Trebuchet MS" w:cs="Trebuchet MS"/>
          <w:i/>
          <w:iCs/>
          <w:w w:val="0"/>
          <w:sz w:val="22"/>
          <w:szCs w:val="22"/>
        </w:rPr>
        <w:t>Diligence</w:t>
      </w:r>
      <w:proofErr w:type="spellEnd"/>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596CB2" w:rsidRPr="006228BF" w:rsidRDefault="00C87743"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nos Contratos Imobiliários e nas Garantias. A ausência de auditoria </w:t>
      </w:r>
      <w:r>
        <w:rPr>
          <w:rFonts w:ascii="Trebuchet MS" w:hAnsi="Trebuchet MS" w:cs="Trebuchet MS"/>
          <w:w w:val="0"/>
          <w:sz w:val="22"/>
          <w:szCs w:val="22"/>
        </w:rPr>
        <w:t xml:space="preserve">jurídica </w:t>
      </w:r>
      <w:r w:rsidRPr="00DC6662">
        <w:rPr>
          <w:rFonts w:ascii="Trebuchet MS" w:hAnsi="Trebuchet MS" w:cs="Trebuchet MS"/>
          <w:w w:val="0"/>
          <w:sz w:val="22"/>
          <w:szCs w:val="22"/>
        </w:rPr>
        <w:t xml:space="preserve">sobre </w:t>
      </w:r>
      <w:r>
        <w:rPr>
          <w:rFonts w:ascii="Trebuchet MS" w:hAnsi="Trebuchet MS" w:cs="Trebuchet MS"/>
          <w:w w:val="0"/>
          <w:sz w:val="22"/>
          <w:szCs w:val="22"/>
        </w:rPr>
        <w:t xml:space="preserve">os </w:t>
      </w:r>
      <w:r w:rsidRPr="00DC6662">
        <w:rPr>
          <w:rFonts w:ascii="Trebuchet MS" w:hAnsi="Trebuchet MS" w:cs="Trebuchet MS"/>
          <w:w w:val="0"/>
          <w:sz w:val="22"/>
          <w:szCs w:val="22"/>
        </w:rPr>
        <w:t xml:space="preserve">Contratos Imobiliários e nas 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216" w:name="_Toc420958720"/>
      <w:bookmarkStart w:id="217" w:name="_Toc20804327"/>
      <w:r w:rsidRPr="006228BF">
        <w:rPr>
          <w:rFonts w:ascii="Trebuchet MS" w:hAnsi="Trebuchet MS" w:cs="Tahoma"/>
          <w:sz w:val="22"/>
          <w:szCs w:val="22"/>
        </w:rPr>
        <w:t>CLÁUSULA XVIII – DISPOSIÇÕES GERAIS</w:t>
      </w:r>
      <w:bookmarkEnd w:id="216"/>
      <w:bookmarkEnd w:id="217"/>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rebuchet MS"/>
          <w:w w:val="0"/>
          <w:sz w:val="22"/>
          <w:szCs w:val="22"/>
        </w:rPr>
      </w:pPr>
      <w:bookmarkStart w:id="218" w:name="_DV_M314"/>
      <w:bookmarkEnd w:id="218"/>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ahoma"/>
          <w:sz w:val="22"/>
          <w:szCs w:val="22"/>
        </w:rPr>
      </w:pPr>
      <w:r w:rsidRPr="006228BF">
        <w:rPr>
          <w:rFonts w:ascii="Trebuchet MS" w:hAnsi="Trebuchet MS" w:cs="Trebuchet MS"/>
          <w:w w:val="0"/>
          <w:sz w:val="22"/>
          <w:szCs w:val="22"/>
        </w:rPr>
        <w:lastRenderedPageBreak/>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juros moratórios à razão de 1% (um por cento) ao mês</w:t>
      </w:r>
      <w:r w:rsidRPr="006228BF">
        <w:rPr>
          <w:rFonts w:ascii="Trebuchet MS" w:hAnsi="Trebuchet MS" w:cs="Tahoma"/>
          <w:sz w:val="22"/>
          <w:szCs w:val="22"/>
        </w:rPr>
        <w:t>.</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F02098" w:rsidP="006228BF">
      <w:pPr>
        <w:pStyle w:val="Heading1"/>
        <w:spacing w:before="0" w:after="0" w:line="360" w:lineRule="auto"/>
        <w:rPr>
          <w:rFonts w:ascii="Trebuchet MS" w:hAnsi="Trebuchet MS" w:cs="Tahoma"/>
          <w:sz w:val="22"/>
          <w:szCs w:val="22"/>
        </w:rPr>
      </w:pPr>
      <w:bookmarkStart w:id="219" w:name="_Toc420958721"/>
      <w:bookmarkStart w:id="220"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19"/>
      <w:bookmarkEnd w:id="220"/>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B500E5" w:rsidP="006228BF">
      <w:pPr>
        <w:tabs>
          <w:tab w:val="left" w:pos="-1276"/>
        </w:tabs>
        <w:spacing w:line="360" w:lineRule="auto"/>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6228BF">
      <w:pPr>
        <w:tabs>
          <w:tab w:val="left" w:pos="-1276"/>
        </w:tabs>
        <w:spacing w:line="360" w:lineRule="auto"/>
        <w:ind w:right="-2"/>
        <w:jc w:val="both"/>
        <w:rPr>
          <w:rFonts w:ascii="Trebuchet MS" w:hAnsi="Trebuchet MS" w:cs="Tahoma"/>
          <w:sz w:val="22"/>
          <w:szCs w:val="22"/>
        </w:rPr>
      </w:pPr>
    </w:p>
    <w:p w:rsidR="00EE50A7" w:rsidRPr="006228BF" w:rsidRDefault="00EE50A7"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6228BF">
      <w:pPr>
        <w:tabs>
          <w:tab w:val="left" w:pos="1134"/>
        </w:tabs>
        <w:spacing w:line="360" w:lineRule="auto"/>
        <w:ind w:right="-2"/>
        <w:jc w:val="center"/>
        <w:rPr>
          <w:rFonts w:ascii="Trebuchet MS" w:hAnsi="Trebuchet MS" w:cs="Tahoma"/>
          <w:sz w:val="22"/>
          <w:szCs w:val="22"/>
        </w:rPr>
      </w:pPr>
    </w:p>
    <w:p w:rsidR="0089409D" w:rsidRPr="006228BF" w:rsidRDefault="0089409D" w:rsidP="006228BF">
      <w:pPr>
        <w:tabs>
          <w:tab w:val="left" w:pos="1134"/>
        </w:tabs>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rsidR="009F584E" w:rsidRPr="006228BF" w:rsidRDefault="009F584E" w:rsidP="006228BF">
      <w:pPr>
        <w:spacing w:line="360" w:lineRule="auto"/>
        <w:jc w:val="center"/>
        <w:rPr>
          <w:rFonts w:ascii="Trebuchet MS" w:hAnsi="Trebuchet MS"/>
          <w:w w:val="0"/>
          <w:sz w:val="22"/>
          <w:szCs w:val="22"/>
        </w:rPr>
      </w:pPr>
    </w:p>
    <w:p w:rsidR="009F584E" w:rsidRPr="006228BF" w:rsidRDefault="001760F6" w:rsidP="006228BF">
      <w:pPr>
        <w:spacing w:line="360" w:lineRule="auto"/>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lastRenderedPageBreak/>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 xml:space="preserve">da 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S.A.</w:t>
      </w:r>
      <w:r w:rsidRPr="006228BF">
        <w:rPr>
          <w:rFonts w:ascii="Trebuchet MS" w:hAnsi="Trebuchet MS" w:cs="Tahoma"/>
          <w:i/>
          <w:sz w:val="22"/>
          <w:szCs w:val="22"/>
        </w:rPr>
        <w:t>)</w:t>
      </w:r>
    </w:p>
    <w:p w:rsidR="009F584E" w:rsidRPr="006228BF" w:rsidRDefault="009F584E"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rsidR="009F584E" w:rsidRPr="006228BF" w:rsidRDefault="009F584E" w:rsidP="006228BF">
      <w:pPr>
        <w:spacing w:line="360" w:lineRule="auto"/>
        <w:jc w:val="center"/>
        <w:rPr>
          <w:rFonts w:ascii="Trebuchet MS" w:hAnsi="Trebuchet MS" w:cs="Tahoma"/>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bookmarkStart w:id="221" w:name="_DV_M341"/>
      <w:bookmarkStart w:id="222" w:name="_DV_M342"/>
      <w:bookmarkStart w:id="223" w:name="_DV_M343"/>
      <w:bookmarkEnd w:id="221"/>
      <w:bookmarkEnd w:id="222"/>
      <w:bookmarkEnd w:id="223"/>
    </w:p>
    <w:p w:rsidR="001760F6" w:rsidRPr="006228BF" w:rsidRDefault="001760F6"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 xml:space="preserve">Emissão de Certificados de Recebíveis Imobiliários da 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
    <w:p w:rsidR="009F584E" w:rsidRPr="006228BF" w:rsidRDefault="009F584E"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lastRenderedPageBreak/>
              <w:t>SIMPLIFIC PAVARINI DISTRIBUIDORA DE TÍTULOS E VALORES MOBILIÁRIOS LTDA</w:t>
            </w:r>
            <w:r w:rsidRPr="006228BF" w:rsidDel="00000609">
              <w:rPr>
                <w:rFonts w:ascii="Trebuchet MS" w:hAnsi="Trebuchet MS" w:cs="Verdana"/>
                <w:b/>
                <w:bCs/>
                <w:sz w:val="22"/>
                <w:szCs w:val="22"/>
              </w:rPr>
              <w:t xml:space="preserve"> </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rsidR="009F584E" w:rsidRPr="006228BF" w:rsidRDefault="009F584E" w:rsidP="006228BF">
      <w:pPr>
        <w:spacing w:line="360" w:lineRule="auto"/>
        <w:rPr>
          <w:rFonts w:ascii="Trebuchet MS" w:hAnsi="Trebuchet MS" w:cs="Tahoma"/>
          <w:sz w:val="22"/>
          <w:szCs w:val="22"/>
        </w:rPr>
      </w:pPr>
    </w:p>
    <w:p w:rsidR="00651B43" w:rsidRPr="006228BF" w:rsidRDefault="00651B43" w:rsidP="006228BF">
      <w:pPr>
        <w:spacing w:line="360" w:lineRule="auto"/>
        <w:rPr>
          <w:rFonts w:ascii="Trebuchet MS" w:hAnsi="Trebuchet MS" w:cs="Tahoma"/>
          <w:sz w:val="22"/>
          <w:szCs w:val="22"/>
        </w:rPr>
      </w:pPr>
    </w:p>
    <w:p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224" w:name="_DV_M344"/>
      <w:bookmarkEnd w:id="224"/>
    </w:p>
    <w:p w:rsidR="009F584E" w:rsidRPr="006228BF" w:rsidRDefault="009F584E" w:rsidP="006228BF">
      <w:pPr>
        <w:pStyle w:val="BodyText"/>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rsidR="009F584E" w:rsidRPr="006228BF" w:rsidRDefault="009F584E" w:rsidP="006228BF">
      <w:pPr>
        <w:pStyle w:val="BodyText"/>
        <w:tabs>
          <w:tab w:val="left" w:pos="8647"/>
        </w:tabs>
        <w:spacing w:after="0" w:line="360" w:lineRule="auto"/>
        <w:rPr>
          <w:rFonts w:ascii="Trebuchet MS" w:hAnsi="Trebuchet MS"/>
          <w:i/>
          <w:sz w:val="22"/>
          <w:szCs w:val="22"/>
        </w:rPr>
      </w:pPr>
    </w:p>
    <w:p w:rsidR="009F584E" w:rsidRPr="006228BF" w:rsidRDefault="009F584E" w:rsidP="006228BF">
      <w:pPr>
        <w:pStyle w:val="BodyText"/>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rsidTr="00C628EE">
        <w:tc>
          <w:tcPr>
            <w:tcW w:w="4248"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722008" w:rsidRPr="006228BF" w:rsidRDefault="00401B50" w:rsidP="006228BF">
      <w:pPr>
        <w:pStyle w:val="Heading1"/>
        <w:spacing w:before="0" w:after="0" w:line="360" w:lineRule="auto"/>
        <w:jc w:val="center"/>
        <w:rPr>
          <w:rFonts w:ascii="Trebuchet MS" w:hAnsi="Trebuchet MS"/>
          <w:b w:val="0"/>
          <w:sz w:val="22"/>
          <w:szCs w:val="22"/>
        </w:rPr>
      </w:pPr>
      <w:bookmarkStart w:id="225" w:name="_Toc20804329"/>
      <w:r w:rsidRPr="006228BF">
        <w:rPr>
          <w:rFonts w:ascii="Trebuchet MS" w:hAnsi="Trebuchet MS"/>
          <w:sz w:val="22"/>
          <w:szCs w:val="22"/>
        </w:rPr>
        <w:lastRenderedPageBreak/>
        <w:t>ANEXO I</w:t>
      </w:r>
      <w:bookmarkEnd w:id="225"/>
    </w:p>
    <w:p w:rsidR="003F3B73" w:rsidRPr="006228BF" w:rsidRDefault="00722008" w:rsidP="006228BF">
      <w:pPr>
        <w:spacing w:line="360" w:lineRule="auto"/>
        <w:ind w:right="-2"/>
        <w:jc w:val="center"/>
        <w:rPr>
          <w:rFonts w:ascii="Trebuchet MS" w:hAnsi="Trebuchet MS" w:cs="Tahoma"/>
          <w:b/>
          <w:sz w:val="22"/>
          <w:szCs w:val="22"/>
        </w:rPr>
      </w:pPr>
      <w:bookmarkStart w:id="226" w:name="_Toc366868581"/>
      <w:bookmarkStart w:id="227" w:name="_Toc366099259"/>
      <w:r w:rsidRPr="006228BF">
        <w:rPr>
          <w:rFonts w:ascii="Trebuchet MS" w:hAnsi="Trebuchet MS" w:cs="Tahoma"/>
          <w:b/>
          <w:sz w:val="22"/>
          <w:szCs w:val="22"/>
        </w:rPr>
        <w:t>DATAS DE PAGAMENTO DE REMUNERAÇÃO E AMORTIZAÇÃO PROGRAMADA</w:t>
      </w:r>
      <w:bookmarkEnd w:id="226"/>
      <w:bookmarkEnd w:id="227"/>
    </w:p>
    <w:p w:rsidR="0097101D" w:rsidRPr="006228BF" w:rsidRDefault="0097101D" w:rsidP="006228BF">
      <w:pPr>
        <w:spacing w:line="360" w:lineRule="auto"/>
        <w:ind w:right="-2"/>
        <w:jc w:val="center"/>
        <w:rPr>
          <w:rFonts w:ascii="Trebuchet MS" w:hAnsi="Trebuchet MS" w:cs="Tahoma"/>
          <w:b/>
          <w:sz w:val="22"/>
          <w:szCs w:val="22"/>
        </w:rPr>
      </w:pPr>
    </w:p>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455E34" w:rsidRPr="006228BF" w:rsidRDefault="00455E34" w:rsidP="006228BF">
      <w:pPr>
        <w:spacing w:line="360" w:lineRule="auto"/>
        <w:ind w:right="-2"/>
        <w:rPr>
          <w:rFonts w:ascii="Trebuchet MS" w:hAnsi="Trebuchet MS" w:cs="Tahoma"/>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28" w:name="_Toc20804330"/>
      <w:r w:rsidRPr="006228BF">
        <w:rPr>
          <w:rFonts w:ascii="Trebuchet MS" w:hAnsi="Trebuchet MS"/>
          <w:sz w:val="22"/>
          <w:szCs w:val="22"/>
        </w:rPr>
        <w:t>ANEXO II</w:t>
      </w:r>
      <w:bookmarkEnd w:id="228"/>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DO COORDENADOR LÍDER</w:t>
      </w:r>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Arial"/>
          <w:b/>
          <w:sz w:val="22"/>
          <w:szCs w:val="22"/>
          <w:lang w:eastAsia="en-US"/>
        </w:rPr>
        <w:t xml:space="preserve">PREVISTA NO ITEM 15 DO ANEXO III DA INSTRUÇÃO CVM </w:t>
      </w:r>
      <w:r w:rsidRPr="006228BF">
        <w:rPr>
          <w:rFonts w:ascii="Trebuchet MS" w:hAnsi="Trebuchet MS" w:cs="TTE1BF1240t00"/>
          <w:b/>
          <w:sz w:val="22"/>
          <w:szCs w:val="22"/>
        </w:rPr>
        <w:t>Nº</w:t>
      </w:r>
      <w:r w:rsidRPr="006228BF">
        <w:rPr>
          <w:rFonts w:ascii="Trebuchet MS" w:hAnsi="Trebuchet MS" w:cs="Arial"/>
          <w:b/>
          <w:sz w:val="22"/>
          <w:szCs w:val="22"/>
          <w:lang w:eastAsia="en-US"/>
        </w:rPr>
        <w:t xml:space="preserve"> 414/04</w:t>
      </w:r>
    </w:p>
    <w:p w:rsidR="001760F6" w:rsidRPr="006228BF" w:rsidRDefault="001760F6" w:rsidP="006228BF">
      <w:pPr>
        <w:spacing w:line="360" w:lineRule="auto"/>
        <w:ind w:right="-2"/>
        <w:jc w:val="both"/>
        <w:rPr>
          <w:rFonts w:ascii="Trebuchet MS" w:hAnsi="Trebuchet MS" w:cs="Tahoma"/>
          <w:b/>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 xml:space="preserve">A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Pr>
          <w:rFonts w:ascii="Trebuchet MS" w:hAnsi="Trebuchet MS"/>
          <w:sz w:val="22"/>
          <w:szCs w:val="22"/>
        </w:rPr>
        <w:t>, neste ato representada na forma de seu contrato social</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 xml:space="preserve">companhia </w:t>
      </w:r>
      <w:proofErr w:type="spellStart"/>
      <w:r w:rsidR="00DC6662" w:rsidRPr="006228BF">
        <w:rPr>
          <w:rFonts w:ascii="Trebuchet MS" w:hAnsi="Trebuchet MS" w:cs="Tahoma"/>
          <w:sz w:val="22"/>
          <w:szCs w:val="22"/>
        </w:rPr>
        <w:t>securitizadora</w:t>
      </w:r>
      <w:proofErr w:type="spellEnd"/>
      <w:r w:rsidR="00DC6662"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a </w:t>
      </w:r>
      <w:r w:rsidR="00DC6662" w:rsidRPr="006228BF">
        <w:rPr>
          <w:rFonts w:ascii="Trebuchet MS" w:hAnsi="Trebuchet MS"/>
          <w:b/>
          <w:smallCaps/>
          <w:color w:val="000000"/>
          <w:sz w:val="22"/>
          <w:szCs w:val="22"/>
        </w:rPr>
        <w:t>SIMPLIFIC PAVARINI DISTRIBUIDORA DE TÍTULOS E VALORES MOBILIÁRIOS LTDA.</w:t>
      </w:r>
      <w:r w:rsidR="00DC6662"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6228BF" w:rsidDel="00DC6662">
        <w:rPr>
          <w:rFonts w:ascii="Trebuchet MS" w:hAnsi="Trebuchet MS" w:cs="Verdana"/>
          <w:b/>
          <w:bCs/>
          <w:sz w:val="22"/>
          <w:szCs w:val="22"/>
        </w:rPr>
        <w:t xml:space="preserve"> </w:t>
      </w:r>
      <w:r w:rsidRPr="006228BF">
        <w:rPr>
          <w:rFonts w:ascii="Trebuchet MS" w:hAnsi="Trebuchet MS" w:cs="Verdana"/>
          <w:sz w:val="22"/>
          <w:szCs w:val="22"/>
        </w:rPr>
        <w:t>(“</w:t>
      </w:r>
      <w:r w:rsidRPr="006228BF">
        <w:rPr>
          <w:rFonts w:ascii="Trebuchet MS" w:hAnsi="Trebuchet MS" w:cs="Verdana"/>
          <w:sz w:val="22"/>
          <w:szCs w:val="22"/>
          <w:u w:val="single"/>
        </w:rPr>
        <w:t>Agente Fiduciário</w:t>
      </w:r>
      <w:r w:rsidRPr="006228BF">
        <w:rPr>
          <w:rFonts w:ascii="Trebuchet MS" w:hAnsi="Trebuchet MS" w:cs="Verdana"/>
          <w:sz w:val="22"/>
          <w:szCs w:val="22"/>
        </w:rPr>
        <w:t xml:space="preserve">”) </w:t>
      </w:r>
      <w:r w:rsidRPr="006228BF">
        <w:rPr>
          <w:rFonts w:ascii="Trebuchet MS" w:hAnsi="Trebuchet MS" w:cs="Tahoma"/>
          <w:sz w:val="22"/>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6228BF" w:rsidRDefault="001760F6" w:rsidP="006228BF">
      <w:pPr>
        <w:spacing w:line="360" w:lineRule="auto"/>
        <w:ind w:right="-2"/>
        <w:jc w:val="center"/>
        <w:rPr>
          <w:rFonts w:ascii="Trebuchet MS" w:hAnsi="Trebuchet MS" w:cs="Tahoma"/>
          <w:sz w:val="22"/>
          <w:szCs w:val="22"/>
        </w:rPr>
      </w:pP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São Paulo - SP,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203E61"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TERRA INVESTIMENTOS DISTRIBUIDORA DE TÍTULOS E VALORES MOBILIÁRIOS LTDA.</w:t>
      </w:r>
    </w:p>
    <w:p w:rsidR="00D95002" w:rsidRPr="006228BF" w:rsidRDefault="00D95002" w:rsidP="006228BF">
      <w:pPr>
        <w:tabs>
          <w:tab w:val="left" w:pos="1134"/>
        </w:tabs>
        <w:spacing w:line="360" w:lineRule="auto"/>
        <w:ind w:right="-2"/>
        <w:jc w:val="both"/>
        <w:rPr>
          <w:rFonts w:ascii="Trebuchet MS" w:hAnsi="Trebuchet MS" w:cs="Tahoma"/>
          <w:b/>
          <w:sz w:val="22"/>
          <w:szCs w:val="22"/>
        </w:rPr>
      </w:pPr>
    </w:p>
    <w:p w:rsidR="00AD4E72" w:rsidRPr="006228BF" w:rsidRDefault="00AD4E72"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AD4E72" w:rsidRPr="006228BF" w:rsidRDefault="00AD4E72" w:rsidP="006228BF">
      <w:pPr>
        <w:tabs>
          <w:tab w:val="left" w:pos="1134"/>
        </w:tabs>
        <w:spacing w:line="360" w:lineRule="auto"/>
        <w:ind w:right="-2"/>
        <w:jc w:val="both"/>
        <w:rPr>
          <w:rFonts w:ascii="Trebuchet MS" w:hAnsi="Trebuchet MS" w:cs="Tahoma"/>
          <w:i/>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29" w:name="_Toc20804331"/>
      <w:r w:rsidRPr="006228BF">
        <w:rPr>
          <w:rFonts w:ascii="Trebuchet MS" w:hAnsi="Trebuchet MS"/>
          <w:sz w:val="22"/>
          <w:szCs w:val="22"/>
        </w:rPr>
        <w:lastRenderedPageBreak/>
        <w:t>ANEXO I</w:t>
      </w:r>
      <w:r w:rsidR="002D0543" w:rsidRPr="006228BF">
        <w:rPr>
          <w:rFonts w:ascii="Trebuchet MS" w:hAnsi="Trebuchet MS"/>
          <w:sz w:val="22"/>
          <w:szCs w:val="22"/>
        </w:rPr>
        <w:t>II</w:t>
      </w:r>
      <w:bookmarkEnd w:id="229"/>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 xml:space="preserve">companhia </w:t>
      </w:r>
      <w:proofErr w:type="spellStart"/>
      <w:r w:rsidR="00DC6662" w:rsidRPr="006228BF">
        <w:rPr>
          <w:rFonts w:ascii="Trebuchet MS" w:hAnsi="Trebuchet MS" w:cs="Tahoma"/>
          <w:sz w:val="22"/>
          <w:szCs w:val="22"/>
        </w:rPr>
        <w:t>securitizadora</w:t>
      </w:r>
      <w:proofErr w:type="spellEnd"/>
      <w:r w:rsidR="00DC6662"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w:t>
      </w:r>
      <w:proofErr w:type="spellStart"/>
      <w:r w:rsidR="00327C34" w:rsidRPr="006228BF">
        <w:rPr>
          <w:rFonts w:ascii="Trebuchet MS" w:hAnsi="Trebuchet MS" w:cs="Tahoma"/>
          <w:b/>
          <w:sz w:val="22"/>
          <w:szCs w:val="22"/>
        </w:rPr>
        <w:t>ii</w:t>
      </w:r>
      <w:proofErr w:type="spellEnd"/>
      <w:r w:rsidR="00327C34" w:rsidRPr="006228BF">
        <w:rPr>
          <w:rFonts w:ascii="Trebuchet MS" w:hAnsi="Trebuchet MS" w:cs="Tahoma"/>
          <w:b/>
          <w:sz w:val="22"/>
          <w:szCs w:val="22"/>
        </w:rPr>
        <w:t xml:space="preserve">)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30" w:name="_Toc20804332"/>
      <w:r w:rsidRPr="006228BF">
        <w:rPr>
          <w:rFonts w:ascii="Trebuchet MS" w:hAnsi="Trebuchet MS"/>
          <w:sz w:val="22"/>
          <w:szCs w:val="22"/>
        </w:rPr>
        <w:lastRenderedPageBreak/>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30"/>
    </w:p>
    <w:p w:rsidR="001760F6" w:rsidRPr="006228BF" w:rsidRDefault="001760F6" w:rsidP="006228BF">
      <w:pPr>
        <w:pStyle w:val="NormalWeb"/>
        <w:widowControl w:val="0"/>
        <w:suppressAutoHyphens/>
        <w:spacing w:line="360" w:lineRule="auto"/>
        <w:jc w:val="center"/>
        <w:rPr>
          <w:rFonts w:ascii="Trebuchet MS" w:hAnsi="Trebuchet MS" w:cs="Tahoma"/>
          <w:b/>
          <w:sz w:val="22"/>
          <w:szCs w:val="22"/>
        </w:rPr>
      </w:pPr>
      <w:r w:rsidRPr="006228BF">
        <w:rPr>
          <w:rFonts w:ascii="Trebuchet MS" w:hAnsi="Trebuchet MS" w:cs="Tahoma"/>
          <w:b/>
          <w:sz w:val="22"/>
          <w:szCs w:val="22"/>
        </w:rPr>
        <w:t>DECLARAÇÕES DO AGENTE FIDUCIÁRIO</w:t>
      </w:r>
    </w:p>
    <w:p w:rsidR="001760F6" w:rsidRPr="006228BF" w:rsidRDefault="001760F6" w:rsidP="006228BF">
      <w:pPr>
        <w:pStyle w:val="NormalWeb"/>
        <w:widowControl w:val="0"/>
        <w:suppressAutoHyphens/>
        <w:spacing w:line="360" w:lineRule="auto"/>
        <w:jc w:val="center"/>
        <w:rPr>
          <w:rFonts w:ascii="Trebuchet MS" w:hAnsi="Trebuchet MS" w:cs="Arial"/>
          <w:b/>
          <w:sz w:val="22"/>
          <w:szCs w:val="22"/>
        </w:rPr>
      </w:pPr>
      <w:r w:rsidRPr="006228BF">
        <w:rPr>
          <w:rFonts w:ascii="Trebuchet MS" w:hAnsi="Trebuchet MS" w:cs="Arial"/>
          <w:b/>
          <w:sz w:val="22"/>
          <w:szCs w:val="22"/>
        </w:rPr>
        <w:t>PREVISTAS NO ITEM 15 DO ANEXO III DA INSTRUÇÃO CVM Nº 414/04 E NO ARTIGO 11, INCISO V, DA INSTRUÇÃO CVM Nº 583/16</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u w:val="single"/>
        </w:rPr>
      </w:pPr>
      <w:r w:rsidRPr="006228BF">
        <w:rPr>
          <w:rFonts w:ascii="Trebuchet MS" w:hAnsi="Trebuchet MS" w:cs="Tahoma"/>
          <w:bCs/>
          <w:sz w:val="22"/>
          <w:szCs w:val="22"/>
        </w:rPr>
        <w:t xml:space="preserve">A </w:t>
      </w:r>
      <w:r w:rsidR="00000609" w:rsidRPr="006228BF">
        <w:rPr>
          <w:rFonts w:ascii="Trebuchet MS" w:hAnsi="Trebuchet MS"/>
          <w:b/>
          <w:smallCaps/>
          <w:color w:val="000000"/>
          <w:sz w:val="22"/>
          <w:szCs w:val="22"/>
        </w:rPr>
        <w:t>SIMPLIFIC PAVARINI DISTRIBUIDORA DE TÍTULOS E VALORES MOBILIÁRIOS LTDA.</w:t>
      </w:r>
      <w:r w:rsidR="00000609"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6228BF" w:rsidDel="00000609">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 para fins de atendimento ao previsto pelo item 15 do anexo III da Instrução da CVM nº 414,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xml:space="preserve">”), na qualidade de agente fiduciário do Patrimônio Separado constituído no âmbito da emissão de certificados de recebíveis imobiliários das </w:t>
      </w:r>
      <w:r w:rsidR="00DC6662" w:rsidRPr="006228BF">
        <w:rPr>
          <w:rFonts w:ascii="Trebuchet MS" w:hAnsi="Trebuchet MS" w:cs="Tahoma"/>
          <w:sz w:val="22"/>
          <w:szCs w:val="22"/>
        </w:rPr>
        <w:t xml:space="preserve">131ª, 132ª, 133ª </w:t>
      </w:r>
      <w:r w:rsidRPr="006228BF">
        <w:rPr>
          <w:rFonts w:ascii="Trebuchet MS" w:hAnsi="Trebuchet MS" w:cs="Tahoma"/>
          <w:sz w:val="22"/>
          <w:szCs w:val="22"/>
        </w:rPr>
        <w:t xml:space="preserve">e </w:t>
      </w:r>
      <w:r w:rsidR="00DC6662" w:rsidRPr="006228BF">
        <w:rPr>
          <w:rFonts w:ascii="Trebuchet MS" w:hAnsi="Trebuchet MS" w:cs="Tahoma"/>
          <w:sz w:val="22"/>
          <w:szCs w:val="22"/>
        </w:rPr>
        <w:t xml:space="preserve">134ª </w:t>
      </w:r>
      <w:r w:rsidRPr="006228BF">
        <w:rPr>
          <w:rFonts w:ascii="Trebuchet MS" w:hAnsi="Trebuchet MS" w:cs="Tahoma"/>
          <w:sz w:val="22"/>
          <w:szCs w:val="22"/>
        </w:rPr>
        <w:t xml:space="preserve">séries da </w:t>
      </w:r>
      <w:r w:rsidR="00DC6662" w:rsidRPr="006228BF">
        <w:rPr>
          <w:rFonts w:ascii="Trebuchet MS" w:hAnsi="Trebuchet MS" w:cs="Tahoma"/>
          <w:sz w:val="22"/>
          <w:szCs w:val="22"/>
        </w:rPr>
        <w:t xml:space="preserve">4ª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 xml:space="preserve">companhia </w:t>
      </w:r>
      <w:proofErr w:type="spellStart"/>
      <w:r w:rsidR="00DC6662" w:rsidRPr="006228BF">
        <w:rPr>
          <w:rFonts w:ascii="Trebuchet MS" w:hAnsi="Trebuchet MS" w:cs="Tahoma"/>
          <w:sz w:val="22"/>
          <w:szCs w:val="22"/>
        </w:rPr>
        <w:t>securitizadora</w:t>
      </w:r>
      <w:proofErr w:type="spellEnd"/>
      <w:r w:rsidR="00DC6662"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o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e os respectivos assessores legais contratados no âmbito da Emissão, </w:t>
      </w:r>
      <w:r w:rsidRPr="006228BF">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6228BF">
        <w:rPr>
          <w:rFonts w:ascii="Trebuchet MS" w:hAnsi="Trebuchet MS" w:cs="Tahoma"/>
          <w:sz w:val="22"/>
          <w:szCs w:val="22"/>
        </w:rPr>
        <w:t>.</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terão o significado previsto no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CG Times"/>
          <w:i/>
          <w:sz w:val="22"/>
          <w:szCs w:val="22"/>
        </w:rPr>
        <w:t xml:space="preserve"> </w:t>
      </w:r>
      <w:r w:rsidRPr="006228BF">
        <w:rPr>
          <w:rFonts w:ascii="Trebuchet MS" w:hAnsi="Trebuchet MS" w:cs="Tahoma"/>
          <w:i/>
          <w:sz w:val="22"/>
          <w:szCs w:val="22"/>
        </w:rPr>
        <w:t>Emissão de Certificados de Recebíveis Imobiliários da</w:t>
      </w:r>
      <w:r w:rsidR="00651B43" w:rsidRPr="006228BF">
        <w:rPr>
          <w:rFonts w:ascii="Trebuchet MS" w:hAnsi="Trebuchet MS" w:cs="Tahoma"/>
          <w:i/>
          <w:sz w:val="22"/>
          <w:szCs w:val="22"/>
        </w:rPr>
        <w:t xml:space="preserve"> </w:t>
      </w:r>
      <w:r w:rsidR="00DC6662" w:rsidRPr="006228BF">
        <w:rPr>
          <w:rFonts w:ascii="Trebuchet MS" w:hAnsi="Trebuchet MS" w:cs="Tahoma"/>
          <w:i/>
          <w:sz w:val="22"/>
          <w:szCs w:val="22"/>
        </w:rPr>
        <w:t xml:space="preserve">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S.A.</w:t>
      </w:r>
      <w:r w:rsidR="00DC6662" w:rsidRPr="006228BF">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Rio de Janeiro,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5732D3"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Verdana"/>
          <w:b/>
          <w:bCs/>
          <w:sz w:val="22"/>
          <w:szCs w:val="22"/>
        </w:rPr>
      </w:pPr>
      <w:r>
        <w:rPr>
          <w:rFonts w:ascii="Trebuchet MS" w:hAnsi="Trebuchet MS" w:cs="Verdana"/>
          <w:b/>
          <w:bCs/>
          <w:sz w:val="22"/>
          <w:szCs w:val="22"/>
        </w:rPr>
        <w:t>SIMPLIFIC PAVARINI DISTRIBUIDORA DE TÍTULOS E VALORES MOBILIÁRIOS LTDA.</w:t>
      </w:r>
    </w:p>
    <w:p w:rsidR="00651B43" w:rsidRPr="006228BF" w:rsidRDefault="00651B43" w:rsidP="006228BF">
      <w:pPr>
        <w:tabs>
          <w:tab w:val="left" w:pos="1134"/>
        </w:tabs>
        <w:spacing w:line="360" w:lineRule="auto"/>
        <w:ind w:right="-2"/>
        <w:jc w:val="center"/>
        <w:rPr>
          <w:rFonts w:ascii="Trebuchet MS" w:hAnsi="Trebuchet MS" w:cs="Verdana"/>
          <w:b/>
          <w:bCs/>
          <w:sz w:val="22"/>
          <w:szCs w:val="22"/>
        </w:rPr>
      </w:pPr>
    </w:p>
    <w:p w:rsidR="00651B43" w:rsidRPr="006228BF"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Cargo:</w:t>
            </w: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tc>
      </w:tr>
    </w:tbl>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+ 11,00%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+ 14,5%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IGPM + 14,00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w:t>
            </w:r>
            <w:r w:rsidRPr="006228BF">
              <w:rPr>
                <w:rFonts w:ascii="Trebuchet MS" w:hAnsi="Trebuchet MS"/>
                <w:sz w:val="22"/>
                <w:szCs w:val="22"/>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itle"/>
        <w:spacing w:after="0" w:line="360" w:lineRule="auto"/>
        <w:rPr>
          <w:rFonts w:ascii="Trebuchet MS" w:hAnsi="Trebuchet MS"/>
          <w:sz w:val="22"/>
          <w:szCs w:val="22"/>
        </w:rPr>
      </w:pPr>
      <w:r w:rsidRPr="006228BF">
        <w:rPr>
          <w:rFonts w:ascii="Trebuchet MS" w:hAnsi="Trebuchet MS"/>
          <w:sz w:val="22"/>
          <w:szCs w:val="22"/>
        </w:rPr>
        <w:lastRenderedPageBreak/>
        <w:br w:type="page"/>
      </w:r>
    </w:p>
    <w:p w:rsidR="0025106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lastRenderedPageBreak/>
        <w:t>ANEXO VI</w:t>
      </w:r>
    </w:p>
    <w:p w:rsidR="00251063" w:rsidRPr="006228BF" w:rsidRDefault="00251063" w:rsidP="006228BF">
      <w:pPr>
        <w:spacing w:line="360" w:lineRule="auto"/>
        <w:ind w:right="-2"/>
        <w:jc w:val="center"/>
        <w:rPr>
          <w:rFonts w:ascii="Trebuchet MS" w:hAnsi="Trebuchet MS" w:cs="Tahoma"/>
          <w:b/>
          <w:color w:val="000000"/>
          <w:sz w:val="22"/>
          <w:szCs w:val="22"/>
        </w:rPr>
      </w:pPr>
    </w:p>
    <w:p w:rsidR="00251063" w:rsidRPr="006228BF" w:rsidRDefault="00251063" w:rsidP="006228BF">
      <w:pPr>
        <w:spacing w:line="360" w:lineRule="auto"/>
        <w:ind w:right="-2"/>
        <w:jc w:val="center"/>
        <w:rPr>
          <w:rFonts w:ascii="Trebuchet MS" w:hAnsi="Trebuchet MS" w:cs="Tahoma"/>
          <w:b/>
          <w:color w:val="000000"/>
          <w:sz w:val="22"/>
          <w:szCs w:val="22"/>
        </w:rPr>
      </w:pPr>
      <w:r w:rsidRPr="006228BF">
        <w:rPr>
          <w:rFonts w:ascii="Trebuchet MS" w:hAnsi="Trebuchet MS" w:cs="Tahoma"/>
          <w:b/>
          <w:color w:val="000000"/>
          <w:sz w:val="22"/>
          <w:szCs w:val="22"/>
        </w:rPr>
        <w:t>DECLARAÇÃO D</w:t>
      </w:r>
      <w:r w:rsidR="00B279A1" w:rsidRPr="006228BF">
        <w:rPr>
          <w:rFonts w:ascii="Trebuchet MS" w:hAnsi="Trebuchet MS" w:cs="Tahoma"/>
          <w:b/>
          <w:color w:val="000000"/>
          <w:sz w:val="22"/>
          <w:szCs w:val="22"/>
        </w:rPr>
        <w:t>A</w:t>
      </w:r>
      <w:r w:rsidRPr="006228BF">
        <w:rPr>
          <w:rFonts w:ascii="Trebuchet MS" w:hAnsi="Trebuchet MS" w:cs="Tahoma"/>
          <w:b/>
          <w:color w:val="000000"/>
          <w:sz w:val="22"/>
          <w:szCs w:val="22"/>
        </w:rPr>
        <w:t xml:space="preserve"> INSTITUIÇ</w:t>
      </w:r>
      <w:r w:rsidR="00B279A1" w:rsidRPr="006228BF">
        <w:rPr>
          <w:rFonts w:ascii="Trebuchet MS" w:hAnsi="Trebuchet MS" w:cs="Tahoma"/>
          <w:b/>
          <w:color w:val="000000"/>
          <w:sz w:val="22"/>
          <w:szCs w:val="22"/>
        </w:rPr>
        <w:t>ÃO</w:t>
      </w:r>
      <w:r w:rsidRPr="006228BF">
        <w:rPr>
          <w:rFonts w:ascii="Trebuchet MS" w:hAnsi="Trebuchet MS" w:cs="Tahoma"/>
          <w:b/>
          <w:color w:val="000000"/>
          <w:sz w:val="22"/>
          <w:szCs w:val="22"/>
        </w:rPr>
        <w:t xml:space="preserve"> </w:t>
      </w:r>
      <w:r w:rsidR="00B279A1" w:rsidRPr="006228BF">
        <w:rPr>
          <w:rFonts w:ascii="Trebuchet MS" w:hAnsi="Trebuchet MS" w:cs="Tahoma"/>
          <w:b/>
          <w:color w:val="000000"/>
          <w:sz w:val="22"/>
          <w:szCs w:val="22"/>
        </w:rPr>
        <w:t>CUSTODIANTE</w:t>
      </w:r>
      <w:r w:rsidRPr="006228BF">
        <w:rPr>
          <w:rFonts w:ascii="Trebuchet MS" w:hAnsi="Trebuchet MS" w:cs="Tahoma"/>
          <w:b/>
          <w:color w:val="000000"/>
          <w:sz w:val="22"/>
          <w:szCs w:val="22"/>
        </w:rPr>
        <w:t xml:space="preserve"> CCI</w:t>
      </w:r>
    </w:p>
    <w:p w:rsidR="00251063" w:rsidRPr="006228BF" w:rsidRDefault="00251063" w:rsidP="006228BF">
      <w:pPr>
        <w:spacing w:line="360" w:lineRule="auto"/>
        <w:ind w:right="-2"/>
        <w:jc w:val="both"/>
        <w:rPr>
          <w:rFonts w:ascii="Trebuchet MS" w:hAnsi="Trebuchet MS" w:cs="Tahoma"/>
          <w:color w:val="000000"/>
          <w:sz w:val="22"/>
          <w:szCs w:val="22"/>
        </w:rPr>
      </w:pPr>
    </w:p>
    <w:p w:rsidR="00251063" w:rsidRPr="006228BF" w:rsidRDefault="00651B43" w:rsidP="006228BF">
      <w:pPr>
        <w:spacing w:line="360" w:lineRule="auto"/>
        <w:ind w:right="-2"/>
        <w:jc w:val="both"/>
        <w:rPr>
          <w:rFonts w:ascii="Trebuchet MS" w:hAnsi="Trebuchet MS" w:cs="Tahoma"/>
          <w:iCs/>
          <w:color w:val="000000"/>
          <w:sz w:val="22"/>
          <w:szCs w:val="22"/>
        </w:rPr>
      </w:pPr>
      <w:r w:rsidRPr="006228BF">
        <w:rPr>
          <w:rFonts w:ascii="Trebuchet MS" w:eastAsia="Calibri" w:hAnsi="Trebuchet MS"/>
          <w:b/>
          <w:sz w:val="22"/>
          <w:szCs w:val="22"/>
        </w:rPr>
        <w:t>[●]</w:t>
      </w:r>
      <w:r w:rsidR="00B57D53" w:rsidRPr="006228BF">
        <w:rPr>
          <w:rFonts w:ascii="Trebuchet MS" w:eastAsia="Calibri" w:hAnsi="Trebuchet MS"/>
          <w:sz w:val="22"/>
          <w:szCs w:val="22"/>
        </w:rPr>
        <w:t xml:space="preserve">, instituição financeira, com sede na cidade do </w:t>
      </w:r>
      <w:r w:rsidRPr="006228BF">
        <w:rPr>
          <w:rFonts w:ascii="Trebuchet MS" w:eastAsia="Calibri" w:hAnsi="Trebuchet MS"/>
          <w:sz w:val="22"/>
          <w:szCs w:val="22"/>
        </w:rPr>
        <w:t>[●]</w:t>
      </w:r>
      <w:r w:rsidR="00B57D53" w:rsidRPr="006228BF">
        <w:rPr>
          <w:rFonts w:ascii="Trebuchet MS" w:eastAsia="Calibri" w:hAnsi="Trebuchet MS"/>
          <w:sz w:val="22"/>
          <w:szCs w:val="22"/>
        </w:rPr>
        <w:t>, inscrita no CNPJ/</w:t>
      </w:r>
      <w:r w:rsidR="00E41EE0" w:rsidRPr="006228BF">
        <w:rPr>
          <w:rFonts w:ascii="Trebuchet MS" w:eastAsia="Calibri" w:hAnsi="Trebuchet MS"/>
          <w:sz w:val="22"/>
          <w:szCs w:val="22"/>
        </w:rPr>
        <w:t>ME</w:t>
      </w:r>
      <w:r w:rsidR="00B57D53" w:rsidRPr="006228BF">
        <w:rPr>
          <w:rFonts w:ascii="Trebuchet MS" w:eastAsia="Calibri" w:hAnsi="Trebuchet MS"/>
          <w:sz w:val="22"/>
          <w:szCs w:val="22"/>
        </w:rPr>
        <w:t xml:space="preserve"> sob o nº </w:t>
      </w:r>
      <w:r w:rsidRPr="006228BF">
        <w:rPr>
          <w:rFonts w:ascii="Trebuchet MS" w:eastAsia="Calibri" w:hAnsi="Trebuchet MS"/>
          <w:sz w:val="22"/>
          <w:szCs w:val="22"/>
        </w:rPr>
        <w:t>[●]</w:t>
      </w:r>
      <w:r w:rsidR="00B279A1" w:rsidRPr="006228BF">
        <w:rPr>
          <w:rFonts w:ascii="Trebuchet MS" w:eastAsia="Calibri" w:hAnsi="Trebuchet MS"/>
          <w:sz w:val="22"/>
          <w:szCs w:val="22"/>
        </w:rPr>
        <w:t>,</w:t>
      </w:r>
      <w:r w:rsidR="00251063" w:rsidRPr="006228BF">
        <w:rPr>
          <w:rFonts w:ascii="Trebuchet MS" w:hAnsi="Trebuchet MS" w:cs="Tahoma"/>
          <w:color w:val="000000"/>
          <w:sz w:val="22"/>
          <w:szCs w:val="22"/>
        </w:rPr>
        <w:t xml:space="preserve"> neste ato representada na forma do seu </w:t>
      </w:r>
      <w:r w:rsidR="00B57D53" w:rsidRPr="006228BF">
        <w:rPr>
          <w:rFonts w:ascii="Trebuchet MS" w:hAnsi="Trebuchet MS" w:cs="Tahoma"/>
          <w:color w:val="000000"/>
          <w:sz w:val="22"/>
          <w:szCs w:val="22"/>
        </w:rPr>
        <w:t>estatuto social</w:t>
      </w:r>
      <w:r w:rsidR="00251063" w:rsidRPr="006228BF">
        <w:rPr>
          <w:rFonts w:ascii="Trebuchet MS" w:hAnsi="Trebuchet MS" w:cs="Tahoma"/>
          <w:color w:val="000000"/>
          <w:sz w:val="22"/>
          <w:szCs w:val="22"/>
        </w:rPr>
        <w:t>, doravante designada apenas “</w:t>
      </w:r>
      <w:proofErr w:type="spellStart"/>
      <w:r w:rsidR="00251063" w:rsidRPr="006228BF">
        <w:rPr>
          <w:rFonts w:ascii="Trebuchet MS" w:hAnsi="Trebuchet MS" w:cs="Tahoma"/>
          <w:color w:val="000000"/>
          <w:sz w:val="22"/>
          <w:szCs w:val="22"/>
          <w:u w:val="single"/>
        </w:rPr>
        <w:t>Custodiante</w:t>
      </w:r>
      <w:proofErr w:type="spellEnd"/>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 xml:space="preserve">por seu representante legal abaixo assinado, na qualidade de </w:t>
      </w:r>
      <w:proofErr w:type="spellStart"/>
      <w:r w:rsidR="00251063" w:rsidRPr="006228BF">
        <w:rPr>
          <w:rFonts w:ascii="Trebuchet MS" w:hAnsi="Trebuchet MS" w:cs="Tahoma"/>
          <w:iCs/>
          <w:color w:val="000000"/>
          <w:sz w:val="22"/>
          <w:szCs w:val="22"/>
        </w:rPr>
        <w:t>custodiante</w:t>
      </w:r>
      <w:proofErr w:type="spellEnd"/>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das cédulas de crédito imobiliário identificadas nesta declaração (“</w:t>
      </w:r>
      <w:r w:rsidR="00251063" w:rsidRPr="006228BF">
        <w:rPr>
          <w:rFonts w:ascii="Trebuchet MS" w:hAnsi="Trebuchet MS" w:cs="Tahoma"/>
          <w:iCs/>
          <w:color w:val="000000"/>
          <w:sz w:val="22"/>
          <w:szCs w:val="22"/>
          <w:u w:val="single"/>
        </w:rPr>
        <w:t>CCI</w:t>
      </w:r>
      <w:r w:rsidR="00251063" w:rsidRPr="006228BF">
        <w:rPr>
          <w:rFonts w:ascii="Trebuchet MS" w:hAnsi="Trebuchet MS" w:cs="Tahoma"/>
          <w:iCs/>
          <w:color w:val="000000"/>
          <w:sz w:val="22"/>
          <w:szCs w:val="22"/>
        </w:rPr>
        <w:t>”),</w:t>
      </w:r>
      <w:r w:rsidR="00251063" w:rsidRPr="006228BF">
        <w:rPr>
          <w:rFonts w:ascii="Trebuchet MS" w:hAnsi="Trebuchet MS" w:cs="Arial"/>
          <w:sz w:val="22"/>
          <w:szCs w:val="22"/>
        </w:rPr>
        <w:t xml:space="preserve"> </w:t>
      </w:r>
      <w:r w:rsidR="00251063" w:rsidRPr="006228BF">
        <w:rPr>
          <w:rFonts w:ascii="Trebuchet MS" w:hAnsi="Trebuchet MS" w:cs="Tahoma"/>
          <w:iCs/>
          <w:color w:val="000000"/>
          <w:sz w:val="22"/>
          <w:szCs w:val="22"/>
        </w:rPr>
        <w:t xml:space="preserve">emitidas </w:t>
      </w:r>
      <w:r w:rsidR="00DC6662" w:rsidRPr="006228BF">
        <w:rPr>
          <w:rFonts w:ascii="Trebuchet MS" w:hAnsi="Trebuchet MS" w:cs="Tahoma"/>
          <w:iCs/>
          <w:color w:val="000000"/>
          <w:sz w:val="22"/>
          <w:szCs w:val="22"/>
        </w:rPr>
        <w:t>pel</w:t>
      </w:r>
      <w:r w:rsidR="00251063" w:rsidRPr="006228BF">
        <w:rPr>
          <w:rFonts w:ascii="Trebuchet MS" w:hAnsi="Trebuchet MS" w:cs="Tahoma"/>
          <w:iCs/>
          <w:color w:val="000000"/>
          <w:sz w:val="22"/>
          <w:szCs w:val="22"/>
        </w:rPr>
        <w:t xml:space="preserve">a </w:t>
      </w:r>
      <w:r w:rsidR="00B57D53" w:rsidRPr="006228BF">
        <w:rPr>
          <w:rFonts w:ascii="Trebuchet MS" w:hAnsi="Trebuchet MS" w:cs="Tahoma"/>
          <w:b/>
          <w:bCs/>
          <w:sz w:val="22"/>
          <w:szCs w:val="22"/>
        </w:rPr>
        <w:t>CYRELA BRAZIL REALTY S.A. EMPREENDIMENTOS E PARTICIPAÇÕES</w:t>
      </w:r>
      <w:r w:rsidR="00B57D53" w:rsidRPr="006228BF">
        <w:rPr>
          <w:rFonts w:ascii="Trebuchet MS" w:hAnsi="Trebuchet MS" w:cs="Tahoma"/>
          <w:bCs/>
          <w:sz w:val="22"/>
          <w:szCs w:val="22"/>
        </w:rPr>
        <w:t xml:space="preserve">, sociedade anônima, com sede na cidade de São Paulo, estado de São Paulo, na </w:t>
      </w:r>
      <w:r w:rsidR="00B57D53" w:rsidRPr="006228BF">
        <w:rPr>
          <w:rFonts w:ascii="Trebuchet MS" w:hAnsi="Trebuchet MS" w:cs="Arial"/>
          <w:sz w:val="22"/>
          <w:szCs w:val="22"/>
        </w:rPr>
        <w:t xml:space="preserve">Rua do </w:t>
      </w:r>
      <w:proofErr w:type="spellStart"/>
      <w:r w:rsidR="00B57D53" w:rsidRPr="006228BF">
        <w:rPr>
          <w:rFonts w:ascii="Trebuchet MS" w:hAnsi="Trebuchet MS" w:cs="Arial"/>
          <w:sz w:val="22"/>
          <w:szCs w:val="22"/>
        </w:rPr>
        <w:t>Rócio</w:t>
      </w:r>
      <w:proofErr w:type="spellEnd"/>
      <w:r w:rsidR="00B57D53" w:rsidRPr="006228BF">
        <w:rPr>
          <w:rFonts w:ascii="Trebuchet MS" w:hAnsi="Trebuchet MS" w:cs="Arial"/>
          <w:sz w:val="22"/>
          <w:szCs w:val="22"/>
        </w:rPr>
        <w:t>, nº 109, 2º andar, sala 01, parte, Vila Olímpia, CEP 04552-000</w:t>
      </w:r>
      <w:r w:rsidR="00B57D53"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00B57D53" w:rsidRPr="006228BF">
        <w:rPr>
          <w:rFonts w:ascii="Trebuchet MS" w:hAnsi="Trebuchet MS" w:cs="Tahoma"/>
          <w:bCs/>
          <w:sz w:val="22"/>
          <w:szCs w:val="22"/>
        </w:rPr>
        <w:t xml:space="preserve"> sob o nº 73.178.600/0001-18</w:t>
      </w:r>
      <w:r w:rsidR="00DC6662" w:rsidRPr="006228BF">
        <w:rPr>
          <w:rFonts w:ascii="Trebuchet MS" w:hAnsi="Trebuchet MS" w:cs="Tahoma"/>
          <w:bCs/>
          <w:sz w:val="22"/>
          <w:szCs w:val="22"/>
        </w:rPr>
        <w:t xml:space="preserve"> (“</w:t>
      </w:r>
      <w:r w:rsidR="00DC6662" w:rsidRPr="006228BF">
        <w:rPr>
          <w:rFonts w:ascii="Trebuchet MS" w:hAnsi="Trebuchet MS" w:cs="Tahoma"/>
          <w:bCs/>
          <w:sz w:val="22"/>
          <w:szCs w:val="22"/>
          <w:u w:val="single"/>
        </w:rPr>
        <w:t>Cedente</w:t>
      </w:r>
      <w:r w:rsidR="00DC6662" w:rsidRPr="006228BF">
        <w:rPr>
          <w:rFonts w:ascii="Trebuchet MS" w:hAnsi="Trebuchet MS" w:cs="Tahoma"/>
          <w:bCs/>
          <w:sz w:val="22"/>
          <w:szCs w:val="22"/>
        </w:rPr>
        <w:t>”)</w:t>
      </w:r>
      <w:r w:rsidR="00251063" w:rsidRPr="006228BF">
        <w:rPr>
          <w:rFonts w:ascii="Trebuchet MS" w:hAnsi="Trebuchet MS" w:cs="Tahoma"/>
          <w:iCs/>
          <w:color w:val="000000"/>
          <w:sz w:val="22"/>
          <w:szCs w:val="22"/>
        </w:rPr>
        <w:t xml:space="preserve"> </w:t>
      </w:r>
      <w:r w:rsidR="00DC6662" w:rsidRPr="006228BF">
        <w:rPr>
          <w:rFonts w:ascii="Trebuchet MS" w:hAnsi="Trebuchet MS" w:cs="Tahoma"/>
          <w:iCs/>
          <w:color w:val="000000"/>
          <w:sz w:val="22"/>
          <w:szCs w:val="22"/>
        </w:rPr>
        <w:t xml:space="preserve">e representativas de instrumentos firmados entre a Cedente e os adquirentes dos imóveis vinculados às CCI </w:t>
      </w:r>
      <w:r w:rsidR="00251063" w:rsidRPr="006228BF">
        <w:rPr>
          <w:rFonts w:ascii="Trebuchet MS" w:hAnsi="Trebuchet MS" w:cs="Tahoma"/>
          <w:iCs/>
          <w:color w:val="000000"/>
          <w:sz w:val="22"/>
          <w:szCs w:val="22"/>
        </w:rPr>
        <w:t>(“</w:t>
      </w:r>
      <w:r w:rsidR="00251063" w:rsidRPr="006228BF">
        <w:rPr>
          <w:rFonts w:ascii="Trebuchet MS" w:hAnsi="Trebuchet MS" w:cs="Tahoma"/>
          <w:iCs/>
          <w:color w:val="000000"/>
          <w:sz w:val="22"/>
          <w:szCs w:val="22"/>
          <w:u w:val="single"/>
        </w:rPr>
        <w:t>Contratos</w:t>
      </w:r>
      <w:r w:rsidR="00251063" w:rsidRPr="006228BF">
        <w:rPr>
          <w:rFonts w:ascii="Trebuchet MS" w:hAnsi="Trebuchet MS" w:cs="Tahoma"/>
          <w:iCs/>
          <w:color w:val="000000"/>
          <w:sz w:val="22"/>
          <w:szCs w:val="22"/>
        </w:rPr>
        <w:t xml:space="preserve">”), </w:t>
      </w:r>
      <w:r w:rsidR="00251063" w:rsidRPr="006228BF">
        <w:rPr>
          <w:rFonts w:ascii="Trebuchet MS" w:hAnsi="Trebuchet MS" w:cs="Tahoma"/>
          <w:b/>
          <w:iCs/>
          <w:color w:val="000000"/>
          <w:sz w:val="22"/>
          <w:szCs w:val="22"/>
        </w:rPr>
        <w:t>DECLARA</w:t>
      </w:r>
      <w:r w:rsidR="00251063" w:rsidRPr="006228BF">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6228BF">
        <w:rPr>
          <w:rFonts w:ascii="Trebuchet MS" w:hAnsi="Trebuchet MS" w:cs="Tahoma"/>
          <w:color w:val="000000"/>
          <w:sz w:val="22"/>
          <w:szCs w:val="22"/>
        </w:rPr>
        <w:t>Contratos</w:t>
      </w:r>
      <w:r w:rsidR="00251063" w:rsidRPr="006228BF">
        <w:rPr>
          <w:rFonts w:ascii="Trebuchet MS" w:hAnsi="Trebuchet MS" w:cs="Tahoma"/>
          <w:iCs/>
          <w:color w:val="000000"/>
          <w:sz w:val="22"/>
          <w:szCs w:val="22"/>
        </w:rPr>
        <w:t xml:space="preserve">, sobre as CCI que lastreiam, </w:t>
      </w:r>
      <w:r w:rsidR="00C87743" w:rsidRPr="00C87743">
        <w:rPr>
          <w:rFonts w:ascii="Trebuchet MS" w:hAnsi="Trebuchet MS" w:cs="Tahoma"/>
          <w:iCs/>
          <w:color w:val="000000"/>
          <w:sz w:val="22"/>
          <w:szCs w:val="22"/>
          <w:highlight w:val="yellow"/>
        </w:rPr>
        <w:t>integralmente</w:t>
      </w:r>
      <w:r w:rsidR="00C87743">
        <w:rPr>
          <w:rFonts w:ascii="Trebuchet MS" w:hAnsi="Trebuchet MS" w:cs="Tahoma"/>
          <w:iCs/>
          <w:color w:val="000000"/>
          <w:sz w:val="22"/>
          <w:szCs w:val="22"/>
        </w:rPr>
        <w:t xml:space="preserve"> [</w:t>
      </w:r>
      <w:r w:rsidR="00C87743" w:rsidRPr="00C87743">
        <w:rPr>
          <w:rFonts w:ascii="Trebuchet MS" w:hAnsi="Trebuchet MS" w:cs="Tahoma"/>
          <w:iCs/>
          <w:color w:val="FF0000"/>
          <w:sz w:val="22"/>
          <w:szCs w:val="22"/>
          <w:highlight w:val="yellow"/>
        </w:rPr>
        <w:t>Pilar: qual outro lastro além das CCI?</w:t>
      </w:r>
      <w:r w:rsidR="00C87743">
        <w:rPr>
          <w:rFonts w:ascii="Trebuchet MS" w:hAnsi="Trebuchet MS" w:cs="Tahoma"/>
          <w:iCs/>
          <w:color w:val="000000"/>
          <w:sz w:val="22"/>
          <w:szCs w:val="22"/>
        </w:rPr>
        <w:t>]</w:t>
      </w:r>
      <w:r w:rsidR="00251063" w:rsidRPr="006228BF">
        <w:rPr>
          <w:rFonts w:ascii="Trebuchet MS" w:hAnsi="Trebuchet MS" w:cs="Tahoma"/>
          <w:iCs/>
          <w:color w:val="000000"/>
          <w:sz w:val="22"/>
          <w:szCs w:val="22"/>
        </w:rPr>
        <w:t xml:space="preserve">, as </w:t>
      </w:r>
      <w:r w:rsidR="00DC6662" w:rsidRPr="006228BF">
        <w:rPr>
          <w:rFonts w:ascii="Trebuchet MS" w:hAnsi="Trebuchet MS" w:cs="Tahoma"/>
          <w:sz w:val="22"/>
          <w:szCs w:val="22"/>
        </w:rPr>
        <w:t>131ª, 132ª, 133ª e 134ª séries da 4ª</w:t>
      </w:r>
      <w:r w:rsidRPr="006228BF">
        <w:rPr>
          <w:rFonts w:ascii="Trebuchet MS" w:hAnsi="Trebuchet MS" w:cs="Tahoma"/>
          <w:bCs/>
          <w:sz w:val="22"/>
          <w:szCs w:val="22"/>
        </w:rPr>
        <w:t xml:space="preserve"> </w:t>
      </w:r>
      <w:r w:rsidR="00F352CD" w:rsidRPr="006228BF">
        <w:rPr>
          <w:rFonts w:ascii="Trebuchet MS" w:hAnsi="Trebuchet MS" w:cs="Tahoma"/>
          <w:bCs/>
          <w:sz w:val="22"/>
          <w:szCs w:val="22"/>
        </w:rPr>
        <w:t>e</w:t>
      </w:r>
      <w:r w:rsidR="00251063" w:rsidRPr="006228BF">
        <w:rPr>
          <w:rFonts w:ascii="Trebuchet MS" w:hAnsi="Trebuchet MS" w:cs="Tahoma"/>
          <w:bCs/>
          <w:sz w:val="22"/>
          <w:szCs w:val="22"/>
        </w:rPr>
        <w:t>missão</w:t>
      </w:r>
      <w:r w:rsidR="00251063" w:rsidRPr="006228BF">
        <w:rPr>
          <w:rFonts w:ascii="Trebuchet MS" w:hAnsi="Trebuchet MS" w:cs="Tahoma"/>
          <w:iCs/>
          <w:color w:val="000000"/>
          <w:sz w:val="22"/>
          <w:szCs w:val="22"/>
        </w:rPr>
        <w:t xml:space="preserve"> de </w:t>
      </w:r>
      <w:r w:rsidR="00F352CD" w:rsidRPr="006228BF">
        <w:rPr>
          <w:rFonts w:ascii="Trebuchet MS" w:hAnsi="Trebuchet MS" w:cs="Tahoma"/>
          <w:iCs/>
          <w:color w:val="000000"/>
          <w:sz w:val="22"/>
          <w:szCs w:val="22"/>
        </w:rPr>
        <w:t>c</w:t>
      </w:r>
      <w:r w:rsidR="00251063" w:rsidRPr="006228BF">
        <w:rPr>
          <w:rFonts w:ascii="Trebuchet MS" w:hAnsi="Trebuchet MS" w:cs="Tahoma"/>
          <w:iCs/>
          <w:color w:val="000000"/>
          <w:sz w:val="22"/>
          <w:szCs w:val="22"/>
        </w:rPr>
        <w:t xml:space="preserve">ertificado de </w:t>
      </w:r>
      <w:r w:rsidR="00F352CD" w:rsidRPr="006228BF">
        <w:rPr>
          <w:rFonts w:ascii="Trebuchet MS" w:hAnsi="Trebuchet MS" w:cs="Tahoma"/>
          <w:iCs/>
          <w:color w:val="000000"/>
          <w:sz w:val="22"/>
          <w:szCs w:val="22"/>
        </w:rPr>
        <w:t>r</w:t>
      </w:r>
      <w:r w:rsidR="00251063" w:rsidRPr="006228BF">
        <w:rPr>
          <w:rFonts w:ascii="Trebuchet MS" w:hAnsi="Trebuchet MS" w:cs="Tahoma"/>
          <w:iCs/>
          <w:color w:val="000000"/>
          <w:sz w:val="22"/>
          <w:szCs w:val="22"/>
        </w:rPr>
        <w:t xml:space="preserve">ecebíveis </w:t>
      </w:r>
      <w:r w:rsidR="00F352CD" w:rsidRPr="006228BF">
        <w:rPr>
          <w:rFonts w:ascii="Trebuchet MS" w:hAnsi="Trebuchet MS" w:cs="Tahoma"/>
          <w:iCs/>
          <w:color w:val="000000"/>
          <w:sz w:val="22"/>
          <w:szCs w:val="22"/>
        </w:rPr>
        <w:t>i</w:t>
      </w:r>
      <w:r w:rsidR="00251063" w:rsidRPr="006228BF">
        <w:rPr>
          <w:rFonts w:ascii="Trebuchet MS" w:hAnsi="Trebuchet MS" w:cs="Tahoma"/>
          <w:iCs/>
          <w:color w:val="000000"/>
          <w:sz w:val="22"/>
          <w:szCs w:val="22"/>
        </w:rPr>
        <w:t xml:space="preserve">mobiliários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Emissão</w:t>
      </w:r>
      <w:r w:rsidR="00251063" w:rsidRPr="006228BF">
        <w:rPr>
          <w:rFonts w:ascii="Trebuchet MS" w:hAnsi="Trebuchet MS" w:cs="Tahoma"/>
          <w:bCs/>
          <w:sz w:val="22"/>
          <w:szCs w:val="22"/>
        </w:rPr>
        <w:t>” e “</w:t>
      </w:r>
      <w:r w:rsidR="00251063" w:rsidRPr="006228BF">
        <w:rPr>
          <w:rFonts w:ascii="Trebuchet MS" w:hAnsi="Trebuchet MS" w:cs="Tahoma"/>
          <w:bCs/>
          <w:sz w:val="22"/>
          <w:szCs w:val="22"/>
          <w:u w:val="single"/>
        </w:rPr>
        <w:t>CRI</w:t>
      </w:r>
      <w:r w:rsidR="00251063" w:rsidRPr="006228BF">
        <w:rPr>
          <w:rFonts w:ascii="Trebuchet MS" w:hAnsi="Trebuchet MS" w:cs="Tahoma"/>
          <w:bCs/>
          <w:sz w:val="22"/>
          <w:szCs w:val="22"/>
        </w:rPr>
        <w:t xml:space="preserve">”, respectivamente)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 xml:space="preserve">companhia </w:t>
      </w:r>
      <w:proofErr w:type="spellStart"/>
      <w:r w:rsidR="00DC6662" w:rsidRPr="006228BF">
        <w:rPr>
          <w:rFonts w:ascii="Trebuchet MS" w:hAnsi="Trebuchet MS" w:cs="Tahoma"/>
          <w:sz w:val="22"/>
          <w:szCs w:val="22"/>
        </w:rPr>
        <w:t>securitizadora</w:t>
      </w:r>
      <w:proofErr w:type="spellEnd"/>
      <w:r w:rsidR="00DC6662"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(“CNPJ/ME”) sob nº 07.587.384/0001-30</w:t>
      </w:r>
      <w:r w:rsidRPr="006228BF">
        <w:rPr>
          <w:rFonts w:ascii="Trebuchet MS" w:hAnsi="Trebuchet MS" w:cs="Tahom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Emissora</w:t>
      </w:r>
      <w:r w:rsidR="00251063" w:rsidRPr="006228BF">
        <w:rPr>
          <w:rFonts w:ascii="Trebuchet MS" w:hAnsi="Trebuchet MS" w:cs="Tahoma"/>
          <w:bCs/>
          <w:sz w:val="22"/>
          <w:szCs w:val="22"/>
        </w:rPr>
        <w:t xml:space="preserve">”), sendo que os CRI foram lastreados, </w:t>
      </w:r>
      <w:r w:rsidR="00C87743" w:rsidRPr="00C87743">
        <w:rPr>
          <w:rFonts w:ascii="Trebuchet MS" w:hAnsi="Trebuchet MS" w:cs="Tahoma"/>
          <w:bCs/>
          <w:sz w:val="22"/>
          <w:szCs w:val="22"/>
          <w:highlight w:val="yellow"/>
        </w:rPr>
        <w:t>integralmente</w:t>
      </w:r>
      <w:r w:rsidR="00251063" w:rsidRPr="006228BF">
        <w:rPr>
          <w:rFonts w:ascii="Trebuchet MS" w:hAnsi="Trebuchet MS" w:cs="Tahoma"/>
          <w:bCs/>
          <w:sz w:val="22"/>
          <w:szCs w:val="22"/>
        </w:rPr>
        <w:t xml:space="preserve">, pelas respectivas CCI por meio do </w:t>
      </w:r>
      <w:r w:rsidR="00F352CD" w:rsidRPr="006228BF">
        <w:rPr>
          <w:rFonts w:ascii="Trebuchet MS" w:hAnsi="Trebuchet MS" w:cs="Tahoma"/>
          <w:sz w:val="22"/>
          <w:szCs w:val="22"/>
        </w:rPr>
        <w:t>“</w:t>
      </w:r>
      <w:r w:rsidR="00F352CD" w:rsidRPr="006228BF">
        <w:rPr>
          <w:rFonts w:ascii="Trebuchet MS" w:hAnsi="Trebuchet MS" w:cs="Tahoma"/>
          <w:i/>
          <w:sz w:val="22"/>
          <w:szCs w:val="22"/>
        </w:rPr>
        <w:t xml:space="preserve">Termo de Securitização de Créditos </w:t>
      </w:r>
      <w:r w:rsidR="00F352CD" w:rsidRPr="006228BF">
        <w:rPr>
          <w:rFonts w:ascii="Trebuchet MS" w:hAnsi="Trebuchet MS" w:cs="Tahoma"/>
          <w:sz w:val="22"/>
          <w:szCs w:val="22"/>
        </w:rPr>
        <w:t xml:space="preserve">Imobiliários das </w:t>
      </w:r>
      <w:r w:rsidR="00DC6662" w:rsidRPr="006228BF">
        <w:rPr>
          <w:rFonts w:ascii="Trebuchet MS" w:hAnsi="Trebuchet MS" w:cs="Tahoma"/>
          <w:sz w:val="22"/>
          <w:szCs w:val="22"/>
        </w:rPr>
        <w:t>131ª, 132ª, 133ª e 134ª séries da 4ª</w:t>
      </w:r>
      <w:r w:rsidRPr="006228BF">
        <w:rPr>
          <w:rFonts w:ascii="Trebuchet MS" w:hAnsi="Trebuchet MS" w:cs="CG Times"/>
          <w:i/>
          <w:sz w:val="22"/>
          <w:szCs w:val="22"/>
        </w:rPr>
        <w:t xml:space="preserve"> </w:t>
      </w:r>
      <w:r w:rsidR="00F352CD" w:rsidRPr="006228BF">
        <w:rPr>
          <w:rFonts w:ascii="Trebuchet MS" w:hAnsi="Trebuchet MS" w:cs="Tahoma"/>
          <w:i/>
          <w:sz w:val="22"/>
          <w:szCs w:val="22"/>
        </w:rPr>
        <w:t>Emissão de Certificados de Recebíveis Imobiliários da</w:t>
      </w:r>
      <w:r w:rsidRPr="006228BF">
        <w:rPr>
          <w:rFonts w:ascii="Trebuchet MS" w:hAnsi="Trebuchet MS" w:cs="Tahoma"/>
          <w:i/>
          <w:sz w:val="22"/>
          <w:szCs w:val="22"/>
        </w:rPr>
        <w:t xml:space="preserve"> </w:t>
      </w:r>
      <w:r w:rsidR="00DC6662" w:rsidRPr="006228BF">
        <w:rPr>
          <w:rFonts w:ascii="Trebuchet MS" w:hAnsi="Trebuchet MS" w:cs="Tahoma"/>
          <w:i/>
          <w:sz w:val="22"/>
          <w:szCs w:val="22"/>
        </w:rPr>
        <w:t xml:space="preserve">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S.A.</w:t>
      </w:r>
      <w:r w:rsidR="00DC6662" w:rsidRPr="006228BF">
        <w:rPr>
          <w:rFonts w:ascii="Trebuchet MS" w:hAnsi="Trebuchet MS" w:cs="Tahoma"/>
          <w:sz w:val="22"/>
          <w:szCs w:val="22"/>
        </w:rPr>
        <w:t>”</w:t>
      </w:r>
      <w:r w:rsidR="00DC6662" w:rsidRPr="006228BF">
        <w:rPr>
          <w:rFonts w:ascii="Trebuchet MS" w:hAnsi="Trebuchet MS" w:cs="Tahoma"/>
          <w:bCs/>
          <w:sz w:val="22"/>
          <w:szCs w:val="22"/>
        </w:rPr>
        <w:t xml:space="preserve">, </w:t>
      </w:r>
      <w:r w:rsidR="00F352CD" w:rsidRPr="006228BF">
        <w:rPr>
          <w:rFonts w:ascii="Trebuchet MS" w:hAnsi="Trebuchet MS" w:cs="Tahoma"/>
          <w:bCs/>
          <w:sz w:val="22"/>
          <w:szCs w:val="22"/>
        </w:rPr>
        <w:t>firmado entre a Emissora e</w:t>
      </w:r>
      <w:r w:rsidR="00251063" w:rsidRPr="006228BF">
        <w:rPr>
          <w:rFonts w:ascii="Trebuchet MS" w:hAnsi="Trebuchet MS" w:cs="Tahoma"/>
          <w:bCs/>
          <w:sz w:val="22"/>
          <w:szCs w:val="22"/>
        </w:rPr>
        <w:t xml:space="preserve"> a </w:t>
      </w:r>
      <w:proofErr w:type="spellStart"/>
      <w:r w:rsidR="00DC6662" w:rsidRPr="006228BF">
        <w:rPr>
          <w:rFonts w:ascii="Trebuchet MS" w:hAnsi="Trebuchet MS" w:cs="Tahoma"/>
          <w:bCs/>
          <w:sz w:val="22"/>
          <w:szCs w:val="22"/>
        </w:rPr>
        <w:t>Custodiante</w:t>
      </w:r>
      <w:proofErr w:type="spellEnd"/>
      <w:r w:rsidRPr="006228BF">
        <w:rPr>
          <w:rFonts w:ascii="Trebuchet MS" w:hAnsi="Trebuchet MS" w:cs="Verdan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Termo de Securitização</w:t>
      </w:r>
      <w:r w:rsidR="00251063" w:rsidRPr="006228BF">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6228BF">
        <w:rPr>
          <w:rFonts w:ascii="Trebuchet MS" w:hAnsi="Trebuchet MS" w:cs="Tahoma"/>
          <w:color w:val="000000"/>
          <w:sz w:val="22"/>
          <w:szCs w:val="22"/>
        </w:rPr>
        <w:t>Lei n</w:t>
      </w:r>
      <w:r w:rsidR="00251063" w:rsidRPr="006228BF">
        <w:rPr>
          <w:rFonts w:ascii="Trebuchet MS" w:hAnsi="Trebuchet MS" w:cs="Tahoma"/>
          <w:bCs/>
          <w:color w:val="000000"/>
          <w:sz w:val="22"/>
          <w:szCs w:val="22"/>
        </w:rPr>
        <w:t>º 9.514, de 20 de novembro de 1997, conforme alterada</w:t>
      </w:r>
      <w:r w:rsidR="00251063" w:rsidRPr="006228BF">
        <w:rPr>
          <w:rFonts w:ascii="Trebuchet MS" w:hAnsi="Trebuchet MS" w:cs="Tahoma"/>
          <w:bCs/>
          <w:sz w:val="22"/>
          <w:szCs w:val="22"/>
        </w:rPr>
        <w:t>.</w:t>
      </w:r>
    </w:p>
    <w:p w:rsidR="00B279A1" w:rsidRPr="006228BF" w:rsidRDefault="00B279A1" w:rsidP="006228BF">
      <w:pPr>
        <w:spacing w:line="360" w:lineRule="auto"/>
        <w:ind w:right="-2"/>
        <w:rPr>
          <w:rFonts w:ascii="Trebuchet MS" w:hAnsi="Trebuchet MS" w:cs="Tahoma"/>
          <w:color w:val="000000"/>
          <w:sz w:val="22"/>
          <w:szCs w:val="22"/>
        </w:rPr>
      </w:pPr>
    </w:p>
    <w:tbl>
      <w:tblPr>
        <w:tblW w:w="3243" w:type="dxa"/>
        <w:jc w:val="center"/>
        <w:tblCellMar>
          <w:left w:w="70" w:type="dxa"/>
          <w:right w:w="70" w:type="dxa"/>
        </w:tblCellMar>
        <w:tblLook w:val="04A0" w:firstRow="1" w:lastRow="0" w:firstColumn="1" w:lastColumn="0" w:noHBand="0" w:noVBand="1"/>
      </w:tblPr>
      <w:tblGrid>
        <w:gridCol w:w="1015"/>
        <w:gridCol w:w="699"/>
        <w:gridCol w:w="1600"/>
      </w:tblGrid>
      <w:tr w:rsidR="00B279A1" w:rsidRPr="006228BF"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EMISSORA</w:t>
            </w:r>
          </w:p>
        </w:tc>
      </w:tr>
      <w:tr w:rsidR="00B279A1" w:rsidRPr="006228BF"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center"/>
              <w:rPr>
                <w:rFonts w:ascii="Trebuchet MS" w:hAnsi="Trebuchet MS" w:cs="Calibri"/>
                <w:color w:val="000000"/>
                <w:sz w:val="22"/>
                <w:szCs w:val="22"/>
              </w:rPr>
            </w:pPr>
          </w:p>
        </w:tc>
        <w:tc>
          <w:tcPr>
            <w:tcW w:w="642"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right"/>
              <w:rPr>
                <w:rFonts w:ascii="Trebuchet MS" w:hAnsi="Trebuchet MS"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rPr>
                <w:rFonts w:ascii="Trebuchet MS" w:hAnsi="Trebuchet MS" w:cs="Calibri"/>
                <w:color w:val="000000"/>
                <w:sz w:val="22"/>
                <w:szCs w:val="22"/>
              </w:rPr>
            </w:pPr>
          </w:p>
        </w:tc>
      </w:tr>
    </w:tbl>
    <w:p w:rsidR="00251063" w:rsidRPr="006228BF" w:rsidRDefault="00251063"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251063" w:rsidP="006228BF">
      <w:pPr>
        <w:spacing w:line="360" w:lineRule="auto"/>
        <w:ind w:right="-2"/>
        <w:jc w:val="center"/>
        <w:rPr>
          <w:rFonts w:ascii="Trebuchet MS" w:hAnsi="Trebuchet MS" w:cs="Tahoma"/>
          <w:color w:val="000000"/>
          <w:sz w:val="22"/>
          <w:szCs w:val="22"/>
        </w:rPr>
      </w:pPr>
      <w:r w:rsidRPr="006228BF">
        <w:rPr>
          <w:rFonts w:ascii="Trebuchet MS" w:hAnsi="Trebuchet MS" w:cs="Tahoma"/>
          <w:color w:val="000000"/>
          <w:sz w:val="22"/>
          <w:szCs w:val="22"/>
        </w:rPr>
        <w:t xml:space="preserve">São Paulo - SP, </w:t>
      </w:r>
      <w:r w:rsidR="00651B43" w:rsidRPr="006228BF">
        <w:rPr>
          <w:rFonts w:ascii="Trebuchet MS" w:hAnsi="Trebuchet MS" w:cs="Tahoma"/>
          <w:bCs/>
          <w:sz w:val="22"/>
          <w:szCs w:val="22"/>
        </w:rPr>
        <w:t>[●]</w:t>
      </w:r>
      <w:r w:rsidRPr="006228BF">
        <w:rPr>
          <w:rFonts w:ascii="Trebuchet MS" w:hAnsi="Trebuchet MS" w:cs="Tahoma"/>
          <w:color w:val="000000"/>
          <w:sz w:val="22"/>
          <w:szCs w:val="22"/>
        </w:rPr>
        <w:t xml:space="preserve"> de </w:t>
      </w:r>
      <w:r w:rsidR="00651B43" w:rsidRPr="006228BF">
        <w:rPr>
          <w:rFonts w:ascii="Trebuchet MS" w:hAnsi="Trebuchet MS" w:cs="Tahoma"/>
          <w:bCs/>
          <w:sz w:val="22"/>
          <w:szCs w:val="22"/>
        </w:rPr>
        <w:t xml:space="preserve">[●] </w:t>
      </w:r>
      <w:r w:rsidR="00651B43" w:rsidRPr="006228BF">
        <w:rPr>
          <w:rFonts w:ascii="Trebuchet MS" w:hAnsi="Trebuchet MS" w:cs="Tahoma"/>
          <w:color w:val="000000"/>
          <w:sz w:val="22"/>
          <w:szCs w:val="22"/>
        </w:rPr>
        <w:t>de 2019</w:t>
      </w:r>
      <w:r w:rsidRPr="006228BF">
        <w:rPr>
          <w:rFonts w:ascii="Trebuchet MS" w:hAnsi="Trebuchet MS" w:cs="Tahoma"/>
          <w:color w:val="000000"/>
          <w:sz w:val="22"/>
          <w:szCs w:val="22"/>
        </w:rPr>
        <w:t>.</w:t>
      </w: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B279A1" w:rsidRPr="006228BF" w:rsidRDefault="00DC6662" w:rsidP="006228BF">
      <w:pPr>
        <w:tabs>
          <w:tab w:val="left" w:pos="1134"/>
        </w:tabs>
        <w:spacing w:line="360" w:lineRule="auto"/>
        <w:ind w:right="-2"/>
        <w:jc w:val="center"/>
        <w:rPr>
          <w:rFonts w:ascii="Trebuchet MS" w:eastAsia="Calibri" w:hAnsi="Trebuchet MS"/>
          <w:b/>
          <w:sz w:val="22"/>
          <w:szCs w:val="22"/>
        </w:rPr>
      </w:pPr>
      <w:r w:rsidRPr="006228BF">
        <w:rPr>
          <w:rFonts w:ascii="Trebuchet MS" w:hAnsi="Trebuchet MS"/>
          <w:b/>
          <w:smallCaps/>
          <w:color w:val="000000"/>
          <w:sz w:val="22"/>
          <w:szCs w:val="22"/>
        </w:rPr>
        <w:t>SIMPLIFIC PAVARINI DISTRIBUIDORA DE TÍTULOS E VALORES MOBILIÁRIOS LTDA.</w:t>
      </w:r>
    </w:p>
    <w:p w:rsidR="00651B43" w:rsidRPr="006228BF" w:rsidRDefault="00651B43" w:rsidP="006228BF">
      <w:pPr>
        <w:tabs>
          <w:tab w:val="left" w:pos="1134"/>
        </w:tabs>
        <w:spacing w:line="360" w:lineRule="auto"/>
        <w:ind w:right="-2"/>
        <w:jc w:val="both"/>
        <w:rPr>
          <w:rFonts w:ascii="Trebuchet MS" w:hAnsi="Trebuchet MS" w:cs="Tahoma"/>
          <w:b/>
          <w:sz w:val="22"/>
          <w:szCs w:val="22"/>
        </w:rPr>
      </w:pPr>
    </w:p>
    <w:p w:rsidR="00B279A1" w:rsidRPr="006228BF" w:rsidRDefault="00B279A1"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pStyle w:val="Subtitle"/>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7A" w:rsidRDefault="00E7787A" w:rsidP="00795978">
      <w:r>
        <w:separator/>
      </w:r>
    </w:p>
    <w:p w:rsidR="00E7787A" w:rsidRDefault="00E7787A"/>
  </w:endnote>
  <w:endnote w:type="continuationSeparator" w:id="0">
    <w:p w:rsidR="00E7787A" w:rsidRDefault="00E7787A" w:rsidP="00795978">
      <w:r>
        <w:continuationSeparator/>
      </w:r>
    </w:p>
    <w:p w:rsidR="00E7787A" w:rsidRDefault="00E7787A"/>
  </w:endnote>
  <w:endnote w:type="continuationNotice" w:id="1">
    <w:p w:rsidR="00E7787A" w:rsidRDefault="00E7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1D" w:rsidRDefault="00110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16224"/>
      <w:docPartObj>
        <w:docPartGallery w:val="Page Numbers (Bottom of Page)"/>
        <w:docPartUnique/>
      </w:docPartObj>
    </w:sdtPr>
    <w:sdtEndPr>
      <w:rPr>
        <w:rFonts w:ascii="Trebuchet MS" w:hAnsi="Trebuchet MS"/>
        <w:sz w:val="22"/>
        <w:szCs w:val="22"/>
      </w:rPr>
    </w:sdtEndPr>
    <w:sdtContent>
      <w:p w:rsidR="00E7787A" w:rsidRPr="00F6241F" w:rsidRDefault="00E7787A">
        <w:pPr>
          <w:pStyle w:val="Footer"/>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sidR="0011011D">
          <w:rPr>
            <w:rFonts w:ascii="Trebuchet MS" w:hAnsi="Trebuchet MS"/>
            <w:noProof/>
            <w:sz w:val="22"/>
            <w:szCs w:val="22"/>
          </w:rPr>
          <w:t>25</w:t>
        </w:r>
        <w:r w:rsidRPr="00F6241F">
          <w:rPr>
            <w:rFonts w:ascii="Trebuchet MS" w:hAnsi="Trebuchet MS"/>
            <w:sz w:val="22"/>
            <w:szCs w:val="22"/>
          </w:rPr>
          <w:fldChar w:fldCharType="end"/>
        </w:r>
      </w:p>
    </w:sdtContent>
  </w:sdt>
  <w:p w:rsidR="00E7787A" w:rsidRPr="00384362" w:rsidRDefault="00E7787A" w:rsidP="00384362">
    <w:pPr>
      <w:pStyle w:val="Footer"/>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1D" w:rsidRDefault="0011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7A" w:rsidRDefault="00E7787A" w:rsidP="00795978">
      <w:r>
        <w:separator/>
      </w:r>
    </w:p>
    <w:p w:rsidR="00E7787A" w:rsidRDefault="00E7787A"/>
  </w:footnote>
  <w:footnote w:type="continuationSeparator" w:id="0">
    <w:p w:rsidR="00E7787A" w:rsidRDefault="00E7787A" w:rsidP="00795978">
      <w:r>
        <w:continuationSeparator/>
      </w:r>
    </w:p>
    <w:p w:rsidR="00E7787A" w:rsidRDefault="00E7787A"/>
  </w:footnote>
  <w:footnote w:type="continuationNotice" w:id="1">
    <w:p w:rsidR="00E7787A" w:rsidRDefault="00E778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1D" w:rsidRDefault="00110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1D" w:rsidRDefault="00110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1D" w:rsidRDefault="00110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5"/>
  </w:num>
  <w:num w:numId="3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70147.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70147"/>
    <w:docVar w:name="imProfileLastSavedTime" w:val="12-nov-19 11:41"/>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B086F"/>
    <w:rsid w:val="001B3248"/>
    <w:rsid w:val="001B433F"/>
    <w:rsid w:val="001B65CB"/>
    <w:rsid w:val="001C0F60"/>
    <w:rsid w:val="001C1425"/>
    <w:rsid w:val="001C1AE1"/>
    <w:rsid w:val="001C470F"/>
    <w:rsid w:val="001C47AE"/>
    <w:rsid w:val="001C4E60"/>
    <w:rsid w:val="001C71FB"/>
    <w:rsid w:val="001C72C1"/>
    <w:rsid w:val="001C7641"/>
    <w:rsid w:val="001D03F9"/>
    <w:rsid w:val="001D480B"/>
    <w:rsid w:val="001D4EAE"/>
    <w:rsid w:val="001D5D83"/>
    <w:rsid w:val="001D776B"/>
    <w:rsid w:val="001E08AB"/>
    <w:rsid w:val="001E4D65"/>
    <w:rsid w:val="001E6C2A"/>
    <w:rsid w:val="001F2454"/>
    <w:rsid w:val="001F2F9C"/>
    <w:rsid w:val="001F6512"/>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96"/>
    <w:rsid w:val="00350816"/>
    <w:rsid w:val="003520EB"/>
    <w:rsid w:val="003538A2"/>
    <w:rsid w:val="00354A7B"/>
    <w:rsid w:val="003558CC"/>
    <w:rsid w:val="003567B8"/>
    <w:rsid w:val="003608AF"/>
    <w:rsid w:val="00360BBA"/>
    <w:rsid w:val="00362A4E"/>
    <w:rsid w:val="00362D1A"/>
    <w:rsid w:val="00365AE7"/>
    <w:rsid w:val="00366EC8"/>
    <w:rsid w:val="00372674"/>
    <w:rsid w:val="00374559"/>
    <w:rsid w:val="00374AD5"/>
    <w:rsid w:val="00374E3B"/>
    <w:rsid w:val="00376C06"/>
    <w:rsid w:val="0038079A"/>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3375"/>
    <w:rsid w:val="00CA4A3D"/>
    <w:rsid w:val="00CA4B05"/>
    <w:rsid w:val="00CB038F"/>
    <w:rsid w:val="00CB0455"/>
    <w:rsid w:val="00CB0A09"/>
    <w:rsid w:val="00CB0D49"/>
    <w:rsid w:val="00CB14CB"/>
    <w:rsid w:val="00CB15B7"/>
    <w:rsid w:val="00CB21A1"/>
    <w:rsid w:val="00CB2B32"/>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78D8"/>
    <w:rsid w:val="00EA7A77"/>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1327"/>
    <w:rsid w:val="00F91B6C"/>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59AAA4"/>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Heading1">
    <w:name w:val="heading 1"/>
    <w:basedOn w:val="Normal"/>
    <w:next w:val="Normal"/>
    <w:link w:val="Heading1Char"/>
    <w:qFormat/>
    <w:rsid w:val="008D5E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D5EF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DE7A23"/>
    <w:pPr>
      <w:keepNext/>
      <w:jc w:val="center"/>
      <w:outlineLvl w:val="3"/>
    </w:pPr>
    <w:rPr>
      <w:rFonts w:ascii="Arial" w:hAnsi="Arial"/>
      <w:b/>
      <w:sz w:val="20"/>
      <w:szCs w:val="20"/>
      <w:lang w:eastAsia="en-US"/>
    </w:rPr>
  </w:style>
  <w:style w:type="paragraph" w:styleId="Heading5">
    <w:name w:val="heading 5"/>
    <w:basedOn w:val="Normal"/>
    <w:next w:val="Normal"/>
    <w:link w:val="Heading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7A23"/>
    <w:pPr>
      <w:keepNext/>
      <w:jc w:val="center"/>
      <w:outlineLvl w:val="5"/>
    </w:pPr>
    <w:rPr>
      <w:rFonts w:ascii="Arial" w:hAnsi="Arial"/>
      <w:b/>
      <w:sz w:val="22"/>
      <w:szCs w:val="20"/>
      <w:lang w:eastAsia="en-US"/>
    </w:rPr>
  </w:style>
  <w:style w:type="paragraph" w:styleId="Heading7">
    <w:name w:val="heading 7"/>
    <w:basedOn w:val="Normal"/>
    <w:next w:val="Normal"/>
    <w:link w:val="Heading7Char"/>
    <w:qFormat/>
    <w:rsid w:val="00DE7A23"/>
    <w:pPr>
      <w:keepNext/>
      <w:keepLines/>
      <w:spacing w:before="200"/>
      <w:outlineLvl w:val="6"/>
    </w:pPr>
    <w:rPr>
      <w:rFonts w:ascii="Cambria" w:hAnsi="Cambria"/>
      <w:i/>
      <w:color w:val="404040"/>
      <w:sz w:val="20"/>
      <w:szCs w:val="20"/>
    </w:rPr>
  </w:style>
  <w:style w:type="paragraph" w:styleId="Heading8">
    <w:name w:val="heading 8"/>
    <w:basedOn w:val="Normal"/>
    <w:next w:val="Normal"/>
    <w:link w:val="Heading8Char"/>
    <w:qFormat/>
    <w:rsid w:val="00DE7A23"/>
    <w:pPr>
      <w:keepNext/>
      <w:outlineLvl w:val="7"/>
    </w:pPr>
    <w:rPr>
      <w:rFonts w:ascii="Arial" w:hAnsi="Arial"/>
      <w:b/>
      <w:sz w:val="22"/>
      <w:szCs w:val="20"/>
      <w:lang w:eastAsia="en-US"/>
    </w:rPr>
  </w:style>
  <w:style w:type="paragraph" w:styleId="Heading9">
    <w:name w:val="heading 9"/>
    <w:basedOn w:val="Normal"/>
    <w:next w:val="Normal"/>
    <w:link w:val="Heading9Char"/>
    <w:qFormat/>
    <w:rsid w:val="00F6241F"/>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EF2"/>
    <w:rPr>
      <w:rFonts w:ascii="Arial" w:eastAsia="Times New Roman" w:hAnsi="Arial" w:cs="Arial"/>
      <w:b/>
      <w:bCs/>
      <w:kern w:val="32"/>
      <w:sz w:val="32"/>
      <w:szCs w:val="32"/>
      <w:lang w:eastAsia="pt-BR"/>
    </w:rPr>
  </w:style>
  <w:style w:type="character" w:customStyle="1" w:styleId="Heading3Char">
    <w:name w:val="Heading 3 Char"/>
    <w:link w:val="Heading3"/>
    <w:rsid w:val="008D5EF2"/>
    <w:rPr>
      <w:rFonts w:ascii="Calibri Light" w:eastAsia="Times New Roman" w:hAnsi="Calibri Light" w:cs="Times New Roman"/>
      <w:color w:val="1F4D78"/>
      <w:sz w:val="24"/>
      <w:szCs w:val="24"/>
      <w:lang w:eastAsia="pt-BR"/>
    </w:rPr>
  </w:style>
  <w:style w:type="character" w:customStyle="1" w:styleId="Heading5Char">
    <w:name w:val="Heading 5 Char"/>
    <w:basedOn w:val="DefaultParagraphFont"/>
    <w:link w:val="Heading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BodyText">
    <w:name w:val="Body Text"/>
    <w:aliases w:val="b,body text,bt"/>
    <w:basedOn w:val="Normal"/>
    <w:link w:val="BodyTextChar"/>
    <w:rsid w:val="00795978"/>
    <w:pPr>
      <w:spacing w:after="120"/>
    </w:pPr>
  </w:style>
  <w:style w:type="character" w:customStyle="1" w:styleId="BodyTextChar">
    <w:name w:val="Body Text Char"/>
    <w:aliases w:val="b Char,body text Char,bt Char"/>
    <w:link w:val="BodyText"/>
    <w:rsid w:val="00795978"/>
    <w:rPr>
      <w:rFonts w:ascii="Times New Roman" w:eastAsia="Times New Roman" w:hAnsi="Times New Roman" w:cs="Times New Roman"/>
      <w:sz w:val="24"/>
      <w:szCs w:val="24"/>
      <w:lang w:eastAsia="pt-BR"/>
    </w:rPr>
  </w:style>
  <w:style w:type="paragraph" w:styleId="Header">
    <w:name w:val="header"/>
    <w:aliases w:val="Guideline,Tulo1"/>
    <w:basedOn w:val="Normal"/>
    <w:link w:val="HeaderChar"/>
    <w:rsid w:val="00795978"/>
    <w:pPr>
      <w:tabs>
        <w:tab w:val="center" w:pos="4419"/>
        <w:tab w:val="right" w:pos="8838"/>
      </w:tabs>
    </w:pPr>
  </w:style>
  <w:style w:type="character" w:customStyle="1" w:styleId="HeaderChar">
    <w:name w:val="Header Char"/>
    <w:aliases w:val="Guideline Char,Tulo1 Char"/>
    <w:link w:val="Header"/>
    <w:rsid w:val="00795978"/>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itle">
    <w:name w:val="Title"/>
    <w:aliases w:val="t"/>
    <w:basedOn w:val="Normal"/>
    <w:next w:val="Subtitle"/>
    <w:link w:val="TitleChar"/>
    <w:qFormat/>
    <w:rsid w:val="00795978"/>
    <w:pPr>
      <w:suppressAutoHyphens/>
      <w:jc w:val="center"/>
    </w:pPr>
    <w:rPr>
      <w:b/>
      <w:sz w:val="28"/>
      <w:szCs w:val="20"/>
      <w:u w:val="single"/>
      <w:lang w:eastAsia="ar-SA"/>
    </w:rPr>
  </w:style>
  <w:style w:type="paragraph" w:styleId="Subtitle">
    <w:name w:val="Subtitle"/>
    <w:basedOn w:val="Normal"/>
    <w:next w:val="Normal"/>
    <w:link w:val="SubtitleChar"/>
    <w:qFormat/>
    <w:rsid w:val="00795978"/>
    <w:pPr>
      <w:spacing w:after="60"/>
      <w:jc w:val="center"/>
      <w:outlineLvl w:val="1"/>
    </w:pPr>
    <w:rPr>
      <w:rFonts w:ascii="Calibri Light" w:hAnsi="Calibri Light"/>
    </w:rPr>
  </w:style>
  <w:style w:type="character" w:customStyle="1" w:styleId="SubtitleChar">
    <w:name w:val="Subtitle Char"/>
    <w:link w:val="Subtitle"/>
    <w:rsid w:val="00795978"/>
    <w:rPr>
      <w:rFonts w:ascii="Calibri Light" w:eastAsia="Times New Roman" w:hAnsi="Calibri Light" w:cs="Times New Roman"/>
      <w:sz w:val="24"/>
      <w:szCs w:val="24"/>
      <w:lang w:eastAsia="pt-BR"/>
    </w:rPr>
  </w:style>
  <w:style w:type="character" w:customStyle="1" w:styleId="TitleChar">
    <w:name w:val="Title Char"/>
    <w:aliases w:val="t Char"/>
    <w:link w:val="Title"/>
    <w:rsid w:val="00795978"/>
    <w:rPr>
      <w:rFonts w:ascii="Times New Roman" w:eastAsia="Times New Roman" w:hAnsi="Times New Roman" w:cs="Times New Roman"/>
      <w:b/>
      <w:sz w:val="28"/>
      <w:szCs w:val="20"/>
      <w:u w:val="single"/>
      <w:lang w:eastAsia="ar-SA"/>
    </w:rPr>
  </w:style>
  <w:style w:type="paragraph" w:styleId="Footer">
    <w:name w:val="footer"/>
    <w:basedOn w:val="Normal"/>
    <w:link w:val="FooterChar"/>
    <w:uiPriority w:val="99"/>
    <w:unhideWhenUsed/>
    <w:rsid w:val="00795978"/>
    <w:pPr>
      <w:tabs>
        <w:tab w:val="center" w:pos="4252"/>
        <w:tab w:val="right" w:pos="8504"/>
      </w:tabs>
    </w:pPr>
  </w:style>
  <w:style w:type="character" w:customStyle="1" w:styleId="FooterChar">
    <w:name w:val="Footer Char"/>
    <w:link w:val="Footer"/>
    <w:uiPriority w:val="99"/>
    <w:rsid w:val="00795978"/>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rsid w:val="00FB20E4"/>
    <w:pPr>
      <w:ind w:left="720"/>
      <w:contextualSpacing/>
    </w:pPr>
  </w:style>
  <w:style w:type="character" w:customStyle="1" w:styleId="ListParagraphChar">
    <w:name w:val="List Paragraph Char"/>
    <w:link w:val="ListParagraph"/>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leGrid">
    <w:name w:val="Table Grid"/>
    <w:basedOn w:val="Table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BodyText2">
    <w:name w:val="Body Text 2"/>
    <w:basedOn w:val="Normal"/>
    <w:link w:val="BodyText2Char"/>
    <w:unhideWhenUsed/>
    <w:rsid w:val="00270A34"/>
    <w:pPr>
      <w:spacing w:after="120" w:line="480" w:lineRule="auto"/>
    </w:pPr>
  </w:style>
  <w:style w:type="character" w:customStyle="1" w:styleId="BodyText2Char">
    <w:name w:val="Body Text 2 Char"/>
    <w:link w:val="BodyText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ion">
    <w:name w:val="Revision"/>
    <w:hidden/>
    <w:uiPriority w:val="99"/>
    <w:semiHidden/>
    <w:rsid w:val="00EE64A3"/>
    <w:rPr>
      <w:rFonts w:ascii="Times New Roman" w:eastAsia="Times New Roman" w:hAnsi="Times New Roman"/>
      <w:sz w:val="24"/>
      <w:szCs w:val="24"/>
    </w:rPr>
  </w:style>
  <w:style w:type="paragraph" w:styleId="BalloonText">
    <w:name w:val="Balloon Text"/>
    <w:basedOn w:val="Normal"/>
    <w:link w:val="BalloonTextChar2"/>
    <w:semiHidden/>
    <w:unhideWhenUsed/>
    <w:rsid w:val="00EE64A3"/>
    <w:rPr>
      <w:rFonts w:ascii="Segoe UI" w:hAnsi="Segoe UI"/>
      <w:sz w:val="18"/>
      <w:szCs w:val="18"/>
    </w:rPr>
  </w:style>
  <w:style w:type="character" w:customStyle="1" w:styleId="BalloonTextChar2">
    <w:name w:val="Balloon Text Char2"/>
    <w:link w:val="BalloonText"/>
    <w:semiHidden/>
    <w:rsid w:val="00EE64A3"/>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7E3DB3"/>
    <w:pPr>
      <w:spacing w:after="120"/>
      <w:ind w:left="283"/>
    </w:pPr>
  </w:style>
  <w:style w:type="character" w:customStyle="1" w:styleId="BodyTextIndentChar">
    <w:name w:val="Body Text Indent Char"/>
    <w:link w:val="BodyTextIndent"/>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TOCHeading">
    <w:name w:val="TOC Heading"/>
    <w:basedOn w:val="Heading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PlaceholderText">
    <w:name w:val="Placeholder Text"/>
    <w:basedOn w:val="DefaultParagraphFont"/>
    <w:uiPriority w:val="99"/>
    <w:semiHidden/>
    <w:rsid w:val="00EA78D8"/>
    <w:rPr>
      <w:color w:val="808080"/>
    </w:rPr>
  </w:style>
  <w:style w:type="character" w:styleId="CommentReference">
    <w:name w:val="annotation reference"/>
    <w:basedOn w:val="DefaultParagraphFont"/>
    <w:semiHidden/>
    <w:unhideWhenUsed/>
    <w:rsid w:val="00886F8D"/>
    <w:rPr>
      <w:sz w:val="16"/>
      <w:szCs w:val="16"/>
    </w:rPr>
  </w:style>
  <w:style w:type="paragraph" w:styleId="CommentText">
    <w:name w:val="annotation text"/>
    <w:basedOn w:val="Normal"/>
    <w:link w:val="CommentTextChar"/>
    <w:semiHidden/>
    <w:unhideWhenUsed/>
    <w:rsid w:val="00886F8D"/>
    <w:rPr>
      <w:sz w:val="20"/>
      <w:szCs w:val="20"/>
    </w:rPr>
  </w:style>
  <w:style w:type="character" w:customStyle="1" w:styleId="CommentTextChar">
    <w:name w:val="Comment Text Char"/>
    <w:basedOn w:val="DefaultParagraphFont"/>
    <w:link w:val="CommentText"/>
    <w:semiHidden/>
    <w:rsid w:val="00886F8D"/>
    <w:rPr>
      <w:rFonts w:ascii="Times New Roman" w:eastAsia="Times New Roman" w:hAnsi="Times New Roman"/>
    </w:rPr>
  </w:style>
  <w:style w:type="paragraph" w:styleId="CommentSubject">
    <w:name w:val="annotation subject"/>
    <w:basedOn w:val="CommentText"/>
    <w:next w:val="CommentText"/>
    <w:link w:val="CommentSubjectChar2"/>
    <w:semiHidden/>
    <w:unhideWhenUsed/>
    <w:rsid w:val="00886F8D"/>
    <w:rPr>
      <w:b/>
      <w:bCs/>
    </w:rPr>
  </w:style>
  <w:style w:type="character" w:customStyle="1" w:styleId="CommentSubjectChar2">
    <w:name w:val="Comment Subject Char2"/>
    <w:basedOn w:val="CommentTextChar"/>
    <w:link w:val="CommentSubject"/>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BodyTextIndent2">
    <w:name w:val="Body Text Indent 2"/>
    <w:basedOn w:val="Normal"/>
    <w:link w:val="BodyTextIndent2Char"/>
    <w:unhideWhenUsed/>
    <w:rsid w:val="006E4B7A"/>
    <w:pPr>
      <w:spacing w:after="120" w:line="480" w:lineRule="auto"/>
      <w:ind w:left="283"/>
    </w:pPr>
  </w:style>
  <w:style w:type="character" w:customStyle="1" w:styleId="BodyTextIndent2Char">
    <w:name w:val="Body Text Indent 2 Char"/>
    <w:basedOn w:val="DefaultParagraphFont"/>
    <w:link w:val="BodyTextIndent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Heading2Char">
    <w:name w:val="Heading 2 Char"/>
    <w:basedOn w:val="DefaultParagraphFont"/>
    <w:link w:val="Heading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TOC2">
    <w:name w:val="toc 2"/>
    <w:basedOn w:val="Normal"/>
    <w:next w:val="Normal"/>
    <w:autoRedefine/>
    <w:uiPriority w:val="39"/>
    <w:unhideWhenUsed/>
    <w:rsid w:val="008A6A00"/>
    <w:pPr>
      <w:spacing w:after="100"/>
      <w:ind w:left="240"/>
    </w:pPr>
  </w:style>
  <w:style w:type="character" w:customStyle="1" w:styleId="Heading4Char">
    <w:name w:val="Heading 4 Char"/>
    <w:basedOn w:val="DefaultParagraphFont"/>
    <w:link w:val="Heading4"/>
    <w:rsid w:val="00DE7A23"/>
    <w:rPr>
      <w:rFonts w:ascii="Arial" w:eastAsia="Times New Roman" w:hAnsi="Arial"/>
      <w:b/>
      <w:lang w:eastAsia="en-US"/>
    </w:rPr>
  </w:style>
  <w:style w:type="character" w:customStyle="1" w:styleId="Heading6Char">
    <w:name w:val="Heading 6 Char"/>
    <w:basedOn w:val="DefaultParagraphFont"/>
    <w:link w:val="Heading6"/>
    <w:rsid w:val="00DE7A23"/>
    <w:rPr>
      <w:rFonts w:ascii="Arial" w:eastAsia="Times New Roman" w:hAnsi="Arial"/>
      <w:b/>
      <w:sz w:val="22"/>
      <w:lang w:eastAsia="en-US"/>
    </w:rPr>
  </w:style>
  <w:style w:type="character" w:customStyle="1" w:styleId="Heading7Char">
    <w:name w:val="Heading 7 Char"/>
    <w:basedOn w:val="DefaultParagraphFont"/>
    <w:link w:val="Heading7"/>
    <w:rsid w:val="00DE7A23"/>
    <w:rPr>
      <w:rFonts w:ascii="Cambria" w:eastAsia="Times New Roman" w:hAnsi="Cambria"/>
      <w:i/>
      <w:color w:val="404040"/>
    </w:rPr>
  </w:style>
  <w:style w:type="character" w:customStyle="1" w:styleId="Heading8Char">
    <w:name w:val="Heading 8 Char"/>
    <w:basedOn w:val="DefaultParagraphFont"/>
    <w:link w:val="Heading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PageNumber">
    <w:name w:val="page number"/>
    <w:rsid w:val="00DE7A23"/>
    <w:rPr>
      <w:rFonts w:cs="Times New Roman"/>
    </w:rPr>
  </w:style>
  <w:style w:type="paragraph" w:styleId="BodyTextIndent3">
    <w:name w:val="Body Text Indent 3"/>
    <w:basedOn w:val="Normal"/>
    <w:link w:val="BodyTextIndent3Char"/>
    <w:rsid w:val="00DE7A23"/>
    <w:pPr>
      <w:widowControl w:val="0"/>
      <w:adjustRightInd w:val="0"/>
      <w:spacing w:after="120" w:line="360" w:lineRule="atLeast"/>
      <w:ind w:left="283"/>
      <w:jc w:val="both"/>
      <w:textAlignment w:val="baseline"/>
    </w:pPr>
    <w:rPr>
      <w:sz w:val="16"/>
      <w:szCs w:val="20"/>
    </w:rPr>
  </w:style>
  <w:style w:type="character" w:customStyle="1" w:styleId="BodyTextIndent3Char">
    <w:name w:val="Body Text Indent 3 Char"/>
    <w:basedOn w:val="DefaultParagraphFont"/>
    <w:link w:val="BodyTextIndent3"/>
    <w:rsid w:val="00DE7A23"/>
    <w:rPr>
      <w:rFonts w:ascii="Times New Roman" w:eastAsia="Times New Roman" w:hAnsi="Times New Roman"/>
      <w:sz w:val="16"/>
    </w:rPr>
  </w:style>
  <w:style w:type="paragraph" w:styleId="FootnoteText">
    <w:name w:val="footnote text"/>
    <w:basedOn w:val="Normal"/>
    <w:link w:val="FootnoteTextChar"/>
    <w:rsid w:val="00DE7A23"/>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rsid w:val="00DE7A23"/>
    <w:rPr>
      <w:rFonts w:ascii="Times New Roman" w:eastAsia="Times New Roman" w:hAnsi="Times New Roman"/>
    </w:rPr>
  </w:style>
  <w:style w:type="paragraph" w:styleId="ListBullet">
    <w:name w:val="List Bullet"/>
    <w:basedOn w:val="Normal"/>
    <w:link w:val="ListBullet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Emphasis">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FootnoteReference">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Strong">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NoList"/>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DocumentMap">
    <w:name w:val="Document Map"/>
    <w:basedOn w:val="Normal"/>
    <w:link w:val="DocumentMapChar2"/>
    <w:rsid w:val="00DE7A23"/>
    <w:pPr>
      <w:shd w:val="clear" w:color="auto" w:fill="000080"/>
    </w:pPr>
    <w:rPr>
      <w:rFonts w:ascii="Tahoma" w:hAnsi="Tahoma"/>
      <w:sz w:val="16"/>
      <w:szCs w:val="20"/>
    </w:rPr>
  </w:style>
  <w:style w:type="character" w:customStyle="1" w:styleId="DocumentMapChar2">
    <w:name w:val="Document Map Char2"/>
    <w:basedOn w:val="DefaultParagraphFont"/>
    <w:link w:val="DocumentMap"/>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BodyText3">
    <w:name w:val="Body Text 3"/>
    <w:basedOn w:val="Normal"/>
    <w:link w:val="BodyText3Char"/>
    <w:rsid w:val="00DE7A23"/>
    <w:pPr>
      <w:spacing w:after="120"/>
    </w:pPr>
    <w:rPr>
      <w:sz w:val="16"/>
      <w:szCs w:val="20"/>
    </w:rPr>
  </w:style>
  <w:style w:type="character" w:customStyle="1" w:styleId="BodyText3Char">
    <w:name w:val="Body Text 3 Char"/>
    <w:basedOn w:val="DefaultParagraphFont"/>
    <w:link w:val="BodyText3"/>
    <w:rsid w:val="00DE7A23"/>
    <w:rPr>
      <w:rFonts w:ascii="Times New Roman" w:eastAsia="Times New Roman" w:hAnsi="Times New Roman"/>
      <w:sz w:val="16"/>
    </w:rPr>
  </w:style>
  <w:style w:type="character" w:styleId="FollowedHyperlink">
    <w:name w:val="FollowedHyperlink"/>
    <w:uiPriority w:val="99"/>
    <w:rsid w:val="00DE7A23"/>
    <w:rPr>
      <w:color w:val="800080"/>
      <w:u w:val="single"/>
    </w:rPr>
  </w:style>
  <w:style w:type="paragraph" w:styleId="NormalIndent">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PlainText">
    <w:name w:val="Plain Text"/>
    <w:basedOn w:val="Normal"/>
    <w:link w:val="PlainTextChar"/>
    <w:rsid w:val="00DE7A23"/>
    <w:rPr>
      <w:rFonts w:ascii="Arial" w:hAnsi="Arial"/>
      <w:szCs w:val="20"/>
      <w:lang w:val="en-US" w:eastAsia="en-US"/>
    </w:rPr>
  </w:style>
  <w:style w:type="character" w:customStyle="1" w:styleId="PlainTextChar">
    <w:name w:val="Plain Text Char"/>
    <w:basedOn w:val="DefaultParagraphFont"/>
    <w:link w:val="PlainText"/>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Heading9Char">
    <w:name w:val="Heading 9 Char"/>
    <w:basedOn w:val="DefaultParagraphFont"/>
    <w:link w:val="Heading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ListBulletChar">
    <w:name w:val="List Bullet Char"/>
    <w:link w:val="ListBullet"/>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BlockText">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Footer"/>
    <w:link w:val="FooterReferenceChar"/>
    <w:semiHidden/>
    <w:rsid w:val="00686842"/>
    <w:pPr>
      <w:spacing w:line="360" w:lineRule="auto"/>
      <w:ind w:right="-2"/>
    </w:pPr>
    <w:rPr>
      <w:sz w:val="16"/>
      <w:szCs w:val="22"/>
    </w:rPr>
  </w:style>
  <w:style w:type="character" w:customStyle="1" w:styleId="FooterReferenceChar">
    <w:name w:val="Footer Reference Char"/>
    <w:basedOn w:val="DefaultParagraphFont"/>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B80C-9E31-47C6-8120-E561A0BF4336}">
  <ds:schemaRefs>
    <ds:schemaRef ds:uri="http://schemas.openxmlformats.org/officeDocument/2006/bibliography"/>
  </ds:schemaRefs>
</ds:datastoreItem>
</file>

<file path=customXml/itemProps2.xml><?xml version="1.0" encoding="utf-8"?>
<ds:datastoreItem xmlns:ds="http://schemas.openxmlformats.org/officeDocument/2006/customXml" ds:itemID="{595BF3E0-1E4C-4754-9E3D-62EA3F1F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24863</Words>
  <Characters>140237</Characters>
  <Application>Microsoft Office Word</Application>
  <DocSecurity>0</DocSecurity>
  <Lines>2861</Lines>
  <Paragraphs>789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164311</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3</cp:revision>
  <dcterms:created xsi:type="dcterms:W3CDTF">2019-11-12T14:41:00Z</dcterms:created>
  <dcterms:modified xsi:type="dcterms:W3CDTF">2019-11-12T15:14:00Z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