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1C326225"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1"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1"/>
      <w:r w:rsidR="00B90BB0" w:rsidRPr="000D4A67">
        <w:rPr>
          <w:rFonts w:ascii="Verdana" w:hAnsi="Verdana"/>
          <w:sz w:val="20"/>
        </w:rPr>
        <w:t>(“</w:t>
      </w:r>
      <w:r w:rsidR="00B90BB0" w:rsidRPr="000D4A67">
        <w:rPr>
          <w:rFonts w:ascii="Verdana" w:hAnsi="Verdana"/>
          <w:sz w:val="20"/>
          <w:u w:val="single"/>
        </w:rPr>
        <w:t>Termo de Securitização CRI 123ª Série</w:t>
      </w:r>
      <w:r w:rsidR="00B90BB0" w:rsidRPr="000D4A67">
        <w:rPr>
          <w:rFonts w:ascii="Verdana" w:hAnsi="Verdana"/>
          <w:sz w:val="20"/>
        </w:rPr>
        <w:t>” e “</w:t>
      </w:r>
      <w:r w:rsidR="00B90BB0" w:rsidRPr="000D4A67">
        <w:rPr>
          <w:rFonts w:ascii="Verdana" w:hAnsi="Verdana"/>
          <w:sz w:val="20"/>
          <w:u w:val="single"/>
        </w:rPr>
        <w:t>CRI 123ª Série</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1ABC77BC"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2"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139ª Série</w:t>
      </w:r>
      <w:r w:rsidR="00B90BB0" w:rsidRPr="00E105FE">
        <w:rPr>
          <w:rFonts w:ascii="Verdana" w:hAnsi="Verdana"/>
          <w:sz w:val="20"/>
        </w:rPr>
        <w:t>” e “</w:t>
      </w:r>
      <w:r w:rsidR="00B90BB0"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39376D9"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6181C87D"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Termo de Securitização CRI 139ª Série</w:t>
      </w:r>
      <w:r w:rsidR="00294EF6">
        <w:rPr>
          <w:rFonts w:ascii="Verdana" w:hAnsi="Verdana"/>
          <w:sz w:val="20"/>
        </w:rPr>
        <w:t xml:space="preserve"> (“</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37A2821A"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CRI </w:t>
      </w:r>
      <w:r w:rsidR="00294EF6">
        <w:rPr>
          <w:rFonts w:ascii="Verdana" w:hAnsi="Verdana"/>
          <w:sz w:val="20"/>
        </w:rPr>
        <w:t>123</w:t>
      </w:r>
      <w:r w:rsidRPr="00844782">
        <w:rPr>
          <w:rFonts w:ascii="Verdana" w:hAnsi="Verdana"/>
          <w:sz w:val="20"/>
        </w:rPr>
        <w:t>ª Série</w:t>
      </w:r>
      <w:r w:rsidR="00294EF6">
        <w:rPr>
          <w:rFonts w:ascii="Verdana" w:hAnsi="Verdana"/>
          <w:sz w:val="20"/>
        </w:rPr>
        <w:t xml:space="preserve"> (“</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3" w:name="_Hlk57039586"/>
      <w:r w:rsidR="00CE369C" w:rsidRPr="00014D5F">
        <w:rPr>
          <w:rFonts w:ascii="Verdana" w:hAnsi="Verdana"/>
          <w:b/>
          <w:bCs/>
          <w:caps/>
          <w:sz w:val="20"/>
        </w:rPr>
        <w:t>Simplific Pavarini Distribuidora De Títulos E Valores Mobiliários Ltda.</w:t>
      </w:r>
      <w:bookmarkEnd w:id="3"/>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4"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4"/>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00438620"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5" w:name="_Ref330905317"/>
      <w:r w:rsidRPr="006D72C2">
        <w:t>Requisitos</w:t>
      </w:r>
      <w:bookmarkStart w:id="6" w:name="_Ref376965967"/>
      <w:bookmarkEnd w:id="5"/>
      <w:r w:rsidR="002D1F35" w:rsidRPr="006D72C2">
        <w:t xml:space="preserve"> da Emissão</w:t>
      </w:r>
      <w:bookmarkEnd w:id="6"/>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1CFE1C22" w:rsidR="003D0569" w:rsidRDefault="00C713EF" w:rsidP="00DE2D94">
      <w:pPr>
        <w:pStyle w:val="Ttulo2"/>
        <w:ind w:left="0" w:firstLine="0"/>
        <w:rPr>
          <w:ins w:id="7" w:author="Fernanda Tatto" w:date="2021-03-23T09:28:00Z"/>
        </w:rPr>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5B89FC06" w14:textId="57964A72" w:rsidR="00876D78" w:rsidRDefault="00876D78" w:rsidP="00876D78">
      <w:pPr>
        <w:rPr>
          <w:ins w:id="8" w:author="Fernanda Tatto" w:date="2021-03-23T09:28:00Z"/>
        </w:rPr>
      </w:pPr>
    </w:p>
    <w:p w14:paraId="3BB2D034" w14:textId="5550121F" w:rsidR="00876D78" w:rsidRPr="00876D78" w:rsidRDefault="00876D78" w:rsidP="00F14F5D">
      <w:pPr>
        <w:pStyle w:val="Ttulo3"/>
      </w:pPr>
      <w:ins w:id="9" w:author="Fernanda Tatto" w:date="2021-03-23T09:28:00Z">
        <w:r>
          <w:rPr>
            <w:lang w:val="pt-PT"/>
          </w:rPr>
          <w:t>A Companhia realizará a prenotação</w:t>
        </w:r>
      </w:ins>
      <w:ins w:id="10" w:author="Fernanda Tatto" w:date="2021-03-23T09:29:00Z">
        <w:r>
          <w:rPr>
            <w:lang w:val="pt-PT"/>
          </w:rPr>
          <w:t xml:space="preserve"> do Ato Societário da Companhia</w:t>
        </w:r>
      </w:ins>
      <w:ins w:id="11" w:author="Fernanda Tatto" w:date="2021-03-23T09:28:00Z">
        <w:r>
          <w:rPr>
            <w:lang w:val="pt-PT"/>
          </w:rPr>
          <w:t xml:space="preserve"> </w:t>
        </w:r>
      </w:ins>
      <w:ins w:id="12" w:author="Fernanda Tatto" w:date="2021-03-23T09:30:00Z">
        <w:r w:rsidR="00F14F5D">
          <w:rPr>
            <w:lang w:val="pt-PT"/>
          </w:rPr>
          <w:t xml:space="preserve">na JUCESP </w:t>
        </w:r>
      </w:ins>
      <w:ins w:id="13" w:author="Fernanda Tatto" w:date="2021-03-23T09:28:00Z">
        <w:r w:rsidRPr="00235D51">
          <w:t xml:space="preserve">em até 2 (dois) Dias Úteis a contar da </w:t>
        </w:r>
      </w:ins>
      <w:ins w:id="14" w:author="Fernanda Tatto" w:date="2021-03-23T09:29:00Z">
        <w:r>
          <w:t xml:space="preserve">sua </w:t>
        </w:r>
      </w:ins>
      <w:ins w:id="15" w:author="Fernanda Tatto" w:date="2021-03-23T09:28:00Z">
        <w:r w:rsidRPr="00235D51">
          <w:t>data de celebração</w:t>
        </w:r>
        <w:r>
          <w:rPr>
            <w:lang w:val="pt-PT"/>
          </w:rPr>
          <w:t xml:space="preserve">, e compromete-se a obter </w:t>
        </w:r>
      </w:ins>
      <w:ins w:id="16" w:author="Fernanda Tatto" w:date="2021-03-23T09:29:00Z">
        <w:r>
          <w:rPr>
            <w:lang w:val="pt-PT"/>
          </w:rPr>
          <w:t xml:space="preserve">o </w:t>
        </w:r>
      </w:ins>
      <w:ins w:id="17" w:author="Fernanda Tatto" w:date="2021-03-23T09:28:00Z">
        <w:r>
          <w:rPr>
            <w:lang w:val="pt-PT"/>
          </w:rPr>
          <w:t>registro em prazo não superior a 30 (trinta) dias contados da data da prenotação, observada a possibilidade de prorrogação de referido prazo por igual período desde que a Companhia esteja envidando seus melhores esforços para a obtenção do</w:t>
        </w:r>
      </w:ins>
      <w:ins w:id="18" w:author="Fernanda Tatto" w:date="2021-03-23T09:29:00Z">
        <w:r w:rsidR="00F14F5D">
          <w:rPr>
            <w:lang w:val="pt-PT"/>
          </w:rPr>
          <w:t xml:space="preserve"> referido</w:t>
        </w:r>
      </w:ins>
      <w:ins w:id="19" w:author="Fernanda Tatto" w:date="2021-03-23T09:28:00Z">
        <w:r>
          <w:rPr>
            <w:lang w:val="pt-PT"/>
          </w:rPr>
          <w:t xml:space="preserve"> registro</w:t>
        </w:r>
      </w:ins>
      <w:ins w:id="20" w:author="Fernanda Tatto" w:date="2021-03-23T09:29:00Z">
        <w:r w:rsidR="00F14F5D">
          <w:rPr>
            <w:lang w:val="pt-PT"/>
          </w:rPr>
          <w:t>.</w:t>
        </w:r>
      </w:ins>
    </w:p>
    <w:p w14:paraId="4A79A13E" w14:textId="77777777" w:rsidR="00DE2D94" w:rsidRPr="00DE2D94" w:rsidRDefault="00DE2D94" w:rsidP="00DE2D94"/>
    <w:p w14:paraId="7CD4F183" w14:textId="38A1D5B9" w:rsidR="00973E47" w:rsidRDefault="00C713EF" w:rsidP="0050059E">
      <w:pPr>
        <w:pStyle w:val="Ttulo2"/>
        <w:ind w:left="0" w:firstLine="0"/>
        <w:rPr>
          <w:ins w:id="21" w:author="Fernanda Tatto" w:date="2021-03-23T09:30:00Z"/>
        </w:rPr>
      </w:pPr>
      <w:bookmarkStart w:id="22"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xml:space="preserve">, e enviados, pela Companhia, para o Agente Fiduciário dos CRI e a Securitizadora, em até </w:t>
      </w:r>
      <w:del w:id="23" w:author="Olavo Meyer" w:date="2021-03-22T19:46:00Z">
        <w:r w:rsidR="002721DB" w:rsidDel="00D8213F">
          <w:delText xml:space="preserve">3 </w:delText>
        </w:r>
      </w:del>
      <w:ins w:id="24" w:author="Olavo Meyer" w:date="2021-03-22T19:46:00Z">
        <w:r w:rsidR="002721DB">
          <w:t xml:space="preserve">10 </w:t>
        </w:r>
      </w:ins>
      <w:r w:rsidR="002721DB">
        <w:t>(</w:t>
      </w:r>
      <w:del w:id="25" w:author="Olavo Meyer" w:date="2021-03-22T19:46:00Z">
        <w:r w:rsidR="002721DB" w:rsidDel="00D8213F">
          <w:delText>três</w:delText>
        </w:r>
      </w:del>
      <w:ins w:id="26" w:author="Olavo Meyer" w:date="2021-03-22T19:46:00Z">
        <w:r w:rsidR="002721DB">
          <w:t>dez</w:t>
        </w:r>
      </w:ins>
      <w:r w:rsidR="002721DB">
        <w:t xml:space="preserve">) Dias Úteis contados </w:t>
      </w:r>
      <w:del w:id="27" w:author="Olavo Meyer" w:date="2021-03-22T19:45:00Z">
        <w:r w:rsidR="002721DB" w:rsidDel="00D8213F">
          <w:delText>do referido registro</w:delText>
        </w:r>
      </w:del>
      <w:ins w:id="28" w:author="Olavo Meyer" w:date="2021-03-22T19:45:00Z">
        <w:r w:rsidR="002721DB">
          <w:t>da data em que a Companhia retirar o ato registrado da JUCESP</w:t>
        </w:r>
      </w:ins>
      <w:r w:rsidR="00973E47" w:rsidRPr="003B4FDD">
        <w:t>.</w:t>
      </w:r>
      <w:bookmarkEnd w:id="22"/>
      <w:r w:rsidR="00682AF0" w:rsidRPr="003B4FDD">
        <w:t xml:space="preserve"> </w:t>
      </w:r>
      <w:r w:rsidR="002721DB" w:rsidRPr="002721DB">
        <w:t>[</w:t>
      </w:r>
      <w:r w:rsidR="002721DB" w:rsidRPr="002721DB">
        <w:rPr>
          <w:b/>
          <w:bCs/>
          <w:highlight w:val="yellow"/>
        </w:rPr>
        <w:t xml:space="preserve">Nota </w:t>
      </w:r>
      <w:proofErr w:type="spellStart"/>
      <w:r w:rsidR="002721DB" w:rsidRPr="002721DB">
        <w:rPr>
          <w:b/>
          <w:bCs/>
          <w:highlight w:val="yellow"/>
        </w:rPr>
        <w:t>JurRB</w:t>
      </w:r>
      <w:proofErr w:type="spellEnd"/>
      <w:r w:rsidR="002721DB" w:rsidRPr="002721DB">
        <w:rPr>
          <w:highlight w:val="yellow"/>
        </w:rPr>
        <w:t xml:space="preserve">: No contexto da pandemia, sugiro aumentar o prazo. Além disso, às vezes sai o registro e não conseguimos retirar rapidamente (fica </w:t>
      </w:r>
      <w:proofErr w:type="spellStart"/>
      <w:r w:rsidR="002721DB" w:rsidRPr="002721DB">
        <w:rPr>
          <w:highlight w:val="yellow"/>
        </w:rPr>
        <w:t>aunda</w:t>
      </w:r>
      <w:proofErr w:type="spellEnd"/>
      <w:r w:rsidR="002721DB" w:rsidRPr="002721DB">
        <w:rPr>
          <w:highlight w:val="yellow"/>
        </w:rPr>
        <w:t xml:space="preserve"> nos tramites internos da JUCESP), ainda mais na pandemia. Sugiro aumentar o prazo e mudar a redação acima.</w:t>
      </w:r>
      <w:r w:rsidR="002721DB" w:rsidRPr="002721DB">
        <w:t>]</w:t>
      </w:r>
    </w:p>
    <w:p w14:paraId="1BF04DEF" w14:textId="6CEA846A" w:rsidR="00F14F5D" w:rsidRDefault="00F14F5D" w:rsidP="00F14F5D">
      <w:pPr>
        <w:rPr>
          <w:ins w:id="29" w:author="Fernanda Tatto" w:date="2021-03-23T09:30:00Z"/>
        </w:rPr>
      </w:pPr>
    </w:p>
    <w:p w14:paraId="7BE6D85B" w14:textId="7BD41982" w:rsidR="00F14F5D" w:rsidRPr="00F14F5D" w:rsidRDefault="00F14F5D" w:rsidP="00F14F5D">
      <w:pPr>
        <w:pStyle w:val="Ttulo3"/>
      </w:pPr>
      <w:ins w:id="30" w:author="Fernanda Tatto" w:date="2021-03-23T09:30:00Z">
        <w:r>
          <w:rPr>
            <w:lang w:val="pt-PT"/>
          </w:rPr>
          <w:t xml:space="preserve">A </w:t>
        </w:r>
        <w:r w:rsidRPr="00F14F5D">
          <w:rPr>
            <w:iCs/>
            <w:u w:val="single"/>
          </w:rPr>
          <w:t>Companhia</w:t>
        </w:r>
        <w:r>
          <w:rPr>
            <w:lang w:val="pt-PT"/>
          </w:rPr>
          <w:t xml:space="preserve"> realizará a prenotação desta Escritura de Emissão na JUCESP </w:t>
        </w:r>
        <w:r w:rsidRPr="00235D51">
          <w:t xml:space="preserve">em até 2 (dois) Dias Úteis a contar da </w:t>
        </w:r>
        <w:r>
          <w:t xml:space="preserve">sua </w:t>
        </w:r>
        <w:r w:rsidRPr="00235D51">
          <w:t>data de celebração</w:t>
        </w:r>
        <w:r>
          <w:rPr>
            <w:lang w:val="pt-PT"/>
          </w:rPr>
          <w:t>, e compromete-se a obter o registro em prazo não superior a 30 (trinta) dias contados da data da prenotação, observada a possibilidade de prorrogação de referido prazo por igual período desde que a Companhia esteja envidando seus melhores esforços para a obtenção do referido registro.</w:t>
        </w:r>
      </w:ins>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Ttulo2"/>
        <w:ind w:left="0" w:hanging="9"/>
      </w:pPr>
      <w:bookmarkStart w:id="31" w:name="_Ref376965973"/>
      <w:r w:rsidRPr="003B4FDD">
        <w:rPr>
          <w:u w:val="single"/>
        </w:rPr>
        <w:lastRenderedPageBreak/>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32" w:name="_Ref201729546"/>
      <w:bookmarkEnd w:id="3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3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76D4A469" w14:textId="13BAEAB1" w:rsidR="00C67B22" w:rsidRDefault="00CA237B" w:rsidP="0050059E">
      <w:pPr>
        <w:pStyle w:val="Ttulo2"/>
        <w:ind w:left="0" w:firstLine="0"/>
        <w:rPr>
          <w:ins w:id="33" w:author="Fernanda Tatto" w:date="2021-03-23T09:32:00Z"/>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ins w:id="34" w:author="Fernanda Tatto" w:date="2021-03-23T14:28:00Z">
        <w:r w:rsidR="002A5D87">
          <w:rPr>
            <w:rFonts w:eastAsia="Arial Unicode MS"/>
          </w:rPr>
          <w:t xml:space="preserve"> Garantia</w:t>
        </w:r>
      </w:ins>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08438F30" w14:textId="22D8CC27" w:rsidR="00F14F5D" w:rsidRDefault="00F14F5D" w:rsidP="00F14F5D">
      <w:pPr>
        <w:rPr>
          <w:ins w:id="35" w:author="Fernanda Tatto" w:date="2021-03-23T09:32:00Z"/>
          <w:rFonts w:eastAsia="Arial Unicode MS"/>
        </w:rPr>
      </w:pPr>
    </w:p>
    <w:p w14:paraId="721CB1FB" w14:textId="66560F64" w:rsidR="00F14F5D" w:rsidRPr="00F14F5D" w:rsidRDefault="00F14F5D" w:rsidP="00F14F5D">
      <w:pPr>
        <w:pStyle w:val="Ttulo3"/>
        <w:rPr>
          <w:rFonts w:eastAsia="Arial Unicode MS"/>
        </w:rPr>
      </w:pPr>
      <w:ins w:id="36" w:author="Fernanda Tatto" w:date="2021-03-23T09:33:00Z">
        <w:r>
          <w:rPr>
            <w:lang w:val="pt-PT"/>
          </w:rPr>
          <w:t xml:space="preserve">A Companhia realizará a prenotação do Contrato de Alienação Fiduciária junto ao </w:t>
        </w:r>
        <w:r w:rsidRPr="0050059E">
          <w:rPr>
            <w:lang w:val="pt-PT"/>
          </w:rPr>
          <w:t>cartório de registro de títulos e documentos competente</w:t>
        </w:r>
        <w:r>
          <w:rPr>
            <w:lang w:val="pt-PT"/>
          </w:rPr>
          <w:t xml:space="preserve">, </w:t>
        </w:r>
        <w:r w:rsidRPr="00235D51">
          <w:t xml:space="preserve">em até 2 (dois) Dias Úteis a contar da data de </w:t>
        </w:r>
      </w:ins>
      <w:ins w:id="37" w:author="Fernanda Tatto" w:date="2021-03-23T09:34:00Z">
        <w:r>
          <w:t xml:space="preserve">sua </w:t>
        </w:r>
      </w:ins>
      <w:ins w:id="38" w:author="Fernanda Tatto" w:date="2021-03-23T09:33:00Z">
        <w:r w:rsidRPr="00235D51">
          <w:t>celebração</w:t>
        </w:r>
      </w:ins>
      <w:ins w:id="39" w:author="Fernanda Tatto" w:date="2021-03-23T09:34:00Z">
        <w:r>
          <w:t>, e compromete-se a obter o</w:t>
        </w:r>
      </w:ins>
      <w:ins w:id="40" w:author="Fernanda Tatto" w:date="2021-03-23T09:33:00Z">
        <w:r>
          <w:rPr>
            <w:lang w:val="pt-PT"/>
          </w:rPr>
          <w:t xml:space="preserve"> registro em prazo não superior a 30 (trinta) dias contados da data da prenotação, observada a possibilidade de prorrogação de referido prazo por igual período desde que a Companhia esteja envidando seus melhores esforços para a obtenção </w:t>
        </w:r>
      </w:ins>
      <w:ins w:id="41" w:author="Fernanda Tatto" w:date="2021-03-23T09:34:00Z">
        <w:r>
          <w:rPr>
            <w:lang w:val="pt-PT"/>
          </w:rPr>
          <w:t>do referido registro.</w:t>
        </w:r>
      </w:ins>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42" w:name="_Ref368578037"/>
      <w:r w:rsidRPr="00BA3EA8">
        <w:t xml:space="preserve">Destinação </w:t>
      </w:r>
      <w:r w:rsidR="003B6BA4" w:rsidRPr="00BA3EA8">
        <w:t xml:space="preserve">de </w:t>
      </w:r>
      <w:r w:rsidRPr="00BA3EA8">
        <w:t>Recursos</w:t>
      </w:r>
      <w:bookmarkEnd w:id="42"/>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0FCAFB0A" w:rsidR="00A15AEF" w:rsidRDefault="00973E47" w:rsidP="0050059E">
      <w:pPr>
        <w:pStyle w:val="Ttulo2"/>
        <w:ind w:left="0" w:firstLine="0"/>
      </w:pPr>
      <w:bookmarkStart w:id="43" w:name="_Ref264564155"/>
      <w:bookmarkStart w:id="44"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w:t>
      </w:r>
      <w:r w:rsidR="000C0963" w:rsidRPr="00882D08">
        <w:lastRenderedPageBreak/>
        <w:t xml:space="preserve">veículos controlados </w:t>
      </w:r>
      <w:ins w:id="45" w:author="Fernanda Tatto" w:date="2021-03-23T15:12:00Z">
        <w:r w:rsidR="00155158">
          <w:t xml:space="preserve">listados no Anexo I </w:t>
        </w:r>
      </w:ins>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ins w:id="46" w:author="Fernanda Tatto" w:date="2021-03-23T09:49:00Z">
        <w:r w:rsidR="002721DB">
          <w:t xml:space="preserve">e por seus </w:t>
        </w:r>
        <w:r w:rsidR="002721DB">
          <w:tab/>
          <w:t xml:space="preserve">Veículos Investidos </w:t>
        </w:r>
      </w:ins>
      <w:ins w:id="47" w:author="Fernanda Tatto" w:date="2021-03-23T09:50:00Z">
        <w:r w:rsidR="00380681">
          <w:t>[</w:t>
        </w:r>
        <w:r w:rsidR="00380681" w:rsidRPr="00380681">
          <w:rPr>
            <w:b/>
            <w:bCs/>
            <w:highlight w:val="yellow"/>
            <w:rPrChange w:id="48" w:author="Fernanda Tatto" w:date="2021-03-23T09:50:00Z">
              <w:rPr/>
            </w:rPrChange>
          </w:rPr>
          <w:t xml:space="preserve">Nota </w:t>
        </w:r>
        <w:proofErr w:type="spellStart"/>
        <w:r w:rsidR="00380681" w:rsidRPr="00380681">
          <w:rPr>
            <w:b/>
            <w:bCs/>
            <w:highlight w:val="yellow"/>
            <w:rPrChange w:id="49" w:author="Fernanda Tatto" w:date="2021-03-23T09:50:00Z">
              <w:rPr/>
            </w:rPrChange>
          </w:rPr>
          <w:t>JurRB</w:t>
        </w:r>
        <w:proofErr w:type="spellEnd"/>
        <w:r w:rsidR="00380681" w:rsidRPr="00380681">
          <w:rPr>
            <w:b/>
            <w:bCs/>
            <w:highlight w:val="yellow"/>
            <w:rPrChange w:id="50" w:author="Fernanda Tatto" w:date="2021-03-23T09:50:00Z">
              <w:rPr/>
            </w:rPrChange>
          </w:rPr>
          <w:t>:</w:t>
        </w:r>
        <w:r w:rsidR="00380681" w:rsidRPr="00380681">
          <w:rPr>
            <w:highlight w:val="yellow"/>
            <w:rPrChange w:id="51" w:author="Fernanda Tatto" w:date="2021-03-23T09:50:00Z">
              <w:rPr/>
            </w:rPrChange>
          </w:rPr>
          <w:t xml:space="preserve"> </w:t>
        </w:r>
        <w:r w:rsidR="00380681" w:rsidRPr="00380681">
          <w:rPr>
            <w:highlight w:val="yellow"/>
            <w:rPrChange w:id="52" w:author="Fernanda Tatto" w:date="2021-03-23T09:50:00Z">
              <w:rPr>
                <w:highlight w:val="green"/>
              </w:rPr>
            </w:rPrChange>
          </w:rPr>
          <w:t>A</w:t>
        </w:r>
        <w:r w:rsidR="00380681" w:rsidRPr="00380681">
          <w:rPr>
            <w:highlight w:val="yellow"/>
            <w:rPrChange w:id="53" w:author="Fernanda Tatto" w:date="2021-03-23T09:50:00Z">
              <w:rPr/>
            </w:rPrChange>
          </w:rPr>
          <w:t xml:space="preserve">penas Companhia mesmo? Ou </w:t>
        </w:r>
        <w:proofErr w:type="spellStart"/>
        <w:r w:rsidR="00380681" w:rsidRPr="00380681">
          <w:rPr>
            <w:highlight w:val="yellow"/>
            <w:rPrChange w:id="54" w:author="Fernanda Tatto" w:date="2021-03-23T09:50:00Z">
              <w:rPr/>
            </w:rPrChange>
          </w:rPr>
          <w:t>tambem</w:t>
        </w:r>
        <w:proofErr w:type="spellEnd"/>
        <w:r w:rsidR="00380681" w:rsidRPr="00380681">
          <w:rPr>
            <w:highlight w:val="yellow"/>
            <w:rPrChange w:id="55" w:author="Fernanda Tatto" w:date="2021-03-23T09:50:00Z">
              <w:rPr/>
            </w:rPrChange>
          </w:rPr>
          <w:t xml:space="preserve"> </w:t>
        </w:r>
        <w:r w:rsidR="00380681" w:rsidRPr="00380681">
          <w:rPr>
            <w:highlight w:val="yellow"/>
            <w:rPrChange w:id="56" w:author="Fernanda Tatto" w:date="2021-03-23T09:50:00Z">
              <w:rPr>
                <w:highlight w:val="green"/>
              </w:rPr>
            </w:rPrChange>
          </w:rPr>
          <w:t>por meio dos Veículos Investidos</w:t>
        </w:r>
        <w:r w:rsidR="00380681" w:rsidRPr="00380681">
          <w:rPr>
            <w:highlight w:val="yellow"/>
            <w:rPrChange w:id="57" w:author="Fernanda Tatto" w:date="2021-03-23T09:50:00Z">
              <w:rPr/>
            </w:rPrChange>
          </w:rPr>
          <w:t>?</w:t>
        </w:r>
        <w:r w:rsidR="00380681">
          <w:t xml:space="preserve">] </w:t>
        </w:r>
      </w:ins>
      <w:r w:rsidR="000C0963">
        <w:t>em relação aos Empreendimentos Imobiliários</w:t>
      </w:r>
      <w:r w:rsidR="000C0963" w:rsidRPr="00072491">
        <w:t xml:space="preserve">, no máximo, nos 24 (vinte e quatro) meses anteriores ao envio do comunicado de encerramento da </w:t>
      </w:r>
      <w:bookmarkStart w:id="58" w:name="_Hlk66954169"/>
      <w:r w:rsidR="000C0963" w:rsidRPr="00072491">
        <w:t>Oferta</w:t>
      </w:r>
      <w:r w:rsidR="00801ED0">
        <w:t xml:space="preserve">, o que representará </w:t>
      </w:r>
      <w:r w:rsidR="00801ED0">
        <w:rPr>
          <w:color w:val="000000"/>
        </w:rPr>
        <w:t>[</w:t>
      </w:r>
      <w:r w:rsidR="00801ED0" w:rsidRPr="00D61BAE">
        <w:rPr>
          <w:color w:val="000000"/>
          <w:highlight w:val="yellow"/>
        </w:rPr>
        <w:t>=</w:t>
      </w:r>
      <w:r w:rsidR="00801ED0">
        <w:rPr>
          <w:color w:val="000000"/>
        </w:rPr>
        <w:t>]</w:t>
      </w:r>
      <w:r w:rsidR="00801ED0" w:rsidRPr="00D30712">
        <w:rPr>
          <w:color w:val="000000"/>
        </w:rPr>
        <w:t xml:space="preserve">% </w:t>
      </w:r>
      <w:r w:rsidR="00801ED0">
        <w:rPr>
          <w:color w:val="000000"/>
        </w:rPr>
        <w:t>([</w:t>
      </w:r>
      <w:r w:rsidR="00801ED0" w:rsidRPr="00D61BAE">
        <w:rPr>
          <w:color w:val="000000"/>
          <w:highlight w:val="yellow"/>
        </w:rPr>
        <w:t>=</w:t>
      </w:r>
      <w:r w:rsidR="00801ED0">
        <w:rPr>
          <w:color w:val="000000"/>
        </w:rPr>
        <w:t xml:space="preserve">]) </w:t>
      </w:r>
      <w:r w:rsidR="00801ED0" w:rsidRPr="00D30712">
        <w:rPr>
          <w:color w:val="000000"/>
        </w:rPr>
        <w:t>dos recurso</w:t>
      </w:r>
      <w:r w:rsidR="00801ED0">
        <w:rPr>
          <w:color w:val="000000"/>
        </w:rPr>
        <w:t>s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e (</w:t>
      </w:r>
      <w:proofErr w:type="spellStart"/>
      <w:r w:rsidR="000C0963" w:rsidRPr="00072491">
        <w:t>ii</w:t>
      </w:r>
      <w:proofErr w:type="spellEnd"/>
      <w:r w:rsidR="000C0963" w:rsidRPr="00072491">
        <w:t xml:space="preserve">) </w:t>
      </w:r>
      <w:bookmarkEnd w:id="58"/>
      <w:r w:rsidR="000C0963" w:rsidRPr="00072491">
        <w:t xml:space="preserve">os custos e despesas diretamente relativos à aquisição, construção e/ou reforma dos Empreendimentos </w:t>
      </w:r>
      <w:bookmarkStart w:id="59" w:name="_Hlk66954186"/>
      <w:r w:rsidR="000C0963" w:rsidRPr="00072491">
        <w:t>Imobiliários</w:t>
      </w:r>
      <w:r w:rsidR="00801ED0">
        <w:t>, o que representará [</w:t>
      </w:r>
      <w:r w:rsidR="00801ED0" w:rsidRPr="00D61BAE">
        <w:rPr>
          <w:highlight w:val="yellow"/>
        </w:rPr>
        <w:t>=</w:t>
      </w:r>
      <w:r w:rsidR="00801ED0">
        <w:t>]% ([</w:t>
      </w:r>
      <w:r w:rsidR="00801ED0" w:rsidRPr="00D61BAE">
        <w:rPr>
          <w:highlight w:val="yellow"/>
        </w:rPr>
        <w:t>=</w:t>
      </w:r>
      <w:r w:rsidR="00801ED0">
        <w:t>]) dos recursos líquidos obtidos por meio da Emissão, conforme indicados na Tabela 4 do Anexo I (“</w:t>
      </w:r>
      <w:r w:rsidR="00801ED0" w:rsidRPr="00C14A4A">
        <w:rPr>
          <w:u w:val="single"/>
        </w:rPr>
        <w:t>Custos e Despesas Futuros</w:t>
      </w:r>
      <w:r w:rsidR="00801ED0">
        <w:t>”)</w:t>
      </w:r>
      <w:bookmarkEnd w:id="59"/>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bookmarkStart w:id="60" w:name="_Hlk66954214"/>
      <w:r>
        <w:t>Em caso de resgate antecipado ou vencimento antecipado das Debêntures, será considerado para a Destinação dos Recursos a data de vencimento original</w:t>
      </w:r>
      <w:bookmarkEnd w:id="60"/>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43"/>
    <w:bookmarkEnd w:id="44"/>
    <w:p w14:paraId="564532C0" w14:textId="48EC189D" w:rsidR="009069EA"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Ttulo2"/>
        <w:ind w:left="0" w:firstLine="0"/>
      </w:pPr>
      <w:bookmarkStart w:id="61"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 xml:space="preserve">a tabela 3 do Anexo I seja </w:t>
      </w:r>
      <w:r>
        <w:lastRenderedPageBreak/>
        <w:t>devidamente atualizada para prever o novo percentual a ser destinado a cada Empreendimento Imobiliário</w:t>
      </w:r>
      <w:bookmarkEnd w:id="61"/>
      <w:r>
        <w:t>.</w:t>
      </w:r>
    </w:p>
    <w:p w14:paraId="456BE290" w14:textId="77777777" w:rsidR="00C36E21" w:rsidRPr="005B23A7" w:rsidRDefault="00C36E21" w:rsidP="00C14A4A"/>
    <w:p w14:paraId="6F624F2B" w14:textId="3207F6E8" w:rsidR="004F3309" w:rsidRPr="00C14A4A" w:rsidDel="00380681" w:rsidRDefault="00C36E21" w:rsidP="00C14A4A">
      <w:pPr>
        <w:autoSpaceDE w:val="0"/>
        <w:autoSpaceDN w:val="0"/>
        <w:adjustRightInd w:val="0"/>
        <w:spacing w:after="0" w:line="320" w:lineRule="exact"/>
        <w:rPr>
          <w:del w:id="62" w:author="Fernanda Tatto" w:date="2021-03-23T09:51:00Z"/>
          <w:rFonts w:ascii="Verdana" w:eastAsia="Calibri" w:hAnsi="Verdana"/>
          <w:sz w:val="20"/>
        </w:rPr>
      </w:pPr>
      <w:del w:id="63" w:author="Fernanda Tatto" w:date="2021-03-23T09:51:00Z">
        <w:r w:rsidDel="00380681">
          <w:rPr>
            <w:rFonts w:ascii="Verdana" w:eastAsia="Calibri" w:hAnsi="Verdana"/>
            <w:sz w:val="20"/>
          </w:rPr>
          <w:delText>[</w:delText>
        </w:r>
        <w:r w:rsidRPr="00C14A4A" w:rsidDel="00380681">
          <w:rPr>
            <w:rFonts w:ascii="Verdana" w:eastAsia="Calibri" w:hAnsi="Verdana"/>
            <w:b/>
            <w:bCs/>
            <w:sz w:val="20"/>
            <w:highlight w:val="lightGray"/>
          </w:rPr>
          <w:delText>Nota SMT:</w:delText>
        </w:r>
        <w:r w:rsidRPr="00C14A4A" w:rsidDel="00380681">
          <w:rPr>
            <w:rFonts w:ascii="Verdana" w:eastAsia="Calibri" w:hAnsi="Verdana"/>
            <w:sz w:val="20"/>
            <w:highlight w:val="lightGray"/>
          </w:rPr>
          <w:delText xml:space="preserve"> favor validar os quóruns para aprovação de inclusão de novos Empreendimentos</w:delText>
        </w:r>
        <w:r w:rsidDel="00380681">
          <w:rPr>
            <w:rFonts w:ascii="Verdana" w:eastAsia="Calibri" w:hAnsi="Verdana"/>
            <w:sz w:val="20"/>
          </w:rPr>
          <w:delText>]</w:delText>
        </w:r>
      </w:del>
    </w:p>
    <w:p w14:paraId="29841FE1" w14:textId="1E95CD63" w:rsidR="004F3309" w:rsidRDefault="004F3309" w:rsidP="00C14A4A">
      <w:pPr>
        <w:pStyle w:val="Ttulo3"/>
      </w:pPr>
      <w:bookmarkStart w:id="64"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64"/>
      <w:r>
        <w:t>.</w:t>
      </w:r>
    </w:p>
    <w:p w14:paraId="4CC7CCEF" w14:textId="77777777" w:rsidR="004F3309" w:rsidRPr="006A0B39" w:rsidRDefault="004F3309" w:rsidP="004F3309"/>
    <w:p w14:paraId="280DD0A1" w14:textId="4B0C8374" w:rsidR="004F3309" w:rsidRDefault="004F3309" w:rsidP="00C14A4A">
      <w:pPr>
        <w:pStyle w:val="Ttulo3"/>
        <w:rPr>
          <w:rFonts w:eastAsia="Arial Unicode MS" w:cs="Tahoma"/>
        </w:rPr>
      </w:pPr>
      <w:bookmarkStart w:id="65"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65"/>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66"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66"/>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 xml:space="preserve">Tendo em vista a obrigação do Agente Fiduciário dos CRI de verificar, ao longo do prazo dos CRI, o efetivo direcionamento de todo o montante obtido por meio da </w:t>
      </w:r>
      <w:r w:rsidRPr="003F5402">
        <w:lastRenderedPageBreak/>
        <w:t>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67" w:name="_Hlk66954567"/>
      <w:r w:rsidR="00DE2D94">
        <w:rPr>
          <w:rFonts w:cs="Tahoma"/>
        </w:rPr>
        <w:t xml:space="preserve">respectivos </w:t>
      </w:r>
      <w:bookmarkEnd w:id="67"/>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68"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68"/>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Ttulo3"/>
      </w:pPr>
      <w:r w:rsidRPr="003B4FDD">
        <w:lastRenderedPageBreak/>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69" w:name="_Hlk66954628"/>
      <w:r w:rsidR="00705C79" w:rsidRPr="00C17618">
        <w:t>às expensas</w:t>
      </w:r>
      <w:r w:rsidR="00705C79">
        <w:t xml:space="preserve"> da Companhia</w:t>
      </w:r>
      <w:bookmarkEnd w:id="69"/>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lastRenderedPageBreak/>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70" w:name="_Hlk65089008"/>
      <w:r w:rsidRPr="003B4FDD">
        <w:rPr>
          <w:rFonts w:eastAsia="Calibri"/>
        </w:rPr>
        <w:t>notas fiscais, faturas e/ou comprovantes de pagamento</w:t>
      </w:r>
      <w:bookmarkEnd w:id="70"/>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71" w:name="_Hlk66954683"/>
      <w:r w:rsidR="00DE2D94">
        <w:rPr>
          <w:rFonts w:eastAsia="Calibri"/>
        </w:rPr>
        <w:t>originalmente</w:t>
      </w:r>
      <w:r w:rsidR="00DE2D94" w:rsidRPr="00BA3EA8">
        <w:rPr>
          <w:rFonts w:eastAsia="Calibri"/>
        </w:rPr>
        <w:t xml:space="preserve"> </w:t>
      </w:r>
      <w:bookmarkEnd w:id="71"/>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0C162F07"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72" w:name="_Hlk67388582"/>
      <w:r w:rsidR="00380681" w:rsidRPr="003B4FDD">
        <w:rPr>
          <w:rFonts w:eastAsia="Calibri"/>
        </w:rPr>
        <w:t>advocatícios</w:t>
      </w:r>
      <w:ins w:id="73" w:author="Olavo Meyer" w:date="2021-03-22T19:51:00Z">
        <w:r w:rsidR="00380681">
          <w:rPr>
            <w:rFonts w:eastAsia="Calibri"/>
          </w:rPr>
          <w:t xml:space="preserve"> razoáveis</w:t>
        </w:r>
      </w:ins>
      <w:bookmarkEnd w:id="72"/>
      <w:r w:rsidR="00380681" w:rsidRPr="003B4FDD">
        <w:rPr>
          <w:rFonts w:eastAsia="Calibri"/>
        </w:rPr>
        <w:t xml:space="preserve">) que estes vierem a, comprovadamente, </w:t>
      </w:r>
      <w:bookmarkStart w:id="74" w:name="_Hlk67388590"/>
      <w:r w:rsidR="00380681" w:rsidRPr="003B4FDD">
        <w:rPr>
          <w:rFonts w:eastAsia="Calibri"/>
        </w:rPr>
        <w:t xml:space="preserve">incorrer </w:t>
      </w:r>
      <w:ins w:id="75" w:author="Olavo Meyer" w:date="2021-03-22T19:51:00Z">
        <w:r w:rsidR="00380681">
          <w:rPr>
            <w:rFonts w:eastAsia="Calibri"/>
          </w:rPr>
          <w:t xml:space="preserve">exclusivamente </w:t>
        </w:r>
      </w:ins>
      <w:bookmarkEnd w:id="74"/>
      <w:r w:rsidR="00380681" w:rsidRPr="003B4FDD">
        <w:rPr>
          <w:rFonts w:eastAsia="Calibri"/>
        </w:rPr>
        <w:t xml:space="preserve">em decorrência da utilização dos recursos oriundos desta Escritura de Emissão de forma </w:t>
      </w:r>
      <w:bookmarkStart w:id="76" w:name="_Hlk67388599"/>
      <w:r w:rsidR="00380681" w:rsidRPr="003B4FDD">
        <w:rPr>
          <w:rFonts w:eastAsia="Calibri"/>
        </w:rPr>
        <w:t xml:space="preserve">diversa </w:t>
      </w:r>
      <w:del w:id="77" w:author="Olavo Meyer" w:date="2021-03-22T19:51:00Z">
        <w:r w:rsidR="00380681" w:rsidRPr="003B4FDD" w:rsidDel="00D8213F">
          <w:rPr>
            <w:rFonts w:eastAsia="Calibri"/>
          </w:rPr>
          <w:delText xml:space="preserve">e </w:delText>
        </w:r>
      </w:del>
      <w:ins w:id="78" w:author="Olavo Meyer" w:date="2021-03-22T19:51:00Z">
        <w:r w:rsidR="00380681">
          <w:rPr>
            <w:rFonts w:eastAsia="Calibri"/>
          </w:rPr>
          <w:t>à</w:t>
        </w:r>
        <w:r w:rsidR="00380681" w:rsidRPr="003B4FDD">
          <w:rPr>
            <w:rFonts w:eastAsia="Calibri"/>
          </w:rPr>
          <w:t xml:space="preserve"> </w:t>
        </w:r>
      </w:ins>
      <w:r w:rsidR="00380681" w:rsidRPr="003B4FDD">
        <w:rPr>
          <w:rFonts w:eastAsia="Calibri"/>
        </w:rPr>
        <w:t xml:space="preserve">estabelecida </w:t>
      </w:r>
      <w:bookmarkEnd w:id="76"/>
      <w:r w:rsidR="00380681" w:rsidRPr="003B4FDD">
        <w:rPr>
          <w:rFonts w:eastAsia="Calibri"/>
        </w:rPr>
        <w:t xml:space="preserve">nesta Escritura de Emissão, exceto em </w:t>
      </w:r>
      <w:r w:rsidR="00380681" w:rsidRPr="003B4FDD">
        <w:rPr>
          <w:rFonts w:eastAsia="Calibri"/>
        </w:rPr>
        <w:lastRenderedPageBreak/>
        <w:t>caso de comprovada fraude, dolo, culpa ou má-fé da 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15E374B0" w:rsidR="003D56FE" w:rsidRPr="0014280E" w:rsidRDefault="00AD1B47" w:rsidP="0050059E">
      <w:pPr>
        <w:pStyle w:val="Ttulo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79" w:name="_Hlk66954706"/>
      <w:r w:rsidR="00DE2D94" w:rsidRPr="003B4FDD">
        <w:t>societário</w:t>
      </w:r>
      <w:r w:rsidR="00DE2D94">
        <w:t>, direto ou indireto,</w:t>
      </w:r>
      <w:r w:rsidR="00DE2D94" w:rsidRPr="003B4FDD">
        <w:t xml:space="preserve"> </w:t>
      </w:r>
      <w:bookmarkEnd w:id="79"/>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237A7B44" w:rsidR="00AD1B47" w:rsidRDefault="003D56FE" w:rsidP="0050059E">
      <w:pPr>
        <w:pStyle w:val="Ttulo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80"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80"/>
      <w:r w:rsidR="00DE2D94" w:rsidRPr="00C907BD">
        <w:t xml:space="preserve">, inclusive por meio de transferência de Controle, </w:t>
      </w:r>
      <w:bookmarkStart w:id="81" w:name="_Hlk66954779"/>
      <w:r w:rsidR="00DE2D94" w:rsidRPr="00C907BD">
        <w:rPr>
          <w:rFonts w:cs="Tahoma"/>
        </w:rPr>
        <w:t>exclusivamente:</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w:t>
      </w:r>
      <w:proofErr w:type="spellStart"/>
      <w:r w:rsidR="00DE2D94" w:rsidRPr="00C907BD">
        <w:rPr>
          <w:rFonts w:cs="Tahoma"/>
        </w:rPr>
        <w:t>i</w:t>
      </w:r>
      <w:r w:rsidR="00DE2D94" w:rsidRPr="00A13E4B">
        <w:rPr>
          <w:rFonts w:cs="Tahoma"/>
        </w:rPr>
        <w:t>i</w:t>
      </w:r>
      <w:proofErr w:type="spellEnd"/>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81"/>
      <w:r w:rsidR="00DE2D94" w:rsidRPr="00C907BD">
        <w:rPr>
          <w:rFonts w:cs="Tahoma"/>
        </w:rPr>
        <w:t>Anexo I</w:t>
      </w:r>
      <w:bookmarkStart w:id="82" w:name="_Hlk66954810"/>
      <w:r w:rsidR="00DE2D94" w:rsidRPr="00C907BD">
        <w:rPr>
          <w:rFonts w:cs="Tahoma"/>
        </w:rPr>
        <w:t xml:space="preserve"> e os investimentos a serem reembolsados ou realizados pelos Veículos Investidos remanescentes forem suficientes para cumprimento </w:t>
      </w:r>
      <w:bookmarkEnd w:id="82"/>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Del="00245965" w:rsidRDefault="008823DD" w:rsidP="008823DD">
      <w:pPr>
        <w:rPr>
          <w:del w:id="83" w:author="Fernanda Tatto" w:date="2021-03-23T15:38:00Z"/>
          <w:rFonts w:ascii="Verdana" w:hAnsi="Verdana"/>
          <w:sz w:val="20"/>
        </w:rPr>
      </w:pPr>
    </w:p>
    <w:p w14:paraId="3B72441F" w14:textId="324EBCCE" w:rsidR="008823DD" w:rsidRPr="00B90BB0" w:rsidDel="00245965" w:rsidRDefault="008823DD" w:rsidP="00A13E4B">
      <w:pPr>
        <w:pStyle w:val="Ttulo3"/>
        <w:rPr>
          <w:del w:id="84" w:author="Fernanda Tatto" w:date="2021-03-23T15:38:00Z"/>
        </w:rPr>
      </w:pPr>
      <w:bookmarkStart w:id="85" w:name="_Hlk66950639"/>
      <w:del w:id="86" w:author="Fernanda Tatto" w:date="2021-03-23T15:38:00Z">
        <w:r w:rsidRPr="00A13E4B" w:rsidDel="00245965">
          <w:delText>Será admitida a distribuição parcial das Debêntures, desde que a colocação alcance o Montante Mínimo, sendo que as Debêntures não colocadas no âmbito da Oferta serão canceladas pela Companhia (“</w:delText>
        </w:r>
        <w:r w:rsidRPr="00A13E4B" w:rsidDel="00245965">
          <w:rPr>
            <w:u w:val="single"/>
          </w:rPr>
          <w:delText>Distribuição Parcial</w:delText>
        </w:r>
        <w:bookmarkEnd w:id="85"/>
        <w:r w:rsidRPr="00A13E4B" w:rsidDel="00245965">
          <w:delText>”)</w:delText>
        </w:r>
        <w:r w:rsidDel="00245965">
          <w:delText>.</w:delText>
        </w:r>
        <w:r w:rsidR="00D949B3" w:rsidDel="00245965">
          <w:delText xml:space="preserve"> </w:delText>
        </w:r>
        <w:bookmarkStart w:id="87" w:name="_Hlk67388618"/>
        <w:r w:rsidR="00D949B3" w:rsidDel="00245965">
          <w:delText>[</w:delText>
        </w:r>
        <w:r w:rsidR="00D949B3" w:rsidRPr="00D949B3" w:rsidDel="00245965">
          <w:rPr>
            <w:b/>
            <w:bCs w:val="0"/>
            <w:highlight w:val="yellow"/>
            <w:rPrChange w:id="88" w:author="Fernanda Tatto" w:date="2021-03-23T10:02:00Z">
              <w:rPr/>
            </w:rPrChange>
          </w:rPr>
          <w:delText xml:space="preserve">Nota RB: </w:delText>
        </w:r>
        <w:r w:rsidR="00D949B3" w:rsidRPr="00D949B3" w:rsidDel="00245965">
          <w:rPr>
            <w:highlight w:val="yellow"/>
            <w:lang w:eastAsia="en-US"/>
            <w:rPrChange w:id="89" w:author="Fernanda Tatto" w:date="2021-03-23T10:01:00Z">
              <w:rPr>
                <w:lang w:eastAsia="en-US"/>
              </w:rPr>
            </w:rPrChange>
          </w:rPr>
          <w:delText>Excluir referência à distribuição parcial e ao Montante Mínimo de distribuição. Não haverá mais esta possibilidade</w:delText>
        </w:r>
        <w:r w:rsidR="00D949B3" w:rsidDel="00245965">
          <w:rPr>
            <w:lang w:eastAsia="en-US"/>
          </w:rPr>
          <w:delText>]</w:delText>
        </w:r>
        <w:bookmarkEnd w:id="87"/>
        <w:r w:rsidR="00155158" w:rsidRPr="00155158" w:rsidDel="00245965">
          <w:delText xml:space="preserve"> </w:delText>
        </w:r>
        <w:r w:rsidR="00155158" w:rsidDel="00245965">
          <w:delText>[</w:delText>
        </w:r>
        <w:r w:rsidR="00155158" w:rsidRPr="00C32F9B" w:rsidDel="00245965">
          <w:rPr>
            <w:highlight w:val="green"/>
          </w:rPr>
          <w:delText xml:space="preserve">XPA: não teremos mais essa possibilidade de </w:delText>
        </w:r>
        <w:r w:rsidR="00155158" w:rsidDel="00245965">
          <w:rPr>
            <w:highlight w:val="green"/>
          </w:rPr>
          <w:delText>distribuição</w:delText>
        </w:r>
        <w:r w:rsidR="00155158" w:rsidRPr="00C32F9B" w:rsidDel="00245965">
          <w:rPr>
            <w:highlight w:val="green"/>
          </w:rPr>
          <w:delText xml:space="preserve"> parcial</w:delText>
        </w:r>
        <w:r w:rsidR="00155158" w:rsidDel="00245965">
          <w:delText>]</w:delText>
        </w:r>
      </w:del>
    </w:p>
    <w:p w14:paraId="7612A3CC" w14:textId="77777777" w:rsidR="00C67B22" w:rsidRPr="008823DD" w:rsidRDefault="00C67B22" w:rsidP="0050059E">
      <w:pPr>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90" w:name="_Hlk3800877"/>
      <w:r w:rsidR="00666F93" w:rsidRPr="0050059E">
        <w:t>a qualquer momento até o início da Oferta</w:t>
      </w:r>
      <w:bookmarkEnd w:id="90"/>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A346C5A" w:rsidR="00662B77" w:rsidRDefault="00662B77" w:rsidP="0050059E">
      <w:pPr>
        <w:pStyle w:val="Ttulo2"/>
        <w:ind w:left="0" w:firstLine="0"/>
        <w:rPr>
          <w:ins w:id="91" w:author="Fernanda Tatto" w:date="2021-03-23T09:42:00Z"/>
        </w:rPr>
      </w:pPr>
      <w:bookmarkStart w:id="92"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xml:space="preserve">, desde a Data de Emissão até a data de sua efetiva </w:t>
      </w:r>
      <w:r w:rsidR="0054337B" w:rsidRPr="0054337B">
        <w:lastRenderedPageBreak/>
        <w:t>integralização</w:t>
      </w:r>
      <w:ins w:id="93" w:author="Fernanda Tatto" w:date="2021-03-23T09:44:00Z">
        <w:r w:rsidR="002721DB">
          <w:t xml:space="preserve">, </w:t>
        </w:r>
        <w:r w:rsidR="002721DB" w:rsidRPr="002721DB">
          <w:t>podendo o preço de integralização ser acrescido de ágio ou deságio</w:t>
        </w:r>
      </w:ins>
      <w:r w:rsidR="0074014B" w:rsidRPr="0054337B">
        <w:t>; e (</w:t>
      </w:r>
      <w:proofErr w:type="spellStart"/>
      <w:r w:rsidR="0074014B" w:rsidRPr="0054337B">
        <w:t>ii</w:t>
      </w:r>
      <w:proofErr w:type="spellEnd"/>
      <w:r w:rsidR="0074014B" w:rsidRPr="0054337B">
        <w:t>) para as demais integralizações, pelo Valor Nominal Unitário Atualizado, 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r w:rsidR="007C2BB7" w:rsidRPr="0050059E">
        <w:t>primeira data de integralização dos CRI</w:t>
      </w:r>
      <w:r w:rsidR="0074014B" w:rsidRPr="0050059E">
        <w:t>, até a data de sua efetiva integralização</w:t>
      </w:r>
      <w:ins w:id="94" w:author="Fernanda Tatto" w:date="2021-03-23T09:44:00Z">
        <w:r w:rsidR="002721DB">
          <w:t xml:space="preserve">, </w:t>
        </w:r>
        <w:r w:rsidR="002721DB" w:rsidRPr="00C32F9B">
          <w:t>podendo o preço de integralização ser acrescido de ágio ou deságio</w:t>
        </w:r>
      </w:ins>
      <w:r w:rsidR="0074014B" w:rsidRPr="0050059E">
        <w:t xml:space="preserve">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2CD28BFE" w14:textId="24515688" w:rsidR="002721DB" w:rsidRDefault="002721DB" w:rsidP="002721DB">
      <w:pPr>
        <w:rPr>
          <w:ins w:id="95" w:author="Fernanda Tatto" w:date="2021-03-23T09:42:00Z"/>
        </w:rPr>
      </w:pPr>
    </w:p>
    <w:p w14:paraId="5F716F47" w14:textId="7BD12FC1" w:rsidR="002721DB" w:rsidRPr="002721DB" w:rsidRDefault="002721DB" w:rsidP="002721DB">
      <w:pPr>
        <w:pStyle w:val="Ttulo3"/>
      </w:pPr>
      <w:ins w:id="96" w:author="Fernanda Tatto" w:date="2021-03-23T09:45:00Z">
        <w:r>
          <w:rPr>
            <w:rFonts w:cs="Tahoma"/>
          </w:rPr>
          <w:t>Observado o disposto na cláusula acima, o</w:t>
        </w:r>
      </w:ins>
      <w:ins w:id="97" w:author="Fernanda Tatto" w:date="2021-03-23T09:43:00Z">
        <w:r w:rsidRPr="00A8608B">
          <w:rPr>
            <w:rFonts w:cs="Tahoma"/>
          </w:rPr>
          <w:t xml:space="preserve"> Valor Nominal Unitário </w:t>
        </w:r>
      </w:ins>
      <w:ins w:id="98" w:author="Fernanda Tatto" w:date="2021-03-23T09:45:00Z">
        <w:r>
          <w:rPr>
            <w:rFonts w:cs="Tahoma"/>
          </w:rPr>
          <w:t xml:space="preserve">Atualizado </w:t>
        </w:r>
      </w:ins>
      <w:ins w:id="99" w:author="Fernanda Tatto" w:date="2021-03-23T09:43:00Z">
        <w:r w:rsidRPr="00A8608B">
          <w:rPr>
            <w:rFonts w:cs="Tahoma"/>
          </w:rPr>
          <w:t>poderá ser acrescido de ágio ou deságio desde que aplicado de forma igualitária à totalidade dos CRI em cada data de integralização</w:t>
        </w:r>
        <w:r>
          <w:rPr>
            <w:rFonts w:cs="Tahoma"/>
          </w:rPr>
          <w:t>.</w:t>
        </w:r>
      </w:ins>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4741EE97"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64ECDB86" w:rsidR="000C0963"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ins w:id="100" w:author="Fernanda Tatto" w:date="2021-03-23T09:21:00Z">
        <w:r>
          <w:rPr>
            <w:rFonts w:ascii="Verdana" w:hAnsi="Verdana"/>
            <w:sz w:val="20"/>
            <w:lang w:val="pt-PT"/>
          </w:rPr>
          <w:t>prenotação</w:t>
        </w:r>
      </w:ins>
      <w:ins w:id="101" w:author="Fernanda Tatto" w:date="2021-03-23T09:26:00Z">
        <w:r>
          <w:rPr>
            <w:rFonts w:ascii="Verdana" w:hAnsi="Verdana"/>
            <w:sz w:val="20"/>
            <w:lang w:val="pt-PT"/>
          </w:rPr>
          <w:t>,</w:t>
        </w:r>
      </w:ins>
      <w:ins w:id="102" w:author="Fernanda Tatto" w:date="2021-03-23T09:21:00Z">
        <w:r>
          <w:rPr>
            <w:rFonts w:ascii="Verdana" w:hAnsi="Verdana"/>
            <w:sz w:val="20"/>
            <w:lang w:val="pt-PT"/>
          </w:rPr>
          <w:t xml:space="preserve"> </w:t>
        </w:r>
      </w:ins>
      <w:ins w:id="103" w:author="Fernanda Tatto" w:date="2021-03-23T09:25:00Z">
        <w:r w:rsidRPr="00235D51">
          <w:rPr>
            <w:rFonts w:ascii="Verdana" w:hAnsi="Verdana"/>
            <w:sz w:val="20"/>
          </w:rPr>
          <w:t xml:space="preserve">em até </w:t>
        </w:r>
      </w:ins>
      <w:ins w:id="104" w:author="Fernanda Tatto" w:date="2021-03-23T15:13:00Z">
        <w:r w:rsidR="00155158">
          <w:rPr>
            <w:rFonts w:ascii="Verdana" w:hAnsi="Verdana"/>
            <w:sz w:val="20"/>
          </w:rPr>
          <w:t>1</w:t>
        </w:r>
      </w:ins>
      <w:ins w:id="105" w:author="Fernanda Tatto" w:date="2021-03-23T09:25:00Z">
        <w:r w:rsidRPr="00235D51">
          <w:rPr>
            <w:rFonts w:ascii="Verdana" w:hAnsi="Verdana"/>
            <w:sz w:val="20"/>
          </w:rPr>
          <w:t xml:space="preserve"> (</w:t>
        </w:r>
      </w:ins>
      <w:ins w:id="106" w:author="Fernanda Tatto" w:date="2021-03-23T15:13:00Z">
        <w:r w:rsidR="00155158">
          <w:rPr>
            <w:rFonts w:ascii="Verdana" w:hAnsi="Verdana"/>
            <w:sz w:val="20"/>
          </w:rPr>
          <w:t>um</w:t>
        </w:r>
      </w:ins>
      <w:ins w:id="107" w:author="Fernanda Tatto" w:date="2021-03-23T09:25:00Z">
        <w:r w:rsidRPr="00235D51">
          <w:rPr>
            <w:rFonts w:ascii="Verdana" w:hAnsi="Verdana"/>
            <w:sz w:val="20"/>
          </w:rPr>
          <w:t>) Dia</w:t>
        </w:r>
      </w:ins>
      <w:ins w:id="108" w:author="Fernanda Tatto" w:date="2021-03-23T15:13:00Z">
        <w:r w:rsidR="00155158">
          <w:rPr>
            <w:rFonts w:ascii="Verdana" w:hAnsi="Verdana"/>
            <w:sz w:val="20"/>
          </w:rPr>
          <w:t xml:space="preserve"> </w:t>
        </w:r>
      </w:ins>
      <w:ins w:id="109" w:author="Fernanda Tatto" w:date="2021-03-23T09:25:00Z">
        <w:r w:rsidRPr="00235D51">
          <w:rPr>
            <w:rFonts w:ascii="Verdana" w:hAnsi="Verdana"/>
            <w:sz w:val="20"/>
          </w:rPr>
          <w:t>Út</w:t>
        </w:r>
      </w:ins>
      <w:ins w:id="110" w:author="Fernanda Tatto" w:date="2021-03-23T15:13:00Z">
        <w:r w:rsidR="00155158">
          <w:rPr>
            <w:rFonts w:ascii="Verdana" w:hAnsi="Verdana"/>
            <w:sz w:val="20"/>
          </w:rPr>
          <w:t>il</w:t>
        </w:r>
      </w:ins>
      <w:ins w:id="111" w:author="Fernanda Tatto" w:date="2021-03-23T09:25:00Z">
        <w:r w:rsidRPr="00235D51">
          <w:rPr>
            <w:rFonts w:ascii="Verdana" w:hAnsi="Verdana"/>
            <w:sz w:val="20"/>
          </w:rPr>
          <w:t xml:space="preserve"> a contar da data de celebração </w:t>
        </w:r>
      </w:ins>
      <w:del w:id="112" w:author="Fernanda Tatto" w:date="2021-03-23T09:22:00Z">
        <w:r w:rsidR="009626D1" w:rsidRPr="0050059E" w:rsidDel="00876D78">
          <w:rPr>
            <w:rFonts w:ascii="Verdana" w:hAnsi="Verdana"/>
            <w:sz w:val="20"/>
            <w:lang w:val="pt-PT"/>
          </w:rPr>
          <w:delText xml:space="preserve">obtenção </w:delText>
        </w:r>
      </w:del>
      <w:del w:id="113" w:author="Fernanda Tatto" w:date="2021-03-23T09:25:00Z">
        <w:r w:rsidR="009626D1" w:rsidRPr="0050059E" w:rsidDel="00876D78">
          <w:rPr>
            <w:rFonts w:ascii="Verdana" w:hAnsi="Verdana"/>
            <w:sz w:val="20"/>
            <w:lang w:val="pt-PT"/>
          </w:rPr>
          <w:delText xml:space="preserve">do registro </w:delText>
        </w:r>
      </w:del>
      <w:r w:rsidR="009626D1" w:rsidRPr="0050059E">
        <w:rPr>
          <w:rFonts w:ascii="Verdana" w:hAnsi="Verdana"/>
          <w:sz w:val="20"/>
          <w:lang w:val="pt-PT"/>
        </w:rPr>
        <w:t xml:space="preserve">do </w:t>
      </w:r>
      <w:r w:rsidR="009626D1" w:rsidRPr="0050059E">
        <w:rPr>
          <w:rFonts w:ascii="Verdana" w:hAnsi="Verdana"/>
          <w:sz w:val="20"/>
        </w:rPr>
        <w:t>Ato Societário da Companhia</w:t>
      </w:r>
      <w:r w:rsidR="009626D1" w:rsidRPr="0050059E">
        <w:rPr>
          <w:rFonts w:ascii="Verdana" w:hAnsi="Verdana"/>
          <w:sz w:val="20"/>
          <w:lang w:val="pt-PT"/>
        </w:rPr>
        <w:t xml:space="preserve"> e dessa Escritura de Emissão na JUCESP</w:t>
      </w:r>
      <w:ins w:id="114" w:author="Fernanda Tatto" w:date="2021-03-23T09:31:00Z">
        <w:r w:rsidR="00F14F5D">
          <w:rPr>
            <w:rFonts w:ascii="Verdana" w:hAnsi="Verdana"/>
            <w:sz w:val="20"/>
            <w:lang w:val="pt-PT"/>
          </w:rPr>
          <w:t>, observado o disposto na</w:t>
        </w:r>
      </w:ins>
      <w:ins w:id="115" w:author="Fernanda Tatto" w:date="2021-03-23T09:32:00Z">
        <w:r w:rsidR="00F14F5D">
          <w:rPr>
            <w:rFonts w:ascii="Verdana" w:hAnsi="Verdana"/>
            <w:sz w:val="20"/>
            <w:lang w:val="pt-PT"/>
          </w:rPr>
          <w:t>s cláusulas 2.1.1 e 2.2.1 desta Escritura de Emissão</w:t>
        </w:r>
      </w:ins>
      <w:r w:rsidR="009626D1" w:rsidRPr="0050059E">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ins w:id="116" w:author="Fernanda Tatto" w:date="2021-03-23T15:13:00Z">
        <w:r w:rsidR="00155158">
          <w:rPr>
            <w:rFonts w:ascii="Verdana" w:hAnsi="Verdana"/>
            <w:sz w:val="20"/>
            <w:lang w:val="pt-PT"/>
          </w:rPr>
          <w:t xml:space="preserve"> [</w:t>
        </w:r>
        <w:r w:rsidR="00155158" w:rsidRPr="00C32F9B">
          <w:rPr>
            <w:rFonts w:ascii="Verdana" w:hAnsi="Verdana"/>
            <w:sz w:val="20"/>
            <w:highlight w:val="green"/>
            <w:lang w:val="pt-PT"/>
          </w:rPr>
          <w:t xml:space="preserve">XPA: </w:t>
        </w:r>
        <w:r w:rsidR="00155158">
          <w:rPr>
            <w:rFonts w:ascii="Verdana" w:hAnsi="Verdana"/>
            <w:sz w:val="20"/>
            <w:highlight w:val="green"/>
            <w:lang w:val="pt-PT"/>
          </w:rPr>
          <w:t>deixaríamos como CP o resgitro e podemos dar o waiver se começar a demorar muito</w:t>
        </w:r>
        <w:r w:rsidR="00155158">
          <w:rPr>
            <w:rFonts w:ascii="Verdana" w:hAnsi="Verdana"/>
            <w:sz w:val="20"/>
            <w:lang w:val="pt-PT"/>
          </w:rPr>
          <w:t>]</w:t>
        </w:r>
      </w:ins>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1C37B91A"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ins w:id="117" w:author="Fernanda Tatto" w:date="2021-03-23T09:26:00Z">
        <w:r>
          <w:rPr>
            <w:rFonts w:ascii="Verdana" w:hAnsi="Verdana"/>
            <w:sz w:val="20"/>
            <w:lang w:val="pt-PT"/>
          </w:rPr>
          <w:t xml:space="preserve">prenotação, </w:t>
        </w:r>
        <w:r w:rsidRPr="00235D51">
          <w:rPr>
            <w:rFonts w:ascii="Verdana" w:hAnsi="Verdana"/>
            <w:sz w:val="20"/>
          </w:rPr>
          <w:t xml:space="preserve">em até </w:t>
        </w:r>
      </w:ins>
      <w:ins w:id="118" w:author="Fernanda Tatto" w:date="2021-03-23T15:14:00Z">
        <w:r w:rsidR="00155158">
          <w:rPr>
            <w:rFonts w:ascii="Verdana" w:hAnsi="Verdana"/>
            <w:sz w:val="20"/>
          </w:rPr>
          <w:t>1</w:t>
        </w:r>
        <w:r w:rsidR="00155158" w:rsidRPr="00235D51">
          <w:rPr>
            <w:rFonts w:ascii="Verdana" w:hAnsi="Verdana"/>
            <w:sz w:val="20"/>
          </w:rPr>
          <w:t xml:space="preserve"> (</w:t>
        </w:r>
        <w:r w:rsidR="00155158">
          <w:rPr>
            <w:rFonts w:ascii="Verdana" w:hAnsi="Verdana"/>
            <w:sz w:val="20"/>
          </w:rPr>
          <w:t>um</w:t>
        </w:r>
        <w:r w:rsidR="00155158" w:rsidRPr="00235D51">
          <w:rPr>
            <w:rFonts w:ascii="Verdana" w:hAnsi="Verdana"/>
            <w:sz w:val="20"/>
          </w:rPr>
          <w:t>) Dia</w:t>
        </w:r>
        <w:r w:rsidR="00155158">
          <w:rPr>
            <w:rFonts w:ascii="Verdana" w:hAnsi="Verdana"/>
            <w:sz w:val="20"/>
          </w:rPr>
          <w:t xml:space="preserve"> </w:t>
        </w:r>
        <w:r w:rsidR="00155158" w:rsidRPr="00235D51">
          <w:rPr>
            <w:rFonts w:ascii="Verdana" w:hAnsi="Verdana"/>
            <w:sz w:val="20"/>
          </w:rPr>
          <w:t>Út</w:t>
        </w:r>
        <w:r w:rsidR="00155158">
          <w:rPr>
            <w:rFonts w:ascii="Verdana" w:hAnsi="Verdana"/>
            <w:sz w:val="20"/>
          </w:rPr>
          <w:t>il</w:t>
        </w:r>
        <w:r w:rsidR="00155158" w:rsidRPr="00235D51">
          <w:rPr>
            <w:rFonts w:ascii="Verdana" w:hAnsi="Verdana"/>
            <w:sz w:val="20"/>
          </w:rPr>
          <w:t xml:space="preserve"> </w:t>
        </w:r>
      </w:ins>
      <w:ins w:id="119" w:author="Fernanda Tatto" w:date="2021-03-23T09:26:00Z">
        <w:r w:rsidRPr="00235D51">
          <w:rPr>
            <w:rFonts w:ascii="Verdana" w:hAnsi="Verdana"/>
            <w:sz w:val="20"/>
          </w:rPr>
          <w:t>a contar da data de celebração</w:t>
        </w:r>
        <w:r w:rsidRPr="0050059E" w:rsidDel="00876D78">
          <w:rPr>
            <w:rFonts w:ascii="Verdana" w:hAnsi="Verdana"/>
            <w:sz w:val="20"/>
            <w:lang w:val="pt-PT"/>
          </w:rPr>
          <w:t xml:space="preserve"> </w:t>
        </w:r>
      </w:ins>
      <w:del w:id="120" w:author="Fernanda Tatto" w:date="2021-03-23T09:26:00Z">
        <w:r w:rsidR="003757CA" w:rsidRPr="0050059E" w:rsidDel="00876D78">
          <w:rPr>
            <w:rFonts w:ascii="Verdana" w:hAnsi="Verdana"/>
            <w:sz w:val="20"/>
            <w:lang w:val="pt-PT"/>
          </w:rPr>
          <w:delText xml:space="preserve">registro </w:delText>
        </w:r>
      </w:del>
      <w:r w:rsidR="003757CA" w:rsidRPr="0050059E">
        <w:rPr>
          <w:rFonts w:ascii="Verdana" w:hAnsi="Verdana"/>
          <w:sz w:val="20"/>
          <w:lang w:val="pt-PT"/>
        </w:rPr>
        <w:t>do Contrato de Alienação Fiducária junto ao cartório de registro de títulos e documentos competente</w:t>
      </w:r>
      <w:ins w:id="121" w:author="Fernanda Tatto" w:date="2021-03-23T09:27:00Z">
        <w:r>
          <w:rPr>
            <w:rFonts w:ascii="Verdana" w:hAnsi="Verdana"/>
            <w:sz w:val="20"/>
            <w:lang w:val="pt-PT"/>
          </w:rPr>
          <w:t xml:space="preserve"> </w:t>
        </w:r>
      </w:ins>
      <w:ins w:id="122" w:author="Fernanda Tatto" w:date="2021-03-23T09:35:00Z">
        <w:r w:rsidR="00F14F5D">
          <w:rPr>
            <w:rFonts w:ascii="Verdana" w:hAnsi="Verdana"/>
            <w:sz w:val="20"/>
            <w:lang w:val="pt-PT"/>
          </w:rPr>
          <w:t>, observado o disposto na cláusula 2.6.1 desta Escritura de Emissão</w:t>
        </w:r>
      </w:ins>
      <w:r w:rsidR="003757CA" w:rsidRPr="0050059E">
        <w:rPr>
          <w:rFonts w:ascii="Verdana" w:hAnsi="Verdana"/>
          <w:sz w:val="20"/>
          <w:lang w:val="pt-PT"/>
        </w:rPr>
        <w:t>;</w:t>
      </w:r>
      <w:r w:rsidR="00DE2D94">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ins w:id="123" w:author="Fernanda Tatto" w:date="2021-03-23T15:14:00Z">
        <w:r w:rsidR="00155158" w:rsidRPr="00155158">
          <w:rPr>
            <w:rFonts w:ascii="Verdana" w:hAnsi="Verdana"/>
            <w:sz w:val="20"/>
            <w:lang w:val="pt-PT"/>
          </w:rPr>
          <w:t xml:space="preserve"> </w:t>
        </w:r>
        <w:r w:rsidR="00155158">
          <w:rPr>
            <w:rFonts w:ascii="Verdana" w:hAnsi="Verdana"/>
            <w:sz w:val="20"/>
            <w:lang w:val="pt-PT"/>
          </w:rPr>
          <w:t>[</w:t>
        </w:r>
        <w:r w:rsidR="00155158" w:rsidRPr="004F1107">
          <w:rPr>
            <w:rFonts w:ascii="Verdana" w:hAnsi="Verdana"/>
            <w:sz w:val="20"/>
            <w:highlight w:val="green"/>
            <w:lang w:val="pt-PT"/>
          </w:rPr>
          <w:t xml:space="preserve">XPA: </w:t>
        </w:r>
        <w:r w:rsidR="00155158">
          <w:rPr>
            <w:rFonts w:ascii="Verdana" w:hAnsi="Verdana"/>
            <w:sz w:val="20"/>
            <w:highlight w:val="green"/>
            <w:lang w:val="pt-PT"/>
          </w:rPr>
          <w:t>deixaríamos como CP o resgitro e podemos dar o waiver se começar a demorar muito</w:t>
        </w:r>
        <w:r w:rsidR="00155158">
          <w:rPr>
            <w:rFonts w:ascii="Verdana" w:hAnsi="Verdana"/>
            <w:sz w:val="20"/>
            <w:lang w:val="pt-PT"/>
          </w:rPr>
          <w:t>]</w:t>
        </w:r>
      </w:ins>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6FE8736D"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ins w:id="124" w:author="Fernanda Tatto" w:date="2021-03-23T15:14:00Z">
        <w:r w:rsidR="00155158">
          <w:rPr>
            <w:rFonts w:ascii="Verdana" w:hAnsi="Verdana"/>
            <w:sz w:val="20"/>
            <w:lang w:val="pt-PT"/>
          </w:rPr>
          <w:t>[</w:t>
        </w:r>
        <w:r w:rsidR="00155158" w:rsidRPr="00155158">
          <w:rPr>
            <w:rFonts w:ascii="Verdana" w:hAnsi="Verdana"/>
            <w:sz w:val="20"/>
            <w:highlight w:val="green"/>
            <w:lang w:val="pt-PT"/>
          </w:rPr>
          <w:t xml:space="preserve"> </w:t>
        </w:r>
        <w:r w:rsidR="00155158" w:rsidRPr="00C32F9B">
          <w:rPr>
            <w:rFonts w:ascii="Verdana" w:hAnsi="Verdana"/>
            <w:sz w:val="20"/>
            <w:highlight w:val="green"/>
            <w:lang w:val="pt-PT"/>
          </w:rPr>
          <w:t xml:space="preserve">XPA: </w:t>
        </w:r>
        <w:r w:rsidR="00155158">
          <w:rPr>
            <w:rFonts w:ascii="Verdana" w:hAnsi="Verdana"/>
            <w:sz w:val="20"/>
            <w:highlight w:val="green"/>
            <w:lang w:val="pt-PT"/>
          </w:rPr>
          <w:t xml:space="preserve">Gaia, poderiam, por favor, confirmar se </w:t>
        </w:r>
        <w:r w:rsidR="00155158" w:rsidRPr="00C32F9B">
          <w:rPr>
            <w:rFonts w:ascii="Verdana" w:hAnsi="Verdana"/>
            <w:sz w:val="20"/>
            <w:highlight w:val="green"/>
            <w:lang w:val="pt-PT"/>
          </w:rPr>
          <w:t>já temos o custodiante fechado? Será a Terra mesmo?</w:t>
        </w:r>
        <w:r w:rsidR="00155158">
          <w:rPr>
            <w:rFonts w:ascii="Verdana" w:hAnsi="Verdana"/>
            <w:sz w:val="20"/>
            <w:highlight w:val="green"/>
            <w:lang w:val="pt-PT"/>
          </w:rPr>
          <w:t xml:space="preserve"> Já tem o cadastro fechado</w:t>
        </w:r>
        <w:r w:rsidR="00155158">
          <w:rPr>
            <w:rFonts w:ascii="Verdana" w:hAnsi="Verdana"/>
            <w:sz w:val="20"/>
            <w:lang w:val="pt-PT"/>
          </w:rPr>
          <w:t>]</w:t>
        </w:r>
      </w:ins>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Securitizadora</w:t>
      </w:r>
      <w:ins w:id="125" w:author="Olavo Meyer" w:date="2021-03-22T19:52:00Z">
        <w:r w:rsidR="00380681">
          <w:rPr>
            <w:rFonts w:ascii="Verdana" w:hAnsi="Verdana"/>
            <w:sz w:val="20"/>
          </w:rPr>
          <w:t xml:space="preserve"> (com cópia para a Companhia)</w:t>
        </w:r>
      </w:ins>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4644DC15" w:rsidR="003757CA" w:rsidRPr="00DA523F"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 xml:space="preserve">indireta da </w:t>
      </w:r>
      <w:r w:rsidR="002C3BF5" w:rsidRPr="00A577FD">
        <w:rPr>
          <w:rFonts w:ascii="Verdana" w:hAnsi="Verdana"/>
          <w:sz w:val="20"/>
        </w:rPr>
        <w:t>Companhia</w:t>
      </w:r>
      <w:r w:rsidR="000C0963" w:rsidRPr="00A577FD">
        <w:rPr>
          <w:rFonts w:ascii="Verdana" w:hAnsi="Verdana"/>
          <w:sz w:val="20"/>
        </w:rPr>
        <w:t xml:space="preserve"> </w:t>
      </w:r>
      <w:r w:rsidR="000C0963" w:rsidRPr="00C14A4A">
        <w:rPr>
          <w:rFonts w:ascii="Verdana" w:hAnsi="Verdana"/>
          <w:sz w:val="20"/>
        </w:rPr>
        <w:t>ou de seus Veículos Investidos</w:t>
      </w:r>
      <w:r w:rsidRPr="00A577FD">
        <w:rPr>
          <w:rFonts w:ascii="Verdana" w:hAnsi="Verdana"/>
          <w:sz w:val="20"/>
        </w:rPr>
        <w:t>, que</w:t>
      </w:r>
      <w:r w:rsidRPr="0050059E">
        <w:rPr>
          <w:rFonts w:ascii="Verdana" w:hAnsi="Verdana"/>
          <w:sz w:val="20"/>
        </w:rPr>
        <w:t xml:space="preserve"> resulte na perda, pelos atuais acionistas controladores, do poder de controle direto ou indireto da Companhia;</w:t>
      </w:r>
      <w:r w:rsidR="000C0963" w:rsidRPr="0050059E">
        <w:rPr>
          <w:rFonts w:ascii="Verdana" w:hAnsi="Verdana"/>
          <w:sz w:val="20"/>
        </w:rPr>
        <w:t xml:space="preserve"> </w:t>
      </w:r>
      <w:r w:rsidR="00DE2D94">
        <w:rPr>
          <w:rFonts w:ascii="Verdana" w:hAnsi="Verdana"/>
          <w:sz w:val="20"/>
        </w:rPr>
        <w:t xml:space="preserve"> [</w:t>
      </w:r>
      <w:r w:rsidR="00DE2D94" w:rsidRPr="00A13E4B">
        <w:rPr>
          <w:rFonts w:ascii="Verdana" w:hAnsi="Verdana"/>
          <w:b/>
          <w:bCs/>
          <w:sz w:val="20"/>
          <w:highlight w:val="lightGray"/>
        </w:rPr>
        <w:t>Nota SMT:</w:t>
      </w:r>
      <w:r w:rsidR="00DE2D94" w:rsidRPr="00C14A4A">
        <w:rPr>
          <w:rFonts w:ascii="Verdana" w:hAnsi="Verdana"/>
          <w:sz w:val="20"/>
          <w:highlight w:val="lightGray"/>
        </w:rPr>
        <w:t xml:space="preserve"> </w:t>
      </w:r>
      <w:proofErr w:type="spellStart"/>
      <w:r w:rsidR="00DE2D94" w:rsidRPr="00C14A4A">
        <w:rPr>
          <w:rFonts w:ascii="Verdana" w:hAnsi="Verdana"/>
          <w:sz w:val="20"/>
          <w:highlight w:val="lightGray"/>
        </w:rPr>
        <w:t>JurRB</w:t>
      </w:r>
      <w:proofErr w:type="spellEnd"/>
      <w:r w:rsidR="00DE2D94" w:rsidRPr="00C14A4A">
        <w:rPr>
          <w:rFonts w:ascii="Verdana" w:hAnsi="Verdana"/>
          <w:sz w:val="20"/>
          <w:highlight w:val="lightGray"/>
        </w:rPr>
        <w:t xml:space="preserve"> sugeriu a seguinte redação para este item: não ocorrência de qualquer mudança, transferência ou a cessão, direta ou indireta, do Controle da Companhia, seja por transferência, incorpora</w:t>
      </w:r>
      <w:ins w:id="126" w:author="Fernanda Tatto" w:date="2021-03-23T15:14:00Z">
        <w:r w:rsidR="00155158">
          <w:rPr>
            <w:rFonts w:ascii="Verdana" w:hAnsi="Verdana"/>
            <w:sz w:val="20"/>
            <w:highlight w:val="lightGray"/>
          </w:rPr>
          <w:t>ç</w:t>
        </w:r>
      </w:ins>
      <w:del w:id="127" w:author="Fernanda Tatto" w:date="2021-03-23T15:14:00Z">
        <w:r w:rsidR="00DE2D94" w:rsidRPr="00C14A4A" w:rsidDel="00155158">
          <w:rPr>
            <w:rFonts w:ascii="Verdana" w:hAnsi="Verdana"/>
            <w:sz w:val="20"/>
            <w:highlight w:val="lightGray"/>
          </w:rPr>
          <w:delText>r</w:delText>
        </w:r>
      </w:del>
      <w:r w:rsidR="00DE2D94" w:rsidRPr="00C14A4A">
        <w:rPr>
          <w:rFonts w:ascii="Verdana" w:hAnsi="Verdana"/>
          <w:sz w:val="20"/>
          <w:highlight w:val="lightGray"/>
        </w:rPr>
        <w:t>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Controladoras localizadas fora do território brasileiro</w:t>
      </w:r>
      <w:r w:rsidR="00DE2D94">
        <w:rPr>
          <w:rFonts w:ascii="Verdana" w:hAnsi="Verdana"/>
          <w:sz w:val="20"/>
        </w:rPr>
        <w:t>]</w:t>
      </w:r>
      <w:r w:rsidR="00380681">
        <w:rPr>
          <w:rFonts w:ascii="Verdana" w:hAnsi="Verdana"/>
          <w:sz w:val="20"/>
        </w:rPr>
        <w:t xml:space="preserve"> </w:t>
      </w:r>
      <w:ins w:id="128" w:author="Olavo Meyer" w:date="2021-03-22T19:53:00Z">
        <w:r w:rsidR="00380681" w:rsidRPr="00380681">
          <w:rPr>
            <w:rFonts w:ascii="Verdana" w:hAnsi="Verdana"/>
            <w:sz w:val="20"/>
          </w:rPr>
          <w:t>[</w:t>
        </w:r>
      </w:ins>
      <w:r w:rsidR="00380681" w:rsidRPr="00380681">
        <w:rPr>
          <w:rFonts w:ascii="Verdana" w:hAnsi="Verdana"/>
          <w:b/>
          <w:bCs/>
          <w:sz w:val="20"/>
          <w:highlight w:val="yellow"/>
        </w:rPr>
        <w:t xml:space="preserve">Nota </w:t>
      </w:r>
      <w:proofErr w:type="spellStart"/>
      <w:r w:rsidR="00380681" w:rsidRPr="00380681">
        <w:rPr>
          <w:rFonts w:ascii="Verdana" w:hAnsi="Verdana"/>
          <w:b/>
          <w:bCs/>
          <w:sz w:val="20"/>
          <w:highlight w:val="yellow"/>
        </w:rPr>
        <w:t>JurRB</w:t>
      </w:r>
      <w:proofErr w:type="spellEnd"/>
      <w:ins w:id="129" w:author="Olavo Meyer" w:date="2021-03-22T19:53:00Z">
        <w:r w:rsidR="00380681" w:rsidRPr="00380681">
          <w:rPr>
            <w:rFonts w:ascii="Verdana" w:hAnsi="Verdana"/>
            <w:sz w:val="20"/>
            <w:highlight w:val="yellow"/>
            <w:rPrChange w:id="130" w:author="Olavo Meyer" w:date="2021-03-22T19:54:00Z">
              <w:rPr>
                <w:rFonts w:ascii="Verdana" w:hAnsi="Verdana"/>
                <w:sz w:val="20"/>
              </w:rPr>
            </w:rPrChange>
          </w:rPr>
          <w:t xml:space="preserve">: </w:t>
        </w:r>
      </w:ins>
      <w:ins w:id="131" w:author="Olavo Meyer" w:date="2021-03-22T19:54:00Z">
        <w:r w:rsidR="00380681" w:rsidRPr="00380681">
          <w:rPr>
            <w:rFonts w:ascii="Verdana" w:hAnsi="Verdana"/>
            <w:sz w:val="20"/>
            <w:highlight w:val="yellow"/>
            <w:rPrChange w:id="132" w:author="Olavo Meyer" w:date="2021-03-22T19:54:00Z">
              <w:rPr>
                <w:rFonts w:ascii="Verdana" w:hAnsi="Verdana"/>
                <w:sz w:val="20"/>
              </w:rPr>
            </w:rPrChange>
          </w:rPr>
          <w:t>Mudar para redação que temos aprovada com nosso acionista controlador, vide acima em cinza.</w:t>
        </w:r>
        <w:r w:rsidR="00380681" w:rsidRPr="00380681">
          <w:rPr>
            <w:rFonts w:ascii="Verdana" w:hAnsi="Verdana"/>
            <w:sz w:val="20"/>
          </w:rPr>
          <w:t>]</w:t>
        </w:r>
      </w:ins>
      <w:ins w:id="133" w:author="Fernanda Tatto" w:date="2021-03-23T15:14:00Z">
        <w:r w:rsidR="00155158" w:rsidRPr="00155158">
          <w:rPr>
            <w:rFonts w:ascii="Verdana" w:hAnsi="Verdana"/>
            <w:sz w:val="20"/>
          </w:rPr>
          <w:t xml:space="preserve"> </w:t>
        </w:r>
        <w:r w:rsidR="00155158">
          <w:rPr>
            <w:rFonts w:ascii="Verdana" w:hAnsi="Verdana"/>
            <w:sz w:val="20"/>
          </w:rPr>
          <w:t>[</w:t>
        </w:r>
        <w:r w:rsidR="00155158" w:rsidRPr="00C32F9B">
          <w:rPr>
            <w:rFonts w:ascii="Verdana" w:hAnsi="Verdana"/>
            <w:sz w:val="20"/>
            <w:highlight w:val="green"/>
          </w:rPr>
          <w:t>XPA: entendo que os veículos destino dos recursos deveriam ser mantidos embaixo da Emissora</w:t>
        </w:r>
        <w:r w:rsidR="00155158">
          <w:rPr>
            <w:rFonts w:ascii="Verdana" w:hAnsi="Verdana"/>
            <w:sz w:val="20"/>
          </w:rPr>
          <w:t>]</w:t>
        </w:r>
      </w:ins>
    </w:p>
    <w:p w14:paraId="3B617D47" w14:textId="77777777" w:rsidR="003757CA" w:rsidRPr="00DA523F"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79CB4F7B"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 xml:space="preserve">U.S. </w:t>
      </w:r>
      <w:proofErr w:type="spellStart"/>
      <w:r w:rsidR="00DE2D94" w:rsidRPr="0050059E">
        <w:rPr>
          <w:rFonts w:ascii="Verdana" w:hAnsi="Verdana"/>
          <w:i/>
          <w:iCs/>
          <w:sz w:val="20"/>
        </w:rPr>
        <w:t>Foreign</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Corrupt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Practices</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of</w:t>
      </w:r>
      <w:proofErr w:type="spellEnd"/>
      <w:r w:rsidR="00DE2D94" w:rsidRPr="0050059E">
        <w:rPr>
          <w:rFonts w:ascii="Verdana" w:hAnsi="Verdana"/>
          <w:i/>
          <w:iCs/>
          <w:sz w:val="20"/>
        </w:rPr>
        <w:t xml:space="preserve"> 1977</w:t>
      </w:r>
      <w:r w:rsidR="00DE2D94" w:rsidRPr="0050059E">
        <w:rPr>
          <w:rFonts w:ascii="Verdana" w:hAnsi="Verdana"/>
          <w:sz w:val="20"/>
        </w:rPr>
        <w:t xml:space="preserve"> e do </w:t>
      </w:r>
      <w:r w:rsidR="00DE2D94" w:rsidRPr="0050059E">
        <w:rPr>
          <w:rFonts w:ascii="Verdana" w:hAnsi="Verdana"/>
          <w:i/>
          <w:iCs/>
          <w:sz w:val="20"/>
        </w:rPr>
        <w:t xml:space="preserve">UK </w:t>
      </w:r>
      <w:proofErr w:type="spellStart"/>
      <w:r w:rsidR="00380681" w:rsidRPr="0050059E">
        <w:rPr>
          <w:rFonts w:ascii="Verdana" w:hAnsi="Verdana"/>
          <w:i/>
          <w:iCs/>
          <w:sz w:val="20"/>
        </w:rPr>
        <w:t>Bribery</w:t>
      </w:r>
      <w:proofErr w:type="spellEnd"/>
      <w:r w:rsidR="00380681" w:rsidRPr="0050059E">
        <w:rPr>
          <w:rFonts w:ascii="Verdana" w:hAnsi="Verdana"/>
          <w:i/>
          <w:iCs/>
          <w:sz w:val="20"/>
        </w:rPr>
        <w:t xml:space="preserve"> </w:t>
      </w:r>
      <w:proofErr w:type="spellStart"/>
      <w:r w:rsidR="00380681" w:rsidRPr="0050059E">
        <w:rPr>
          <w:rFonts w:ascii="Verdana" w:hAnsi="Verdana"/>
          <w:i/>
          <w:iCs/>
          <w:sz w:val="20"/>
        </w:rPr>
        <w:t>Act</w:t>
      </w:r>
      <w:proofErr w:type="spellEnd"/>
      <w:r w:rsidR="00380681" w:rsidRPr="0050059E">
        <w:rPr>
          <w:rFonts w:ascii="Verdana" w:hAnsi="Verdana"/>
          <w:i/>
          <w:iCs/>
          <w:sz w:val="20"/>
        </w:rPr>
        <w:t xml:space="preserve"> </w:t>
      </w:r>
      <w:r w:rsidR="00380681" w:rsidRPr="0050059E">
        <w:rPr>
          <w:rFonts w:ascii="Verdana" w:hAnsi="Verdana"/>
          <w:sz w:val="20"/>
        </w:rPr>
        <w:t>de 2010, se e conforme aplicável (“</w:t>
      </w:r>
      <w:r w:rsidR="00380681" w:rsidRPr="0050059E">
        <w:rPr>
          <w:rFonts w:ascii="Verdana" w:hAnsi="Verdana"/>
          <w:sz w:val="20"/>
          <w:u w:val="single"/>
        </w:rPr>
        <w:t>Legislação Anticorrupção</w:t>
      </w:r>
      <w:r w:rsidR="00380681" w:rsidRPr="0050059E">
        <w:rPr>
          <w:rFonts w:ascii="Verdana" w:hAnsi="Verdana"/>
          <w:sz w:val="20"/>
        </w:rPr>
        <w:t>”) pela Companhia ou por seus Veículos Investidos</w:t>
      </w:r>
      <w:del w:id="134" w:author="Olavo Meyer" w:date="2021-03-22T19:54:00Z">
        <w:r w:rsidR="00380681" w:rsidRPr="0050059E" w:rsidDel="00FE795A">
          <w:rPr>
            <w:rFonts w:ascii="Verdana" w:hAnsi="Verdana"/>
            <w:sz w:val="20"/>
          </w:rPr>
          <w:delText>, por seus controladores</w:delText>
        </w:r>
      </w:del>
      <w:r w:rsidR="00380681" w:rsidRPr="0050059E">
        <w:rPr>
          <w:rFonts w:ascii="Verdana" w:hAnsi="Verdana"/>
          <w:sz w:val="20"/>
        </w:rPr>
        <w:t>, por suas controladas e por suas coligadas</w:t>
      </w:r>
      <w:del w:id="135" w:author="Olavo Meyer" w:date="2021-03-22T19:54:00Z">
        <w:r w:rsidR="00380681" w:rsidRPr="0050059E" w:rsidDel="00FE795A">
          <w:rPr>
            <w:rFonts w:ascii="Verdana" w:hAnsi="Verdana"/>
            <w:sz w:val="20"/>
          </w:rPr>
          <w:delText>, pela Securitizadora</w:delText>
        </w:r>
      </w:del>
      <w:r w:rsidR="00380681" w:rsidRPr="0050059E">
        <w:rPr>
          <w:rFonts w:ascii="Verdana" w:hAnsi="Verdana"/>
          <w:sz w:val="20"/>
        </w:rPr>
        <w:t xml:space="preserve"> </w:t>
      </w:r>
      <w:r w:rsidR="00380681">
        <w:rPr>
          <w:rFonts w:ascii="Verdana" w:hAnsi="Verdana"/>
          <w:sz w:val="20"/>
        </w:rPr>
        <w:t>[</w:t>
      </w:r>
      <w:r w:rsidR="00380681" w:rsidRPr="00A13E4B">
        <w:rPr>
          <w:rFonts w:ascii="Verdana" w:hAnsi="Verdana"/>
          <w:sz w:val="20"/>
          <w:highlight w:val="lightGray"/>
        </w:rPr>
        <w:t>e/ou por qualquer de seus respectivos administradores ou funcionários</w:t>
      </w:r>
      <w:r w:rsidR="00380681">
        <w:rPr>
          <w:rFonts w:ascii="Verdana" w:hAnsi="Verdana"/>
          <w:sz w:val="20"/>
        </w:rPr>
        <w:t>]</w:t>
      </w:r>
      <w:r w:rsidR="00380681" w:rsidRPr="0050059E">
        <w:rPr>
          <w:rFonts w:ascii="Verdana" w:hAnsi="Verdana"/>
          <w:sz w:val="20"/>
        </w:rPr>
        <w:t>;</w:t>
      </w:r>
      <w:r w:rsidR="00380681">
        <w:rPr>
          <w:rFonts w:ascii="Verdana" w:hAnsi="Verdana"/>
          <w:sz w:val="20"/>
        </w:rPr>
        <w:t xml:space="preserve"> [</w:t>
      </w:r>
      <w:r w:rsidR="00380681" w:rsidRPr="00A13E4B">
        <w:rPr>
          <w:rFonts w:ascii="Verdana" w:hAnsi="Verdana"/>
          <w:b/>
          <w:bCs/>
          <w:sz w:val="20"/>
          <w:highlight w:val="lightGray"/>
        </w:rPr>
        <w:t>Nota SMT</w:t>
      </w:r>
      <w:r w:rsidR="00380681" w:rsidRPr="00A13E4B">
        <w:rPr>
          <w:rFonts w:ascii="Verdana" w:hAnsi="Verdana"/>
          <w:sz w:val="20"/>
          <w:highlight w:val="lightGray"/>
        </w:rPr>
        <w:t>: Sugestão de exclusão pelo JUR RB</w:t>
      </w:r>
      <w:r w:rsidR="00380681">
        <w:rPr>
          <w:rFonts w:ascii="Verdana" w:hAnsi="Verdana"/>
          <w:sz w:val="20"/>
        </w:rPr>
        <w:t>]</w:t>
      </w:r>
      <w:ins w:id="136" w:author="Olavo Meyer" w:date="2021-03-22T19:55:00Z">
        <w:r w:rsidR="00380681">
          <w:rPr>
            <w:rFonts w:ascii="Verdana" w:hAnsi="Verdana"/>
            <w:sz w:val="20"/>
          </w:rPr>
          <w:t xml:space="preserve"> </w:t>
        </w:r>
      </w:ins>
      <w:ins w:id="137" w:author="Fernanda Tatto" w:date="2021-03-23T15:15:00Z">
        <w:r w:rsidR="00155158">
          <w:rPr>
            <w:rFonts w:ascii="Verdana" w:hAnsi="Verdana"/>
            <w:sz w:val="20"/>
          </w:rPr>
          <w:t>[</w:t>
        </w:r>
        <w:r w:rsidR="00155158" w:rsidRPr="00C32F9B">
          <w:rPr>
            <w:rFonts w:ascii="Verdana" w:hAnsi="Verdana"/>
            <w:sz w:val="20"/>
            <w:highlight w:val="green"/>
          </w:rPr>
          <w:t xml:space="preserve">XPA: avaliar com </w:t>
        </w:r>
        <w:proofErr w:type="spellStart"/>
        <w:r w:rsidR="00155158" w:rsidRPr="00C32F9B">
          <w:rPr>
            <w:rFonts w:ascii="Verdana" w:hAnsi="Verdana"/>
            <w:sz w:val="20"/>
            <w:highlight w:val="green"/>
          </w:rPr>
          <w:t>JurXP</w:t>
        </w:r>
        <w:proofErr w:type="spellEnd"/>
        <w:r w:rsidR="00155158">
          <w:rPr>
            <w:rFonts w:ascii="Verdana" w:hAnsi="Verdana"/>
            <w:sz w:val="20"/>
          </w:rPr>
          <w:t xml:space="preserve">] </w:t>
        </w:r>
      </w:ins>
      <w:ins w:id="138" w:author="Olavo Meyer" w:date="2021-03-22T19:55:00Z">
        <w:r w:rsidR="00380681">
          <w:rPr>
            <w:rFonts w:ascii="Verdana" w:hAnsi="Verdana"/>
            <w:sz w:val="20"/>
          </w:rPr>
          <w:t>[</w:t>
        </w:r>
      </w:ins>
      <w:r w:rsidR="00380681" w:rsidRPr="00380681">
        <w:rPr>
          <w:rFonts w:ascii="Verdana" w:hAnsi="Verdana"/>
          <w:b/>
          <w:bCs/>
          <w:sz w:val="20"/>
          <w:highlight w:val="yellow"/>
        </w:rPr>
        <w:t xml:space="preserve">Nota </w:t>
      </w:r>
      <w:proofErr w:type="spellStart"/>
      <w:r w:rsidR="00380681" w:rsidRPr="00380681">
        <w:rPr>
          <w:rFonts w:ascii="Verdana" w:hAnsi="Verdana"/>
          <w:b/>
          <w:bCs/>
          <w:sz w:val="20"/>
          <w:highlight w:val="yellow"/>
        </w:rPr>
        <w:t>JurRB</w:t>
      </w:r>
      <w:proofErr w:type="spellEnd"/>
      <w:ins w:id="139" w:author="Olavo Meyer" w:date="2021-03-22T19:55:00Z">
        <w:r w:rsidR="00380681" w:rsidRPr="00380681">
          <w:rPr>
            <w:rFonts w:ascii="Verdana" w:hAnsi="Verdana"/>
            <w:sz w:val="20"/>
            <w:highlight w:val="yellow"/>
          </w:rPr>
          <w:t>: Controladores e Securitizadora não faz sentido. Não temos como buscar aprovações fora do Brasil pa</w:t>
        </w:r>
      </w:ins>
      <w:ins w:id="140" w:author="Olavo Meyer" w:date="2021-03-22T19:56:00Z">
        <w:r w:rsidR="00380681" w:rsidRPr="00380681">
          <w:rPr>
            <w:rFonts w:ascii="Verdana" w:hAnsi="Verdana"/>
            <w:sz w:val="20"/>
            <w:highlight w:val="yellow"/>
          </w:rPr>
          <w:t xml:space="preserve">ra este </w:t>
        </w:r>
        <w:proofErr w:type="spellStart"/>
        <w:r w:rsidR="00380681" w:rsidRPr="00380681">
          <w:rPr>
            <w:rFonts w:ascii="Verdana" w:hAnsi="Verdana"/>
            <w:sz w:val="20"/>
            <w:highlight w:val="yellow"/>
          </w:rPr>
          <w:t>deal</w:t>
        </w:r>
        <w:proofErr w:type="spellEnd"/>
        <w:r w:rsidR="00380681" w:rsidRPr="00380681">
          <w:rPr>
            <w:rFonts w:ascii="Verdana" w:hAnsi="Verdana"/>
            <w:sz w:val="20"/>
            <w:highlight w:val="yellow"/>
          </w:rPr>
          <w:t>, e Securitizadora não faz parte do nosso grupo</w:t>
        </w:r>
        <w:r w:rsidR="00380681">
          <w:rPr>
            <w:rFonts w:ascii="Verdana" w:hAnsi="Verdana"/>
            <w:sz w:val="20"/>
          </w:rPr>
          <w:t>.</w:t>
        </w:r>
      </w:ins>
      <w:ins w:id="141" w:author="Olavo Meyer" w:date="2021-03-22T19:55:00Z">
        <w:r w:rsidR="00380681">
          <w:rPr>
            <w:rFonts w:ascii="Verdana" w:hAnsi="Verdana"/>
            <w:sz w:val="20"/>
          </w:rPr>
          <w:t>]</w:t>
        </w:r>
      </w:ins>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terem ocorrido alterações na legislação e regulamentação em </w:t>
      </w:r>
      <w:r w:rsidRPr="0050059E">
        <w:rPr>
          <w:rFonts w:ascii="Verdana" w:hAnsi="Verdana"/>
          <w:sz w:val="20"/>
        </w:rPr>
        <w:lastRenderedPageBreak/>
        <w:t>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92"/>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ins w:id="142" w:author="Fernanda Tatto" w:date="2021-03-23T09:46:00Z">
        <w:r w:rsidR="002721DB">
          <w:t xml:space="preserve"> e o disposto na cláusula 5.4.1</w:t>
        </w:r>
      </w:ins>
      <w:r w:rsidR="00513A2E" w:rsidRPr="0050059E">
        <w:t xml:space="preserve">. </w:t>
      </w:r>
    </w:p>
    <w:p w14:paraId="0513DC39" w14:textId="23CCE127" w:rsidR="00136D65" w:rsidRDefault="00136D65" w:rsidP="00136D65"/>
    <w:p w14:paraId="05E654F0" w14:textId="31F1F038" w:rsidR="00136D65" w:rsidRPr="00B90BB0" w:rsidRDefault="00136D65" w:rsidP="00C14A4A">
      <w:pPr>
        <w:pStyle w:val="Ttulo3"/>
      </w:pPr>
      <w:bookmarkStart w:id="143" w:name="_Hlk66979713"/>
      <w:r w:rsidRPr="0050059E">
        <w:t xml:space="preserve">Em até 5 (cinco) dias 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123ª Série,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aprovação de alteração de quórum de aprovação de maioria qualificada para maioria simples dos titulares de CRI 123ª Série presentes em assembleia (“</w:t>
      </w:r>
      <w:r w:rsidRPr="0050059E">
        <w:rPr>
          <w:u w:val="single"/>
        </w:rPr>
        <w:t>Assembleia CRI 123ª Série</w:t>
      </w:r>
      <w:r w:rsidRPr="00C14A4A">
        <w:t>”).</w:t>
      </w:r>
      <w:bookmarkEnd w:id="143"/>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144" w:name="_Ref264481789"/>
      <w:bookmarkStart w:id="145"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144"/>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w:t>
      </w:r>
      <w:r w:rsidRPr="0050059E">
        <w:lastRenderedPageBreak/>
        <w:t xml:space="preserve">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145"/>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146"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64ACAFA4"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147" w:name="_Hlk63253338"/>
      <w:r w:rsidR="00591026" w:rsidRPr="008823DD">
        <w:t>R$</w:t>
      </w:r>
      <w:r w:rsidR="000F4D33" w:rsidRPr="008823DD">
        <w:t xml:space="preserve"> </w:t>
      </w:r>
      <w:r w:rsidR="00CB38B1" w:rsidRPr="008823DD">
        <w:t>[</w:t>
      </w:r>
      <w:r w:rsidR="00CB38B1" w:rsidRPr="008823DD">
        <w:rPr>
          <w:highlight w:val="yellow"/>
        </w:rPr>
        <w:t>=</w:t>
      </w:r>
      <w:r w:rsidR="00CB38B1" w:rsidRPr="008823DD">
        <w:t>]</w:t>
      </w:r>
      <w:r w:rsidR="00591026" w:rsidRPr="008823DD">
        <w:t xml:space="preserve"> (</w:t>
      </w:r>
      <w:r w:rsidR="00CB38B1" w:rsidRPr="008823DD">
        <w:t>[</w:t>
      </w:r>
      <w:r w:rsidR="00CB38B1" w:rsidRPr="008823DD">
        <w:rPr>
          <w:highlight w:val="yellow"/>
        </w:rPr>
        <w:t>=</w:t>
      </w:r>
      <w:r w:rsidR="00CB38B1" w:rsidRPr="008823DD">
        <w:t>]</w:t>
      </w:r>
      <w:r w:rsidR="00591026" w:rsidRPr="008823DD">
        <w:t>)</w:t>
      </w:r>
      <w:r w:rsidR="003148E1" w:rsidRPr="008823DD">
        <w:t>, na Data de Emissão</w:t>
      </w:r>
      <w:r w:rsidR="003D43A5" w:rsidRPr="008823DD">
        <w:t xml:space="preserve"> </w:t>
      </w:r>
      <w:bookmarkEnd w:id="147"/>
      <w:r w:rsidR="007E56D9" w:rsidRPr="008823DD">
        <w:t>(“</w:t>
      </w:r>
      <w:r w:rsidR="007E56D9" w:rsidRPr="008823DD">
        <w:rPr>
          <w:u w:val="single"/>
        </w:rPr>
        <w:t>Valor Total da Emissão</w:t>
      </w:r>
      <w:r w:rsidR="007E56D9" w:rsidRPr="008823DD">
        <w:t>”)</w:t>
      </w:r>
      <w:del w:id="148" w:author="Fernanda Tatto" w:date="2021-03-23T15:39:00Z">
        <w:r w:rsidR="008823DD" w:rsidRPr="008823DD" w:rsidDel="00245965">
          <w:delText>, observada a possibilidade de Distribuição Parcial</w:delText>
        </w:r>
      </w:del>
      <w:r w:rsidRPr="008823DD">
        <w:t>.</w:t>
      </w:r>
      <w:bookmarkEnd w:id="146"/>
      <w:del w:id="149" w:author="Fernanda Tatto" w:date="2021-03-23T15:39:00Z">
        <w:r w:rsidR="00591026" w:rsidRPr="008823DD" w:rsidDel="00245965">
          <w:delText xml:space="preserve"> </w:delText>
        </w:r>
        <w:r w:rsidR="00155158" w:rsidDel="00245965">
          <w:delText>[</w:delText>
        </w:r>
        <w:r w:rsidR="00155158" w:rsidRPr="00C32F9B" w:rsidDel="00245965">
          <w:rPr>
            <w:highlight w:val="green"/>
          </w:rPr>
          <w:delText>XPA: vamos trabalhar com a colocação integral</w:delText>
        </w:r>
        <w:r w:rsidR="00155158" w:rsidDel="00245965">
          <w:delText>]</w:delText>
        </w:r>
      </w:del>
    </w:p>
    <w:p w14:paraId="260C617A" w14:textId="4FDB147F" w:rsidR="008823DD" w:rsidRPr="00C14A4A" w:rsidDel="00245965" w:rsidRDefault="008823DD" w:rsidP="008823DD">
      <w:pPr>
        <w:rPr>
          <w:del w:id="150" w:author="Fernanda Tatto" w:date="2021-03-23T15:39:00Z"/>
          <w:rFonts w:ascii="Verdana" w:hAnsi="Verdana"/>
          <w:sz w:val="20"/>
        </w:rPr>
      </w:pPr>
    </w:p>
    <w:p w14:paraId="2EEBB733" w14:textId="0EC649E3" w:rsidR="008823DD" w:rsidRPr="00B90BB0" w:rsidDel="00245965" w:rsidRDefault="008823DD" w:rsidP="00C14A4A">
      <w:pPr>
        <w:pStyle w:val="Ttulo3"/>
        <w:rPr>
          <w:del w:id="151" w:author="Fernanda Tatto" w:date="2021-03-23T15:39:00Z"/>
        </w:rPr>
      </w:pPr>
      <w:bookmarkStart w:id="152" w:name="_Hlk66950449"/>
      <w:del w:id="153" w:author="Fernanda Tatto" w:date="2021-03-23T15:39:00Z">
        <w:r w:rsidRPr="00C14A4A" w:rsidDel="00245965">
          <w:delText>O valor mínimo das Debêntures a ser obrigatoriamente subscrito e integralizado será de R$ [</w:delText>
        </w:r>
        <w:r w:rsidRPr="00C14A4A" w:rsidDel="00245965">
          <w:rPr>
            <w:highlight w:val="yellow"/>
          </w:rPr>
          <w:delText>=</w:delText>
        </w:r>
        <w:r w:rsidRPr="00C14A4A" w:rsidDel="00245965">
          <w:delText>] ([</w:delText>
        </w:r>
        <w:r w:rsidRPr="00C14A4A" w:rsidDel="00245965">
          <w:rPr>
            <w:highlight w:val="yellow"/>
          </w:rPr>
          <w:delText>=</w:delText>
        </w:r>
        <w:r w:rsidRPr="00C14A4A" w:rsidDel="00245965">
          <w:delText>]) (“</w:delText>
        </w:r>
        <w:r w:rsidRPr="00C14A4A" w:rsidDel="00245965">
          <w:rPr>
            <w:u w:val="single"/>
          </w:rPr>
          <w:delText>Montante Mínimo</w:delText>
        </w:r>
        <w:r w:rsidRPr="00C14A4A" w:rsidDel="00245965">
          <w:delText>”), não podendo, portanto, haver colocação das Debêntures em valor inferior ao aqui estabelecido. Caso o Montante Mínimo não seja atingido, a emissão das Debêntures será cancelada</w:delText>
        </w:r>
        <w:bookmarkEnd w:id="152"/>
        <w:r w:rsidRPr="00C14A4A" w:rsidDel="00245965">
          <w:delText>.</w:delText>
        </w:r>
        <w:r w:rsidR="00D949B3" w:rsidDel="00245965">
          <w:delText xml:space="preserve"> [</w:delText>
        </w:r>
        <w:r w:rsidR="00D949B3" w:rsidRPr="00C32F9B" w:rsidDel="00245965">
          <w:rPr>
            <w:b/>
            <w:bCs w:val="0"/>
            <w:highlight w:val="yellow"/>
          </w:rPr>
          <w:delText xml:space="preserve">Nota RB: </w:delText>
        </w:r>
        <w:r w:rsidR="00D949B3" w:rsidRPr="00C32F9B" w:rsidDel="00245965">
          <w:rPr>
            <w:highlight w:val="yellow"/>
            <w:lang w:eastAsia="en-US"/>
          </w:rPr>
          <w:delText>Excluir referência à distribuição parcial e ao Montante Mínimo de distribuição. Não haverá mais esta possibilidade</w:delText>
        </w:r>
        <w:r w:rsidR="00D949B3" w:rsidDel="00245965">
          <w:rPr>
            <w:lang w:eastAsia="en-US"/>
          </w:rPr>
          <w:delText>]</w:delText>
        </w:r>
      </w:del>
    </w:p>
    <w:p w14:paraId="534BFD36" w14:textId="77777777" w:rsidR="00192177" w:rsidRPr="008823DD" w:rsidRDefault="00192177" w:rsidP="0050059E">
      <w:pPr>
        <w:spacing w:after="0" w:line="320" w:lineRule="exact"/>
        <w:rPr>
          <w:rFonts w:ascii="Verdana" w:hAnsi="Verdana"/>
          <w:sz w:val="20"/>
        </w:rPr>
      </w:pPr>
    </w:p>
    <w:p w14:paraId="253DEB18" w14:textId="64CE709E" w:rsidR="00910EF6" w:rsidRPr="0050059E" w:rsidRDefault="00910EF6" w:rsidP="0050059E">
      <w:pPr>
        <w:pStyle w:val="Ttulo2"/>
        <w:ind w:left="0" w:firstLine="0"/>
      </w:pPr>
      <w:bookmarkStart w:id="154"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ins w:id="155" w:author="Fernanda Tatto" w:date="2021-03-23T15:40:00Z">
        <w:r w:rsidR="00245965">
          <w:t>.</w:t>
        </w:r>
      </w:ins>
      <w:del w:id="156" w:author="Fernanda Tatto" w:date="2021-03-23T15:39:00Z">
        <w:r w:rsidR="008823DD" w:rsidDel="00245965">
          <w:delText>, observada a possibilidade de Distribuição Parcial</w:delText>
        </w:r>
      </w:del>
      <w:del w:id="157" w:author="Fernanda Tatto" w:date="2021-03-23T15:40:00Z">
        <w:r w:rsidRPr="0050059E" w:rsidDel="00245965">
          <w:delText>.</w:delText>
        </w:r>
        <w:r w:rsidR="00136D65" w:rsidDel="00245965">
          <w:delText xml:space="preserve"> </w:delText>
        </w:r>
        <w:bookmarkStart w:id="158" w:name="_Hlk66950578"/>
        <w:r w:rsidR="00136D65" w:rsidDel="00245965">
          <w:delText>As debêntures não integralizadas</w:delText>
        </w:r>
      </w:del>
      <w:del w:id="159" w:author="Fernanda Tatto" w:date="2021-03-23T15:39:00Z">
        <w:r w:rsidR="00136D65" w:rsidDel="00245965">
          <w:delText>,</w:delText>
        </w:r>
      </w:del>
      <w:del w:id="160" w:author="Fernanda Tatto" w:date="2021-03-23T15:40:00Z">
        <w:r w:rsidR="00136D65" w:rsidDel="00245965">
          <w:delText xml:space="preserve"> </w:delText>
        </w:r>
      </w:del>
      <w:del w:id="161" w:author="Fernanda Tatto" w:date="2021-03-23T15:39:00Z">
        <w:r w:rsidR="00136D65" w:rsidDel="00245965">
          <w:delText xml:space="preserve">desde que atingido o Montante Mínimo, </w:delText>
        </w:r>
      </w:del>
      <w:del w:id="162" w:author="Fernanda Tatto" w:date="2021-03-23T15:40:00Z">
        <w:r w:rsidR="00136D65" w:rsidDel="00245965">
          <w:delText>deverão ser canceladas pela Companhia</w:delText>
        </w:r>
        <w:bookmarkEnd w:id="158"/>
        <w:r w:rsidR="00136D65" w:rsidDel="00245965">
          <w:delText>.</w:delText>
        </w:r>
      </w:del>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154"/>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163" w:name="_Ref137548372"/>
      <w:bookmarkStart w:id="164" w:name="_Ref168458019"/>
      <w:bookmarkStart w:id="165" w:name="_Ref191891571"/>
      <w:bookmarkStart w:id="166" w:name="_Ref130363099"/>
      <w:r w:rsidRPr="0050059E">
        <w:rPr>
          <w:u w:val="single"/>
        </w:rPr>
        <w:t>Séries</w:t>
      </w:r>
      <w:r w:rsidRPr="0050059E">
        <w:t xml:space="preserve">. </w:t>
      </w:r>
      <w:bookmarkEnd w:id="163"/>
      <w:r w:rsidRPr="0050059E">
        <w:t xml:space="preserve">A Emissão </w:t>
      </w:r>
      <w:r w:rsidR="00025C88" w:rsidRPr="0050059E">
        <w:t>será realizada em série única</w:t>
      </w:r>
      <w:r w:rsidRPr="0050059E">
        <w:t>.</w:t>
      </w:r>
      <w:bookmarkEnd w:id="164"/>
      <w:bookmarkEnd w:id="165"/>
    </w:p>
    <w:p w14:paraId="0D8528F0" w14:textId="77777777" w:rsidR="00C67B22" w:rsidRPr="0050059E" w:rsidRDefault="00C67B22" w:rsidP="0050059E">
      <w:pPr>
        <w:spacing w:after="0" w:line="320" w:lineRule="exact"/>
        <w:rPr>
          <w:rFonts w:ascii="Verdana" w:hAnsi="Verdana"/>
          <w:sz w:val="20"/>
        </w:rPr>
      </w:pPr>
    </w:p>
    <w:bookmarkEnd w:id="166"/>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167" w:name="_Ref264653840"/>
      <w:bookmarkStart w:id="168"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Ttulo2"/>
        <w:ind w:left="0" w:firstLine="0"/>
      </w:pPr>
      <w:bookmarkStart w:id="169" w:name="_Ref31093793"/>
      <w:bookmarkStart w:id="170"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171" w:name="_Hlk66124531"/>
      <w:r w:rsidR="000200C1" w:rsidRPr="0050059E">
        <w:rPr>
          <w:rFonts w:ascii="Verdana" w:hAnsi="Verdana"/>
          <w:sz w:val="20"/>
        </w:rPr>
        <w:t xml:space="preserve">de titularidade da Companhia, </w:t>
      </w:r>
      <w:bookmarkEnd w:id="171"/>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0A4414F0"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lastRenderedPageBreak/>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w:t>
      </w:r>
      <w:r w:rsidRPr="00B73339">
        <w:rPr>
          <w:rStyle w:val="DeltaViewInsertion"/>
          <w:rFonts w:ascii="Verdana" w:eastAsia="Arial Unicode MS" w:hAnsi="Verdana"/>
          <w:color w:val="auto"/>
          <w:sz w:val="20"/>
          <w:highlight w:val="yellow"/>
          <w:u w:val="none"/>
        </w:rPr>
        <w:t>amortização</w:t>
      </w:r>
      <w:r w:rsidRPr="0050059E">
        <w:rPr>
          <w:rStyle w:val="DeltaViewInsertion"/>
          <w:rFonts w:ascii="Verdana" w:eastAsia="Arial Unicode MS" w:hAnsi="Verdana"/>
          <w:color w:val="auto"/>
          <w:sz w:val="20"/>
          <w:u w:val="none"/>
        </w:rPr>
        <w:t xml:space="preserve">,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ins w:id="172" w:author="Fernanda Tatto" w:date="2021-03-23T14:27:00Z">
        <w:r w:rsidR="00B73339">
          <w:rPr>
            <w:rFonts w:ascii="Verdana" w:hAnsi="Verdana"/>
            <w:sz w:val="20"/>
          </w:rPr>
          <w:t>[</w:t>
        </w:r>
        <w:r w:rsidR="00B73339" w:rsidRPr="00B73339">
          <w:rPr>
            <w:rFonts w:ascii="Verdana" w:hAnsi="Verdana"/>
            <w:b/>
            <w:bCs/>
            <w:sz w:val="20"/>
            <w:rPrChange w:id="173" w:author="Fernanda Tatto" w:date="2021-03-23T14:28:00Z">
              <w:rPr>
                <w:rFonts w:ascii="Verdana" w:hAnsi="Verdana"/>
                <w:sz w:val="20"/>
              </w:rPr>
            </w:rPrChange>
          </w:rPr>
          <w:t>Nota SMT</w:t>
        </w:r>
        <w:r w:rsidR="00B73339">
          <w:rPr>
            <w:rFonts w:ascii="Verdana" w:hAnsi="Verdana"/>
            <w:sz w:val="20"/>
          </w:rPr>
          <w:t>: alter</w:t>
        </w:r>
      </w:ins>
      <w:ins w:id="174" w:author="Fernanda Tatto" w:date="2021-03-23T14:28:00Z">
        <w:r w:rsidR="00B73339">
          <w:rPr>
            <w:rFonts w:ascii="Verdana" w:hAnsi="Verdana"/>
            <w:sz w:val="20"/>
          </w:rPr>
          <w:t>ar conforme AF de CRI, se for o caso]</w:t>
        </w:r>
      </w:ins>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169"/>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175" w:name="_DV_M123"/>
      <w:bookmarkStart w:id="176" w:name="_DV_M125"/>
      <w:bookmarkStart w:id="177" w:name="_DV_M129"/>
      <w:bookmarkStart w:id="178" w:name="_DV_M130"/>
      <w:bookmarkEnd w:id="175"/>
      <w:bookmarkEnd w:id="176"/>
      <w:bookmarkEnd w:id="177"/>
      <w:bookmarkEnd w:id="178"/>
    </w:p>
    <w:p w14:paraId="2CA4D344" w14:textId="2F5D1C74"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179" w:name="_Ref535067474"/>
      <w:bookmarkEnd w:id="167"/>
      <w:bookmarkEnd w:id="168"/>
      <w:bookmarkEnd w:id="170"/>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Ttulo2"/>
        <w:ind w:left="0" w:firstLine="0"/>
      </w:pPr>
      <w:bookmarkStart w:id="180"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180"/>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181"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182" w:name="_Hlk66196958"/>
      <w:r w:rsidR="00DB2304" w:rsidRPr="0050059E">
        <w:t xml:space="preserve">sendo os </w:t>
      </w:r>
      <w:r w:rsidR="00DB2304" w:rsidRPr="0050059E">
        <w:lastRenderedPageBreak/>
        <w:t>pagamentos realizados mediante a compensação dos recursos recebidos diretamente pela Securitizadora no âmbito dos CRI Garantia, nos termos do Contrato de Alienação Fiduciária</w:t>
      </w:r>
      <w:bookmarkEnd w:id="182"/>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183" w:name="_Ref137107211"/>
      <w:bookmarkStart w:id="184" w:name="_Ref264551489"/>
      <w:bookmarkStart w:id="185" w:name="_Ref279826774"/>
      <w:bookmarkEnd w:id="181"/>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186" w:name="_Ref260242522"/>
      <w:bookmarkStart w:id="187" w:name="_Ref130286776"/>
      <w:bookmarkStart w:id="188" w:name="_Ref130611431"/>
      <w:bookmarkStart w:id="189" w:name="_Ref168843122"/>
      <w:bookmarkStart w:id="190" w:name="_Ref130282854"/>
      <w:bookmarkEnd w:id="183"/>
      <w:bookmarkEnd w:id="184"/>
      <w:bookmarkEnd w:id="185"/>
    </w:p>
    <w:p w14:paraId="49AD92FD" w14:textId="77777777" w:rsidR="000D3766" w:rsidRPr="0050059E" w:rsidRDefault="000D3766" w:rsidP="0050059E">
      <w:pPr>
        <w:spacing w:after="0" w:line="320" w:lineRule="exact"/>
        <w:rPr>
          <w:rFonts w:ascii="Verdana" w:hAnsi="Verdana"/>
          <w:sz w:val="20"/>
        </w:rPr>
      </w:pPr>
    </w:p>
    <w:p w14:paraId="7DB7BB07" w14:textId="2BF62469"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191" w:name="_Ref164156803"/>
      <w:bookmarkEnd w:id="186"/>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ins w:id="192" w:author="Fernanda Tatto" w:date="2021-03-23T09:36:00Z">
        <w:r w:rsidR="00F14F5D">
          <w:t>9</w:t>
        </w:r>
      </w:ins>
      <w:del w:id="193" w:author="Fernanda Tatto" w:date="2021-03-23T09:36:00Z">
        <w:r w:rsidR="00801ED0" w:rsidDel="00F14F5D">
          <w:delText>8</w:delText>
        </w:r>
      </w:del>
      <w:r w:rsidR="00801ED0">
        <w:t xml:space="preserve"> de fevereiro (“</w:t>
      </w:r>
      <w:r w:rsidR="00801ED0" w:rsidRPr="00F14F5D">
        <w:rPr>
          <w:u w:val="single"/>
          <w:rPrChange w:id="194" w:author="Fernanda Tatto" w:date="2021-03-23T09:36:00Z">
            <w:rPr/>
          </w:rPrChange>
        </w:rPr>
        <w:t>Data de Atualização</w:t>
      </w:r>
      <w:r w:rsidR="00801ED0">
        <w:t>”)</w:t>
      </w:r>
      <w:r w:rsidR="00801ED0" w:rsidRPr="0050059E">
        <w:t>,</w:t>
      </w:r>
      <w:r w:rsidR="00801ED0">
        <w:t xml:space="preserve"> sendo a primeira Data de Atualização o dia 1</w:t>
      </w:r>
      <w:ins w:id="195" w:author="Fernanda Tatto" w:date="2021-03-23T09:36:00Z">
        <w:r w:rsidR="00F14F5D">
          <w:t>9</w:t>
        </w:r>
      </w:ins>
      <w:del w:id="196" w:author="Fernanda Tatto" w:date="2021-03-23T09:36:00Z">
        <w:r w:rsidR="00801ED0" w:rsidDel="00F14F5D">
          <w:delText>8</w:delText>
        </w:r>
      </w:del>
      <w:r w:rsidR="00801ED0">
        <w:t xml:space="preserve"> de fevereiro de </w:t>
      </w:r>
      <w:del w:id="197" w:author="Fernanda Tatto" w:date="2021-03-23T09:36:00Z">
        <w:r w:rsidR="00DA3380" w:rsidDel="00F14F5D">
          <w:delText>[</w:delText>
        </w:r>
      </w:del>
      <w:r w:rsidR="00801ED0">
        <w:t>2022</w:t>
      </w:r>
      <w:del w:id="198" w:author="Fernanda Tatto" w:date="2021-03-23T09:36:00Z">
        <w:r w:rsidR="00DA3380" w:rsidDel="00F14F5D">
          <w:delText>]</w:delText>
        </w:r>
      </w:del>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del w:id="199" w:author="Fernanda Tatto" w:date="2021-03-23T09:35:00Z">
        <w:r w:rsidR="00E40DFA" w:rsidDel="00F14F5D">
          <w:delText>[</w:delText>
        </w:r>
        <w:r w:rsidR="00E40DFA" w:rsidRPr="002A4FB8" w:rsidDel="00F14F5D">
          <w:rPr>
            <w:b/>
            <w:highlight w:val="lightGray"/>
          </w:rPr>
          <w:delText>Nota SMT:</w:delText>
        </w:r>
        <w:r w:rsidR="00E40DFA" w:rsidRPr="002A4FB8" w:rsidDel="00F14F5D">
          <w:rPr>
            <w:highlight w:val="lightGray"/>
          </w:rPr>
          <w:delText xml:space="preserve"> alterações na cláusula sobre </w:delText>
        </w:r>
        <w:r w:rsidR="00E40DFA" w:rsidRPr="00DA3380" w:rsidDel="00F14F5D">
          <w:rPr>
            <w:highlight w:val="lightGray"/>
          </w:rPr>
          <w:delText>validação</w:delText>
        </w:r>
        <w:r w:rsidR="00DA3380" w:rsidRPr="00C14A4A" w:rsidDel="00F14F5D">
          <w:rPr>
            <w:highlight w:val="lightGray"/>
          </w:rPr>
          <w:delText>. Adicionalmente, favor confirmar se a primeira data de atualização será em 2022</w:delText>
        </w:r>
        <w:r w:rsidR="00E40DFA" w:rsidDel="00F14F5D">
          <w:delText>]</w:delText>
        </w:r>
      </w:del>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00C3AA03" w14:textId="0A9D2AE3" w:rsidR="00492DF5" w:rsidRPr="00DB3FF9" w:rsidRDefault="00492DF5" w:rsidP="00866252">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NIk</w:t>
      </w:r>
      <w:proofErr w:type="spellEnd"/>
      <w:r w:rsidRPr="004345A0">
        <w:rPr>
          <w:rFonts w:ascii="Verdana" w:hAnsi="Verdana"/>
          <w:b w:val="0"/>
          <w:sz w:val="20"/>
        </w:rPr>
        <w:t xml:space="preserve"> = Número índice do IPCA </w:t>
      </w:r>
      <w:bookmarkStart w:id="200" w:name="_DV_C287"/>
      <w:r w:rsidRPr="004345A0">
        <w:rPr>
          <w:rFonts w:ascii="Verdana" w:hAnsi="Verdana"/>
          <w:b w:val="0"/>
          <w:sz w:val="20"/>
        </w:rPr>
        <w:t>do</w:t>
      </w:r>
      <w:bookmarkEnd w:id="200"/>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r w:rsidR="00801ED0">
        <w:rPr>
          <w:rFonts w:ascii="Verdana" w:hAnsi="Verdana"/>
          <w:b w:val="0"/>
          <w:sz w:val="20"/>
        </w:rPr>
        <w:t>A</w:t>
      </w:r>
      <w:r w:rsidR="00801ED0" w:rsidRPr="004345A0">
        <w:rPr>
          <w:rFonts w:ascii="Verdana" w:hAnsi="Verdana"/>
          <w:b w:val="0"/>
          <w:sz w:val="20"/>
        </w:rPr>
        <w:t>tualização</w:t>
      </w:r>
      <w:del w:id="201" w:author="Fernanda Tatto" w:date="2021-03-23T15:16:00Z">
        <w:r w:rsidR="00801ED0" w:rsidRPr="004345A0" w:rsidDel="00155158">
          <w:rPr>
            <w:rFonts w:ascii="Verdana" w:hAnsi="Verdana"/>
            <w:b w:val="0"/>
            <w:sz w:val="20"/>
          </w:rPr>
          <w:delText xml:space="preserve"> </w:delText>
        </w:r>
      </w:del>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w:t>
      </w:r>
      <w:proofErr w:type="spellStart"/>
      <w:r w:rsidRPr="00866252">
        <w:rPr>
          <w:rFonts w:ascii="Verdana" w:hAnsi="Verdana"/>
          <w:b w:val="0"/>
          <w:sz w:val="20"/>
        </w:rPr>
        <w:t>NIk</w:t>
      </w:r>
      <w:proofErr w:type="spellEnd"/>
      <w:r w:rsidRPr="00866252">
        <w:rPr>
          <w:rFonts w:ascii="Verdana" w:hAnsi="Verdana"/>
          <w:b w:val="0"/>
          <w:sz w:val="20"/>
        </w:rPr>
        <w:t xml:space="preserve"> corresponde ao número índice do IPCA referente ao mês de dezembro de 2021, divulgado em janeiro de </w:t>
      </w:r>
      <w:bookmarkStart w:id="202" w:name="_DV_M491"/>
      <w:bookmarkStart w:id="203" w:name="_DV_M493"/>
      <w:bookmarkStart w:id="204" w:name="_DV_M494"/>
      <w:bookmarkEnd w:id="202"/>
      <w:bookmarkEnd w:id="203"/>
      <w:bookmarkEnd w:id="204"/>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w:t>
      </w:r>
      <w:proofErr w:type="spellStart"/>
      <w:r w:rsidR="00DB3FF9" w:rsidRPr="00866252">
        <w:rPr>
          <w:rFonts w:ascii="Verdana" w:hAnsi="Verdana" w:cs="Calibri"/>
          <w:b w:val="0"/>
          <w:sz w:val="20"/>
        </w:rPr>
        <w:t>NIk</w:t>
      </w:r>
      <w:proofErr w:type="spellEnd"/>
      <w:r w:rsidR="00DB3FF9" w:rsidRPr="00866252">
        <w:rPr>
          <w:rFonts w:ascii="Verdana" w:hAnsi="Verdana" w:cs="Calibri"/>
          <w:b w:val="0"/>
          <w:sz w:val="20"/>
        </w:rPr>
        <w:t xml:space="preserve"> corresponde ao número índice do IPCA referente ao mês de </w:t>
      </w:r>
      <w:r w:rsidR="00DB3FF9" w:rsidRPr="00C14A4A">
        <w:rPr>
          <w:rFonts w:ascii="Verdana" w:hAnsi="Verdana" w:cs="Calibri"/>
          <w:b w:val="0"/>
          <w:sz w:val="20"/>
        </w:rPr>
        <w:lastRenderedPageBreak/>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Corpodetexto2"/>
        <w:widowControl w:val="0"/>
        <w:tabs>
          <w:tab w:val="left" w:pos="1418"/>
        </w:tabs>
        <w:spacing w:line="320" w:lineRule="exact"/>
        <w:ind w:left="709"/>
        <w:rPr>
          <w:rFonts w:ascii="Verdana" w:hAnsi="Verdana"/>
          <w:b w:val="0"/>
          <w:sz w:val="20"/>
        </w:rPr>
      </w:pPr>
    </w:p>
    <w:p w14:paraId="47426DC1" w14:textId="1CDF6A63"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NIk</w:t>
      </w:r>
      <w:proofErr w:type="spellEnd"/>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r w:rsidR="00801ED0">
        <w:rPr>
          <w:rFonts w:ascii="Verdana" w:hAnsi="Verdana"/>
          <w:sz w:val="20"/>
        </w:rPr>
        <w:t>A</w:t>
      </w:r>
      <w:r w:rsidR="00801ED0" w:rsidRPr="004345A0">
        <w:rPr>
          <w:rFonts w:ascii="Verdana" w:hAnsi="Verdana"/>
          <w:sz w:val="20"/>
        </w:rPr>
        <w:t>tualização</w:t>
      </w:r>
      <w:del w:id="205" w:author="Fernanda Tatto" w:date="2021-03-23T15:16:00Z">
        <w:r w:rsidR="00801ED0" w:rsidRPr="004345A0" w:rsidDel="00155158">
          <w:rPr>
            <w:rFonts w:ascii="Verdana" w:hAnsi="Verdana"/>
            <w:sz w:val="20"/>
          </w:rPr>
          <w:delText xml:space="preserve"> </w:delText>
        </w:r>
      </w:del>
      <w:r w:rsidRPr="00EE14AB">
        <w:rPr>
          <w:rFonts w:ascii="Verdana" w:hAnsi="Verdana"/>
          <w:sz w:val="20"/>
        </w:rPr>
        <w:t>,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24DF6AB4"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w:t>
      </w:r>
      <w:proofErr w:type="gramStart"/>
      <w:r w:rsidRPr="00C14A4A">
        <w:rPr>
          <w:rFonts w:ascii="Verdana" w:hAnsi="Verdana" w:cs="Calibri"/>
          <w:bCs/>
          <w:sz w:val="20"/>
        </w:rPr>
        <w:t>n</w:t>
      </w:r>
      <w:proofErr w:type="gramEnd"/>
      <w:r w:rsidRPr="00C14A4A">
        <w:rPr>
          <w:rFonts w:ascii="Verdana" w:hAnsi="Verdana" w:cs="Calibri"/>
          <w:bCs/>
          <w:sz w:val="20"/>
        </w:rPr>
        <w:t xml:space="preserve">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w:t>
      </w:r>
      <w:proofErr w:type="gramStart"/>
      <w:r w:rsidRPr="00C14A4A">
        <w:rPr>
          <w:rFonts w:ascii="Verdana" w:hAnsi="Verdana" w:cs="Calibri"/>
          <w:bCs/>
          <w:sz w:val="20"/>
        </w:rPr>
        <w:t>n</w:t>
      </w:r>
      <w:proofErr w:type="gramEnd"/>
      <w:r w:rsidRPr="00C14A4A">
        <w:rPr>
          <w:rFonts w:ascii="Verdana" w:hAnsi="Verdana" w:cs="Calibri"/>
          <w:bCs/>
          <w:sz w:val="20"/>
        </w:rPr>
        <w:t xml:space="preserve">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 xml:space="preserve">Quando da ocorrência de reajustes, se, até a data de pagamento dos Créditos Imobiliários atualizados, não houver sido divulgado o índice aplicável, os Créditos Imobiliários serão reajustados tomando-se por base os 12 (doze) últimos </w:t>
      </w:r>
      <w:r w:rsidRPr="004345A0">
        <w:lastRenderedPageBreak/>
        <w:t>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38B76F0B" w:rsidR="00AC4B62" w:rsidRPr="004345A0" w:rsidRDefault="00AC4B62" w:rsidP="0050059E">
      <w:pPr>
        <w:pStyle w:val="Ttulo4"/>
        <w:ind w:left="0" w:firstLine="0"/>
      </w:pPr>
      <w:r w:rsidRPr="004345A0">
        <w:t>O número índice do IPCA</w:t>
      </w:r>
      <w:del w:id="206" w:author="Fernanda Tatto" w:date="2021-03-23T10:23:00Z">
        <w:r w:rsidRPr="004345A0" w:rsidDel="003453A7">
          <w:delText xml:space="preserve">, bem como as projeções de sua variação, </w:delText>
        </w:r>
      </w:del>
      <w:ins w:id="207" w:author="Fernanda Tatto" w:date="2021-03-23T10:23:00Z">
        <w:r w:rsidR="003453A7">
          <w:t xml:space="preserve"> </w:t>
        </w:r>
      </w:ins>
      <w:r w:rsidRPr="004345A0">
        <w:t>dever</w:t>
      </w:r>
      <w:ins w:id="208" w:author="Fernanda Tatto" w:date="2021-03-23T10:23:00Z">
        <w:r w:rsidR="003453A7">
          <w:t>á</w:t>
        </w:r>
      </w:ins>
      <w:del w:id="209" w:author="Fernanda Tatto" w:date="2021-03-23T10:23:00Z">
        <w:r w:rsidRPr="004345A0" w:rsidDel="003453A7">
          <w:delText>ão</w:delText>
        </w:r>
      </w:del>
      <w:r w:rsidRPr="004345A0">
        <w:t xml:space="preserve"> ser utilizado</w:t>
      </w:r>
      <w:del w:id="210" w:author="Fernanda Tatto" w:date="2021-03-23T10:23:00Z">
        <w:r w:rsidRPr="004345A0" w:rsidDel="003453A7">
          <w:delText>s</w:delText>
        </w:r>
      </w:del>
      <w:r w:rsidRPr="004345A0">
        <w:t xml:space="preserve"> considerando-se idêntico número de casas decimais, conforme divulgadas pelo órgão responsável por seu cálculo/apuração.</w:t>
      </w:r>
      <w:del w:id="211" w:author="Fernanda Tatto" w:date="2021-03-23T09:36:00Z">
        <w:r w:rsidR="00585F71" w:rsidDel="00F14F5D">
          <w:delText xml:space="preserve"> [</w:delText>
        </w:r>
        <w:r w:rsidR="00585F71" w:rsidRPr="00C14A4A" w:rsidDel="00F14F5D">
          <w:rPr>
            <w:b/>
            <w:bCs w:val="0"/>
            <w:highlight w:val="lightGray"/>
          </w:rPr>
          <w:delText>Nota Pavarini:</w:delText>
        </w:r>
        <w:r w:rsidR="00585F71" w:rsidRPr="00C14A4A" w:rsidDel="00F14F5D">
          <w:rPr>
            <w:highlight w:val="lightGray"/>
          </w:rPr>
          <w:delText xml:space="preserve"> quando serão utilizadas as projeções?</w:delText>
        </w:r>
        <w:r w:rsidR="00585F71" w:rsidDel="00F14F5D">
          <w:delText>]</w:delText>
        </w:r>
      </w:del>
    </w:p>
    <w:p w14:paraId="0123D9F6" w14:textId="010AAF75" w:rsidR="00585F71" w:rsidRPr="004345A0" w:rsidDel="00F14F5D" w:rsidRDefault="00585F71" w:rsidP="00585F71">
      <w:pPr>
        <w:pStyle w:val="Corpodetexto2"/>
        <w:widowControl w:val="0"/>
        <w:tabs>
          <w:tab w:val="left" w:pos="1701"/>
          <w:tab w:val="left" w:pos="2410"/>
        </w:tabs>
        <w:spacing w:line="320" w:lineRule="exact"/>
        <w:rPr>
          <w:del w:id="212" w:author="Fernanda Tatto" w:date="2021-03-23T09:36:00Z"/>
          <w:rFonts w:ascii="Verdana" w:hAnsi="Verdana"/>
          <w:b w:val="0"/>
          <w:bCs/>
          <w:sz w:val="20"/>
        </w:rPr>
      </w:pPr>
    </w:p>
    <w:p w14:paraId="576D731B" w14:textId="17CB6A05" w:rsidR="00585F71" w:rsidRPr="004345A0" w:rsidDel="00F14F5D" w:rsidRDefault="00585F71" w:rsidP="00585F71">
      <w:pPr>
        <w:pStyle w:val="Corpodetexto2"/>
        <w:widowControl w:val="0"/>
        <w:tabs>
          <w:tab w:val="left" w:pos="1701"/>
          <w:tab w:val="left" w:pos="2410"/>
        </w:tabs>
        <w:spacing w:line="320" w:lineRule="exact"/>
        <w:rPr>
          <w:del w:id="213" w:author="Fernanda Tatto" w:date="2021-03-23T09:36:00Z"/>
          <w:rFonts w:ascii="Verdana" w:hAnsi="Verdana"/>
          <w:b w:val="0"/>
          <w:bCs/>
          <w:sz w:val="20"/>
        </w:rPr>
      </w:pPr>
      <w:del w:id="214" w:author="Fernanda Tatto" w:date="2021-03-23T09:36:00Z">
        <w:r w:rsidRPr="009363E1" w:rsidDel="00F14F5D">
          <w:rPr>
            <w:rFonts w:ascii="Verdana" w:hAnsi="Verdana"/>
            <w:b w:val="0"/>
            <w:bCs/>
            <w:sz w:val="20"/>
          </w:rPr>
          <w:delText>5.20.2.</w:delText>
        </w:r>
        <w:r w:rsidDel="00F14F5D">
          <w:rPr>
            <w:rFonts w:ascii="Verdana" w:hAnsi="Verdana"/>
            <w:b w:val="0"/>
            <w:bCs/>
            <w:sz w:val="20"/>
          </w:rPr>
          <w:delText>3.</w:delText>
        </w:r>
        <w:r w:rsidDel="00F14F5D">
          <w:rPr>
            <w:rFonts w:ascii="Verdana" w:hAnsi="Verdana"/>
            <w:sz w:val="20"/>
          </w:rPr>
          <w:delText xml:space="preserve"> </w:delText>
        </w:r>
        <w:r w:rsidRPr="004345A0" w:rsidDel="00F14F5D">
          <w:rPr>
            <w:rFonts w:ascii="Verdana" w:hAnsi="Verdana"/>
            <w:b w:val="0"/>
            <w:bCs/>
            <w:sz w:val="20"/>
          </w:rPr>
          <w:delText>Será inicialmente considerada Data de Aniversário d</w:delText>
        </w:r>
        <w:r w:rsidRPr="003B4FDD" w:rsidDel="00F14F5D">
          <w:rPr>
            <w:rFonts w:ascii="Verdana" w:hAnsi="Verdana"/>
            <w:b w:val="0"/>
            <w:bCs/>
            <w:sz w:val="20"/>
          </w:rPr>
          <w:delText>a</w:delText>
        </w:r>
        <w:r w:rsidRPr="004345A0" w:rsidDel="00F14F5D">
          <w:rPr>
            <w:rFonts w:ascii="Verdana" w:hAnsi="Verdana"/>
            <w:b w:val="0"/>
            <w:bCs/>
            <w:sz w:val="20"/>
          </w:rPr>
          <w:delText xml:space="preserve">s </w:delText>
        </w:r>
        <w:r w:rsidRPr="003B4FDD" w:rsidDel="00F14F5D">
          <w:rPr>
            <w:rFonts w:ascii="Verdana" w:hAnsi="Verdana"/>
            <w:b w:val="0"/>
            <w:bCs/>
            <w:sz w:val="20"/>
          </w:rPr>
          <w:delText>Debêntures</w:delText>
        </w:r>
        <w:r w:rsidRPr="004345A0" w:rsidDel="00F14F5D">
          <w:rPr>
            <w:rFonts w:ascii="Verdana" w:hAnsi="Verdana"/>
            <w:b w:val="0"/>
            <w:bCs/>
            <w:sz w:val="20"/>
          </w:rPr>
          <w:delText xml:space="preserve"> todos os dias </w:delText>
        </w:r>
        <w:r w:rsidRPr="003B4FDD" w:rsidDel="00F14F5D">
          <w:rPr>
            <w:rFonts w:ascii="Verdana" w:hAnsi="Verdana"/>
            <w:b w:val="0"/>
            <w:bCs/>
            <w:sz w:val="20"/>
          </w:rPr>
          <w:delText>[</w:delText>
        </w:r>
        <w:r w:rsidRPr="00C73EC1" w:rsidDel="00F14F5D">
          <w:rPr>
            <w:rFonts w:ascii="Verdana" w:hAnsi="Verdana"/>
            <w:b w:val="0"/>
            <w:bCs/>
            <w:sz w:val="20"/>
            <w:highlight w:val="yellow"/>
          </w:rPr>
          <w:delText>=</w:delText>
        </w:r>
        <w:r w:rsidRPr="003B4FDD" w:rsidDel="00F14F5D">
          <w:rPr>
            <w:rFonts w:ascii="Verdana" w:hAnsi="Verdana"/>
            <w:b w:val="0"/>
            <w:bCs/>
            <w:sz w:val="20"/>
          </w:rPr>
          <w:delText>]</w:delText>
        </w:r>
        <w:r w:rsidDel="00F14F5D">
          <w:rPr>
            <w:rFonts w:ascii="Verdana" w:hAnsi="Verdana"/>
            <w:b w:val="0"/>
            <w:bCs/>
            <w:sz w:val="20"/>
          </w:rPr>
          <w:delText xml:space="preserve"> de [</w:delText>
        </w:r>
        <w:r w:rsidRPr="00C73EC1" w:rsidDel="00F14F5D">
          <w:rPr>
            <w:rFonts w:ascii="Verdana" w:hAnsi="Verdana"/>
            <w:b w:val="0"/>
            <w:bCs/>
            <w:sz w:val="20"/>
            <w:highlight w:val="yellow"/>
          </w:rPr>
          <w:delText>=</w:delText>
        </w:r>
        <w:r w:rsidDel="00F14F5D">
          <w:rPr>
            <w:rFonts w:ascii="Verdana" w:hAnsi="Verdana"/>
            <w:b w:val="0"/>
            <w:bCs/>
            <w:sz w:val="20"/>
          </w:rPr>
          <w:delText>]</w:delText>
        </w:r>
        <w:r w:rsidRPr="004345A0" w:rsidDel="00F14F5D">
          <w:rPr>
            <w:rFonts w:ascii="Verdana" w:hAnsi="Verdana"/>
            <w:b w:val="0"/>
            <w:bCs/>
            <w:sz w:val="20"/>
          </w:rPr>
          <w:delText xml:space="preserve"> de cada ano.</w:delText>
        </w:r>
      </w:del>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7FBAF499"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 xml:space="preserve">tualizado, conforme aplicável, desde a Data de Emissão, serão equivalentes a </w:t>
      </w:r>
      <w:ins w:id="215" w:author="Fernanda Tatto" w:date="2021-03-23T15:17:00Z">
        <w:r w:rsidR="00155158">
          <w:t>[</w:t>
        </w:r>
      </w:ins>
      <w:r w:rsidRPr="00C73EC1">
        <w:t>5,</w:t>
      </w:r>
      <w:del w:id="216" w:author="Fernanda Tatto" w:date="2021-03-23T09:37:00Z">
        <w:r w:rsidRPr="00C73EC1" w:rsidDel="00F14F5D">
          <w:delText>00</w:delText>
        </w:r>
      </w:del>
      <w:ins w:id="217" w:author="Fernanda Tatto" w:date="2021-03-23T09:37:00Z">
        <w:r w:rsidR="00F14F5D">
          <w:t>20</w:t>
        </w:r>
      </w:ins>
      <w:r w:rsidRPr="00C73EC1">
        <w:t xml:space="preserve">% (cinco inteiros </w:t>
      </w:r>
      <w:ins w:id="218" w:author="Fernanda Tatto" w:date="2021-03-23T09:37:00Z">
        <w:r w:rsidR="00F14F5D">
          <w:t xml:space="preserve">e vinte centésimos </w:t>
        </w:r>
      </w:ins>
      <w:r w:rsidRPr="00C73EC1">
        <w:t>por cento)</w:t>
      </w:r>
      <w:ins w:id="219" w:author="Fernanda Tatto" w:date="2021-03-23T15:17:00Z">
        <w:r w:rsidR="00155158">
          <w:t>]</w:t>
        </w:r>
      </w:ins>
      <w:r w:rsidRPr="00C73EC1">
        <w:t xml:space="preserve">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E40DFA">
        <w:t>[</w:t>
      </w:r>
      <w:r w:rsidR="00E40DFA" w:rsidRPr="00C14A4A">
        <w:rPr>
          <w:b/>
          <w:bCs/>
          <w:highlight w:val="lightGray"/>
        </w:rPr>
        <w:t>Nota SMT:</w:t>
      </w:r>
      <w:r w:rsidR="00E40DFA" w:rsidRPr="00C14A4A">
        <w:rPr>
          <w:highlight w:val="lightGray"/>
        </w:rPr>
        <w:t xml:space="preserve"> alterações na cláusula sobre validação XPI</w:t>
      </w:r>
      <w:r w:rsidR="00E40DFA">
        <w:t>]</w:t>
      </w:r>
      <w:ins w:id="220" w:author="Fernanda Tatto" w:date="2021-03-23T15:17:00Z">
        <w:r w:rsidR="00155158" w:rsidRPr="00155158">
          <w:t xml:space="preserve"> </w:t>
        </w:r>
        <w:r w:rsidR="00155158">
          <w:t>[</w:t>
        </w:r>
        <w:r w:rsidR="00155158" w:rsidRPr="00C32F9B">
          <w:rPr>
            <w:highlight w:val="green"/>
          </w:rPr>
          <w:t>XPA: taxa em discussão</w:t>
        </w:r>
        <w:r w:rsidR="00155158">
          <w:rPr>
            <w:highlight w:val="green"/>
          </w:rPr>
          <w:t>, estando ok com o racional da cláusula</w:t>
        </w:r>
        <w:r w:rsidR="00155158">
          <w:t>]</w:t>
        </w:r>
      </w:ins>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7D5D8A94"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ins w:id="221" w:author="Fernanda Tatto" w:date="2021-03-23T09:37:00Z">
        <w:r w:rsidR="00F14F5D">
          <w:rPr>
            <w:rFonts w:ascii="Verdana" w:hAnsi="Verdana" w:cs="Leelawadee"/>
            <w:bCs/>
            <w:color w:val="000000"/>
            <w:sz w:val="20"/>
          </w:rPr>
          <w:t>20</w:t>
        </w:r>
      </w:ins>
      <w:del w:id="222" w:author="Fernanda Tatto" w:date="2021-03-23T09:37:00Z">
        <w:r w:rsidR="004345A0" w:rsidRPr="00C73EC1" w:rsidDel="00F14F5D">
          <w:rPr>
            <w:rFonts w:ascii="Verdana" w:hAnsi="Verdana" w:cs="Leelawadee"/>
            <w:bCs/>
            <w:color w:val="000000"/>
            <w:sz w:val="20"/>
          </w:rPr>
          <w:delText>00</w:delText>
        </w:r>
      </w:del>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ins w:id="223" w:author="Fernanda Tatto" w:date="2021-03-23T09:37:00Z">
        <w:r w:rsidR="00F14F5D">
          <w:rPr>
            <w:rFonts w:ascii="Verdana" w:hAnsi="Verdana" w:cs="Leelawadee"/>
            <w:bCs/>
            <w:color w:val="000000"/>
            <w:sz w:val="20"/>
          </w:rPr>
          <w:t xml:space="preserve"> e vinte centésimos</w:t>
        </w:r>
      </w:ins>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ins w:id="224" w:author="Fernanda Tatto" w:date="2021-03-23T15:17:00Z">
        <w:r w:rsidR="00155158">
          <w:t>, sem prejuízo do prêmio nas hipóteses aplicáveis</w:t>
        </w:r>
      </w:ins>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A09EF57"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ins w:id="225" w:author="Fernanda Tatto" w:date="2021-03-23T09:37:00Z">
        <w:r w:rsidR="00F14F5D">
          <w:rPr>
            <w:rFonts w:ascii="Verdana" w:hAnsi="Verdana" w:cs="Leelawadee"/>
            <w:bCs/>
            <w:color w:val="000000"/>
            <w:sz w:val="20"/>
          </w:rPr>
          <w:t>2</w:t>
        </w:r>
      </w:ins>
      <w:del w:id="226" w:author="Fernanda Tatto" w:date="2021-03-23T09:37:00Z">
        <w:r w:rsidRPr="00C73EC1" w:rsidDel="00F14F5D">
          <w:rPr>
            <w:rFonts w:ascii="Verdana" w:hAnsi="Verdana" w:cs="Leelawadee"/>
            <w:bCs/>
            <w:color w:val="000000"/>
            <w:sz w:val="20"/>
          </w:rPr>
          <w:delText>0</w:delText>
        </w:r>
      </w:del>
      <w:r w:rsidRPr="00C73EC1">
        <w:rPr>
          <w:rFonts w:ascii="Verdana" w:hAnsi="Verdana" w:cs="Leelawadee"/>
          <w:bCs/>
          <w:color w:val="000000"/>
          <w:sz w:val="20"/>
        </w:rPr>
        <w:t xml:space="preserve">000% (cinco inteiros </w:t>
      </w:r>
      <w:ins w:id="227" w:author="Fernanda Tatto" w:date="2021-03-23T09:37:00Z">
        <w:r w:rsidR="00F14F5D">
          <w:rPr>
            <w:rFonts w:ascii="Verdana" w:hAnsi="Verdana" w:cs="Leelawadee"/>
            <w:bCs/>
            <w:color w:val="000000"/>
            <w:sz w:val="20"/>
          </w:rPr>
          <w:t xml:space="preserve">e vinte centésimos </w:t>
        </w:r>
      </w:ins>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ins w:id="228" w:author="Fernanda Tatto" w:date="2021-03-23T09:59:00Z">
        <w:r w:rsidR="00380681">
          <w:rPr>
            <w:rFonts w:ascii="Verdana" w:hAnsi="Verdana" w:cs="Leelawadee"/>
            <w:bCs/>
            <w:color w:val="000000"/>
            <w:sz w:val="20"/>
          </w:rPr>
          <w:t>[</w:t>
        </w:r>
        <w:r w:rsidR="00380681" w:rsidRPr="00380681">
          <w:rPr>
            <w:rFonts w:ascii="Verdana" w:hAnsi="Verdana" w:cs="Leelawadee"/>
            <w:b/>
            <w:color w:val="000000"/>
            <w:sz w:val="20"/>
            <w:highlight w:val="yellow"/>
            <w:rPrChange w:id="229" w:author="Fernanda Tatto" w:date="2021-03-23T10:00:00Z">
              <w:rPr>
                <w:rFonts w:ascii="Verdana" w:hAnsi="Verdana" w:cs="Leelawadee"/>
                <w:bCs/>
                <w:color w:val="000000"/>
                <w:sz w:val="20"/>
              </w:rPr>
            </w:rPrChange>
          </w:rPr>
          <w:t>GAIA</w:t>
        </w:r>
        <w:r w:rsidR="00380681" w:rsidRPr="00380681">
          <w:rPr>
            <w:rFonts w:ascii="Verdana" w:hAnsi="Verdana" w:cs="Leelawadee"/>
            <w:bCs/>
            <w:color w:val="000000"/>
            <w:sz w:val="20"/>
            <w:highlight w:val="yellow"/>
            <w:rPrChange w:id="230" w:author="Fernanda Tatto" w:date="2021-03-23T09:59:00Z">
              <w:rPr>
                <w:rFonts w:ascii="Verdana" w:hAnsi="Verdana" w:cs="Leelawadee"/>
                <w:bCs/>
                <w:color w:val="000000"/>
                <w:sz w:val="20"/>
              </w:rPr>
            </w:rPrChange>
          </w:rPr>
          <w:t xml:space="preserve">: no caso não deveríamos considerar o 3,75% para os CRI da </w:t>
        </w:r>
        <w:proofErr w:type="spellStart"/>
        <w:r w:rsidR="00380681" w:rsidRPr="00380681">
          <w:rPr>
            <w:rFonts w:ascii="Verdana" w:hAnsi="Verdana" w:cs="Leelawadee"/>
            <w:bCs/>
            <w:color w:val="000000"/>
            <w:sz w:val="20"/>
            <w:highlight w:val="yellow"/>
            <w:rPrChange w:id="231" w:author="Fernanda Tatto" w:date="2021-03-23T09:59:00Z">
              <w:rPr>
                <w:rFonts w:ascii="Verdana" w:hAnsi="Verdana" w:cs="Leelawadee"/>
                <w:bCs/>
                <w:color w:val="000000"/>
                <w:sz w:val="20"/>
              </w:rPr>
            </w:rPrChange>
          </w:rPr>
          <w:t>Serie</w:t>
        </w:r>
        <w:proofErr w:type="spellEnd"/>
        <w:r w:rsidR="00380681" w:rsidRPr="00380681">
          <w:rPr>
            <w:rFonts w:ascii="Verdana" w:hAnsi="Verdana" w:cs="Leelawadee"/>
            <w:bCs/>
            <w:color w:val="000000"/>
            <w:sz w:val="20"/>
            <w:highlight w:val="yellow"/>
            <w:rPrChange w:id="232" w:author="Fernanda Tatto" w:date="2021-03-23T09:59:00Z">
              <w:rPr>
                <w:rFonts w:ascii="Verdana" w:hAnsi="Verdana" w:cs="Leelawadee"/>
                <w:bCs/>
                <w:color w:val="000000"/>
                <w:sz w:val="20"/>
              </w:rPr>
            </w:rPrChange>
          </w:rPr>
          <w:t xml:space="preserve"> 160</w:t>
        </w:r>
        <w:proofErr w:type="gramStart"/>
        <w:r w:rsidR="00380681" w:rsidRPr="00380681">
          <w:rPr>
            <w:rFonts w:ascii="Verdana" w:hAnsi="Verdana" w:cs="Leelawadee"/>
            <w:bCs/>
            <w:color w:val="000000"/>
            <w:sz w:val="20"/>
            <w:highlight w:val="yellow"/>
            <w:rPrChange w:id="233" w:author="Fernanda Tatto" w:date="2021-03-23T09:59:00Z">
              <w:rPr>
                <w:rFonts w:ascii="Verdana" w:hAnsi="Verdana" w:cs="Leelawadee"/>
                <w:bCs/>
                <w:color w:val="000000"/>
                <w:sz w:val="20"/>
              </w:rPr>
            </w:rPrChange>
          </w:rPr>
          <w:t>?</w:t>
        </w:r>
        <w:r w:rsidR="00380681">
          <w:rPr>
            <w:rFonts w:ascii="Verdana" w:hAnsi="Verdana" w:cs="Leelawadee"/>
            <w:bCs/>
            <w:color w:val="000000"/>
            <w:sz w:val="20"/>
          </w:rPr>
          <w:t>]</w:t>
        </w:r>
      </w:ins>
      <w:ins w:id="234" w:author="Fernanda Tatto" w:date="2021-03-23T10:29:00Z">
        <w:r w:rsidR="00464E63">
          <w:rPr>
            <w:rFonts w:ascii="Verdana" w:hAnsi="Verdana" w:cs="Leelawadee"/>
            <w:bCs/>
            <w:color w:val="000000"/>
            <w:sz w:val="20"/>
          </w:rPr>
          <w:t>[</w:t>
        </w:r>
        <w:proofErr w:type="gramEnd"/>
        <w:r w:rsidR="00464E63" w:rsidRPr="00464E63">
          <w:rPr>
            <w:rFonts w:ascii="Verdana" w:hAnsi="Verdana" w:cs="Leelawadee"/>
            <w:b/>
            <w:color w:val="000000"/>
            <w:sz w:val="20"/>
            <w:highlight w:val="yellow"/>
            <w:rPrChange w:id="235" w:author="Fernanda Tatto" w:date="2021-03-23T10:30:00Z">
              <w:rPr>
                <w:rFonts w:ascii="Verdana" w:hAnsi="Verdana" w:cs="Leelawadee"/>
                <w:bCs/>
                <w:color w:val="000000"/>
                <w:sz w:val="20"/>
              </w:rPr>
            </w:rPrChange>
          </w:rPr>
          <w:t>Nota SMT:</w:t>
        </w:r>
        <w:r w:rsidR="00464E63" w:rsidRPr="00464E63">
          <w:rPr>
            <w:rFonts w:ascii="Verdana" w:hAnsi="Verdana" w:cs="Leelawadee"/>
            <w:bCs/>
            <w:color w:val="000000"/>
            <w:sz w:val="20"/>
            <w:highlight w:val="yellow"/>
            <w:rPrChange w:id="236" w:author="Fernanda Tatto" w:date="2021-03-23T10:30:00Z">
              <w:rPr>
                <w:rFonts w:ascii="Verdana" w:hAnsi="Verdana" w:cs="Leelawadee"/>
                <w:bCs/>
                <w:color w:val="000000"/>
                <w:sz w:val="20"/>
              </w:rPr>
            </w:rPrChange>
          </w:rPr>
          <w:t xml:space="preserve"> considerar comentár</w:t>
        </w:r>
      </w:ins>
      <w:ins w:id="237" w:author="Fernanda Tatto" w:date="2021-03-23T10:30:00Z">
        <w:r w:rsidR="00464E63" w:rsidRPr="00464E63">
          <w:rPr>
            <w:rFonts w:ascii="Verdana" w:hAnsi="Verdana" w:cs="Leelawadee"/>
            <w:bCs/>
            <w:color w:val="000000"/>
            <w:sz w:val="20"/>
            <w:highlight w:val="yellow"/>
            <w:rPrChange w:id="238" w:author="Fernanda Tatto" w:date="2021-03-23T10:30:00Z">
              <w:rPr>
                <w:rFonts w:ascii="Verdana" w:hAnsi="Verdana" w:cs="Leelawadee"/>
                <w:bCs/>
                <w:color w:val="000000"/>
                <w:sz w:val="20"/>
              </w:rPr>
            </w:rPrChange>
          </w:rPr>
          <w:t>io RB de alteração da taxa para 3,95, conforme o caso</w:t>
        </w:r>
        <w:r w:rsidR="00464E63">
          <w:rPr>
            <w:rFonts w:ascii="Verdana" w:hAnsi="Verdana" w:cs="Leelawadee"/>
            <w:bCs/>
            <w:color w:val="000000"/>
            <w:sz w:val="20"/>
          </w:rPr>
          <w:t>]</w:t>
        </w:r>
      </w:ins>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AD3415"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AD3415"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239"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w:t>
      </w:r>
      <w:r w:rsidR="00585F71" w:rsidRPr="008E11DF">
        <w:rPr>
          <w:rFonts w:ascii="Verdana" w:eastAsia="TrebuchetMS" w:hAnsi="Verdana" w:cs="Trebuchet MS"/>
          <w:sz w:val="20"/>
        </w:rPr>
        <w:lastRenderedPageBreak/>
        <w:t xml:space="preserve">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239"/>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240" w:name="_Ref286330516"/>
      <w:bookmarkStart w:id="241" w:name="_Ref286331549"/>
      <w:bookmarkStart w:id="242" w:name="_Ref286154048"/>
      <w:bookmarkEnd w:id="187"/>
      <w:bookmarkEnd w:id="188"/>
      <w:bookmarkEnd w:id="189"/>
      <w:bookmarkEnd w:id="191"/>
    </w:p>
    <w:p w14:paraId="4D21402C" w14:textId="6DB9845B" w:rsidR="00DE3BF9" w:rsidRDefault="00CB0A20" w:rsidP="007B7626">
      <w:pPr>
        <w:pStyle w:val="Ttulo2"/>
        <w:ind w:left="0" w:firstLine="0"/>
        <w:rPr>
          <w:u w:val="single"/>
        </w:rPr>
      </w:pPr>
      <w:bookmarkStart w:id="243" w:name="_DV_M80"/>
      <w:bookmarkStart w:id="244" w:name="_DV_M81"/>
      <w:bookmarkEnd w:id="240"/>
      <w:bookmarkEnd w:id="241"/>
      <w:bookmarkEnd w:id="242"/>
      <w:bookmarkEnd w:id="243"/>
      <w:bookmarkEnd w:id="244"/>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245" w:name="_Ref534176584"/>
      <w:bookmarkEnd w:id="179"/>
      <w:bookmarkEnd w:id="190"/>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246" w:name="_DV_M153"/>
      <w:bookmarkEnd w:id="246"/>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06061BA1" w:rsidR="000200C1" w:rsidRDefault="006A239D" w:rsidP="00C642D1">
      <w:pPr>
        <w:pStyle w:val="Ttulo3"/>
        <w:ind w:left="0" w:firstLine="0"/>
        <w:rPr>
          <w:rFonts w:cs="Leelawadee"/>
          <w:bCs w:val="0"/>
          <w:color w:val="000000"/>
        </w:rPr>
      </w:pPr>
      <w:r w:rsidRPr="00C96ED0">
        <w:rPr>
          <w:lang w:bidi="pa-IN"/>
        </w:rPr>
        <w:t>O</w:t>
      </w:r>
      <w:r w:rsidRPr="00155158">
        <w:rPr>
          <w:rFonts w:eastAsia="Garamond"/>
        </w:rPr>
        <w:t xml:space="preserve"> </w:t>
      </w:r>
      <w:r w:rsidR="00380681" w:rsidRPr="00155158">
        <w:rPr>
          <w:rFonts w:eastAsia="Garamond"/>
        </w:rPr>
        <w:t xml:space="preserve">Valor de Resgate Antecipado Facultativo será </w:t>
      </w:r>
      <w:bookmarkStart w:id="247" w:name="_Hlk19523820"/>
      <w:r w:rsidR="00380681" w:rsidRPr="00155158">
        <w:rPr>
          <w:rFonts w:eastAsia="Garamond"/>
        </w:rPr>
        <w:t xml:space="preserve">equivalente ao proporcional dos Créditos Imobiliários lastro dos CRI Garantia ainda não pagos, devidamente atualizados monetariamente desde a última data de atualização até a data de respectivo resgate, de forma </w:t>
      </w:r>
      <w:r w:rsidR="00380681" w:rsidRPr="00155158">
        <w:rPr>
          <w:rFonts w:eastAsia="Garamond"/>
          <w:i/>
        </w:rPr>
        <w:t xml:space="preserve">pro rata </w:t>
      </w:r>
      <w:proofErr w:type="spellStart"/>
      <w:r w:rsidR="00380681" w:rsidRPr="00155158">
        <w:rPr>
          <w:rFonts w:eastAsia="Garamond"/>
          <w:i/>
        </w:rPr>
        <w:t>temporis</w:t>
      </w:r>
      <w:proofErr w:type="spellEnd"/>
      <w:r w:rsidR="00380681" w:rsidRPr="00155158">
        <w:rPr>
          <w:rFonts w:eastAsia="Garamond"/>
        </w:rPr>
        <w:t xml:space="preserve">, trazidos a valor presente pela taxa de desconto equivalente </w:t>
      </w:r>
      <w:r w:rsidR="00380681" w:rsidRPr="00155158">
        <w:rPr>
          <w:b/>
        </w:rPr>
        <w:t>(i)</w:t>
      </w:r>
      <w:r w:rsidR="00380681" w:rsidRPr="00C96ED0">
        <w:t xml:space="preserve"> </w:t>
      </w:r>
      <w:bookmarkEnd w:id="247"/>
      <w:r w:rsidR="00380681" w:rsidRPr="00C96ED0">
        <w:t xml:space="preserve">ao cupom da </w:t>
      </w:r>
      <w:r w:rsidR="00380681" w:rsidRPr="006F0FD2">
        <w:t xml:space="preserve">nota do Tesouro IPCA + com juros semestrais, com vencimento em </w:t>
      </w:r>
      <w:r w:rsidR="00380681" w:rsidRPr="006F0FD2">
        <w:rPr>
          <w:lang w:bidi="pa-IN"/>
        </w:rPr>
        <w:t>2026</w:t>
      </w:r>
      <w:r w:rsidR="00380681" w:rsidRPr="006F0FD2">
        <w:t xml:space="preserve"> (“</w:t>
      </w:r>
      <w:r w:rsidR="00380681" w:rsidRPr="00155158">
        <w:rPr>
          <w:u w:val="single"/>
        </w:rPr>
        <w:t>NTN-B</w:t>
      </w:r>
      <w:r w:rsidR="00380681" w:rsidRPr="006F0FD2">
        <w:t>”), a saber</w:t>
      </w:r>
      <w:r w:rsidR="00380681" w:rsidRPr="00155158">
        <w:rPr>
          <w:i/>
          <w:iCs/>
        </w:rPr>
        <w:t xml:space="preserve"> </w:t>
      </w:r>
      <w:r w:rsidR="00380681" w:rsidRPr="006F0FD2">
        <w:t>2,6900</w:t>
      </w:r>
      <w:r w:rsidR="00380681" w:rsidRPr="00DA3380">
        <w:t>%</w:t>
      </w:r>
      <w:r w:rsidR="00380681" w:rsidRPr="006F0FD2">
        <w:t xml:space="preserve"> (dois inteiros e sessenta e nove centésimos por cento); ou </w:t>
      </w:r>
      <w:r w:rsidR="00380681" w:rsidRPr="00155158">
        <w:rPr>
          <w:b/>
        </w:rPr>
        <w:t>(</w:t>
      </w:r>
      <w:proofErr w:type="spellStart"/>
      <w:r w:rsidR="00380681" w:rsidRPr="00155158">
        <w:rPr>
          <w:b/>
        </w:rPr>
        <w:t>ii</w:t>
      </w:r>
      <w:proofErr w:type="spellEnd"/>
      <w:r w:rsidR="00380681" w:rsidRPr="00155158">
        <w:rPr>
          <w:b/>
        </w:rPr>
        <w:t>)</w:t>
      </w:r>
      <w:r w:rsidR="00380681" w:rsidRPr="006F0FD2">
        <w:t xml:space="preserve"> ao cupom</w:t>
      </w:r>
      <w:r w:rsidR="00380681" w:rsidRPr="00C96ED0">
        <w:t xml:space="preserve"> da NTN-B com </w:t>
      </w:r>
      <w:proofErr w:type="spellStart"/>
      <w:r w:rsidR="00380681" w:rsidRPr="00155158">
        <w:rPr>
          <w:i/>
        </w:rPr>
        <w:t>duration</w:t>
      </w:r>
      <w:proofErr w:type="spellEnd"/>
      <w:r w:rsidR="00380681" w:rsidRPr="00C96ED0">
        <w:t xml:space="preserve"> e liquidez mais próximas ao prazo remanescente da operação no momento do pagamento</w:t>
      </w:r>
      <w:r w:rsidR="00380681" w:rsidRPr="00155158">
        <w:rPr>
          <w:rFonts w:eastAsia="Garamond"/>
        </w:rPr>
        <w:t>, das duas a menor taxa (“</w:t>
      </w:r>
      <w:r w:rsidR="00380681" w:rsidRPr="00155158">
        <w:rPr>
          <w:u w:val="single"/>
          <w:lang w:bidi="pa-IN"/>
        </w:rPr>
        <w:t>Valor da Recompra Facultativa</w:t>
      </w:r>
      <w:r w:rsidR="00380681" w:rsidRPr="00C96ED0">
        <w:rPr>
          <w:lang w:bidi="pa-IN"/>
        </w:rPr>
        <w:t>”).</w:t>
      </w:r>
      <w:r w:rsidR="00380681">
        <w:rPr>
          <w:lang w:bidi="pa-IN"/>
        </w:rPr>
        <w:t xml:space="preserve"> [</w:t>
      </w:r>
      <w:r w:rsidR="00380681" w:rsidRPr="00155158">
        <w:rPr>
          <w:b/>
          <w:highlight w:val="lightGray"/>
          <w:lang w:bidi="pa-IN"/>
        </w:rPr>
        <w:t>Nota Pavarini:</w:t>
      </w:r>
      <w:r w:rsidR="00380681" w:rsidRPr="00155158">
        <w:rPr>
          <w:highlight w:val="lightGray"/>
          <w:lang w:bidi="pa-IN"/>
        </w:rPr>
        <w:t xml:space="preserve"> E quanto à fórmula da Cláusula 5.24? Também é utilizada para cálculo do valor do resgate antecipado facultativo conforme caput</w:t>
      </w:r>
      <w:r w:rsidR="00380681">
        <w:rPr>
          <w:lang w:bidi="pa-IN"/>
        </w:rPr>
        <w:t>.]</w:t>
      </w:r>
      <w:r w:rsidR="00155158" w:rsidRPr="00155158">
        <w:rPr>
          <w:lang w:bidi="pa-IN"/>
        </w:rPr>
        <w:t xml:space="preserve"> </w:t>
      </w:r>
      <w:ins w:id="248" w:author="Samuel Evangelista" w:date="2021-03-23T06:55:00Z">
        <w:r w:rsidR="00155158">
          <w:rPr>
            <w:lang w:bidi="pa-IN"/>
          </w:rPr>
          <w:t>[</w:t>
        </w:r>
        <w:r w:rsidR="00155158" w:rsidRPr="00155158">
          <w:rPr>
            <w:highlight w:val="green"/>
            <w:lang w:bidi="pa-IN"/>
            <w:rPrChange w:id="249" w:author="Samuel Evangelista" w:date="2021-03-23T06:56:00Z">
              <w:rPr>
                <w:lang w:bidi="pa-IN"/>
              </w:rPr>
            </w:rPrChange>
          </w:rPr>
          <w:t>XPA: a fórmula do item 5.24 seria só pra fins de cálculo d</w:t>
        </w:r>
      </w:ins>
      <w:ins w:id="250" w:author="Samuel Evangelista" w:date="2021-03-23T06:56:00Z">
        <w:r w:rsidR="00155158" w:rsidRPr="00155158">
          <w:rPr>
            <w:highlight w:val="green"/>
            <w:lang w:bidi="pa-IN"/>
            <w:rPrChange w:id="251" w:author="Samuel Evangelista" w:date="2021-03-23T06:56:00Z">
              <w:rPr>
                <w:lang w:bidi="pa-IN"/>
              </w:rPr>
            </w:rPrChange>
          </w:rPr>
          <w:t>o resgate sem prêmio</w:t>
        </w:r>
      </w:ins>
      <w:ins w:id="252" w:author="Samuel Evangelista" w:date="2021-03-23T06:55:00Z">
        <w:r w:rsidR="00155158">
          <w:rPr>
            <w:lang w:bidi="pa-IN"/>
          </w:rPr>
          <w:t xml:space="preserve">] </w:t>
        </w:r>
      </w:ins>
      <w:ins w:id="253" w:author="Paulo Faria" w:date="2021-03-22T18:59:00Z">
        <w:r w:rsidR="00155158">
          <w:rPr>
            <w:lang w:bidi="pa-IN"/>
          </w:rPr>
          <w:t xml:space="preserve">[GAIA: seguindo o Termo de Securitização entendemos que </w:t>
        </w:r>
      </w:ins>
      <w:ins w:id="254" w:author="Paulo Faria" w:date="2021-03-22T21:02:00Z">
        <w:r w:rsidR="00155158">
          <w:rPr>
            <w:lang w:bidi="pa-IN"/>
          </w:rPr>
          <w:t>deveríamos</w:t>
        </w:r>
      </w:ins>
      <w:ins w:id="255" w:author="Paulo Faria" w:date="2021-03-22T18:59:00Z">
        <w:r w:rsidR="00155158">
          <w:rPr>
            <w:lang w:bidi="pa-IN"/>
          </w:rPr>
          <w:t xml:space="preserve"> </w:t>
        </w:r>
      </w:ins>
      <w:ins w:id="256" w:author="Paulo Faria" w:date="2021-03-22T19:30:00Z">
        <w:r w:rsidR="00155158">
          <w:rPr>
            <w:lang w:bidi="pa-IN"/>
          </w:rPr>
          <w:t xml:space="preserve">seguir </w:t>
        </w:r>
      </w:ins>
      <w:ins w:id="257" w:author="Paulo Faria" w:date="2021-03-22T18:59:00Z">
        <w:r w:rsidR="00155158">
          <w:rPr>
            <w:lang w:bidi="pa-IN"/>
          </w:rPr>
          <w:t xml:space="preserve">a </w:t>
        </w:r>
        <w:proofErr w:type="gramStart"/>
        <w:r w:rsidR="00155158">
          <w:rPr>
            <w:lang w:bidi="pa-IN"/>
          </w:rPr>
          <w:t>formula</w:t>
        </w:r>
        <w:proofErr w:type="gramEnd"/>
        <w:r w:rsidR="00155158">
          <w:rPr>
            <w:lang w:bidi="pa-IN"/>
          </w:rPr>
          <w:t xml:space="preserve"> da Cláusula 5.24</w:t>
        </w:r>
      </w:ins>
      <w:ins w:id="258" w:author="Paulo Faria" w:date="2021-03-22T21:02:00Z">
        <w:r w:rsidR="00155158">
          <w:rPr>
            <w:lang w:bidi="pa-IN"/>
          </w:rPr>
          <w:t xml:space="preserve">, mas utilizar a </w:t>
        </w:r>
      </w:ins>
      <w:ins w:id="259" w:author="Paulo Faria" w:date="2021-03-22T21:03:00Z">
        <w:r w:rsidR="00155158">
          <w:rPr>
            <w:lang w:bidi="pa-IN"/>
          </w:rPr>
          <w:t>3,75% como taxa de desconto para os CRI de da S160.</w:t>
        </w:r>
      </w:ins>
      <w:ins w:id="260" w:author="Paulo Faria" w:date="2021-03-22T19:00:00Z">
        <w:r w:rsidR="00155158">
          <w:rPr>
            <w:lang w:bidi="pa-IN"/>
          </w:rPr>
          <w:t>]</w:t>
        </w:r>
      </w:ins>
      <w:ins w:id="261" w:author="Samuel Evangelista" w:date="2021-03-23T06:56:00Z">
        <w:r w:rsidR="00155158">
          <w:rPr>
            <w:lang w:bidi="pa-IN"/>
          </w:rPr>
          <w:t xml:space="preserve"> [</w:t>
        </w:r>
        <w:r w:rsidR="00155158" w:rsidRPr="00155158">
          <w:rPr>
            <w:highlight w:val="green"/>
            <w:lang w:bidi="pa-IN"/>
            <w:rPrChange w:id="262" w:author="Samuel Evangelista" w:date="2021-03-23T06:57:00Z">
              <w:rPr>
                <w:lang w:bidi="pa-IN"/>
              </w:rPr>
            </w:rPrChange>
          </w:rPr>
          <w:t xml:space="preserve">XPA: dado que aqui estamos tratando do </w:t>
        </w:r>
      </w:ins>
      <w:ins w:id="263" w:author="Samuel Evangelista" w:date="2021-03-23T06:57:00Z">
        <w:r w:rsidR="00155158" w:rsidRPr="00155158">
          <w:rPr>
            <w:highlight w:val="green"/>
            <w:lang w:bidi="pa-IN"/>
            <w:rPrChange w:id="264" w:author="Samuel Evangelista" w:date="2021-03-23T06:57:00Z">
              <w:rPr>
                <w:lang w:bidi="pa-IN"/>
              </w:rPr>
            </w:rPrChange>
          </w:rPr>
          <w:t>valor da debenture, teríamos de fato uma taxa diferente da taxa de 3,75% prevista no TS para a série 160</w:t>
        </w:r>
      </w:ins>
      <w:ins w:id="265" w:author="Samuel Evangelista" w:date="2021-03-23T06:56:00Z">
        <w:r w:rsidR="00155158">
          <w:rPr>
            <w:lang w:bidi="pa-IN"/>
          </w:rPr>
          <w:t>]</w:t>
        </w:r>
      </w:ins>
      <w:r w:rsidR="00155158" w:rsidRPr="00155158">
        <w:rPr>
          <w:rFonts w:cs="Leelawadee"/>
          <w:color w:val="000000"/>
        </w:rPr>
        <w:t xml:space="preserve"> </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Ttulo3"/>
        <w:numPr>
          <w:ilvl w:val="0"/>
          <w:numId w:val="0"/>
        </w:numPr>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266" w:name="_Ref25855612"/>
      <w:bookmarkStart w:id="267" w:name="_Hlk24451323"/>
      <w:bookmarkStart w:id="268" w:name="_Hlk27405407"/>
      <w:r w:rsidRPr="00A8608B">
        <w:rPr>
          <w:rFonts w:eastAsia="Arial Unicode MS" w:cs="Tahoma"/>
        </w:rPr>
        <w:t xml:space="preserve">A </w:t>
      </w:r>
      <w:bookmarkEnd w:id="266"/>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w:t>
      </w:r>
      <w:r w:rsidRPr="00A8608B">
        <w:rPr>
          <w:rFonts w:eastAsia="Arial Unicode MS" w:cs="Tahoma"/>
        </w:rPr>
        <w:lastRenderedPageBreak/>
        <w:t xml:space="preserve">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Ttulo3"/>
        <w:numPr>
          <w:ilvl w:val="0"/>
          <w:numId w:val="0"/>
        </w:numPr>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267"/>
      <w:bookmarkEnd w:id="268"/>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1EB4B86F"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269" w:name="_Hlk66200480"/>
      <w:r w:rsidR="00A36455" w:rsidRPr="00DF7D96">
        <w:rPr>
          <w:u w:val="single"/>
        </w:rPr>
        <w:t xml:space="preserve">ou Amortização Extraordinária </w:t>
      </w:r>
      <w:r w:rsidR="00C0103B" w:rsidRPr="00DF7D96">
        <w:rPr>
          <w:u w:val="single"/>
        </w:rPr>
        <w:t>Obrigatória</w:t>
      </w:r>
      <w:bookmarkEnd w:id="269"/>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270" w:name="_Hlk66116892"/>
      <w:bookmarkStart w:id="271" w:name="_Hlk66124038"/>
      <w:r w:rsidR="00F84FE5" w:rsidRPr="00DF7D96">
        <w:t>recompra facultativa dos créditos</w:t>
      </w:r>
      <w:r w:rsidR="007F0924" w:rsidRPr="00DF7D96">
        <w:t xml:space="preserve"> </w:t>
      </w:r>
      <w:r w:rsidR="007B07BA" w:rsidRPr="00DF7D96">
        <w:t>lastro dos CRI Garantia objeto da Alienação Fiduciária</w:t>
      </w:r>
      <w:bookmarkEnd w:id="270"/>
      <w:r w:rsidR="00C212FE" w:rsidRPr="00DF7D96">
        <w:t>,</w:t>
      </w:r>
      <w:r w:rsidR="00F84FE5" w:rsidRPr="00DF7D96">
        <w:t xml:space="preserve"> </w:t>
      </w:r>
      <w:bookmarkStart w:id="272" w:name="_Hlk66950717"/>
      <w:r w:rsidR="00383D2B">
        <w:t xml:space="preserve">cuja cessão foi formalizada por meio dos Contratos de Cessão, </w:t>
      </w:r>
      <w:bookmarkEnd w:id="272"/>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271"/>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44A3C5AA" w:rsidR="00243111" w:rsidRPr="00DF7D96" w:rsidRDefault="00C212FE" w:rsidP="007B7626">
      <w:pPr>
        <w:pStyle w:val="Ttulo3"/>
        <w:ind w:left="0" w:firstLine="0"/>
      </w:pPr>
      <w:bookmarkStart w:id="273" w:name="_Hlk66124067"/>
      <w:r w:rsidRPr="00DF7D96">
        <w:t>Adicionalmente, caso, após a Data de Integralização das Debêntures, ocorra</w:t>
      </w:r>
      <w:r w:rsidR="00FA1FB6" w:rsidRPr="00DF7D96">
        <w:t xml:space="preserve"> </w:t>
      </w:r>
      <w:bookmarkStart w:id="274"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274"/>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w:t>
      </w:r>
      <w:ins w:id="275" w:author="Fernanda Tatto" w:date="2021-03-23T09:40:00Z">
        <w:r w:rsidR="002721DB">
          <w:t xml:space="preserve"> </w:t>
        </w:r>
        <w:bookmarkStart w:id="276" w:name="_Hlk67388853"/>
        <w:r w:rsidR="002721DB">
          <w:t>2 (dois)</w:t>
        </w:r>
      </w:ins>
      <w:del w:id="277" w:author="Fernanda Tatto" w:date="2021-03-23T09:40:00Z">
        <w:r w:rsidR="009A5185" w:rsidRPr="00DF7D96" w:rsidDel="002721DB">
          <w:delText xml:space="preserve"> [</w:delText>
        </w:r>
        <w:r w:rsidR="009A5185" w:rsidRPr="007B7626" w:rsidDel="002721DB">
          <w:rPr>
            <w:highlight w:val="yellow"/>
          </w:rPr>
          <w:delText>=</w:delText>
        </w:r>
        <w:r w:rsidR="009A5185" w:rsidRPr="00DF7D96" w:rsidDel="002721DB">
          <w:delText>]</w:delText>
        </w:r>
      </w:del>
      <w:r w:rsidR="009A5185" w:rsidRPr="00DF7D96">
        <w:t xml:space="preserve"> </w:t>
      </w:r>
      <w:bookmarkEnd w:id="276"/>
      <w:r w:rsidR="009A5185" w:rsidRPr="00DF7D96">
        <w:t xml:space="preserve">Dias Úteis contados de seu recebimento, </w:t>
      </w:r>
      <w:r w:rsidRPr="00DF7D96">
        <w:t xml:space="preserve">à Conta Centralizadora, nos termos do Contrato de Alienação Fiduciária, e utilizados integralmente </w:t>
      </w:r>
      <w:bookmarkStart w:id="278"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273"/>
      <w:bookmarkEnd w:id="278"/>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279" w:name="_Hlk66124111"/>
      <w:r w:rsidR="00014D5F" w:rsidRPr="00DF7D96">
        <w:t xml:space="preserve">obrigatório </w:t>
      </w:r>
      <w:bookmarkEnd w:id="279"/>
      <w:r w:rsidRPr="00DF7D96">
        <w:t>d</w:t>
      </w:r>
      <w:r w:rsidR="008312B7" w:rsidRPr="00DF7D96">
        <w:t>as Debêntures</w:t>
      </w:r>
      <w:r w:rsidR="00BB0D50">
        <w:t>,</w:t>
      </w:r>
      <w:r w:rsidRPr="00DF7D96">
        <w:t xml:space="preserve"> será equivalente </w:t>
      </w:r>
      <w:bookmarkStart w:id="280"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281"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280"/>
      <w:bookmarkEnd w:id="281"/>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Ttulo3"/>
        <w:ind w:left="0" w:firstLine="0"/>
        <w:rPr>
          <w:rStyle w:val="DeltaViewInsertion"/>
          <w:color w:val="auto"/>
          <w:u w:val="none"/>
        </w:rPr>
      </w:pPr>
      <w:bookmarkStart w:id="282" w:name="_Hlk66124347"/>
      <w:bookmarkStart w:id="283" w:name="_Hlk66200366"/>
      <w:r w:rsidRPr="00DF7D96">
        <w:lastRenderedPageBreak/>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284" w:name="_Hlk66950790"/>
      <w:r w:rsidR="00645B26">
        <w:t xml:space="preserve">na qualidade de </w:t>
      </w:r>
      <w:bookmarkStart w:id="285" w:name="_Hlk66716099"/>
      <w:r w:rsidR="00645B26">
        <w:t>detentora dos direitos econômicos dos titulares de CRI Garantia em função da constituição do Usufruto</w:t>
      </w:r>
      <w:bookmarkEnd w:id="285"/>
      <w:r w:rsidR="00645B26">
        <w:t xml:space="preserve">, </w:t>
      </w:r>
      <w:bookmarkEnd w:id="284"/>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282"/>
      <w:bookmarkEnd w:id="283"/>
    </w:p>
    <w:p w14:paraId="3640E92C" w14:textId="77777777" w:rsidR="006C2960" w:rsidRPr="00C14A4A" w:rsidRDefault="006C2960" w:rsidP="00C14A4A"/>
    <w:p w14:paraId="1E470B4D" w14:textId="77796C1B" w:rsidR="00100315" w:rsidRDefault="006C2960" w:rsidP="007B7626">
      <w:pPr>
        <w:pStyle w:val="Ttulo3"/>
        <w:ind w:left="0" w:firstLine="0"/>
        <w:rPr>
          <w:rStyle w:val="DeltaViewInsertion"/>
          <w:color w:val="auto"/>
          <w:u w:val="none"/>
        </w:rPr>
      </w:pPr>
      <w:bookmarkStart w:id="286"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286"/>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Ttulo3"/>
        <w:ind w:left="0" w:firstLine="0"/>
      </w:pPr>
      <w:r w:rsidRPr="00435F0C">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p>
    <w:p w14:paraId="334F1C30" w14:textId="7CF93D31" w:rsidR="002F7EE6" w:rsidRDefault="002F7EE6" w:rsidP="007B7626">
      <w:pPr>
        <w:spacing w:after="0" w:line="320" w:lineRule="exact"/>
      </w:pPr>
    </w:p>
    <w:p w14:paraId="00AD8641" w14:textId="756AED1C" w:rsidR="002F7EE6" w:rsidRPr="00DF7D96" w:rsidRDefault="00C0103B" w:rsidP="007B7626">
      <w:pPr>
        <w:pStyle w:val="Ttulo3"/>
        <w:ind w:left="0" w:firstLine="0"/>
      </w:pPr>
      <w:bookmarkStart w:id="287"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287"/>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w:t>
      </w:r>
      <w:proofErr w:type="gramStart"/>
      <w:r w:rsidRPr="003B4FDD">
        <w:t>forem Debenturistas</w:t>
      </w:r>
      <w:proofErr w:type="gramEnd"/>
      <w:r w:rsidRPr="003B4FDD">
        <w:t xml:space="preserve">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288"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xml:space="preserve">, exclusivamente mediante a compensação dos recursos </w:t>
      </w:r>
      <w:r w:rsidR="002175FC">
        <w:lastRenderedPageBreak/>
        <w:t>recebidos diretamente pela Securitizadora no âmbito dos CRI Garantia, nos termos do Contrato de Alienação Fiduciária</w:t>
      </w:r>
      <w:r w:rsidR="00973E47" w:rsidRPr="003B4FDD">
        <w:t>.</w:t>
      </w:r>
      <w:bookmarkEnd w:id="288"/>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289"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290" w:name="_Ref279851957"/>
      <w:bookmarkEnd w:id="289"/>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290"/>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245"/>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291" w:name="_Ref457475238"/>
      <w:bookmarkStart w:id="292"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w:t>
      </w:r>
      <w:r w:rsidR="000B3E90" w:rsidRPr="00BA3EA8">
        <w:lastRenderedPageBreak/>
        <w:t xml:space="preserve">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291"/>
    <w:bookmarkEnd w:id="292"/>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293" w:name="_Hlk66201322"/>
      <w:bookmarkStart w:id="294" w:name="_Ref534176672"/>
      <w:bookmarkStart w:id="295" w:name="_Ref359943667"/>
      <w:r w:rsidRPr="0050059E">
        <w:t>Observado o disposto na Cláusula 6.1.4, a</w:t>
      </w:r>
      <w:r w:rsidR="00283B73" w:rsidRPr="0050059E">
        <w:t xml:space="preserve">s </w:t>
      </w:r>
      <w:bookmarkEnd w:id="293"/>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294"/>
      <w:bookmarkEnd w:id="295"/>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296"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 xml:space="preserve">na ocorrência de </w:t>
      </w:r>
      <w:r w:rsidRPr="0050059E">
        <w:lastRenderedPageBreak/>
        <w:t>qualquer dos Eventos de Inadimplemento previstos abaixo</w:t>
      </w:r>
      <w:r w:rsidR="00812794" w:rsidRPr="0050059E">
        <w:t xml:space="preserve"> </w:t>
      </w:r>
      <w:bookmarkStart w:id="297" w:name="_Hlk66117496"/>
      <w:r w:rsidR="00812794" w:rsidRPr="0050059E">
        <w:t>(“</w:t>
      </w:r>
      <w:r w:rsidR="00812794" w:rsidRPr="0050059E">
        <w:rPr>
          <w:u w:val="single"/>
        </w:rPr>
        <w:t>Evento de Vencimento Antecipado Automático</w:t>
      </w:r>
      <w:r w:rsidR="00812794" w:rsidRPr="0050059E">
        <w:t>”)</w:t>
      </w:r>
      <w:r w:rsidRPr="0050059E">
        <w:t xml:space="preserve">: </w:t>
      </w:r>
      <w:bookmarkEnd w:id="297"/>
    </w:p>
    <w:p w14:paraId="1E5BAA47" w14:textId="3CCCFC75" w:rsidR="00D8162D" w:rsidRPr="0050059E" w:rsidRDefault="00D8162D" w:rsidP="0050059E">
      <w:pPr>
        <w:spacing w:after="0" w:line="320" w:lineRule="exact"/>
        <w:rPr>
          <w:rFonts w:ascii="Verdana" w:hAnsi="Verdana"/>
          <w:sz w:val="20"/>
        </w:rPr>
      </w:pPr>
      <w:bookmarkStart w:id="298" w:name="_DV_M431"/>
      <w:bookmarkStart w:id="299" w:name="_DV_M254"/>
      <w:bookmarkStart w:id="300" w:name="_DV_M255"/>
      <w:bookmarkStart w:id="301" w:name="_Ref273672022"/>
      <w:bookmarkStart w:id="302" w:name="_Ref130283570"/>
      <w:bookmarkStart w:id="303" w:name="_Ref130301134"/>
      <w:bookmarkStart w:id="304" w:name="_Ref137104995"/>
      <w:bookmarkStart w:id="305" w:name="_Ref137475230"/>
      <w:bookmarkEnd w:id="296"/>
      <w:bookmarkEnd w:id="298"/>
      <w:bookmarkEnd w:id="299"/>
      <w:bookmarkEnd w:id="300"/>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306" w:name="_Hlk66117523"/>
      <w:bookmarkStart w:id="307" w:name="_Ref401563574"/>
      <w:bookmarkEnd w:id="301"/>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306"/>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308"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308"/>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309"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309"/>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511ABCE1" w:rsidR="006313EF" w:rsidRPr="00DA523F" w:rsidRDefault="006313EF" w:rsidP="0050059E">
      <w:pPr>
        <w:pStyle w:val="PargrafodaLista"/>
        <w:numPr>
          <w:ilvl w:val="2"/>
          <w:numId w:val="135"/>
        </w:numPr>
        <w:spacing w:after="0" w:line="320" w:lineRule="exact"/>
        <w:ind w:left="709" w:firstLine="0"/>
        <w:rPr>
          <w:rFonts w:ascii="Verdana" w:hAnsi="Verdana"/>
          <w:sz w:val="20"/>
        </w:rPr>
      </w:pPr>
      <w:bookmarkStart w:id="310" w:name="_Hlk66117557"/>
      <w:r w:rsidRPr="0050059E">
        <w:rPr>
          <w:rFonts w:ascii="Verdana" w:hAnsi="Verdana"/>
          <w:sz w:val="20"/>
        </w:rPr>
        <w:t>(a) </w:t>
      </w:r>
      <w:bookmarkStart w:id="311" w:name="_Hlk67388878"/>
      <w:r w:rsidR="00380681" w:rsidRPr="0050059E">
        <w:rPr>
          <w:rFonts w:ascii="Verdana" w:hAnsi="Verdana"/>
          <w:sz w:val="20"/>
        </w:rPr>
        <w:t xml:space="preserve">liquidação, dissolução total ou parcial; (b) decretação de falência da Companhia e/ou </w:t>
      </w:r>
      <w:del w:id="312" w:author="Olavo Meyer" w:date="2021-03-22T19:58:00Z">
        <w:r w:rsidR="00380681" w:rsidRPr="0050059E" w:rsidDel="00FE795A">
          <w:rPr>
            <w:rFonts w:ascii="Verdana" w:hAnsi="Verdana"/>
            <w:sz w:val="20"/>
          </w:rPr>
          <w:delText xml:space="preserve">de qualquer controladora, sociedade sob controle comum </w:delText>
        </w:r>
      </w:del>
      <w:r w:rsidR="00380681" w:rsidRPr="0050059E">
        <w:rPr>
          <w:rFonts w:ascii="Verdana" w:hAnsi="Verdana"/>
          <w:sz w:val="20"/>
        </w:rPr>
        <w:t xml:space="preserve">e/ou qualquer subsidiária; (c) pedido de autofalência formulado pela Companhia </w:t>
      </w:r>
      <w:del w:id="313" w:author="Olavo Meyer" w:date="2021-03-22T19:58:00Z">
        <w:r w:rsidR="00380681" w:rsidRPr="0050059E" w:rsidDel="00FE795A">
          <w:rPr>
            <w:rFonts w:ascii="Verdana" w:hAnsi="Verdana"/>
            <w:sz w:val="20"/>
          </w:rPr>
          <w:delText xml:space="preserve">e/ou por qualquer controladora, sociedade sob controle comum </w:delText>
        </w:r>
      </w:del>
      <w:r w:rsidR="00380681" w:rsidRPr="0050059E">
        <w:rPr>
          <w:rFonts w:ascii="Verdana" w:hAnsi="Verdana"/>
          <w:sz w:val="20"/>
        </w:rPr>
        <w:t xml:space="preserve">e/ou qualquer subsidiária; (d) decretação de falência da Companhia </w:t>
      </w:r>
      <w:del w:id="314" w:author="Olavo Meyer" w:date="2021-03-22T19:58:00Z">
        <w:r w:rsidR="00380681" w:rsidRPr="0050059E" w:rsidDel="00FE795A">
          <w:rPr>
            <w:rFonts w:ascii="Verdana" w:hAnsi="Verdana"/>
            <w:sz w:val="20"/>
          </w:rPr>
          <w:delText xml:space="preserve">e/ou de qualquer controladora, sociedade sob controle comum </w:delText>
        </w:r>
      </w:del>
      <w:r w:rsidR="00380681" w:rsidRPr="0050059E">
        <w:rPr>
          <w:rFonts w:ascii="Verdana" w:hAnsi="Verdana"/>
          <w:sz w:val="20"/>
        </w:rPr>
        <w:t xml:space="preserve">e/ou qualquer subsidiária; ou (e) pedido de recuperação judicial ou extrajudicial da Companhia </w:t>
      </w:r>
      <w:del w:id="315" w:author="Olavo Meyer" w:date="2021-03-22T19:58:00Z">
        <w:r w:rsidR="00380681" w:rsidRPr="0050059E" w:rsidDel="00FE795A">
          <w:rPr>
            <w:rFonts w:ascii="Verdana" w:hAnsi="Verdana"/>
            <w:sz w:val="20"/>
          </w:rPr>
          <w:delText xml:space="preserve">e/ou de qualquer controladora, sociedade sob controle comum </w:delText>
        </w:r>
      </w:del>
      <w:r w:rsidR="00380681" w:rsidRPr="0050059E">
        <w:rPr>
          <w:rFonts w:ascii="Verdana" w:hAnsi="Verdana"/>
          <w:sz w:val="20"/>
        </w:rPr>
        <w:t>e/ou qualquer subsidiária, independentemente do deferimento ou homologação do respectivo pedido;</w:t>
      </w:r>
      <w:ins w:id="316" w:author="Olavo Meyer" w:date="2021-03-22T19:58:00Z">
        <w:r w:rsidR="00380681">
          <w:rPr>
            <w:rFonts w:ascii="Verdana" w:hAnsi="Verdana"/>
            <w:sz w:val="20"/>
          </w:rPr>
          <w:t xml:space="preserve"> </w:t>
        </w:r>
        <w:r w:rsidR="00380681" w:rsidRPr="00380681">
          <w:rPr>
            <w:rFonts w:ascii="Verdana" w:hAnsi="Verdana"/>
            <w:color w:val="FF0000"/>
            <w:sz w:val="20"/>
            <w:rPrChange w:id="317" w:author="Olavo Meyer" w:date="2021-03-22T19:59:00Z">
              <w:rPr>
                <w:rFonts w:ascii="Verdana" w:hAnsi="Verdana"/>
                <w:sz w:val="20"/>
              </w:rPr>
            </w:rPrChange>
          </w:rPr>
          <w:t>[</w:t>
        </w:r>
      </w:ins>
      <w:r w:rsidR="00380681" w:rsidRPr="00380681">
        <w:rPr>
          <w:rFonts w:ascii="Verdana" w:hAnsi="Verdana"/>
          <w:b/>
          <w:bCs/>
          <w:sz w:val="20"/>
          <w:highlight w:val="yellow"/>
        </w:rPr>
        <w:t xml:space="preserve">Nota </w:t>
      </w:r>
      <w:proofErr w:type="spellStart"/>
      <w:r w:rsidR="00380681" w:rsidRPr="00380681">
        <w:rPr>
          <w:rFonts w:ascii="Verdana" w:hAnsi="Verdana"/>
          <w:b/>
          <w:bCs/>
          <w:sz w:val="20"/>
          <w:highlight w:val="yellow"/>
        </w:rPr>
        <w:t>JurRB</w:t>
      </w:r>
      <w:proofErr w:type="spellEnd"/>
      <w:r w:rsidR="00380681" w:rsidRPr="00380681">
        <w:rPr>
          <w:rFonts w:ascii="Verdana" w:hAnsi="Verdana"/>
          <w:b/>
          <w:bCs/>
          <w:sz w:val="20"/>
          <w:highlight w:val="yellow"/>
        </w:rPr>
        <w:t>:</w:t>
      </w:r>
      <w:r w:rsidR="00380681" w:rsidRPr="00380681">
        <w:rPr>
          <w:rFonts w:ascii="Verdana" w:hAnsi="Verdana"/>
          <w:sz w:val="20"/>
          <w:highlight w:val="yellow"/>
        </w:rPr>
        <w:t xml:space="preserve"> </w:t>
      </w:r>
      <w:ins w:id="318" w:author="Olavo Meyer" w:date="2021-03-22T19:58:00Z">
        <w:r w:rsidR="00380681" w:rsidRPr="00380681">
          <w:rPr>
            <w:rFonts w:ascii="Verdana" w:hAnsi="Verdana"/>
            <w:color w:val="FF0000"/>
            <w:sz w:val="20"/>
            <w:highlight w:val="yellow"/>
            <w:rPrChange w:id="319" w:author="Olavo Meyer" w:date="2021-03-22T19:59:00Z">
              <w:rPr>
                <w:rFonts w:ascii="Verdana" w:hAnsi="Verdana"/>
                <w:sz w:val="20"/>
              </w:rPr>
            </w:rPrChange>
          </w:rPr>
          <w:t>A RB Capital, por ser subsidiária da ORIX, possui empresas sob controle comum ao redor do mundo</w:t>
        </w:r>
      </w:ins>
      <w:ins w:id="320" w:author="Olavo Meyer" w:date="2021-03-22T19:59:00Z">
        <w:r w:rsidR="00380681" w:rsidRPr="00380681">
          <w:rPr>
            <w:rFonts w:ascii="Verdana" w:hAnsi="Verdana"/>
            <w:color w:val="FF0000"/>
            <w:sz w:val="20"/>
            <w:highlight w:val="yellow"/>
            <w:rPrChange w:id="321" w:author="Olavo Meyer" w:date="2021-03-22T19:59:00Z">
              <w:rPr>
                <w:rFonts w:ascii="Verdana" w:hAnsi="Verdana"/>
                <w:sz w:val="20"/>
              </w:rPr>
            </w:rPrChange>
          </w:rPr>
          <w:t>, não podemos conceder esse tipo de rep sem confirmar com a ORIX antes e entendo que passa do razoável. Se uma empresa controladora ou sob controle comum quebrar, mas não a RB Capital, não faz sentido. Não há risco ORIX nessa operação.</w:t>
        </w:r>
        <w:r w:rsidR="00380681" w:rsidRPr="00380681">
          <w:rPr>
            <w:rFonts w:ascii="Verdana" w:hAnsi="Verdana"/>
            <w:color w:val="FF0000"/>
            <w:sz w:val="20"/>
            <w:rPrChange w:id="322" w:author="Olavo Meyer" w:date="2021-03-22T19:59:00Z">
              <w:rPr>
                <w:rFonts w:ascii="Verdana" w:hAnsi="Verdana"/>
                <w:sz w:val="20"/>
              </w:rPr>
            </w:rPrChange>
          </w:rPr>
          <w:t>]</w:t>
        </w:r>
      </w:ins>
      <w:bookmarkEnd w:id="311"/>
      <w:r w:rsidRPr="0050059E">
        <w:rPr>
          <w:rFonts w:ascii="Verdana" w:hAnsi="Verdana"/>
          <w:sz w:val="20"/>
        </w:rPr>
        <w:t>;</w:t>
      </w:r>
      <w:bookmarkEnd w:id="310"/>
    </w:p>
    <w:p w14:paraId="0C87D23F" w14:textId="499FE17A" w:rsidR="006313EF" w:rsidRPr="00E866BB"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323"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323"/>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1EAE377A"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324"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del w:id="325" w:author="Fernanda Tatto" w:date="2021-03-23T09:40:00Z">
        <w:r w:rsidR="00A96188" w:rsidRPr="0050059E" w:rsidDel="002721DB">
          <w:rPr>
            <w:rFonts w:ascii="Verdana" w:hAnsi="Verdana"/>
            <w:sz w:val="20"/>
          </w:rPr>
          <w:delText>[</w:delText>
        </w:r>
        <w:r w:rsidR="00A96188" w:rsidRPr="0050059E" w:rsidDel="002721DB">
          <w:rPr>
            <w:rFonts w:ascii="Verdana" w:hAnsi="Verdana"/>
            <w:b/>
            <w:bCs/>
            <w:sz w:val="20"/>
            <w:highlight w:val="lightGray"/>
          </w:rPr>
          <w:delText>Nota SM</w:delText>
        </w:r>
        <w:r w:rsidR="00A96188" w:rsidRPr="00010591" w:rsidDel="002721DB">
          <w:rPr>
            <w:rFonts w:ascii="Verdana" w:hAnsi="Verdana"/>
            <w:b/>
            <w:bCs/>
            <w:sz w:val="20"/>
            <w:highlight w:val="lightGray"/>
          </w:rPr>
          <w:delText>T:</w:delText>
        </w:r>
        <w:r w:rsidR="00A96188" w:rsidRPr="00010591" w:rsidDel="002721DB">
          <w:rPr>
            <w:rFonts w:ascii="Verdana" w:hAnsi="Verdana"/>
            <w:sz w:val="20"/>
            <w:highlight w:val="lightGray"/>
          </w:rPr>
          <w:delText xml:space="preserve"> </w:delText>
        </w:r>
        <w:bookmarkStart w:id="326" w:name="_Hlk66985347"/>
        <w:bookmarkEnd w:id="324"/>
        <w:r w:rsidR="00010591" w:rsidRPr="0047427F" w:rsidDel="002721DB">
          <w:rPr>
            <w:rFonts w:ascii="Verdana" w:hAnsi="Verdana"/>
            <w:sz w:val="20"/>
            <w:highlight w:val="lightGray"/>
          </w:rPr>
          <w:delText>sob discussão XP</w:delText>
        </w:r>
        <w:r w:rsidR="00B5474D" w:rsidDel="002721DB">
          <w:rPr>
            <w:rFonts w:ascii="Verdana" w:hAnsi="Verdana"/>
            <w:sz w:val="20"/>
            <w:highlight w:val="lightGray"/>
          </w:rPr>
          <w:delText xml:space="preserve"> e</w:delText>
        </w:r>
        <w:r w:rsidR="00010591" w:rsidRPr="0047427F" w:rsidDel="002721DB">
          <w:rPr>
            <w:rFonts w:ascii="Verdana" w:hAnsi="Verdana"/>
            <w:sz w:val="20"/>
            <w:highlight w:val="lightGray"/>
          </w:rPr>
          <w:delText xml:space="preserve"> RB</w:delText>
        </w:r>
        <w:bookmarkEnd w:id="326"/>
        <w:r w:rsidR="006C2960" w:rsidRPr="0047427F" w:rsidDel="002721DB">
          <w:rPr>
            <w:rFonts w:ascii="Verdana" w:hAnsi="Verdana"/>
            <w:sz w:val="20"/>
          </w:rPr>
          <w:delText>]</w:delText>
        </w:r>
        <w:r w:rsidR="00DE2D94" w:rsidDel="002721DB">
          <w:rPr>
            <w:rFonts w:ascii="Verdana" w:hAnsi="Verdana"/>
            <w:sz w:val="20"/>
          </w:rPr>
          <w:delText xml:space="preserve"> </w:delText>
        </w:r>
      </w:del>
      <w:ins w:id="327" w:author="Olavo Meyer" w:date="2021-03-22T20:00:00Z">
        <w:r w:rsidR="00380681" w:rsidRPr="00380681">
          <w:rPr>
            <w:rFonts w:ascii="Verdana" w:hAnsi="Verdana"/>
            <w:sz w:val="20"/>
          </w:rPr>
          <w:t>[</w:t>
        </w:r>
      </w:ins>
      <w:r w:rsidR="00380681" w:rsidRPr="00380681">
        <w:rPr>
          <w:rFonts w:ascii="Verdana" w:hAnsi="Verdana"/>
          <w:b/>
          <w:bCs/>
          <w:sz w:val="20"/>
          <w:highlight w:val="yellow"/>
        </w:rPr>
        <w:t xml:space="preserve">Nota </w:t>
      </w:r>
      <w:proofErr w:type="spellStart"/>
      <w:r w:rsidR="00380681" w:rsidRPr="00380681">
        <w:rPr>
          <w:rFonts w:ascii="Verdana" w:hAnsi="Verdana"/>
          <w:b/>
          <w:bCs/>
          <w:sz w:val="20"/>
          <w:highlight w:val="yellow"/>
        </w:rPr>
        <w:t>JurRB</w:t>
      </w:r>
      <w:proofErr w:type="spellEnd"/>
      <w:r w:rsidR="00380681" w:rsidRPr="00380681">
        <w:rPr>
          <w:rFonts w:ascii="Verdana" w:hAnsi="Verdana"/>
          <w:b/>
          <w:bCs/>
          <w:sz w:val="20"/>
          <w:highlight w:val="yellow"/>
        </w:rPr>
        <w:t>:</w:t>
      </w:r>
      <w:r w:rsidR="00380681" w:rsidRPr="00380681">
        <w:rPr>
          <w:rFonts w:ascii="Verdana" w:hAnsi="Verdana"/>
          <w:sz w:val="20"/>
          <w:highlight w:val="yellow"/>
        </w:rPr>
        <w:t xml:space="preserve"> </w:t>
      </w:r>
      <w:ins w:id="328" w:author="Olavo Meyer" w:date="2021-03-22T20:00:00Z">
        <w:r w:rsidR="00380681" w:rsidRPr="00380681">
          <w:rPr>
            <w:rFonts w:ascii="Verdana" w:hAnsi="Verdana"/>
            <w:sz w:val="20"/>
            <w:highlight w:val="yellow"/>
          </w:rPr>
          <w:t>Cross default teria que ser discutido com MM e ORIX</w:t>
        </w:r>
        <w:r w:rsidR="00380681" w:rsidRPr="00380681">
          <w:rPr>
            <w:rFonts w:ascii="Verdana" w:hAnsi="Verdana"/>
            <w:sz w:val="20"/>
          </w:rPr>
          <w:t>.]</w:t>
        </w:r>
      </w:ins>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329" w:name="_Hlk66117591"/>
      <w:r w:rsidRPr="0050059E">
        <w:rPr>
          <w:rStyle w:val="DeltaViewInsertion"/>
          <w:rFonts w:ascii="Verdana" w:hAnsi="Verdana"/>
          <w:color w:val="auto"/>
          <w:sz w:val="20"/>
          <w:u w:val="none"/>
        </w:rPr>
        <w:t xml:space="preserve">descumprimento </w:t>
      </w:r>
      <w:bookmarkEnd w:id="329"/>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 xml:space="preserve">incluindo a obrigação da </w:t>
      </w:r>
      <w:r w:rsidR="00DE2D94" w:rsidRPr="0047427F">
        <w:rPr>
          <w:rStyle w:val="DeltaViewInsertion"/>
          <w:rFonts w:ascii="Verdana" w:hAnsi="Verdana"/>
          <w:color w:val="auto"/>
          <w:sz w:val="20"/>
          <w:u w:val="none"/>
        </w:rPr>
        <w:lastRenderedPageBreak/>
        <w:t>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330"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330"/>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010522B2"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331"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331"/>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4682CDC8"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332"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332"/>
      <w:r w:rsidR="00327F10">
        <w:rPr>
          <w:rFonts w:ascii="Verdana" w:hAnsi="Verdana"/>
          <w:sz w:val="20"/>
        </w:rPr>
        <w:t xml:space="preserve">. </w:t>
      </w:r>
      <w:bookmarkStart w:id="333" w:name="_DV_M45"/>
      <w:bookmarkStart w:id="334" w:name="_Ref130283254"/>
      <w:bookmarkEnd w:id="302"/>
      <w:bookmarkEnd w:id="303"/>
      <w:bookmarkEnd w:id="304"/>
      <w:bookmarkEnd w:id="305"/>
      <w:bookmarkEnd w:id="307"/>
      <w:bookmarkEnd w:id="333"/>
    </w:p>
    <w:p w14:paraId="2C3DE3CB" w14:textId="77777777" w:rsidR="00645B26" w:rsidRDefault="00645B26" w:rsidP="00C14A4A">
      <w:pPr>
        <w:spacing w:after="0" w:line="320" w:lineRule="exact"/>
      </w:pPr>
      <w:bookmarkStart w:id="335"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335"/>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336"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336"/>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337"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337"/>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338"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w:t>
      </w:r>
      <w:r w:rsidRPr="0050059E">
        <w:lastRenderedPageBreak/>
        <w:t>Ocorrendo quaisquer dos Eventos de Vencimento Antecipado Não Automático</w:t>
      </w:r>
      <w:bookmarkEnd w:id="338"/>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339" w:name="_Hlk65068228"/>
      <w:r w:rsidR="00B03A1E" w:rsidRPr="0050059E">
        <w:t xml:space="preserve"> </w:t>
      </w:r>
    </w:p>
    <w:bookmarkEnd w:id="334"/>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45285026" w:rsidR="00AB36C6" w:rsidRPr="0050059E" w:rsidRDefault="00024EB8" w:rsidP="0050059E">
      <w:pPr>
        <w:pStyle w:val="Ttulo3"/>
        <w:ind w:left="0" w:firstLine="0"/>
      </w:pPr>
      <w:bookmarkStart w:id="340"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341" w:name="_Hlk66201453"/>
      <w:r w:rsidR="00683BC1" w:rsidRPr="0050059E">
        <w:t xml:space="preserve">no prazo de até </w:t>
      </w:r>
      <w:bookmarkStart w:id="342" w:name="_Hlk67388935"/>
      <w:del w:id="343" w:author="Fernanda Tatto" w:date="2021-03-23T09:40:00Z">
        <w:r w:rsidR="00683BC1" w:rsidRPr="0050059E" w:rsidDel="002721DB">
          <w:delText>[</w:delText>
        </w:r>
        <w:r w:rsidR="00683BC1" w:rsidRPr="0050059E" w:rsidDel="002721DB">
          <w:rPr>
            <w:highlight w:val="yellow"/>
          </w:rPr>
          <w:delText>=</w:delText>
        </w:r>
        <w:r w:rsidR="00683BC1" w:rsidRPr="0050059E" w:rsidDel="002721DB">
          <w:delText xml:space="preserve">] </w:delText>
        </w:r>
      </w:del>
      <w:ins w:id="344" w:author="Fernanda Tatto" w:date="2021-03-23T09:40:00Z">
        <w:r w:rsidR="002721DB">
          <w:t>5 (cinco)</w:t>
        </w:r>
        <w:r w:rsidR="002721DB" w:rsidRPr="0050059E">
          <w:t xml:space="preserve"> </w:t>
        </w:r>
      </w:ins>
      <w:bookmarkEnd w:id="342"/>
      <w:r w:rsidR="00683BC1" w:rsidRPr="0050059E">
        <w:t>Dias Úteis contados da declaração de vencimento antecipado</w:t>
      </w:r>
      <w:r w:rsidRPr="0050059E">
        <w:t xml:space="preserve">, </w:t>
      </w:r>
      <w:bookmarkEnd w:id="341"/>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340"/>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3AB067FA" w:rsidR="00D56365" w:rsidRPr="00B5474D" w:rsidRDefault="00AB36C6" w:rsidP="005B23A7">
      <w:pPr>
        <w:pStyle w:val="Ttulo4"/>
      </w:pPr>
      <w:bookmarkStart w:id="345" w:name="_Hlk66118418"/>
      <w:r w:rsidRPr="0050059E">
        <w:t xml:space="preserve">Se, por qualquer razão, não for possível a efetivação da transferência dos CRI Garantia mediante dação em pagamento em favor da Debenturista, nos termos da cláusula 6.1.4 acima, </w:t>
      </w:r>
      <w:bookmarkStart w:id="346"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ins w:id="347" w:author="Fernanda Tatto" w:date="2021-03-23T09:41:00Z">
        <w:r w:rsidR="002721DB">
          <w:t>5 (cinco)</w:t>
        </w:r>
        <w:r w:rsidR="002721DB" w:rsidRPr="0050059E">
          <w:t xml:space="preserve"> </w:t>
        </w:r>
      </w:ins>
      <w:del w:id="348" w:author="Fernanda Tatto" w:date="2021-03-23T09:41:00Z">
        <w:r w:rsidR="00683BC1" w:rsidRPr="0050059E" w:rsidDel="002721DB">
          <w:delText>[</w:delText>
        </w:r>
        <w:r w:rsidR="00683BC1" w:rsidRPr="0050059E" w:rsidDel="002721DB">
          <w:rPr>
            <w:highlight w:val="yellow"/>
          </w:rPr>
          <w:delText>=</w:delText>
        </w:r>
        <w:r w:rsidR="00683BC1" w:rsidRPr="0050059E" w:rsidDel="002721DB">
          <w:delText xml:space="preserve">] </w:delText>
        </w:r>
      </w:del>
      <w:r w:rsidR="00683BC1" w:rsidRPr="0050059E">
        <w:t>Dias Úteis contados do término do prazo previsto na Cláusula 6.1.4 acima</w:t>
      </w:r>
      <w:bookmarkEnd w:id="346"/>
      <w:r w:rsidR="00683BC1" w:rsidRPr="0050059E">
        <w:t>.</w:t>
      </w:r>
      <w:bookmarkEnd w:id="345"/>
    </w:p>
    <w:bookmarkEnd w:id="339"/>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Ttulo3"/>
        <w:ind w:left="0" w:firstLine="0"/>
      </w:pPr>
      <w:bookmarkStart w:id="349"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349"/>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350"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351"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350"/>
      <w:bookmarkEnd w:id="351"/>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352" w:name="_Ref262552287"/>
      <w:bookmarkStart w:id="353" w:name="_Ref168844178"/>
      <w:r w:rsidRPr="0050059E">
        <w:rPr>
          <w:rFonts w:ascii="Verdana" w:hAnsi="Verdana"/>
          <w:sz w:val="20"/>
        </w:rPr>
        <w:t xml:space="preserve">fornecer ao </w:t>
      </w:r>
      <w:bookmarkEnd w:id="352"/>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354" w:name="_Ref225332080"/>
      <w:bookmarkEnd w:id="353"/>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354"/>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355" w:name="_Ref168844180"/>
      <w:r w:rsidRPr="0050059E">
        <w:rPr>
          <w:rFonts w:ascii="Verdana" w:hAnsi="Verdana"/>
          <w:sz w:val="20"/>
        </w:rPr>
        <w:t xml:space="preserve">no prazo de até </w:t>
      </w:r>
      <w:bookmarkStart w:id="356"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356"/>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357"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357"/>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358"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358"/>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359" w:name="_Ref168844076"/>
      <w:bookmarkEnd w:id="355"/>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359"/>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360" w:name="_Ref168844078"/>
    </w:p>
    <w:p w14:paraId="16280FD9" w14:textId="255F318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w:t>
      </w:r>
      <w:r w:rsidR="00380681" w:rsidRPr="0050059E">
        <w:rPr>
          <w:rFonts w:ascii="Verdana" w:hAnsi="Verdana"/>
          <w:sz w:val="20"/>
        </w:rPr>
        <w:t xml:space="preserve">seus melhores esforços para manter, e fazer com que </w:t>
      </w:r>
      <w:del w:id="361" w:author="Olavo Meyer" w:date="2021-03-22T20:02:00Z">
        <w:r w:rsidR="00380681" w:rsidRPr="0050059E" w:rsidDel="00FE795A">
          <w:rPr>
            <w:rFonts w:ascii="Verdana" w:hAnsi="Verdana"/>
            <w:sz w:val="20"/>
          </w:rPr>
          <w:delText xml:space="preserve">as suas Subsidiárias Relevantes e </w:delText>
        </w:r>
      </w:del>
      <w:r w:rsidR="00380681" w:rsidRPr="0050059E">
        <w:rPr>
          <w:rFonts w:ascii="Verdana" w:hAnsi="Verdana"/>
          <w:sz w:val="20"/>
        </w:rPr>
        <w:t xml:space="preserve">os seus Veículos Investidos mantenham, sempre válidas, eficazes, em perfeita ordem e em </w:t>
      </w:r>
      <w:r w:rsidR="00380681" w:rsidRPr="0050059E">
        <w:rPr>
          <w:rFonts w:ascii="Verdana" w:hAnsi="Verdana"/>
          <w:sz w:val="20"/>
        </w:rPr>
        <w:lastRenderedPageBreak/>
        <w:t>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00380681" w:rsidRPr="0050059E">
        <w:rPr>
          <w:rFonts w:ascii="Verdana" w:hAnsi="Verdana"/>
          <w:sz w:val="20"/>
        </w:rPr>
        <w:t>ii</w:t>
      </w:r>
      <w:proofErr w:type="spellEnd"/>
      <w:r w:rsidR="00380681"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360"/>
    </w:p>
    <w:p w14:paraId="5DBF7386" w14:textId="77777777" w:rsidR="00954925" w:rsidRPr="0050059E" w:rsidRDefault="00954925" w:rsidP="0050059E">
      <w:pPr>
        <w:spacing w:after="0" w:line="320" w:lineRule="exact"/>
        <w:ind w:left="567"/>
        <w:rPr>
          <w:rFonts w:ascii="Verdana" w:hAnsi="Verdana"/>
          <w:sz w:val="20"/>
        </w:rPr>
      </w:pPr>
      <w:bookmarkStart w:id="362"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362"/>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363" w:name="_DV_M211"/>
      <w:bookmarkEnd w:id="363"/>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364"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364"/>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365"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365"/>
      <w:r w:rsidR="0078608C" w:rsidRPr="0050059E">
        <w:rPr>
          <w:rFonts w:ascii="Verdana" w:hAnsi="Verdana"/>
          <w:sz w:val="20"/>
        </w:rPr>
        <w:t xml:space="preserve"> </w:t>
      </w:r>
      <w:bookmarkStart w:id="366"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366"/>
    </w:p>
    <w:p w14:paraId="6BEA34A0" w14:textId="77777777" w:rsidR="00954925" w:rsidRPr="0050059E" w:rsidRDefault="00954925" w:rsidP="0050059E">
      <w:pPr>
        <w:spacing w:after="0" w:line="320" w:lineRule="exact"/>
        <w:ind w:left="567"/>
        <w:rPr>
          <w:rFonts w:ascii="Verdana" w:hAnsi="Verdana"/>
          <w:sz w:val="20"/>
        </w:rPr>
      </w:pPr>
      <w:bookmarkStart w:id="367" w:name="_Ref168844102"/>
      <w:bookmarkStart w:id="368"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367"/>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368"/>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369" w:name="_DV_C1388"/>
      <w:r w:rsidRPr="0050059E">
        <w:rPr>
          <w:rFonts w:ascii="Verdana" w:hAnsi="Verdana"/>
          <w:sz w:val="20"/>
        </w:rPr>
        <w:lastRenderedPageBreak/>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369"/>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370"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w:t>
      </w:r>
      <w:r w:rsidR="00DE2D94" w:rsidRPr="0050059E">
        <w:rPr>
          <w:rFonts w:ascii="Verdana" w:hAnsi="Verdana"/>
          <w:sz w:val="20"/>
        </w:rPr>
        <w:lastRenderedPageBreak/>
        <w:t>conhecimento de qualquer ato ou fato que viole aludidas normas e afete as Debêntures ou os CRI,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370"/>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00DE2D94" w:rsidRPr="0050059E">
        <w:rPr>
          <w:rStyle w:val="DeltaViewInsertion"/>
          <w:rFonts w:ascii="Verdana" w:hAnsi="Verdana"/>
          <w:color w:val="auto"/>
          <w:sz w:val="20"/>
          <w:u w:val="none"/>
        </w:rPr>
        <w:t>ii</w:t>
      </w:r>
      <w:proofErr w:type="spellEnd"/>
      <w:r w:rsidR="00DE2D94"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00DE2D94" w:rsidRPr="0050059E">
        <w:rPr>
          <w:rStyle w:val="DeltaViewInsertion"/>
          <w:rFonts w:ascii="Verdana" w:hAnsi="Verdana"/>
          <w:color w:val="auto"/>
          <w:sz w:val="20"/>
          <w:u w:val="none"/>
        </w:rPr>
        <w:t>iii</w:t>
      </w:r>
      <w:proofErr w:type="spellEnd"/>
      <w:r w:rsidR="00DE2D94" w:rsidRPr="0050059E">
        <w:rPr>
          <w:rStyle w:val="DeltaViewInsertion"/>
          <w:rFonts w:ascii="Verdana" w:hAnsi="Verdana"/>
          <w:color w:val="auto"/>
          <w:sz w:val="20"/>
          <w:u w:val="none"/>
        </w:rPr>
        <w:t xml:space="preserve">)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E2D94" w:rsidRPr="0050059E">
        <w:rPr>
          <w:rStyle w:val="DeltaViewInsertion"/>
          <w:rFonts w:ascii="Verdana" w:hAnsi="Verdana"/>
          <w:color w:val="auto"/>
          <w:sz w:val="20"/>
          <w:u w:val="none"/>
        </w:rPr>
        <w:t>iv</w:t>
      </w:r>
      <w:proofErr w:type="spellEnd"/>
      <w:r w:rsidR="00DE2D94" w:rsidRPr="0050059E">
        <w:rPr>
          <w:rStyle w:val="DeltaViewInsertion"/>
          <w:rFonts w:ascii="Verdana" w:hAnsi="Verdana"/>
          <w:color w:val="auto"/>
          <w:sz w:val="20"/>
          <w:u w:val="none"/>
        </w:rPr>
        <w:t>)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371"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372" w:name="_DV_C1404"/>
      <w:bookmarkEnd w:id="371"/>
      <w:r w:rsidR="00272A06" w:rsidRPr="0050059E">
        <w:rPr>
          <w:rStyle w:val="DeltaViewInsertion"/>
          <w:rFonts w:ascii="Verdana" w:hAnsi="Verdana"/>
          <w:color w:val="auto"/>
          <w:sz w:val="20"/>
          <w:u w:val="none"/>
        </w:rPr>
        <w:t>e</w:t>
      </w:r>
      <w:bookmarkStart w:id="373" w:name="_DV_C1405"/>
      <w:bookmarkEnd w:id="372"/>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lastRenderedPageBreak/>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373"/>
    <w:p w14:paraId="6A81A1DD" w14:textId="0C7F4A0C" w:rsidR="00973E47" w:rsidRPr="0050059E" w:rsidRDefault="00973E47" w:rsidP="0050059E">
      <w:pPr>
        <w:spacing w:after="0" w:line="320" w:lineRule="exact"/>
        <w:rPr>
          <w:rFonts w:ascii="Verdana" w:hAnsi="Verdana"/>
          <w:sz w:val="20"/>
        </w:rPr>
      </w:pPr>
    </w:p>
    <w:p w14:paraId="0A4876E5" w14:textId="54728795" w:rsidR="00B03A1E" w:rsidRPr="0050059E" w:rsidRDefault="00DE2D94" w:rsidP="0050059E">
      <w:pPr>
        <w:pStyle w:val="Ttulo3"/>
        <w:ind w:left="0" w:firstLine="0"/>
      </w:pPr>
      <w:r>
        <w:t>[</w:t>
      </w:r>
      <w:r w:rsidRPr="00C907BD">
        <w:t xml:space="preserve">Para fins desta Escritura de Emissão, entender-se-á por “Subsidiárias Relevantes” </w:t>
      </w:r>
      <w:bookmarkStart w:id="374" w:name="_Hlk63758556"/>
      <w:r w:rsidRPr="00C907BD">
        <w:t>as controladas da Companhia cujas</w:t>
      </w:r>
      <w:r w:rsidRPr="0050059E">
        <w:t xml:space="preserve"> [</w:t>
      </w:r>
      <w:bookmarkEnd w:id="374"/>
      <w:r w:rsidRPr="0050059E">
        <w:rPr>
          <w:highlight w:val="yellow"/>
        </w:rPr>
        <w:t>=</w:t>
      </w:r>
      <w:r w:rsidRPr="0050059E">
        <w:t>] [</w:t>
      </w:r>
      <w:r w:rsidRPr="0050059E">
        <w:rPr>
          <w:b/>
          <w:bCs w:val="0"/>
          <w:highlight w:val="lightGray"/>
        </w:rPr>
        <w:t>SMT</w:t>
      </w:r>
      <w:r w:rsidRPr="0050059E">
        <w:rPr>
          <w:highlight w:val="lightGray"/>
        </w:rPr>
        <w:t>: sob validação</w:t>
      </w:r>
      <w:r w:rsidRPr="0050059E">
        <w:t>]</w:t>
      </w:r>
      <w:r>
        <w:t xml:space="preserve"> [</w:t>
      </w:r>
      <w:r w:rsidRPr="0047427F">
        <w:rPr>
          <w:b/>
          <w:highlight w:val="lightGray"/>
        </w:rPr>
        <w:t xml:space="preserve">Nota </w:t>
      </w:r>
      <w:proofErr w:type="spellStart"/>
      <w:r w:rsidRPr="0047427F">
        <w:rPr>
          <w:b/>
          <w:highlight w:val="lightGray"/>
        </w:rPr>
        <w:t>JurRB</w:t>
      </w:r>
      <w:proofErr w:type="spellEnd"/>
      <w:r w:rsidRPr="0047427F">
        <w:rPr>
          <w:b/>
          <w:highlight w:val="lightGray"/>
        </w:rPr>
        <w:t>:</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375" w:name="_Ref272246430"/>
      <w:r w:rsidRPr="0050059E">
        <w:t>Assembleia Geral de Debenturistas</w:t>
      </w:r>
      <w:bookmarkEnd w:id="375"/>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376"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w:t>
      </w:r>
      <w:proofErr w:type="gramStart"/>
      <w:r w:rsidRPr="0050059E">
        <w:rPr>
          <w:color w:val="000000"/>
        </w:rPr>
        <w:t>últimos observado</w:t>
      </w:r>
      <w:proofErr w:type="gramEnd"/>
      <w:r w:rsidRPr="0050059E">
        <w:rPr>
          <w:color w:val="000000"/>
        </w:rPr>
        <w:t xml:space="preserve">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w:t>
      </w:r>
      <w:r w:rsidRPr="0050059E">
        <w:rPr>
          <w:color w:val="000000"/>
        </w:rPr>
        <w:lastRenderedPageBreak/>
        <w:t xml:space="preserve">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377" w:name="_Hlk66205917"/>
      <w:r w:rsidR="00FC5FF4" w:rsidRPr="0050059E">
        <w:t xml:space="preserve">Neste sentido, exclusivamente para manifestação 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377"/>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378" w:name="_DV_M261"/>
      <w:bookmarkStart w:id="379" w:name="_DV_M262"/>
      <w:bookmarkEnd w:id="378"/>
      <w:bookmarkEnd w:id="379"/>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380" w:name="_DV_M264"/>
      <w:bookmarkEnd w:id="380"/>
    </w:p>
    <w:p w14:paraId="3F0CB599" w14:textId="5155924B" w:rsidR="008D4EA4" w:rsidRPr="0050059E" w:rsidRDefault="00027914" w:rsidP="0050059E">
      <w:pPr>
        <w:pStyle w:val="Ttulo2"/>
        <w:tabs>
          <w:tab w:val="left" w:pos="284"/>
        </w:tabs>
        <w:ind w:left="0" w:firstLine="0"/>
        <w:rPr>
          <w:color w:val="000000"/>
        </w:rPr>
      </w:pPr>
      <w:bookmarkStart w:id="381"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381"/>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lastRenderedPageBreak/>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382" w:name="_Hlk66205940"/>
      <w:r w:rsidRPr="0050059E">
        <w:rPr>
          <w:color w:val="000000"/>
        </w:rPr>
        <w:t>condições das Debêntures, assim entendidas as relativas</w:t>
      </w:r>
      <w:bookmarkEnd w:id="382"/>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383"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383"/>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384" w:name="_Ref534176609"/>
      <w:bookmarkEnd w:id="376"/>
    </w:p>
    <w:p w14:paraId="46F0021C" w14:textId="7CA2A242" w:rsidR="00973E47" w:rsidRPr="0050059E" w:rsidRDefault="00973E47" w:rsidP="0050059E">
      <w:pPr>
        <w:pStyle w:val="Ttulo1"/>
        <w:spacing w:after="0" w:line="320" w:lineRule="exact"/>
      </w:pPr>
      <w:bookmarkStart w:id="385" w:name="_Ref147910921"/>
      <w:r w:rsidRPr="0050059E">
        <w:lastRenderedPageBreak/>
        <w:t xml:space="preserve">Declarações </w:t>
      </w:r>
      <w:bookmarkEnd w:id="385"/>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Ttulo2"/>
        <w:tabs>
          <w:tab w:val="left" w:pos="284"/>
        </w:tabs>
        <w:ind w:left="0" w:firstLine="0"/>
      </w:pPr>
      <w:bookmarkStart w:id="386"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384"/>
      <w:bookmarkEnd w:id="386"/>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387"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475874B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380681" w:rsidRPr="0050059E">
        <w:rPr>
          <w:rFonts w:ascii="Verdana" w:hAnsi="Verdana"/>
          <w:sz w:val="20"/>
        </w:rPr>
        <w:t>assim como as suas Subsidiárias Relevantes</w:t>
      </w:r>
      <w:del w:id="388" w:author="Olavo Meyer" w:date="2021-03-22T20:04:00Z">
        <w:r w:rsidR="00380681" w:rsidRPr="0050059E" w:rsidDel="00702E1E">
          <w:rPr>
            <w:rFonts w:ascii="Verdana" w:hAnsi="Verdana"/>
            <w:sz w:val="20"/>
          </w:rPr>
          <w:delText>, controladoras, sociedades sob controle comum, conforme aplicável,</w:delText>
        </w:r>
      </w:del>
      <w:r w:rsidR="00380681" w:rsidRPr="0050059E">
        <w:rPr>
          <w:rFonts w:ascii="Verdana" w:hAnsi="Verdana"/>
          <w:sz w:val="20"/>
        </w:rPr>
        <w:t xml:space="preserve"> estão, cumprindo as leis, regulamentos, normas administrativas e determinações dos órgãos governamentais, autarquias ou instâncias judiciais aplicáveis ao exercício de suas </w:t>
      </w:r>
      <w:bookmarkStart w:id="389" w:name="_DV_C1791"/>
      <w:r w:rsidR="00380681"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380681" w:rsidRPr="0050059E">
        <w:rPr>
          <w:rFonts w:ascii="Verdana" w:hAnsi="Verdana"/>
          <w:sz w:val="20"/>
        </w:rPr>
        <w:t xml:space="preserve">necessárias </w:t>
      </w:r>
      <w:r w:rsidR="00380681" w:rsidRPr="0050059E">
        <w:rPr>
          <w:rStyle w:val="DeltaViewInsertion"/>
          <w:rFonts w:ascii="Verdana" w:eastAsia="Arial Unicode MS" w:hAnsi="Verdana"/>
          <w:color w:val="auto"/>
          <w:sz w:val="20"/>
          <w:u w:val="none"/>
        </w:rPr>
        <w:t xml:space="preserve">para a execução de suas </w:t>
      </w:r>
      <w:bookmarkStart w:id="390" w:name="_DV_M944"/>
      <w:bookmarkEnd w:id="389"/>
      <w:bookmarkEnd w:id="390"/>
      <w:r w:rsidR="00380681" w:rsidRPr="0050059E">
        <w:rPr>
          <w:rFonts w:ascii="Verdana" w:eastAsia="Arial Unicode MS" w:hAnsi="Verdana"/>
          <w:sz w:val="20"/>
        </w:rPr>
        <w:t>atividades, exceto por aqueles</w:t>
      </w:r>
      <w:r w:rsidR="00380681" w:rsidRPr="0050059E">
        <w:rPr>
          <w:rFonts w:ascii="Verdana" w:hAnsi="Verdana"/>
          <w:sz w:val="20"/>
        </w:rPr>
        <w:t xml:space="preserve"> </w:t>
      </w:r>
      <w:bookmarkStart w:id="391" w:name="_DV_C1792"/>
      <w:r w:rsidR="00380681" w:rsidRPr="0050059E">
        <w:rPr>
          <w:rFonts w:ascii="Verdana" w:eastAsia="Arial Unicode MS" w:hAnsi="Verdana"/>
          <w:sz w:val="20"/>
        </w:rPr>
        <w:t>que estejam sendo questionados de boa-fé nas esferas administrativa e/ou judicial</w:t>
      </w:r>
      <w:bookmarkStart w:id="392" w:name="_DV_M945"/>
      <w:bookmarkStart w:id="393" w:name="_DV_C1793"/>
      <w:bookmarkEnd w:id="391"/>
      <w:bookmarkEnd w:id="392"/>
      <w:r w:rsidR="00380681" w:rsidRPr="0050059E">
        <w:rPr>
          <w:rFonts w:ascii="Verdana" w:eastAsia="Arial Unicode MS" w:hAnsi="Verdana"/>
          <w:sz w:val="20"/>
        </w:rPr>
        <w:t xml:space="preserve"> </w:t>
      </w:r>
      <w:r w:rsidR="00380681"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393"/>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394"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0D507A30"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394"/>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w:t>
      </w:r>
      <w:r w:rsidRPr="0050059E">
        <w:rPr>
          <w:rStyle w:val="DeltaViewInsertion"/>
          <w:rFonts w:ascii="Verdana" w:eastAsia="Arial Unicode MS" w:hAnsi="Verdana"/>
          <w:color w:val="auto"/>
          <w:sz w:val="20"/>
          <w:u w:val="none"/>
        </w:rPr>
        <w:lastRenderedPageBreak/>
        <w:t xml:space="preserve">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36C3E41"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 xml:space="preserve">assumidas (i) não violam qualquer disposição contida em seus documentos </w:t>
      </w:r>
      <w:r w:rsidRPr="0050059E">
        <w:rPr>
          <w:rFonts w:ascii="Verdana" w:hAnsi="Verdana"/>
          <w:color w:val="000000"/>
          <w:sz w:val="20"/>
        </w:rPr>
        <w:lastRenderedPageBreak/>
        <w:t>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w:t>
      </w:r>
      <w:r w:rsidRPr="0050059E">
        <w:rPr>
          <w:rFonts w:ascii="Verdana" w:hAnsi="Verdana"/>
          <w:sz w:val="20"/>
        </w:rPr>
        <w:lastRenderedPageBreak/>
        <w:t>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387"/>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395" w:name="_Ref384312323"/>
      <w:r w:rsidRPr="0050059E">
        <w:lastRenderedPageBreak/>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396"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396"/>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AB59AB6"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w:t>
      </w:r>
      <w:r w:rsidR="00B90BB0" w:rsidRPr="0050059E">
        <w:rPr>
          <w:rFonts w:ascii="Verdana" w:hAnsi="Verdana"/>
          <w:color w:val="000000"/>
          <w:sz w:val="20"/>
        </w:rPr>
        <w:lastRenderedPageBreak/>
        <w:t xml:space="preserve">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w:t>
      </w:r>
      <w:proofErr w:type="spellStart"/>
      <w:r w:rsidR="00B90BB0" w:rsidRPr="0050059E">
        <w:rPr>
          <w:rFonts w:ascii="Verdana" w:hAnsi="Verdana"/>
          <w:color w:val="000000"/>
          <w:sz w:val="20"/>
        </w:rPr>
        <w:t>esta</w:t>
      </w:r>
      <w:proofErr w:type="spellEnd"/>
      <w:r w:rsidR="00B90BB0" w:rsidRPr="0050059E">
        <w:rPr>
          <w:rFonts w:ascii="Verdana" w:hAnsi="Verdana"/>
          <w:color w:val="000000"/>
          <w:sz w:val="20"/>
        </w:rPr>
        <w:t xml:space="preserve">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397"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398"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397"/>
      <w:bookmarkEnd w:id="398"/>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399"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399"/>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400"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401" w:name="_Hlk66440137"/>
      <w:r w:rsidR="00DE2D94">
        <w:rPr>
          <w:rFonts w:ascii="Verdana" w:hAnsi="Verdana"/>
          <w:color w:val="000000"/>
          <w:sz w:val="20"/>
        </w:rPr>
        <w:t xml:space="preserve">as quais deverão ser previamente aprovadas, se possível, </w:t>
      </w:r>
      <w:r w:rsidR="00DE2D94">
        <w:rPr>
          <w:rFonts w:ascii="Verdana" w:hAnsi="Verdana"/>
          <w:color w:val="000000"/>
          <w:sz w:val="20"/>
        </w:rPr>
        <w:lastRenderedPageBreak/>
        <w:t>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401"/>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400"/>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402" w:name="_Hlk66122269"/>
      <w:bookmarkStart w:id="403"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402"/>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404"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403"/>
      <w:bookmarkEnd w:id="404"/>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405"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w:t>
      </w:r>
      <w:proofErr w:type="gramStart"/>
      <w:r w:rsidR="006F6C72" w:rsidRPr="0050059E">
        <w:rPr>
          <w:rFonts w:ascii="Verdana" w:hAnsi="Verdana"/>
          <w:color w:val="000000"/>
          <w:sz w:val="20"/>
        </w:rPr>
        <w:t>, ,</w:t>
      </w:r>
      <w:proofErr w:type="gramEnd"/>
      <w:r w:rsidR="006F6C72"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405"/>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406"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w:t>
      </w:r>
      <w:r w:rsidRPr="0050059E">
        <w:rPr>
          <w:rFonts w:ascii="Verdana" w:hAnsi="Verdana"/>
          <w:color w:val="000000"/>
          <w:sz w:val="20"/>
        </w:rPr>
        <w:lastRenderedPageBreak/>
        <w:t xml:space="preserve">pelo IPCA acumulado, incidente desde a data da inadimplência até a data do efetivo pagamento, calculado </w:t>
      </w:r>
      <w:r w:rsidRPr="0050059E">
        <w:rPr>
          <w:rFonts w:ascii="Verdana" w:hAnsi="Verdana"/>
          <w:i/>
          <w:iCs/>
          <w:color w:val="000000"/>
          <w:sz w:val="20"/>
        </w:rPr>
        <w:t>pro rata die</w:t>
      </w:r>
      <w:bookmarkEnd w:id="406"/>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407" w:name="_Hlk66984754"/>
      <w:r w:rsidRPr="0050059E">
        <w:rPr>
          <w:rFonts w:ascii="Verdana" w:hAnsi="Verdana"/>
          <w:color w:val="000000"/>
          <w:sz w:val="20"/>
        </w:rPr>
        <w:t xml:space="preserve">remuneração do Agente Fiduciário dos CRI não inclui despesas </w:t>
      </w:r>
      <w:bookmarkStart w:id="408"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407"/>
      <w:bookmarkEnd w:id="408"/>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despesas com registros e movimentação perante a CVM, a ANBIMA, B3, juntas comerciais e cartórios de Registro de Títulos e Documentos e de Registro Geral de Imóveis, conforme o caso, da documentação societária da Securitizadora relacionada </w:t>
      </w:r>
      <w:r w:rsidRPr="0050059E">
        <w:rPr>
          <w:rFonts w:ascii="Verdana" w:hAnsi="Verdana"/>
          <w:color w:val="000000"/>
          <w:sz w:val="20"/>
        </w:rPr>
        <w:lastRenderedPageBreak/>
        <w:t>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241ED93A"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ins w:id="409" w:author="Fernanda Tatto" w:date="2021-03-23T09:41:00Z">
        <w:r w:rsidR="002721DB">
          <w:t>50.000,00 (cinquenta mil reais)</w:t>
        </w:r>
      </w:ins>
      <w:del w:id="410" w:author="Fernanda Tatto" w:date="2021-03-23T09:41:00Z">
        <w:r w:rsidR="009D63AF" w:rsidRPr="0050059E" w:rsidDel="002721DB">
          <w:delText>[</w:delText>
        </w:r>
        <w:r w:rsidR="009D63AF" w:rsidRPr="0050059E" w:rsidDel="002721DB">
          <w:rPr>
            <w:highlight w:val="yellow"/>
          </w:rPr>
          <w:delText>=</w:delText>
        </w:r>
        <w:r w:rsidR="009D63AF" w:rsidRPr="0050059E" w:rsidDel="002721DB">
          <w:delText>] ([</w:delText>
        </w:r>
        <w:r w:rsidR="009D63AF" w:rsidRPr="0050059E" w:rsidDel="002721DB">
          <w:rPr>
            <w:highlight w:val="yellow"/>
          </w:rPr>
          <w:delText>=</w:delText>
        </w:r>
        <w:r w:rsidR="009D63AF" w:rsidRPr="0050059E" w:rsidDel="002721DB">
          <w:delText>])</w:delText>
        </w:r>
      </w:del>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w:t>
      </w:r>
      <w:r w:rsidRPr="0050059E">
        <w:lastRenderedPageBreak/>
        <w:t xml:space="preserve">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 xml:space="preserve">itulares de CRI para cobertura do risco da sucumbência; ou (e) a remuneração e as despesas reembolsáveis do Agente Fiduciário dos CRI, nos termos do Termo de Securitização, bem como a remuneração do Agente </w:t>
      </w:r>
      <w:r w:rsidRPr="003B4FDD">
        <w:lastRenderedPageBreak/>
        <w:t>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w:t>
      </w:r>
      <w:r w:rsidRPr="003B4FDD">
        <w:lastRenderedPageBreak/>
        <w:t xml:space="preserve">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395"/>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 xml:space="preserve">At.: Sr. João Paulo </w:t>
      </w:r>
      <w:proofErr w:type="gramStart"/>
      <w:r w:rsidRPr="0050059E">
        <w:rPr>
          <w:rFonts w:ascii="Verdana" w:hAnsi="Verdana"/>
          <w:sz w:val="20"/>
        </w:rPr>
        <w:t>Pacifico</w:t>
      </w:r>
      <w:proofErr w:type="gramEnd"/>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 xml:space="preserve">Qualquer alteração a esta Escritura de Emissão somente será considerada válida se formalizada por escrito, em instrumento próprio assinado por todas as </w:t>
      </w:r>
      <w:r w:rsidRPr="0050059E">
        <w:lastRenderedPageBreak/>
        <w:t>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 xml:space="preserve">As palavras e os termos constantes desta Escritura de Emissão, aqui não expressamente definidos, grafados em português ou em qualquer língua estrangeira, </w:t>
      </w:r>
      <w:r w:rsidRPr="0050059E">
        <w:lastRenderedPageBreak/>
        <w:t>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411" w:name="_Hlk63085463"/>
    </w:p>
    <w:p w14:paraId="6457FD54" w14:textId="77777777" w:rsidR="00380681" w:rsidRPr="0050059E" w:rsidRDefault="00380681" w:rsidP="00380681">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1E9E6A97" w14:textId="77777777" w:rsidR="00380681" w:rsidRPr="0050059E" w:rsidDel="00702E1E" w:rsidRDefault="00380681" w:rsidP="00380681">
      <w:pPr>
        <w:spacing w:after="0" w:line="320" w:lineRule="exact"/>
        <w:rPr>
          <w:del w:id="412" w:author="Olavo Meyer" w:date="2021-03-22T20:09:00Z"/>
          <w:rFonts w:ascii="Verdana" w:hAnsi="Verdana"/>
          <w:sz w:val="20"/>
        </w:rPr>
      </w:pPr>
    </w:p>
    <w:p w14:paraId="3E6BEBFC" w14:textId="77777777" w:rsidR="00380681" w:rsidRPr="0050059E" w:rsidDel="00702E1E" w:rsidRDefault="00380681" w:rsidP="00380681">
      <w:pPr>
        <w:pStyle w:val="Ttulo2"/>
        <w:ind w:left="0" w:firstLine="0"/>
        <w:rPr>
          <w:del w:id="413" w:author="Olavo Meyer" w:date="2021-03-22T20:09:00Z"/>
          <w:bCs/>
          <w:color w:val="000000"/>
        </w:rPr>
      </w:pPr>
      <w:del w:id="414" w:author="Olavo Meyer" w:date="2021-03-22T20:09:00Z">
        <w:r w:rsidRPr="0050059E" w:rsidDel="00702E1E">
          <w:rPr>
            <w:bCs/>
            <w:color w:val="000000"/>
          </w:rPr>
          <w:delText xml:space="preserve">Em nenhuma circunstância, a Securitizadora ou quaisquer de seus profissionais serão responsáveis por indenizar a Companhia, quaisquer respectivos contratados, executivos, empregados, prepostos, ou terceiros direta ou indiretamente </w:delText>
        </w:r>
        <w:r w:rsidRPr="0050059E" w:rsidDel="00702E1E">
          <w:delText>envolvidos</w:delText>
        </w:r>
        <w:r w:rsidRPr="0050059E" w:rsidDel="00702E1E">
          <w:rPr>
            <w:bCs/>
            <w:color w:val="000000"/>
          </w:rPr>
          <w:delTex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 e é limitada ao valor dos honorários recebidos pela Securitizadora.</w:delText>
        </w:r>
      </w:del>
    </w:p>
    <w:p w14:paraId="4D49072D" w14:textId="77777777" w:rsidR="00380681" w:rsidRPr="0050059E" w:rsidDel="00702E1E" w:rsidRDefault="00380681" w:rsidP="00380681">
      <w:pPr>
        <w:pStyle w:val="Ttulo2"/>
        <w:ind w:left="0" w:firstLine="0"/>
        <w:rPr>
          <w:del w:id="415" w:author="Olavo Meyer" w:date="2021-03-22T20:09:00Z"/>
          <w:bCs/>
          <w:color w:val="000000"/>
        </w:rPr>
      </w:pPr>
    </w:p>
    <w:p w14:paraId="05A52105" w14:textId="77777777" w:rsidR="00380681" w:rsidRPr="0050059E" w:rsidDel="00702E1E" w:rsidRDefault="00380681" w:rsidP="00380681">
      <w:pPr>
        <w:pStyle w:val="Ttulo2"/>
        <w:ind w:left="0" w:firstLine="0"/>
        <w:rPr>
          <w:del w:id="416" w:author="Olavo Meyer" w:date="2021-03-22T20:08:00Z"/>
          <w:color w:val="000000"/>
        </w:rPr>
      </w:pPr>
      <w:del w:id="417" w:author="Olavo Meyer" w:date="2021-03-22T20:08:00Z">
        <w:r w:rsidRPr="0050059E" w:rsidDel="00702E1E">
          <w:delText xml:space="preserve">Ao aceitar os termos do presente Contrato, a Companhia concorda em isentar de responsabilidade a </w:delText>
        </w:r>
        <w:r w:rsidRPr="0050059E" w:rsidDel="00702E1E">
          <w:rPr>
            <w:bCs/>
            <w:color w:val="000000"/>
          </w:rPr>
          <w:delText>Securitizadora, os Titulares dos CRI</w:delText>
        </w:r>
        <w:r w:rsidRPr="0050059E" w:rsidDel="00702E1E">
          <w:delText xml:space="preserve"> e cada uma de suas respectivas controladoras, subsidiárias, coligadas e controladas e seus respectivos diretores, funcionários e/ou agentes, bem como seus consultores e assessores (“</w:delText>
        </w:r>
        <w:r w:rsidRPr="0050059E" w:rsidDel="00702E1E">
          <w:rPr>
            <w:u w:val="single"/>
          </w:rPr>
          <w:delText>Pessoas Indenizáveis</w:delText>
        </w:r>
        <w:r w:rsidRPr="0050059E" w:rsidDel="00702E1E">
          <w:delText>”) por quaisquer perdas</w:delText>
        </w:r>
      </w:del>
      <w:del w:id="418" w:author="Olavo Meyer" w:date="2021-03-22T20:07:00Z">
        <w:r w:rsidRPr="0050059E" w:rsidDel="00702E1E">
          <w:delText>,</w:delText>
        </w:r>
      </w:del>
      <w:del w:id="419" w:author="Olavo Meyer" w:date="2021-03-22T20:08:00Z">
        <w:r w:rsidRPr="0050059E" w:rsidDel="00702E1E">
          <w:delText xml:space="preserve"> danos diretos (excluídos danos indiretos e/ou lucros cessantes)</w:delText>
        </w:r>
      </w:del>
      <w:del w:id="420" w:author="Olavo Meyer" w:date="2021-03-22T20:07:00Z">
        <w:r w:rsidRPr="0050059E" w:rsidDel="00702E1E">
          <w:delText>, prejuízos e responsabilidades</w:delText>
        </w:r>
      </w:del>
      <w:del w:id="421" w:author="Olavo Meyer" w:date="2021-03-22T20:08:00Z">
        <w:r w:rsidRPr="0050059E" w:rsidDel="00702E1E">
          <w:delText>, desde que de natureza pecuniária, resultantes diretamente de quaisquer dos negócios contemplados</w:delText>
        </w:r>
        <w:r w:rsidDel="00702E1E">
          <w:delText xml:space="preserve"> </w:delText>
        </w:r>
        <w:r w:rsidRPr="0050059E" w:rsidDel="00702E1E">
          <w:delText>nesta Escritura de Emissão</w:delText>
        </w:r>
        <w:r w:rsidDel="00702E1E">
          <w:delText>, e desde que decorrentes de dolo ou culpa da Companhia</w:delText>
        </w:r>
        <w:r w:rsidRPr="0050059E" w:rsidDel="00702E1E">
          <w:delText xml:space="preserve"> (“</w:delText>
        </w:r>
        <w:r w:rsidRPr="0050059E" w:rsidDel="00702E1E">
          <w:rPr>
            <w:u w:val="single"/>
          </w:rPr>
          <w:delText>Perdas e Danos</w:delText>
        </w:r>
        <w:r w:rsidRPr="0050059E" w:rsidDel="00702E1E">
          <w:delText xml:space="preserve">”), exceto se tais Perdas e Danos forem diretamente resultantes de culpa </w:delText>
        </w:r>
      </w:del>
      <w:del w:id="422" w:author="Olavo Meyer" w:date="2021-03-22T20:07:00Z">
        <w:r w:rsidRPr="0050059E" w:rsidDel="00702E1E">
          <w:delText xml:space="preserve">grave </w:delText>
        </w:r>
      </w:del>
      <w:del w:id="423" w:author="Olavo Meyer" w:date="2021-03-22T20:08:00Z">
        <w:r w:rsidRPr="0050059E" w:rsidDel="00702E1E">
          <w:delText>ou dolo por parte das Pessoas Indenizáveis, conforme determinado por decisão judicial final e transitada em julgado, proferida por juízo ou tribunal competente (“</w:delText>
        </w:r>
        <w:r w:rsidRPr="0050059E" w:rsidDel="00702E1E">
          <w:rPr>
            <w:u w:val="single"/>
          </w:rPr>
          <w:delText>Perdas e Danos</w:delText>
        </w:r>
        <w:r w:rsidRPr="0050059E" w:rsidDel="00702E1E">
          <w:delText>”).</w:delText>
        </w:r>
      </w:del>
    </w:p>
    <w:p w14:paraId="2AF05DDD" w14:textId="77777777" w:rsidR="00380681" w:rsidRPr="0050059E" w:rsidDel="00702E1E" w:rsidRDefault="00380681" w:rsidP="00380681">
      <w:pPr>
        <w:pStyle w:val="Ttulo3"/>
        <w:ind w:left="0" w:firstLine="0"/>
        <w:rPr>
          <w:del w:id="424" w:author="Olavo Meyer" w:date="2021-03-22T20:08:00Z"/>
          <w:color w:val="000000"/>
        </w:rPr>
      </w:pPr>
    </w:p>
    <w:p w14:paraId="624D9EBB" w14:textId="77777777" w:rsidR="00380681" w:rsidRPr="0050059E" w:rsidDel="00702E1E" w:rsidRDefault="00380681" w:rsidP="00380681">
      <w:pPr>
        <w:pStyle w:val="Ttulo3"/>
        <w:ind w:left="0" w:firstLine="0"/>
        <w:rPr>
          <w:del w:id="425" w:author="Olavo Meyer" w:date="2021-03-22T20:07:00Z"/>
        </w:rPr>
      </w:pPr>
      <w:del w:id="426" w:author="Olavo Meyer" w:date="2021-03-22T20:07:00Z">
        <w:r w:rsidRPr="0050059E" w:rsidDel="00702E1E">
          <w:delText xml:space="preserve">A 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 </w:delText>
        </w:r>
      </w:del>
    </w:p>
    <w:p w14:paraId="56CF55A8" w14:textId="77777777" w:rsidR="00380681" w:rsidRPr="0050059E" w:rsidDel="00702E1E" w:rsidRDefault="00380681" w:rsidP="00380681">
      <w:pPr>
        <w:pStyle w:val="Ttulo3"/>
        <w:ind w:left="0" w:firstLine="0"/>
        <w:rPr>
          <w:del w:id="427" w:author="Olavo Meyer" w:date="2021-03-22T20:07:00Z"/>
        </w:rPr>
      </w:pPr>
    </w:p>
    <w:p w14:paraId="6B15F32F" w14:textId="77777777" w:rsidR="00380681" w:rsidRPr="0050059E" w:rsidDel="00702E1E" w:rsidRDefault="00380681" w:rsidP="00380681">
      <w:pPr>
        <w:pStyle w:val="Ttulo3"/>
        <w:ind w:left="0" w:firstLine="0"/>
        <w:rPr>
          <w:del w:id="428" w:author="Olavo Meyer" w:date="2021-03-22T20:07:00Z"/>
          <w:color w:val="000000"/>
        </w:rPr>
      </w:pPr>
      <w:del w:id="429" w:author="Olavo Meyer" w:date="2021-03-22T20:07:00Z">
        <w:r w:rsidRPr="0050059E" w:rsidDel="00702E1E">
          <w:delText>A Companhia realizará os pagamentos devidos no prazo determinado pelo juízo competente ou, na sua ausência, no prazo de até 10 (dez) dias contados da obrigação de pagamento de Perdas e Danos à Pessoa Indenizável, observada a Cláusula 12.10.2. acima.</w:delText>
        </w:r>
      </w:del>
    </w:p>
    <w:p w14:paraId="441F3428" w14:textId="77777777" w:rsidR="00380681" w:rsidRPr="0050059E" w:rsidDel="00702E1E" w:rsidRDefault="00380681" w:rsidP="00380681">
      <w:pPr>
        <w:pStyle w:val="Ttulo3"/>
        <w:ind w:left="0" w:firstLine="0"/>
        <w:rPr>
          <w:del w:id="430" w:author="Olavo Meyer" w:date="2021-03-22T20:08:00Z"/>
        </w:rPr>
      </w:pPr>
    </w:p>
    <w:p w14:paraId="7C20B386" w14:textId="77777777" w:rsidR="00380681" w:rsidRDefault="00380681" w:rsidP="00380681">
      <w:pPr>
        <w:pStyle w:val="Ttulo3"/>
        <w:ind w:left="0" w:firstLine="0"/>
        <w:rPr>
          <w:ins w:id="431" w:author="Olavo Meyer" w:date="2021-03-22T20:09:00Z"/>
        </w:rPr>
      </w:pPr>
      <w:del w:id="432" w:author="Olavo Meyer" w:date="2021-03-22T20:08:00Z">
        <w:r w:rsidRPr="0050059E" w:rsidDel="00702E1E">
          <w:delText>As disposições de indenização contidas nesta Cláusula 12.10 permanecerão em vigor, sendo existentes, válidas e eficazes até o término ou resilição desta Escritura de Emissão ou pela duração qualquer ação, reclamação, investigação ou outro processo que possa ensejar Perdas e Danos à Securitizadora e/ou aos Titulares dos CRI, o que ocorrer por último.</w:delText>
        </w:r>
      </w:del>
      <w:ins w:id="433" w:author="Olavo Meyer" w:date="2021-03-22T20:08:00Z">
        <w:r>
          <w:t xml:space="preserve"> </w:t>
        </w:r>
      </w:ins>
    </w:p>
    <w:p w14:paraId="0D942973" w14:textId="4C1D2511" w:rsidR="00380681" w:rsidRPr="0050059E" w:rsidDel="00702E1E" w:rsidRDefault="00380681" w:rsidP="00380681">
      <w:pPr>
        <w:pStyle w:val="Ttulo3"/>
        <w:numPr>
          <w:ilvl w:val="0"/>
          <w:numId w:val="0"/>
        </w:numPr>
        <w:rPr>
          <w:del w:id="434" w:author="Olavo Meyer" w:date="2021-03-22T20:08:00Z"/>
        </w:rPr>
      </w:pPr>
      <w:ins w:id="435" w:author="Olavo Meyer" w:date="2021-03-22T20:08:00Z">
        <w:r w:rsidRPr="00380681">
          <w:t>[</w:t>
        </w:r>
      </w:ins>
      <w:r w:rsidRPr="00380681">
        <w:rPr>
          <w:b/>
          <w:bCs w:val="0"/>
          <w:highlight w:val="yellow"/>
        </w:rPr>
        <w:t xml:space="preserve">Nota </w:t>
      </w:r>
      <w:proofErr w:type="spellStart"/>
      <w:r>
        <w:rPr>
          <w:b/>
          <w:bCs w:val="0"/>
          <w:highlight w:val="yellow"/>
        </w:rPr>
        <w:t>JurRB</w:t>
      </w:r>
      <w:proofErr w:type="spellEnd"/>
      <w:r w:rsidRPr="00380681">
        <w:rPr>
          <w:b/>
          <w:bCs w:val="0"/>
          <w:highlight w:val="yellow"/>
        </w:rPr>
        <w:t xml:space="preserve">: </w:t>
      </w:r>
      <w:ins w:id="436" w:author="Olavo Meyer" w:date="2021-03-22T20:09:00Z">
        <w:r w:rsidRPr="00380681">
          <w:rPr>
            <w:highlight w:val="yellow"/>
          </w:rPr>
          <w:t xml:space="preserve">Para todas as partes, o </w:t>
        </w:r>
      </w:ins>
      <w:ins w:id="437" w:author="Olavo Meyer" w:date="2021-03-22T20:08:00Z">
        <w:r w:rsidRPr="00380681">
          <w:rPr>
            <w:highlight w:val="yellow"/>
          </w:rPr>
          <w:t xml:space="preserve">Código civil </w:t>
        </w:r>
      </w:ins>
      <w:ins w:id="438" w:author="Olavo Meyer" w:date="2021-03-22T20:09:00Z">
        <w:r w:rsidRPr="00380681">
          <w:rPr>
            <w:highlight w:val="yellow"/>
          </w:rPr>
          <w:t xml:space="preserve">prevê indenização por </w:t>
        </w:r>
      </w:ins>
      <w:ins w:id="439" w:author="Olavo Meyer" w:date="2021-03-22T20:08:00Z">
        <w:r w:rsidRPr="00380681">
          <w:rPr>
            <w:highlight w:val="yellow"/>
          </w:rPr>
          <w:t xml:space="preserve">perdas e danos. </w:t>
        </w:r>
      </w:ins>
      <w:ins w:id="440" w:author="Olavo Meyer" w:date="2021-03-22T20:09:00Z">
        <w:r w:rsidRPr="00380681">
          <w:rPr>
            <w:highlight w:val="yellow"/>
          </w:rPr>
          <w:t xml:space="preserve">Tanto em relação à Securitizadora, como em relação à Companhia. </w:t>
        </w:r>
      </w:ins>
      <w:ins w:id="441" w:author="Olavo Meyer" w:date="2021-03-22T20:08:00Z">
        <w:r w:rsidRPr="00380681">
          <w:rPr>
            <w:highlight w:val="yellow"/>
          </w:rPr>
          <w:t>Se a Companhia fizer algo que gere a obrigação de perdas e danos</w:t>
        </w:r>
      </w:ins>
      <w:ins w:id="442" w:author="Olavo Meyer" w:date="2021-03-22T20:10:00Z">
        <w:r w:rsidRPr="00380681">
          <w:rPr>
            <w:highlight w:val="yellow"/>
          </w:rPr>
          <w:t>, e vice-versa,</w:t>
        </w:r>
      </w:ins>
      <w:ins w:id="443" w:author="Olavo Meyer" w:date="2021-03-22T20:08:00Z">
        <w:r w:rsidRPr="00380681">
          <w:rPr>
            <w:highlight w:val="yellow"/>
          </w:rPr>
          <w:t xml:space="preserve"> seguiremos o código civil. Não podemos na escritura prever uma</w:t>
        </w:r>
      </w:ins>
      <w:ins w:id="444" w:author="Olavo Meyer" w:date="2021-03-22T20:09:00Z">
        <w:r w:rsidRPr="00380681">
          <w:rPr>
            <w:highlight w:val="yellow"/>
          </w:rPr>
          <w:t xml:space="preserve"> </w:t>
        </w:r>
        <w:proofErr w:type="gramStart"/>
        <w:r w:rsidRPr="00380681">
          <w:rPr>
            <w:highlight w:val="yellow"/>
          </w:rPr>
          <w:t>clausula</w:t>
        </w:r>
        <w:proofErr w:type="gramEnd"/>
        <w:r w:rsidRPr="00380681">
          <w:rPr>
            <w:highlight w:val="yellow"/>
          </w:rPr>
          <w:t xml:space="preserve"> de indenização </w:t>
        </w:r>
      </w:ins>
      <w:ins w:id="445" w:author="Olavo Meyer" w:date="2021-03-22T20:10:00Z">
        <w:r w:rsidRPr="00380681">
          <w:rPr>
            <w:highlight w:val="yellow"/>
          </w:rPr>
          <w:t>dessa forma</w:t>
        </w:r>
      </w:ins>
      <w:ins w:id="446" w:author="Olavo Meyer" w:date="2021-03-22T20:09:00Z">
        <w:r w:rsidRPr="00380681">
          <w:t>.]</w:t>
        </w:r>
      </w:ins>
    </w:p>
    <w:p w14:paraId="0806C75F" w14:textId="77777777" w:rsidR="00380681" w:rsidRPr="0050059E" w:rsidRDefault="00380681"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411"/>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Ttulo2"/>
        <w:ind w:left="0" w:firstLine="0"/>
      </w:pPr>
      <w:r w:rsidRPr="0050059E">
        <w:t xml:space="preserve">As Partes </w:t>
      </w:r>
      <w:bookmarkStart w:id="447"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448" w:name="_Hlk64980326"/>
      <w:r w:rsidRPr="0050059E">
        <w:t xml:space="preserve">do o </w:t>
      </w:r>
      <w:r w:rsidRPr="0050059E">
        <w:lastRenderedPageBreak/>
        <w:t>disposto no presente instrumento</w:t>
      </w:r>
      <w:bookmarkStart w:id="449" w:name="_Hlk66984830"/>
      <w:bookmarkEnd w:id="447"/>
      <w:bookmarkEnd w:id="448"/>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449"/>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C14A4A">
        <w:rPr>
          <w:rFonts w:ascii="Verdana" w:hAnsi="Verdana"/>
          <w:sz w:val="20"/>
          <w:highlight w:val="yellow"/>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450"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450"/>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37D95070" w14:textId="77777777" w:rsidR="00585F71" w:rsidRPr="0071073E" w:rsidRDefault="00775037" w:rsidP="00C14A4A">
      <w:pPr>
        <w:spacing w:after="200" w:line="276" w:lineRule="auto"/>
        <w:jc w:val="center"/>
        <w:rPr>
          <w:rFonts w:ascii="Verdana" w:hAnsi="Verdana"/>
          <w:b/>
          <w:i/>
          <w:sz w:val="20"/>
        </w:rPr>
      </w:pPr>
      <w:bookmarkStart w:id="451" w:name="_Hlk66955350"/>
      <w:r w:rsidRPr="003B4FDD">
        <w:rPr>
          <w:rFonts w:ascii="Verdana" w:hAnsi="Verdana"/>
          <w:b/>
          <w:i/>
          <w:sz w:val="20"/>
        </w:rPr>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C108F2F" w14:textId="77777777" w:rsidR="00585F71" w:rsidRDefault="00585F71" w:rsidP="00585F71">
      <w:pPr>
        <w:spacing w:after="0" w:line="320" w:lineRule="exact"/>
        <w:jc w:val="center"/>
        <w:rPr>
          <w:rFonts w:ascii="Verdana" w:hAnsi="Verdana"/>
          <w:b/>
          <w:i/>
          <w:sz w:val="20"/>
          <w:highlight w:val="yellow"/>
        </w:rPr>
      </w:pPr>
      <w:r w:rsidRPr="00C14A4A">
        <w:rPr>
          <w:rFonts w:ascii="Verdana" w:hAnsi="Verdana"/>
          <w:b/>
          <w:i/>
          <w:sz w:val="20"/>
          <w:highlight w:val="yellow"/>
        </w:rPr>
        <w:t xml:space="preserve">[Inserir aqui as planilhas de despesas, validadas, enviadas em arquivos </w:t>
      </w:r>
      <w:proofErr w:type="spellStart"/>
      <w:r w:rsidRPr="00C14A4A">
        <w:rPr>
          <w:rFonts w:ascii="Verdana" w:hAnsi="Verdana"/>
          <w:b/>
          <w:i/>
          <w:sz w:val="20"/>
          <w:highlight w:val="yellow"/>
        </w:rPr>
        <w:t>excel</w:t>
      </w:r>
      <w:proofErr w:type="spellEnd"/>
      <w:r w:rsidRPr="00C14A4A">
        <w:rPr>
          <w:rFonts w:ascii="Verdana" w:hAnsi="Verdana"/>
          <w:b/>
          <w:i/>
          <w:sz w:val="20"/>
          <w:highlight w:val="yellow"/>
        </w:rPr>
        <w:t>]</w:t>
      </w:r>
    </w:p>
    <w:p w14:paraId="2F01F6A0" w14:textId="77777777"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585F71" w:rsidRPr="00585F71" w14:paraId="0F3A7029" w14:textId="77777777" w:rsidTr="00585F71">
        <w:trPr>
          <w:trHeight w:val="528"/>
        </w:trPr>
        <w:tc>
          <w:tcPr>
            <w:tcW w:w="735" w:type="dxa"/>
            <w:shd w:val="clear" w:color="auto" w:fill="auto"/>
            <w:noWrap/>
            <w:hideMark/>
          </w:tcPr>
          <w:p w14:paraId="307C2164" w14:textId="77777777" w:rsidR="00585F71" w:rsidRPr="00585F71" w:rsidRDefault="00585F71" w:rsidP="00A13E4B">
            <w:pPr>
              <w:rPr>
                <w:rFonts w:ascii="Verdana" w:hAnsi="Verdana"/>
                <w:color w:val="000000"/>
                <w:sz w:val="20"/>
              </w:rPr>
            </w:pPr>
          </w:p>
        </w:tc>
        <w:tc>
          <w:tcPr>
            <w:tcW w:w="5260" w:type="dxa"/>
            <w:shd w:val="clear" w:color="auto" w:fill="auto"/>
            <w:noWrap/>
            <w:hideMark/>
          </w:tcPr>
          <w:p w14:paraId="2519C622" w14:textId="77777777" w:rsidR="00585F71" w:rsidRPr="00585F71" w:rsidRDefault="00585F71" w:rsidP="00A13E4B">
            <w:pPr>
              <w:rPr>
                <w:rFonts w:ascii="Verdana" w:hAnsi="Verdana"/>
                <w:color w:val="000000"/>
                <w:sz w:val="20"/>
              </w:rPr>
            </w:pPr>
          </w:p>
        </w:tc>
        <w:tc>
          <w:tcPr>
            <w:tcW w:w="2260" w:type="dxa"/>
            <w:shd w:val="clear" w:color="auto" w:fill="auto"/>
            <w:noWrap/>
            <w:vAlign w:val="center"/>
            <w:hideMark/>
          </w:tcPr>
          <w:p w14:paraId="68D2C0CB" w14:textId="77777777" w:rsidR="00585F71" w:rsidRPr="00585F71" w:rsidRDefault="00585F71" w:rsidP="00A13E4B">
            <w:pPr>
              <w:jc w:val="center"/>
              <w:rPr>
                <w:rFonts w:ascii="Verdana" w:hAnsi="Verdana"/>
                <w:color w:val="000000"/>
                <w:sz w:val="20"/>
              </w:rPr>
            </w:pPr>
          </w:p>
        </w:tc>
        <w:tc>
          <w:tcPr>
            <w:tcW w:w="4923" w:type="dxa"/>
            <w:shd w:val="clear" w:color="auto" w:fill="auto"/>
            <w:vAlign w:val="center"/>
            <w:hideMark/>
          </w:tcPr>
          <w:p w14:paraId="783B1FA8"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 xml:space="preserve">R$      </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451"/>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6822ECFB"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w:t>
            </w:r>
            <w:r w:rsidR="00242964" w:rsidRPr="00C14A4A">
              <w:rPr>
                <w:rFonts w:ascii="Verdana" w:hAnsi="Verdana"/>
                <w:sz w:val="20"/>
                <w:highlight w:val="yellow"/>
              </w:rPr>
              <w:t>=</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140F5B" w:rsidRDefault="00140F5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140F5B" w:rsidRDefault="00140F5B"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140F5B" w:rsidRDefault="00140F5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140F5B" w:rsidRDefault="00140F5B"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452" w:name="_DV_M2"/>
      <w:bookmarkStart w:id="453" w:name="_DV_M1"/>
      <w:bookmarkStart w:id="454" w:name="_DV_M0"/>
      <w:bookmarkStart w:id="455" w:name="_DV_M3"/>
      <w:bookmarkStart w:id="456" w:name="_DV_M8"/>
      <w:bookmarkStart w:id="457" w:name="_DV_M11"/>
      <w:bookmarkEnd w:id="452"/>
      <w:bookmarkEnd w:id="453"/>
      <w:bookmarkEnd w:id="454"/>
      <w:bookmarkEnd w:id="455"/>
      <w:bookmarkEnd w:id="456"/>
      <w:bookmarkEnd w:id="457"/>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4C2D6" w14:textId="77777777" w:rsidR="00AD3415" w:rsidRDefault="00AD3415">
      <w:pPr>
        <w:spacing w:after="0"/>
      </w:pPr>
      <w:r>
        <w:separator/>
      </w:r>
    </w:p>
  </w:endnote>
  <w:endnote w:type="continuationSeparator" w:id="0">
    <w:p w14:paraId="2D31F08E" w14:textId="77777777" w:rsidR="00AD3415" w:rsidRDefault="00AD3415">
      <w:pPr>
        <w:spacing w:after="0"/>
      </w:pPr>
      <w:r>
        <w:continuationSeparator/>
      </w:r>
    </w:p>
  </w:endnote>
  <w:endnote w:type="continuationNotice" w:id="1">
    <w:p w14:paraId="6F2832CA" w14:textId="77777777" w:rsidR="00AD3415" w:rsidRDefault="00AD34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EndPr/>
    <w:sdtContent>
      <w:p w14:paraId="3A63B219" w14:textId="77777777" w:rsidR="00140F5B" w:rsidRDefault="00140F5B">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140F5B" w:rsidRDefault="00140F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140F5B" w:rsidRDefault="00140F5B">
    <w:pPr>
      <w:pStyle w:val="Rodap"/>
    </w:pPr>
  </w:p>
  <w:p w14:paraId="0C524A75" w14:textId="77777777" w:rsidR="00140F5B" w:rsidRPr="001E2B46" w:rsidRDefault="00140F5B"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140F5B" w:rsidRDefault="00140F5B">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140F5B" w:rsidRDefault="00140F5B">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140F5B" w:rsidRPr="00866986" w:rsidRDefault="00140F5B">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140F5B" w:rsidRPr="00E6619F" w:rsidRDefault="00140F5B">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A9DA3" w14:textId="77777777" w:rsidR="00AD3415" w:rsidRDefault="00AD3415">
      <w:pPr>
        <w:spacing w:after="0"/>
      </w:pPr>
      <w:r>
        <w:separator/>
      </w:r>
    </w:p>
  </w:footnote>
  <w:footnote w:type="continuationSeparator" w:id="0">
    <w:p w14:paraId="1F9C817C" w14:textId="77777777" w:rsidR="00AD3415" w:rsidRDefault="00AD3415">
      <w:pPr>
        <w:spacing w:after="0"/>
      </w:pPr>
      <w:r>
        <w:continuationSeparator/>
      </w:r>
    </w:p>
  </w:footnote>
  <w:footnote w:type="continuationNotice" w:id="1">
    <w:p w14:paraId="39997155" w14:textId="77777777" w:rsidR="00AD3415" w:rsidRDefault="00AD34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140F5B" w:rsidRPr="00C22EE5" w:rsidRDefault="00140F5B"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140F5B" w:rsidRPr="00866986" w:rsidRDefault="00140F5B"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140F5B" w:rsidRDefault="00140F5B">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140F5B" w:rsidRDefault="00140F5B">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140F5B" w:rsidRPr="00B31825" w:rsidRDefault="00140F5B"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Tatto">
    <w15:presenceInfo w15:providerId="None" w15:userId="Fernanda Tatto"/>
  </w15:person>
  <w15:person w15:author="Olavo Meyer">
    <w15:presenceInfo w15:providerId="AD" w15:userId="S-1-5-21-2703942170-2101562457-882407357-5892"/>
  </w15:person>
  <w15:person w15:author="Samuel Evangelista">
    <w15:presenceInfo w15:providerId="AD" w15:userId="S-1-5-21-825419234-150732314-3353524455-55660"/>
  </w15:person>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262D2"/>
    <w:rsid w:val="00327F10"/>
    <w:rsid w:val="003306D7"/>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681"/>
    <w:rsid w:val="00380AAF"/>
    <w:rsid w:val="00383D2B"/>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2936"/>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23415</Words>
  <Characters>126444</Characters>
  <Application>Microsoft Office Word</Application>
  <DocSecurity>0</DocSecurity>
  <Lines>1053</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Fernanda Tatto</cp:lastModifiedBy>
  <cp:revision>8</cp:revision>
  <cp:lastPrinted>2021-02-23T00:00:00Z</cp:lastPrinted>
  <dcterms:created xsi:type="dcterms:W3CDTF">2021-03-23T13:06:00Z</dcterms:created>
  <dcterms:modified xsi:type="dcterms:W3CDTF">2021-03-23T18:42:00Z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