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14DE" w14:textId="6EBFA0CB" w:rsidR="00E33D7A" w:rsidRPr="00A371FD" w:rsidRDefault="00573C69" w:rsidP="00482630">
      <w:pPr>
        <w:pStyle w:val="Ttulo"/>
        <w:suppressAutoHyphens/>
        <w:spacing w:before="0" w:after="140" w:line="288" w:lineRule="auto"/>
        <w:jc w:val="center"/>
        <w:rPr>
          <w:rFonts w:cs="Tahoma"/>
        </w:rPr>
      </w:pPr>
      <w:bookmarkStart w:id="0" w:name="_Toc499990325"/>
      <w:bookmarkStart w:id="1" w:name="_Toc356586446"/>
      <w:r w:rsidRPr="00A371FD">
        <w:rPr>
          <w:rFonts w:cs="Tahoma"/>
        </w:rPr>
        <w:t xml:space="preserve">TERMO DE EMISSÃO DA </w:t>
      </w:r>
      <w:r w:rsidR="00D86156" w:rsidRPr="00A371FD">
        <w:rPr>
          <w:rFonts w:cs="Tahoma"/>
        </w:rPr>
        <w:t>1ª</w:t>
      </w:r>
      <w:r w:rsidRPr="00A371FD">
        <w:rPr>
          <w:rFonts w:cs="Tahoma"/>
        </w:rPr>
        <w:t xml:space="preserve"> </w:t>
      </w:r>
      <w:r w:rsidR="00D86156" w:rsidRPr="00A371FD">
        <w:rPr>
          <w:rFonts w:cs="Tahoma"/>
        </w:rPr>
        <w:t xml:space="preserve">(PRIMEIRA) </w:t>
      </w:r>
      <w:r w:rsidRPr="00A371FD">
        <w:rPr>
          <w:rFonts w:cs="Tahoma"/>
        </w:rPr>
        <w:t>EMISSÃO DE NOTAS COMERCIAIS</w:t>
      </w:r>
      <w:r w:rsidR="002A603E" w:rsidRPr="00A371FD">
        <w:rPr>
          <w:rFonts w:cs="Tahoma"/>
        </w:rPr>
        <w:t xml:space="preserve"> ESCRITURAIS</w:t>
      </w:r>
      <w:r w:rsidRPr="00A371FD">
        <w:rPr>
          <w:rFonts w:cs="Tahoma"/>
        </w:rPr>
        <w:t xml:space="preserve">, </w:t>
      </w:r>
      <w:r w:rsidR="000B5DA3" w:rsidRPr="00B61DBC">
        <w:rPr>
          <w:rFonts w:cs="Tahoma"/>
        </w:rPr>
        <w:t>EM DUAS SÉRIES</w:t>
      </w:r>
      <w:r w:rsidRPr="00A371FD">
        <w:rPr>
          <w:rFonts w:cs="Tahoma"/>
        </w:rPr>
        <w:t>, PARA</w:t>
      </w:r>
      <w:r w:rsidR="00103AB4" w:rsidRPr="00A371FD">
        <w:rPr>
          <w:rFonts w:cs="Tahoma"/>
        </w:rPr>
        <w:t xml:space="preserve"> </w:t>
      </w:r>
      <w:r w:rsidR="004E1A12" w:rsidRPr="00A371FD">
        <w:rPr>
          <w:rFonts w:cs="Tahoma"/>
        </w:rPr>
        <w:t>COLOCAÇÃO PRIVADA</w:t>
      </w:r>
      <w:r w:rsidR="00103AB4" w:rsidRPr="00A371FD">
        <w:rPr>
          <w:rFonts w:cs="Tahoma"/>
        </w:rPr>
        <w:t>, DA</w:t>
      </w:r>
      <w:r w:rsidRPr="00A371FD">
        <w:rPr>
          <w:rFonts w:cs="Tahoma"/>
          <w:lang w:val="x-none"/>
        </w:rPr>
        <w:t xml:space="preserve"> </w:t>
      </w:r>
      <w:r w:rsidR="00A05D47" w:rsidRPr="00A371FD">
        <w:rPr>
          <w:rFonts w:cs="Tahoma"/>
        </w:rPr>
        <w:t>TRANSMARONI TRANSPORTES BRASIL RODOVIÁRIOS LTDA.</w:t>
      </w:r>
    </w:p>
    <w:p w14:paraId="6B9D1780" w14:textId="45761197" w:rsidR="00A30FDC" w:rsidRPr="00A371FD" w:rsidRDefault="00A30FDC" w:rsidP="00482630">
      <w:pPr>
        <w:pStyle w:val="Ttulo"/>
        <w:suppressAutoHyphens/>
        <w:spacing w:before="0" w:after="140" w:line="288" w:lineRule="auto"/>
        <w:jc w:val="center"/>
        <w:rPr>
          <w:rFonts w:cs="Tahoma"/>
        </w:rPr>
      </w:pPr>
    </w:p>
    <w:p w14:paraId="5D8D9F00" w14:textId="77777777" w:rsidR="00B74517" w:rsidRPr="00A371FD" w:rsidRDefault="00B74517" w:rsidP="00482630">
      <w:pPr>
        <w:pStyle w:val="Ttulo"/>
        <w:suppressAutoHyphens/>
        <w:spacing w:before="0" w:after="140" w:line="288" w:lineRule="auto"/>
        <w:jc w:val="center"/>
        <w:rPr>
          <w:rFonts w:cs="Tahoma"/>
        </w:rPr>
      </w:pPr>
    </w:p>
    <w:p w14:paraId="049B7BB2" w14:textId="2766EFFE" w:rsidR="00810F2C" w:rsidRPr="00B61DBC" w:rsidRDefault="00573C69" w:rsidP="00482630">
      <w:pPr>
        <w:pStyle w:val="Ttulo"/>
        <w:suppressAutoHyphens/>
        <w:spacing w:before="0" w:after="140" w:line="288" w:lineRule="auto"/>
        <w:jc w:val="center"/>
        <w:rPr>
          <w:rFonts w:cs="Tahoma"/>
          <w:b w:val="0"/>
          <w:bCs w:val="0"/>
          <w:lang w:val="x-none"/>
        </w:rPr>
      </w:pPr>
      <w:r w:rsidRPr="00B61DBC">
        <w:rPr>
          <w:rFonts w:cs="Tahoma"/>
          <w:b w:val="0"/>
          <w:bCs w:val="0"/>
          <w:lang w:val="x-none"/>
        </w:rPr>
        <w:t>entre</w:t>
      </w:r>
    </w:p>
    <w:p w14:paraId="10B9D4BA" w14:textId="4A5E4F51" w:rsidR="00A30FDC" w:rsidRPr="00A371FD" w:rsidRDefault="00A30FDC" w:rsidP="00482630">
      <w:pPr>
        <w:pStyle w:val="Ttulo"/>
        <w:suppressAutoHyphens/>
        <w:spacing w:before="0" w:after="140" w:line="288" w:lineRule="auto"/>
        <w:jc w:val="center"/>
        <w:rPr>
          <w:rFonts w:cs="Tahoma"/>
        </w:rPr>
      </w:pPr>
    </w:p>
    <w:p w14:paraId="1F15B5A9" w14:textId="77777777" w:rsidR="00841916" w:rsidRPr="00A371FD" w:rsidRDefault="00841916" w:rsidP="00482630">
      <w:pPr>
        <w:pStyle w:val="Ttulo"/>
        <w:suppressAutoHyphens/>
        <w:spacing w:before="0" w:after="140" w:line="288" w:lineRule="auto"/>
        <w:jc w:val="center"/>
        <w:rPr>
          <w:rFonts w:cs="Tahoma"/>
        </w:rPr>
      </w:pPr>
    </w:p>
    <w:p w14:paraId="4422A116" w14:textId="693C8E09" w:rsidR="00810F2C" w:rsidRPr="00A371FD" w:rsidRDefault="00B74A6E" w:rsidP="00482630">
      <w:pPr>
        <w:pStyle w:val="Ttulo"/>
        <w:suppressAutoHyphens/>
        <w:spacing w:before="0" w:after="140" w:line="288" w:lineRule="auto"/>
        <w:jc w:val="center"/>
        <w:rPr>
          <w:rFonts w:cs="Tahoma"/>
          <w:i/>
        </w:rPr>
      </w:pPr>
      <w:r w:rsidRPr="00B61DBC">
        <w:rPr>
          <w:rFonts w:cs="Tahoma"/>
        </w:rPr>
        <w:t>TRANSMARONI TRANSPORTES BRASIL RODOVIARIOS LTDA</w:t>
      </w:r>
      <w:r w:rsidR="00D67315" w:rsidRPr="00B61DBC">
        <w:rPr>
          <w:rFonts w:cs="Tahoma"/>
        </w:rPr>
        <w:t>.</w:t>
      </w:r>
      <w:r w:rsidR="000C69F6" w:rsidRPr="00B61DBC">
        <w:rPr>
          <w:rFonts w:cs="Tahoma"/>
        </w:rPr>
        <w:br/>
      </w:r>
      <w:r w:rsidR="00573C69" w:rsidRPr="00B61DBC">
        <w:rPr>
          <w:rFonts w:cs="Tahoma"/>
          <w:b w:val="0"/>
          <w:bCs w:val="0"/>
          <w:i/>
          <w:lang w:val="x-none"/>
        </w:rPr>
        <w:t xml:space="preserve">como </w:t>
      </w:r>
      <w:r w:rsidR="0072694B" w:rsidRPr="00B61DBC">
        <w:rPr>
          <w:rFonts w:cs="Tahoma"/>
          <w:b w:val="0"/>
          <w:bCs w:val="0"/>
          <w:i/>
        </w:rPr>
        <w:t>Emitente</w:t>
      </w:r>
    </w:p>
    <w:p w14:paraId="194FEBCA" w14:textId="44EC6B00" w:rsidR="00841916" w:rsidRPr="00A371FD" w:rsidRDefault="00841916" w:rsidP="00482630">
      <w:pPr>
        <w:pStyle w:val="Ttulo"/>
        <w:suppressAutoHyphens/>
        <w:spacing w:before="0" w:after="140" w:line="288" w:lineRule="auto"/>
        <w:jc w:val="center"/>
        <w:rPr>
          <w:rFonts w:cs="Tahoma"/>
        </w:rPr>
      </w:pPr>
    </w:p>
    <w:p w14:paraId="3CD1B278" w14:textId="77777777" w:rsidR="00A46E7E" w:rsidRPr="00A371FD" w:rsidRDefault="00A46E7E" w:rsidP="00482630">
      <w:pPr>
        <w:pStyle w:val="Ttulo"/>
        <w:suppressAutoHyphens/>
        <w:spacing w:before="0" w:after="140" w:line="288" w:lineRule="auto"/>
        <w:jc w:val="center"/>
        <w:rPr>
          <w:rFonts w:cs="Tahoma"/>
        </w:rPr>
      </w:pPr>
    </w:p>
    <w:p w14:paraId="05506EA6" w14:textId="158BE1AC" w:rsidR="00810F2C" w:rsidRPr="00B61DBC" w:rsidRDefault="00D22679" w:rsidP="00482630">
      <w:pPr>
        <w:pStyle w:val="Ttulo"/>
        <w:suppressAutoHyphens/>
        <w:spacing w:before="0" w:after="140" w:line="288" w:lineRule="auto"/>
        <w:jc w:val="center"/>
        <w:rPr>
          <w:rFonts w:cs="Tahoma"/>
          <w:b w:val="0"/>
          <w:bCs w:val="0"/>
        </w:rPr>
      </w:pPr>
      <w:r w:rsidRPr="00B61DBC">
        <w:rPr>
          <w:rFonts w:cs="Tahoma"/>
        </w:rPr>
        <w:t>NOVE DE JULHO PARTICIPAÇÕES LTDA.; JOÃO CARLOS MARONI J</w:t>
      </w:r>
      <w:r w:rsidR="00AB6183" w:rsidRPr="00B61DBC">
        <w:rPr>
          <w:rFonts w:cs="Tahoma"/>
        </w:rPr>
        <w:t>U</w:t>
      </w:r>
      <w:r w:rsidRPr="00B61DBC">
        <w:rPr>
          <w:rFonts w:cs="Tahoma"/>
        </w:rPr>
        <w:t>NIOR; E GUSTAVO CARLOS MARONI</w:t>
      </w:r>
    </w:p>
    <w:p w14:paraId="295A2B53" w14:textId="44E54E33" w:rsidR="00791564" w:rsidRPr="00A371FD" w:rsidRDefault="00791564" w:rsidP="00482630">
      <w:pPr>
        <w:pStyle w:val="Ttulo"/>
        <w:suppressAutoHyphens/>
        <w:spacing w:before="0" w:after="140" w:line="288" w:lineRule="auto"/>
        <w:jc w:val="center"/>
        <w:rPr>
          <w:rFonts w:cs="Tahoma"/>
          <w:i/>
          <w:iCs/>
          <w:lang w:val="x-none"/>
        </w:rPr>
      </w:pPr>
      <w:r w:rsidRPr="00B61DBC">
        <w:rPr>
          <w:rFonts w:cs="Tahoma"/>
          <w:b w:val="0"/>
          <w:bCs w:val="0"/>
          <w:i/>
          <w:iCs/>
        </w:rPr>
        <w:t xml:space="preserve">conjuntamente, </w:t>
      </w:r>
      <w:r w:rsidRPr="00B61DBC">
        <w:rPr>
          <w:rFonts w:cs="Tahoma"/>
          <w:b w:val="0"/>
          <w:bCs w:val="0"/>
          <w:i/>
          <w:iCs/>
          <w:lang w:val="x-none"/>
        </w:rPr>
        <w:t xml:space="preserve">como </w:t>
      </w:r>
      <w:r w:rsidRPr="00B61DBC">
        <w:rPr>
          <w:rFonts w:cs="Tahoma"/>
          <w:b w:val="0"/>
          <w:bCs w:val="0"/>
          <w:i/>
          <w:iCs/>
        </w:rPr>
        <w:t>Fiadores</w:t>
      </w:r>
    </w:p>
    <w:p w14:paraId="4A9E7CC0" w14:textId="77777777" w:rsidR="004F1A57" w:rsidRPr="00B61DBC" w:rsidRDefault="004F1A57" w:rsidP="00482630">
      <w:pPr>
        <w:pStyle w:val="Ttulo"/>
        <w:suppressAutoHyphens/>
        <w:spacing w:before="0" w:after="140" w:line="288" w:lineRule="auto"/>
        <w:jc w:val="center"/>
        <w:rPr>
          <w:rFonts w:cs="Tahoma"/>
          <w:b w:val="0"/>
          <w:bCs w:val="0"/>
          <w:highlight w:val="yellow"/>
        </w:rPr>
      </w:pPr>
      <w:bookmarkStart w:id="2" w:name="_Hlk102390544"/>
      <w:bookmarkStart w:id="3" w:name="_Hlk102390977"/>
    </w:p>
    <w:p w14:paraId="63ED7403" w14:textId="6BDC8C4A" w:rsidR="004F1A57" w:rsidRPr="00B61DBC" w:rsidRDefault="004F1A57" w:rsidP="00482630">
      <w:pPr>
        <w:pStyle w:val="Ttulo"/>
        <w:suppressAutoHyphens/>
        <w:spacing w:before="0" w:after="140" w:line="288" w:lineRule="auto"/>
        <w:jc w:val="center"/>
        <w:rPr>
          <w:rFonts w:cs="Tahoma"/>
          <w:b w:val="0"/>
          <w:bCs w:val="0"/>
        </w:rPr>
      </w:pPr>
    </w:p>
    <w:p w14:paraId="62440A9E" w14:textId="3311A8F5" w:rsidR="00810F2C" w:rsidRPr="00B61DBC" w:rsidRDefault="00103AB4" w:rsidP="00482630">
      <w:pPr>
        <w:pStyle w:val="Ttulo"/>
        <w:suppressAutoHyphens/>
        <w:spacing w:before="0" w:after="140" w:line="288" w:lineRule="auto"/>
        <w:jc w:val="center"/>
        <w:rPr>
          <w:rFonts w:cs="Tahoma"/>
          <w:b w:val="0"/>
          <w:bCs w:val="0"/>
        </w:rPr>
      </w:pPr>
      <w:r w:rsidRPr="00B61DBC">
        <w:rPr>
          <w:rFonts w:cs="Tahoma"/>
        </w:rPr>
        <w:t>TRUE SECURITIZADORA S.A.</w:t>
      </w:r>
      <w:bookmarkEnd w:id="2"/>
      <w:bookmarkEnd w:id="3"/>
      <w:r w:rsidR="002A603E" w:rsidRPr="00B61DBC">
        <w:rPr>
          <w:rFonts w:cs="Tahoma"/>
        </w:rPr>
        <w:t>,</w:t>
      </w:r>
    </w:p>
    <w:p w14:paraId="67582D0F" w14:textId="4CE88A78" w:rsidR="00810F2C" w:rsidRPr="00A371FD" w:rsidRDefault="00573C69" w:rsidP="00482630">
      <w:pPr>
        <w:pStyle w:val="Ttulo"/>
        <w:suppressAutoHyphens/>
        <w:spacing w:before="0" w:after="140" w:line="288" w:lineRule="auto"/>
        <w:jc w:val="center"/>
        <w:rPr>
          <w:rFonts w:cs="Tahoma"/>
          <w:i/>
          <w:iCs/>
        </w:rPr>
      </w:pPr>
      <w:r w:rsidRPr="00B61DBC">
        <w:rPr>
          <w:rFonts w:cs="Tahoma"/>
          <w:b w:val="0"/>
          <w:bCs w:val="0"/>
          <w:i/>
          <w:iCs/>
        </w:rPr>
        <w:t xml:space="preserve">como </w:t>
      </w:r>
      <w:r w:rsidR="00103AB4" w:rsidRPr="00B61DBC">
        <w:rPr>
          <w:rFonts w:cs="Tahoma"/>
          <w:b w:val="0"/>
          <w:bCs w:val="0"/>
          <w:i/>
          <w:iCs/>
        </w:rPr>
        <w:t>t</w:t>
      </w:r>
      <w:r w:rsidR="00A1764B" w:rsidRPr="00B61DBC">
        <w:rPr>
          <w:rFonts w:cs="Tahoma"/>
          <w:b w:val="0"/>
          <w:bCs w:val="0"/>
          <w:i/>
          <w:iCs/>
        </w:rPr>
        <w:t>itular das Notas Comerciais</w:t>
      </w:r>
      <w:r w:rsidR="00774354" w:rsidRPr="00B61DBC">
        <w:rPr>
          <w:rFonts w:cs="Tahoma"/>
          <w:b w:val="0"/>
          <w:bCs w:val="0"/>
          <w:i/>
          <w:iCs/>
        </w:rPr>
        <w:t xml:space="preserve"> Escriturais</w:t>
      </w:r>
      <w:r w:rsidR="002A603E" w:rsidRPr="00B61DBC">
        <w:rPr>
          <w:rFonts w:cs="Tahoma"/>
          <w:b w:val="0"/>
          <w:bCs w:val="0"/>
          <w:i/>
          <w:iCs/>
        </w:rPr>
        <w:t>.</w:t>
      </w:r>
    </w:p>
    <w:p w14:paraId="08BF2CF5" w14:textId="4524FE00" w:rsidR="00841916" w:rsidRPr="00A371FD" w:rsidRDefault="00841916" w:rsidP="00482630">
      <w:pPr>
        <w:pStyle w:val="Ttulo"/>
        <w:suppressAutoHyphens/>
        <w:spacing w:before="0" w:after="140" w:line="288" w:lineRule="auto"/>
        <w:jc w:val="center"/>
        <w:rPr>
          <w:rFonts w:cs="Tahoma"/>
        </w:rPr>
      </w:pPr>
    </w:p>
    <w:p w14:paraId="373122D6" w14:textId="77777777" w:rsidR="00B74517" w:rsidRPr="00A371FD" w:rsidRDefault="00B74517" w:rsidP="00482630">
      <w:pPr>
        <w:pStyle w:val="Ttulo"/>
        <w:suppressAutoHyphens/>
        <w:spacing w:before="0" w:after="140" w:line="288" w:lineRule="auto"/>
        <w:jc w:val="center"/>
        <w:rPr>
          <w:rFonts w:cs="Tahoma"/>
        </w:rPr>
      </w:pPr>
    </w:p>
    <w:p w14:paraId="12ACDE19" w14:textId="275D735F" w:rsidR="00810F2C" w:rsidRPr="00A371FD" w:rsidRDefault="00573C69" w:rsidP="00482630">
      <w:pPr>
        <w:pStyle w:val="Ttulo"/>
        <w:suppressAutoHyphens/>
        <w:spacing w:before="0" w:after="140" w:line="288" w:lineRule="auto"/>
        <w:jc w:val="center"/>
        <w:rPr>
          <w:rFonts w:cs="Tahoma"/>
        </w:rPr>
      </w:pPr>
      <w:r w:rsidRPr="00A371FD">
        <w:rPr>
          <w:rFonts w:cs="Tahoma"/>
        </w:rPr>
        <w:t>Datado de</w:t>
      </w:r>
      <w:r w:rsidR="00B74517" w:rsidRPr="00A371FD">
        <w:rPr>
          <w:rFonts w:cs="Tahoma"/>
        </w:rPr>
        <w:br/>
      </w:r>
      <w:r w:rsidR="00946512">
        <w:rPr>
          <w:rFonts w:cs="Tahoma"/>
        </w:rPr>
        <w:t>[</w:t>
      </w:r>
      <w:r w:rsidR="009F2DFD">
        <w:rPr>
          <w:rFonts w:cs="Tahoma"/>
        </w:rPr>
        <w:t>14</w:t>
      </w:r>
      <w:r w:rsidR="00946512">
        <w:rPr>
          <w:rFonts w:cs="Tahoma"/>
        </w:rPr>
        <w:t>]</w:t>
      </w:r>
      <w:r w:rsidR="009F2DFD" w:rsidRPr="00A371FD">
        <w:rPr>
          <w:rFonts w:cs="Tahoma"/>
        </w:rPr>
        <w:t xml:space="preserve"> </w:t>
      </w:r>
      <w:r w:rsidRPr="00A371FD">
        <w:rPr>
          <w:rFonts w:cs="Tahoma"/>
        </w:rPr>
        <w:t xml:space="preserve">de </w:t>
      </w:r>
      <w:r w:rsidR="00FB376F">
        <w:rPr>
          <w:rFonts w:cs="Tahoma"/>
        </w:rPr>
        <w:t>novembro</w:t>
      </w:r>
      <w:r w:rsidR="00FB376F" w:rsidRPr="00A371FD">
        <w:rPr>
          <w:rFonts w:cs="Tahoma"/>
        </w:rPr>
        <w:t xml:space="preserve"> </w:t>
      </w:r>
      <w:r w:rsidRPr="00A371FD">
        <w:rPr>
          <w:rFonts w:cs="Tahoma"/>
        </w:rPr>
        <w:t xml:space="preserve">de </w:t>
      </w:r>
      <w:r w:rsidR="00A00295" w:rsidRPr="00A371FD">
        <w:rPr>
          <w:rFonts w:cs="Tahoma"/>
        </w:rPr>
        <w:t>2022</w:t>
      </w:r>
    </w:p>
    <w:p w14:paraId="4B40A7C9" w14:textId="7EC94268" w:rsidR="00A00295" w:rsidRDefault="00695712" w:rsidP="00482630">
      <w:pPr>
        <w:pStyle w:val="TtuloAnexo"/>
        <w:suppressAutoHyphens/>
        <w:spacing w:after="140" w:line="288" w:lineRule="auto"/>
        <w:rPr>
          <w:rFonts w:cs="Tahoma"/>
          <w:bCs/>
        </w:rPr>
      </w:pPr>
      <w:r w:rsidRPr="00A371FD">
        <w:rPr>
          <w:rFonts w:cs="Tahoma"/>
        </w:rPr>
        <w:lastRenderedPageBreak/>
        <w:t xml:space="preserve">TERMO DE EMISSÃO DA 1ª (PRIMEIRA) EMISSÃO DE NOTAS COMERCIAIS ESCRITURAIS, </w:t>
      </w:r>
      <w:r w:rsidR="000B5DA3" w:rsidRPr="00A371FD">
        <w:rPr>
          <w:rFonts w:cs="Tahoma"/>
        </w:rPr>
        <w:t xml:space="preserve">EM DUAS SÉRIES, </w:t>
      </w:r>
      <w:r w:rsidRPr="00A371FD">
        <w:rPr>
          <w:rFonts w:cs="Tahoma"/>
        </w:rPr>
        <w:t>PARA</w:t>
      </w:r>
      <w:r w:rsidR="004E1A12" w:rsidRPr="00A371FD">
        <w:rPr>
          <w:rFonts w:cs="Tahoma"/>
        </w:rPr>
        <w:t xml:space="preserve"> COLOCAÇÃO PRIVADA</w:t>
      </w:r>
      <w:r w:rsidRPr="00A371FD">
        <w:rPr>
          <w:rFonts w:cs="Tahoma"/>
        </w:rPr>
        <w:t xml:space="preserve">, </w:t>
      </w:r>
      <w:r w:rsidRPr="00A371FD">
        <w:rPr>
          <w:rFonts w:cs="Tahoma"/>
          <w:lang w:val="x-none"/>
        </w:rPr>
        <w:t xml:space="preserve">DA </w:t>
      </w:r>
      <w:r w:rsidRPr="00A371FD">
        <w:rPr>
          <w:rFonts w:cs="Tahoma"/>
          <w:bCs/>
        </w:rPr>
        <w:t>TRANSMARONI TRANSPORTES BRASIL RODOVIÁRIOS LTDA.</w:t>
      </w:r>
    </w:p>
    <w:p w14:paraId="470C450C" w14:textId="3A1AEEC1" w:rsidR="00F91EB7" w:rsidRPr="00A371FD" w:rsidRDefault="00F91EB7" w:rsidP="00482630">
      <w:pPr>
        <w:pStyle w:val="Body"/>
        <w:suppressAutoHyphens/>
        <w:spacing w:line="288" w:lineRule="auto"/>
        <w:rPr>
          <w:rFonts w:cs="Tahoma"/>
        </w:rPr>
      </w:pPr>
      <w:r w:rsidRPr="00A371FD">
        <w:rPr>
          <w:rFonts w:cs="Tahoma"/>
        </w:rPr>
        <w:t>Pelo presente instrumento particular</w:t>
      </w:r>
      <w:bookmarkStart w:id="4" w:name="_Hlk116728764"/>
      <w:r w:rsidRPr="00A371FD">
        <w:rPr>
          <w:rFonts w:cs="Tahoma"/>
        </w:rPr>
        <w:t xml:space="preserve">, </w:t>
      </w:r>
      <w:r w:rsidR="00EA7068" w:rsidRPr="00A371FD">
        <w:rPr>
          <w:rFonts w:cs="Tahoma"/>
        </w:rPr>
        <w:t>as Partes (conforme definido abaixo)</w:t>
      </w:r>
      <w:bookmarkEnd w:id="4"/>
      <w:r w:rsidR="00EA7068" w:rsidRPr="00A371FD">
        <w:rPr>
          <w:rFonts w:cs="Tahoma"/>
        </w:rPr>
        <w:t>:</w:t>
      </w:r>
    </w:p>
    <w:p w14:paraId="3CC1BB52" w14:textId="3646398E" w:rsidR="00810F2C" w:rsidRPr="00A371FD" w:rsidRDefault="00052B2A" w:rsidP="00796153">
      <w:pPr>
        <w:pStyle w:val="Parties"/>
        <w:suppressAutoHyphens/>
        <w:spacing w:line="288" w:lineRule="auto"/>
        <w:rPr>
          <w:rFonts w:cs="Tahoma"/>
          <w:bCs/>
          <w:kern w:val="32"/>
        </w:rPr>
      </w:pPr>
      <w:bookmarkStart w:id="5" w:name="_Hlk119265536"/>
      <w:r w:rsidRPr="00A371FD">
        <w:rPr>
          <w:rFonts w:cs="Tahoma"/>
          <w:b/>
          <w:bCs/>
        </w:rPr>
        <w:t>TRANSMARONI TRANSPORTES BRASIL RODOVIÁRIOS LTDA</w:t>
      </w:r>
      <w:r w:rsidR="001D074B" w:rsidRPr="00A371FD">
        <w:rPr>
          <w:rFonts w:cs="Tahoma"/>
          <w:b/>
        </w:rPr>
        <w:t>.</w:t>
      </w:r>
      <w:r w:rsidR="001D074B" w:rsidRPr="00A371FD">
        <w:rPr>
          <w:rFonts w:cs="Tahoma"/>
        </w:rPr>
        <w:t xml:space="preserve">, sociedade </w:t>
      </w:r>
      <w:r w:rsidR="00BB7882" w:rsidRPr="00A371FD">
        <w:rPr>
          <w:rFonts w:cs="Tahoma"/>
        </w:rPr>
        <w:t>limitada</w:t>
      </w:r>
      <w:r w:rsidR="001D074B" w:rsidRPr="00A371FD">
        <w:rPr>
          <w:rFonts w:cs="Tahoma"/>
        </w:rPr>
        <w:t xml:space="preserve">, com sede na Cidade de São Paulo, Estado de São Paulo, na </w:t>
      </w:r>
      <w:bookmarkStart w:id="6" w:name="_Hlk86058469"/>
      <w:r w:rsidR="000355FD" w:rsidRPr="00A371FD">
        <w:rPr>
          <w:rFonts w:cs="Tahoma"/>
        </w:rPr>
        <w:t>Rua Fortunato Ferraz</w:t>
      </w:r>
      <w:r w:rsidR="00394AF6" w:rsidRPr="00A371FD">
        <w:rPr>
          <w:rFonts w:cs="Tahoma"/>
        </w:rPr>
        <w:t xml:space="preserve">, nº </w:t>
      </w:r>
      <w:r w:rsidR="00507CFE" w:rsidRPr="00A371FD">
        <w:rPr>
          <w:rFonts w:cs="Tahoma"/>
        </w:rPr>
        <w:t>546</w:t>
      </w:r>
      <w:r w:rsidR="00CB6462" w:rsidRPr="00A371FD">
        <w:rPr>
          <w:rFonts w:cs="Tahoma"/>
        </w:rPr>
        <w:t xml:space="preserve">, </w:t>
      </w:r>
      <w:r w:rsidR="00507CFE" w:rsidRPr="00A371FD">
        <w:rPr>
          <w:rFonts w:cs="Tahoma"/>
        </w:rPr>
        <w:t>Vila Anastácio</w:t>
      </w:r>
      <w:r w:rsidR="00394AF6" w:rsidRPr="00A371FD">
        <w:rPr>
          <w:rFonts w:cs="Tahoma"/>
        </w:rPr>
        <w:t xml:space="preserve">, CEP </w:t>
      </w:r>
      <w:bookmarkEnd w:id="6"/>
      <w:r w:rsidR="00A16F87" w:rsidRPr="00A371FD">
        <w:rPr>
          <w:rFonts w:cs="Tahoma"/>
        </w:rPr>
        <w:t>05093-000</w:t>
      </w:r>
      <w:r w:rsidR="001D074B" w:rsidRPr="00A371FD">
        <w:rPr>
          <w:rFonts w:cs="Tahoma"/>
        </w:rPr>
        <w:t>, inscrita no Cadastro Nacional da Pessoa Jurídica do Ministério da Economia (“</w:t>
      </w:r>
      <w:r w:rsidR="001D074B" w:rsidRPr="00A371FD">
        <w:rPr>
          <w:rFonts w:cs="Tahoma"/>
          <w:b/>
          <w:bCs/>
        </w:rPr>
        <w:t>CNPJ/ME</w:t>
      </w:r>
      <w:r w:rsidR="001D074B" w:rsidRPr="00A371FD">
        <w:rPr>
          <w:rFonts w:cs="Tahoma"/>
        </w:rPr>
        <w:t xml:space="preserve">”) sob o nº </w:t>
      </w:r>
      <w:bookmarkStart w:id="7" w:name="_Hlk86058499"/>
      <w:r w:rsidR="00A16F87" w:rsidRPr="00A371FD">
        <w:rPr>
          <w:rFonts w:cs="Tahoma"/>
        </w:rPr>
        <w:t>03.831.403/0001-70</w:t>
      </w:r>
      <w:bookmarkEnd w:id="7"/>
      <w:r w:rsidR="007A3919" w:rsidRPr="00A371FD">
        <w:rPr>
          <w:rFonts w:cs="Tahoma"/>
        </w:rPr>
        <w:t>,</w:t>
      </w:r>
      <w:r w:rsidR="00573C69" w:rsidRPr="00A371FD">
        <w:rPr>
          <w:rFonts w:cs="Tahoma"/>
          <w:bCs/>
          <w:kern w:val="32"/>
        </w:rPr>
        <w:t xml:space="preserve"> neste ato representada por seus representantes legais</w:t>
      </w:r>
      <w:r w:rsidR="003E564B" w:rsidRPr="00A371FD">
        <w:rPr>
          <w:rFonts w:cs="Tahoma"/>
          <w:bCs/>
          <w:kern w:val="32"/>
        </w:rPr>
        <w:t xml:space="preserve">, conforme estabelecido em seu </w:t>
      </w:r>
      <w:r w:rsidR="006A3531" w:rsidRPr="00A371FD">
        <w:rPr>
          <w:rFonts w:cs="Tahoma"/>
          <w:bCs/>
          <w:kern w:val="32"/>
        </w:rPr>
        <w:t xml:space="preserve">Contrato </w:t>
      </w:r>
      <w:r w:rsidR="005239BB" w:rsidRPr="00A371FD">
        <w:rPr>
          <w:rFonts w:cs="Tahoma"/>
          <w:bCs/>
          <w:kern w:val="32"/>
        </w:rPr>
        <w:t>S</w:t>
      </w:r>
      <w:r w:rsidR="003E564B" w:rsidRPr="00A371FD">
        <w:rPr>
          <w:rFonts w:cs="Tahoma"/>
          <w:bCs/>
          <w:kern w:val="32"/>
        </w:rPr>
        <w:t>ocial</w:t>
      </w:r>
      <w:r w:rsidR="00573C69" w:rsidRPr="00A371FD">
        <w:rPr>
          <w:rFonts w:cs="Tahoma"/>
          <w:bCs/>
          <w:kern w:val="32"/>
        </w:rPr>
        <w:t xml:space="preserve"> (“</w:t>
      </w:r>
      <w:r w:rsidR="0072694B" w:rsidRPr="00A371FD">
        <w:rPr>
          <w:rFonts w:cs="Tahoma"/>
          <w:b/>
          <w:kern w:val="32"/>
        </w:rPr>
        <w:t>Emitente</w:t>
      </w:r>
      <w:r w:rsidR="00573C69" w:rsidRPr="00A371FD">
        <w:rPr>
          <w:rFonts w:cs="Tahoma"/>
          <w:bCs/>
          <w:kern w:val="32"/>
        </w:rPr>
        <w:t>”)</w:t>
      </w:r>
      <w:r w:rsidR="00DD1704" w:rsidRPr="00A371FD">
        <w:rPr>
          <w:rFonts w:cs="Tahoma"/>
          <w:bCs/>
          <w:kern w:val="32"/>
        </w:rPr>
        <w:t>,</w:t>
      </w:r>
      <w:bookmarkEnd w:id="5"/>
      <w:r w:rsidR="00DD1704" w:rsidRPr="00A371FD">
        <w:rPr>
          <w:rFonts w:cs="Tahoma"/>
          <w:bCs/>
          <w:kern w:val="32"/>
        </w:rPr>
        <w:t xml:space="preserve"> na qualidade de emitente das Notas Comerciais </w:t>
      </w:r>
      <w:r w:rsidR="00B128EF" w:rsidRPr="00A371FD">
        <w:rPr>
          <w:rFonts w:cs="Tahoma"/>
          <w:lang w:eastAsia="pt-BR"/>
        </w:rPr>
        <w:t>Escriturais</w:t>
      </w:r>
      <w:r w:rsidR="00B128EF" w:rsidRPr="00A371FD">
        <w:rPr>
          <w:rFonts w:cs="Tahoma"/>
          <w:bCs/>
          <w:kern w:val="32"/>
        </w:rPr>
        <w:t xml:space="preserve"> </w:t>
      </w:r>
      <w:r w:rsidR="00DD1704" w:rsidRPr="00A371FD">
        <w:rPr>
          <w:rFonts w:cs="Tahoma"/>
          <w:bCs/>
          <w:kern w:val="32"/>
        </w:rPr>
        <w:t>(conforme definido abaixo)</w:t>
      </w:r>
      <w:r w:rsidR="00573C69" w:rsidRPr="00A371FD">
        <w:rPr>
          <w:rFonts w:cs="Tahoma"/>
          <w:bCs/>
          <w:kern w:val="32"/>
        </w:rPr>
        <w:t>;</w:t>
      </w:r>
    </w:p>
    <w:p w14:paraId="3EC8F2C1" w14:textId="6D761691" w:rsidR="00055297" w:rsidRPr="00A371FD" w:rsidRDefault="004012CB" w:rsidP="00796153">
      <w:pPr>
        <w:pStyle w:val="Parties"/>
        <w:suppressAutoHyphens/>
        <w:spacing w:line="288" w:lineRule="auto"/>
        <w:rPr>
          <w:rFonts w:cs="Tahoma"/>
          <w:szCs w:val="20"/>
        </w:rPr>
      </w:pPr>
      <w:r w:rsidRPr="00A371FD">
        <w:rPr>
          <w:rFonts w:cs="Tahoma"/>
          <w:b/>
          <w:bCs/>
          <w:szCs w:val="20"/>
        </w:rPr>
        <w:t>NOVE DE JULHO PARTICIPAÇÕES</w:t>
      </w:r>
      <w:r w:rsidR="00055297" w:rsidRPr="00A371FD">
        <w:rPr>
          <w:rFonts w:cs="Tahoma"/>
          <w:b/>
          <w:szCs w:val="20"/>
        </w:rPr>
        <w:t xml:space="preserve"> LTDA.</w:t>
      </w:r>
      <w:r w:rsidR="00055297" w:rsidRPr="00A371FD">
        <w:rPr>
          <w:rFonts w:cs="Tahoma"/>
          <w:szCs w:val="20"/>
        </w:rPr>
        <w:t xml:space="preserve">, sociedade limitada, com sede na Cidade de </w:t>
      </w:r>
      <w:r w:rsidR="00545B2D" w:rsidRPr="00A371FD">
        <w:rPr>
          <w:rFonts w:cs="Tahoma"/>
          <w:szCs w:val="20"/>
        </w:rPr>
        <w:t>Osasco</w:t>
      </w:r>
      <w:r w:rsidR="00055297" w:rsidRPr="00A371FD">
        <w:rPr>
          <w:rFonts w:cs="Tahoma"/>
          <w:szCs w:val="20"/>
        </w:rPr>
        <w:t xml:space="preserve">, Estado de São Paulo, na </w:t>
      </w:r>
      <w:r w:rsidR="004A34AD" w:rsidRPr="00A371FD">
        <w:rPr>
          <w:rFonts w:cs="Tahoma"/>
          <w:szCs w:val="20"/>
        </w:rPr>
        <w:t>Rua Arinos</w:t>
      </w:r>
      <w:r w:rsidR="00055297" w:rsidRPr="00A371FD">
        <w:rPr>
          <w:rFonts w:cs="Tahoma"/>
          <w:szCs w:val="20"/>
        </w:rPr>
        <w:t xml:space="preserve">, nº </w:t>
      </w:r>
      <w:r w:rsidR="004A34AD" w:rsidRPr="00A371FD">
        <w:rPr>
          <w:rFonts w:cs="Tahoma"/>
          <w:szCs w:val="20"/>
        </w:rPr>
        <w:t>155</w:t>
      </w:r>
      <w:r w:rsidR="00055297" w:rsidRPr="00A371FD">
        <w:rPr>
          <w:rFonts w:cs="Tahoma"/>
          <w:szCs w:val="20"/>
        </w:rPr>
        <w:t xml:space="preserve">, </w:t>
      </w:r>
      <w:r w:rsidR="004A34AD" w:rsidRPr="00A371FD">
        <w:rPr>
          <w:rFonts w:cs="Tahoma"/>
          <w:szCs w:val="20"/>
        </w:rPr>
        <w:t xml:space="preserve">sala 11, </w:t>
      </w:r>
      <w:r w:rsidR="009F7836" w:rsidRPr="00A371FD">
        <w:rPr>
          <w:rFonts w:cs="Tahoma"/>
          <w:szCs w:val="20"/>
        </w:rPr>
        <w:t xml:space="preserve">Industrial Anhanguera, </w:t>
      </w:r>
      <w:r w:rsidR="00055297" w:rsidRPr="00A371FD">
        <w:rPr>
          <w:rFonts w:cs="Tahoma"/>
          <w:szCs w:val="20"/>
        </w:rPr>
        <w:t xml:space="preserve">CEP </w:t>
      </w:r>
      <w:r w:rsidR="009F7836" w:rsidRPr="00A371FD">
        <w:rPr>
          <w:rFonts w:cs="Tahoma"/>
          <w:szCs w:val="20"/>
        </w:rPr>
        <w:t>06276-032</w:t>
      </w:r>
      <w:r w:rsidR="00055297" w:rsidRPr="00A371FD">
        <w:rPr>
          <w:rFonts w:cs="Tahoma"/>
          <w:szCs w:val="20"/>
        </w:rPr>
        <w:t xml:space="preserve">, inscrita no CNPJ/ME sob o nº </w:t>
      </w:r>
      <w:r w:rsidR="001C639D" w:rsidRPr="00A371FD">
        <w:rPr>
          <w:rFonts w:cs="Tahoma"/>
          <w:szCs w:val="20"/>
        </w:rPr>
        <w:t>82.950.817/0001-95</w:t>
      </w:r>
      <w:r w:rsidR="00055297" w:rsidRPr="00A371FD">
        <w:rPr>
          <w:rFonts w:cs="Tahoma"/>
          <w:szCs w:val="20"/>
        </w:rPr>
        <w:t xml:space="preserve">, neste ato representada </w:t>
      </w:r>
      <w:r w:rsidR="005239BB" w:rsidRPr="00A371FD">
        <w:rPr>
          <w:rFonts w:cs="Tahoma"/>
          <w:szCs w:val="20"/>
        </w:rPr>
        <w:t>na forma do seu Contrato Social</w:t>
      </w:r>
      <w:r w:rsidR="00055297" w:rsidRPr="00A371FD">
        <w:rPr>
          <w:rFonts w:cs="Tahoma"/>
          <w:szCs w:val="20"/>
        </w:rPr>
        <w:t xml:space="preserve"> (“</w:t>
      </w:r>
      <w:r w:rsidR="007F72D6" w:rsidRPr="00A371FD">
        <w:rPr>
          <w:rFonts w:cs="Tahoma"/>
          <w:b/>
          <w:bCs/>
          <w:szCs w:val="20"/>
        </w:rPr>
        <w:t>Fiador Pessoa Jurídica</w:t>
      </w:r>
      <w:r w:rsidR="00055297" w:rsidRPr="00A371FD">
        <w:rPr>
          <w:rFonts w:cs="Tahoma"/>
          <w:szCs w:val="20"/>
        </w:rPr>
        <w:t xml:space="preserve">”); </w:t>
      </w:r>
    </w:p>
    <w:p w14:paraId="6B939F70" w14:textId="3CB17F49" w:rsidR="000146E1" w:rsidRPr="00A371FD" w:rsidRDefault="00081FEF" w:rsidP="00796153">
      <w:pPr>
        <w:pStyle w:val="Parties"/>
        <w:suppressAutoHyphens/>
        <w:spacing w:line="288" w:lineRule="auto"/>
        <w:rPr>
          <w:rFonts w:cs="Tahoma"/>
          <w:szCs w:val="20"/>
        </w:rPr>
      </w:pPr>
      <w:r w:rsidRPr="00B61DBC">
        <w:rPr>
          <w:rFonts w:cs="Tahoma"/>
          <w:b/>
          <w:bCs/>
          <w:szCs w:val="20"/>
        </w:rPr>
        <w:t>JOÃO CARLOS MARONI JÚNIOR</w:t>
      </w:r>
      <w:r w:rsidR="000146E1" w:rsidRPr="00A371FD">
        <w:rPr>
          <w:rFonts w:cs="Tahoma"/>
          <w:szCs w:val="20"/>
        </w:rPr>
        <w:t xml:space="preserve">, </w:t>
      </w:r>
      <w:r w:rsidR="000146E1" w:rsidRPr="00A371FD">
        <w:rPr>
          <w:rFonts w:cs="Tahoma"/>
          <w:kern w:val="0"/>
          <w:szCs w:val="20"/>
        </w:rPr>
        <w:t xml:space="preserve">brasileiro, </w:t>
      </w:r>
      <w:r w:rsidR="00330807" w:rsidRPr="00A371FD">
        <w:rPr>
          <w:rFonts w:cs="Tahoma"/>
          <w:kern w:val="0"/>
          <w:szCs w:val="20"/>
        </w:rPr>
        <w:t>empresário</w:t>
      </w:r>
      <w:r w:rsidR="000146E1" w:rsidRPr="00A371FD">
        <w:rPr>
          <w:rFonts w:cs="Tahoma"/>
          <w:szCs w:val="20"/>
        </w:rPr>
        <w:t>, portador da carteira de identidade RG nº </w:t>
      </w:r>
      <w:r w:rsidR="00141BF5" w:rsidRPr="00A371FD">
        <w:rPr>
          <w:rFonts w:cs="Tahoma"/>
          <w:kern w:val="0"/>
          <w:szCs w:val="20"/>
        </w:rPr>
        <w:t>4</w:t>
      </w:r>
      <w:r w:rsidR="00B37190" w:rsidRPr="00A371FD">
        <w:rPr>
          <w:rFonts w:cs="Tahoma"/>
          <w:kern w:val="0"/>
          <w:szCs w:val="20"/>
        </w:rPr>
        <w:t>.</w:t>
      </w:r>
      <w:r w:rsidR="00141BF5" w:rsidRPr="00A371FD">
        <w:rPr>
          <w:rFonts w:cs="Tahoma"/>
          <w:kern w:val="0"/>
          <w:szCs w:val="20"/>
        </w:rPr>
        <w:t>9</w:t>
      </w:r>
      <w:r w:rsidR="00195D9E" w:rsidRPr="00A371FD">
        <w:rPr>
          <w:rFonts w:cs="Tahoma"/>
          <w:kern w:val="0"/>
          <w:szCs w:val="20"/>
        </w:rPr>
        <w:t>5</w:t>
      </w:r>
      <w:r w:rsidR="00141BF5" w:rsidRPr="00A371FD">
        <w:rPr>
          <w:rFonts w:cs="Tahoma"/>
          <w:kern w:val="0"/>
          <w:szCs w:val="20"/>
        </w:rPr>
        <w:t>0</w:t>
      </w:r>
      <w:r w:rsidR="00195D9E" w:rsidRPr="00A371FD">
        <w:rPr>
          <w:rFonts w:cs="Tahoma"/>
          <w:kern w:val="0"/>
          <w:szCs w:val="20"/>
        </w:rPr>
        <w:t>.598 SSP/SC</w:t>
      </w:r>
      <w:r w:rsidR="000146E1" w:rsidRPr="00A371FD">
        <w:rPr>
          <w:rFonts w:cs="Tahoma"/>
          <w:szCs w:val="20"/>
        </w:rPr>
        <w:t xml:space="preserve">, inscrito no </w:t>
      </w:r>
      <w:r w:rsidR="00D20D3F" w:rsidRPr="00A371FD">
        <w:rPr>
          <w:rFonts w:cs="Tahoma"/>
          <w:szCs w:val="20"/>
        </w:rPr>
        <w:t>Cadastro de Pessoas Físicas do Ministério da Economia (“</w:t>
      </w:r>
      <w:r w:rsidR="000146E1" w:rsidRPr="00A371FD">
        <w:rPr>
          <w:rFonts w:cs="Tahoma"/>
          <w:b/>
          <w:bCs/>
          <w:szCs w:val="20"/>
        </w:rPr>
        <w:t>CPF/ME</w:t>
      </w:r>
      <w:r w:rsidR="00D20D3F" w:rsidRPr="00A371FD">
        <w:rPr>
          <w:rFonts w:cs="Tahoma"/>
          <w:szCs w:val="20"/>
        </w:rPr>
        <w:t>”)</w:t>
      </w:r>
      <w:r w:rsidR="000146E1" w:rsidRPr="00A371FD">
        <w:rPr>
          <w:rFonts w:cs="Tahoma"/>
          <w:szCs w:val="20"/>
        </w:rPr>
        <w:t xml:space="preserve"> sob o nº </w:t>
      </w:r>
      <w:r w:rsidR="00EE757D" w:rsidRPr="00A371FD">
        <w:rPr>
          <w:rFonts w:cs="Tahoma"/>
          <w:szCs w:val="20"/>
        </w:rPr>
        <w:t>941.990.789</w:t>
      </w:r>
      <w:r w:rsidR="0088762A" w:rsidRPr="00A371FD">
        <w:rPr>
          <w:rFonts w:cs="Tahoma"/>
          <w:szCs w:val="20"/>
        </w:rPr>
        <w:t>-91</w:t>
      </w:r>
      <w:r w:rsidR="000146E1" w:rsidRPr="00A371FD">
        <w:rPr>
          <w:rFonts w:cs="Tahoma"/>
          <w:szCs w:val="20"/>
        </w:rPr>
        <w:t xml:space="preserve"> (“</w:t>
      </w:r>
      <w:r w:rsidR="00EE757D" w:rsidRPr="00A371FD">
        <w:rPr>
          <w:rFonts w:cs="Tahoma"/>
          <w:b/>
          <w:bCs/>
          <w:szCs w:val="20"/>
        </w:rPr>
        <w:t>João</w:t>
      </w:r>
      <w:r w:rsidR="000146E1" w:rsidRPr="00A371FD">
        <w:rPr>
          <w:rFonts w:cs="Tahoma"/>
          <w:szCs w:val="20"/>
        </w:rPr>
        <w:t xml:space="preserve">”), casado sob o regime de comunhão parcial de bens com </w:t>
      </w:r>
      <w:r w:rsidR="00B57CAE" w:rsidRPr="00A371FD">
        <w:rPr>
          <w:rFonts w:cs="Tahoma"/>
          <w:b/>
          <w:bCs/>
          <w:szCs w:val="20"/>
        </w:rPr>
        <w:t>JANAINA GASPARETTO MARONI</w:t>
      </w:r>
      <w:r w:rsidR="000146E1" w:rsidRPr="00A371FD">
        <w:rPr>
          <w:rFonts w:cs="Tahoma"/>
          <w:szCs w:val="20"/>
        </w:rPr>
        <w:t xml:space="preserve">, brasileira, </w:t>
      </w:r>
      <w:r w:rsidR="00894673" w:rsidRPr="00894673">
        <w:rPr>
          <w:rFonts w:cs="Tahoma"/>
          <w:szCs w:val="20"/>
        </w:rPr>
        <w:t>advogada,</w:t>
      </w:r>
      <w:r w:rsidR="000146E1" w:rsidRPr="00A371FD">
        <w:rPr>
          <w:rFonts w:cs="Tahoma"/>
          <w:szCs w:val="20"/>
        </w:rPr>
        <w:t xml:space="preserve"> portadora da carteira de identidade RG nº </w:t>
      </w:r>
      <w:r w:rsidR="00894673" w:rsidRPr="00894673">
        <w:rPr>
          <w:rFonts w:cs="Tahoma"/>
          <w:szCs w:val="20"/>
        </w:rPr>
        <w:t>4.030.492</w:t>
      </w:r>
      <w:r w:rsidR="000146E1" w:rsidRPr="00A371FD">
        <w:rPr>
          <w:rFonts w:cs="Tahoma"/>
          <w:szCs w:val="20"/>
        </w:rPr>
        <w:t xml:space="preserve">, inscrita no CPF/ME sob o nº </w:t>
      </w:r>
      <w:r w:rsidR="00894673" w:rsidRPr="00894673">
        <w:rPr>
          <w:rFonts w:cs="Tahoma"/>
          <w:szCs w:val="20"/>
        </w:rPr>
        <w:t>918.952.609.06</w:t>
      </w:r>
      <w:r w:rsidR="000146E1" w:rsidRPr="00A371FD">
        <w:rPr>
          <w:rFonts w:cs="Tahoma"/>
          <w:szCs w:val="20"/>
        </w:rPr>
        <w:t xml:space="preserve"> (“</w:t>
      </w:r>
      <w:r w:rsidR="00016AC1" w:rsidRPr="00A371FD">
        <w:rPr>
          <w:rFonts w:cs="Tahoma"/>
          <w:b/>
          <w:bCs/>
          <w:szCs w:val="20"/>
        </w:rPr>
        <w:t>Janaina</w:t>
      </w:r>
      <w:r w:rsidR="000146E1" w:rsidRPr="00A371FD">
        <w:rPr>
          <w:rFonts w:cs="Tahoma"/>
          <w:szCs w:val="20"/>
        </w:rPr>
        <w:t xml:space="preserve">”), ambos residentes </w:t>
      </w:r>
      <w:r w:rsidR="00CE649A">
        <w:rPr>
          <w:rFonts w:cs="Tahoma"/>
          <w:szCs w:val="20"/>
        </w:rPr>
        <w:t xml:space="preserve">e domiciliados </w:t>
      </w:r>
      <w:r w:rsidR="000146E1" w:rsidRPr="00A371FD">
        <w:rPr>
          <w:rFonts w:cs="Tahoma"/>
          <w:szCs w:val="20"/>
        </w:rPr>
        <w:t xml:space="preserve">na Cidade de São Paulo, Estado de São Paulo, na </w:t>
      </w:r>
      <w:r w:rsidR="00894673">
        <w:rPr>
          <w:rFonts w:cs="Tahoma"/>
          <w:szCs w:val="20"/>
        </w:rPr>
        <w:t>Avenida</w:t>
      </w:r>
      <w:r w:rsidR="00894673" w:rsidRPr="00A371FD">
        <w:rPr>
          <w:rFonts w:cs="Tahoma"/>
          <w:szCs w:val="20"/>
        </w:rPr>
        <w:t xml:space="preserve"> </w:t>
      </w:r>
      <w:r w:rsidR="00894673" w:rsidRPr="00894673">
        <w:rPr>
          <w:rFonts w:cs="Tahoma"/>
          <w:szCs w:val="20"/>
        </w:rPr>
        <w:t>Queiroz Filho,</w:t>
      </w:r>
      <w:r w:rsidR="00894673">
        <w:rPr>
          <w:rFonts w:cs="Tahoma"/>
          <w:szCs w:val="20"/>
        </w:rPr>
        <w:t xml:space="preserve"> nº</w:t>
      </w:r>
      <w:r w:rsidR="00894673" w:rsidRPr="00894673">
        <w:rPr>
          <w:rFonts w:cs="Tahoma"/>
          <w:szCs w:val="20"/>
        </w:rPr>
        <w:t xml:space="preserve"> 1700, Torre "A" Sky, </w:t>
      </w:r>
      <w:r w:rsidR="00894673">
        <w:rPr>
          <w:rFonts w:cs="Tahoma"/>
          <w:szCs w:val="20"/>
        </w:rPr>
        <w:t>conjunto</w:t>
      </w:r>
      <w:r w:rsidR="00894673" w:rsidRPr="00894673">
        <w:rPr>
          <w:rFonts w:cs="Tahoma"/>
          <w:szCs w:val="20"/>
        </w:rPr>
        <w:t xml:space="preserve"> 103</w:t>
      </w:r>
      <w:r w:rsidR="00894673">
        <w:rPr>
          <w:rFonts w:cs="Tahoma"/>
          <w:szCs w:val="20"/>
        </w:rPr>
        <w:t>,</w:t>
      </w:r>
      <w:r w:rsidR="00894673" w:rsidRPr="00894673">
        <w:rPr>
          <w:rFonts w:cs="Tahoma"/>
          <w:szCs w:val="20"/>
        </w:rPr>
        <w:t xml:space="preserve"> Vila Hamburguesa</w:t>
      </w:r>
      <w:r w:rsidR="00894673">
        <w:rPr>
          <w:rFonts w:cs="Tahoma"/>
          <w:szCs w:val="20"/>
        </w:rPr>
        <w:t>,</w:t>
      </w:r>
      <w:r w:rsidR="00894673" w:rsidRPr="00894673">
        <w:rPr>
          <w:rFonts w:cs="Tahoma"/>
          <w:szCs w:val="20"/>
        </w:rPr>
        <w:t xml:space="preserve"> CEP 05319-000</w:t>
      </w:r>
      <w:r w:rsidR="000146E1" w:rsidRPr="00A371FD">
        <w:rPr>
          <w:rFonts w:cs="Tahoma"/>
          <w:szCs w:val="20"/>
        </w:rPr>
        <w:t>;</w:t>
      </w:r>
    </w:p>
    <w:p w14:paraId="73AF672A" w14:textId="2E574D7C" w:rsidR="0079125A" w:rsidRPr="00B61DBC" w:rsidRDefault="00C346E0" w:rsidP="00796153">
      <w:pPr>
        <w:pStyle w:val="Parties"/>
        <w:suppressAutoHyphens/>
        <w:spacing w:line="288" w:lineRule="auto"/>
        <w:rPr>
          <w:rFonts w:cs="Tahoma"/>
          <w:szCs w:val="20"/>
        </w:rPr>
      </w:pPr>
      <w:bookmarkStart w:id="8" w:name="_Hlk119052265"/>
      <w:r w:rsidRPr="00A371FD">
        <w:rPr>
          <w:rFonts w:cs="Tahoma"/>
          <w:b/>
          <w:bCs/>
          <w:szCs w:val="20"/>
        </w:rPr>
        <w:t>GUSTAVO CARLOS M</w:t>
      </w:r>
      <w:r w:rsidR="001A330A">
        <w:rPr>
          <w:rFonts w:cs="Tahoma"/>
          <w:b/>
          <w:bCs/>
          <w:szCs w:val="20"/>
        </w:rPr>
        <w:t>A</w:t>
      </w:r>
      <w:r w:rsidRPr="00A371FD">
        <w:rPr>
          <w:rFonts w:cs="Tahoma"/>
          <w:b/>
          <w:bCs/>
          <w:szCs w:val="20"/>
        </w:rPr>
        <w:t>RONI</w:t>
      </w:r>
      <w:r w:rsidR="000146E1" w:rsidRPr="00A371FD">
        <w:rPr>
          <w:rFonts w:cs="Tahoma"/>
          <w:szCs w:val="20"/>
        </w:rPr>
        <w:t>, brasileiro, empresário, portador da carteira de identidade RG nº </w:t>
      </w:r>
      <w:r w:rsidR="00FD7999" w:rsidRPr="00A371FD">
        <w:rPr>
          <w:rFonts w:cs="Tahoma"/>
          <w:szCs w:val="20"/>
        </w:rPr>
        <w:t>3.895.194 SSP/SC</w:t>
      </w:r>
      <w:r w:rsidR="000146E1" w:rsidRPr="00A371FD">
        <w:rPr>
          <w:rFonts w:cs="Tahoma"/>
          <w:szCs w:val="20"/>
        </w:rPr>
        <w:t xml:space="preserve">, inscrito no CPF/ME sob o nº </w:t>
      </w:r>
      <w:r w:rsidR="00EC5D56" w:rsidRPr="00A371FD">
        <w:rPr>
          <w:rFonts w:cs="Tahoma"/>
          <w:szCs w:val="20"/>
        </w:rPr>
        <w:t>006.804.709</w:t>
      </w:r>
      <w:r w:rsidR="00335A24" w:rsidRPr="00A371FD">
        <w:rPr>
          <w:rFonts w:cs="Tahoma"/>
          <w:szCs w:val="20"/>
        </w:rPr>
        <w:t>-64</w:t>
      </w:r>
      <w:r w:rsidR="000146E1" w:rsidRPr="00A371FD">
        <w:rPr>
          <w:rFonts w:cs="Tahoma"/>
          <w:szCs w:val="20"/>
        </w:rPr>
        <w:t xml:space="preserve">, casado sob o regime de </w:t>
      </w:r>
      <w:r w:rsidR="00F56AD6" w:rsidRPr="00A371FD">
        <w:rPr>
          <w:rFonts w:cs="Tahoma"/>
          <w:szCs w:val="20"/>
        </w:rPr>
        <w:t>separação de bens</w:t>
      </w:r>
      <w:r w:rsidR="000146E1" w:rsidRPr="00A371FD">
        <w:rPr>
          <w:rFonts w:cs="Tahoma"/>
          <w:szCs w:val="20"/>
        </w:rPr>
        <w:t xml:space="preserve">, residente </w:t>
      </w:r>
      <w:r w:rsidR="00CE649A">
        <w:rPr>
          <w:rFonts w:cs="Tahoma"/>
          <w:szCs w:val="20"/>
        </w:rPr>
        <w:t xml:space="preserve">e domiciliado </w:t>
      </w:r>
      <w:r w:rsidR="000146E1" w:rsidRPr="00A371FD">
        <w:rPr>
          <w:rFonts w:cs="Tahoma"/>
          <w:szCs w:val="20"/>
        </w:rPr>
        <w:t>na Cidade de São Paulo, Estado de São Paulo</w:t>
      </w:r>
      <w:r w:rsidR="009F2DFD" w:rsidRPr="009F2DFD">
        <w:rPr>
          <w:rFonts w:cs="Tahoma"/>
          <w:szCs w:val="20"/>
        </w:rPr>
        <w:t>, na Alameda Itu, nº 593, apartamento 61, Cerqueira César, Condomínio Dante Alighieri, CEP 01421-000</w:t>
      </w:r>
      <w:r w:rsidR="000146E1" w:rsidRPr="00A371FD">
        <w:rPr>
          <w:rFonts w:cs="Tahoma"/>
          <w:szCs w:val="20"/>
        </w:rPr>
        <w:t xml:space="preserve"> (“</w:t>
      </w:r>
      <w:r w:rsidR="00F56AD6" w:rsidRPr="00A371FD">
        <w:rPr>
          <w:rFonts w:cs="Tahoma"/>
          <w:b/>
          <w:bCs/>
          <w:szCs w:val="20"/>
        </w:rPr>
        <w:t>Gustavo</w:t>
      </w:r>
      <w:r w:rsidR="000146E1" w:rsidRPr="00A371FD">
        <w:rPr>
          <w:rFonts w:cs="Tahoma"/>
          <w:szCs w:val="20"/>
        </w:rPr>
        <w:t xml:space="preserve">” e, juntamente com </w:t>
      </w:r>
      <w:r w:rsidR="006821AE" w:rsidRPr="00A371FD">
        <w:rPr>
          <w:rFonts w:cs="Tahoma"/>
          <w:szCs w:val="20"/>
        </w:rPr>
        <w:t xml:space="preserve">o </w:t>
      </w:r>
      <w:r w:rsidR="007F7D84" w:rsidRPr="00A371FD">
        <w:rPr>
          <w:rFonts w:cs="Tahoma"/>
          <w:szCs w:val="20"/>
        </w:rPr>
        <w:t>João</w:t>
      </w:r>
      <w:r w:rsidR="000146E1" w:rsidRPr="00A371FD">
        <w:rPr>
          <w:rFonts w:cs="Tahoma"/>
          <w:szCs w:val="20"/>
        </w:rPr>
        <w:t>, “</w:t>
      </w:r>
      <w:r w:rsidR="000146E1" w:rsidRPr="00A371FD">
        <w:rPr>
          <w:rFonts w:cs="Tahoma"/>
          <w:b/>
          <w:bCs/>
          <w:szCs w:val="20"/>
        </w:rPr>
        <w:t>Fiadores Pessoas Físicas</w:t>
      </w:r>
      <w:r w:rsidR="000146E1" w:rsidRPr="00A371FD">
        <w:rPr>
          <w:rFonts w:cs="Tahoma"/>
          <w:szCs w:val="20"/>
        </w:rPr>
        <w:t>” e</w:t>
      </w:r>
      <w:r w:rsidR="00F87F29" w:rsidRPr="00A371FD">
        <w:rPr>
          <w:rFonts w:cs="Tahoma"/>
          <w:szCs w:val="20"/>
        </w:rPr>
        <w:t>,</w:t>
      </w:r>
      <w:r w:rsidR="000146E1" w:rsidRPr="00A371FD">
        <w:rPr>
          <w:rFonts w:cs="Tahoma"/>
          <w:szCs w:val="20"/>
        </w:rPr>
        <w:t xml:space="preserve"> os Fiadores Pessoas Físicas juntamente com </w:t>
      </w:r>
      <w:r w:rsidR="0079125A" w:rsidRPr="00A371FD">
        <w:rPr>
          <w:rFonts w:cs="Tahoma"/>
          <w:szCs w:val="20"/>
        </w:rPr>
        <w:t>o Fiador Pessoa Jurídica</w:t>
      </w:r>
      <w:r w:rsidR="000146E1" w:rsidRPr="00A371FD">
        <w:rPr>
          <w:rFonts w:cs="Tahoma"/>
          <w:szCs w:val="20"/>
        </w:rPr>
        <w:t>, “</w:t>
      </w:r>
      <w:r w:rsidR="000146E1" w:rsidRPr="00A371FD">
        <w:rPr>
          <w:rFonts w:cs="Tahoma"/>
          <w:b/>
          <w:bCs/>
          <w:szCs w:val="20"/>
        </w:rPr>
        <w:t>Fiadores</w:t>
      </w:r>
      <w:r w:rsidR="000146E1" w:rsidRPr="00A371FD">
        <w:rPr>
          <w:rFonts w:cs="Tahoma"/>
          <w:szCs w:val="20"/>
        </w:rPr>
        <w:t>”);</w:t>
      </w:r>
      <w:bookmarkEnd w:id="8"/>
      <w:r w:rsidR="000146E1" w:rsidRPr="00B61DBC" w:rsidDel="000146E1">
        <w:rPr>
          <w:rFonts w:cs="Tahoma"/>
          <w:szCs w:val="20"/>
        </w:rPr>
        <w:t xml:space="preserve"> </w:t>
      </w:r>
      <w:r w:rsidR="0032122C" w:rsidRPr="00B61DBC">
        <w:rPr>
          <w:rFonts w:cs="Tahoma"/>
          <w:szCs w:val="20"/>
        </w:rPr>
        <w:t>e</w:t>
      </w:r>
      <w:r w:rsidR="00996BC5">
        <w:rPr>
          <w:rFonts w:cs="Tahoma"/>
          <w:szCs w:val="20"/>
        </w:rPr>
        <w:t xml:space="preserve"> </w:t>
      </w:r>
    </w:p>
    <w:p w14:paraId="7583E2BF" w14:textId="05463894" w:rsidR="00810F2C" w:rsidRPr="00A371FD" w:rsidRDefault="00103AB4" w:rsidP="00796153">
      <w:pPr>
        <w:pStyle w:val="Parties"/>
        <w:suppressAutoHyphens/>
        <w:spacing w:line="288" w:lineRule="auto"/>
        <w:rPr>
          <w:rFonts w:cs="Tahoma"/>
        </w:rPr>
      </w:pPr>
      <w:r w:rsidRPr="00A371FD">
        <w:rPr>
          <w:rFonts w:cs="Tahoma"/>
          <w:b/>
        </w:rPr>
        <w:t>TRUE SECURITIZADORA S.A.</w:t>
      </w:r>
      <w:r w:rsidRPr="00A371FD">
        <w:rPr>
          <w:rFonts w:cs="Tahoma"/>
        </w:rPr>
        <w:t>, sociedade anônima</w:t>
      </w:r>
      <w:r w:rsidR="00EA7068" w:rsidRPr="00A371FD">
        <w:rPr>
          <w:rFonts w:cs="Tahoma"/>
        </w:rPr>
        <w:t xml:space="preserve"> de capital</w:t>
      </w:r>
      <w:r w:rsidRPr="00A371FD">
        <w:rPr>
          <w:rFonts w:cs="Tahoma"/>
        </w:rPr>
        <w:t xml:space="preserve"> abert</w:t>
      </w:r>
      <w:r w:rsidR="00EA7068" w:rsidRPr="00A371FD">
        <w:rPr>
          <w:rFonts w:cs="Tahoma"/>
        </w:rPr>
        <w:t>o</w:t>
      </w:r>
      <w:r w:rsidRPr="00A371FD">
        <w:rPr>
          <w:rFonts w:cs="Tahoma"/>
        </w:rPr>
        <w:t xml:space="preserve">, com sede na cidade de São Paulo, Estado de São Paulo, na Avenida Santo Amaro, nº 48, 1º andar, conjunto 11, CEP </w:t>
      </w:r>
      <w:r w:rsidRPr="00A371FD">
        <w:rPr>
          <w:rFonts w:cs="Tahoma"/>
          <w:color w:val="333333"/>
          <w:shd w:val="clear" w:color="auto" w:fill="FFFFFF"/>
        </w:rPr>
        <w:t>04.506-905,</w:t>
      </w:r>
      <w:r w:rsidRPr="00A371FD">
        <w:rPr>
          <w:rFonts w:cs="Tahoma"/>
        </w:rPr>
        <w:t xml:space="preserve"> inscrita no CNPJ/ME sob o nº </w:t>
      </w:r>
      <w:r w:rsidRPr="00A371FD">
        <w:rPr>
          <w:rFonts w:cs="Tahoma"/>
          <w:color w:val="333333"/>
          <w:shd w:val="clear" w:color="auto" w:fill="FFFFFF"/>
        </w:rPr>
        <w:t>12.130.744/0001-00</w:t>
      </w:r>
      <w:r w:rsidRPr="00A371FD">
        <w:rPr>
          <w:rFonts w:cs="Tahoma"/>
        </w:rPr>
        <w:t xml:space="preserve">, neste ato representada na forma de seu estatuto social, na qualidade de subscritora das Notas Comerciais </w:t>
      </w:r>
      <w:r w:rsidR="00B720A5" w:rsidRPr="00A371FD">
        <w:rPr>
          <w:rFonts w:cs="Tahoma"/>
        </w:rPr>
        <w:t xml:space="preserve">Escriturais </w:t>
      </w:r>
      <w:r w:rsidRPr="00A371FD">
        <w:rPr>
          <w:rFonts w:cs="Tahoma"/>
        </w:rPr>
        <w:t>(“</w:t>
      </w:r>
      <w:proofErr w:type="spellStart"/>
      <w:r w:rsidRPr="00A371FD">
        <w:rPr>
          <w:rFonts w:cs="Tahoma"/>
          <w:b/>
        </w:rPr>
        <w:t>Securitizadora</w:t>
      </w:r>
      <w:proofErr w:type="spellEnd"/>
      <w:r w:rsidRPr="00A371FD">
        <w:rPr>
          <w:rFonts w:cs="Tahoma"/>
        </w:rPr>
        <w:t>”</w:t>
      </w:r>
      <w:r w:rsidR="00EA7068" w:rsidRPr="00A371FD">
        <w:rPr>
          <w:rFonts w:cs="Tahoma"/>
        </w:rPr>
        <w:t xml:space="preserve"> e, em conjunto com </w:t>
      </w:r>
      <w:r w:rsidR="00573C69" w:rsidRPr="00A371FD">
        <w:rPr>
          <w:rFonts w:cs="Tahoma"/>
        </w:rPr>
        <w:t xml:space="preserve">a </w:t>
      </w:r>
      <w:r w:rsidR="0072694B" w:rsidRPr="00A371FD">
        <w:rPr>
          <w:rFonts w:cs="Tahoma"/>
        </w:rPr>
        <w:t>Emitente</w:t>
      </w:r>
      <w:r w:rsidR="00EA7068" w:rsidRPr="00A371FD">
        <w:rPr>
          <w:rFonts w:cs="Tahoma"/>
        </w:rPr>
        <w:t xml:space="preserve"> </w:t>
      </w:r>
      <w:r w:rsidR="00A2615F" w:rsidRPr="00A371FD">
        <w:rPr>
          <w:rFonts w:cs="Tahoma"/>
        </w:rPr>
        <w:t xml:space="preserve">e </w:t>
      </w:r>
      <w:r w:rsidR="00A91E99" w:rsidRPr="00A371FD">
        <w:rPr>
          <w:rFonts w:cs="Tahoma"/>
        </w:rPr>
        <w:t>os Fiadores</w:t>
      </w:r>
      <w:r w:rsidR="00EA7068" w:rsidRPr="00A371FD">
        <w:rPr>
          <w:rFonts w:cs="Tahoma"/>
        </w:rPr>
        <w:t xml:space="preserve">, as </w:t>
      </w:r>
      <w:r w:rsidR="00573C69" w:rsidRPr="00A371FD">
        <w:rPr>
          <w:rFonts w:cs="Tahoma"/>
        </w:rPr>
        <w:t>“</w:t>
      </w:r>
      <w:r w:rsidR="00573C69" w:rsidRPr="00A371FD">
        <w:rPr>
          <w:rFonts w:cs="Tahoma"/>
          <w:b/>
        </w:rPr>
        <w:t>Partes</w:t>
      </w:r>
      <w:r w:rsidR="00573C69" w:rsidRPr="00A371FD">
        <w:rPr>
          <w:rFonts w:cs="Tahoma"/>
        </w:rPr>
        <w:t xml:space="preserve">” e, individual e indistintamente, </w:t>
      </w:r>
      <w:r w:rsidR="00EA7068" w:rsidRPr="00A371FD">
        <w:rPr>
          <w:rFonts w:cs="Tahoma"/>
        </w:rPr>
        <w:t xml:space="preserve">denominados </w:t>
      </w:r>
      <w:r w:rsidR="00573C69" w:rsidRPr="00A371FD">
        <w:rPr>
          <w:rFonts w:cs="Tahoma"/>
        </w:rPr>
        <w:t>como “</w:t>
      </w:r>
      <w:r w:rsidR="00573C69" w:rsidRPr="00A371FD">
        <w:rPr>
          <w:rFonts w:cs="Tahoma"/>
          <w:b/>
        </w:rPr>
        <w:t>Parte</w:t>
      </w:r>
      <w:r w:rsidR="00573C69" w:rsidRPr="00A371FD">
        <w:rPr>
          <w:rFonts w:cs="Tahoma"/>
        </w:rPr>
        <w:t>”</w:t>
      </w:r>
      <w:r w:rsidR="0032122C" w:rsidRPr="00A371FD">
        <w:rPr>
          <w:rFonts w:cs="Tahoma"/>
        </w:rPr>
        <w:t>).</w:t>
      </w:r>
    </w:p>
    <w:p w14:paraId="6EE5D1C9" w14:textId="77777777" w:rsidR="00911252" w:rsidRPr="00A371FD" w:rsidRDefault="00911252" w:rsidP="00482630">
      <w:pPr>
        <w:pStyle w:val="Body"/>
        <w:suppressAutoHyphens/>
        <w:spacing w:line="288" w:lineRule="auto"/>
        <w:rPr>
          <w:rFonts w:cs="Tahoma"/>
          <w:b/>
          <w:bCs/>
          <w:szCs w:val="20"/>
        </w:rPr>
      </w:pPr>
      <w:r w:rsidRPr="00A371FD">
        <w:rPr>
          <w:rFonts w:cs="Tahoma"/>
          <w:b/>
          <w:bCs/>
          <w:szCs w:val="20"/>
        </w:rPr>
        <w:t>CONSIDERANDO QUE:</w:t>
      </w:r>
    </w:p>
    <w:p w14:paraId="0A041BE5" w14:textId="71F542C1" w:rsidR="00911252" w:rsidRPr="00A371FD" w:rsidRDefault="00911252" w:rsidP="00796153">
      <w:pPr>
        <w:pStyle w:val="Recitals"/>
        <w:suppressAutoHyphens/>
        <w:spacing w:line="288" w:lineRule="auto"/>
        <w:rPr>
          <w:rFonts w:cs="Tahoma"/>
          <w:szCs w:val="20"/>
        </w:rPr>
      </w:pPr>
      <w:r w:rsidRPr="00A371FD">
        <w:rPr>
          <w:rFonts w:cs="Tahoma"/>
          <w:szCs w:val="20"/>
        </w:rPr>
        <w:t xml:space="preserve">a Emitente tem por objeto social atividades relacionadas </w:t>
      </w:r>
      <w:r w:rsidRPr="00A371FD">
        <w:rPr>
          <w:rFonts w:cs="Tahoma"/>
          <w:szCs w:val="20"/>
          <w:lang w:eastAsia="pt-BR"/>
        </w:rPr>
        <w:t>o transporte rodoviário de cargas em território nacional e internacional em geral</w:t>
      </w:r>
      <w:r w:rsidRPr="00A371FD">
        <w:rPr>
          <w:rFonts w:cs="Tahoma"/>
          <w:szCs w:val="20"/>
        </w:rPr>
        <w:t>, conforme descrito na Cláusula 3.1 abaixo;</w:t>
      </w:r>
    </w:p>
    <w:p w14:paraId="7DB3AA09" w14:textId="12636496" w:rsidR="00911252" w:rsidRPr="00A371FD" w:rsidRDefault="00911252" w:rsidP="00796153">
      <w:pPr>
        <w:pStyle w:val="Recitals"/>
        <w:suppressAutoHyphens/>
        <w:spacing w:line="288" w:lineRule="auto"/>
        <w:rPr>
          <w:rFonts w:cs="Tahoma"/>
          <w:szCs w:val="20"/>
        </w:rPr>
      </w:pPr>
      <w:r w:rsidRPr="00A371FD">
        <w:rPr>
          <w:rFonts w:cs="Tahoma"/>
          <w:szCs w:val="20"/>
        </w:rPr>
        <w:t xml:space="preserve">a fim de financiar suas atividades, a Emitente tem interesse em emitir as Notas Comerciais Escriturais, nos termos do presente Termo de Emissão (conforme abaixo definido), a serem subscritas de forma privada pela </w:t>
      </w:r>
      <w:proofErr w:type="spellStart"/>
      <w:r w:rsidRPr="00A371FD">
        <w:rPr>
          <w:rFonts w:cs="Tahoma"/>
          <w:szCs w:val="20"/>
        </w:rPr>
        <w:t>Securitizadora</w:t>
      </w:r>
      <w:proofErr w:type="spellEnd"/>
      <w:r w:rsidRPr="00A371FD">
        <w:rPr>
          <w:rFonts w:cs="Tahoma"/>
          <w:szCs w:val="20"/>
        </w:rPr>
        <w:t>;</w:t>
      </w:r>
    </w:p>
    <w:p w14:paraId="3E097819" w14:textId="2286544C" w:rsidR="00911252" w:rsidRPr="00A371FD" w:rsidRDefault="00911252" w:rsidP="00796153">
      <w:pPr>
        <w:pStyle w:val="Recitals"/>
        <w:suppressAutoHyphens/>
        <w:spacing w:line="288" w:lineRule="auto"/>
        <w:rPr>
          <w:rFonts w:cs="Tahoma"/>
          <w:szCs w:val="20"/>
        </w:rPr>
      </w:pPr>
      <w:r w:rsidRPr="00A371FD">
        <w:rPr>
          <w:rFonts w:cs="Tahoma"/>
          <w:szCs w:val="20"/>
        </w:rPr>
        <w:lastRenderedPageBreak/>
        <w:t>os recursos a serem captados por meio das Notas Comerciais Escriturais serão destinados, pela Emitente,</w:t>
      </w:r>
      <w:r w:rsidR="00CE34A0" w:rsidRPr="00A371FD">
        <w:rPr>
          <w:rFonts w:cs="Tahoma"/>
          <w:szCs w:val="20"/>
        </w:rPr>
        <w:t xml:space="preserve"> </w:t>
      </w:r>
      <w:r w:rsidR="00CE34A0" w:rsidRPr="00A371FD">
        <w:rPr>
          <w:rFonts w:cs="Tahoma"/>
          <w:szCs w:val="20"/>
          <w:lang w:eastAsia="pt-BR"/>
        </w:rPr>
        <w:t>aquisição de novos veículos automotores pela Emitente, para ampliação sua frota</w:t>
      </w:r>
      <w:r w:rsidRPr="00A371FD">
        <w:rPr>
          <w:rFonts w:cs="Tahoma"/>
          <w:szCs w:val="20"/>
        </w:rPr>
        <w:t>, nos termos da Cláusula 3.7 abaixo;</w:t>
      </w:r>
    </w:p>
    <w:p w14:paraId="23E5475B" w14:textId="3F2AB01F" w:rsidR="00911252" w:rsidRPr="00A371FD" w:rsidRDefault="00911252" w:rsidP="00796153">
      <w:pPr>
        <w:pStyle w:val="Recitals"/>
        <w:suppressAutoHyphens/>
        <w:spacing w:line="288" w:lineRule="auto"/>
        <w:rPr>
          <w:rFonts w:cs="Tahoma"/>
          <w:szCs w:val="20"/>
        </w:rPr>
      </w:pPr>
      <w:r w:rsidRPr="00A371FD">
        <w:rPr>
          <w:rFonts w:cs="Tahoma"/>
          <w:szCs w:val="20"/>
        </w:rPr>
        <w:t xml:space="preserve">a </w:t>
      </w:r>
      <w:proofErr w:type="spellStart"/>
      <w:r w:rsidRPr="00A371FD">
        <w:rPr>
          <w:rFonts w:cs="Tahoma"/>
          <w:szCs w:val="20"/>
        </w:rPr>
        <w:t>Securitizadora</w:t>
      </w:r>
      <w:proofErr w:type="spellEnd"/>
      <w:r w:rsidRPr="00A371FD">
        <w:rPr>
          <w:rFonts w:cs="Tahoma"/>
          <w:szCs w:val="20"/>
        </w:rPr>
        <w:t xml:space="preserve"> será a única titular das Notas Comerciais</w:t>
      </w:r>
      <w:r w:rsidR="00CE34A0" w:rsidRPr="00A371FD">
        <w:rPr>
          <w:rFonts w:cs="Tahoma"/>
          <w:szCs w:val="20"/>
        </w:rPr>
        <w:t xml:space="preserve"> Escriturais</w:t>
      </w:r>
      <w:r w:rsidRPr="00A371FD">
        <w:rPr>
          <w:rFonts w:cs="Tahoma"/>
          <w:szCs w:val="20"/>
        </w:rPr>
        <w:t>, passando a ser credora de todas as obrigações, principais e acessórias, constantes deste Termo de Emissão</w:t>
      </w:r>
      <w:r w:rsidR="00336531" w:rsidRPr="00A371FD">
        <w:rPr>
          <w:rFonts w:cs="Tahoma"/>
          <w:szCs w:val="20"/>
        </w:rPr>
        <w:t xml:space="preserve"> (conforme abaixo definido)</w:t>
      </w:r>
      <w:r w:rsidRPr="00A371FD">
        <w:rPr>
          <w:rFonts w:cs="Tahoma"/>
          <w:szCs w:val="20"/>
        </w:rPr>
        <w:t>, as quais representam direitos creditórios nos termos do §2º do artigo 20 da Lei n.º 14.430, de 3 de agosto de 2022 (“</w:t>
      </w:r>
      <w:r w:rsidRPr="00A371FD">
        <w:rPr>
          <w:rFonts w:cs="Tahoma"/>
          <w:b/>
          <w:bCs/>
          <w:szCs w:val="20"/>
        </w:rPr>
        <w:t>Lei 14.430</w:t>
      </w:r>
      <w:r w:rsidRPr="00A371FD">
        <w:rPr>
          <w:rFonts w:cs="Tahoma"/>
          <w:szCs w:val="20"/>
        </w:rPr>
        <w:t>”), e do artigo 2°, inciso IV, da Resolução da CVM n° 60, de 23 de dezembro de 2021 (“</w:t>
      </w:r>
      <w:r w:rsidRPr="00A371FD">
        <w:rPr>
          <w:rFonts w:cs="Tahoma"/>
          <w:b/>
          <w:bCs/>
          <w:szCs w:val="20"/>
        </w:rPr>
        <w:t>Resolução CVM 60</w:t>
      </w:r>
      <w:r w:rsidRPr="00A371FD">
        <w:rPr>
          <w:rFonts w:cs="Tahoma"/>
          <w:szCs w:val="20"/>
        </w:rPr>
        <w:t>” e “</w:t>
      </w:r>
      <w:r w:rsidRPr="00A371FD">
        <w:rPr>
          <w:rFonts w:cs="Tahoma"/>
          <w:b/>
          <w:bCs/>
          <w:szCs w:val="20"/>
        </w:rPr>
        <w:t>Direitos Creditórios</w:t>
      </w:r>
      <w:r w:rsidRPr="00A371FD">
        <w:rPr>
          <w:rFonts w:cs="Tahoma"/>
          <w:szCs w:val="20"/>
        </w:rPr>
        <w:t>”, respectivamente);</w:t>
      </w:r>
      <w:r w:rsidR="00692956">
        <w:rPr>
          <w:rFonts w:cs="Tahoma"/>
          <w:szCs w:val="20"/>
        </w:rPr>
        <w:t xml:space="preserve"> </w:t>
      </w:r>
    </w:p>
    <w:p w14:paraId="49F1D5EC" w14:textId="75D07B3C" w:rsidR="00911252" w:rsidRPr="00A371FD" w:rsidRDefault="00911252" w:rsidP="00796153">
      <w:pPr>
        <w:pStyle w:val="Recitals"/>
        <w:suppressAutoHyphens/>
        <w:spacing w:line="288" w:lineRule="auto"/>
        <w:rPr>
          <w:rFonts w:cs="Tahoma"/>
          <w:szCs w:val="20"/>
        </w:rPr>
      </w:pPr>
      <w:r w:rsidRPr="00A371FD">
        <w:rPr>
          <w:rFonts w:cs="Tahoma"/>
          <w:kern w:val="32"/>
          <w:szCs w:val="20"/>
        </w:rPr>
        <w:t>a Emissão (conforme abaixo definid</w:t>
      </w:r>
      <w:r w:rsidR="008577BD">
        <w:rPr>
          <w:rFonts w:cs="Tahoma"/>
          <w:kern w:val="32"/>
          <w:szCs w:val="20"/>
        </w:rPr>
        <w:t>a</w:t>
      </w:r>
      <w:r w:rsidRPr="00A371FD">
        <w:rPr>
          <w:rFonts w:cs="Tahoma"/>
          <w:kern w:val="32"/>
          <w:szCs w:val="20"/>
        </w:rPr>
        <w:t>) insere-se no contexto de uma operação de securitização de recebíveis</w:t>
      </w:r>
      <w:r w:rsidR="00027055">
        <w:rPr>
          <w:rFonts w:cs="Tahoma"/>
          <w:kern w:val="32"/>
          <w:szCs w:val="20"/>
        </w:rPr>
        <w:t xml:space="preserve"> comerciais</w:t>
      </w:r>
      <w:r w:rsidRPr="00A371FD">
        <w:rPr>
          <w:rFonts w:cs="Tahoma"/>
          <w:kern w:val="32"/>
          <w:szCs w:val="20"/>
        </w:rPr>
        <w:t xml:space="preserve"> que resultará na emissão de certificados de recebíveis </w:t>
      </w:r>
      <w:r w:rsidR="00027055">
        <w:rPr>
          <w:rFonts w:cs="Tahoma"/>
          <w:kern w:val="32"/>
          <w:szCs w:val="20"/>
        </w:rPr>
        <w:t xml:space="preserve">comerciais </w:t>
      </w:r>
      <w:r w:rsidRPr="00A371FD">
        <w:rPr>
          <w:rFonts w:cs="Tahoma"/>
          <w:kern w:val="32"/>
          <w:szCs w:val="20"/>
        </w:rPr>
        <w:t xml:space="preserve">da </w:t>
      </w:r>
      <w:r w:rsidR="00772B10" w:rsidRPr="00A371FD">
        <w:rPr>
          <w:rFonts w:cs="Tahoma"/>
          <w:kern w:val="32"/>
          <w:szCs w:val="20"/>
        </w:rPr>
        <w:t>1</w:t>
      </w:r>
      <w:r w:rsidRPr="00A371FD">
        <w:rPr>
          <w:rFonts w:cs="Tahoma"/>
          <w:kern w:val="32"/>
          <w:szCs w:val="20"/>
        </w:rPr>
        <w:t>ª (</w:t>
      </w:r>
      <w:r w:rsidR="00772B10" w:rsidRPr="00A371FD">
        <w:rPr>
          <w:rFonts w:cs="Tahoma"/>
          <w:kern w:val="32"/>
          <w:szCs w:val="20"/>
        </w:rPr>
        <w:t>primeira</w:t>
      </w:r>
      <w:r w:rsidRPr="00A371FD">
        <w:rPr>
          <w:rFonts w:cs="Tahoma"/>
          <w:kern w:val="32"/>
          <w:szCs w:val="20"/>
        </w:rPr>
        <w:t>) emissão da</w:t>
      </w:r>
      <w:r w:rsidR="00CE34A0" w:rsidRPr="00A371FD">
        <w:rPr>
          <w:rFonts w:cs="Tahoma"/>
          <w:bCs/>
          <w:szCs w:val="20"/>
        </w:rPr>
        <w:t xml:space="preserve"> </w:t>
      </w:r>
      <w:proofErr w:type="spellStart"/>
      <w:r w:rsidR="00CE34A0" w:rsidRPr="00A371FD">
        <w:rPr>
          <w:rFonts w:cs="Tahoma"/>
          <w:bCs/>
          <w:szCs w:val="20"/>
        </w:rPr>
        <w:t>True</w:t>
      </w:r>
      <w:proofErr w:type="spellEnd"/>
      <w:r w:rsidR="00CE34A0" w:rsidRPr="00A371FD">
        <w:rPr>
          <w:rFonts w:cs="Tahoma"/>
          <w:bCs/>
          <w:szCs w:val="20"/>
        </w:rPr>
        <w:t xml:space="preserve"> </w:t>
      </w:r>
      <w:proofErr w:type="spellStart"/>
      <w:r w:rsidR="00CE34A0" w:rsidRPr="00A371FD">
        <w:rPr>
          <w:rFonts w:cs="Tahoma"/>
          <w:bCs/>
          <w:szCs w:val="20"/>
        </w:rPr>
        <w:t>Securitizadora</w:t>
      </w:r>
      <w:proofErr w:type="spellEnd"/>
      <w:r w:rsidR="00CE34A0" w:rsidRPr="00A371FD">
        <w:rPr>
          <w:rFonts w:cs="Tahoma"/>
          <w:bCs/>
          <w:szCs w:val="20"/>
        </w:rPr>
        <w:t xml:space="preserve"> S.A.</w:t>
      </w:r>
      <w:r w:rsidRPr="00A371FD">
        <w:rPr>
          <w:rFonts w:cs="Tahoma"/>
          <w:kern w:val="32"/>
          <w:szCs w:val="20"/>
        </w:rPr>
        <w:t xml:space="preserve">, </w:t>
      </w:r>
      <w:r w:rsidR="003C7901">
        <w:rPr>
          <w:rFonts w:cs="Tahoma"/>
          <w:szCs w:val="20"/>
        </w:rPr>
        <w:t>com</w:t>
      </w:r>
      <w:r w:rsidR="003C7901" w:rsidRPr="00353B80">
        <w:rPr>
          <w:rFonts w:cs="Tahoma"/>
          <w:szCs w:val="20"/>
        </w:rPr>
        <w:t xml:space="preserve"> à emissão de </w:t>
      </w:r>
      <w:r w:rsidR="003C7901">
        <w:rPr>
          <w:rFonts w:cs="Tahoma"/>
          <w:szCs w:val="20"/>
        </w:rPr>
        <w:t xml:space="preserve">até </w:t>
      </w:r>
      <w:r w:rsidR="003C7901" w:rsidRPr="00353B80">
        <w:rPr>
          <w:rFonts w:cs="Tahoma"/>
          <w:szCs w:val="20"/>
        </w:rPr>
        <w:t xml:space="preserve">100.000 (cem mil) </w:t>
      </w:r>
      <w:r w:rsidR="003C7901">
        <w:rPr>
          <w:rFonts w:cs="Tahoma"/>
          <w:szCs w:val="20"/>
        </w:rPr>
        <w:t>certificados de recebíveis</w:t>
      </w:r>
      <w:r w:rsidR="003C7901" w:rsidRPr="00353B80">
        <w:rPr>
          <w:rFonts w:cs="Tahoma"/>
          <w:szCs w:val="20"/>
        </w:rPr>
        <w:t xml:space="preserve">, com valor nominal de R$ 1.000,00 (mil reais) cada, com valor total de </w:t>
      </w:r>
      <w:r w:rsidR="003C7901">
        <w:rPr>
          <w:rFonts w:cs="Tahoma"/>
          <w:szCs w:val="20"/>
        </w:rPr>
        <w:t xml:space="preserve">até </w:t>
      </w:r>
      <w:r w:rsidR="003C7901" w:rsidRPr="00353B80">
        <w:rPr>
          <w:rFonts w:cs="Tahoma"/>
          <w:szCs w:val="20"/>
        </w:rPr>
        <w:t>R$ 100.000</w:t>
      </w:r>
      <w:r w:rsidR="003C7901">
        <w:rPr>
          <w:rFonts w:cs="Tahoma"/>
          <w:szCs w:val="20"/>
        </w:rPr>
        <w:t>.000</w:t>
      </w:r>
      <w:r w:rsidR="003C7901" w:rsidRPr="00353B80">
        <w:rPr>
          <w:rFonts w:cs="Tahoma"/>
          <w:szCs w:val="20"/>
        </w:rPr>
        <w:t xml:space="preserve">,00 (cem milhões de reais), divididas em 2 (duas) séries, </w:t>
      </w:r>
      <w:r w:rsidR="003C7901">
        <w:rPr>
          <w:rFonts w:cs="Tahoma"/>
          <w:szCs w:val="20"/>
        </w:rPr>
        <w:t xml:space="preserve">sendo </w:t>
      </w:r>
      <w:r w:rsidR="003C7901" w:rsidRPr="00353B80">
        <w:rPr>
          <w:rFonts w:cs="Tahoma"/>
          <w:szCs w:val="20"/>
        </w:rPr>
        <w:t xml:space="preserve">a 1ª (primeira) série referente à emissão de 60.000 (sessenta mil) </w:t>
      </w:r>
      <w:r w:rsidR="003C7901">
        <w:rPr>
          <w:rFonts w:cs="Tahoma"/>
          <w:szCs w:val="20"/>
        </w:rPr>
        <w:t>certificados de recebíveis</w:t>
      </w:r>
      <w:r w:rsidR="003C7901" w:rsidRPr="00353B80">
        <w:rPr>
          <w:rFonts w:cs="Tahoma"/>
          <w:szCs w:val="20"/>
        </w:rPr>
        <w:t>, com valor total de R$ 60.000</w:t>
      </w:r>
      <w:r w:rsidR="003C7901">
        <w:rPr>
          <w:rFonts w:cs="Tahoma"/>
          <w:szCs w:val="20"/>
        </w:rPr>
        <w:t>.000</w:t>
      </w:r>
      <w:r w:rsidR="003C7901" w:rsidRPr="00353B80">
        <w:rPr>
          <w:rFonts w:cs="Tahoma"/>
          <w:szCs w:val="20"/>
        </w:rPr>
        <w:t>,00 (sessenta milhões de reais)</w:t>
      </w:r>
      <w:r w:rsidR="003C7901">
        <w:rPr>
          <w:rFonts w:cs="Tahoma"/>
          <w:szCs w:val="20"/>
        </w:rPr>
        <w:t xml:space="preserve"> </w:t>
      </w:r>
      <w:r w:rsidR="003C7901" w:rsidRPr="00C43635">
        <w:rPr>
          <w:rFonts w:cs="Tahoma"/>
          <w:szCs w:val="20"/>
        </w:rPr>
        <w:t>(“</w:t>
      </w:r>
      <w:r w:rsidR="003C7901" w:rsidRPr="00B61DBC">
        <w:rPr>
          <w:rFonts w:cs="Tahoma"/>
          <w:b/>
          <w:bCs/>
          <w:kern w:val="32"/>
          <w:szCs w:val="20"/>
        </w:rPr>
        <w:t>Certificados de Recebíveis</w:t>
      </w:r>
      <w:r w:rsidR="003C7901" w:rsidRPr="00C43635">
        <w:rPr>
          <w:rFonts w:cs="Tahoma"/>
          <w:b/>
          <w:bCs/>
          <w:szCs w:val="20"/>
        </w:rPr>
        <w:t xml:space="preserve"> da 1ª Série</w:t>
      </w:r>
      <w:r w:rsidR="003C7901" w:rsidRPr="00C43635">
        <w:rPr>
          <w:rFonts w:cs="Tahoma"/>
          <w:szCs w:val="20"/>
        </w:rPr>
        <w:t>”)</w:t>
      </w:r>
      <w:r w:rsidR="003C7901" w:rsidRPr="00353B80">
        <w:rPr>
          <w:rFonts w:cs="Tahoma"/>
          <w:szCs w:val="20"/>
        </w:rPr>
        <w:t xml:space="preserve">, e a 2ª (segunda) série referente à emissão de </w:t>
      </w:r>
      <w:r w:rsidR="003C7901">
        <w:rPr>
          <w:rFonts w:cs="Tahoma"/>
          <w:szCs w:val="20"/>
        </w:rPr>
        <w:t xml:space="preserve">até </w:t>
      </w:r>
      <w:r w:rsidR="003C7901" w:rsidRPr="00353B80">
        <w:rPr>
          <w:rFonts w:cs="Tahoma"/>
          <w:szCs w:val="20"/>
        </w:rPr>
        <w:t xml:space="preserve">40.000 (quarenta mil) </w:t>
      </w:r>
      <w:r w:rsidR="003C7901">
        <w:rPr>
          <w:rFonts w:cs="Tahoma"/>
          <w:szCs w:val="20"/>
        </w:rPr>
        <w:t>certificados de recebíveis</w:t>
      </w:r>
      <w:r w:rsidR="003C7901" w:rsidRPr="00353B80">
        <w:rPr>
          <w:rFonts w:cs="Tahoma"/>
          <w:szCs w:val="20"/>
        </w:rPr>
        <w:t xml:space="preserve">, com valor total de </w:t>
      </w:r>
      <w:r w:rsidR="003C7901">
        <w:rPr>
          <w:rFonts w:cs="Tahoma"/>
          <w:szCs w:val="20"/>
        </w:rPr>
        <w:t xml:space="preserve">até </w:t>
      </w:r>
      <w:r w:rsidR="003C7901" w:rsidRPr="00353B80">
        <w:rPr>
          <w:rFonts w:cs="Tahoma"/>
          <w:szCs w:val="20"/>
        </w:rPr>
        <w:t>R$ 40.000</w:t>
      </w:r>
      <w:r w:rsidR="003C7901">
        <w:rPr>
          <w:rFonts w:cs="Tahoma"/>
          <w:szCs w:val="20"/>
        </w:rPr>
        <w:t>.000</w:t>
      </w:r>
      <w:r w:rsidR="003C7901" w:rsidRPr="00353B80">
        <w:rPr>
          <w:rFonts w:cs="Tahoma"/>
          <w:szCs w:val="20"/>
        </w:rPr>
        <w:t xml:space="preserve">,00 (quarenta milhões de reais) </w:t>
      </w:r>
      <w:r w:rsidR="003C7901" w:rsidRPr="00C43635">
        <w:rPr>
          <w:rFonts w:cs="Tahoma"/>
          <w:szCs w:val="20"/>
        </w:rPr>
        <w:t>(“</w:t>
      </w:r>
      <w:r w:rsidR="003C7901" w:rsidRPr="00B61DBC">
        <w:rPr>
          <w:rFonts w:cs="Tahoma"/>
          <w:b/>
          <w:bCs/>
          <w:kern w:val="32"/>
          <w:szCs w:val="20"/>
        </w:rPr>
        <w:t>Certificados de Recebíveis</w:t>
      </w:r>
      <w:r w:rsidR="003C7901" w:rsidRPr="00C43635">
        <w:rPr>
          <w:rFonts w:cs="Tahoma"/>
          <w:b/>
          <w:bCs/>
          <w:szCs w:val="20"/>
        </w:rPr>
        <w:t xml:space="preserve"> </w:t>
      </w:r>
      <w:r w:rsidR="003C7901">
        <w:rPr>
          <w:rFonts w:cs="Tahoma"/>
          <w:b/>
          <w:bCs/>
          <w:szCs w:val="20"/>
        </w:rPr>
        <w:t xml:space="preserve">da </w:t>
      </w:r>
      <w:r w:rsidR="003C7901" w:rsidRPr="00C43635">
        <w:rPr>
          <w:rFonts w:cs="Tahoma"/>
          <w:b/>
          <w:bCs/>
          <w:szCs w:val="20"/>
        </w:rPr>
        <w:t>2ª Série</w:t>
      </w:r>
      <w:r w:rsidR="003C7901" w:rsidRPr="00C43635">
        <w:rPr>
          <w:rFonts w:cs="Tahoma"/>
          <w:szCs w:val="20"/>
        </w:rPr>
        <w:t xml:space="preserve">” e, juntamente com </w:t>
      </w:r>
      <w:r w:rsidR="003C7901">
        <w:rPr>
          <w:rFonts w:cs="Tahoma"/>
          <w:szCs w:val="20"/>
        </w:rPr>
        <w:t>o</w:t>
      </w:r>
      <w:r w:rsidR="003C7901" w:rsidRPr="00C43635">
        <w:rPr>
          <w:rFonts w:cs="Tahoma"/>
          <w:szCs w:val="20"/>
        </w:rPr>
        <w:t xml:space="preserve">s </w:t>
      </w:r>
      <w:r w:rsidR="003C7901" w:rsidRPr="003C7901">
        <w:rPr>
          <w:rFonts w:cs="Tahoma"/>
          <w:kern w:val="32"/>
          <w:szCs w:val="20"/>
        </w:rPr>
        <w:t>Certificados de Recebíveis</w:t>
      </w:r>
      <w:r w:rsidR="003C7901" w:rsidRPr="00C43635">
        <w:rPr>
          <w:rFonts w:cs="Tahoma"/>
          <w:szCs w:val="20"/>
        </w:rPr>
        <w:t xml:space="preserve"> da 1ª Série, “</w:t>
      </w:r>
      <w:r w:rsidR="003C7901" w:rsidRPr="00B61DBC">
        <w:rPr>
          <w:rFonts w:cs="Tahoma"/>
          <w:b/>
          <w:bCs/>
          <w:kern w:val="32"/>
          <w:szCs w:val="20"/>
        </w:rPr>
        <w:t>Certificados de Recebíveis</w:t>
      </w:r>
      <w:r w:rsidR="003C7901" w:rsidRPr="00C43635">
        <w:rPr>
          <w:rFonts w:cs="Tahoma"/>
          <w:szCs w:val="20"/>
        </w:rPr>
        <w:t>”)</w:t>
      </w:r>
      <w:r w:rsidR="00946512">
        <w:rPr>
          <w:rFonts w:cs="Tahoma"/>
          <w:szCs w:val="20"/>
        </w:rPr>
        <w:t>,</w:t>
      </w:r>
      <w:r w:rsidR="003C7901">
        <w:rPr>
          <w:rFonts w:cs="Tahoma"/>
          <w:szCs w:val="20"/>
        </w:rPr>
        <w:t xml:space="preserve"> </w:t>
      </w:r>
      <w:r w:rsidRPr="00A371FD">
        <w:rPr>
          <w:rFonts w:cs="Tahoma"/>
          <w:kern w:val="32"/>
          <w:szCs w:val="20"/>
        </w:rPr>
        <w:t>tendo os Direitos Creditórios vinculados como lastro, por meio da celebração do “</w:t>
      </w:r>
      <w:r w:rsidR="00772B10" w:rsidRPr="00A371FD">
        <w:rPr>
          <w:rFonts w:cs="Tahoma"/>
          <w:i/>
          <w:iCs/>
          <w:kern w:val="32"/>
          <w:szCs w:val="20"/>
        </w:rPr>
        <w:t xml:space="preserve">Termo de Securitização de Direitos Creditórios da </w:t>
      </w:r>
      <w:r w:rsidR="00772B10" w:rsidRPr="00A371FD">
        <w:rPr>
          <w:rFonts w:cs="Tahoma"/>
          <w:bCs/>
          <w:i/>
          <w:iCs/>
          <w:kern w:val="32"/>
          <w:szCs w:val="20"/>
        </w:rPr>
        <w:t>1ª (Primeira)</w:t>
      </w:r>
      <w:r w:rsidR="00772B10" w:rsidRPr="00A371FD">
        <w:rPr>
          <w:rFonts w:cs="Tahoma"/>
          <w:i/>
          <w:iCs/>
          <w:kern w:val="32"/>
          <w:szCs w:val="20"/>
        </w:rPr>
        <w:t xml:space="preserve"> Emissão de Certificados de Recebíveis</w:t>
      </w:r>
      <w:r w:rsidR="00027055">
        <w:rPr>
          <w:rFonts w:cs="Tahoma"/>
          <w:i/>
          <w:iCs/>
          <w:kern w:val="32"/>
          <w:szCs w:val="20"/>
        </w:rPr>
        <w:t xml:space="preserve"> Comerciais</w:t>
      </w:r>
      <w:r w:rsidR="00772B10" w:rsidRPr="009B4368">
        <w:rPr>
          <w:rFonts w:cs="Tahoma"/>
          <w:bCs/>
          <w:i/>
          <w:iCs/>
          <w:kern w:val="32"/>
          <w:szCs w:val="20"/>
        </w:rPr>
        <w:t>,</w:t>
      </w:r>
      <w:r w:rsidR="00772B10" w:rsidRPr="00A371FD">
        <w:rPr>
          <w:rFonts w:cs="Tahoma"/>
          <w:b/>
          <w:i/>
          <w:iCs/>
          <w:kern w:val="32"/>
          <w:szCs w:val="20"/>
        </w:rPr>
        <w:t xml:space="preserve"> </w:t>
      </w:r>
      <w:r w:rsidR="00772B10" w:rsidRPr="00A371FD">
        <w:rPr>
          <w:rFonts w:cs="Tahoma"/>
          <w:bCs/>
          <w:i/>
          <w:iCs/>
          <w:kern w:val="32"/>
          <w:szCs w:val="20"/>
        </w:rPr>
        <w:t>em 2 (Duas) Séries</w:t>
      </w:r>
      <w:r w:rsidR="00772B10" w:rsidRPr="00A371FD">
        <w:rPr>
          <w:rFonts w:cs="Tahoma"/>
          <w:i/>
          <w:iCs/>
          <w:kern w:val="32"/>
          <w:szCs w:val="20"/>
        </w:rPr>
        <w:t xml:space="preserve">, para Distribuição Pública com Esforços Restritos, da </w:t>
      </w:r>
      <w:proofErr w:type="spellStart"/>
      <w:r w:rsidR="00772B10" w:rsidRPr="00A371FD">
        <w:rPr>
          <w:rFonts w:cs="Tahoma"/>
          <w:i/>
          <w:iCs/>
          <w:kern w:val="32"/>
          <w:szCs w:val="20"/>
        </w:rPr>
        <w:t>True</w:t>
      </w:r>
      <w:proofErr w:type="spellEnd"/>
      <w:r w:rsidR="00772B10" w:rsidRPr="00A371FD">
        <w:rPr>
          <w:rFonts w:cs="Tahoma"/>
          <w:i/>
          <w:iCs/>
          <w:kern w:val="32"/>
          <w:szCs w:val="20"/>
        </w:rPr>
        <w:t xml:space="preserve"> </w:t>
      </w:r>
      <w:proofErr w:type="spellStart"/>
      <w:r w:rsidR="00772B10" w:rsidRPr="00A371FD">
        <w:rPr>
          <w:rFonts w:cs="Tahoma"/>
          <w:i/>
          <w:iCs/>
          <w:kern w:val="32"/>
          <w:szCs w:val="20"/>
        </w:rPr>
        <w:t>Securitizadora</w:t>
      </w:r>
      <w:proofErr w:type="spellEnd"/>
      <w:r w:rsidR="00772B10" w:rsidRPr="00A371FD">
        <w:rPr>
          <w:rFonts w:cs="Tahoma"/>
          <w:i/>
          <w:iCs/>
          <w:kern w:val="32"/>
          <w:szCs w:val="20"/>
        </w:rPr>
        <w:t xml:space="preserve"> S.A</w:t>
      </w:r>
      <w:r w:rsidR="00772B10" w:rsidRPr="00B61DBC">
        <w:rPr>
          <w:rFonts w:cs="Tahoma"/>
          <w:bCs/>
          <w:i/>
          <w:iCs/>
          <w:kern w:val="32"/>
          <w:szCs w:val="20"/>
        </w:rPr>
        <w:t>.</w:t>
      </w:r>
      <w:r w:rsidR="00772B10" w:rsidRPr="00A371FD">
        <w:rPr>
          <w:rFonts w:cs="Tahoma"/>
          <w:bCs/>
          <w:i/>
          <w:iCs/>
          <w:kern w:val="32"/>
          <w:szCs w:val="20"/>
        </w:rPr>
        <w:t>,</w:t>
      </w:r>
      <w:r w:rsidR="00772B10" w:rsidRPr="00A371FD">
        <w:rPr>
          <w:rFonts w:cs="Tahoma"/>
          <w:i/>
          <w:iCs/>
          <w:kern w:val="32"/>
          <w:szCs w:val="20"/>
        </w:rPr>
        <w:t xml:space="preserve"> Lastreados em Direitos Creditórios devidos pela </w:t>
      </w:r>
      <w:proofErr w:type="spellStart"/>
      <w:r w:rsidR="00772B10" w:rsidRPr="00A371FD">
        <w:rPr>
          <w:rFonts w:cs="Tahoma"/>
          <w:i/>
          <w:iCs/>
          <w:kern w:val="32"/>
          <w:szCs w:val="20"/>
        </w:rPr>
        <w:t>Transmaroni</w:t>
      </w:r>
      <w:proofErr w:type="spellEnd"/>
      <w:r w:rsidR="00772B10" w:rsidRPr="00A371FD">
        <w:rPr>
          <w:rFonts w:cs="Tahoma"/>
          <w:i/>
          <w:iCs/>
          <w:kern w:val="32"/>
          <w:szCs w:val="20"/>
        </w:rPr>
        <w:t xml:space="preserve"> Transportes Brasil Rodoviários Ltda.</w:t>
      </w:r>
      <w:r w:rsidRPr="00A371FD">
        <w:rPr>
          <w:rFonts w:cs="Tahoma"/>
          <w:kern w:val="32"/>
          <w:szCs w:val="20"/>
        </w:rPr>
        <w:t>”</w:t>
      </w:r>
      <w:r w:rsidR="00CE34A0" w:rsidRPr="00A371FD">
        <w:rPr>
          <w:rFonts w:cs="Tahoma"/>
          <w:kern w:val="32"/>
          <w:szCs w:val="20"/>
        </w:rPr>
        <w:t xml:space="preserve">, </w:t>
      </w:r>
      <w:r w:rsidRPr="00A371FD">
        <w:rPr>
          <w:rFonts w:cs="Tahoma"/>
          <w:kern w:val="32"/>
          <w:szCs w:val="20"/>
        </w:rPr>
        <w:t xml:space="preserve">a ser firmado entre a </w:t>
      </w:r>
      <w:proofErr w:type="spellStart"/>
      <w:r w:rsidRPr="00A371FD">
        <w:rPr>
          <w:rFonts w:cs="Tahoma"/>
          <w:kern w:val="32"/>
          <w:szCs w:val="20"/>
        </w:rPr>
        <w:t>Securitizadora</w:t>
      </w:r>
      <w:proofErr w:type="spellEnd"/>
      <w:r w:rsidRPr="00A371FD">
        <w:rPr>
          <w:rFonts w:cs="Tahoma"/>
          <w:kern w:val="32"/>
          <w:szCs w:val="20"/>
        </w:rPr>
        <w:t xml:space="preserve"> e a </w:t>
      </w:r>
      <w:r w:rsidR="00C214B7" w:rsidRPr="003C7901">
        <w:rPr>
          <w:rFonts w:cs="Tahoma"/>
          <w:kern w:val="32"/>
          <w:szCs w:val="20"/>
          <w:highlight w:val="yellow"/>
        </w:rPr>
        <w:t>[</w:t>
      </w:r>
      <w:bookmarkStart w:id="9" w:name="_Hlk119259160"/>
      <w:proofErr w:type="spellStart"/>
      <w:r w:rsidR="00C214B7" w:rsidRPr="003C7901">
        <w:rPr>
          <w:rFonts w:cs="Tahoma"/>
          <w:kern w:val="32"/>
          <w:szCs w:val="20"/>
          <w:highlight w:val="yellow"/>
        </w:rPr>
        <w:t>Simplific</w:t>
      </w:r>
      <w:proofErr w:type="spellEnd"/>
      <w:r w:rsidR="00C214B7" w:rsidRPr="003C7901">
        <w:rPr>
          <w:rFonts w:cs="Tahoma"/>
          <w:kern w:val="32"/>
          <w:szCs w:val="20"/>
          <w:highlight w:val="yellow"/>
        </w:rPr>
        <w:t xml:space="preserve"> Pavarini Distribuidora de Títulos e Valores Mobiliários Ltda.</w:t>
      </w:r>
      <w:bookmarkEnd w:id="9"/>
      <w:r w:rsidR="00C214B7" w:rsidRPr="003C7901">
        <w:rPr>
          <w:rFonts w:cs="Tahoma"/>
          <w:kern w:val="32"/>
          <w:szCs w:val="20"/>
          <w:highlight w:val="yellow"/>
        </w:rPr>
        <w:t>]</w:t>
      </w:r>
      <w:r w:rsidRPr="00A371FD">
        <w:rPr>
          <w:rFonts w:cs="Tahoma"/>
          <w:kern w:val="32"/>
          <w:szCs w:val="20"/>
        </w:rPr>
        <w:t>, na qualidade de agente fiduciário e representando a comunhão dos titulares de Certificados de Recebíveis (“</w:t>
      </w:r>
      <w:r w:rsidRPr="00A371FD">
        <w:rPr>
          <w:rFonts w:cs="Tahoma"/>
          <w:b/>
          <w:bCs/>
          <w:kern w:val="32"/>
          <w:szCs w:val="20"/>
        </w:rPr>
        <w:t>Agente Fiduciário</w:t>
      </w:r>
      <w:r w:rsidR="00B720A5" w:rsidRPr="00B61DBC">
        <w:rPr>
          <w:rFonts w:cs="Tahoma"/>
          <w:kern w:val="32"/>
          <w:szCs w:val="20"/>
        </w:rPr>
        <w:t>”</w:t>
      </w:r>
      <w:r w:rsidR="00B720A5" w:rsidRPr="00A371FD">
        <w:rPr>
          <w:rFonts w:cs="Tahoma"/>
          <w:kern w:val="32"/>
          <w:szCs w:val="20"/>
        </w:rPr>
        <w:t xml:space="preserve"> </w:t>
      </w:r>
      <w:r w:rsidRPr="00A371FD">
        <w:rPr>
          <w:rFonts w:cs="Tahoma"/>
          <w:kern w:val="32"/>
          <w:szCs w:val="20"/>
        </w:rPr>
        <w:t>e “</w:t>
      </w:r>
      <w:r w:rsidRPr="00A371FD">
        <w:rPr>
          <w:rFonts w:cs="Tahoma"/>
          <w:b/>
          <w:bCs/>
          <w:kern w:val="32"/>
          <w:szCs w:val="20"/>
        </w:rPr>
        <w:t>Titulares de Certificados de Recebíveis</w:t>
      </w:r>
      <w:r w:rsidRPr="00A371FD">
        <w:rPr>
          <w:rFonts w:cs="Tahoma"/>
          <w:kern w:val="32"/>
          <w:szCs w:val="20"/>
        </w:rPr>
        <w:t>”, respectivamente), nos termos da Resolução CVM 60 (“</w:t>
      </w:r>
      <w:r w:rsidRPr="00A371FD">
        <w:rPr>
          <w:rFonts w:cs="Tahoma"/>
          <w:b/>
          <w:bCs/>
          <w:kern w:val="32"/>
          <w:szCs w:val="20"/>
        </w:rPr>
        <w:t>Termo de Securitização</w:t>
      </w:r>
      <w:r w:rsidRPr="00A371FD">
        <w:rPr>
          <w:rFonts w:cs="Tahoma"/>
          <w:kern w:val="32"/>
          <w:szCs w:val="20"/>
        </w:rPr>
        <w:t>”); e</w:t>
      </w:r>
      <w:r w:rsidR="00C214B7">
        <w:rPr>
          <w:rFonts w:cs="Tahoma"/>
          <w:kern w:val="32"/>
          <w:szCs w:val="20"/>
        </w:rPr>
        <w:t xml:space="preserve"> </w:t>
      </w:r>
      <w:r w:rsidR="00C214B7" w:rsidRPr="003C7901">
        <w:rPr>
          <w:rFonts w:cs="Tahoma"/>
          <w:kern w:val="32"/>
          <w:szCs w:val="20"/>
          <w:highlight w:val="yellow"/>
        </w:rPr>
        <w:t>[</w:t>
      </w:r>
      <w:r w:rsidR="00C214B7" w:rsidRPr="003C7901">
        <w:rPr>
          <w:rFonts w:cs="Tahoma"/>
          <w:b/>
          <w:bCs/>
          <w:kern w:val="32"/>
          <w:szCs w:val="20"/>
          <w:highlight w:val="yellow"/>
        </w:rPr>
        <w:t>Nota LDR</w:t>
      </w:r>
      <w:r w:rsidR="00C214B7" w:rsidRPr="003C7901">
        <w:rPr>
          <w:rFonts w:cs="Tahoma"/>
          <w:kern w:val="32"/>
          <w:szCs w:val="20"/>
          <w:highlight w:val="yellow"/>
        </w:rPr>
        <w:t>: time Vórtx, por gentileza confirmar a razão social do AF]</w:t>
      </w:r>
    </w:p>
    <w:p w14:paraId="2B282C17" w14:textId="47B558EA" w:rsidR="00911252" w:rsidRPr="00A371FD" w:rsidRDefault="00911252" w:rsidP="00796153">
      <w:pPr>
        <w:pStyle w:val="Recitals"/>
        <w:suppressAutoHyphens/>
        <w:spacing w:line="288" w:lineRule="auto"/>
        <w:rPr>
          <w:rFonts w:cs="Tahoma"/>
          <w:szCs w:val="20"/>
        </w:rPr>
      </w:pPr>
      <w:r w:rsidRPr="00A371FD">
        <w:rPr>
          <w:rFonts w:cs="Tahoma"/>
          <w:kern w:val="32"/>
          <w:szCs w:val="20"/>
        </w:rPr>
        <w:t>os Certificados de Recebíveis serão colocados por meio de oferta</w:t>
      </w:r>
      <w:r w:rsidR="00CE34A0" w:rsidRPr="00A371FD">
        <w:rPr>
          <w:rFonts w:cs="Tahoma"/>
          <w:kern w:val="32"/>
          <w:szCs w:val="20"/>
        </w:rPr>
        <w:t xml:space="preserve"> pública de distribuição</w:t>
      </w:r>
      <w:r w:rsidRPr="00A371FD">
        <w:rPr>
          <w:rFonts w:cs="Tahoma"/>
          <w:kern w:val="32"/>
          <w:szCs w:val="20"/>
        </w:rPr>
        <w:t>, com esforços restritos, nos termos da Instrução da CVM n° 476, de 16 de janeiro de 2009, conforme alterada (“</w:t>
      </w:r>
      <w:r w:rsidRPr="00A371FD">
        <w:rPr>
          <w:rFonts w:cs="Tahoma"/>
          <w:b/>
          <w:bCs/>
          <w:kern w:val="32"/>
          <w:szCs w:val="20"/>
        </w:rPr>
        <w:t>Instrução CVM 476</w:t>
      </w:r>
      <w:r w:rsidRPr="00A371FD">
        <w:rPr>
          <w:rFonts w:cs="Tahoma"/>
          <w:kern w:val="32"/>
          <w:szCs w:val="20"/>
        </w:rPr>
        <w:t xml:space="preserve">”), da Resolução CVM 60 e das demais disposições legais e regulamentares aplicáveis, e serão destinados a Investidores Profissionais (conforme abaixo definido), os quais serão os futuros </w:t>
      </w:r>
      <w:r w:rsidR="00E43D4F" w:rsidRPr="00A371FD">
        <w:rPr>
          <w:rFonts w:cs="Tahoma"/>
          <w:kern w:val="32"/>
          <w:szCs w:val="20"/>
        </w:rPr>
        <w:t>T</w:t>
      </w:r>
      <w:r w:rsidRPr="00A371FD">
        <w:rPr>
          <w:rFonts w:cs="Tahoma"/>
          <w:kern w:val="32"/>
          <w:szCs w:val="20"/>
        </w:rPr>
        <w:t>itulares dos Certificados de Recebíveis (“</w:t>
      </w:r>
      <w:r w:rsidRPr="00A371FD">
        <w:rPr>
          <w:rFonts w:cs="Tahoma"/>
          <w:b/>
          <w:bCs/>
          <w:kern w:val="32"/>
          <w:szCs w:val="20"/>
        </w:rPr>
        <w:t>Oferta Restrita</w:t>
      </w:r>
      <w:r w:rsidRPr="00A371FD">
        <w:rPr>
          <w:rFonts w:cs="Tahoma"/>
          <w:kern w:val="32"/>
          <w:szCs w:val="20"/>
        </w:rPr>
        <w:t>”).</w:t>
      </w:r>
    </w:p>
    <w:p w14:paraId="5F9EA9B4" w14:textId="699C619D" w:rsidR="00810F2C" w:rsidRPr="00A371FD" w:rsidRDefault="00573C69" w:rsidP="00482630">
      <w:pPr>
        <w:pStyle w:val="Body"/>
        <w:suppressAutoHyphens/>
        <w:spacing w:line="288" w:lineRule="auto"/>
        <w:rPr>
          <w:rFonts w:cs="Tahoma"/>
          <w:szCs w:val="20"/>
        </w:rPr>
      </w:pPr>
      <w:r w:rsidRPr="00A371FD">
        <w:rPr>
          <w:rFonts w:cs="Tahoma"/>
          <w:szCs w:val="20"/>
        </w:rPr>
        <w:t>As Partes, na melhor forma de direito, firmam o</w:t>
      </w:r>
      <w:r w:rsidR="00DD1704" w:rsidRPr="00A371FD">
        <w:rPr>
          <w:rFonts w:cs="Tahoma"/>
          <w:szCs w:val="20"/>
        </w:rPr>
        <w:t xml:space="preserve"> presente </w:t>
      </w:r>
      <w:r w:rsidR="002A603E" w:rsidRPr="00A371FD">
        <w:rPr>
          <w:rFonts w:cs="Tahoma"/>
          <w:i/>
          <w:iCs/>
          <w:szCs w:val="20"/>
        </w:rPr>
        <w:t>“</w:t>
      </w:r>
      <w:r w:rsidR="00193546" w:rsidRPr="00A371FD">
        <w:rPr>
          <w:rFonts w:cs="Tahoma"/>
          <w:i/>
          <w:iCs/>
          <w:szCs w:val="20"/>
        </w:rPr>
        <w:t xml:space="preserve">Termo de Emissão da 1ª (Primeira) Emissão de Notas Comerciais Escriturais, </w:t>
      </w:r>
      <w:r w:rsidR="000B5DA3" w:rsidRPr="00A371FD">
        <w:rPr>
          <w:rFonts w:cs="Tahoma"/>
          <w:i/>
          <w:iCs/>
          <w:szCs w:val="20"/>
        </w:rPr>
        <w:t xml:space="preserve">em Duas Séries, </w:t>
      </w:r>
      <w:r w:rsidR="00193546" w:rsidRPr="00A371FD">
        <w:rPr>
          <w:rFonts w:cs="Tahoma"/>
          <w:i/>
          <w:iCs/>
          <w:szCs w:val="20"/>
        </w:rPr>
        <w:t>para</w:t>
      </w:r>
      <w:r w:rsidR="004E1A12" w:rsidRPr="00A371FD">
        <w:rPr>
          <w:rFonts w:cs="Tahoma"/>
          <w:i/>
          <w:iCs/>
          <w:szCs w:val="20"/>
        </w:rPr>
        <w:t xml:space="preserve"> Colocação Privada</w:t>
      </w:r>
      <w:r w:rsidR="00193546" w:rsidRPr="00A371FD">
        <w:rPr>
          <w:rFonts w:cs="Tahoma"/>
          <w:i/>
          <w:iCs/>
          <w:szCs w:val="20"/>
        </w:rPr>
        <w:t>, d</w:t>
      </w:r>
      <w:r w:rsidR="00193546" w:rsidRPr="00A371FD">
        <w:rPr>
          <w:rFonts w:cs="Tahoma"/>
          <w:i/>
          <w:iCs/>
          <w:szCs w:val="20"/>
          <w:lang w:val="x-none"/>
        </w:rPr>
        <w:t xml:space="preserve">a </w:t>
      </w:r>
      <w:proofErr w:type="spellStart"/>
      <w:r w:rsidR="00193546" w:rsidRPr="00A371FD">
        <w:rPr>
          <w:rFonts w:cs="Tahoma"/>
          <w:bCs/>
          <w:i/>
          <w:iCs/>
          <w:szCs w:val="20"/>
        </w:rPr>
        <w:t>Transmaroni</w:t>
      </w:r>
      <w:proofErr w:type="spellEnd"/>
      <w:r w:rsidR="00193546" w:rsidRPr="00A371FD">
        <w:rPr>
          <w:rFonts w:cs="Tahoma"/>
          <w:bCs/>
          <w:i/>
          <w:iCs/>
          <w:szCs w:val="20"/>
        </w:rPr>
        <w:t xml:space="preserve"> Transportes Brasil Rodoviários Ltda.</w:t>
      </w:r>
      <w:r w:rsidR="002A603E" w:rsidRPr="00A371FD">
        <w:rPr>
          <w:rFonts w:cs="Tahoma"/>
          <w:i/>
          <w:iCs/>
          <w:szCs w:val="20"/>
        </w:rPr>
        <w:t>”</w:t>
      </w:r>
      <w:r w:rsidR="00DD1704" w:rsidRPr="00A371FD">
        <w:rPr>
          <w:rFonts w:cs="Tahoma"/>
          <w:szCs w:val="20"/>
        </w:rPr>
        <w:t xml:space="preserve"> (“</w:t>
      </w:r>
      <w:r w:rsidR="00DD1704" w:rsidRPr="00A371FD">
        <w:rPr>
          <w:rFonts w:cs="Tahoma"/>
          <w:b/>
          <w:szCs w:val="20"/>
        </w:rPr>
        <w:t>Termo de Emissão</w:t>
      </w:r>
      <w:r w:rsidR="00DD1704" w:rsidRPr="00A371FD">
        <w:rPr>
          <w:rFonts w:cs="Tahoma"/>
          <w:szCs w:val="20"/>
        </w:rPr>
        <w:t>”</w:t>
      </w:r>
      <w:r w:rsidR="008E0109" w:rsidRPr="00A371FD">
        <w:rPr>
          <w:rFonts w:cs="Tahoma"/>
          <w:szCs w:val="20"/>
        </w:rPr>
        <w:t xml:space="preserve"> e “</w:t>
      </w:r>
      <w:r w:rsidR="008E0109" w:rsidRPr="00A371FD">
        <w:rPr>
          <w:rFonts w:cs="Tahoma"/>
          <w:b/>
          <w:szCs w:val="20"/>
        </w:rPr>
        <w:t>Emissão</w:t>
      </w:r>
      <w:r w:rsidR="008E0109" w:rsidRPr="00A371FD">
        <w:rPr>
          <w:rFonts w:cs="Tahoma"/>
          <w:szCs w:val="20"/>
        </w:rPr>
        <w:t>”</w:t>
      </w:r>
      <w:r w:rsidR="0064313E" w:rsidRPr="00A371FD">
        <w:rPr>
          <w:rFonts w:cs="Tahoma"/>
          <w:szCs w:val="20"/>
        </w:rPr>
        <w:t>, respectivamente</w:t>
      </w:r>
      <w:r w:rsidR="00DD1704" w:rsidRPr="00A371FD">
        <w:rPr>
          <w:rFonts w:cs="Tahoma"/>
          <w:szCs w:val="20"/>
        </w:rPr>
        <w:t xml:space="preserve">), nos termos do Artigo 45 e seguintes </w:t>
      </w:r>
      <w:r w:rsidRPr="00A371FD">
        <w:rPr>
          <w:rFonts w:cs="Tahoma"/>
          <w:szCs w:val="20"/>
        </w:rPr>
        <w:t xml:space="preserve">da </w:t>
      </w:r>
      <w:r w:rsidR="00DD1704" w:rsidRPr="00A371FD">
        <w:rPr>
          <w:rFonts w:cs="Tahoma"/>
          <w:szCs w:val="20"/>
        </w:rPr>
        <w:t>Lei nº 14.195</w:t>
      </w:r>
      <w:r w:rsidRPr="00A371FD">
        <w:rPr>
          <w:rFonts w:cs="Tahoma"/>
          <w:szCs w:val="20"/>
        </w:rPr>
        <w:t xml:space="preserve"> de 26 de agosto de </w:t>
      </w:r>
      <w:r w:rsidR="00DD1704" w:rsidRPr="00A371FD">
        <w:rPr>
          <w:rFonts w:cs="Tahoma"/>
          <w:szCs w:val="20"/>
        </w:rPr>
        <w:t>2021</w:t>
      </w:r>
      <w:r w:rsidR="00F91EB7" w:rsidRPr="00A371FD">
        <w:rPr>
          <w:rFonts w:cs="Tahoma"/>
          <w:szCs w:val="20"/>
        </w:rPr>
        <w:t xml:space="preserve"> </w:t>
      </w:r>
      <w:r w:rsidR="003F501A" w:rsidRPr="00A371FD">
        <w:rPr>
          <w:rFonts w:cs="Tahoma"/>
          <w:szCs w:val="20"/>
        </w:rPr>
        <w:t>(“</w:t>
      </w:r>
      <w:r w:rsidR="003F501A" w:rsidRPr="00A371FD">
        <w:rPr>
          <w:rFonts w:cs="Tahoma"/>
          <w:b/>
          <w:szCs w:val="20"/>
        </w:rPr>
        <w:t>Lei 14.195</w:t>
      </w:r>
      <w:r w:rsidR="003F501A" w:rsidRPr="00A371FD">
        <w:rPr>
          <w:rFonts w:cs="Tahoma"/>
          <w:szCs w:val="20"/>
        </w:rPr>
        <w:t>”)</w:t>
      </w:r>
      <w:r w:rsidRPr="00A371FD">
        <w:rPr>
          <w:rFonts w:cs="Tahoma"/>
          <w:szCs w:val="20"/>
        </w:rPr>
        <w:t>, nos seguintes termos e condições:</w:t>
      </w:r>
    </w:p>
    <w:p w14:paraId="64E14304" w14:textId="4026967B" w:rsidR="00810F2C" w:rsidRPr="00A371FD" w:rsidRDefault="00573C69" w:rsidP="00796153">
      <w:pPr>
        <w:pStyle w:val="Level1"/>
        <w:keepNext/>
        <w:suppressAutoHyphens/>
        <w:spacing w:line="288" w:lineRule="auto"/>
        <w:jc w:val="left"/>
        <w:rPr>
          <w:rFonts w:cs="Tahoma"/>
          <w:b/>
          <w:bCs/>
          <w:szCs w:val="20"/>
        </w:rPr>
      </w:pPr>
      <w:r w:rsidRPr="00A371FD">
        <w:rPr>
          <w:rFonts w:cs="Tahoma"/>
          <w:b/>
          <w:bCs/>
          <w:szCs w:val="20"/>
        </w:rPr>
        <w:t>AUTORIZAÇÃO</w:t>
      </w:r>
    </w:p>
    <w:p w14:paraId="271A30CE" w14:textId="6DF0B959" w:rsidR="00846AC8" w:rsidRPr="00A371FD" w:rsidRDefault="005C1CCF" w:rsidP="00796153">
      <w:pPr>
        <w:pStyle w:val="Level2"/>
        <w:suppressAutoHyphens/>
        <w:spacing w:line="288" w:lineRule="auto"/>
        <w:rPr>
          <w:rFonts w:cs="Tahoma"/>
          <w:iCs/>
          <w:szCs w:val="20"/>
        </w:rPr>
      </w:pPr>
      <w:r w:rsidRPr="00A371FD">
        <w:rPr>
          <w:rFonts w:cs="Tahoma"/>
          <w:szCs w:val="20"/>
        </w:rPr>
        <w:t xml:space="preserve">O presente Termo de Emissão é celebrado pela </w:t>
      </w:r>
      <w:r w:rsidR="0072694B" w:rsidRPr="00A371FD">
        <w:rPr>
          <w:rFonts w:cs="Tahoma"/>
          <w:szCs w:val="20"/>
        </w:rPr>
        <w:t>Emitente</w:t>
      </w:r>
      <w:r w:rsidRPr="00A371FD">
        <w:rPr>
          <w:rFonts w:cs="Tahoma"/>
          <w:szCs w:val="20"/>
        </w:rPr>
        <w:t xml:space="preserve"> com base</w:t>
      </w:r>
      <w:r w:rsidR="00F262EF" w:rsidRPr="00A371FD">
        <w:rPr>
          <w:rFonts w:cs="Tahoma"/>
          <w:szCs w:val="20"/>
        </w:rPr>
        <w:t xml:space="preserve"> nas deliberações aprovadas mediante</w:t>
      </w:r>
      <w:r w:rsidR="00846AC8" w:rsidRPr="00A371FD">
        <w:rPr>
          <w:rFonts w:cs="Tahoma"/>
          <w:szCs w:val="20"/>
        </w:rPr>
        <w:t>:</w:t>
      </w:r>
    </w:p>
    <w:p w14:paraId="2A45E908" w14:textId="785545A7" w:rsidR="00396EE9" w:rsidRDefault="00EE4912" w:rsidP="00796153">
      <w:pPr>
        <w:pStyle w:val="roman3"/>
        <w:suppressAutoHyphens/>
        <w:spacing w:line="288" w:lineRule="auto"/>
        <w:rPr>
          <w:rFonts w:cs="Tahoma"/>
          <w:iCs/>
        </w:rPr>
      </w:pPr>
      <w:r w:rsidRPr="00A371FD">
        <w:rPr>
          <w:rFonts w:cs="Tahoma"/>
        </w:rPr>
        <w:lastRenderedPageBreak/>
        <w:t xml:space="preserve">a ata </w:t>
      </w:r>
      <w:r w:rsidR="00670EFC" w:rsidRPr="00A371FD">
        <w:rPr>
          <w:rFonts w:cs="Tahoma"/>
        </w:rPr>
        <w:t>d</w:t>
      </w:r>
      <w:r w:rsidR="005747C4" w:rsidRPr="00A371FD">
        <w:rPr>
          <w:rFonts w:cs="Tahoma"/>
        </w:rPr>
        <w:t>e</w:t>
      </w:r>
      <w:r w:rsidR="00122563" w:rsidRPr="00A371FD">
        <w:rPr>
          <w:rFonts w:cs="Tahoma"/>
        </w:rPr>
        <w:t xml:space="preserve"> </w:t>
      </w:r>
      <w:r w:rsidR="001831C0" w:rsidRPr="00A371FD">
        <w:rPr>
          <w:rFonts w:cs="Tahoma"/>
        </w:rPr>
        <w:t xml:space="preserve">reunião </w:t>
      </w:r>
      <w:r w:rsidR="00702531" w:rsidRPr="00A371FD">
        <w:rPr>
          <w:rFonts w:cs="Tahoma"/>
        </w:rPr>
        <w:t>da diretoria</w:t>
      </w:r>
      <w:r w:rsidR="001831C0" w:rsidRPr="00A371FD">
        <w:rPr>
          <w:rFonts w:cs="Tahoma"/>
        </w:rPr>
        <w:t xml:space="preserve"> </w:t>
      </w:r>
      <w:r w:rsidR="0035044D" w:rsidRPr="00A371FD">
        <w:rPr>
          <w:rFonts w:cs="Tahoma"/>
        </w:rPr>
        <w:t>da Emitente</w:t>
      </w:r>
      <w:r w:rsidR="005C1CCF" w:rsidRPr="00A371FD">
        <w:rPr>
          <w:rFonts w:cs="Tahoma"/>
        </w:rPr>
        <w:t xml:space="preserve">, realizada em </w:t>
      </w:r>
      <w:r w:rsidR="00EC14E1">
        <w:rPr>
          <w:rFonts w:cs="Tahoma"/>
        </w:rPr>
        <w:t>10</w:t>
      </w:r>
      <w:r w:rsidR="00EC14E1" w:rsidRPr="00A371FD">
        <w:rPr>
          <w:rFonts w:cs="Tahoma"/>
        </w:rPr>
        <w:t xml:space="preserve"> </w:t>
      </w:r>
      <w:r w:rsidR="00A958FC" w:rsidRPr="00A371FD">
        <w:rPr>
          <w:rFonts w:cs="Tahoma"/>
        </w:rPr>
        <w:t xml:space="preserve">de </w:t>
      </w:r>
      <w:r w:rsidR="00FB376F">
        <w:rPr>
          <w:rFonts w:cs="Tahoma"/>
        </w:rPr>
        <w:t>novembro</w:t>
      </w:r>
      <w:r w:rsidR="00702531" w:rsidRPr="00A371FD">
        <w:rPr>
          <w:rFonts w:cs="Tahoma"/>
        </w:rPr>
        <w:t xml:space="preserve"> </w:t>
      </w:r>
      <w:r w:rsidR="00A958FC" w:rsidRPr="00A371FD">
        <w:rPr>
          <w:rFonts w:cs="Tahoma"/>
        </w:rPr>
        <w:t>de 2022</w:t>
      </w:r>
      <w:r w:rsidR="00800D51" w:rsidRPr="00A371FD">
        <w:rPr>
          <w:rFonts w:cs="Tahoma"/>
        </w:rPr>
        <w:t xml:space="preserve"> (“</w:t>
      </w:r>
      <w:r w:rsidR="00800D51" w:rsidRPr="00A371FD">
        <w:rPr>
          <w:rFonts w:cs="Tahoma"/>
          <w:b/>
        </w:rPr>
        <w:t xml:space="preserve">Ata de </w:t>
      </w:r>
      <w:r w:rsidR="00F91388">
        <w:rPr>
          <w:rFonts w:cs="Tahoma"/>
          <w:b/>
        </w:rPr>
        <w:t>Reunião de Diretoria da</w:t>
      </w:r>
      <w:r w:rsidR="00F91388" w:rsidRPr="00A371FD">
        <w:rPr>
          <w:rFonts w:cs="Tahoma"/>
          <w:b/>
        </w:rPr>
        <w:t xml:space="preserve"> </w:t>
      </w:r>
      <w:r w:rsidR="00F262EF" w:rsidRPr="00A371FD">
        <w:rPr>
          <w:rFonts w:cs="Tahoma"/>
          <w:b/>
        </w:rPr>
        <w:t>Emitente</w:t>
      </w:r>
      <w:r w:rsidR="00800D51" w:rsidRPr="00A371FD">
        <w:rPr>
          <w:rFonts w:cs="Tahoma"/>
        </w:rPr>
        <w:t>”)</w:t>
      </w:r>
      <w:r w:rsidR="00EB67AB">
        <w:rPr>
          <w:rFonts w:cs="Tahoma"/>
        </w:rPr>
        <w:t xml:space="preserve">, rerratificada </w:t>
      </w:r>
      <w:r w:rsidR="00946512">
        <w:rPr>
          <w:rFonts w:cs="Tahoma"/>
        </w:rPr>
        <w:t xml:space="preserve">por meio da ata de reunião da diretoria da Emitente realizada </w:t>
      </w:r>
      <w:r w:rsidR="00EB67AB">
        <w:rPr>
          <w:rFonts w:cs="Tahoma"/>
        </w:rPr>
        <w:t xml:space="preserve">em </w:t>
      </w:r>
      <w:r w:rsidR="00946512">
        <w:rPr>
          <w:rFonts w:cs="Tahoma"/>
        </w:rPr>
        <w:t>[</w:t>
      </w:r>
      <w:r w:rsidR="00EB67AB">
        <w:rPr>
          <w:rFonts w:cs="Tahoma"/>
        </w:rPr>
        <w:t>14</w:t>
      </w:r>
      <w:r w:rsidR="00946512">
        <w:rPr>
          <w:rFonts w:cs="Tahoma"/>
        </w:rPr>
        <w:t>]</w:t>
      </w:r>
      <w:r w:rsidR="00EB67AB">
        <w:rPr>
          <w:rFonts w:cs="Tahoma"/>
        </w:rPr>
        <w:t xml:space="preserve"> de novembro de 2022</w:t>
      </w:r>
      <w:r w:rsidR="00A958FC" w:rsidRPr="00A371FD">
        <w:rPr>
          <w:rFonts w:cs="Tahoma"/>
        </w:rPr>
        <w:t xml:space="preserve">, na qual foram aprovadas: </w:t>
      </w:r>
      <w:r w:rsidR="00A958FC" w:rsidRPr="00A371FD">
        <w:rPr>
          <w:rFonts w:cs="Tahoma"/>
          <w:b/>
        </w:rPr>
        <w:t>(i)</w:t>
      </w:r>
      <w:r w:rsidR="00A958FC" w:rsidRPr="00A371FD">
        <w:rPr>
          <w:rFonts w:cs="Tahoma"/>
        </w:rPr>
        <w:t xml:space="preserve"> a realização </w:t>
      </w:r>
      <w:r w:rsidR="00772B10" w:rsidRPr="00A371FD">
        <w:rPr>
          <w:rFonts w:cs="Tahoma"/>
        </w:rPr>
        <w:t xml:space="preserve">da operação objeto deste Termo de Emissão, </w:t>
      </w:r>
      <w:r w:rsidR="00A958FC" w:rsidRPr="00A371FD">
        <w:rPr>
          <w:rFonts w:cs="Tahoma"/>
        </w:rPr>
        <w:t>da Emissão e da Oferta Restrita, bem como seus respectivos termos e condições;</w:t>
      </w:r>
      <w:r w:rsidR="00396EE9">
        <w:rPr>
          <w:rFonts w:cs="Tahoma"/>
        </w:rPr>
        <w:t xml:space="preserve"> e</w:t>
      </w:r>
      <w:r w:rsidR="00A707CE" w:rsidRPr="00A371FD">
        <w:rPr>
          <w:rFonts w:cs="Tahoma"/>
        </w:rPr>
        <w:t xml:space="preserve"> </w:t>
      </w:r>
      <w:r w:rsidR="00421EE7" w:rsidRPr="00A371FD">
        <w:rPr>
          <w:rFonts w:cs="Tahoma"/>
          <w:b/>
          <w:bCs/>
        </w:rPr>
        <w:t>(</w:t>
      </w:r>
      <w:proofErr w:type="spellStart"/>
      <w:r w:rsidR="00421EE7" w:rsidRPr="00A371FD">
        <w:rPr>
          <w:rFonts w:cs="Tahoma"/>
          <w:b/>
          <w:bCs/>
        </w:rPr>
        <w:t>ii</w:t>
      </w:r>
      <w:proofErr w:type="spellEnd"/>
      <w:r w:rsidR="00421EE7" w:rsidRPr="00A371FD">
        <w:rPr>
          <w:rFonts w:cs="Tahoma"/>
          <w:b/>
          <w:bCs/>
        </w:rPr>
        <w:t xml:space="preserve">) </w:t>
      </w:r>
      <w:r w:rsidR="00A958FC" w:rsidRPr="00A371FD">
        <w:rPr>
          <w:rFonts w:cs="Tahoma"/>
        </w:rPr>
        <w:t xml:space="preserve">a autorização expressa à diretoria da Emitente para praticar todos os atos, tomar todas as providências e adotar todas as medidas necessárias à formalização, efetivação e administração das deliberações tomadas na Ata de </w:t>
      </w:r>
      <w:r w:rsidR="00396EE9">
        <w:rPr>
          <w:rFonts w:cs="Tahoma"/>
        </w:rPr>
        <w:t>Reunião da Diretoria da</w:t>
      </w:r>
      <w:r w:rsidR="00396EE9" w:rsidRPr="00A371FD">
        <w:rPr>
          <w:rFonts w:cs="Tahoma"/>
        </w:rPr>
        <w:t xml:space="preserve"> </w:t>
      </w:r>
      <w:r w:rsidR="00F262EF" w:rsidRPr="00A371FD">
        <w:rPr>
          <w:rFonts w:cs="Tahoma"/>
        </w:rPr>
        <w:t>Emitente</w:t>
      </w:r>
      <w:r w:rsidR="00A958FC" w:rsidRPr="00A371FD">
        <w:rPr>
          <w:rFonts w:cs="Tahoma"/>
        </w:rPr>
        <w:t xml:space="preserve">, assinar todos e quaisquer documentos relacionados </w:t>
      </w:r>
      <w:r w:rsidR="00A371FD">
        <w:rPr>
          <w:rFonts w:cs="Tahoma"/>
        </w:rPr>
        <w:t>ao</w:t>
      </w:r>
      <w:r w:rsidR="00336531" w:rsidRPr="00A371FD">
        <w:rPr>
          <w:rFonts w:cs="Tahoma"/>
        </w:rPr>
        <w:t xml:space="preserve"> objeto deste Termo de Emissão, da</w:t>
      </w:r>
      <w:r w:rsidR="00A958FC" w:rsidRPr="00A371FD">
        <w:rPr>
          <w:rFonts w:cs="Tahoma"/>
        </w:rPr>
        <w:t xml:space="preserve"> Emissão e à Oferta Restrita, incluindo este Termo de Emissão</w:t>
      </w:r>
      <w:r w:rsidR="00165631" w:rsidRPr="00A371FD">
        <w:rPr>
          <w:rFonts w:cs="Tahoma"/>
        </w:rPr>
        <w:t xml:space="preserve">, </w:t>
      </w:r>
      <w:r w:rsidR="007B5E38" w:rsidRPr="00A371FD">
        <w:rPr>
          <w:rFonts w:cs="Tahoma"/>
        </w:rPr>
        <w:t xml:space="preserve">os Contratos de </w:t>
      </w:r>
      <w:r w:rsidR="00F34B9D" w:rsidRPr="00A371FD">
        <w:rPr>
          <w:rFonts w:cs="Tahoma"/>
        </w:rPr>
        <w:t>Garantia</w:t>
      </w:r>
      <w:r w:rsidR="00165631" w:rsidRPr="00A371FD">
        <w:rPr>
          <w:rFonts w:cs="Tahoma"/>
        </w:rPr>
        <w:t xml:space="preserve"> (conforme definido abaixo)</w:t>
      </w:r>
      <w:r w:rsidR="00394AF6" w:rsidRPr="00A371FD">
        <w:rPr>
          <w:rFonts w:cs="Tahoma"/>
        </w:rPr>
        <w:t xml:space="preserve"> </w:t>
      </w:r>
      <w:r w:rsidR="00A958FC" w:rsidRPr="00A371FD">
        <w:rPr>
          <w:rFonts w:cs="Tahoma"/>
        </w:rPr>
        <w:t>e quaisquer aditamentos a tais instrumentos, se aplicável</w:t>
      </w:r>
      <w:r w:rsidR="001628E5" w:rsidRPr="00A371FD">
        <w:rPr>
          <w:rFonts w:cs="Tahoma"/>
          <w:iCs/>
        </w:rPr>
        <w:t>;</w:t>
      </w:r>
      <w:r w:rsidR="003D10D0" w:rsidRPr="00A371FD">
        <w:rPr>
          <w:rFonts w:cs="Tahoma"/>
          <w:iCs/>
        </w:rPr>
        <w:t xml:space="preserve"> </w:t>
      </w:r>
    </w:p>
    <w:p w14:paraId="30D4EE7C" w14:textId="5094BA3B" w:rsidR="00810F2C" w:rsidRPr="00A371FD" w:rsidRDefault="00396EE9" w:rsidP="00796153">
      <w:pPr>
        <w:pStyle w:val="roman3"/>
        <w:suppressAutoHyphens/>
        <w:spacing w:line="288" w:lineRule="auto"/>
        <w:rPr>
          <w:rFonts w:cs="Tahoma"/>
          <w:iCs/>
        </w:rPr>
      </w:pPr>
      <w:r w:rsidRPr="00A371FD">
        <w:rPr>
          <w:rFonts w:cs="Tahoma"/>
        </w:rPr>
        <w:t>a ata de reunião d</w:t>
      </w:r>
      <w:r>
        <w:rPr>
          <w:rFonts w:cs="Tahoma"/>
        </w:rPr>
        <w:t>e sócios</w:t>
      </w:r>
      <w:r w:rsidRPr="00A371FD">
        <w:rPr>
          <w:rFonts w:cs="Tahoma"/>
        </w:rPr>
        <w:t xml:space="preserve"> da Emitente, realizada em </w:t>
      </w:r>
      <w:r w:rsidR="00EC14E1">
        <w:rPr>
          <w:rFonts w:cs="Tahoma"/>
        </w:rPr>
        <w:t>10</w:t>
      </w:r>
      <w:r w:rsidR="00EC14E1" w:rsidRPr="00A371FD">
        <w:rPr>
          <w:rFonts w:cs="Tahoma"/>
        </w:rPr>
        <w:t xml:space="preserve"> </w:t>
      </w:r>
      <w:r w:rsidRPr="00A371FD">
        <w:rPr>
          <w:rFonts w:cs="Tahoma"/>
        </w:rPr>
        <w:t xml:space="preserve">de </w:t>
      </w:r>
      <w:r w:rsidR="00FB376F">
        <w:rPr>
          <w:rFonts w:cs="Tahoma"/>
        </w:rPr>
        <w:t>novembro</w:t>
      </w:r>
      <w:r w:rsidR="008C7256">
        <w:rPr>
          <w:rFonts w:cs="Tahoma"/>
        </w:rPr>
        <w:t xml:space="preserve"> </w:t>
      </w:r>
      <w:r w:rsidRPr="00A371FD">
        <w:rPr>
          <w:rFonts w:cs="Tahoma"/>
        </w:rPr>
        <w:t>de 2022</w:t>
      </w:r>
      <w:r w:rsidR="00481E81" w:rsidRPr="00A371FD">
        <w:rPr>
          <w:rFonts w:cs="Tahoma"/>
        </w:rPr>
        <w:t>”)</w:t>
      </w:r>
      <w:r w:rsidR="00481E81">
        <w:rPr>
          <w:rFonts w:cs="Tahoma"/>
        </w:rPr>
        <w:t xml:space="preserve">, rerratificada </w:t>
      </w:r>
      <w:r w:rsidR="00946512">
        <w:rPr>
          <w:rFonts w:cs="Tahoma"/>
        </w:rPr>
        <w:t xml:space="preserve">por meio da ata de reunião de sócios da Emitente realizada </w:t>
      </w:r>
      <w:r w:rsidR="00481E81">
        <w:rPr>
          <w:rFonts w:cs="Tahoma"/>
        </w:rPr>
        <w:t xml:space="preserve">em </w:t>
      </w:r>
      <w:r w:rsidR="00946512">
        <w:rPr>
          <w:rFonts w:cs="Tahoma"/>
        </w:rPr>
        <w:t>[</w:t>
      </w:r>
      <w:r w:rsidR="00481E81">
        <w:rPr>
          <w:rFonts w:cs="Tahoma"/>
        </w:rPr>
        <w:t>14</w:t>
      </w:r>
      <w:r w:rsidR="00946512">
        <w:rPr>
          <w:rFonts w:cs="Tahoma"/>
        </w:rPr>
        <w:t>]</w:t>
      </w:r>
      <w:r w:rsidR="00481E81">
        <w:rPr>
          <w:rFonts w:cs="Tahoma"/>
        </w:rPr>
        <w:t xml:space="preserve"> de novembro de 2022</w:t>
      </w:r>
      <w:r w:rsidRPr="00A371FD">
        <w:rPr>
          <w:rFonts w:cs="Tahoma"/>
        </w:rPr>
        <w:t xml:space="preserve"> (“</w:t>
      </w:r>
      <w:r w:rsidRPr="00A371FD">
        <w:rPr>
          <w:rFonts w:cs="Tahoma"/>
          <w:b/>
        </w:rPr>
        <w:t xml:space="preserve">Ata de </w:t>
      </w:r>
      <w:r>
        <w:rPr>
          <w:rFonts w:cs="Tahoma"/>
          <w:b/>
        </w:rPr>
        <w:t>Reunião de Sócios da</w:t>
      </w:r>
      <w:r w:rsidRPr="00A371FD">
        <w:rPr>
          <w:rFonts w:cs="Tahoma"/>
          <w:b/>
        </w:rPr>
        <w:t xml:space="preserve"> Emitente</w:t>
      </w:r>
      <w:r w:rsidRPr="00A371FD">
        <w:rPr>
          <w:rFonts w:cs="Tahoma"/>
        </w:rPr>
        <w:t>”</w:t>
      </w:r>
      <w:r>
        <w:rPr>
          <w:rFonts w:cs="Tahoma"/>
        </w:rPr>
        <w:t xml:space="preserve"> e, juntamente com a Ata de Reunião da Diretoria da Emitente, “</w:t>
      </w:r>
      <w:r w:rsidRPr="009B4368">
        <w:rPr>
          <w:rFonts w:cs="Tahoma"/>
          <w:b/>
          <w:bCs/>
        </w:rPr>
        <w:t>Atas de Aprovação da Emitente</w:t>
      </w:r>
      <w:r>
        <w:rPr>
          <w:rFonts w:cs="Tahoma"/>
        </w:rPr>
        <w:t>”</w:t>
      </w:r>
      <w:r w:rsidRPr="00A371FD">
        <w:rPr>
          <w:rFonts w:cs="Tahoma"/>
        </w:rPr>
        <w:t>), na qual foram aprovadas autorização para a constituição e celebração deste Termo de Emissão e dos Contratos de Garantia (conforme definido abaixo);</w:t>
      </w:r>
      <w:r w:rsidRPr="00A371FD">
        <w:rPr>
          <w:rFonts w:cs="Tahoma"/>
          <w:iCs/>
        </w:rPr>
        <w:t xml:space="preserve"> </w:t>
      </w:r>
      <w:r w:rsidR="003D10D0" w:rsidRPr="00A371FD">
        <w:rPr>
          <w:rFonts w:cs="Tahoma"/>
          <w:iCs/>
        </w:rPr>
        <w:t>e</w:t>
      </w:r>
      <w:r w:rsidR="00E469D1">
        <w:rPr>
          <w:rFonts w:cs="Tahoma"/>
          <w:iCs/>
        </w:rPr>
        <w:t xml:space="preserve"> </w:t>
      </w:r>
    </w:p>
    <w:p w14:paraId="4C08912C" w14:textId="44477901" w:rsidR="00936330" w:rsidRPr="00A371FD" w:rsidRDefault="00EE4912" w:rsidP="00796153">
      <w:pPr>
        <w:pStyle w:val="roman3"/>
        <w:suppressAutoHyphens/>
        <w:spacing w:line="288" w:lineRule="auto"/>
        <w:rPr>
          <w:rFonts w:cs="Tahoma"/>
        </w:rPr>
      </w:pPr>
      <w:r w:rsidRPr="00A371FD">
        <w:rPr>
          <w:rFonts w:cs="Tahoma"/>
        </w:rPr>
        <w:t xml:space="preserve">a ata </w:t>
      </w:r>
      <w:r w:rsidR="00670EFC" w:rsidRPr="00A371FD">
        <w:rPr>
          <w:rFonts w:cs="Tahoma"/>
        </w:rPr>
        <w:t>d</w:t>
      </w:r>
      <w:r w:rsidR="005747C4" w:rsidRPr="00A371FD">
        <w:rPr>
          <w:rFonts w:cs="Tahoma"/>
        </w:rPr>
        <w:t>e</w:t>
      </w:r>
      <w:r w:rsidR="00122563" w:rsidRPr="00A371FD">
        <w:rPr>
          <w:rFonts w:cs="Tahoma"/>
        </w:rPr>
        <w:t xml:space="preserve"> </w:t>
      </w:r>
      <w:r w:rsidR="00205E4D" w:rsidRPr="00A371FD">
        <w:rPr>
          <w:rFonts w:cs="Tahoma"/>
        </w:rPr>
        <w:t>reunião de sócios</w:t>
      </w:r>
      <w:r w:rsidR="00122563" w:rsidRPr="00A371FD">
        <w:rPr>
          <w:rFonts w:cs="Tahoma"/>
        </w:rPr>
        <w:t xml:space="preserve"> d</w:t>
      </w:r>
      <w:r w:rsidR="00902357" w:rsidRPr="00A371FD">
        <w:rPr>
          <w:rFonts w:cs="Tahoma"/>
        </w:rPr>
        <w:t>o Fiador Pessoa Jurídica</w:t>
      </w:r>
      <w:r w:rsidR="00122563" w:rsidRPr="00A371FD">
        <w:rPr>
          <w:rFonts w:cs="Tahoma"/>
        </w:rPr>
        <w:t xml:space="preserve">, realizada em </w:t>
      </w:r>
      <w:r w:rsidR="00EC14E1">
        <w:rPr>
          <w:rFonts w:cs="Tahoma"/>
        </w:rPr>
        <w:t>10</w:t>
      </w:r>
      <w:r w:rsidR="00EC14E1" w:rsidRPr="00A371FD">
        <w:rPr>
          <w:rFonts w:cs="Tahoma"/>
        </w:rPr>
        <w:t xml:space="preserve"> </w:t>
      </w:r>
      <w:r w:rsidR="00122563" w:rsidRPr="00A371FD">
        <w:rPr>
          <w:rFonts w:cs="Tahoma"/>
        </w:rPr>
        <w:t xml:space="preserve">de </w:t>
      </w:r>
      <w:r w:rsidR="00FB376F">
        <w:rPr>
          <w:rFonts w:cs="Tahoma"/>
        </w:rPr>
        <w:t>novembro</w:t>
      </w:r>
      <w:r w:rsidR="00733933">
        <w:rPr>
          <w:rFonts w:cs="Tahoma"/>
        </w:rPr>
        <w:t xml:space="preserve"> </w:t>
      </w:r>
      <w:r w:rsidR="00122563" w:rsidRPr="00A371FD">
        <w:rPr>
          <w:rFonts w:cs="Tahoma"/>
        </w:rPr>
        <w:t>de 202</w:t>
      </w:r>
      <w:r w:rsidR="00205E4D" w:rsidRPr="00A371FD">
        <w:rPr>
          <w:rFonts w:cs="Tahoma"/>
        </w:rPr>
        <w:t>2</w:t>
      </w:r>
      <w:r w:rsidR="00122563" w:rsidRPr="00A371FD">
        <w:rPr>
          <w:rFonts w:cs="Tahoma"/>
        </w:rPr>
        <w:t xml:space="preserve">, na qual foi deliberada e aprovada a outorga da garantia fidejussória </w:t>
      </w:r>
      <w:r w:rsidR="00902357" w:rsidRPr="00A371FD">
        <w:rPr>
          <w:rFonts w:cs="Tahoma"/>
        </w:rPr>
        <w:t xml:space="preserve">pelo Fiador Pessoa Jurídica </w:t>
      </w:r>
      <w:r w:rsidR="00122563" w:rsidRPr="00A371FD">
        <w:rPr>
          <w:rFonts w:cs="Tahoma"/>
        </w:rPr>
        <w:t>(“</w:t>
      </w:r>
      <w:r w:rsidR="00205E4D" w:rsidRPr="00A371FD">
        <w:rPr>
          <w:rFonts w:cs="Tahoma"/>
          <w:b/>
        </w:rPr>
        <w:t xml:space="preserve">Ata de Aprovação </w:t>
      </w:r>
      <w:r w:rsidR="00902357" w:rsidRPr="00A371FD">
        <w:rPr>
          <w:rFonts w:cs="Tahoma"/>
          <w:b/>
        </w:rPr>
        <w:t>Fiador Pessoa Jurídica</w:t>
      </w:r>
      <w:r w:rsidR="00122563" w:rsidRPr="00A371FD">
        <w:rPr>
          <w:rFonts w:cs="Tahoma"/>
        </w:rPr>
        <w:t>”</w:t>
      </w:r>
      <w:r w:rsidR="00902357" w:rsidRPr="00A371FD">
        <w:rPr>
          <w:rFonts w:cs="Tahoma"/>
        </w:rPr>
        <w:t xml:space="preserve"> e, juntamente com a Ata</w:t>
      </w:r>
      <w:r w:rsidR="00396EE9">
        <w:rPr>
          <w:rFonts w:cs="Tahoma"/>
        </w:rPr>
        <w:t>s</w:t>
      </w:r>
      <w:r w:rsidR="00902357" w:rsidRPr="00A371FD">
        <w:rPr>
          <w:rFonts w:cs="Tahoma"/>
        </w:rPr>
        <w:t xml:space="preserve"> de Aprovação</w:t>
      </w:r>
      <w:r w:rsidR="00396EE9">
        <w:rPr>
          <w:rFonts w:cs="Tahoma"/>
        </w:rPr>
        <w:t xml:space="preserve"> da Emitente</w:t>
      </w:r>
      <w:r w:rsidR="00902357" w:rsidRPr="00A371FD">
        <w:rPr>
          <w:rFonts w:cs="Tahoma"/>
        </w:rPr>
        <w:t>, “</w:t>
      </w:r>
      <w:r w:rsidR="00902357" w:rsidRPr="00A371FD">
        <w:rPr>
          <w:rFonts w:cs="Tahoma"/>
          <w:b/>
        </w:rPr>
        <w:t>Atas de Aprovação</w:t>
      </w:r>
      <w:r w:rsidR="00902357" w:rsidRPr="00A371FD">
        <w:rPr>
          <w:rFonts w:cs="Tahoma"/>
        </w:rPr>
        <w:t>”</w:t>
      </w:r>
      <w:r w:rsidR="00122563" w:rsidRPr="00A371FD">
        <w:rPr>
          <w:rFonts w:cs="Tahoma"/>
        </w:rPr>
        <w:t>)</w:t>
      </w:r>
      <w:r w:rsidR="003D10D0" w:rsidRPr="00A371FD">
        <w:rPr>
          <w:rFonts w:cs="Tahoma"/>
        </w:rPr>
        <w:t>.</w:t>
      </w:r>
    </w:p>
    <w:p w14:paraId="73CDD273" w14:textId="43417A18" w:rsidR="00810F2C" w:rsidRPr="00A371FD" w:rsidRDefault="00573C69" w:rsidP="00796153">
      <w:pPr>
        <w:pStyle w:val="Level1"/>
        <w:keepNext/>
        <w:suppressAutoHyphens/>
        <w:spacing w:line="288" w:lineRule="auto"/>
        <w:jc w:val="left"/>
        <w:rPr>
          <w:rFonts w:cs="Tahoma"/>
          <w:b/>
          <w:bCs/>
          <w:szCs w:val="20"/>
        </w:rPr>
      </w:pPr>
      <w:r w:rsidRPr="00A371FD">
        <w:rPr>
          <w:rFonts w:cs="Tahoma"/>
          <w:b/>
          <w:bCs/>
          <w:szCs w:val="20"/>
        </w:rPr>
        <w:t>REQUISITOS</w:t>
      </w:r>
    </w:p>
    <w:p w14:paraId="3A0F89F4" w14:textId="11FE4440" w:rsidR="00092FD9" w:rsidRPr="00A371FD" w:rsidRDefault="00B720A5" w:rsidP="00796153">
      <w:pPr>
        <w:pStyle w:val="Level2"/>
        <w:suppressAutoHyphens/>
        <w:spacing w:line="288" w:lineRule="auto"/>
        <w:rPr>
          <w:rFonts w:cs="Tahoma"/>
          <w:bCs/>
          <w:szCs w:val="20"/>
          <w:lang w:eastAsia="pt-BR"/>
        </w:rPr>
      </w:pPr>
      <w:bookmarkStart w:id="10" w:name="_Hlk84852382"/>
      <w:r w:rsidRPr="00A371FD">
        <w:rPr>
          <w:rFonts w:cs="Tahoma"/>
          <w:szCs w:val="20"/>
          <w:lang w:eastAsia="pt-BR"/>
        </w:rPr>
        <w:t>Emissão das Notas Comerciais Escriturais, para colocação privada, nos termos do artigo 45 e seguintes da Lei 14.195, será realizada com observância aos requisitos abaixo</w:t>
      </w:r>
      <w:r w:rsidR="00092FD9" w:rsidRPr="00A371FD">
        <w:rPr>
          <w:rFonts w:cs="Tahoma"/>
          <w:szCs w:val="20"/>
          <w:lang w:eastAsia="pt-BR"/>
        </w:rPr>
        <w:t>.</w:t>
      </w:r>
    </w:p>
    <w:p w14:paraId="012C1901" w14:textId="77777777" w:rsidR="00800D51" w:rsidRPr="00A371FD" w:rsidRDefault="00092FD9" w:rsidP="00796153">
      <w:pPr>
        <w:pStyle w:val="Level2"/>
        <w:keepNext/>
        <w:suppressAutoHyphens/>
        <w:spacing w:line="288" w:lineRule="auto"/>
        <w:rPr>
          <w:rFonts w:cs="Tahoma"/>
          <w:b/>
          <w:bCs/>
          <w:szCs w:val="20"/>
          <w:lang w:eastAsia="pt-BR"/>
        </w:rPr>
      </w:pPr>
      <w:r w:rsidRPr="00A371FD">
        <w:rPr>
          <w:rFonts w:cs="Tahoma"/>
          <w:b/>
          <w:bCs/>
          <w:szCs w:val="20"/>
          <w:lang w:eastAsia="pt-BR"/>
        </w:rPr>
        <w:t xml:space="preserve">Dispensa de </w:t>
      </w:r>
      <w:r w:rsidR="00573C69" w:rsidRPr="00A371FD">
        <w:rPr>
          <w:rFonts w:cs="Tahoma"/>
          <w:b/>
          <w:bCs/>
          <w:szCs w:val="20"/>
          <w:lang w:eastAsia="pt-BR"/>
        </w:rPr>
        <w:t>Registro na CVM</w:t>
      </w:r>
    </w:p>
    <w:p w14:paraId="13C7FA28" w14:textId="4104677D" w:rsidR="00800D51" w:rsidRPr="00A371FD" w:rsidRDefault="00B720A5" w:rsidP="00796153">
      <w:pPr>
        <w:pStyle w:val="Level3"/>
        <w:suppressAutoHyphens/>
        <w:spacing w:line="288" w:lineRule="auto"/>
        <w:rPr>
          <w:rFonts w:cs="Tahoma"/>
          <w:szCs w:val="20"/>
        </w:rPr>
      </w:pPr>
      <w:r w:rsidRPr="00A371FD">
        <w:rPr>
          <w:rFonts w:cs="Tahoma"/>
          <w:szCs w:val="20"/>
          <w:lang w:eastAsia="pt-BR"/>
        </w:rPr>
        <w:t>A Emissão não será objeto de registro perante a CVM, uma vez que as Notas Comerciais Escriturais serão objeto de colocação privada, sem qualquer esforço de venda ou colocação perante investidores, ou intermediação de instituições integrantes do sistema de distribuição, razão pela qual a Emitente fica dispensada do registro de distribuição de que trata o artigo 19 da Lei n° 6.385, de 7 de dezembro de 1976, conforme alterada (“</w:t>
      </w:r>
      <w:r w:rsidRPr="00B61DBC">
        <w:rPr>
          <w:rFonts w:cs="Tahoma"/>
          <w:b/>
          <w:bCs/>
          <w:szCs w:val="20"/>
          <w:lang w:eastAsia="pt-BR"/>
        </w:rPr>
        <w:t>Lei do Mercado de Valores Mobiliários</w:t>
      </w:r>
      <w:r w:rsidRPr="00A371FD">
        <w:rPr>
          <w:rFonts w:cs="Tahoma"/>
          <w:szCs w:val="20"/>
          <w:lang w:eastAsia="pt-BR"/>
        </w:rPr>
        <w:t>”)</w:t>
      </w:r>
      <w:r w:rsidR="00092FD9" w:rsidRPr="00A371FD">
        <w:rPr>
          <w:rFonts w:cs="Tahoma"/>
          <w:szCs w:val="20"/>
          <w:lang w:eastAsia="pt-BR"/>
        </w:rPr>
        <w:t>.</w:t>
      </w:r>
    </w:p>
    <w:p w14:paraId="79D48C3F" w14:textId="77777777" w:rsidR="00653614" w:rsidRPr="00AD1B05" w:rsidRDefault="00653614" w:rsidP="00796153">
      <w:pPr>
        <w:pStyle w:val="Level2"/>
        <w:keepNext/>
        <w:suppressAutoHyphens/>
        <w:spacing w:line="288" w:lineRule="auto"/>
        <w:rPr>
          <w:rFonts w:cs="Tahoma"/>
          <w:b/>
          <w:bCs/>
          <w:szCs w:val="20"/>
          <w:lang w:eastAsia="pt-BR"/>
        </w:rPr>
      </w:pPr>
      <w:bookmarkStart w:id="11" w:name="_DV_M23"/>
      <w:bookmarkStart w:id="12" w:name="_Ref65839923"/>
      <w:bookmarkStart w:id="13" w:name="_Hlk66976654"/>
      <w:bookmarkEnd w:id="11"/>
      <w:r w:rsidRPr="00AD1B05">
        <w:rPr>
          <w:rFonts w:cs="Tahoma"/>
          <w:b/>
          <w:bCs/>
          <w:szCs w:val="20"/>
          <w:lang w:eastAsia="pt-BR"/>
        </w:rPr>
        <w:t xml:space="preserve">Dispensa de Registro na ANBIMA </w:t>
      </w:r>
    </w:p>
    <w:p w14:paraId="6A154FAC" w14:textId="77F8086C" w:rsidR="004572C7" w:rsidRPr="00AD1B05" w:rsidRDefault="00B720A5" w:rsidP="00796153">
      <w:pPr>
        <w:pStyle w:val="Level3"/>
        <w:suppressAutoHyphens/>
        <w:spacing w:line="288" w:lineRule="auto"/>
        <w:rPr>
          <w:rFonts w:cs="Tahoma"/>
          <w:szCs w:val="20"/>
          <w:lang w:eastAsia="pt-BR"/>
        </w:rPr>
      </w:pPr>
      <w:r w:rsidRPr="00AD1B05">
        <w:rPr>
          <w:rFonts w:cs="Tahoma"/>
          <w:szCs w:val="20"/>
          <w:lang w:eastAsia="pt-BR"/>
        </w:rPr>
        <w:t>A Emissão, ainda, não será objeto de registro perante a Associação Brasileira das Entidades dos Mercados Financeiros e de Capitais (“</w:t>
      </w:r>
      <w:r w:rsidRPr="00AD1B05">
        <w:rPr>
          <w:rFonts w:cs="Tahoma"/>
          <w:b/>
          <w:bCs/>
          <w:szCs w:val="20"/>
          <w:lang w:eastAsia="pt-BR"/>
        </w:rPr>
        <w:t>ANBIMA</w:t>
      </w:r>
      <w:r w:rsidRPr="00AD1B05">
        <w:rPr>
          <w:rFonts w:cs="Tahoma"/>
          <w:szCs w:val="20"/>
          <w:lang w:eastAsia="pt-BR"/>
        </w:rPr>
        <w:t>”), uma vez que as Notas Comerciais Escriturais serão objeto de colocação privada, sem qualquer esforço de venda ou colocação perante investidores, ou intermediação de instituições integrantes do sistema de distribuição, razão pela qual a Emitente fica dispensada do registro de distribuição de que trata o</w:t>
      </w:r>
      <w:r w:rsidR="00653614" w:rsidRPr="00AD1B05">
        <w:rPr>
          <w:rFonts w:cs="Tahoma"/>
          <w:szCs w:val="20"/>
          <w:lang w:eastAsia="pt-BR"/>
        </w:rPr>
        <w:t xml:space="preserve"> “</w:t>
      </w:r>
      <w:r w:rsidR="00653614" w:rsidRPr="00AD1B05">
        <w:rPr>
          <w:rFonts w:cs="Tahoma"/>
          <w:i/>
          <w:iCs/>
          <w:szCs w:val="20"/>
          <w:lang w:eastAsia="pt-BR"/>
        </w:rPr>
        <w:t xml:space="preserve">Código ANBIMA de Regulação e Melhores Práticas para Estruturação, Coordenação e Distribuição de Oferta Restritas Públicas </w:t>
      </w:r>
      <w:r w:rsidR="00653614" w:rsidRPr="00AD1B05">
        <w:rPr>
          <w:rFonts w:cs="Tahoma"/>
          <w:i/>
          <w:iCs/>
          <w:szCs w:val="20"/>
          <w:lang w:eastAsia="pt-BR"/>
        </w:rPr>
        <w:lastRenderedPageBreak/>
        <w:t>de Valores Mobiliários e Oferta Restritas Públicas de Aquisição de Valores Mobiliários</w:t>
      </w:r>
      <w:r w:rsidR="00653614" w:rsidRPr="00AD1B05">
        <w:rPr>
          <w:rFonts w:cs="Tahoma"/>
          <w:szCs w:val="20"/>
          <w:lang w:eastAsia="pt-BR"/>
        </w:rPr>
        <w:t>”, vigente desde 6 de maio de 2021 (“</w:t>
      </w:r>
      <w:r w:rsidR="00653614" w:rsidRPr="00AD1B05">
        <w:rPr>
          <w:rFonts w:cs="Tahoma"/>
          <w:b/>
          <w:bCs/>
          <w:szCs w:val="20"/>
          <w:lang w:eastAsia="pt-BR"/>
        </w:rPr>
        <w:t>Código ANBIMA</w:t>
      </w:r>
      <w:r w:rsidR="00653614" w:rsidRPr="00AD1B05">
        <w:rPr>
          <w:rFonts w:cs="Tahoma"/>
          <w:szCs w:val="20"/>
          <w:lang w:eastAsia="pt-BR"/>
        </w:rPr>
        <w:t>”).</w:t>
      </w:r>
      <w:r w:rsidR="00E469D1" w:rsidRPr="00AD1B05">
        <w:rPr>
          <w:rFonts w:cs="Tahoma"/>
          <w:szCs w:val="20"/>
          <w:lang w:eastAsia="pt-BR"/>
        </w:rPr>
        <w:t xml:space="preserve"> </w:t>
      </w:r>
    </w:p>
    <w:p w14:paraId="4E9E689A" w14:textId="12173505" w:rsidR="00800D51" w:rsidRPr="00A371FD" w:rsidRDefault="00573C69" w:rsidP="00796153">
      <w:pPr>
        <w:pStyle w:val="Level2"/>
        <w:keepNext/>
        <w:suppressAutoHyphens/>
        <w:spacing w:line="288" w:lineRule="auto"/>
        <w:rPr>
          <w:rFonts w:cs="Tahoma"/>
          <w:b/>
          <w:bCs/>
          <w:szCs w:val="20"/>
          <w:lang w:eastAsia="pt-BR"/>
        </w:rPr>
      </w:pPr>
      <w:r w:rsidRPr="00A371FD">
        <w:rPr>
          <w:rFonts w:cs="Tahoma"/>
          <w:b/>
          <w:bCs/>
          <w:szCs w:val="20"/>
          <w:lang w:eastAsia="pt-BR"/>
        </w:rPr>
        <w:t>Arquivamento dos Documentos Societários</w:t>
      </w:r>
      <w:bookmarkEnd w:id="12"/>
    </w:p>
    <w:p w14:paraId="2E1FC419" w14:textId="59B7E152" w:rsidR="00643762" w:rsidRPr="00A371FD" w:rsidRDefault="00573C69" w:rsidP="00796153">
      <w:pPr>
        <w:pStyle w:val="Level3"/>
        <w:suppressAutoHyphens/>
        <w:spacing w:line="288" w:lineRule="auto"/>
        <w:rPr>
          <w:rFonts w:cs="Tahoma"/>
          <w:b/>
          <w:bCs/>
          <w:szCs w:val="20"/>
          <w:lang w:eastAsia="pt-BR"/>
        </w:rPr>
      </w:pPr>
      <w:bookmarkStart w:id="14" w:name="_Hlk66977172"/>
      <w:bookmarkStart w:id="15" w:name="_Ref66619486"/>
      <w:bookmarkEnd w:id="13"/>
      <w:r w:rsidRPr="00A371FD">
        <w:rPr>
          <w:rFonts w:cs="Tahoma"/>
          <w:szCs w:val="20"/>
          <w:lang w:eastAsia="pt-BR"/>
        </w:rPr>
        <w:t>A</w:t>
      </w:r>
      <w:r w:rsidR="00035F80" w:rsidRPr="00A371FD">
        <w:rPr>
          <w:rFonts w:cs="Tahoma"/>
          <w:szCs w:val="20"/>
          <w:lang w:eastAsia="pt-BR"/>
        </w:rPr>
        <w:t>s</w:t>
      </w:r>
      <w:r w:rsidRPr="00A371FD">
        <w:rPr>
          <w:rFonts w:cs="Tahoma"/>
          <w:szCs w:val="20"/>
        </w:rPr>
        <w:t xml:space="preserve"> </w:t>
      </w:r>
      <w:r w:rsidRPr="00A371FD">
        <w:rPr>
          <w:rFonts w:cs="Tahoma"/>
          <w:szCs w:val="20"/>
          <w:lang w:eastAsia="pt-BR"/>
        </w:rPr>
        <w:t>Ata</w:t>
      </w:r>
      <w:r w:rsidR="000F04D7" w:rsidRPr="00A371FD">
        <w:rPr>
          <w:rFonts w:cs="Tahoma"/>
          <w:szCs w:val="20"/>
          <w:lang w:eastAsia="pt-BR"/>
        </w:rPr>
        <w:t>s</w:t>
      </w:r>
      <w:r w:rsidRPr="00A371FD">
        <w:rPr>
          <w:rFonts w:cs="Tahoma"/>
          <w:szCs w:val="20"/>
          <w:lang w:eastAsia="pt-BR"/>
        </w:rPr>
        <w:t xml:space="preserve"> de Aprovação </w:t>
      </w:r>
      <w:r w:rsidR="000F04D7" w:rsidRPr="00A371FD">
        <w:rPr>
          <w:rFonts w:cs="Tahoma"/>
          <w:szCs w:val="20"/>
          <w:lang w:eastAsia="pt-BR"/>
        </w:rPr>
        <w:t xml:space="preserve">deverão </w:t>
      </w:r>
      <w:r w:rsidR="001A4F2F" w:rsidRPr="00A371FD">
        <w:rPr>
          <w:rFonts w:cs="Tahoma"/>
          <w:szCs w:val="20"/>
          <w:lang w:eastAsia="pt-BR"/>
        </w:rPr>
        <w:t xml:space="preserve">ser </w:t>
      </w:r>
      <w:r w:rsidR="00BA5FA2" w:rsidRPr="00A371FD">
        <w:rPr>
          <w:rFonts w:cs="Tahoma"/>
          <w:szCs w:val="20"/>
          <w:lang w:eastAsia="pt-BR"/>
        </w:rPr>
        <w:t>protocolada</w:t>
      </w:r>
      <w:r w:rsidR="000F04D7" w:rsidRPr="00A371FD">
        <w:rPr>
          <w:rFonts w:cs="Tahoma"/>
          <w:szCs w:val="20"/>
          <w:lang w:eastAsia="pt-BR"/>
        </w:rPr>
        <w:t>s</w:t>
      </w:r>
      <w:r w:rsidR="00BA5FA2" w:rsidRPr="00A371FD">
        <w:rPr>
          <w:rFonts w:cs="Tahoma"/>
          <w:szCs w:val="20"/>
          <w:lang w:eastAsia="pt-BR"/>
        </w:rPr>
        <w:t xml:space="preserve"> </w:t>
      </w:r>
      <w:r w:rsidRPr="00A371FD">
        <w:rPr>
          <w:rFonts w:cs="Tahoma"/>
          <w:szCs w:val="20"/>
          <w:lang w:eastAsia="pt-BR"/>
        </w:rPr>
        <w:t>na</w:t>
      </w:r>
      <w:r w:rsidR="00E63D67" w:rsidRPr="00A371FD">
        <w:rPr>
          <w:rFonts w:cs="Tahoma"/>
          <w:szCs w:val="20"/>
          <w:lang w:eastAsia="pt-BR"/>
        </w:rPr>
        <w:t xml:space="preserve">s juntas comerciais competentes </w:t>
      </w:r>
      <w:bookmarkEnd w:id="14"/>
      <w:r w:rsidR="00110FA2" w:rsidRPr="00A371FD">
        <w:rPr>
          <w:rFonts w:cs="Tahoma"/>
          <w:szCs w:val="20"/>
          <w:lang w:eastAsia="pt-BR"/>
        </w:rPr>
        <w:t xml:space="preserve">em até 5 (cinco) </w:t>
      </w:r>
      <w:r w:rsidR="00643762" w:rsidRPr="00A371FD">
        <w:rPr>
          <w:rFonts w:cs="Tahoma"/>
          <w:szCs w:val="20"/>
          <w:lang w:eastAsia="pt-BR"/>
        </w:rPr>
        <w:t>D</w:t>
      </w:r>
      <w:r w:rsidR="00110FA2" w:rsidRPr="00A371FD">
        <w:rPr>
          <w:rFonts w:cs="Tahoma"/>
          <w:szCs w:val="20"/>
          <w:lang w:eastAsia="pt-BR"/>
        </w:rPr>
        <w:t xml:space="preserve">ias </w:t>
      </w:r>
      <w:r w:rsidR="00643762" w:rsidRPr="00A371FD">
        <w:rPr>
          <w:rFonts w:cs="Tahoma"/>
          <w:szCs w:val="20"/>
          <w:lang w:eastAsia="pt-BR"/>
        </w:rPr>
        <w:t>Ú</w:t>
      </w:r>
      <w:r w:rsidR="00110FA2" w:rsidRPr="00A371FD">
        <w:rPr>
          <w:rFonts w:cs="Tahoma"/>
          <w:szCs w:val="20"/>
          <w:lang w:eastAsia="pt-BR"/>
        </w:rPr>
        <w:t>teis da data de sua realização</w:t>
      </w:r>
      <w:r w:rsidR="00643762" w:rsidRPr="00A371FD">
        <w:rPr>
          <w:rFonts w:cs="Tahoma"/>
          <w:szCs w:val="20"/>
          <w:lang w:eastAsia="pt-BR"/>
        </w:rPr>
        <w:t>.</w:t>
      </w:r>
    </w:p>
    <w:p w14:paraId="13B2B8FE" w14:textId="5CDE2A87" w:rsidR="00800D51" w:rsidRPr="00A371FD" w:rsidRDefault="00643762" w:rsidP="00796153">
      <w:pPr>
        <w:pStyle w:val="Level3"/>
        <w:suppressAutoHyphens/>
        <w:spacing w:line="288" w:lineRule="auto"/>
        <w:rPr>
          <w:rFonts w:cs="Tahoma"/>
          <w:b/>
          <w:bCs/>
          <w:szCs w:val="20"/>
          <w:lang w:eastAsia="pt-BR"/>
        </w:rPr>
      </w:pPr>
      <w:r w:rsidRPr="00A371FD">
        <w:rPr>
          <w:rFonts w:cs="Tahoma"/>
          <w:szCs w:val="20"/>
          <w:lang w:eastAsia="pt-BR"/>
        </w:rPr>
        <w:t>A</w:t>
      </w:r>
      <w:r w:rsidR="00110FA2" w:rsidRPr="00A371FD">
        <w:rPr>
          <w:rFonts w:cs="Tahoma"/>
          <w:szCs w:val="20"/>
          <w:lang w:eastAsia="pt-BR"/>
        </w:rPr>
        <w:t xml:space="preserve"> Emitente </w:t>
      </w:r>
      <w:r w:rsidR="001C2AF2" w:rsidRPr="00A371FD">
        <w:rPr>
          <w:rFonts w:cs="Tahoma"/>
          <w:szCs w:val="20"/>
          <w:lang w:eastAsia="pt-BR"/>
        </w:rPr>
        <w:t>e o Fiador Pessoa Jurídica</w:t>
      </w:r>
      <w:r w:rsidR="001C2AF2" w:rsidRPr="00A371FD">
        <w:rPr>
          <w:rFonts w:cs="Tahoma"/>
          <w:b/>
          <w:bCs/>
          <w:szCs w:val="20"/>
          <w:lang w:eastAsia="pt-BR"/>
        </w:rPr>
        <w:t xml:space="preserve"> </w:t>
      </w:r>
      <w:r w:rsidR="001C2AF2" w:rsidRPr="00A371FD">
        <w:rPr>
          <w:rFonts w:cs="Tahoma"/>
          <w:szCs w:val="20"/>
          <w:lang w:eastAsia="pt-BR"/>
        </w:rPr>
        <w:t xml:space="preserve">deverão </w:t>
      </w:r>
      <w:r w:rsidR="00110FA2" w:rsidRPr="00A371FD">
        <w:rPr>
          <w:rFonts w:cs="Tahoma"/>
          <w:szCs w:val="20"/>
          <w:lang w:eastAsia="pt-BR"/>
        </w:rPr>
        <w:t>comprovar</w:t>
      </w:r>
      <w:r w:rsidR="00361D9A" w:rsidRPr="00A371FD">
        <w:rPr>
          <w:rFonts w:cs="Tahoma"/>
          <w:szCs w:val="20"/>
          <w:lang w:eastAsia="pt-BR"/>
        </w:rPr>
        <w:t xml:space="preserve"> </w:t>
      </w:r>
      <w:r w:rsidR="00192347" w:rsidRPr="00A371FD">
        <w:rPr>
          <w:rFonts w:cs="Tahoma"/>
          <w:szCs w:val="20"/>
          <w:lang w:eastAsia="pt-BR"/>
        </w:rPr>
        <w:t xml:space="preserve">à </w:t>
      </w:r>
      <w:proofErr w:type="spellStart"/>
      <w:r w:rsidR="00192347" w:rsidRPr="00A371FD">
        <w:rPr>
          <w:rFonts w:cs="Tahoma"/>
          <w:szCs w:val="20"/>
          <w:lang w:eastAsia="pt-BR"/>
        </w:rPr>
        <w:t>Securitizadora</w:t>
      </w:r>
      <w:proofErr w:type="spellEnd"/>
      <w:r w:rsidR="00110FA2" w:rsidRPr="00A371FD">
        <w:rPr>
          <w:rFonts w:cs="Tahoma"/>
          <w:szCs w:val="20"/>
          <w:lang w:eastAsia="pt-BR"/>
        </w:rPr>
        <w:t xml:space="preserve"> o arquivamento da</w:t>
      </w:r>
      <w:r w:rsidR="001C2AF2" w:rsidRPr="00A371FD">
        <w:rPr>
          <w:rFonts w:cs="Tahoma"/>
          <w:szCs w:val="20"/>
          <w:lang w:eastAsia="pt-BR"/>
        </w:rPr>
        <w:t>s</w:t>
      </w:r>
      <w:r w:rsidR="00110FA2" w:rsidRPr="00A371FD">
        <w:rPr>
          <w:rFonts w:cs="Tahoma"/>
          <w:szCs w:val="20"/>
          <w:lang w:eastAsia="pt-BR"/>
        </w:rPr>
        <w:t xml:space="preserve"> </w:t>
      </w:r>
      <w:r w:rsidRPr="00A371FD">
        <w:rPr>
          <w:rFonts w:cs="Tahoma"/>
          <w:szCs w:val="20"/>
          <w:lang w:eastAsia="pt-BR"/>
        </w:rPr>
        <w:t>A</w:t>
      </w:r>
      <w:r w:rsidR="00110FA2" w:rsidRPr="00A371FD">
        <w:rPr>
          <w:rFonts w:cs="Tahoma"/>
          <w:szCs w:val="20"/>
          <w:lang w:eastAsia="pt-BR"/>
        </w:rPr>
        <w:t>ta</w:t>
      </w:r>
      <w:r w:rsidR="001C2AF2" w:rsidRPr="00A371FD">
        <w:rPr>
          <w:rFonts w:cs="Tahoma"/>
          <w:szCs w:val="20"/>
          <w:lang w:eastAsia="pt-BR"/>
        </w:rPr>
        <w:t>s</w:t>
      </w:r>
      <w:r w:rsidRPr="00A371FD">
        <w:rPr>
          <w:rFonts w:cs="Tahoma"/>
          <w:szCs w:val="20"/>
          <w:lang w:eastAsia="pt-BR"/>
        </w:rPr>
        <w:t xml:space="preserve"> de Aprovação na</w:t>
      </w:r>
      <w:r w:rsidR="00F20E8D" w:rsidRPr="00A371FD">
        <w:rPr>
          <w:rFonts w:cs="Tahoma"/>
          <w:szCs w:val="20"/>
          <w:lang w:eastAsia="pt-BR"/>
        </w:rPr>
        <w:t xml:space="preserve">s juntas </w:t>
      </w:r>
      <w:r w:rsidR="00E63D67" w:rsidRPr="00A371FD">
        <w:rPr>
          <w:rFonts w:cs="Tahoma"/>
          <w:szCs w:val="20"/>
          <w:lang w:eastAsia="pt-BR"/>
        </w:rPr>
        <w:t>comerciais</w:t>
      </w:r>
      <w:r w:rsidR="00F20E8D" w:rsidRPr="00A371FD">
        <w:rPr>
          <w:rFonts w:cs="Tahoma"/>
          <w:szCs w:val="20"/>
          <w:lang w:eastAsia="pt-BR"/>
        </w:rPr>
        <w:t xml:space="preserve"> competentes</w:t>
      </w:r>
      <w:r w:rsidR="00110FA2" w:rsidRPr="00A371FD">
        <w:rPr>
          <w:rFonts w:cs="Tahoma"/>
          <w:szCs w:val="20"/>
          <w:lang w:eastAsia="pt-BR"/>
        </w:rPr>
        <w:t xml:space="preserve"> </w:t>
      </w:r>
      <w:r w:rsidRPr="00A371FD">
        <w:rPr>
          <w:rFonts w:cs="Tahoma"/>
          <w:szCs w:val="20"/>
          <w:lang w:eastAsia="pt-BR"/>
        </w:rPr>
        <w:t>no prazo de</w:t>
      </w:r>
      <w:r w:rsidR="00110FA2" w:rsidRPr="00A371FD">
        <w:rPr>
          <w:rFonts w:cs="Tahoma"/>
          <w:szCs w:val="20"/>
          <w:lang w:eastAsia="pt-BR"/>
        </w:rPr>
        <w:t xml:space="preserve"> até 5 (cinco) </w:t>
      </w:r>
      <w:r w:rsidRPr="00A371FD">
        <w:rPr>
          <w:rFonts w:cs="Tahoma"/>
          <w:szCs w:val="20"/>
          <w:lang w:eastAsia="pt-BR"/>
        </w:rPr>
        <w:t>D</w:t>
      </w:r>
      <w:r w:rsidR="00110FA2" w:rsidRPr="00A371FD">
        <w:rPr>
          <w:rFonts w:cs="Tahoma"/>
          <w:szCs w:val="20"/>
          <w:lang w:eastAsia="pt-BR"/>
        </w:rPr>
        <w:t xml:space="preserve">ias </w:t>
      </w:r>
      <w:r w:rsidRPr="00A371FD">
        <w:rPr>
          <w:rFonts w:cs="Tahoma"/>
          <w:szCs w:val="20"/>
          <w:lang w:eastAsia="pt-BR"/>
        </w:rPr>
        <w:t>Ú</w:t>
      </w:r>
      <w:r w:rsidR="00110FA2" w:rsidRPr="00A371FD">
        <w:rPr>
          <w:rFonts w:cs="Tahoma"/>
          <w:szCs w:val="20"/>
          <w:lang w:eastAsia="pt-BR"/>
        </w:rPr>
        <w:t xml:space="preserve">teis </w:t>
      </w:r>
      <w:r w:rsidR="00151CB8" w:rsidRPr="00A371FD">
        <w:rPr>
          <w:rFonts w:cs="Tahoma"/>
          <w:szCs w:val="20"/>
          <w:lang w:eastAsia="pt-BR"/>
        </w:rPr>
        <w:t>do respectivo</w:t>
      </w:r>
      <w:r w:rsidR="00110FA2" w:rsidRPr="00A371FD">
        <w:rPr>
          <w:rFonts w:cs="Tahoma"/>
          <w:szCs w:val="20"/>
          <w:lang w:eastAsia="pt-BR"/>
        </w:rPr>
        <w:t xml:space="preserve"> arquivamento</w:t>
      </w:r>
      <w:r w:rsidRPr="00A371FD">
        <w:rPr>
          <w:rFonts w:cs="Tahoma"/>
          <w:szCs w:val="20"/>
          <w:lang w:eastAsia="pt-BR"/>
        </w:rPr>
        <w:t xml:space="preserve">, bem como encaminhar 1 (uma) cópia eletrônica (PDF) </w:t>
      </w:r>
      <w:r w:rsidR="000E395F" w:rsidRPr="00A371FD">
        <w:rPr>
          <w:rFonts w:cs="Tahoma"/>
          <w:szCs w:val="20"/>
          <w:lang w:eastAsia="pt-BR"/>
        </w:rPr>
        <w:t xml:space="preserve">de cada uma das </w:t>
      </w:r>
      <w:r w:rsidRPr="00A371FD">
        <w:rPr>
          <w:rFonts w:cs="Tahoma"/>
          <w:szCs w:val="20"/>
          <w:lang w:eastAsia="pt-BR"/>
        </w:rPr>
        <w:t>Ata</w:t>
      </w:r>
      <w:r w:rsidR="000E395F" w:rsidRPr="00A371FD">
        <w:rPr>
          <w:rFonts w:cs="Tahoma"/>
          <w:szCs w:val="20"/>
          <w:lang w:eastAsia="pt-BR"/>
        </w:rPr>
        <w:t>s</w:t>
      </w:r>
      <w:r w:rsidRPr="00A371FD">
        <w:rPr>
          <w:rFonts w:cs="Tahoma"/>
          <w:szCs w:val="20"/>
          <w:lang w:eastAsia="pt-BR"/>
        </w:rPr>
        <w:t xml:space="preserve"> de Aprovação devidamente arquivada</w:t>
      </w:r>
      <w:r w:rsidR="000E395F" w:rsidRPr="00A371FD">
        <w:rPr>
          <w:rFonts w:cs="Tahoma"/>
          <w:szCs w:val="20"/>
          <w:lang w:eastAsia="pt-BR"/>
        </w:rPr>
        <w:t>s</w:t>
      </w:r>
      <w:r w:rsidR="0070465C" w:rsidRPr="0070465C">
        <w:rPr>
          <w:rFonts w:cs="Tahoma"/>
          <w:szCs w:val="20"/>
          <w:lang w:eastAsia="pt-BR"/>
        </w:rPr>
        <w:t xml:space="preserve"> com no mínimo </w:t>
      </w:r>
      <w:r w:rsidR="0001766F">
        <w:rPr>
          <w:rFonts w:cs="Tahoma"/>
          <w:szCs w:val="20"/>
          <w:lang w:eastAsia="pt-BR"/>
        </w:rPr>
        <w:t>1</w:t>
      </w:r>
      <w:r w:rsidR="00721A0A">
        <w:rPr>
          <w:rFonts w:cs="Tahoma"/>
          <w:szCs w:val="20"/>
          <w:lang w:eastAsia="pt-BR"/>
        </w:rPr>
        <w:t xml:space="preserve"> (um)</w:t>
      </w:r>
      <w:r w:rsidR="0001766F">
        <w:rPr>
          <w:rFonts w:cs="Tahoma"/>
          <w:szCs w:val="20"/>
          <w:lang w:eastAsia="pt-BR"/>
        </w:rPr>
        <w:t xml:space="preserve"> </w:t>
      </w:r>
      <w:r w:rsidR="00721A0A">
        <w:rPr>
          <w:rFonts w:cs="Tahoma"/>
          <w:szCs w:val="20"/>
          <w:lang w:eastAsia="pt-BR"/>
        </w:rPr>
        <w:t>D</w:t>
      </w:r>
      <w:r w:rsidR="0001766F">
        <w:rPr>
          <w:rFonts w:cs="Tahoma"/>
          <w:szCs w:val="20"/>
          <w:lang w:eastAsia="pt-BR"/>
        </w:rPr>
        <w:t xml:space="preserve">ia </w:t>
      </w:r>
      <w:r w:rsidR="00721A0A">
        <w:rPr>
          <w:rFonts w:cs="Tahoma"/>
          <w:szCs w:val="20"/>
          <w:lang w:eastAsia="pt-BR"/>
        </w:rPr>
        <w:t>Ú</w:t>
      </w:r>
      <w:r w:rsidR="0001766F">
        <w:rPr>
          <w:rFonts w:cs="Tahoma"/>
          <w:szCs w:val="20"/>
          <w:lang w:eastAsia="pt-BR"/>
        </w:rPr>
        <w:t>til</w:t>
      </w:r>
      <w:r w:rsidR="0070465C" w:rsidRPr="0070465C">
        <w:rPr>
          <w:rFonts w:cs="Tahoma"/>
          <w:szCs w:val="20"/>
          <w:lang w:eastAsia="pt-BR"/>
        </w:rPr>
        <w:t xml:space="preserve"> de antecedência da Data de Integralização</w:t>
      </w:r>
      <w:r w:rsidR="00573C69" w:rsidRPr="00A371FD">
        <w:rPr>
          <w:rFonts w:cs="Tahoma"/>
          <w:szCs w:val="20"/>
          <w:lang w:eastAsia="pt-BR"/>
        </w:rPr>
        <w:t>.</w:t>
      </w:r>
      <w:bookmarkEnd w:id="15"/>
      <w:r w:rsidR="00E469D1">
        <w:rPr>
          <w:rFonts w:cs="Tahoma"/>
          <w:szCs w:val="20"/>
          <w:lang w:eastAsia="pt-BR"/>
        </w:rPr>
        <w:t xml:space="preserve"> </w:t>
      </w:r>
    </w:p>
    <w:p w14:paraId="4A6FADCE" w14:textId="7E362405" w:rsidR="00800D51" w:rsidRPr="00A371FD" w:rsidRDefault="00573C69" w:rsidP="00796153">
      <w:pPr>
        <w:pStyle w:val="Level3"/>
        <w:suppressAutoHyphens/>
        <w:spacing w:line="288" w:lineRule="auto"/>
        <w:rPr>
          <w:rFonts w:cs="Tahoma"/>
          <w:b/>
          <w:bCs/>
          <w:szCs w:val="20"/>
          <w:lang w:eastAsia="pt-BR"/>
        </w:rPr>
      </w:pPr>
      <w:bookmarkStart w:id="16" w:name="_Hlk66624307"/>
      <w:bookmarkStart w:id="17" w:name="_Hlk66619652"/>
      <w:r w:rsidRPr="00A371FD">
        <w:rPr>
          <w:rFonts w:cs="Tahoma"/>
          <w:szCs w:val="20"/>
          <w:lang w:eastAsia="pt-BR"/>
        </w:rPr>
        <w:t xml:space="preserve">A Emissão, </w:t>
      </w:r>
      <w:r w:rsidR="00035F80" w:rsidRPr="00A371FD">
        <w:rPr>
          <w:rFonts w:cs="Tahoma"/>
          <w:szCs w:val="20"/>
          <w:lang w:eastAsia="pt-BR"/>
        </w:rPr>
        <w:t xml:space="preserve">a </w:t>
      </w:r>
      <w:r w:rsidRPr="00A371FD">
        <w:rPr>
          <w:rFonts w:cs="Tahoma"/>
          <w:szCs w:val="20"/>
          <w:lang w:eastAsia="pt-BR"/>
        </w:rPr>
        <w:t xml:space="preserve">subscrição e </w:t>
      </w:r>
      <w:r w:rsidR="00035F80" w:rsidRPr="00A371FD">
        <w:rPr>
          <w:rFonts w:cs="Tahoma"/>
          <w:szCs w:val="20"/>
          <w:lang w:eastAsia="pt-BR"/>
        </w:rPr>
        <w:t xml:space="preserve">a </w:t>
      </w:r>
      <w:r w:rsidRPr="00A371FD">
        <w:rPr>
          <w:rFonts w:cs="Tahoma"/>
          <w:szCs w:val="20"/>
          <w:lang w:eastAsia="pt-BR"/>
        </w:rPr>
        <w:t xml:space="preserve">integralização das Notas Comerciais </w:t>
      </w:r>
      <w:r w:rsidR="00774354" w:rsidRPr="00A371FD">
        <w:rPr>
          <w:rFonts w:cs="Tahoma"/>
          <w:szCs w:val="20"/>
          <w:lang w:eastAsia="pt-BR"/>
        </w:rPr>
        <w:t xml:space="preserve">Escriturais </w:t>
      </w:r>
      <w:r w:rsidRPr="00A371FD">
        <w:rPr>
          <w:rFonts w:cs="Tahoma"/>
          <w:szCs w:val="20"/>
          <w:lang w:eastAsia="pt-BR"/>
        </w:rPr>
        <w:t xml:space="preserve">da presente Emissão </w:t>
      </w:r>
      <w:r w:rsidR="009C0E73" w:rsidRPr="00A371FD">
        <w:rPr>
          <w:rFonts w:cs="Tahoma"/>
          <w:szCs w:val="20"/>
          <w:lang w:eastAsia="pt-BR"/>
        </w:rPr>
        <w:t>depender</w:t>
      </w:r>
      <w:r w:rsidR="00E0355E" w:rsidRPr="00A371FD">
        <w:rPr>
          <w:rFonts w:cs="Tahoma"/>
          <w:szCs w:val="20"/>
          <w:lang w:eastAsia="pt-BR"/>
        </w:rPr>
        <w:t>ão</w:t>
      </w:r>
      <w:r w:rsidR="009C0E73" w:rsidRPr="00A371FD">
        <w:rPr>
          <w:rFonts w:cs="Tahoma"/>
          <w:szCs w:val="20"/>
          <w:lang w:eastAsia="pt-BR"/>
        </w:rPr>
        <w:t xml:space="preserve"> de </w:t>
      </w:r>
      <w:r w:rsidR="00151CB8" w:rsidRPr="00A371FD">
        <w:rPr>
          <w:rFonts w:cs="Tahoma"/>
          <w:szCs w:val="20"/>
          <w:lang w:eastAsia="pt-BR"/>
        </w:rPr>
        <w:t xml:space="preserve">evidência </w:t>
      </w:r>
      <w:r w:rsidR="00192347" w:rsidRPr="00A371FD">
        <w:rPr>
          <w:rFonts w:cs="Tahoma"/>
          <w:szCs w:val="20"/>
          <w:lang w:eastAsia="pt-BR"/>
        </w:rPr>
        <w:t xml:space="preserve">à </w:t>
      </w:r>
      <w:proofErr w:type="spellStart"/>
      <w:r w:rsidR="00192347" w:rsidRPr="00A371FD">
        <w:rPr>
          <w:rFonts w:cs="Tahoma"/>
          <w:szCs w:val="20"/>
          <w:lang w:eastAsia="pt-BR"/>
        </w:rPr>
        <w:t>Securitizadora</w:t>
      </w:r>
      <w:proofErr w:type="spellEnd"/>
      <w:r w:rsidR="00151CB8" w:rsidRPr="00A371FD">
        <w:rPr>
          <w:rFonts w:cs="Tahoma"/>
          <w:szCs w:val="20"/>
          <w:lang w:eastAsia="pt-BR"/>
        </w:rPr>
        <w:t xml:space="preserve"> do </w:t>
      </w:r>
      <w:r w:rsidR="00394AF6" w:rsidRPr="00A371FD">
        <w:rPr>
          <w:rFonts w:cs="Tahoma"/>
          <w:szCs w:val="20"/>
          <w:lang w:eastAsia="pt-BR"/>
        </w:rPr>
        <w:t>protocolo</w:t>
      </w:r>
      <w:r w:rsidR="001479D0" w:rsidRPr="00A371FD">
        <w:rPr>
          <w:rFonts w:cs="Tahoma"/>
          <w:szCs w:val="20"/>
          <w:lang w:eastAsia="pt-BR"/>
        </w:rPr>
        <w:t xml:space="preserve"> </w:t>
      </w:r>
      <w:r w:rsidRPr="00A371FD">
        <w:rPr>
          <w:rFonts w:cs="Tahoma"/>
          <w:szCs w:val="20"/>
          <w:lang w:eastAsia="pt-BR"/>
        </w:rPr>
        <w:t>da Ata</w:t>
      </w:r>
      <w:r w:rsidR="000E395F" w:rsidRPr="00A371FD">
        <w:rPr>
          <w:rFonts w:cs="Tahoma"/>
          <w:szCs w:val="20"/>
          <w:lang w:eastAsia="pt-BR"/>
        </w:rPr>
        <w:t>s</w:t>
      </w:r>
      <w:r w:rsidRPr="00A371FD">
        <w:rPr>
          <w:rFonts w:cs="Tahoma"/>
          <w:szCs w:val="20"/>
          <w:lang w:eastAsia="pt-BR"/>
        </w:rPr>
        <w:t xml:space="preserve"> de Aprovação </w:t>
      </w:r>
      <w:r w:rsidR="00394AF6" w:rsidRPr="00A371FD">
        <w:rPr>
          <w:rFonts w:cs="Tahoma"/>
          <w:szCs w:val="20"/>
          <w:lang w:eastAsia="pt-BR"/>
        </w:rPr>
        <w:t>perante a</w:t>
      </w:r>
      <w:r w:rsidR="000E395F" w:rsidRPr="00A371FD">
        <w:rPr>
          <w:rFonts w:cs="Tahoma"/>
          <w:szCs w:val="20"/>
          <w:lang w:eastAsia="pt-BR"/>
        </w:rPr>
        <w:t>s juntas comerciais competentes</w:t>
      </w:r>
      <w:r w:rsidR="00280657" w:rsidRPr="00A371FD">
        <w:rPr>
          <w:rFonts w:cs="Tahoma"/>
          <w:szCs w:val="20"/>
          <w:lang w:eastAsia="pt-BR"/>
        </w:rPr>
        <w:t>.</w:t>
      </w:r>
      <w:bookmarkEnd w:id="16"/>
    </w:p>
    <w:bookmarkEnd w:id="17"/>
    <w:p w14:paraId="7620C737" w14:textId="04518294" w:rsidR="00800D51" w:rsidRPr="00A371FD" w:rsidRDefault="003E691E" w:rsidP="00796153">
      <w:pPr>
        <w:pStyle w:val="Level2"/>
        <w:keepNext/>
        <w:suppressAutoHyphens/>
        <w:spacing w:line="288" w:lineRule="auto"/>
        <w:rPr>
          <w:rFonts w:cs="Tahoma"/>
          <w:b/>
          <w:bCs/>
          <w:szCs w:val="20"/>
          <w:lang w:eastAsia="pt-BR"/>
        </w:rPr>
      </w:pPr>
      <w:r w:rsidRPr="00A371FD">
        <w:rPr>
          <w:rFonts w:cs="Tahoma"/>
          <w:b/>
          <w:bCs/>
          <w:szCs w:val="20"/>
          <w:lang w:eastAsia="pt-BR"/>
        </w:rPr>
        <w:t xml:space="preserve">Dispensa de Registro para </w:t>
      </w:r>
      <w:r w:rsidR="00573C69" w:rsidRPr="00A371FD">
        <w:rPr>
          <w:rFonts w:cs="Tahoma"/>
          <w:b/>
          <w:bCs/>
          <w:szCs w:val="20"/>
          <w:lang w:eastAsia="pt-BR"/>
        </w:rPr>
        <w:t>Distribuição, Negociação e Custódia Eletrônica</w:t>
      </w:r>
      <w:bookmarkStart w:id="18" w:name="_DV_M43"/>
      <w:bookmarkEnd w:id="18"/>
    </w:p>
    <w:p w14:paraId="4D76C3D9" w14:textId="064D3A2D" w:rsidR="003E691E" w:rsidRPr="00A371FD" w:rsidRDefault="003E691E" w:rsidP="00796153">
      <w:pPr>
        <w:pStyle w:val="Level3"/>
        <w:suppressAutoHyphens/>
        <w:spacing w:line="288" w:lineRule="auto"/>
        <w:rPr>
          <w:rFonts w:cs="Tahoma"/>
          <w:b/>
          <w:szCs w:val="20"/>
        </w:rPr>
      </w:pPr>
      <w:bookmarkStart w:id="19" w:name="_Hlk93311529"/>
      <w:bookmarkStart w:id="20" w:name="_Hlk68348902"/>
      <w:bookmarkStart w:id="21" w:name="_Ref84160385"/>
      <w:r w:rsidRPr="00A371FD">
        <w:rPr>
          <w:rFonts w:cs="Tahoma"/>
          <w:szCs w:val="20"/>
        </w:rPr>
        <w:t>As Notas Comerciais Escriturais não serão registradas para negociação em qualquer mercado regulamentado de valores mobiliários.</w:t>
      </w:r>
    </w:p>
    <w:p w14:paraId="56D76CFB" w14:textId="5CB6CA37" w:rsidR="00800D51" w:rsidRPr="00A371FD" w:rsidRDefault="003E691E" w:rsidP="00796153">
      <w:pPr>
        <w:pStyle w:val="Level3"/>
        <w:suppressAutoHyphens/>
        <w:spacing w:line="288" w:lineRule="auto"/>
        <w:rPr>
          <w:rFonts w:cs="Tahoma"/>
          <w:b/>
          <w:bCs/>
          <w:szCs w:val="20"/>
          <w:lang w:eastAsia="pt-BR"/>
        </w:rPr>
      </w:pPr>
      <w:r w:rsidRPr="00A371FD">
        <w:rPr>
          <w:rFonts w:cs="Tahoma"/>
          <w:bCs/>
          <w:szCs w:val="20"/>
        </w:rPr>
        <w:t xml:space="preserve">As Notas Comerciais Escriturais não poderão ser, sob qualquer forma, cedidas, vendidas, alienadas ou transferidas, exceto em caso de eventual liquidação do Patrimônio Separado dos </w:t>
      </w:r>
      <w:proofErr w:type="spellStart"/>
      <w:r w:rsidRPr="00A371FD">
        <w:rPr>
          <w:rFonts w:cs="Tahoma"/>
          <w:bCs/>
          <w:szCs w:val="20"/>
        </w:rPr>
        <w:t>C</w:t>
      </w:r>
      <w:r w:rsidR="00EC083A" w:rsidRPr="00B61DBC">
        <w:rPr>
          <w:rFonts w:cs="Tahoma"/>
          <w:bCs/>
          <w:szCs w:val="20"/>
        </w:rPr>
        <w:t>R</w:t>
      </w:r>
      <w:r w:rsidR="00EB61E7" w:rsidRPr="00A371FD">
        <w:rPr>
          <w:rFonts w:cs="Tahoma"/>
          <w:bCs/>
          <w:szCs w:val="20"/>
        </w:rPr>
        <w:t>s</w:t>
      </w:r>
      <w:proofErr w:type="spellEnd"/>
      <w:r w:rsidRPr="00A371FD">
        <w:rPr>
          <w:rFonts w:cs="Tahoma"/>
          <w:bCs/>
          <w:szCs w:val="20"/>
        </w:rPr>
        <w:t xml:space="preserve"> (conforme abaixo definido), nos termos a serem previstos no Termo de Securitização.</w:t>
      </w:r>
      <w:bookmarkEnd w:id="19"/>
      <w:bookmarkEnd w:id="20"/>
      <w:bookmarkEnd w:id="21"/>
    </w:p>
    <w:p w14:paraId="14EB36A0" w14:textId="4DE2070D" w:rsidR="00510650" w:rsidRPr="003108E7" w:rsidRDefault="00510650" w:rsidP="00796153">
      <w:pPr>
        <w:pStyle w:val="Level2"/>
        <w:keepNext/>
        <w:suppressAutoHyphens/>
        <w:spacing w:line="288" w:lineRule="auto"/>
        <w:rPr>
          <w:rFonts w:cs="Tahoma"/>
          <w:b/>
          <w:bCs/>
          <w:szCs w:val="20"/>
          <w:lang w:eastAsia="pt-BR"/>
        </w:rPr>
      </w:pPr>
      <w:r w:rsidRPr="003108E7">
        <w:rPr>
          <w:rFonts w:cs="Tahoma"/>
          <w:b/>
          <w:bCs/>
          <w:szCs w:val="20"/>
          <w:lang w:eastAsia="pt-BR"/>
        </w:rPr>
        <w:t>Registro nos Cartórios de Títulos e Documentos</w:t>
      </w:r>
      <w:r w:rsidR="00455E44" w:rsidRPr="003108E7">
        <w:rPr>
          <w:rFonts w:cs="Tahoma"/>
          <w:b/>
          <w:bCs/>
          <w:szCs w:val="20"/>
          <w:lang w:eastAsia="pt-BR"/>
        </w:rPr>
        <w:t xml:space="preserve"> </w:t>
      </w:r>
    </w:p>
    <w:p w14:paraId="0A2774F5" w14:textId="54810E6B" w:rsidR="00371EC4" w:rsidRPr="00046799" w:rsidRDefault="00371EC4" w:rsidP="00796153">
      <w:pPr>
        <w:pStyle w:val="Level3"/>
        <w:suppressAutoHyphens/>
        <w:spacing w:line="288" w:lineRule="auto"/>
        <w:rPr>
          <w:rFonts w:cs="Tahoma"/>
          <w:b/>
          <w:bCs/>
          <w:szCs w:val="20"/>
          <w:lang w:eastAsia="pt-BR"/>
        </w:rPr>
      </w:pPr>
      <w:r w:rsidRPr="003108E7">
        <w:rPr>
          <w:rFonts w:cs="Tahoma"/>
          <w:szCs w:val="20"/>
        </w:rPr>
        <w:t xml:space="preserve">Em virtude das Fianças (conforme definido abaixo), a Emitente e os Fiadores se obrigam, de forma irrevogável e irretratável, a registrar o presente Termo de Emissão no Cartório de Registro de Títulos e Documentos da Cidade de São Paulo, </w:t>
      </w:r>
      <w:r w:rsidRPr="00046799">
        <w:rPr>
          <w:rFonts w:cs="Tahoma"/>
          <w:szCs w:val="20"/>
        </w:rPr>
        <w:t>Estado de São Paulo (“</w:t>
      </w:r>
      <w:r w:rsidRPr="00046799">
        <w:rPr>
          <w:rFonts w:cs="Tahoma"/>
          <w:b/>
          <w:bCs/>
          <w:szCs w:val="20"/>
        </w:rPr>
        <w:t>Cartório Competente</w:t>
      </w:r>
      <w:r w:rsidRPr="00046799">
        <w:rPr>
          <w:rFonts w:cs="Tahoma"/>
          <w:szCs w:val="20"/>
        </w:rPr>
        <w:t xml:space="preserve">”). </w:t>
      </w:r>
    </w:p>
    <w:p w14:paraId="19B52D10" w14:textId="4B4DF4A9" w:rsidR="00BD4124" w:rsidRPr="00046799" w:rsidRDefault="00371EC4" w:rsidP="00796153">
      <w:pPr>
        <w:pStyle w:val="Level3"/>
        <w:numPr>
          <w:ilvl w:val="2"/>
          <w:numId w:val="12"/>
        </w:numPr>
        <w:suppressAutoHyphens/>
        <w:spacing w:line="288" w:lineRule="auto"/>
        <w:rPr>
          <w:rFonts w:cs="Tahoma"/>
          <w:b/>
          <w:bCs/>
          <w:szCs w:val="20"/>
          <w:lang w:eastAsia="pt-BR"/>
        </w:rPr>
      </w:pPr>
      <w:r w:rsidRPr="00046799">
        <w:rPr>
          <w:rFonts w:cs="Tahoma"/>
          <w:szCs w:val="20"/>
        </w:rPr>
        <w:t xml:space="preserve">A Emitente e os Fiadores deverão </w:t>
      </w:r>
      <w:r w:rsidR="0070465C" w:rsidRPr="00046799">
        <w:rPr>
          <w:rFonts w:cs="Tahoma"/>
          <w:szCs w:val="20"/>
        </w:rPr>
        <w:t xml:space="preserve">obter o registro </w:t>
      </w:r>
      <w:r w:rsidR="000E681C" w:rsidRPr="00046799">
        <w:rPr>
          <w:rFonts w:cs="Tahoma"/>
          <w:szCs w:val="20"/>
        </w:rPr>
        <w:t>d</w:t>
      </w:r>
      <w:r w:rsidRPr="00046799">
        <w:rPr>
          <w:rFonts w:cs="Tahoma"/>
          <w:szCs w:val="20"/>
        </w:rPr>
        <w:t xml:space="preserve">este Termo de Emissão </w:t>
      </w:r>
      <w:r w:rsidR="0070465C" w:rsidRPr="00046799">
        <w:rPr>
          <w:rFonts w:cs="Tahoma"/>
          <w:szCs w:val="20"/>
        </w:rPr>
        <w:t xml:space="preserve">no Cartório Competente com, no mínimo, 1 (um) Dia Útil de antecedência </w:t>
      </w:r>
      <w:r w:rsidR="00A672CA" w:rsidRPr="00046799">
        <w:rPr>
          <w:rFonts w:cs="Tahoma"/>
          <w:szCs w:val="20"/>
        </w:rPr>
        <w:t xml:space="preserve">da primeira Data de Integralização </w:t>
      </w:r>
      <w:r w:rsidR="00336531" w:rsidRPr="00046799">
        <w:rPr>
          <w:rFonts w:cs="Tahoma"/>
          <w:szCs w:val="20"/>
        </w:rPr>
        <w:t xml:space="preserve">(conforme definido abaixo) </w:t>
      </w:r>
      <w:r w:rsidRPr="00046799">
        <w:rPr>
          <w:rFonts w:cs="Tahoma"/>
          <w:szCs w:val="20"/>
        </w:rPr>
        <w:t xml:space="preserve">e averbar seus eventuais aditamentos no Cartório Competente no prazo de 20 (vinte) dias contados das respectivas datas de assinatura, devendo realizar o protocolo no prazo de até 5 (cinco) Dias Úteis contados da data da sua celebração e, ainda, entregar </w:t>
      </w:r>
      <w:r w:rsidR="00192347" w:rsidRPr="00046799">
        <w:rPr>
          <w:rFonts w:cs="Tahoma"/>
          <w:szCs w:val="20"/>
        </w:rPr>
        <w:t xml:space="preserve">à </w:t>
      </w:r>
      <w:proofErr w:type="spellStart"/>
      <w:r w:rsidR="00192347" w:rsidRPr="00046799">
        <w:rPr>
          <w:rFonts w:cs="Tahoma"/>
          <w:szCs w:val="20"/>
        </w:rPr>
        <w:t>Securitizadora</w:t>
      </w:r>
      <w:proofErr w:type="spellEnd"/>
      <w:r w:rsidRPr="00046799">
        <w:rPr>
          <w:rFonts w:cs="Tahoma"/>
          <w:szCs w:val="20"/>
        </w:rPr>
        <w:t>, no prazo de até 1 (um) Dia Útil após o registro, 1 (uma) via original do Termo de Emissão e seus eventuais aditamentos registrados no Cartório Competente.</w:t>
      </w:r>
    </w:p>
    <w:p w14:paraId="13CC33D3" w14:textId="1F4E812D" w:rsidR="006B7DAC" w:rsidRPr="00046799" w:rsidRDefault="006B7DAC" w:rsidP="00046799">
      <w:pPr>
        <w:pStyle w:val="Level3"/>
        <w:suppressAutoHyphens/>
        <w:spacing w:line="288" w:lineRule="auto"/>
        <w:rPr>
          <w:rFonts w:cs="Tahoma"/>
          <w:b/>
          <w:bCs/>
          <w:szCs w:val="20"/>
          <w:lang w:eastAsia="pt-BR"/>
        </w:rPr>
      </w:pPr>
      <w:bookmarkStart w:id="22" w:name="_Hlk116519050"/>
      <w:r w:rsidRPr="00046799">
        <w:rPr>
          <w:rFonts w:cs="Tahoma"/>
          <w:szCs w:val="20"/>
        </w:rPr>
        <w:t xml:space="preserve">Neste sentido, a </w:t>
      </w:r>
      <w:r w:rsidR="004E3C04" w:rsidRPr="00046799">
        <w:rPr>
          <w:rFonts w:cs="Tahoma"/>
          <w:szCs w:val="20"/>
        </w:rPr>
        <w:t>Emitente</w:t>
      </w:r>
      <w:r w:rsidRPr="00046799">
        <w:rPr>
          <w:rFonts w:cs="Tahoma"/>
          <w:szCs w:val="20"/>
        </w:rPr>
        <w:t xml:space="preserve"> reconhece que o registro deste </w:t>
      </w:r>
      <w:r w:rsidR="00C351FB" w:rsidRPr="00046799">
        <w:rPr>
          <w:rFonts w:cs="Tahoma"/>
          <w:szCs w:val="20"/>
        </w:rPr>
        <w:t>Termo de Emissão</w:t>
      </w:r>
      <w:r w:rsidRPr="00046799">
        <w:rPr>
          <w:rFonts w:cs="Tahoma"/>
          <w:szCs w:val="20"/>
        </w:rPr>
        <w:t xml:space="preserve"> perante o Cartório</w:t>
      </w:r>
      <w:r w:rsidR="00C351FB" w:rsidRPr="00046799">
        <w:rPr>
          <w:rFonts w:cs="Tahoma"/>
          <w:szCs w:val="20"/>
        </w:rPr>
        <w:t xml:space="preserve"> Competente</w:t>
      </w:r>
      <w:r w:rsidR="00211BFF" w:rsidRPr="00046799">
        <w:rPr>
          <w:rFonts w:cs="Tahoma"/>
          <w:szCs w:val="20"/>
        </w:rPr>
        <w:t xml:space="preserve"> </w:t>
      </w:r>
      <w:r w:rsidRPr="00046799">
        <w:rPr>
          <w:rFonts w:cs="Tahoma"/>
          <w:szCs w:val="20"/>
        </w:rPr>
        <w:t>é condição para a subscrição e integralização das Notas Comerciais</w:t>
      </w:r>
      <w:r w:rsidR="00C351FB" w:rsidRPr="00046799">
        <w:rPr>
          <w:rFonts w:cs="Tahoma"/>
          <w:szCs w:val="20"/>
        </w:rPr>
        <w:t xml:space="preserve"> Escriturais</w:t>
      </w:r>
      <w:r w:rsidRPr="00046799">
        <w:rPr>
          <w:rFonts w:cs="Tahoma"/>
          <w:szCs w:val="20"/>
        </w:rPr>
        <w:t>.</w:t>
      </w:r>
      <w:bookmarkEnd w:id="22"/>
      <w:r w:rsidR="00E469D1" w:rsidRPr="00046799">
        <w:rPr>
          <w:rFonts w:cs="Tahoma"/>
          <w:szCs w:val="20"/>
        </w:rPr>
        <w:t xml:space="preserve"> </w:t>
      </w:r>
    </w:p>
    <w:bookmarkEnd w:id="10"/>
    <w:p w14:paraId="217CB8B9" w14:textId="3873FD8F" w:rsidR="00810F2C" w:rsidRPr="00A371FD" w:rsidRDefault="00573C69" w:rsidP="00796153">
      <w:pPr>
        <w:pStyle w:val="Level1"/>
        <w:keepNext/>
        <w:suppressAutoHyphens/>
        <w:spacing w:line="288" w:lineRule="auto"/>
        <w:rPr>
          <w:rFonts w:cs="Tahoma"/>
          <w:b/>
          <w:bCs/>
          <w:szCs w:val="20"/>
        </w:rPr>
      </w:pPr>
      <w:r w:rsidRPr="00A371FD">
        <w:rPr>
          <w:rFonts w:cs="Tahoma"/>
          <w:b/>
          <w:bCs/>
          <w:szCs w:val="20"/>
        </w:rPr>
        <w:lastRenderedPageBreak/>
        <w:t>CARACTERÍSTICAS DA EMISSÃO</w:t>
      </w:r>
    </w:p>
    <w:p w14:paraId="48C74C07" w14:textId="77777777" w:rsidR="00A30FDC" w:rsidRPr="00A371FD" w:rsidRDefault="00A30FDC" w:rsidP="00796153">
      <w:pPr>
        <w:pStyle w:val="Level2"/>
        <w:keepNext/>
        <w:suppressAutoHyphens/>
        <w:spacing w:line="288" w:lineRule="auto"/>
        <w:rPr>
          <w:rFonts w:cs="Tahoma"/>
          <w:b/>
          <w:bCs/>
          <w:szCs w:val="20"/>
          <w:lang w:eastAsia="pt-BR"/>
        </w:rPr>
      </w:pPr>
      <w:r w:rsidRPr="00A371FD">
        <w:rPr>
          <w:rFonts w:cs="Tahoma"/>
          <w:b/>
          <w:bCs/>
          <w:szCs w:val="20"/>
          <w:lang w:eastAsia="pt-BR"/>
        </w:rPr>
        <w:t>Objeto Social da Emitente</w:t>
      </w:r>
    </w:p>
    <w:p w14:paraId="20BC7293" w14:textId="19700D19" w:rsidR="001A4D98" w:rsidRPr="00A371FD" w:rsidRDefault="001A4D98" w:rsidP="00796153">
      <w:pPr>
        <w:pStyle w:val="Level3"/>
        <w:suppressAutoHyphens/>
        <w:spacing w:line="288" w:lineRule="auto"/>
        <w:rPr>
          <w:rFonts w:cs="Tahoma"/>
          <w:szCs w:val="20"/>
          <w:lang w:eastAsia="pt-BR"/>
        </w:rPr>
      </w:pPr>
      <w:r w:rsidRPr="00A371FD">
        <w:rPr>
          <w:rFonts w:cs="Tahoma"/>
          <w:szCs w:val="20"/>
          <w:lang w:eastAsia="pt-BR"/>
        </w:rPr>
        <w:t xml:space="preserve">Em </w:t>
      </w:r>
      <w:r w:rsidRPr="00A371FD">
        <w:rPr>
          <w:rFonts w:cs="Tahoma"/>
          <w:szCs w:val="20"/>
        </w:rPr>
        <w:t>conformidade</w:t>
      </w:r>
      <w:r w:rsidRPr="00A371FD">
        <w:rPr>
          <w:rFonts w:cs="Tahoma"/>
          <w:szCs w:val="20"/>
          <w:lang w:eastAsia="pt-BR"/>
        </w:rPr>
        <w:t xml:space="preserve"> com seu </w:t>
      </w:r>
      <w:r w:rsidR="00B94D44">
        <w:rPr>
          <w:rFonts w:cs="Tahoma"/>
          <w:szCs w:val="20"/>
          <w:lang w:eastAsia="pt-BR"/>
        </w:rPr>
        <w:t>contrato</w:t>
      </w:r>
      <w:r w:rsidR="00B94D44" w:rsidRPr="00A371FD">
        <w:rPr>
          <w:rFonts w:cs="Tahoma"/>
          <w:szCs w:val="20"/>
          <w:lang w:eastAsia="pt-BR"/>
        </w:rPr>
        <w:t xml:space="preserve"> </w:t>
      </w:r>
      <w:r w:rsidRPr="00A371FD">
        <w:rPr>
          <w:rFonts w:cs="Tahoma"/>
          <w:szCs w:val="20"/>
          <w:lang w:eastAsia="pt-BR"/>
        </w:rPr>
        <w:t>social, a Emitente tem por objeto social</w:t>
      </w:r>
      <w:r w:rsidR="004F75DA" w:rsidRPr="00A371FD">
        <w:rPr>
          <w:rFonts w:cs="Tahoma"/>
          <w:szCs w:val="20"/>
          <w:lang w:eastAsia="pt-BR"/>
        </w:rPr>
        <w:t>: (a)</w:t>
      </w:r>
      <w:r w:rsidRPr="00A371FD">
        <w:rPr>
          <w:rFonts w:cs="Tahoma"/>
          <w:szCs w:val="20"/>
          <w:lang w:eastAsia="pt-BR"/>
        </w:rPr>
        <w:t xml:space="preserve"> </w:t>
      </w:r>
      <w:r w:rsidR="004F75DA" w:rsidRPr="00A371FD">
        <w:rPr>
          <w:rFonts w:cs="Tahoma"/>
          <w:szCs w:val="20"/>
          <w:lang w:eastAsia="pt-BR"/>
        </w:rPr>
        <w:t xml:space="preserve">o transporte rodoviário de cargas em território nacional e internacional em </w:t>
      </w:r>
      <w:r w:rsidR="00167B8D" w:rsidRPr="00A371FD">
        <w:rPr>
          <w:rFonts w:cs="Tahoma"/>
          <w:szCs w:val="20"/>
          <w:lang w:eastAsia="pt-BR"/>
        </w:rPr>
        <w:t>gera</w:t>
      </w:r>
      <w:r w:rsidR="004F75DA" w:rsidRPr="00A371FD">
        <w:rPr>
          <w:rFonts w:cs="Tahoma"/>
          <w:szCs w:val="20"/>
          <w:lang w:eastAsia="pt-BR"/>
        </w:rPr>
        <w:t xml:space="preserve">l, inclusive de medicamentos, insumos farmacêuticos e aqueles considerados como controlados pela </w:t>
      </w:r>
      <w:r w:rsidR="00A44578" w:rsidRPr="00A371FD">
        <w:rPr>
          <w:rFonts w:cs="Tahoma"/>
          <w:szCs w:val="20"/>
          <w:lang w:eastAsia="pt-BR"/>
        </w:rPr>
        <w:t xml:space="preserve">Agência Nacional da Vigilância Sanitária – </w:t>
      </w:r>
      <w:r w:rsidR="004F75DA" w:rsidRPr="00A371FD">
        <w:rPr>
          <w:rFonts w:cs="Tahoma"/>
          <w:szCs w:val="20"/>
          <w:lang w:eastAsia="pt-BR"/>
        </w:rPr>
        <w:t>ANVISA</w:t>
      </w:r>
      <w:r w:rsidR="00167B8D" w:rsidRPr="00A371FD">
        <w:rPr>
          <w:rFonts w:cs="Tahoma"/>
          <w:szCs w:val="20"/>
          <w:lang w:eastAsia="pt-BR"/>
        </w:rPr>
        <w:t xml:space="preserve">, bem como cosméticos </w:t>
      </w:r>
      <w:r w:rsidR="00772019" w:rsidRPr="00A371FD">
        <w:rPr>
          <w:rFonts w:cs="Tahoma"/>
          <w:szCs w:val="20"/>
          <w:lang w:eastAsia="pt-BR"/>
        </w:rPr>
        <w:t>e matéria-prima para cosméticos, saneantes e matéria prima para saneantes, correlatos e alime</w:t>
      </w:r>
      <w:r w:rsidR="00396906" w:rsidRPr="00A371FD">
        <w:rPr>
          <w:rFonts w:cs="Tahoma"/>
          <w:szCs w:val="20"/>
          <w:lang w:eastAsia="pt-BR"/>
        </w:rPr>
        <w:t>nt</w:t>
      </w:r>
      <w:r w:rsidR="00772019" w:rsidRPr="00A371FD">
        <w:rPr>
          <w:rFonts w:cs="Tahoma"/>
          <w:szCs w:val="20"/>
          <w:lang w:eastAsia="pt-BR"/>
        </w:rPr>
        <w:t>os</w:t>
      </w:r>
      <w:r w:rsidR="00A44578" w:rsidRPr="00A371FD">
        <w:rPr>
          <w:rFonts w:cs="Tahoma"/>
          <w:szCs w:val="20"/>
          <w:lang w:eastAsia="pt-BR"/>
        </w:rPr>
        <w:t xml:space="preserve">; (b) </w:t>
      </w:r>
      <w:r w:rsidR="004426E2" w:rsidRPr="00A371FD">
        <w:rPr>
          <w:rFonts w:cs="Tahoma"/>
          <w:szCs w:val="20"/>
          <w:lang w:eastAsia="pt-BR"/>
        </w:rPr>
        <w:t>prestação de serviços de carga e descarga de produtos e mercadorias de qualquer espécie</w:t>
      </w:r>
      <w:r w:rsidR="00C56905" w:rsidRPr="00A371FD">
        <w:rPr>
          <w:rFonts w:cs="Tahoma"/>
          <w:szCs w:val="20"/>
          <w:lang w:eastAsia="pt-BR"/>
        </w:rPr>
        <w:t xml:space="preserve">; (c) aluguel ou locação de veículos, caminhões, reboques, semirreboques, com ou sem condutor; </w:t>
      </w:r>
      <w:r w:rsidR="002B2DEE" w:rsidRPr="00A371FD">
        <w:rPr>
          <w:rFonts w:cs="Tahoma"/>
          <w:szCs w:val="20"/>
          <w:lang w:eastAsia="pt-BR"/>
        </w:rPr>
        <w:t xml:space="preserve">e (d) a participação, na qualidade de sócia ou acionista, no capital de outras sociedades, mesmo que de outros setores econômicos, mediante </w:t>
      </w:r>
      <w:r w:rsidR="00081DB2" w:rsidRPr="00A371FD">
        <w:rPr>
          <w:rFonts w:cs="Tahoma"/>
          <w:szCs w:val="20"/>
          <w:lang w:eastAsia="pt-BR"/>
        </w:rPr>
        <w:t>a aplicação de recursos próprios, de sócios ou ince</w:t>
      </w:r>
      <w:r w:rsidR="00A3503C" w:rsidRPr="00A371FD">
        <w:rPr>
          <w:rFonts w:cs="Tahoma"/>
          <w:szCs w:val="20"/>
          <w:lang w:eastAsia="pt-BR"/>
        </w:rPr>
        <w:t>ntivos fiscais.</w:t>
      </w:r>
      <w:r w:rsidR="0068006C" w:rsidRPr="00A371FD">
        <w:rPr>
          <w:rFonts w:cs="Tahoma"/>
          <w:szCs w:val="20"/>
          <w:lang w:eastAsia="pt-BR"/>
        </w:rPr>
        <w:t xml:space="preserve"> </w:t>
      </w:r>
    </w:p>
    <w:p w14:paraId="7884368F" w14:textId="77777777" w:rsidR="00577540" w:rsidRPr="00A371FD" w:rsidRDefault="00573C69" w:rsidP="00796153">
      <w:pPr>
        <w:pStyle w:val="Level2"/>
        <w:keepNext/>
        <w:suppressAutoHyphens/>
        <w:spacing w:line="288" w:lineRule="auto"/>
        <w:rPr>
          <w:rFonts w:cs="Tahoma"/>
          <w:b/>
          <w:bCs/>
          <w:szCs w:val="20"/>
          <w:lang w:eastAsia="pt-BR"/>
        </w:rPr>
      </w:pPr>
      <w:r w:rsidRPr="00A371FD">
        <w:rPr>
          <w:rFonts w:cs="Tahoma"/>
          <w:b/>
          <w:bCs/>
          <w:szCs w:val="20"/>
          <w:lang w:eastAsia="pt-BR"/>
        </w:rPr>
        <w:t>Número da Emissão</w:t>
      </w:r>
    </w:p>
    <w:p w14:paraId="032DFEE5" w14:textId="77777777" w:rsidR="00577540" w:rsidRPr="00A371FD" w:rsidRDefault="00573C69" w:rsidP="00796153">
      <w:pPr>
        <w:pStyle w:val="Level3"/>
        <w:suppressAutoHyphens/>
        <w:spacing w:line="288" w:lineRule="auto"/>
        <w:rPr>
          <w:rFonts w:cs="Tahoma"/>
          <w:szCs w:val="20"/>
          <w:lang w:eastAsia="pt-BR"/>
        </w:rPr>
      </w:pPr>
      <w:r w:rsidRPr="00A371FD">
        <w:rPr>
          <w:rFonts w:cs="Tahoma"/>
          <w:szCs w:val="20"/>
          <w:lang w:eastAsia="pt-BR"/>
        </w:rPr>
        <w:t xml:space="preserve">A presente Emissão representa a </w:t>
      </w:r>
      <w:r w:rsidR="00E228D8" w:rsidRPr="00A371FD">
        <w:rPr>
          <w:rFonts w:cs="Tahoma"/>
          <w:szCs w:val="20"/>
          <w:lang w:eastAsia="pt-BR"/>
        </w:rPr>
        <w:t>1ª (primeira)</w:t>
      </w:r>
      <w:r w:rsidRPr="00A371FD">
        <w:rPr>
          <w:rFonts w:cs="Tahoma"/>
          <w:szCs w:val="20"/>
          <w:lang w:eastAsia="pt-BR"/>
        </w:rPr>
        <w:t xml:space="preserve"> emissão de </w:t>
      </w:r>
      <w:r w:rsidR="0089798F" w:rsidRPr="00A371FD">
        <w:rPr>
          <w:rFonts w:cs="Tahoma"/>
          <w:szCs w:val="20"/>
          <w:lang w:eastAsia="pt-BR"/>
        </w:rPr>
        <w:t>notas comerciais</w:t>
      </w:r>
      <w:r w:rsidRPr="00A371FD">
        <w:rPr>
          <w:rFonts w:cs="Tahoma"/>
          <w:szCs w:val="20"/>
          <w:lang w:eastAsia="pt-BR"/>
        </w:rPr>
        <w:t xml:space="preserve"> </w:t>
      </w:r>
      <w:r w:rsidR="00B97F57" w:rsidRPr="00A371FD">
        <w:rPr>
          <w:rFonts w:cs="Tahoma"/>
          <w:szCs w:val="20"/>
          <w:lang w:eastAsia="pt-BR"/>
        </w:rPr>
        <w:t xml:space="preserve">escriturais </w:t>
      </w:r>
      <w:r w:rsidRPr="00A371FD">
        <w:rPr>
          <w:rFonts w:cs="Tahoma"/>
          <w:szCs w:val="20"/>
          <w:lang w:eastAsia="pt-BR"/>
        </w:rPr>
        <w:t xml:space="preserve">da </w:t>
      </w:r>
      <w:r w:rsidR="0072694B" w:rsidRPr="00A371FD">
        <w:rPr>
          <w:rFonts w:cs="Tahoma"/>
          <w:szCs w:val="20"/>
          <w:lang w:eastAsia="pt-BR"/>
        </w:rPr>
        <w:t>Emitente</w:t>
      </w:r>
      <w:r w:rsidRPr="00A371FD">
        <w:rPr>
          <w:rFonts w:cs="Tahoma"/>
          <w:szCs w:val="20"/>
          <w:lang w:eastAsia="pt-BR"/>
        </w:rPr>
        <w:t xml:space="preserve">. </w:t>
      </w:r>
    </w:p>
    <w:p w14:paraId="16983CE2" w14:textId="77777777" w:rsidR="00577540" w:rsidRPr="00A371FD" w:rsidRDefault="00573C69" w:rsidP="00796153">
      <w:pPr>
        <w:pStyle w:val="Level2"/>
        <w:keepNext/>
        <w:suppressAutoHyphens/>
        <w:spacing w:line="288" w:lineRule="auto"/>
        <w:rPr>
          <w:rFonts w:cs="Tahoma"/>
          <w:b/>
          <w:bCs/>
          <w:szCs w:val="20"/>
          <w:lang w:eastAsia="pt-BR"/>
        </w:rPr>
      </w:pPr>
      <w:r w:rsidRPr="00A371FD">
        <w:rPr>
          <w:rFonts w:cs="Tahoma"/>
          <w:b/>
          <w:bCs/>
          <w:szCs w:val="20"/>
          <w:lang w:eastAsia="pt-BR"/>
        </w:rPr>
        <w:t>Valor Total da Emissão</w:t>
      </w:r>
    </w:p>
    <w:p w14:paraId="69646B97" w14:textId="0DB423A1" w:rsidR="00577540" w:rsidRPr="00A371FD" w:rsidRDefault="00573C69" w:rsidP="00796153">
      <w:pPr>
        <w:pStyle w:val="Level3"/>
        <w:suppressAutoHyphens/>
        <w:spacing w:line="288" w:lineRule="auto"/>
        <w:rPr>
          <w:rFonts w:cs="Tahoma"/>
          <w:szCs w:val="20"/>
          <w:lang w:eastAsia="pt-BR"/>
        </w:rPr>
      </w:pPr>
      <w:r w:rsidRPr="00A371FD">
        <w:rPr>
          <w:rFonts w:cs="Tahoma"/>
          <w:szCs w:val="20"/>
          <w:lang w:eastAsia="pt-BR"/>
        </w:rPr>
        <w:t>O valor total da Emissão será de R$</w:t>
      </w:r>
      <w:r w:rsidR="00A672CA" w:rsidRPr="00A371FD">
        <w:rPr>
          <w:rFonts w:cs="Tahoma"/>
          <w:szCs w:val="20"/>
          <w:lang w:eastAsia="pt-BR"/>
        </w:rPr>
        <w:t>100</w:t>
      </w:r>
      <w:r w:rsidR="00C67335" w:rsidRPr="00A371FD">
        <w:rPr>
          <w:rFonts w:cs="Tahoma"/>
          <w:szCs w:val="20"/>
          <w:lang w:eastAsia="pt-BR"/>
        </w:rPr>
        <w:t>.000.000,00</w:t>
      </w:r>
      <w:r w:rsidR="007C6FAB" w:rsidRPr="00A371FD">
        <w:rPr>
          <w:rFonts w:cs="Tahoma"/>
          <w:szCs w:val="20"/>
          <w:lang w:eastAsia="pt-BR"/>
        </w:rPr>
        <w:t xml:space="preserve"> (</w:t>
      </w:r>
      <w:r w:rsidR="00A672CA" w:rsidRPr="00A371FD">
        <w:rPr>
          <w:rFonts w:cs="Tahoma"/>
          <w:szCs w:val="20"/>
          <w:lang w:eastAsia="pt-BR"/>
        </w:rPr>
        <w:t xml:space="preserve">cem </w:t>
      </w:r>
      <w:r w:rsidR="00C67335" w:rsidRPr="00A371FD">
        <w:rPr>
          <w:rFonts w:cs="Tahoma"/>
          <w:szCs w:val="20"/>
          <w:lang w:eastAsia="pt-BR"/>
        </w:rPr>
        <w:t>milhões de</w:t>
      </w:r>
      <w:r w:rsidR="007C6FAB" w:rsidRPr="00A371FD">
        <w:rPr>
          <w:rFonts w:cs="Tahoma"/>
          <w:szCs w:val="20"/>
          <w:lang w:eastAsia="pt-BR"/>
        </w:rPr>
        <w:t xml:space="preserve"> reais)</w:t>
      </w:r>
      <w:r w:rsidR="007F53B6" w:rsidRPr="00A371FD">
        <w:rPr>
          <w:rFonts w:cs="Tahoma"/>
          <w:szCs w:val="20"/>
          <w:lang w:eastAsia="pt-BR"/>
        </w:rPr>
        <w:t>,</w:t>
      </w:r>
      <w:r w:rsidR="0089798F" w:rsidRPr="00A371FD">
        <w:rPr>
          <w:rFonts w:cs="Tahoma"/>
          <w:szCs w:val="20"/>
          <w:lang w:eastAsia="pt-BR"/>
        </w:rPr>
        <w:t xml:space="preserve"> </w:t>
      </w:r>
      <w:r w:rsidRPr="00A371FD">
        <w:rPr>
          <w:rFonts w:cs="Tahoma"/>
          <w:szCs w:val="20"/>
          <w:lang w:eastAsia="pt-BR"/>
        </w:rPr>
        <w:t>na Data de Emissão (conforme definido abaixo)</w:t>
      </w:r>
      <w:r w:rsidR="00C351FB" w:rsidRPr="00A371FD">
        <w:rPr>
          <w:rFonts w:cs="Tahoma"/>
          <w:szCs w:val="20"/>
          <w:lang w:eastAsia="pt-BR"/>
        </w:rPr>
        <w:t xml:space="preserve">, sendo R$ 60.000.000,00 (sessenta milhões) </w:t>
      </w:r>
      <w:r w:rsidR="00E03DD0">
        <w:rPr>
          <w:rFonts w:cs="Tahoma"/>
          <w:szCs w:val="20"/>
          <w:lang w:eastAsia="pt-BR"/>
        </w:rPr>
        <w:t xml:space="preserve">referentes às </w:t>
      </w:r>
      <w:r w:rsidR="00C351FB" w:rsidRPr="00A371FD">
        <w:rPr>
          <w:rFonts w:cs="Tahoma"/>
          <w:szCs w:val="20"/>
          <w:lang w:eastAsia="pt-BR"/>
        </w:rPr>
        <w:t xml:space="preserve">Notas Comerciais Escriturais da </w:t>
      </w:r>
      <w:r w:rsidR="00036A05" w:rsidRPr="00A371FD">
        <w:rPr>
          <w:rFonts w:cs="Tahoma"/>
          <w:szCs w:val="20"/>
          <w:lang w:eastAsia="pt-BR"/>
        </w:rPr>
        <w:t>p</w:t>
      </w:r>
      <w:r w:rsidR="00C351FB" w:rsidRPr="00A371FD">
        <w:rPr>
          <w:rFonts w:cs="Tahoma"/>
          <w:szCs w:val="20"/>
          <w:lang w:eastAsia="pt-BR"/>
        </w:rPr>
        <w:t xml:space="preserve">rimeira </w:t>
      </w:r>
      <w:r w:rsidR="00036A05" w:rsidRPr="00A371FD">
        <w:rPr>
          <w:rFonts w:cs="Tahoma"/>
          <w:szCs w:val="20"/>
          <w:lang w:eastAsia="pt-BR"/>
        </w:rPr>
        <w:t>s</w:t>
      </w:r>
      <w:r w:rsidR="00C351FB" w:rsidRPr="00A371FD">
        <w:rPr>
          <w:rFonts w:cs="Tahoma"/>
          <w:szCs w:val="20"/>
          <w:lang w:eastAsia="pt-BR"/>
        </w:rPr>
        <w:t xml:space="preserve">érie </w:t>
      </w:r>
      <w:r w:rsidR="00036A05" w:rsidRPr="00A371FD">
        <w:rPr>
          <w:rFonts w:cs="Tahoma"/>
          <w:szCs w:val="20"/>
          <w:lang w:eastAsia="pt-BR"/>
        </w:rPr>
        <w:t>(“</w:t>
      </w:r>
      <w:r w:rsidR="00036A05" w:rsidRPr="00B61DBC">
        <w:rPr>
          <w:rFonts w:cs="Tahoma"/>
          <w:b/>
          <w:bCs/>
          <w:szCs w:val="20"/>
          <w:lang w:eastAsia="pt-BR"/>
        </w:rPr>
        <w:t>Notas Comerciais Escriturais da Primeira Série</w:t>
      </w:r>
      <w:r w:rsidR="00036A05" w:rsidRPr="00A371FD">
        <w:rPr>
          <w:rFonts w:cs="Tahoma"/>
          <w:szCs w:val="20"/>
          <w:lang w:eastAsia="pt-BR"/>
        </w:rPr>
        <w:t xml:space="preserve">”) </w:t>
      </w:r>
      <w:r w:rsidR="00C351FB" w:rsidRPr="00A371FD">
        <w:rPr>
          <w:rFonts w:cs="Tahoma"/>
          <w:szCs w:val="20"/>
          <w:lang w:eastAsia="pt-BR"/>
        </w:rPr>
        <w:t xml:space="preserve">e R$ 40.000.000,00 (quarenta milhões de reais) </w:t>
      </w:r>
      <w:r w:rsidR="00E03DD0">
        <w:rPr>
          <w:rFonts w:cs="Tahoma"/>
          <w:szCs w:val="20"/>
          <w:lang w:eastAsia="pt-BR"/>
        </w:rPr>
        <w:t xml:space="preserve">referentes às </w:t>
      </w:r>
      <w:r w:rsidR="00C351FB" w:rsidRPr="00A371FD">
        <w:rPr>
          <w:rFonts w:cs="Tahoma"/>
          <w:szCs w:val="20"/>
          <w:lang w:eastAsia="pt-BR"/>
        </w:rPr>
        <w:t xml:space="preserve">Notas Comerciais Escriturais da </w:t>
      </w:r>
      <w:r w:rsidR="00036A05" w:rsidRPr="00A371FD">
        <w:rPr>
          <w:rFonts w:cs="Tahoma"/>
          <w:szCs w:val="20"/>
          <w:lang w:eastAsia="pt-BR"/>
        </w:rPr>
        <w:t>s</w:t>
      </w:r>
      <w:r w:rsidR="00C351FB" w:rsidRPr="00A371FD">
        <w:rPr>
          <w:rFonts w:cs="Tahoma"/>
          <w:szCs w:val="20"/>
          <w:lang w:eastAsia="pt-BR"/>
        </w:rPr>
        <w:t xml:space="preserve">egunda </w:t>
      </w:r>
      <w:r w:rsidR="00036A05" w:rsidRPr="00A371FD">
        <w:rPr>
          <w:rFonts w:cs="Tahoma"/>
          <w:szCs w:val="20"/>
          <w:lang w:eastAsia="pt-BR"/>
        </w:rPr>
        <w:t>s</w:t>
      </w:r>
      <w:r w:rsidR="00C351FB" w:rsidRPr="00A371FD">
        <w:rPr>
          <w:rFonts w:cs="Tahoma"/>
          <w:szCs w:val="20"/>
          <w:lang w:eastAsia="pt-BR"/>
        </w:rPr>
        <w:t>érie</w:t>
      </w:r>
      <w:r w:rsidRPr="00A371FD">
        <w:rPr>
          <w:rFonts w:cs="Tahoma"/>
          <w:szCs w:val="20"/>
          <w:lang w:eastAsia="pt-BR"/>
        </w:rPr>
        <w:t> (</w:t>
      </w:r>
      <w:r w:rsidR="00036A05" w:rsidRPr="00A371FD">
        <w:rPr>
          <w:rFonts w:cs="Tahoma"/>
          <w:szCs w:val="20"/>
          <w:lang w:eastAsia="pt-BR"/>
        </w:rPr>
        <w:t>“</w:t>
      </w:r>
      <w:r w:rsidR="00036A05" w:rsidRPr="00B61DBC">
        <w:rPr>
          <w:rFonts w:cs="Tahoma"/>
          <w:b/>
          <w:bCs/>
          <w:szCs w:val="20"/>
          <w:lang w:eastAsia="pt-BR"/>
        </w:rPr>
        <w:t>Notas Comerciais Escriturais da Segunda Série</w:t>
      </w:r>
      <w:r w:rsidR="00036A05" w:rsidRPr="00A371FD">
        <w:rPr>
          <w:rFonts w:cs="Tahoma"/>
          <w:szCs w:val="20"/>
          <w:lang w:eastAsia="pt-BR"/>
        </w:rPr>
        <w:t>”</w:t>
      </w:r>
      <w:r w:rsidR="00FC3A02" w:rsidRPr="00A371FD">
        <w:rPr>
          <w:rFonts w:cs="Tahoma"/>
          <w:szCs w:val="20"/>
          <w:lang w:eastAsia="pt-BR"/>
        </w:rPr>
        <w:t xml:space="preserve"> e, em conjunto com as Notas Comerciais Escriturais da Primeira Série, as “</w:t>
      </w:r>
      <w:r w:rsidR="00FC3A02" w:rsidRPr="00B61DBC">
        <w:rPr>
          <w:rFonts w:cs="Tahoma"/>
          <w:b/>
          <w:bCs/>
          <w:szCs w:val="20"/>
          <w:lang w:eastAsia="pt-BR"/>
        </w:rPr>
        <w:t>Notas Comerciais Escriturais</w:t>
      </w:r>
      <w:r w:rsidR="00FC3A02" w:rsidRPr="00A371FD">
        <w:rPr>
          <w:rFonts w:cs="Tahoma"/>
          <w:szCs w:val="20"/>
          <w:lang w:eastAsia="pt-BR"/>
        </w:rPr>
        <w:t>”)</w:t>
      </w:r>
      <w:r w:rsidR="00036A05" w:rsidRPr="00A371FD">
        <w:rPr>
          <w:rFonts w:cs="Tahoma"/>
          <w:szCs w:val="20"/>
          <w:lang w:eastAsia="pt-BR"/>
        </w:rPr>
        <w:t xml:space="preserve"> </w:t>
      </w:r>
      <w:r w:rsidR="00FC3A02" w:rsidRPr="00A371FD">
        <w:rPr>
          <w:rFonts w:cs="Tahoma"/>
          <w:szCs w:val="20"/>
          <w:lang w:eastAsia="pt-BR"/>
        </w:rPr>
        <w:t>(</w:t>
      </w:r>
      <w:r w:rsidRPr="00A371FD">
        <w:rPr>
          <w:rFonts w:cs="Tahoma"/>
          <w:szCs w:val="20"/>
          <w:lang w:eastAsia="pt-BR"/>
        </w:rPr>
        <w:t>“</w:t>
      </w:r>
      <w:r w:rsidRPr="00A371FD">
        <w:rPr>
          <w:rFonts w:cs="Tahoma"/>
          <w:b/>
          <w:bCs/>
          <w:szCs w:val="20"/>
          <w:lang w:eastAsia="pt-BR"/>
        </w:rPr>
        <w:t>Valor Total da Emissão</w:t>
      </w:r>
      <w:r w:rsidRPr="00A371FD">
        <w:rPr>
          <w:rFonts w:cs="Tahoma"/>
          <w:szCs w:val="20"/>
          <w:lang w:eastAsia="pt-BR"/>
        </w:rPr>
        <w:t>”).</w:t>
      </w:r>
    </w:p>
    <w:p w14:paraId="4C806742" w14:textId="77777777" w:rsidR="00577540" w:rsidRPr="00A371FD" w:rsidRDefault="00573C69" w:rsidP="00796153">
      <w:pPr>
        <w:pStyle w:val="Level2"/>
        <w:keepNext/>
        <w:suppressAutoHyphens/>
        <w:spacing w:line="288" w:lineRule="auto"/>
        <w:rPr>
          <w:rFonts w:cs="Tahoma"/>
          <w:b/>
          <w:bCs/>
          <w:szCs w:val="20"/>
          <w:lang w:eastAsia="pt-BR"/>
        </w:rPr>
      </w:pPr>
      <w:r w:rsidRPr="00A371FD">
        <w:rPr>
          <w:rFonts w:cs="Tahoma"/>
          <w:b/>
          <w:bCs/>
          <w:szCs w:val="20"/>
          <w:lang w:eastAsia="pt-BR"/>
        </w:rPr>
        <w:t>Número de Séries</w:t>
      </w:r>
    </w:p>
    <w:p w14:paraId="75061BED" w14:textId="4B95B738" w:rsidR="00577540" w:rsidRPr="00A371FD" w:rsidRDefault="00573C69" w:rsidP="00796153">
      <w:pPr>
        <w:pStyle w:val="Level3"/>
        <w:suppressAutoHyphens/>
        <w:spacing w:line="288" w:lineRule="auto"/>
        <w:rPr>
          <w:rFonts w:cs="Tahoma"/>
          <w:b/>
          <w:bCs/>
          <w:szCs w:val="20"/>
          <w:lang w:eastAsia="pt-BR"/>
        </w:rPr>
      </w:pPr>
      <w:r w:rsidRPr="00A371FD">
        <w:rPr>
          <w:rFonts w:cs="Tahoma"/>
          <w:szCs w:val="20"/>
          <w:lang w:eastAsia="pt-BR"/>
        </w:rPr>
        <w:t xml:space="preserve">A Emissão será realizada em </w:t>
      </w:r>
      <w:r w:rsidR="00692956">
        <w:rPr>
          <w:rFonts w:cs="Tahoma"/>
          <w:szCs w:val="20"/>
          <w:lang w:eastAsia="pt-BR"/>
        </w:rPr>
        <w:t xml:space="preserve">até </w:t>
      </w:r>
      <w:r w:rsidR="00B20A96" w:rsidRPr="00A371FD">
        <w:rPr>
          <w:rFonts w:cs="Tahoma"/>
          <w:szCs w:val="20"/>
          <w:lang w:eastAsia="pt-BR"/>
        </w:rPr>
        <w:t>2 (</w:t>
      </w:r>
      <w:r w:rsidR="00A672CA" w:rsidRPr="00A371FD">
        <w:rPr>
          <w:rFonts w:cs="Tahoma"/>
          <w:szCs w:val="20"/>
          <w:lang w:eastAsia="pt-BR"/>
        </w:rPr>
        <w:t>duas</w:t>
      </w:r>
      <w:r w:rsidR="00B20A96" w:rsidRPr="00A371FD">
        <w:rPr>
          <w:rFonts w:cs="Tahoma"/>
          <w:szCs w:val="20"/>
          <w:lang w:eastAsia="pt-BR"/>
        </w:rPr>
        <w:t>)</w:t>
      </w:r>
      <w:r w:rsidR="00A672CA" w:rsidRPr="00A371FD">
        <w:rPr>
          <w:rFonts w:cs="Tahoma"/>
          <w:szCs w:val="20"/>
          <w:lang w:eastAsia="pt-BR"/>
        </w:rPr>
        <w:t xml:space="preserve"> </w:t>
      </w:r>
      <w:r w:rsidRPr="00A371FD">
        <w:rPr>
          <w:rFonts w:cs="Tahoma"/>
          <w:szCs w:val="20"/>
          <w:lang w:eastAsia="pt-BR"/>
        </w:rPr>
        <w:t>série</w:t>
      </w:r>
      <w:r w:rsidR="00A672CA" w:rsidRPr="00A371FD">
        <w:rPr>
          <w:rFonts w:cs="Tahoma"/>
          <w:szCs w:val="20"/>
          <w:lang w:eastAsia="pt-BR"/>
        </w:rPr>
        <w:t>s</w:t>
      </w:r>
      <w:r w:rsidRPr="00A371FD">
        <w:rPr>
          <w:rFonts w:cs="Tahoma"/>
          <w:szCs w:val="20"/>
          <w:lang w:eastAsia="pt-BR"/>
        </w:rPr>
        <w:t>.</w:t>
      </w:r>
    </w:p>
    <w:p w14:paraId="066A41D8" w14:textId="77777777" w:rsidR="00506C2A" w:rsidRPr="00A371FD" w:rsidRDefault="00573C69" w:rsidP="00796153">
      <w:pPr>
        <w:pStyle w:val="Level2"/>
        <w:keepNext/>
        <w:suppressAutoHyphens/>
        <w:spacing w:line="288" w:lineRule="auto"/>
        <w:rPr>
          <w:rFonts w:cs="Tahoma"/>
          <w:b/>
          <w:bCs/>
          <w:szCs w:val="20"/>
          <w:lang w:eastAsia="pt-BR"/>
        </w:rPr>
      </w:pPr>
      <w:r w:rsidRPr="00A371FD">
        <w:rPr>
          <w:rFonts w:cs="Tahoma"/>
          <w:b/>
          <w:bCs/>
          <w:szCs w:val="20"/>
          <w:lang w:eastAsia="pt-BR"/>
        </w:rPr>
        <w:t>Quantidade de Notas Comerciais</w:t>
      </w:r>
      <w:r w:rsidR="00774354" w:rsidRPr="00A371FD">
        <w:rPr>
          <w:rFonts w:cs="Tahoma"/>
          <w:b/>
          <w:bCs/>
          <w:szCs w:val="20"/>
          <w:lang w:eastAsia="pt-BR"/>
        </w:rPr>
        <w:t xml:space="preserve"> Escriturais</w:t>
      </w:r>
    </w:p>
    <w:p w14:paraId="356CC0EE" w14:textId="71C8B744" w:rsidR="00506C2A" w:rsidRPr="00A371FD" w:rsidRDefault="00573C69" w:rsidP="00796153">
      <w:pPr>
        <w:pStyle w:val="Level3"/>
        <w:suppressAutoHyphens/>
        <w:spacing w:line="288" w:lineRule="auto"/>
        <w:rPr>
          <w:rFonts w:cs="Tahoma"/>
          <w:b/>
          <w:bCs/>
          <w:szCs w:val="20"/>
          <w:lang w:eastAsia="pt-BR"/>
        </w:rPr>
      </w:pPr>
      <w:r w:rsidRPr="00A371FD">
        <w:rPr>
          <w:rFonts w:cs="Tahoma"/>
          <w:szCs w:val="20"/>
          <w:lang w:eastAsia="pt-BR"/>
        </w:rPr>
        <w:t xml:space="preserve">Serão emitidas </w:t>
      </w:r>
      <w:r w:rsidR="00692956">
        <w:rPr>
          <w:rFonts w:cs="Tahoma"/>
          <w:szCs w:val="20"/>
          <w:lang w:eastAsia="pt-BR"/>
        </w:rPr>
        <w:t xml:space="preserve">até </w:t>
      </w:r>
      <w:r w:rsidR="00A672CA" w:rsidRPr="00A371FD">
        <w:rPr>
          <w:rFonts w:cs="Tahoma"/>
          <w:szCs w:val="20"/>
          <w:lang w:eastAsia="pt-BR"/>
        </w:rPr>
        <w:t>100</w:t>
      </w:r>
      <w:r w:rsidR="00FE03D4" w:rsidRPr="00A371FD">
        <w:rPr>
          <w:rFonts w:cs="Tahoma"/>
          <w:szCs w:val="20"/>
          <w:lang w:eastAsia="pt-BR"/>
        </w:rPr>
        <w:t>.000</w:t>
      </w:r>
      <w:r w:rsidRPr="00A371FD">
        <w:rPr>
          <w:rFonts w:cs="Tahoma"/>
          <w:szCs w:val="20"/>
          <w:lang w:eastAsia="pt-BR"/>
        </w:rPr>
        <w:t xml:space="preserve"> (</w:t>
      </w:r>
      <w:r w:rsidR="00A672CA" w:rsidRPr="00A371FD">
        <w:rPr>
          <w:rFonts w:cs="Tahoma"/>
          <w:szCs w:val="20"/>
          <w:lang w:eastAsia="pt-BR"/>
        </w:rPr>
        <w:t xml:space="preserve">cem </w:t>
      </w:r>
      <w:r w:rsidR="00C67335" w:rsidRPr="00A371FD">
        <w:rPr>
          <w:rFonts w:cs="Tahoma"/>
          <w:szCs w:val="20"/>
          <w:lang w:eastAsia="pt-BR"/>
        </w:rPr>
        <w:t>mil</w:t>
      </w:r>
      <w:r w:rsidRPr="00A371FD">
        <w:rPr>
          <w:rFonts w:cs="Tahoma"/>
          <w:szCs w:val="20"/>
          <w:lang w:eastAsia="pt-BR"/>
        </w:rPr>
        <w:t>) Notas Comerciais</w:t>
      </w:r>
      <w:r w:rsidR="00774354" w:rsidRPr="00A371FD">
        <w:rPr>
          <w:rFonts w:cs="Tahoma"/>
          <w:szCs w:val="20"/>
          <w:lang w:eastAsia="pt-BR"/>
        </w:rPr>
        <w:t xml:space="preserve"> Escriturais</w:t>
      </w:r>
      <w:r w:rsidR="00A672CA" w:rsidRPr="00A371FD">
        <w:rPr>
          <w:rFonts w:cs="Tahoma"/>
          <w:szCs w:val="20"/>
          <w:lang w:eastAsia="pt-BR"/>
        </w:rPr>
        <w:t xml:space="preserve">, sendo 60.000 (sessenta mil) </w:t>
      </w:r>
      <w:r w:rsidR="00C351FB" w:rsidRPr="00A371FD">
        <w:rPr>
          <w:rFonts w:cs="Tahoma"/>
          <w:szCs w:val="20"/>
          <w:lang w:eastAsia="pt-BR"/>
        </w:rPr>
        <w:t xml:space="preserve">Notas Comerciais Escriturais da Primeira Série </w:t>
      </w:r>
      <w:r w:rsidR="00A672CA" w:rsidRPr="00A371FD">
        <w:rPr>
          <w:rFonts w:cs="Tahoma"/>
          <w:szCs w:val="20"/>
          <w:lang w:eastAsia="pt-BR"/>
        </w:rPr>
        <w:t xml:space="preserve">e 40.000 (quarenta mil) </w:t>
      </w:r>
      <w:r w:rsidR="00C351FB" w:rsidRPr="00A371FD">
        <w:rPr>
          <w:rFonts w:cs="Tahoma"/>
          <w:szCs w:val="20"/>
          <w:lang w:eastAsia="pt-BR"/>
        </w:rPr>
        <w:t>Notas Comerciais Escriturais da Segunda Série</w:t>
      </w:r>
      <w:r w:rsidR="00A672CA" w:rsidRPr="00A371FD">
        <w:rPr>
          <w:rFonts w:cs="Tahoma"/>
          <w:szCs w:val="20"/>
          <w:lang w:eastAsia="pt-BR"/>
        </w:rPr>
        <w:t>.</w:t>
      </w:r>
    </w:p>
    <w:p w14:paraId="28322C8D" w14:textId="77777777" w:rsidR="00426A87" w:rsidRPr="00A371FD" w:rsidRDefault="00573C69" w:rsidP="00796153">
      <w:pPr>
        <w:pStyle w:val="Level2"/>
        <w:keepNext/>
        <w:suppressAutoHyphens/>
        <w:spacing w:line="288" w:lineRule="auto"/>
        <w:rPr>
          <w:rFonts w:cs="Tahoma"/>
          <w:b/>
          <w:bCs/>
          <w:szCs w:val="20"/>
          <w:lang w:eastAsia="pt-BR"/>
        </w:rPr>
      </w:pPr>
      <w:r w:rsidRPr="00A371FD">
        <w:rPr>
          <w:rFonts w:cs="Tahoma"/>
          <w:b/>
          <w:bCs/>
          <w:szCs w:val="20"/>
          <w:lang w:eastAsia="pt-BR"/>
        </w:rPr>
        <w:t>Valor Nominal Unitário</w:t>
      </w:r>
    </w:p>
    <w:p w14:paraId="27E3D8A5" w14:textId="71211408" w:rsidR="002475F9" w:rsidRPr="00A371FD" w:rsidRDefault="00573C69" w:rsidP="00796153">
      <w:pPr>
        <w:pStyle w:val="Level3"/>
        <w:suppressAutoHyphens/>
        <w:spacing w:line="288" w:lineRule="auto"/>
        <w:rPr>
          <w:rFonts w:cs="Tahoma"/>
          <w:b/>
          <w:bCs/>
          <w:szCs w:val="20"/>
          <w:lang w:eastAsia="pt-BR"/>
        </w:rPr>
      </w:pPr>
      <w:r w:rsidRPr="00A371FD">
        <w:rPr>
          <w:rFonts w:cs="Tahoma"/>
          <w:szCs w:val="20"/>
          <w:lang w:eastAsia="pt-BR"/>
        </w:rPr>
        <w:t xml:space="preserve">O valor nominal unitário das Notas Comerciais </w:t>
      </w:r>
      <w:r w:rsidR="00774354" w:rsidRPr="00A371FD">
        <w:rPr>
          <w:rFonts w:cs="Tahoma"/>
          <w:szCs w:val="20"/>
          <w:lang w:eastAsia="pt-BR"/>
        </w:rPr>
        <w:t xml:space="preserve">Escriturais </w:t>
      </w:r>
      <w:r w:rsidRPr="00A371FD">
        <w:rPr>
          <w:rFonts w:cs="Tahoma"/>
          <w:szCs w:val="20"/>
          <w:lang w:eastAsia="pt-BR"/>
        </w:rPr>
        <w:t>será de R$</w:t>
      </w:r>
      <w:r w:rsidR="00404066" w:rsidRPr="00A371FD">
        <w:rPr>
          <w:rFonts w:cs="Tahoma"/>
          <w:szCs w:val="20"/>
          <w:lang w:eastAsia="pt-BR"/>
        </w:rPr>
        <w:t>1.000,00 (mil reais)</w:t>
      </w:r>
      <w:r w:rsidRPr="00A371FD">
        <w:rPr>
          <w:rFonts w:cs="Tahoma"/>
          <w:szCs w:val="20"/>
          <w:lang w:eastAsia="pt-BR"/>
        </w:rPr>
        <w:t xml:space="preserve"> na Data de Emissão (“</w:t>
      </w:r>
      <w:r w:rsidRPr="00A371FD">
        <w:rPr>
          <w:rFonts w:cs="Tahoma"/>
          <w:b/>
          <w:bCs/>
          <w:szCs w:val="20"/>
          <w:lang w:eastAsia="pt-BR"/>
        </w:rPr>
        <w:t>Valor Nominal Unitário</w:t>
      </w:r>
      <w:r w:rsidRPr="00A371FD">
        <w:rPr>
          <w:rFonts w:cs="Tahoma"/>
          <w:szCs w:val="20"/>
          <w:lang w:eastAsia="pt-BR"/>
        </w:rPr>
        <w:t>”)</w:t>
      </w:r>
      <w:r w:rsidR="003E6943" w:rsidRPr="00A371FD">
        <w:rPr>
          <w:rFonts w:cs="Tahoma"/>
          <w:szCs w:val="20"/>
          <w:lang w:eastAsia="pt-BR"/>
        </w:rPr>
        <w:t>.</w:t>
      </w:r>
      <w:r w:rsidRPr="00A371FD">
        <w:rPr>
          <w:rFonts w:cs="Tahoma"/>
          <w:szCs w:val="20"/>
          <w:lang w:eastAsia="pt-BR"/>
        </w:rPr>
        <w:t xml:space="preserve"> </w:t>
      </w:r>
    </w:p>
    <w:p w14:paraId="6AFAE6FD" w14:textId="77777777" w:rsidR="00577540" w:rsidRPr="00AD1B05" w:rsidRDefault="00573C69" w:rsidP="00796153">
      <w:pPr>
        <w:pStyle w:val="Level2"/>
        <w:keepNext/>
        <w:suppressAutoHyphens/>
        <w:spacing w:line="288" w:lineRule="auto"/>
        <w:rPr>
          <w:rFonts w:cs="Tahoma"/>
          <w:b/>
          <w:bCs/>
          <w:szCs w:val="20"/>
          <w:lang w:eastAsia="pt-BR"/>
        </w:rPr>
      </w:pPr>
      <w:bookmarkStart w:id="23" w:name="_Ref511570289"/>
      <w:r w:rsidRPr="00AD1B05">
        <w:rPr>
          <w:rFonts w:cs="Tahoma"/>
          <w:b/>
          <w:bCs/>
          <w:szCs w:val="20"/>
          <w:lang w:eastAsia="pt-BR"/>
        </w:rPr>
        <w:t>Destinação de Recursos</w:t>
      </w:r>
      <w:bookmarkStart w:id="24" w:name="_DV_M72"/>
      <w:bookmarkStart w:id="25" w:name="_DV_M73"/>
      <w:bookmarkEnd w:id="23"/>
      <w:bookmarkEnd w:id="24"/>
      <w:bookmarkEnd w:id="25"/>
    </w:p>
    <w:p w14:paraId="367C68D4" w14:textId="19AB7752" w:rsidR="00577540" w:rsidRPr="00AD1B05" w:rsidRDefault="00573C69" w:rsidP="00796153">
      <w:pPr>
        <w:pStyle w:val="Level3"/>
        <w:suppressAutoHyphens/>
        <w:spacing w:line="288" w:lineRule="auto"/>
        <w:rPr>
          <w:rFonts w:cs="Tahoma"/>
          <w:b/>
          <w:bCs/>
          <w:szCs w:val="20"/>
          <w:lang w:eastAsia="pt-BR"/>
        </w:rPr>
      </w:pPr>
      <w:bookmarkStart w:id="26" w:name="_Ref10465607"/>
      <w:bookmarkStart w:id="27" w:name="_Ref31049416"/>
      <w:bookmarkStart w:id="28" w:name="_Ref102384757"/>
      <w:bookmarkStart w:id="29" w:name="_Hlk26883782"/>
      <w:r w:rsidRPr="00AD1B05">
        <w:rPr>
          <w:rFonts w:cs="Tahoma"/>
          <w:szCs w:val="20"/>
          <w:lang w:eastAsia="pt-BR"/>
        </w:rPr>
        <w:t>Os recursos líquidos captados por meio da Emissão</w:t>
      </w:r>
      <w:r w:rsidR="00C63A28" w:rsidRPr="00AD1B05">
        <w:rPr>
          <w:rFonts w:cs="Tahoma"/>
          <w:szCs w:val="20"/>
          <w:lang w:eastAsia="pt-BR"/>
        </w:rPr>
        <w:t xml:space="preserve"> das Notas Comerciais </w:t>
      </w:r>
      <w:r w:rsidR="00C351FB" w:rsidRPr="00AD1B05">
        <w:rPr>
          <w:rFonts w:cs="Tahoma"/>
          <w:szCs w:val="20"/>
          <w:lang w:eastAsia="pt-BR"/>
        </w:rPr>
        <w:t xml:space="preserve">Escriturais </w:t>
      </w:r>
      <w:r w:rsidRPr="00AD1B05">
        <w:rPr>
          <w:rFonts w:cs="Tahoma"/>
          <w:szCs w:val="20"/>
          <w:lang w:eastAsia="pt-BR"/>
        </w:rPr>
        <w:t xml:space="preserve">serão destinados </w:t>
      </w:r>
      <w:r w:rsidR="00FE03D4" w:rsidRPr="00AD1B05">
        <w:rPr>
          <w:rFonts w:cs="Tahoma"/>
          <w:szCs w:val="20"/>
          <w:lang w:eastAsia="pt-BR"/>
        </w:rPr>
        <w:t xml:space="preserve">para </w:t>
      </w:r>
      <w:bookmarkEnd w:id="26"/>
      <w:bookmarkEnd w:id="27"/>
      <w:bookmarkEnd w:id="28"/>
      <w:r w:rsidR="006177BB" w:rsidRPr="00AD1B05">
        <w:rPr>
          <w:rFonts w:cs="Tahoma"/>
          <w:szCs w:val="20"/>
          <w:lang w:eastAsia="pt-BR"/>
        </w:rPr>
        <w:t xml:space="preserve">aquisição de novos </w:t>
      </w:r>
      <w:r w:rsidR="00BC6EC9" w:rsidRPr="00AD1B05">
        <w:rPr>
          <w:rFonts w:cs="Tahoma"/>
          <w:szCs w:val="20"/>
          <w:lang w:eastAsia="pt-BR"/>
        </w:rPr>
        <w:t>veículos</w:t>
      </w:r>
      <w:r w:rsidR="006177BB" w:rsidRPr="00AD1B05">
        <w:rPr>
          <w:rFonts w:cs="Tahoma"/>
          <w:szCs w:val="20"/>
          <w:lang w:eastAsia="pt-BR"/>
        </w:rPr>
        <w:t xml:space="preserve"> </w:t>
      </w:r>
      <w:r w:rsidR="00197978" w:rsidRPr="00AD1B05">
        <w:rPr>
          <w:rFonts w:cs="Tahoma"/>
          <w:szCs w:val="20"/>
          <w:lang w:eastAsia="pt-BR"/>
        </w:rPr>
        <w:t xml:space="preserve">automotores </w:t>
      </w:r>
      <w:r w:rsidR="006177BB" w:rsidRPr="00AD1B05">
        <w:rPr>
          <w:rFonts w:cs="Tahoma"/>
          <w:szCs w:val="20"/>
          <w:lang w:eastAsia="pt-BR"/>
        </w:rPr>
        <w:t>pela Emitente</w:t>
      </w:r>
      <w:r w:rsidR="000E7D95" w:rsidRPr="00AD1B05">
        <w:rPr>
          <w:rFonts w:cs="Tahoma"/>
          <w:szCs w:val="20"/>
          <w:lang w:eastAsia="pt-BR"/>
        </w:rPr>
        <w:t>, para ampliação sua frota</w:t>
      </w:r>
      <w:r w:rsidR="00C6019E" w:rsidRPr="00AD1B05">
        <w:rPr>
          <w:rFonts w:cs="Tahoma"/>
          <w:szCs w:val="20"/>
          <w:lang w:eastAsia="pt-BR"/>
        </w:rPr>
        <w:t>.</w:t>
      </w:r>
    </w:p>
    <w:p w14:paraId="5DCE5CAA" w14:textId="1FED210C" w:rsidR="004572C7" w:rsidRPr="00AD1B05" w:rsidRDefault="00682A57" w:rsidP="00796153">
      <w:pPr>
        <w:pStyle w:val="Level3"/>
        <w:suppressAutoHyphens/>
        <w:spacing w:line="288" w:lineRule="auto"/>
        <w:rPr>
          <w:rFonts w:cs="Tahoma"/>
          <w:b/>
          <w:bCs/>
          <w:szCs w:val="20"/>
          <w:lang w:eastAsia="pt-BR"/>
        </w:rPr>
      </w:pPr>
      <w:r w:rsidRPr="00AD1B05">
        <w:rPr>
          <w:rFonts w:cs="Tahoma"/>
          <w:szCs w:val="20"/>
          <w:lang w:eastAsia="pt-BR"/>
        </w:rPr>
        <w:lastRenderedPageBreak/>
        <w:t xml:space="preserve">Para fins do disposto na Clausula </w:t>
      </w:r>
      <w:r w:rsidRPr="00AD1B05">
        <w:rPr>
          <w:rFonts w:cs="Tahoma"/>
          <w:b/>
          <w:bCs/>
          <w:szCs w:val="20"/>
          <w:lang w:eastAsia="pt-BR"/>
        </w:rPr>
        <w:fldChar w:fldCharType="begin"/>
      </w:r>
      <w:r w:rsidRPr="00AD1B05">
        <w:rPr>
          <w:rFonts w:cs="Tahoma"/>
          <w:szCs w:val="20"/>
          <w:lang w:eastAsia="pt-BR"/>
        </w:rPr>
        <w:instrText xml:space="preserve"> REF _Ref102384757 \r \h </w:instrText>
      </w:r>
      <w:r w:rsidR="00985F7D" w:rsidRPr="00AD1B05">
        <w:rPr>
          <w:rFonts w:cs="Tahoma"/>
          <w:szCs w:val="20"/>
          <w:lang w:eastAsia="pt-BR"/>
        </w:rPr>
        <w:instrText xml:space="preserve"> \* MERGEFORMAT </w:instrText>
      </w:r>
      <w:r w:rsidRPr="00AD1B05">
        <w:rPr>
          <w:rFonts w:cs="Tahoma"/>
          <w:b/>
          <w:bCs/>
          <w:szCs w:val="20"/>
          <w:lang w:eastAsia="pt-BR"/>
        </w:rPr>
      </w:r>
      <w:r w:rsidRPr="00AD1B05">
        <w:rPr>
          <w:rFonts w:cs="Tahoma"/>
          <w:b/>
          <w:bCs/>
          <w:szCs w:val="20"/>
          <w:lang w:eastAsia="pt-BR"/>
        </w:rPr>
        <w:fldChar w:fldCharType="separate"/>
      </w:r>
      <w:r w:rsidR="00C82D7C" w:rsidRPr="00AD1B05">
        <w:rPr>
          <w:rFonts w:cs="Tahoma"/>
          <w:szCs w:val="20"/>
          <w:lang w:eastAsia="pt-BR"/>
        </w:rPr>
        <w:t>3.7.1</w:t>
      </w:r>
      <w:r w:rsidRPr="00AD1B05">
        <w:rPr>
          <w:rFonts w:cs="Tahoma"/>
          <w:b/>
          <w:bCs/>
          <w:szCs w:val="20"/>
          <w:lang w:eastAsia="pt-BR"/>
        </w:rPr>
        <w:fldChar w:fldCharType="end"/>
      </w:r>
      <w:r w:rsidRPr="00AD1B05">
        <w:rPr>
          <w:rFonts w:cs="Tahoma"/>
          <w:szCs w:val="20"/>
          <w:lang w:eastAsia="pt-BR"/>
        </w:rPr>
        <w:t xml:space="preserve"> acima, entende-se por “recursos líquidos” os recursos captados pela Emitente, por meio da integralização das Notas Comerciais Escriturais, excluídos os custos incorridos para pagamento de despesas decorrentes da </w:t>
      </w:r>
      <w:r w:rsidR="00036A05" w:rsidRPr="00AD1B05">
        <w:rPr>
          <w:rFonts w:cs="Tahoma"/>
          <w:szCs w:val="20"/>
          <w:lang w:eastAsia="pt-BR"/>
        </w:rPr>
        <w:t>Emissão</w:t>
      </w:r>
      <w:r w:rsidR="0070465C" w:rsidRPr="0070465C">
        <w:rPr>
          <w:rFonts w:cs="Tahoma"/>
          <w:szCs w:val="20"/>
          <w:lang w:eastAsia="pt-BR"/>
        </w:rPr>
        <w:t xml:space="preserve"> </w:t>
      </w:r>
      <w:r w:rsidR="0070465C">
        <w:rPr>
          <w:rFonts w:cs="Tahoma"/>
          <w:szCs w:val="20"/>
          <w:lang w:eastAsia="pt-BR"/>
        </w:rPr>
        <w:t>e o Fundo de Despesas</w:t>
      </w:r>
      <w:r w:rsidRPr="00AD1B05">
        <w:rPr>
          <w:rFonts w:cs="Tahoma"/>
          <w:szCs w:val="20"/>
          <w:lang w:eastAsia="pt-BR"/>
        </w:rPr>
        <w:t xml:space="preserve">, podendo </w:t>
      </w:r>
      <w:r w:rsidR="00036A05" w:rsidRPr="00AD1B05">
        <w:rPr>
          <w:rFonts w:cs="Tahoma"/>
          <w:szCs w:val="20"/>
          <w:lang w:eastAsia="pt-BR"/>
        </w:rPr>
        <w:t xml:space="preserve">a </w:t>
      </w:r>
      <w:proofErr w:type="spellStart"/>
      <w:r w:rsidR="00036A05" w:rsidRPr="00AD1B05">
        <w:rPr>
          <w:rFonts w:cs="Tahoma"/>
          <w:szCs w:val="20"/>
          <w:lang w:eastAsia="pt-BR"/>
        </w:rPr>
        <w:t>Securitizadora</w:t>
      </w:r>
      <w:proofErr w:type="spellEnd"/>
      <w:r w:rsidRPr="00AD1B05">
        <w:rPr>
          <w:rFonts w:cs="Tahoma"/>
          <w:szCs w:val="20"/>
          <w:lang w:eastAsia="pt-BR"/>
        </w:rPr>
        <w:t xml:space="preserve"> solicitar à Emitente todos os eventuais esclarecimentos e documentos adicionais que se faça, necessários.</w:t>
      </w:r>
    </w:p>
    <w:p w14:paraId="1FC19367" w14:textId="56E26A1E" w:rsidR="00A43162" w:rsidRPr="00AD1B05" w:rsidRDefault="004B0190" w:rsidP="00796153">
      <w:pPr>
        <w:pStyle w:val="Level3"/>
        <w:suppressAutoHyphens/>
        <w:spacing w:line="288" w:lineRule="auto"/>
        <w:rPr>
          <w:rFonts w:cs="Tahoma"/>
          <w:b/>
          <w:bCs/>
          <w:szCs w:val="20"/>
          <w:lang w:eastAsia="pt-BR"/>
        </w:rPr>
      </w:pPr>
      <w:r w:rsidRPr="00AD1B05">
        <w:rPr>
          <w:rFonts w:cs="Tahoma"/>
          <w:szCs w:val="20"/>
          <w:lang w:eastAsia="pt-BR"/>
        </w:rPr>
        <w:t>A Emitente enviará</w:t>
      </w:r>
      <w:r w:rsidR="0010722F" w:rsidRPr="00AD1B05">
        <w:rPr>
          <w:rFonts w:cs="Tahoma"/>
          <w:szCs w:val="20"/>
          <w:lang w:eastAsia="pt-BR"/>
        </w:rPr>
        <w:t>,</w:t>
      </w:r>
      <w:r w:rsidRPr="00AD1B05">
        <w:rPr>
          <w:rFonts w:cs="Tahoma"/>
          <w:szCs w:val="20"/>
          <w:lang w:eastAsia="pt-BR"/>
        </w:rPr>
        <w:t xml:space="preserve"> </w:t>
      </w:r>
      <w:r w:rsidR="00FB14B2" w:rsidRPr="00FB14B2">
        <w:rPr>
          <w:rFonts w:cs="Tahoma"/>
          <w:szCs w:val="20"/>
          <w:lang w:eastAsia="pt-BR"/>
        </w:rPr>
        <w:t>semestralmente, ao Agente Fiduciário, com cópia</w:t>
      </w:r>
      <w:r w:rsidRPr="00AD1B05">
        <w:rPr>
          <w:rFonts w:cs="Tahoma"/>
          <w:szCs w:val="20"/>
          <w:lang w:eastAsia="pt-BR"/>
        </w:rPr>
        <w:t xml:space="preserve"> </w:t>
      </w:r>
      <w:r w:rsidR="00036A05" w:rsidRPr="00AD1B05">
        <w:rPr>
          <w:rFonts w:cs="Tahoma"/>
          <w:szCs w:val="20"/>
          <w:lang w:eastAsia="pt-BR"/>
        </w:rPr>
        <w:t xml:space="preserve">à </w:t>
      </w:r>
      <w:proofErr w:type="spellStart"/>
      <w:r w:rsidR="00036A05" w:rsidRPr="00AD1B05">
        <w:rPr>
          <w:rFonts w:cs="Tahoma"/>
          <w:szCs w:val="20"/>
          <w:lang w:eastAsia="pt-BR"/>
        </w:rPr>
        <w:t>Securitizadora</w:t>
      </w:r>
      <w:proofErr w:type="spellEnd"/>
      <w:r w:rsidR="00482ED0" w:rsidRPr="00AD1B05">
        <w:rPr>
          <w:rFonts w:cs="Tahoma"/>
          <w:szCs w:val="20"/>
          <w:lang w:eastAsia="pt-BR"/>
        </w:rPr>
        <w:t>,</w:t>
      </w:r>
      <w:r w:rsidRPr="00AD1B05">
        <w:rPr>
          <w:rFonts w:cs="Tahoma"/>
          <w:szCs w:val="20"/>
          <w:lang w:eastAsia="pt-BR"/>
        </w:rPr>
        <w:t xml:space="preserve"> declaração em papel timbrado e assinada pelos representantes legais, atestando a destinação dos recursos da presente Emissão</w:t>
      </w:r>
      <w:r w:rsidR="0010722F" w:rsidRPr="00AD1B05">
        <w:rPr>
          <w:rFonts w:cs="Tahoma"/>
          <w:szCs w:val="20"/>
          <w:lang w:eastAsia="pt-BR"/>
        </w:rPr>
        <w:t>,</w:t>
      </w:r>
      <w:r w:rsidRPr="00AD1B05">
        <w:rPr>
          <w:rFonts w:cs="Tahoma"/>
          <w:szCs w:val="20"/>
          <w:lang w:eastAsia="pt-BR"/>
        </w:rPr>
        <w:t xml:space="preserve"> nos termos d</w:t>
      </w:r>
      <w:r w:rsidR="00394AF6" w:rsidRPr="00AD1B05">
        <w:rPr>
          <w:rFonts w:cs="Tahoma"/>
          <w:szCs w:val="20"/>
          <w:lang w:eastAsia="pt-BR"/>
        </w:rPr>
        <w:t>o</w:t>
      </w:r>
      <w:r w:rsidRPr="00AD1B05">
        <w:rPr>
          <w:rFonts w:cs="Tahoma"/>
          <w:szCs w:val="20"/>
          <w:lang w:eastAsia="pt-BR"/>
        </w:rPr>
        <w:t xml:space="preserve"> presente </w:t>
      </w:r>
      <w:r w:rsidR="00394AF6" w:rsidRPr="00AD1B05">
        <w:rPr>
          <w:rFonts w:cs="Tahoma"/>
          <w:szCs w:val="20"/>
          <w:lang w:eastAsia="pt-BR"/>
        </w:rPr>
        <w:t>Termo</w:t>
      </w:r>
      <w:r w:rsidR="0010722F" w:rsidRPr="00AD1B05">
        <w:rPr>
          <w:rFonts w:cs="Tahoma"/>
          <w:szCs w:val="20"/>
          <w:lang w:eastAsia="pt-BR"/>
        </w:rPr>
        <w:t xml:space="preserve"> de Emissão</w:t>
      </w:r>
      <w:r w:rsidRPr="00AD1B05">
        <w:rPr>
          <w:rFonts w:cs="Tahoma"/>
          <w:szCs w:val="20"/>
          <w:lang w:eastAsia="pt-BR"/>
        </w:rPr>
        <w:t xml:space="preserve">, </w:t>
      </w:r>
      <w:bookmarkStart w:id="30" w:name="_Hlk116678858"/>
      <w:r w:rsidRPr="00AD1B05">
        <w:rPr>
          <w:rFonts w:cs="Tahoma"/>
          <w:szCs w:val="20"/>
          <w:lang w:eastAsia="pt-BR"/>
        </w:rPr>
        <w:t>acompanhada d</w:t>
      </w:r>
      <w:r w:rsidR="00E512A9" w:rsidRPr="00AD1B05">
        <w:rPr>
          <w:rFonts w:cs="Tahoma"/>
          <w:szCs w:val="20"/>
          <w:lang w:eastAsia="pt-BR"/>
        </w:rPr>
        <w:t xml:space="preserve">as notas fiscais e </w:t>
      </w:r>
      <w:r w:rsidR="00885977" w:rsidRPr="00AD1B05">
        <w:rPr>
          <w:rFonts w:cs="Tahoma"/>
          <w:szCs w:val="20"/>
          <w:lang w:eastAsia="pt-BR"/>
        </w:rPr>
        <w:t>documentos referentes à comprovação de titularidade</w:t>
      </w:r>
      <w:r w:rsidR="00E512A9" w:rsidRPr="00AD1B05">
        <w:rPr>
          <w:rFonts w:cs="Tahoma"/>
          <w:szCs w:val="20"/>
          <w:lang w:eastAsia="pt-BR"/>
        </w:rPr>
        <w:t xml:space="preserve"> </w:t>
      </w:r>
      <w:r w:rsidR="00885977" w:rsidRPr="00AD1B05">
        <w:rPr>
          <w:rFonts w:cs="Tahoma"/>
          <w:szCs w:val="20"/>
          <w:lang w:eastAsia="pt-BR"/>
        </w:rPr>
        <w:t xml:space="preserve">dos </w:t>
      </w:r>
      <w:r w:rsidR="001F0D62" w:rsidRPr="00AD1B05">
        <w:rPr>
          <w:rFonts w:cs="Tahoma"/>
          <w:szCs w:val="20"/>
          <w:lang w:eastAsia="pt-BR"/>
        </w:rPr>
        <w:t>veículos</w:t>
      </w:r>
      <w:r w:rsidR="00197978" w:rsidRPr="00AD1B05">
        <w:rPr>
          <w:rFonts w:cs="Tahoma"/>
          <w:szCs w:val="20"/>
          <w:lang w:eastAsia="pt-BR"/>
        </w:rPr>
        <w:t xml:space="preserve"> automotores</w:t>
      </w:r>
      <w:bookmarkEnd w:id="30"/>
      <w:r w:rsidR="00885977" w:rsidRPr="00AD1B05">
        <w:rPr>
          <w:rFonts w:cs="Tahoma"/>
          <w:szCs w:val="20"/>
          <w:lang w:eastAsia="pt-BR"/>
        </w:rPr>
        <w:t xml:space="preserve"> </w:t>
      </w:r>
      <w:bookmarkStart w:id="31" w:name="_Hlk116678893"/>
      <w:r w:rsidR="00FF0BA6" w:rsidRPr="00AD1B05">
        <w:rPr>
          <w:rFonts w:cs="Tahoma"/>
          <w:szCs w:val="20"/>
          <w:lang w:eastAsia="pt-BR"/>
        </w:rPr>
        <w:t>mencionados</w:t>
      </w:r>
      <w:r w:rsidR="00885977" w:rsidRPr="00AD1B05">
        <w:rPr>
          <w:rFonts w:cs="Tahoma"/>
          <w:szCs w:val="20"/>
          <w:lang w:eastAsia="pt-BR"/>
        </w:rPr>
        <w:t xml:space="preserve"> na </w:t>
      </w:r>
      <w:r w:rsidR="00FF0BA6" w:rsidRPr="00AD1B05">
        <w:rPr>
          <w:rFonts w:cs="Tahoma"/>
          <w:szCs w:val="20"/>
          <w:lang w:eastAsia="pt-BR"/>
        </w:rPr>
        <w:t>Cláusula</w:t>
      </w:r>
      <w:r w:rsidR="00885977" w:rsidRPr="00AD1B05">
        <w:rPr>
          <w:rFonts w:cs="Tahoma"/>
          <w:szCs w:val="20"/>
          <w:lang w:eastAsia="pt-BR"/>
        </w:rPr>
        <w:t xml:space="preserve"> 3.7.1 acima</w:t>
      </w:r>
      <w:bookmarkEnd w:id="31"/>
      <w:r w:rsidRPr="00AD1B05">
        <w:rPr>
          <w:rFonts w:cs="Tahoma"/>
          <w:szCs w:val="20"/>
          <w:lang w:eastAsia="pt-BR"/>
        </w:rPr>
        <w:t>.</w:t>
      </w:r>
      <w:r w:rsidR="00482ED0" w:rsidRPr="00AD1B05">
        <w:rPr>
          <w:rFonts w:cs="Tahoma"/>
          <w:szCs w:val="20"/>
          <w:lang w:eastAsia="pt-BR"/>
        </w:rPr>
        <w:t xml:space="preserve"> A obrigação de comprovação da destinação de recursos subsistirá até </w:t>
      </w:r>
      <w:r w:rsidR="00FB14B2" w:rsidRPr="00FB14B2">
        <w:rPr>
          <w:rFonts w:cs="Tahoma"/>
          <w:szCs w:val="20"/>
          <w:lang w:eastAsia="pt-BR"/>
        </w:rPr>
        <w:t>a Data de Vencimento das Notas Comerciais</w:t>
      </w:r>
      <w:r w:rsidR="00FB14B2">
        <w:rPr>
          <w:rFonts w:cs="Tahoma"/>
          <w:szCs w:val="20"/>
          <w:lang w:eastAsia="pt-BR"/>
        </w:rPr>
        <w:t xml:space="preserve"> Escriturais</w:t>
      </w:r>
      <w:r w:rsidR="00FB14B2" w:rsidRPr="00FB14B2">
        <w:rPr>
          <w:rFonts w:cs="Tahoma"/>
          <w:szCs w:val="20"/>
          <w:lang w:eastAsia="pt-BR"/>
        </w:rPr>
        <w:t xml:space="preserve">, ou até </w:t>
      </w:r>
      <w:r w:rsidR="00482ED0" w:rsidRPr="00AD1B05">
        <w:rPr>
          <w:rFonts w:cs="Tahoma"/>
          <w:szCs w:val="20"/>
          <w:lang w:eastAsia="pt-BR"/>
        </w:rPr>
        <w:t>que comprovada, pela Emitente, a utilização da totalidade dos recursos decorrentes da Emissão.</w:t>
      </w:r>
      <w:r w:rsidR="00E469D1" w:rsidRPr="00AD1B05">
        <w:rPr>
          <w:rFonts w:cs="Tahoma"/>
          <w:szCs w:val="20"/>
          <w:lang w:eastAsia="pt-BR"/>
        </w:rPr>
        <w:t xml:space="preserve"> </w:t>
      </w:r>
    </w:p>
    <w:p w14:paraId="50C5C2D1" w14:textId="4F619111" w:rsidR="004572C7" w:rsidRPr="00A371FD" w:rsidRDefault="0058477E" w:rsidP="00796153">
      <w:pPr>
        <w:pStyle w:val="Level3"/>
        <w:suppressAutoHyphens/>
        <w:spacing w:line="288" w:lineRule="auto"/>
        <w:rPr>
          <w:rFonts w:cs="Tahoma"/>
          <w:b/>
          <w:bCs/>
          <w:szCs w:val="20"/>
          <w:lang w:eastAsia="pt-BR"/>
        </w:rPr>
      </w:pPr>
      <w:bookmarkStart w:id="32" w:name="_Hlk118720226"/>
      <w:bookmarkStart w:id="33" w:name="_Hlk116731430"/>
      <w:r w:rsidRPr="0058477E">
        <w:rPr>
          <w:rFonts w:cs="Tahoma"/>
          <w:szCs w:val="20"/>
          <w:lang w:eastAsia="pt-BR"/>
        </w:rPr>
        <w:t xml:space="preserve">O Agente Fiduciário </w:t>
      </w:r>
      <w:bookmarkEnd w:id="32"/>
      <w:r w:rsidRPr="0058477E">
        <w:rPr>
          <w:rFonts w:cs="Tahoma"/>
          <w:szCs w:val="20"/>
          <w:lang w:eastAsia="pt-BR"/>
        </w:rPr>
        <w:t>e a</w:t>
      </w:r>
      <w:r w:rsidR="00036A05" w:rsidRPr="00A371FD">
        <w:rPr>
          <w:rFonts w:cs="Tahoma"/>
          <w:szCs w:val="20"/>
          <w:lang w:eastAsia="pt-BR"/>
        </w:rPr>
        <w:t xml:space="preserve"> </w:t>
      </w:r>
      <w:proofErr w:type="spellStart"/>
      <w:r w:rsidR="00036A05" w:rsidRPr="00A371FD">
        <w:rPr>
          <w:rFonts w:cs="Tahoma"/>
          <w:szCs w:val="20"/>
          <w:lang w:eastAsia="pt-BR"/>
        </w:rPr>
        <w:t>Securitizadora</w:t>
      </w:r>
      <w:proofErr w:type="spellEnd"/>
      <w:r w:rsidR="00F32027" w:rsidRPr="00A371FD">
        <w:rPr>
          <w:rFonts w:cs="Tahoma"/>
          <w:szCs w:val="20"/>
          <w:lang w:eastAsia="pt-BR"/>
        </w:rPr>
        <w:t xml:space="preserve"> </w:t>
      </w:r>
      <w:r w:rsidRPr="00A371FD">
        <w:rPr>
          <w:rFonts w:cs="Tahoma"/>
          <w:szCs w:val="20"/>
          <w:lang w:eastAsia="pt-BR"/>
        </w:rPr>
        <w:t>poder</w:t>
      </w:r>
      <w:r>
        <w:rPr>
          <w:rFonts w:cs="Tahoma"/>
          <w:szCs w:val="20"/>
          <w:lang w:eastAsia="pt-BR"/>
        </w:rPr>
        <w:t>ão</w:t>
      </w:r>
      <w:r w:rsidRPr="00A371FD">
        <w:rPr>
          <w:rFonts w:cs="Tahoma"/>
          <w:szCs w:val="20"/>
          <w:lang w:eastAsia="pt-BR"/>
        </w:rPr>
        <w:t xml:space="preserve"> </w:t>
      </w:r>
      <w:r w:rsidR="00F32027" w:rsidRPr="00A371FD">
        <w:rPr>
          <w:rFonts w:cs="Tahoma"/>
          <w:szCs w:val="20"/>
          <w:lang w:eastAsia="pt-BR"/>
        </w:rPr>
        <w:t xml:space="preserve">solicitar </w:t>
      </w:r>
      <w:r w:rsidR="00025A54" w:rsidRPr="00A371FD">
        <w:rPr>
          <w:rFonts w:cs="Tahoma"/>
          <w:szCs w:val="20"/>
          <w:lang w:eastAsia="pt-BR"/>
        </w:rPr>
        <w:t>à</w:t>
      </w:r>
      <w:r w:rsidR="00F32027" w:rsidRPr="00A371FD">
        <w:rPr>
          <w:rFonts w:cs="Tahoma"/>
          <w:szCs w:val="20"/>
          <w:lang w:eastAsia="pt-BR"/>
        </w:rPr>
        <w:t xml:space="preserve"> Emi</w:t>
      </w:r>
      <w:r w:rsidR="00930950" w:rsidRPr="00A371FD">
        <w:rPr>
          <w:rFonts w:cs="Tahoma"/>
          <w:szCs w:val="20"/>
          <w:lang w:eastAsia="pt-BR"/>
        </w:rPr>
        <w:t>tente</w:t>
      </w:r>
      <w:r w:rsidR="00F32027" w:rsidRPr="00A371FD">
        <w:rPr>
          <w:rFonts w:cs="Tahoma"/>
          <w:szCs w:val="20"/>
          <w:lang w:eastAsia="pt-BR"/>
        </w:rPr>
        <w:t xml:space="preserve"> t</w:t>
      </w:r>
      <w:r w:rsidR="00A43162" w:rsidRPr="00A371FD">
        <w:rPr>
          <w:rFonts w:cs="Tahoma"/>
          <w:szCs w:val="20"/>
          <w:lang w:eastAsia="pt-BR"/>
        </w:rPr>
        <w:t>odo e qualquer documento essencial à comprovação da destinação dos recursos</w:t>
      </w:r>
      <w:r w:rsidR="00F32027" w:rsidRPr="00A371FD">
        <w:rPr>
          <w:rFonts w:cs="Tahoma"/>
          <w:szCs w:val="20"/>
          <w:lang w:eastAsia="pt-BR"/>
        </w:rPr>
        <w:t xml:space="preserve">, que deverá ser enviado em até 5 (cinco) </w:t>
      </w:r>
      <w:r w:rsidR="00025A54" w:rsidRPr="00A371FD">
        <w:rPr>
          <w:rFonts w:cs="Tahoma"/>
          <w:szCs w:val="20"/>
          <w:lang w:eastAsia="pt-BR"/>
        </w:rPr>
        <w:t>D</w:t>
      </w:r>
      <w:r w:rsidR="00F32027" w:rsidRPr="00A371FD">
        <w:rPr>
          <w:rFonts w:cs="Tahoma"/>
          <w:szCs w:val="20"/>
          <w:lang w:eastAsia="pt-BR"/>
        </w:rPr>
        <w:t xml:space="preserve">ias </w:t>
      </w:r>
      <w:r w:rsidR="00025A54" w:rsidRPr="00A371FD">
        <w:rPr>
          <w:rFonts w:cs="Tahoma"/>
          <w:szCs w:val="20"/>
          <w:lang w:eastAsia="pt-BR"/>
        </w:rPr>
        <w:t>Ú</w:t>
      </w:r>
      <w:r w:rsidR="00F32027" w:rsidRPr="00A371FD">
        <w:rPr>
          <w:rFonts w:cs="Tahoma"/>
          <w:szCs w:val="20"/>
          <w:lang w:eastAsia="pt-BR"/>
        </w:rPr>
        <w:t>teis.</w:t>
      </w:r>
      <w:bookmarkEnd w:id="33"/>
    </w:p>
    <w:p w14:paraId="4DCFBCB1" w14:textId="09AC85FF" w:rsidR="004B0190" w:rsidRPr="00B61DBC" w:rsidRDefault="004B0190" w:rsidP="00796153">
      <w:pPr>
        <w:pStyle w:val="Level3"/>
        <w:suppressAutoHyphens/>
        <w:spacing w:line="288" w:lineRule="auto"/>
        <w:rPr>
          <w:rFonts w:eastAsia="Calibri" w:cs="Tahoma"/>
          <w:b/>
          <w:bCs/>
          <w:szCs w:val="20"/>
          <w:lang w:eastAsia="pt-BR"/>
        </w:rPr>
      </w:pPr>
      <w:r w:rsidRPr="00A371FD">
        <w:rPr>
          <w:rFonts w:cs="Tahoma"/>
          <w:szCs w:val="20"/>
          <w:lang w:eastAsia="pt-BR"/>
        </w:rPr>
        <w:t>Sempre que solicitad</w:t>
      </w:r>
      <w:r w:rsidR="00036A05" w:rsidRPr="00A371FD">
        <w:rPr>
          <w:rFonts w:cs="Tahoma"/>
          <w:szCs w:val="20"/>
          <w:lang w:eastAsia="pt-BR"/>
        </w:rPr>
        <w:t>a</w:t>
      </w:r>
      <w:r w:rsidRPr="00A371FD">
        <w:rPr>
          <w:rFonts w:cs="Tahoma"/>
          <w:szCs w:val="20"/>
          <w:lang w:eastAsia="pt-BR"/>
        </w:rPr>
        <w:t xml:space="preserve"> por autoridades para fins de atendimento as normas e exigências de órgãos reguladores e fiscalizadores, em até </w:t>
      </w:r>
      <w:r w:rsidR="0070465C">
        <w:rPr>
          <w:rFonts w:cs="Tahoma"/>
          <w:szCs w:val="20"/>
          <w:lang w:eastAsia="pt-BR"/>
        </w:rPr>
        <w:t>5</w:t>
      </w:r>
      <w:r w:rsidR="0070465C" w:rsidRPr="00A371FD">
        <w:rPr>
          <w:rFonts w:cs="Tahoma"/>
          <w:szCs w:val="20"/>
          <w:lang w:eastAsia="pt-BR"/>
        </w:rPr>
        <w:t xml:space="preserve"> </w:t>
      </w:r>
      <w:r w:rsidRPr="00A371FD">
        <w:rPr>
          <w:rFonts w:cs="Tahoma"/>
          <w:szCs w:val="20"/>
          <w:lang w:eastAsia="pt-BR"/>
        </w:rPr>
        <w:t>(</w:t>
      </w:r>
      <w:r w:rsidR="0070465C">
        <w:rPr>
          <w:rFonts w:cs="Tahoma"/>
          <w:szCs w:val="20"/>
          <w:lang w:eastAsia="pt-BR"/>
        </w:rPr>
        <w:t>cinco</w:t>
      </w:r>
      <w:r w:rsidRPr="00A371FD">
        <w:rPr>
          <w:rFonts w:cs="Tahoma"/>
          <w:szCs w:val="20"/>
          <w:lang w:eastAsia="pt-BR"/>
        </w:rPr>
        <w:t xml:space="preserve">) Dias Úteis do recebimento da solicitação, ou em prazo menor, se assim solicitado por qualquer autoridade ou determinado por norma, a Emitente se obriga a enviar </w:t>
      </w:r>
      <w:bookmarkStart w:id="34" w:name="_Hlk116679232"/>
      <w:r w:rsidR="0058477E" w:rsidRPr="0058477E">
        <w:rPr>
          <w:rFonts w:cs="Tahoma"/>
          <w:szCs w:val="20"/>
          <w:lang w:eastAsia="pt-BR"/>
        </w:rPr>
        <w:t>ao Agente Fiduciário</w:t>
      </w:r>
      <w:r w:rsidR="00447476">
        <w:rPr>
          <w:rFonts w:cs="Tahoma"/>
          <w:szCs w:val="20"/>
          <w:lang w:eastAsia="pt-BR"/>
        </w:rPr>
        <w:t xml:space="preserve"> e</w:t>
      </w:r>
      <w:r w:rsidR="0058477E" w:rsidRPr="0058477E">
        <w:rPr>
          <w:rFonts w:cs="Tahoma"/>
          <w:szCs w:val="20"/>
          <w:lang w:eastAsia="pt-BR"/>
        </w:rPr>
        <w:t xml:space="preserve"> </w:t>
      </w:r>
      <w:r w:rsidR="00036A05" w:rsidRPr="00A371FD">
        <w:rPr>
          <w:rFonts w:cs="Tahoma"/>
          <w:szCs w:val="20"/>
          <w:lang w:eastAsia="pt-BR"/>
        </w:rPr>
        <w:t xml:space="preserve">à </w:t>
      </w:r>
      <w:proofErr w:type="spellStart"/>
      <w:r w:rsidR="00036A05" w:rsidRPr="00A371FD">
        <w:rPr>
          <w:rFonts w:cs="Tahoma"/>
          <w:szCs w:val="20"/>
          <w:lang w:eastAsia="pt-BR"/>
        </w:rPr>
        <w:t>Securitizadora</w:t>
      </w:r>
      <w:proofErr w:type="spellEnd"/>
      <w:r w:rsidRPr="00A371FD">
        <w:rPr>
          <w:rFonts w:cs="Tahoma"/>
          <w:szCs w:val="20"/>
          <w:lang w:eastAsia="pt-BR"/>
        </w:rPr>
        <w:t xml:space="preserve"> </w:t>
      </w:r>
      <w:bookmarkEnd w:id="34"/>
      <w:r w:rsidRPr="00A371FD">
        <w:rPr>
          <w:rFonts w:cs="Tahoma"/>
          <w:szCs w:val="20"/>
          <w:lang w:eastAsia="pt-BR"/>
        </w:rPr>
        <w:t xml:space="preserve">os documentos que, a critério das respectivas autoridades ou órgãos reguladores, comprovem o emprego dos recursos oriundos das </w:t>
      </w:r>
      <w:r w:rsidR="0010722F" w:rsidRPr="00A371FD">
        <w:rPr>
          <w:rFonts w:cs="Tahoma"/>
          <w:szCs w:val="20"/>
          <w:lang w:eastAsia="pt-BR"/>
        </w:rPr>
        <w:t>Notas Comerciais Escriturais</w:t>
      </w:r>
      <w:r w:rsidRPr="00A371FD">
        <w:rPr>
          <w:rFonts w:cs="Tahoma"/>
          <w:szCs w:val="20"/>
          <w:lang w:eastAsia="pt-BR"/>
        </w:rPr>
        <w:t xml:space="preserve"> nas atividades indicadas acima.</w:t>
      </w:r>
      <w:r w:rsidR="005236DE">
        <w:rPr>
          <w:rFonts w:cs="Tahoma"/>
          <w:szCs w:val="20"/>
          <w:lang w:eastAsia="pt-BR"/>
        </w:rPr>
        <w:t xml:space="preserve"> </w:t>
      </w:r>
    </w:p>
    <w:p w14:paraId="461F6A9D" w14:textId="3BCD9F23" w:rsidR="00543A01" w:rsidRPr="00A371FD" w:rsidRDefault="00543A01" w:rsidP="00796153">
      <w:pPr>
        <w:pStyle w:val="Level3"/>
        <w:suppressAutoHyphens/>
        <w:spacing w:line="288" w:lineRule="auto"/>
        <w:rPr>
          <w:rFonts w:eastAsia="Calibri" w:cs="Tahoma"/>
          <w:b/>
          <w:bCs/>
          <w:szCs w:val="20"/>
          <w:lang w:eastAsia="pt-BR"/>
        </w:rPr>
      </w:pPr>
      <w:r w:rsidRPr="00A371FD">
        <w:rPr>
          <w:rFonts w:cs="Tahoma"/>
          <w:szCs w:val="20"/>
        </w:rPr>
        <w:t xml:space="preserve">Na hipótese de </w:t>
      </w:r>
      <w:r w:rsidR="0058477E" w:rsidRPr="0058477E">
        <w:rPr>
          <w:rFonts w:cs="Tahoma"/>
          <w:szCs w:val="20"/>
        </w:rPr>
        <w:t xml:space="preserve">o Agente Fiduciário </w:t>
      </w:r>
      <w:r w:rsidR="00447476">
        <w:rPr>
          <w:rFonts w:cs="Tahoma"/>
          <w:szCs w:val="20"/>
        </w:rPr>
        <w:t>e/</w:t>
      </w:r>
      <w:r w:rsidR="0058477E" w:rsidRPr="0058477E">
        <w:rPr>
          <w:rFonts w:cs="Tahoma"/>
          <w:szCs w:val="20"/>
        </w:rPr>
        <w:t xml:space="preserve">ou </w:t>
      </w:r>
      <w:r w:rsidRPr="00A371FD">
        <w:rPr>
          <w:rFonts w:cs="Tahoma"/>
          <w:szCs w:val="20"/>
        </w:rPr>
        <w:t xml:space="preserve">a </w:t>
      </w:r>
      <w:proofErr w:type="spellStart"/>
      <w:r w:rsidRPr="00A371FD">
        <w:rPr>
          <w:rFonts w:cs="Tahoma"/>
          <w:szCs w:val="20"/>
        </w:rPr>
        <w:t>Securitizadora</w:t>
      </w:r>
      <w:proofErr w:type="spellEnd"/>
      <w:r w:rsidRPr="00A371FD">
        <w:rPr>
          <w:rFonts w:cs="Tahoma"/>
          <w:szCs w:val="20"/>
        </w:rPr>
        <w:t xml:space="preserve"> vir</w:t>
      </w:r>
      <w:r w:rsidR="00447476">
        <w:rPr>
          <w:rFonts w:cs="Tahoma"/>
          <w:szCs w:val="20"/>
        </w:rPr>
        <w:t>(</w:t>
      </w:r>
      <w:r w:rsidR="0058477E">
        <w:rPr>
          <w:rFonts w:cs="Tahoma"/>
          <w:szCs w:val="20"/>
        </w:rPr>
        <w:t>em</w:t>
      </w:r>
      <w:r w:rsidR="00447476">
        <w:rPr>
          <w:rFonts w:cs="Tahoma"/>
          <w:szCs w:val="20"/>
        </w:rPr>
        <w:t>)</w:t>
      </w:r>
      <w:r w:rsidRPr="00A371FD">
        <w:rPr>
          <w:rFonts w:cs="Tahoma"/>
          <w:szCs w:val="20"/>
        </w:rPr>
        <w:t xml:space="preserve"> a ser legal e validamente </w:t>
      </w:r>
      <w:r w:rsidR="00447476" w:rsidRPr="00A371FD">
        <w:rPr>
          <w:rFonts w:cs="Tahoma"/>
          <w:szCs w:val="20"/>
        </w:rPr>
        <w:t>exigid</w:t>
      </w:r>
      <w:r w:rsidR="00447476">
        <w:rPr>
          <w:rFonts w:cs="Tahoma"/>
          <w:szCs w:val="20"/>
        </w:rPr>
        <w:t>o(s)</w:t>
      </w:r>
      <w:r w:rsidRPr="00A371FD">
        <w:rPr>
          <w:rFonts w:cs="Tahoma"/>
          <w:szCs w:val="20"/>
        </w:rPr>
        <w:t xml:space="preserve"> por autoridade competente a comprovar(em) a destinação dos recursos obtidos pela Emitente com a emissão das Notas Comerciais Escriturais, a Emitente deverá enviar, obrigatoriamente, </w:t>
      </w:r>
      <w:r w:rsidR="0058477E" w:rsidRPr="0058477E">
        <w:rPr>
          <w:rFonts w:cs="Tahoma"/>
          <w:szCs w:val="20"/>
        </w:rPr>
        <w:t xml:space="preserve">ao Agente Fiduciário e </w:t>
      </w:r>
      <w:r w:rsidRPr="00A371FD">
        <w:rPr>
          <w:rFonts w:cs="Tahoma"/>
          <w:szCs w:val="20"/>
        </w:rPr>
        <w:t xml:space="preserve">à </w:t>
      </w:r>
      <w:proofErr w:type="spellStart"/>
      <w:r w:rsidRPr="00A371FD">
        <w:rPr>
          <w:rFonts w:cs="Tahoma"/>
          <w:szCs w:val="20"/>
        </w:rPr>
        <w:t>Securitizadora</w:t>
      </w:r>
      <w:proofErr w:type="spellEnd"/>
      <w:r w:rsidRPr="00A371FD">
        <w:rPr>
          <w:rFonts w:cs="Tahoma"/>
          <w:szCs w:val="20"/>
        </w:rPr>
        <w:t xml:space="preserve">, os documentos e informações necessários, tais como as notas fiscais, incluindo eventuais documentos de natureza contábil para a comprovação da utilização dos recursos desembolsados e já utilizados, em até </w:t>
      </w:r>
      <w:r w:rsidRPr="00D730F3">
        <w:rPr>
          <w:rFonts w:cs="Tahoma"/>
          <w:b/>
          <w:bCs/>
          <w:szCs w:val="20"/>
        </w:rPr>
        <w:t>(i)</w:t>
      </w:r>
      <w:r w:rsidRPr="00A371FD">
        <w:rPr>
          <w:rFonts w:cs="Tahoma"/>
          <w:szCs w:val="20"/>
        </w:rPr>
        <w:t xml:space="preserve"> 10 (dez) Dias Úteis contados da solicitação da </w:t>
      </w:r>
      <w:proofErr w:type="spellStart"/>
      <w:r w:rsidRPr="00A371FD">
        <w:rPr>
          <w:rFonts w:cs="Tahoma"/>
          <w:szCs w:val="20"/>
        </w:rPr>
        <w:t>Securitizadora</w:t>
      </w:r>
      <w:proofErr w:type="spellEnd"/>
      <w:r w:rsidRPr="00A371FD">
        <w:rPr>
          <w:rFonts w:cs="Tahoma"/>
          <w:szCs w:val="20"/>
        </w:rPr>
        <w:t>; ou</w:t>
      </w:r>
      <w:r w:rsidRPr="00D730F3">
        <w:rPr>
          <w:rFonts w:cs="Tahoma"/>
          <w:b/>
          <w:bCs/>
          <w:szCs w:val="20"/>
        </w:rPr>
        <w:t xml:space="preserve"> (</w:t>
      </w:r>
      <w:proofErr w:type="spellStart"/>
      <w:r w:rsidRPr="00D730F3">
        <w:rPr>
          <w:rFonts w:cs="Tahoma"/>
          <w:b/>
          <w:bCs/>
          <w:szCs w:val="20"/>
        </w:rPr>
        <w:t>ii</w:t>
      </w:r>
      <w:proofErr w:type="spellEnd"/>
      <w:r w:rsidRPr="00D730F3">
        <w:rPr>
          <w:rFonts w:cs="Tahoma"/>
          <w:b/>
          <w:bCs/>
          <w:szCs w:val="20"/>
        </w:rPr>
        <w:t>)</w:t>
      </w:r>
      <w:r w:rsidRPr="00A371FD">
        <w:rPr>
          <w:rFonts w:cs="Tahoma"/>
          <w:szCs w:val="20"/>
        </w:rPr>
        <w:t xml:space="preserve"> caso o prazo demandado pela autoridade competente seja inferior a 10 (dez) Dias Úteis, em prazo compatível com a apresentação tempestiva da referida documentação pel</w:t>
      </w:r>
      <w:r w:rsidR="00447476">
        <w:rPr>
          <w:rFonts w:cs="Tahoma"/>
          <w:szCs w:val="20"/>
        </w:rPr>
        <w:t xml:space="preserve">o </w:t>
      </w:r>
      <w:r w:rsidR="00447476" w:rsidRPr="0058477E">
        <w:rPr>
          <w:rFonts w:cs="Tahoma"/>
          <w:szCs w:val="20"/>
        </w:rPr>
        <w:t xml:space="preserve">Agente Fiduciário </w:t>
      </w:r>
      <w:r w:rsidR="00447476">
        <w:rPr>
          <w:rFonts w:cs="Tahoma"/>
          <w:szCs w:val="20"/>
        </w:rPr>
        <w:t>e/ou pela</w:t>
      </w:r>
      <w:r w:rsidRPr="00A371FD">
        <w:rPr>
          <w:rFonts w:cs="Tahoma"/>
          <w:szCs w:val="20"/>
        </w:rPr>
        <w:t xml:space="preserve"> </w:t>
      </w:r>
      <w:proofErr w:type="spellStart"/>
      <w:r w:rsidRPr="00A371FD">
        <w:rPr>
          <w:rFonts w:cs="Tahoma"/>
          <w:szCs w:val="20"/>
        </w:rPr>
        <w:t>Securitizadora</w:t>
      </w:r>
      <w:proofErr w:type="spellEnd"/>
      <w:r w:rsidRPr="00A371FD">
        <w:rPr>
          <w:rFonts w:cs="Tahoma"/>
          <w:szCs w:val="20"/>
        </w:rPr>
        <w:t xml:space="preserve"> à autoridade competente.</w:t>
      </w:r>
    </w:p>
    <w:bookmarkEnd w:id="29"/>
    <w:p w14:paraId="3586BA4D" w14:textId="49B69D86" w:rsidR="00577540" w:rsidRPr="00A371FD" w:rsidRDefault="00573C69" w:rsidP="00796153">
      <w:pPr>
        <w:pStyle w:val="Level2"/>
        <w:keepNext/>
        <w:suppressAutoHyphens/>
        <w:spacing w:line="288" w:lineRule="auto"/>
        <w:rPr>
          <w:rFonts w:cs="Tahoma"/>
          <w:b/>
          <w:bCs/>
          <w:szCs w:val="20"/>
          <w:lang w:eastAsia="pt-BR"/>
        </w:rPr>
      </w:pPr>
      <w:proofErr w:type="spellStart"/>
      <w:r w:rsidRPr="00A371FD">
        <w:rPr>
          <w:rFonts w:cs="Tahoma"/>
          <w:b/>
          <w:bCs/>
          <w:szCs w:val="20"/>
          <w:lang w:eastAsia="pt-BR"/>
        </w:rPr>
        <w:t>Escriturador</w:t>
      </w:r>
      <w:proofErr w:type="spellEnd"/>
      <w:r w:rsidR="0016649B" w:rsidRPr="00A371FD">
        <w:rPr>
          <w:rFonts w:cs="Tahoma"/>
          <w:b/>
          <w:bCs/>
          <w:szCs w:val="20"/>
          <w:lang w:eastAsia="pt-BR"/>
        </w:rPr>
        <w:t xml:space="preserve"> </w:t>
      </w:r>
    </w:p>
    <w:p w14:paraId="0CA5FA50" w14:textId="00909C73" w:rsidR="00577540" w:rsidRPr="00A371FD" w:rsidRDefault="00573C69" w:rsidP="00796153">
      <w:pPr>
        <w:pStyle w:val="Level3"/>
        <w:suppressAutoHyphens/>
        <w:spacing w:line="288" w:lineRule="auto"/>
        <w:rPr>
          <w:rFonts w:cs="Tahoma"/>
          <w:b/>
          <w:bCs/>
          <w:szCs w:val="20"/>
          <w:lang w:eastAsia="pt-BR"/>
        </w:rPr>
      </w:pPr>
      <w:r w:rsidRPr="00A371FD">
        <w:rPr>
          <w:rFonts w:cs="Tahoma"/>
          <w:szCs w:val="20"/>
          <w:lang w:eastAsia="pt-BR"/>
        </w:rPr>
        <w:t xml:space="preserve">O </w:t>
      </w:r>
      <w:proofErr w:type="spellStart"/>
      <w:r w:rsidR="00007E01" w:rsidRPr="00A371FD">
        <w:rPr>
          <w:rFonts w:cs="Tahoma"/>
          <w:szCs w:val="20"/>
          <w:lang w:eastAsia="pt-BR"/>
        </w:rPr>
        <w:t>escriturador</w:t>
      </w:r>
      <w:proofErr w:type="spellEnd"/>
      <w:r w:rsidR="00007E01" w:rsidRPr="00A371FD">
        <w:rPr>
          <w:rFonts w:cs="Tahoma"/>
          <w:szCs w:val="20"/>
          <w:lang w:eastAsia="pt-BR"/>
        </w:rPr>
        <w:t xml:space="preserve"> </w:t>
      </w:r>
      <w:r w:rsidRPr="00A371FD">
        <w:rPr>
          <w:rFonts w:cs="Tahoma"/>
          <w:szCs w:val="20"/>
          <w:lang w:eastAsia="pt-BR"/>
        </w:rPr>
        <w:t xml:space="preserve">da presente Emissão é </w:t>
      </w:r>
      <w:r w:rsidR="00FE03D4" w:rsidRPr="00A371FD">
        <w:rPr>
          <w:rFonts w:cs="Tahoma"/>
          <w:szCs w:val="20"/>
          <w:lang w:eastAsia="pt-BR"/>
        </w:rPr>
        <w:t xml:space="preserve">a </w:t>
      </w:r>
      <w:r w:rsidR="00C214B7" w:rsidRPr="00C214B7">
        <w:rPr>
          <w:rFonts w:cs="Tahoma"/>
          <w:szCs w:val="20"/>
          <w:lang w:eastAsia="pt-BR"/>
        </w:rPr>
        <w:t>Oliveira Trust Distribuidora de Títulos e Valores Mobiliários S.A.</w:t>
      </w:r>
      <w:r w:rsidR="00C214B7" w:rsidRPr="00C214B7">
        <w:rPr>
          <w:rFonts w:cs="Tahoma"/>
          <w:kern w:val="0"/>
          <w:szCs w:val="20"/>
        </w:rPr>
        <w:t xml:space="preserve"> </w:t>
      </w:r>
      <w:r w:rsidRPr="00A371FD">
        <w:rPr>
          <w:rFonts w:cs="Tahoma"/>
          <w:szCs w:val="20"/>
          <w:lang w:eastAsia="pt-BR"/>
        </w:rPr>
        <w:t>(</w:t>
      </w:r>
      <w:r w:rsidR="00007E01" w:rsidRPr="00A371FD">
        <w:rPr>
          <w:rFonts w:cs="Tahoma"/>
          <w:szCs w:val="20"/>
          <w:lang w:eastAsia="pt-BR"/>
        </w:rPr>
        <w:t>“</w:t>
      </w:r>
      <w:proofErr w:type="spellStart"/>
      <w:r w:rsidR="00007E01" w:rsidRPr="00A371FD">
        <w:rPr>
          <w:rFonts w:cs="Tahoma"/>
          <w:b/>
          <w:bCs/>
          <w:szCs w:val="20"/>
          <w:lang w:eastAsia="pt-BR"/>
        </w:rPr>
        <w:t>Escriturador</w:t>
      </w:r>
      <w:proofErr w:type="spellEnd"/>
      <w:r w:rsidR="00007E01" w:rsidRPr="00A371FD">
        <w:rPr>
          <w:rFonts w:cs="Tahoma"/>
          <w:szCs w:val="20"/>
          <w:lang w:eastAsia="pt-BR"/>
        </w:rPr>
        <w:t>”)</w:t>
      </w:r>
      <w:bookmarkStart w:id="35" w:name="_Hlk26131910"/>
      <w:bookmarkEnd w:id="35"/>
      <w:r w:rsidRPr="00A371FD">
        <w:rPr>
          <w:rFonts w:cs="Tahoma"/>
          <w:szCs w:val="20"/>
          <w:lang w:eastAsia="pt-BR"/>
        </w:rPr>
        <w:t xml:space="preserve">. </w:t>
      </w:r>
    </w:p>
    <w:p w14:paraId="194DEEA1" w14:textId="11548D4F" w:rsidR="0018150A" w:rsidRPr="00A371FD" w:rsidRDefault="00573C69" w:rsidP="00796153">
      <w:pPr>
        <w:pStyle w:val="Level3"/>
        <w:suppressAutoHyphens/>
        <w:spacing w:line="288" w:lineRule="auto"/>
        <w:rPr>
          <w:rFonts w:cs="Tahoma"/>
          <w:b/>
          <w:bCs/>
          <w:szCs w:val="20"/>
          <w:lang w:eastAsia="pt-BR"/>
        </w:rPr>
      </w:pPr>
      <w:r w:rsidRPr="00A371FD">
        <w:rPr>
          <w:rFonts w:cs="Tahoma"/>
          <w:szCs w:val="20"/>
          <w:lang w:eastAsia="pt-BR"/>
        </w:rPr>
        <w:t xml:space="preserve">As definições acima incluem quaisquer outras instituições que venham a suceder o </w:t>
      </w:r>
      <w:proofErr w:type="spellStart"/>
      <w:r w:rsidRPr="00A371FD">
        <w:rPr>
          <w:rFonts w:cs="Tahoma"/>
          <w:szCs w:val="20"/>
          <w:lang w:eastAsia="pt-BR"/>
        </w:rPr>
        <w:t>Escriturador</w:t>
      </w:r>
      <w:proofErr w:type="spellEnd"/>
      <w:r w:rsidRPr="00A371FD">
        <w:rPr>
          <w:rFonts w:cs="Tahoma"/>
          <w:szCs w:val="20"/>
          <w:lang w:eastAsia="pt-BR"/>
        </w:rPr>
        <w:t xml:space="preserve"> na prestação dos serviços relativos às </w:t>
      </w:r>
      <w:r w:rsidR="005B5EC2" w:rsidRPr="00A371FD">
        <w:rPr>
          <w:rFonts w:cs="Tahoma"/>
          <w:szCs w:val="20"/>
          <w:lang w:eastAsia="pt-BR"/>
        </w:rPr>
        <w:t>Notas Comerciais</w:t>
      </w:r>
      <w:r w:rsidR="00081C21" w:rsidRPr="00A371FD">
        <w:rPr>
          <w:rFonts w:cs="Tahoma"/>
          <w:szCs w:val="20"/>
          <w:lang w:eastAsia="pt-BR"/>
        </w:rPr>
        <w:t xml:space="preserve"> Escriturais</w:t>
      </w:r>
      <w:r w:rsidRPr="00A371FD">
        <w:rPr>
          <w:rFonts w:cs="Tahoma"/>
          <w:szCs w:val="20"/>
          <w:lang w:eastAsia="pt-BR"/>
        </w:rPr>
        <w:t xml:space="preserve">. </w:t>
      </w:r>
    </w:p>
    <w:p w14:paraId="35F72A09" w14:textId="63E5C355" w:rsidR="00E954AC" w:rsidRPr="00B61DBC" w:rsidRDefault="00E954AC" w:rsidP="00796153">
      <w:pPr>
        <w:pStyle w:val="Level2"/>
        <w:suppressAutoHyphens/>
        <w:spacing w:line="288" w:lineRule="auto"/>
        <w:rPr>
          <w:rFonts w:cs="Tahoma"/>
          <w:b/>
          <w:bCs/>
          <w:szCs w:val="20"/>
          <w:lang w:eastAsia="pt-BR"/>
        </w:rPr>
      </w:pPr>
      <w:r w:rsidRPr="00B61DBC">
        <w:rPr>
          <w:rFonts w:cs="Tahoma"/>
          <w:b/>
          <w:bCs/>
          <w:szCs w:val="20"/>
        </w:rPr>
        <w:lastRenderedPageBreak/>
        <w:t xml:space="preserve">Subscrição e Integralização das Notas Comerciais </w:t>
      </w:r>
      <w:r w:rsidR="00BC33DE" w:rsidRPr="00A371FD">
        <w:rPr>
          <w:rFonts w:cs="Tahoma"/>
          <w:b/>
          <w:bCs/>
          <w:szCs w:val="20"/>
        </w:rPr>
        <w:t xml:space="preserve">Escriturais </w:t>
      </w:r>
      <w:r w:rsidRPr="00B61DBC">
        <w:rPr>
          <w:rFonts w:cs="Tahoma"/>
          <w:b/>
          <w:bCs/>
          <w:szCs w:val="20"/>
        </w:rPr>
        <w:t>e Vinculação à Emissão de Certificado de Recebíveis</w:t>
      </w:r>
    </w:p>
    <w:p w14:paraId="1EA09FCF" w14:textId="069E6116" w:rsidR="00E2726F" w:rsidRPr="009B4368" w:rsidRDefault="00911252" w:rsidP="00796153">
      <w:pPr>
        <w:pStyle w:val="Level3"/>
        <w:suppressAutoHyphens/>
        <w:spacing w:line="288" w:lineRule="auto"/>
        <w:rPr>
          <w:rFonts w:cs="Tahoma"/>
          <w:b/>
          <w:bCs/>
          <w:szCs w:val="20"/>
          <w:lang w:eastAsia="pt-BR"/>
        </w:rPr>
      </w:pPr>
      <w:r w:rsidRPr="00A371FD">
        <w:rPr>
          <w:rFonts w:cs="Tahoma"/>
          <w:szCs w:val="20"/>
        </w:rPr>
        <w:t>As Notas Comerciais</w:t>
      </w:r>
      <w:r w:rsidR="00BC33DE" w:rsidRPr="00A371FD">
        <w:rPr>
          <w:rFonts w:cs="Tahoma"/>
          <w:szCs w:val="20"/>
        </w:rPr>
        <w:t xml:space="preserve"> Escriturais</w:t>
      </w:r>
      <w:r w:rsidRPr="00A371FD">
        <w:rPr>
          <w:rFonts w:cs="Tahoma"/>
          <w:szCs w:val="20"/>
        </w:rPr>
        <w:t xml:space="preserve"> serão subscritas e integralizadas exclusivamente pela </w:t>
      </w:r>
      <w:proofErr w:type="spellStart"/>
      <w:r w:rsidRPr="00A371FD">
        <w:rPr>
          <w:rFonts w:cs="Tahoma"/>
          <w:szCs w:val="20"/>
        </w:rPr>
        <w:t>Securitizadora</w:t>
      </w:r>
      <w:proofErr w:type="spellEnd"/>
      <w:r w:rsidRPr="00A371FD">
        <w:rPr>
          <w:rFonts w:cs="Tahoma"/>
          <w:szCs w:val="20"/>
        </w:rPr>
        <w:t xml:space="preserve"> e sem coobrigação, à vista e em moeda corrente nacional</w:t>
      </w:r>
      <w:r w:rsidR="00E2726F">
        <w:rPr>
          <w:rFonts w:cs="Tahoma"/>
          <w:szCs w:val="20"/>
        </w:rPr>
        <w:t xml:space="preserve">: </w:t>
      </w:r>
      <w:r w:rsidR="00E2726F" w:rsidRPr="009B4368">
        <w:rPr>
          <w:rFonts w:cs="Tahoma"/>
          <w:b/>
          <w:bCs/>
          <w:szCs w:val="20"/>
        </w:rPr>
        <w:t>(i)</w:t>
      </w:r>
      <w:r w:rsidRPr="00A371FD">
        <w:rPr>
          <w:rFonts w:cs="Tahoma"/>
          <w:szCs w:val="20"/>
        </w:rPr>
        <w:t xml:space="preserve"> </w:t>
      </w:r>
      <w:r w:rsidR="004E6F34">
        <w:rPr>
          <w:rFonts w:cs="Tahoma"/>
          <w:szCs w:val="20"/>
        </w:rPr>
        <w:t>na primeira</w:t>
      </w:r>
      <w:r w:rsidRPr="00A371FD">
        <w:rPr>
          <w:rFonts w:cs="Tahoma"/>
          <w:szCs w:val="20"/>
        </w:rPr>
        <w:t xml:space="preserve"> data de integralização dos Certificados de Recebíveis</w:t>
      </w:r>
      <w:r w:rsidR="004E6F34">
        <w:rPr>
          <w:rFonts w:cs="Tahoma"/>
          <w:szCs w:val="20"/>
        </w:rPr>
        <w:t xml:space="preserve"> (“</w:t>
      </w:r>
      <w:r w:rsidR="004E6F34" w:rsidRPr="009B4368">
        <w:rPr>
          <w:rFonts w:cs="Tahoma"/>
          <w:b/>
          <w:bCs/>
          <w:szCs w:val="20"/>
        </w:rPr>
        <w:t>Primeira Data de Integralização</w:t>
      </w:r>
      <w:r w:rsidR="004E6F34">
        <w:rPr>
          <w:rFonts w:cs="Tahoma"/>
          <w:szCs w:val="20"/>
        </w:rPr>
        <w:t>”)</w:t>
      </w:r>
      <w:r w:rsidR="00E2726F" w:rsidRPr="00E2726F">
        <w:rPr>
          <w:rFonts w:cs="Tahoma"/>
          <w:szCs w:val="20"/>
        </w:rPr>
        <w:t xml:space="preserve"> </w:t>
      </w:r>
      <w:r w:rsidR="00E2726F">
        <w:rPr>
          <w:rFonts w:cs="Tahoma"/>
          <w:szCs w:val="20"/>
        </w:rPr>
        <w:t>pelo seu Valor Nominal Unitário</w:t>
      </w:r>
      <w:r w:rsidR="009524AC">
        <w:rPr>
          <w:rFonts w:cs="Tahoma"/>
          <w:szCs w:val="20"/>
        </w:rPr>
        <w:t xml:space="preserve"> </w:t>
      </w:r>
      <w:r w:rsidR="009524AC" w:rsidRPr="00A371FD">
        <w:rPr>
          <w:rFonts w:cs="Tahoma"/>
          <w:szCs w:val="20"/>
        </w:rPr>
        <w:t>(“</w:t>
      </w:r>
      <w:r w:rsidR="009524AC" w:rsidRPr="00B61DBC">
        <w:rPr>
          <w:rFonts w:cs="Tahoma"/>
          <w:b/>
          <w:szCs w:val="20"/>
        </w:rPr>
        <w:t>Preço de Integralização</w:t>
      </w:r>
      <w:r w:rsidR="009524AC" w:rsidRPr="00A371FD">
        <w:rPr>
          <w:rFonts w:cs="Tahoma"/>
          <w:szCs w:val="20"/>
        </w:rPr>
        <w:t>”)</w:t>
      </w:r>
      <w:r w:rsidR="00E2726F">
        <w:rPr>
          <w:rFonts w:cs="Tahoma"/>
          <w:szCs w:val="20"/>
        </w:rPr>
        <w:t xml:space="preserve">; ou </w:t>
      </w:r>
      <w:r w:rsidR="00E2726F" w:rsidRPr="009B4368">
        <w:rPr>
          <w:rFonts w:cs="Tahoma"/>
          <w:b/>
          <w:bCs/>
          <w:szCs w:val="20"/>
        </w:rPr>
        <w:t>(</w:t>
      </w:r>
      <w:proofErr w:type="spellStart"/>
      <w:r w:rsidR="00E2726F" w:rsidRPr="009B4368">
        <w:rPr>
          <w:rFonts w:cs="Tahoma"/>
          <w:b/>
          <w:bCs/>
          <w:szCs w:val="20"/>
        </w:rPr>
        <w:t>ii</w:t>
      </w:r>
      <w:proofErr w:type="spellEnd"/>
      <w:r w:rsidR="00E2726F" w:rsidRPr="009B4368">
        <w:rPr>
          <w:rFonts w:cs="Tahoma"/>
          <w:b/>
          <w:bCs/>
          <w:szCs w:val="20"/>
        </w:rPr>
        <w:t>)</w:t>
      </w:r>
      <w:r w:rsidRPr="00A371FD">
        <w:rPr>
          <w:rFonts w:cs="Tahoma"/>
          <w:szCs w:val="20"/>
        </w:rPr>
        <w:t xml:space="preserve"> </w:t>
      </w:r>
      <w:r w:rsidR="00E2726F" w:rsidRPr="00647B8A">
        <w:t>em qualquer outra data posterior à Primeira Data de Integralização</w:t>
      </w:r>
      <w:r w:rsidR="00E2726F">
        <w:t xml:space="preserve"> (cada uma, uma “</w:t>
      </w:r>
      <w:r w:rsidR="00E2726F" w:rsidRPr="00D317C8">
        <w:rPr>
          <w:b/>
          <w:bCs/>
        </w:rPr>
        <w:t>Data de Integralização</w:t>
      </w:r>
      <w:r w:rsidR="00E2726F">
        <w:t>”)</w:t>
      </w:r>
      <w:r w:rsidR="00E2726F" w:rsidRPr="00647B8A">
        <w:t xml:space="preserve">, pelo Valor Nominal Unitário acrescido da Remuneração, calculada </w:t>
      </w:r>
      <w:r w:rsidR="00E2726F" w:rsidRPr="00D317C8">
        <w:rPr>
          <w:rFonts w:eastAsiaTheme="minorHAnsi"/>
          <w:i/>
          <w:iCs/>
        </w:rPr>
        <w:t xml:space="preserve">pro rata </w:t>
      </w:r>
      <w:proofErr w:type="spellStart"/>
      <w:r w:rsidR="00E2726F" w:rsidRPr="00D317C8">
        <w:rPr>
          <w:rFonts w:eastAsiaTheme="minorHAnsi"/>
          <w:i/>
          <w:iCs/>
        </w:rPr>
        <w:t>temporis</w:t>
      </w:r>
      <w:proofErr w:type="spellEnd"/>
      <w:r w:rsidR="00E2726F" w:rsidRPr="00647B8A">
        <w:t xml:space="preserve"> desde a Primeira Data de Integralização até a data de sua efetiva integralização</w:t>
      </w:r>
      <w:r w:rsidR="00E2726F">
        <w:t xml:space="preserve">, na mesma data em que forem integralizados os </w:t>
      </w:r>
      <w:r w:rsidR="00677975">
        <w:t>Certificados de Recebíveis</w:t>
      </w:r>
      <w:r w:rsidR="00E2726F">
        <w:t>, em atendimento à</w:t>
      </w:r>
      <w:r w:rsidR="00E2726F" w:rsidRPr="00364359">
        <w:t xml:space="preserve">s comunicações encaminhadas pela </w:t>
      </w:r>
      <w:proofErr w:type="spellStart"/>
      <w:r w:rsidR="00E2726F">
        <w:t>Securitizadora</w:t>
      </w:r>
      <w:proofErr w:type="spellEnd"/>
      <w:r w:rsidR="00E2726F">
        <w:t xml:space="preserve"> aos </w:t>
      </w:r>
      <w:r w:rsidR="00677975">
        <w:t>Titulares</w:t>
      </w:r>
      <w:r w:rsidR="00E2726F">
        <w:t xml:space="preserve"> de </w:t>
      </w:r>
      <w:r w:rsidR="00677975">
        <w:t>Certificados de Recebíveis</w:t>
      </w:r>
      <w:r w:rsidR="00E2726F">
        <w:t>,</w:t>
      </w:r>
      <w:r w:rsidR="00E2726F" w:rsidRPr="003034FA">
        <w:t xml:space="preserve"> com cópia para o Agente Fiduciário, fora do âmbito da B3</w:t>
      </w:r>
      <w:r w:rsidR="00E2726F">
        <w:t xml:space="preserve"> (“</w:t>
      </w:r>
      <w:r w:rsidR="00E2726F" w:rsidRPr="00D317C8">
        <w:rPr>
          <w:b/>
          <w:bCs/>
        </w:rPr>
        <w:t>Chamadas de Capital</w:t>
      </w:r>
      <w:r w:rsidR="00E2726F">
        <w:t>”)</w:t>
      </w:r>
      <w:r w:rsidR="00E2726F" w:rsidRPr="00F4277E">
        <w:t xml:space="preserve">, </w:t>
      </w:r>
      <w:r w:rsidR="00E2726F">
        <w:t xml:space="preserve">que serão realizadas de acordo com a necessidade de caixa da </w:t>
      </w:r>
      <w:proofErr w:type="spellStart"/>
      <w:r w:rsidR="00E2726F">
        <w:t>Securitizadora</w:t>
      </w:r>
      <w:proofErr w:type="spellEnd"/>
      <w:r w:rsidR="00E2726F">
        <w:t xml:space="preserve"> para fazer frente à </w:t>
      </w:r>
      <w:r w:rsidR="00677975">
        <w:t>d</w:t>
      </w:r>
      <w:r w:rsidR="00E2726F">
        <w:t xml:space="preserve">espesas da </w:t>
      </w:r>
      <w:r w:rsidR="00677975">
        <w:t>emissão</w:t>
      </w:r>
      <w:r w:rsidR="00E2726F">
        <w:t xml:space="preserve"> dos </w:t>
      </w:r>
      <w:r w:rsidR="00677975">
        <w:t>Certificados de Recebíveis</w:t>
      </w:r>
      <w:r w:rsidR="00E2726F">
        <w:t xml:space="preserve"> e/ou em atendimento às chamadas de capital realizadas pela Emi</w:t>
      </w:r>
      <w:r w:rsidR="00677975">
        <w:t>tente</w:t>
      </w:r>
      <w:r w:rsidR="00E2726F">
        <w:t xml:space="preserve"> para integralização das Notas Comerciais</w:t>
      </w:r>
      <w:r w:rsidR="00677975">
        <w:t xml:space="preserve"> Escriturais</w:t>
      </w:r>
      <w:r w:rsidR="00E2726F">
        <w:t>, para viabilizar a</w:t>
      </w:r>
      <w:r w:rsidR="00E2726F" w:rsidRPr="007E47CA">
        <w:rPr>
          <w:rFonts w:cs="Tahoma"/>
        </w:rPr>
        <w:t xml:space="preserve"> aquisição de novos veículos automotores pela </w:t>
      </w:r>
      <w:r w:rsidR="00303D63">
        <w:rPr>
          <w:rFonts w:cs="Tahoma"/>
        </w:rPr>
        <w:t>Emitente</w:t>
      </w:r>
      <w:r w:rsidR="00E2726F" w:rsidRPr="007E47CA">
        <w:rPr>
          <w:rFonts w:cs="Tahoma"/>
        </w:rPr>
        <w:t>, para ampliação sua frota</w:t>
      </w:r>
      <w:r w:rsidRPr="00A371FD">
        <w:rPr>
          <w:rFonts w:cs="Tahoma"/>
          <w:szCs w:val="20"/>
        </w:rPr>
        <w:t>.</w:t>
      </w:r>
      <w:r w:rsidR="00E2726F">
        <w:rPr>
          <w:rFonts w:cs="Tahoma"/>
          <w:szCs w:val="20"/>
        </w:rPr>
        <w:t xml:space="preserve"> As Chamadas de Capital serão realizadas pela </w:t>
      </w:r>
      <w:proofErr w:type="spellStart"/>
      <w:r w:rsidR="00E2726F">
        <w:rPr>
          <w:rFonts w:cs="Tahoma"/>
          <w:szCs w:val="20"/>
        </w:rPr>
        <w:t>Securitizadora</w:t>
      </w:r>
      <w:proofErr w:type="spellEnd"/>
      <w:r w:rsidR="00E2726F">
        <w:rPr>
          <w:rFonts w:cs="Tahoma"/>
          <w:szCs w:val="20"/>
        </w:rPr>
        <w:t xml:space="preserve"> na mesma data da solicitação da </w:t>
      </w:r>
      <w:r w:rsidR="00677975">
        <w:rPr>
          <w:rFonts w:cs="Tahoma"/>
          <w:szCs w:val="20"/>
        </w:rPr>
        <w:t>Emitente</w:t>
      </w:r>
      <w:r w:rsidR="00E2726F">
        <w:rPr>
          <w:rFonts w:cs="Tahoma"/>
          <w:szCs w:val="20"/>
        </w:rPr>
        <w:t xml:space="preserve"> nesse sentido e deverão ser atendidas dentro do prazo de 5 (cinco) Dias Úteis pelos Titulares d</w:t>
      </w:r>
      <w:r w:rsidR="00677975">
        <w:rPr>
          <w:rFonts w:cs="Tahoma"/>
          <w:szCs w:val="20"/>
        </w:rPr>
        <w:t>e Certificados de Recebíveis</w:t>
      </w:r>
      <w:r w:rsidR="00E2726F">
        <w:rPr>
          <w:rFonts w:cs="Tahoma"/>
          <w:szCs w:val="20"/>
        </w:rPr>
        <w:t>, conforme previsto no Termo de Securitização.</w:t>
      </w:r>
      <w:r w:rsidR="00FB13C9">
        <w:rPr>
          <w:rFonts w:cs="Tahoma"/>
          <w:szCs w:val="20"/>
        </w:rPr>
        <w:t xml:space="preserve"> </w:t>
      </w:r>
    </w:p>
    <w:p w14:paraId="52E10331" w14:textId="21175FAD" w:rsidR="00F77100" w:rsidRPr="00B61DBC" w:rsidRDefault="00E2726F" w:rsidP="00796153">
      <w:pPr>
        <w:pStyle w:val="Level3"/>
        <w:suppressAutoHyphens/>
        <w:spacing w:line="288" w:lineRule="auto"/>
        <w:rPr>
          <w:rFonts w:cs="Tahoma"/>
          <w:b/>
          <w:bCs/>
          <w:szCs w:val="20"/>
          <w:lang w:eastAsia="pt-BR"/>
        </w:rPr>
      </w:pPr>
      <w:r>
        <w:rPr>
          <w:rFonts w:cs="Tahoma"/>
          <w:szCs w:val="20"/>
        </w:rPr>
        <w:t>As</w:t>
      </w:r>
      <w:r w:rsidR="00911252" w:rsidRPr="00A371FD">
        <w:rPr>
          <w:rFonts w:cs="Tahoma"/>
          <w:szCs w:val="20"/>
        </w:rPr>
        <w:t xml:space="preserve"> Notas Comerciais</w:t>
      </w:r>
      <w:r w:rsidR="00F77100" w:rsidRPr="00A371FD">
        <w:rPr>
          <w:rFonts w:cs="Tahoma"/>
          <w:szCs w:val="20"/>
        </w:rPr>
        <w:t xml:space="preserve"> Escriturais</w:t>
      </w:r>
      <w:r w:rsidR="00911252" w:rsidRPr="00A371FD">
        <w:rPr>
          <w:rFonts w:cs="Tahoma"/>
          <w:szCs w:val="20"/>
        </w:rPr>
        <w:t xml:space="preserve"> e os Direitos Creditórios delas decorrentes serão vinculados aos Certificados de Recebíveis, para que formem o lastro dos Certificados de Recebíveis a serem distribuídos por meio da Oferta Restrita. </w:t>
      </w:r>
    </w:p>
    <w:p w14:paraId="42F5FFFA" w14:textId="312A6755" w:rsidR="00F77100" w:rsidRPr="00B61DBC" w:rsidRDefault="00F77100" w:rsidP="00796153">
      <w:pPr>
        <w:pStyle w:val="Level3"/>
        <w:suppressAutoHyphens/>
        <w:spacing w:line="288" w:lineRule="auto"/>
        <w:rPr>
          <w:rFonts w:cs="Tahoma"/>
          <w:b/>
          <w:szCs w:val="20"/>
          <w:lang w:eastAsia="pt-BR"/>
        </w:rPr>
      </w:pPr>
      <w:r w:rsidRPr="00A371FD">
        <w:rPr>
          <w:rFonts w:cs="Tahoma"/>
          <w:szCs w:val="20"/>
        </w:rPr>
        <w:t xml:space="preserve">A integralização das Notas Comerciais Escriturais será realizada pela </w:t>
      </w:r>
      <w:proofErr w:type="spellStart"/>
      <w:r w:rsidRPr="00A371FD">
        <w:rPr>
          <w:rFonts w:cs="Tahoma"/>
          <w:szCs w:val="20"/>
        </w:rPr>
        <w:t>Securitizadora</w:t>
      </w:r>
      <w:proofErr w:type="spellEnd"/>
      <w:r w:rsidRPr="00A371FD">
        <w:rPr>
          <w:rFonts w:cs="Tahoma"/>
          <w:szCs w:val="20"/>
        </w:rPr>
        <w:t>, após o desconto do Valor Inicial do Fundo de Despesas</w:t>
      </w:r>
      <w:r w:rsidR="0070465C" w:rsidRPr="0070465C">
        <w:rPr>
          <w:rFonts w:cs="Tahoma"/>
          <w:kern w:val="0"/>
          <w:szCs w:val="20"/>
        </w:rPr>
        <w:t xml:space="preserve"> </w:t>
      </w:r>
      <w:r w:rsidR="0070465C" w:rsidRPr="0070465C">
        <w:rPr>
          <w:rFonts w:cs="Tahoma"/>
          <w:szCs w:val="20"/>
        </w:rPr>
        <w:t xml:space="preserve">e </w:t>
      </w:r>
      <w:r w:rsidR="000E681C">
        <w:rPr>
          <w:rFonts w:cs="Tahoma"/>
          <w:szCs w:val="20"/>
        </w:rPr>
        <w:t xml:space="preserve">o valor </w:t>
      </w:r>
      <w:r w:rsidR="0070465C" w:rsidRPr="0070465C">
        <w:rPr>
          <w:rFonts w:cs="Tahoma"/>
          <w:szCs w:val="20"/>
        </w:rPr>
        <w:t>das Despesas</w:t>
      </w:r>
      <w:r w:rsidRPr="00A371FD">
        <w:rPr>
          <w:rFonts w:cs="Tahoma"/>
          <w:szCs w:val="20"/>
        </w:rPr>
        <w:t xml:space="preserve"> (conforme abaixo definido), na data do cumprimento de todas as condições precedentes constantes no </w:t>
      </w:r>
      <w:r w:rsidR="00AE0188" w:rsidRPr="00A371FD">
        <w:rPr>
          <w:rFonts w:cs="Tahoma"/>
          <w:szCs w:val="20"/>
        </w:rPr>
        <w:t>c</w:t>
      </w:r>
      <w:r w:rsidRPr="00A371FD">
        <w:rPr>
          <w:rFonts w:cs="Tahoma"/>
          <w:szCs w:val="20"/>
        </w:rPr>
        <w:t xml:space="preserve">ontrato de </w:t>
      </w:r>
      <w:r w:rsidR="00AE0188" w:rsidRPr="00A371FD">
        <w:rPr>
          <w:rFonts w:cs="Tahoma"/>
          <w:szCs w:val="20"/>
        </w:rPr>
        <w:t>d</w:t>
      </w:r>
      <w:r w:rsidRPr="00A371FD">
        <w:rPr>
          <w:rFonts w:cs="Tahoma"/>
          <w:szCs w:val="20"/>
        </w:rPr>
        <w:t>istribuição</w:t>
      </w:r>
      <w:r w:rsidR="00AE0188" w:rsidRPr="00A371FD">
        <w:rPr>
          <w:rFonts w:cs="Tahoma"/>
          <w:szCs w:val="20"/>
        </w:rPr>
        <w:t xml:space="preserve"> a ser firmado pela </w:t>
      </w:r>
      <w:proofErr w:type="spellStart"/>
      <w:r w:rsidR="00AE0188" w:rsidRPr="00A371FD">
        <w:rPr>
          <w:rFonts w:cs="Tahoma"/>
          <w:szCs w:val="20"/>
        </w:rPr>
        <w:t>Securitizadora</w:t>
      </w:r>
      <w:proofErr w:type="spellEnd"/>
      <w:r w:rsidR="00AE0188" w:rsidRPr="00A371FD">
        <w:rPr>
          <w:rFonts w:cs="Tahoma"/>
          <w:szCs w:val="20"/>
        </w:rPr>
        <w:t xml:space="preserve"> e pelas instituiç</w:t>
      </w:r>
      <w:r w:rsidR="00EB424C" w:rsidRPr="00A371FD">
        <w:rPr>
          <w:rFonts w:cs="Tahoma"/>
          <w:szCs w:val="20"/>
        </w:rPr>
        <w:t>ão líder</w:t>
      </w:r>
      <w:r w:rsidR="00AE0188" w:rsidRPr="00A371FD">
        <w:rPr>
          <w:rFonts w:cs="Tahoma"/>
          <w:szCs w:val="20"/>
        </w:rPr>
        <w:t xml:space="preserve"> intermediária para coordenação e distribuição da Oferta Restrita</w:t>
      </w:r>
      <w:r w:rsidR="00575A4B" w:rsidRPr="00A371FD">
        <w:rPr>
          <w:rFonts w:cs="Tahoma"/>
          <w:szCs w:val="20"/>
        </w:rPr>
        <w:t xml:space="preserve"> (</w:t>
      </w:r>
      <w:r w:rsidR="00EB424C" w:rsidRPr="00A371FD">
        <w:rPr>
          <w:rFonts w:cs="Tahoma"/>
          <w:szCs w:val="20"/>
        </w:rPr>
        <w:t>“</w:t>
      </w:r>
      <w:r w:rsidR="00EB424C" w:rsidRPr="00B61DBC">
        <w:rPr>
          <w:rFonts w:cs="Tahoma"/>
          <w:b/>
          <w:bCs/>
          <w:szCs w:val="20"/>
        </w:rPr>
        <w:t>Coordenador Líder</w:t>
      </w:r>
      <w:r w:rsidR="00EB424C" w:rsidRPr="00A371FD">
        <w:rPr>
          <w:rFonts w:cs="Tahoma"/>
          <w:szCs w:val="20"/>
        </w:rPr>
        <w:t xml:space="preserve">” e </w:t>
      </w:r>
      <w:r w:rsidR="00575A4B" w:rsidRPr="00A371FD">
        <w:rPr>
          <w:rFonts w:cs="Tahoma"/>
          <w:szCs w:val="20"/>
        </w:rPr>
        <w:t>“</w:t>
      </w:r>
      <w:r w:rsidR="00575A4B" w:rsidRPr="00B61DBC">
        <w:rPr>
          <w:rFonts w:cs="Tahoma"/>
          <w:b/>
          <w:bCs/>
          <w:szCs w:val="20"/>
        </w:rPr>
        <w:t>Contrato de Distribuição</w:t>
      </w:r>
      <w:r w:rsidR="00575A4B" w:rsidRPr="00A371FD">
        <w:rPr>
          <w:rFonts w:cs="Tahoma"/>
          <w:szCs w:val="20"/>
        </w:rPr>
        <w:t>”</w:t>
      </w:r>
      <w:r w:rsidR="00EB424C" w:rsidRPr="00A371FD">
        <w:rPr>
          <w:rFonts w:cs="Tahoma"/>
          <w:szCs w:val="20"/>
        </w:rPr>
        <w:t>, respectivamente</w:t>
      </w:r>
      <w:r w:rsidR="00575A4B" w:rsidRPr="00A371FD">
        <w:rPr>
          <w:rFonts w:cs="Tahoma"/>
          <w:szCs w:val="20"/>
        </w:rPr>
        <w:t>)</w:t>
      </w:r>
      <w:r w:rsidRPr="00A371FD">
        <w:rPr>
          <w:rFonts w:cs="Tahoma"/>
          <w:szCs w:val="20"/>
        </w:rPr>
        <w:t>, incluindo a integralização dos Certificados de Recebíveis, caso estas sejam cumpridas até às 16:00 horas (inclusive). Na hipótese de serem cumpridas após as 16:00 horas a integralização das Notas Comerciais Escriturais será realizada no Dia Útil imediatamente subsequente, sem a incidência de qualquer acréscimo, penalidade ou multa.</w:t>
      </w:r>
    </w:p>
    <w:p w14:paraId="64903941" w14:textId="77ABB946" w:rsidR="00F77100" w:rsidRPr="00B61DBC" w:rsidRDefault="00F77100" w:rsidP="00796153">
      <w:pPr>
        <w:pStyle w:val="Level3"/>
        <w:suppressAutoHyphens/>
        <w:spacing w:line="288" w:lineRule="auto"/>
        <w:rPr>
          <w:rFonts w:cs="Tahoma"/>
          <w:b/>
          <w:szCs w:val="20"/>
        </w:rPr>
      </w:pPr>
      <w:r w:rsidRPr="00A371FD">
        <w:rPr>
          <w:rFonts w:cs="Tahoma"/>
          <w:szCs w:val="20"/>
        </w:rPr>
        <w:t>Em vista da vinculação mencionada na Cláusula</w:t>
      </w:r>
      <w:r w:rsidR="00C950F5" w:rsidRPr="00A371FD">
        <w:rPr>
          <w:rFonts w:cs="Tahoma"/>
          <w:szCs w:val="20"/>
        </w:rPr>
        <w:t xml:space="preserve"> 3.9.2</w:t>
      </w:r>
      <w:r w:rsidRPr="00A371FD">
        <w:rPr>
          <w:rFonts w:cs="Tahoma"/>
          <w:szCs w:val="20"/>
        </w:rPr>
        <w:t xml:space="preserve"> acima, a Emitente tem ciência e concorda que, uma vez ocorrida a subscrição das Notas Comerciais Escriturais pela </w:t>
      </w:r>
      <w:proofErr w:type="spellStart"/>
      <w:r w:rsidRPr="00A371FD">
        <w:rPr>
          <w:rFonts w:cs="Tahoma"/>
          <w:szCs w:val="20"/>
        </w:rPr>
        <w:t>Securitizadora</w:t>
      </w:r>
      <w:proofErr w:type="spellEnd"/>
      <w:r w:rsidRPr="00A371FD">
        <w:rPr>
          <w:rFonts w:cs="Tahoma"/>
          <w:szCs w:val="20"/>
        </w:rPr>
        <w:t xml:space="preserve">, em razão do regime fiduciário a ser instituído pela </w:t>
      </w:r>
      <w:proofErr w:type="spellStart"/>
      <w:r w:rsidRPr="00A371FD">
        <w:rPr>
          <w:rFonts w:cs="Tahoma"/>
          <w:szCs w:val="20"/>
        </w:rPr>
        <w:t>Securitizadora</w:t>
      </w:r>
      <w:proofErr w:type="spellEnd"/>
      <w:r w:rsidRPr="00A371FD">
        <w:rPr>
          <w:rFonts w:cs="Tahoma"/>
          <w:szCs w:val="20"/>
        </w:rPr>
        <w:t xml:space="preserve">, na forma dos artigos 16, 17 e 25 a 32 da Lei 14.430, todos e quaisquer recursos devidos à </w:t>
      </w:r>
      <w:proofErr w:type="spellStart"/>
      <w:r w:rsidRPr="00A371FD">
        <w:rPr>
          <w:rFonts w:cs="Tahoma"/>
          <w:szCs w:val="20"/>
        </w:rPr>
        <w:t>Securitizadora</w:t>
      </w:r>
      <w:proofErr w:type="spellEnd"/>
      <w:r w:rsidRPr="00A371FD">
        <w:rPr>
          <w:rFonts w:cs="Tahoma"/>
          <w:szCs w:val="20"/>
        </w:rPr>
        <w:t xml:space="preserve"> em decorrência da titularidade das Notas Comerciais Escriturais, estarão expressamente vinculados aos pagamentos a serem realizados aos Titulares dos Certificados de Recebíveis e não estarão sujeitos a qualquer tipo de compensação com obrigações da Emitente ou da </w:t>
      </w:r>
      <w:proofErr w:type="spellStart"/>
      <w:r w:rsidRPr="00A371FD">
        <w:rPr>
          <w:rFonts w:cs="Tahoma"/>
          <w:szCs w:val="20"/>
        </w:rPr>
        <w:t>Securitizadora</w:t>
      </w:r>
      <w:proofErr w:type="spellEnd"/>
      <w:r w:rsidRPr="00A371FD">
        <w:rPr>
          <w:rFonts w:cs="Tahoma"/>
          <w:szCs w:val="20"/>
        </w:rPr>
        <w:t>.</w:t>
      </w:r>
    </w:p>
    <w:p w14:paraId="487E1138" w14:textId="014A35F3" w:rsidR="00F77100" w:rsidRPr="00B61DBC" w:rsidRDefault="00F77100" w:rsidP="00796153">
      <w:pPr>
        <w:pStyle w:val="Level3"/>
        <w:suppressAutoHyphens/>
        <w:spacing w:line="288" w:lineRule="auto"/>
        <w:rPr>
          <w:rFonts w:cs="Tahoma"/>
          <w:b/>
          <w:szCs w:val="20"/>
        </w:rPr>
      </w:pPr>
      <w:r w:rsidRPr="00A371FD">
        <w:rPr>
          <w:rFonts w:cs="Tahoma"/>
          <w:szCs w:val="20"/>
        </w:rPr>
        <w:lastRenderedPageBreak/>
        <w:t xml:space="preserve">Por força da vinculação das Notas Comerciais Escriturais aos Certificados de Recebíveis, fica desde já estabelecido que a </w:t>
      </w:r>
      <w:proofErr w:type="spellStart"/>
      <w:r w:rsidRPr="00A371FD">
        <w:rPr>
          <w:rFonts w:cs="Tahoma"/>
          <w:szCs w:val="20"/>
        </w:rPr>
        <w:t>Securitizadora</w:t>
      </w:r>
      <w:proofErr w:type="spellEnd"/>
      <w:r w:rsidRPr="00A371FD">
        <w:rPr>
          <w:rFonts w:cs="Tahoma"/>
          <w:szCs w:val="20"/>
        </w:rPr>
        <w:t xml:space="preserve">, na forma a ser estabelecida no Termo de Securitização, deverá manifestar-se, em qualquer Assembleia Geral de Titulares de Notas Comerciais convocada para deliberar sobre quaisquer assuntos relativos às Notas Comerciais Escriturais, conforme orientação deliberada pelos Titulares dos Certificados de Recebíveis, após a realização de uma </w:t>
      </w:r>
      <w:r w:rsidR="00BA1976" w:rsidRPr="00BA1976">
        <w:rPr>
          <w:rFonts w:cs="Tahoma"/>
          <w:szCs w:val="20"/>
        </w:rPr>
        <w:t>Assembleia Especial de Investidores</w:t>
      </w:r>
      <w:r w:rsidRPr="00A371FD">
        <w:rPr>
          <w:rFonts w:cs="Tahoma"/>
          <w:szCs w:val="20"/>
        </w:rPr>
        <w:t>, nos termos previstos no Termo de Securitização.</w:t>
      </w:r>
    </w:p>
    <w:p w14:paraId="4581FC01" w14:textId="60E4E61A" w:rsidR="00F77100" w:rsidRPr="009B4368" w:rsidRDefault="00F77100" w:rsidP="00796153">
      <w:pPr>
        <w:pStyle w:val="Level3"/>
        <w:suppressAutoHyphens/>
        <w:spacing w:line="288" w:lineRule="auto"/>
        <w:rPr>
          <w:rFonts w:cs="Tahoma"/>
          <w:b/>
          <w:szCs w:val="20"/>
        </w:rPr>
      </w:pPr>
      <w:r w:rsidRPr="00A371FD">
        <w:rPr>
          <w:rFonts w:cs="Tahoma"/>
          <w:szCs w:val="20"/>
        </w:rPr>
        <w:t>Não obstante o disposto na Cláusula 3.</w:t>
      </w:r>
      <w:r w:rsidR="00C950F5" w:rsidRPr="00A371FD">
        <w:rPr>
          <w:rFonts w:cs="Tahoma"/>
          <w:szCs w:val="20"/>
        </w:rPr>
        <w:t>9.4</w:t>
      </w:r>
      <w:r w:rsidRPr="00A371FD">
        <w:rPr>
          <w:rFonts w:cs="Tahoma"/>
          <w:szCs w:val="20"/>
        </w:rPr>
        <w:t xml:space="preserve"> acima, fica desde já dispensada a realização de </w:t>
      </w:r>
      <w:r w:rsidR="00BA1976" w:rsidRPr="007E47CA">
        <w:rPr>
          <w:rFonts w:cs="Tahoma"/>
        </w:rPr>
        <w:t xml:space="preserve">Assembleia </w:t>
      </w:r>
      <w:r w:rsidR="00BA1976">
        <w:rPr>
          <w:rFonts w:cs="Tahoma"/>
        </w:rPr>
        <w:t>Especial de Investidores</w:t>
      </w:r>
      <w:bookmarkStart w:id="36" w:name="_Hlk117600140"/>
      <w:r w:rsidRPr="00A371FD">
        <w:rPr>
          <w:rFonts w:cs="Tahoma"/>
          <w:szCs w:val="20"/>
        </w:rPr>
        <w:t xml:space="preserve"> </w:t>
      </w:r>
      <w:bookmarkEnd w:id="36"/>
      <w:r w:rsidRPr="00A371FD">
        <w:rPr>
          <w:rFonts w:cs="Tahoma"/>
          <w:szCs w:val="20"/>
        </w:rPr>
        <w:t>para deliberar sobre: (i) correção de erro grosseiro, de digitação ou aritmético; (</w:t>
      </w:r>
      <w:proofErr w:type="spellStart"/>
      <w:r w:rsidRPr="00A371FD">
        <w:rPr>
          <w:rFonts w:cs="Tahoma"/>
          <w:szCs w:val="20"/>
        </w:rPr>
        <w:t>ii</w:t>
      </w:r>
      <w:proofErr w:type="spellEnd"/>
      <w:r w:rsidRPr="00A371FD">
        <w:rPr>
          <w:rFonts w:cs="Tahoma"/>
          <w:szCs w:val="20"/>
        </w:rPr>
        <w:t>) alterações a este Termo de Emissão já expressamente permitidas nos termos deste Termo de Emissão; (</w:t>
      </w:r>
      <w:proofErr w:type="spellStart"/>
      <w:r w:rsidRPr="00A371FD">
        <w:rPr>
          <w:rFonts w:cs="Tahoma"/>
          <w:szCs w:val="20"/>
        </w:rPr>
        <w:t>iii</w:t>
      </w:r>
      <w:proofErr w:type="spellEnd"/>
      <w:r w:rsidRPr="00A371FD">
        <w:rPr>
          <w:rFonts w:cs="Tahoma"/>
          <w:szCs w:val="20"/>
        </w:rPr>
        <w:t>) alterações a este Termo de Emissão em decorrência de exigências formuladas pela B3 ou pela ANBIMA; ou (</w:t>
      </w:r>
      <w:proofErr w:type="spellStart"/>
      <w:r w:rsidRPr="00A371FD">
        <w:rPr>
          <w:rFonts w:cs="Tahoma"/>
          <w:szCs w:val="20"/>
        </w:rPr>
        <w:t>iv</w:t>
      </w:r>
      <w:proofErr w:type="spellEnd"/>
      <w:r w:rsidRPr="00A371FD">
        <w:rPr>
          <w:rFonts w:cs="Tahoma"/>
          <w:szCs w:val="20"/>
        </w:rPr>
        <w:t>) alterações a este Termo de Emissão em decorrência da atualização dos dados cadastrais das Partes, tais como alteração na razão social, endereço e telefone, entre outros, desde que as alterações ou correções referidas nos itens (i), (</w:t>
      </w:r>
      <w:proofErr w:type="spellStart"/>
      <w:r w:rsidRPr="00A371FD">
        <w:rPr>
          <w:rFonts w:cs="Tahoma"/>
          <w:szCs w:val="20"/>
        </w:rPr>
        <w:t>ii</w:t>
      </w:r>
      <w:proofErr w:type="spellEnd"/>
      <w:r w:rsidRPr="00A371FD">
        <w:rPr>
          <w:rFonts w:cs="Tahoma"/>
          <w:szCs w:val="20"/>
        </w:rPr>
        <w:t>), (</w:t>
      </w:r>
      <w:proofErr w:type="spellStart"/>
      <w:r w:rsidRPr="00A371FD">
        <w:rPr>
          <w:rFonts w:cs="Tahoma"/>
          <w:szCs w:val="20"/>
        </w:rPr>
        <w:t>iii</w:t>
      </w:r>
      <w:proofErr w:type="spellEnd"/>
      <w:r w:rsidRPr="00A371FD">
        <w:rPr>
          <w:rFonts w:cs="Tahoma"/>
          <w:szCs w:val="20"/>
        </w:rPr>
        <w:t>), (</w:t>
      </w:r>
      <w:proofErr w:type="spellStart"/>
      <w:r w:rsidRPr="00A371FD">
        <w:rPr>
          <w:rFonts w:cs="Tahoma"/>
          <w:szCs w:val="20"/>
        </w:rPr>
        <w:t>iv</w:t>
      </w:r>
      <w:proofErr w:type="spellEnd"/>
      <w:r w:rsidRPr="00A371FD">
        <w:rPr>
          <w:rFonts w:cs="Tahoma"/>
          <w:szCs w:val="20"/>
        </w:rPr>
        <w:t xml:space="preserve">) acima não acarretem e/ou possam acarretar qualquer prejuízo à </w:t>
      </w:r>
      <w:proofErr w:type="spellStart"/>
      <w:r w:rsidRPr="00A371FD">
        <w:rPr>
          <w:rFonts w:cs="Tahoma"/>
          <w:szCs w:val="20"/>
        </w:rPr>
        <w:t>Securitizadora</w:t>
      </w:r>
      <w:proofErr w:type="spellEnd"/>
      <w:r w:rsidRPr="00A371FD">
        <w:rPr>
          <w:rFonts w:cs="Tahoma"/>
          <w:szCs w:val="20"/>
        </w:rPr>
        <w:t xml:space="preserve"> e, consequentemente, aos Titulares dos Certificados de Recebíveis, qualquer alteração no fluxo das Notas Comerciais</w:t>
      </w:r>
      <w:r w:rsidR="0030097E" w:rsidRPr="00A371FD">
        <w:rPr>
          <w:rFonts w:cs="Tahoma"/>
          <w:szCs w:val="20"/>
        </w:rPr>
        <w:t xml:space="preserve"> Escriturais</w:t>
      </w:r>
      <w:r w:rsidRPr="00A371FD">
        <w:rPr>
          <w:rFonts w:cs="Tahoma"/>
          <w:szCs w:val="20"/>
        </w:rPr>
        <w:t xml:space="preserve">, e desde que não haja qualquer custo ou despesa adicional para a </w:t>
      </w:r>
      <w:proofErr w:type="spellStart"/>
      <w:r w:rsidRPr="00A371FD">
        <w:rPr>
          <w:rFonts w:cs="Tahoma"/>
          <w:szCs w:val="20"/>
        </w:rPr>
        <w:t>Securitizadora</w:t>
      </w:r>
      <w:proofErr w:type="spellEnd"/>
      <w:r w:rsidRPr="00A371FD">
        <w:rPr>
          <w:rFonts w:cs="Tahoma"/>
          <w:szCs w:val="20"/>
        </w:rPr>
        <w:t>.</w:t>
      </w:r>
    </w:p>
    <w:p w14:paraId="123BCE01" w14:textId="27502F73" w:rsidR="002116FF" w:rsidRPr="00B61DBC" w:rsidRDefault="002116FF" w:rsidP="00796153">
      <w:pPr>
        <w:pStyle w:val="Level3"/>
        <w:suppressAutoHyphens/>
        <w:spacing w:line="288" w:lineRule="auto"/>
        <w:rPr>
          <w:rFonts w:cs="Tahoma"/>
          <w:b/>
          <w:szCs w:val="20"/>
        </w:rPr>
      </w:pPr>
      <w:r w:rsidRPr="00A371FD">
        <w:rPr>
          <w:rFonts w:cs="Tahoma"/>
          <w:szCs w:val="20"/>
        </w:rPr>
        <w:t xml:space="preserve">Não obstante a dispensa da realização da </w:t>
      </w:r>
      <w:r w:rsidR="00BA1976" w:rsidRPr="007E47CA">
        <w:rPr>
          <w:rFonts w:cs="Tahoma"/>
        </w:rPr>
        <w:t xml:space="preserve">Assembleia </w:t>
      </w:r>
      <w:r w:rsidR="00BA1976">
        <w:rPr>
          <w:rFonts w:cs="Tahoma"/>
        </w:rPr>
        <w:t>Especial de Investidores</w:t>
      </w:r>
      <w:r w:rsidR="006F003A" w:rsidRPr="00A371FD">
        <w:rPr>
          <w:rFonts w:cs="Tahoma"/>
          <w:szCs w:val="20"/>
        </w:rPr>
        <w:t xml:space="preserve"> </w:t>
      </w:r>
      <w:r w:rsidRPr="00A371FD">
        <w:rPr>
          <w:rFonts w:cs="Tahoma"/>
          <w:szCs w:val="20"/>
        </w:rPr>
        <w:t xml:space="preserve">para deliberar sobre as matérias indicadas na Cláusula </w:t>
      </w:r>
      <w:r>
        <w:rPr>
          <w:rFonts w:cs="Tahoma"/>
          <w:szCs w:val="20"/>
        </w:rPr>
        <w:t xml:space="preserve">3.9.6. </w:t>
      </w:r>
      <w:r w:rsidRPr="00A371FD">
        <w:rPr>
          <w:rFonts w:cs="Tahoma"/>
          <w:szCs w:val="20"/>
        </w:rPr>
        <w:t>acima, as Partes permanecerão obrigadas a tomar todas as providências, bem como elaborar, celebrar e registrar todos os documentos necessários para fins de correção de erros não materiais ou alteração aos documentos da Emissão nas hipóteses previstas nos itens (i) a (</w:t>
      </w:r>
      <w:proofErr w:type="spellStart"/>
      <w:r w:rsidRPr="00A371FD">
        <w:rPr>
          <w:rFonts w:cs="Tahoma"/>
          <w:szCs w:val="20"/>
        </w:rPr>
        <w:t>iv</w:t>
      </w:r>
      <w:proofErr w:type="spellEnd"/>
      <w:r w:rsidRPr="00A371FD">
        <w:rPr>
          <w:rFonts w:cs="Tahoma"/>
          <w:szCs w:val="20"/>
        </w:rPr>
        <w:t>) da Cláusula </w:t>
      </w:r>
      <w:r>
        <w:rPr>
          <w:rFonts w:cs="Tahoma"/>
          <w:szCs w:val="20"/>
        </w:rPr>
        <w:t>3.9.6.</w:t>
      </w:r>
      <w:r w:rsidRPr="00A371FD">
        <w:rPr>
          <w:rFonts w:cs="Tahoma"/>
          <w:szCs w:val="20"/>
        </w:rPr>
        <w:t xml:space="preserve"> acima.</w:t>
      </w:r>
    </w:p>
    <w:p w14:paraId="6C136B1C" w14:textId="72922329" w:rsidR="00F77100" w:rsidRPr="00B61DBC" w:rsidRDefault="00F77100" w:rsidP="00796153">
      <w:pPr>
        <w:pStyle w:val="Level3"/>
        <w:suppressAutoHyphens/>
        <w:spacing w:line="288" w:lineRule="auto"/>
        <w:rPr>
          <w:rFonts w:cs="Tahoma"/>
          <w:b/>
          <w:szCs w:val="20"/>
        </w:rPr>
      </w:pPr>
      <w:r w:rsidRPr="00A371FD">
        <w:rPr>
          <w:rFonts w:cs="Tahoma"/>
          <w:szCs w:val="20"/>
        </w:rPr>
        <w:t xml:space="preserve">Por se tratar de uma operação estruturada, o exercício de qualquer direito da </w:t>
      </w:r>
      <w:proofErr w:type="spellStart"/>
      <w:r w:rsidRPr="00A371FD">
        <w:rPr>
          <w:rFonts w:cs="Tahoma"/>
          <w:szCs w:val="20"/>
        </w:rPr>
        <w:t>Securitizadora</w:t>
      </w:r>
      <w:proofErr w:type="spellEnd"/>
      <w:r w:rsidRPr="00A371FD">
        <w:rPr>
          <w:rFonts w:cs="Tahoma"/>
          <w:szCs w:val="20"/>
        </w:rPr>
        <w:t>, nos termos deste Termo de Emissão, deverá ser exercido nos termos previstos no Termo de Securitização.</w:t>
      </w:r>
    </w:p>
    <w:p w14:paraId="40010A55" w14:textId="77777777" w:rsidR="00F77100" w:rsidRPr="00A371FD" w:rsidRDefault="00F77100" w:rsidP="00796153">
      <w:pPr>
        <w:pStyle w:val="Level3"/>
        <w:suppressAutoHyphens/>
        <w:spacing w:line="288" w:lineRule="auto"/>
        <w:rPr>
          <w:rFonts w:cs="Tahoma"/>
          <w:b/>
          <w:szCs w:val="20"/>
        </w:rPr>
      </w:pPr>
      <w:r w:rsidRPr="00A371FD">
        <w:rPr>
          <w:rFonts w:cs="Tahoma"/>
          <w:szCs w:val="20"/>
        </w:rPr>
        <w:t xml:space="preserve">Tendo em vista o previsto acima, e para os fins dos artigos 25 a 32 da Lei 14.430, o Custodiante, conforme apontado no Termo de Securitização, foi nomeado pela </w:t>
      </w:r>
      <w:proofErr w:type="spellStart"/>
      <w:r w:rsidRPr="00A371FD">
        <w:rPr>
          <w:rFonts w:cs="Tahoma"/>
          <w:szCs w:val="20"/>
        </w:rPr>
        <w:t>Securitizadora</w:t>
      </w:r>
      <w:proofErr w:type="spellEnd"/>
      <w:r w:rsidRPr="00A371FD">
        <w:rPr>
          <w:rFonts w:cs="Tahoma"/>
          <w:szCs w:val="20"/>
        </w:rPr>
        <w:t xml:space="preserve"> como instituição custodiante deste Termo de Emissão e do Termo de Securitização.</w:t>
      </w:r>
    </w:p>
    <w:p w14:paraId="4EDCF4F4" w14:textId="7F7DFC6B" w:rsidR="00810F2C" w:rsidRPr="00A371FD" w:rsidRDefault="00573C69" w:rsidP="00796153">
      <w:pPr>
        <w:pStyle w:val="Level1"/>
        <w:keepNext/>
        <w:suppressAutoHyphens/>
        <w:spacing w:line="288" w:lineRule="auto"/>
        <w:rPr>
          <w:rFonts w:cs="Tahoma"/>
          <w:b/>
          <w:bCs/>
          <w:szCs w:val="20"/>
          <w:lang w:eastAsia="pt-BR"/>
        </w:rPr>
      </w:pPr>
      <w:bookmarkStart w:id="37" w:name="_Toc499990326"/>
      <w:bookmarkEnd w:id="0"/>
      <w:bookmarkEnd w:id="1"/>
      <w:r w:rsidRPr="00A371FD">
        <w:rPr>
          <w:rFonts w:cs="Tahoma"/>
          <w:b/>
          <w:bCs/>
          <w:szCs w:val="20"/>
          <w:lang w:eastAsia="pt-BR"/>
        </w:rPr>
        <w:t xml:space="preserve">CARACTERÍSTICAS GERAIS DAS </w:t>
      </w:r>
      <w:r w:rsidR="007E799C" w:rsidRPr="00A371FD">
        <w:rPr>
          <w:rFonts w:cs="Tahoma"/>
          <w:b/>
          <w:bCs/>
          <w:szCs w:val="20"/>
          <w:lang w:eastAsia="pt-BR"/>
        </w:rPr>
        <w:t>NOTAS COMERCIAIS</w:t>
      </w:r>
      <w:r w:rsidR="00081C21" w:rsidRPr="00A371FD">
        <w:rPr>
          <w:rFonts w:cs="Tahoma"/>
          <w:b/>
          <w:bCs/>
          <w:szCs w:val="20"/>
          <w:lang w:eastAsia="pt-BR"/>
        </w:rPr>
        <w:t xml:space="preserve"> ESCRITURAIS</w:t>
      </w:r>
    </w:p>
    <w:p w14:paraId="0DAE12D4" w14:textId="77777777" w:rsidR="008E1017" w:rsidRPr="00A371FD" w:rsidRDefault="00573C69" w:rsidP="00796153">
      <w:pPr>
        <w:pStyle w:val="Level2"/>
        <w:keepNext/>
        <w:suppressAutoHyphens/>
        <w:spacing w:line="288" w:lineRule="auto"/>
        <w:rPr>
          <w:rFonts w:cs="Tahoma"/>
          <w:szCs w:val="20"/>
          <w:lang w:eastAsia="pt-BR"/>
        </w:rPr>
      </w:pPr>
      <w:bookmarkStart w:id="38" w:name="_DV_M79"/>
      <w:bookmarkEnd w:id="38"/>
      <w:r w:rsidRPr="00A371FD">
        <w:rPr>
          <w:rFonts w:cs="Tahoma"/>
          <w:b/>
          <w:bCs/>
          <w:szCs w:val="20"/>
          <w:lang w:eastAsia="pt-BR"/>
        </w:rPr>
        <w:t>Local de Emissão</w:t>
      </w:r>
    </w:p>
    <w:p w14:paraId="6A150EDA" w14:textId="77777777" w:rsidR="00426A87" w:rsidRPr="00A371FD" w:rsidRDefault="00573C69" w:rsidP="00796153">
      <w:pPr>
        <w:pStyle w:val="Level3"/>
        <w:suppressAutoHyphens/>
        <w:spacing w:line="288" w:lineRule="auto"/>
        <w:rPr>
          <w:rFonts w:cs="Tahoma"/>
          <w:b/>
          <w:bCs/>
          <w:szCs w:val="20"/>
          <w:lang w:eastAsia="pt-BR"/>
        </w:rPr>
      </w:pPr>
      <w:r w:rsidRPr="00A371FD">
        <w:rPr>
          <w:rFonts w:cs="Tahoma"/>
          <w:szCs w:val="20"/>
          <w:lang w:eastAsia="pt-BR"/>
        </w:rPr>
        <w:t xml:space="preserve">Para todos os fins e efeitos legais, o local de emissão das Notas Comerciais </w:t>
      </w:r>
      <w:r w:rsidR="00081C21" w:rsidRPr="00A371FD">
        <w:rPr>
          <w:rFonts w:cs="Tahoma"/>
          <w:szCs w:val="20"/>
          <w:lang w:eastAsia="pt-BR"/>
        </w:rPr>
        <w:t xml:space="preserve">Escriturais </w:t>
      </w:r>
      <w:r w:rsidRPr="00A371FD">
        <w:rPr>
          <w:rFonts w:cs="Tahoma"/>
          <w:szCs w:val="20"/>
          <w:lang w:eastAsia="pt-BR"/>
        </w:rPr>
        <w:t>será o município de</w:t>
      </w:r>
      <w:r w:rsidR="000D205E" w:rsidRPr="00A371FD">
        <w:rPr>
          <w:rFonts w:cs="Tahoma"/>
          <w:szCs w:val="20"/>
          <w:lang w:eastAsia="pt-BR"/>
        </w:rPr>
        <w:t xml:space="preserve"> São Paulo, Estado de São Paulo.</w:t>
      </w:r>
    </w:p>
    <w:p w14:paraId="44E7B81B" w14:textId="77777777" w:rsidR="008E1017" w:rsidRPr="00A371FD" w:rsidRDefault="00573C69" w:rsidP="00796153">
      <w:pPr>
        <w:pStyle w:val="Level2"/>
        <w:keepNext/>
        <w:suppressAutoHyphens/>
        <w:spacing w:line="288" w:lineRule="auto"/>
        <w:rPr>
          <w:rFonts w:cs="Tahoma"/>
          <w:szCs w:val="20"/>
          <w:lang w:eastAsia="pt-BR"/>
        </w:rPr>
      </w:pPr>
      <w:r w:rsidRPr="00A371FD">
        <w:rPr>
          <w:rFonts w:cs="Tahoma"/>
          <w:b/>
          <w:bCs/>
          <w:szCs w:val="20"/>
          <w:lang w:eastAsia="pt-BR"/>
        </w:rPr>
        <w:t>Data de Emissão</w:t>
      </w:r>
    </w:p>
    <w:p w14:paraId="088EC7C4" w14:textId="208BAE43" w:rsidR="00810F2C" w:rsidRPr="00A371FD" w:rsidRDefault="00573C69" w:rsidP="00796153">
      <w:pPr>
        <w:pStyle w:val="Level3"/>
        <w:suppressAutoHyphens/>
        <w:spacing w:line="288" w:lineRule="auto"/>
        <w:rPr>
          <w:rFonts w:cs="Tahoma"/>
          <w:szCs w:val="20"/>
          <w:lang w:eastAsia="pt-BR"/>
        </w:rPr>
      </w:pPr>
      <w:r w:rsidRPr="00A371FD">
        <w:rPr>
          <w:rFonts w:cs="Tahoma"/>
          <w:szCs w:val="20"/>
          <w:lang w:eastAsia="pt-BR"/>
        </w:rPr>
        <w:t xml:space="preserve">Para todos os fins e efeitos legais, a data de emissão das </w:t>
      </w:r>
      <w:r w:rsidR="007E799C" w:rsidRPr="00A371FD">
        <w:rPr>
          <w:rFonts w:cs="Tahoma"/>
          <w:szCs w:val="20"/>
          <w:lang w:eastAsia="pt-BR"/>
        </w:rPr>
        <w:t>Notas Comerciais</w:t>
      </w:r>
      <w:r w:rsidRPr="00A371FD">
        <w:rPr>
          <w:rFonts w:cs="Tahoma"/>
          <w:szCs w:val="20"/>
          <w:lang w:eastAsia="pt-BR"/>
        </w:rPr>
        <w:t xml:space="preserve"> </w:t>
      </w:r>
      <w:r w:rsidR="00081C21" w:rsidRPr="00A371FD">
        <w:rPr>
          <w:rFonts w:cs="Tahoma"/>
          <w:szCs w:val="20"/>
          <w:lang w:eastAsia="pt-BR"/>
        </w:rPr>
        <w:t xml:space="preserve">Escriturais </w:t>
      </w:r>
      <w:r w:rsidR="00512984" w:rsidRPr="00A371FD">
        <w:rPr>
          <w:rFonts w:cs="Tahoma"/>
          <w:szCs w:val="20"/>
          <w:lang w:eastAsia="pt-BR"/>
        </w:rPr>
        <w:t xml:space="preserve">da Primeira Série </w:t>
      </w:r>
      <w:r w:rsidRPr="00A371FD">
        <w:rPr>
          <w:rFonts w:cs="Tahoma"/>
          <w:szCs w:val="20"/>
          <w:lang w:eastAsia="pt-BR"/>
        </w:rPr>
        <w:t xml:space="preserve">será </w:t>
      </w:r>
      <w:r w:rsidR="00E0355E" w:rsidRPr="00A371FD">
        <w:rPr>
          <w:rFonts w:cs="Tahoma"/>
          <w:szCs w:val="20"/>
          <w:lang w:eastAsia="pt-BR"/>
        </w:rPr>
        <w:t xml:space="preserve">o dia </w:t>
      </w:r>
      <w:r w:rsidR="00512A72">
        <w:rPr>
          <w:rFonts w:cs="Tahoma"/>
          <w:szCs w:val="20"/>
          <w:lang w:eastAsia="pt-BR"/>
        </w:rPr>
        <w:t>11</w:t>
      </w:r>
      <w:r w:rsidR="00512A72" w:rsidRPr="00A371FD">
        <w:rPr>
          <w:rFonts w:cs="Tahoma"/>
          <w:szCs w:val="20"/>
          <w:lang w:eastAsia="pt-BR"/>
        </w:rPr>
        <w:t xml:space="preserve"> </w:t>
      </w:r>
      <w:r w:rsidR="00E0355E" w:rsidRPr="00A371FD">
        <w:rPr>
          <w:rFonts w:cs="Tahoma"/>
          <w:szCs w:val="20"/>
          <w:lang w:eastAsia="pt-BR"/>
        </w:rPr>
        <w:t>de</w:t>
      </w:r>
      <w:r w:rsidR="00A9714E" w:rsidRPr="00A371FD">
        <w:rPr>
          <w:rFonts w:cs="Tahoma"/>
          <w:szCs w:val="20"/>
          <w:lang w:eastAsia="pt-BR"/>
        </w:rPr>
        <w:t xml:space="preserve"> </w:t>
      </w:r>
      <w:r w:rsidR="00512A72">
        <w:rPr>
          <w:rFonts w:cs="Tahoma"/>
          <w:szCs w:val="20"/>
          <w:lang w:eastAsia="pt-BR"/>
        </w:rPr>
        <w:t>novembro</w:t>
      </w:r>
      <w:r w:rsidR="00512A72" w:rsidRPr="00A371FD">
        <w:rPr>
          <w:rFonts w:cs="Tahoma"/>
          <w:szCs w:val="20"/>
          <w:lang w:eastAsia="pt-BR"/>
        </w:rPr>
        <w:t xml:space="preserve"> </w:t>
      </w:r>
      <w:r w:rsidR="00E0355E" w:rsidRPr="00A371FD">
        <w:rPr>
          <w:rFonts w:cs="Tahoma"/>
          <w:szCs w:val="20"/>
          <w:lang w:eastAsia="pt-BR"/>
        </w:rPr>
        <w:t xml:space="preserve">de </w:t>
      </w:r>
      <w:r w:rsidR="00AB5C57" w:rsidRPr="00A371FD">
        <w:rPr>
          <w:rFonts w:cs="Tahoma"/>
          <w:smallCaps/>
          <w:szCs w:val="20"/>
          <w:lang w:eastAsia="pt-BR"/>
        </w:rPr>
        <w:t xml:space="preserve">2022 </w:t>
      </w:r>
      <w:r w:rsidRPr="00A371FD">
        <w:rPr>
          <w:rFonts w:cs="Tahoma"/>
          <w:szCs w:val="20"/>
          <w:lang w:eastAsia="pt-BR"/>
        </w:rPr>
        <w:t>(“</w:t>
      </w:r>
      <w:r w:rsidRPr="00A371FD">
        <w:rPr>
          <w:rFonts w:cs="Tahoma"/>
          <w:b/>
          <w:bCs/>
          <w:szCs w:val="20"/>
          <w:lang w:eastAsia="pt-BR"/>
        </w:rPr>
        <w:t>Data de Emissão</w:t>
      </w:r>
      <w:r w:rsidR="00512984" w:rsidRPr="00A371FD">
        <w:rPr>
          <w:rFonts w:cs="Tahoma"/>
          <w:b/>
          <w:bCs/>
          <w:szCs w:val="20"/>
          <w:lang w:eastAsia="pt-BR"/>
        </w:rPr>
        <w:t xml:space="preserve"> da Primeira Série</w:t>
      </w:r>
      <w:r w:rsidRPr="00A371FD">
        <w:rPr>
          <w:rFonts w:cs="Tahoma"/>
          <w:szCs w:val="20"/>
          <w:lang w:eastAsia="pt-BR"/>
        </w:rPr>
        <w:t>”).</w:t>
      </w:r>
    </w:p>
    <w:p w14:paraId="69B87FCE" w14:textId="797D02E4" w:rsidR="00512984" w:rsidRPr="00A371FD" w:rsidRDefault="00512984" w:rsidP="00796153">
      <w:pPr>
        <w:pStyle w:val="Level3"/>
        <w:suppressAutoHyphens/>
        <w:spacing w:line="288" w:lineRule="auto"/>
        <w:rPr>
          <w:rFonts w:cs="Tahoma"/>
          <w:szCs w:val="20"/>
          <w:lang w:eastAsia="pt-BR"/>
        </w:rPr>
      </w:pPr>
      <w:r w:rsidRPr="00A371FD">
        <w:rPr>
          <w:rFonts w:cs="Tahoma"/>
          <w:szCs w:val="20"/>
          <w:lang w:eastAsia="pt-BR"/>
        </w:rPr>
        <w:lastRenderedPageBreak/>
        <w:t xml:space="preserve">Para todos os fins e efeitos legais, a data de emissão das Notas Comerciais Escriturais da Segunda Série será o dia </w:t>
      </w:r>
      <w:r w:rsidR="00512A72">
        <w:rPr>
          <w:rFonts w:cs="Tahoma"/>
          <w:szCs w:val="20"/>
          <w:lang w:eastAsia="pt-BR"/>
        </w:rPr>
        <w:t>11</w:t>
      </w:r>
      <w:r w:rsidR="00512A72" w:rsidRPr="00A371FD">
        <w:rPr>
          <w:rFonts w:cs="Tahoma"/>
          <w:szCs w:val="20"/>
          <w:lang w:eastAsia="pt-BR"/>
        </w:rPr>
        <w:t xml:space="preserve"> </w:t>
      </w:r>
      <w:r w:rsidRPr="00A371FD">
        <w:rPr>
          <w:rFonts w:cs="Tahoma"/>
          <w:szCs w:val="20"/>
          <w:lang w:eastAsia="pt-BR"/>
        </w:rPr>
        <w:t xml:space="preserve">de </w:t>
      </w:r>
      <w:r w:rsidR="00512A72">
        <w:rPr>
          <w:rFonts w:cs="Tahoma"/>
          <w:szCs w:val="20"/>
          <w:lang w:eastAsia="pt-BR"/>
        </w:rPr>
        <w:t>novembro</w:t>
      </w:r>
      <w:r w:rsidR="00512A72" w:rsidRPr="00A371FD">
        <w:rPr>
          <w:rFonts w:cs="Tahoma"/>
          <w:szCs w:val="20"/>
          <w:lang w:eastAsia="pt-BR"/>
        </w:rPr>
        <w:t xml:space="preserve"> </w:t>
      </w:r>
      <w:r w:rsidRPr="00A371FD">
        <w:rPr>
          <w:rFonts w:cs="Tahoma"/>
          <w:szCs w:val="20"/>
          <w:lang w:eastAsia="pt-BR"/>
        </w:rPr>
        <w:t xml:space="preserve">de </w:t>
      </w:r>
      <w:r w:rsidRPr="00A371FD">
        <w:rPr>
          <w:rFonts w:cs="Tahoma"/>
          <w:smallCaps/>
          <w:szCs w:val="20"/>
          <w:lang w:eastAsia="pt-BR"/>
        </w:rPr>
        <w:t xml:space="preserve">2022 </w:t>
      </w:r>
      <w:r w:rsidRPr="00A371FD">
        <w:rPr>
          <w:rFonts w:cs="Tahoma"/>
          <w:szCs w:val="20"/>
          <w:lang w:eastAsia="pt-BR"/>
        </w:rPr>
        <w:t>(“</w:t>
      </w:r>
      <w:r w:rsidRPr="00A371FD">
        <w:rPr>
          <w:rFonts w:cs="Tahoma"/>
          <w:b/>
          <w:bCs/>
          <w:szCs w:val="20"/>
          <w:lang w:eastAsia="pt-BR"/>
        </w:rPr>
        <w:t>Data de Emissão da Segunda Série</w:t>
      </w:r>
      <w:r w:rsidRPr="00A371FD">
        <w:rPr>
          <w:rFonts w:cs="Tahoma"/>
          <w:szCs w:val="20"/>
          <w:lang w:eastAsia="pt-BR"/>
        </w:rPr>
        <w:t xml:space="preserve">” e, </w:t>
      </w:r>
      <w:r w:rsidRPr="00A371FD">
        <w:rPr>
          <w:rFonts w:cs="Tahoma"/>
        </w:rPr>
        <w:t>juntamente com a Data de Emissão da Primeira Série, “</w:t>
      </w:r>
      <w:r w:rsidRPr="00A371FD">
        <w:rPr>
          <w:rFonts w:cs="Tahoma"/>
          <w:b/>
          <w:bCs/>
        </w:rPr>
        <w:t>Data de Emissão</w:t>
      </w:r>
      <w:r w:rsidRPr="00A371FD">
        <w:rPr>
          <w:rFonts w:cs="Tahoma"/>
        </w:rPr>
        <w:t>”</w:t>
      </w:r>
      <w:r w:rsidRPr="00A371FD">
        <w:rPr>
          <w:rFonts w:cs="Tahoma"/>
          <w:szCs w:val="20"/>
          <w:lang w:eastAsia="pt-BR"/>
        </w:rPr>
        <w:t>).</w:t>
      </w:r>
    </w:p>
    <w:p w14:paraId="68926984" w14:textId="77777777" w:rsidR="008E1017" w:rsidRPr="00A371FD" w:rsidRDefault="00573C69" w:rsidP="00796153">
      <w:pPr>
        <w:pStyle w:val="Level2"/>
        <w:keepNext/>
        <w:suppressAutoHyphens/>
        <w:spacing w:line="288" w:lineRule="auto"/>
        <w:rPr>
          <w:rFonts w:cs="Tahoma"/>
          <w:szCs w:val="20"/>
          <w:lang w:eastAsia="pt-BR"/>
        </w:rPr>
      </w:pPr>
      <w:r w:rsidRPr="00A371FD">
        <w:rPr>
          <w:rFonts w:cs="Tahoma"/>
          <w:b/>
          <w:bCs/>
          <w:szCs w:val="20"/>
          <w:lang w:eastAsia="pt-BR"/>
        </w:rPr>
        <w:t>Data de Início da Rentabilidade</w:t>
      </w:r>
    </w:p>
    <w:p w14:paraId="53E6D973" w14:textId="6725C451" w:rsidR="00810F2C" w:rsidRPr="00A371FD" w:rsidRDefault="00573C69" w:rsidP="00796153">
      <w:pPr>
        <w:pStyle w:val="Level3"/>
        <w:suppressAutoHyphens/>
        <w:spacing w:line="288" w:lineRule="auto"/>
        <w:rPr>
          <w:rFonts w:cs="Tahoma"/>
          <w:szCs w:val="20"/>
          <w:lang w:eastAsia="pt-BR"/>
        </w:rPr>
      </w:pPr>
      <w:r w:rsidRPr="00A371FD">
        <w:rPr>
          <w:rFonts w:cs="Tahoma"/>
          <w:szCs w:val="20"/>
          <w:lang w:eastAsia="pt-BR"/>
        </w:rPr>
        <w:t>Para todos os fins e efeitos legais</w:t>
      </w:r>
      <w:r w:rsidR="00624861" w:rsidRPr="00A371FD">
        <w:rPr>
          <w:rFonts w:cs="Tahoma"/>
          <w:szCs w:val="20"/>
          <w:lang w:eastAsia="pt-BR"/>
        </w:rPr>
        <w:t xml:space="preserve">: (i) a data de início da rentabilidade das Notas Comerciais Escriturais da Primeira Série será a </w:t>
      </w:r>
      <w:r w:rsidR="00B364A7">
        <w:rPr>
          <w:rFonts w:cs="Tahoma"/>
          <w:szCs w:val="20"/>
          <w:lang w:eastAsia="pt-BR"/>
        </w:rPr>
        <w:t>P</w:t>
      </w:r>
      <w:r w:rsidR="00B364A7" w:rsidRPr="00A371FD">
        <w:rPr>
          <w:rFonts w:cs="Tahoma"/>
          <w:szCs w:val="20"/>
          <w:lang w:eastAsia="pt-BR"/>
        </w:rPr>
        <w:t xml:space="preserve">rimeira </w:t>
      </w:r>
      <w:r w:rsidR="00624861" w:rsidRPr="00A371FD">
        <w:rPr>
          <w:rFonts w:cs="Tahoma"/>
          <w:szCs w:val="20"/>
          <w:lang w:eastAsia="pt-BR"/>
        </w:rPr>
        <w:t>Data de Integralização das Notas Comerciais Escriturais da Primeira Série (“</w:t>
      </w:r>
      <w:r w:rsidR="00624861" w:rsidRPr="00A371FD">
        <w:rPr>
          <w:rFonts w:cs="Tahoma"/>
          <w:b/>
          <w:bCs/>
          <w:szCs w:val="20"/>
          <w:lang w:eastAsia="pt-BR"/>
        </w:rPr>
        <w:t>Data de Início da Rentabilidade das Notas Comerciais da Primeira Série</w:t>
      </w:r>
      <w:r w:rsidR="00624861" w:rsidRPr="00A371FD">
        <w:rPr>
          <w:rFonts w:cs="Tahoma"/>
          <w:szCs w:val="20"/>
          <w:lang w:eastAsia="pt-BR"/>
        </w:rPr>
        <w:t>”); e (</w:t>
      </w:r>
      <w:proofErr w:type="spellStart"/>
      <w:r w:rsidR="00624861" w:rsidRPr="00A371FD">
        <w:rPr>
          <w:rFonts w:cs="Tahoma"/>
          <w:szCs w:val="20"/>
          <w:lang w:eastAsia="pt-BR"/>
        </w:rPr>
        <w:t>ii</w:t>
      </w:r>
      <w:proofErr w:type="spellEnd"/>
      <w:r w:rsidR="00624861" w:rsidRPr="00A371FD">
        <w:rPr>
          <w:rFonts w:cs="Tahoma"/>
          <w:szCs w:val="20"/>
          <w:lang w:eastAsia="pt-BR"/>
        </w:rPr>
        <w:t xml:space="preserve">) a data de início da rentabilidade das Notas Comerciais Escriturais da Segunda Série será a </w:t>
      </w:r>
      <w:r w:rsidR="00B364A7">
        <w:rPr>
          <w:rFonts w:cs="Tahoma"/>
          <w:szCs w:val="20"/>
          <w:lang w:eastAsia="pt-BR"/>
        </w:rPr>
        <w:t>P</w:t>
      </w:r>
      <w:r w:rsidR="00B364A7" w:rsidRPr="00A371FD">
        <w:rPr>
          <w:rFonts w:cs="Tahoma"/>
          <w:szCs w:val="20"/>
          <w:lang w:eastAsia="pt-BR"/>
        </w:rPr>
        <w:t xml:space="preserve">rimeira </w:t>
      </w:r>
      <w:r w:rsidR="00624861" w:rsidRPr="00A371FD">
        <w:rPr>
          <w:rFonts w:cs="Tahoma"/>
          <w:szCs w:val="20"/>
          <w:lang w:eastAsia="pt-BR"/>
        </w:rPr>
        <w:t>Data de Integralização das Notas Comerciais Escriturais da Segunda Série (“</w:t>
      </w:r>
      <w:r w:rsidR="00624861" w:rsidRPr="00A371FD">
        <w:rPr>
          <w:rFonts w:cs="Tahoma"/>
          <w:b/>
          <w:bCs/>
          <w:szCs w:val="20"/>
          <w:lang w:eastAsia="pt-BR"/>
        </w:rPr>
        <w:t>Data de Início da Rentabilidade das Notas Comerciais da Segunda Série</w:t>
      </w:r>
      <w:r w:rsidR="00624861" w:rsidRPr="00A371FD">
        <w:rPr>
          <w:rFonts w:cs="Tahoma"/>
          <w:szCs w:val="20"/>
          <w:lang w:eastAsia="pt-BR"/>
        </w:rPr>
        <w:t xml:space="preserve">” e, em conjunto com a Data de Início da Rentabilidade das Notas Comerciais da Primeira Série, </w:t>
      </w:r>
      <w:r w:rsidR="00962706" w:rsidRPr="00A371FD">
        <w:rPr>
          <w:rFonts w:cs="Tahoma"/>
          <w:szCs w:val="20"/>
          <w:lang w:eastAsia="pt-BR"/>
        </w:rPr>
        <w:t>“</w:t>
      </w:r>
      <w:r w:rsidR="00962706" w:rsidRPr="00A371FD">
        <w:rPr>
          <w:rFonts w:cs="Tahoma"/>
          <w:b/>
          <w:bCs/>
          <w:szCs w:val="20"/>
          <w:lang w:eastAsia="pt-BR"/>
        </w:rPr>
        <w:t>Data de Início da Rentabilidade</w:t>
      </w:r>
      <w:r w:rsidR="00962706" w:rsidRPr="00A371FD">
        <w:rPr>
          <w:rFonts w:cs="Tahoma"/>
          <w:szCs w:val="20"/>
          <w:lang w:eastAsia="pt-BR"/>
        </w:rPr>
        <w:t>”)</w:t>
      </w:r>
      <w:r w:rsidRPr="00A371FD">
        <w:rPr>
          <w:rFonts w:cs="Tahoma"/>
          <w:szCs w:val="20"/>
          <w:lang w:eastAsia="pt-BR"/>
        </w:rPr>
        <w:t>.</w:t>
      </w:r>
      <w:r w:rsidR="007C6FAB" w:rsidRPr="00A371FD">
        <w:rPr>
          <w:rFonts w:cs="Tahoma"/>
          <w:szCs w:val="20"/>
          <w:lang w:eastAsia="pt-BR"/>
        </w:rPr>
        <w:t xml:space="preserve"> </w:t>
      </w:r>
    </w:p>
    <w:p w14:paraId="5A30EB37" w14:textId="77777777" w:rsidR="008E1017" w:rsidRPr="00A371FD" w:rsidRDefault="00573C69" w:rsidP="00796153">
      <w:pPr>
        <w:pStyle w:val="Level2"/>
        <w:keepNext/>
        <w:suppressAutoHyphens/>
        <w:spacing w:line="288" w:lineRule="auto"/>
        <w:rPr>
          <w:rFonts w:cs="Tahoma"/>
          <w:szCs w:val="20"/>
          <w:lang w:eastAsia="pt-BR"/>
        </w:rPr>
      </w:pPr>
      <w:bookmarkStart w:id="39" w:name="_DV_M82"/>
      <w:bookmarkEnd w:id="39"/>
      <w:r w:rsidRPr="00A371FD">
        <w:rPr>
          <w:rFonts w:cs="Tahoma"/>
          <w:b/>
          <w:bCs/>
          <w:szCs w:val="20"/>
          <w:lang w:eastAsia="pt-BR"/>
        </w:rPr>
        <w:t>Forma, Tipo e Comprovação de Titularidade</w:t>
      </w:r>
    </w:p>
    <w:p w14:paraId="21BC800A" w14:textId="77427011" w:rsidR="00810F2C" w:rsidRPr="00A371FD" w:rsidRDefault="00573C69" w:rsidP="00796153">
      <w:pPr>
        <w:pStyle w:val="Level3"/>
        <w:suppressAutoHyphens/>
        <w:spacing w:line="288" w:lineRule="auto"/>
        <w:rPr>
          <w:rFonts w:eastAsia="Arial Unicode MS" w:cs="Tahoma"/>
          <w:szCs w:val="20"/>
          <w:lang w:eastAsia="pt-BR"/>
        </w:rPr>
      </w:pPr>
      <w:r w:rsidRPr="00A371FD">
        <w:rPr>
          <w:rFonts w:eastAsia="Arial Unicode MS" w:cs="Tahoma"/>
          <w:szCs w:val="20"/>
          <w:lang w:eastAsia="pt-BR"/>
        </w:rPr>
        <w:t xml:space="preserve">As </w:t>
      </w:r>
      <w:r w:rsidR="003C0798" w:rsidRPr="00A371FD">
        <w:rPr>
          <w:rFonts w:eastAsia="Arial Unicode MS" w:cs="Tahoma"/>
          <w:szCs w:val="20"/>
          <w:lang w:eastAsia="pt-BR"/>
        </w:rPr>
        <w:t xml:space="preserve">Notas Comerciais </w:t>
      </w:r>
      <w:r w:rsidR="00081C21" w:rsidRPr="00A371FD">
        <w:rPr>
          <w:rFonts w:cs="Tahoma"/>
          <w:szCs w:val="20"/>
          <w:lang w:eastAsia="pt-BR"/>
        </w:rPr>
        <w:t>Escriturais</w:t>
      </w:r>
      <w:r w:rsidR="00081C21" w:rsidRPr="00A371FD">
        <w:rPr>
          <w:rFonts w:eastAsia="Arial Unicode MS" w:cs="Tahoma"/>
          <w:szCs w:val="20"/>
          <w:lang w:eastAsia="pt-BR"/>
        </w:rPr>
        <w:t xml:space="preserve"> </w:t>
      </w:r>
      <w:r w:rsidRPr="00A371FD">
        <w:rPr>
          <w:rFonts w:eastAsia="Arial Unicode MS" w:cs="Tahoma"/>
          <w:szCs w:val="20"/>
          <w:lang w:eastAsia="pt-BR"/>
        </w:rPr>
        <w:t xml:space="preserve">serão </w:t>
      </w:r>
      <w:r w:rsidRPr="00A371FD">
        <w:rPr>
          <w:rFonts w:cs="Tahoma"/>
          <w:szCs w:val="20"/>
          <w:lang w:eastAsia="pt-BR"/>
        </w:rPr>
        <w:t xml:space="preserve">emitidas sob </w:t>
      </w:r>
      <w:r w:rsidRPr="00A371FD">
        <w:rPr>
          <w:rFonts w:eastAsia="Arial Unicode MS" w:cs="Tahoma"/>
          <w:szCs w:val="20"/>
          <w:lang w:eastAsia="pt-BR"/>
        </w:rPr>
        <w:t xml:space="preserve">a forma </w:t>
      </w:r>
      <w:r w:rsidR="00512984" w:rsidRPr="00A371FD">
        <w:rPr>
          <w:rFonts w:eastAsia="Arial Unicode MS" w:cs="Tahoma"/>
          <w:szCs w:val="20"/>
          <w:lang w:eastAsia="pt-BR"/>
        </w:rPr>
        <w:t xml:space="preserve">nominativa e </w:t>
      </w:r>
      <w:r w:rsidRPr="00A371FD">
        <w:rPr>
          <w:rFonts w:eastAsia="Arial Unicode MS" w:cs="Tahoma"/>
          <w:szCs w:val="20"/>
          <w:lang w:eastAsia="pt-BR"/>
        </w:rPr>
        <w:t>escritural</w:t>
      </w:r>
      <w:r w:rsidR="00AC35CF" w:rsidRPr="00A371FD">
        <w:rPr>
          <w:rFonts w:eastAsia="Arial Unicode MS" w:cs="Tahoma"/>
          <w:szCs w:val="20"/>
          <w:lang w:eastAsia="pt-BR"/>
        </w:rPr>
        <w:t xml:space="preserve">, </w:t>
      </w:r>
      <w:r w:rsidRPr="00A371FD">
        <w:rPr>
          <w:rFonts w:eastAsia="Arial Unicode MS" w:cs="Tahoma"/>
          <w:szCs w:val="20"/>
          <w:lang w:eastAsia="pt-BR"/>
        </w:rPr>
        <w:t>sem emissão de cautelas ou certificados</w:t>
      </w:r>
      <w:r w:rsidRPr="00A371FD">
        <w:rPr>
          <w:rFonts w:cs="Tahoma"/>
          <w:szCs w:val="20"/>
          <w:lang w:eastAsia="pt-BR"/>
        </w:rPr>
        <w:t xml:space="preserve">, sendo que, para todos os fins de direito, a titularidade das </w:t>
      </w:r>
      <w:r w:rsidR="003C0798" w:rsidRPr="00A371FD">
        <w:rPr>
          <w:rFonts w:cs="Tahoma"/>
          <w:szCs w:val="20"/>
          <w:lang w:eastAsia="pt-BR"/>
        </w:rPr>
        <w:t>Notas Comerciais</w:t>
      </w:r>
      <w:r w:rsidR="00081C21" w:rsidRPr="00A371FD">
        <w:rPr>
          <w:rFonts w:cs="Tahoma"/>
          <w:szCs w:val="20"/>
          <w:lang w:eastAsia="pt-BR"/>
        </w:rPr>
        <w:t xml:space="preserve"> Escriturais</w:t>
      </w:r>
      <w:r w:rsidR="003C0798" w:rsidRPr="00A371FD">
        <w:rPr>
          <w:rFonts w:cs="Tahoma"/>
          <w:szCs w:val="20"/>
          <w:lang w:eastAsia="pt-BR"/>
        </w:rPr>
        <w:t xml:space="preserve"> </w:t>
      </w:r>
      <w:r w:rsidRPr="00A371FD">
        <w:rPr>
          <w:rFonts w:cs="Tahoma"/>
          <w:szCs w:val="20"/>
          <w:lang w:eastAsia="pt-BR"/>
        </w:rPr>
        <w:t xml:space="preserve">será comprovada pelo extrato emitido pelo </w:t>
      </w:r>
      <w:proofErr w:type="spellStart"/>
      <w:r w:rsidRPr="00A371FD">
        <w:rPr>
          <w:rFonts w:cs="Tahoma"/>
          <w:szCs w:val="20"/>
          <w:lang w:eastAsia="pt-BR"/>
        </w:rPr>
        <w:t>Escriturador</w:t>
      </w:r>
      <w:proofErr w:type="spellEnd"/>
      <w:r w:rsidRPr="00A371FD">
        <w:rPr>
          <w:rFonts w:eastAsia="Arial Unicode MS" w:cs="Tahoma"/>
          <w:szCs w:val="20"/>
          <w:lang w:eastAsia="pt-BR"/>
        </w:rPr>
        <w:t xml:space="preserve">. </w:t>
      </w:r>
    </w:p>
    <w:p w14:paraId="5788B80D" w14:textId="10047734" w:rsidR="008E1017" w:rsidRPr="00A371FD" w:rsidRDefault="00573C69" w:rsidP="00796153">
      <w:pPr>
        <w:pStyle w:val="Level2"/>
        <w:keepNext/>
        <w:suppressAutoHyphens/>
        <w:spacing w:line="288" w:lineRule="auto"/>
        <w:rPr>
          <w:rFonts w:cs="Tahoma"/>
          <w:szCs w:val="20"/>
          <w:lang w:eastAsia="pt-BR"/>
        </w:rPr>
      </w:pPr>
      <w:bookmarkStart w:id="40" w:name="_DV_M84"/>
      <w:bookmarkEnd w:id="40"/>
      <w:r w:rsidRPr="00A371FD">
        <w:rPr>
          <w:rFonts w:cs="Tahoma"/>
          <w:b/>
          <w:bCs/>
          <w:szCs w:val="20"/>
          <w:lang w:eastAsia="pt-BR"/>
        </w:rPr>
        <w:t>Prazo e Data de Vencimento</w:t>
      </w:r>
      <w:r w:rsidR="00484206">
        <w:rPr>
          <w:rFonts w:cs="Tahoma"/>
          <w:b/>
          <w:bCs/>
          <w:szCs w:val="20"/>
          <w:lang w:eastAsia="pt-BR"/>
        </w:rPr>
        <w:t xml:space="preserve"> </w:t>
      </w:r>
    </w:p>
    <w:p w14:paraId="3309C24F" w14:textId="44C49B0A" w:rsidR="00810F2C" w:rsidRPr="00A371FD" w:rsidRDefault="00573C69" w:rsidP="00796153">
      <w:pPr>
        <w:pStyle w:val="Level3"/>
        <w:suppressAutoHyphens/>
        <w:spacing w:line="288" w:lineRule="auto"/>
        <w:rPr>
          <w:rFonts w:cs="Tahoma"/>
          <w:szCs w:val="20"/>
          <w:lang w:eastAsia="pt-BR"/>
        </w:rPr>
      </w:pPr>
      <w:r w:rsidRPr="00A371FD">
        <w:rPr>
          <w:rFonts w:cs="Tahoma"/>
          <w:szCs w:val="20"/>
          <w:lang w:eastAsia="pt-BR"/>
        </w:rPr>
        <w:t xml:space="preserve">Observado o disposto </w:t>
      </w:r>
      <w:r w:rsidR="00B41456" w:rsidRPr="00A371FD">
        <w:rPr>
          <w:rFonts w:cs="Tahoma"/>
          <w:szCs w:val="20"/>
          <w:lang w:eastAsia="pt-BR"/>
        </w:rPr>
        <w:t>neste Termo de Emissão</w:t>
      </w:r>
      <w:r w:rsidRPr="00A371FD">
        <w:rPr>
          <w:rFonts w:cs="Tahoma"/>
          <w:szCs w:val="20"/>
          <w:lang w:eastAsia="pt-BR"/>
        </w:rPr>
        <w:t xml:space="preserve">, as </w:t>
      </w:r>
      <w:r w:rsidR="00B41456" w:rsidRPr="00A371FD">
        <w:rPr>
          <w:rFonts w:cs="Tahoma"/>
          <w:szCs w:val="20"/>
          <w:lang w:eastAsia="pt-BR"/>
        </w:rPr>
        <w:t xml:space="preserve">Notas Comerciais </w:t>
      </w:r>
      <w:r w:rsidR="00081C21" w:rsidRPr="00A371FD">
        <w:rPr>
          <w:rFonts w:cs="Tahoma"/>
          <w:szCs w:val="20"/>
          <w:lang w:eastAsia="pt-BR"/>
        </w:rPr>
        <w:t>Escriturais</w:t>
      </w:r>
      <w:r w:rsidR="00512984" w:rsidRPr="00A371FD">
        <w:rPr>
          <w:rFonts w:cs="Tahoma"/>
          <w:szCs w:val="20"/>
          <w:lang w:eastAsia="pt-BR"/>
        </w:rPr>
        <w:t xml:space="preserve"> da Primeira Série</w:t>
      </w:r>
      <w:r w:rsidR="00081C21" w:rsidRPr="00A371FD">
        <w:rPr>
          <w:rFonts w:cs="Tahoma"/>
          <w:szCs w:val="20"/>
          <w:lang w:eastAsia="pt-BR"/>
        </w:rPr>
        <w:t xml:space="preserve"> </w:t>
      </w:r>
      <w:r w:rsidRPr="00A371FD">
        <w:rPr>
          <w:rFonts w:cs="Tahoma"/>
          <w:szCs w:val="20"/>
          <w:lang w:eastAsia="pt-BR"/>
        </w:rPr>
        <w:t>terão</w:t>
      </w:r>
      <w:r w:rsidR="00405F97" w:rsidRPr="00A371FD">
        <w:rPr>
          <w:rFonts w:cs="Tahoma"/>
          <w:szCs w:val="20"/>
          <w:lang w:eastAsia="pt-BR"/>
        </w:rPr>
        <w:t xml:space="preserve"> </w:t>
      </w:r>
      <w:r w:rsidR="00E0355E" w:rsidRPr="00A371FD">
        <w:rPr>
          <w:rFonts w:cs="Tahoma"/>
          <w:szCs w:val="20"/>
          <w:lang w:eastAsia="pt-BR"/>
        </w:rPr>
        <w:t>prazo de</w:t>
      </w:r>
      <w:r w:rsidR="00512984" w:rsidRPr="00A371FD">
        <w:rPr>
          <w:rFonts w:cs="Tahoma"/>
          <w:szCs w:val="20"/>
          <w:lang w:eastAsia="pt-BR"/>
        </w:rPr>
        <w:t xml:space="preserve"> 5 (cinco) anos</w:t>
      </w:r>
      <w:r w:rsidR="00512A72">
        <w:rPr>
          <w:rFonts w:cs="Tahoma"/>
          <w:szCs w:val="20"/>
          <w:lang w:eastAsia="pt-BR"/>
        </w:rPr>
        <w:t xml:space="preserve"> e </w:t>
      </w:r>
      <w:r w:rsidR="00C72947">
        <w:rPr>
          <w:rFonts w:cs="Tahoma"/>
          <w:szCs w:val="20"/>
          <w:lang w:eastAsia="pt-BR"/>
        </w:rPr>
        <w:t xml:space="preserve">17 </w:t>
      </w:r>
      <w:r w:rsidR="00512A72">
        <w:rPr>
          <w:rFonts w:cs="Tahoma"/>
          <w:szCs w:val="20"/>
          <w:lang w:eastAsia="pt-BR"/>
        </w:rPr>
        <w:t>(</w:t>
      </w:r>
      <w:r w:rsidR="00C72947">
        <w:rPr>
          <w:rFonts w:cs="Tahoma"/>
          <w:szCs w:val="20"/>
          <w:lang w:eastAsia="pt-BR"/>
        </w:rPr>
        <w:t>dezessete</w:t>
      </w:r>
      <w:r w:rsidR="00512A72">
        <w:rPr>
          <w:rFonts w:cs="Tahoma"/>
          <w:szCs w:val="20"/>
          <w:lang w:eastAsia="pt-BR"/>
        </w:rPr>
        <w:t>) dias</w:t>
      </w:r>
      <w:r w:rsidR="00512984" w:rsidRPr="00A371FD">
        <w:rPr>
          <w:rFonts w:cs="Tahoma"/>
          <w:szCs w:val="20"/>
          <w:lang w:eastAsia="pt-BR"/>
        </w:rPr>
        <w:t>, correspondente a</w:t>
      </w:r>
      <w:r w:rsidR="00E0355E" w:rsidRPr="00A371FD">
        <w:rPr>
          <w:rFonts w:cs="Tahoma"/>
          <w:szCs w:val="20"/>
          <w:lang w:eastAsia="pt-BR"/>
        </w:rPr>
        <w:t xml:space="preserve"> </w:t>
      </w:r>
      <w:r w:rsidR="00E61E7E" w:rsidRPr="00A371FD">
        <w:rPr>
          <w:rFonts w:cs="Tahoma"/>
          <w:szCs w:val="20"/>
          <w:lang w:eastAsia="pt-BR"/>
        </w:rPr>
        <w:t>1.</w:t>
      </w:r>
      <w:r w:rsidR="00EC14E1" w:rsidRPr="00A371FD">
        <w:rPr>
          <w:rFonts w:cs="Tahoma"/>
          <w:szCs w:val="20"/>
          <w:lang w:eastAsia="pt-BR"/>
        </w:rPr>
        <w:t>8</w:t>
      </w:r>
      <w:r w:rsidR="00EC14E1">
        <w:rPr>
          <w:rFonts w:cs="Tahoma"/>
          <w:szCs w:val="20"/>
          <w:lang w:eastAsia="pt-BR"/>
        </w:rPr>
        <w:t>43</w:t>
      </w:r>
      <w:r w:rsidR="00EC14E1" w:rsidRPr="00A371FD">
        <w:rPr>
          <w:rFonts w:cs="Tahoma"/>
          <w:szCs w:val="20"/>
          <w:lang w:eastAsia="pt-BR"/>
        </w:rPr>
        <w:t xml:space="preserve"> </w:t>
      </w:r>
      <w:r w:rsidR="009607DF" w:rsidRPr="00A371FD">
        <w:rPr>
          <w:rFonts w:cs="Tahoma"/>
          <w:szCs w:val="20"/>
          <w:lang w:eastAsia="pt-BR"/>
        </w:rPr>
        <w:t>(</w:t>
      </w:r>
      <w:r w:rsidR="00E61E7E" w:rsidRPr="00A371FD">
        <w:rPr>
          <w:rFonts w:cs="Tahoma"/>
          <w:szCs w:val="20"/>
          <w:lang w:eastAsia="pt-BR"/>
        </w:rPr>
        <w:t xml:space="preserve">um mil, oitocentos e </w:t>
      </w:r>
      <w:r w:rsidR="00512A72">
        <w:rPr>
          <w:rFonts w:cs="Tahoma"/>
          <w:szCs w:val="20"/>
          <w:lang w:eastAsia="pt-BR"/>
        </w:rPr>
        <w:t xml:space="preserve">quarenta e </w:t>
      </w:r>
      <w:r w:rsidR="00EC14E1">
        <w:rPr>
          <w:rFonts w:cs="Tahoma"/>
          <w:szCs w:val="20"/>
          <w:lang w:eastAsia="pt-BR"/>
        </w:rPr>
        <w:t>três</w:t>
      </w:r>
      <w:r w:rsidR="00ED5064" w:rsidRPr="00A371FD">
        <w:rPr>
          <w:rFonts w:cs="Tahoma"/>
          <w:szCs w:val="20"/>
          <w:lang w:eastAsia="pt-BR"/>
        </w:rPr>
        <w:t>)</w:t>
      </w:r>
      <w:r w:rsidR="00E0355E" w:rsidRPr="00A371FD">
        <w:rPr>
          <w:rFonts w:cs="Tahoma"/>
          <w:szCs w:val="20"/>
          <w:lang w:eastAsia="pt-BR"/>
        </w:rPr>
        <w:t xml:space="preserve"> dias</w:t>
      </w:r>
      <w:r w:rsidR="000045F4" w:rsidRPr="00A371FD">
        <w:rPr>
          <w:rFonts w:cs="Tahoma"/>
          <w:szCs w:val="20"/>
          <w:lang w:eastAsia="pt-BR"/>
        </w:rPr>
        <w:t xml:space="preserve"> corridos</w:t>
      </w:r>
      <w:r w:rsidR="00512984" w:rsidRPr="00A371FD">
        <w:rPr>
          <w:rFonts w:cs="Tahoma"/>
          <w:szCs w:val="20"/>
          <w:lang w:eastAsia="pt-BR"/>
        </w:rPr>
        <w:t>, contados da Data de Emissão da Primeira Série</w:t>
      </w:r>
      <w:r w:rsidR="00E0355E" w:rsidRPr="00A371FD">
        <w:rPr>
          <w:rFonts w:cs="Tahoma"/>
          <w:szCs w:val="20"/>
          <w:lang w:eastAsia="pt-BR"/>
        </w:rPr>
        <w:t>, vencendo-se, portanto,</w:t>
      </w:r>
      <w:r w:rsidRPr="00A371FD">
        <w:rPr>
          <w:rFonts w:cs="Tahoma"/>
          <w:szCs w:val="20"/>
          <w:lang w:eastAsia="pt-BR"/>
        </w:rPr>
        <w:t xml:space="preserve"> em </w:t>
      </w:r>
      <w:r w:rsidR="00EC14E1">
        <w:rPr>
          <w:rFonts w:cs="Tahoma"/>
          <w:szCs w:val="20"/>
          <w:lang w:eastAsia="pt-BR"/>
        </w:rPr>
        <w:t>28</w:t>
      </w:r>
      <w:r w:rsidR="00EC14E1" w:rsidRPr="00A371FD">
        <w:rPr>
          <w:rFonts w:cs="Tahoma"/>
          <w:szCs w:val="20"/>
          <w:lang w:eastAsia="pt-BR"/>
        </w:rPr>
        <w:t xml:space="preserve"> </w:t>
      </w:r>
      <w:r w:rsidRPr="00A371FD">
        <w:rPr>
          <w:rFonts w:cs="Tahoma"/>
          <w:szCs w:val="20"/>
          <w:lang w:eastAsia="pt-BR"/>
        </w:rPr>
        <w:t xml:space="preserve">de </w:t>
      </w:r>
      <w:r w:rsidR="00512A72">
        <w:rPr>
          <w:rFonts w:cs="Tahoma"/>
          <w:szCs w:val="20"/>
          <w:lang w:eastAsia="pt-BR"/>
        </w:rPr>
        <w:t>novembro</w:t>
      </w:r>
      <w:r w:rsidR="00512A72" w:rsidRPr="00A371FD">
        <w:rPr>
          <w:rFonts w:cs="Tahoma"/>
          <w:szCs w:val="20"/>
          <w:lang w:eastAsia="pt-BR"/>
        </w:rPr>
        <w:t xml:space="preserve"> </w:t>
      </w:r>
      <w:r w:rsidRPr="00A371FD">
        <w:rPr>
          <w:rFonts w:cs="Tahoma"/>
          <w:szCs w:val="20"/>
          <w:lang w:eastAsia="pt-BR"/>
        </w:rPr>
        <w:t xml:space="preserve">de </w:t>
      </w:r>
      <w:r w:rsidR="009607DF" w:rsidRPr="00A371FD">
        <w:rPr>
          <w:rFonts w:cs="Tahoma"/>
          <w:szCs w:val="20"/>
          <w:lang w:eastAsia="pt-BR"/>
        </w:rPr>
        <w:t>20</w:t>
      </w:r>
      <w:r w:rsidR="00ED5064" w:rsidRPr="00A371FD">
        <w:rPr>
          <w:rFonts w:cs="Tahoma"/>
          <w:szCs w:val="20"/>
          <w:lang w:eastAsia="pt-BR"/>
        </w:rPr>
        <w:t>2</w:t>
      </w:r>
      <w:r w:rsidR="00B07CF3" w:rsidRPr="00A371FD">
        <w:rPr>
          <w:rFonts w:cs="Tahoma"/>
          <w:szCs w:val="20"/>
          <w:lang w:eastAsia="pt-BR"/>
        </w:rPr>
        <w:t>7</w:t>
      </w:r>
      <w:r w:rsidRPr="00A371FD">
        <w:rPr>
          <w:rFonts w:cs="Tahoma"/>
          <w:szCs w:val="20"/>
          <w:lang w:eastAsia="pt-BR"/>
        </w:rPr>
        <w:t xml:space="preserve"> (“</w:t>
      </w:r>
      <w:r w:rsidRPr="00A371FD">
        <w:rPr>
          <w:rFonts w:cs="Tahoma"/>
          <w:b/>
          <w:bCs/>
          <w:szCs w:val="20"/>
          <w:lang w:eastAsia="pt-BR"/>
        </w:rPr>
        <w:t>Data de Vencimento</w:t>
      </w:r>
      <w:r w:rsidR="00173FFB" w:rsidRPr="00A371FD">
        <w:rPr>
          <w:rFonts w:cs="Tahoma"/>
          <w:b/>
          <w:bCs/>
          <w:szCs w:val="20"/>
          <w:lang w:eastAsia="pt-BR"/>
        </w:rPr>
        <w:t xml:space="preserve"> da Primeira Série</w:t>
      </w:r>
      <w:r w:rsidRPr="00A371FD">
        <w:rPr>
          <w:rFonts w:cs="Tahoma"/>
          <w:szCs w:val="20"/>
          <w:lang w:eastAsia="pt-BR"/>
        </w:rPr>
        <w:t>”).</w:t>
      </w:r>
      <w:bookmarkStart w:id="41" w:name="_DV_M92"/>
      <w:bookmarkEnd w:id="41"/>
      <w:r w:rsidR="00DF6B03">
        <w:rPr>
          <w:rFonts w:cs="Tahoma"/>
          <w:szCs w:val="20"/>
          <w:lang w:eastAsia="pt-BR"/>
        </w:rPr>
        <w:t xml:space="preserve"> </w:t>
      </w:r>
    </w:p>
    <w:p w14:paraId="6BF54EBD" w14:textId="61D7E56A" w:rsidR="00173FFB" w:rsidRPr="00A371FD" w:rsidRDefault="00173FFB" w:rsidP="00796153">
      <w:pPr>
        <w:pStyle w:val="Level3"/>
        <w:suppressAutoHyphens/>
        <w:spacing w:line="288" w:lineRule="auto"/>
        <w:rPr>
          <w:rFonts w:cs="Tahoma"/>
          <w:szCs w:val="20"/>
          <w:lang w:eastAsia="pt-BR"/>
        </w:rPr>
      </w:pPr>
      <w:r w:rsidRPr="00A371FD">
        <w:rPr>
          <w:rFonts w:cs="Tahoma"/>
          <w:szCs w:val="20"/>
          <w:lang w:eastAsia="pt-BR"/>
        </w:rPr>
        <w:t>Observado o disposto neste Termo de Emissão, as Notas Comerciais Escriturais da Segunda Série terão prazo de 10 (dez) anos</w:t>
      </w:r>
      <w:r w:rsidR="00FA0F60">
        <w:rPr>
          <w:rFonts w:cs="Tahoma"/>
          <w:szCs w:val="20"/>
          <w:lang w:eastAsia="pt-BR"/>
        </w:rPr>
        <w:t xml:space="preserve"> e </w:t>
      </w:r>
      <w:r w:rsidR="00C72947">
        <w:rPr>
          <w:rFonts w:cs="Tahoma"/>
          <w:szCs w:val="20"/>
          <w:lang w:eastAsia="pt-BR"/>
        </w:rPr>
        <w:t xml:space="preserve">17 </w:t>
      </w:r>
      <w:r w:rsidR="00FA0F60">
        <w:rPr>
          <w:rFonts w:cs="Tahoma"/>
          <w:szCs w:val="20"/>
          <w:lang w:eastAsia="pt-BR"/>
        </w:rPr>
        <w:t>(</w:t>
      </w:r>
      <w:r w:rsidR="00C72947">
        <w:rPr>
          <w:rFonts w:cs="Tahoma"/>
          <w:szCs w:val="20"/>
          <w:lang w:eastAsia="pt-BR"/>
        </w:rPr>
        <w:t>dezessete</w:t>
      </w:r>
      <w:r w:rsidR="00FA0F60">
        <w:rPr>
          <w:rFonts w:cs="Tahoma"/>
          <w:szCs w:val="20"/>
          <w:lang w:eastAsia="pt-BR"/>
        </w:rPr>
        <w:t>) dias</w:t>
      </w:r>
      <w:r w:rsidRPr="00A371FD">
        <w:rPr>
          <w:rFonts w:cs="Tahoma"/>
          <w:szCs w:val="20"/>
          <w:lang w:eastAsia="pt-BR"/>
        </w:rPr>
        <w:t>, correspondente a 3</w:t>
      </w:r>
      <w:r w:rsidR="000E681C">
        <w:rPr>
          <w:rFonts w:cs="Tahoma"/>
          <w:szCs w:val="20"/>
          <w:lang w:eastAsia="pt-BR"/>
        </w:rPr>
        <w:t>.</w:t>
      </w:r>
      <w:r w:rsidR="00EC14E1">
        <w:rPr>
          <w:rFonts w:cs="Tahoma"/>
          <w:szCs w:val="20"/>
          <w:lang w:eastAsia="pt-BR"/>
        </w:rPr>
        <w:t>670</w:t>
      </w:r>
      <w:r w:rsidR="00EC14E1" w:rsidRPr="00A371FD">
        <w:rPr>
          <w:rFonts w:cs="Tahoma"/>
          <w:szCs w:val="20"/>
          <w:lang w:eastAsia="pt-BR"/>
        </w:rPr>
        <w:t xml:space="preserve"> </w:t>
      </w:r>
      <w:r w:rsidRPr="00A371FD">
        <w:rPr>
          <w:rFonts w:cs="Tahoma"/>
          <w:szCs w:val="20"/>
          <w:lang w:eastAsia="pt-BR"/>
        </w:rPr>
        <w:t xml:space="preserve">(três mil, seiscentos e </w:t>
      </w:r>
      <w:r w:rsidR="00EC14E1">
        <w:rPr>
          <w:rFonts w:cs="Tahoma"/>
          <w:szCs w:val="20"/>
          <w:lang w:eastAsia="pt-BR"/>
        </w:rPr>
        <w:t>setenta</w:t>
      </w:r>
      <w:r w:rsidRPr="00A371FD">
        <w:rPr>
          <w:rFonts w:cs="Tahoma"/>
          <w:szCs w:val="20"/>
          <w:lang w:eastAsia="pt-BR"/>
        </w:rPr>
        <w:t xml:space="preserve">) dias corridos </w:t>
      </w:r>
      <w:r w:rsidRPr="00A371FD">
        <w:rPr>
          <w:rFonts w:cs="Tahoma"/>
          <w:bCs/>
          <w:szCs w:val="20"/>
          <w:lang w:eastAsia="pt-BR"/>
        </w:rPr>
        <w:t xml:space="preserve">contados da Data de Emissão </w:t>
      </w:r>
      <w:r w:rsidRPr="00A371FD">
        <w:rPr>
          <w:rFonts w:cs="Tahoma"/>
          <w:szCs w:val="20"/>
          <w:lang w:eastAsia="pt-BR"/>
        </w:rPr>
        <w:t xml:space="preserve">da Segunda Série, vencendo-se, portanto, em </w:t>
      </w:r>
      <w:r w:rsidR="00EC14E1">
        <w:rPr>
          <w:rFonts w:cs="Tahoma"/>
          <w:szCs w:val="20"/>
          <w:lang w:eastAsia="pt-BR"/>
        </w:rPr>
        <w:t>28</w:t>
      </w:r>
      <w:r w:rsidR="00EC14E1" w:rsidRPr="00A371FD">
        <w:rPr>
          <w:rFonts w:cs="Tahoma"/>
          <w:szCs w:val="20"/>
          <w:lang w:eastAsia="pt-BR"/>
        </w:rPr>
        <w:t xml:space="preserve"> </w:t>
      </w:r>
      <w:r w:rsidRPr="00A371FD">
        <w:rPr>
          <w:rFonts w:cs="Tahoma"/>
          <w:szCs w:val="20"/>
          <w:lang w:eastAsia="pt-BR"/>
        </w:rPr>
        <w:t xml:space="preserve">de </w:t>
      </w:r>
      <w:r w:rsidR="00FA0F60">
        <w:rPr>
          <w:rFonts w:cs="Tahoma"/>
          <w:szCs w:val="20"/>
          <w:lang w:eastAsia="pt-BR"/>
        </w:rPr>
        <w:t>novembro</w:t>
      </w:r>
      <w:r w:rsidR="00FA0F60" w:rsidRPr="00A371FD">
        <w:rPr>
          <w:rFonts w:cs="Tahoma"/>
          <w:szCs w:val="20"/>
          <w:lang w:eastAsia="pt-BR"/>
        </w:rPr>
        <w:t xml:space="preserve"> </w:t>
      </w:r>
      <w:r w:rsidRPr="00A371FD">
        <w:rPr>
          <w:rFonts w:cs="Tahoma"/>
          <w:szCs w:val="20"/>
          <w:lang w:eastAsia="pt-BR"/>
        </w:rPr>
        <w:t xml:space="preserve">de </w:t>
      </w:r>
      <w:r w:rsidR="00CE0DDE" w:rsidRPr="00A371FD">
        <w:rPr>
          <w:rFonts w:cs="Tahoma"/>
          <w:szCs w:val="20"/>
          <w:lang w:eastAsia="pt-BR"/>
        </w:rPr>
        <w:t>20</w:t>
      </w:r>
      <w:r w:rsidR="00CE0DDE">
        <w:rPr>
          <w:rFonts w:cs="Tahoma"/>
          <w:szCs w:val="20"/>
          <w:lang w:eastAsia="pt-BR"/>
        </w:rPr>
        <w:t>32</w:t>
      </w:r>
      <w:r w:rsidR="00CE0DDE" w:rsidRPr="00A371FD">
        <w:rPr>
          <w:rFonts w:cs="Tahoma"/>
          <w:szCs w:val="20"/>
          <w:lang w:eastAsia="pt-BR"/>
        </w:rPr>
        <w:t xml:space="preserve"> </w:t>
      </w:r>
      <w:r w:rsidRPr="00A371FD">
        <w:rPr>
          <w:rFonts w:cs="Tahoma"/>
          <w:szCs w:val="20"/>
          <w:lang w:eastAsia="pt-BR"/>
        </w:rPr>
        <w:t>(“</w:t>
      </w:r>
      <w:r w:rsidRPr="00A371FD">
        <w:rPr>
          <w:rFonts w:cs="Tahoma"/>
          <w:b/>
          <w:bCs/>
          <w:szCs w:val="20"/>
          <w:lang w:eastAsia="pt-BR"/>
        </w:rPr>
        <w:t>Data de Vencimento da Segunda Série</w:t>
      </w:r>
      <w:r w:rsidRPr="00A371FD">
        <w:rPr>
          <w:rFonts w:cs="Tahoma"/>
          <w:szCs w:val="20"/>
          <w:lang w:eastAsia="pt-BR"/>
        </w:rPr>
        <w:t xml:space="preserve">” e, </w:t>
      </w:r>
      <w:r w:rsidRPr="00A371FD">
        <w:rPr>
          <w:rFonts w:cs="Tahoma"/>
        </w:rPr>
        <w:t>juntamente com a Data de Vencimento da Primeira Série, “</w:t>
      </w:r>
      <w:r w:rsidRPr="00A371FD">
        <w:rPr>
          <w:rFonts w:cs="Tahoma"/>
          <w:b/>
          <w:bCs/>
        </w:rPr>
        <w:t>Data de Vencimento</w:t>
      </w:r>
      <w:r w:rsidRPr="00A371FD">
        <w:rPr>
          <w:rFonts w:cs="Tahoma"/>
        </w:rPr>
        <w:t>”</w:t>
      </w:r>
      <w:r w:rsidRPr="00A371FD">
        <w:rPr>
          <w:rFonts w:cs="Tahoma"/>
          <w:szCs w:val="20"/>
          <w:lang w:eastAsia="pt-BR"/>
        </w:rPr>
        <w:t>).</w:t>
      </w:r>
      <w:r w:rsidR="00484206">
        <w:rPr>
          <w:rFonts w:cs="Tahoma"/>
          <w:szCs w:val="20"/>
          <w:lang w:eastAsia="pt-BR"/>
        </w:rPr>
        <w:t xml:space="preserve"> </w:t>
      </w:r>
    </w:p>
    <w:p w14:paraId="187026A5" w14:textId="3387DE56" w:rsidR="00810F2C" w:rsidRPr="00A371FD" w:rsidRDefault="00573C69" w:rsidP="00796153">
      <w:pPr>
        <w:pStyle w:val="Level2"/>
        <w:keepNext/>
        <w:suppressAutoHyphens/>
        <w:spacing w:line="288" w:lineRule="auto"/>
        <w:rPr>
          <w:rFonts w:cs="Tahoma"/>
          <w:szCs w:val="20"/>
          <w:lang w:eastAsia="pt-BR"/>
        </w:rPr>
      </w:pPr>
      <w:bookmarkStart w:id="42" w:name="_DV_M93"/>
      <w:bookmarkStart w:id="43" w:name="_DV_M97"/>
      <w:bookmarkStart w:id="44" w:name="_DV_M94"/>
      <w:bookmarkStart w:id="45" w:name="_DV_M95"/>
      <w:bookmarkStart w:id="46" w:name="_DV_M96"/>
      <w:bookmarkStart w:id="47" w:name="_DV_M98"/>
      <w:bookmarkEnd w:id="37"/>
      <w:bookmarkEnd w:id="42"/>
      <w:bookmarkEnd w:id="43"/>
      <w:bookmarkEnd w:id="44"/>
      <w:bookmarkEnd w:id="45"/>
      <w:bookmarkEnd w:id="46"/>
      <w:bookmarkEnd w:id="47"/>
      <w:r w:rsidRPr="00A371FD">
        <w:rPr>
          <w:rFonts w:cs="Tahoma"/>
          <w:b/>
          <w:bCs/>
          <w:szCs w:val="20"/>
          <w:lang w:eastAsia="pt-BR"/>
        </w:rPr>
        <w:t>Forma de Integralização</w:t>
      </w:r>
    </w:p>
    <w:p w14:paraId="21874888" w14:textId="5C53ECA3" w:rsidR="00810F2C" w:rsidRPr="00B61DBC" w:rsidRDefault="00573C69" w:rsidP="00796153">
      <w:pPr>
        <w:pStyle w:val="Level3"/>
        <w:suppressAutoHyphens/>
        <w:spacing w:line="288" w:lineRule="auto"/>
        <w:rPr>
          <w:rFonts w:cs="Tahoma"/>
          <w:szCs w:val="20"/>
          <w:lang w:eastAsia="pt-BR"/>
        </w:rPr>
      </w:pPr>
      <w:r w:rsidRPr="00A371FD">
        <w:rPr>
          <w:rFonts w:cs="Tahoma"/>
          <w:szCs w:val="20"/>
          <w:lang w:eastAsia="pt-BR"/>
        </w:rPr>
        <w:t xml:space="preserve">As </w:t>
      </w:r>
      <w:r w:rsidR="00B41456" w:rsidRPr="00A371FD">
        <w:rPr>
          <w:rFonts w:cs="Tahoma"/>
          <w:szCs w:val="20"/>
          <w:lang w:eastAsia="pt-BR"/>
        </w:rPr>
        <w:t>Notas Comerciais</w:t>
      </w:r>
      <w:r w:rsidRPr="00A371FD">
        <w:rPr>
          <w:rFonts w:cs="Tahoma"/>
          <w:szCs w:val="20"/>
          <w:lang w:eastAsia="pt-BR"/>
        </w:rPr>
        <w:t xml:space="preserve"> </w:t>
      </w:r>
      <w:r w:rsidR="00081C21" w:rsidRPr="00A371FD">
        <w:rPr>
          <w:rFonts w:cs="Tahoma"/>
          <w:szCs w:val="20"/>
          <w:lang w:eastAsia="pt-BR"/>
        </w:rPr>
        <w:t xml:space="preserve">Escriturais </w:t>
      </w:r>
      <w:r w:rsidRPr="00A371FD">
        <w:rPr>
          <w:rFonts w:cs="Tahoma"/>
          <w:szCs w:val="20"/>
          <w:lang w:eastAsia="pt-BR"/>
        </w:rPr>
        <w:t xml:space="preserve">serão subscritas e integralizadas </w:t>
      </w:r>
      <w:bookmarkStart w:id="48" w:name="_Hlk93313917"/>
      <w:r w:rsidR="00B364A7">
        <w:rPr>
          <w:rFonts w:cs="Tahoma"/>
          <w:szCs w:val="20"/>
          <w:lang w:eastAsia="pt-BR"/>
        </w:rPr>
        <w:t>pelo Preço de Integralização</w:t>
      </w:r>
      <w:r w:rsidR="004C4BE5" w:rsidRPr="00A371FD">
        <w:rPr>
          <w:rFonts w:eastAsia="Arial Unicode MS" w:cs="Tahoma"/>
          <w:szCs w:val="20"/>
        </w:rPr>
        <w:t xml:space="preserve"> por meio de Transferência Eletrônica Disponível – TED ou outra forma de transferência eletrônica de recursos financeiros, na conta corre</w:t>
      </w:r>
      <w:r w:rsidR="004C4BE5" w:rsidRPr="0045323D">
        <w:rPr>
          <w:rFonts w:eastAsia="Arial Unicode MS" w:cs="Tahoma"/>
          <w:szCs w:val="20"/>
        </w:rPr>
        <w:t xml:space="preserve">nte n° </w:t>
      </w:r>
      <w:r w:rsidR="00FA0F60" w:rsidRPr="00FA0F60">
        <w:rPr>
          <w:rFonts w:eastAsia="Arial Unicode MS" w:cs="Tahoma"/>
          <w:szCs w:val="20"/>
        </w:rPr>
        <w:t>78377-5</w:t>
      </w:r>
      <w:r w:rsidR="004C4BE5" w:rsidRPr="0045323D">
        <w:rPr>
          <w:rFonts w:eastAsia="Arial Unicode MS" w:cs="Tahoma"/>
          <w:szCs w:val="20"/>
        </w:rPr>
        <w:t xml:space="preserve">, de titularidade da </w:t>
      </w:r>
      <w:proofErr w:type="spellStart"/>
      <w:r w:rsidR="00405F9F" w:rsidRPr="0045323D">
        <w:rPr>
          <w:rFonts w:eastAsia="Arial Unicode MS" w:cs="Tahoma"/>
          <w:szCs w:val="20"/>
        </w:rPr>
        <w:t>Securitizadora</w:t>
      </w:r>
      <w:proofErr w:type="spellEnd"/>
      <w:r w:rsidR="004C4BE5" w:rsidRPr="0045323D">
        <w:rPr>
          <w:rFonts w:eastAsia="Arial Unicode MS" w:cs="Tahoma"/>
          <w:szCs w:val="20"/>
        </w:rPr>
        <w:t>, mantida na agência</w:t>
      </w:r>
      <w:r w:rsidR="004C4BE5" w:rsidRPr="00FA0F60">
        <w:rPr>
          <w:rFonts w:eastAsia="Arial Unicode MS" w:cs="Tahoma"/>
          <w:szCs w:val="20"/>
        </w:rPr>
        <w:t xml:space="preserve"> </w:t>
      </w:r>
      <w:r w:rsidR="00FA0F60" w:rsidRPr="00FA0F60">
        <w:rPr>
          <w:rFonts w:eastAsia="Arial Unicode MS" w:cs="Tahoma"/>
          <w:szCs w:val="20"/>
        </w:rPr>
        <w:t>0350</w:t>
      </w:r>
      <w:r w:rsidR="004C4BE5" w:rsidRPr="0045323D">
        <w:rPr>
          <w:rFonts w:eastAsia="Arial Unicode MS" w:cs="Tahoma"/>
          <w:szCs w:val="20"/>
        </w:rPr>
        <w:t xml:space="preserve"> do </w:t>
      </w:r>
      <w:r w:rsidR="00FA0F60" w:rsidRPr="00FA0F60">
        <w:rPr>
          <w:rFonts w:eastAsia="Arial Unicode MS" w:cs="Tahoma"/>
          <w:szCs w:val="20"/>
        </w:rPr>
        <w:t>Itaú Unibanco S.A.</w:t>
      </w:r>
      <w:r w:rsidR="00C61968">
        <w:rPr>
          <w:rFonts w:eastAsia="Arial Unicode MS" w:cs="Tahoma"/>
          <w:szCs w:val="20"/>
        </w:rPr>
        <w:t xml:space="preserve"> (“</w:t>
      </w:r>
      <w:r w:rsidR="00C61968" w:rsidRPr="00480A9B">
        <w:rPr>
          <w:rFonts w:cs="Tahoma"/>
          <w:b/>
          <w:bCs/>
          <w:szCs w:val="20"/>
          <w:lang w:eastAsia="pt-BR"/>
        </w:rPr>
        <w:t>Conta do Patrimônio Separado</w:t>
      </w:r>
      <w:r w:rsidR="00C61968">
        <w:rPr>
          <w:rFonts w:eastAsia="Arial Unicode MS" w:cs="Tahoma"/>
          <w:szCs w:val="20"/>
        </w:rPr>
        <w:t>”)</w:t>
      </w:r>
      <w:r w:rsidR="004C4BE5" w:rsidRPr="0045323D">
        <w:rPr>
          <w:rFonts w:eastAsia="Arial Unicode MS" w:cs="Tahoma"/>
          <w:szCs w:val="20"/>
        </w:rPr>
        <w:t>, observado</w:t>
      </w:r>
      <w:r w:rsidR="004C4BE5" w:rsidRPr="00A371FD">
        <w:rPr>
          <w:rFonts w:eastAsia="Arial Unicode MS" w:cs="Tahoma"/>
          <w:szCs w:val="20"/>
        </w:rPr>
        <w:t xml:space="preserve"> o disposto na Cláusula </w:t>
      </w:r>
      <w:r w:rsidR="001143FF" w:rsidRPr="00A371FD">
        <w:rPr>
          <w:rFonts w:eastAsia="Arial Unicode MS" w:cs="Tahoma"/>
          <w:szCs w:val="20"/>
        </w:rPr>
        <w:t>4.6.2</w:t>
      </w:r>
      <w:r w:rsidR="00173FFB" w:rsidRPr="00A371FD">
        <w:rPr>
          <w:rFonts w:eastAsia="Arial Unicode MS" w:cs="Tahoma"/>
          <w:szCs w:val="20"/>
        </w:rPr>
        <w:t xml:space="preserve">. </w:t>
      </w:r>
      <w:r w:rsidR="004C4BE5" w:rsidRPr="00A371FD">
        <w:rPr>
          <w:rFonts w:eastAsia="Arial Unicode MS" w:cs="Tahoma"/>
          <w:szCs w:val="20"/>
        </w:rPr>
        <w:t xml:space="preserve">abaixo e desde que as condições precedentes previstas no Contrato de Distribuição </w:t>
      </w:r>
      <w:r w:rsidR="00173FFB" w:rsidRPr="00A371FD">
        <w:rPr>
          <w:rFonts w:eastAsia="Arial Unicode MS" w:cs="Tahoma"/>
          <w:szCs w:val="20"/>
        </w:rPr>
        <w:t xml:space="preserve">e no Termo de Securitização, conforme aplicáveis, </w:t>
      </w:r>
      <w:r w:rsidR="004C4BE5" w:rsidRPr="00A371FD">
        <w:rPr>
          <w:rFonts w:eastAsia="Arial Unicode MS" w:cs="Tahoma"/>
          <w:szCs w:val="20"/>
        </w:rPr>
        <w:t>tenham sido cumpridas.</w:t>
      </w:r>
      <w:r w:rsidR="004C4BE5" w:rsidRPr="00A371FD">
        <w:rPr>
          <w:rFonts w:cs="Tahoma"/>
          <w:szCs w:val="20"/>
        </w:rPr>
        <w:t xml:space="preserve"> Caso ocorra a integralização das Notas Comerciais </w:t>
      </w:r>
      <w:r w:rsidR="00D7115C" w:rsidRPr="00A371FD">
        <w:rPr>
          <w:rFonts w:cs="Tahoma"/>
          <w:szCs w:val="20"/>
        </w:rPr>
        <w:t xml:space="preserve">Escriturais </w:t>
      </w:r>
      <w:r w:rsidR="004C4BE5" w:rsidRPr="00A371FD">
        <w:rPr>
          <w:rFonts w:cs="Tahoma"/>
          <w:szCs w:val="20"/>
        </w:rPr>
        <w:t>em mais de uma Data de Integralização, o preço de subscrição para as Notas Comerciais</w:t>
      </w:r>
      <w:r w:rsidR="00D7115C" w:rsidRPr="00A371FD">
        <w:rPr>
          <w:rFonts w:cs="Tahoma"/>
          <w:szCs w:val="20"/>
        </w:rPr>
        <w:t xml:space="preserve"> Escriturais</w:t>
      </w:r>
      <w:r w:rsidR="004C4BE5" w:rsidRPr="00A371FD">
        <w:rPr>
          <w:rFonts w:cs="Tahoma"/>
          <w:szCs w:val="20"/>
        </w:rPr>
        <w:t xml:space="preserve"> que forem </w:t>
      </w:r>
      <w:r w:rsidR="004C4BE5" w:rsidRPr="00A371FD">
        <w:rPr>
          <w:rFonts w:cs="Tahoma"/>
          <w:szCs w:val="20"/>
        </w:rPr>
        <w:lastRenderedPageBreak/>
        <w:t xml:space="preserve">integralizadas após a </w:t>
      </w:r>
      <w:r w:rsidR="00677975" w:rsidRPr="00A371FD">
        <w:rPr>
          <w:rFonts w:cs="Tahoma"/>
          <w:szCs w:val="20"/>
        </w:rPr>
        <w:t>P</w:t>
      </w:r>
      <w:r w:rsidR="00686F12" w:rsidRPr="00A371FD">
        <w:rPr>
          <w:rFonts w:cs="Tahoma"/>
          <w:szCs w:val="20"/>
        </w:rPr>
        <w:t>rimeira</w:t>
      </w:r>
      <w:r w:rsidR="004C4BE5" w:rsidRPr="00A371FD">
        <w:rPr>
          <w:rFonts w:cs="Tahoma"/>
          <w:szCs w:val="20"/>
        </w:rPr>
        <w:t xml:space="preserve"> Data de Integralização será o Valor Nominal Unitário acrescido de Remuneração (conforme definido abaixo), calculada </w:t>
      </w:r>
      <w:r w:rsidR="004C4BE5" w:rsidRPr="00A371FD">
        <w:rPr>
          <w:rFonts w:cs="Tahoma"/>
          <w:i/>
          <w:iCs/>
          <w:szCs w:val="20"/>
        </w:rPr>
        <w:t xml:space="preserve">pro rata </w:t>
      </w:r>
      <w:proofErr w:type="spellStart"/>
      <w:r w:rsidR="004C4BE5" w:rsidRPr="00A371FD">
        <w:rPr>
          <w:rFonts w:cs="Tahoma"/>
          <w:i/>
          <w:iCs/>
          <w:szCs w:val="20"/>
        </w:rPr>
        <w:t>temporis</w:t>
      </w:r>
      <w:proofErr w:type="spellEnd"/>
      <w:r w:rsidR="004C4BE5" w:rsidRPr="00A371FD">
        <w:rPr>
          <w:rFonts w:cs="Tahoma"/>
          <w:szCs w:val="20"/>
        </w:rPr>
        <w:t xml:space="preserve"> a partir da </w:t>
      </w:r>
      <w:r w:rsidR="00677975" w:rsidRPr="00A371FD">
        <w:rPr>
          <w:rFonts w:cs="Tahoma"/>
          <w:szCs w:val="20"/>
        </w:rPr>
        <w:t>P</w:t>
      </w:r>
      <w:r w:rsidR="00686F12" w:rsidRPr="00A371FD">
        <w:rPr>
          <w:rFonts w:cs="Tahoma"/>
          <w:szCs w:val="20"/>
        </w:rPr>
        <w:t>rimeira</w:t>
      </w:r>
      <w:r w:rsidR="004C4BE5" w:rsidRPr="00A371FD">
        <w:rPr>
          <w:rFonts w:cs="Tahoma"/>
          <w:szCs w:val="20"/>
        </w:rPr>
        <w:t xml:space="preserve"> Data de Integralização (inclusive) até a respetiva Data de Integralização (exclusive)</w:t>
      </w:r>
      <w:bookmarkEnd w:id="48"/>
      <w:r w:rsidR="000532F3" w:rsidRPr="00A371FD">
        <w:rPr>
          <w:rFonts w:cs="Tahoma"/>
          <w:szCs w:val="20"/>
        </w:rPr>
        <w:t>.</w:t>
      </w:r>
    </w:p>
    <w:p w14:paraId="41108F13" w14:textId="331AF93C" w:rsidR="00896FF8" w:rsidRPr="00A371FD" w:rsidRDefault="00896FF8" w:rsidP="00796153">
      <w:pPr>
        <w:pStyle w:val="Level3"/>
        <w:suppressAutoHyphens/>
        <w:spacing w:line="288" w:lineRule="auto"/>
        <w:rPr>
          <w:rFonts w:eastAsia="Arial Unicode MS" w:cs="Tahoma"/>
          <w:szCs w:val="20"/>
        </w:rPr>
      </w:pPr>
      <w:r w:rsidRPr="00A371FD">
        <w:rPr>
          <w:rFonts w:eastAsia="Arial Unicode MS" w:cs="Tahoma"/>
          <w:szCs w:val="20"/>
        </w:rPr>
        <w:t xml:space="preserve">A Emitente, desde já, autoriza a </w:t>
      </w:r>
      <w:proofErr w:type="spellStart"/>
      <w:r w:rsidRPr="00A371FD">
        <w:rPr>
          <w:rFonts w:eastAsia="Arial Unicode MS" w:cs="Tahoma"/>
          <w:szCs w:val="20"/>
        </w:rPr>
        <w:t>Securitizadora</w:t>
      </w:r>
      <w:proofErr w:type="spellEnd"/>
      <w:r w:rsidRPr="00A371FD">
        <w:rPr>
          <w:rFonts w:eastAsia="Arial Unicode MS" w:cs="Tahoma"/>
          <w:szCs w:val="20"/>
        </w:rPr>
        <w:t xml:space="preserve"> a reter, do montante a ser pago à Emitente a título de Preço de Integralização, os valores necessários para o pagamento das despesas da </w:t>
      </w:r>
      <w:r w:rsidR="0032122C" w:rsidRPr="00A371FD">
        <w:rPr>
          <w:rFonts w:eastAsia="Arial Unicode MS" w:cs="Tahoma"/>
          <w:szCs w:val="20"/>
        </w:rPr>
        <w:t xml:space="preserve">Emissão e da </w:t>
      </w:r>
      <w:r w:rsidRPr="00A371FD">
        <w:rPr>
          <w:rFonts w:eastAsia="Arial Unicode MS" w:cs="Tahoma"/>
          <w:szCs w:val="20"/>
        </w:rPr>
        <w:t>Oferta Restrita e para a constituição do Fundo de Despesa</w:t>
      </w:r>
      <w:r w:rsidR="00B424C9">
        <w:rPr>
          <w:rFonts w:eastAsia="Arial Unicode MS" w:cs="Tahoma"/>
          <w:szCs w:val="20"/>
        </w:rPr>
        <w:t>s</w:t>
      </w:r>
      <w:r w:rsidRPr="00A371FD">
        <w:rPr>
          <w:rFonts w:eastAsia="Arial Unicode MS" w:cs="Tahoma"/>
          <w:szCs w:val="20"/>
        </w:rPr>
        <w:t xml:space="preserve"> (conforme abaixo </w:t>
      </w:r>
      <w:r w:rsidRPr="00A34624">
        <w:rPr>
          <w:rFonts w:eastAsia="Arial Unicode MS" w:cs="Tahoma"/>
          <w:szCs w:val="20"/>
        </w:rPr>
        <w:t>definido)</w:t>
      </w:r>
      <w:r w:rsidR="00A34624" w:rsidRPr="00A34624">
        <w:rPr>
          <w:rFonts w:eastAsia="Arial Unicode MS" w:cs="Tahoma"/>
          <w:kern w:val="0"/>
          <w:szCs w:val="20"/>
        </w:rPr>
        <w:t xml:space="preserve"> </w:t>
      </w:r>
      <w:r w:rsidR="00A34624" w:rsidRPr="00A34624">
        <w:rPr>
          <w:rFonts w:eastAsia="Arial Unicode MS" w:cs="Tahoma"/>
          <w:szCs w:val="20"/>
        </w:rPr>
        <w:t>e do Fundo de Reserva (conforme definido no Termo de Securitização)</w:t>
      </w:r>
      <w:r w:rsidRPr="00A371FD">
        <w:rPr>
          <w:rFonts w:eastAsia="Arial Unicode MS" w:cs="Tahoma"/>
          <w:szCs w:val="20"/>
        </w:rPr>
        <w:t>.</w:t>
      </w:r>
      <w:r w:rsidR="00BB1781">
        <w:rPr>
          <w:rFonts w:eastAsia="Arial Unicode MS" w:cs="Tahoma"/>
          <w:szCs w:val="20"/>
        </w:rPr>
        <w:t xml:space="preserve"> </w:t>
      </w:r>
    </w:p>
    <w:p w14:paraId="5DF652E9" w14:textId="63365957" w:rsidR="007569DD" w:rsidRPr="00A371FD" w:rsidRDefault="00573C69" w:rsidP="00796153">
      <w:pPr>
        <w:pStyle w:val="Level3"/>
        <w:suppressAutoHyphens/>
        <w:spacing w:line="288" w:lineRule="auto"/>
        <w:rPr>
          <w:rFonts w:cs="Tahoma"/>
          <w:szCs w:val="20"/>
          <w:lang w:eastAsia="pt-BR"/>
        </w:rPr>
      </w:pPr>
      <w:r w:rsidRPr="00A371FD">
        <w:rPr>
          <w:rFonts w:cs="Tahoma"/>
          <w:szCs w:val="20"/>
          <w:lang w:eastAsia="pt-BR"/>
        </w:rPr>
        <w:t xml:space="preserve">As </w:t>
      </w:r>
      <w:r w:rsidR="00B41456" w:rsidRPr="00A371FD">
        <w:rPr>
          <w:rFonts w:cs="Tahoma"/>
          <w:szCs w:val="20"/>
          <w:lang w:eastAsia="pt-BR"/>
        </w:rPr>
        <w:t>Notas Comerciais</w:t>
      </w:r>
      <w:r w:rsidRPr="00A371FD">
        <w:rPr>
          <w:rFonts w:cs="Tahoma"/>
          <w:szCs w:val="20"/>
          <w:lang w:eastAsia="pt-BR"/>
        </w:rPr>
        <w:t xml:space="preserve"> </w:t>
      </w:r>
      <w:r w:rsidR="00081C21" w:rsidRPr="00A371FD">
        <w:rPr>
          <w:rFonts w:cs="Tahoma"/>
          <w:szCs w:val="20"/>
          <w:lang w:eastAsia="pt-BR"/>
        </w:rPr>
        <w:t xml:space="preserve">Escriturais </w:t>
      </w:r>
      <w:r w:rsidRPr="00A371FD">
        <w:rPr>
          <w:rFonts w:cs="Tahoma"/>
          <w:szCs w:val="20"/>
          <w:lang w:eastAsia="pt-BR"/>
        </w:rPr>
        <w:t>poderão ser subscritas com ágio ou deságio, a ser definido</w:t>
      </w:r>
      <w:r w:rsidR="001C5BD2" w:rsidRPr="00A371FD">
        <w:rPr>
          <w:rFonts w:cs="Tahoma"/>
          <w:szCs w:val="20"/>
          <w:lang w:eastAsia="pt-BR"/>
        </w:rPr>
        <w:t xml:space="preserve"> no ato de subscrição das Notas Comerciais Escriturais</w:t>
      </w:r>
      <w:r w:rsidRPr="00A371FD">
        <w:rPr>
          <w:rFonts w:cs="Tahoma"/>
          <w:szCs w:val="20"/>
          <w:lang w:eastAsia="pt-BR"/>
        </w:rPr>
        <w:t xml:space="preserve">, </w:t>
      </w:r>
      <w:r w:rsidR="007569DD" w:rsidRPr="00A371FD">
        <w:rPr>
          <w:rFonts w:cs="Tahoma"/>
          <w:szCs w:val="20"/>
          <w:lang w:eastAsia="pt-BR"/>
        </w:rPr>
        <w:t xml:space="preserve">observado que referido ágio ou deságio deverá ser aplicado de forma igualitária </w:t>
      </w:r>
      <w:r w:rsidR="00A03B53" w:rsidRPr="00A371FD">
        <w:rPr>
          <w:rFonts w:cs="Tahoma"/>
          <w:szCs w:val="20"/>
          <w:lang w:eastAsia="pt-BR"/>
        </w:rPr>
        <w:t>à</w:t>
      </w:r>
      <w:r w:rsidR="007569DD" w:rsidRPr="00A371FD">
        <w:rPr>
          <w:rFonts w:cs="Tahoma"/>
          <w:szCs w:val="20"/>
          <w:lang w:eastAsia="pt-BR"/>
        </w:rPr>
        <w:t xml:space="preserve"> totalidade dos titulares das Notas Comerciais</w:t>
      </w:r>
      <w:r w:rsidR="00081C21" w:rsidRPr="00A371FD">
        <w:rPr>
          <w:rFonts w:cs="Tahoma"/>
          <w:szCs w:val="20"/>
          <w:lang w:eastAsia="pt-BR"/>
        </w:rPr>
        <w:t xml:space="preserve"> Escriturais</w:t>
      </w:r>
      <w:r w:rsidR="00A00DDF" w:rsidRPr="00A371FD">
        <w:rPr>
          <w:rFonts w:cs="Tahoma"/>
          <w:szCs w:val="20"/>
          <w:lang w:eastAsia="pt-BR"/>
        </w:rPr>
        <w:t>,</w:t>
      </w:r>
      <w:r w:rsidR="001831C0" w:rsidRPr="00A371FD">
        <w:rPr>
          <w:rFonts w:cs="Tahoma"/>
          <w:szCs w:val="20"/>
        </w:rPr>
        <w:t xml:space="preserve"> integralizadas em uma mesma data</w:t>
      </w:r>
      <w:r w:rsidRPr="00A371FD">
        <w:rPr>
          <w:rFonts w:cs="Tahoma"/>
          <w:szCs w:val="20"/>
          <w:lang w:eastAsia="pt-BR"/>
        </w:rPr>
        <w:t>.</w:t>
      </w:r>
    </w:p>
    <w:p w14:paraId="4DD795C0" w14:textId="77777777" w:rsidR="008E1017" w:rsidRPr="00A371FD" w:rsidRDefault="00573C69" w:rsidP="00796153">
      <w:pPr>
        <w:pStyle w:val="Level2"/>
        <w:keepNext/>
        <w:suppressAutoHyphens/>
        <w:spacing w:line="288" w:lineRule="auto"/>
        <w:rPr>
          <w:rFonts w:cs="Tahoma"/>
          <w:szCs w:val="20"/>
          <w:lang w:eastAsia="pt-BR"/>
        </w:rPr>
      </w:pPr>
      <w:bookmarkStart w:id="49" w:name="_DV_M219"/>
      <w:bookmarkEnd w:id="49"/>
      <w:r w:rsidRPr="00A371FD">
        <w:rPr>
          <w:rFonts w:cs="Tahoma"/>
          <w:b/>
          <w:bCs/>
          <w:szCs w:val="20"/>
          <w:lang w:eastAsia="pt-BR"/>
        </w:rPr>
        <w:t xml:space="preserve">Atualização Monetária das </w:t>
      </w:r>
      <w:r w:rsidR="00B41456" w:rsidRPr="00A371FD">
        <w:rPr>
          <w:rFonts w:cs="Tahoma"/>
          <w:b/>
          <w:bCs/>
          <w:szCs w:val="20"/>
          <w:lang w:eastAsia="pt-BR"/>
        </w:rPr>
        <w:t>Notas Comerciais</w:t>
      </w:r>
      <w:r w:rsidR="00081C21" w:rsidRPr="00A371FD">
        <w:rPr>
          <w:rFonts w:cs="Tahoma"/>
          <w:b/>
          <w:bCs/>
          <w:szCs w:val="20"/>
          <w:lang w:eastAsia="pt-BR"/>
        </w:rPr>
        <w:t xml:space="preserve"> Escriturais</w:t>
      </w:r>
    </w:p>
    <w:p w14:paraId="6298D02C" w14:textId="0864D1FD" w:rsidR="00810F2C" w:rsidRPr="00A371FD" w:rsidRDefault="00E041ED" w:rsidP="00796153">
      <w:pPr>
        <w:pStyle w:val="Level3"/>
        <w:suppressAutoHyphens/>
        <w:spacing w:line="288" w:lineRule="auto"/>
        <w:rPr>
          <w:rFonts w:cs="Tahoma"/>
          <w:szCs w:val="20"/>
          <w:lang w:eastAsia="pt-BR"/>
        </w:rPr>
      </w:pPr>
      <w:r w:rsidRPr="00A371FD">
        <w:rPr>
          <w:rFonts w:cs="Tahoma"/>
          <w:szCs w:val="20"/>
          <w:lang w:eastAsia="pt-BR"/>
        </w:rPr>
        <w:t xml:space="preserve">O Valor Nominal Unitário das Notas Comerciais </w:t>
      </w:r>
      <w:r w:rsidR="00081C21" w:rsidRPr="00A371FD">
        <w:rPr>
          <w:rFonts w:cs="Tahoma"/>
          <w:szCs w:val="20"/>
          <w:lang w:eastAsia="pt-BR"/>
        </w:rPr>
        <w:t xml:space="preserve">Escriturais </w:t>
      </w:r>
      <w:r w:rsidRPr="00A371FD">
        <w:rPr>
          <w:rFonts w:cs="Tahoma"/>
          <w:szCs w:val="20"/>
          <w:lang w:eastAsia="pt-BR"/>
        </w:rPr>
        <w:t>não será atualizado monetariamente</w:t>
      </w:r>
      <w:r w:rsidR="00C6019E" w:rsidRPr="00A371FD">
        <w:rPr>
          <w:rFonts w:cs="Tahoma"/>
          <w:szCs w:val="20"/>
          <w:lang w:eastAsia="pt-BR"/>
        </w:rPr>
        <w:t>.</w:t>
      </w:r>
      <w:r w:rsidR="00271096" w:rsidRPr="00A371FD">
        <w:rPr>
          <w:rFonts w:cs="Tahoma"/>
          <w:szCs w:val="20"/>
          <w:lang w:eastAsia="pt-BR"/>
        </w:rPr>
        <w:t xml:space="preserve"> </w:t>
      </w:r>
    </w:p>
    <w:p w14:paraId="1B7717A1" w14:textId="77777777" w:rsidR="00810F2C" w:rsidRPr="00AD1B05" w:rsidRDefault="00573C69" w:rsidP="00796153">
      <w:pPr>
        <w:pStyle w:val="Level2"/>
        <w:keepNext/>
        <w:suppressAutoHyphens/>
        <w:spacing w:line="288" w:lineRule="auto"/>
        <w:rPr>
          <w:rFonts w:cs="Tahoma"/>
          <w:b/>
          <w:bCs/>
          <w:szCs w:val="20"/>
          <w:lang w:eastAsia="pt-BR"/>
        </w:rPr>
      </w:pPr>
      <w:bookmarkStart w:id="50" w:name="_DV_M99"/>
      <w:bookmarkStart w:id="51" w:name="_DV_M150"/>
      <w:bookmarkStart w:id="52" w:name="_DV_M151"/>
      <w:bookmarkStart w:id="53" w:name="_DV_M152"/>
      <w:bookmarkStart w:id="54" w:name="_DV_M153"/>
      <w:bookmarkStart w:id="55" w:name="_DV_M179"/>
      <w:bookmarkStart w:id="56" w:name="_DV_M185"/>
      <w:bookmarkStart w:id="57" w:name="_DV_M187"/>
      <w:bookmarkStart w:id="58" w:name="_DV_M192"/>
      <w:bookmarkStart w:id="59" w:name="_DV_M197"/>
      <w:bookmarkEnd w:id="50"/>
      <w:bookmarkEnd w:id="51"/>
      <w:bookmarkEnd w:id="52"/>
      <w:bookmarkEnd w:id="53"/>
      <w:bookmarkEnd w:id="54"/>
      <w:bookmarkEnd w:id="55"/>
      <w:bookmarkEnd w:id="56"/>
      <w:bookmarkEnd w:id="57"/>
      <w:bookmarkEnd w:id="58"/>
      <w:bookmarkEnd w:id="59"/>
      <w:r w:rsidRPr="00AD1B05">
        <w:rPr>
          <w:rFonts w:cs="Tahoma"/>
          <w:b/>
          <w:bCs/>
          <w:szCs w:val="20"/>
          <w:lang w:eastAsia="pt-BR"/>
        </w:rPr>
        <w:t>Remuneração</w:t>
      </w:r>
    </w:p>
    <w:p w14:paraId="42D247B1" w14:textId="34ED11FD" w:rsidR="00810F2C" w:rsidRPr="00AD1B05" w:rsidRDefault="00573C69" w:rsidP="00796153">
      <w:pPr>
        <w:pStyle w:val="Level3"/>
        <w:suppressAutoHyphens/>
        <w:spacing w:line="288" w:lineRule="auto"/>
        <w:rPr>
          <w:rFonts w:cs="Tahoma"/>
          <w:szCs w:val="20"/>
          <w:lang w:eastAsia="pt-BR"/>
        </w:rPr>
      </w:pPr>
      <w:r w:rsidRPr="00AD1B05">
        <w:rPr>
          <w:rFonts w:cs="Tahoma"/>
          <w:szCs w:val="20"/>
          <w:lang w:eastAsia="pt-BR"/>
        </w:rPr>
        <w:t xml:space="preserve">Sobre o Valor Nominal Unitário das </w:t>
      </w:r>
      <w:r w:rsidR="00B41456" w:rsidRPr="00AD1B05">
        <w:rPr>
          <w:rFonts w:cs="Tahoma"/>
          <w:szCs w:val="20"/>
          <w:lang w:eastAsia="pt-BR"/>
        </w:rPr>
        <w:t>Notas Comerciais</w:t>
      </w:r>
      <w:r w:rsidR="00081C21" w:rsidRPr="00AD1B05">
        <w:rPr>
          <w:rFonts w:cs="Tahoma"/>
          <w:szCs w:val="20"/>
          <w:lang w:eastAsia="pt-BR"/>
        </w:rPr>
        <w:t xml:space="preserve"> Escriturais</w:t>
      </w:r>
      <w:r w:rsidR="007E417E" w:rsidRPr="00AD1B05">
        <w:rPr>
          <w:rFonts w:cs="Tahoma"/>
          <w:szCs w:val="20"/>
          <w:lang w:eastAsia="pt-BR"/>
        </w:rPr>
        <w:t xml:space="preserve"> (ou sobre o saldo do Valor Nominal Unitário das Notas Comerciais</w:t>
      </w:r>
      <w:r w:rsidR="00081C21" w:rsidRPr="00AD1B05">
        <w:rPr>
          <w:rFonts w:cs="Tahoma"/>
          <w:szCs w:val="20"/>
          <w:lang w:eastAsia="pt-BR"/>
        </w:rPr>
        <w:t xml:space="preserve"> Escriturais</w:t>
      </w:r>
      <w:r w:rsidR="00173FFB" w:rsidRPr="00AD1B05">
        <w:rPr>
          <w:rFonts w:cs="Tahoma"/>
          <w:szCs w:val="20"/>
          <w:lang w:eastAsia="pt-BR"/>
        </w:rPr>
        <w:t>, conforme o caso</w:t>
      </w:r>
      <w:r w:rsidR="007E417E" w:rsidRPr="00AD1B05">
        <w:rPr>
          <w:rFonts w:cs="Tahoma"/>
          <w:szCs w:val="20"/>
          <w:lang w:eastAsia="pt-BR"/>
        </w:rPr>
        <w:t>)</w:t>
      </w:r>
      <w:r w:rsidRPr="00AD1B05">
        <w:rPr>
          <w:rFonts w:cs="Tahoma"/>
          <w:szCs w:val="20"/>
          <w:lang w:eastAsia="pt-BR"/>
        </w:rPr>
        <w:t xml:space="preserve"> incidirão juros remuneratórios correspondentes à variação acumulada de 100% (cem por cento) das taxas médias diárias do DI – Depósito Interfinanceiro de um dia, “</w:t>
      </w:r>
      <w:r w:rsidRPr="00AD1B05">
        <w:rPr>
          <w:rFonts w:cs="Tahoma"/>
          <w:i/>
          <w:szCs w:val="20"/>
          <w:lang w:eastAsia="pt-BR"/>
        </w:rPr>
        <w:t xml:space="preserve">over </w:t>
      </w:r>
      <w:proofErr w:type="spellStart"/>
      <w:r w:rsidRPr="00AD1B05">
        <w:rPr>
          <w:rFonts w:cs="Tahoma"/>
          <w:i/>
          <w:szCs w:val="20"/>
          <w:lang w:eastAsia="pt-BR"/>
        </w:rPr>
        <w:t>extra-grupo</w:t>
      </w:r>
      <w:proofErr w:type="spellEnd"/>
      <w:r w:rsidRPr="00AD1B05">
        <w:rPr>
          <w:rFonts w:cs="Tahoma"/>
          <w:szCs w:val="20"/>
          <w:lang w:eastAsia="pt-BR"/>
        </w:rPr>
        <w:t>”, expressas na forma percentual ao ano, base 252 (duzentos e cinquenta e dois) Dias Úteis, calculadas e divulgadas diariamente pela B3</w:t>
      </w:r>
      <w:r w:rsidR="00875D5F" w:rsidRPr="00AD1B05">
        <w:rPr>
          <w:rFonts w:cs="Tahoma"/>
          <w:szCs w:val="20"/>
          <w:lang w:eastAsia="pt-BR"/>
        </w:rPr>
        <w:t>, calculadas com base no informativo diário disponível na página da internet da B3 S.A. – Brasil, Bolsa, Balcão (http://www.b3.com.br)</w:t>
      </w:r>
      <w:r w:rsidRPr="00AD1B05">
        <w:rPr>
          <w:rFonts w:cs="Tahoma"/>
          <w:szCs w:val="20"/>
          <w:lang w:eastAsia="pt-BR"/>
        </w:rPr>
        <w:t xml:space="preserve"> (“</w:t>
      </w:r>
      <w:r w:rsidRPr="00AD1B05">
        <w:rPr>
          <w:rFonts w:cs="Tahoma"/>
          <w:b/>
          <w:bCs/>
          <w:szCs w:val="20"/>
          <w:lang w:eastAsia="pt-BR"/>
        </w:rPr>
        <w:t>Taxa DI</w:t>
      </w:r>
      <w:r w:rsidRPr="00AD1B05">
        <w:rPr>
          <w:rFonts w:cs="Tahoma"/>
          <w:szCs w:val="20"/>
          <w:lang w:eastAsia="pt-BR"/>
        </w:rPr>
        <w:t xml:space="preserve">”), acrescida de </w:t>
      </w:r>
      <w:r w:rsidRPr="00AD1B05">
        <w:rPr>
          <w:rFonts w:cs="Tahoma"/>
          <w:i/>
          <w:szCs w:val="20"/>
          <w:lang w:eastAsia="pt-BR"/>
        </w:rPr>
        <w:t>spread</w:t>
      </w:r>
      <w:r w:rsidRPr="00AD1B05">
        <w:rPr>
          <w:rFonts w:cs="Tahoma"/>
          <w:szCs w:val="20"/>
          <w:lang w:eastAsia="pt-BR"/>
        </w:rPr>
        <w:t xml:space="preserve"> (sobretaxa) de </w:t>
      </w:r>
      <w:r w:rsidR="00237C66" w:rsidRPr="00AD1B05">
        <w:rPr>
          <w:rFonts w:cs="Tahoma"/>
          <w:szCs w:val="20"/>
          <w:lang w:eastAsia="pt-BR"/>
        </w:rPr>
        <w:t>2</w:t>
      </w:r>
      <w:r w:rsidR="005D104C" w:rsidRPr="00AD1B05">
        <w:rPr>
          <w:rFonts w:cs="Tahoma"/>
          <w:szCs w:val="20"/>
          <w:lang w:eastAsia="pt-BR"/>
        </w:rPr>
        <w:t>,</w:t>
      </w:r>
      <w:r w:rsidR="00237C66" w:rsidRPr="00AD1B05">
        <w:rPr>
          <w:rFonts w:cs="Tahoma"/>
          <w:szCs w:val="20"/>
          <w:lang w:eastAsia="pt-BR"/>
        </w:rPr>
        <w:t>69</w:t>
      </w:r>
      <w:r w:rsidRPr="00AD1B05">
        <w:rPr>
          <w:rFonts w:cs="Tahoma"/>
          <w:szCs w:val="20"/>
          <w:lang w:eastAsia="pt-BR"/>
        </w:rPr>
        <w:t>% (</w:t>
      </w:r>
      <w:r w:rsidR="00237C66" w:rsidRPr="00AD1B05">
        <w:rPr>
          <w:rFonts w:cs="Tahoma"/>
          <w:szCs w:val="20"/>
          <w:lang w:eastAsia="pt-BR"/>
        </w:rPr>
        <w:t xml:space="preserve">dois </w:t>
      </w:r>
      <w:r w:rsidRPr="00AD1B05">
        <w:rPr>
          <w:rFonts w:cs="Tahoma"/>
          <w:szCs w:val="20"/>
          <w:lang w:eastAsia="pt-BR"/>
        </w:rPr>
        <w:t xml:space="preserve">inteiros e </w:t>
      </w:r>
      <w:r w:rsidR="00237C66" w:rsidRPr="00AD1B05">
        <w:rPr>
          <w:rFonts w:cs="Tahoma"/>
          <w:szCs w:val="20"/>
          <w:lang w:eastAsia="pt-BR"/>
        </w:rPr>
        <w:t>sessenta e nove</w:t>
      </w:r>
      <w:r w:rsidR="004A3C4D" w:rsidRPr="00AD1B05">
        <w:rPr>
          <w:rFonts w:cs="Tahoma"/>
          <w:szCs w:val="20"/>
          <w:lang w:eastAsia="pt-BR"/>
        </w:rPr>
        <w:t xml:space="preserve"> </w:t>
      </w:r>
      <w:r w:rsidRPr="00AD1B05">
        <w:rPr>
          <w:rFonts w:cs="Tahoma"/>
          <w:szCs w:val="20"/>
          <w:lang w:eastAsia="pt-BR"/>
        </w:rPr>
        <w:t>por cento) ao ano, base 252 (duzentos e cinquenta e dois) Dias Úteis (“</w:t>
      </w:r>
      <w:r w:rsidRPr="00AD1B05">
        <w:rPr>
          <w:rFonts w:cs="Tahoma"/>
          <w:b/>
          <w:bCs/>
          <w:szCs w:val="20"/>
          <w:lang w:eastAsia="pt-BR"/>
        </w:rPr>
        <w:t>Remuneração</w:t>
      </w:r>
      <w:r w:rsidRPr="00AD1B05">
        <w:rPr>
          <w:rFonts w:cs="Tahoma"/>
          <w:szCs w:val="20"/>
          <w:lang w:eastAsia="pt-BR"/>
        </w:rPr>
        <w:t>”).</w:t>
      </w:r>
      <w:r w:rsidR="00BB1781" w:rsidRPr="00AD1B05">
        <w:rPr>
          <w:rFonts w:cs="Tahoma"/>
          <w:szCs w:val="20"/>
          <w:lang w:eastAsia="pt-BR"/>
        </w:rPr>
        <w:t xml:space="preserve"> </w:t>
      </w:r>
    </w:p>
    <w:p w14:paraId="181520BA" w14:textId="26BEA0B4" w:rsidR="00810F2C" w:rsidRPr="00A371FD" w:rsidRDefault="00573C69" w:rsidP="00796153">
      <w:pPr>
        <w:pStyle w:val="Level3"/>
        <w:suppressAutoHyphens/>
        <w:spacing w:line="288" w:lineRule="auto"/>
        <w:rPr>
          <w:rFonts w:cs="Tahoma"/>
          <w:szCs w:val="20"/>
          <w:lang w:eastAsia="pt-BR"/>
        </w:rPr>
      </w:pPr>
      <w:r w:rsidRPr="00A371FD">
        <w:rPr>
          <w:rFonts w:cs="Tahoma"/>
          <w:szCs w:val="20"/>
          <w:lang w:eastAsia="pt-BR"/>
        </w:rPr>
        <w:t xml:space="preserve">A Remuneração será calculada de forma exponencial e cumulativa </w:t>
      </w:r>
      <w:r w:rsidRPr="00A371FD">
        <w:rPr>
          <w:rFonts w:cs="Tahoma"/>
          <w:i/>
          <w:iCs/>
          <w:szCs w:val="20"/>
          <w:lang w:eastAsia="pt-BR"/>
        </w:rPr>
        <w:t xml:space="preserve">pro rata </w:t>
      </w:r>
      <w:proofErr w:type="spellStart"/>
      <w:r w:rsidRPr="00A371FD">
        <w:rPr>
          <w:rFonts w:cs="Tahoma"/>
          <w:i/>
          <w:iCs/>
          <w:szCs w:val="20"/>
          <w:lang w:eastAsia="pt-BR"/>
        </w:rPr>
        <w:t>temporis</w:t>
      </w:r>
      <w:proofErr w:type="spellEnd"/>
      <w:r w:rsidRPr="00A371FD">
        <w:rPr>
          <w:rFonts w:cs="Tahoma"/>
          <w:szCs w:val="20"/>
          <w:lang w:eastAsia="pt-BR"/>
        </w:rPr>
        <w:t xml:space="preserve"> por Dias Úteis decorridos, </w:t>
      </w:r>
      <w:bookmarkStart w:id="60" w:name="_Hlk116692348"/>
      <w:r w:rsidRPr="00A371FD">
        <w:rPr>
          <w:rFonts w:cs="Tahoma"/>
          <w:szCs w:val="20"/>
          <w:lang w:eastAsia="pt-BR"/>
        </w:rPr>
        <w:t xml:space="preserve">incidentes sobre o Valor Nominal Unitário das </w:t>
      </w:r>
      <w:r w:rsidR="00B41456" w:rsidRPr="00A371FD">
        <w:rPr>
          <w:rFonts w:cs="Tahoma"/>
          <w:szCs w:val="20"/>
          <w:lang w:eastAsia="pt-BR"/>
        </w:rPr>
        <w:t>Notas Comerciais</w:t>
      </w:r>
      <w:r w:rsidRPr="00A371FD">
        <w:rPr>
          <w:rFonts w:cs="Tahoma"/>
          <w:szCs w:val="20"/>
          <w:lang w:eastAsia="pt-BR"/>
        </w:rPr>
        <w:t xml:space="preserve"> </w:t>
      </w:r>
      <w:r w:rsidR="00081C21" w:rsidRPr="00A371FD">
        <w:rPr>
          <w:rFonts w:cs="Tahoma"/>
          <w:szCs w:val="20"/>
          <w:lang w:eastAsia="pt-BR"/>
        </w:rPr>
        <w:t xml:space="preserve">Escriturais </w:t>
      </w:r>
      <w:r w:rsidRPr="00A371FD">
        <w:rPr>
          <w:rFonts w:cs="Tahoma"/>
          <w:szCs w:val="20"/>
          <w:lang w:eastAsia="pt-BR"/>
        </w:rPr>
        <w:t xml:space="preserve">(ou sobre o saldo do Valor Nominal Unitário das </w:t>
      </w:r>
      <w:r w:rsidR="00B41456" w:rsidRPr="00A371FD">
        <w:rPr>
          <w:rFonts w:cs="Tahoma"/>
          <w:szCs w:val="20"/>
          <w:lang w:eastAsia="pt-BR"/>
        </w:rPr>
        <w:t>Notas Comerciais</w:t>
      </w:r>
      <w:r w:rsidR="00081C21" w:rsidRPr="00A371FD">
        <w:rPr>
          <w:rFonts w:cs="Tahoma"/>
          <w:szCs w:val="20"/>
          <w:lang w:eastAsia="pt-BR"/>
        </w:rPr>
        <w:t xml:space="preserve"> Escriturais</w:t>
      </w:r>
      <w:r w:rsidRPr="00A371FD">
        <w:rPr>
          <w:rFonts w:cs="Tahoma"/>
          <w:szCs w:val="20"/>
          <w:lang w:eastAsia="pt-BR"/>
        </w:rPr>
        <w:t xml:space="preserve">), desde a Data de Início da Rentabilidade, ou Data de Pagamento da Remuneração imediatamente anterior (inclusive) até a </w:t>
      </w:r>
      <w:r w:rsidR="00686F12" w:rsidRPr="00A371FD">
        <w:rPr>
          <w:rFonts w:cs="Tahoma"/>
          <w:szCs w:val="20"/>
          <w:lang w:eastAsia="pt-BR"/>
        </w:rPr>
        <w:t>D</w:t>
      </w:r>
      <w:r w:rsidRPr="00A371FD">
        <w:rPr>
          <w:rFonts w:cs="Tahoma"/>
          <w:szCs w:val="20"/>
          <w:lang w:eastAsia="pt-BR"/>
        </w:rPr>
        <w:t xml:space="preserve">ata de </w:t>
      </w:r>
      <w:r w:rsidR="00686F12" w:rsidRPr="00A371FD">
        <w:rPr>
          <w:rFonts w:cs="Tahoma"/>
          <w:szCs w:val="20"/>
          <w:lang w:eastAsia="pt-BR"/>
        </w:rPr>
        <w:t>P</w:t>
      </w:r>
      <w:r w:rsidRPr="00A371FD">
        <w:rPr>
          <w:rFonts w:cs="Tahoma"/>
          <w:szCs w:val="20"/>
          <w:lang w:eastAsia="pt-BR"/>
        </w:rPr>
        <w:t>agamento da Remuneração em questão, data de declaração de vencimento antecipado em decorrência de um Evento de Inadimplemento (conforme abaixo definido) ou na data de um eventual Resgate Antecipado Facultativo</w:t>
      </w:r>
      <w:r w:rsidR="00CE53B3">
        <w:rPr>
          <w:rFonts w:cs="Tahoma"/>
          <w:szCs w:val="20"/>
          <w:lang w:eastAsia="pt-BR"/>
        </w:rPr>
        <w:t>,</w:t>
      </w:r>
      <w:r w:rsidR="00250BD5" w:rsidRPr="00A371FD">
        <w:rPr>
          <w:rFonts w:cs="Tahoma"/>
          <w:szCs w:val="20"/>
          <w:lang w:eastAsia="pt-BR"/>
        </w:rPr>
        <w:t xml:space="preserve"> Oferta de Resgate Antecip</w:t>
      </w:r>
      <w:r w:rsidR="00250BD5" w:rsidRPr="00CE53B3">
        <w:rPr>
          <w:rFonts w:cs="Tahoma"/>
          <w:szCs w:val="20"/>
          <w:lang w:eastAsia="pt-BR"/>
        </w:rPr>
        <w:t>ado</w:t>
      </w:r>
      <w:r w:rsidR="00CE53B3" w:rsidRPr="00CE53B3">
        <w:rPr>
          <w:rFonts w:cs="Tahoma"/>
          <w:szCs w:val="20"/>
          <w:lang w:eastAsia="pt-BR"/>
        </w:rPr>
        <w:t xml:space="preserve"> ou </w:t>
      </w:r>
      <w:r w:rsidR="00CE53B3" w:rsidRPr="009B4368">
        <w:rPr>
          <w:rFonts w:cs="Tahoma"/>
          <w:szCs w:val="20"/>
        </w:rPr>
        <w:t>Resgate Antecipado Obrigatório Total por Indisponibilidade da Taxa Substitutiva</w:t>
      </w:r>
      <w:r w:rsidRPr="00CE53B3">
        <w:rPr>
          <w:rFonts w:cs="Tahoma"/>
          <w:szCs w:val="20"/>
          <w:lang w:eastAsia="pt-BR"/>
        </w:rPr>
        <w:t xml:space="preserve"> </w:t>
      </w:r>
      <w:r w:rsidRPr="00A371FD">
        <w:rPr>
          <w:rFonts w:cs="Tahoma"/>
          <w:szCs w:val="20"/>
          <w:lang w:eastAsia="pt-BR"/>
        </w:rPr>
        <w:t>(conforme abaixo definido</w:t>
      </w:r>
      <w:r w:rsidR="00250BD5" w:rsidRPr="00A371FD">
        <w:rPr>
          <w:rFonts w:cs="Tahoma"/>
          <w:szCs w:val="20"/>
          <w:lang w:eastAsia="pt-BR"/>
        </w:rPr>
        <w:t>s</w:t>
      </w:r>
      <w:r w:rsidRPr="00A371FD">
        <w:rPr>
          <w:rFonts w:cs="Tahoma"/>
          <w:szCs w:val="20"/>
          <w:lang w:eastAsia="pt-BR"/>
        </w:rPr>
        <w:t>), o que ocorrer primeiro. A Remuneração será calculada de acordo com a seguinte fórmula</w:t>
      </w:r>
      <w:bookmarkEnd w:id="60"/>
      <w:r w:rsidRPr="00A371FD">
        <w:rPr>
          <w:rFonts w:cs="Tahoma"/>
          <w:szCs w:val="20"/>
          <w:lang w:eastAsia="pt-BR"/>
        </w:rPr>
        <w:t>:</w:t>
      </w:r>
    </w:p>
    <w:p w14:paraId="7D9547B9" w14:textId="77777777" w:rsidR="00810F2C" w:rsidRPr="00A371FD" w:rsidRDefault="00573C69" w:rsidP="00482630">
      <w:pPr>
        <w:pStyle w:val="Body2"/>
        <w:suppressAutoHyphens/>
        <w:spacing w:line="288" w:lineRule="auto"/>
        <w:jc w:val="center"/>
        <w:rPr>
          <w:rFonts w:cs="Tahoma"/>
          <w:szCs w:val="20"/>
          <w:lang w:eastAsia="pt-BR"/>
        </w:rPr>
      </w:pPr>
      <w:bookmarkStart w:id="61" w:name="_Hlk116692977"/>
      <w:r w:rsidRPr="00A371FD">
        <w:rPr>
          <w:rFonts w:cs="Tahoma"/>
          <w:szCs w:val="20"/>
          <w:lang w:eastAsia="pt-BR"/>
        </w:rPr>
        <w:t xml:space="preserve">J = </w:t>
      </w:r>
      <w:proofErr w:type="spellStart"/>
      <w:r w:rsidRPr="00A371FD">
        <w:rPr>
          <w:rFonts w:cs="Tahoma"/>
          <w:szCs w:val="20"/>
          <w:lang w:eastAsia="pt-BR"/>
        </w:rPr>
        <w:t>VNe</w:t>
      </w:r>
      <w:proofErr w:type="spellEnd"/>
      <w:r w:rsidRPr="00A371FD">
        <w:rPr>
          <w:rFonts w:cs="Tahoma"/>
          <w:szCs w:val="20"/>
          <w:lang w:eastAsia="pt-BR"/>
        </w:rPr>
        <w:t xml:space="preserve"> x (Fator Juros – 1)</w:t>
      </w:r>
    </w:p>
    <w:p w14:paraId="62ED8156" w14:textId="77777777" w:rsidR="00810F2C" w:rsidRPr="00A371FD" w:rsidRDefault="00573C69" w:rsidP="00482630">
      <w:pPr>
        <w:pStyle w:val="Body2"/>
        <w:keepNext/>
        <w:suppressAutoHyphens/>
        <w:spacing w:line="288" w:lineRule="auto"/>
        <w:rPr>
          <w:rFonts w:cs="Tahoma"/>
          <w:szCs w:val="20"/>
          <w:lang w:eastAsia="pt-BR"/>
        </w:rPr>
      </w:pPr>
      <w:r w:rsidRPr="00A371FD">
        <w:rPr>
          <w:rFonts w:cs="Tahoma"/>
          <w:szCs w:val="20"/>
          <w:lang w:eastAsia="pt-BR"/>
        </w:rPr>
        <w:lastRenderedPageBreak/>
        <w:t>onde:</w:t>
      </w:r>
    </w:p>
    <w:p w14:paraId="4C87A745" w14:textId="77777777" w:rsidR="00810F2C" w:rsidRPr="00A371FD" w:rsidRDefault="00573C69" w:rsidP="00482630">
      <w:pPr>
        <w:pStyle w:val="Body2"/>
        <w:suppressAutoHyphens/>
        <w:spacing w:line="288" w:lineRule="auto"/>
        <w:rPr>
          <w:rFonts w:cs="Tahoma"/>
          <w:szCs w:val="20"/>
          <w:lang w:eastAsia="pt-BR"/>
        </w:rPr>
      </w:pPr>
      <w:r w:rsidRPr="00A371FD">
        <w:rPr>
          <w:rFonts w:cs="Tahoma"/>
          <w:szCs w:val="20"/>
          <w:lang w:eastAsia="pt-BR"/>
        </w:rPr>
        <w:t xml:space="preserve">J = valor </w:t>
      </w:r>
      <w:r w:rsidR="001831C0" w:rsidRPr="00A371FD">
        <w:rPr>
          <w:rFonts w:cs="Tahoma"/>
          <w:szCs w:val="20"/>
          <w:lang w:eastAsia="pt-BR"/>
        </w:rPr>
        <w:t xml:space="preserve">unitário </w:t>
      </w:r>
      <w:r w:rsidRPr="00A371FD">
        <w:rPr>
          <w:rFonts w:cs="Tahoma"/>
          <w:szCs w:val="20"/>
          <w:lang w:eastAsia="pt-BR"/>
        </w:rPr>
        <w:t>da Remuneração devida ao final do Período de Capitalização (conforme abaixo definido), calculado com 8 (oito) casas decimais, sem arredondamento;</w:t>
      </w:r>
    </w:p>
    <w:p w14:paraId="0B28D28B" w14:textId="68F35216" w:rsidR="00810F2C" w:rsidRPr="00A371FD" w:rsidRDefault="00573C69" w:rsidP="00482630">
      <w:pPr>
        <w:pStyle w:val="Body2"/>
        <w:suppressAutoHyphens/>
        <w:spacing w:line="288" w:lineRule="auto"/>
        <w:rPr>
          <w:rFonts w:cs="Tahoma"/>
          <w:szCs w:val="20"/>
          <w:lang w:eastAsia="pt-BR"/>
        </w:rPr>
      </w:pPr>
      <w:proofErr w:type="spellStart"/>
      <w:r w:rsidRPr="00A371FD">
        <w:rPr>
          <w:rFonts w:cs="Tahoma"/>
          <w:szCs w:val="20"/>
          <w:lang w:eastAsia="pt-BR"/>
        </w:rPr>
        <w:t>V</w:t>
      </w:r>
      <w:r w:rsidR="00481E81" w:rsidRPr="00A371FD">
        <w:rPr>
          <w:rFonts w:cs="Tahoma"/>
          <w:szCs w:val="20"/>
          <w:lang w:eastAsia="pt-BR"/>
        </w:rPr>
        <w:t>n</w:t>
      </w:r>
      <w:r w:rsidRPr="00A371FD">
        <w:rPr>
          <w:rFonts w:cs="Tahoma"/>
          <w:szCs w:val="20"/>
          <w:lang w:eastAsia="pt-BR"/>
        </w:rPr>
        <w:t>e</w:t>
      </w:r>
      <w:proofErr w:type="spellEnd"/>
      <w:r w:rsidRPr="00A371FD">
        <w:rPr>
          <w:rFonts w:cs="Tahoma"/>
          <w:szCs w:val="20"/>
          <w:lang w:eastAsia="pt-BR"/>
        </w:rPr>
        <w:t xml:space="preserve"> = Valor Nominal Unitário ou saldo do Valor Nominal Unitário da</w:t>
      </w:r>
      <w:r w:rsidR="00A00DDF" w:rsidRPr="00A371FD">
        <w:rPr>
          <w:rFonts w:cs="Tahoma"/>
          <w:szCs w:val="20"/>
          <w:lang w:eastAsia="pt-BR"/>
        </w:rPr>
        <w:t>s</w:t>
      </w:r>
      <w:r w:rsidRPr="00A371FD">
        <w:rPr>
          <w:rFonts w:cs="Tahoma"/>
          <w:szCs w:val="20"/>
          <w:lang w:eastAsia="pt-BR"/>
        </w:rPr>
        <w:t xml:space="preserve"> </w:t>
      </w:r>
      <w:r w:rsidR="00B41456" w:rsidRPr="00A371FD">
        <w:rPr>
          <w:rFonts w:cs="Tahoma"/>
          <w:szCs w:val="20"/>
          <w:lang w:eastAsia="pt-BR"/>
        </w:rPr>
        <w:t>Nota</w:t>
      </w:r>
      <w:r w:rsidR="00A00DDF" w:rsidRPr="00A371FD">
        <w:rPr>
          <w:rFonts w:cs="Tahoma"/>
          <w:szCs w:val="20"/>
          <w:lang w:eastAsia="pt-BR"/>
        </w:rPr>
        <w:t>s</w:t>
      </w:r>
      <w:r w:rsidR="00B41456" w:rsidRPr="00A371FD">
        <w:rPr>
          <w:rFonts w:cs="Tahoma"/>
          <w:szCs w:val="20"/>
          <w:lang w:eastAsia="pt-BR"/>
        </w:rPr>
        <w:t xml:space="preserve"> Comercia</w:t>
      </w:r>
      <w:r w:rsidR="00A00DDF" w:rsidRPr="00A371FD">
        <w:rPr>
          <w:rFonts w:cs="Tahoma"/>
          <w:szCs w:val="20"/>
          <w:lang w:eastAsia="pt-BR"/>
        </w:rPr>
        <w:t>is</w:t>
      </w:r>
      <w:r w:rsidR="00075D68" w:rsidRPr="00A371FD">
        <w:rPr>
          <w:rFonts w:cs="Tahoma"/>
          <w:szCs w:val="20"/>
          <w:lang w:eastAsia="pt-BR"/>
        </w:rPr>
        <w:t xml:space="preserve"> Escritura</w:t>
      </w:r>
      <w:r w:rsidR="00A00DDF" w:rsidRPr="00A371FD">
        <w:rPr>
          <w:rFonts w:cs="Tahoma"/>
          <w:szCs w:val="20"/>
          <w:lang w:eastAsia="pt-BR"/>
        </w:rPr>
        <w:t>is</w:t>
      </w:r>
      <w:r w:rsidRPr="00A371FD">
        <w:rPr>
          <w:rFonts w:cs="Tahoma"/>
          <w:szCs w:val="20"/>
          <w:lang w:eastAsia="pt-BR"/>
        </w:rPr>
        <w:t>, informado/calculado com 8 (oito) casas decimais, sem arredondamento; e</w:t>
      </w:r>
    </w:p>
    <w:p w14:paraId="3821D51F" w14:textId="77777777" w:rsidR="00810F2C" w:rsidRPr="00A371FD" w:rsidRDefault="00573C69" w:rsidP="00482630">
      <w:pPr>
        <w:pStyle w:val="Body2"/>
        <w:suppressAutoHyphens/>
        <w:spacing w:line="288" w:lineRule="auto"/>
        <w:rPr>
          <w:rFonts w:cs="Tahoma"/>
          <w:szCs w:val="20"/>
          <w:lang w:eastAsia="pt-BR"/>
        </w:rPr>
      </w:pPr>
      <w:r w:rsidRPr="00A371FD">
        <w:rPr>
          <w:rFonts w:cs="Tahoma"/>
          <w:szCs w:val="20"/>
          <w:lang w:eastAsia="pt-BR"/>
        </w:rPr>
        <w:t>Fator Juros = Fator de Juros composto pelo parâmetro de flutuação acrescido de spread calculado com 9 (nove) casas decimais, com arredondamento. Apurado da seguinte forma:</w:t>
      </w:r>
    </w:p>
    <w:p w14:paraId="04F9C9B3" w14:textId="77777777" w:rsidR="00810F2C" w:rsidRPr="00A371FD" w:rsidRDefault="00573C69" w:rsidP="00482630">
      <w:pPr>
        <w:pStyle w:val="Body2"/>
        <w:suppressAutoHyphens/>
        <w:spacing w:line="288" w:lineRule="auto"/>
        <w:jc w:val="center"/>
        <w:rPr>
          <w:rFonts w:cs="Tahoma"/>
          <w:szCs w:val="20"/>
          <w:lang w:eastAsia="pt-BR"/>
        </w:rPr>
      </w:pPr>
      <w:r w:rsidRPr="00A371FD">
        <w:rPr>
          <w:rFonts w:cs="Tahoma"/>
          <w:szCs w:val="20"/>
          <w:lang w:eastAsia="pt-BR"/>
        </w:rPr>
        <w:t>Fator Juros = (Fator DI x Fator Spread)</w:t>
      </w:r>
    </w:p>
    <w:p w14:paraId="7DBB9DC8" w14:textId="77777777" w:rsidR="00810F2C" w:rsidRPr="00A371FD" w:rsidRDefault="00573C69" w:rsidP="00482630">
      <w:pPr>
        <w:pStyle w:val="Body2"/>
        <w:keepNext/>
        <w:suppressAutoHyphens/>
        <w:spacing w:line="288" w:lineRule="auto"/>
        <w:rPr>
          <w:rFonts w:cs="Tahoma"/>
          <w:szCs w:val="20"/>
          <w:lang w:eastAsia="pt-BR"/>
        </w:rPr>
      </w:pPr>
      <w:r w:rsidRPr="00A371FD">
        <w:rPr>
          <w:rFonts w:cs="Tahoma"/>
          <w:szCs w:val="20"/>
          <w:lang w:eastAsia="pt-BR"/>
        </w:rPr>
        <w:t>onde:</w:t>
      </w:r>
    </w:p>
    <w:p w14:paraId="21A105FB" w14:textId="77777777" w:rsidR="00810F2C" w:rsidRPr="00A371FD" w:rsidRDefault="00573C69" w:rsidP="00482630">
      <w:pPr>
        <w:pStyle w:val="Body2"/>
        <w:suppressAutoHyphens/>
        <w:spacing w:line="288" w:lineRule="auto"/>
        <w:rPr>
          <w:rFonts w:cs="Tahoma"/>
          <w:szCs w:val="20"/>
          <w:lang w:eastAsia="pt-BR"/>
        </w:rPr>
      </w:pPr>
      <w:r w:rsidRPr="00A371FD">
        <w:rPr>
          <w:rFonts w:cs="Tahoma"/>
          <w:szCs w:val="20"/>
          <w:lang w:eastAsia="pt-BR"/>
        </w:rPr>
        <w:t xml:space="preserve">Fator DI = </w:t>
      </w:r>
      <w:proofErr w:type="spellStart"/>
      <w:r w:rsidRPr="00A371FD">
        <w:rPr>
          <w:rFonts w:cs="Tahoma"/>
          <w:szCs w:val="20"/>
          <w:lang w:eastAsia="pt-BR"/>
        </w:rPr>
        <w:t>produtório</w:t>
      </w:r>
      <w:proofErr w:type="spellEnd"/>
      <w:r w:rsidRPr="00A371FD">
        <w:rPr>
          <w:rFonts w:cs="Tahoma"/>
          <w:szCs w:val="20"/>
          <w:lang w:eastAsia="pt-BR"/>
        </w:rPr>
        <w:t xml:space="preserve"> das Taxas DI, com uso de percentual aplicado, da data de início do Período de Capitalização, inclusive, até a data de cálculo, exclusive, calculado com 8 (oito) casas decimais, com arredondamento, apurado da seguinte forma:</w:t>
      </w:r>
    </w:p>
    <w:p w14:paraId="396F3FA2" w14:textId="77777777" w:rsidR="00810F2C" w:rsidRPr="00A371FD" w:rsidRDefault="00573C69" w:rsidP="00482630">
      <w:pPr>
        <w:pStyle w:val="Body2"/>
        <w:suppressAutoHyphens/>
        <w:spacing w:line="288" w:lineRule="auto"/>
        <w:jc w:val="center"/>
        <w:rPr>
          <w:rFonts w:cs="Tahoma"/>
          <w:szCs w:val="20"/>
          <w:lang w:eastAsia="pt-BR"/>
        </w:rPr>
      </w:pPr>
      <w:r w:rsidRPr="00A371FD">
        <w:rPr>
          <w:rFonts w:cs="Tahoma"/>
          <w:noProof/>
          <w:szCs w:val="20"/>
        </w:rPr>
        <w:drawing>
          <wp:inline distT="0" distB="0" distL="0" distR="0" wp14:anchorId="563537B5" wp14:editId="43A5CF72">
            <wp:extent cx="2200529" cy="457200"/>
            <wp:effectExtent l="0" t="0" r="9525" b="0"/>
            <wp:docPr id="57"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a:picLocks noChangeAspect="1" noChangeArrowheads="1"/>
                    </pic:cNvPicPr>
                  </pic:nvPicPr>
                  <pic:blipFill>
                    <a:blip r:embed="rId8" cstate="print">
                      <a:duotone>
                        <a:prstClr val="black"/>
                        <a:schemeClr val="tx1">
                          <a:lumMod val="50000"/>
                          <a:lumOff val="50000"/>
                          <a:tint val="45000"/>
                          <a:satMod val="400000"/>
                        </a:schemeClr>
                      </a:duotone>
                      <a:extLst>
                        <a:ext uri="{28A0092B-C50C-407E-A947-70E740481C1C}">
                          <a14:useLocalDpi xmlns:a14="http://schemas.microsoft.com/office/drawing/2010/main" val="0"/>
                        </a:ext>
                      </a:extLst>
                    </a:blip>
                    <a:srcRect t="1929" b="26312"/>
                    <a:stretch>
                      <a:fillRect/>
                    </a:stretch>
                  </pic:blipFill>
                  <pic:spPr bwMode="auto">
                    <a:xfrm>
                      <a:off x="0" y="0"/>
                      <a:ext cx="2200275" cy="457200"/>
                    </a:xfrm>
                    <a:prstGeom prst="rect">
                      <a:avLst/>
                    </a:prstGeom>
                    <a:noFill/>
                    <a:ln>
                      <a:noFill/>
                    </a:ln>
                  </pic:spPr>
                </pic:pic>
              </a:graphicData>
            </a:graphic>
          </wp:inline>
        </w:drawing>
      </w:r>
    </w:p>
    <w:p w14:paraId="7BE8EE55" w14:textId="77777777" w:rsidR="00810F2C" w:rsidRPr="00A371FD" w:rsidRDefault="00573C69" w:rsidP="00482630">
      <w:pPr>
        <w:pStyle w:val="Body2"/>
        <w:keepNext/>
        <w:suppressAutoHyphens/>
        <w:spacing w:line="288" w:lineRule="auto"/>
        <w:rPr>
          <w:rFonts w:cs="Tahoma"/>
          <w:szCs w:val="20"/>
          <w:lang w:eastAsia="pt-BR"/>
        </w:rPr>
      </w:pPr>
      <w:r w:rsidRPr="00A371FD">
        <w:rPr>
          <w:rFonts w:cs="Tahoma"/>
          <w:szCs w:val="20"/>
          <w:lang w:eastAsia="pt-BR"/>
        </w:rPr>
        <w:t>onde:</w:t>
      </w:r>
    </w:p>
    <w:p w14:paraId="320C33D5" w14:textId="77777777" w:rsidR="00810F2C" w:rsidRPr="00A371FD" w:rsidRDefault="00573C69" w:rsidP="00482630">
      <w:pPr>
        <w:pStyle w:val="Body2"/>
        <w:suppressAutoHyphens/>
        <w:spacing w:line="288" w:lineRule="auto"/>
        <w:rPr>
          <w:rFonts w:cs="Tahoma"/>
          <w:szCs w:val="20"/>
          <w:lang w:eastAsia="pt-BR"/>
        </w:rPr>
      </w:pPr>
      <w:proofErr w:type="spellStart"/>
      <w:r w:rsidRPr="00A371FD">
        <w:rPr>
          <w:rFonts w:cs="Tahoma"/>
          <w:szCs w:val="20"/>
          <w:lang w:eastAsia="pt-BR"/>
        </w:rPr>
        <w:t>n</w:t>
      </w:r>
      <w:r w:rsidRPr="00A371FD">
        <w:rPr>
          <w:rFonts w:cs="Tahoma"/>
          <w:szCs w:val="20"/>
          <w:vertAlign w:val="subscript"/>
          <w:lang w:eastAsia="pt-BR"/>
        </w:rPr>
        <w:t>DI</w:t>
      </w:r>
      <w:proofErr w:type="spellEnd"/>
      <w:r w:rsidRPr="00A371FD">
        <w:rPr>
          <w:rFonts w:cs="Tahoma"/>
          <w:szCs w:val="20"/>
          <w:lang w:eastAsia="pt-BR"/>
        </w:rPr>
        <w:t xml:space="preserve"> = número total de Taxas DI, consideradas na atualização do ativo, sendo “</w:t>
      </w:r>
      <w:proofErr w:type="spellStart"/>
      <w:r w:rsidRPr="00A371FD">
        <w:rPr>
          <w:rFonts w:cs="Tahoma"/>
          <w:szCs w:val="20"/>
          <w:lang w:eastAsia="pt-BR"/>
        </w:rPr>
        <w:t>n</w:t>
      </w:r>
      <w:r w:rsidRPr="00A371FD">
        <w:rPr>
          <w:rFonts w:cs="Tahoma"/>
          <w:szCs w:val="20"/>
          <w:vertAlign w:val="subscript"/>
          <w:lang w:eastAsia="pt-BR"/>
        </w:rPr>
        <w:t>DI</w:t>
      </w:r>
      <w:proofErr w:type="spellEnd"/>
      <w:r w:rsidRPr="00A371FD">
        <w:rPr>
          <w:rFonts w:cs="Tahoma"/>
          <w:szCs w:val="20"/>
          <w:lang w:eastAsia="pt-BR"/>
        </w:rPr>
        <w:t>” um número inteiro;</w:t>
      </w:r>
    </w:p>
    <w:p w14:paraId="192D3D16" w14:textId="77777777" w:rsidR="00810F2C" w:rsidRPr="00A371FD" w:rsidRDefault="00573C69" w:rsidP="00482630">
      <w:pPr>
        <w:pStyle w:val="Body2"/>
        <w:suppressAutoHyphens/>
        <w:spacing w:line="288" w:lineRule="auto"/>
        <w:rPr>
          <w:rFonts w:cs="Tahoma"/>
          <w:szCs w:val="20"/>
          <w:lang w:eastAsia="pt-BR"/>
        </w:rPr>
      </w:pPr>
      <w:proofErr w:type="spellStart"/>
      <w:r w:rsidRPr="00A371FD">
        <w:rPr>
          <w:rFonts w:cs="Tahoma"/>
          <w:szCs w:val="20"/>
          <w:lang w:eastAsia="pt-BR"/>
        </w:rPr>
        <w:t>TDI</w:t>
      </w:r>
      <w:r w:rsidRPr="00A371FD">
        <w:rPr>
          <w:rFonts w:cs="Tahoma"/>
          <w:szCs w:val="20"/>
          <w:vertAlign w:val="subscript"/>
          <w:lang w:eastAsia="pt-BR"/>
        </w:rPr>
        <w:t>k</w:t>
      </w:r>
      <w:proofErr w:type="spellEnd"/>
      <w:r w:rsidRPr="00A371FD">
        <w:rPr>
          <w:rFonts w:cs="Tahoma"/>
          <w:szCs w:val="20"/>
          <w:lang w:eastAsia="pt-BR"/>
        </w:rPr>
        <w:t xml:space="preserve"> = Taxa DI, expressa ao dia, calculada com 8 (oito) casas decimais com arredondamento, apurada da seguinte forma:</w:t>
      </w:r>
    </w:p>
    <w:p w14:paraId="778D2C23" w14:textId="77777777" w:rsidR="00810F2C" w:rsidRPr="00A371FD" w:rsidRDefault="00573C69" w:rsidP="00482630">
      <w:pPr>
        <w:pStyle w:val="Body2"/>
        <w:suppressAutoHyphens/>
        <w:spacing w:line="288" w:lineRule="auto"/>
        <w:jc w:val="center"/>
        <w:rPr>
          <w:rFonts w:cs="Tahoma"/>
          <w:szCs w:val="20"/>
          <w:lang w:eastAsia="pt-BR"/>
        </w:rPr>
      </w:pPr>
      <w:r w:rsidRPr="00A371FD">
        <w:rPr>
          <w:rFonts w:cs="Tahoma"/>
          <w:noProof/>
          <w:szCs w:val="20"/>
        </w:rPr>
        <w:drawing>
          <wp:inline distT="0" distB="0" distL="0" distR="0" wp14:anchorId="6C35A38A" wp14:editId="352BBCD8">
            <wp:extent cx="1581150" cy="561975"/>
            <wp:effectExtent l="0" t="0" r="0" b="9525"/>
            <wp:docPr id="56"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272670" name="Imagem 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81150" cy="561975"/>
                    </a:xfrm>
                    <a:prstGeom prst="rect">
                      <a:avLst/>
                    </a:prstGeom>
                    <a:noFill/>
                    <a:ln>
                      <a:noFill/>
                    </a:ln>
                  </pic:spPr>
                </pic:pic>
              </a:graphicData>
            </a:graphic>
          </wp:inline>
        </w:drawing>
      </w:r>
    </w:p>
    <w:p w14:paraId="7DE32EED" w14:textId="77777777" w:rsidR="00810F2C" w:rsidRPr="00A371FD" w:rsidRDefault="00573C69" w:rsidP="00482630">
      <w:pPr>
        <w:pStyle w:val="Body2"/>
        <w:keepNext/>
        <w:suppressAutoHyphens/>
        <w:spacing w:line="288" w:lineRule="auto"/>
        <w:rPr>
          <w:rFonts w:cs="Tahoma"/>
          <w:szCs w:val="20"/>
          <w:lang w:eastAsia="pt-BR"/>
        </w:rPr>
      </w:pPr>
      <w:r w:rsidRPr="00A371FD">
        <w:rPr>
          <w:rFonts w:cs="Tahoma"/>
          <w:szCs w:val="20"/>
          <w:lang w:eastAsia="pt-BR"/>
        </w:rPr>
        <w:t>onde:</w:t>
      </w:r>
    </w:p>
    <w:p w14:paraId="0F8C2FD0" w14:textId="77777777" w:rsidR="00810F2C" w:rsidRPr="00A371FD" w:rsidRDefault="00573C69" w:rsidP="00482630">
      <w:pPr>
        <w:pStyle w:val="Body2"/>
        <w:suppressAutoHyphens/>
        <w:spacing w:line="288" w:lineRule="auto"/>
        <w:rPr>
          <w:rFonts w:cs="Tahoma"/>
          <w:szCs w:val="20"/>
          <w:lang w:eastAsia="pt-BR"/>
        </w:rPr>
      </w:pPr>
      <w:proofErr w:type="spellStart"/>
      <w:r w:rsidRPr="00A371FD">
        <w:rPr>
          <w:rFonts w:cs="Tahoma"/>
          <w:szCs w:val="20"/>
          <w:lang w:eastAsia="pt-BR"/>
        </w:rPr>
        <w:t>DI</w:t>
      </w:r>
      <w:r w:rsidRPr="00A371FD">
        <w:rPr>
          <w:rFonts w:cs="Tahoma"/>
          <w:szCs w:val="20"/>
          <w:vertAlign w:val="subscript"/>
          <w:lang w:eastAsia="pt-BR"/>
        </w:rPr>
        <w:t>k</w:t>
      </w:r>
      <w:proofErr w:type="spellEnd"/>
      <w:r w:rsidRPr="00A371FD">
        <w:rPr>
          <w:rFonts w:cs="Tahoma"/>
          <w:szCs w:val="20"/>
          <w:lang w:eastAsia="pt-BR"/>
        </w:rPr>
        <w:t xml:space="preserve"> = Taxa DI,</w:t>
      </w:r>
      <w:r w:rsidRPr="00A371FD">
        <w:rPr>
          <w:rFonts w:cs="Tahoma"/>
          <w:iCs/>
          <w:szCs w:val="20"/>
          <w:lang w:eastAsia="pt-BR"/>
        </w:rPr>
        <w:t xml:space="preserve"> </w:t>
      </w:r>
      <w:r w:rsidRPr="00A371FD">
        <w:rPr>
          <w:rFonts w:cs="Tahoma"/>
          <w:szCs w:val="20"/>
          <w:lang w:eastAsia="pt-BR"/>
        </w:rPr>
        <w:t>divulgada pela B3, válida por 1 (um) Dia Útil (overnight), utilizada com 2 (duas) casas decimais; e</w:t>
      </w:r>
    </w:p>
    <w:p w14:paraId="1012FFD4" w14:textId="5CCDA060" w:rsidR="00810F2C" w:rsidRDefault="00573C69" w:rsidP="00482630">
      <w:pPr>
        <w:pStyle w:val="Body2"/>
        <w:suppressAutoHyphens/>
        <w:spacing w:line="288" w:lineRule="auto"/>
        <w:rPr>
          <w:rFonts w:cs="Tahoma"/>
          <w:szCs w:val="20"/>
          <w:lang w:eastAsia="pt-BR"/>
        </w:rPr>
      </w:pPr>
      <w:r w:rsidRPr="00A371FD">
        <w:rPr>
          <w:rFonts w:cs="Tahoma"/>
          <w:szCs w:val="20"/>
          <w:lang w:eastAsia="pt-BR"/>
        </w:rPr>
        <w:t>Fator Spread = sobretaxa de juros fixo, calculada com 9 (nove) casas decimais, com arredondamento, apurado da seguinte forma:</w:t>
      </w:r>
    </w:p>
    <w:p w14:paraId="760742B1" w14:textId="77777777" w:rsidR="00484206" w:rsidRPr="002C2843" w:rsidRDefault="00484206" w:rsidP="00484206">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12" w:lineRule="auto"/>
        <w:ind w:left="709" w:right="850"/>
        <w:jc w:val="center"/>
        <w:rPr>
          <w:bCs/>
          <w:color w:val="000000" w:themeColor="text1"/>
        </w:rPr>
      </w:pPr>
      <m:oMathPara>
        <m:oMath>
          <m:r>
            <w:rPr>
              <w:rFonts w:ascii="Cambria Math" w:hAnsi="Cambria Math"/>
              <w:color w:val="000000" w:themeColor="text1"/>
            </w:rPr>
            <m:t>Fator</m:t>
          </m:r>
          <m:r>
            <m:rPr>
              <m:sty m:val="p"/>
            </m:rPr>
            <w:rPr>
              <w:rFonts w:ascii="Cambria Math" w:hAnsi="Cambria Math"/>
              <w:color w:val="000000" w:themeColor="text1"/>
            </w:rPr>
            <m:t xml:space="preserve"> </m:t>
          </m:r>
          <m:r>
            <w:rPr>
              <w:rFonts w:ascii="Cambria Math" w:hAnsi="Cambria Math"/>
              <w:color w:val="000000" w:themeColor="text1"/>
            </w:rPr>
            <m:t>Spread</m:t>
          </m:r>
          <m:r>
            <m:rPr>
              <m:sty m:val="p"/>
            </m:rPr>
            <w:rPr>
              <w:rFonts w:ascii="Cambria Math" w:hAnsi="Cambria Math"/>
              <w:color w:val="000000" w:themeColor="text1"/>
            </w:rPr>
            <m:t>=</m:t>
          </m:r>
          <m:sSup>
            <m:sSupPr>
              <m:ctrlPr>
                <w:rPr>
                  <w:rFonts w:ascii="Cambria Math" w:hAnsi="Cambria Math"/>
                  <w:bCs/>
                  <w:color w:val="000000" w:themeColor="text1"/>
                </w:rPr>
              </m:ctrlPr>
            </m:sSupPr>
            <m:e>
              <m:d>
                <m:dPr>
                  <m:ctrlPr>
                    <w:rPr>
                      <w:rFonts w:ascii="Cambria Math" w:hAnsi="Cambria Math"/>
                      <w:bCs/>
                      <w:color w:val="000000" w:themeColor="text1"/>
                    </w:rPr>
                  </m:ctrlPr>
                </m:dPr>
                <m:e>
                  <m:r>
                    <w:rPr>
                      <w:rFonts w:ascii="Cambria Math" w:hAnsi="Cambria Math"/>
                      <w:color w:val="000000" w:themeColor="text1"/>
                    </w:rPr>
                    <m:t>i</m:t>
                  </m:r>
                  <m:r>
                    <m:rPr>
                      <m:sty m:val="p"/>
                    </m:rPr>
                    <w:rPr>
                      <w:rFonts w:ascii="Cambria Math" w:hAnsi="Cambria Math"/>
                      <w:color w:val="000000" w:themeColor="text1"/>
                    </w:rPr>
                    <m:t>+1</m:t>
                  </m:r>
                </m:e>
              </m:d>
            </m:e>
            <m:sup>
              <m:f>
                <m:fPr>
                  <m:ctrlPr>
                    <w:rPr>
                      <w:rFonts w:ascii="Cambria Math" w:hAnsi="Cambria Math"/>
                      <w:bCs/>
                      <w:color w:val="000000" w:themeColor="text1"/>
                    </w:rPr>
                  </m:ctrlPr>
                </m:fPr>
                <m:num>
                  <m:r>
                    <w:rPr>
                      <w:rFonts w:ascii="Cambria Math" w:hAnsi="Cambria Math"/>
                      <w:color w:val="000000" w:themeColor="text1"/>
                    </w:rPr>
                    <m:t>DP</m:t>
                  </m:r>
                </m:num>
                <m:den>
                  <m:r>
                    <m:rPr>
                      <m:sty m:val="p"/>
                    </m:rPr>
                    <w:rPr>
                      <w:rFonts w:ascii="Cambria Math" w:hAnsi="Cambria Math"/>
                      <w:color w:val="000000" w:themeColor="text1"/>
                    </w:rPr>
                    <m:t>252</m:t>
                  </m:r>
                </m:den>
              </m:f>
            </m:sup>
          </m:sSup>
        </m:oMath>
      </m:oMathPara>
    </w:p>
    <w:p w14:paraId="578E63AF" w14:textId="77777777" w:rsidR="00484206" w:rsidRPr="00A371FD" w:rsidRDefault="00484206" w:rsidP="00482630">
      <w:pPr>
        <w:pStyle w:val="Body2"/>
        <w:suppressAutoHyphens/>
        <w:spacing w:line="288" w:lineRule="auto"/>
        <w:rPr>
          <w:rFonts w:cs="Tahoma"/>
          <w:szCs w:val="20"/>
          <w:lang w:eastAsia="pt-BR"/>
        </w:rPr>
      </w:pPr>
    </w:p>
    <w:p w14:paraId="43ED2382" w14:textId="2733481E" w:rsidR="00810F2C" w:rsidRPr="00A371FD" w:rsidRDefault="00810F2C" w:rsidP="00482630">
      <w:pPr>
        <w:pStyle w:val="Body2"/>
        <w:suppressAutoHyphens/>
        <w:spacing w:line="288" w:lineRule="auto"/>
        <w:jc w:val="center"/>
        <w:rPr>
          <w:rFonts w:cs="Tahoma"/>
          <w:szCs w:val="20"/>
          <w:lang w:eastAsia="pt-BR"/>
        </w:rPr>
      </w:pPr>
    </w:p>
    <w:p w14:paraId="7B78149B" w14:textId="77777777" w:rsidR="00810F2C" w:rsidRPr="00A371FD" w:rsidRDefault="00573C69" w:rsidP="00482630">
      <w:pPr>
        <w:pStyle w:val="Body2"/>
        <w:keepNext/>
        <w:suppressAutoHyphens/>
        <w:spacing w:line="288" w:lineRule="auto"/>
        <w:rPr>
          <w:rFonts w:cs="Tahoma"/>
          <w:szCs w:val="20"/>
          <w:lang w:eastAsia="pt-BR"/>
        </w:rPr>
      </w:pPr>
      <w:r w:rsidRPr="00A371FD">
        <w:rPr>
          <w:rFonts w:cs="Tahoma"/>
          <w:szCs w:val="20"/>
          <w:lang w:eastAsia="pt-BR"/>
        </w:rPr>
        <w:t>onde:</w:t>
      </w:r>
    </w:p>
    <w:p w14:paraId="48BB6B1B" w14:textId="5CFF86BB" w:rsidR="00810F2C" w:rsidRPr="00A371FD" w:rsidRDefault="00573C69" w:rsidP="00482630">
      <w:pPr>
        <w:pStyle w:val="Body2"/>
        <w:suppressAutoHyphens/>
        <w:spacing w:line="288" w:lineRule="auto"/>
        <w:rPr>
          <w:rFonts w:cs="Tahoma"/>
          <w:szCs w:val="20"/>
          <w:lang w:eastAsia="pt-BR"/>
        </w:rPr>
      </w:pPr>
      <w:r w:rsidRPr="00A371FD">
        <w:rPr>
          <w:rFonts w:cs="Tahoma"/>
          <w:szCs w:val="20"/>
          <w:lang w:eastAsia="pt-BR"/>
        </w:rPr>
        <w:t xml:space="preserve">spread = </w:t>
      </w:r>
      <w:r w:rsidR="00000B4B" w:rsidRPr="00A371FD">
        <w:rPr>
          <w:rFonts w:cs="Tahoma"/>
          <w:szCs w:val="20"/>
          <w:lang w:eastAsia="pt-BR"/>
        </w:rPr>
        <w:t>2</w:t>
      </w:r>
      <w:r w:rsidR="00564B2E" w:rsidRPr="00A371FD">
        <w:rPr>
          <w:rFonts w:cs="Tahoma"/>
          <w:szCs w:val="20"/>
          <w:lang w:eastAsia="pt-BR"/>
        </w:rPr>
        <w:t>,</w:t>
      </w:r>
      <w:r w:rsidR="00000B4B" w:rsidRPr="00A371FD">
        <w:rPr>
          <w:rFonts w:cs="Tahoma"/>
          <w:szCs w:val="20"/>
          <w:lang w:eastAsia="pt-BR"/>
        </w:rPr>
        <w:t>69</w:t>
      </w:r>
      <w:r w:rsidR="00564B2E" w:rsidRPr="00A371FD">
        <w:rPr>
          <w:rFonts w:cs="Tahoma"/>
          <w:szCs w:val="20"/>
          <w:lang w:eastAsia="pt-BR"/>
        </w:rPr>
        <w:t>00</w:t>
      </w:r>
      <w:r w:rsidRPr="00A371FD">
        <w:rPr>
          <w:rFonts w:cs="Tahoma"/>
          <w:szCs w:val="20"/>
          <w:lang w:eastAsia="pt-BR"/>
        </w:rPr>
        <w:t xml:space="preserve">; </w:t>
      </w:r>
    </w:p>
    <w:p w14:paraId="5908BAC2" w14:textId="02320F42" w:rsidR="00810F2C" w:rsidRPr="00A371FD" w:rsidRDefault="00573C69" w:rsidP="00482630">
      <w:pPr>
        <w:pStyle w:val="Body2"/>
        <w:suppressAutoHyphens/>
        <w:spacing w:line="288" w:lineRule="auto"/>
        <w:rPr>
          <w:rFonts w:cs="Tahoma"/>
          <w:szCs w:val="20"/>
          <w:lang w:eastAsia="pt-BR"/>
        </w:rPr>
      </w:pPr>
      <w:r w:rsidRPr="00A371FD">
        <w:rPr>
          <w:rFonts w:cs="Tahoma"/>
          <w:szCs w:val="20"/>
          <w:lang w:eastAsia="pt-BR"/>
        </w:rPr>
        <w:lastRenderedPageBreak/>
        <w:t xml:space="preserve">n = número de dias úteis entra a </w:t>
      </w:r>
      <w:r w:rsidR="00484206" w:rsidRPr="00484206">
        <w:rPr>
          <w:rFonts w:cs="Tahoma"/>
          <w:szCs w:val="20"/>
          <w:lang w:eastAsia="pt-BR"/>
        </w:rPr>
        <w:t xml:space="preserve">1ª (primeira) data de integralização ou última Data de Pagamento, conforme o caso e a </w:t>
      </w:r>
      <w:r w:rsidRPr="00A371FD">
        <w:rPr>
          <w:rFonts w:cs="Tahoma"/>
          <w:szCs w:val="20"/>
          <w:lang w:eastAsia="pt-BR"/>
        </w:rPr>
        <w:t xml:space="preserve">data </w:t>
      </w:r>
      <w:r w:rsidR="00484206">
        <w:rPr>
          <w:rFonts w:cs="Tahoma"/>
          <w:szCs w:val="20"/>
          <w:lang w:eastAsia="pt-BR"/>
        </w:rPr>
        <w:t>de cálculo</w:t>
      </w:r>
      <w:r w:rsidRPr="00A371FD">
        <w:rPr>
          <w:rFonts w:cs="Tahoma"/>
          <w:szCs w:val="20"/>
          <w:lang w:eastAsia="pt-BR"/>
        </w:rPr>
        <w:t>, sendo “n” um número inteiro;</w:t>
      </w:r>
    </w:p>
    <w:bookmarkEnd w:id="61"/>
    <w:p w14:paraId="16736814" w14:textId="1CD35FFE" w:rsidR="00810F2C" w:rsidRPr="00A371FD" w:rsidRDefault="00BD33AC" w:rsidP="00796153">
      <w:pPr>
        <w:pStyle w:val="Level3"/>
        <w:suppressAutoHyphens/>
        <w:spacing w:line="288" w:lineRule="auto"/>
        <w:rPr>
          <w:rFonts w:cs="Tahoma"/>
          <w:szCs w:val="20"/>
          <w:lang w:eastAsia="pt-BR"/>
        </w:rPr>
      </w:pPr>
      <w:r>
        <w:rPr>
          <w:rFonts w:eastAsia="MS Mincho" w:cs="Tahoma"/>
          <w:kern w:val="0"/>
          <w:szCs w:val="20"/>
        </w:rPr>
        <w:t xml:space="preserve"> </w:t>
      </w:r>
      <w:bookmarkStart w:id="62" w:name="_Hlk116694985"/>
      <w:r w:rsidR="00573C69" w:rsidRPr="00A371FD">
        <w:rPr>
          <w:rFonts w:cs="Tahoma"/>
          <w:szCs w:val="20"/>
          <w:lang w:eastAsia="pt-BR"/>
        </w:rPr>
        <w:t xml:space="preserve">Efetua-se o </w:t>
      </w:r>
      <w:proofErr w:type="spellStart"/>
      <w:r w:rsidR="00573C69" w:rsidRPr="00A371FD">
        <w:rPr>
          <w:rFonts w:cs="Tahoma"/>
          <w:szCs w:val="20"/>
          <w:lang w:eastAsia="pt-BR"/>
        </w:rPr>
        <w:t>produtório</w:t>
      </w:r>
      <w:proofErr w:type="spellEnd"/>
      <w:r w:rsidR="00573C69" w:rsidRPr="00A371FD">
        <w:rPr>
          <w:rFonts w:cs="Tahoma"/>
          <w:szCs w:val="20"/>
          <w:lang w:eastAsia="pt-BR"/>
        </w:rPr>
        <w:t xml:space="preserve"> dos fatores diários </w:t>
      </w:r>
      <m:oMath>
        <m:r>
          <m:rPr>
            <m:sty m:val="bi"/>
          </m:rPr>
          <w:rPr>
            <w:rFonts w:ascii="Cambria Math" w:hAnsi="Cambria Math" w:cs="Tahoma"/>
            <w:w w:val="95"/>
            <w:szCs w:val="20"/>
          </w:rPr>
          <m:t>(1+TD</m:t>
        </m:r>
        <m:sSub>
          <m:sSubPr>
            <m:ctrlPr>
              <w:rPr>
                <w:rFonts w:ascii="Cambria Math" w:hAnsi="Cambria Math" w:cs="Tahoma"/>
                <w:i/>
                <w:w w:val="95"/>
                <w:szCs w:val="20"/>
              </w:rPr>
            </m:ctrlPr>
          </m:sSubPr>
          <m:e>
            <m:r>
              <m:rPr>
                <m:sty m:val="bi"/>
              </m:rPr>
              <w:rPr>
                <w:rFonts w:ascii="Cambria Math" w:hAnsi="Cambria Math" w:cs="Tahoma"/>
                <w:w w:val="95"/>
                <w:szCs w:val="20"/>
              </w:rPr>
              <m:t>I</m:t>
            </m:r>
          </m:e>
          <m:sub>
            <m:r>
              <m:rPr>
                <m:sty m:val="bi"/>
              </m:rPr>
              <w:rPr>
                <w:rFonts w:ascii="Cambria Math" w:hAnsi="Cambria Math" w:cs="Tahoma"/>
                <w:w w:val="95"/>
                <w:szCs w:val="20"/>
              </w:rPr>
              <m:t>k</m:t>
            </m:r>
          </m:sub>
        </m:sSub>
        <m:r>
          <m:rPr>
            <m:sty m:val="bi"/>
          </m:rPr>
          <w:rPr>
            <w:rFonts w:ascii="Cambria Math" w:hAnsi="Cambria Math" w:cs="Tahoma"/>
            <w:w w:val="95"/>
            <w:szCs w:val="20"/>
          </w:rPr>
          <m:t>)</m:t>
        </m:r>
      </m:oMath>
      <w:r w:rsidR="00573C69" w:rsidRPr="00A371FD">
        <w:rPr>
          <w:rFonts w:cs="Tahoma"/>
          <w:szCs w:val="20"/>
          <w:lang w:eastAsia="pt-BR"/>
        </w:rPr>
        <w:t>, sendo que a cada fator diário acumulado, trunca-se o resultado com 16 (dezesseis) casas decimais, aplicando-se o próximo fator diário, e assim por diante até o último considerado;</w:t>
      </w:r>
      <w:bookmarkEnd w:id="62"/>
      <w:r w:rsidR="00573C69" w:rsidRPr="00A371FD">
        <w:rPr>
          <w:rFonts w:cs="Tahoma"/>
          <w:szCs w:val="20"/>
          <w:lang w:eastAsia="pt-BR"/>
        </w:rPr>
        <w:t xml:space="preserve"> </w:t>
      </w:r>
    </w:p>
    <w:p w14:paraId="3A4A0383" w14:textId="77777777" w:rsidR="00810F2C" w:rsidRPr="00A371FD" w:rsidRDefault="00573C69" w:rsidP="00796153">
      <w:pPr>
        <w:pStyle w:val="Level3"/>
        <w:suppressAutoHyphens/>
        <w:spacing w:line="288" w:lineRule="auto"/>
        <w:rPr>
          <w:rFonts w:cs="Tahoma"/>
          <w:b/>
          <w:bCs/>
          <w:szCs w:val="20"/>
          <w:lang w:eastAsia="pt-BR"/>
        </w:rPr>
      </w:pPr>
      <w:bookmarkStart w:id="63" w:name="_Hlk116695052"/>
      <w:r w:rsidRPr="00A371FD">
        <w:rPr>
          <w:rFonts w:cs="Tahoma"/>
          <w:szCs w:val="20"/>
          <w:lang w:eastAsia="pt-BR"/>
        </w:rPr>
        <w:t>Se os fatores diários estiverem acumulados, considerar-se-á o fator resultante “Fator DI” com 8 (oito) casas decimais, com arredondamento.</w:t>
      </w:r>
      <w:bookmarkEnd w:id="63"/>
    </w:p>
    <w:p w14:paraId="44757AFA" w14:textId="77777777" w:rsidR="00810F2C" w:rsidRPr="00A371FD" w:rsidRDefault="00573C69" w:rsidP="00796153">
      <w:pPr>
        <w:pStyle w:val="Level3"/>
        <w:suppressAutoHyphens/>
        <w:spacing w:line="288" w:lineRule="auto"/>
        <w:rPr>
          <w:rFonts w:cs="Tahoma"/>
          <w:szCs w:val="20"/>
          <w:lang w:eastAsia="pt-BR"/>
        </w:rPr>
      </w:pPr>
      <w:bookmarkStart w:id="64" w:name="_Hlk116695128"/>
      <w:r w:rsidRPr="00A371FD">
        <w:rPr>
          <w:rFonts w:cs="Tahoma"/>
          <w:szCs w:val="20"/>
          <w:lang w:eastAsia="pt-BR"/>
        </w:rPr>
        <w:t>O fator resultante da expressão (Fator DI x Fator Spread) é considerado com 9 (nove) casas decimais, com arredondamento.</w:t>
      </w:r>
      <w:bookmarkEnd w:id="64"/>
    </w:p>
    <w:p w14:paraId="69FBA01C" w14:textId="3BF140C8" w:rsidR="00F93A5D" w:rsidRDefault="00573C69" w:rsidP="00796153">
      <w:pPr>
        <w:pStyle w:val="Level3"/>
        <w:suppressAutoHyphens/>
        <w:spacing w:line="288" w:lineRule="auto"/>
        <w:rPr>
          <w:rFonts w:cs="Tahoma"/>
          <w:szCs w:val="20"/>
        </w:rPr>
      </w:pPr>
      <w:bookmarkStart w:id="65" w:name="_Hlk116695141"/>
      <w:r w:rsidRPr="00A371FD">
        <w:rPr>
          <w:rFonts w:cs="Tahoma"/>
          <w:szCs w:val="20"/>
          <w:lang w:eastAsia="pt-BR"/>
        </w:rPr>
        <w:t>A Taxa DI</w:t>
      </w:r>
      <w:r w:rsidRPr="00A371FD">
        <w:rPr>
          <w:rFonts w:cs="Tahoma"/>
          <w:i/>
          <w:iCs/>
          <w:szCs w:val="20"/>
          <w:lang w:eastAsia="pt-BR"/>
        </w:rPr>
        <w:t xml:space="preserve"> </w:t>
      </w:r>
      <w:r w:rsidRPr="00A371FD">
        <w:rPr>
          <w:rFonts w:cs="Tahoma"/>
          <w:szCs w:val="20"/>
          <w:lang w:eastAsia="pt-BR"/>
        </w:rPr>
        <w:t>deverá ser utilizada considerando idêntico número de casas decimais divulgado pelo órgão responsável pelo seu cálculo</w:t>
      </w:r>
      <w:r w:rsidR="00F93A5D" w:rsidRPr="00A371FD">
        <w:rPr>
          <w:rFonts w:cs="Tahoma"/>
          <w:szCs w:val="20"/>
        </w:rPr>
        <w:t>, salvo quando expressamente indicado de outra forma.</w:t>
      </w:r>
      <w:bookmarkEnd w:id="65"/>
    </w:p>
    <w:p w14:paraId="314F09BB" w14:textId="1CB75636" w:rsidR="00BD33AC" w:rsidRPr="00A371FD" w:rsidRDefault="00BD33AC" w:rsidP="00796153">
      <w:pPr>
        <w:pStyle w:val="Level3"/>
        <w:suppressAutoHyphens/>
        <w:spacing w:line="288" w:lineRule="auto"/>
        <w:rPr>
          <w:rFonts w:cs="Tahoma"/>
          <w:szCs w:val="20"/>
        </w:rPr>
      </w:pPr>
      <w:r>
        <w:rPr>
          <w:rFonts w:cs="Tahoma"/>
          <w:szCs w:val="20"/>
        </w:rPr>
        <w:t xml:space="preserve">A Taxa DI deverá ser utilizada com uma defasagem de </w:t>
      </w:r>
      <w:r w:rsidR="00816E1C">
        <w:rPr>
          <w:rFonts w:cs="Tahoma"/>
          <w:szCs w:val="20"/>
        </w:rPr>
        <w:t xml:space="preserve">4 </w:t>
      </w:r>
      <w:r>
        <w:rPr>
          <w:rFonts w:cs="Tahoma"/>
          <w:szCs w:val="20"/>
        </w:rPr>
        <w:t>(</w:t>
      </w:r>
      <w:r w:rsidR="00816E1C">
        <w:rPr>
          <w:rFonts w:cs="Tahoma"/>
          <w:szCs w:val="20"/>
        </w:rPr>
        <w:t>quatro</w:t>
      </w:r>
      <w:r>
        <w:rPr>
          <w:rFonts w:cs="Tahoma"/>
          <w:szCs w:val="20"/>
        </w:rPr>
        <w:t xml:space="preserve">) Dias Úteis. </w:t>
      </w:r>
    </w:p>
    <w:p w14:paraId="753A4376" w14:textId="2BB825B6" w:rsidR="00075D68" w:rsidRPr="00F30400" w:rsidRDefault="00075D68" w:rsidP="00796153">
      <w:pPr>
        <w:pStyle w:val="Level3"/>
        <w:suppressAutoHyphens/>
        <w:spacing w:line="288" w:lineRule="auto"/>
        <w:rPr>
          <w:rFonts w:cs="Tahoma"/>
          <w:b/>
          <w:bCs/>
          <w:szCs w:val="20"/>
          <w:lang w:eastAsia="pt-BR"/>
        </w:rPr>
      </w:pPr>
      <w:bookmarkStart w:id="66" w:name="_Hlk116695159"/>
      <w:r w:rsidRPr="00A371FD">
        <w:rPr>
          <w:rFonts w:cs="Tahoma"/>
          <w:szCs w:val="20"/>
          <w:lang w:eastAsia="pt-BR"/>
        </w:rPr>
        <w:t xml:space="preserve">O cálculo dos </w:t>
      </w:r>
      <w:r w:rsidR="00E94DC4" w:rsidRPr="00A371FD">
        <w:rPr>
          <w:rFonts w:cs="Tahoma"/>
          <w:szCs w:val="20"/>
          <w:lang w:eastAsia="pt-BR"/>
        </w:rPr>
        <w:t xml:space="preserve">juros remuneratório </w:t>
      </w:r>
      <w:r w:rsidRPr="00A371FD">
        <w:rPr>
          <w:rFonts w:cs="Tahoma"/>
          <w:szCs w:val="20"/>
          <w:lang w:eastAsia="pt-BR"/>
        </w:rPr>
        <w:t>será realizado considerando os critérios estabelecidos no “Caderno de Fórmulas Notas Comerciais – CETIP21”, disponível para consulta na página da B3 na internet (</w:t>
      </w:r>
      <w:hyperlink r:id="rId10" w:history="1">
        <w:r w:rsidRPr="00A371FD">
          <w:rPr>
            <w:rFonts w:cs="Tahoma"/>
            <w:szCs w:val="20"/>
            <w:lang w:eastAsia="pt-BR"/>
          </w:rPr>
          <w:t>http://www.b3.com.br</w:t>
        </w:r>
      </w:hyperlink>
      <w:r w:rsidRPr="00A371FD">
        <w:rPr>
          <w:rFonts w:cs="Tahoma"/>
          <w:szCs w:val="20"/>
          <w:lang w:eastAsia="pt-BR"/>
        </w:rPr>
        <w:t>).</w:t>
      </w:r>
      <w:bookmarkEnd w:id="66"/>
    </w:p>
    <w:p w14:paraId="528B7D53" w14:textId="760AB37A" w:rsidR="00F30400" w:rsidRPr="00B61DBC" w:rsidRDefault="00F30400" w:rsidP="00796153">
      <w:pPr>
        <w:pStyle w:val="Level3"/>
        <w:suppressAutoHyphens/>
        <w:spacing w:line="288" w:lineRule="auto"/>
        <w:rPr>
          <w:rFonts w:cs="Tahoma"/>
          <w:b/>
          <w:bCs/>
          <w:szCs w:val="20"/>
          <w:lang w:eastAsia="pt-BR"/>
        </w:rPr>
      </w:pPr>
      <w:r>
        <w:rPr>
          <w:rFonts w:cs="Tahoma"/>
          <w:szCs w:val="20"/>
          <w:lang w:eastAsia="pt-BR"/>
        </w:rPr>
        <w:t>Exclusivamente para a 1ª (primeira) Data de Pagamento, deverá ser acrescido um prêmio equivalente a 2 (dois) dias úteis ao Fator DI e de 2 (dois) dias úteis ao “</w:t>
      </w:r>
      <w:proofErr w:type="spellStart"/>
      <w:r>
        <w:rPr>
          <w:rFonts w:cs="Tahoma"/>
          <w:szCs w:val="20"/>
          <w:lang w:eastAsia="pt-BR"/>
        </w:rPr>
        <w:t>dp</w:t>
      </w:r>
      <w:proofErr w:type="spellEnd"/>
      <w:r>
        <w:rPr>
          <w:rFonts w:cs="Tahoma"/>
          <w:szCs w:val="20"/>
          <w:lang w:eastAsia="pt-BR"/>
        </w:rPr>
        <w:t xml:space="preserve">” apurado ao Fator Spread, de forma que na 1ª (primeira) Data de Pagamento, o valor da parcela das Notas Comerciais seja equivalente ao valor apurado na parcela dos CRI. </w:t>
      </w:r>
    </w:p>
    <w:p w14:paraId="7B0F7BDA" w14:textId="1C8C6C66" w:rsidR="001143FF" w:rsidRPr="00A371FD" w:rsidRDefault="001143FF" w:rsidP="00796153">
      <w:pPr>
        <w:pStyle w:val="Level3"/>
        <w:suppressAutoHyphens/>
        <w:spacing w:line="288" w:lineRule="auto"/>
        <w:rPr>
          <w:rFonts w:cs="Tahoma"/>
          <w:b/>
          <w:bCs/>
          <w:szCs w:val="20"/>
          <w:lang w:eastAsia="pt-BR"/>
        </w:rPr>
      </w:pPr>
      <w:r w:rsidRPr="00A371FD">
        <w:rPr>
          <w:rFonts w:cs="Tahoma"/>
          <w:szCs w:val="20"/>
          <w:lang w:eastAsia="pt-BR"/>
        </w:rPr>
        <w:t xml:space="preserve">O Período de Capitalização </w:t>
      </w:r>
      <w:r w:rsidR="00B406AA" w:rsidRPr="00A371FD">
        <w:rPr>
          <w:rFonts w:cs="Tahoma"/>
          <w:szCs w:val="20"/>
          <w:lang w:eastAsia="pt-BR"/>
        </w:rPr>
        <w:t>consiste n</w:t>
      </w:r>
      <w:r w:rsidRPr="00A371FD">
        <w:rPr>
          <w:rFonts w:cs="Tahoma"/>
          <w:szCs w:val="20"/>
          <w:lang w:eastAsia="pt-BR"/>
        </w:rPr>
        <w:t xml:space="preserve">o intervalo de tempo que se inicia na </w:t>
      </w:r>
      <w:r w:rsidR="00677975" w:rsidRPr="00A371FD">
        <w:rPr>
          <w:rFonts w:cs="Tahoma"/>
          <w:szCs w:val="20"/>
        </w:rPr>
        <w:t>P</w:t>
      </w:r>
      <w:r w:rsidR="00686F12" w:rsidRPr="00A371FD">
        <w:rPr>
          <w:rFonts w:cs="Tahoma"/>
          <w:szCs w:val="20"/>
        </w:rPr>
        <w:t>rimeira</w:t>
      </w:r>
      <w:r w:rsidRPr="00A371FD">
        <w:rPr>
          <w:rFonts w:cs="Tahoma"/>
          <w:szCs w:val="20"/>
        </w:rPr>
        <w:t xml:space="preserve"> Data de Integralização d</w:t>
      </w:r>
      <w:r w:rsidR="00B406AA" w:rsidRPr="00A371FD">
        <w:rPr>
          <w:rFonts w:cs="Tahoma"/>
          <w:szCs w:val="20"/>
        </w:rPr>
        <w:t>a</w:t>
      </w:r>
      <w:r w:rsidRPr="00A371FD">
        <w:rPr>
          <w:rFonts w:cs="Tahoma"/>
          <w:szCs w:val="20"/>
        </w:rPr>
        <w:t xml:space="preserve">s </w:t>
      </w:r>
      <w:r w:rsidR="00ED57CC" w:rsidRPr="00A371FD">
        <w:rPr>
          <w:rFonts w:cs="Tahoma"/>
          <w:szCs w:val="20"/>
        </w:rPr>
        <w:t xml:space="preserve">Notas Comerciais Escriturais </w:t>
      </w:r>
      <w:r w:rsidRPr="00A371FD">
        <w:rPr>
          <w:rFonts w:cs="Tahoma"/>
          <w:szCs w:val="20"/>
        </w:rPr>
        <w:t xml:space="preserve">ou a Data de Pagamento da Remuneração das </w:t>
      </w:r>
      <w:bookmarkStart w:id="67" w:name="_Hlk116693238"/>
      <w:r w:rsidRPr="00A371FD">
        <w:rPr>
          <w:rFonts w:cs="Tahoma"/>
          <w:szCs w:val="20"/>
        </w:rPr>
        <w:t xml:space="preserve">Notas Comerciais Escriturais </w:t>
      </w:r>
      <w:bookmarkEnd w:id="67"/>
      <w:r w:rsidRPr="00A371FD">
        <w:rPr>
          <w:rFonts w:cs="Tahoma"/>
          <w:szCs w:val="20"/>
        </w:rPr>
        <w:t>imediatamente anterior, conforme o caso, inclusive, e termina na próxima Data de Pagamento da Remuneração das Notas Comerciais Escriturais, exclusive</w:t>
      </w:r>
      <w:r w:rsidR="00B406AA" w:rsidRPr="00A371FD">
        <w:rPr>
          <w:rFonts w:cs="Tahoma"/>
          <w:szCs w:val="20"/>
        </w:rPr>
        <w:t xml:space="preserve"> </w:t>
      </w:r>
      <w:r w:rsidR="00B406AA" w:rsidRPr="00A371FD">
        <w:rPr>
          <w:rFonts w:cs="Tahoma"/>
          <w:szCs w:val="20"/>
          <w:lang w:eastAsia="pt-BR"/>
        </w:rPr>
        <w:t>(“</w:t>
      </w:r>
      <w:r w:rsidR="00B406AA" w:rsidRPr="00A371FD">
        <w:rPr>
          <w:rFonts w:cs="Tahoma"/>
          <w:b/>
          <w:bCs/>
          <w:szCs w:val="20"/>
          <w:lang w:eastAsia="pt-BR"/>
        </w:rPr>
        <w:t>Período de Capitalização</w:t>
      </w:r>
      <w:r w:rsidR="00B406AA" w:rsidRPr="00A371FD">
        <w:rPr>
          <w:rFonts w:cs="Tahoma"/>
          <w:szCs w:val="20"/>
          <w:lang w:eastAsia="pt-BR"/>
        </w:rPr>
        <w:t>”)</w:t>
      </w:r>
      <w:r w:rsidRPr="00A371FD">
        <w:rPr>
          <w:rFonts w:cs="Tahoma"/>
          <w:szCs w:val="20"/>
        </w:rPr>
        <w:t>. Cada Período de Capitalização sucede o anterior sem solução de continuidade.</w:t>
      </w:r>
    </w:p>
    <w:p w14:paraId="09174E12" w14:textId="2F29BFFF" w:rsidR="00822856" w:rsidRPr="00A371FD" w:rsidRDefault="00573C69" w:rsidP="00796153">
      <w:pPr>
        <w:pStyle w:val="Level3"/>
        <w:suppressAutoHyphens/>
        <w:spacing w:line="288" w:lineRule="auto"/>
        <w:rPr>
          <w:rFonts w:cs="Tahoma"/>
          <w:szCs w:val="20"/>
          <w:lang w:eastAsia="pt-BR"/>
        </w:rPr>
      </w:pPr>
      <w:bookmarkStart w:id="68" w:name="_Hlk116695229"/>
      <w:r w:rsidRPr="00A371FD">
        <w:rPr>
          <w:rFonts w:cs="Tahoma"/>
          <w:szCs w:val="20"/>
          <w:lang w:eastAsia="pt-BR"/>
        </w:rPr>
        <w:t xml:space="preserve">Observado o disposto no parágrafo abaixo, se, a qualquer tempo durante a vigência das </w:t>
      </w:r>
      <w:r w:rsidR="00B41456" w:rsidRPr="00A371FD">
        <w:rPr>
          <w:rFonts w:cs="Tahoma"/>
          <w:szCs w:val="20"/>
          <w:lang w:eastAsia="pt-BR"/>
        </w:rPr>
        <w:t>Notas Comerciais</w:t>
      </w:r>
      <w:r w:rsidR="00081C21" w:rsidRPr="00A371FD">
        <w:rPr>
          <w:rFonts w:cs="Tahoma"/>
          <w:szCs w:val="20"/>
          <w:lang w:eastAsia="pt-BR"/>
        </w:rPr>
        <w:t xml:space="preserve"> Escriturais</w:t>
      </w:r>
      <w:r w:rsidRPr="00A371FD">
        <w:rPr>
          <w:rFonts w:cs="Tahoma"/>
          <w:szCs w:val="20"/>
          <w:lang w:eastAsia="pt-BR"/>
        </w:rPr>
        <w:t xml:space="preserve">, não houver divulgação da Taxa DI, será aplicada a última Taxa DI disponível até o momento para cálculo da Remuneração, não sendo devidas quaisquer compensações entre a </w:t>
      </w:r>
      <w:r w:rsidR="0072694B" w:rsidRPr="00A371FD">
        <w:rPr>
          <w:rFonts w:cs="Tahoma"/>
          <w:szCs w:val="20"/>
          <w:lang w:eastAsia="pt-BR"/>
        </w:rPr>
        <w:t>Emitente</w:t>
      </w:r>
      <w:r w:rsidRPr="00A371FD">
        <w:rPr>
          <w:rFonts w:cs="Tahoma"/>
          <w:szCs w:val="20"/>
          <w:lang w:eastAsia="pt-BR"/>
        </w:rPr>
        <w:t xml:space="preserve"> e o titular das </w:t>
      </w:r>
      <w:r w:rsidR="00B41456" w:rsidRPr="00A371FD">
        <w:rPr>
          <w:rFonts w:cs="Tahoma"/>
          <w:szCs w:val="20"/>
          <w:lang w:eastAsia="pt-BR"/>
        </w:rPr>
        <w:t>Notas Comerciais</w:t>
      </w:r>
      <w:r w:rsidR="00081C21" w:rsidRPr="00A371FD">
        <w:rPr>
          <w:rFonts w:cs="Tahoma"/>
          <w:szCs w:val="20"/>
          <w:lang w:eastAsia="pt-BR"/>
        </w:rPr>
        <w:t xml:space="preserve"> Escriturais</w:t>
      </w:r>
      <w:r w:rsidRPr="00A371FD">
        <w:rPr>
          <w:rFonts w:cs="Tahoma"/>
          <w:szCs w:val="20"/>
          <w:lang w:eastAsia="pt-BR"/>
        </w:rPr>
        <w:t xml:space="preserve"> quando da divulgação posterior da Taxa DI que seria aplicável.</w:t>
      </w:r>
      <w:bookmarkEnd w:id="68"/>
    </w:p>
    <w:p w14:paraId="261484BD" w14:textId="69432D1B" w:rsidR="00822856" w:rsidRPr="00A371FD" w:rsidRDefault="00822856" w:rsidP="00796153">
      <w:pPr>
        <w:pStyle w:val="Level3"/>
        <w:suppressAutoHyphens/>
        <w:spacing w:line="288" w:lineRule="auto"/>
        <w:rPr>
          <w:rFonts w:cs="Tahoma"/>
          <w:szCs w:val="20"/>
        </w:rPr>
      </w:pPr>
      <w:bookmarkStart w:id="69" w:name="_Hlk116695453"/>
      <w:bookmarkStart w:id="70" w:name="_Ref102385311"/>
      <w:r w:rsidRPr="00A371FD">
        <w:rPr>
          <w:rFonts w:cs="Tahoma"/>
          <w:szCs w:val="20"/>
        </w:rPr>
        <w:t xml:space="preserve">Na hipótese de extinção, limitação e/ou não divulgação da Taxa DI por mais de </w:t>
      </w:r>
      <w:r w:rsidR="003F6709">
        <w:rPr>
          <w:rFonts w:cs="Tahoma"/>
          <w:szCs w:val="20"/>
        </w:rPr>
        <w:t>30</w:t>
      </w:r>
      <w:r w:rsidR="005F1557">
        <w:rPr>
          <w:rFonts w:cs="Tahoma"/>
          <w:szCs w:val="20"/>
        </w:rPr>
        <w:t xml:space="preserve"> </w:t>
      </w:r>
      <w:r w:rsidRPr="00A371FD">
        <w:rPr>
          <w:rFonts w:cs="Tahoma"/>
          <w:szCs w:val="20"/>
        </w:rPr>
        <w:t>(</w:t>
      </w:r>
      <w:r w:rsidR="003F6709">
        <w:rPr>
          <w:rFonts w:cs="Tahoma"/>
          <w:szCs w:val="20"/>
        </w:rPr>
        <w:t>trinta</w:t>
      </w:r>
      <w:r w:rsidRPr="00A371FD">
        <w:rPr>
          <w:rFonts w:cs="Tahoma"/>
          <w:szCs w:val="20"/>
        </w:rPr>
        <w:t xml:space="preserve">) </w:t>
      </w:r>
      <w:r w:rsidR="003F6709">
        <w:rPr>
          <w:rFonts w:cs="Tahoma"/>
          <w:szCs w:val="20"/>
        </w:rPr>
        <w:t>dias</w:t>
      </w:r>
      <w:r w:rsidRPr="00A371FD">
        <w:rPr>
          <w:rFonts w:cs="Tahoma"/>
          <w:szCs w:val="20"/>
        </w:rPr>
        <w:t xml:space="preserve"> consecutivos após a data esperada para sua apuração e/ou divulgação ou no caso de impossibilidade de aplicação da Taxa DI à Remuneração por proibição legal ou judicial, será utilizado o índice que vier a substituí-lo legalmente. Caso não haja um substituto legal para a Taxa DI, a </w:t>
      </w:r>
      <w:proofErr w:type="spellStart"/>
      <w:r w:rsidRPr="00A371FD">
        <w:rPr>
          <w:rFonts w:cs="Tahoma"/>
          <w:szCs w:val="20"/>
        </w:rPr>
        <w:t>Securitizadora</w:t>
      </w:r>
      <w:proofErr w:type="spellEnd"/>
      <w:r w:rsidRPr="00A371FD">
        <w:rPr>
          <w:rFonts w:cs="Tahoma"/>
          <w:szCs w:val="20"/>
        </w:rPr>
        <w:t xml:space="preserve"> deverá, em até </w:t>
      </w:r>
      <w:r w:rsidR="003F6709">
        <w:rPr>
          <w:rFonts w:cs="Tahoma"/>
          <w:szCs w:val="20"/>
        </w:rPr>
        <w:t>5</w:t>
      </w:r>
      <w:r w:rsidR="003F6709" w:rsidRPr="00A371FD">
        <w:rPr>
          <w:rFonts w:cs="Tahoma"/>
          <w:szCs w:val="20"/>
        </w:rPr>
        <w:t xml:space="preserve"> (</w:t>
      </w:r>
      <w:r w:rsidR="003F6709">
        <w:rPr>
          <w:rFonts w:cs="Tahoma"/>
          <w:szCs w:val="20"/>
        </w:rPr>
        <w:t>cinco</w:t>
      </w:r>
      <w:r w:rsidR="003F6709" w:rsidRPr="00A371FD">
        <w:rPr>
          <w:rFonts w:cs="Tahoma"/>
          <w:szCs w:val="20"/>
        </w:rPr>
        <w:t xml:space="preserve">) </w:t>
      </w:r>
      <w:r w:rsidRPr="00A371FD">
        <w:rPr>
          <w:rFonts w:cs="Tahoma"/>
          <w:szCs w:val="20"/>
        </w:rPr>
        <w:t xml:space="preserve">Dias Úteis contados: (i) do fim do prazo de </w:t>
      </w:r>
      <w:r w:rsidR="003F6709">
        <w:rPr>
          <w:rFonts w:cs="Tahoma"/>
          <w:szCs w:val="20"/>
        </w:rPr>
        <w:t>30</w:t>
      </w:r>
      <w:r w:rsidR="003F6709" w:rsidRPr="00A371FD">
        <w:rPr>
          <w:rFonts w:cs="Tahoma"/>
          <w:szCs w:val="20"/>
        </w:rPr>
        <w:t xml:space="preserve"> (</w:t>
      </w:r>
      <w:r w:rsidR="003F6709">
        <w:rPr>
          <w:rFonts w:cs="Tahoma"/>
          <w:szCs w:val="20"/>
        </w:rPr>
        <w:t>trinta</w:t>
      </w:r>
      <w:r w:rsidR="003F6709" w:rsidRPr="00A371FD">
        <w:rPr>
          <w:rFonts w:cs="Tahoma"/>
          <w:szCs w:val="20"/>
        </w:rPr>
        <w:t xml:space="preserve">) </w:t>
      </w:r>
      <w:r w:rsidR="003F6709">
        <w:rPr>
          <w:rFonts w:cs="Tahoma"/>
          <w:szCs w:val="20"/>
        </w:rPr>
        <w:t>dias</w:t>
      </w:r>
      <w:r w:rsidRPr="00A371FD">
        <w:rPr>
          <w:rFonts w:cs="Tahoma"/>
          <w:szCs w:val="20"/>
        </w:rPr>
        <w:t>; ou (</w:t>
      </w:r>
      <w:proofErr w:type="spellStart"/>
      <w:r w:rsidRPr="00A371FD">
        <w:rPr>
          <w:rFonts w:cs="Tahoma"/>
          <w:szCs w:val="20"/>
        </w:rPr>
        <w:t>ii</w:t>
      </w:r>
      <w:proofErr w:type="spellEnd"/>
      <w:r w:rsidRPr="00A371FD">
        <w:rPr>
          <w:rFonts w:cs="Tahoma"/>
          <w:szCs w:val="20"/>
        </w:rPr>
        <w:t xml:space="preserve">) do primeiro dia em que a Taxa DI não possa ser utilizada por proibição legal ou judicial, convocar </w:t>
      </w:r>
      <w:r w:rsidR="00BA1976" w:rsidRPr="007E47CA">
        <w:rPr>
          <w:rFonts w:cs="Tahoma"/>
        </w:rPr>
        <w:t xml:space="preserve">Assembleia </w:t>
      </w:r>
      <w:r w:rsidR="00BA1976">
        <w:rPr>
          <w:rFonts w:cs="Tahoma"/>
        </w:rPr>
        <w:t>Especial de Investidores</w:t>
      </w:r>
      <w:r w:rsidRPr="00A371FD">
        <w:rPr>
          <w:rFonts w:cs="Tahoma"/>
          <w:szCs w:val="20"/>
        </w:rPr>
        <w:t xml:space="preserve">, conformo disposto no Termo de Securitização, </w:t>
      </w:r>
      <w:r w:rsidRPr="00A371FD">
        <w:rPr>
          <w:rFonts w:cs="Tahoma"/>
          <w:szCs w:val="20"/>
        </w:rPr>
        <w:lastRenderedPageBreak/>
        <w:t xml:space="preserve">para deliberar, observada a regulamentação aplicável, sobre novo parâmetro de remuneração das Notas Comerciais Escriturais a ser aplicado, relativas aos quóruns para instalação e deliberação da </w:t>
      </w:r>
      <w:r w:rsidR="00BA1976" w:rsidRPr="007E47CA">
        <w:rPr>
          <w:rFonts w:cs="Tahoma"/>
        </w:rPr>
        <w:t xml:space="preserve">Assembleia </w:t>
      </w:r>
      <w:r w:rsidR="00BA1976">
        <w:rPr>
          <w:rFonts w:cs="Tahoma"/>
        </w:rPr>
        <w:t>Especial de Investidores</w:t>
      </w:r>
      <w:r w:rsidRPr="00A371FD" w:rsidDel="006C5A06">
        <w:rPr>
          <w:rFonts w:cs="Tahoma"/>
          <w:szCs w:val="20"/>
        </w:rPr>
        <w:t xml:space="preserve"> </w:t>
      </w:r>
      <w:r w:rsidRPr="00A371FD">
        <w:rPr>
          <w:rFonts w:cs="Tahoma"/>
          <w:szCs w:val="20"/>
        </w:rPr>
        <w:t>(“</w:t>
      </w:r>
      <w:r w:rsidRPr="00A371FD">
        <w:rPr>
          <w:rFonts w:cs="Tahoma"/>
          <w:b/>
          <w:bCs/>
          <w:szCs w:val="20"/>
        </w:rPr>
        <w:t>Taxa Substitutiva</w:t>
      </w:r>
      <w:r w:rsidRPr="00A371FD">
        <w:rPr>
          <w:rFonts w:cs="Tahoma"/>
          <w:szCs w:val="20"/>
        </w:rPr>
        <w:t>”). Até a deliberação da Taxa Substitutiva, a última Taxa DI divulgada será utilizada na apuração do Fator</w:t>
      </w:r>
      <w:r w:rsidR="00E94DC4" w:rsidRPr="00A371FD">
        <w:rPr>
          <w:rFonts w:cs="Tahoma"/>
          <w:szCs w:val="20"/>
        </w:rPr>
        <w:t xml:space="preserve"> </w:t>
      </w:r>
      <w:r w:rsidRPr="00A371FD">
        <w:rPr>
          <w:rFonts w:cs="Tahoma"/>
          <w:szCs w:val="20"/>
        </w:rPr>
        <w:t xml:space="preserve">DI quando do cálculo de quaisquer obrigações previstas neste Termo de Emissão, não sendo devidas quaisquer compensações entre a Emitente e a </w:t>
      </w:r>
      <w:proofErr w:type="spellStart"/>
      <w:r w:rsidRPr="00A371FD">
        <w:rPr>
          <w:rFonts w:cs="Tahoma"/>
          <w:szCs w:val="20"/>
        </w:rPr>
        <w:t>Securitizadora</w:t>
      </w:r>
      <w:proofErr w:type="spellEnd"/>
      <w:r w:rsidRPr="00A371FD">
        <w:rPr>
          <w:rFonts w:cs="Tahoma"/>
          <w:szCs w:val="20"/>
        </w:rPr>
        <w:t>, quando da deliberação da Taxa Substitutiva.</w:t>
      </w:r>
      <w:bookmarkEnd w:id="69"/>
    </w:p>
    <w:p w14:paraId="4D1BDA6D" w14:textId="620C77FE" w:rsidR="00822856" w:rsidRPr="00A371FD" w:rsidRDefault="00822856" w:rsidP="00796153">
      <w:pPr>
        <w:pStyle w:val="Level3"/>
        <w:suppressAutoHyphens/>
        <w:spacing w:line="288" w:lineRule="auto"/>
        <w:rPr>
          <w:rFonts w:cs="Tahoma"/>
          <w:szCs w:val="20"/>
        </w:rPr>
      </w:pPr>
      <w:bookmarkStart w:id="71" w:name="_Hlk116695760"/>
      <w:r w:rsidRPr="00A371FD">
        <w:rPr>
          <w:rFonts w:cs="Tahoma"/>
          <w:szCs w:val="20"/>
        </w:rPr>
        <w:t xml:space="preserve">Caso, na </w:t>
      </w:r>
      <w:r w:rsidR="00BA1976" w:rsidRPr="007E47CA">
        <w:rPr>
          <w:rFonts w:cs="Tahoma"/>
        </w:rPr>
        <w:t xml:space="preserve">Assembleia </w:t>
      </w:r>
      <w:r w:rsidR="00BA1976">
        <w:rPr>
          <w:rFonts w:cs="Tahoma"/>
        </w:rPr>
        <w:t>Especial de Investidores</w:t>
      </w:r>
      <w:r w:rsidRPr="00A371FD">
        <w:rPr>
          <w:rFonts w:cs="Tahoma"/>
          <w:szCs w:val="20"/>
        </w:rPr>
        <w:t xml:space="preserve">, não haja acordo sobre a Taxa Substitutiva entre os Titulares de Certificados de Recebíveis, ou, ainda, caso a </w:t>
      </w:r>
      <w:r w:rsidR="00BA1976" w:rsidRPr="007E47CA">
        <w:rPr>
          <w:rFonts w:cs="Tahoma"/>
        </w:rPr>
        <w:t xml:space="preserve">Assembleia </w:t>
      </w:r>
      <w:r w:rsidR="00BA1976">
        <w:rPr>
          <w:rFonts w:cs="Tahoma"/>
        </w:rPr>
        <w:t>Especial de Investidores</w:t>
      </w:r>
      <w:r w:rsidRPr="00A371FD" w:rsidDel="006C5A06">
        <w:rPr>
          <w:rFonts w:cs="Tahoma"/>
          <w:szCs w:val="20"/>
        </w:rPr>
        <w:t xml:space="preserve"> </w:t>
      </w:r>
      <w:r w:rsidRPr="00A371FD">
        <w:rPr>
          <w:rFonts w:cs="Tahoma"/>
          <w:szCs w:val="20"/>
        </w:rPr>
        <w:t xml:space="preserve">não seja instalada ou não tenha quórum suficiente para aprovação, observado o disposto na Cláusula </w:t>
      </w:r>
      <w:r w:rsidR="00765499" w:rsidRPr="00A371FD">
        <w:rPr>
          <w:rFonts w:cs="Tahoma"/>
          <w:szCs w:val="20"/>
        </w:rPr>
        <w:t>5</w:t>
      </w:r>
      <w:r w:rsidRPr="00A371FD">
        <w:rPr>
          <w:rFonts w:cs="Tahoma"/>
          <w:szCs w:val="20"/>
        </w:rPr>
        <w:t xml:space="preserve"> abaixo, a Emitente ficará obrigada a resgatar a totalidade das Notas Comerciais</w:t>
      </w:r>
      <w:r w:rsidR="00405F9F" w:rsidRPr="00A371FD">
        <w:rPr>
          <w:rFonts w:cs="Tahoma"/>
          <w:szCs w:val="20"/>
        </w:rPr>
        <w:t xml:space="preserve"> Escriturais</w:t>
      </w:r>
      <w:r w:rsidRPr="00A371FD">
        <w:rPr>
          <w:rFonts w:cs="Tahoma"/>
          <w:szCs w:val="20"/>
        </w:rPr>
        <w:t xml:space="preserve">, com seu consequente cancelamento, no prazo de até </w:t>
      </w:r>
      <w:r w:rsidR="00405F9F" w:rsidRPr="00A371FD">
        <w:rPr>
          <w:rFonts w:cs="Tahoma"/>
          <w:szCs w:val="20"/>
        </w:rPr>
        <w:t>3</w:t>
      </w:r>
      <w:r w:rsidRPr="00A371FD">
        <w:rPr>
          <w:rFonts w:cs="Tahoma"/>
          <w:szCs w:val="20"/>
        </w:rPr>
        <w:t>0 (</w:t>
      </w:r>
      <w:r w:rsidR="00405F9F" w:rsidRPr="00A371FD">
        <w:rPr>
          <w:rFonts w:cs="Tahoma"/>
          <w:szCs w:val="20"/>
        </w:rPr>
        <w:t>trinta</w:t>
      </w:r>
      <w:r w:rsidRPr="00A371FD">
        <w:rPr>
          <w:rFonts w:cs="Tahoma"/>
          <w:szCs w:val="20"/>
        </w:rPr>
        <w:t xml:space="preserve">) dias contados da data da realização da </w:t>
      </w:r>
      <w:r w:rsidR="00BA1976" w:rsidRPr="007E47CA">
        <w:rPr>
          <w:rFonts w:cs="Tahoma"/>
        </w:rPr>
        <w:t xml:space="preserve">Assembleia </w:t>
      </w:r>
      <w:r w:rsidR="00BA1976">
        <w:rPr>
          <w:rFonts w:cs="Tahoma"/>
        </w:rPr>
        <w:t>Especial de Investidores</w:t>
      </w:r>
      <w:r w:rsidRPr="00A371FD">
        <w:rPr>
          <w:rFonts w:cs="Tahoma"/>
          <w:szCs w:val="20"/>
        </w:rPr>
        <w:t xml:space="preserve">, mediante o pagamento do Valor Nominal Unitário ou saldo do Valor Nominal Unitário, conforme o caso, acrescido da Remuneração relativa ao período até a data do efetivo resgate, calculada </w:t>
      </w:r>
      <w:r w:rsidRPr="00A371FD">
        <w:rPr>
          <w:rFonts w:cs="Tahoma"/>
          <w:i/>
          <w:iCs/>
          <w:szCs w:val="20"/>
        </w:rPr>
        <w:t xml:space="preserve">pro rata </w:t>
      </w:r>
      <w:proofErr w:type="spellStart"/>
      <w:r w:rsidRPr="00A371FD">
        <w:rPr>
          <w:rFonts w:cs="Tahoma"/>
          <w:i/>
          <w:iCs/>
          <w:szCs w:val="20"/>
        </w:rPr>
        <w:t>temporis</w:t>
      </w:r>
      <w:proofErr w:type="spellEnd"/>
      <w:r w:rsidRPr="00A371FD">
        <w:rPr>
          <w:rFonts w:cs="Tahoma"/>
          <w:szCs w:val="20"/>
        </w:rPr>
        <w:t xml:space="preserve"> desde a </w:t>
      </w:r>
      <w:r w:rsidR="00677975" w:rsidRPr="00A371FD">
        <w:rPr>
          <w:rFonts w:cs="Tahoma"/>
          <w:szCs w:val="20"/>
        </w:rPr>
        <w:t>P</w:t>
      </w:r>
      <w:r w:rsidR="00686F12" w:rsidRPr="00A371FD">
        <w:rPr>
          <w:rFonts w:cs="Tahoma"/>
          <w:szCs w:val="20"/>
        </w:rPr>
        <w:t>rimeira</w:t>
      </w:r>
      <w:r w:rsidRPr="00A371FD">
        <w:rPr>
          <w:rFonts w:cs="Tahoma"/>
          <w:szCs w:val="20"/>
        </w:rPr>
        <w:t xml:space="preserve"> Data de Integralização ou da Data de Pagamento da Remuneração imediatamente anterior, conforme o caso. Nesta alternativa, para a apuração de </w:t>
      </w:r>
      <w:proofErr w:type="spellStart"/>
      <w:r w:rsidRPr="00A371FD">
        <w:rPr>
          <w:rFonts w:cs="Tahoma"/>
          <w:szCs w:val="20"/>
        </w:rPr>
        <w:t>TDI</w:t>
      </w:r>
      <w:r w:rsidRPr="00A371FD">
        <w:rPr>
          <w:rFonts w:cs="Tahoma"/>
          <w:szCs w:val="20"/>
          <w:vertAlign w:val="subscript"/>
        </w:rPr>
        <w:t>k</w:t>
      </w:r>
      <w:proofErr w:type="spellEnd"/>
      <w:r w:rsidRPr="00A371FD">
        <w:rPr>
          <w:rFonts w:cs="Tahoma"/>
          <w:szCs w:val="20"/>
          <w:vertAlign w:val="subscript"/>
        </w:rPr>
        <w:t xml:space="preserve"> </w:t>
      </w:r>
      <w:r w:rsidRPr="00A371FD">
        <w:rPr>
          <w:rFonts w:cs="Tahoma"/>
          <w:szCs w:val="20"/>
        </w:rPr>
        <w:t>no</w:t>
      </w:r>
      <w:r w:rsidRPr="00A371FD">
        <w:rPr>
          <w:rFonts w:cs="Tahoma"/>
          <w:szCs w:val="20"/>
          <w:vertAlign w:val="subscript"/>
        </w:rPr>
        <w:t xml:space="preserve"> </w:t>
      </w:r>
      <w:r w:rsidRPr="00A371FD">
        <w:rPr>
          <w:rFonts w:cs="Tahoma"/>
          <w:szCs w:val="20"/>
        </w:rPr>
        <w:t>cálculo da Remuneração será utilizada a última Taxa DI disponível.</w:t>
      </w:r>
      <w:bookmarkEnd w:id="71"/>
    </w:p>
    <w:p w14:paraId="145A82FB" w14:textId="18C3DE14" w:rsidR="00405F9F" w:rsidRPr="00A371FD" w:rsidRDefault="00405F9F" w:rsidP="00796153">
      <w:pPr>
        <w:pStyle w:val="Level3"/>
        <w:suppressAutoHyphens/>
        <w:spacing w:line="288" w:lineRule="auto"/>
        <w:rPr>
          <w:rFonts w:cs="Tahoma"/>
          <w:szCs w:val="20"/>
        </w:rPr>
      </w:pPr>
      <w:bookmarkStart w:id="72" w:name="_Hlk116696174"/>
      <w:bookmarkEnd w:id="70"/>
      <w:r w:rsidRPr="00A371FD">
        <w:rPr>
          <w:rFonts w:cs="Tahoma"/>
          <w:szCs w:val="20"/>
        </w:rPr>
        <w:t xml:space="preserve">Caso a Taxa DI venha a ser divulgada antes da realização da </w:t>
      </w:r>
      <w:r w:rsidR="00BA1976" w:rsidRPr="007E47CA">
        <w:rPr>
          <w:rFonts w:cs="Tahoma"/>
        </w:rPr>
        <w:t xml:space="preserve">Assembleia </w:t>
      </w:r>
      <w:r w:rsidR="00BA1976">
        <w:rPr>
          <w:rFonts w:cs="Tahoma"/>
        </w:rPr>
        <w:t>Especial de Investidores</w:t>
      </w:r>
      <w:r w:rsidRPr="00A371FD">
        <w:rPr>
          <w:rFonts w:cs="Tahoma"/>
          <w:szCs w:val="20"/>
        </w:rPr>
        <w:t>, a referida assembleia não será mais realizada, e a Taxa DI, a partir da data de sua divulgação, passará a ser utilizada para o cálculo da Remuneração, permanecendo a última Taxa DI conhecida anteriormente a ser utilizada até data da divulgação da referida Taxa DI.</w:t>
      </w:r>
      <w:bookmarkEnd w:id="72"/>
    </w:p>
    <w:p w14:paraId="51E705B3" w14:textId="2F947087" w:rsidR="00810F2C" w:rsidRPr="00A371FD" w:rsidRDefault="00573C69" w:rsidP="00796153">
      <w:pPr>
        <w:pStyle w:val="Level2"/>
        <w:keepNext/>
        <w:suppressAutoHyphens/>
        <w:spacing w:line="288" w:lineRule="auto"/>
        <w:rPr>
          <w:rFonts w:cs="Tahoma"/>
          <w:b/>
          <w:bCs/>
          <w:szCs w:val="20"/>
          <w:lang w:eastAsia="pt-BR"/>
        </w:rPr>
      </w:pPr>
      <w:r w:rsidRPr="00A371FD">
        <w:rPr>
          <w:rFonts w:cs="Tahoma"/>
          <w:b/>
          <w:bCs/>
          <w:szCs w:val="20"/>
          <w:lang w:eastAsia="pt-BR"/>
        </w:rPr>
        <w:t xml:space="preserve">Pagamento da Remuneração </w:t>
      </w:r>
    </w:p>
    <w:p w14:paraId="26D28C41" w14:textId="78683BFC" w:rsidR="00810F2C" w:rsidRPr="00A371FD" w:rsidRDefault="00573C69" w:rsidP="00796153">
      <w:pPr>
        <w:pStyle w:val="Level3"/>
        <w:suppressAutoHyphens/>
        <w:spacing w:line="288" w:lineRule="auto"/>
        <w:rPr>
          <w:rFonts w:cs="Tahoma"/>
          <w:b/>
          <w:bCs/>
          <w:szCs w:val="20"/>
          <w:lang w:eastAsia="pt-BR"/>
        </w:rPr>
      </w:pPr>
      <w:r w:rsidRPr="00A371FD">
        <w:rPr>
          <w:rFonts w:cs="Tahoma"/>
          <w:szCs w:val="20"/>
          <w:lang w:eastAsia="pt-BR"/>
        </w:rPr>
        <w:t xml:space="preserve">Sem prejuízo dos pagamentos em decorrência de eventual vencimento antecipado das obrigações decorrentes das </w:t>
      </w:r>
      <w:r w:rsidR="00B41456" w:rsidRPr="00A371FD">
        <w:rPr>
          <w:rFonts w:cs="Tahoma"/>
          <w:szCs w:val="20"/>
          <w:lang w:eastAsia="pt-BR"/>
        </w:rPr>
        <w:t>Notas Comerciais</w:t>
      </w:r>
      <w:r w:rsidR="00081C21" w:rsidRPr="00A371FD">
        <w:rPr>
          <w:rFonts w:cs="Tahoma"/>
          <w:szCs w:val="20"/>
          <w:lang w:eastAsia="pt-BR"/>
        </w:rPr>
        <w:t xml:space="preserve"> </w:t>
      </w:r>
      <w:bookmarkStart w:id="73" w:name="_Hlk102382766"/>
      <w:r w:rsidR="00081C21" w:rsidRPr="00A371FD">
        <w:rPr>
          <w:rFonts w:cs="Tahoma"/>
          <w:szCs w:val="20"/>
          <w:lang w:eastAsia="pt-BR"/>
        </w:rPr>
        <w:t>Escriturais</w:t>
      </w:r>
      <w:bookmarkEnd w:id="73"/>
      <w:r w:rsidRPr="00A371FD">
        <w:rPr>
          <w:rFonts w:cs="Tahoma"/>
          <w:szCs w:val="20"/>
          <w:lang w:eastAsia="pt-BR"/>
        </w:rPr>
        <w:t>, Resgate Antecipado</w:t>
      </w:r>
      <w:r w:rsidR="00043B63" w:rsidRPr="00A371FD">
        <w:rPr>
          <w:rFonts w:cs="Tahoma"/>
          <w:szCs w:val="20"/>
          <w:lang w:eastAsia="pt-BR"/>
        </w:rPr>
        <w:t xml:space="preserve"> Facultativo</w:t>
      </w:r>
      <w:r w:rsidR="00234865" w:rsidRPr="00A371FD">
        <w:rPr>
          <w:rFonts w:cs="Tahoma"/>
          <w:szCs w:val="20"/>
          <w:lang w:eastAsia="pt-BR"/>
        </w:rPr>
        <w:t>,</w:t>
      </w:r>
      <w:r w:rsidR="00405F97" w:rsidRPr="00A371FD">
        <w:rPr>
          <w:rFonts w:cs="Tahoma"/>
          <w:szCs w:val="20"/>
          <w:lang w:eastAsia="pt-BR"/>
        </w:rPr>
        <w:t xml:space="preserve"> Oferta de Resgate Antecipado</w:t>
      </w:r>
      <w:r w:rsidRPr="00A371FD">
        <w:rPr>
          <w:rFonts w:cs="Tahoma"/>
          <w:szCs w:val="20"/>
          <w:lang w:eastAsia="pt-BR"/>
        </w:rPr>
        <w:t xml:space="preserve"> </w:t>
      </w:r>
      <w:r w:rsidR="00CE53B3" w:rsidRPr="00CE53B3">
        <w:rPr>
          <w:rFonts w:cs="Tahoma"/>
          <w:szCs w:val="20"/>
          <w:lang w:eastAsia="pt-BR"/>
        </w:rPr>
        <w:t xml:space="preserve">ou </w:t>
      </w:r>
      <w:r w:rsidR="00CE53B3" w:rsidRPr="00FD1CA5">
        <w:rPr>
          <w:rFonts w:cs="Tahoma"/>
          <w:szCs w:val="20"/>
        </w:rPr>
        <w:t>Resgate Antecipado Obrigatório Total por Indisponibilidade da Taxa Substitutiva</w:t>
      </w:r>
      <w:r w:rsidR="00CE53B3">
        <w:rPr>
          <w:rFonts w:cs="Tahoma"/>
          <w:szCs w:val="20"/>
        </w:rPr>
        <w:t>,</w:t>
      </w:r>
      <w:r w:rsidR="00CE53B3" w:rsidRPr="00A371FD">
        <w:rPr>
          <w:rFonts w:cs="Tahoma"/>
          <w:szCs w:val="20"/>
          <w:lang w:eastAsia="pt-BR"/>
        </w:rPr>
        <w:t xml:space="preserve"> </w:t>
      </w:r>
      <w:r w:rsidRPr="00A371FD">
        <w:rPr>
          <w:rFonts w:cs="Tahoma"/>
          <w:szCs w:val="20"/>
          <w:lang w:eastAsia="pt-BR"/>
        </w:rPr>
        <w:t xml:space="preserve">nos termos previstos </w:t>
      </w:r>
      <w:r w:rsidR="00FF46F2" w:rsidRPr="00A371FD">
        <w:rPr>
          <w:rFonts w:cs="Tahoma"/>
          <w:szCs w:val="20"/>
          <w:lang w:eastAsia="pt-BR"/>
        </w:rPr>
        <w:t>neste Termo</w:t>
      </w:r>
      <w:r w:rsidRPr="00A371FD">
        <w:rPr>
          <w:rFonts w:cs="Tahoma"/>
          <w:szCs w:val="20"/>
          <w:lang w:eastAsia="pt-BR"/>
        </w:rPr>
        <w:t xml:space="preserve"> de Emissão, </w:t>
      </w:r>
      <w:r w:rsidR="001F2B70" w:rsidRPr="00A371FD">
        <w:rPr>
          <w:rFonts w:cs="Tahoma"/>
          <w:szCs w:val="20"/>
          <w:lang w:eastAsia="pt-BR"/>
        </w:rPr>
        <w:t>a</w:t>
      </w:r>
      <w:r w:rsidRPr="00A371FD">
        <w:rPr>
          <w:rFonts w:cs="Tahoma"/>
          <w:szCs w:val="20"/>
          <w:lang w:eastAsia="pt-BR"/>
        </w:rPr>
        <w:t xml:space="preserve"> Remuneração </w:t>
      </w:r>
      <w:r w:rsidR="00F30A6E" w:rsidRPr="00A371FD">
        <w:rPr>
          <w:rFonts w:cs="Tahoma"/>
          <w:szCs w:val="20"/>
          <w:lang w:eastAsia="pt-BR"/>
        </w:rPr>
        <w:t xml:space="preserve">referente às (i) </w:t>
      </w:r>
      <w:r w:rsidR="001F2B70" w:rsidRPr="00A371FD">
        <w:rPr>
          <w:rFonts w:cs="Tahoma"/>
          <w:szCs w:val="20"/>
          <w:lang w:eastAsia="pt-BR"/>
        </w:rPr>
        <w:t>Notas Comerciais</w:t>
      </w:r>
      <w:r w:rsidR="00F30A6E" w:rsidRPr="00A371FD">
        <w:rPr>
          <w:rFonts w:cs="Tahoma"/>
          <w:szCs w:val="20"/>
          <w:lang w:eastAsia="pt-BR"/>
        </w:rPr>
        <w:t xml:space="preserve"> da Primeira Série </w:t>
      </w:r>
      <w:r w:rsidRPr="00A371FD">
        <w:rPr>
          <w:rFonts w:cs="Tahoma"/>
          <w:szCs w:val="20"/>
          <w:lang w:eastAsia="pt-BR"/>
        </w:rPr>
        <w:t xml:space="preserve">será paga </w:t>
      </w:r>
      <w:r w:rsidR="00D64119" w:rsidRPr="00A371FD">
        <w:rPr>
          <w:rFonts w:cs="Tahoma"/>
          <w:szCs w:val="20"/>
          <w:lang w:eastAsia="pt-BR"/>
        </w:rPr>
        <w:t>mensalmente</w:t>
      </w:r>
      <w:r w:rsidRPr="00A371FD">
        <w:rPr>
          <w:rFonts w:cs="Tahoma"/>
          <w:szCs w:val="20"/>
          <w:lang w:eastAsia="pt-BR"/>
        </w:rPr>
        <w:t xml:space="preserve">, a partir </w:t>
      </w:r>
      <w:r w:rsidR="00CA6BB1" w:rsidRPr="00A371FD">
        <w:rPr>
          <w:rFonts w:cs="Tahoma"/>
          <w:szCs w:val="20"/>
          <w:lang w:eastAsia="pt-BR"/>
        </w:rPr>
        <w:t>d</w:t>
      </w:r>
      <w:r w:rsidR="00D45990" w:rsidRPr="00A371FD">
        <w:rPr>
          <w:rFonts w:cs="Tahoma"/>
          <w:szCs w:val="20"/>
          <w:lang w:eastAsia="pt-BR"/>
        </w:rPr>
        <w:t>o</w:t>
      </w:r>
      <w:r w:rsidR="00CA6BB1" w:rsidRPr="00A371FD">
        <w:rPr>
          <w:rFonts w:cs="Tahoma"/>
          <w:szCs w:val="20"/>
          <w:lang w:eastAsia="pt-BR"/>
        </w:rPr>
        <w:t xml:space="preserve"> </w:t>
      </w:r>
      <w:r w:rsidR="006E0A78" w:rsidRPr="00A371FD">
        <w:rPr>
          <w:rFonts w:cs="Tahoma"/>
          <w:szCs w:val="20"/>
          <w:lang w:eastAsia="pt-BR"/>
        </w:rPr>
        <w:t xml:space="preserve">1º </w:t>
      </w:r>
      <w:r w:rsidR="00CA6BB1" w:rsidRPr="00A371FD">
        <w:rPr>
          <w:rFonts w:cs="Tahoma"/>
          <w:szCs w:val="20"/>
          <w:lang w:eastAsia="pt-BR"/>
        </w:rPr>
        <w:t>m</w:t>
      </w:r>
      <w:r w:rsidR="00D45990" w:rsidRPr="00A371FD">
        <w:rPr>
          <w:rFonts w:cs="Tahoma"/>
          <w:szCs w:val="20"/>
          <w:lang w:eastAsia="pt-BR"/>
        </w:rPr>
        <w:t>ês</w:t>
      </w:r>
      <w:r w:rsidR="00CA6BB1" w:rsidRPr="00A371FD">
        <w:rPr>
          <w:rFonts w:cs="Tahoma"/>
          <w:szCs w:val="20"/>
          <w:lang w:eastAsia="pt-BR"/>
        </w:rPr>
        <w:t xml:space="preserve"> após a </w:t>
      </w:r>
      <w:r w:rsidRPr="00A371FD">
        <w:rPr>
          <w:rFonts w:cs="Tahoma"/>
          <w:szCs w:val="20"/>
          <w:lang w:eastAsia="pt-BR"/>
        </w:rPr>
        <w:t xml:space="preserve">Data de </w:t>
      </w:r>
      <w:r w:rsidR="00602FEF" w:rsidRPr="00A371FD">
        <w:rPr>
          <w:rFonts w:cs="Tahoma"/>
          <w:szCs w:val="20"/>
          <w:lang w:eastAsia="pt-BR"/>
        </w:rPr>
        <w:t>Emissão</w:t>
      </w:r>
      <w:r w:rsidR="00F30400">
        <w:rPr>
          <w:rFonts w:cs="Tahoma"/>
          <w:szCs w:val="20"/>
          <w:lang w:eastAsia="pt-BR"/>
        </w:rPr>
        <w:t xml:space="preserve">, conforme Cronograma de Pagamentos disponível no </w:t>
      </w:r>
      <w:r w:rsidR="00F30400" w:rsidRPr="00480A9B">
        <w:rPr>
          <w:rFonts w:cs="Tahoma"/>
          <w:b/>
          <w:bCs/>
          <w:szCs w:val="20"/>
          <w:lang w:eastAsia="pt-BR"/>
        </w:rPr>
        <w:t>Anexo III</w:t>
      </w:r>
      <w:r w:rsidR="00F30400" w:rsidRPr="00A371FD" w:rsidDel="00F30400">
        <w:rPr>
          <w:rFonts w:cs="Tahoma"/>
          <w:szCs w:val="20"/>
          <w:lang w:eastAsia="pt-BR"/>
        </w:rPr>
        <w:t xml:space="preserve"> </w:t>
      </w:r>
      <w:r w:rsidR="005C6FE4" w:rsidRPr="005C6FE4">
        <w:rPr>
          <w:rFonts w:cs="Tahoma"/>
          <w:szCs w:val="20"/>
          <w:lang w:eastAsia="pt-BR"/>
        </w:rPr>
        <w:t>(“</w:t>
      </w:r>
      <w:r w:rsidR="005C6FE4" w:rsidRPr="005C6FE4">
        <w:rPr>
          <w:rFonts w:cs="Tahoma"/>
          <w:b/>
          <w:bCs/>
          <w:szCs w:val="20"/>
          <w:lang w:eastAsia="pt-BR"/>
        </w:rPr>
        <w:t>Data de Pagamento da Remuneração d</w:t>
      </w:r>
      <w:r w:rsidR="005C6FE4">
        <w:rPr>
          <w:rFonts w:cs="Tahoma"/>
          <w:b/>
          <w:bCs/>
          <w:szCs w:val="20"/>
          <w:lang w:eastAsia="pt-BR"/>
        </w:rPr>
        <w:t>as Notas Comerciais</w:t>
      </w:r>
      <w:r w:rsidR="005C6FE4" w:rsidRPr="005C6FE4">
        <w:rPr>
          <w:rFonts w:cs="Tahoma"/>
          <w:b/>
          <w:bCs/>
          <w:szCs w:val="20"/>
          <w:lang w:eastAsia="pt-BR"/>
        </w:rPr>
        <w:t xml:space="preserve"> da Primeira Série</w:t>
      </w:r>
      <w:r w:rsidR="005C6FE4" w:rsidRPr="005C6FE4">
        <w:rPr>
          <w:rFonts w:cs="Tahoma"/>
          <w:szCs w:val="20"/>
          <w:lang w:eastAsia="pt-BR"/>
        </w:rPr>
        <w:t>”)</w:t>
      </w:r>
      <w:r w:rsidR="00F30A6E" w:rsidRPr="00A371FD">
        <w:rPr>
          <w:rFonts w:cs="Tahoma"/>
          <w:szCs w:val="20"/>
          <w:lang w:eastAsia="pt-BR"/>
        </w:rPr>
        <w:t>; e (</w:t>
      </w:r>
      <w:proofErr w:type="spellStart"/>
      <w:r w:rsidR="00F30A6E" w:rsidRPr="00A371FD">
        <w:rPr>
          <w:rFonts w:cs="Tahoma"/>
          <w:szCs w:val="20"/>
          <w:lang w:eastAsia="pt-BR"/>
        </w:rPr>
        <w:t>ii</w:t>
      </w:r>
      <w:proofErr w:type="spellEnd"/>
      <w:r w:rsidR="00F30A6E" w:rsidRPr="00A371FD">
        <w:rPr>
          <w:rFonts w:cs="Tahoma"/>
          <w:szCs w:val="20"/>
          <w:lang w:eastAsia="pt-BR"/>
        </w:rPr>
        <w:t xml:space="preserve">) </w:t>
      </w:r>
      <w:r w:rsidR="001F2B70" w:rsidRPr="00A371FD">
        <w:rPr>
          <w:rFonts w:cs="Tahoma"/>
          <w:szCs w:val="20"/>
          <w:lang w:eastAsia="pt-BR"/>
        </w:rPr>
        <w:t>Notas Comerciais Escriturais</w:t>
      </w:r>
      <w:r w:rsidR="00F30A6E" w:rsidRPr="00A371FD">
        <w:rPr>
          <w:rFonts w:cs="Tahoma"/>
          <w:szCs w:val="20"/>
          <w:lang w:eastAsia="pt-BR"/>
        </w:rPr>
        <w:t xml:space="preserve"> da Segunda Série será paga mensalmente, a partir do </w:t>
      </w:r>
      <w:r w:rsidR="00692956" w:rsidRPr="00A371FD">
        <w:rPr>
          <w:rFonts w:cs="Tahoma"/>
          <w:szCs w:val="20"/>
          <w:lang w:eastAsia="pt-BR"/>
        </w:rPr>
        <w:t>2</w:t>
      </w:r>
      <w:r w:rsidR="00692956">
        <w:rPr>
          <w:rFonts w:cs="Tahoma"/>
          <w:szCs w:val="20"/>
          <w:lang w:eastAsia="pt-BR"/>
        </w:rPr>
        <w:t>5</w:t>
      </w:r>
      <w:r w:rsidR="00692956" w:rsidRPr="00A371FD">
        <w:rPr>
          <w:rFonts w:cs="Tahoma"/>
          <w:szCs w:val="20"/>
          <w:lang w:eastAsia="pt-BR"/>
        </w:rPr>
        <w:t xml:space="preserve">º </w:t>
      </w:r>
      <w:r w:rsidR="00692956">
        <w:rPr>
          <w:rFonts w:cs="Tahoma"/>
          <w:szCs w:val="20"/>
          <w:lang w:eastAsia="pt-BR"/>
        </w:rPr>
        <w:t xml:space="preserve">(vigésimo quinto) </w:t>
      </w:r>
      <w:r w:rsidR="00F30A6E" w:rsidRPr="00A371FD">
        <w:rPr>
          <w:rFonts w:cs="Tahoma"/>
          <w:szCs w:val="20"/>
          <w:lang w:eastAsia="pt-BR"/>
        </w:rPr>
        <w:t>mês (inclusive) após a Data de Emissão</w:t>
      </w:r>
      <w:r w:rsidR="00276808" w:rsidRPr="00B61DBC">
        <w:rPr>
          <w:rFonts w:cs="Tahoma"/>
          <w:szCs w:val="20"/>
          <w:lang w:eastAsia="pt-BR"/>
        </w:rPr>
        <w:t xml:space="preserve"> da Segunda Série</w:t>
      </w:r>
      <w:r w:rsidR="00F30A6E" w:rsidRPr="00A371FD">
        <w:rPr>
          <w:rFonts w:cs="Tahoma"/>
          <w:szCs w:val="20"/>
          <w:lang w:eastAsia="pt-BR"/>
        </w:rPr>
        <w:t xml:space="preserve">, </w:t>
      </w:r>
      <w:r w:rsidR="00F30400">
        <w:rPr>
          <w:rFonts w:cs="Tahoma"/>
          <w:szCs w:val="20"/>
          <w:lang w:eastAsia="pt-BR"/>
        </w:rPr>
        <w:t xml:space="preserve">conforme Cronograma de Pagamentos disponível no </w:t>
      </w:r>
      <w:r w:rsidR="00F30400" w:rsidRPr="00480A9B">
        <w:rPr>
          <w:rFonts w:cs="Tahoma"/>
          <w:b/>
          <w:bCs/>
          <w:szCs w:val="20"/>
          <w:lang w:eastAsia="pt-BR"/>
        </w:rPr>
        <w:t>Anexo III</w:t>
      </w:r>
      <w:r w:rsidRPr="00A371FD">
        <w:rPr>
          <w:rFonts w:cs="Tahoma"/>
          <w:szCs w:val="20"/>
          <w:lang w:eastAsia="pt-BR"/>
        </w:rPr>
        <w:t xml:space="preserve"> </w:t>
      </w:r>
      <w:r w:rsidR="005C6FE4" w:rsidRPr="005C6FE4">
        <w:rPr>
          <w:rFonts w:cs="Tahoma"/>
          <w:szCs w:val="20"/>
          <w:lang w:eastAsia="pt-BR"/>
        </w:rPr>
        <w:t>(“</w:t>
      </w:r>
      <w:r w:rsidR="005C6FE4" w:rsidRPr="005C6FE4">
        <w:rPr>
          <w:rFonts w:cs="Tahoma"/>
          <w:b/>
          <w:bCs/>
          <w:szCs w:val="20"/>
          <w:lang w:eastAsia="pt-BR"/>
        </w:rPr>
        <w:t>Data de Pagamento da Remuneração d</w:t>
      </w:r>
      <w:r w:rsidR="005C6FE4">
        <w:rPr>
          <w:rFonts w:cs="Tahoma"/>
          <w:b/>
          <w:bCs/>
          <w:szCs w:val="20"/>
          <w:lang w:eastAsia="pt-BR"/>
        </w:rPr>
        <w:t>as Notas Comerciais</w:t>
      </w:r>
      <w:r w:rsidR="005C6FE4" w:rsidRPr="005C6FE4">
        <w:rPr>
          <w:rFonts w:cs="Tahoma"/>
          <w:b/>
          <w:bCs/>
          <w:szCs w:val="20"/>
          <w:lang w:eastAsia="pt-BR"/>
        </w:rPr>
        <w:t xml:space="preserve"> da Segunda Série</w:t>
      </w:r>
      <w:r w:rsidR="005C6FE4" w:rsidRPr="005C6FE4">
        <w:rPr>
          <w:rFonts w:cs="Tahoma"/>
          <w:szCs w:val="20"/>
          <w:lang w:eastAsia="pt-BR"/>
        </w:rPr>
        <w:t>”</w:t>
      </w:r>
      <w:r w:rsidR="005C6FE4" w:rsidRPr="005C6FE4" w:rsidDel="00A253AC">
        <w:rPr>
          <w:rFonts w:cs="Tahoma"/>
          <w:szCs w:val="20"/>
          <w:lang w:eastAsia="pt-BR"/>
        </w:rPr>
        <w:t xml:space="preserve"> </w:t>
      </w:r>
      <w:r w:rsidR="005C6FE4" w:rsidRPr="005C6FE4">
        <w:rPr>
          <w:rFonts w:cs="Tahoma"/>
          <w:szCs w:val="20"/>
          <w:lang w:eastAsia="pt-BR"/>
        </w:rPr>
        <w:t>e, juntamente com a Data de Pagamento da Remuneração d</w:t>
      </w:r>
      <w:r w:rsidR="005C6FE4">
        <w:rPr>
          <w:rFonts w:cs="Tahoma"/>
          <w:szCs w:val="20"/>
          <w:lang w:eastAsia="pt-BR"/>
        </w:rPr>
        <w:t>as Notas Comerciais</w:t>
      </w:r>
      <w:r w:rsidR="005C6FE4" w:rsidRPr="005C6FE4">
        <w:rPr>
          <w:rFonts w:cs="Tahoma"/>
          <w:szCs w:val="20"/>
          <w:lang w:eastAsia="pt-BR"/>
        </w:rPr>
        <w:t xml:space="preserve"> da Primeira Série </w:t>
      </w:r>
      <w:r w:rsidRPr="00A371FD">
        <w:rPr>
          <w:rFonts w:cs="Tahoma"/>
          <w:szCs w:val="20"/>
          <w:lang w:eastAsia="pt-BR"/>
        </w:rPr>
        <w:t>“</w:t>
      </w:r>
      <w:r w:rsidRPr="00A371FD">
        <w:rPr>
          <w:rFonts w:cs="Tahoma"/>
          <w:b/>
          <w:bCs/>
          <w:szCs w:val="20"/>
          <w:lang w:eastAsia="pt-BR"/>
        </w:rPr>
        <w:t>Data de Pagamento da Remuneração</w:t>
      </w:r>
      <w:r w:rsidRPr="00A371FD">
        <w:rPr>
          <w:rFonts w:cs="Tahoma"/>
          <w:szCs w:val="20"/>
          <w:lang w:eastAsia="pt-BR"/>
        </w:rPr>
        <w:t>”).</w:t>
      </w:r>
      <w:r w:rsidR="007A3BC9" w:rsidRPr="00A371FD">
        <w:rPr>
          <w:rFonts w:cs="Tahoma"/>
          <w:szCs w:val="20"/>
          <w:lang w:eastAsia="pt-BR"/>
        </w:rPr>
        <w:t xml:space="preserve"> </w:t>
      </w:r>
    </w:p>
    <w:p w14:paraId="765B667D" w14:textId="0E0ED4CE" w:rsidR="00810F2C" w:rsidRPr="00A371FD" w:rsidRDefault="00573C69" w:rsidP="00796153">
      <w:pPr>
        <w:pStyle w:val="Level3"/>
        <w:suppressAutoHyphens/>
        <w:spacing w:line="288" w:lineRule="auto"/>
        <w:rPr>
          <w:rFonts w:cs="Tahoma"/>
          <w:szCs w:val="20"/>
          <w:lang w:eastAsia="pt-BR"/>
        </w:rPr>
      </w:pPr>
      <w:bookmarkStart w:id="74" w:name="_DV_M193"/>
      <w:bookmarkStart w:id="75" w:name="_DV_M194"/>
      <w:bookmarkStart w:id="76" w:name="_Hlk116697780"/>
      <w:bookmarkStart w:id="77" w:name="_Toc499990355"/>
      <w:bookmarkEnd w:id="74"/>
      <w:bookmarkEnd w:id="75"/>
      <w:r w:rsidRPr="00A371FD">
        <w:rPr>
          <w:rFonts w:cs="Tahoma"/>
          <w:szCs w:val="20"/>
          <w:lang w:eastAsia="pt-BR"/>
        </w:rPr>
        <w:t xml:space="preserve">Farão jus aos pagamentos das </w:t>
      </w:r>
      <w:r w:rsidR="00B41456" w:rsidRPr="00A371FD">
        <w:rPr>
          <w:rFonts w:cs="Tahoma"/>
          <w:szCs w:val="20"/>
          <w:lang w:eastAsia="pt-BR"/>
        </w:rPr>
        <w:t>Notas Comerciais</w:t>
      </w:r>
      <w:r w:rsidRPr="00A371FD">
        <w:rPr>
          <w:rFonts w:cs="Tahoma"/>
          <w:szCs w:val="20"/>
          <w:lang w:eastAsia="pt-BR"/>
        </w:rPr>
        <w:t xml:space="preserve"> </w:t>
      </w:r>
      <w:r w:rsidR="00081C21" w:rsidRPr="00A371FD">
        <w:rPr>
          <w:rFonts w:cs="Tahoma"/>
          <w:szCs w:val="20"/>
          <w:lang w:eastAsia="pt-BR"/>
        </w:rPr>
        <w:t xml:space="preserve">Escriturais </w:t>
      </w:r>
      <w:r w:rsidRPr="00A371FD">
        <w:rPr>
          <w:rFonts w:cs="Tahoma"/>
          <w:szCs w:val="20"/>
          <w:lang w:eastAsia="pt-BR"/>
        </w:rPr>
        <w:t xml:space="preserve">aqueles que sejam </w:t>
      </w:r>
      <w:r w:rsidR="00081C21" w:rsidRPr="00A371FD">
        <w:rPr>
          <w:rFonts w:cs="Tahoma"/>
          <w:szCs w:val="20"/>
          <w:lang w:eastAsia="pt-BR"/>
        </w:rPr>
        <w:t>t</w:t>
      </w:r>
      <w:r w:rsidR="00960AF7" w:rsidRPr="00A371FD">
        <w:rPr>
          <w:rFonts w:cs="Tahoma"/>
          <w:szCs w:val="20"/>
          <w:lang w:eastAsia="pt-BR"/>
        </w:rPr>
        <w:t>itulares das Notas Comerciais</w:t>
      </w:r>
      <w:r w:rsidRPr="00A371FD">
        <w:rPr>
          <w:rFonts w:cs="Tahoma"/>
          <w:szCs w:val="20"/>
          <w:lang w:eastAsia="pt-BR"/>
        </w:rPr>
        <w:t xml:space="preserve"> </w:t>
      </w:r>
      <w:r w:rsidR="00081C21" w:rsidRPr="00A371FD">
        <w:rPr>
          <w:rFonts w:cs="Tahoma"/>
          <w:szCs w:val="20"/>
          <w:lang w:eastAsia="pt-BR"/>
        </w:rPr>
        <w:t xml:space="preserve">Escriturais </w:t>
      </w:r>
      <w:r w:rsidRPr="00A371FD">
        <w:rPr>
          <w:rFonts w:cs="Tahoma"/>
          <w:szCs w:val="20"/>
          <w:lang w:eastAsia="pt-BR"/>
        </w:rPr>
        <w:t xml:space="preserve">ao final do Dia Útil anterior a </w:t>
      </w:r>
      <w:r w:rsidR="004E007C" w:rsidRPr="00A371FD">
        <w:rPr>
          <w:rFonts w:cs="Tahoma"/>
          <w:szCs w:val="20"/>
          <w:lang w:eastAsia="pt-BR"/>
        </w:rPr>
        <w:t>respectiva d</w:t>
      </w:r>
      <w:r w:rsidRPr="00A371FD">
        <w:rPr>
          <w:rFonts w:cs="Tahoma"/>
          <w:szCs w:val="20"/>
          <w:lang w:eastAsia="pt-BR"/>
        </w:rPr>
        <w:t xml:space="preserve">ata de </w:t>
      </w:r>
      <w:r w:rsidR="004E007C" w:rsidRPr="00A371FD">
        <w:rPr>
          <w:rFonts w:cs="Tahoma"/>
          <w:szCs w:val="20"/>
          <w:lang w:eastAsia="pt-BR"/>
        </w:rPr>
        <w:t>p</w:t>
      </w:r>
      <w:r w:rsidRPr="00A371FD">
        <w:rPr>
          <w:rFonts w:cs="Tahoma"/>
          <w:szCs w:val="20"/>
          <w:lang w:eastAsia="pt-BR"/>
        </w:rPr>
        <w:t xml:space="preserve">agamento previsto </w:t>
      </w:r>
      <w:r w:rsidR="00FF46F2" w:rsidRPr="00A371FD">
        <w:rPr>
          <w:rFonts w:cs="Tahoma"/>
          <w:szCs w:val="20"/>
          <w:lang w:eastAsia="pt-BR"/>
        </w:rPr>
        <w:t>neste Termo de Emissão</w:t>
      </w:r>
      <w:r w:rsidRPr="00A371FD">
        <w:rPr>
          <w:rFonts w:cs="Tahoma"/>
          <w:szCs w:val="20"/>
          <w:lang w:eastAsia="pt-BR"/>
        </w:rPr>
        <w:t>.</w:t>
      </w:r>
      <w:bookmarkEnd w:id="76"/>
    </w:p>
    <w:bookmarkEnd w:id="77"/>
    <w:p w14:paraId="2B77B130" w14:textId="700A1FC7" w:rsidR="00810F2C" w:rsidRPr="00A371FD" w:rsidRDefault="00573C69" w:rsidP="00796153">
      <w:pPr>
        <w:pStyle w:val="Level2"/>
        <w:keepNext/>
        <w:suppressAutoHyphens/>
        <w:spacing w:line="288" w:lineRule="auto"/>
        <w:rPr>
          <w:rFonts w:cs="Tahoma"/>
          <w:b/>
          <w:bCs/>
          <w:szCs w:val="20"/>
          <w:lang w:eastAsia="pt-BR"/>
        </w:rPr>
      </w:pPr>
      <w:r w:rsidRPr="00A371FD">
        <w:rPr>
          <w:rFonts w:cs="Tahoma"/>
          <w:b/>
          <w:bCs/>
          <w:szCs w:val="20"/>
          <w:lang w:eastAsia="pt-BR"/>
        </w:rPr>
        <w:lastRenderedPageBreak/>
        <w:t>Amortização do saldo do Valor Nominal Unitário</w:t>
      </w:r>
    </w:p>
    <w:p w14:paraId="29D547F2" w14:textId="2C9D0394" w:rsidR="00810F2C" w:rsidRPr="00A371FD" w:rsidRDefault="00664E2D" w:rsidP="00796153">
      <w:pPr>
        <w:pStyle w:val="Level3"/>
        <w:suppressAutoHyphens/>
        <w:spacing w:line="288" w:lineRule="auto"/>
        <w:rPr>
          <w:rFonts w:cs="Tahoma"/>
          <w:szCs w:val="20"/>
          <w:lang w:eastAsia="pt-BR"/>
        </w:rPr>
      </w:pPr>
      <w:r w:rsidRPr="00A371FD">
        <w:rPr>
          <w:rFonts w:cs="Tahoma"/>
          <w:b/>
          <w:bCs/>
          <w:szCs w:val="20"/>
          <w:lang w:eastAsia="pt-BR"/>
        </w:rPr>
        <w:t>Amortização do saldo do Valor Nominal Unitário das Notas Comerciais da Primeira Série.</w:t>
      </w:r>
      <w:r w:rsidRPr="00A371FD">
        <w:rPr>
          <w:rFonts w:cs="Tahoma"/>
          <w:szCs w:val="20"/>
          <w:lang w:eastAsia="pt-BR"/>
        </w:rPr>
        <w:t xml:space="preserve"> </w:t>
      </w:r>
      <w:r w:rsidR="00573C69" w:rsidRPr="00A371FD">
        <w:rPr>
          <w:rFonts w:cs="Tahoma"/>
          <w:szCs w:val="20"/>
          <w:lang w:eastAsia="pt-BR"/>
        </w:rPr>
        <w:t xml:space="preserve">O saldo do Valor Nominal Unitário das </w:t>
      </w:r>
      <w:bookmarkStart w:id="78" w:name="_Hlk116685457"/>
      <w:r w:rsidR="00B41456" w:rsidRPr="00A371FD">
        <w:rPr>
          <w:rFonts w:cs="Tahoma"/>
          <w:szCs w:val="20"/>
          <w:lang w:eastAsia="pt-BR"/>
        </w:rPr>
        <w:t>Notas Comerciais</w:t>
      </w:r>
      <w:r w:rsidR="00081C21" w:rsidRPr="00A371FD">
        <w:rPr>
          <w:rFonts w:cs="Tahoma"/>
          <w:szCs w:val="20"/>
          <w:lang w:eastAsia="pt-BR"/>
        </w:rPr>
        <w:t xml:space="preserve"> Escriturais</w:t>
      </w:r>
      <w:r w:rsidR="00D4129B" w:rsidRPr="00A371FD">
        <w:rPr>
          <w:rFonts w:cs="Tahoma"/>
          <w:szCs w:val="20"/>
          <w:lang w:eastAsia="pt-BR"/>
        </w:rPr>
        <w:t xml:space="preserve"> da Primeira Série</w:t>
      </w:r>
      <w:bookmarkEnd w:id="78"/>
      <w:r w:rsidR="00573C69" w:rsidRPr="00A371FD">
        <w:rPr>
          <w:rFonts w:cs="Tahoma"/>
          <w:szCs w:val="20"/>
          <w:lang w:eastAsia="pt-BR"/>
        </w:rPr>
        <w:t xml:space="preserve"> será amortizado </w:t>
      </w:r>
      <w:r w:rsidR="009175F3" w:rsidRPr="00A371FD">
        <w:rPr>
          <w:rFonts w:cs="Tahoma"/>
          <w:szCs w:val="20"/>
          <w:lang w:eastAsia="pt-BR"/>
        </w:rPr>
        <w:t xml:space="preserve">em parcelas </w:t>
      </w:r>
      <w:r w:rsidR="00583361" w:rsidRPr="00A371FD">
        <w:rPr>
          <w:rFonts w:cs="Tahoma"/>
          <w:szCs w:val="20"/>
          <w:lang w:eastAsia="pt-BR"/>
        </w:rPr>
        <w:t>mensais</w:t>
      </w:r>
      <w:r w:rsidR="00D36E20" w:rsidRPr="00A371FD">
        <w:rPr>
          <w:rFonts w:cs="Tahoma"/>
          <w:szCs w:val="20"/>
          <w:lang w:eastAsia="pt-BR"/>
        </w:rPr>
        <w:t>, a partir d</w:t>
      </w:r>
      <w:r w:rsidR="00D45990" w:rsidRPr="00A371FD">
        <w:rPr>
          <w:rFonts w:cs="Tahoma"/>
          <w:szCs w:val="20"/>
          <w:lang w:eastAsia="pt-BR"/>
        </w:rPr>
        <w:t>o</w:t>
      </w:r>
      <w:r w:rsidR="00D36E20" w:rsidRPr="00A371FD">
        <w:rPr>
          <w:rFonts w:cs="Tahoma"/>
          <w:szCs w:val="20"/>
          <w:lang w:eastAsia="pt-BR"/>
        </w:rPr>
        <w:t xml:space="preserve"> 1</w:t>
      </w:r>
      <w:r w:rsidR="00D45990" w:rsidRPr="00A371FD">
        <w:rPr>
          <w:rFonts w:cs="Tahoma"/>
          <w:szCs w:val="20"/>
          <w:lang w:eastAsia="pt-BR"/>
        </w:rPr>
        <w:t>3º</w:t>
      </w:r>
      <w:r w:rsidR="00D36E20" w:rsidRPr="00A371FD">
        <w:rPr>
          <w:rFonts w:cs="Tahoma"/>
          <w:szCs w:val="20"/>
          <w:lang w:eastAsia="pt-BR"/>
        </w:rPr>
        <w:t xml:space="preserve"> m</w:t>
      </w:r>
      <w:r w:rsidR="00D45990" w:rsidRPr="00A371FD">
        <w:rPr>
          <w:rFonts w:cs="Tahoma"/>
          <w:szCs w:val="20"/>
          <w:lang w:eastAsia="pt-BR"/>
        </w:rPr>
        <w:t>ês</w:t>
      </w:r>
      <w:r w:rsidR="00D36E20" w:rsidRPr="00A371FD">
        <w:rPr>
          <w:rFonts w:cs="Tahoma"/>
          <w:szCs w:val="20"/>
          <w:lang w:eastAsia="pt-BR"/>
        </w:rPr>
        <w:t xml:space="preserve"> após a Data de Emissão</w:t>
      </w:r>
      <w:r w:rsidR="00933796">
        <w:rPr>
          <w:rFonts w:cs="Tahoma"/>
          <w:szCs w:val="20"/>
          <w:lang w:eastAsia="pt-BR"/>
        </w:rPr>
        <w:t xml:space="preserve"> (inclusive)</w:t>
      </w:r>
      <w:r w:rsidR="00D36E20" w:rsidRPr="00A371FD">
        <w:rPr>
          <w:rFonts w:cs="Tahoma"/>
          <w:szCs w:val="20"/>
          <w:lang w:eastAsia="pt-BR"/>
        </w:rPr>
        <w:t xml:space="preserve">, sendo o primeiro pagamento devido em </w:t>
      </w:r>
      <w:r w:rsidR="00EC14E1">
        <w:rPr>
          <w:rFonts w:cs="Tahoma"/>
          <w:szCs w:val="20"/>
          <w:lang w:eastAsia="pt-BR"/>
        </w:rPr>
        <w:t>28</w:t>
      </w:r>
      <w:r w:rsidR="00EC14E1" w:rsidRPr="00A371FD">
        <w:rPr>
          <w:rFonts w:cs="Tahoma"/>
          <w:szCs w:val="20"/>
          <w:lang w:eastAsia="pt-BR"/>
        </w:rPr>
        <w:t xml:space="preserve"> </w:t>
      </w:r>
      <w:r w:rsidR="00D36E20" w:rsidRPr="00A371FD">
        <w:rPr>
          <w:rFonts w:cs="Tahoma"/>
          <w:szCs w:val="20"/>
          <w:lang w:eastAsia="pt-BR"/>
        </w:rPr>
        <w:t xml:space="preserve">de </w:t>
      </w:r>
      <w:r w:rsidR="00ED163F">
        <w:rPr>
          <w:rFonts w:cs="Tahoma"/>
          <w:szCs w:val="20"/>
          <w:lang w:eastAsia="pt-BR"/>
        </w:rPr>
        <w:t>dezembro</w:t>
      </w:r>
      <w:r w:rsidR="00933796" w:rsidRPr="00A371FD">
        <w:rPr>
          <w:rFonts w:cs="Tahoma"/>
          <w:szCs w:val="20"/>
          <w:lang w:eastAsia="pt-BR"/>
        </w:rPr>
        <w:t xml:space="preserve"> </w:t>
      </w:r>
      <w:r w:rsidR="00D36E20" w:rsidRPr="00A371FD">
        <w:rPr>
          <w:rFonts w:cs="Tahoma"/>
          <w:szCs w:val="20"/>
          <w:lang w:eastAsia="pt-BR"/>
        </w:rPr>
        <w:t>de 2023</w:t>
      </w:r>
      <w:r w:rsidR="00573C69" w:rsidRPr="00A371FD">
        <w:rPr>
          <w:rFonts w:cs="Tahoma"/>
          <w:szCs w:val="20"/>
          <w:lang w:eastAsia="pt-BR"/>
        </w:rPr>
        <w:t xml:space="preserve">, de acordo com </w:t>
      </w:r>
      <w:r w:rsidR="00986E29" w:rsidRPr="00A371FD">
        <w:rPr>
          <w:rFonts w:cs="Tahoma"/>
          <w:szCs w:val="20"/>
          <w:lang w:eastAsia="pt-BR"/>
        </w:rPr>
        <w:t xml:space="preserve">os percentuais </w:t>
      </w:r>
      <w:r w:rsidR="00573C69" w:rsidRPr="00A371FD">
        <w:rPr>
          <w:rFonts w:cs="Tahoma"/>
          <w:szCs w:val="20"/>
          <w:lang w:eastAsia="pt-BR"/>
        </w:rPr>
        <w:t>indicad</w:t>
      </w:r>
      <w:r w:rsidR="00986E29" w:rsidRPr="00A371FD">
        <w:rPr>
          <w:rFonts w:cs="Tahoma"/>
          <w:szCs w:val="20"/>
          <w:lang w:eastAsia="pt-BR"/>
        </w:rPr>
        <w:t>o</w:t>
      </w:r>
      <w:r w:rsidR="00573C69" w:rsidRPr="00A371FD">
        <w:rPr>
          <w:rFonts w:cs="Tahoma"/>
          <w:szCs w:val="20"/>
          <w:lang w:eastAsia="pt-BR"/>
        </w:rPr>
        <w:t xml:space="preserve">s na </w:t>
      </w:r>
      <w:r w:rsidR="00986E29" w:rsidRPr="00A371FD">
        <w:rPr>
          <w:rFonts w:cs="Tahoma"/>
          <w:szCs w:val="20"/>
          <w:lang w:eastAsia="pt-BR"/>
        </w:rPr>
        <w:t>3</w:t>
      </w:r>
      <w:r w:rsidR="00573C69" w:rsidRPr="00A371FD">
        <w:rPr>
          <w:rFonts w:cs="Tahoma"/>
          <w:szCs w:val="20"/>
          <w:lang w:eastAsia="pt-BR"/>
        </w:rPr>
        <w:t>ª</w:t>
      </w:r>
      <w:r w:rsidR="009675B9" w:rsidRPr="00A371FD">
        <w:rPr>
          <w:rFonts w:cs="Tahoma"/>
          <w:szCs w:val="20"/>
          <w:lang w:eastAsia="pt-BR"/>
        </w:rPr>
        <w:t xml:space="preserve"> (</w:t>
      </w:r>
      <w:r w:rsidR="00757911" w:rsidRPr="00A371FD">
        <w:rPr>
          <w:rFonts w:cs="Tahoma"/>
          <w:szCs w:val="20"/>
          <w:lang w:eastAsia="pt-BR"/>
        </w:rPr>
        <w:t>terceira</w:t>
      </w:r>
      <w:r w:rsidR="009675B9" w:rsidRPr="00A371FD">
        <w:rPr>
          <w:rFonts w:cs="Tahoma"/>
          <w:szCs w:val="20"/>
          <w:lang w:eastAsia="pt-BR"/>
        </w:rPr>
        <w:t>)</w:t>
      </w:r>
      <w:r w:rsidR="00573C69" w:rsidRPr="00A371FD">
        <w:rPr>
          <w:rFonts w:cs="Tahoma"/>
          <w:szCs w:val="20"/>
          <w:lang w:eastAsia="pt-BR"/>
        </w:rPr>
        <w:t xml:space="preserve"> coluna da tabela </w:t>
      </w:r>
      <w:r w:rsidR="00796153">
        <w:rPr>
          <w:rFonts w:cs="Tahoma"/>
          <w:szCs w:val="20"/>
          <w:lang w:eastAsia="pt-BR"/>
        </w:rPr>
        <w:t xml:space="preserve">expressa no </w:t>
      </w:r>
      <w:r w:rsidR="00796153" w:rsidRPr="00480A9B">
        <w:rPr>
          <w:rFonts w:cs="Tahoma"/>
          <w:b/>
          <w:bCs/>
          <w:szCs w:val="20"/>
          <w:lang w:eastAsia="pt-BR"/>
        </w:rPr>
        <w:t>Anexo III</w:t>
      </w:r>
      <w:r w:rsidR="00796153" w:rsidRPr="00A371FD" w:rsidDel="00F30400">
        <w:rPr>
          <w:rFonts w:cs="Tahoma"/>
          <w:szCs w:val="20"/>
          <w:lang w:eastAsia="pt-BR"/>
        </w:rPr>
        <w:t xml:space="preserve"> </w:t>
      </w:r>
      <w:r w:rsidR="00796153">
        <w:rPr>
          <w:rFonts w:cs="Tahoma"/>
          <w:szCs w:val="20"/>
          <w:lang w:eastAsia="pt-BR"/>
        </w:rPr>
        <w:t>deste Termo de Emissão</w:t>
      </w:r>
      <w:r w:rsidR="00796153" w:rsidRPr="00A371FD">
        <w:rPr>
          <w:rFonts w:cs="Tahoma"/>
          <w:szCs w:val="20"/>
          <w:lang w:eastAsia="pt-BR"/>
        </w:rPr>
        <w:t xml:space="preserve"> </w:t>
      </w:r>
      <w:r w:rsidR="00573C69" w:rsidRPr="00A371FD">
        <w:rPr>
          <w:rFonts w:cs="Tahoma"/>
          <w:szCs w:val="20"/>
          <w:lang w:eastAsia="pt-BR"/>
        </w:rPr>
        <w:t>(cada uma, uma “</w:t>
      </w:r>
      <w:r w:rsidR="00573C69" w:rsidRPr="00A371FD">
        <w:rPr>
          <w:rFonts w:cs="Tahoma"/>
          <w:b/>
          <w:bCs/>
          <w:szCs w:val="20"/>
          <w:lang w:eastAsia="pt-BR"/>
        </w:rPr>
        <w:t xml:space="preserve">Data de Amortização das </w:t>
      </w:r>
      <w:r w:rsidR="00B41456" w:rsidRPr="00A371FD">
        <w:rPr>
          <w:rFonts w:cs="Tahoma"/>
          <w:b/>
          <w:bCs/>
          <w:szCs w:val="20"/>
          <w:lang w:eastAsia="pt-BR"/>
        </w:rPr>
        <w:t>Notas Comerciais</w:t>
      </w:r>
      <w:r w:rsidR="00081C21" w:rsidRPr="00A371FD">
        <w:rPr>
          <w:rFonts w:cs="Tahoma"/>
          <w:b/>
          <w:bCs/>
          <w:szCs w:val="20"/>
          <w:lang w:eastAsia="pt-BR"/>
        </w:rPr>
        <w:t xml:space="preserve"> Escriturais</w:t>
      </w:r>
      <w:r w:rsidR="00802400" w:rsidRPr="00A371FD">
        <w:rPr>
          <w:rFonts w:cs="Tahoma"/>
          <w:b/>
          <w:bCs/>
          <w:szCs w:val="20"/>
          <w:lang w:eastAsia="pt-BR"/>
        </w:rPr>
        <w:t xml:space="preserve"> da Primeir</w:t>
      </w:r>
      <w:r w:rsidR="00EC083A" w:rsidRPr="00A371FD">
        <w:rPr>
          <w:rFonts w:cs="Tahoma"/>
          <w:b/>
          <w:bCs/>
          <w:szCs w:val="20"/>
          <w:lang w:eastAsia="pt-BR"/>
        </w:rPr>
        <w:t>a</w:t>
      </w:r>
      <w:r w:rsidR="00802400" w:rsidRPr="00A371FD">
        <w:rPr>
          <w:rFonts w:cs="Tahoma"/>
          <w:b/>
          <w:bCs/>
          <w:szCs w:val="20"/>
          <w:lang w:eastAsia="pt-BR"/>
        </w:rPr>
        <w:t xml:space="preserve"> Série</w:t>
      </w:r>
      <w:r w:rsidR="00573C69" w:rsidRPr="00A371FD">
        <w:rPr>
          <w:rFonts w:cs="Tahoma"/>
          <w:szCs w:val="20"/>
          <w:lang w:eastAsia="pt-BR"/>
        </w:rPr>
        <w:t>”)</w:t>
      </w:r>
      <w:r w:rsidR="007168B6">
        <w:rPr>
          <w:rFonts w:cs="Tahoma"/>
          <w:szCs w:val="20"/>
          <w:lang w:eastAsia="pt-BR"/>
        </w:rPr>
        <w:t>.</w:t>
      </w:r>
      <w:r w:rsidR="00573C69" w:rsidRPr="00A371FD">
        <w:rPr>
          <w:rFonts w:cs="Tahoma"/>
          <w:szCs w:val="20"/>
          <w:lang w:eastAsia="pt-BR"/>
        </w:rPr>
        <w:t xml:space="preserve"> </w:t>
      </w:r>
    </w:p>
    <w:p w14:paraId="1F151B46" w14:textId="50975B33" w:rsidR="009175F3" w:rsidRPr="00B61DBC" w:rsidRDefault="00573C69" w:rsidP="00796153">
      <w:pPr>
        <w:pStyle w:val="Level4"/>
        <w:suppressAutoHyphens/>
        <w:spacing w:line="288" w:lineRule="auto"/>
        <w:rPr>
          <w:rFonts w:cs="Tahoma"/>
          <w:b/>
          <w:bCs/>
          <w:szCs w:val="20"/>
          <w:lang w:eastAsia="pt-BR"/>
        </w:rPr>
      </w:pPr>
      <w:r w:rsidRPr="00A371FD">
        <w:rPr>
          <w:rFonts w:cs="Tahoma"/>
          <w:szCs w:val="20"/>
          <w:lang w:eastAsia="pt-BR"/>
        </w:rPr>
        <w:t xml:space="preserve">Os pagamentos a que fizerem jus as </w:t>
      </w:r>
      <w:r w:rsidR="00B41456" w:rsidRPr="00A371FD">
        <w:rPr>
          <w:rFonts w:cs="Tahoma"/>
          <w:szCs w:val="20"/>
          <w:lang w:eastAsia="pt-BR"/>
        </w:rPr>
        <w:t>Notas Comerciais</w:t>
      </w:r>
      <w:r w:rsidRPr="00A371FD">
        <w:rPr>
          <w:rFonts w:cs="Tahoma"/>
          <w:szCs w:val="20"/>
          <w:lang w:eastAsia="pt-BR"/>
        </w:rPr>
        <w:t xml:space="preserve"> </w:t>
      </w:r>
      <w:r w:rsidR="00081C21" w:rsidRPr="00A371FD">
        <w:rPr>
          <w:rFonts w:cs="Tahoma"/>
          <w:szCs w:val="20"/>
          <w:lang w:eastAsia="pt-BR"/>
        </w:rPr>
        <w:t>Escriturais</w:t>
      </w:r>
      <w:r w:rsidR="00D4129B" w:rsidRPr="00A371FD">
        <w:rPr>
          <w:rFonts w:cs="Tahoma"/>
          <w:szCs w:val="20"/>
          <w:lang w:eastAsia="pt-BR"/>
        </w:rPr>
        <w:t xml:space="preserve"> da Primeira Série</w:t>
      </w:r>
      <w:r w:rsidR="00081C21" w:rsidRPr="00A371FD">
        <w:rPr>
          <w:rFonts w:cs="Tahoma"/>
          <w:szCs w:val="20"/>
          <w:lang w:eastAsia="pt-BR"/>
        </w:rPr>
        <w:t xml:space="preserve"> </w:t>
      </w:r>
      <w:r w:rsidRPr="00A371FD">
        <w:rPr>
          <w:rFonts w:cs="Tahoma"/>
          <w:szCs w:val="20"/>
          <w:lang w:eastAsia="pt-BR"/>
        </w:rPr>
        <w:t xml:space="preserve">serão </w:t>
      </w:r>
      <w:proofErr w:type="gramStart"/>
      <w:r w:rsidRPr="00A371FD">
        <w:rPr>
          <w:rFonts w:cs="Tahoma"/>
          <w:szCs w:val="20"/>
          <w:lang w:eastAsia="pt-BR"/>
        </w:rPr>
        <w:t>efetuados</w:t>
      </w:r>
      <w:proofErr w:type="gramEnd"/>
      <w:r w:rsidRPr="00A371FD">
        <w:rPr>
          <w:rFonts w:cs="Tahoma"/>
          <w:szCs w:val="20"/>
          <w:lang w:eastAsia="pt-BR"/>
        </w:rPr>
        <w:t xml:space="preserve"> pela </w:t>
      </w:r>
      <w:r w:rsidR="0072694B" w:rsidRPr="00A371FD">
        <w:rPr>
          <w:rFonts w:cs="Tahoma"/>
          <w:szCs w:val="20"/>
          <w:lang w:eastAsia="pt-BR"/>
        </w:rPr>
        <w:t>Emitente</w:t>
      </w:r>
      <w:r w:rsidR="0002741B" w:rsidRPr="00A371FD">
        <w:rPr>
          <w:rFonts w:cs="Tahoma"/>
          <w:szCs w:val="20"/>
          <w:lang w:eastAsia="pt-BR"/>
        </w:rPr>
        <w:t xml:space="preserve"> </w:t>
      </w:r>
      <w:r w:rsidRPr="00A371FD">
        <w:rPr>
          <w:rFonts w:cs="Tahoma"/>
          <w:szCs w:val="20"/>
          <w:lang w:eastAsia="pt-BR"/>
        </w:rPr>
        <w:t xml:space="preserve">no respectivo vencimento utilizando-se, conforme o caso os procedimentos adotados pelo </w:t>
      </w:r>
      <w:proofErr w:type="spellStart"/>
      <w:r w:rsidRPr="00A371FD">
        <w:rPr>
          <w:rFonts w:cs="Tahoma"/>
          <w:szCs w:val="20"/>
          <w:lang w:eastAsia="pt-BR"/>
        </w:rPr>
        <w:t>Escriturador</w:t>
      </w:r>
      <w:proofErr w:type="spellEnd"/>
      <w:r w:rsidRPr="00A371FD">
        <w:rPr>
          <w:rFonts w:cs="Tahoma"/>
          <w:szCs w:val="20"/>
          <w:lang w:eastAsia="pt-BR"/>
        </w:rPr>
        <w:t>.</w:t>
      </w:r>
    </w:p>
    <w:p w14:paraId="4AED06F1" w14:textId="752B4F89" w:rsidR="00D4129B" w:rsidRPr="00B61DBC" w:rsidRDefault="00D4129B" w:rsidP="00796153">
      <w:pPr>
        <w:pStyle w:val="Level3"/>
        <w:suppressAutoHyphens/>
        <w:spacing w:line="288" w:lineRule="auto"/>
        <w:rPr>
          <w:rFonts w:cs="Tahoma"/>
          <w:b/>
          <w:bCs/>
          <w:szCs w:val="20"/>
          <w:lang w:eastAsia="pt-BR"/>
        </w:rPr>
      </w:pPr>
      <w:r w:rsidRPr="00B61DBC">
        <w:rPr>
          <w:rFonts w:cs="Tahoma"/>
          <w:b/>
          <w:bCs/>
          <w:szCs w:val="20"/>
          <w:lang w:eastAsia="pt-BR"/>
        </w:rPr>
        <w:t>Amortização do saldo do Valor Nominal Unitário das Notas Comerciais da Segunda Série</w:t>
      </w:r>
      <w:r w:rsidR="00664E2D" w:rsidRPr="00A371FD">
        <w:rPr>
          <w:rFonts w:cs="Tahoma"/>
          <w:szCs w:val="20"/>
          <w:lang w:eastAsia="pt-BR"/>
        </w:rPr>
        <w:t xml:space="preserve">. </w:t>
      </w:r>
      <w:r w:rsidRPr="00A371FD">
        <w:rPr>
          <w:rFonts w:cs="Tahoma"/>
          <w:szCs w:val="20"/>
          <w:lang w:eastAsia="pt-BR"/>
        </w:rPr>
        <w:t xml:space="preserve">O saldo </w:t>
      </w:r>
      <w:r w:rsidR="00276808" w:rsidRPr="00A371FD">
        <w:rPr>
          <w:rFonts w:cs="Tahoma"/>
          <w:szCs w:val="20"/>
          <w:lang w:eastAsia="pt-BR"/>
        </w:rPr>
        <w:t xml:space="preserve">integral </w:t>
      </w:r>
      <w:r w:rsidRPr="00A371FD">
        <w:rPr>
          <w:rFonts w:cs="Tahoma"/>
          <w:szCs w:val="20"/>
          <w:lang w:eastAsia="pt-BR"/>
        </w:rPr>
        <w:t>do Valor Nominal Unitário das Notas Comerciais Escriturais da Segunda Série será amortizado em</w:t>
      </w:r>
      <w:r w:rsidR="00802400" w:rsidRPr="00A371FD">
        <w:rPr>
          <w:rFonts w:cs="Tahoma"/>
          <w:szCs w:val="20"/>
          <w:lang w:eastAsia="pt-BR"/>
        </w:rPr>
        <w:t xml:space="preserve"> pagamento único</w:t>
      </w:r>
      <w:r w:rsidRPr="00A371FD">
        <w:rPr>
          <w:rFonts w:cs="Tahoma"/>
          <w:szCs w:val="20"/>
          <w:lang w:eastAsia="pt-BR"/>
        </w:rPr>
        <w:t xml:space="preserve">, sendo devido </w:t>
      </w:r>
      <w:r w:rsidR="0058477E" w:rsidRPr="0058477E">
        <w:rPr>
          <w:rFonts w:cs="Tahoma"/>
          <w:szCs w:val="20"/>
          <w:lang w:eastAsia="pt-BR"/>
        </w:rPr>
        <w:t xml:space="preserve">na Data de Vencimento, ou seja, </w:t>
      </w:r>
      <w:r w:rsidRPr="00A371FD">
        <w:rPr>
          <w:rFonts w:cs="Tahoma"/>
          <w:szCs w:val="20"/>
          <w:lang w:eastAsia="pt-BR"/>
        </w:rPr>
        <w:t xml:space="preserve">em </w:t>
      </w:r>
      <w:bookmarkStart w:id="79" w:name="_Hlk119001275"/>
      <w:r w:rsidR="00EC14E1">
        <w:rPr>
          <w:rFonts w:cs="Tahoma"/>
          <w:szCs w:val="20"/>
          <w:lang w:eastAsia="pt-BR"/>
        </w:rPr>
        <w:t>28</w:t>
      </w:r>
      <w:bookmarkEnd w:id="79"/>
      <w:r w:rsidR="00EC14E1" w:rsidRPr="00A371FD">
        <w:rPr>
          <w:rFonts w:cs="Tahoma"/>
          <w:szCs w:val="20"/>
          <w:lang w:eastAsia="pt-BR"/>
        </w:rPr>
        <w:t xml:space="preserve"> </w:t>
      </w:r>
      <w:r w:rsidRPr="00A371FD">
        <w:rPr>
          <w:rFonts w:cs="Tahoma"/>
          <w:szCs w:val="20"/>
          <w:lang w:eastAsia="pt-BR"/>
        </w:rPr>
        <w:t xml:space="preserve">de </w:t>
      </w:r>
      <w:r w:rsidR="00ED163F">
        <w:rPr>
          <w:rFonts w:cs="Tahoma"/>
          <w:szCs w:val="20"/>
          <w:lang w:eastAsia="pt-BR"/>
        </w:rPr>
        <w:t>novembro</w:t>
      </w:r>
      <w:r w:rsidRPr="00A371FD">
        <w:rPr>
          <w:rFonts w:cs="Tahoma"/>
          <w:szCs w:val="20"/>
          <w:lang w:eastAsia="pt-BR"/>
        </w:rPr>
        <w:t xml:space="preserve"> de 20</w:t>
      </w:r>
      <w:r w:rsidR="00802400" w:rsidRPr="00A371FD">
        <w:rPr>
          <w:rFonts w:cs="Tahoma"/>
          <w:szCs w:val="20"/>
          <w:lang w:eastAsia="pt-BR"/>
        </w:rPr>
        <w:t xml:space="preserve">32 </w:t>
      </w:r>
      <w:r w:rsidRPr="00A371FD">
        <w:rPr>
          <w:rFonts w:cs="Tahoma"/>
          <w:szCs w:val="20"/>
          <w:lang w:eastAsia="pt-BR"/>
        </w:rPr>
        <w:t>(“</w:t>
      </w:r>
      <w:r w:rsidRPr="00A371FD">
        <w:rPr>
          <w:rFonts w:cs="Tahoma"/>
          <w:b/>
          <w:bCs/>
          <w:szCs w:val="20"/>
          <w:lang w:eastAsia="pt-BR"/>
        </w:rPr>
        <w:t>Data de Amortização das Notas Comerciais Escriturais</w:t>
      </w:r>
      <w:r w:rsidR="00802400" w:rsidRPr="00A371FD">
        <w:rPr>
          <w:rFonts w:cs="Tahoma"/>
          <w:b/>
          <w:bCs/>
          <w:szCs w:val="20"/>
          <w:lang w:eastAsia="pt-BR"/>
        </w:rPr>
        <w:t xml:space="preserve"> da Segunda Série</w:t>
      </w:r>
      <w:r w:rsidRPr="00A371FD">
        <w:rPr>
          <w:rFonts w:cs="Tahoma"/>
          <w:szCs w:val="20"/>
          <w:lang w:eastAsia="pt-BR"/>
        </w:rPr>
        <w:t>”)</w:t>
      </w:r>
      <w:r w:rsidR="00802400" w:rsidRPr="00A371FD">
        <w:rPr>
          <w:rFonts w:cs="Tahoma"/>
          <w:szCs w:val="20"/>
          <w:lang w:eastAsia="pt-BR"/>
        </w:rPr>
        <w:t>;</w:t>
      </w:r>
    </w:p>
    <w:p w14:paraId="43CF1DC0" w14:textId="13ADFD7B" w:rsidR="00D4129B" w:rsidRPr="00B61DBC" w:rsidRDefault="00D4129B" w:rsidP="00796153">
      <w:pPr>
        <w:pStyle w:val="Level4"/>
        <w:suppressAutoHyphens/>
        <w:spacing w:line="288" w:lineRule="auto"/>
        <w:rPr>
          <w:rFonts w:cs="Tahoma"/>
          <w:b/>
          <w:bCs/>
          <w:szCs w:val="20"/>
          <w:lang w:eastAsia="pt-BR"/>
        </w:rPr>
      </w:pPr>
      <w:r w:rsidRPr="00A371FD">
        <w:rPr>
          <w:rFonts w:cs="Tahoma"/>
          <w:szCs w:val="20"/>
          <w:lang w:eastAsia="pt-BR"/>
        </w:rPr>
        <w:t xml:space="preserve">O pagamento a que fizerem jus </w:t>
      </w:r>
      <w:proofErr w:type="gramStart"/>
      <w:r w:rsidRPr="00A371FD">
        <w:rPr>
          <w:rFonts w:cs="Tahoma"/>
          <w:szCs w:val="20"/>
          <w:lang w:eastAsia="pt-BR"/>
        </w:rPr>
        <w:t xml:space="preserve">as Notas Comerciais Escriturais da </w:t>
      </w:r>
      <w:r w:rsidR="00802400" w:rsidRPr="00A371FD">
        <w:rPr>
          <w:rFonts w:cs="Tahoma"/>
          <w:szCs w:val="20"/>
          <w:lang w:eastAsia="pt-BR"/>
        </w:rPr>
        <w:t>Segunda</w:t>
      </w:r>
      <w:r w:rsidRPr="00A371FD">
        <w:rPr>
          <w:rFonts w:cs="Tahoma"/>
          <w:szCs w:val="20"/>
          <w:lang w:eastAsia="pt-BR"/>
        </w:rPr>
        <w:t xml:space="preserve"> Série ser</w:t>
      </w:r>
      <w:r w:rsidR="00802400" w:rsidRPr="00A371FD">
        <w:rPr>
          <w:rFonts w:cs="Tahoma"/>
          <w:szCs w:val="20"/>
          <w:lang w:eastAsia="pt-BR"/>
        </w:rPr>
        <w:t>á</w:t>
      </w:r>
      <w:proofErr w:type="gramEnd"/>
      <w:r w:rsidRPr="00A371FD">
        <w:rPr>
          <w:rFonts w:cs="Tahoma"/>
          <w:szCs w:val="20"/>
          <w:lang w:eastAsia="pt-BR"/>
        </w:rPr>
        <w:t xml:space="preserve"> efetuado pela Emitente no respectivo vencimento </w:t>
      </w:r>
      <w:r w:rsidR="00933796" w:rsidRPr="00933796">
        <w:rPr>
          <w:rFonts w:cs="Tahoma"/>
          <w:szCs w:val="20"/>
          <w:lang w:eastAsia="pt-BR"/>
        </w:rPr>
        <w:t>diretamente na Conta do Patrimônio Separado</w:t>
      </w:r>
      <w:r w:rsidRPr="00A371FD">
        <w:rPr>
          <w:rFonts w:cs="Tahoma"/>
          <w:szCs w:val="20"/>
          <w:lang w:eastAsia="pt-BR"/>
        </w:rPr>
        <w:t>.</w:t>
      </w:r>
      <w:r w:rsidR="00933796">
        <w:rPr>
          <w:rFonts w:cs="Tahoma"/>
          <w:szCs w:val="20"/>
          <w:lang w:eastAsia="pt-BR"/>
        </w:rPr>
        <w:t xml:space="preserve"> </w:t>
      </w:r>
    </w:p>
    <w:p w14:paraId="07C4084E" w14:textId="1F912A8F" w:rsidR="008E1017" w:rsidRPr="00A371FD" w:rsidRDefault="00573C69" w:rsidP="00796153">
      <w:pPr>
        <w:pStyle w:val="Level2"/>
        <w:keepNext/>
        <w:suppressAutoHyphens/>
        <w:spacing w:line="288" w:lineRule="auto"/>
        <w:rPr>
          <w:rFonts w:cs="Tahoma"/>
          <w:b/>
          <w:bCs/>
          <w:szCs w:val="20"/>
          <w:lang w:eastAsia="pt-BR"/>
        </w:rPr>
      </w:pPr>
      <w:bookmarkStart w:id="80" w:name="_DV_M206"/>
      <w:bookmarkStart w:id="81" w:name="_Toc499990357"/>
      <w:bookmarkEnd w:id="80"/>
      <w:r w:rsidRPr="00A371FD">
        <w:rPr>
          <w:rFonts w:cs="Tahoma"/>
          <w:b/>
          <w:bCs/>
          <w:szCs w:val="20"/>
          <w:lang w:eastAsia="pt-BR"/>
        </w:rPr>
        <w:t>Prorrogação dos Prazos</w:t>
      </w:r>
      <w:bookmarkStart w:id="82" w:name="_DV_M207"/>
      <w:bookmarkEnd w:id="81"/>
      <w:bookmarkEnd w:id="82"/>
    </w:p>
    <w:p w14:paraId="067F417A" w14:textId="4F83AEE0" w:rsidR="00810F2C" w:rsidRPr="00A371FD" w:rsidRDefault="00573C69" w:rsidP="00796153">
      <w:pPr>
        <w:pStyle w:val="Level3"/>
        <w:suppressAutoHyphens/>
        <w:spacing w:line="288" w:lineRule="auto"/>
        <w:rPr>
          <w:rFonts w:cs="Tahoma"/>
          <w:b/>
          <w:bCs/>
          <w:szCs w:val="20"/>
          <w:lang w:eastAsia="pt-BR"/>
        </w:rPr>
      </w:pPr>
      <w:bookmarkStart w:id="83" w:name="_DV_M208"/>
      <w:bookmarkStart w:id="84" w:name="_Toc499990358"/>
      <w:bookmarkEnd w:id="83"/>
      <w:r w:rsidRPr="00A371FD">
        <w:rPr>
          <w:rFonts w:cs="Tahoma"/>
          <w:szCs w:val="20"/>
          <w:lang w:eastAsia="pt-BR"/>
        </w:rPr>
        <w:t xml:space="preserve">Considerar-se-ão prorrogados os prazos referentes ao pagamento de qualquer obrigação até o 1º (primeiro) Dia Útil subsequente, se a data do vencimento coincidir com dia em que não houver expediente bancário no local de pagamento das </w:t>
      </w:r>
      <w:r w:rsidR="00B41456" w:rsidRPr="00A371FD">
        <w:rPr>
          <w:rFonts w:cs="Tahoma"/>
          <w:szCs w:val="20"/>
          <w:lang w:eastAsia="pt-BR"/>
        </w:rPr>
        <w:t>Notas Comerciais</w:t>
      </w:r>
      <w:r w:rsidR="00081C21" w:rsidRPr="00A371FD">
        <w:rPr>
          <w:rFonts w:cs="Tahoma"/>
          <w:szCs w:val="20"/>
          <w:lang w:eastAsia="pt-BR"/>
        </w:rPr>
        <w:t xml:space="preserve"> Escriturais</w:t>
      </w:r>
      <w:r w:rsidRPr="00A371FD">
        <w:rPr>
          <w:rFonts w:cs="Tahoma"/>
          <w:szCs w:val="20"/>
          <w:lang w:eastAsia="pt-BR"/>
        </w:rPr>
        <w:t>.</w:t>
      </w:r>
    </w:p>
    <w:p w14:paraId="5AFF8E14" w14:textId="4A90A853" w:rsidR="009E3DF2" w:rsidRPr="00A371FD" w:rsidRDefault="009E3DF2" w:rsidP="00796153">
      <w:pPr>
        <w:pStyle w:val="Level3"/>
        <w:suppressAutoHyphens/>
        <w:spacing w:line="288" w:lineRule="auto"/>
        <w:rPr>
          <w:rFonts w:cs="Tahoma"/>
          <w:szCs w:val="20"/>
        </w:rPr>
      </w:pPr>
      <w:r w:rsidRPr="00A371FD">
        <w:rPr>
          <w:rFonts w:cs="Tahoma"/>
          <w:szCs w:val="20"/>
        </w:rPr>
        <w:t>Para os fins deste Termo de Emissão, “</w:t>
      </w:r>
      <w:r w:rsidRPr="00A371FD">
        <w:rPr>
          <w:rFonts w:cs="Tahoma"/>
          <w:b/>
          <w:bCs/>
          <w:szCs w:val="20"/>
        </w:rPr>
        <w:t>Dia(s) Útil(eis)</w:t>
      </w:r>
      <w:r w:rsidRPr="00A371FD">
        <w:rPr>
          <w:rFonts w:cs="Tahoma"/>
          <w:szCs w:val="20"/>
        </w:rPr>
        <w:t xml:space="preserve">” </w:t>
      </w:r>
      <w:bookmarkStart w:id="85" w:name="_Hlk89688562"/>
      <w:r w:rsidRPr="00A371FD">
        <w:rPr>
          <w:rFonts w:cs="Tahoma"/>
          <w:szCs w:val="20"/>
        </w:rPr>
        <w:t xml:space="preserve">significa qualquer dia em que não seja feriado declarado </w:t>
      </w:r>
      <w:r w:rsidR="0041565E" w:rsidRPr="00A371FD">
        <w:rPr>
          <w:rFonts w:cs="Tahoma"/>
          <w:szCs w:val="20"/>
        </w:rPr>
        <w:t xml:space="preserve">na cidade de São Paulo, </w:t>
      </w:r>
      <w:r w:rsidRPr="00A371FD">
        <w:rPr>
          <w:rFonts w:cs="Tahoma"/>
          <w:szCs w:val="20"/>
        </w:rPr>
        <w:t>nacional, sábado ou domingo.</w:t>
      </w:r>
      <w:bookmarkEnd w:id="85"/>
      <w:r w:rsidRPr="00A371FD">
        <w:rPr>
          <w:rFonts w:cs="Tahoma"/>
          <w:szCs w:val="20"/>
        </w:rPr>
        <w:t xml:space="preserve"> Quando a indicação de prazo contado por dia no presente Termo de Emissão não vier acompanhada da indicação de “</w:t>
      </w:r>
      <w:r w:rsidRPr="00A371FD">
        <w:rPr>
          <w:rFonts w:cs="Tahoma"/>
          <w:b/>
          <w:bCs/>
          <w:szCs w:val="20"/>
        </w:rPr>
        <w:t>Dia(s) Útil(eis)</w:t>
      </w:r>
      <w:r w:rsidRPr="00A371FD">
        <w:rPr>
          <w:rFonts w:cs="Tahoma"/>
          <w:szCs w:val="20"/>
        </w:rPr>
        <w:t>”, entende-se que o prazo é contado em dias corridos.</w:t>
      </w:r>
    </w:p>
    <w:p w14:paraId="18FA8E47" w14:textId="45622959" w:rsidR="008E1017" w:rsidRPr="00A371FD" w:rsidRDefault="00573C69" w:rsidP="00796153">
      <w:pPr>
        <w:pStyle w:val="Level2"/>
        <w:keepNext/>
        <w:suppressAutoHyphens/>
        <w:spacing w:line="288" w:lineRule="auto"/>
        <w:rPr>
          <w:rFonts w:cs="Tahoma"/>
          <w:b/>
          <w:bCs/>
          <w:szCs w:val="20"/>
          <w:lang w:eastAsia="pt-BR"/>
        </w:rPr>
      </w:pPr>
      <w:bookmarkStart w:id="86" w:name="_DV_M210"/>
      <w:bookmarkStart w:id="87" w:name="_Ref101545037"/>
      <w:bookmarkEnd w:id="86"/>
      <w:r w:rsidRPr="00A371FD">
        <w:rPr>
          <w:rFonts w:cs="Tahoma"/>
          <w:b/>
          <w:bCs/>
          <w:szCs w:val="20"/>
          <w:lang w:eastAsia="pt-BR"/>
        </w:rPr>
        <w:t>Encargos Moratórios</w:t>
      </w:r>
      <w:bookmarkStart w:id="88" w:name="_DV_M211"/>
      <w:bookmarkEnd w:id="84"/>
      <w:bookmarkEnd w:id="88"/>
      <w:r w:rsidRPr="00A371FD">
        <w:rPr>
          <w:rFonts w:cs="Tahoma"/>
          <w:b/>
          <w:bCs/>
          <w:szCs w:val="20"/>
          <w:lang w:eastAsia="pt-BR"/>
        </w:rPr>
        <w:t xml:space="preserve"> </w:t>
      </w:r>
      <w:bookmarkStart w:id="89" w:name="_DV_M212"/>
      <w:bookmarkEnd w:id="89"/>
    </w:p>
    <w:p w14:paraId="5F30FAAE" w14:textId="2D207CA2" w:rsidR="00810F2C" w:rsidRPr="00A371FD" w:rsidRDefault="00573C69" w:rsidP="00796153">
      <w:pPr>
        <w:pStyle w:val="Level3"/>
        <w:suppressAutoHyphens/>
        <w:spacing w:line="288" w:lineRule="auto"/>
        <w:rPr>
          <w:rFonts w:cs="Tahoma"/>
          <w:szCs w:val="20"/>
        </w:rPr>
      </w:pPr>
      <w:r w:rsidRPr="00A371FD">
        <w:rPr>
          <w:rFonts w:cs="Tahoma"/>
          <w:szCs w:val="20"/>
          <w:lang w:eastAsia="pt-BR"/>
        </w:rPr>
        <w:t xml:space="preserve">Sem prejuízo da Remuneração das </w:t>
      </w:r>
      <w:r w:rsidR="00B41456" w:rsidRPr="00A371FD">
        <w:rPr>
          <w:rFonts w:cs="Tahoma"/>
          <w:szCs w:val="20"/>
          <w:lang w:eastAsia="pt-BR"/>
        </w:rPr>
        <w:t>Notas Comerciais</w:t>
      </w:r>
      <w:r w:rsidR="00081C21" w:rsidRPr="00A371FD">
        <w:rPr>
          <w:rFonts w:cs="Tahoma"/>
          <w:szCs w:val="20"/>
          <w:lang w:eastAsia="pt-BR"/>
        </w:rPr>
        <w:t xml:space="preserve"> Escriturais</w:t>
      </w:r>
      <w:r w:rsidRPr="00A371FD">
        <w:rPr>
          <w:rFonts w:cs="Tahoma"/>
          <w:szCs w:val="20"/>
          <w:lang w:eastAsia="pt-BR"/>
        </w:rPr>
        <w:t xml:space="preserve">, ocorrendo impontualidade no pagamento pela </w:t>
      </w:r>
      <w:r w:rsidR="0072694B" w:rsidRPr="00A371FD">
        <w:rPr>
          <w:rFonts w:cs="Tahoma"/>
          <w:szCs w:val="20"/>
          <w:lang w:eastAsia="pt-BR"/>
        </w:rPr>
        <w:t>Emitente</w:t>
      </w:r>
      <w:r w:rsidR="0002741B" w:rsidRPr="00A371FD">
        <w:rPr>
          <w:rFonts w:cs="Tahoma"/>
          <w:szCs w:val="20"/>
          <w:lang w:eastAsia="pt-BR"/>
        </w:rPr>
        <w:t xml:space="preserve"> </w:t>
      </w:r>
      <w:r w:rsidRPr="00A371FD">
        <w:rPr>
          <w:rFonts w:cs="Tahoma"/>
          <w:szCs w:val="20"/>
          <w:lang w:eastAsia="pt-BR"/>
        </w:rPr>
        <w:t>de qualquer quantia devida</w:t>
      </w:r>
      <w:r w:rsidR="001631A6" w:rsidRPr="00A371FD">
        <w:rPr>
          <w:rFonts w:cs="Tahoma"/>
          <w:szCs w:val="20"/>
          <w:lang w:eastAsia="pt-BR"/>
        </w:rPr>
        <w:t xml:space="preserve"> à </w:t>
      </w:r>
      <w:proofErr w:type="spellStart"/>
      <w:r w:rsidR="001631A6" w:rsidRPr="00A371FD">
        <w:rPr>
          <w:rFonts w:cs="Tahoma"/>
          <w:szCs w:val="20"/>
          <w:lang w:eastAsia="pt-BR"/>
        </w:rPr>
        <w:t>Securitizadora</w:t>
      </w:r>
      <w:proofErr w:type="spellEnd"/>
      <w:r w:rsidRPr="00A371FD">
        <w:rPr>
          <w:rFonts w:cs="Tahoma"/>
          <w:szCs w:val="20"/>
          <w:lang w:eastAsia="pt-BR"/>
        </w:rPr>
        <w:t>, os débitos em atraso</w:t>
      </w:r>
      <w:r w:rsidR="00AC1D78" w:rsidRPr="00A371FD">
        <w:rPr>
          <w:rFonts w:cs="Tahoma"/>
          <w:szCs w:val="20"/>
          <w:lang w:eastAsia="pt-BR"/>
        </w:rPr>
        <w:t xml:space="preserve">, </w:t>
      </w:r>
      <w:r w:rsidRPr="00A371FD">
        <w:rPr>
          <w:rFonts w:cs="Tahoma"/>
          <w:szCs w:val="20"/>
          <w:lang w:eastAsia="pt-BR"/>
        </w:rPr>
        <w:t xml:space="preserve">vencidos e não pagos pela </w:t>
      </w:r>
      <w:r w:rsidR="0072694B" w:rsidRPr="00A371FD">
        <w:rPr>
          <w:rFonts w:cs="Tahoma"/>
          <w:szCs w:val="20"/>
          <w:lang w:eastAsia="pt-BR"/>
        </w:rPr>
        <w:t>Emitente</w:t>
      </w:r>
      <w:r w:rsidRPr="00A371FD">
        <w:rPr>
          <w:rFonts w:cs="Tahoma"/>
          <w:szCs w:val="20"/>
          <w:lang w:eastAsia="pt-BR"/>
        </w:rPr>
        <w:t xml:space="preserve"> ficarão sujeitos a, independentemente de aviso, notificação ou interpelação judicial ou extrajudicial (i) multa convencional, irredutível e de natureza não compensatória, de </w:t>
      </w:r>
      <w:r w:rsidR="00C85F3C" w:rsidRPr="00A371FD">
        <w:rPr>
          <w:rFonts w:cs="Tahoma"/>
          <w:smallCaps/>
          <w:szCs w:val="20"/>
          <w:lang w:eastAsia="pt-BR"/>
        </w:rPr>
        <w:t>2</w:t>
      </w:r>
      <w:r w:rsidRPr="00A371FD">
        <w:rPr>
          <w:rFonts w:cs="Tahoma"/>
          <w:szCs w:val="20"/>
          <w:lang w:eastAsia="pt-BR"/>
        </w:rPr>
        <w:t>% (</w:t>
      </w:r>
      <w:r w:rsidR="00593D53" w:rsidRPr="00A371FD">
        <w:rPr>
          <w:rFonts w:cs="Tahoma"/>
          <w:szCs w:val="20"/>
          <w:lang w:eastAsia="pt-BR"/>
        </w:rPr>
        <w:t>dois</w:t>
      </w:r>
      <w:r w:rsidRPr="00A371FD">
        <w:rPr>
          <w:rFonts w:cs="Tahoma"/>
          <w:szCs w:val="20"/>
          <w:lang w:eastAsia="pt-BR"/>
        </w:rPr>
        <w:t xml:space="preserve"> por cento); e (</w:t>
      </w:r>
      <w:proofErr w:type="spellStart"/>
      <w:r w:rsidRPr="00A371FD">
        <w:rPr>
          <w:rFonts w:cs="Tahoma"/>
          <w:szCs w:val="20"/>
          <w:lang w:eastAsia="pt-BR"/>
        </w:rPr>
        <w:t>ii</w:t>
      </w:r>
      <w:proofErr w:type="spellEnd"/>
      <w:r w:rsidRPr="00A371FD">
        <w:rPr>
          <w:rFonts w:cs="Tahoma"/>
          <w:szCs w:val="20"/>
          <w:lang w:eastAsia="pt-BR"/>
        </w:rPr>
        <w:t xml:space="preserve">) juros moratórios à razão de </w:t>
      </w:r>
      <w:r w:rsidR="00C85F3C" w:rsidRPr="00A371FD">
        <w:rPr>
          <w:rFonts w:cs="Tahoma"/>
          <w:smallCaps/>
          <w:szCs w:val="20"/>
          <w:lang w:eastAsia="pt-BR"/>
        </w:rPr>
        <w:t>1</w:t>
      </w:r>
      <w:r w:rsidRPr="00A371FD">
        <w:rPr>
          <w:rFonts w:cs="Tahoma"/>
          <w:szCs w:val="20"/>
          <w:lang w:eastAsia="pt-BR"/>
        </w:rPr>
        <w:t>% (</w:t>
      </w:r>
      <w:r w:rsidR="00593D53" w:rsidRPr="00A371FD">
        <w:rPr>
          <w:rFonts w:cs="Tahoma"/>
          <w:szCs w:val="20"/>
          <w:lang w:eastAsia="pt-BR"/>
        </w:rPr>
        <w:t xml:space="preserve">um </w:t>
      </w:r>
      <w:r w:rsidRPr="00A371FD">
        <w:rPr>
          <w:rFonts w:cs="Tahoma"/>
          <w:szCs w:val="20"/>
          <w:lang w:eastAsia="pt-BR"/>
        </w:rPr>
        <w:t>por cento) ao mês, desde a data da inadimplência até a data do efetivo pagamento; ambos calculados sobre o montante devido e não pago</w:t>
      </w:r>
      <w:r w:rsidR="00933796" w:rsidRPr="00933796">
        <w:rPr>
          <w:rFonts w:cs="Tahoma"/>
          <w:szCs w:val="20"/>
          <w:lang w:eastAsia="pt-BR"/>
        </w:rPr>
        <w:t>, sendo certo que serão devidos exclusivamente pela Emitente</w:t>
      </w:r>
      <w:r w:rsidRPr="00A371FD">
        <w:rPr>
          <w:rFonts w:cs="Tahoma"/>
          <w:szCs w:val="20"/>
          <w:lang w:eastAsia="pt-BR"/>
        </w:rPr>
        <w:t xml:space="preserve"> (“</w:t>
      </w:r>
      <w:r w:rsidRPr="00A371FD">
        <w:rPr>
          <w:rFonts w:cs="Tahoma"/>
          <w:b/>
          <w:bCs/>
          <w:szCs w:val="20"/>
          <w:lang w:eastAsia="pt-BR"/>
        </w:rPr>
        <w:t>Encargos Moratórios</w:t>
      </w:r>
      <w:r w:rsidRPr="00A371FD">
        <w:rPr>
          <w:rFonts w:cs="Tahoma"/>
          <w:szCs w:val="20"/>
          <w:lang w:eastAsia="pt-BR"/>
        </w:rPr>
        <w:t>”).</w:t>
      </w:r>
      <w:bookmarkEnd w:id="87"/>
      <w:r w:rsidRPr="00A371FD">
        <w:rPr>
          <w:rFonts w:cs="Tahoma"/>
          <w:szCs w:val="20"/>
          <w:lang w:eastAsia="pt-BR"/>
        </w:rPr>
        <w:t xml:space="preserve"> </w:t>
      </w:r>
    </w:p>
    <w:p w14:paraId="750DCA96" w14:textId="7B714281" w:rsidR="008E1017" w:rsidRPr="00A371FD" w:rsidRDefault="00573C69" w:rsidP="00796153">
      <w:pPr>
        <w:pStyle w:val="Level2"/>
        <w:keepNext/>
        <w:suppressAutoHyphens/>
        <w:spacing w:line="288" w:lineRule="auto"/>
        <w:rPr>
          <w:rFonts w:cs="Tahoma"/>
          <w:b/>
          <w:bCs/>
          <w:szCs w:val="20"/>
          <w:lang w:eastAsia="pt-BR"/>
        </w:rPr>
      </w:pPr>
      <w:bookmarkStart w:id="90" w:name="_DV_M213"/>
      <w:bookmarkStart w:id="91" w:name="_Toc499990359"/>
      <w:bookmarkEnd w:id="90"/>
      <w:r w:rsidRPr="00A371FD">
        <w:rPr>
          <w:rFonts w:cs="Tahoma"/>
          <w:b/>
          <w:bCs/>
          <w:szCs w:val="20"/>
          <w:lang w:eastAsia="pt-BR"/>
        </w:rPr>
        <w:lastRenderedPageBreak/>
        <w:t>Decadência dos Direitos aos Acréscimos</w:t>
      </w:r>
      <w:bookmarkEnd w:id="91"/>
    </w:p>
    <w:p w14:paraId="2D21D37B" w14:textId="084DC22B" w:rsidR="00810F2C" w:rsidRPr="00A371FD" w:rsidRDefault="00573C69" w:rsidP="00796153">
      <w:pPr>
        <w:pStyle w:val="Level3"/>
        <w:suppressAutoHyphens/>
        <w:spacing w:line="288" w:lineRule="auto"/>
        <w:rPr>
          <w:rFonts w:cs="Tahoma"/>
          <w:szCs w:val="20"/>
          <w:lang w:eastAsia="pt-BR"/>
        </w:rPr>
      </w:pPr>
      <w:r w:rsidRPr="00A371FD">
        <w:rPr>
          <w:rFonts w:cs="Tahoma"/>
          <w:szCs w:val="20"/>
          <w:lang w:eastAsia="pt-BR"/>
        </w:rPr>
        <w:t xml:space="preserve"> </w:t>
      </w:r>
      <w:bookmarkStart w:id="92" w:name="_DV_M214"/>
      <w:bookmarkEnd w:id="92"/>
      <w:r w:rsidRPr="00A371FD">
        <w:rPr>
          <w:rFonts w:cs="Tahoma"/>
          <w:szCs w:val="20"/>
          <w:lang w:eastAsia="pt-BR"/>
        </w:rPr>
        <w:t xml:space="preserve">Sem prejuízo do disposto na Cláusula </w:t>
      </w:r>
      <w:r w:rsidR="00AC1D78" w:rsidRPr="00A371FD">
        <w:rPr>
          <w:rFonts w:cs="Tahoma"/>
          <w:b/>
          <w:bCs/>
          <w:szCs w:val="20"/>
          <w:lang w:eastAsia="pt-BR"/>
        </w:rPr>
        <w:fldChar w:fldCharType="begin"/>
      </w:r>
      <w:r w:rsidR="00AC1D78" w:rsidRPr="00A371FD">
        <w:rPr>
          <w:rFonts w:cs="Tahoma"/>
          <w:szCs w:val="20"/>
          <w:lang w:eastAsia="pt-BR"/>
        </w:rPr>
        <w:instrText xml:space="preserve"> REF _Ref101545037 \r \h  \* MERGEFORMAT </w:instrText>
      </w:r>
      <w:r w:rsidR="00AC1D78" w:rsidRPr="00A371FD">
        <w:rPr>
          <w:rFonts w:cs="Tahoma"/>
          <w:b/>
          <w:bCs/>
          <w:szCs w:val="20"/>
          <w:lang w:eastAsia="pt-BR"/>
        </w:rPr>
      </w:r>
      <w:r w:rsidR="00AC1D78" w:rsidRPr="00A371FD">
        <w:rPr>
          <w:rFonts w:cs="Tahoma"/>
          <w:b/>
          <w:bCs/>
          <w:szCs w:val="20"/>
          <w:lang w:eastAsia="pt-BR"/>
        </w:rPr>
        <w:fldChar w:fldCharType="separate"/>
      </w:r>
      <w:r w:rsidR="00AC1D78" w:rsidRPr="00A371FD">
        <w:rPr>
          <w:rFonts w:cs="Tahoma"/>
          <w:szCs w:val="20"/>
          <w:lang w:eastAsia="pt-BR"/>
        </w:rPr>
        <w:t>4.12</w:t>
      </w:r>
      <w:r w:rsidR="00AC1D78" w:rsidRPr="00A371FD">
        <w:rPr>
          <w:rFonts w:cs="Tahoma"/>
          <w:b/>
          <w:bCs/>
          <w:szCs w:val="20"/>
          <w:lang w:eastAsia="pt-BR"/>
        </w:rPr>
        <w:fldChar w:fldCharType="end"/>
      </w:r>
      <w:r w:rsidR="00AC1D78" w:rsidRPr="00A371FD">
        <w:rPr>
          <w:rFonts w:cs="Tahoma"/>
          <w:szCs w:val="20"/>
          <w:lang w:eastAsia="pt-BR"/>
        </w:rPr>
        <w:t xml:space="preserve"> </w:t>
      </w:r>
      <w:r w:rsidRPr="00A371FD">
        <w:rPr>
          <w:rFonts w:cs="Tahoma"/>
          <w:szCs w:val="20"/>
          <w:lang w:eastAsia="pt-BR"/>
        </w:rPr>
        <w:t xml:space="preserve">acima, </w:t>
      </w:r>
      <w:r w:rsidR="008E184D" w:rsidRPr="00A371FD">
        <w:rPr>
          <w:rFonts w:cs="Tahoma"/>
          <w:szCs w:val="20"/>
          <w:lang w:eastAsia="pt-BR"/>
        </w:rPr>
        <w:t xml:space="preserve">em caso de impossibilidade de </w:t>
      </w:r>
      <w:r w:rsidR="00A4181E" w:rsidRPr="00A371FD">
        <w:rPr>
          <w:rFonts w:cs="Tahoma"/>
          <w:szCs w:val="20"/>
          <w:lang w:eastAsia="pt-BR"/>
        </w:rPr>
        <w:t xml:space="preserve">a </w:t>
      </w:r>
      <w:proofErr w:type="spellStart"/>
      <w:r w:rsidR="00A4181E" w:rsidRPr="00A371FD">
        <w:rPr>
          <w:rFonts w:cs="Tahoma"/>
          <w:szCs w:val="20"/>
          <w:lang w:eastAsia="pt-BR"/>
        </w:rPr>
        <w:t>Securitizadora</w:t>
      </w:r>
      <w:proofErr w:type="spellEnd"/>
      <w:r w:rsidR="0017074C" w:rsidRPr="00A371FD">
        <w:rPr>
          <w:rFonts w:cs="Tahoma"/>
          <w:szCs w:val="20"/>
          <w:lang w:eastAsia="pt-BR"/>
        </w:rPr>
        <w:t xml:space="preserve"> </w:t>
      </w:r>
      <w:r w:rsidRPr="00A371FD">
        <w:rPr>
          <w:rFonts w:cs="Tahoma"/>
          <w:szCs w:val="20"/>
          <w:lang w:eastAsia="pt-BR"/>
        </w:rPr>
        <w:t xml:space="preserve">receber o valor correspondente a quaisquer das obrigações pecuniárias </w:t>
      </w:r>
      <w:r w:rsidR="00D727D8" w:rsidRPr="00A371FD">
        <w:rPr>
          <w:rFonts w:cs="Tahoma"/>
          <w:szCs w:val="20"/>
          <w:lang w:eastAsia="pt-BR"/>
        </w:rPr>
        <w:t xml:space="preserve">ou não pecuniárias </w:t>
      </w:r>
      <w:r w:rsidRPr="00A371FD">
        <w:rPr>
          <w:rFonts w:cs="Tahoma"/>
          <w:szCs w:val="20"/>
          <w:lang w:eastAsia="pt-BR"/>
        </w:rPr>
        <w:t xml:space="preserve">da </w:t>
      </w:r>
      <w:r w:rsidR="0072694B" w:rsidRPr="00A371FD">
        <w:rPr>
          <w:rFonts w:cs="Tahoma"/>
          <w:szCs w:val="20"/>
          <w:lang w:eastAsia="pt-BR"/>
        </w:rPr>
        <w:t>Emitente</w:t>
      </w:r>
      <w:r w:rsidRPr="00A371FD">
        <w:rPr>
          <w:rFonts w:cs="Tahoma"/>
          <w:szCs w:val="20"/>
          <w:lang w:eastAsia="pt-BR"/>
        </w:rPr>
        <w:t xml:space="preserve">, nas datas previstas </w:t>
      </w:r>
      <w:r w:rsidR="00D670C9" w:rsidRPr="00A371FD">
        <w:rPr>
          <w:rFonts w:cs="Tahoma"/>
          <w:szCs w:val="20"/>
          <w:lang w:eastAsia="pt-BR"/>
        </w:rPr>
        <w:t>neste Termo de Emissão</w:t>
      </w:r>
      <w:r w:rsidR="00BE7477" w:rsidRPr="00A371FD">
        <w:rPr>
          <w:rFonts w:cs="Tahoma"/>
          <w:szCs w:val="20"/>
          <w:lang w:eastAsia="pt-BR"/>
        </w:rPr>
        <w:t>, por fato que lhe for imputável</w:t>
      </w:r>
      <w:r w:rsidRPr="00A371FD">
        <w:rPr>
          <w:rFonts w:cs="Tahoma"/>
          <w:szCs w:val="20"/>
          <w:lang w:eastAsia="pt-BR"/>
        </w:rPr>
        <w:t xml:space="preserve">, </w:t>
      </w:r>
      <w:r w:rsidR="00BE7477" w:rsidRPr="00A371FD">
        <w:rPr>
          <w:rFonts w:cs="Tahoma"/>
          <w:szCs w:val="20"/>
          <w:lang w:eastAsia="pt-BR"/>
        </w:rPr>
        <w:t xml:space="preserve">tal evento </w:t>
      </w:r>
      <w:r w:rsidRPr="00A371FD">
        <w:rPr>
          <w:rFonts w:cs="Tahoma"/>
          <w:szCs w:val="20"/>
          <w:lang w:eastAsia="pt-BR"/>
        </w:rPr>
        <w:t xml:space="preserve">não lhe dará direito ao recebimento da </w:t>
      </w:r>
      <w:r w:rsidR="00AD1C2E" w:rsidRPr="00A371FD">
        <w:rPr>
          <w:rFonts w:cs="Tahoma"/>
          <w:szCs w:val="20"/>
          <w:lang w:eastAsia="pt-BR"/>
        </w:rPr>
        <w:t xml:space="preserve">atualização monetária </w:t>
      </w:r>
      <w:r w:rsidRPr="00A371FD">
        <w:rPr>
          <w:rFonts w:cs="Tahoma"/>
          <w:szCs w:val="20"/>
          <w:lang w:eastAsia="pt-BR"/>
        </w:rPr>
        <w:t xml:space="preserve">das </w:t>
      </w:r>
      <w:r w:rsidR="00B41456" w:rsidRPr="00A371FD">
        <w:rPr>
          <w:rFonts w:cs="Tahoma"/>
          <w:szCs w:val="20"/>
          <w:lang w:eastAsia="pt-BR"/>
        </w:rPr>
        <w:t>Notas Comerciais</w:t>
      </w:r>
      <w:r w:rsidR="0017074C" w:rsidRPr="00A371FD">
        <w:rPr>
          <w:rFonts w:cs="Tahoma"/>
          <w:szCs w:val="20"/>
          <w:lang w:eastAsia="pt-BR"/>
        </w:rPr>
        <w:t xml:space="preserve"> Escriturais</w:t>
      </w:r>
      <w:r w:rsidRPr="00A371FD">
        <w:rPr>
          <w:rFonts w:cs="Tahoma"/>
          <w:szCs w:val="20"/>
          <w:lang w:eastAsia="pt-BR"/>
        </w:rPr>
        <w:t xml:space="preserve"> e/ou Remuneração das </w:t>
      </w:r>
      <w:r w:rsidR="00B41456" w:rsidRPr="00A371FD">
        <w:rPr>
          <w:rFonts w:cs="Tahoma"/>
          <w:szCs w:val="20"/>
          <w:lang w:eastAsia="pt-BR"/>
        </w:rPr>
        <w:t>Notas Comerciais</w:t>
      </w:r>
      <w:r w:rsidR="0017074C" w:rsidRPr="00A371FD">
        <w:rPr>
          <w:rFonts w:cs="Tahoma"/>
          <w:szCs w:val="20"/>
          <w:lang w:eastAsia="pt-BR"/>
        </w:rPr>
        <w:t xml:space="preserve"> Escriturais</w:t>
      </w:r>
      <w:r w:rsidRPr="00A371FD">
        <w:rPr>
          <w:rFonts w:cs="Tahoma"/>
          <w:szCs w:val="20"/>
          <w:lang w:eastAsia="pt-BR"/>
        </w:rPr>
        <w:t xml:space="preserve"> e/ou Encargos Moratórios no período relativo ao atraso no recebimento, sendo-lhe, todavia, assegurados os direitos adquiridos até a data do respectivo vencimento </w:t>
      </w:r>
      <w:r w:rsidRPr="00A371FD">
        <w:rPr>
          <w:rFonts w:eastAsia="Batang" w:cs="Tahoma"/>
          <w:szCs w:val="20"/>
          <w:lang w:eastAsia="pt-BR"/>
        </w:rPr>
        <w:t>ou pagamento</w:t>
      </w:r>
      <w:r w:rsidRPr="00A371FD">
        <w:rPr>
          <w:rFonts w:cs="Tahoma"/>
          <w:szCs w:val="20"/>
          <w:lang w:eastAsia="pt-BR"/>
        </w:rPr>
        <w:t>.</w:t>
      </w:r>
    </w:p>
    <w:p w14:paraId="05BADA3F" w14:textId="2A1EAF82" w:rsidR="00E900A0" w:rsidRPr="00A371FD" w:rsidRDefault="00AC1D78" w:rsidP="00796153">
      <w:pPr>
        <w:pStyle w:val="Level2"/>
        <w:keepNext/>
        <w:suppressAutoHyphens/>
        <w:spacing w:line="288" w:lineRule="auto"/>
        <w:rPr>
          <w:rFonts w:cs="Tahoma"/>
          <w:b/>
          <w:bCs/>
          <w:szCs w:val="20"/>
          <w:lang w:eastAsia="pt-BR"/>
        </w:rPr>
      </w:pPr>
      <w:bookmarkStart w:id="93" w:name="_DV_M215"/>
      <w:bookmarkStart w:id="94" w:name="_DV_M216"/>
      <w:bookmarkStart w:id="95" w:name="_DV_M217"/>
      <w:bookmarkStart w:id="96" w:name="_DV_M218"/>
      <w:bookmarkStart w:id="97" w:name="_DV_M224"/>
      <w:bookmarkStart w:id="98" w:name="_DV_M225"/>
      <w:bookmarkStart w:id="99" w:name="_DV_M226"/>
      <w:bookmarkStart w:id="100" w:name="_DV_M228"/>
      <w:bookmarkStart w:id="101" w:name="_Ref101547190"/>
      <w:bookmarkEnd w:id="93"/>
      <w:bookmarkEnd w:id="94"/>
      <w:bookmarkEnd w:id="95"/>
      <w:bookmarkEnd w:id="96"/>
      <w:bookmarkEnd w:id="97"/>
      <w:bookmarkEnd w:id="98"/>
      <w:bookmarkEnd w:id="99"/>
      <w:bookmarkEnd w:id="100"/>
      <w:r w:rsidRPr="00A371FD">
        <w:rPr>
          <w:rFonts w:cs="Tahoma"/>
          <w:b/>
          <w:bCs/>
          <w:szCs w:val="20"/>
          <w:lang w:eastAsia="pt-BR"/>
        </w:rPr>
        <w:t>Comunicados Sobre Decisões</w:t>
      </w:r>
    </w:p>
    <w:p w14:paraId="6C535E14" w14:textId="0F3B5BB0" w:rsidR="00810F2C" w:rsidRPr="00A371FD" w:rsidRDefault="00573C69" w:rsidP="00796153">
      <w:pPr>
        <w:pStyle w:val="Level3"/>
        <w:suppressAutoHyphens/>
        <w:spacing w:line="288" w:lineRule="auto"/>
        <w:rPr>
          <w:rFonts w:cs="Tahoma"/>
          <w:szCs w:val="20"/>
          <w:lang w:eastAsia="pt-BR"/>
        </w:rPr>
      </w:pPr>
      <w:bookmarkStart w:id="102" w:name="_DV_M229"/>
      <w:bookmarkEnd w:id="102"/>
      <w:r w:rsidRPr="00A371FD">
        <w:rPr>
          <w:rFonts w:cs="Tahoma"/>
          <w:szCs w:val="20"/>
          <w:lang w:eastAsia="pt-BR"/>
        </w:rPr>
        <w:t>Todos os atos e decisões a serem tomados decorrentes desta Emissão que, de qualquer forma, vierem a envolver interesses</w:t>
      </w:r>
      <w:r w:rsidR="004A1B16" w:rsidRPr="00A371FD">
        <w:rPr>
          <w:rFonts w:cs="Tahoma"/>
          <w:szCs w:val="20"/>
          <w:lang w:eastAsia="pt-BR"/>
        </w:rPr>
        <w:t xml:space="preserve"> da </w:t>
      </w:r>
      <w:proofErr w:type="spellStart"/>
      <w:r w:rsidR="004A1B16" w:rsidRPr="00A371FD">
        <w:rPr>
          <w:rFonts w:cs="Tahoma"/>
          <w:szCs w:val="20"/>
          <w:lang w:eastAsia="pt-BR"/>
        </w:rPr>
        <w:t>Securitizadora</w:t>
      </w:r>
      <w:proofErr w:type="spellEnd"/>
      <w:r w:rsidRPr="00A371FD">
        <w:rPr>
          <w:rFonts w:cs="Tahoma"/>
          <w:szCs w:val="20"/>
          <w:lang w:eastAsia="pt-BR"/>
        </w:rPr>
        <w:t xml:space="preserve">, deverão ser obrigatoriamente comunicados </w:t>
      </w:r>
      <w:r w:rsidR="00A4181E" w:rsidRPr="00A371FD">
        <w:rPr>
          <w:rFonts w:cs="Tahoma"/>
          <w:szCs w:val="20"/>
          <w:lang w:eastAsia="pt-BR"/>
        </w:rPr>
        <w:t xml:space="preserve">à </w:t>
      </w:r>
      <w:proofErr w:type="spellStart"/>
      <w:r w:rsidR="00A4181E" w:rsidRPr="00A371FD">
        <w:rPr>
          <w:rFonts w:cs="Tahoma"/>
          <w:szCs w:val="20"/>
          <w:lang w:eastAsia="pt-BR"/>
        </w:rPr>
        <w:t>Securitizadora</w:t>
      </w:r>
      <w:proofErr w:type="spellEnd"/>
      <w:r w:rsidR="00A4181E" w:rsidRPr="00A371FD">
        <w:rPr>
          <w:rFonts w:cs="Tahoma"/>
          <w:szCs w:val="20"/>
          <w:lang w:eastAsia="pt-BR"/>
        </w:rPr>
        <w:t xml:space="preserve"> na forma de avisos da Cláusula </w:t>
      </w:r>
      <w:r w:rsidR="008D1A21" w:rsidRPr="00A371FD">
        <w:rPr>
          <w:rFonts w:cs="Tahoma"/>
          <w:szCs w:val="20"/>
          <w:lang w:eastAsia="pt-BR"/>
        </w:rPr>
        <w:t>11.</w:t>
      </w:r>
      <w:r w:rsidR="00D413BA">
        <w:rPr>
          <w:rFonts w:cs="Tahoma"/>
          <w:szCs w:val="20"/>
          <w:lang w:eastAsia="pt-BR"/>
        </w:rPr>
        <w:t>7</w:t>
      </w:r>
      <w:r w:rsidR="00D413BA" w:rsidRPr="00A371FD">
        <w:rPr>
          <w:rFonts w:cs="Tahoma"/>
          <w:szCs w:val="20"/>
          <w:lang w:eastAsia="pt-BR"/>
        </w:rPr>
        <w:t xml:space="preserve"> </w:t>
      </w:r>
      <w:r w:rsidR="00A4181E" w:rsidRPr="00A371FD">
        <w:rPr>
          <w:rFonts w:cs="Tahoma"/>
          <w:szCs w:val="20"/>
          <w:lang w:eastAsia="pt-BR"/>
        </w:rPr>
        <w:t>abaixo</w:t>
      </w:r>
      <w:r w:rsidRPr="00A371FD">
        <w:rPr>
          <w:rFonts w:cs="Tahoma"/>
          <w:szCs w:val="20"/>
          <w:lang w:eastAsia="pt-BR"/>
        </w:rPr>
        <w:t>.</w:t>
      </w:r>
      <w:bookmarkStart w:id="103" w:name="_DV_M231"/>
      <w:bookmarkStart w:id="104" w:name="_DV_M232"/>
      <w:bookmarkStart w:id="105" w:name="_DV_C280"/>
      <w:bookmarkEnd w:id="101"/>
      <w:bookmarkEnd w:id="103"/>
      <w:bookmarkEnd w:id="104"/>
    </w:p>
    <w:p w14:paraId="554D1223" w14:textId="6B0F29F2" w:rsidR="000C2BA7" w:rsidRPr="00A371FD" w:rsidRDefault="00B47812" w:rsidP="00796153">
      <w:pPr>
        <w:pStyle w:val="Level3"/>
        <w:suppressAutoHyphens/>
        <w:spacing w:line="288" w:lineRule="auto"/>
        <w:rPr>
          <w:rFonts w:cs="Tahoma"/>
          <w:b/>
          <w:bCs/>
          <w:szCs w:val="20"/>
          <w:lang w:eastAsia="pt-BR"/>
        </w:rPr>
      </w:pPr>
      <w:r w:rsidRPr="00A371FD">
        <w:rPr>
          <w:rFonts w:cs="Tahoma"/>
          <w:szCs w:val="20"/>
          <w:lang w:eastAsia="pt-BR"/>
        </w:rPr>
        <w:t xml:space="preserve">As </w:t>
      </w:r>
      <w:r w:rsidR="00AC1D78" w:rsidRPr="00A371FD">
        <w:rPr>
          <w:rFonts w:cs="Tahoma"/>
          <w:szCs w:val="20"/>
          <w:lang w:eastAsia="pt-BR"/>
        </w:rPr>
        <w:t xml:space="preserve">decisões </w:t>
      </w:r>
      <w:r w:rsidRPr="00A371FD">
        <w:rPr>
          <w:rFonts w:cs="Tahoma"/>
          <w:szCs w:val="20"/>
          <w:lang w:eastAsia="pt-BR"/>
        </w:rPr>
        <w:t xml:space="preserve">supramencionadas ficarão dispensadas, caso o fato a ser noticiado seja comunicado de forma direta e individual pela Emitente </w:t>
      </w:r>
      <w:r w:rsidR="004A1B16" w:rsidRPr="00A371FD">
        <w:rPr>
          <w:rFonts w:cs="Tahoma"/>
          <w:szCs w:val="20"/>
          <w:lang w:eastAsia="pt-BR"/>
        </w:rPr>
        <w:t xml:space="preserve">à </w:t>
      </w:r>
      <w:proofErr w:type="spellStart"/>
      <w:r w:rsidR="004A1B16" w:rsidRPr="00A371FD">
        <w:rPr>
          <w:rFonts w:cs="Tahoma"/>
          <w:szCs w:val="20"/>
          <w:lang w:eastAsia="pt-BR"/>
        </w:rPr>
        <w:t>Securitizadora</w:t>
      </w:r>
      <w:proofErr w:type="spellEnd"/>
      <w:r w:rsidRPr="00A371FD">
        <w:rPr>
          <w:rFonts w:cs="Tahoma"/>
          <w:szCs w:val="20"/>
          <w:lang w:eastAsia="pt-BR"/>
        </w:rPr>
        <w:t>, por meio físico ou eletrônico, em ambos</w:t>
      </w:r>
      <w:r w:rsidR="0015070D" w:rsidRPr="00A371FD">
        <w:rPr>
          <w:rFonts w:cs="Tahoma"/>
          <w:szCs w:val="20"/>
          <w:lang w:eastAsia="pt-BR"/>
        </w:rPr>
        <w:t xml:space="preserve"> os</w:t>
      </w:r>
      <w:r w:rsidRPr="00A371FD">
        <w:rPr>
          <w:rFonts w:cs="Tahoma"/>
          <w:szCs w:val="20"/>
          <w:lang w:eastAsia="pt-BR"/>
        </w:rPr>
        <w:t xml:space="preserve"> casos com aviso ou comprovante de recebimento</w:t>
      </w:r>
      <w:r w:rsidR="00573C69" w:rsidRPr="00A371FD">
        <w:rPr>
          <w:rFonts w:cs="Tahoma"/>
          <w:szCs w:val="20"/>
          <w:lang w:eastAsia="pt-BR"/>
        </w:rPr>
        <w:t>.</w:t>
      </w:r>
    </w:p>
    <w:bookmarkEnd w:id="105"/>
    <w:p w14:paraId="68A3738F" w14:textId="2F99DABA" w:rsidR="00D91835" w:rsidRPr="009B4368" w:rsidRDefault="00D91835" w:rsidP="00796153">
      <w:pPr>
        <w:pStyle w:val="Level2"/>
        <w:keepNext/>
        <w:suppressAutoHyphens/>
        <w:spacing w:line="288" w:lineRule="auto"/>
        <w:rPr>
          <w:rFonts w:cs="Tahoma"/>
          <w:b/>
          <w:bCs/>
          <w:szCs w:val="20"/>
          <w:lang w:eastAsia="pt-BR"/>
        </w:rPr>
      </w:pPr>
      <w:r w:rsidRPr="00D91835">
        <w:rPr>
          <w:rFonts w:cs="Tahoma"/>
          <w:b/>
          <w:bCs/>
          <w:szCs w:val="20"/>
          <w:lang w:eastAsia="pt-BR"/>
        </w:rPr>
        <w:t>Pagamento de Tributos</w:t>
      </w:r>
    </w:p>
    <w:p w14:paraId="61952F75" w14:textId="765CA0E7" w:rsidR="00D91835" w:rsidRPr="009B4368" w:rsidRDefault="00D91835" w:rsidP="00796153">
      <w:pPr>
        <w:pStyle w:val="Level3"/>
        <w:suppressAutoHyphens/>
        <w:spacing w:line="288" w:lineRule="auto"/>
        <w:rPr>
          <w:rFonts w:cs="Tahoma"/>
          <w:szCs w:val="20"/>
          <w:lang w:eastAsia="pt-BR"/>
        </w:rPr>
      </w:pPr>
      <w:r w:rsidRPr="009B4368">
        <w:rPr>
          <w:rFonts w:cs="Tahoma"/>
          <w:szCs w:val="20"/>
          <w:lang w:eastAsia="pt-BR"/>
        </w:rPr>
        <w:t xml:space="preserve">Os tributos incidentes sobre a Emissão e </w:t>
      </w:r>
      <w:r>
        <w:rPr>
          <w:rFonts w:cs="Tahoma"/>
          <w:szCs w:val="20"/>
          <w:lang w:eastAsia="pt-BR"/>
        </w:rPr>
        <w:t>as Notas Comerciais</w:t>
      </w:r>
      <w:r w:rsidRPr="009B4368">
        <w:rPr>
          <w:rFonts w:cs="Tahoma"/>
          <w:szCs w:val="20"/>
          <w:lang w:eastAsia="pt-BR"/>
        </w:rPr>
        <w:t xml:space="preserve"> </w:t>
      </w:r>
      <w:r w:rsidR="001E319D">
        <w:rPr>
          <w:rFonts w:cs="Tahoma"/>
          <w:szCs w:val="20"/>
          <w:lang w:eastAsia="pt-BR"/>
        </w:rPr>
        <w:t xml:space="preserve">Escriturais </w:t>
      </w:r>
      <w:r w:rsidRPr="009B4368">
        <w:rPr>
          <w:rFonts w:cs="Tahoma"/>
          <w:szCs w:val="20"/>
          <w:lang w:eastAsia="pt-BR"/>
        </w:rPr>
        <w:t>deverão ser integralmente pagos pela Emi</w:t>
      </w:r>
      <w:r>
        <w:rPr>
          <w:rFonts w:cs="Tahoma"/>
          <w:szCs w:val="20"/>
          <w:lang w:eastAsia="pt-BR"/>
        </w:rPr>
        <w:t>tente</w:t>
      </w:r>
      <w:r w:rsidRPr="009B4368">
        <w:rPr>
          <w:rFonts w:cs="Tahoma"/>
          <w:szCs w:val="20"/>
          <w:lang w:eastAsia="pt-BR"/>
        </w:rPr>
        <w:t xml:space="preserve">, incluindo, sem limitação, todos os custos de tributação incidentes sobre quaisquer pagamentos devidos </w:t>
      </w:r>
      <w:r>
        <w:rPr>
          <w:rFonts w:cs="Tahoma"/>
          <w:szCs w:val="20"/>
          <w:lang w:eastAsia="pt-BR"/>
        </w:rPr>
        <w:t xml:space="preserve">à </w:t>
      </w:r>
      <w:proofErr w:type="spellStart"/>
      <w:r>
        <w:rPr>
          <w:rFonts w:cs="Tahoma"/>
          <w:szCs w:val="20"/>
          <w:lang w:eastAsia="pt-BR"/>
        </w:rPr>
        <w:t>Securitizadora</w:t>
      </w:r>
      <w:proofErr w:type="spellEnd"/>
      <w:r w:rsidRPr="009B4368">
        <w:rPr>
          <w:rFonts w:cs="Tahoma"/>
          <w:szCs w:val="20"/>
          <w:lang w:eastAsia="pt-BR"/>
        </w:rPr>
        <w:t xml:space="preserve">, na qualidade de titular das </w:t>
      </w:r>
      <w:r>
        <w:rPr>
          <w:rFonts w:cs="Tahoma"/>
          <w:szCs w:val="20"/>
          <w:lang w:eastAsia="pt-BR"/>
        </w:rPr>
        <w:t>Notas Comerciais</w:t>
      </w:r>
      <w:r w:rsidR="001E319D">
        <w:rPr>
          <w:rFonts w:cs="Tahoma"/>
          <w:szCs w:val="20"/>
          <w:lang w:eastAsia="pt-BR"/>
        </w:rPr>
        <w:t xml:space="preserve"> Escriturais</w:t>
      </w:r>
      <w:r w:rsidRPr="009B4368">
        <w:rPr>
          <w:rFonts w:cs="Tahoma"/>
          <w:szCs w:val="20"/>
          <w:lang w:eastAsia="pt-BR"/>
        </w:rPr>
        <w:t xml:space="preserve">, incluindo, mas não se limitando, à Remuneração das </w:t>
      </w:r>
      <w:r>
        <w:rPr>
          <w:rFonts w:cs="Tahoma"/>
          <w:szCs w:val="20"/>
          <w:lang w:eastAsia="pt-BR"/>
        </w:rPr>
        <w:t>Notas Comerciais</w:t>
      </w:r>
      <w:r w:rsidR="001E319D">
        <w:rPr>
          <w:rFonts w:cs="Tahoma"/>
          <w:szCs w:val="20"/>
          <w:lang w:eastAsia="pt-BR"/>
        </w:rPr>
        <w:t xml:space="preserve"> Escriturais</w:t>
      </w:r>
      <w:r w:rsidRPr="009B4368">
        <w:rPr>
          <w:rFonts w:cs="Tahoma"/>
          <w:szCs w:val="20"/>
          <w:lang w:eastAsia="pt-BR"/>
        </w:rPr>
        <w:t xml:space="preserve">. Neste sentido, referidos pagamentos deverão ser acrescidos dos valores atuais e futuros correspondentes a quaisquer tributos que sobre eles incidam, venham a incidir ou sejam entendidos como devidos. Da mesma forma, caso, por força de norma ou determinação de </w:t>
      </w:r>
      <w:r w:rsidRPr="00D91835">
        <w:rPr>
          <w:rFonts w:cs="Tahoma"/>
          <w:szCs w:val="20"/>
          <w:lang w:eastAsia="pt-BR"/>
        </w:rPr>
        <w:t>autoridade</w:t>
      </w:r>
      <w:r>
        <w:rPr>
          <w:rFonts w:cs="Tahoma"/>
          <w:szCs w:val="20"/>
          <w:lang w:eastAsia="pt-BR"/>
        </w:rPr>
        <w:t xml:space="preserve"> competente</w:t>
      </w:r>
      <w:r w:rsidRPr="009B4368">
        <w:rPr>
          <w:rFonts w:cs="Tahoma"/>
          <w:szCs w:val="20"/>
          <w:lang w:eastAsia="pt-BR"/>
        </w:rPr>
        <w:t xml:space="preserve">, a </w:t>
      </w:r>
      <w:r>
        <w:rPr>
          <w:rFonts w:cs="Tahoma"/>
          <w:szCs w:val="20"/>
          <w:lang w:eastAsia="pt-BR"/>
        </w:rPr>
        <w:t>Emitente</w:t>
      </w:r>
      <w:r w:rsidRPr="009B4368">
        <w:rPr>
          <w:rFonts w:cs="Tahoma"/>
          <w:szCs w:val="20"/>
          <w:lang w:eastAsia="pt-BR"/>
        </w:rPr>
        <w:t xml:space="preserve"> tiver que reter ou deduzir, de quaisquer pagamentos feitos exclusivamente no âmbito das </w:t>
      </w:r>
      <w:r>
        <w:rPr>
          <w:rFonts w:cs="Tahoma"/>
          <w:szCs w:val="20"/>
          <w:lang w:eastAsia="pt-BR"/>
        </w:rPr>
        <w:t>Notas Comerciais</w:t>
      </w:r>
      <w:r w:rsidR="001E319D">
        <w:rPr>
          <w:rFonts w:cs="Tahoma"/>
          <w:szCs w:val="20"/>
          <w:lang w:eastAsia="pt-BR"/>
        </w:rPr>
        <w:t xml:space="preserve"> Escriturais</w:t>
      </w:r>
      <w:r w:rsidRPr="009B4368">
        <w:rPr>
          <w:rFonts w:cs="Tahoma"/>
          <w:szCs w:val="20"/>
          <w:lang w:eastAsia="pt-BR"/>
        </w:rPr>
        <w:t xml:space="preserve">, quaisquer tributos e/ou taxas, a </w:t>
      </w:r>
      <w:r>
        <w:rPr>
          <w:rFonts w:cs="Tahoma"/>
          <w:szCs w:val="20"/>
          <w:lang w:eastAsia="pt-BR"/>
        </w:rPr>
        <w:t>Emitente</w:t>
      </w:r>
      <w:r w:rsidRPr="009B4368">
        <w:rPr>
          <w:rFonts w:cs="Tahoma"/>
          <w:szCs w:val="20"/>
          <w:lang w:eastAsia="pt-BR"/>
        </w:rPr>
        <w:t xml:space="preserve"> deverá acrescer a tais pagamentos valores adicionais de modo que </w:t>
      </w:r>
      <w:r>
        <w:rPr>
          <w:rFonts w:cs="Tahoma"/>
          <w:szCs w:val="20"/>
          <w:lang w:eastAsia="pt-BR"/>
        </w:rPr>
        <w:t xml:space="preserve">a </w:t>
      </w:r>
      <w:proofErr w:type="spellStart"/>
      <w:r>
        <w:rPr>
          <w:rFonts w:cs="Tahoma"/>
          <w:szCs w:val="20"/>
          <w:lang w:eastAsia="pt-BR"/>
        </w:rPr>
        <w:t>Securitizadora</w:t>
      </w:r>
      <w:proofErr w:type="spellEnd"/>
      <w:r>
        <w:rPr>
          <w:rFonts w:cs="Tahoma"/>
          <w:szCs w:val="20"/>
          <w:lang w:eastAsia="pt-BR"/>
        </w:rPr>
        <w:t>,</w:t>
      </w:r>
      <w:r w:rsidRPr="009B4368">
        <w:rPr>
          <w:rFonts w:cs="Tahoma"/>
          <w:szCs w:val="20"/>
          <w:lang w:eastAsia="pt-BR"/>
        </w:rPr>
        <w:t xml:space="preserve"> na qualidade de titular das </w:t>
      </w:r>
      <w:r>
        <w:rPr>
          <w:rFonts w:cs="Tahoma"/>
          <w:szCs w:val="20"/>
          <w:lang w:eastAsia="pt-BR"/>
        </w:rPr>
        <w:t>Notas Comerciais</w:t>
      </w:r>
      <w:r w:rsidR="001E319D">
        <w:rPr>
          <w:rFonts w:cs="Tahoma"/>
          <w:szCs w:val="20"/>
          <w:lang w:eastAsia="pt-BR"/>
        </w:rPr>
        <w:t xml:space="preserve"> Escriturais</w:t>
      </w:r>
      <w:r w:rsidRPr="009B4368">
        <w:rPr>
          <w:rFonts w:cs="Tahoma"/>
          <w:szCs w:val="20"/>
          <w:lang w:eastAsia="pt-BR"/>
        </w:rPr>
        <w:t>, receba sempre os mesmos valores que seriam por ela recebidos caso nenhuma retenção ou dedução fosse realizada (</w:t>
      </w:r>
      <w:r w:rsidRPr="009B4368">
        <w:rPr>
          <w:rFonts w:cs="Tahoma"/>
          <w:i/>
          <w:iCs/>
          <w:szCs w:val="20"/>
          <w:lang w:eastAsia="pt-BR"/>
        </w:rPr>
        <w:t xml:space="preserve">Gross </w:t>
      </w:r>
      <w:proofErr w:type="spellStart"/>
      <w:r w:rsidRPr="009B4368">
        <w:rPr>
          <w:rFonts w:cs="Tahoma"/>
          <w:i/>
          <w:iCs/>
          <w:szCs w:val="20"/>
          <w:lang w:eastAsia="pt-BR"/>
        </w:rPr>
        <w:t>Up</w:t>
      </w:r>
      <w:proofErr w:type="spellEnd"/>
      <w:r w:rsidRPr="009B4368">
        <w:rPr>
          <w:rFonts w:cs="Tahoma"/>
          <w:szCs w:val="20"/>
          <w:lang w:eastAsia="pt-BR"/>
        </w:rPr>
        <w:t xml:space="preserve">). Para tanto, a </w:t>
      </w:r>
      <w:r>
        <w:rPr>
          <w:rFonts w:cs="Tahoma"/>
          <w:szCs w:val="20"/>
          <w:lang w:eastAsia="pt-BR"/>
        </w:rPr>
        <w:t>Emitente</w:t>
      </w:r>
      <w:r w:rsidRPr="009B4368">
        <w:rPr>
          <w:rFonts w:cs="Tahoma"/>
          <w:szCs w:val="20"/>
          <w:lang w:eastAsia="pt-BR"/>
        </w:rPr>
        <w:t xml:space="preserve"> desde já reconhece ser pecuniária a obrigação aqui prevista, e declara serem líquidos, certos e exigíveis todos e quaisquer valores que vierem a ser apresentados contra si, pela </w:t>
      </w:r>
      <w:proofErr w:type="spellStart"/>
      <w:r>
        <w:rPr>
          <w:rFonts w:cs="Tahoma"/>
          <w:szCs w:val="20"/>
          <w:lang w:eastAsia="pt-BR"/>
        </w:rPr>
        <w:t>Securitizadora</w:t>
      </w:r>
      <w:proofErr w:type="spellEnd"/>
      <w:r w:rsidRPr="009B4368">
        <w:rPr>
          <w:rFonts w:cs="Tahoma"/>
          <w:szCs w:val="20"/>
          <w:lang w:eastAsia="pt-BR"/>
        </w:rPr>
        <w:t xml:space="preserve">, na qualidade de titular das </w:t>
      </w:r>
      <w:r>
        <w:rPr>
          <w:rFonts w:cs="Tahoma"/>
          <w:szCs w:val="20"/>
          <w:lang w:eastAsia="pt-BR"/>
        </w:rPr>
        <w:t>Notas Comerciais</w:t>
      </w:r>
      <w:r w:rsidR="001E319D">
        <w:rPr>
          <w:rFonts w:cs="Tahoma"/>
          <w:szCs w:val="20"/>
          <w:lang w:eastAsia="pt-BR"/>
        </w:rPr>
        <w:t xml:space="preserve"> Escriturais</w:t>
      </w:r>
      <w:r>
        <w:rPr>
          <w:rFonts w:cs="Tahoma"/>
          <w:szCs w:val="20"/>
          <w:lang w:eastAsia="pt-BR"/>
        </w:rPr>
        <w:t>,</w:t>
      </w:r>
      <w:r w:rsidRPr="009B4368">
        <w:rPr>
          <w:rFonts w:cs="Tahoma"/>
          <w:szCs w:val="20"/>
          <w:lang w:eastAsia="pt-BR"/>
        </w:rPr>
        <w:t xml:space="preserve"> pertinentes a esses tributos e, nos termos </w:t>
      </w:r>
      <w:r>
        <w:rPr>
          <w:rFonts w:cs="Tahoma"/>
          <w:szCs w:val="20"/>
          <w:lang w:eastAsia="pt-BR"/>
        </w:rPr>
        <w:t>deste Termo de Emissão</w:t>
      </w:r>
      <w:r w:rsidRPr="009B4368">
        <w:rPr>
          <w:rFonts w:cs="Tahoma"/>
          <w:szCs w:val="20"/>
          <w:lang w:eastAsia="pt-BR"/>
        </w:rPr>
        <w:t xml:space="preserve">, os quais deverão ser liquidados, pela </w:t>
      </w:r>
      <w:r>
        <w:rPr>
          <w:rFonts w:cs="Tahoma"/>
          <w:szCs w:val="20"/>
          <w:lang w:eastAsia="pt-BR"/>
        </w:rPr>
        <w:t>Emitente</w:t>
      </w:r>
      <w:r w:rsidRPr="009B4368">
        <w:rPr>
          <w:rFonts w:cs="Tahoma"/>
          <w:szCs w:val="20"/>
          <w:lang w:eastAsia="pt-BR"/>
        </w:rPr>
        <w:t>, por ocasião da sua apresentação pela</w:t>
      </w:r>
      <w:r>
        <w:rPr>
          <w:rFonts w:cs="Tahoma"/>
          <w:szCs w:val="20"/>
          <w:lang w:eastAsia="pt-BR"/>
        </w:rPr>
        <w:t xml:space="preserve"> </w:t>
      </w:r>
      <w:proofErr w:type="spellStart"/>
      <w:r>
        <w:rPr>
          <w:rFonts w:cs="Tahoma"/>
          <w:szCs w:val="20"/>
          <w:lang w:eastAsia="pt-BR"/>
        </w:rPr>
        <w:t>Securitizadora</w:t>
      </w:r>
      <w:proofErr w:type="spellEnd"/>
      <w:r w:rsidRPr="009B4368">
        <w:rPr>
          <w:rFonts w:cs="Tahoma"/>
          <w:szCs w:val="20"/>
          <w:lang w:eastAsia="pt-BR"/>
        </w:rPr>
        <w:t>.</w:t>
      </w:r>
      <w:r w:rsidR="00A05194">
        <w:rPr>
          <w:rFonts w:cs="Tahoma"/>
          <w:szCs w:val="20"/>
          <w:lang w:eastAsia="pt-BR"/>
        </w:rPr>
        <w:t xml:space="preserve"> </w:t>
      </w:r>
    </w:p>
    <w:p w14:paraId="334A74AB" w14:textId="023BE90C" w:rsidR="00D91835" w:rsidRPr="009B4368" w:rsidRDefault="00D91835" w:rsidP="00796153">
      <w:pPr>
        <w:pStyle w:val="Level3"/>
        <w:suppressAutoHyphens/>
        <w:spacing w:line="288" w:lineRule="auto"/>
        <w:rPr>
          <w:rFonts w:cs="Tahoma"/>
          <w:szCs w:val="20"/>
          <w:lang w:eastAsia="pt-BR"/>
        </w:rPr>
      </w:pPr>
      <w:r w:rsidRPr="009B4368">
        <w:rPr>
          <w:rFonts w:cs="Tahoma"/>
          <w:szCs w:val="20"/>
          <w:lang w:eastAsia="pt-BR"/>
        </w:rPr>
        <w:t xml:space="preserve">A </w:t>
      </w:r>
      <w:r>
        <w:rPr>
          <w:rFonts w:cs="Tahoma"/>
          <w:szCs w:val="20"/>
          <w:lang w:eastAsia="pt-BR"/>
        </w:rPr>
        <w:t xml:space="preserve">Emitente </w:t>
      </w:r>
      <w:r w:rsidRPr="009B4368">
        <w:rPr>
          <w:rFonts w:cs="Tahoma"/>
          <w:szCs w:val="20"/>
          <w:lang w:eastAsia="pt-BR"/>
        </w:rPr>
        <w:t xml:space="preserve">não será responsável pelo pagamento de quaisquer tributos que venham a incidir sobre o pagamento de rendimentos pela </w:t>
      </w:r>
      <w:proofErr w:type="spellStart"/>
      <w:r>
        <w:rPr>
          <w:rFonts w:cs="Tahoma"/>
          <w:szCs w:val="20"/>
          <w:lang w:eastAsia="pt-BR"/>
        </w:rPr>
        <w:t>Securitizadora</w:t>
      </w:r>
      <w:proofErr w:type="spellEnd"/>
      <w:r w:rsidRPr="009B4368">
        <w:rPr>
          <w:rFonts w:cs="Tahoma"/>
          <w:szCs w:val="20"/>
          <w:lang w:eastAsia="pt-BR"/>
        </w:rPr>
        <w:t xml:space="preserve"> aos </w:t>
      </w:r>
      <w:r>
        <w:rPr>
          <w:rFonts w:cs="Tahoma"/>
          <w:szCs w:val="20"/>
          <w:lang w:eastAsia="pt-BR"/>
        </w:rPr>
        <w:t>Titulares dos Certificados de Recebíveis</w:t>
      </w:r>
      <w:r w:rsidRPr="009B4368">
        <w:rPr>
          <w:rFonts w:cs="Tahoma"/>
          <w:szCs w:val="20"/>
          <w:lang w:eastAsia="pt-BR"/>
        </w:rPr>
        <w:t xml:space="preserve"> e/ou que de qualquer outra forma incidam sobre os </w:t>
      </w:r>
      <w:r>
        <w:rPr>
          <w:rFonts w:cs="Tahoma"/>
          <w:szCs w:val="20"/>
          <w:lang w:eastAsia="pt-BR"/>
        </w:rPr>
        <w:t>Titulares dos Certificados de Recebíveis</w:t>
      </w:r>
      <w:r w:rsidRPr="00301C0E">
        <w:rPr>
          <w:rFonts w:cs="Tahoma"/>
          <w:szCs w:val="20"/>
          <w:lang w:eastAsia="pt-BR"/>
        </w:rPr>
        <w:t xml:space="preserve"> </w:t>
      </w:r>
      <w:r w:rsidRPr="009B4368">
        <w:rPr>
          <w:rFonts w:cs="Tahoma"/>
          <w:szCs w:val="20"/>
          <w:lang w:eastAsia="pt-BR"/>
        </w:rPr>
        <w:t xml:space="preserve">em virtude de seu investimento </w:t>
      </w:r>
      <w:r>
        <w:rPr>
          <w:rFonts w:cs="Tahoma"/>
          <w:szCs w:val="20"/>
          <w:lang w:eastAsia="pt-BR"/>
        </w:rPr>
        <w:t xml:space="preserve">nos </w:t>
      </w:r>
      <w:r>
        <w:rPr>
          <w:rFonts w:cs="Tahoma"/>
          <w:szCs w:val="20"/>
          <w:lang w:eastAsia="pt-BR"/>
        </w:rPr>
        <w:lastRenderedPageBreak/>
        <w:t>Certificados de Recebíveis</w:t>
      </w:r>
      <w:r w:rsidRPr="009B4368">
        <w:rPr>
          <w:rFonts w:cs="Tahoma"/>
          <w:szCs w:val="20"/>
          <w:lang w:eastAsia="pt-BR"/>
        </w:rPr>
        <w:t xml:space="preserve">, exceto caso tais tributos sejam cobrados exclusivamente em virtude da falta de comprovação, pela </w:t>
      </w:r>
      <w:r>
        <w:rPr>
          <w:rFonts w:cs="Tahoma"/>
          <w:szCs w:val="20"/>
          <w:lang w:eastAsia="pt-BR"/>
        </w:rPr>
        <w:t>Emitente</w:t>
      </w:r>
      <w:r w:rsidRPr="009B4368">
        <w:rPr>
          <w:rFonts w:cs="Tahoma"/>
          <w:szCs w:val="20"/>
          <w:lang w:eastAsia="pt-BR"/>
        </w:rPr>
        <w:t xml:space="preserve">, da </w:t>
      </w:r>
      <w:r>
        <w:rPr>
          <w:rFonts w:cs="Tahoma"/>
          <w:szCs w:val="20"/>
          <w:lang w:eastAsia="pt-BR"/>
        </w:rPr>
        <w:t xml:space="preserve">destinação dos recursos estabelecida na </w:t>
      </w:r>
      <w:r w:rsidR="001E319D">
        <w:rPr>
          <w:rFonts w:cs="Tahoma"/>
          <w:szCs w:val="20"/>
          <w:lang w:eastAsia="pt-BR"/>
        </w:rPr>
        <w:t>C</w:t>
      </w:r>
      <w:r>
        <w:rPr>
          <w:rFonts w:cs="Tahoma"/>
          <w:szCs w:val="20"/>
          <w:lang w:eastAsia="pt-BR"/>
        </w:rPr>
        <w:t xml:space="preserve">láusula </w:t>
      </w:r>
      <w:r>
        <w:rPr>
          <w:rFonts w:cs="Tahoma"/>
          <w:szCs w:val="20"/>
          <w:lang w:eastAsia="pt-BR"/>
        </w:rPr>
        <w:fldChar w:fldCharType="begin"/>
      </w:r>
      <w:r>
        <w:rPr>
          <w:rFonts w:cs="Tahoma"/>
          <w:szCs w:val="20"/>
          <w:lang w:eastAsia="pt-BR"/>
        </w:rPr>
        <w:instrText xml:space="preserve"> REF _Ref511570289 \r \h </w:instrText>
      </w:r>
      <w:r>
        <w:rPr>
          <w:rFonts w:cs="Tahoma"/>
          <w:szCs w:val="20"/>
          <w:lang w:eastAsia="pt-BR"/>
        </w:rPr>
      </w:r>
      <w:r>
        <w:rPr>
          <w:rFonts w:cs="Tahoma"/>
          <w:szCs w:val="20"/>
          <w:lang w:eastAsia="pt-BR"/>
        </w:rPr>
        <w:fldChar w:fldCharType="separate"/>
      </w:r>
      <w:r>
        <w:rPr>
          <w:rFonts w:cs="Tahoma"/>
          <w:szCs w:val="20"/>
          <w:lang w:eastAsia="pt-BR"/>
        </w:rPr>
        <w:t>3.7</w:t>
      </w:r>
      <w:r>
        <w:rPr>
          <w:rFonts w:cs="Tahoma"/>
          <w:szCs w:val="20"/>
          <w:lang w:eastAsia="pt-BR"/>
        </w:rPr>
        <w:fldChar w:fldCharType="end"/>
      </w:r>
      <w:r>
        <w:rPr>
          <w:rFonts w:cs="Tahoma"/>
          <w:szCs w:val="20"/>
          <w:lang w:eastAsia="pt-BR"/>
        </w:rPr>
        <w:t xml:space="preserve"> do presente Termo de Emissão</w:t>
      </w:r>
      <w:r w:rsidRPr="009B4368">
        <w:rPr>
          <w:rFonts w:cs="Tahoma"/>
          <w:szCs w:val="20"/>
          <w:lang w:eastAsia="pt-BR"/>
        </w:rPr>
        <w:t xml:space="preserve">, ou qualquer outro ato ou omissão imputado à </w:t>
      </w:r>
      <w:r>
        <w:rPr>
          <w:rFonts w:cs="Tahoma"/>
          <w:szCs w:val="20"/>
          <w:lang w:eastAsia="pt-BR"/>
        </w:rPr>
        <w:t>Emitente</w:t>
      </w:r>
      <w:r w:rsidRPr="009B4368">
        <w:rPr>
          <w:rFonts w:cs="Tahoma"/>
          <w:szCs w:val="20"/>
          <w:lang w:eastAsia="pt-BR"/>
        </w:rPr>
        <w:t xml:space="preserve">, inclusive em virtude de vencimento antecipado das </w:t>
      </w:r>
      <w:r>
        <w:rPr>
          <w:rFonts w:cs="Tahoma"/>
          <w:szCs w:val="20"/>
          <w:lang w:eastAsia="pt-BR"/>
        </w:rPr>
        <w:t>Notas Comerciais</w:t>
      </w:r>
      <w:r w:rsidR="001E319D">
        <w:rPr>
          <w:rFonts w:cs="Tahoma"/>
          <w:szCs w:val="20"/>
          <w:lang w:eastAsia="pt-BR"/>
        </w:rPr>
        <w:t xml:space="preserve"> Escriturais</w:t>
      </w:r>
      <w:r w:rsidRPr="009B4368">
        <w:rPr>
          <w:rFonts w:cs="Tahoma"/>
          <w:szCs w:val="20"/>
          <w:lang w:eastAsia="pt-BR"/>
        </w:rPr>
        <w:t>, hipótese em que tais tributos serão arcados integralmente pela E</w:t>
      </w:r>
      <w:r>
        <w:rPr>
          <w:rFonts w:cs="Tahoma"/>
          <w:szCs w:val="20"/>
          <w:lang w:eastAsia="pt-BR"/>
        </w:rPr>
        <w:t>mitente</w:t>
      </w:r>
      <w:r w:rsidRPr="009B4368">
        <w:rPr>
          <w:rFonts w:cs="Tahoma"/>
          <w:szCs w:val="20"/>
          <w:lang w:eastAsia="pt-BR"/>
        </w:rPr>
        <w:t xml:space="preserve">. </w:t>
      </w:r>
    </w:p>
    <w:p w14:paraId="633A4C85" w14:textId="7483323A" w:rsidR="00810F2C" w:rsidRPr="00A371FD" w:rsidRDefault="00573C69" w:rsidP="00796153">
      <w:pPr>
        <w:pStyle w:val="Level2"/>
        <w:keepNext/>
        <w:suppressAutoHyphens/>
        <w:spacing w:line="288" w:lineRule="auto"/>
        <w:rPr>
          <w:rFonts w:cs="Tahoma"/>
          <w:b/>
          <w:bCs/>
          <w:szCs w:val="20"/>
          <w:lang w:eastAsia="pt-BR"/>
        </w:rPr>
      </w:pPr>
      <w:r w:rsidRPr="00A371FD">
        <w:rPr>
          <w:rFonts w:cs="Tahoma"/>
          <w:b/>
          <w:bCs/>
          <w:szCs w:val="20"/>
          <w:lang w:eastAsia="pt-BR"/>
        </w:rPr>
        <w:t>Classificação de Risco</w:t>
      </w:r>
      <w:r w:rsidR="00D7324A" w:rsidRPr="00A371FD">
        <w:rPr>
          <w:rFonts w:cs="Tahoma"/>
          <w:b/>
          <w:bCs/>
          <w:szCs w:val="20"/>
          <w:lang w:eastAsia="pt-BR"/>
        </w:rPr>
        <w:t xml:space="preserve"> </w:t>
      </w:r>
    </w:p>
    <w:p w14:paraId="6832708F" w14:textId="3F56A2AD" w:rsidR="00B36A5A" w:rsidRPr="00A371FD" w:rsidRDefault="00573C69" w:rsidP="00796153">
      <w:pPr>
        <w:pStyle w:val="Level3"/>
        <w:suppressAutoHyphens/>
        <w:spacing w:line="288" w:lineRule="auto"/>
        <w:rPr>
          <w:rFonts w:cs="Tahoma"/>
          <w:szCs w:val="20"/>
          <w:lang w:eastAsia="pt-BR"/>
        </w:rPr>
      </w:pPr>
      <w:bookmarkStart w:id="106" w:name="_Hlk116689358"/>
      <w:r w:rsidRPr="00A371FD">
        <w:rPr>
          <w:rFonts w:cs="Tahoma"/>
          <w:szCs w:val="20"/>
          <w:lang w:eastAsia="pt-BR"/>
        </w:rPr>
        <w:t xml:space="preserve">Não será contratada agência de classificação de risco para atribuir rating às </w:t>
      </w:r>
      <w:r w:rsidR="00B41456" w:rsidRPr="00A371FD">
        <w:rPr>
          <w:rFonts w:cs="Tahoma"/>
          <w:szCs w:val="20"/>
          <w:lang w:eastAsia="pt-BR"/>
        </w:rPr>
        <w:t>Notas Comerciais</w:t>
      </w:r>
      <w:bookmarkEnd w:id="106"/>
      <w:r w:rsidRPr="00A371FD">
        <w:rPr>
          <w:rFonts w:cs="Tahoma"/>
          <w:szCs w:val="20"/>
          <w:lang w:eastAsia="pt-BR"/>
        </w:rPr>
        <w:t>.</w:t>
      </w:r>
    </w:p>
    <w:p w14:paraId="7AE321A1" w14:textId="627BA4B8" w:rsidR="00F32027" w:rsidRPr="00A371FD" w:rsidRDefault="00F32027" w:rsidP="00796153">
      <w:pPr>
        <w:pStyle w:val="Level3"/>
        <w:suppressAutoHyphens/>
        <w:spacing w:line="288" w:lineRule="auto"/>
        <w:rPr>
          <w:rFonts w:cs="Tahoma"/>
          <w:b/>
          <w:bCs/>
          <w:szCs w:val="20"/>
          <w:lang w:eastAsia="pt-BR"/>
        </w:rPr>
      </w:pPr>
      <w:r w:rsidRPr="00A371FD">
        <w:rPr>
          <w:rFonts w:cs="Tahoma"/>
          <w:szCs w:val="20"/>
          <w:lang w:eastAsia="pt-BR"/>
        </w:rPr>
        <w:t xml:space="preserve">As informações acima prestadas </w:t>
      </w:r>
      <w:r w:rsidR="00A4181E" w:rsidRPr="00A371FD">
        <w:rPr>
          <w:rFonts w:cs="Tahoma"/>
          <w:szCs w:val="20"/>
          <w:lang w:eastAsia="pt-BR"/>
        </w:rPr>
        <w:t>foram</w:t>
      </w:r>
      <w:r w:rsidRPr="00A371FD">
        <w:rPr>
          <w:rFonts w:cs="Tahoma"/>
          <w:szCs w:val="20"/>
          <w:lang w:eastAsia="pt-BR"/>
        </w:rPr>
        <w:t xml:space="preserve"> cuidadosamente analisadas pel</w:t>
      </w:r>
      <w:r w:rsidR="00A4181E" w:rsidRPr="00A371FD">
        <w:rPr>
          <w:rFonts w:cs="Tahoma"/>
          <w:szCs w:val="20"/>
          <w:lang w:eastAsia="pt-BR"/>
        </w:rPr>
        <w:t xml:space="preserve">a </w:t>
      </w:r>
      <w:proofErr w:type="spellStart"/>
      <w:r w:rsidR="00A4181E" w:rsidRPr="00A371FD">
        <w:rPr>
          <w:rFonts w:cs="Tahoma"/>
          <w:szCs w:val="20"/>
          <w:lang w:eastAsia="pt-BR"/>
        </w:rPr>
        <w:t>Securitizadora</w:t>
      </w:r>
      <w:proofErr w:type="spellEnd"/>
      <w:r w:rsidRPr="00A371FD">
        <w:rPr>
          <w:rFonts w:cs="Tahoma"/>
          <w:szCs w:val="20"/>
          <w:lang w:eastAsia="pt-BR"/>
        </w:rPr>
        <w:t>.</w:t>
      </w:r>
    </w:p>
    <w:p w14:paraId="7C700E79" w14:textId="59E0C65E" w:rsidR="006E24C4" w:rsidRPr="00A371FD" w:rsidRDefault="00A4181E" w:rsidP="00796153">
      <w:pPr>
        <w:pStyle w:val="Level2"/>
        <w:suppressAutoHyphens/>
        <w:spacing w:line="288" w:lineRule="auto"/>
        <w:rPr>
          <w:rFonts w:cs="Tahoma"/>
          <w:b/>
          <w:bCs/>
          <w:szCs w:val="20"/>
        </w:rPr>
      </w:pPr>
      <w:r w:rsidRPr="00B61DBC">
        <w:rPr>
          <w:rFonts w:cs="Tahoma"/>
          <w:b/>
          <w:bCs/>
          <w:szCs w:val="20"/>
        </w:rPr>
        <w:t>Características das Notas Comerciais Escriturais</w:t>
      </w:r>
      <w:r w:rsidRPr="00A371FD">
        <w:rPr>
          <w:rFonts w:cs="Tahoma"/>
          <w:szCs w:val="20"/>
        </w:rPr>
        <w:t xml:space="preserve">. </w:t>
      </w:r>
      <w:r w:rsidR="006E24C4" w:rsidRPr="00A371FD">
        <w:rPr>
          <w:rFonts w:cs="Tahoma"/>
          <w:szCs w:val="20"/>
        </w:rPr>
        <w:t xml:space="preserve">Para fins de cumprimento do artigo 47 da Lei 14.195 consta no </w:t>
      </w:r>
      <w:r w:rsidR="006E24C4" w:rsidRPr="00B61DBC">
        <w:rPr>
          <w:rFonts w:cs="Tahoma"/>
          <w:b/>
          <w:bCs/>
          <w:szCs w:val="20"/>
        </w:rPr>
        <w:t>Anexo I</w:t>
      </w:r>
      <w:r w:rsidR="006E24C4" w:rsidRPr="00A371FD">
        <w:rPr>
          <w:rFonts w:cs="Tahoma"/>
          <w:szCs w:val="20"/>
        </w:rPr>
        <w:t xml:space="preserve"> deste Termo de Emissão a indicação das características das Notas Comerciais</w:t>
      </w:r>
      <w:r w:rsidR="0017074C" w:rsidRPr="00A371FD">
        <w:rPr>
          <w:rFonts w:cs="Tahoma"/>
          <w:szCs w:val="20"/>
          <w:lang w:eastAsia="pt-BR"/>
        </w:rPr>
        <w:t xml:space="preserve"> Escriturais</w:t>
      </w:r>
      <w:r w:rsidR="006E24C4" w:rsidRPr="00A371FD">
        <w:rPr>
          <w:rFonts w:cs="Tahoma"/>
          <w:szCs w:val="20"/>
        </w:rPr>
        <w:t>.</w:t>
      </w:r>
    </w:p>
    <w:p w14:paraId="64B0C2C7" w14:textId="3275BEE8" w:rsidR="00345E87" w:rsidRPr="00A371FD" w:rsidRDefault="004A5156" w:rsidP="00796153">
      <w:pPr>
        <w:pStyle w:val="Level2"/>
        <w:keepNext/>
        <w:suppressAutoHyphens/>
        <w:spacing w:line="288" w:lineRule="auto"/>
        <w:rPr>
          <w:rFonts w:cs="Tahoma"/>
          <w:b/>
          <w:bCs/>
          <w:szCs w:val="20"/>
          <w:lang w:eastAsia="pt-BR"/>
        </w:rPr>
      </w:pPr>
      <w:r w:rsidRPr="00A371FD">
        <w:rPr>
          <w:rFonts w:cs="Tahoma"/>
          <w:b/>
          <w:bCs/>
          <w:szCs w:val="20"/>
          <w:lang w:eastAsia="pt-BR"/>
        </w:rPr>
        <w:t>Garantia Fidejussória</w:t>
      </w:r>
      <w:r w:rsidR="00802400" w:rsidRPr="00A371FD">
        <w:rPr>
          <w:rFonts w:cs="Tahoma"/>
          <w:b/>
          <w:bCs/>
          <w:szCs w:val="20"/>
          <w:lang w:eastAsia="pt-BR"/>
        </w:rPr>
        <w:t xml:space="preserve"> das Notas Comerciais Escriturais da Primeira Série</w:t>
      </w:r>
    </w:p>
    <w:p w14:paraId="561ABBFC" w14:textId="7F407C5B" w:rsidR="004A5156" w:rsidRPr="00A371FD" w:rsidRDefault="0051449D" w:rsidP="00796153">
      <w:pPr>
        <w:pStyle w:val="Level3"/>
        <w:suppressAutoHyphens/>
        <w:spacing w:line="288" w:lineRule="auto"/>
        <w:rPr>
          <w:rFonts w:cs="Tahoma"/>
          <w:b/>
          <w:bCs/>
          <w:szCs w:val="20"/>
          <w:lang w:eastAsia="pt-BR"/>
        </w:rPr>
      </w:pPr>
      <w:r w:rsidRPr="00A371FD">
        <w:rPr>
          <w:rFonts w:cs="Tahoma"/>
          <w:szCs w:val="20"/>
          <w:lang w:eastAsia="pt-BR"/>
        </w:rPr>
        <w:t xml:space="preserve">Em garantia do pontual e integral adimplemento de todas as obrigações, principais e acessórias, e pelo pagamento integral de todos e quaisquer valores devidos </w:t>
      </w:r>
      <w:r w:rsidR="001631A6" w:rsidRPr="00A371FD">
        <w:rPr>
          <w:rFonts w:cs="Tahoma"/>
          <w:szCs w:val="20"/>
          <w:lang w:eastAsia="pt-BR"/>
        </w:rPr>
        <w:t xml:space="preserve">à </w:t>
      </w:r>
      <w:proofErr w:type="spellStart"/>
      <w:r w:rsidR="001631A6" w:rsidRPr="00A371FD">
        <w:rPr>
          <w:rFonts w:cs="Tahoma"/>
          <w:szCs w:val="20"/>
          <w:lang w:eastAsia="pt-BR"/>
        </w:rPr>
        <w:t>Securitizadora</w:t>
      </w:r>
      <w:proofErr w:type="spellEnd"/>
      <w:r w:rsidR="001631A6" w:rsidRPr="00A371FD">
        <w:rPr>
          <w:rFonts w:cs="Tahoma"/>
          <w:szCs w:val="20"/>
          <w:lang w:eastAsia="pt-BR"/>
        </w:rPr>
        <w:t xml:space="preserve"> </w:t>
      </w:r>
      <w:r w:rsidRPr="00A371FD">
        <w:rPr>
          <w:rFonts w:cs="Tahoma"/>
          <w:szCs w:val="20"/>
          <w:lang w:eastAsia="pt-BR"/>
        </w:rPr>
        <w:t xml:space="preserve">em relação à dívida representada </w:t>
      </w:r>
      <w:r w:rsidR="001E319D">
        <w:rPr>
          <w:rFonts w:cs="Tahoma"/>
          <w:szCs w:val="20"/>
          <w:lang w:eastAsia="pt-BR"/>
        </w:rPr>
        <w:t xml:space="preserve">exclusivamente </w:t>
      </w:r>
      <w:r w:rsidRPr="00A371FD">
        <w:rPr>
          <w:rFonts w:cs="Tahoma"/>
          <w:szCs w:val="20"/>
          <w:lang w:eastAsia="pt-BR"/>
        </w:rPr>
        <w:t xml:space="preserve">pelas </w:t>
      </w:r>
      <w:r w:rsidRPr="00A371FD">
        <w:rPr>
          <w:rFonts w:cs="Tahoma"/>
          <w:iCs/>
          <w:szCs w:val="20"/>
          <w:lang w:eastAsia="pt-BR"/>
        </w:rPr>
        <w:t>Notas Comerciais</w:t>
      </w:r>
      <w:r w:rsidRPr="00A371FD">
        <w:rPr>
          <w:rFonts w:cs="Tahoma"/>
          <w:szCs w:val="20"/>
          <w:lang w:eastAsia="pt-BR"/>
        </w:rPr>
        <w:t xml:space="preserve"> </w:t>
      </w:r>
      <w:r w:rsidRPr="00A371FD">
        <w:rPr>
          <w:rFonts w:cs="Tahoma"/>
          <w:iCs/>
          <w:szCs w:val="20"/>
          <w:lang w:eastAsia="pt-BR"/>
        </w:rPr>
        <w:t>Escriturais</w:t>
      </w:r>
      <w:r w:rsidR="00802400" w:rsidRPr="00A371FD">
        <w:rPr>
          <w:rFonts w:cs="Tahoma"/>
          <w:iCs/>
          <w:szCs w:val="20"/>
          <w:lang w:eastAsia="pt-BR"/>
        </w:rPr>
        <w:t xml:space="preserve"> da Primeira Série</w:t>
      </w:r>
      <w:r w:rsidRPr="00A371FD">
        <w:rPr>
          <w:rFonts w:cs="Tahoma"/>
          <w:szCs w:val="20"/>
          <w:lang w:eastAsia="pt-BR"/>
        </w:rPr>
        <w:t>, incluindo, mas não se limitando, ao pagamento integral do Valor Nominal Unitário, da Remuneração, dos Encargos Moratórios, multas, penalidades, despesas e custas devidos pela Emi</w:t>
      </w:r>
      <w:r w:rsidR="00D55E7A" w:rsidRPr="00A371FD">
        <w:rPr>
          <w:rFonts w:cs="Tahoma"/>
          <w:szCs w:val="20"/>
          <w:lang w:eastAsia="pt-BR"/>
        </w:rPr>
        <w:t>tente</w:t>
      </w:r>
      <w:r w:rsidRPr="00A371FD">
        <w:rPr>
          <w:rFonts w:cs="Tahoma"/>
          <w:szCs w:val="20"/>
          <w:lang w:eastAsia="pt-BR"/>
        </w:rPr>
        <w:t>, nos termos d</w:t>
      </w:r>
      <w:r w:rsidR="00D55E7A" w:rsidRPr="00A371FD">
        <w:rPr>
          <w:rFonts w:cs="Tahoma"/>
          <w:szCs w:val="20"/>
          <w:lang w:eastAsia="pt-BR"/>
        </w:rPr>
        <w:t>este</w:t>
      </w:r>
      <w:r w:rsidRPr="00A371FD">
        <w:rPr>
          <w:rFonts w:cs="Tahoma"/>
          <w:szCs w:val="20"/>
          <w:lang w:eastAsia="pt-BR"/>
        </w:rPr>
        <w:t xml:space="preserve"> </w:t>
      </w:r>
      <w:r w:rsidR="007A6E6D" w:rsidRPr="00A371FD">
        <w:rPr>
          <w:rFonts w:cs="Tahoma"/>
          <w:szCs w:val="20"/>
          <w:lang w:eastAsia="pt-BR"/>
        </w:rPr>
        <w:t>Termo de Emissão</w:t>
      </w:r>
      <w:r w:rsidRPr="00A371FD">
        <w:rPr>
          <w:rFonts w:cs="Tahoma"/>
          <w:szCs w:val="20"/>
          <w:lang w:eastAsia="pt-BR"/>
        </w:rPr>
        <w:t xml:space="preserve">, remuneração e eventuais despesas do </w:t>
      </w:r>
      <w:proofErr w:type="spellStart"/>
      <w:r w:rsidRPr="00A371FD">
        <w:rPr>
          <w:rFonts w:cs="Tahoma"/>
          <w:szCs w:val="20"/>
          <w:lang w:eastAsia="pt-BR"/>
        </w:rPr>
        <w:t>Escriturador</w:t>
      </w:r>
      <w:proofErr w:type="spellEnd"/>
      <w:r w:rsidRPr="00A371FD">
        <w:rPr>
          <w:rFonts w:cs="Tahoma"/>
          <w:szCs w:val="20"/>
          <w:lang w:eastAsia="pt-BR"/>
        </w:rPr>
        <w:t xml:space="preserve">, bem como, quando houver, gastos com honorários advocatícios, depósitos, custas e taxas judiciárias nas ações judiciais ou medidas extrajudiciais propostas </w:t>
      </w:r>
      <w:r w:rsidR="00A4181E" w:rsidRPr="00A371FD">
        <w:rPr>
          <w:rFonts w:cs="Tahoma"/>
          <w:szCs w:val="20"/>
          <w:lang w:eastAsia="pt-BR"/>
        </w:rPr>
        <w:t>pela</w:t>
      </w:r>
      <w:r w:rsidR="008D1A21" w:rsidRPr="00A371FD">
        <w:rPr>
          <w:rFonts w:cs="Tahoma"/>
          <w:szCs w:val="20"/>
          <w:lang w:eastAsia="pt-BR"/>
        </w:rPr>
        <w:t xml:space="preserve"> </w:t>
      </w:r>
      <w:proofErr w:type="spellStart"/>
      <w:r w:rsidR="001631A6" w:rsidRPr="00A371FD">
        <w:rPr>
          <w:rFonts w:cs="Tahoma"/>
          <w:szCs w:val="20"/>
          <w:lang w:eastAsia="pt-BR"/>
        </w:rPr>
        <w:t>Securitizadora</w:t>
      </w:r>
      <w:proofErr w:type="spellEnd"/>
      <w:r w:rsidR="0023480F" w:rsidRPr="00A371FD">
        <w:rPr>
          <w:rFonts w:cs="Tahoma"/>
          <w:szCs w:val="20"/>
          <w:lang w:eastAsia="pt-BR"/>
        </w:rPr>
        <w:t xml:space="preserve">, além das obrigações de ressarcimento de toda e qualquer importância que à </w:t>
      </w:r>
      <w:proofErr w:type="spellStart"/>
      <w:r w:rsidR="0023480F" w:rsidRPr="00A371FD">
        <w:rPr>
          <w:rFonts w:cs="Tahoma"/>
          <w:szCs w:val="20"/>
          <w:lang w:eastAsia="pt-BR"/>
        </w:rPr>
        <w:t>Securitizadora</w:t>
      </w:r>
      <w:proofErr w:type="spellEnd"/>
      <w:r w:rsidR="0023480F" w:rsidRPr="00A371FD">
        <w:rPr>
          <w:rFonts w:cs="Tahoma"/>
          <w:szCs w:val="20"/>
          <w:lang w:eastAsia="pt-BR"/>
        </w:rPr>
        <w:t xml:space="preserve"> e/ou os Titulares dos Certificados de Recebíveis venham a desembolsar no âmbito da Emissão e/ou em virtude da constituição e/ou manutenção das </w:t>
      </w:r>
      <w:r w:rsidR="00F67939">
        <w:rPr>
          <w:rFonts w:cs="Tahoma"/>
          <w:szCs w:val="20"/>
          <w:lang w:eastAsia="pt-BR"/>
        </w:rPr>
        <w:t>Fianças</w:t>
      </w:r>
      <w:r w:rsidR="0023480F" w:rsidRPr="00A371FD">
        <w:rPr>
          <w:rFonts w:cs="Tahoma"/>
          <w:szCs w:val="20"/>
          <w:lang w:eastAsia="pt-BR"/>
        </w:rPr>
        <w:t xml:space="preserve">, bem como todos e quaisquer tributos e despesas judiciais e/ou extrajudiciais incidentes sobre a excussão das </w:t>
      </w:r>
      <w:r w:rsidR="00F67939">
        <w:rPr>
          <w:rFonts w:cs="Tahoma"/>
          <w:szCs w:val="20"/>
          <w:lang w:eastAsia="pt-BR"/>
        </w:rPr>
        <w:t>Fianças</w:t>
      </w:r>
      <w:r w:rsidR="0023480F" w:rsidRPr="00A371FD">
        <w:rPr>
          <w:rFonts w:cs="Tahoma"/>
          <w:szCs w:val="20"/>
          <w:lang w:eastAsia="pt-BR"/>
        </w:rPr>
        <w:t>, nos termos d</w:t>
      </w:r>
      <w:r w:rsidR="00F67939">
        <w:rPr>
          <w:rFonts w:cs="Tahoma"/>
          <w:szCs w:val="20"/>
          <w:lang w:eastAsia="pt-BR"/>
        </w:rPr>
        <w:t>este Termo de Emissão</w:t>
      </w:r>
      <w:r w:rsidR="0023480F" w:rsidRPr="00A371FD">
        <w:rPr>
          <w:rFonts w:cs="Tahoma"/>
          <w:szCs w:val="20"/>
          <w:lang w:eastAsia="pt-BR"/>
        </w:rPr>
        <w:t xml:space="preserve"> </w:t>
      </w:r>
      <w:r w:rsidRPr="00A371FD">
        <w:rPr>
          <w:rFonts w:cs="Tahoma"/>
          <w:szCs w:val="20"/>
          <w:lang w:eastAsia="pt-BR"/>
        </w:rPr>
        <w:t>(“</w:t>
      </w:r>
      <w:r w:rsidRPr="00A371FD">
        <w:rPr>
          <w:rFonts w:cs="Tahoma"/>
          <w:b/>
          <w:bCs/>
          <w:szCs w:val="20"/>
          <w:lang w:eastAsia="pt-BR"/>
        </w:rPr>
        <w:t>Obrigações Garantidas</w:t>
      </w:r>
      <w:r w:rsidRPr="00A371FD">
        <w:rPr>
          <w:rFonts w:cs="Tahoma"/>
          <w:szCs w:val="20"/>
          <w:lang w:eastAsia="pt-BR"/>
        </w:rPr>
        <w:t xml:space="preserve">”), as </w:t>
      </w:r>
      <w:r w:rsidR="00C72E5E" w:rsidRPr="00A371FD">
        <w:rPr>
          <w:rFonts w:cs="Tahoma"/>
          <w:iCs/>
          <w:szCs w:val="20"/>
          <w:lang w:eastAsia="pt-BR"/>
        </w:rPr>
        <w:t>Notas Comerciais</w:t>
      </w:r>
      <w:r w:rsidR="00C72E5E" w:rsidRPr="00A371FD">
        <w:rPr>
          <w:rFonts w:cs="Tahoma"/>
          <w:szCs w:val="20"/>
          <w:lang w:eastAsia="pt-BR"/>
        </w:rPr>
        <w:t xml:space="preserve"> </w:t>
      </w:r>
      <w:r w:rsidR="00C72E5E" w:rsidRPr="00A371FD">
        <w:rPr>
          <w:rFonts w:cs="Tahoma"/>
          <w:iCs/>
          <w:szCs w:val="20"/>
          <w:lang w:eastAsia="pt-BR"/>
        </w:rPr>
        <w:t>Escriturais</w:t>
      </w:r>
      <w:r w:rsidR="00802400" w:rsidRPr="00A371FD">
        <w:rPr>
          <w:rFonts w:cs="Tahoma"/>
          <w:iCs/>
          <w:szCs w:val="20"/>
          <w:lang w:eastAsia="pt-BR"/>
        </w:rPr>
        <w:t xml:space="preserve"> da Primeira Série</w:t>
      </w:r>
      <w:r w:rsidR="00C72E5E" w:rsidRPr="00A371FD">
        <w:rPr>
          <w:rFonts w:cs="Tahoma"/>
          <w:szCs w:val="20"/>
          <w:lang w:eastAsia="pt-BR"/>
        </w:rPr>
        <w:t xml:space="preserve"> </w:t>
      </w:r>
      <w:r w:rsidRPr="00A371FD">
        <w:rPr>
          <w:rFonts w:cs="Tahoma"/>
          <w:szCs w:val="20"/>
          <w:lang w:eastAsia="pt-BR"/>
        </w:rPr>
        <w:t>contarão com garantia fidejussória d</w:t>
      </w:r>
      <w:r w:rsidR="00C72E5E" w:rsidRPr="00A371FD">
        <w:rPr>
          <w:rFonts w:cs="Tahoma"/>
          <w:szCs w:val="20"/>
          <w:lang w:eastAsia="pt-BR"/>
        </w:rPr>
        <w:t>o</w:t>
      </w:r>
      <w:r w:rsidRPr="00A371FD">
        <w:rPr>
          <w:rFonts w:cs="Tahoma"/>
          <w:szCs w:val="20"/>
          <w:lang w:eastAsia="pt-BR"/>
        </w:rPr>
        <w:t>s Fiador</w:t>
      </w:r>
      <w:r w:rsidR="00C72E5E" w:rsidRPr="00A371FD">
        <w:rPr>
          <w:rFonts w:cs="Tahoma"/>
          <w:szCs w:val="20"/>
          <w:lang w:eastAsia="pt-BR"/>
        </w:rPr>
        <w:t>e</w:t>
      </w:r>
      <w:r w:rsidRPr="00A371FD">
        <w:rPr>
          <w:rFonts w:cs="Tahoma"/>
          <w:szCs w:val="20"/>
          <w:lang w:eastAsia="pt-BR"/>
        </w:rPr>
        <w:t xml:space="preserve">s, </w:t>
      </w:r>
      <w:r w:rsidR="008A01EF" w:rsidRPr="00A371FD">
        <w:rPr>
          <w:rFonts w:cs="Tahoma"/>
          <w:szCs w:val="20"/>
          <w:lang w:eastAsia="pt-BR"/>
        </w:rPr>
        <w:t>prestadas de forma conjunta, sem divisão, limitação ou benefício de ordem</w:t>
      </w:r>
      <w:r w:rsidRPr="00A371FD">
        <w:rPr>
          <w:rFonts w:cs="Tahoma"/>
          <w:szCs w:val="20"/>
          <w:lang w:eastAsia="pt-BR"/>
        </w:rPr>
        <w:t xml:space="preserve"> (“</w:t>
      </w:r>
      <w:r w:rsidRPr="00A371FD">
        <w:rPr>
          <w:rFonts w:cs="Tahoma"/>
          <w:b/>
          <w:bCs/>
          <w:szCs w:val="20"/>
          <w:lang w:eastAsia="pt-BR"/>
        </w:rPr>
        <w:t>Fianças</w:t>
      </w:r>
      <w:r w:rsidRPr="00A371FD">
        <w:rPr>
          <w:rFonts w:cs="Tahoma"/>
          <w:szCs w:val="20"/>
          <w:lang w:eastAsia="pt-BR"/>
        </w:rPr>
        <w:t>”).</w:t>
      </w:r>
      <w:r w:rsidR="00CB1FA1" w:rsidRPr="00A371FD">
        <w:rPr>
          <w:rFonts w:cs="Tahoma"/>
          <w:szCs w:val="20"/>
          <w:lang w:eastAsia="pt-BR"/>
        </w:rPr>
        <w:t xml:space="preserve"> </w:t>
      </w:r>
    </w:p>
    <w:p w14:paraId="18F7796D" w14:textId="764DA22F" w:rsidR="00627CDF" w:rsidRPr="00A371FD" w:rsidRDefault="000D501C" w:rsidP="00796153">
      <w:pPr>
        <w:pStyle w:val="Level4"/>
        <w:suppressAutoHyphens/>
        <w:spacing w:line="288" w:lineRule="auto"/>
        <w:rPr>
          <w:rFonts w:cs="Tahoma"/>
          <w:szCs w:val="20"/>
          <w:lang w:eastAsia="pt-BR"/>
        </w:rPr>
      </w:pPr>
      <w:r w:rsidRPr="00A371FD">
        <w:rPr>
          <w:rFonts w:cs="Tahoma"/>
          <w:szCs w:val="20"/>
          <w:lang w:eastAsia="pt-BR"/>
        </w:rPr>
        <w:t>Os Fiadores prestam, neste ato, a Fiança, obrigando-se, em caráter irrevogável e irretratável, perante</w:t>
      </w:r>
      <w:r w:rsidR="001631A6" w:rsidRPr="00A371FD">
        <w:rPr>
          <w:rFonts w:cs="Tahoma"/>
          <w:szCs w:val="20"/>
          <w:lang w:eastAsia="pt-BR"/>
        </w:rPr>
        <w:t xml:space="preserve"> a </w:t>
      </w:r>
      <w:proofErr w:type="spellStart"/>
      <w:r w:rsidR="001631A6" w:rsidRPr="00A371FD">
        <w:rPr>
          <w:rFonts w:cs="Tahoma"/>
          <w:szCs w:val="20"/>
          <w:lang w:eastAsia="pt-BR"/>
        </w:rPr>
        <w:t>Securitizadora</w:t>
      </w:r>
      <w:proofErr w:type="spellEnd"/>
      <w:r w:rsidRPr="00A371FD">
        <w:rPr>
          <w:rFonts w:cs="Tahoma"/>
          <w:szCs w:val="20"/>
          <w:lang w:eastAsia="pt-BR"/>
        </w:rPr>
        <w:t xml:space="preserve">, na qualidade de fiadores e principais pagadores e, solidariamente </w:t>
      </w:r>
      <w:r w:rsidR="00960F6C" w:rsidRPr="00A371FD">
        <w:rPr>
          <w:rFonts w:cs="Tahoma"/>
          <w:szCs w:val="20"/>
          <w:lang w:eastAsia="pt-BR"/>
        </w:rPr>
        <w:t xml:space="preserve">entre si </w:t>
      </w:r>
      <w:r w:rsidR="00B134BE" w:rsidRPr="00A371FD">
        <w:rPr>
          <w:rFonts w:cs="Tahoma"/>
          <w:szCs w:val="20"/>
          <w:lang w:eastAsia="pt-BR"/>
        </w:rPr>
        <w:t xml:space="preserve">e </w:t>
      </w:r>
      <w:r w:rsidRPr="00A371FD">
        <w:rPr>
          <w:rFonts w:cs="Tahoma"/>
          <w:szCs w:val="20"/>
          <w:lang w:eastAsia="pt-BR"/>
        </w:rPr>
        <w:t>com a Emitente, responsáveis na forma do artigo 275 e seguintes, bem como do artigo 818 e seguintes da Lei 10.406, de 10 de janeiro de 2002, conforme alterada (“</w:t>
      </w:r>
      <w:r w:rsidRPr="00A371FD">
        <w:rPr>
          <w:rFonts w:cs="Tahoma"/>
          <w:b/>
          <w:bCs/>
          <w:szCs w:val="20"/>
          <w:lang w:eastAsia="pt-BR"/>
        </w:rPr>
        <w:t>Código Civil</w:t>
      </w:r>
      <w:r w:rsidRPr="00A371FD">
        <w:rPr>
          <w:rFonts w:cs="Tahoma"/>
          <w:szCs w:val="20"/>
          <w:lang w:eastAsia="pt-BR"/>
        </w:rPr>
        <w:t xml:space="preserve">”), pelo </w:t>
      </w:r>
      <w:r w:rsidR="00B134BE" w:rsidRPr="00A371FD">
        <w:rPr>
          <w:rFonts w:cs="Tahoma"/>
          <w:szCs w:val="20"/>
          <w:lang w:eastAsia="pt-BR"/>
        </w:rPr>
        <w:t xml:space="preserve">integral </w:t>
      </w:r>
      <w:r w:rsidRPr="00A371FD">
        <w:rPr>
          <w:rFonts w:cs="Tahoma"/>
          <w:szCs w:val="20"/>
          <w:lang w:eastAsia="pt-BR"/>
        </w:rPr>
        <w:t>cumprimento das Obrigações Garantidas e renunciando neste ato expressamente aos benefícios de ordem, divisão e quaisquer direitos e faculdades e exoneração, de qualquer natureza previstos nos artigos 333, parágrafo único, 364, 366, 368, 821 (observado o procedimento descrito na presente Cláusula 4.1</w:t>
      </w:r>
      <w:r w:rsidR="00AD76DC" w:rsidRPr="00A371FD">
        <w:rPr>
          <w:rFonts w:cs="Tahoma"/>
          <w:szCs w:val="20"/>
          <w:lang w:eastAsia="pt-BR"/>
        </w:rPr>
        <w:t>9</w:t>
      </w:r>
      <w:r w:rsidRPr="00A371FD">
        <w:rPr>
          <w:rFonts w:cs="Tahoma"/>
          <w:szCs w:val="20"/>
          <w:lang w:eastAsia="pt-BR"/>
        </w:rPr>
        <w:t xml:space="preserve">), 824, 827, </w:t>
      </w:r>
      <w:r w:rsidR="00632204" w:rsidRPr="00A371FD">
        <w:rPr>
          <w:rFonts w:cs="Tahoma"/>
          <w:szCs w:val="20"/>
          <w:lang w:eastAsia="pt-BR"/>
        </w:rPr>
        <w:t xml:space="preserve">829, 830, </w:t>
      </w:r>
      <w:r w:rsidRPr="00A371FD">
        <w:rPr>
          <w:rFonts w:cs="Tahoma"/>
          <w:szCs w:val="20"/>
          <w:lang w:eastAsia="pt-BR"/>
        </w:rPr>
        <w:t xml:space="preserve">834, </w:t>
      </w:r>
      <w:r w:rsidRPr="00A371FD">
        <w:rPr>
          <w:rFonts w:cs="Tahoma"/>
          <w:szCs w:val="20"/>
          <w:lang w:eastAsia="pt-BR"/>
        </w:rPr>
        <w:lastRenderedPageBreak/>
        <w:t xml:space="preserve">835, </w:t>
      </w:r>
      <w:r w:rsidR="00A672CA" w:rsidRPr="00A371FD">
        <w:rPr>
          <w:rFonts w:cs="Tahoma"/>
          <w:szCs w:val="20"/>
          <w:lang w:eastAsia="pt-BR"/>
        </w:rPr>
        <w:t xml:space="preserve">836, </w:t>
      </w:r>
      <w:r w:rsidRPr="00A371FD">
        <w:rPr>
          <w:rFonts w:cs="Tahoma"/>
          <w:szCs w:val="20"/>
          <w:lang w:eastAsia="pt-BR"/>
        </w:rPr>
        <w:t>837, 838 e 839 todos do Código Civil, e artigos 130 e 794 da Lei nº 13.105, de 16 de março de 2015, conforme alterada (“</w:t>
      </w:r>
      <w:r w:rsidRPr="00A371FD">
        <w:rPr>
          <w:rFonts w:cs="Tahoma"/>
          <w:b/>
          <w:bCs/>
          <w:szCs w:val="20"/>
          <w:lang w:eastAsia="pt-BR"/>
        </w:rPr>
        <w:t>Código de Processo Civil</w:t>
      </w:r>
      <w:r w:rsidRPr="00A371FD">
        <w:rPr>
          <w:rFonts w:cs="Tahoma"/>
          <w:szCs w:val="20"/>
          <w:lang w:eastAsia="pt-BR"/>
        </w:rPr>
        <w:t>”).</w:t>
      </w:r>
    </w:p>
    <w:p w14:paraId="346DE078" w14:textId="6B433185" w:rsidR="00011655" w:rsidRPr="00A371FD" w:rsidRDefault="00A4181E" w:rsidP="00796153">
      <w:pPr>
        <w:pStyle w:val="Level4"/>
        <w:suppressAutoHyphens/>
        <w:spacing w:line="288" w:lineRule="auto"/>
        <w:rPr>
          <w:rFonts w:cs="Tahoma"/>
          <w:b/>
          <w:bCs/>
          <w:szCs w:val="20"/>
          <w:lang w:eastAsia="pt-BR"/>
        </w:rPr>
      </w:pPr>
      <w:bookmarkStart w:id="107" w:name="_Ref55414734"/>
      <w:r w:rsidRPr="00A371FD">
        <w:rPr>
          <w:rFonts w:cs="Tahoma"/>
          <w:szCs w:val="20"/>
          <w:lang w:eastAsia="pt-BR"/>
        </w:rPr>
        <w:t xml:space="preserve">A </w:t>
      </w:r>
      <w:proofErr w:type="spellStart"/>
      <w:r w:rsidRPr="00A371FD">
        <w:rPr>
          <w:rFonts w:cs="Tahoma"/>
          <w:szCs w:val="20"/>
          <w:lang w:eastAsia="pt-BR"/>
        </w:rPr>
        <w:t>Securitizadora</w:t>
      </w:r>
      <w:proofErr w:type="spellEnd"/>
      <w:r w:rsidR="000560D8" w:rsidRPr="00A371FD">
        <w:rPr>
          <w:rFonts w:cs="Tahoma"/>
          <w:szCs w:val="20"/>
          <w:lang w:eastAsia="pt-BR"/>
        </w:rPr>
        <w:t xml:space="preserve"> comunicará aos Fiadores a falta de pagamento de qualquer obrigação devida pela Emitente ou da declaração do vencimento antecipado das Notas Comerciais Escriturais</w:t>
      </w:r>
      <w:r w:rsidR="00802400" w:rsidRPr="00A371FD">
        <w:rPr>
          <w:rFonts w:cs="Tahoma"/>
          <w:szCs w:val="20"/>
          <w:lang w:eastAsia="pt-BR"/>
        </w:rPr>
        <w:t xml:space="preserve"> da Primeira Série</w:t>
      </w:r>
      <w:r w:rsidR="000560D8" w:rsidRPr="00A371FD">
        <w:rPr>
          <w:rFonts w:cs="Tahoma"/>
          <w:szCs w:val="20"/>
          <w:lang w:eastAsia="pt-BR"/>
        </w:rPr>
        <w:t xml:space="preserve">, nos termos da Cláusula </w:t>
      </w:r>
      <w:r w:rsidR="00F937A4" w:rsidRPr="00A371FD">
        <w:rPr>
          <w:rFonts w:cs="Tahoma"/>
          <w:szCs w:val="20"/>
          <w:lang w:eastAsia="pt-BR"/>
        </w:rPr>
        <w:t>6.1 e seguintes</w:t>
      </w:r>
      <w:r w:rsidR="000560D8" w:rsidRPr="00A371FD">
        <w:rPr>
          <w:rFonts w:cs="Tahoma"/>
          <w:szCs w:val="20"/>
          <w:lang w:eastAsia="pt-BR"/>
        </w:rPr>
        <w:t xml:space="preserve"> abaixo, em até </w:t>
      </w:r>
      <w:r w:rsidR="001106AA" w:rsidRPr="00A371FD">
        <w:rPr>
          <w:rFonts w:cs="Tahoma"/>
          <w:szCs w:val="20"/>
          <w:lang w:eastAsia="pt-BR"/>
        </w:rPr>
        <w:t xml:space="preserve">1 (um) </w:t>
      </w:r>
      <w:r w:rsidR="000560D8" w:rsidRPr="00A371FD">
        <w:rPr>
          <w:rFonts w:cs="Tahoma"/>
          <w:szCs w:val="20"/>
          <w:lang w:eastAsia="pt-BR"/>
        </w:rPr>
        <w:t>Dia Útil da data em que tomar conhecimento do descumprimento do respectivo pagamento ou da declaração do vencimento antecipado, observado o respectivo prazo de cura, caso aplicável, de qualquer valor devido pela Emi</w:t>
      </w:r>
      <w:r w:rsidR="00DC2506" w:rsidRPr="00A371FD">
        <w:rPr>
          <w:rFonts w:cs="Tahoma"/>
          <w:szCs w:val="20"/>
          <w:lang w:eastAsia="pt-BR"/>
        </w:rPr>
        <w:t>tente</w:t>
      </w:r>
      <w:r w:rsidR="000560D8" w:rsidRPr="00A371FD">
        <w:rPr>
          <w:rFonts w:cs="Tahoma"/>
          <w:szCs w:val="20"/>
          <w:lang w:eastAsia="pt-BR"/>
        </w:rPr>
        <w:t xml:space="preserve"> nos termos dest</w:t>
      </w:r>
      <w:r w:rsidR="007B720C" w:rsidRPr="00A371FD">
        <w:rPr>
          <w:rFonts w:cs="Tahoma"/>
          <w:szCs w:val="20"/>
          <w:lang w:eastAsia="pt-BR"/>
        </w:rPr>
        <w:t>e</w:t>
      </w:r>
      <w:r w:rsidR="000560D8" w:rsidRPr="00A371FD">
        <w:rPr>
          <w:rFonts w:cs="Tahoma"/>
          <w:szCs w:val="20"/>
          <w:lang w:eastAsia="pt-BR"/>
        </w:rPr>
        <w:t xml:space="preserve"> </w:t>
      </w:r>
      <w:r w:rsidR="007B720C" w:rsidRPr="00A371FD">
        <w:rPr>
          <w:rFonts w:cs="Tahoma"/>
          <w:szCs w:val="20"/>
          <w:lang w:eastAsia="pt-BR"/>
        </w:rPr>
        <w:t>Termo</w:t>
      </w:r>
      <w:r w:rsidR="000560D8" w:rsidRPr="00A371FD">
        <w:rPr>
          <w:rFonts w:cs="Tahoma"/>
          <w:szCs w:val="20"/>
          <w:lang w:eastAsia="pt-BR"/>
        </w:rPr>
        <w:t xml:space="preserve"> de Emissão, incluindo, mas não se limitando aos montantes devidos </w:t>
      </w:r>
      <w:r w:rsidR="001631A6" w:rsidRPr="00A371FD">
        <w:rPr>
          <w:rFonts w:cs="Tahoma"/>
          <w:szCs w:val="20"/>
          <w:lang w:eastAsia="pt-BR"/>
        </w:rPr>
        <w:t xml:space="preserve">à </w:t>
      </w:r>
      <w:proofErr w:type="spellStart"/>
      <w:r w:rsidR="001631A6" w:rsidRPr="00A371FD">
        <w:rPr>
          <w:rFonts w:cs="Tahoma"/>
          <w:szCs w:val="20"/>
          <w:lang w:eastAsia="pt-BR"/>
        </w:rPr>
        <w:t>Securitizadora</w:t>
      </w:r>
      <w:proofErr w:type="spellEnd"/>
      <w:r w:rsidR="001631A6" w:rsidRPr="00A371FD">
        <w:rPr>
          <w:rFonts w:cs="Tahoma"/>
          <w:szCs w:val="20"/>
          <w:lang w:eastAsia="pt-BR"/>
        </w:rPr>
        <w:t xml:space="preserve"> </w:t>
      </w:r>
      <w:r w:rsidR="000560D8" w:rsidRPr="00A371FD">
        <w:rPr>
          <w:rFonts w:cs="Tahoma"/>
          <w:szCs w:val="20"/>
          <w:lang w:eastAsia="pt-BR"/>
        </w:rPr>
        <w:t>a título de amortização, se for o caso à época, Remuneração ou encargos de qualquer natureza. Os pagamentos serão realizados pel</w:t>
      </w:r>
      <w:r w:rsidR="007B720C" w:rsidRPr="00A371FD">
        <w:rPr>
          <w:rFonts w:cs="Tahoma"/>
          <w:szCs w:val="20"/>
          <w:lang w:eastAsia="pt-BR"/>
        </w:rPr>
        <w:t>o</w:t>
      </w:r>
      <w:r w:rsidR="000560D8" w:rsidRPr="00A371FD">
        <w:rPr>
          <w:rFonts w:cs="Tahoma"/>
          <w:szCs w:val="20"/>
          <w:lang w:eastAsia="pt-BR"/>
        </w:rPr>
        <w:t>s Fiador</w:t>
      </w:r>
      <w:r w:rsidR="007B720C" w:rsidRPr="00A371FD">
        <w:rPr>
          <w:rFonts w:cs="Tahoma"/>
          <w:szCs w:val="20"/>
          <w:lang w:eastAsia="pt-BR"/>
        </w:rPr>
        <w:t>e</w:t>
      </w:r>
      <w:r w:rsidR="000560D8" w:rsidRPr="00A371FD">
        <w:rPr>
          <w:rFonts w:cs="Tahoma"/>
          <w:szCs w:val="20"/>
          <w:lang w:eastAsia="pt-BR"/>
        </w:rPr>
        <w:t xml:space="preserve">s, no prazo de até </w:t>
      </w:r>
      <w:r w:rsidR="001106AA" w:rsidRPr="00A371FD">
        <w:rPr>
          <w:rFonts w:cs="Tahoma"/>
          <w:szCs w:val="20"/>
          <w:lang w:eastAsia="pt-BR"/>
        </w:rPr>
        <w:t xml:space="preserve">1 (um) </w:t>
      </w:r>
      <w:r w:rsidR="000560D8" w:rsidRPr="00A371FD">
        <w:rPr>
          <w:rFonts w:cs="Tahoma"/>
          <w:szCs w:val="20"/>
          <w:lang w:eastAsia="pt-BR"/>
        </w:rPr>
        <w:t>Dia Útil contado a partir do recebimento da comunicação d</w:t>
      </w:r>
      <w:r w:rsidRPr="00A371FD">
        <w:rPr>
          <w:rFonts w:cs="Tahoma"/>
          <w:szCs w:val="20"/>
          <w:lang w:eastAsia="pt-BR"/>
        </w:rPr>
        <w:t xml:space="preserve">a </w:t>
      </w:r>
      <w:proofErr w:type="spellStart"/>
      <w:r w:rsidRPr="00A371FD">
        <w:rPr>
          <w:rFonts w:cs="Tahoma"/>
          <w:szCs w:val="20"/>
          <w:lang w:eastAsia="pt-BR"/>
        </w:rPr>
        <w:t>Securitizadora</w:t>
      </w:r>
      <w:proofErr w:type="spellEnd"/>
      <w:r w:rsidR="000560D8" w:rsidRPr="00A371FD">
        <w:rPr>
          <w:rFonts w:cs="Tahoma"/>
          <w:szCs w:val="20"/>
          <w:lang w:eastAsia="pt-BR"/>
        </w:rPr>
        <w:t xml:space="preserve"> e diretamente em favor</w:t>
      </w:r>
      <w:r w:rsidR="001631A6" w:rsidRPr="00A371FD">
        <w:rPr>
          <w:rFonts w:cs="Tahoma"/>
          <w:szCs w:val="20"/>
          <w:lang w:eastAsia="pt-BR"/>
        </w:rPr>
        <w:t xml:space="preserve"> da </w:t>
      </w:r>
      <w:proofErr w:type="spellStart"/>
      <w:r w:rsidR="001631A6" w:rsidRPr="00A371FD">
        <w:rPr>
          <w:rFonts w:cs="Tahoma"/>
          <w:szCs w:val="20"/>
          <w:lang w:eastAsia="pt-BR"/>
        </w:rPr>
        <w:t>Securitizadora</w:t>
      </w:r>
      <w:proofErr w:type="spellEnd"/>
      <w:r w:rsidR="000560D8" w:rsidRPr="00A371FD">
        <w:rPr>
          <w:rFonts w:cs="Tahoma"/>
          <w:szCs w:val="20"/>
          <w:lang w:eastAsia="pt-BR"/>
        </w:rPr>
        <w:t>.</w:t>
      </w:r>
      <w:bookmarkEnd w:id="107"/>
    </w:p>
    <w:p w14:paraId="3DAE0722" w14:textId="7D232EA3" w:rsidR="003E3D3C" w:rsidRPr="00A371FD" w:rsidRDefault="004F33D1" w:rsidP="00796153">
      <w:pPr>
        <w:pStyle w:val="Level4"/>
        <w:suppressAutoHyphens/>
        <w:spacing w:line="288" w:lineRule="auto"/>
        <w:rPr>
          <w:rFonts w:cs="Tahoma"/>
          <w:b/>
          <w:bCs/>
          <w:szCs w:val="20"/>
          <w:lang w:eastAsia="pt-BR"/>
        </w:rPr>
      </w:pPr>
      <w:r w:rsidRPr="00A371FD">
        <w:rPr>
          <w:rFonts w:cs="Tahoma"/>
          <w:szCs w:val="20"/>
          <w:lang w:eastAsia="pt-BR"/>
        </w:rPr>
        <w:t xml:space="preserve">As Fianças são prestadas no âmbito deste Termo de Emissão independentemente de quaisquer outras garantias que </w:t>
      </w:r>
      <w:r w:rsidR="001631A6" w:rsidRPr="00A371FD">
        <w:rPr>
          <w:rFonts w:cs="Tahoma"/>
          <w:szCs w:val="20"/>
          <w:lang w:eastAsia="pt-BR"/>
        </w:rPr>
        <w:t xml:space="preserve">a </w:t>
      </w:r>
      <w:proofErr w:type="spellStart"/>
      <w:r w:rsidR="001631A6" w:rsidRPr="00A371FD">
        <w:rPr>
          <w:rFonts w:cs="Tahoma"/>
          <w:szCs w:val="20"/>
          <w:lang w:eastAsia="pt-BR"/>
        </w:rPr>
        <w:t>Securitizadora</w:t>
      </w:r>
      <w:proofErr w:type="spellEnd"/>
      <w:r w:rsidR="001631A6" w:rsidRPr="00A371FD">
        <w:rPr>
          <w:rFonts w:cs="Tahoma"/>
          <w:szCs w:val="20"/>
          <w:lang w:eastAsia="pt-BR"/>
        </w:rPr>
        <w:t xml:space="preserve"> </w:t>
      </w:r>
      <w:r w:rsidRPr="00A371FD">
        <w:rPr>
          <w:rFonts w:cs="Tahoma"/>
          <w:szCs w:val="20"/>
          <w:lang w:eastAsia="pt-BR"/>
        </w:rPr>
        <w:t>tenha recebido ou venha a receber.</w:t>
      </w:r>
    </w:p>
    <w:p w14:paraId="0C587907" w14:textId="78B51466" w:rsidR="002248A4" w:rsidRPr="00A371FD" w:rsidRDefault="002248A4" w:rsidP="00796153">
      <w:pPr>
        <w:pStyle w:val="Level4"/>
        <w:suppressAutoHyphens/>
        <w:spacing w:line="288" w:lineRule="auto"/>
        <w:rPr>
          <w:rFonts w:cs="Tahoma"/>
          <w:b/>
          <w:bCs/>
          <w:szCs w:val="20"/>
          <w:lang w:eastAsia="pt-BR"/>
        </w:rPr>
      </w:pPr>
      <w:r w:rsidRPr="00A371FD">
        <w:rPr>
          <w:rFonts w:cs="Tahoma"/>
          <w:szCs w:val="20"/>
          <w:lang w:eastAsia="pt-BR"/>
        </w:rPr>
        <w:t xml:space="preserve">As Fianças permanecerão válidas e plenamente eficaz em caso de aditamento, alterações e/ou quaisquer outras alterações de suas condições fixadas nas </w:t>
      </w:r>
      <w:r w:rsidR="000F4BA0" w:rsidRPr="00A371FD">
        <w:rPr>
          <w:rFonts w:cs="Tahoma"/>
          <w:szCs w:val="20"/>
          <w:lang w:eastAsia="pt-BR"/>
        </w:rPr>
        <w:t>Notas Comerciais Escriturais</w:t>
      </w:r>
      <w:r w:rsidR="00802400" w:rsidRPr="00A371FD">
        <w:rPr>
          <w:rFonts w:cs="Tahoma"/>
          <w:szCs w:val="20"/>
          <w:lang w:eastAsia="pt-BR"/>
        </w:rPr>
        <w:t xml:space="preserve"> da Primeira Série</w:t>
      </w:r>
      <w:r w:rsidRPr="00A371FD">
        <w:rPr>
          <w:rFonts w:cs="Tahoma"/>
          <w:szCs w:val="20"/>
          <w:lang w:eastAsia="pt-BR"/>
        </w:rPr>
        <w:t xml:space="preserve"> e n</w:t>
      </w:r>
      <w:r w:rsidR="000F4BA0" w:rsidRPr="00A371FD">
        <w:rPr>
          <w:rFonts w:cs="Tahoma"/>
          <w:szCs w:val="20"/>
          <w:lang w:eastAsia="pt-BR"/>
        </w:rPr>
        <w:t>este</w:t>
      </w:r>
      <w:r w:rsidRPr="00A371FD">
        <w:rPr>
          <w:rFonts w:cs="Tahoma"/>
          <w:szCs w:val="20"/>
          <w:lang w:eastAsia="pt-BR"/>
        </w:rPr>
        <w:t xml:space="preserve"> </w:t>
      </w:r>
      <w:r w:rsidR="000F4BA0" w:rsidRPr="00A371FD">
        <w:rPr>
          <w:rFonts w:cs="Tahoma"/>
          <w:szCs w:val="20"/>
          <w:lang w:eastAsia="pt-BR"/>
        </w:rPr>
        <w:t>Termo</w:t>
      </w:r>
      <w:r w:rsidRPr="00A371FD">
        <w:rPr>
          <w:rFonts w:cs="Tahoma"/>
          <w:szCs w:val="20"/>
          <w:lang w:eastAsia="pt-BR"/>
        </w:rPr>
        <w:t xml:space="preserve"> de Emissão, por meio de celebração de aditamento a</w:t>
      </w:r>
      <w:r w:rsidR="007F1911" w:rsidRPr="00A371FD">
        <w:rPr>
          <w:rFonts w:cs="Tahoma"/>
          <w:szCs w:val="20"/>
          <w:lang w:eastAsia="pt-BR"/>
        </w:rPr>
        <w:t>o</w:t>
      </w:r>
      <w:r w:rsidRPr="00A371FD">
        <w:rPr>
          <w:rFonts w:cs="Tahoma"/>
          <w:szCs w:val="20"/>
          <w:lang w:eastAsia="pt-BR"/>
        </w:rPr>
        <w:t xml:space="preserve"> presente </w:t>
      </w:r>
      <w:r w:rsidR="007F1911" w:rsidRPr="00A371FD">
        <w:rPr>
          <w:rFonts w:cs="Tahoma"/>
          <w:szCs w:val="20"/>
          <w:lang w:eastAsia="pt-BR"/>
        </w:rPr>
        <w:t>Termo</w:t>
      </w:r>
      <w:r w:rsidRPr="00A371FD">
        <w:rPr>
          <w:rFonts w:cs="Tahoma"/>
          <w:szCs w:val="20"/>
          <w:lang w:eastAsia="pt-BR"/>
        </w:rPr>
        <w:t xml:space="preserve"> de Emissão.</w:t>
      </w:r>
    </w:p>
    <w:p w14:paraId="53F2447A" w14:textId="659B41C7" w:rsidR="005D439B" w:rsidRPr="00A371FD" w:rsidRDefault="005D439B" w:rsidP="00796153">
      <w:pPr>
        <w:pStyle w:val="Level4"/>
        <w:suppressAutoHyphens/>
        <w:spacing w:line="288" w:lineRule="auto"/>
        <w:rPr>
          <w:rFonts w:cs="Tahoma"/>
          <w:b/>
          <w:bCs/>
          <w:szCs w:val="20"/>
          <w:lang w:eastAsia="pt-BR"/>
        </w:rPr>
      </w:pPr>
      <w:r w:rsidRPr="00A371FD">
        <w:rPr>
          <w:rFonts w:cs="Tahoma"/>
          <w:szCs w:val="20"/>
          <w:lang w:eastAsia="pt-BR"/>
        </w:rPr>
        <w:t>As Fianças poderão ser excutidas e exigidas pel</w:t>
      </w:r>
      <w:r w:rsidR="001631A6" w:rsidRPr="00A371FD">
        <w:rPr>
          <w:rFonts w:cs="Tahoma"/>
          <w:szCs w:val="20"/>
          <w:lang w:eastAsia="pt-BR"/>
        </w:rPr>
        <w:t>a</w:t>
      </w:r>
      <w:r w:rsidRPr="00A371FD">
        <w:rPr>
          <w:rFonts w:cs="Tahoma"/>
          <w:szCs w:val="20"/>
          <w:lang w:eastAsia="pt-BR"/>
        </w:rPr>
        <w:t xml:space="preserve"> </w:t>
      </w:r>
      <w:proofErr w:type="spellStart"/>
      <w:r w:rsidR="001631A6" w:rsidRPr="00A371FD">
        <w:rPr>
          <w:rFonts w:cs="Tahoma"/>
          <w:szCs w:val="20"/>
          <w:lang w:eastAsia="pt-BR"/>
        </w:rPr>
        <w:t>Securitizadora</w:t>
      </w:r>
      <w:proofErr w:type="spellEnd"/>
      <w:r w:rsidR="001631A6" w:rsidRPr="00A371FD">
        <w:rPr>
          <w:rFonts w:cs="Tahoma"/>
          <w:szCs w:val="20"/>
          <w:lang w:eastAsia="pt-BR"/>
        </w:rPr>
        <w:t xml:space="preserve"> </w:t>
      </w:r>
      <w:r w:rsidRPr="00A371FD">
        <w:rPr>
          <w:rFonts w:cs="Tahoma"/>
          <w:szCs w:val="20"/>
          <w:lang w:eastAsia="pt-BR"/>
        </w:rPr>
        <w:t>quantas vezes forem necessárias até a integral liquidação das Obrigações Garantidas.</w:t>
      </w:r>
    </w:p>
    <w:p w14:paraId="743335F5" w14:textId="391C340D" w:rsidR="00CD4847" w:rsidRPr="00A371FD" w:rsidRDefault="00CD4847" w:rsidP="00796153">
      <w:pPr>
        <w:pStyle w:val="Level4"/>
        <w:suppressAutoHyphens/>
        <w:spacing w:line="288" w:lineRule="auto"/>
        <w:rPr>
          <w:rFonts w:cs="Tahoma"/>
          <w:b/>
          <w:bCs/>
          <w:szCs w:val="20"/>
          <w:lang w:eastAsia="pt-BR"/>
        </w:rPr>
      </w:pPr>
      <w:r w:rsidRPr="00A371FD">
        <w:rPr>
          <w:rFonts w:cs="Tahoma"/>
          <w:szCs w:val="20"/>
          <w:lang w:eastAsia="pt-BR"/>
        </w:rPr>
        <w:t xml:space="preserve">Os Fiadores desde já concordam e obrigam-se a somente exigir e/ou demandar a Emitente por qualquer valor por ela honrado nos termos das Fianças após </w:t>
      </w:r>
      <w:r w:rsidR="001631A6" w:rsidRPr="00A371FD">
        <w:rPr>
          <w:rFonts w:cs="Tahoma"/>
          <w:szCs w:val="20"/>
          <w:lang w:eastAsia="pt-BR"/>
        </w:rPr>
        <w:t xml:space="preserve">a </w:t>
      </w:r>
      <w:proofErr w:type="spellStart"/>
      <w:r w:rsidR="001631A6" w:rsidRPr="00A371FD">
        <w:rPr>
          <w:rFonts w:cs="Tahoma"/>
          <w:szCs w:val="20"/>
          <w:lang w:eastAsia="pt-BR"/>
        </w:rPr>
        <w:t>Securitizadora</w:t>
      </w:r>
      <w:proofErr w:type="spellEnd"/>
      <w:r w:rsidR="001631A6" w:rsidRPr="00A371FD">
        <w:rPr>
          <w:rFonts w:cs="Tahoma"/>
          <w:szCs w:val="20"/>
          <w:lang w:eastAsia="pt-BR"/>
        </w:rPr>
        <w:t xml:space="preserve"> </w:t>
      </w:r>
      <w:r w:rsidRPr="00A371FD">
        <w:rPr>
          <w:rFonts w:cs="Tahoma"/>
          <w:szCs w:val="20"/>
          <w:lang w:eastAsia="pt-BR"/>
        </w:rPr>
        <w:t>ter recebido todos os valores equivalentes às Obrigações Garantidas nos termos deste Termo de Emissão.</w:t>
      </w:r>
    </w:p>
    <w:p w14:paraId="24CBFB00" w14:textId="57803F6F" w:rsidR="005E089C" w:rsidRPr="00A371FD" w:rsidRDefault="005E089C" w:rsidP="00796153">
      <w:pPr>
        <w:pStyle w:val="Level4"/>
        <w:suppressAutoHyphens/>
        <w:spacing w:line="288" w:lineRule="auto"/>
        <w:rPr>
          <w:rFonts w:cs="Tahoma"/>
          <w:b/>
          <w:bCs/>
          <w:szCs w:val="20"/>
          <w:lang w:eastAsia="pt-BR"/>
        </w:rPr>
      </w:pPr>
      <w:r w:rsidRPr="00A371FD">
        <w:rPr>
          <w:rFonts w:cs="Tahoma"/>
          <w:szCs w:val="20"/>
          <w:lang w:eastAsia="pt-BR"/>
        </w:rPr>
        <w:t xml:space="preserve">As Fianças entrarão em vigor na </w:t>
      </w:r>
      <w:r w:rsidR="00677975" w:rsidRPr="00A371FD">
        <w:rPr>
          <w:rFonts w:cs="Tahoma"/>
          <w:szCs w:val="20"/>
          <w:lang w:eastAsia="pt-BR"/>
        </w:rPr>
        <w:t>P</w:t>
      </w:r>
      <w:r w:rsidRPr="00A371FD">
        <w:rPr>
          <w:rFonts w:cs="Tahoma"/>
          <w:szCs w:val="20"/>
          <w:lang w:eastAsia="pt-BR"/>
        </w:rPr>
        <w:t>rimeira Data de Integralização e vigerão até o pagamento integral das Obrigações Garantidas, quer seja pela Emi</w:t>
      </w:r>
      <w:r w:rsidR="0079193E" w:rsidRPr="00A371FD">
        <w:rPr>
          <w:rFonts w:cs="Tahoma"/>
          <w:szCs w:val="20"/>
          <w:lang w:eastAsia="pt-BR"/>
        </w:rPr>
        <w:t>tente</w:t>
      </w:r>
      <w:r w:rsidRPr="00A371FD">
        <w:rPr>
          <w:rFonts w:cs="Tahoma"/>
          <w:szCs w:val="20"/>
          <w:lang w:eastAsia="pt-BR"/>
        </w:rPr>
        <w:t xml:space="preserve"> ou pel</w:t>
      </w:r>
      <w:r w:rsidR="0079193E" w:rsidRPr="00A371FD">
        <w:rPr>
          <w:rFonts w:cs="Tahoma"/>
          <w:szCs w:val="20"/>
          <w:lang w:eastAsia="pt-BR"/>
        </w:rPr>
        <w:t>o</w:t>
      </w:r>
      <w:r w:rsidRPr="00A371FD">
        <w:rPr>
          <w:rFonts w:cs="Tahoma"/>
          <w:szCs w:val="20"/>
          <w:lang w:eastAsia="pt-BR"/>
        </w:rPr>
        <w:t>s Fiador</w:t>
      </w:r>
      <w:r w:rsidR="0079193E" w:rsidRPr="00A371FD">
        <w:rPr>
          <w:rFonts w:cs="Tahoma"/>
          <w:szCs w:val="20"/>
          <w:lang w:eastAsia="pt-BR"/>
        </w:rPr>
        <w:t>e</w:t>
      </w:r>
      <w:r w:rsidRPr="00A371FD">
        <w:rPr>
          <w:rFonts w:cs="Tahoma"/>
          <w:szCs w:val="20"/>
          <w:lang w:eastAsia="pt-BR"/>
        </w:rPr>
        <w:t>s.</w:t>
      </w:r>
    </w:p>
    <w:p w14:paraId="09F62BE6" w14:textId="4FA351B8" w:rsidR="001648D7" w:rsidRPr="00A371FD" w:rsidRDefault="001648D7" w:rsidP="00796153">
      <w:pPr>
        <w:pStyle w:val="Level4"/>
        <w:suppressAutoHyphens/>
        <w:spacing w:line="288" w:lineRule="auto"/>
        <w:rPr>
          <w:rFonts w:cs="Tahoma"/>
          <w:b/>
          <w:bCs/>
          <w:szCs w:val="20"/>
          <w:lang w:eastAsia="pt-BR"/>
        </w:rPr>
      </w:pPr>
      <w:r w:rsidRPr="00A371FD">
        <w:rPr>
          <w:rFonts w:cs="Tahoma"/>
          <w:szCs w:val="20"/>
          <w:lang w:eastAsia="pt-BR"/>
        </w:rPr>
        <w:t>Os Fiadores reconhecem que (i) eventual pedido de recuperação judicial ou aprovação de plano de recuperação judicial da Emitente não implicará novação ou alteração de suas obrigações neste Termo de Emissão e não suspenderá qualquer ação movida pel</w:t>
      </w:r>
      <w:r w:rsidR="00A4181E" w:rsidRPr="00A371FD">
        <w:rPr>
          <w:rFonts w:cs="Tahoma"/>
          <w:szCs w:val="20"/>
          <w:lang w:eastAsia="pt-BR"/>
        </w:rPr>
        <w:t xml:space="preserve">a </w:t>
      </w:r>
      <w:proofErr w:type="spellStart"/>
      <w:r w:rsidR="00A4181E" w:rsidRPr="00A371FD">
        <w:rPr>
          <w:rFonts w:cs="Tahoma"/>
          <w:szCs w:val="20"/>
          <w:lang w:eastAsia="pt-BR"/>
        </w:rPr>
        <w:t>Securitizadora</w:t>
      </w:r>
      <w:proofErr w:type="spellEnd"/>
      <w:r w:rsidRPr="00A371FD">
        <w:rPr>
          <w:rFonts w:cs="Tahoma"/>
          <w:szCs w:val="20"/>
          <w:lang w:eastAsia="pt-BR"/>
        </w:rPr>
        <w:t>, e (</w:t>
      </w:r>
      <w:proofErr w:type="spellStart"/>
      <w:r w:rsidRPr="00A371FD">
        <w:rPr>
          <w:rFonts w:cs="Tahoma"/>
          <w:szCs w:val="20"/>
          <w:lang w:eastAsia="pt-BR"/>
        </w:rPr>
        <w:t>ii</w:t>
      </w:r>
      <w:proofErr w:type="spellEnd"/>
      <w:r w:rsidRPr="00A371FD">
        <w:rPr>
          <w:rFonts w:cs="Tahoma"/>
          <w:szCs w:val="20"/>
          <w:lang w:eastAsia="pt-BR"/>
        </w:rPr>
        <w:t>) deverá pagar o saldo devedor no valor e forma estabelecidos neste Termo de Emissão sem qualquer alteração em razão de eventual recuperação judicial da Emitente.</w:t>
      </w:r>
    </w:p>
    <w:p w14:paraId="19A558A9" w14:textId="4782CED1" w:rsidR="009D65EE" w:rsidRPr="00A371FD" w:rsidRDefault="009D65EE" w:rsidP="00796153">
      <w:pPr>
        <w:pStyle w:val="Level4"/>
        <w:suppressAutoHyphens/>
        <w:spacing w:line="288" w:lineRule="auto"/>
        <w:rPr>
          <w:rFonts w:cs="Tahoma"/>
          <w:b/>
          <w:bCs/>
          <w:szCs w:val="20"/>
          <w:lang w:eastAsia="pt-BR"/>
        </w:rPr>
      </w:pPr>
      <w:r w:rsidRPr="00A371FD">
        <w:rPr>
          <w:rFonts w:cs="Tahoma"/>
          <w:szCs w:val="20"/>
          <w:lang w:eastAsia="pt-BR"/>
        </w:rPr>
        <w:t xml:space="preserve">As Fianças de que trata este item foram devidamente consentidas de boa-fé pelos Fiadores, bem como </w:t>
      </w:r>
      <w:r w:rsidR="00557EE9" w:rsidRPr="00A371FD">
        <w:rPr>
          <w:rFonts w:cs="Tahoma"/>
          <w:szCs w:val="20"/>
          <w:lang w:eastAsia="pt-BR"/>
        </w:rPr>
        <w:t xml:space="preserve">foi </w:t>
      </w:r>
      <w:r w:rsidR="00CB139F" w:rsidRPr="00A371FD">
        <w:rPr>
          <w:rFonts w:cs="Tahoma"/>
          <w:szCs w:val="20"/>
          <w:lang w:eastAsia="pt-BR"/>
        </w:rPr>
        <w:t xml:space="preserve">devidamente </w:t>
      </w:r>
      <w:r w:rsidR="00557EE9" w:rsidRPr="00A371FD">
        <w:rPr>
          <w:rFonts w:cs="Tahoma"/>
          <w:szCs w:val="20"/>
          <w:lang w:eastAsia="pt-BR"/>
        </w:rPr>
        <w:t xml:space="preserve">realizada a outorga </w:t>
      </w:r>
      <w:r w:rsidR="00557EE9" w:rsidRPr="00A371FD">
        <w:rPr>
          <w:rFonts w:cs="Tahoma"/>
          <w:szCs w:val="20"/>
          <w:lang w:eastAsia="pt-BR"/>
        </w:rPr>
        <w:lastRenderedPageBreak/>
        <w:t xml:space="preserve">uxória </w:t>
      </w:r>
      <w:r w:rsidR="005F39F8" w:rsidRPr="00A371FD">
        <w:rPr>
          <w:rFonts w:cs="Tahoma"/>
          <w:szCs w:val="20"/>
          <w:lang w:eastAsia="pt-BR"/>
        </w:rPr>
        <w:t>pela Janaina, na qualidade de cônjuge do João</w:t>
      </w:r>
      <w:r w:rsidRPr="00A371FD">
        <w:rPr>
          <w:rFonts w:cs="Tahoma"/>
          <w:szCs w:val="20"/>
          <w:lang w:eastAsia="pt-BR"/>
        </w:rPr>
        <w:t>, nos termos das disposições legais aplicáveis.</w:t>
      </w:r>
    </w:p>
    <w:p w14:paraId="4A17EF7A" w14:textId="6E2E8045" w:rsidR="00795A51" w:rsidRPr="00D21881" w:rsidRDefault="00E21F91" w:rsidP="00796153">
      <w:pPr>
        <w:pStyle w:val="Level2"/>
        <w:keepNext/>
        <w:suppressAutoHyphens/>
        <w:spacing w:line="288" w:lineRule="auto"/>
        <w:rPr>
          <w:rFonts w:cs="Tahoma"/>
          <w:b/>
          <w:bCs/>
          <w:szCs w:val="20"/>
          <w:lang w:eastAsia="pt-BR"/>
        </w:rPr>
      </w:pPr>
      <w:r w:rsidRPr="00D21881">
        <w:rPr>
          <w:rFonts w:cs="Tahoma"/>
          <w:b/>
          <w:bCs/>
          <w:szCs w:val="20"/>
          <w:lang w:eastAsia="pt-BR"/>
        </w:rPr>
        <w:t>Garantias Reais</w:t>
      </w:r>
      <w:r w:rsidR="00802400" w:rsidRPr="00D21881">
        <w:rPr>
          <w:rFonts w:cs="Tahoma"/>
          <w:b/>
          <w:bCs/>
          <w:szCs w:val="20"/>
          <w:lang w:eastAsia="pt-BR"/>
        </w:rPr>
        <w:t xml:space="preserve"> d</w:t>
      </w:r>
      <w:r w:rsidR="00F67939" w:rsidRPr="00D21881">
        <w:rPr>
          <w:rFonts w:cs="Tahoma"/>
          <w:b/>
          <w:bCs/>
          <w:szCs w:val="20"/>
          <w:lang w:eastAsia="pt-BR"/>
        </w:rPr>
        <w:t xml:space="preserve">os </w:t>
      </w:r>
      <w:r w:rsidR="00F67939" w:rsidRPr="00D21881">
        <w:rPr>
          <w:rFonts w:cs="Tahoma"/>
          <w:b/>
          <w:bCs/>
          <w:iCs/>
          <w:szCs w:val="20"/>
          <w:lang w:eastAsia="pt-BR"/>
        </w:rPr>
        <w:t xml:space="preserve">Certificados </w:t>
      </w:r>
      <w:r w:rsidR="00D21881">
        <w:rPr>
          <w:rFonts w:cs="Tahoma"/>
          <w:b/>
          <w:bCs/>
          <w:iCs/>
          <w:szCs w:val="20"/>
          <w:lang w:eastAsia="pt-BR"/>
        </w:rPr>
        <w:t xml:space="preserve">de Recebíveis </w:t>
      </w:r>
      <w:r w:rsidR="00F67939" w:rsidRPr="00D21881">
        <w:rPr>
          <w:rFonts w:cs="Tahoma"/>
          <w:b/>
          <w:bCs/>
          <w:iCs/>
          <w:szCs w:val="20"/>
          <w:lang w:eastAsia="pt-BR"/>
        </w:rPr>
        <w:t>da 1ª Série</w:t>
      </w:r>
    </w:p>
    <w:p w14:paraId="0283E7D0" w14:textId="006CE951" w:rsidR="003C79EE" w:rsidRPr="00F57F57" w:rsidRDefault="00183F01" w:rsidP="00796153">
      <w:pPr>
        <w:pStyle w:val="Level3"/>
        <w:suppressAutoHyphens/>
        <w:spacing w:line="288" w:lineRule="auto"/>
        <w:rPr>
          <w:rFonts w:cs="Tahoma"/>
          <w:b/>
          <w:bCs/>
          <w:szCs w:val="20"/>
          <w:lang w:eastAsia="pt-BR"/>
        </w:rPr>
      </w:pPr>
      <w:r w:rsidRPr="00D21881">
        <w:rPr>
          <w:rFonts w:cs="Tahoma"/>
          <w:szCs w:val="20"/>
          <w:lang w:eastAsia="pt-BR"/>
        </w:rPr>
        <w:t xml:space="preserve">Para assegurar o fiel, pontual </w:t>
      </w:r>
      <w:r w:rsidR="00816E1C" w:rsidRPr="00816E1C">
        <w:rPr>
          <w:rFonts w:cs="Tahoma"/>
          <w:szCs w:val="20"/>
          <w:lang w:eastAsia="pt-BR"/>
        </w:rPr>
        <w:t>e integral pagamento d</w:t>
      </w:r>
      <w:r w:rsidR="00816E1C">
        <w:rPr>
          <w:rFonts w:cs="Tahoma"/>
          <w:szCs w:val="20"/>
          <w:lang w:eastAsia="pt-BR"/>
        </w:rPr>
        <w:t xml:space="preserve">e </w:t>
      </w:r>
      <w:r w:rsidR="00D21881" w:rsidRPr="00D21881">
        <w:rPr>
          <w:rFonts w:cs="Tahoma"/>
          <w:szCs w:val="20"/>
          <w:lang w:eastAsia="pt-BR"/>
        </w:rPr>
        <w:t xml:space="preserve">(i) </w:t>
      </w:r>
      <w:r w:rsidR="00F67939" w:rsidRPr="00D21881">
        <w:rPr>
          <w:rFonts w:cs="Tahoma"/>
          <w:szCs w:val="20"/>
          <w:lang w:eastAsia="pt-BR"/>
        </w:rPr>
        <w:t xml:space="preserve">todas as obrigações, principais e acessórias, e pelo pagamento integral de todos e quaisquer valores devidos exclusivamente aos </w:t>
      </w:r>
      <w:r w:rsidR="00F67939" w:rsidRPr="00D21881">
        <w:rPr>
          <w:rFonts w:cs="Tahoma"/>
          <w:iCs/>
          <w:szCs w:val="20"/>
          <w:lang w:eastAsia="pt-BR"/>
        </w:rPr>
        <w:t xml:space="preserve">titulares dos Certificados </w:t>
      </w:r>
      <w:r w:rsidR="00D21881">
        <w:rPr>
          <w:rFonts w:cs="Tahoma"/>
          <w:iCs/>
          <w:szCs w:val="20"/>
          <w:lang w:eastAsia="pt-BR"/>
        </w:rPr>
        <w:t xml:space="preserve">de Recebíveis </w:t>
      </w:r>
      <w:r w:rsidR="00F67939" w:rsidRPr="00D21881">
        <w:rPr>
          <w:rFonts w:cs="Tahoma"/>
          <w:iCs/>
          <w:szCs w:val="20"/>
          <w:lang w:eastAsia="pt-BR"/>
        </w:rPr>
        <w:t xml:space="preserve">da 1ª Série em </w:t>
      </w:r>
      <w:r w:rsidR="00F67939" w:rsidRPr="00D21881">
        <w:rPr>
          <w:rFonts w:cs="Tahoma"/>
          <w:szCs w:val="20"/>
          <w:lang w:eastAsia="pt-BR"/>
        </w:rPr>
        <w:t xml:space="preserve">relação à dívida representada pelos </w:t>
      </w:r>
      <w:r w:rsidR="00D21881" w:rsidRPr="00D21881">
        <w:rPr>
          <w:rFonts w:cs="Tahoma"/>
          <w:iCs/>
          <w:szCs w:val="20"/>
          <w:lang w:eastAsia="pt-BR"/>
        </w:rPr>
        <w:t xml:space="preserve">Certificados </w:t>
      </w:r>
      <w:r w:rsidR="00D21881">
        <w:rPr>
          <w:rFonts w:cs="Tahoma"/>
          <w:iCs/>
          <w:szCs w:val="20"/>
          <w:lang w:eastAsia="pt-BR"/>
        </w:rPr>
        <w:t xml:space="preserve">de Recebíveis </w:t>
      </w:r>
      <w:r w:rsidR="00D21881" w:rsidRPr="00D21881">
        <w:rPr>
          <w:rFonts w:cs="Tahoma"/>
          <w:iCs/>
          <w:szCs w:val="20"/>
          <w:lang w:eastAsia="pt-BR"/>
        </w:rPr>
        <w:t>da 1ª Série</w:t>
      </w:r>
      <w:r w:rsidR="00F67939" w:rsidRPr="00D21881">
        <w:rPr>
          <w:rFonts w:cs="Tahoma"/>
          <w:szCs w:val="20"/>
          <w:lang w:eastAsia="pt-BR"/>
        </w:rPr>
        <w:t xml:space="preserve">, incluindo, mas não se limitando, ao pagamento integral do valor nominal unitário dos </w:t>
      </w:r>
      <w:r w:rsidR="00F67939" w:rsidRPr="00D21881">
        <w:rPr>
          <w:rFonts w:cs="Tahoma"/>
          <w:iCs/>
          <w:szCs w:val="20"/>
          <w:lang w:eastAsia="pt-BR"/>
        </w:rPr>
        <w:t>Certificados da 1ª Série</w:t>
      </w:r>
      <w:r w:rsidR="00F67939" w:rsidRPr="00D21881">
        <w:rPr>
          <w:rFonts w:cs="Tahoma"/>
          <w:szCs w:val="20"/>
          <w:lang w:eastAsia="pt-BR"/>
        </w:rPr>
        <w:t xml:space="preserve">, da remuneração dos </w:t>
      </w:r>
      <w:r w:rsidR="00D21881" w:rsidRPr="00D21881">
        <w:rPr>
          <w:rFonts w:cs="Tahoma"/>
          <w:iCs/>
          <w:szCs w:val="20"/>
          <w:lang w:eastAsia="pt-BR"/>
        </w:rPr>
        <w:t xml:space="preserve">Certificados </w:t>
      </w:r>
      <w:r w:rsidR="00D21881">
        <w:rPr>
          <w:rFonts w:cs="Tahoma"/>
          <w:iCs/>
          <w:szCs w:val="20"/>
          <w:lang w:eastAsia="pt-BR"/>
        </w:rPr>
        <w:t xml:space="preserve">de Recebíveis </w:t>
      </w:r>
      <w:r w:rsidR="00D21881" w:rsidRPr="00D21881">
        <w:rPr>
          <w:rFonts w:cs="Tahoma"/>
          <w:iCs/>
          <w:szCs w:val="20"/>
          <w:lang w:eastAsia="pt-BR"/>
        </w:rPr>
        <w:t>da 1ª Série</w:t>
      </w:r>
      <w:r w:rsidR="00F67939" w:rsidRPr="00D21881">
        <w:rPr>
          <w:rFonts w:cs="Tahoma"/>
          <w:szCs w:val="20"/>
          <w:lang w:eastAsia="pt-BR"/>
        </w:rPr>
        <w:t xml:space="preserve">, dos encargos moratórios dos </w:t>
      </w:r>
      <w:r w:rsidR="00D21881" w:rsidRPr="00D21881">
        <w:rPr>
          <w:rFonts w:cs="Tahoma"/>
          <w:iCs/>
          <w:szCs w:val="20"/>
          <w:lang w:eastAsia="pt-BR"/>
        </w:rPr>
        <w:t xml:space="preserve">Certificados </w:t>
      </w:r>
      <w:r w:rsidR="00D21881">
        <w:rPr>
          <w:rFonts w:cs="Tahoma"/>
          <w:iCs/>
          <w:szCs w:val="20"/>
          <w:lang w:eastAsia="pt-BR"/>
        </w:rPr>
        <w:t xml:space="preserve">de Recebíveis </w:t>
      </w:r>
      <w:r w:rsidR="00D21881" w:rsidRPr="00D21881">
        <w:rPr>
          <w:rFonts w:cs="Tahoma"/>
          <w:iCs/>
          <w:szCs w:val="20"/>
          <w:lang w:eastAsia="pt-BR"/>
        </w:rPr>
        <w:t>da 1ª Série</w:t>
      </w:r>
      <w:r w:rsidR="00F67939" w:rsidRPr="00D21881">
        <w:rPr>
          <w:rFonts w:cs="Tahoma"/>
          <w:szCs w:val="20"/>
          <w:lang w:eastAsia="pt-BR"/>
        </w:rPr>
        <w:t>, multas, penalidades, despesas e custas decorrentes do Termo de Securitização, remuneração e eventuais despesas do Agente Fiduciário, bem como, quando houver, gastos com honorários advocatícios, depósitos, custas e taxas judiciárias nas ações judiciais ou medidas extrajudiciais propostas pelo do Agente Fiduciário; e (</w:t>
      </w:r>
      <w:proofErr w:type="spellStart"/>
      <w:r w:rsidR="00F67939" w:rsidRPr="00D21881">
        <w:rPr>
          <w:rFonts w:cs="Tahoma"/>
          <w:szCs w:val="20"/>
          <w:lang w:eastAsia="pt-BR"/>
        </w:rPr>
        <w:t>ii</w:t>
      </w:r>
      <w:proofErr w:type="spellEnd"/>
      <w:r w:rsidR="00F67939" w:rsidRPr="00D21881">
        <w:rPr>
          <w:rFonts w:cs="Tahoma"/>
          <w:szCs w:val="20"/>
          <w:lang w:eastAsia="pt-BR"/>
        </w:rPr>
        <w:t>) as obrigações de ressarcimento de toda e qualquer importância que o Agente Fiduciário</w:t>
      </w:r>
      <w:r w:rsidR="00F67939" w:rsidRPr="00D21881" w:rsidDel="00E42912">
        <w:rPr>
          <w:rFonts w:cs="Tahoma"/>
          <w:szCs w:val="20"/>
          <w:lang w:eastAsia="pt-BR"/>
        </w:rPr>
        <w:t xml:space="preserve"> </w:t>
      </w:r>
      <w:r w:rsidR="00F67939" w:rsidRPr="00D21881">
        <w:rPr>
          <w:rFonts w:cs="Tahoma"/>
          <w:szCs w:val="20"/>
          <w:lang w:eastAsia="pt-BR"/>
        </w:rPr>
        <w:t xml:space="preserve">venha a desembolsar no âmbito da </w:t>
      </w:r>
      <w:r w:rsidR="00D21881" w:rsidRPr="00D21881">
        <w:rPr>
          <w:rFonts w:cs="Tahoma"/>
          <w:szCs w:val="20"/>
          <w:lang w:eastAsia="pt-BR"/>
        </w:rPr>
        <w:t>e</w:t>
      </w:r>
      <w:r w:rsidR="00F67939" w:rsidRPr="00D21881">
        <w:rPr>
          <w:rFonts w:cs="Tahoma"/>
          <w:szCs w:val="20"/>
          <w:lang w:eastAsia="pt-BR"/>
        </w:rPr>
        <w:t xml:space="preserve">missão </w:t>
      </w:r>
      <w:r w:rsidR="00D21881" w:rsidRPr="00D21881">
        <w:rPr>
          <w:rFonts w:cs="Tahoma"/>
          <w:szCs w:val="20"/>
          <w:lang w:eastAsia="pt-BR"/>
        </w:rPr>
        <w:t xml:space="preserve">dos </w:t>
      </w:r>
      <w:r w:rsidR="00D21881" w:rsidRPr="00D21881">
        <w:rPr>
          <w:rFonts w:cs="Tahoma"/>
          <w:iCs/>
          <w:szCs w:val="20"/>
          <w:lang w:eastAsia="pt-BR"/>
        </w:rPr>
        <w:t>Certificados da 1ª Série</w:t>
      </w:r>
      <w:r w:rsidR="00D21881" w:rsidRPr="00D21881">
        <w:rPr>
          <w:rFonts w:cs="Tahoma"/>
          <w:szCs w:val="20"/>
          <w:lang w:eastAsia="pt-BR"/>
        </w:rPr>
        <w:t xml:space="preserve"> </w:t>
      </w:r>
      <w:r w:rsidR="00F67939" w:rsidRPr="00D21881">
        <w:rPr>
          <w:rFonts w:cs="Tahoma"/>
          <w:szCs w:val="20"/>
          <w:lang w:eastAsia="pt-BR"/>
        </w:rPr>
        <w:t>e/ou em virtude da constituição e/ou manutenção das Garantias Reais</w:t>
      </w:r>
      <w:r w:rsidR="00D21881" w:rsidRPr="00D21881">
        <w:rPr>
          <w:rFonts w:cs="Tahoma"/>
          <w:szCs w:val="20"/>
          <w:lang w:eastAsia="pt-BR"/>
        </w:rPr>
        <w:t xml:space="preserve"> (conforme definido abaixo)</w:t>
      </w:r>
      <w:r w:rsidR="00F67939" w:rsidRPr="00D21881">
        <w:rPr>
          <w:rFonts w:cs="Tahoma"/>
          <w:szCs w:val="20"/>
          <w:lang w:eastAsia="pt-BR"/>
        </w:rPr>
        <w:t>, bem como todos e quaisquer tributos e despesas judiciais e/ou extrajudiciais incidentes sobre a excussão das Garantias Reais</w:t>
      </w:r>
      <w:r w:rsidR="00D21881" w:rsidRPr="00D21881">
        <w:rPr>
          <w:rFonts w:cs="Tahoma"/>
          <w:szCs w:val="20"/>
          <w:lang w:eastAsia="pt-BR"/>
        </w:rPr>
        <w:t xml:space="preserve"> (conforme definido abaixo)</w:t>
      </w:r>
      <w:r w:rsidR="00F67939" w:rsidRPr="00D21881">
        <w:rPr>
          <w:rFonts w:cs="Tahoma"/>
          <w:szCs w:val="20"/>
          <w:lang w:eastAsia="pt-BR"/>
        </w:rPr>
        <w:t xml:space="preserve"> nos termos dos Contratos de Garantia</w:t>
      </w:r>
      <w:r w:rsidR="00D21881" w:rsidRPr="00D21881">
        <w:rPr>
          <w:rFonts w:cs="Tahoma"/>
          <w:szCs w:val="20"/>
          <w:lang w:eastAsia="pt-BR"/>
        </w:rPr>
        <w:t xml:space="preserve"> (“</w:t>
      </w:r>
      <w:r w:rsidR="00D21881" w:rsidRPr="00D21881">
        <w:rPr>
          <w:rFonts w:cs="Tahoma"/>
          <w:b/>
          <w:bCs/>
          <w:szCs w:val="20"/>
          <w:lang w:eastAsia="pt-BR"/>
        </w:rPr>
        <w:t>Obrigações Garantidas Certificados de Recebíveis</w:t>
      </w:r>
      <w:r w:rsidR="00D21881" w:rsidRPr="00D21881">
        <w:rPr>
          <w:rFonts w:cs="Tahoma"/>
          <w:szCs w:val="20"/>
          <w:lang w:eastAsia="pt-BR"/>
        </w:rPr>
        <w:t>”)</w:t>
      </w:r>
      <w:r w:rsidR="004F11A7" w:rsidRPr="00D21881">
        <w:rPr>
          <w:rFonts w:cs="Tahoma"/>
          <w:szCs w:val="20"/>
          <w:lang w:eastAsia="pt-BR"/>
        </w:rPr>
        <w:t xml:space="preserve">, </w:t>
      </w:r>
      <w:r w:rsidR="00816E1C" w:rsidRPr="00816E1C">
        <w:rPr>
          <w:rFonts w:cs="Tahoma"/>
          <w:szCs w:val="20"/>
          <w:lang w:eastAsia="pt-BR"/>
        </w:rPr>
        <w:t>até (</w:t>
      </w:r>
      <w:r w:rsidR="00816E1C">
        <w:rPr>
          <w:rFonts w:cs="Tahoma"/>
          <w:szCs w:val="20"/>
          <w:lang w:eastAsia="pt-BR"/>
        </w:rPr>
        <w:t>a</w:t>
      </w:r>
      <w:r w:rsidR="00816E1C" w:rsidRPr="00816E1C">
        <w:rPr>
          <w:rFonts w:cs="Tahoma"/>
          <w:szCs w:val="20"/>
          <w:lang w:eastAsia="pt-BR"/>
        </w:rPr>
        <w:t>) a integral quitação das Obrigações Garantidas</w:t>
      </w:r>
      <w:r w:rsidR="00816E1C">
        <w:rPr>
          <w:rFonts w:cs="Tahoma"/>
          <w:szCs w:val="20"/>
          <w:lang w:eastAsia="pt-BR"/>
        </w:rPr>
        <w:t xml:space="preserve"> </w:t>
      </w:r>
      <w:r w:rsidR="00816E1C" w:rsidRPr="00816E1C">
        <w:rPr>
          <w:rFonts w:cs="Tahoma"/>
          <w:szCs w:val="20"/>
          <w:lang w:eastAsia="pt-BR"/>
        </w:rPr>
        <w:t>Certificados de Recebíveis; (</w:t>
      </w:r>
      <w:r w:rsidR="00A84E0A">
        <w:rPr>
          <w:rFonts w:cs="Tahoma"/>
          <w:szCs w:val="20"/>
          <w:lang w:eastAsia="pt-BR"/>
        </w:rPr>
        <w:t>b</w:t>
      </w:r>
      <w:r w:rsidR="00816E1C" w:rsidRPr="00816E1C">
        <w:rPr>
          <w:rFonts w:cs="Tahoma"/>
          <w:szCs w:val="20"/>
          <w:lang w:eastAsia="pt-BR"/>
        </w:rPr>
        <w:t xml:space="preserve">) a excussão completa dos Direitos Creditórios CDBs </w:t>
      </w:r>
      <w:r w:rsidR="00816E1C">
        <w:rPr>
          <w:rFonts w:cs="Tahoma"/>
          <w:szCs w:val="20"/>
          <w:lang w:eastAsia="pt-BR"/>
        </w:rPr>
        <w:t xml:space="preserve">(conforme definido abaixo) </w:t>
      </w:r>
      <w:r w:rsidR="00816E1C" w:rsidRPr="00816E1C">
        <w:rPr>
          <w:rFonts w:cs="Tahoma"/>
          <w:szCs w:val="20"/>
          <w:lang w:eastAsia="pt-BR"/>
        </w:rPr>
        <w:t xml:space="preserve">e o recebimento do produto da excussão integral dos Direitos Creditórios CDBs </w:t>
      </w:r>
      <w:r w:rsidR="00816E1C">
        <w:rPr>
          <w:rFonts w:cs="Tahoma"/>
          <w:szCs w:val="20"/>
          <w:lang w:eastAsia="pt-BR"/>
        </w:rPr>
        <w:t xml:space="preserve">(conforme definido abaixo) </w:t>
      </w:r>
      <w:r w:rsidR="00816E1C" w:rsidRPr="00816E1C">
        <w:rPr>
          <w:rFonts w:cs="Tahoma"/>
          <w:szCs w:val="20"/>
          <w:lang w:eastAsia="pt-BR"/>
        </w:rPr>
        <w:t>de forma definitiva e incontestável pelo Agente Fiduciário; (</w:t>
      </w:r>
      <w:r w:rsidR="00A84E0A">
        <w:rPr>
          <w:rFonts w:cs="Tahoma"/>
          <w:szCs w:val="20"/>
          <w:lang w:eastAsia="pt-BR"/>
        </w:rPr>
        <w:t>c</w:t>
      </w:r>
      <w:r w:rsidR="00816E1C" w:rsidRPr="00816E1C">
        <w:rPr>
          <w:rFonts w:cs="Tahoma"/>
          <w:szCs w:val="20"/>
          <w:lang w:eastAsia="pt-BR"/>
        </w:rPr>
        <w:t>) a ocorrência de liberação da Cessão Fiduciária</w:t>
      </w:r>
      <w:r w:rsidR="00816E1C" w:rsidRPr="00816E1C" w:rsidDel="00C172CA">
        <w:rPr>
          <w:rFonts w:cs="Tahoma"/>
          <w:szCs w:val="20"/>
          <w:lang w:eastAsia="pt-BR"/>
        </w:rPr>
        <w:t xml:space="preserve"> </w:t>
      </w:r>
      <w:r w:rsidR="00816E1C" w:rsidRPr="00816E1C">
        <w:rPr>
          <w:rFonts w:cs="Tahoma"/>
          <w:szCs w:val="20"/>
          <w:lang w:eastAsia="pt-BR"/>
        </w:rPr>
        <w:t>que permita a liberação integral da Cessão Fiduciária, nos termos d</w:t>
      </w:r>
      <w:r w:rsidR="00816E1C">
        <w:rPr>
          <w:rFonts w:cs="Tahoma"/>
          <w:szCs w:val="20"/>
          <w:lang w:eastAsia="pt-BR"/>
        </w:rPr>
        <w:t>o</w:t>
      </w:r>
      <w:r w:rsidR="00816E1C" w:rsidRPr="00816E1C">
        <w:rPr>
          <w:rFonts w:cs="Tahoma"/>
          <w:szCs w:val="20"/>
          <w:lang w:eastAsia="pt-BR"/>
        </w:rPr>
        <w:t xml:space="preserve"> Termo de Securitização; ou (</w:t>
      </w:r>
      <w:r w:rsidR="00A84E0A">
        <w:rPr>
          <w:rFonts w:cs="Tahoma"/>
          <w:szCs w:val="20"/>
          <w:lang w:eastAsia="pt-BR"/>
        </w:rPr>
        <w:t>d</w:t>
      </w:r>
      <w:r w:rsidR="00816E1C" w:rsidRPr="00816E1C">
        <w:rPr>
          <w:rFonts w:cs="Tahoma"/>
          <w:szCs w:val="20"/>
          <w:lang w:eastAsia="pt-BR"/>
        </w:rPr>
        <w:t>) o termo de liberação total da Cessão Fiduciária devidamente assinado pelo Agente Fiduciário</w:t>
      </w:r>
      <w:r w:rsidR="004F11A7" w:rsidRPr="00D21881">
        <w:rPr>
          <w:rFonts w:cs="Tahoma"/>
          <w:szCs w:val="20"/>
          <w:lang w:eastAsia="pt-BR"/>
        </w:rPr>
        <w:t>,</w:t>
      </w:r>
      <w:r w:rsidRPr="00D21881">
        <w:rPr>
          <w:rFonts w:cs="Tahoma"/>
          <w:szCs w:val="20"/>
          <w:lang w:eastAsia="pt-BR"/>
        </w:rPr>
        <w:t xml:space="preserve"> </w:t>
      </w:r>
      <w:r w:rsidR="00D21881" w:rsidRPr="00D21881">
        <w:rPr>
          <w:rFonts w:cs="Tahoma"/>
          <w:szCs w:val="20"/>
          <w:lang w:eastAsia="pt-BR"/>
        </w:rPr>
        <w:t xml:space="preserve">os </w:t>
      </w:r>
      <w:r w:rsidR="00D21881" w:rsidRPr="00D21881">
        <w:rPr>
          <w:rFonts w:cs="Tahoma"/>
          <w:iCs/>
          <w:szCs w:val="20"/>
          <w:lang w:eastAsia="pt-BR"/>
        </w:rPr>
        <w:t xml:space="preserve">Certificados </w:t>
      </w:r>
      <w:r w:rsidR="00D21881">
        <w:rPr>
          <w:rFonts w:cs="Tahoma"/>
          <w:iCs/>
          <w:szCs w:val="20"/>
          <w:lang w:eastAsia="pt-BR"/>
        </w:rPr>
        <w:t xml:space="preserve">de Recebíveis </w:t>
      </w:r>
      <w:r w:rsidR="00D21881" w:rsidRPr="00D21881">
        <w:rPr>
          <w:rFonts w:cs="Tahoma"/>
          <w:iCs/>
          <w:szCs w:val="20"/>
          <w:lang w:eastAsia="pt-BR"/>
        </w:rPr>
        <w:t>da 1ª Série</w:t>
      </w:r>
      <w:r w:rsidRPr="00D21881">
        <w:rPr>
          <w:rFonts w:cs="Tahoma"/>
          <w:szCs w:val="20"/>
          <w:lang w:eastAsia="pt-BR"/>
        </w:rPr>
        <w:t xml:space="preserve"> contarão com a garantia rea</w:t>
      </w:r>
      <w:r w:rsidR="00C45548" w:rsidRPr="00D21881">
        <w:rPr>
          <w:rFonts w:cs="Tahoma"/>
          <w:szCs w:val="20"/>
          <w:lang w:eastAsia="pt-BR"/>
        </w:rPr>
        <w:t>l</w:t>
      </w:r>
      <w:r w:rsidRPr="00D21881">
        <w:rPr>
          <w:rFonts w:cs="Tahoma"/>
          <w:szCs w:val="20"/>
          <w:lang w:eastAsia="pt-BR"/>
        </w:rPr>
        <w:t xml:space="preserve"> </w:t>
      </w:r>
      <w:r w:rsidR="00C5040E" w:rsidRPr="00D21881">
        <w:rPr>
          <w:rFonts w:cs="Tahoma"/>
          <w:szCs w:val="20"/>
          <w:lang w:eastAsia="pt-BR"/>
        </w:rPr>
        <w:t>de</w:t>
      </w:r>
      <w:r w:rsidR="00E816F1" w:rsidRPr="00D21881">
        <w:rPr>
          <w:rFonts w:cs="Tahoma"/>
          <w:szCs w:val="20"/>
        </w:rPr>
        <w:t xml:space="preserve"> cessão fiduciária sobre: (</w:t>
      </w:r>
      <w:r w:rsidR="00A84E0A">
        <w:rPr>
          <w:rFonts w:cs="Tahoma"/>
          <w:szCs w:val="20"/>
        </w:rPr>
        <w:t>1</w:t>
      </w:r>
      <w:r w:rsidR="00E816F1" w:rsidRPr="00D21881">
        <w:rPr>
          <w:rFonts w:cs="Tahoma"/>
          <w:szCs w:val="20"/>
        </w:rPr>
        <w:t>) </w:t>
      </w:r>
      <w:r w:rsidR="00D16C95" w:rsidRPr="00D21881">
        <w:rPr>
          <w:rFonts w:cs="Tahoma"/>
          <w:szCs w:val="20"/>
        </w:rPr>
        <w:t xml:space="preserve">a totalidade dos direitos creditórios decorrentes do certificados de depósitos bancários emitidos pelo Coordenador Líder </w:t>
      </w:r>
      <w:r w:rsidR="00C90FFC">
        <w:rPr>
          <w:rFonts w:cs="Tahoma"/>
          <w:szCs w:val="20"/>
        </w:rPr>
        <w:t xml:space="preserve">(conforme termo definido no Termo de Securitização) </w:t>
      </w:r>
      <w:r w:rsidR="00D16C95" w:rsidRPr="00D21881">
        <w:rPr>
          <w:rFonts w:cs="Tahoma"/>
          <w:szCs w:val="20"/>
        </w:rPr>
        <w:t>ou qualquer sociedade/companhia de seu grupo empresarial, sob a forma escritural, com liquidez diária,</w:t>
      </w:r>
      <w:r w:rsidR="00692956" w:rsidRPr="00D21881">
        <w:rPr>
          <w:rFonts w:cs="Tahoma"/>
          <w:szCs w:val="20"/>
        </w:rPr>
        <w:t xml:space="preserve"> após 1 (um) ano de carência,</w:t>
      </w:r>
      <w:r w:rsidR="00D16C95" w:rsidRPr="00D21881">
        <w:rPr>
          <w:rFonts w:cs="Tahoma"/>
          <w:szCs w:val="20"/>
        </w:rPr>
        <w:t xml:space="preserve"> registrado e custodiado na B3, referente à depósitos realizados/a serem realizados </w:t>
      </w:r>
      <w:r w:rsidR="005000BC" w:rsidRPr="00D21881">
        <w:rPr>
          <w:rFonts w:cs="Tahoma"/>
          <w:szCs w:val="20"/>
        </w:rPr>
        <w:t>pelos Fiadores Pessoas Físicas</w:t>
      </w:r>
      <w:r w:rsidR="00D16C95" w:rsidRPr="00D21881">
        <w:rPr>
          <w:rFonts w:cs="Tahoma"/>
          <w:szCs w:val="20"/>
        </w:rPr>
        <w:t xml:space="preserve">, incluindo, sem limitação, rendimentos e demais valores recebidos ou a serem recebidos de qualquer forma pela </w:t>
      </w:r>
      <w:r w:rsidR="00D21881" w:rsidRPr="00D21881">
        <w:rPr>
          <w:rFonts w:cs="Tahoma"/>
          <w:szCs w:val="20"/>
        </w:rPr>
        <w:t>Fiadores Pessoas Físicas</w:t>
      </w:r>
      <w:r w:rsidR="00D16C95" w:rsidRPr="00D21881">
        <w:rPr>
          <w:rFonts w:cs="Tahoma"/>
          <w:szCs w:val="20"/>
        </w:rPr>
        <w:t xml:space="preserve">, conforme aplicável, ainda que em trânsito ou em processo de compensação bancária </w:t>
      </w:r>
      <w:r w:rsidR="00291583" w:rsidRPr="00D21881">
        <w:rPr>
          <w:rFonts w:cs="Tahoma"/>
          <w:szCs w:val="20"/>
        </w:rPr>
        <w:t>(</w:t>
      </w:r>
      <w:r w:rsidR="00481E81">
        <w:rPr>
          <w:rFonts w:cs="Tahoma"/>
          <w:szCs w:val="20"/>
        </w:rPr>
        <w:t>“</w:t>
      </w:r>
      <w:r w:rsidR="00D16C95" w:rsidRPr="00D21881">
        <w:rPr>
          <w:rFonts w:cs="Tahoma"/>
          <w:b/>
          <w:bCs/>
          <w:szCs w:val="20"/>
        </w:rPr>
        <w:t>Direitos Creditórios</w:t>
      </w:r>
      <w:r w:rsidR="00D16C95" w:rsidRPr="00D21881">
        <w:rPr>
          <w:rFonts w:cs="Tahoma"/>
          <w:szCs w:val="20"/>
        </w:rPr>
        <w:t xml:space="preserve"> </w:t>
      </w:r>
      <w:r w:rsidR="00291583" w:rsidRPr="00D21881">
        <w:rPr>
          <w:rFonts w:cs="Tahoma"/>
          <w:b/>
          <w:bCs/>
          <w:szCs w:val="20"/>
        </w:rPr>
        <w:t>CDBs</w:t>
      </w:r>
      <w:r w:rsidR="00291583" w:rsidRPr="00D21881">
        <w:rPr>
          <w:rFonts w:cs="Tahoma"/>
          <w:szCs w:val="20"/>
        </w:rPr>
        <w:t>”)</w:t>
      </w:r>
      <w:r w:rsidR="00E816F1" w:rsidRPr="00D21881">
        <w:rPr>
          <w:rFonts w:cs="Tahoma"/>
          <w:szCs w:val="20"/>
        </w:rPr>
        <w:t>; e (</w:t>
      </w:r>
      <w:proofErr w:type="spellStart"/>
      <w:r w:rsidR="00E816F1" w:rsidRPr="00D21881">
        <w:rPr>
          <w:rFonts w:cs="Tahoma"/>
          <w:szCs w:val="20"/>
        </w:rPr>
        <w:t>ii</w:t>
      </w:r>
      <w:proofErr w:type="spellEnd"/>
      <w:r w:rsidR="00E816F1" w:rsidRPr="00D21881">
        <w:rPr>
          <w:rFonts w:cs="Tahoma"/>
          <w:szCs w:val="20"/>
        </w:rPr>
        <w:t>) a posse direta relativa aos direitos, atuais e futuros, oriundos da conta corrente, de titularidade d</w:t>
      </w:r>
      <w:r w:rsidR="00D21881" w:rsidRPr="00D21881">
        <w:rPr>
          <w:rFonts w:cs="Tahoma"/>
          <w:szCs w:val="20"/>
        </w:rPr>
        <w:t>os Fiadores Pessoas Físicas</w:t>
      </w:r>
      <w:r w:rsidR="00D21881">
        <w:rPr>
          <w:rFonts w:cs="Tahoma"/>
          <w:szCs w:val="20"/>
        </w:rPr>
        <w:t xml:space="preserve"> </w:t>
      </w:r>
      <w:r w:rsidR="00E816F1" w:rsidRPr="00D21881">
        <w:rPr>
          <w:rFonts w:cs="Tahoma"/>
          <w:szCs w:val="20"/>
        </w:rPr>
        <w:t xml:space="preserve">junto ao Coordenador Líder </w:t>
      </w:r>
      <w:r w:rsidR="00C90FFC">
        <w:rPr>
          <w:rFonts w:cs="Tahoma"/>
          <w:szCs w:val="20"/>
        </w:rPr>
        <w:t xml:space="preserve">(conforme definido no Termo de Securitização) </w:t>
      </w:r>
      <w:r w:rsidR="00E816F1" w:rsidRPr="00D21881">
        <w:rPr>
          <w:rFonts w:cs="Tahoma"/>
          <w:szCs w:val="20"/>
        </w:rPr>
        <w:t xml:space="preserve">ou qualquer sociedade/companhia de seu grupo empresarial, </w:t>
      </w:r>
      <w:r w:rsidR="002D74BA" w:rsidRPr="00D21881">
        <w:rPr>
          <w:rFonts w:cs="Tahoma"/>
          <w:szCs w:val="20"/>
        </w:rPr>
        <w:t>conta a</w:t>
      </w:r>
      <w:r w:rsidR="00E816F1" w:rsidRPr="00D21881">
        <w:rPr>
          <w:rFonts w:cs="Tahoma"/>
          <w:szCs w:val="20"/>
        </w:rPr>
        <w:t xml:space="preserve"> qual </w:t>
      </w:r>
      <w:r w:rsidR="00D16C95" w:rsidRPr="00D21881">
        <w:rPr>
          <w:rFonts w:cs="Tahoma"/>
          <w:szCs w:val="20"/>
        </w:rPr>
        <w:t xml:space="preserve">os Direitos Creditórios </w:t>
      </w:r>
      <w:r w:rsidR="00E816F1" w:rsidRPr="00D21881">
        <w:rPr>
          <w:rFonts w:cs="Tahoma"/>
          <w:szCs w:val="20"/>
        </w:rPr>
        <w:t xml:space="preserve">CDBs serão </w:t>
      </w:r>
      <w:r w:rsidR="00D16C95" w:rsidRPr="00D21881">
        <w:rPr>
          <w:rFonts w:cs="Tahoma"/>
          <w:szCs w:val="20"/>
        </w:rPr>
        <w:t xml:space="preserve">atrelados </w:t>
      </w:r>
      <w:r w:rsidR="00E816F1" w:rsidRPr="00D21881">
        <w:rPr>
          <w:rFonts w:cs="Tahoma"/>
          <w:szCs w:val="20"/>
        </w:rPr>
        <w:t>(“</w:t>
      </w:r>
      <w:r w:rsidR="00E816F1" w:rsidRPr="00D21881">
        <w:rPr>
          <w:rFonts w:cs="Tahoma"/>
          <w:b/>
          <w:bCs/>
          <w:szCs w:val="20"/>
        </w:rPr>
        <w:t>Cessão Fiduciária</w:t>
      </w:r>
      <w:r w:rsidR="00E816F1" w:rsidRPr="00D21881">
        <w:rPr>
          <w:rFonts w:cs="Tahoma"/>
          <w:szCs w:val="20"/>
        </w:rPr>
        <w:t>”)</w:t>
      </w:r>
      <w:r w:rsidR="00C510BD" w:rsidRPr="00D21881">
        <w:rPr>
          <w:rFonts w:cs="Tahoma"/>
          <w:szCs w:val="20"/>
        </w:rPr>
        <w:t xml:space="preserve">, nos termos do contrato de cessão fiduciária, a ser celebrado entre </w:t>
      </w:r>
      <w:r w:rsidR="00507083" w:rsidRPr="00D21881">
        <w:rPr>
          <w:rFonts w:cs="Tahoma"/>
          <w:szCs w:val="20"/>
        </w:rPr>
        <w:t xml:space="preserve">a </w:t>
      </w:r>
      <w:proofErr w:type="spellStart"/>
      <w:r w:rsidR="00741DE4">
        <w:rPr>
          <w:rFonts w:cs="Tahoma"/>
          <w:szCs w:val="20"/>
        </w:rPr>
        <w:t>Securitizadora</w:t>
      </w:r>
      <w:proofErr w:type="spellEnd"/>
      <w:r w:rsidR="00741DE4">
        <w:rPr>
          <w:rFonts w:cs="Tahoma"/>
          <w:szCs w:val="20"/>
        </w:rPr>
        <w:t>, os Fiadores Pessoas Físicas</w:t>
      </w:r>
      <w:r w:rsidR="00C510BD" w:rsidRPr="00D21881">
        <w:rPr>
          <w:rFonts w:cs="Tahoma"/>
          <w:szCs w:val="20"/>
        </w:rPr>
        <w:t xml:space="preserve"> e </w:t>
      </w:r>
      <w:r w:rsidR="00D21881" w:rsidRPr="00D21881">
        <w:rPr>
          <w:rFonts w:cs="Tahoma"/>
          <w:szCs w:val="20"/>
        </w:rPr>
        <w:t>o Agente Fiduciário</w:t>
      </w:r>
      <w:r w:rsidR="00C510BD" w:rsidRPr="00D21881">
        <w:rPr>
          <w:rFonts w:cs="Tahoma"/>
          <w:szCs w:val="20"/>
        </w:rPr>
        <w:t xml:space="preserve"> (“</w:t>
      </w:r>
      <w:r w:rsidR="00C510BD" w:rsidRPr="00D21881">
        <w:rPr>
          <w:rFonts w:cs="Tahoma"/>
          <w:b/>
          <w:bCs/>
          <w:szCs w:val="20"/>
        </w:rPr>
        <w:t>Contrato de Cessão Fiduciária</w:t>
      </w:r>
      <w:r w:rsidR="00C510BD" w:rsidRPr="00D21881">
        <w:rPr>
          <w:rFonts w:cs="Tahoma"/>
          <w:szCs w:val="20"/>
        </w:rPr>
        <w:t>”)</w:t>
      </w:r>
      <w:r w:rsidR="00E816F1" w:rsidRPr="00D21881">
        <w:rPr>
          <w:rFonts w:cs="Tahoma"/>
          <w:szCs w:val="20"/>
          <w:lang w:eastAsia="pt-BR"/>
        </w:rPr>
        <w:t xml:space="preserve">. </w:t>
      </w:r>
    </w:p>
    <w:p w14:paraId="6790A29A" w14:textId="5FB0F47B" w:rsidR="00741DE4" w:rsidRPr="00741DE4" w:rsidRDefault="00741DE4" w:rsidP="00F57F57">
      <w:pPr>
        <w:pStyle w:val="Level4"/>
        <w:suppressAutoHyphens/>
        <w:spacing w:line="288" w:lineRule="auto"/>
        <w:rPr>
          <w:rFonts w:cs="Tahoma"/>
          <w:szCs w:val="20"/>
          <w:lang w:eastAsia="pt-BR"/>
        </w:rPr>
      </w:pPr>
      <w:r>
        <w:rPr>
          <w:rFonts w:cs="Tahoma"/>
          <w:szCs w:val="20"/>
          <w:lang w:eastAsia="pt-BR"/>
        </w:rPr>
        <w:lastRenderedPageBreak/>
        <w:t>O</w:t>
      </w:r>
      <w:r w:rsidRPr="00741DE4">
        <w:rPr>
          <w:rFonts w:cs="Tahoma"/>
          <w:szCs w:val="20"/>
          <w:lang w:eastAsia="pt-BR"/>
        </w:rPr>
        <w:t>s Direitos Creditórios CDBs deverão corresponder, até cumprida a integralidade das Obrigações Garantidas</w:t>
      </w:r>
      <w:r w:rsidR="00F963B8" w:rsidRPr="00741DE4">
        <w:rPr>
          <w:rFonts w:cs="Tahoma"/>
          <w:szCs w:val="20"/>
          <w:lang w:eastAsia="pt-BR"/>
        </w:rPr>
        <w:t>, no mínimo</w:t>
      </w:r>
      <w:r w:rsidRPr="00741DE4">
        <w:rPr>
          <w:rFonts w:cs="Tahoma"/>
          <w:szCs w:val="20"/>
          <w:lang w:eastAsia="pt-BR"/>
        </w:rPr>
        <w:t>, a</w:t>
      </w:r>
      <w:r>
        <w:rPr>
          <w:rFonts w:cs="Tahoma"/>
          <w:szCs w:val="20"/>
          <w:lang w:eastAsia="pt-BR"/>
        </w:rPr>
        <w:t xml:space="preserve"> </w:t>
      </w:r>
      <w:r w:rsidR="00F963B8">
        <w:rPr>
          <w:rFonts w:cs="Tahoma"/>
          <w:szCs w:val="20"/>
          <w:lang w:eastAsia="pt-BR"/>
        </w:rPr>
        <w:t>50</w:t>
      </w:r>
      <w:r w:rsidRPr="00741DE4">
        <w:rPr>
          <w:rFonts w:cs="Tahoma"/>
          <w:szCs w:val="20"/>
          <w:lang w:eastAsia="pt-BR"/>
        </w:rPr>
        <w:t>,00% (</w:t>
      </w:r>
      <w:r w:rsidR="00F963B8">
        <w:rPr>
          <w:rFonts w:cs="Tahoma"/>
          <w:szCs w:val="20"/>
          <w:lang w:eastAsia="pt-BR"/>
        </w:rPr>
        <w:t>cinquenta</w:t>
      </w:r>
      <w:r w:rsidRPr="00741DE4">
        <w:rPr>
          <w:rFonts w:cs="Tahoma"/>
          <w:szCs w:val="20"/>
          <w:lang w:eastAsia="pt-BR"/>
        </w:rPr>
        <w:t xml:space="preserve"> por cento) do saldo do valor nominal unitário dos </w:t>
      </w:r>
      <w:r w:rsidRPr="00741DE4">
        <w:rPr>
          <w:rFonts w:cs="Tahoma"/>
          <w:iCs/>
          <w:szCs w:val="20"/>
          <w:lang w:eastAsia="pt-BR"/>
        </w:rPr>
        <w:t>Certificados de Recebíveis da 1ª Série</w:t>
      </w:r>
      <w:r w:rsidRPr="00741DE4">
        <w:rPr>
          <w:rFonts w:cs="Tahoma"/>
          <w:szCs w:val="20"/>
          <w:lang w:eastAsia="pt-BR"/>
        </w:rPr>
        <w:t xml:space="preserve">, acrescido da remuneração dos </w:t>
      </w:r>
      <w:r w:rsidRPr="00741DE4">
        <w:rPr>
          <w:rFonts w:cs="Tahoma"/>
          <w:iCs/>
          <w:szCs w:val="20"/>
          <w:lang w:eastAsia="pt-BR"/>
        </w:rPr>
        <w:t>Certificados de Recebíveis da 1ª Série</w:t>
      </w:r>
      <w:r w:rsidR="00F57F57">
        <w:rPr>
          <w:rFonts w:cs="Tahoma"/>
          <w:iCs/>
          <w:szCs w:val="20"/>
          <w:lang w:eastAsia="pt-BR"/>
        </w:rPr>
        <w:t xml:space="preserve"> (“</w:t>
      </w:r>
      <w:r w:rsidR="00F57F57">
        <w:rPr>
          <w:rFonts w:cs="Tahoma"/>
          <w:b/>
          <w:bCs/>
          <w:iCs/>
          <w:szCs w:val="20"/>
          <w:lang w:eastAsia="pt-BR"/>
        </w:rPr>
        <w:t>Índice de Cobertura Cessão Fiduciária</w:t>
      </w:r>
      <w:r w:rsidR="00F57F57">
        <w:rPr>
          <w:rFonts w:cs="Tahoma"/>
          <w:iCs/>
          <w:szCs w:val="20"/>
          <w:lang w:eastAsia="pt-BR"/>
        </w:rPr>
        <w:t>”)</w:t>
      </w:r>
      <w:r w:rsidRPr="00741DE4">
        <w:rPr>
          <w:rFonts w:cs="Tahoma"/>
          <w:szCs w:val="20"/>
          <w:lang w:eastAsia="pt-BR"/>
        </w:rPr>
        <w:t>.</w:t>
      </w:r>
    </w:p>
    <w:p w14:paraId="49AD1F87" w14:textId="5CFB871A" w:rsidR="006A167A" w:rsidRDefault="002E31AA" w:rsidP="00796153">
      <w:pPr>
        <w:pStyle w:val="Level3"/>
        <w:suppressAutoHyphens/>
        <w:spacing w:line="288" w:lineRule="auto"/>
        <w:rPr>
          <w:rStyle w:val="NenhumA"/>
          <w:rFonts w:eastAsia="Calibri" w:cs="Tahoma"/>
          <w:szCs w:val="20"/>
        </w:rPr>
      </w:pPr>
      <w:r w:rsidRPr="00D21881">
        <w:rPr>
          <w:rFonts w:cs="Tahoma"/>
          <w:szCs w:val="20"/>
          <w:lang w:eastAsia="pt-BR"/>
        </w:rPr>
        <w:t xml:space="preserve">Ainda, para assegurar o fiel, pontual </w:t>
      </w:r>
      <w:r w:rsidR="007A0F99" w:rsidRPr="00D21881">
        <w:rPr>
          <w:rFonts w:cs="Tahoma"/>
          <w:szCs w:val="20"/>
          <w:lang w:eastAsia="pt-BR"/>
        </w:rPr>
        <w:t xml:space="preserve">e integral pagamento </w:t>
      </w:r>
      <w:r w:rsidR="00741DE4" w:rsidRPr="00741DE4">
        <w:rPr>
          <w:rFonts w:cs="Tahoma"/>
          <w:szCs w:val="20"/>
          <w:lang w:eastAsia="pt-BR"/>
        </w:rPr>
        <w:t>das Obrigações Garantidas</w:t>
      </w:r>
      <w:r w:rsidR="00741DE4">
        <w:rPr>
          <w:rFonts w:cs="Tahoma"/>
          <w:szCs w:val="20"/>
          <w:lang w:eastAsia="pt-BR"/>
        </w:rPr>
        <w:t xml:space="preserve"> </w:t>
      </w:r>
      <w:r w:rsidR="00741DE4" w:rsidRPr="00F57F57">
        <w:rPr>
          <w:rFonts w:cs="Tahoma"/>
          <w:szCs w:val="20"/>
          <w:lang w:eastAsia="pt-BR"/>
        </w:rPr>
        <w:t>Certificados de Recebíveis</w:t>
      </w:r>
      <w:r w:rsidR="00741DE4" w:rsidRPr="00741DE4">
        <w:rPr>
          <w:rFonts w:cs="Tahoma"/>
          <w:szCs w:val="20"/>
          <w:lang w:eastAsia="pt-BR"/>
        </w:rPr>
        <w:t>, até (i) a integral quitação das Obrigações Garantidas</w:t>
      </w:r>
      <w:r w:rsidR="00741DE4">
        <w:rPr>
          <w:rFonts w:cs="Tahoma"/>
          <w:szCs w:val="20"/>
          <w:lang w:eastAsia="pt-BR"/>
        </w:rPr>
        <w:t xml:space="preserve"> </w:t>
      </w:r>
      <w:r w:rsidR="00741DE4" w:rsidRPr="00F57F57">
        <w:rPr>
          <w:rFonts w:cs="Tahoma"/>
          <w:szCs w:val="20"/>
          <w:lang w:eastAsia="pt-BR"/>
        </w:rPr>
        <w:t>Certificados de Recebíveis</w:t>
      </w:r>
      <w:r w:rsidR="00741DE4" w:rsidRPr="00741DE4">
        <w:rPr>
          <w:rFonts w:cs="Tahoma"/>
          <w:szCs w:val="20"/>
          <w:lang w:eastAsia="pt-BR"/>
        </w:rPr>
        <w:t>; (</w:t>
      </w:r>
      <w:proofErr w:type="spellStart"/>
      <w:r w:rsidR="00741DE4" w:rsidRPr="00741DE4">
        <w:rPr>
          <w:rFonts w:cs="Tahoma"/>
          <w:szCs w:val="20"/>
          <w:lang w:eastAsia="pt-BR"/>
        </w:rPr>
        <w:t>ii</w:t>
      </w:r>
      <w:proofErr w:type="spellEnd"/>
      <w:r w:rsidR="00741DE4" w:rsidRPr="00741DE4">
        <w:rPr>
          <w:rFonts w:cs="Tahoma"/>
          <w:szCs w:val="20"/>
          <w:lang w:eastAsia="pt-BR"/>
        </w:rPr>
        <w:t>) a excussão completa dos Veículos e o recebimento do produto da excussão integral dos Veículos de forma definitiva e incontestável pelo Agente Fiduciário; (</w:t>
      </w:r>
      <w:proofErr w:type="spellStart"/>
      <w:r w:rsidR="00741DE4" w:rsidRPr="00741DE4">
        <w:rPr>
          <w:rFonts w:cs="Tahoma"/>
          <w:szCs w:val="20"/>
          <w:lang w:eastAsia="pt-BR"/>
        </w:rPr>
        <w:t>iii</w:t>
      </w:r>
      <w:proofErr w:type="spellEnd"/>
      <w:r w:rsidR="00741DE4" w:rsidRPr="00741DE4">
        <w:rPr>
          <w:rFonts w:cs="Tahoma"/>
          <w:szCs w:val="20"/>
          <w:lang w:eastAsia="pt-BR"/>
        </w:rPr>
        <w:t>) a ocorrência de liberação da Alienação Fiduciária</w:t>
      </w:r>
      <w:r w:rsidR="00741DE4" w:rsidRPr="00741DE4" w:rsidDel="00C172CA">
        <w:rPr>
          <w:rFonts w:cs="Tahoma"/>
          <w:szCs w:val="20"/>
          <w:lang w:eastAsia="pt-BR"/>
        </w:rPr>
        <w:t xml:space="preserve"> </w:t>
      </w:r>
      <w:r w:rsidR="00F963B8">
        <w:rPr>
          <w:rFonts w:cs="Tahoma"/>
          <w:szCs w:val="20"/>
          <w:lang w:eastAsia="pt-BR"/>
        </w:rPr>
        <w:t xml:space="preserve">(conforme definido abaixo) </w:t>
      </w:r>
      <w:r w:rsidR="00741DE4" w:rsidRPr="00741DE4">
        <w:rPr>
          <w:rFonts w:cs="Tahoma"/>
          <w:szCs w:val="20"/>
          <w:lang w:eastAsia="pt-BR"/>
        </w:rPr>
        <w:t>que permita a liberação integral da Alienação Fiduciária</w:t>
      </w:r>
      <w:r w:rsidR="00F963B8">
        <w:rPr>
          <w:rFonts w:cs="Tahoma"/>
          <w:szCs w:val="20"/>
          <w:lang w:eastAsia="pt-BR"/>
        </w:rPr>
        <w:t xml:space="preserve"> (conforme definido abaixo)</w:t>
      </w:r>
      <w:r w:rsidR="00741DE4" w:rsidRPr="00741DE4">
        <w:rPr>
          <w:rFonts w:cs="Tahoma"/>
          <w:szCs w:val="20"/>
          <w:lang w:eastAsia="pt-BR"/>
        </w:rPr>
        <w:t>, nos termos d</w:t>
      </w:r>
      <w:r w:rsidR="00F963B8">
        <w:rPr>
          <w:rFonts w:cs="Tahoma"/>
          <w:szCs w:val="20"/>
          <w:lang w:eastAsia="pt-BR"/>
        </w:rPr>
        <w:t>o</w:t>
      </w:r>
      <w:r w:rsidR="00741DE4" w:rsidRPr="00741DE4">
        <w:rPr>
          <w:rFonts w:cs="Tahoma"/>
          <w:szCs w:val="20"/>
          <w:lang w:eastAsia="pt-BR"/>
        </w:rPr>
        <w:t xml:space="preserve"> Termo de Securitização; ou (</w:t>
      </w:r>
      <w:proofErr w:type="spellStart"/>
      <w:r w:rsidR="00741DE4" w:rsidRPr="00741DE4">
        <w:rPr>
          <w:rFonts w:cs="Tahoma"/>
          <w:szCs w:val="20"/>
          <w:lang w:eastAsia="pt-BR"/>
        </w:rPr>
        <w:t>iv</w:t>
      </w:r>
      <w:proofErr w:type="spellEnd"/>
      <w:r w:rsidR="00741DE4" w:rsidRPr="00741DE4">
        <w:rPr>
          <w:rFonts w:cs="Tahoma"/>
          <w:szCs w:val="20"/>
          <w:lang w:eastAsia="pt-BR"/>
        </w:rPr>
        <w:t xml:space="preserve">) o termo de liberação total da Alienação Fiduciária </w:t>
      </w:r>
      <w:r w:rsidR="00F963B8">
        <w:rPr>
          <w:rFonts w:cs="Tahoma"/>
          <w:szCs w:val="20"/>
          <w:lang w:eastAsia="pt-BR"/>
        </w:rPr>
        <w:t xml:space="preserve">(conforme definido abaixo) </w:t>
      </w:r>
      <w:r w:rsidR="00741DE4" w:rsidRPr="00741DE4">
        <w:rPr>
          <w:rFonts w:cs="Tahoma"/>
          <w:szCs w:val="20"/>
          <w:lang w:eastAsia="pt-BR"/>
        </w:rPr>
        <w:t>devidamente assinado pelo Agente Fiduciário, conforme deliberado pelos Titulares de C</w:t>
      </w:r>
      <w:r w:rsidR="00F963B8">
        <w:rPr>
          <w:rFonts w:cs="Tahoma"/>
          <w:szCs w:val="20"/>
          <w:lang w:eastAsia="pt-BR"/>
        </w:rPr>
        <w:t>ertificados de Recebíveis</w:t>
      </w:r>
      <w:r w:rsidRPr="00D21881">
        <w:rPr>
          <w:rFonts w:cs="Tahoma"/>
          <w:szCs w:val="20"/>
          <w:lang w:eastAsia="pt-BR"/>
        </w:rPr>
        <w:t xml:space="preserve">, </w:t>
      </w:r>
      <w:r w:rsidR="006A167A">
        <w:rPr>
          <w:rFonts w:cs="Tahoma"/>
          <w:szCs w:val="20"/>
          <w:lang w:eastAsia="pt-BR"/>
        </w:rPr>
        <w:t>o</w:t>
      </w:r>
      <w:r w:rsidR="006A167A" w:rsidRPr="00D21881">
        <w:rPr>
          <w:rFonts w:cs="Tahoma"/>
          <w:szCs w:val="20"/>
          <w:lang w:eastAsia="pt-BR"/>
        </w:rPr>
        <w:t xml:space="preserve">s </w:t>
      </w:r>
      <w:r w:rsidR="006A167A" w:rsidRPr="00D21881">
        <w:rPr>
          <w:rFonts w:cs="Tahoma"/>
          <w:iCs/>
          <w:szCs w:val="20"/>
          <w:lang w:eastAsia="pt-BR"/>
        </w:rPr>
        <w:t xml:space="preserve">Certificados </w:t>
      </w:r>
      <w:r w:rsidR="006A167A">
        <w:rPr>
          <w:rFonts w:cs="Tahoma"/>
          <w:iCs/>
          <w:szCs w:val="20"/>
          <w:lang w:eastAsia="pt-BR"/>
        </w:rPr>
        <w:t xml:space="preserve">de Recebíveis </w:t>
      </w:r>
      <w:r w:rsidR="006A167A" w:rsidRPr="00D21881">
        <w:rPr>
          <w:rFonts w:cs="Tahoma"/>
          <w:iCs/>
          <w:szCs w:val="20"/>
          <w:lang w:eastAsia="pt-BR"/>
        </w:rPr>
        <w:t>da 1ª Série</w:t>
      </w:r>
      <w:r w:rsidR="00802400" w:rsidRPr="00D21881">
        <w:rPr>
          <w:rFonts w:cs="Tahoma"/>
          <w:szCs w:val="20"/>
          <w:lang w:eastAsia="pt-BR"/>
        </w:rPr>
        <w:t xml:space="preserve"> </w:t>
      </w:r>
      <w:r w:rsidRPr="00D21881">
        <w:rPr>
          <w:rFonts w:cs="Tahoma"/>
          <w:szCs w:val="20"/>
          <w:lang w:eastAsia="pt-BR"/>
        </w:rPr>
        <w:t>contarão com a garantia real</w:t>
      </w:r>
      <w:r w:rsidR="00D572E4" w:rsidRPr="00D21881">
        <w:rPr>
          <w:rFonts w:cs="Tahoma"/>
          <w:szCs w:val="20"/>
          <w:lang w:eastAsia="pt-BR"/>
        </w:rPr>
        <w:t xml:space="preserve"> </w:t>
      </w:r>
      <w:r w:rsidR="001254C1" w:rsidRPr="00D21881">
        <w:rPr>
          <w:rFonts w:cs="Tahoma"/>
          <w:szCs w:val="20"/>
          <w:lang w:eastAsia="pt-BR"/>
        </w:rPr>
        <w:t>de</w:t>
      </w:r>
      <w:r w:rsidR="00D572E4" w:rsidRPr="00D21881">
        <w:rPr>
          <w:rFonts w:cs="Tahoma"/>
          <w:szCs w:val="20"/>
          <w:lang w:eastAsia="pt-BR"/>
        </w:rPr>
        <w:t xml:space="preserve"> </w:t>
      </w:r>
      <w:r w:rsidR="001254C1" w:rsidRPr="00D21881">
        <w:rPr>
          <w:rStyle w:val="NenhumA"/>
          <w:rFonts w:eastAsia="Calibri" w:cs="Tahoma"/>
          <w:szCs w:val="20"/>
        </w:rPr>
        <w:t>alienação fiduciária de veículos</w:t>
      </w:r>
      <w:r w:rsidR="00197978" w:rsidRPr="00D21881">
        <w:rPr>
          <w:rStyle w:val="NenhumA"/>
          <w:rFonts w:eastAsia="Calibri" w:cs="Tahoma"/>
          <w:szCs w:val="20"/>
        </w:rPr>
        <w:t xml:space="preserve"> automotores</w:t>
      </w:r>
      <w:r w:rsidR="001254C1" w:rsidRPr="00D21881">
        <w:rPr>
          <w:rStyle w:val="NenhumA"/>
          <w:rFonts w:eastAsia="Calibri" w:cs="Tahoma"/>
          <w:szCs w:val="20"/>
        </w:rPr>
        <w:t>, a ser</w:t>
      </w:r>
      <w:r w:rsidR="00D572E4" w:rsidRPr="00D21881">
        <w:rPr>
          <w:rStyle w:val="NenhumA"/>
          <w:rFonts w:eastAsia="Calibri" w:cs="Tahoma"/>
          <w:szCs w:val="20"/>
        </w:rPr>
        <w:t xml:space="preserve"> constituída </w:t>
      </w:r>
      <w:r w:rsidR="00B034BC" w:rsidRPr="00D21881">
        <w:rPr>
          <w:rStyle w:val="NenhumA"/>
          <w:rFonts w:eastAsia="Calibri" w:cs="Tahoma"/>
          <w:szCs w:val="20"/>
        </w:rPr>
        <w:t>sobre</w:t>
      </w:r>
      <w:r w:rsidR="00D572E4" w:rsidRPr="00D21881">
        <w:rPr>
          <w:rStyle w:val="NenhumA"/>
          <w:rFonts w:eastAsia="Calibri" w:cs="Tahoma"/>
          <w:szCs w:val="20"/>
        </w:rPr>
        <w:t xml:space="preserve"> </w:t>
      </w:r>
      <w:r w:rsidR="00B034BC" w:rsidRPr="00D21881">
        <w:rPr>
          <w:rStyle w:val="NenhumA"/>
          <w:rFonts w:eastAsia="Calibri" w:cs="Tahoma"/>
          <w:szCs w:val="20"/>
        </w:rPr>
        <w:t xml:space="preserve">os </w:t>
      </w:r>
      <w:r w:rsidR="00D572E4" w:rsidRPr="00D21881">
        <w:rPr>
          <w:rStyle w:val="NenhumA"/>
          <w:rFonts w:eastAsia="Calibri" w:cs="Tahoma"/>
          <w:szCs w:val="20"/>
        </w:rPr>
        <w:t>veículos</w:t>
      </w:r>
      <w:r w:rsidR="00197978" w:rsidRPr="00D21881">
        <w:rPr>
          <w:rStyle w:val="NenhumA"/>
          <w:rFonts w:eastAsia="Calibri" w:cs="Tahoma"/>
          <w:szCs w:val="20"/>
        </w:rPr>
        <w:t xml:space="preserve"> automotores</w:t>
      </w:r>
      <w:r w:rsidR="00D572E4" w:rsidRPr="00D21881">
        <w:rPr>
          <w:rStyle w:val="NenhumA"/>
          <w:rFonts w:eastAsia="Calibri" w:cs="Tahoma"/>
          <w:szCs w:val="20"/>
        </w:rPr>
        <w:t xml:space="preserve"> a serem adquiridos pela Emitente com os </w:t>
      </w:r>
      <w:r w:rsidR="00D572E4" w:rsidRPr="00D21881">
        <w:rPr>
          <w:rFonts w:cs="Tahoma"/>
          <w:szCs w:val="20"/>
          <w:lang w:eastAsia="pt-BR"/>
        </w:rPr>
        <w:t>recursos líquidos captados por meio da Emissão</w:t>
      </w:r>
      <w:r w:rsidR="00F963B8">
        <w:rPr>
          <w:rFonts w:cs="Tahoma"/>
          <w:szCs w:val="20"/>
          <w:lang w:eastAsia="pt-BR"/>
        </w:rPr>
        <w:t xml:space="preserve"> (“</w:t>
      </w:r>
      <w:r w:rsidR="00F963B8">
        <w:rPr>
          <w:rFonts w:cs="Tahoma"/>
          <w:b/>
          <w:bCs/>
          <w:szCs w:val="20"/>
          <w:lang w:eastAsia="pt-BR"/>
        </w:rPr>
        <w:t>Veículos</w:t>
      </w:r>
      <w:r w:rsidR="00F963B8">
        <w:rPr>
          <w:rFonts w:cs="Tahoma"/>
          <w:szCs w:val="20"/>
          <w:lang w:eastAsia="pt-BR"/>
        </w:rPr>
        <w:t xml:space="preserve">” e </w:t>
      </w:r>
      <w:r w:rsidR="00D572E4" w:rsidRPr="00D21881">
        <w:rPr>
          <w:rFonts w:cs="Tahoma"/>
          <w:szCs w:val="20"/>
          <w:lang w:eastAsia="pt-BR"/>
        </w:rPr>
        <w:t>“</w:t>
      </w:r>
      <w:r w:rsidR="00D572E4" w:rsidRPr="00D21881">
        <w:rPr>
          <w:rFonts w:cs="Tahoma"/>
          <w:b/>
          <w:bCs/>
          <w:szCs w:val="20"/>
          <w:lang w:eastAsia="pt-BR"/>
        </w:rPr>
        <w:t>Alienação Fiduciária</w:t>
      </w:r>
      <w:r w:rsidR="00D572E4" w:rsidRPr="00D21881">
        <w:rPr>
          <w:rFonts w:cs="Tahoma"/>
          <w:szCs w:val="20"/>
          <w:lang w:eastAsia="pt-BR"/>
        </w:rPr>
        <w:t>”</w:t>
      </w:r>
      <w:r w:rsidR="00F963B8">
        <w:rPr>
          <w:rFonts w:cs="Tahoma"/>
          <w:szCs w:val="20"/>
          <w:lang w:eastAsia="pt-BR"/>
        </w:rPr>
        <w:t>, respectivamente</w:t>
      </w:r>
      <w:r w:rsidR="006A167A">
        <w:rPr>
          <w:rFonts w:cs="Tahoma"/>
          <w:szCs w:val="20"/>
          <w:lang w:eastAsia="pt-BR"/>
        </w:rPr>
        <w:t xml:space="preserve"> e, </w:t>
      </w:r>
      <w:r w:rsidR="00F963B8">
        <w:rPr>
          <w:rFonts w:cs="Tahoma"/>
          <w:szCs w:val="20"/>
          <w:lang w:eastAsia="pt-BR"/>
        </w:rPr>
        <w:t xml:space="preserve">a Alienação Fiduciária </w:t>
      </w:r>
      <w:r w:rsidR="006A167A">
        <w:rPr>
          <w:rFonts w:cs="Tahoma"/>
          <w:szCs w:val="20"/>
          <w:lang w:eastAsia="pt-BR"/>
        </w:rPr>
        <w:t>juntamente com a Cessão Fiduciária, “</w:t>
      </w:r>
      <w:r w:rsidR="006A167A" w:rsidRPr="004F1F3F">
        <w:rPr>
          <w:rFonts w:cs="Tahoma"/>
          <w:b/>
          <w:bCs/>
          <w:szCs w:val="20"/>
          <w:lang w:eastAsia="pt-BR"/>
        </w:rPr>
        <w:t>Garantias Reais</w:t>
      </w:r>
      <w:r w:rsidR="006A167A">
        <w:rPr>
          <w:rFonts w:cs="Tahoma"/>
          <w:szCs w:val="20"/>
          <w:lang w:eastAsia="pt-BR"/>
        </w:rPr>
        <w:t>”</w:t>
      </w:r>
      <w:r w:rsidR="00D572E4" w:rsidRPr="00D21881">
        <w:rPr>
          <w:rFonts w:cs="Tahoma"/>
          <w:szCs w:val="20"/>
          <w:lang w:eastAsia="pt-BR"/>
        </w:rPr>
        <w:t>)</w:t>
      </w:r>
      <w:r w:rsidR="00D572E4" w:rsidRPr="00D21881">
        <w:rPr>
          <w:rStyle w:val="NenhumA"/>
          <w:rFonts w:eastAsia="Calibri" w:cs="Tahoma"/>
          <w:szCs w:val="20"/>
        </w:rPr>
        <w:t xml:space="preserve">, nos termos do </w:t>
      </w:r>
      <w:r w:rsidR="00D572E4" w:rsidRPr="00D21881">
        <w:rPr>
          <w:rStyle w:val="NenhumA"/>
          <w:rFonts w:cs="Tahoma"/>
          <w:szCs w:val="20"/>
        </w:rPr>
        <w:t>Instrumento Particular de Alienação Fiduciária de Veículos</w:t>
      </w:r>
      <w:r w:rsidR="00197978" w:rsidRPr="00D21881">
        <w:rPr>
          <w:rStyle w:val="NenhumA"/>
          <w:rFonts w:cs="Tahoma"/>
          <w:szCs w:val="20"/>
        </w:rPr>
        <w:t xml:space="preserve"> Automotores</w:t>
      </w:r>
      <w:r w:rsidR="00D572E4" w:rsidRPr="00D21881">
        <w:rPr>
          <w:rStyle w:val="NenhumA"/>
          <w:rFonts w:cs="Tahoma"/>
          <w:szCs w:val="20"/>
        </w:rPr>
        <w:t xml:space="preserve"> e Outras Avenças, a ser celebrado entre a Emitente</w:t>
      </w:r>
      <w:r w:rsidR="00F963B8">
        <w:rPr>
          <w:rStyle w:val="NenhumA"/>
          <w:rFonts w:cs="Tahoma"/>
          <w:szCs w:val="20"/>
        </w:rPr>
        <w:t xml:space="preserve">, a </w:t>
      </w:r>
      <w:proofErr w:type="spellStart"/>
      <w:r w:rsidR="00F963B8">
        <w:rPr>
          <w:rStyle w:val="NenhumA"/>
          <w:rFonts w:cs="Tahoma"/>
          <w:szCs w:val="20"/>
        </w:rPr>
        <w:t>Securitizadora</w:t>
      </w:r>
      <w:proofErr w:type="spellEnd"/>
      <w:r w:rsidR="00D572E4" w:rsidRPr="00D21881">
        <w:rPr>
          <w:rStyle w:val="NenhumA"/>
          <w:rFonts w:cs="Tahoma"/>
          <w:szCs w:val="20"/>
        </w:rPr>
        <w:t xml:space="preserve"> e o </w:t>
      </w:r>
      <w:r w:rsidR="006A167A">
        <w:rPr>
          <w:rStyle w:val="NenhumA"/>
          <w:rFonts w:cs="Tahoma"/>
          <w:szCs w:val="20"/>
        </w:rPr>
        <w:t>Agente Fiduciário</w:t>
      </w:r>
      <w:r w:rsidR="006A167A" w:rsidRPr="00D21881">
        <w:rPr>
          <w:rStyle w:val="NenhumA"/>
          <w:rFonts w:cs="Tahoma"/>
          <w:szCs w:val="20"/>
        </w:rPr>
        <w:t xml:space="preserve"> </w:t>
      </w:r>
      <w:r w:rsidR="00197978" w:rsidRPr="00D21881">
        <w:rPr>
          <w:rStyle w:val="NenhumA"/>
          <w:rFonts w:eastAsia="Calibri" w:cs="Tahoma"/>
          <w:szCs w:val="20"/>
        </w:rPr>
        <w:t>(“</w:t>
      </w:r>
      <w:r w:rsidR="00197978" w:rsidRPr="00D21881">
        <w:rPr>
          <w:rStyle w:val="NenhumA"/>
          <w:rFonts w:eastAsia="Calibri" w:cs="Tahoma"/>
          <w:b/>
          <w:bCs/>
          <w:szCs w:val="20"/>
        </w:rPr>
        <w:t>Contrato de Alienação Fiduciária</w:t>
      </w:r>
      <w:r w:rsidR="00197978" w:rsidRPr="00D21881">
        <w:rPr>
          <w:rStyle w:val="NenhumA"/>
          <w:rFonts w:eastAsia="Calibri" w:cs="Tahoma"/>
          <w:szCs w:val="20"/>
        </w:rPr>
        <w:t xml:space="preserve">” e, juntamente com a Cessão Fiduciária, </w:t>
      </w:r>
      <w:r w:rsidR="00120814" w:rsidRPr="00D21881">
        <w:rPr>
          <w:rStyle w:val="NenhumA"/>
          <w:rFonts w:eastAsia="Calibri" w:cs="Tahoma"/>
          <w:szCs w:val="20"/>
        </w:rPr>
        <w:t xml:space="preserve">os </w:t>
      </w:r>
      <w:r w:rsidR="00197978" w:rsidRPr="00D21881">
        <w:rPr>
          <w:rStyle w:val="NenhumA"/>
          <w:rFonts w:eastAsia="Calibri" w:cs="Tahoma"/>
          <w:szCs w:val="20"/>
        </w:rPr>
        <w:t>”</w:t>
      </w:r>
      <w:r w:rsidR="00197978" w:rsidRPr="00D21881">
        <w:rPr>
          <w:rStyle w:val="NenhumA"/>
          <w:rFonts w:eastAsia="Calibri" w:cs="Tahoma"/>
          <w:b/>
          <w:bCs/>
          <w:szCs w:val="20"/>
        </w:rPr>
        <w:t>Contratos de Garantia</w:t>
      </w:r>
      <w:r w:rsidR="00197978" w:rsidRPr="00D21881">
        <w:rPr>
          <w:rStyle w:val="NenhumA"/>
          <w:rFonts w:eastAsia="Calibri" w:cs="Tahoma"/>
          <w:szCs w:val="20"/>
        </w:rPr>
        <w:t xml:space="preserve">”). </w:t>
      </w:r>
    </w:p>
    <w:p w14:paraId="6FAD6D47" w14:textId="5B9E5EB8" w:rsidR="00F963B8" w:rsidRPr="006A167A" w:rsidRDefault="00F963B8" w:rsidP="00C90FFC">
      <w:pPr>
        <w:pStyle w:val="Level4"/>
        <w:suppressAutoHyphens/>
        <w:spacing w:line="288" w:lineRule="auto"/>
        <w:rPr>
          <w:rStyle w:val="NenhumA"/>
          <w:rFonts w:eastAsia="Calibri" w:cs="Tahoma"/>
          <w:szCs w:val="20"/>
        </w:rPr>
      </w:pPr>
      <w:r>
        <w:rPr>
          <w:rFonts w:cs="Tahoma"/>
          <w:szCs w:val="20"/>
          <w:lang w:eastAsia="pt-BR"/>
        </w:rPr>
        <w:t>O</w:t>
      </w:r>
      <w:r w:rsidRPr="00741DE4">
        <w:rPr>
          <w:rFonts w:cs="Tahoma"/>
          <w:szCs w:val="20"/>
          <w:lang w:eastAsia="pt-BR"/>
        </w:rPr>
        <w:t xml:space="preserve">s </w:t>
      </w:r>
      <w:r>
        <w:rPr>
          <w:rFonts w:cs="Tahoma"/>
          <w:szCs w:val="20"/>
          <w:lang w:eastAsia="pt-BR"/>
        </w:rPr>
        <w:t>Veículos</w:t>
      </w:r>
      <w:r w:rsidRPr="00741DE4">
        <w:rPr>
          <w:rFonts w:cs="Tahoma"/>
          <w:szCs w:val="20"/>
          <w:lang w:eastAsia="pt-BR"/>
        </w:rPr>
        <w:t xml:space="preserve"> deverão corresponder, até cumprida a integralidade das Obrigações Garantidas, no mínimo, a</w:t>
      </w:r>
      <w:r>
        <w:rPr>
          <w:rFonts w:cs="Tahoma"/>
          <w:szCs w:val="20"/>
          <w:lang w:eastAsia="pt-BR"/>
        </w:rPr>
        <w:t xml:space="preserve"> </w:t>
      </w:r>
      <w:r w:rsidRPr="00741DE4">
        <w:rPr>
          <w:rFonts w:cs="Tahoma"/>
          <w:szCs w:val="20"/>
          <w:lang w:eastAsia="pt-BR"/>
        </w:rPr>
        <w:t xml:space="preserve">100,00% (cem por cento) do saldo do valor nominal unitário dos </w:t>
      </w:r>
      <w:r w:rsidRPr="00741DE4">
        <w:rPr>
          <w:rFonts w:cs="Tahoma"/>
          <w:iCs/>
          <w:szCs w:val="20"/>
          <w:lang w:eastAsia="pt-BR"/>
        </w:rPr>
        <w:t>Certificados de Recebíveis da 1ª Série</w:t>
      </w:r>
      <w:r w:rsidRPr="00741DE4">
        <w:rPr>
          <w:rFonts w:cs="Tahoma"/>
          <w:szCs w:val="20"/>
          <w:lang w:eastAsia="pt-BR"/>
        </w:rPr>
        <w:t xml:space="preserve">, acrescido da remuneração dos </w:t>
      </w:r>
      <w:r w:rsidRPr="00741DE4">
        <w:rPr>
          <w:rFonts w:cs="Tahoma"/>
          <w:iCs/>
          <w:szCs w:val="20"/>
          <w:lang w:eastAsia="pt-BR"/>
        </w:rPr>
        <w:t>Certificados de Recebíveis da 1ª Série</w:t>
      </w:r>
      <w:r w:rsidR="00F57F57">
        <w:rPr>
          <w:rFonts w:cs="Tahoma"/>
          <w:iCs/>
          <w:szCs w:val="20"/>
          <w:lang w:eastAsia="pt-BR"/>
        </w:rPr>
        <w:t xml:space="preserve"> (“</w:t>
      </w:r>
      <w:r w:rsidR="00F57F57">
        <w:rPr>
          <w:rFonts w:cs="Tahoma"/>
          <w:b/>
          <w:bCs/>
          <w:iCs/>
          <w:szCs w:val="20"/>
          <w:lang w:eastAsia="pt-BR"/>
        </w:rPr>
        <w:t>Índice de Cobertura Alienação Fiduciária</w:t>
      </w:r>
      <w:r w:rsidR="00F57F57">
        <w:rPr>
          <w:rFonts w:cs="Tahoma"/>
          <w:iCs/>
          <w:szCs w:val="20"/>
          <w:lang w:eastAsia="pt-BR"/>
        </w:rPr>
        <w:t>” e, juntamente com o Índice de Cobertura Cessão Fiduciária, “</w:t>
      </w:r>
      <w:r w:rsidR="00F57F57">
        <w:rPr>
          <w:rFonts w:cs="Tahoma"/>
          <w:b/>
          <w:bCs/>
          <w:iCs/>
          <w:szCs w:val="20"/>
          <w:lang w:eastAsia="pt-BR"/>
        </w:rPr>
        <w:t>índices de Cobertura</w:t>
      </w:r>
      <w:r w:rsidR="00F57F57">
        <w:rPr>
          <w:rFonts w:cs="Tahoma"/>
          <w:iCs/>
          <w:szCs w:val="20"/>
          <w:lang w:eastAsia="pt-BR"/>
        </w:rPr>
        <w:t>”)</w:t>
      </w:r>
      <w:r w:rsidRPr="00741DE4">
        <w:rPr>
          <w:rFonts w:cs="Tahoma"/>
          <w:szCs w:val="20"/>
          <w:lang w:eastAsia="pt-BR"/>
        </w:rPr>
        <w:t>.</w:t>
      </w:r>
    </w:p>
    <w:p w14:paraId="70F3F606" w14:textId="20808B36" w:rsidR="002E31AA" w:rsidRPr="00B61DBC" w:rsidRDefault="006A167A" w:rsidP="00796153">
      <w:pPr>
        <w:pStyle w:val="Level3"/>
        <w:suppressAutoHyphens/>
        <w:spacing w:line="288" w:lineRule="auto"/>
        <w:rPr>
          <w:rFonts w:cs="Tahoma"/>
          <w:b/>
          <w:bCs/>
          <w:szCs w:val="20"/>
          <w:lang w:eastAsia="pt-BR"/>
        </w:rPr>
      </w:pPr>
      <w:r>
        <w:rPr>
          <w:rFonts w:cs="Tahoma"/>
          <w:szCs w:val="20"/>
          <w:lang w:eastAsia="pt-BR"/>
        </w:rPr>
        <w:t>Os Contratos de Garantia deverão ser registrados conforme termos e condições estabelecidos nos respectivos instrumentos e no Termo de Securitização.</w:t>
      </w:r>
    </w:p>
    <w:p w14:paraId="249D4224" w14:textId="3D45B6AD" w:rsidR="00275B30" w:rsidRPr="00B61DBC" w:rsidRDefault="00275B30" w:rsidP="00796153">
      <w:pPr>
        <w:pStyle w:val="Level2"/>
        <w:suppressAutoHyphens/>
        <w:spacing w:line="288" w:lineRule="auto"/>
        <w:rPr>
          <w:rFonts w:cs="Tahoma"/>
          <w:b/>
          <w:bCs/>
          <w:szCs w:val="20"/>
          <w:lang w:eastAsia="pt-BR"/>
        </w:rPr>
      </w:pPr>
      <w:r w:rsidRPr="00B61DBC">
        <w:rPr>
          <w:rFonts w:cs="Tahoma"/>
          <w:b/>
          <w:bCs/>
          <w:szCs w:val="20"/>
          <w:lang w:eastAsia="pt-BR"/>
        </w:rPr>
        <w:t xml:space="preserve">Garantias das Notas Comerciais </w:t>
      </w:r>
      <w:r w:rsidRPr="00A371FD">
        <w:rPr>
          <w:rFonts w:cs="Tahoma"/>
          <w:b/>
          <w:bCs/>
          <w:szCs w:val="20"/>
          <w:lang w:eastAsia="pt-BR"/>
        </w:rPr>
        <w:t xml:space="preserve">Escriturais </w:t>
      </w:r>
      <w:r w:rsidRPr="00B61DBC">
        <w:rPr>
          <w:rFonts w:cs="Tahoma"/>
          <w:b/>
          <w:bCs/>
          <w:szCs w:val="20"/>
          <w:lang w:eastAsia="pt-BR"/>
        </w:rPr>
        <w:t>da Segunda Série</w:t>
      </w:r>
    </w:p>
    <w:p w14:paraId="0D1FA58E" w14:textId="79EB7F1A" w:rsidR="00275B30" w:rsidRPr="00A371FD" w:rsidRDefault="00120814" w:rsidP="00796153">
      <w:pPr>
        <w:pStyle w:val="Level3"/>
        <w:suppressAutoHyphens/>
        <w:spacing w:line="288" w:lineRule="auto"/>
        <w:rPr>
          <w:rFonts w:cs="Tahoma"/>
          <w:szCs w:val="20"/>
          <w:lang w:eastAsia="pt-BR"/>
        </w:rPr>
      </w:pPr>
      <w:r w:rsidRPr="00A371FD">
        <w:rPr>
          <w:rFonts w:cs="Tahoma"/>
          <w:szCs w:val="20"/>
          <w:lang w:eastAsia="pt-BR"/>
        </w:rPr>
        <w:t>As</w:t>
      </w:r>
      <w:r w:rsidR="00275B30" w:rsidRPr="00A371FD">
        <w:rPr>
          <w:rFonts w:cs="Tahoma"/>
          <w:szCs w:val="20"/>
          <w:lang w:eastAsia="pt-BR"/>
        </w:rPr>
        <w:t xml:space="preserve"> Notas Comerciais Escriturais da Segunda Série</w:t>
      </w:r>
      <w:r w:rsidRPr="00A371FD">
        <w:rPr>
          <w:rFonts w:cs="Tahoma"/>
          <w:szCs w:val="20"/>
          <w:lang w:eastAsia="pt-BR"/>
        </w:rPr>
        <w:t xml:space="preserve"> não contarão com garantias</w:t>
      </w:r>
      <w:r w:rsidR="00275B30" w:rsidRPr="00A371FD">
        <w:rPr>
          <w:rFonts w:cs="Tahoma"/>
          <w:szCs w:val="20"/>
          <w:lang w:eastAsia="pt-BR"/>
        </w:rPr>
        <w:t>.</w:t>
      </w:r>
    </w:p>
    <w:p w14:paraId="71E835E9" w14:textId="1CECD98F" w:rsidR="00810F2C" w:rsidRPr="00A371FD" w:rsidRDefault="00573C69" w:rsidP="00796153">
      <w:pPr>
        <w:pStyle w:val="Level1"/>
        <w:keepNext/>
        <w:suppressAutoHyphens/>
        <w:spacing w:line="288" w:lineRule="auto"/>
        <w:rPr>
          <w:rFonts w:cs="Tahoma"/>
          <w:szCs w:val="20"/>
          <w:lang w:eastAsia="pt-BR"/>
        </w:rPr>
      </w:pPr>
      <w:bookmarkStart w:id="108" w:name="_Hlk116698131"/>
      <w:r w:rsidRPr="00A371FD">
        <w:rPr>
          <w:rFonts w:cs="Tahoma"/>
          <w:b/>
          <w:bCs/>
          <w:szCs w:val="20"/>
          <w:lang w:eastAsia="pt-BR"/>
        </w:rPr>
        <w:t>RESGATE ANTECIPADO FACULTATIVO</w:t>
      </w:r>
      <w:r w:rsidR="00C34670" w:rsidRPr="00A371FD">
        <w:rPr>
          <w:rFonts w:cs="Tahoma"/>
          <w:b/>
          <w:bCs/>
          <w:szCs w:val="20"/>
          <w:lang w:eastAsia="pt-BR"/>
        </w:rPr>
        <w:t xml:space="preserve"> TOTAL</w:t>
      </w:r>
      <w:r w:rsidR="003C5839">
        <w:rPr>
          <w:rFonts w:cs="Tahoma"/>
          <w:b/>
          <w:bCs/>
          <w:szCs w:val="20"/>
          <w:lang w:eastAsia="pt-BR"/>
        </w:rPr>
        <w:t xml:space="preserve"> E</w:t>
      </w:r>
      <w:r w:rsidRPr="00A371FD">
        <w:rPr>
          <w:rFonts w:cs="Tahoma"/>
          <w:b/>
          <w:bCs/>
          <w:szCs w:val="20"/>
          <w:lang w:eastAsia="pt-BR"/>
        </w:rPr>
        <w:t xml:space="preserve"> AMORTIZAÇÃO EXTRAORDINÁRIA, OFERTA DE RESGATE ANTECIPADO </w:t>
      </w:r>
      <w:r w:rsidR="00186B9E">
        <w:rPr>
          <w:rFonts w:cs="Tahoma"/>
          <w:b/>
          <w:bCs/>
          <w:szCs w:val="20"/>
          <w:lang w:eastAsia="pt-BR"/>
        </w:rPr>
        <w:t xml:space="preserve">E </w:t>
      </w:r>
      <w:bookmarkEnd w:id="108"/>
      <w:r w:rsidR="00186B9E" w:rsidRPr="00186B9E">
        <w:rPr>
          <w:rFonts w:cs="Tahoma"/>
          <w:b/>
          <w:bCs/>
          <w:szCs w:val="20"/>
          <w:lang w:eastAsia="pt-BR"/>
        </w:rPr>
        <w:t xml:space="preserve">RESGATE ANTECIPADO OBRIGATÓRIO TOTAL </w:t>
      </w:r>
      <w:bookmarkStart w:id="109" w:name="_Hlk113031588"/>
      <w:r w:rsidR="00186B9E" w:rsidRPr="00186B9E">
        <w:rPr>
          <w:rFonts w:cs="Tahoma"/>
          <w:b/>
          <w:bCs/>
          <w:szCs w:val="20"/>
          <w:lang w:eastAsia="pt-BR"/>
        </w:rPr>
        <w:t>POR INDISPONIBILIDADE DA TAXA SUBSTITUTIVA</w:t>
      </w:r>
      <w:bookmarkEnd w:id="109"/>
    </w:p>
    <w:p w14:paraId="74691285" w14:textId="59192932" w:rsidR="00810F2C" w:rsidRPr="00AD1B05" w:rsidRDefault="00573C69" w:rsidP="00796153">
      <w:pPr>
        <w:pStyle w:val="Level2"/>
        <w:keepNext/>
        <w:suppressAutoHyphens/>
        <w:spacing w:line="288" w:lineRule="auto"/>
        <w:rPr>
          <w:rFonts w:cs="Tahoma"/>
          <w:b/>
          <w:bCs/>
          <w:szCs w:val="20"/>
          <w:lang w:eastAsia="pt-BR"/>
        </w:rPr>
      </w:pPr>
      <w:bookmarkStart w:id="110" w:name="_Hlk116698148"/>
      <w:r w:rsidRPr="00AD1B05">
        <w:rPr>
          <w:rFonts w:cs="Tahoma"/>
          <w:b/>
          <w:bCs/>
          <w:szCs w:val="20"/>
          <w:lang w:eastAsia="pt-BR"/>
        </w:rPr>
        <w:t xml:space="preserve">Resgate Antecipado Facultativo </w:t>
      </w:r>
      <w:r w:rsidR="00C34670" w:rsidRPr="00AD1B05">
        <w:rPr>
          <w:rFonts w:cs="Tahoma"/>
          <w:b/>
          <w:bCs/>
          <w:szCs w:val="20"/>
          <w:lang w:eastAsia="pt-BR"/>
        </w:rPr>
        <w:t>Total</w:t>
      </w:r>
      <w:r w:rsidR="00DE0986" w:rsidRPr="00AD1B05">
        <w:rPr>
          <w:rFonts w:cs="Tahoma"/>
          <w:b/>
          <w:bCs/>
          <w:szCs w:val="20"/>
          <w:lang w:eastAsia="pt-BR"/>
        </w:rPr>
        <w:t xml:space="preserve"> </w:t>
      </w:r>
      <w:bookmarkEnd w:id="110"/>
    </w:p>
    <w:p w14:paraId="7DF8614A" w14:textId="6701018D" w:rsidR="00810F2C" w:rsidRPr="00AD1B05" w:rsidRDefault="00573C69" w:rsidP="00796153">
      <w:pPr>
        <w:pStyle w:val="Level3"/>
        <w:suppressAutoHyphens/>
        <w:spacing w:line="288" w:lineRule="auto"/>
        <w:rPr>
          <w:rFonts w:cs="Tahoma"/>
          <w:szCs w:val="20"/>
        </w:rPr>
      </w:pPr>
      <w:bookmarkStart w:id="111" w:name="_Ref101547011"/>
      <w:bookmarkStart w:id="112" w:name="_Hlk116698184"/>
      <w:r w:rsidRPr="00AD1B05">
        <w:rPr>
          <w:rFonts w:cs="Tahoma"/>
          <w:szCs w:val="20"/>
        </w:rPr>
        <w:t xml:space="preserve">A </w:t>
      </w:r>
      <w:r w:rsidR="0072694B" w:rsidRPr="00AD1B05">
        <w:rPr>
          <w:rFonts w:cs="Tahoma"/>
          <w:szCs w:val="20"/>
        </w:rPr>
        <w:t>Emitente</w:t>
      </w:r>
      <w:r w:rsidRPr="00AD1B05">
        <w:rPr>
          <w:rFonts w:cs="Tahoma"/>
          <w:szCs w:val="20"/>
        </w:rPr>
        <w:t xml:space="preserve"> poderá, a seu exclusivo critério, </w:t>
      </w:r>
      <w:r w:rsidR="00507083">
        <w:rPr>
          <w:rFonts w:cs="Tahoma"/>
          <w:szCs w:val="20"/>
        </w:rPr>
        <w:t>a qualquer momento durante a vigência deste Termo de Emissão</w:t>
      </w:r>
      <w:r w:rsidRPr="00AD1B05">
        <w:rPr>
          <w:rFonts w:cs="Tahoma"/>
          <w:szCs w:val="20"/>
        </w:rPr>
        <w:t>, realizar o resgate antecipado facultativo</w:t>
      </w:r>
      <w:r w:rsidR="0075198F" w:rsidRPr="00AD1B05">
        <w:rPr>
          <w:rFonts w:cs="Tahoma"/>
          <w:szCs w:val="20"/>
        </w:rPr>
        <w:t xml:space="preserve"> total </w:t>
      </w:r>
      <w:r w:rsidRPr="00AD1B05">
        <w:rPr>
          <w:rFonts w:cs="Tahoma"/>
          <w:szCs w:val="20"/>
        </w:rPr>
        <w:t xml:space="preserve">das </w:t>
      </w:r>
      <w:r w:rsidR="00B41456" w:rsidRPr="00AD1B05">
        <w:rPr>
          <w:rFonts w:cs="Tahoma"/>
          <w:szCs w:val="20"/>
        </w:rPr>
        <w:t>Notas Comerciais</w:t>
      </w:r>
      <w:r w:rsidR="0017074C" w:rsidRPr="00AD1B05">
        <w:rPr>
          <w:rFonts w:cs="Tahoma"/>
          <w:szCs w:val="20"/>
          <w:lang w:eastAsia="pt-BR"/>
        </w:rPr>
        <w:t xml:space="preserve"> Escriturais</w:t>
      </w:r>
      <w:r w:rsidRPr="00AD1B05">
        <w:rPr>
          <w:rFonts w:cs="Tahoma"/>
          <w:szCs w:val="20"/>
        </w:rPr>
        <w:t xml:space="preserve"> (“</w:t>
      </w:r>
      <w:r w:rsidRPr="00AD1B05">
        <w:rPr>
          <w:rFonts w:cs="Tahoma"/>
          <w:b/>
          <w:bCs/>
          <w:szCs w:val="20"/>
        </w:rPr>
        <w:t>Resgate Antecipado Facultativo</w:t>
      </w:r>
      <w:r w:rsidRPr="00AD1B05">
        <w:rPr>
          <w:rFonts w:cs="Tahoma"/>
          <w:szCs w:val="20"/>
        </w:rPr>
        <w:t xml:space="preserve">”). Por ocasião do Resgate Antecipado Facultativo, o valor devido pela </w:t>
      </w:r>
      <w:r w:rsidR="0072694B" w:rsidRPr="00AD1B05">
        <w:rPr>
          <w:rFonts w:cs="Tahoma"/>
          <w:szCs w:val="20"/>
        </w:rPr>
        <w:t>Emitente</w:t>
      </w:r>
      <w:r w:rsidRPr="00AD1B05">
        <w:rPr>
          <w:rFonts w:cs="Tahoma"/>
          <w:szCs w:val="20"/>
        </w:rPr>
        <w:t xml:space="preserve"> será equivalente ao (a) </w:t>
      </w:r>
      <w:r w:rsidRPr="00AD1B05">
        <w:rPr>
          <w:rFonts w:cs="Tahoma"/>
          <w:szCs w:val="20"/>
        </w:rPr>
        <w:lastRenderedPageBreak/>
        <w:t xml:space="preserve">Valor Nominal Unitário das </w:t>
      </w:r>
      <w:r w:rsidR="00B41456" w:rsidRPr="00AD1B05">
        <w:rPr>
          <w:rFonts w:cs="Tahoma"/>
          <w:szCs w:val="20"/>
        </w:rPr>
        <w:t>Notas Comerciais</w:t>
      </w:r>
      <w:r w:rsidR="0017074C" w:rsidRPr="00AD1B05">
        <w:rPr>
          <w:rFonts w:cs="Tahoma"/>
          <w:szCs w:val="20"/>
          <w:lang w:eastAsia="pt-BR"/>
        </w:rPr>
        <w:t xml:space="preserve"> Escriturais</w:t>
      </w:r>
      <w:r w:rsidRPr="00AD1B05">
        <w:rPr>
          <w:rFonts w:cs="Tahoma"/>
          <w:szCs w:val="20"/>
        </w:rPr>
        <w:t xml:space="preserve"> (ou </w:t>
      </w:r>
      <w:r w:rsidR="00572B50" w:rsidRPr="00AD1B05">
        <w:rPr>
          <w:rFonts w:cs="Tahoma"/>
          <w:szCs w:val="20"/>
        </w:rPr>
        <w:t>s</w:t>
      </w:r>
      <w:r w:rsidRPr="00AD1B05">
        <w:rPr>
          <w:rFonts w:cs="Tahoma"/>
          <w:szCs w:val="20"/>
        </w:rPr>
        <w:t xml:space="preserve">aldo do Valor Nominal Unitário das </w:t>
      </w:r>
      <w:r w:rsidR="00B41456" w:rsidRPr="00AD1B05">
        <w:rPr>
          <w:rFonts w:cs="Tahoma"/>
          <w:szCs w:val="20"/>
        </w:rPr>
        <w:t>Notas Comerciais</w:t>
      </w:r>
      <w:r w:rsidR="0017074C" w:rsidRPr="00AD1B05">
        <w:rPr>
          <w:rFonts w:cs="Tahoma"/>
          <w:szCs w:val="20"/>
          <w:lang w:eastAsia="pt-BR"/>
        </w:rPr>
        <w:t xml:space="preserve"> Escriturais</w:t>
      </w:r>
      <w:r w:rsidRPr="00AD1B05">
        <w:rPr>
          <w:rFonts w:cs="Tahoma"/>
          <w:szCs w:val="20"/>
        </w:rPr>
        <w:t xml:space="preserve">, conforme o caso) a serem resgatadas, acrescido (b) da Remuneração e demais encargos devidos e não pagos até a data do Resgate Antecipado Facultativo, calculado </w:t>
      </w:r>
      <w:r w:rsidRPr="00AD1B05">
        <w:rPr>
          <w:rFonts w:cs="Tahoma"/>
          <w:i/>
          <w:szCs w:val="20"/>
        </w:rPr>
        <w:t xml:space="preserve">pro rata </w:t>
      </w:r>
      <w:proofErr w:type="spellStart"/>
      <w:r w:rsidRPr="00AD1B05">
        <w:rPr>
          <w:rFonts w:cs="Tahoma"/>
          <w:i/>
          <w:szCs w:val="20"/>
        </w:rPr>
        <w:t>temporis</w:t>
      </w:r>
      <w:proofErr w:type="spellEnd"/>
      <w:r w:rsidRPr="00AD1B05">
        <w:rPr>
          <w:rFonts w:cs="Tahoma"/>
          <w:szCs w:val="20"/>
        </w:rPr>
        <w:t xml:space="preserve"> desde a Data de Início da Rentabilidade, ou a data do pagamento da Remuneração anterior, conforme o caso, até a data do efetivo Resgate Antecipado Facultativo, incidente sobre o Valor Nominal Unitário (ou </w:t>
      </w:r>
      <w:r w:rsidR="0056134E" w:rsidRPr="00AD1B05">
        <w:rPr>
          <w:rFonts w:cs="Tahoma"/>
          <w:szCs w:val="20"/>
        </w:rPr>
        <w:t xml:space="preserve">saldo </w:t>
      </w:r>
      <w:r w:rsidRPr="00AD1B05">
        <w:rPr>
          <w:rFonts w:cs="Tahoma"/>
          <w:szCs w:val="20"/>
        </w:rPr>
        <w:t>do Valor Nominal Unitário, conforme o caso)</w:t>
      </w:r>
      <w:r w:rsidR="000277C0" w:rsidRPr="00AD1B05">
        <w:rPr>
          <w:rFonts w:cs="Tahoma"/>
          <w:szCs w:val="20"/>
        </w:rPr>
        <w:t>.</w:t>
      </w:r>
      <w:bookmarkEnd w:id="111"/>
      <w:r w:rsidR="000277C0" w:rsidRPr="00AD1B05">
        <w:rPr>
          <w:rFonts w:cs="Tahoma"/>
          <w:szCs w:val="20"/>
        </w:rPr>
        <w:t xml:space="preserve"> </w:t>
      </w:r>
      <w:bookmarkEnd w:id="112"/>
    </w:p>
    <w:p w14:paraId="4506AD61" w14:textId="234777D2" w:rsidR="00135140" w:rsidRPr="00A371FD" w:rsidRDefault="00135140" w:rsidP="00796153">
      <w:pPr>
        <w:pStyle w:val="Level3"/>
        <w:suppressAutoHyphens/>
        <w:spacing w:line="288" w:lineRule="auto"/>
        <w:rPr>
          <w:rFonts w:cs="Tahoma"/>
          <w:szCs w:val="20"/>
        </w:rPr>
      </w:pPr>
      <w:bookmarkStart w:id="113" w:name="_Hlk116698376"/>
      <w:r w:rsidRPr="00A371FD">
        <w:rPr>
          <w:rFonts w:cs="Tahoma"/>
          <w:szCs w:val="20"/>
        </w:rPr>
        <w:t>O Resgate Antecipado Facultativo das Notas Comerciais</w:t>
      </w:r>
      <w:r w:rsidRPr="00A371FD">
        <w:rPr>
          <w:rStyle w:val="Ttulo6Char"/>
          <w:rFonts w:eastAsia="Calibri" w:cs="Tahoma"/>
          <w:szCs w:val="20"/>
        </w:rPr>
        <w:t xml:space="preserve"> </w:t>
      </w:r>
      <w:r w:rsidR="0017074C" w:rsidRPr="00A371FD">
        <w:rPr>
          <w:rFonts w:cs="Tahoma"/>
          <w:szCs w:val="20"/>
          <w:lang w:eastAsia="pt-BR"/>
        </w:rPr>
        <w:t>Escriturais</w:t>
      </w:r>
      <w:r w:rsidR="0017074C" w:rsidRPr="00A371FD">
        <w:rPr>
          <w:rFonts w:cs="Tahoma"/>
          <w:szCs w:val="20"/>
        </w:rPr>
        <w:t xml:space="preserve"> </w:t>
      </w:r>
      <w:r w:rsidRPr="00A371FD">
        <w:rPr>
          <w:rFonts w:cs="Tahoma"/>
          <w:szCs w:val="20"/>
        </w:rPr>
        <w:t>somente será realizado mediante envio de comunicação</w:t>
      </w:r>
      <w:r w:rsidR="00AB0CB3" w:rsidRPr="00A371FD">
        <w:rPr>
          <w:rFonts w:cs="Tahoma"/>
          <w:szCs w:val="20"/>
        </w:rPr>
        <w:t xml:space="preserve"> à </w:t>
      </w:r>
      <w:proofErr w:type="spellStart"/>
      <w:r w:rsidR="00AB0CB3" w:rsidRPr="00A371FD">
        <w:rPr>
          <w:rFonts w:cs="Tahoma"/>
          <w:szCs w:val="20"/>
        </w:rPr>
        <w:t>Securitizadora</w:t>
      </w:r>
      <w:proofErr w:type="spellEnd"/>
      <w:r w:rsidRPr="00A371FD">
        <w:rPr>
          <w:rFonts w:cs="Tahoma"/>
          <w:szCs w:val="20"/>
        </w:rPr>
        <w:t xml:space="preserve">, nos termos da Cláusula </w:t>
      </w:r>
      <w:r w:rsidR="0056134E" w:rsidRPr="00A371FD">
        <w:rPr>
          <w:rFonts w:cs="Tahoma"/>
          <w:szCs w:val="20"/>
        </w:rPr>
        <w:t>11.</w:t>
      </w:r>
      <w:r w:rsidR="00D413BA">
        <w:rPr>
          <w:rFonts w:cs="Tahoma"/>
          <w:szCs w:val="20"/>
        </w:rPr>
        <w:t>7</w:t>
      </w:r>
      <w:r w:rsidRPr="00A371FD">
        <w:rPr>
          <w:rFonts w:cs="Tahoma"/>
          <w:szCs w:val="20"/>
        </w:rPr>
        <w:t xml:space="preserve"> </w:t>
      </w:r>
      <w:r w:rsidR="0056134E" w:rsidRPr="00A371FD">
        <w:rPr>
          <w:rFonts w:cs="Tahoma"/>
          <w:szCs w:val="20"/>
        </w:rPr>
        <w:t>abaixo</w:t>
      </w:r>
      <w:r w:rsidRPr="00A371FD">
        <w:rPr>
          <w:rFonts w:cs="Tahoma"/>
          <w:szCs w:val="20"/>
        </w:rPr>
        <w:t xml:space="preserve">, com </w:t>
      </w:r>
      <w:r w:rsidR="00CE53B3">
        <w:rPr>
          <w:rFonts w:cs="Tahoma"/>
          <w:szCs w:val="20"/>
        </w:rPr>
        <w:t>10</w:t>
      </w:r>
      <w:r w:rsidR="00CE53B3" w:rsidRPr="00A371FD">
        <w:rPr>
          <w:rFonts w:cs="Tahoma"/>
          <w:szCs w:val="20"/>
        </w:rPr>
        <w:t xml:space="preserve"> </w:t>
      </w:r>
      <w:r w:rsidRPr="00A371FD">
        <w:rPr>
          <w:rFonts w:cs="Tahoma"/>
          <w:szCs w:val="20"/>
        </w:rPr>
        <w:t>(</w:t>
      </w:r>
      <w:r w:rsidR="00CE53B3">
        <w:rPr>
          <w:rFonts w:cs="Tahoma"/>
          <w:szCs w:val="20"/>
        </w:rPr>
        <w:t>dez</w:t>
      </w:r>
      <w:r w:rsidRPr="00A371FD">
        <w:rPr>
          <w:rFonts w:cs="Tahoma"/>
          <w:szCs w:val="20"/>
        </w:rPr>
        <w:t>) Dias Úteis de antecedência à data em que se pretende realizar o efetivo Resgate Antecipado Facultativo (“</w:t>
      </w:r>
      <w:r w:rsidRPr="00A371FD">
        <w:rPr>
          <w:rFonts w:cs="Tahoma"/>
          <w:b/>
          <w:bCs/>
          <w:szCs w:val="20"/>
        </w:rPr>
        <w:t>Comunicação de Resgate</w:t>
      </w:r>
      <w:r w:rsidRPr="00A371FD">
        <w:rPr>
          <w:rFonts w:cs="Tahoma"/>
          <w:szCs w:val="20"/>
        </w:rPr>
        <w:t xml:space="preserve">”), sendo que na referida comunicação deverá constar: </w:t>
      </w:r>
      <w:bookmarkStart w:id="114" w:name="_Hlk98721755"/>
      <w:r w:rsidRPr="00A371FD">
        <w:rPr>
          <w:rFonts w:cs="Tahoma"/>
          <w:b/>
          <w:szCs w:val="20"/>
        </w:rPr>
        <w:t>(i)</w:t>
      </w:r>
      <w:r w:rsidRPr="00A371FD">
        <w:rPr>
          <w:rFonts w:cs="Tahoma"/>
          <w:szCs w:val="20"/>
        </w:rPr>
        <w:t xml:space="preserve"> a data de realização do Resgate Antecipado Facultativo, que deverá ser um Dia Útil</w:t>
      </w:r>
      <w:r w:rsidR="00BA0A7F" w:rsidRPr="00A371FD">
        <w:rPr>
          <w:rFonts w:cs="Tahoma"/>
          <w:szCs w:val="20"/>
        </w:rPr>
        <w:t xml:space="preserve"> e a quais séries ele se relaciona</w:t>
      </w:r>
      <w:r w:rsidRPr="00A371FD">
        <w:rPr>
          <w:rFonts w:cs="Tahoma"/>
          <w:szCs w:val="20"/>
        </w:rPr>
        <w:t xml:space="preserve">; </w:t>
      </w:r>
      <w:r w:rsidRPr="00A371FD">
        <w:rPr>
          <w:rFonts w:cs="Tahoma"/>
          <w:b/>
          <w:szCs w:val="20"/>
        </w:rPr>
        <w:t>(</w:t>
      </w:r>
      <w:proofErr w:type="spellStart"/>
      <w:r w:rsidRPr="00A371FD">
        <w:rPr>
          <w:rFonts w:cs="Tahoma"/>
          <w:b/>
          <w:szCs w:val="20"/>
        </w:rPr>
        <w:t>ii</w:t>
      </w:r>
      <w:proofErr w:type="spellEnd"/>
      <w:r w:rsidRPr="00A371FD">
        <w:rPr>
          <w:rFonts w:cs="Tahoma"/>
          <w:b/>
          <w:szCs w:val="20"/>
        </w:rPr>
        <w:t>)</w:t>
      </w:r>
      <w:r w:rsidRPr="00A371FD">
        <w:rPr>
          <w:rFonts w:cs="Tahoma"/>
          <w:szCs w:val="20"/>
        </w:rPr>
        <w:t xml:space="preserve"> a menção de que o valor correspondente ao pagamento será o Valor Nominal Unitário ou saldo do Valor Nominal Unitário das Notas Comerciais</w:t>
      </w:r>
      <w:r w:rsidR="0017074C" w:rsidRPr="00A371FD">
        <w:rPr>
          <w:rFonts w:cs="Tahoma"/>
          <w:szCs w:val="20"/>
          <w:lang w:eastAsia="pt-BR"/>
        </w:rPr>
        <w:t xml:space="preserve"> Escriturais</w:t>
      </w:r>
      <w:r w:rsidRPr="00A371FD">
        <w:rPr>
          <w:rFonts w:cs="Tahoma"/>
          <w:szCs w:val="20"/>
        </w:rPr>
        <w:t xml:space="preserve">, acrescido de Remuneração, calculada conforme previsto na Cláusula </w:t>
      </w:r>
      <w:r w:rsidR="005F3E47" w:rsidRPr="00A371FD">
        <w:rPr>
          <w:rFonts w:cs="Tahoma"/>
          <w:szCs w:val="20"/>
        </w:rPr>
        <w:fldChar w:fldCharType="begin"/>
      </w:r>
      <w:r w:rsidR="005F3E47" w:rsidRPr="00A371FD">
        <w:rPr>
          <w:rFonts w:cs="Tahoma"/>
          <w:szCs w:val="20"/>
        </w:rPr>
        <w:instrText xml:space="preserve"> REF _Ref101547011 \r \h </w:instrText>
      </w:r>
      <w:r w:rsidR="006A261A" w:rsidRPr="00A371FD">
        <w:rPr>
          <w:rFonts w:cs="Tahoma"/>
          <w:szCs w:val="20"/>
        </w:rPr>
        <w:instrText xml:space="preserve"> \* MERGEFORMAT </w:instrText>
      </w:r>
      <w:r w:rsidR="005F3E47" w:rsidRPr="00A371FD">
        <w:rPr>
          <w:rFonts w:cs="Tahoma"/>
          <w:szCs w:val="20"/>
        </w:rPr>
      </w:r>
      <w:r w:rsidR="005F3E47" w:rsidRPr="00A371FD">
        <w:rPr>
          <w:rFonts w:cs="Tahoma"/>
          <w:szCs w:val="20"/>
        </w:rPr>
        <w:fldChar w:fldCharType="separate"/>
      </w:r>
      <w:r w:rsidR="00C82D7C" w:rsidRPr="00A371FD">
        <w:rPr>
          <w:rFonts w:cs="Tahoma"/>
          <w:szCs w:val="20"/>
        </w:rPr>
        <w:t>5.1.1</w:t>
      </w:r>
      <w:r w:rsidR="005F3E47" w:rsidRPr="00A371FD">
        <w:rPr>
          <w:rFonts w:cs="Tahoma"/>
          <w:szCs w:val="20"/>
        </w:rPr>
        <w:fldChar w:fldCharType="end"/>
      </w:r>
      <w:r w:rsidRPr="00A371FD">
        <w:rPr>
          <w:rFonts w:cs="Tahoma"/>
          <w:szCs w:val="20"/>
        </w:rPr>
        <w:t xml:space="preserve"> acima; e </w:t>
      </w:r>
      <w:r w:rsidRPr="00A371FD">
        <w:rPr>
          <w:rFonts w:cs="Tahoma"/>
          <w:b/>
          <w:szCs w:val="20"/>
        </w:rPr>
        <w:t>(</w:t>
      </w:r>
      <w:proofErr w:type="spellStart"/>
      <w:r w:rsidRPr="00A371FD">
        <w:rPr>
          <w:rFonts w:cs="Tahoma"/>
          <w:b/>
          <w:szCs w:val="20"/>
        </w:rPr>
        <w:t>iii</w:t>
      </w:r>
      <w:proofErr w:type="spellEnd"/>
      <w:r w:rsidRPr="00A371FD">
        <w:rPr>
          <w:rFonts w:cs="Tahoma"/>
          <w:b/>
          <w:szCs w:val="20"/>
        </w:rPr>
        <w:t>)</w:t>
      </w:r>
      <w:r w:rsidRPr="00A371FD">
        <w:rPr>
          <w:rFonts w:cs="Tahoma"/>
          <w:szCs w:val="20"/>
        </w:rPr>
        <w:t> quaisquer outras informações necessárias à operacionalização do Resgate Antecipado Facultativo</w:t>
      </w:r>
      <w:bookmarkEnd w:id="114"/>
      <w:r w:rsidRPr="00A371FD">
        <w:rPr>
          <w:rFonts w:cs="Tahoma"/>
          <w:szCs w:val="20"/>
        </w:rPr>
        <w:t>.</w:t>
      </w:r>
      <w:bookmarkEnd w:id="113"/>
      <w:r w:rsidR="00FB13C9">
        <w:rPr>
          <w:rFonts w:cs="Tahoma"/>
          <w:szCs w:val="20"/>
        </w:rPr>
        <w:t xml:space="preserve"> </w:t>
      </w:r>
    </w:p>
    <w:p w14:paraId="2C36333D" w14:textId="4F58C016" w:rsidR="00EA68BB" w:rsidRPr="00A371FD" w:rsidRDefault="00EA68BB" w:rsidP="00796153">
      <w:pPr>
        <w:pStyle w:val="Level3"/>
        <w:suppressAutoHyphens/>
        <w:spacing w:line="288" w:lineRule="auto"/>
        <w:rPr>
          <w:rFonts w:cs="Tahoma"/>
          <w:szCs w:val="20"/>
        </w:rPr>
      </w:pPr>
      <w:r w:rsidRPr="00A371FD">
        <w:rPr>
          <w:rFonts w:cs="Tahoma"/>
          <w:szCs w:val="20"/>
        </w:rPr>
        <w:t xml:space="preserve">O Resgate Antecipado Facultativo para as Notas Comerciais </w:t>
      </w:r>
      <w:r w:rsidR="0017074C" w:rsidRPr="00A371FD">
        <w:rPr>
          <w:rFonts w:cs="Tahoma"/>
          <w:szCs w:val="20"/>
          <w:lang w:eastAsia="pt-BR"/>
        </w:rPr>
        <w:t>Escriturais</w:t>
      </w:r>
      <w:r w:rsidR="0017074C" w:rsidRPr="00A371FD">
        <w:rPr>
          <w:rFonts w:cs="Tahoma"/>
          <w:szCs w:val="20"/>
        </w:rPr>
        <w:t xml:space="preserve"> </w:t>
      </w:r>
      <w:r w:rsidRPr="00A371FD">
        <w:rPr>
          <w:rFonts w:cs="Tahoma"/>
          <w:szCs w:val="20"/>
        </w:rPr>
        <w:t xml:space="preserve">será realizado por meio do </w:t>
      </w:r>
      <w:proofErr w:type="spellStart"/>
      <w:r w:rsidRPr="00A371FD">
        <w:rPr>
          <w:rFonts w:cs="Tahoma"/>
          <w:szCs w:val="20"/>
        </w:rPr>
        <w:t>Escriturador</w:t>
      </w:r>
      <w:proofErr w:type="spellEnd"/>
      <w:r w:rsidR="000318BB">
        <w:rPr>
          <w:rFonts w:cs="Tahoma"/>
          <w:szCs w:val="20"/>
        </w:rPr>
        <w:t xml:space="preserve"> </w:t>
      </w:r>
      <w:r w:rsidR="000318BB">
        <w:rPr>
          <w:rFonts w:cs="Tahoma"/>
          <w:szCs w:val="20"/>
          <w:lang w:eastAsia="pt-BR"/>
        </w:rPr>
        <w:t>di</w:t>
      </w:r>
      <w:r w:rsidR="000318BB" w:rsidRPr="00A371FD">
        <w:rPr>
          <w:rFonts w:cs="Tahoma"/>
          <w:szCs w:val="20"/>
          <w:lang w:eastAsia="pt-BR"/>
        </w:rPr>
        <w:t>r</w:t>
      </w:r>
      <w:r w:rsidR="000318BB">
        <w:rPr>
          <w:rFonts w:cs="Tahoma"/>
          <w:szCs w:val="20"/>
          <w:lang w:eastAsia="pt-BR"/>
        </w:rPr>
        <w:t>etamente na Conta do Patrimônio Separado</w:t>
      </w:r>
      <w:r w:rsidRPr="00A371FD">
        <w:rPr>
          <w:rFonts w:cs="Tahoma"/>
          <w:szCs w:val="20"/>
        </w:rPr>
        <w:t>.</w:t>
      </w:r>
      <w:r w:rsidR="00933796">
        <w:rPr>
          <w:rFonts w:cs="Tahoma"/>
          <w:szCs w:val="20"/>
        </w:rPr>
        <w:t xml:space="preserve"> </w:t>
      </w:r>
    </w:p>
    <w:p w14:paraId="36586C33" w14:textId="77777777" w:rsidR="00EA68BB" w:rsidRPr="00A371FD" w:rsidRDefault="00EA68BB" w:rsidP="00796153">
      <w:pPr>
        <w:pStyle w:val="Level3"/>
        <w:suppressAutoHyphens/>
        <w:spacing w:line="288" w:lineRule="auto"/>
        <w:rPr>
          <w:rFonts w:cs="Tahoma"/>
          <w:szCs w:val="20"/>
        </w:rPr>
      </w:pPr>
      <w:r w:rsidRPr="00A371FD">
        <w:rPr>
          <w:rFonts w:cs="Tahoma"/>
          <w:szCs w:val="20"/>
        </w:rPr>
        <w:t>As Notas Comerciais</w:t>
      </w:r>
      <w:r w:rsidR="0017074C" w:rsidRPr="00A371FD">
        <w:rPr>
          <w:rFonts w:cs="Tahoma"/>
          <w:szCs w:val="20"/>
          <w:lang w:eastAsia="pt-BR"/>
        </w:rPr>
        <w:t xml:space="preserve"> Escriturais</w:t>
      </w:r>
      <w:r w:rsidRPr="00A371FD">
        <w:rPr>
          <w:rFonts w:cs="Tahoma"/>
          <w:szCs w:val="20"/>
        </w:rPr>
        <w:t xml:space="preserve"> resgatadas pela Emitente, conforme previsto nesta Cláusula, serão obrigatoriamente canceladas.</w:t>
      </w:r>
    </w:p>
    <w:p w14:paraId="1F9B4E3B" w14:textId="2268C169" w:rsidR="00AB0CB3" w:rsidRPr="00A371FD" w:rsidRDefault="00EA68BB" w:rsidP="00796153">
      <w:pPr>
        <w:pStyle w:val="Level2"/>
        <w:keepNext/>
        <w:suppressAutoHyphens/>
        <w:spacing w:line="288" w:lineRule="auto"/>
        <w:rPr>
          <w:rFonts w:cs="Tahoma"/>
          <w:b/>
          <w:bCs/>
          <w:szCs w:val="20"/>
          <w:lang w:eastAsia="pt-BR"/>
        </w:rPr>
      </w:pPr>
      <w:r w:rsidRPr="00A371FD">
        <w:rPr>
          <w:rFonts w:cs="Tahoma"/>
          <w:b/>
          <w:bCs/>
          <w:szCs w:val="20"/>
          <w:lang w:eastAsia="pt-BR"/>
        </w:rPr>
        <w:t>Amortização Extraordinária</w:t>
      </w:r>
    </w:p>
    <w:p w14:paraId="3EB5B9AD" w14:textId="77777777" w:rsidR="00AB0CB3" w:rsidRPr="00A371FD" w:rsidRDefault="00AB0CB3" w:rsidP="00796153">
      <w:pPr>
        <w:pStyle w:val="Level3"/>
        <w:suppressAutoHyphens/>
        <w:spacing w:line="288" w:lineRule="auto"/>
        <w:rPr>
          <w:rFonts w:cs="Tahoma"/>
          <w:szCs w:val="20"/>
        </w:rPr>
      </w:pPr>
      <w:bookmarkStart w:id="115" w:name="_Hlk116699635"/>
      <w:r w:rsidRPr="00A371FD">
        <w:rPr>
          <w:rFonts w:cs="Tahoma"/>
          <w:szCs w:val="20"/>
        </w:rPr>
        <w:t>Não será admitida a realização de amortização extraordinária parcial das Notas Comerciais Escriturais.</w:t>
      </w:r>
      <w:bookmarkEnd w:id="115"/>
    </w:p>
    <w:p w14:paraId="692421A2" w14:textId="4F0410E9" w:rsidR="00810F2C" w:rsidRPr="00A371FD" w:rsidRDefault="00573C69" w:rsidP="00796153">
      <w:pPr>
        <w:pStyle w:val="Level2"/>
        <w:keepNext/>
        <w:suppressAutoHyphens/>
        <w:spacing w:line="288" w:lineRule="auto"/>
        <w:rPr>
          <w:rFonts w:cs="Tahoma"/>
          <w:b/>
          <w:bCs/>
          <w:szCs w:val="20"/>
          <w:lang w:eastAsia="pt-BR"/>
        </w:rPr>
      </w:pPr>
      <w:bookmarkStart w:id="116" w:name="_Ref101548195"/>
      <w:r w:rsidRPr="00A371FD">
        <w:rPr>
          <w:rFonts w:cs="Tahoma"/>
          <w:b/>
          <w:bCs/>
          <w:szCs w:val="20"/>
          <w:lang w:eastAsia="pt-BR"/>
        </w:rPr>
        <w:t>Oferta de Resgate Antecipado</w:t>
      </w:r>
      <w:bookmarkEnd w:id="116"/>
      <w:r w:rsidR="003C07F1">
        <w:rPr>
          <w:rFonts w:cs="Tahoma"/>
          <w:b/>
          <w:bCs/>
          <w:szCs w:val="20"/>
          <w:lang w:eastAsia="pt-BR"/>
        </w:rPr>
        <w:t xml:space="preserve"> </w:t>
      </w:r>
    </w:p>
    <w:p w14:paraId="2A2B2C4E" w14:textId="404024C5" w:rsidR="00810F2C" w:rsidRPr="00A371FD" w:rsidRDefault="00573C69" w:rsidP="00796153">
      <w:pPr>
        <w:pStyle w:val="Level3"/>
        <w:suppressAutoHyphens/>
        <w:spacing w:line="288" w:lineRule="auto"/>
        <w:rPr>
          <w:rFonts w:cs="Tahoma"/>
          <w:szCs w:val="20"/>
        </w:rPr>
      </w:pPr>
      <w:r w:rsidRPr="00A371FD">
        <w:rPr>
          <w:rFonts w:cs="Tahoma"/>
          <w:szCs w:val="20"/>
        </w:rPr>
        <w:t xml:space="preserve">A </w:t>
      </w:r>
      <w:r w:rsidR="0072694B" w:rsidRPr="00A371FD">
        <w:rPr>
          <w:rFonts w:cs="Tahoma"/>
          <w:szCs w:val="20"/>
        </w:rPr>
        <w:t>Emitente</w:t>
      </w:r>
      <w:r w:rsidRPr="00A371FD">
        <w:rPr>
          <w:rFonts w:cs="Tahoma"/>
          <w:szCs w:val="20"/>
        </w:rPr>
        <w:t xml:space="preserve"> poderá, a seu exclusivo critério, a qualquer momento, realizar oferta de resgate antecipado </w:t>
      </w:r>
      <w:r w:rsidR="00572B50" w:rsidRPr="00A371FD">
        <w:rPr>
          <w:rFonts w:cs="Tahoma"/>
          <w:szCs w:val="20"/>
        </w:rPr>
        <w:t xml:space="preserve">total </w:t>
      </w:r>
      <w:r w:rsidRPr="00A371FD">
        <w:rPr>
          <w:rFonts w:cs="Tahoma"/>
          <w:szCs w:val="20"/>
        </w:rPr>
        <w:t xml:space="preserve">das </w:t>
      </w:r>
      <w:r w:rsidR="00B41456" w:rsidRPr="00A371FD">
        <w:rPr>
          <w:rFonts w:cs="Tahoma"/>
          <w:szCs w:val="20"/>
        </w:rPr>
        <w:t>Notas Comerciais</w:t>
      </w:r>
      <w:r w:rsidR="0017074C" w:rsidRPr="00A371FD">
        <w:rPr>
          <w:rFonts w:cs="Tahoma"/>
          <w:szCs w:val="20"/>
          <w:lang w:eastAsia="pt-BR"/>
        </w:rPr>
        <w:t xml:space="preserve"> Escriturais</w:t>
      </w:r>
      <w:r w:rsidRPr="00A371FD">
        <w:rPr>
          <w:rFonts w:cs="Tahoma"/>
          <w:szCs w:val="20"/>
        </w:rPr>
        <w:t>, endereçada</w:t>
      </w:r>
      <w:r w:rsidR="00AB0CB3" w:rsidRPr="00A371FD">
        <w:rPr>
          <w:rFonts w:cs="Tahoma"/>
          <w:szCs w:val="20"/>
        </w:rPr>
        <w:t xml:space="preserve"> à </w:t>
      </w:r>
      <w:proofErr w:type="spellStart"/>
      <w:r w:rsidR="00AB0CB3" w:rsidRPr="00A371FD">
        <w:rPr>
          <w:rFonts w:cs="Tahoma"/>
          <w:szCs w:val="20"/>
        </w:rPr>
        <w:t>Securitizadora</w:t>
      </w:r>
      <w:proofErr w:type="spellEnd"/>
      <w:r w:rsidR="00AB0CB3" w:rsidRPr="00A371FD">
        <w:rPr>
          <w:rFonts w:cs="Tahoma"/>
          <w:szCs w:val="20"/>
        </w:rPr>
        <w:t xml:space="preserve"> </w:t>
      </w:r>
      <w:r w:rsidRPr="00A371FD">
        <w:rPr>
          <w:rFonts w:cs="Tahoma"/>
          <w:szCs w:val="20"/>
        </w:rPr>
        <w:t>(“</w:t>
      </w:r>
      <w:r w:rsidRPr="00A371FD">
        <w:rPr>
          <w:rFonts w:cs="Tahoma"/>
          <w:b/>
          <w:bCs/>
          <w:szCs w:val="20"/>
        </w:rPr>
        <w:t>Oferta de Resgate Antecipado</w:t>
      </w:r>
      <w:r w:rsidRPr="00A371FD">
        <w:rPr>
          <w:rFonts w:cs="Tahoma"/>
          <w:szCs w:val="20"/>
        </w:rPr>
        <w:t xml:space="preserve">”). A Oferta de Resgate Antecipado será operacionalizada </w:t>
      </w:r>
      <w:r w:rsidR="000C19A8" w:rsidRPr="00A371FD">
        <w:rPr>
          <w:rFonts w:cs="Tahoma"/>
          <w:szCs w:val="20"/>
        </w:rPr>
        <w:t>na</w:t>
      </w:r>
      <w:r w:rsidRPr="00A371FD">
        <w:rPr>
          <w:rFonts w:cs="Tahoma"/>
          <w:szCs w:val="20"/>
        </w:rPr>
        <w:t xml:space="preserve"> forma</w:t>
      </w:r>
      <w:r w:rsidR="000C19A8" w:rsidRPr="00A371FD">
        <w:rPr>
          <w:rFonts w:cs="Tahoma"/>
          <w:szCs w:val="20"/>
        </w:rPr>
        <w:t xml:space="preserve"> descrita abaixo.</w:t>
      </w:r>
    </w:p>
    <w:p w14:paraId="554F7338" w14:textId="4D9146B6" w:rsidR="00810F2C" w:rsidRPr="00A371FD" w:rsidRDefault="00573C69" w:rsidP="00796153">
      <w:pPr>
        <w:pStyle w:val="Level3"/>
        <w:suppressAutoHyphens/>
        <w:spacing w:line="288" w:lineRule="auto"/>
        <w:rPr>
          <w:rFonts w:cs="Tahoma"/>
          <w:szCs w:val="20"/>
        </w:rPr>
      </w:pPr>
      <w:r w:rsidRPr="00A371FD">
        <w:rPr>
          <w:rFonts w:cs="Tahoma"/>
          <w:szCs w:val="20"/>
        </w:rPr>
        <w:t xml:space="preserve">A </w:t>
      </w:r>
      <w:r w:rsidR="0072694B" w:rsidRPr="00A371FD">
        <w:rPr>
          <w:rFonts w:cs="Tahoma"/>
          <w:szCs w:val="20"/>
        </w:rPr>
        <w:t>Emitente</w:t>
      </w:r>
      <w:r w:rsidRPr="00A371FD">
        <w:rPr>
          <w:rFonts w:cs="Tahoma"/>
          <w:szCs w:val="20"/>
        </w:rPr>
        <w:t xml:space="preserve"> realizará a Oferta de Resgate Antecipado por meio de comunicação</w:t>
      </w:r>
      <w:r w:rsidR="000C19A8" w:rsidRPr="00A371FD">
        <w:rPr>
          <w:rFonts w:cs="Tahoma"/>
          <w:szCs w:val="20"/>
        </w:rPr>
        <w:t xml:space="preserve"> individual</w:t>
      </w:r>
      <w:r w:rsidRPr="00A371FD">
        <w:rPr>
          <w:rFonts w:cs="Tahoma"/>
          <w:szCs w:val="20"/>
        </w:rPr>
        <w:t xml:space="preserve"> enviada </w:t>
      </w:r>
      <w:r w:rsidR="00AB0CB3" w:rsidRPr="00A371FD">
        <w:rPr>
          <w:rFonts w:cs="Tahoma"/>
          <w:szCs w:val="20"/>
        </w:rPr>
        <w:t xml:space="preserve">à </w:t>
      </w:r>
      <w:proofErr w:type="spellStart"/>
      <w:r w:rsidR="00AB0CB3" w:rsidRPr="00A371FD">
        <w:rPr>
          <w:rFonts w:cs="Tahoma"/>
          <w:szCs w:val="20"/>
        </w:rPr>
        <w:t>Securitizadora</w:t>
      </w:r>
      <w:proofErr w:type="spellEnd"/>
      <w:r w:rsidR="00BA0A7F" w:rsidRPr="00A371FD">
        <w:rPr>
          <w:rFonts w:cs="Tahoma"/>
          <w:szCs w:val="20"/>
        </w:rPr>
        <w:t>,</w:t>
      </w:r>
      <w:r w:rsidR="00AB0CB3" w:rsidRPr="00A371FD">
        <w:rPr>
          <w:rFonts w:cs="Tahoma"/>
          <w:szCs w:val="20"/>
        </w:rPr>
        <w:t xml:space="preserve"> </w:t>
      </w:r>
      <w:r w:rsidRPr="00A371FD">
        <w:rPr>
          <w:rFonts w:cs="Tahoma"/>
          <w:szCs w:val="20"/>
        </w:rPr>
        <w:t xml:space="preserve">nos termos da Cláusula </w:t>
      </w:r>
      <w:r w:rsidR="00BA0A7F" w:rsidRPr="00A371FD">
        <w:rPr>
          <w:rFonts w:cs="Tahoma"/>
          <w:szCs w:val="20"/>
        </w:rPr>
        <w:t>4.14</w:t>
      </w:r>
      <w:r w:rsidRPr="00A371FD">
        <w:rPr>
          <w:rFonts w:cs="Tahoma"/>
          <w:szCs w:val="20"/>
        </w:rPr>
        <w:t xml:space="preserve"> acima (“</w:t>
      </w:r>
      <w:r w:rsidRPr="00A371FD">
        <w:rPr>
          <w:rFonts w:cs="Tahoma"/>
          <w:b/>
          <w:bCs/>
          <w:szCs w:val="20"/>
        </w:rPr>
        <w:t>Comunicação de Oferta de Resgate Antecipado</w:t>
      </w:r>
      <w:r w:rsidRPr="00A371FD">
        <w:rPr>
          <w:rFonts w:cs="Tahoma"/>
          <w:szCs w:val="20"/>
        </w:rPr>
        <w:t>”)</w:t>
      </w:r>
      <w:r w:rsidR="007049F5" w:rsidRPr="00A371FD">
        <w:rPr>
          <w:rFonts w:cs="Tahoma"/>
          <w:szCs w:val="20"/>
        </w:rPr>
        <w:t xml:space="preserve">, </w:t>
      </w:r>
      <w:r w:rsidRPr="00A371FD">
        <w:rPr>
          <w:rFonts w:cs="Tahoma"/>
          <w:szCs w:val="20"/>
        </w:rPr>
        <w:t xml:space="preserve">com </w:t>
      </w:r>
      <w:r w:rsidR="006A389D" w:rsidRPr="00A371FD">
        <w:rPr>
          <w:rFonts w:cs="Tahoma"/>
          <w:szCs w:val="20"/>
        </w:rPr>
        <w:t>10</w:t>
      </w:r>
      <w:r w:rsidRPr="00A371FD">
        <w:rPr>
          <w:rFonts w:cs="Tahoma"/>
          <w:szCs w:val="20"/>
        </w:rPr>
        <w:t xml:space="preserve"> (</w:t>
      </w:r>
      <w:r w:rsidR="006A389D" w:rsidRPr="00A371FD">
        <w:rPr>
          <w:rFonts w:cs="Tahoma"/>
          <w:szCs w:val="20"/>
        </w:rPr>
        <w:t>dez</w:t>
      </w:r>
      <w:r w:rsidRPr="00A371FD">
        <w:rPr>
          <w:rFonts w:cs="Tahoma"/>
          <w:szCs w:val="20"/>
        </w:rPr>
        <w:t xml:space="preserve">) Dias Úteis de antecedência da data em que se pretende realizar </w:t>
      </w:r>
      <w:r w:rsidR="000C19A8" w:rsidRPr="00A371FD">
        <w:rPr>
          <w:rFonts w:cs="Tahoma"/>
          <w:szCs w:val="20"/>
        </w:rPr>
        <w:t>o resgate decorrente d</w:t>
      </w:r>
      <w:r w:rsidRPr="00A371FD">
        <w:rPr>
          <w:rFonts w:cs="Tahoma"/>
          <w:szCs w:val="20"/>
        </w:rPr>
        <w:t xml:space="preserve">a Oferta de Resgate Antecipado, sendo que na referida comunicação deverá constar: (a) </w:t>
      </w:r>
      <w:r w:rsidR="00BA0A7F" w:rsidRPr="00A371FD">
        <w:rPr>
          <w:rFonts w:cs="Tahoma"/>
          <w:szCs w:val="20"/>
        </w:rPr>
        <w:t xml:space="preserve">a série correspondente ao resgate, </w:t>
      </w:r>
      <w:r w:rsidRPr="00A371FD">
        <w:rPr>
          <w:rFonts w:cs="Tahoma"/>
          <w:szCs w:val="20"/>
        </w:rPr>
        <w:t>o valor</w:t>
      </w:r>
      <w:r w:rsidR="00B058FA" w:rsidRPr="00A371FD">
        <w:rPr>
          <w:rFonts w:cs="Tahoma"/>
          <w:szCs w:val="20"/>
        </w:rPr>
        <w:t xml:space="preserve"> do resgate</w:t>
      </w:r>
      <w:r w:rsidRPr="00A371FD">
        <w:rPr>
          <w:rFonts w:cs="Tahoma"/>
          <w:szCs w:val="20"/>
        </w:rPr>
        <w:t>; (</w:t>
      </w:r>
      <w:r w:rsidR="00BE4FCE" w:rsidRPr="00A371FD">
        <w:rPr>
          <w:rFonts w:cs="Tahoma"/>
          <w:szCs w:val="20"/>
        </w:rPr>
        <w:t>b</w:t>
      </w:r>
      <w:r w:rsidRPr="00A371FD">
        <w:rPr>
          <w:rFonts w:cs="Tahoma"/>
          <w:szCs w:val="20"/>
        </w:rPr>
        <w:t xml:space="preserve">) forma de manifestação, à </w:t>
      </w:r>
      <w:r w:rsidR="0072694B" w:rsidRPr="00A371FD">
        <w:rPr>
          <w:rFonts w:cs="Tahoma"/>
          <w:szCs w:val="20"/>
        </w:rPr>
        <w:t>Emitente</w:t>
      </w:r>
      <w:r w:rsidRPr="00A371FD">
        <w:rPr>
          <w:rFonts w:cs="Tahoma"/>
          <w:szCs w:val="20"/>
        </w:rPr>
        <w:t>, pel</w:t>
      </w:r>
      <w:r w:rsidR="00AB0CB3" w:rsidRPr="00A371FD">
        <w:rPr>
          <w:rFonts w:cs="Tahoma"/>
          <w:szCs w:val="20"/>
        </w:rPr>
        <w:t xml:space="preserve">a </w:t>
      </w:r>
      <w:proofErr w:type="spellStart"/>
      <w:r w:rsidR="00AB0CB3" w:rsidRPr="00A371FD">
        <w:rPr>
          <w:rFonts w:cs="Tahoma"/>
          <w:szCs w:val="20"/>
        </w:rPr>
        <w:t>Securitizadora</w:t>
      </w:r>
      <w:proofErr w:type="spellEnd"/>
      <w:r w:rsidRPr="00A371FD">
        <w:rPr>
          <w:rFonts w:cs="Tahoma"/>
          <w:szCs w:val="20"/>
        </w:rPr>
        <w:t>; (</w:t>
      </w:r>
      <w:r w:rsidR="00BE4FCE" w:rsidRPr="00A371FD">
        <w:rPr>
          <w:rFonts w:cs="Tahoma"/>
          <w:szCs w:val="20"/>
        </w:rPr>
        <w:t>c</w:t>
      </w:r>
      <w:r w:rsidRPr="00A371FD">
        <w:rPr>
          <w:rFonts w:cs="Tahoma"/>
          <w:szCs w:val="20"/>
        </w:rPr>
        <w:t xml:space="preserve">) a data efetiva para o resgate das </w:t>
      </w:r>
      <w:r w:rsidR="00B41456" w:rsidRPr="00A371FD">
        <w:rPr>
          <w:rFonts w:cs="Tahoma"/>
          <w:szCs w:val="20"/>
        </w:rPr>
        <w:t>Notas Comerciais</w:t>
      </w:r>
      <w:r w:rsidR="0017074C" w:rsidRPr="00A371FD">
        <w:rPr>
          <w:rFonts w:cs="Tahoma"/>
          <w:szCs w:val="20"/>
          <w:lang w:eastAsia="pt-BR"/>
        </w:rPr>
        <w:t xml:space="preserve"> Escriturais</w:t>
      </w:r>
      <w:r w:rsidRPr="00A371FD">
        <w:rPr>
          <w:rFonts w:cs="Tahoma"/>
          <w:szCs w:val="20"/>
        </w:rPr>
        <w:t xml:space="preserve"> e pagamento</w:t>
      </w:r>
      <w:r w:rsidR="00AB0CB3" w:rsidRPr="00A371FD">
        <w:rPr>
          <w:rFonts w:cs="Tahoma"/>
          <w:szCs w:val="20"/>
        </w:rPr>
        <w:t xml:space="preserve"> à </w:t>
      </w:r>
      <w:proofErr w:type="spellStart"/>
      <w:r w:rsidR="00AB0CB3" w:rsidRPr="00A371FD">
        <w:rPr>
          <w:rFonts w:cs="Tahoma"/>
          <w:szCs w:val="20"/>
        </w:rPr>
        <w:t>Securitizadora</w:t>
      </w:r>
      <w:proofErr w:type="spellEnd"/>
      <w:r w:rsidR="00572B50" w:rsidRPr="00A371FD">
        <w:rPr>
          <w:rFonts w:cs="Tahoma"/>
          <w:szCs w:val="20"/>
          <w:lang w:eastAsia="pt-BR"/>
        </w:rPr>
        <w:t>, que deverá ser um Dia Útil</w:t>
      </w:r>
      <w:r w:rsidRPr="00A371FD">
        <w:rPr>
          <w:rFonts w:cs="Tahoma"/>
          <w:szCs w:val="20"/>
        </w:rPr>
        <w:t>;</w:t>
      </w:r>
      <w:r w:rsidR="002A1DD5" w:rsidRPr="00A371FD">
        <w:rPr>
          <w:rFonts w:cs="Tahoma"/>
          <w:szCs w:val="20"/>
        </w:rPr>
        <w:t xml:space="preserve"> (d) o local do pagamento das Notas Comerciais</w:t>
      </w:r>
      <w:r w:rsidR="0017074C" w:rsidRPr="00A371FD">
        <w:rPr>
          <w:rFonts w:cs="Tahoma"/>
          <w:szCs w:val="20"/>
          <w:lang w:eastAsia="pt-BR"/>
        </w:rPr>
        <w:t xml:space="preserve"> Escriturais</w:t>
      </w:r>
      <w:r w:rsidR="002A1DD5" w:rsidRPr="00A371FD">
        <w:rPr>
          <w:rFonts w:cs="Tahoma"/>
          <w:szCs w:val="20"/>
        </w:rPr>
        <w:t xml:space="preserve"> objeto da Oferta de Resgate Antecipado</w:t>
      </w:r>
      <w:r w:rsidRPr="00A371FD">
        <w:rPr>
          <w:rFonts w:cs="Tahoma"/>
          <w:szCs w:val="20"/>
        </w:rPr>
        <w:t xml:space="preserve"> e (e) demais informações necessárias para tomada de decisão e operacionalização</w:t>
      </w:r>
      <w:r w:rsidR="00AB0CB3" w:rsidRPr="00A371FD">
        <w:rPr>
          <w:rFonts w:cs="Tahoma"/>
          <w:szCs w:val="20"/>
        </w:rPr>
        <w:t xml:space="preserve"> pela </w:t>
      </w:r>
      <w:proofErr w:type="spellStart"/>
      <w:r w:rsidR="00AB0CB3" w:rsidRPr="00A371FD">
        <w:rPr>
          <w:rFonts w:cs="Tahoma"/>
          <w:szCs w:val="20"/>
        </w:rPr>
        <w:t>Securitizadora</w:t>
      </w:r>
      <w:proofErr w:type="spellEnd"/>
      <w:r w:rsidR="00AB0CB3" w:rsidRPr="00A371FD">
        <w:rPr>
          <w:rFonts w:cs="Tahoma"/>
          <w:szCs w:val="20"/>
        </w:rPr>
        <w:t>.</w:t>
      </w:r>
    </w:p>
    <w:p w14:paraId="6403FEBD" w14:textId="44D607FF" w:rsidR="00810F2C" w:rsidRPr="00A371FD" w:rsidRDefault="00573C69" w:rsidP="00796153">
      <w:pPr>
        <w:pStyle w:val="Level3"/>
        <w:suppressAutoHyphens/>
        <w:spacing w:line="288" w:lineRule="auto"/>
        <w:rPr>
          <w:rFonts w:cs="Tahoma"/>
          <w:szCs w:val="20"/>
        </w:rPr>
      </w:pPr>
      <w:r w:rsidRPr="00AD10F2">
        <w:rPr>
          <w:rFonts w:cs="Tahoma"/>
          <w:szCs w:val="20"/>
        </w:rPr>
        <w:lastRenderedPageBreak/>
        <w:t xml:space="preserve">Após a </w:t>
      </w:r>
      <w:r w:rsidR="003D3431" w:rsidRPr="00AD10F2">
        <w:rPr>
          <w:rFonts w:cs="Tahoma"/>
          <w:szCs w:val="20"/>
        </w:rPr>
        <w:t>comunicação</w:t>
      </w:r>
      <w:r w:rsidRPr="00AD10F2">
        <w:rPr>
          <w:rFonts w:cs="Tahoma"/>
          <w:szCs w:val="20"/>
        </w:rPr>
        <w:t xml:space="preserve"> dos termos da Oferta de Resgate Antecipado, </w:t>
      </w:r>
      <w:r w:rsidR="00AB0CB3" w:rsidRPr="00AD10F2">
        <w:rPr>
          <w:rFonts w:cs="Tahoma"/>
          <w:szCs w:val="20"/>
        </w:rPr>
        <w:t xml:space="preserve">a </w:t>
      </w:r>
      <w:proofErr w:type="spellStart"/>
      <w:r w:rsidR="00AB0CB3" w:rsidRPr="00AD10F2">
        <w:rPr>
          <w:rFonts w:cs="Tahoma"/>
          <w:szCs w:val="20"/>
        </w:rPr>
        <w:t>Securitizadora</w:t>
      </w:r>
      <w:proofErr w:type="spellEnd"/>
      <w:r w:rsidR="009D4203" w:rsidRPr="009B4368">
        <w:rPr>
          <w:rFonts w:cs="Tahoma"/>
          <w:szCs w:val="20"/>
        </w:rPr>
        <w:t xml:space="preserve"> deverá convocar a </w:t>
      </w:r>
      <w:r w:rsidR="009D4203" w:rsidRPr="00AD10F2">
        <w:rPr>
          <w:rFonts w:cs="Tahoma"/>
          <w:szCs w:val="20"/>
        </w:rPr>
        <w:t xml:space="preserve">realização de uma </w:t>
      </w:r>
      <w:r w:rsidR="00BA1976" w:rsidRPr="007E47CA">
        <w:rPr>
          <w:rFonts w:cs="Tahoma"/>
        </w:rPr>
        <w:t xml:space="preserve">Assembleia </w:t>
      </w:r>
      <w:r w:rsidR="00BA1976">
        <w:rPr>
          <w:rFonts w:cs="Tahoma"/>
        </w:rPr>
        <w:t>Especial de Investidores</w:t>
      </w:r>
      <w:r w:rsidR="009D4203" w:rsidRPr="00AD10F2">
        <w:rPr>
          <w:rFonts w:cs="Tahoma"/>
          <w:szCs w:val="20"/>
        </w:rPr>
        <w:t>, conform</w:t>
      </w:r>
      <w:r w:rsidR="00AD10F2">
        <w:rPr>
          <w:rFonts w:cs="Tahoma"/>
          <w:szCs w:val="20"/>
        </w:rPr>
        <w:t>e</w:t>
      </w:r>
      <w:r w:rsidR="009D4203" w:rsidRPr="00AD10F2">
        <w:rPr>
          <w:rFonts w:cs="Tahoma"/>
          <w:szCs w:val="20"/>
        </w:rPr>
        <w:t xml:space="preserve"> disposto no Termo de Securitização,</w:t>
      </w:r>
      <w:r w:rsidR="00AB0CB3" w:rsidRPr="00AD10F2">
        <w:rPr>
          <w:rFonts w:cs="Tahoma"/>
          <w:szCs w:val="20"/>
        </w:rPr>
        <w:t xml:space="preserve"> </w:t>
      </w:r>
      <w:r w:rsidR="009D4203" w:rsidRPr="009B4368">
        <w:rPr>
          <w:rFonts w:cs="Tahoma"/>
          <w:szCs w:val="20"/>
        </w:rPr>
        <w:t xml:space="preserve">para deliberar sobre os termos e condições, bem como aprovação ou não, da Oferta de Resgate Antecipado e se manifestará </w:t>
      </w:r>
      <w:r w:rsidRPr="00AD10F2">
        <w:rPr>
          <w:rFonts w:cs="Tahoma"/>
          <w:szCs w:val="20"/>
        </w:rPr>
        <w:t xml:space="preserve">à </w:t>
      </w:r>
      <w:r w:rsidR="0072694B" w:rsidRPr="00AD10F2">
        <w:rPr>
          <w:rFonts w:cs="Tahoma"/>
          <w:szCs w:val="20"/>
        </w:rPr>
        <w:t>Emitente</w:t>
      </w:r>
      <w:r w:rsidR="009D4203" w:rsidRPr="009B4368">
        <w:rPr>
          <w:rFonts w:cs="Tahoma"/>
          <w:szCs w:val="20"/>
        </w:rPr>
        <w:t xml:space="preserve">, de acordo com a decisão tomada pelos </w:t>
      </w:r>
      <w:r w:rsidR="009D4203" w:rsidRPr="00AD10F2">
        <w:rPr>
          <w:rFonts w:cs="Tahoma"/>
          <w:szCs w:val="20"/>
        </w:rPr>
        <w:t>Titulares de Certificados de Recebíveis</w:t>
      </w:r>
      <w:r w:rsidR="009D4203" w:rsidRPr="009B4368">
        <w:rPr>
          <w:rFonts w:cs="Tahoma"/>
          <w:szCs w:val="20"/>
        </w:rPr>
        <w:t xml:space="preserve"> na </w:t>
      </w:r>
      <w:r w:rsidR="00BA1976" w:rsidRPr="007E47CA">
        <w:rPr>
          <w:rFonts w:cs="Tahoma"/>
        </w:rPr>
        <w:t xml:space="preserve">Assembleia </w:t>
      </w:r>
      <w:r w:rsidR="00BA1976">
        <w:rPr>
          <w:rFonts w:cs="Tahoma"/>
        </w:rPr>
        <w:t>Especial de Investidores</w:t>
      </w:r>
      <w:r w:rsidR="009D4203" w:rsidRPr="00AD10F2">
        <w:rPr>
          <w:rFonts w:cs="Tahoma"/>
          <w:szCs w:val="20"/>
        </w:rPr>
        <w:t>,</w:t>
      </w:r>
      <w:r w:rsidR="008D1A21" w:rsidRPr="00AD10F2">
        <w:rPr>
          <w:rFonts w:cs="Tahoma"/>
          <w:szCs w:val="20"/>
        </w:rPr>
        <w:t xml:space="preserve"> </w:t>
      </w:r>
      <w:r w:rsidRPr="00AD10F2">
        <w:rPr>
          <w:rFonts w:cs="Tahoma"/>
          <w:szCs w:val="20"/>
        </w:rPr>
        <w:t>no prazo</w:t>
      </w:r>
      <w:r w:rsidRPr="00A371FD">
        <w:rPr>
          <w:rFonts w:cs="Tahoma"/>
          <w:szCs w:val="20"/>
        </w:rPr>
        <w:t xml:space="preserve"> e forma dispostos na Comunicação de Oferta de Resgate Antecipado, a qual ocorrerá em uma única data para todas as </w:t>
      </w:r>
      <w:r w:rsidR="00B41456" w:rsidRPr="00A371FD">
        <w:rPr>
          <w:rFonts w:cs="Tahoma"/>
          <w:szCs w:val="20"/>
        </w:rPr>
        <w:t>Notas Comerciais</w:t>
      </w:r>
      <w:r w:rsidRPr="00A371FD">
        <w:rPr>
          <w:rFonts w:cs="Tahoma"/>
          <w:szCs w:val="20"/>
        </w:rPr>
        <w:t xml:space="preserve"> </w:t>
      </w:r>
      <w:r w:rsidR="0017074C" w:rsidRPr="00A371FD">
        <w:rPr>
          <w:rFonts w:cs="Tahoma"/>
          <w:szCs w:val="20"/>
          <w:lang w:eastAsia="pt-BR"/>
        </w:rPr>
        <w:t>Escriturais</w:t>
      </w:r>
      <w:r w:rsidR="0017074C" w:rsidRPr="00A371FD">
        <w:rPr>
          <w:rFonts w:cs="Tahoma"/>
          <w:szCs w:val="20"/>
        </w:rPr>
        <w:t xml:space="preserve"> </w:t>
      </w:r>
      <w:r w:rsidRPr="00A371FD">
        <w:rPr>
          <w:rFonts w:cs="Tahoma"/>
          <w:szCs w:val="20"/>
        </w:rPr>
        <w:t xml:space="preserve">objeto da Oferta de Resgate Antecipado, observado que a </w:t>
      </w:r>
      <w:r w:rsidR="0072694B" w:rsidRPr="00A371FD">
        <w:rPr>
          <w:rFonts w:cs="Tahoma"/>
          <w:szCs w:val="20"/>
        </w:rPr>
        <w:t>Emitente</w:t>
      </w:r>
      <w:r w:rsidRPr="00A371FD">
        <w:rPr>
          <w:rFonts w:cs="Tahoma"/>
          <w:szCs w:val="20"/>
        </w:rPr>
        <w:t xml:space="preserve"> somente poderá resgatar antecipadamente a quantidade de </w:t>
      </w:r>
      <w:r w:rsidR="00B41456" w:rsidRPr="00A371FD">
        <w:rPr>
          <w:rFonts w:cs="Tahoma"/>
          <w:szCs w:val="20"/>
        </w:rPr>
        <w:t>Notas Comerciais</w:t>
      </w:r>
      <w:r w:rsidRPr="00A371FD">
        <w:rPr>
          <w:rFonts w:cs="Tahoma"/>
          <w:szCs w:val="20"/>
        </w:rPr>
        <w:t xml:space="preserve"> </w:t>
      </w:r>
      <w:r w:rsidR="0017074C" w:rsidRPr="00A371FD">
        <w:rPr>
          <w:rFonts w:cs="Tahoma"/>
          <w:szCs w:val="20"/>
          <w:lang w:eastAsia="pt-BR"/>
        </w:rPr>
        <w:t>Escriturais</w:t>
      </w:r>
      <w:r w:rsidR="0017074C" w:rsidRPr="00A371FD">
        <w:rPr>
          <w:rFonts w:cs="Tahoma"/>
          <w:szCs w:val="20"/>
        </w:rPr>
        <w:t xml:space="preserve"> </w:t>
      </w:r>
      <w:r w:rsidRPr="00A371FD">
        <w:rPr>
          <w:rFonts w:cs="Tahoma"/>
          <w:szCs w:val="20"/>
        </w:rPr>
        <w:t xml:space="preserve">que tenha sido indicada </w:t>
      </w:r>
      <w:r w:rsidR="00AB0CB3" w:rsidRPr="00A371FD">
        <w:rPr>
          <w:rFonts w:cs="Tahoma"/>
          <w:szCs w:val="20"/>
        </w:rPr>
        <w:t xml:space="preserve">pela </w:t>
      </w:r>
      <w:proofErr w:type="spellStart"/>
      <w:r w:rsidR="00AB0CB3" w:rsidRPr="00A371FD">
        <w:rPr>
          <w:rFonts w:cs="Tahoma"/>
          <w:szCs w:val="20"/>
        </w:rPr>
        <w:t>Securitizadora</w:t>
      </w:r>
      <w:proofErr w:type="spellEnd"/>
      <w:r w:rsidRPr="00A371FD">
        <w:rPr>
          <w:rFonts w:cs="Tahoma"/>
          <w:szCs w:val="20"/>
        </w:rPr>
        <w:t>.</w:t>
      </w:r>
    </w:p>
    <w:p w14:paraId="085078DF" w14:textId="77777777" w:rsidR="00810F2C" w:rsidRPr="00A371FD" w:rsidRDefault="00573C69" w:rsidP="00796153">
      <w:pPr>
        <w:pStyle w:val="Level3"/>
        <w:suppressAutoHyphens/>
        <w:spacing w:line="288" w:lineRule="auto"/>
        <w:rPr>
          <w:rFonts w:cs="Tahoma"/>
          <w:szCs w:val="20"/>
        </w:rPr>
      </w:pPr>
      <w:r w:rsidRPr="00A371FD">
        <w:rPr>
          <w:rFonts w:cs="Tahoma"/>
          <w:szCs w:val="20"/>
        </w:rPr>
        <w:t xml:space="preserve">A </w:t>
      </w:r>
      <w:r w:rsidR="0072694B" w:rsidRPr="00A371FD">
        <w:rPr>
          <w:rFonts w:cs="Tahoma"/>
          <w:szCs w:val="20"/>
        </w:rPr>
        <w:t>Emitente</w:t>
      </w:r>
      <w:r w:rsidRPr="00A371FD">
        <w:rPr>
          <w:rFonts w:cs="Tahoma"/>
          <w:szCs w:val="20"/>
        </w:rPr>
        <w:t xml:space="preserve"> poderá condicionar a Oferta de Resgate Antecipado à aceitação deste por um percentual mínimo de </w:t>
      </w:r>
      <w:r w:rsidR="00B41456" w:rsidRPr="00A371FD">
        <w:rPr>
          <w:rFonts w:cs="Tahoma"/>
          <w:szCs w:val="20"/>
        </w:rPr>
        <w:t>Notas Comerciais</w:t>
      </w:r>
      <w:r w:rsidR="0017074C" w:rsidRPr="00A371FD">
        <w:rPr>
          <w:rFonts w:cs="Tahoma"/>
          <w:szCs w:val="20"/>
          <w:lang w:eastAsia="pt-BR"/>
        </w:rPr>
        <w:t xml:space="preserve"> Escriturais</w:t>
      </w:r>
      <w:r w:rsidRPr="00A371FD">
        <w:rPr>
          <w:rFonts w:cs="Tahoma"/>
          <w:szCs w:val="20"/>
        </w:rPr>
        <w:t>, a ser por ela definido quando da realização da Oferta de Resgate Antecipado</w:t>
      </w:r>
      <w:r w:rsidR="00BE4FCE" w:rsidRPr="00A371FD">
        <w:rPr>
          <w:rFonts w:cs="Tahoma"/>
          <w:szCs w:val="20"/>
        </w:rPr>
        <w:t>, sendo certo que</w:t>
      </w:r>
      <w:r w:rsidRPr="00A371FD">
        <w:rPr>
          <w:rFonts w:cs="Tahoma"/>
          <w:szCs w:val="20"/>
        </w:rPr>
        <w:t xml:space="preserve"> </w:t>
      </w:r>
      <w:r w:rsidR="00BE4FCE" w:rsidRPr="00A371FD">
        <w:rPr>
          <w:rFonts w:cs="Tahoma"/>
          <w:szCs w:val="20"/>
        </w:rPr>
        <w:t>t</w:t>
      </w:r>
      <w:r w:rsidRPr="00A371FD">
        <w:rPr>
          <w:rFonts w:cs="Tahoma"/>
          <w:szCs w:val="20"/>
        </w:rPr>
        <w:t>al percentual deverá estar estipulado na Comunicação de Oferta de Resgate Antecipado.</w:t>
      </w:r>
    </w:p>
    <w:p w14:paraId="1239BF2F" w14:textId="70EDAF1E" w:rsidR="009514E5" w:rsidRPr="00A371FD" w:rsidRDefault="00573C69" w:rsidP="00796153">
      <w:pPr>
        <w:pStyle w:val="Level3"/>
        <w:suppressAutoHyphens/>
        <w:spacing w:line="288" w:lineRule="auto"/>
        <w:rPr>
          <w:rFonts w:cs="Tahoma"/>
          <w:szCs w:val="20"/>
        </w:rPr>
      </w:pPr>
      <w:r w:rsidRPr="00A371FD">
        <w:rPr>
          <w:rFonts w:cs="Tahoma"/>
          <w:szCs w:val="20"/>
        </w:rPr>
        <w:t xml:space="preserve">O valor a ser pago </w:t>
      </w:r>
      <w:r w:rsidR="00AB0CB3" w:rsidRPr="00A371FD">
        <w:rPr>
          <w:rFonts w:cs="Tahoma"/>
          <w:szCs w:val="20"/>
        </w:rPr>
        <w:t xml:space="preserve">à </w:t>
      </w:r>
      <w:proofErr w:type="spellStart"/>
      <w:r w:rsidR="00AB0CB3" w:rsidRPr="00A371FD">
        <w:rPr>
          <w:rFonts w:cs="Tahoma"/>
          <w:szCs w:val="20"/>
        </w:rPr>
        <w:t>Securitizadora</w:t>
      </w:r>
      <w:proofErr w:type="spellEnd"/>
      <w:r w:rsidR="00AB0CB3" w:rsidRPr="00A371FD">
        <w:rPr>
          <w:rFonts w:cs="Tahoma"/>
          <w:szCs w:val="20"/>
        </w:rPr>
        <w:t xml:space="preserve"> </w:t>
      </w:r>
      <w:r w:rsidR="003667FC" w:rsidRPr="00A371FD">
        <w:rPr>
          <w:rFonts w:cs="Tahoma"/>
          <w:szCs w:val="20"/>
        </w:rPr>
        <w:t xml:space="preserve">poderá ser </w:t>
      </w:r>
      <w:r w:rsidRPr="00A371FD">
        <w:rPr>
          <w:rFonts w:cs="Tahoma"/>
          <w:szCs w:val="20"/>
        </w:rPr>
        <w:t>equivalente</w:t>
      </w:r>
      <w:r w:rsidR="003667FC" w:rsidRPr="00A371FD">
        <w:rPr>
          <w:rFonts w:cs="Tahoma"/>
          <w:szCs w:val="20"/>
        </w:rPr>
        <w:t xml:space="preserve"> ao</w:t>
      </w:r>
      <w:r w:rsidRPr="00A371FD">
        <w:rPr>
          <w:rFonts w:cs="Tahoma"/>
          <w:szCs w:val="20"/>
        </w:rPr>
        <w:t xml:space="preserve"> Valor Nominal Unitário das </w:t>
      </w:r>
      <w:r w:rsidR="00B41456" w:rsidRPr="00A371FD">
        <w:rPr>
          <w:rFonts w:cs="Tahoma"/>
          <w:szCs w:val="20"/>
        </w:rPr>
        <w:t>Notas Comerciais</w:t>
      </w:r>
      <w:r w:rsidRPr="00A371FD">
        <w:rPr>
          <w:rFonts w:cs="Tahoma"/>
          <w:szCs w:val="20"/>
        </w:rPr>
        <w:t xml:space="preserve"> </w:t>
      </w:r>
      <w:r w:rsidR="0017074C" w:rsidRPr="00A371FD">
        <w:rPr>
          <w:rFonts w:cs="Tahoma"/>
          <w:szCs w:val="20"/>
          <w:lang w:eastAsia="pt-BR"/>
        </w:rPr>
        <w:t>Escriturais</w:t>
      </w:r>
      <w:r w:rsidR="0017074C" w:rsidRPr="00A371FD">
        <w:rPr>
          <w:rFonts w:cs="Tahoma"/>
          <w:szCs w:val="20"/>
        </w:rPr>
        <w:t xml:space="preserve"> </w:t>
      </w:r>
      <w:r w:rsidRPr="00A371FD">
        <w:rPr>
          <w:rFonts w:cs="Tahoma"/>
          <w:szCs w:val="20"/>
        </w:rPr>
        <w:t xml:space="preserve">ou Saldo do Valor Nominal Unitário das </w:t>
      </w:r>
      <w:r w:rsidR="00B41456" w:rsidRPr="00A371FD">
        <w:rPr>
          <w:rFonts w:cs="Tahoma"/>
          <w:szCs w:val="20"/>
        </w:rPr>
        <w:t>Notas Comerciais</w:t>
      </w:r>
      <w:r w:rsidRPr="00A371FD">
        <w:rPr>
          <w:rFonts w:cs="Tahoma"/>
          <w:szCs w:val="20"/>
        </w:rPr>
        <w:t xml:space="preserve"> </w:t>
      </w:r>
      <w:r w:rsidR="0017074C" w:rsidRPr="00A371FD">
        <w:rPr>
          <w:rFonts w:cs="Tahoma"/>
          <w:szCs w:val="20"/>
          <w:lang w:eastAsia="pt-BR"/>
        </w:rPr>
        <w:t>Escriturais</w:t>
      </w:r>
      <w:r w:rsidR="0017074C" w:rsidRPr="00A371FD">
        <w:rPr>
          <w:rFonts w:cs="Tahoma"/>
          <w:szCs w:val="20"/>
        </w:rPr>
        <w:t xml:space="preserve"> </w:t>
      </w:r>
      <w:r w:rsidRPr="00A371FD">
        <w:rPr>
          <w:rFonts w:cs="Tahoma"/>
          <w:szCs w:val="20"/>
        </w:rPr>
        <w:t xml:space="preserve">a serem resgatadas, acrescido da Remuneração e demais encargos devidos e não pagos até a data da Oferta de Resgate Antecipado, calculado </w:t>
      </w:r>
      <w:r w:rsidRPr="00A371FD">
        <w:rPr>
          <w:rFonts w:cs="Tahoma"/>
          <w:i/>
          <w:szCs w:val="20"/>
        </w:rPr>
        <w:t>pro rata</w:t>
      </w:r>
      <w:r w:rsidRPr="00A371FD">
        <w:rPr>
          <w:rFonts w:cs="Tahoma"/>
          <w:szCs w:val="20"/>
        </w:rPr>
        <w:t xml:space="preserve"> </w:t>
      </w:r>
      <w:proofErr w:type="spellStart"/>
      <w:r w:rsidRPr="00A371FD">
        <w:rPr>
          <w:rFonts w:cs="Tahoma"/>
          <w:i/>
          <w:szCs w:val="20"/>
        </w:rPr>
        <w:t>temporis</w:t>
      </w:r>
      <w:proofErr w:type="spellEnd"/>
      <w:r w:rsidRPr="00A371FD">
        <w:rPr>
          <w:rFonts w:cs="Tahoma"/>
          <w:szCs w:val="20"/>
        </w:rPr>
        <w:t xml:space="preserve"> desde a Data de Início da Rentabilidade, ou a data do pagamento da Remuneração anterior, conforme o caso, até a data do efetivo resgate das </w:t>
      </w:r>
      <w:r w:rsidR="00B41456" w:rsidRPr="00A371FD">
        <w:rPr>
          <w:rFonts w:cs="Tahoma"/>
          <w:szCs w:val="20"/>
        </w:rPr>
        <w:t>Notas Comerciais</w:t>
      </w:r>
      <w:r w:rsidR="0017074C" w:rsidRPr="00A371FD">
        <w:rPr>
          <w:rFonts w:cs="Tahoma"/>
          <w:szCs w:val="20"/>
          <w:lang w:eastAsia="pt-BR"/>
        </w:rPr>
        <w:t xml:space="preserve"> Escriturais</w:t>
      </w:r>
      <w:r w:rsidRPr="00A371FD">
        <w:rPr>
          <w:rFonts w:cs="Tahoma"/>
          <w:szCs w:val="20"/>
        </w:rPr>
        <w:t xml:space="preserve"> objeto da Oferta de Resgate Antecipado</w:t>
      </w:r>
      <w:r w:rsidR="003D2622" w:rsidRPr="00A371FD">
        <w:rPr>
          <w:rFonts w:cs="Tahoma"/>
          <w:szCs w:val="20"/>
        </w:rPr>
        <w:t xml:space="preserve"> (“</w:t>
      </w:r>
      <w:r w:rsidR="003D2622" w:rsidRPr="00A371FD">
        <w:rPr>
          <w:rFonts w:cs="Tahoma"/>
          <w:b/>
          <w:bCs/>
          <w:szCs w:val="20"/>
        </w:rPr>
        <w:t>Valor do Resgate Antecipado</w:t>
      </w:r>
      <w:r w:rsidR="003D2622" w:rsidRPr="00A371FD">
        <w:rPr>
          <w:rFonts w:cs="Tahoma"/>
          <w:szCs w:val="20"/>
        </w:rPr>
        <w:t>”)</w:t>
      </w:r>
      <w:r w:rsidRPr="00A371FD">
        <w:rPr>
          <w:rFonts w:cs="Tahoma"/>
          <w:szCs w:val="20"/>
        </w:rPr>
        <w:t>.</w:t>
      </w:r>
    </w:p>
    <w:p w14:paraId="4C681C14" w14:textId="73BDB157" w:rsidR="00810F2C" w:rsidRPr="00A371FD" w:rsidRDefault="00573C69" w:rsidP="00796153">
      <w:pPr>
        <w:pStyle w:val="Level3"/>
        <w:suppressAutoHyphens/>
        <w:spacing w:line="288" w:lineRule="auto"/>
        <w:rPr>
          <w:rFonts w:cs="Tahoma"/>
          <w:szCs w:val="20"/>
        </w:rPr>
      </w:pPr>
      <w:r w:rsidRPr="00A371FD">
        <w:rPr>
          <w:rFonts w:cs="Tahoma"/>
          <w:szCs w:val="20"/>
        </w:rPr>
        <w:t xml:space="preserve">As </w:t>
      </w:r>
      <w:r w:rsidR="00B41456" w:rsidRPr="00A371FD">
        <w:rPr>
          <w:rFonts w:cs="Tahoma"/>
          <w:szCs w:val="20"/>
        </w:rPr>
        <w:t>Notas Comerciais</w:t>
      </w:r>
      <w:r w:rsidR="0017074C" w:rsidRPr="00A371FD">
        <w:rPr>
          <w:rFonts w:cs="Tahoma"/>
          <w:szCs w:val="20"/>
          <w:lang w:eastAsia="pt-BR"/>
        </w:rPr>
        <w:t xml:space="preserve"> Escriturais</w:t>
      </w:r>
      <w:r w:rsidRPr="00A371FD">
        <w:rPr>
          <w:rFonts w:cs="Tahoma"/>
          <w:szCs w:val="20"/>
        </w:rPr>
        <w:t xml:space="preserve"> resgatadas pela </w:t>
      </w:r>
      <w:r w:rsidR="0072694B" w:rsidRPr="00A371FD">
        <w:rPr>
          <w:rFonts w:cs="Tahoma"/>
          <w:szCs w:val="20"/>
        </w:rPr>
        <w:t>Emitente</w:t>
      </w:r>
      <w:r w:rsidRPr="00A371FD">
        <w:rPr>
          <w:rFonts w:cs="Tahoma"/>
          <w:szCs w:val="20"/>
        </w:rPr>
        <w:t>, conforme previsto nesta Cláusula</w:t>
      </w:r>
      <w:r w:rsidR="003D2622" w:rsidRPr="00A371FD">
        <w:rPr>
          <w:rFonts w:cs="Tahoma"/>
          <w:szCs w:val="20"/>
        </w:rPr>
        <w:t xml:space="preserve"> </w:t>
      </w:r>
      <w:r w:rsidR="003D2622" w:rsidRPr="00A371FD">
        <w:rPr>
          <w:rFonts w:cs="Tahoma"/>
          <w:szCs w:val="20"/>
        </w:rPr>
        <w:fldChar w:fldCharType="begin"/>
      </w:r>
      <w:r w:rsidR="003D2622" w:rsidRPr="00A371FD">
        <w:rPr>
          <w:rFonts w:cs="Tahoma"/>
          <w:szCs w:val="20"/>
        </w:rPr>
        <w:instrText xml:space="preserve"> REF _Ref101548195 \r \h </w:instrText>
      </w:r>
      <w:r w:rsidR="006A261A" w:rsidRPr="00A371FD">
        <w:rPr>
          <w:rFonts w:cs="Tahoma"/>
          <w:szCs w:val="20"/>
        </w:rPr>
        <w:instrText xml:space="preserve"> \* MERGEFORMAT </w:instrText>
      </w:r>
      <w:r w:rsidR="003D2622" w:rsidRPr="00A371FD">
        <w:rPr>
          <w:rFonts w:cs="Tahoma"/>
          <w:szCs w:val="20"/>
        </w:rPr>
      </w:r>
      <w:r w:rsidR="003D2622" w:rsidRPr="00A371FD">
        <w:rPr>
          <w:rFonts w:cs="Tahoma"/>
          <w:szCs w:val="20"/>
        </w:rPr>
        <w:fldChar w:fldCharType="separate"/>
      </w:r>
      <w:r w:rsidR="00C82D7C" w:rsidRPr="00A371FD">
        <w:rPr>
          <w:rFonts w:cs="Tahoma"/>
          <w:szCs w:val="20"/>
        </w:rPr>
        <w:t>5.3</w:t>
      </w:r>
      <w:r w:rsidR="003D2622" w:rsidRPr="00A371FD">
        <w:rPr>
          <w:rFonts w:cs="Tahoma"/>
          <w:szCs w:val="20"/>
        </w:rPr>
        <w:fldChar w:fldCharType="end"/>
      </w:r>
      <w:r w:rsidRPr="00A371FD">
        <w:rPr>
          <w:rFonts w:cs="Tahoma"/>
          <w:szCs w:val="20"/>
        </w:rPr>
        <w:t>, serão obrigatoriamente canceladas.</w:t>
      </w:r>
      <w:r w:rsidR="00D727D8" w:rsidRPr="00A371FD">
        <w:rPr>
          <w:rFonts w:cs="Tahoma"/>
          <w:szCs w:val="20"/>
        </w:rPr>
        <w:t xml:space="preserve"> </w:t>
      </w:r>
      <w:r w:rsidR="00121221" w:rsidRPr="00A371FD">
        <w:rPr>
          <w:rFonts w:cs="Tahoma"/>
          <w:szCs w:val="20"/>
        </w:rPr>
        <w:t>Havendo o cancelamento parcial das Notas Comerciais Escriturais em razão do resgate antecipado objeto de Oferta de Resgate Antecipado, as Partes deverão firmar aditamento a este Termo de Emissão para prever a atualização da quantidade de Notas Comerciais restantes.</w:t>
      </w:r>
    </w:p>
    <w:p w14:paraId="510A1956" w14:textId="032D761D" w:rsidR="00810F2C" w:rsidRDefault="00573C69" w:rsidP="00796153">
      <w:pPr>
        <w:pStyle w:val="Level3"/>
        <w:suppressAutoHyphens/>
        <w:spacing w:line="288" w:lineRule="auto"/>
        <w:rPr>
          <w:rFonts w:cs="Tahoma"/>
          <w:szCs w:val="20"/>
        </w:rPr>
      </w:pPr>
      <w:r w:rsidRPr="00A371FD">
        <w:rPr>
          <w:rFonts w:cs="Tahoma"/>
          <w:szCs w:val="20"/>
        </w:rPr>
        <w:t xml:space="preserve">O </w:t>
      </w:r>
      <w:r w:rsidR="003D2622" w:rsidRPr="00A371FD">
        <w:rPr>
          <w:rFonts w:cs="Tahoma"/>
          <w:szCs w:val="20"/>
        </w:rPr>
        <w:t>r</w:t>
      </w:r>
      <w:r w:rsidRPr="00A371FD">
        <w:rPr>
          <w:rFonts w:cs="Tahoma"/>
          <w:szCs w:val="20"/>
        </w:rPr>
        <w:t xml:space="preserve">esgate </w:t>
      </w:r>
      <w:r w:rsidR="003D2622" w:rsidRPr="00A371FD">
        <w:rPr>
          <w:rFonts w:cs="Tahoma"/>
          <w:szCs w:val="20"/>
        </w:rPr>
        <w:t>a</w:t>
      </w:r>
      <w:r w:rsidRPr="00A371FD">
        <w:rPr>
          <w:rFonts w:cs="Tahoma"/>
          <w:szCs w:val="20"/>
        </w:rPr>
        <w:t xml:space="preserve">ntecipado proveniente da Oferta de Resgate Antecipado para as </w:t>
      </w:r>
      <w:r w:rsidR="00B41456" w:rsidRPr="00A371FD">
        <w:rPr>
          <w:rFonts w:cs="Tahoma"/>
          <w:szCs w:val="20"/>
        </w:rPr>
        <w:t>Notas Comerciais</w:t>
      </w:r>
      <w:r w:rsidRPr="00A371FD">
        <w:rPr>
          <w:rFonts w:cs="Tahoma"/>
          <w:szCs w:val="20"/>
        </w:rPr>
        <w:t xml:space="preserve"> </w:t>
      </w:r>
      <w:r w:rsidR="0017074C" w:rsidRPr="00A371FD">
        <w:rPr>
          <w:rFonts w:cs="Tahoma"/>
          <w:szCs w:val="20"/>
          <w:lang w:eastAsia="pt-BR"/>
        </w:rPr>
        <w:t>Escriturais</w:t>
      </w:r>
      <w:r w:rsidR="0017074C" w:rsidRPr="00A371FD">
        <w:rPr>
          <w:rFonts w:cs="Tahoma"/>
          <w:szCs w:val="20"/>
        </w:rPr>
        <w:t xml:space="preserve"> </w:t>
      </w:r>
      <w:r w:rsidRPr="00A371FD">
        <w:rPr>
          <w:rFonts w:cs="Tahoma"/>
          <w:szCs w:val="20"/>
        </w:rPr>
        <w:t xml:space="preserve">será realizado por meio do </w:t>
      </w:r>
      <w:proofErr w:type="spellStart"/>
      <w:r w:rsidRPr="00A371FD">
        <w:rPr>
          <w:rFonts w:cs="Tahoma"/>
          <w:szCs w:val="20"/>
        </w:rPr>
        <w:t>Escriturador</w:t>
      </w:r>
      <w:proofErr w:type="spellEnd"/>
      <w:r w:rsidRPr="00A371FD">
        <w:rPr>
          <w:rFonts w:cs="Tahoma"/>
          <w:szCs w:val="20"/>
        </w:rPr>
        <w:t>.</w:t>
      </w:r>
    </w:p>
    <w:p w14:paraId="0218E8F7" w14:textId="2191D7F8" w:rsidR="00186B9E" w:rsidRPr="009B4368" w:rsidRDefault="00186B9E" w:rsidP="00796153">
      <w:pPr>
        <w:pStyle w:val="Level2"/>
        <w:keepNext/>
        <w:suppressAutoHyphens/>
        <w:spacing w:line="288" w:lineRule="auto"/>
        <w:rPr>
          <w:rFonts w:cs="Tahoma"/>
          <w:szCs w:val="20"/>
        </w:rPr>
      </w:pPr>
      <w:r w:rsidRPr="00186B9E">
        <w:rPr>
          <w:rFonts w:cs="Tahoma"/>
          <w:b/>
          <w:bCs/>
          <w:szCs w:val="20"/>
        </w:rPr>
        <w:t>Resgate Antecipado Obrigatório Total por Indisponibilidade da Taxa Substitutiva</w:t>
      </w:r>
    </w:p>
    <w:p w14:paraId="636DB57A" w14:textId="7B8E3914" w:rsidR="00186B9E" w:rsidRDefault="006C1EBA" w:rsidP="00796153">
      <w:pPr>
        <w:pStyle w:val="Level3"/>
        <w:suppressAutoHyphens/>
      </w:pPr>
      <w:r w:rsidRPr="006C1EBA">
        <w:t xml:space="preserve">Caso se instaure a hipótese prevista na Cláusula </w:t>
      </w:r>
      <w:r w:rsidRPr="006C1EBA">
        <w:fldChar w:fldCharType="begin"/>
      </w:r>
      <w:r w:rsidRPr="006C1EBA">
        <w:instrText xml:space="preserve"> REF _Ref112345552 \r \p \h  \* MERGEFORMAT </w:instrText>
      </w:r>
      <w:r w:rsidRPr="006C1EBA">
        <w:fldChar w:fldCharType="separate"/>
      </w:r>
      <w:r>
        <w:t>4.8.</w:t>
      </w:r>
      <w:r w:rsidR="00D413BA">
        <w:t>12</w:t>
      </w:r>
      <w:r>
        <w:t>.</w:t>
      </w:r>
      <w:r w:rsidRPr="006C1EBA">
        <w:t xml:space="preserve"> acima</w:t>
      </w:r>
      <w:r w:rsidRPr="006C1EBA">
        <w:fldChar w:fldCharType="end"/>
      </w:r>
      <w:r w:rsidRPr="006C1EBA">
        <w:t>, não havendo acordo sobre a Taxa Substitutiva, a Emi</w:t>
      </w:r>
      <w:r>
        <w:t>tente</w:t>
      </w:r>
      <w:r w:rsidRPr="006C1EBA">
        <w:t xml:space="preserve"> ficará obrigada a resgatar a totalidade d</w:t>
      </w:r>
      <w:r>
        <w:t xml:space="preserve">as </w:t>
      </w:r>
      <w:r w:rsidRPr="00A371FD">
        <w:rPr>
          <w:rFonts w:cs="Tahoma"/>
          <w:szCs w:val="20"/>
          <w:lang w:eastAsia="pt-BR"/>
        </w:rPr>
        <w:t>Notas Comerciais Escriturais</w:t>
      </w:r>
      <w:r w:rsidRPr="006C1EBA">
        <w:t xml:space="preserve">, com seu consequente cancelamento, no prazo de </w:t>
      </w:r>
      <w:r>
        <w:t>3</w:t>
      </w:r>
      <w:r w:rsidRPr="006C1EBA">
        <w:t>0 (</w:t>
      </w:r>
      <w:r>
        <w:t>trinta</w:t>
      </w:r>
      <w:r w:rsidRPr="006C1EBA">
        <w:t xml:space="preserve">) dias contados da data da realização da </w:t>
      </w:r>
      <w:r w:rsidR="00BA1976" w:rsidRPr="007E47CA">
        <w:rPr>
          <w:rFonts w:cs="Tahoma"/>
        </w:rPr>
        <w:t xml:space="preserve">Assembleia </w:t>
      </w:r>
      <w:r w:rsidR="00BA1976">
        <w:rPr>
          <w:rFonts w:cs="Tahoma"/>
        </w:rPr>
        <w:t>Especial de Investidores</w:t>
      </w:r>
      <w:r w:rsidRPr="00A371FD">
        <w:rPr>
          <w:rFonts w:cs="Tahoma"/>
          <w:szCs w:val="20"/>
        </w:rPr>
        <w:t>, conformo disposto no Termo de Securitização</w:t>
      </w:r>
      <w:r w:rsidRPr="006C1EBA">
        <w:t xml:space="preserve">, mediante o pagamento do saldo do Valor Nominal Unitário, conforme o caso, acrescido da Remuneração relativa ao período até a data do efetivo resgate, calculada </w:t>
      </w:r>
      <w:r w:rsidRPr="006C1EBA">
        <w:rPr>
          <w:i/>
          <w:iCs/>
        </w:rPr>
        <w:t xml:space="preserve">pro rata </w:t>
      </w:r>
      <w:proofErr w:type="spellStart"/>
      <w:r w:rsidRPr="006C1EBA">
        <w:rPr>
          <w:i/>
          <w:iCs/>
        </w:rPr>
        <w:t>temporis</w:t>
      </w:r>
      <w:proofErr w:type="spellEnd"/>
      <w:r w:rsidRPr="006C1EBA">
        <w:t xml:space="preserve"> desde a </w:t>
      </w:r>
      <w:r w:rsidR="00677975" w:rsidRPr="006C1EBA">
        <w:t>P</w:t>
      </w:r>
      <w:r w:rsidRPr="006C1EBA">
        <w:t>rimeira Data de Integralização ou da Data de Pagamento da Remuneração imediatamente anterior, conforme o caso (“</w:t>
      </w:r>
      <w:r w:rsidRPr="006C1EBA">
        <w:rPr>
          <w:b/>
          <w:bCs/>
        </w:rPr>
        <w:t>Resgate Antecipado Obrigatório Total</w:t>
      </w:r>
      <w:r w:rsidRPr="006C1EBA">
        <w:t xml:space="preserve"> </w:t>
      </w:r>
      <w:r w:rsidRPr="006C1EBA">
        <w:rPr>
          <w:b/>
          <w:bCs/>
        </w:rPr>
        <w:t>por Indisponibilidade da Taxa Substitutiva</w:t>
      </w:r>
      <w:r w:rsidRPr="006C1EBA">
        <w:t>”).</w:t>
      </w:r>
    </w:p>
    <w:p w14:paraId="12A49644" w14:textId="2E2E009D" w:rsidR="006C1EBA" w:rsidRDefault="006C1EBA" w:rsidP="00796153">
      <w:pPr>
        <w:pStyle w:val="Level3"/>
        <w:suppressAutoHyphens/>
      </w:pPr>
      <w:r w:rsidRPr="006C1EBA">
        <w:lastRenderedPageBreak/>
        <w:t>O Resgate Antecipado Obrigatório Total por Indisponibilidade da Taxa Substitutiva d</w:t>
      </w:r>
      <w:r>
        <w:t xml:space="preserve">as </w:t>
      </w:r>
      <w:r w:rsidRPr="00A371FD">
        <w:rPr>
          <w:rFonts w:cs="Tahoma"/>
          <w:szCs w:val="20"/>
          <w:lang w:eastAsia="pt-BR"/>
        </w:rPr>
        <w:t>Notas Comerciais Escriturais</w:t>
      </w:r>
      <w:r w:rsidRPr="006C1EBA">
        <w:t xml:space="preserve"> ocorrerá mediante comunicação dirigida </w:t>
      </w:r>
      <w:r>
        <w:t xml:space="preserve">à </w:t>
      </w:r>
      <w:proofErr w:type="spellStart"/>
      <w:r>
        <w:t>Securitizadora</w:t>
      </w:r>
      <w:proofErr w:type="spellEnd"/>
      <w:r w:rsidRPr="006C1EBA">
        <w:t xml:space="preserve">, </w:t>
      </w:r>
      <w:r>
        <w:t>nos termos da Cláusula 11.</w:t>
      </w:r>
      <w:r w:rsidR="00D413BA">
        <w:t>7</w:t>
      </w:r>
      <w:r>
        <w:t>. aba</w:t>
      </w:r>
      <w:r w:rsidR="00CE53B3">
        <w:t>i</w:t>
      </w:r>
      <w:r>
        <w:t>xo</w:t>
      </w:r>
      <w:r w:rsidRPr="006C1EBA">
        <w:t xml:space="preserve"> (“</w:t>
      </w:r>
      <w:r w:rsidRPr="006C1EBA">
        <w:rPr>
          <w:b/>
          <w:bCs/>
        </w:rPr>
        <w:t>Comunicação de Resgate Antecipado Obrigatório Total</w:t>
      </w:r>
      <w:r w:rsidRPr="006C1EBA">
        <w:t xml:space="preserve"> </w:t>
      </w:r>
      <w:r w:rsidRPr="006C1EBA">
        <w:rPr>
          <w:b/>
          <w:bCs/>
        </w:rPr>
        <w:t>por Indisponibilidade da Taxa Substitutiva</w:t>
      </w:r>
      <w:r w:rsidRPr="006C1EBA">
        <w:t xml:space="preserve">”), com antecedência mínima de </w:t>
      </w:r>
      <w:r w:rsidR="007F4D70">
        <w:t>10</w:t>
      </w:r>
      <w:r w:rsidR="007F4D70" w:rsidRPr="006C1EBA">
        <w:t xml:space="preserve"> (</w:t>
      </w:r>
      <w:r w:rsidR="007F4D70">
        <w:t>dez</w:t>
      </w:r>
      <w:r w:rsidR="007F4D70" w:rsidRPr="006C1EBA">
        <w:t xml:space="preserve">) </w:t>
      </w:r>
      <w:r w:rsidRPr="006C1EBA">
        <w:t xml:space="preserve">Dias Úteis da data do efetivo Resgate Antecipado Obrigatório Total por Indisponibilidade da Taxa Substitutiva, onde deverão constar: </w:t>
      </w:r>
      <w:r w:rsidRPr="006C1EBA">
        <w:rPr>
          <w:b/>
          <w:bCs/>
        </w:rPr>
        <w:t>(i)</w:t>
      </w:r>
      <w:r w:rsidRPr="006C1EBA">
        <w:t xml:space="preserve"> a data do Resgate Antecipado Obrigatório Total por Indisponibilidade da Taxa Substitutiva, que deverá ser um Dia Útil; </w:t>
      </w:r>
      <w:r w:rsidRPr="006C1EBA">
        <w:rPr>
          <w:b/>
          <w:bCs/>
        </w:rPr>
        <w:t>(</w:t>
      </w:r>
      <w:proofErr w:type="spellStart"/>
      <w:r w:rsidRPr="006C1EBA">
        <w:rPr>
          <w:b/>
          <w:bCs/>
        </w:rPr>
        <w:t>ii</w:t>
      </w:r>
      <w:proofErr w:type="spellEnd"/>
      <w:r w:rsidRPr="006C1EBA">
        <w:rPr>
          <w:b/>
          <w:bCs/>
        </w:rPr>
        <w:t>)</w:t>
      </w:r>
      <w:r w:rsidRPr="006C1EBA">
        <w:t xml:space="preserve"> o local de sua realização; </w:t>
      </w:r>
      <w:r w:rsidRPr="006C1EBA">
        <w:rPr>
          <w:b/>
          <w:bCs/>
        </w:rPr>
        <w:t>(</w:t>
      </w:r>
      <w:proofErr w:type="spellStart"/>
      <w:r w:rsidRPr="006C1EBA">
        <w:rPr>
          <w:b/>
          <w:bCs/>
        </w:rPr>
        <w:t>iii</w:t>
      </w:r>
      <w:proofErr w:type="spellEnd"/>
      <w:r w:rsidRPr="006C1EBA">
        <w:rPr>
          <w:b/>
          <w:bCs/>
        </w:rPr>
        <w:t>)</w:t>
      </w:r>
      <w:r w:rsidRPr="006C1EBA">
        <w:t xml:space="preserve"> procedimento de resgate; e </w:t>
      </w:r>
      <w:r w:rsidRPr="006C1EBA">
        <w:rPr>
          <w:b/>
          <w:bCs/>
        </w:rPr>
        <w:t>(</w:t>
      </w:r>
      <w:proofErr w:type="spellStart"/>
      <w:r w:rsidRPr="006C1EBA">
        <w:rPr>
          <w:b/>
          <w:bCs/>
        </w:rPr>
        <w:t>iv</w:t>
      </w:r>
      <w:proofErr w:type="spellEnd"/>
      <w:r w:rsidRPr="006C1EBA">
        <w:rPr>
          <w:b/>
          <w:bCs/>
        </w:rPr>
        <w:t>)</w:t>
      </w:r>
      <w:r w:rsidRPr="006C1EBA">
        <w:t xml:space="preserve"> qualquer outra informação relevante </w:t>
      </w:r>
      <w:r w:rsidR="00CE53B3">
        <w:t xml:space="preserve">à </w:t>
      </w:r>
      <w:proofErr w:type="spellStart"/>
      <w:r w:rsidR="00CE53B3">
        <w:t>Securitizadora</w:t>
      </w:r>
      <w:proofErr w:type="spellEnd"/>
      <w:r w:rsidRPr="006C1EBA">
        <w:t>.</w:t>
      </w:r>
    </w:p>
    <w:p w14:paraId="01CF818E" w14:textId="74B7890A" w:rsidR="00CE53B3" w:rsidRPr="00A371FD" w:rsidRDefault="00CE53B3" w:rsidP="00796153">
      <w:pPr>
        <w:pStyle w:val="Level3"/>
        <w:suppressAutoHyphens/>
      </w:pPr>
      <w:r>
        <w:t>A</w:t>
      </w:r>
      <w:r w:rsidRPr="007B2419">
        <w:t xml:space="preserve">s </w:t>
      </w:r>
      <w:r w:rsidRPr="00A371FD">
        <w:rPr>
          <w:rFonts w:cs="Tahoma"/>
          <w:szCs w:val="20"/>
        </w:rPr>
        <w:t>Notas Comerciais Escriturais</w:t>
      </w:r>
      <w:r w:rsidRPr="007B2419">
        <w:t xml:space="preserve"> objeto do Resgate Antecipado Obrigatório Total</w:t>
      </w:r>
      <w:r w:rsidRPr="00CB3229">
        <w:t xml:space="preserve"> por Indisponibilidade da Taxa Substitutiva</w:t>
      </w:r>
      <w:r w:rsidRPr="007B2419">
        <w:t xml:space="preserve">, nos termos previstos nesta Cláusula, deverão ser cancelados pela </w:t>
      </w:r>
      <w:r>
        <w:t>Emitente</w:t>
      </w:r>
      <w:r w:rsidRPr="007B2419">
        <w:t>, respectivamente.</w:t>
      </w:r>
    </w:p>
    <w:p w14:paraId="514A86C0" w14:textId="052EAE0D" w:rsidR="00810F2C" w:rsidRPr="00A371FD" w:rsidRDefault="00573C69" w:rsidP="00796153">
      <w:pPr>
        <w:pStyle w:val="Level1"/>
        <w:keepNext/>
        <w:suppressAutoHyphens/>
        <w:spacing w:line="288" w:lineRule="auto"/>
        <w:rPr>
          <w:rFonts w:cs="Tahoma"/>
          <w:b/>
          <w:bCs/>
          <w:szCs w:val="20"/>
        </w:rPr>
      </w:pPr>
      <w:r w:rsidRPr="00A371FD">
        <w:rPr>
          <w:rFonts w:cs="Tahoma"/>
          <w:b/>
          <w:bCs/>
          <w:szCs w:val="20"/>
        </w:rPr>
        <w:t>VENCIMENTO ANTECIPADO</w:t>
      </w:r>
    </w:p>
    <w:p w14:paraId="33204533" w14:textId="69D69762" w:rsidR="00AC35CF" w:rsidRPr="00A371FD" w:rsidRDefault="00573C69" w:rsidP="00796153">
      <w:pPr>
        <w:pStyle w:val="Level2"/>
        <w:suppressAutoHyphens/>
        <w:spacing w:line="288" w:lineRule="auto"/>
        <w:rPr>
          <w:rFonts w:cs="Tahoma"/>
          <w:szCs w:val="20"/>
        </w:rPr>
      </w:pPr>
      <w:r w:rsidRPr="00A371FD">
        <w:rPr>
          <w:rFonts w:cs="Tahoma"/>
          <w:szCs w:val="20"/>
        </w:rPr>
        <w:t xml:space="preserve">Observado o disposto nesta </w:t>
      </w:r>
      <w:r w:rsidR="00604391" w:rsidRPr="00A371FD">
        <w:rPr>
          <w:rFonts w:cs="Tahoma"/>
          <w:szCs w:val="20"/>
        </w:rPr>
        <w:t>Cláusula</w:t>
      </w:r>
      <w:r w:rsidRPr="00A371FD">
        <w:rPr>
          <w:rFonts w:cs="Tahoma"/>
          <w:szCs w:val="20"/>
        </w:rPr>
        <w:t xml:space="preserve">, </w:t>
      </w:r>
      <w:r w:rsidR="006428D5" w:rsidRPr="00A371FD">
        <w:rPr>
          <w:rFonts w:cs="Tahoma"/>
          <w:szCs w:val="20"/>
        </w:rPr>
        <w:t xml:space="preserve">a </w:t>
      </w:r>
      <w:proofErr w:type="spellStart"/>
      <w:r w:rsidR="006428D5" w:rsidRPr="00A371FD">
        <w:rPr>
          <w:rFonts w:cs="Tahoma"/>
          <w:szCs w:val="20"/>
        </w:rPr>
        <w:t>Securitizadora</w:t>
      </w:r>
      <w:proofErr w:type="spellEnd"/>
      <w:r w:rsidRPr="00A371FD">
        <w:rPr>
          <w:rFonts w:cs="Tahoma"/>
          <w:szCs w:val="20"/>
        </w:rPr>
        <w:t xml:space="preserve"> deverá declarar antecipadamente vencidas </w:t>
      </w:r>
      <w:r w:rsidR="00683E51" w:rsidRPr="00A371FD">
        <w:rPr>
          <w:rFonts w:cs="Tahoma"/>
          <w:szCs w:val="20"/>
        </w:rPr>
        <w:t xml:space="preserve">todas </w:t>
      </w:r>
      <w:r w:rsidRPr="00A371FD">
        <w:rPr>
          <w:rFonts w:cs="Tahoma"/>
          <w:szCs w:val="20"/>
        </w:rPr>
        <w:t>as obrigações decorrentes das Notas Comerciais</w:t>
      </w:r>
      <w:r w:rsidR="00703759" w:rsidRPr="00A371FD">
        <w:rPr>
          <w:rFonts w:cs="Tahoma"/>
          <w:szCs w:val="20"/>
          <w:lang w:eastAsia="pt-BR"/>
        </w:rPr>
        <w:t xml:space="preserve"> Escriturais</w:t>
      </w:r>
      <w:r w:rsidRPr="00A371FD">
        <w:rPr>
          <w:rFonts w:cs="Tahoma"/>
          <w:szCs w:val="20"/>
        </w:rPr>
        <w:t xml:space="preserve"> e exigir o imediato pagamento pela Emi</w:t>
      </w:r>
      <w:r w:rsidR="00683E51" w:rsidRPr="00A371FD">
        <w:rPr>
          <w:rFonts w:cs="Tahoma"/>
          <w:szCs w:val="20"/>
        </w:rPr>
        <w:t>tente</w:t>
      </w:r>
      <w:r w:rsidRPr="00A371FD">
        <w:rPr>
          <w:rFonts w:cs="Tahoma"/>
          <w:szCs w:val="20"/>
        </w:rPr>
        <w:t xml:space="preserve"> do Valo</w:t>
      </w:r>
      <w:r w:rsidR="00D80CF2" w:rsidRPr="00A371FD">
        <w:rPr>
          <w:rFonts w:cs="Tahoma"/>
          <w:szCs w:val="20"/>
        </w:rPr>
        <w:t>r</w:t>
      </w:r>
      <w:r w:rsidRPr="00A371FD">
        <w:rPr>
          <w:rFonts w:cs="Tahoma"/>
          <w:szCs w:val="20"/>
        </w:rPr>
        <w:t xml:space="preserve"> Nominal Unitário </w:t>
      </w:r>
      <w:r w:rsidR="00683E51" w:rsidRPr="00A371FD">
        <w:rPr>
          <w:rFonts w:cs="Tahoma"/>
          <w:szCs w:val="20"/>
        </w:rPr>
        <w:t>ou do saldo do Valor Nominal Unitário das Notas Comerciais</w:t>
      </w:r>
      <w:r w:rsidR="00703759" w:rsidRPr="00A371FD">
        <w:rPr>
          <w:rFonts w:cs="Tahoma"/>
          <w:szCs w:val="20"/>
          <w:lang w:eastAsia="pt-BR"/>
        </w:rPr>
        <w:t xml:space="preserve"> Escriturais</w:t>
      </w:r>
      <w:r w:rsidR="00683E51" w:rsidRPr="00A371FD">
        <w:rPr>
          <w:rFonts w:cs="Tahoma"/>
          <w:szCs w:val="20"/>
        </w:rPr>
        <w:t>, conforme o caso</w:t>
      </w:r>
      <w:r w:rsidRPr="00A371FD">
        <w:rPr>
          <w:rFonts w:cs="Tahoma"/>
          <w:szCs w:val="20"/>
        </w:rPr>
        <w:t>, acrescido d</w:t>
      </w:r>
      <w:r w:rsidR="00683E51" w:rsidRPr="00A371FD">
        <w:rPr>
          <w:rFonts w:cs="Tahoma"/>
          <w:szCs w:val="20"/>
        </w:rPr>
        <w:t>a Remuneração</w:t>
      </w:r>
      <w:r w:rsidRPr="00A371FD">
        <w:rPr>
          <w:rFonts w:cs="Tahoma"/>
          <w:szCs w:val="20"/>
        </w:rPr>
        <w:t xml:space="preserve"> devid</w:t>
      </w:r>
      <w:r w:rsidR="00683E51" w:rsidRPr="00A371FD">
        <w:rPr>
          <w:rFonts w:cs="Tahoma"/>
          <w:szCs w:val="20"/>
        </w:rPr>
        <w:t>a</w:t>
      </w:r>
      <w:r w:rsidRPr="00A371FD">
        <w:rPr>
          <w:rFonts w:cs="Tahoma"/>
          <w:szCs w:val="20"/>
        </w:rPr>
        <w:t xml:space="preserve">, calculados </w:t>
      </w:r>
      <w:r w:rsidRPr="00A371FD">
        <w:rPr>
          <w:rFonts w:cs="Tahoma"/>
          <w:i/>
          <w:szCs w:val="20"/>
        </w:rPr>
        <w:t xml:space="preserve">pro rata </w:t>
      </w:r>
      <w:proofErr w:type="spellStart"/>
      <w:r w:rsidRPr="00A371FD">
        <w:rPr>
          <w:rFonts w:cs="Tahoma"/>
          <w:i/>
          <w:szCs w:val="20"/>
        </w:rPr>
        <w:t>temporis</w:t>
      </w:r>
      <w:proofErr w:type="spellEnd"/>
      <w:r w:rsidRPr="00A371FD">
        <w:rPr>
          <w:rFonts w:cs="Tahoma"/>
          <w:szCs w:val="20"/>
        </w:rPr>
        <w:t>, e dos Encargos Moratórios e multas, se houver, incidente</w:t>
      </w:r>
      <w:r w:rsidR="00683E51" w:rsidRPr="00A371FD">
        <w:rPr>
          <w:rFonts w:cs="Tahoma"/>
          <w:szCs w:val="20"/>
        </w:rPr>
        <w:t>s</w:t>
      </w:r>
      <w:r w:rsidRPr="00A371FD">
        <w:rPr>
          <w:rFonts w:cs="Tahoma"/>
          <w:szCs w:val="20"/>
        </w:rPr>
        <w:t xml:space="preserve"> até a data do seu efetivo pagamento</w:t>
      </w:r>
      <w:r w:rsidR="00683E51" w:rsidRPr="00A371FD">
        <w:rPr>
          <w:rFonts w:cs="Tahoma"/>
          <w:szCs w:val="20"/>
        </w:rPr>
        <w:t xml:space="preserve"> ou convocar </w:t>
      </w:r>
      <w:r w:rsidR="00BA1976" w:rsidRPr="007E47CA">
        <w:rPr>
          <w:rFonts w:cs="Tahoma"/>
        </w:rPr>
        <w:t xml:space="preserve">Assembleia </w:t>
      </w:r>
      <w:r w:rsidR="00BA1976">
        <w:rPr>
          <w:rFonts w:cs="Tahoma"/>
        </w:rPr>
        <w:t>Especial de Investidores</w:t>
      </w:r>
      <w:r w:rsidR="00683E51" w:rsidRPr="00A371FD">
        <w:rPr>
          <w:rFonts w:cs="Tahoma"/>
          <w:szCs w:val="20"/>
        </w:rPr>
        <w:t xml:space="preserve"> (nos casos aplicáveis e conforme definido abaixo), nos termos deste Termo de Emissão, para deliberar sobre a declaração ou não do vencimento antecipado de todas as obrigações decorrentes das Notas Comerciais</w:t>
      </w:r>
      <w:r w:rsidR="00703759" w:rsidRPr="00A371FD">
        <w:rPr>
          <w:rFonts w:cs="Tahoma"/>
          <w:szCs w:val="20"/>
          <w:lang w:eastAsia="pt-BR"/>
        </w:rPr>
        <w:t xml:space="preserve"> Escriturais</w:t>
      </w:r>
      <w:r w:rsidR="00683E51" w:rsidRPr="00A371FD">
        <w:rPr>
          <w:rFonts w:cs="Tahoma"/>
          <w:szCs w:val="20"/>
        </w:rPr>
        <w:t>, independentemente de qualquer aviso, interpelação ou notificação judicial ou extrajudicial à Emitente</w:t>
      </w:r>
      <w:r w:rsidR="00EF5726" w:rsidRPr="00A371FD">
        <w:rPr>
          <w:rFonts w:cs="Tahoma"/>
          <w:szCs w:val="20"/>
        </w:rPr>
        <w:t xml:space="preserve"> </w:t>
      </w:r>
      <w:r w:rsidR="00683E51" w:rsidRPr="00A371FD">
        <w:rPr>
          <w:rFonts w:cs="Tahoma"/>
          <w:szCs w:val="20"/>
        </w:rPr>
        <w:t>ou consulta aos titulares de Notas Comerciais</w:t>
      </w:r>
      <w:r w:rsidR="00703759" w:rsidRPr="00A371FD">
        <w:rPr>
          <w:rFonts w:cs="Tahoma"/>
          <w:szCs w:val="20"/>
          <w:lang w:eastAsia="pt-BR"/>
        </w:rPr>
        <w:t xml:space="preserve"> Escriturais</w:t>
      </w:r>
      <w:r w:rsidR="00683E51" w:rsidRPr="00A371FD">
        <w:rPr>
          <w:rFonts w:cs="Tahoma"/>
          <w:szCs w:val="20"/>
        </w:rPr>
        <w:t>, na ocorrência de qualquer das seguintes hipóteses (“</w:t>
      </w:r>
      <w:r w:rsidR="00683E51" w:rsidRPr="00A371FD">
        <w:rPr>
          <w:rFonts w:cs="Tahoma"/>
          <w:b/>
          <w:bCs/>
          <w:szCs w:val="20"/>
        </w:rPr>
        <w:t>Vencimento Antecipado</w:t>
      </w:r>
      <w:r w:rsidR="00683E51" w:rsidRPr="00A371FD">
        <w:rPr>
          <w:rFonts w:cs="Tahoma"/>
          <w:szCs w:val="20"/>
        </w:rPr>
        <w:t>”)</w:t>
      </w:r>
      <w:r w:rsidRPr="00A371FD">
        <w:rPr>
          <w:rFonts w:cs="Tahoma"/>
          <w:szCs w:val="20"/>
        </w:rPr>
        <w:t>, respeitados os respectivos prazos de cura (cada um desses eventos, um “</w:t>
      </w:r>
      <w:r w:rsidRPr="00A371FD">
        <w:rPr>
          <w:rFonts w:cs="Tahoma"/>
          <w:b/>
          <w:bCs/>
          <w:szCs w:val="20"/>
        </w:rPr>
        <w:t xml:space="preserve">Evento </w:t>
      </w:r>
      <w:bookmarkStart w:id="117" w:name="_Hlk116692665"/>
      <w:r w:rsidRPr="00A371FD">
        <w:rPr>
          <w:rFonts w:cs="Tahoma"/>
          <w:b/>
          <w:bCs/>
          <w:szCs w:val="20"/>
        </w:rPr>
        <w:t>de Inadimplemento</w:t>
      </w:r>
      <w:bookmarkEnd w:id="117"/>
      <w:r w:rsidRPr="00A371FD">
        <w:rPr>
          <w:rFonts w:cs="Tahoma"/>
          <w:szCs w:val="20"/>
        </w:rPr>
        <w:t>”)</w:t>
      </w:r>
      <w:r w:rsidR="00757CA3" w:rsidRPr="00A371FD">
        <w:rPr>
          <w:rFonts w:cs="Tahoma"/>
          <w:szCs w:val="20"/>
        </w:rPr>
        <w:t>.</w:t>
      </w:r>
    </w:p>
    <w:p w14:paraId="780B7A02" w14:textId="740F3064" w:rsidR="00AC35CF" w:rsidRPr="00A371FD" w:rsidRDefault="00D6702B" w:rsidP="00796153">
      <w:pPr>
        <w:pStyle w:val="Level2"/>
        <w:suppressAutoHyphens/>
        <w:spacing w:line="288" w:lineRule="auto"/>
        <w:rPr>
          <w:rFonts w:cs="Tahoma"/>
          <w:szCs w:val="20"/>
        </w:rPr>
      </w:pPr>
      <w:bookmarkStart w:id="118" w:name="_Ref101834559"/>
      <w:bookmarkStart w:id="119" w:name="_Hlk104559397"/>
      <w:r w:rsidRPr="00A371FD">
        <w:rPr>
          <w:rFonts w:cs="Tahoma"/>
          <w:szCs w:val="20"/>
        </w:rPr>
        <w:t xml:space="preserve">Constituem Eventos de Inadimplemento que acarretam o vencimento </w:t>
      </w:r>
      <w:r w:rsidR="00757CA3" w:rsidRPr="00A371FD">
        <w:rPr>
          <w:rFonts w:cs="Tahoma"/>
          <w:szCs w:val="20"/>
        </w:rPr>
        <w:t xml:space="preserve">antecipado </w:t>
      </w:r>
      <w:r w:rsidRPr="00A371FD">
        <w:rPr>
          <w:rFonts w:cs="Tahoma"/>
          <w:szCs w:val="20"/>
        </w:rPr>
        <w:t>automático das obrigações decorrentes das Notas Comerciais</w:t>
      </w:r>
      <w:r w:rsidR="00703759" w:rsidRPr="00A371FD">
        <w:rPr>
          <w:rFonts w:cs="Tahoma"/>
          <w:szCs w:val="20"/>
          <w:lang w:eastAsia="pt-BR"/>
        </w:rPr>
        <w:t xml:space="preserve"> Escriturais</w:t>
      </w:r>
      <w:r w:rsidRPr="00A371FD">
        <w:rPr>
          <w:rFonts w:cs="Tahoma"/>
          <w:szCs w:val="20"/>
        </w:rPr>
        <w:t xml:space="preserve">, nos termos da Cláusula </w:t>
      </w:r>
      <w:r w:rsidR="00164654" w:rsidRPr="00A371FD">
        <w:rPr>
          <w:rFonts w:cs="Tahoma"/>
          <w:szCs w:val="20"/>
        </w:rPr>
        <w:t>6</w:t>
      </w:r>
      <w:r w:rsidRPr="00A371FD">
        <w:rPr>
          <w:rFonts w:cs="Tahoma"/>
          <w:szCs w:val="20"/>
        </w:rPr>
        <w:t>.</w:t>
      </w:r>
      <w:r w:rsidR="001F1FE3" w:rsidRPr="00A371FD">
        <w:rPr>
          <w:rFonts w:cs="Tahoma"/>
          <w:szCs w:val="20"/>
        </w:rPr>
        <w:t xml:space="preserve">4 </w:t>
      </w:r>
      <w:r w:rsidRPr="00A371FD">
        <w:rPr>
          <w:rFonts w:cs="Tahoma"/>
          <w:szCs w:val="20"/>
        </w:rPr>
        <w:t>abaixo (cada evento, uma “</w:t>
      </w:r>
      <w:r w:rsidRPr="00A371FD">
        <w:rPr>
          <w:rFonts w:cs="Tahoma"/>
          <w:b/>
          <w:bCs/>
          <w:szCs w:val="20"/>
        </w:rPr>
        <w:t>Hipótese de Vencimento Antecipado Automático</w:t>
      </w:r>
      <w:r w:rsidRPr="00A371FD">
        <w:rPr>
          <w:rFonts w:cs="Tahoma"/>
          <w:szCs w:val="20"/>
        </w:rPr>
        <w:t>”)</w:t>
      </w:r>
      <w:r w:rsidR="00573C69" w:rsidRPr="00A371FD">
        <w:rPr>
          <w:rFonts w:cs="Tahoma"/>
          <w:szCs w:val="20"/>
        </w:rPr>
        <w:t>:</w:t>
      </w:r>
      <w:bookmarkEnd w:id="118"/>
      <w:r w:rsidR="002A1240" w:rsidRPr="00A371FD">
        <w:rPr>
          <w:rFonts w:cs="Tahoma"/>
          <w:szCs w:val="20"/>
        </w:rPr>
        <w:t xml:space="preserve"> </w:t>
      </w:r>
    </w:p>
    <w:p w14:paraId="6B549FAD" w14:textId="458940E1" w:rsidR="00D6702B" w:rsidRPr="00A371FD" w:rsidRDefault="00E73EF2" w:rsidP="00796153">
      <w:pPr>
        <w:pStyle w:val="roman3"/>
        <w:numPr>
          <w:ilvl w:val="0"/>
          <w:numId w:val="13"/>
        </w:numPr>
        <w:suppressAutoHyphens/>
        <w:spacing w:line="288" w:lineRule="auto"/>
        <w:rPr>
          <w:rFonts w:cs="Tahoma"/>
        </w:rPr>
      </w:pPr>
      <w:r w:rsidRPr="00A371FD">
        <w:rPr>
          <w:rFonts w:cs="Tahoma"/>
        </w:rPr>
        <w:t>inadimplemento,</w:t>
      </w:r>
      <w:r w:rsidRPr="00A371FD" w:rsidDel="00E73EF2">
        <w:rPr>
          <w:rFonts w:cs="Tahoma"/>
        </w:rPr>
        <w:t xml:space="preserve"> </w:t>
      </w:r>
      <w:r w:rsidR="00D6702B" w:rsidRPr="00A371FD">
        <w:rPr>
          <w:rFonts w:cs="Tahoma"/>
        </w:rPr>
        <w:t>pela Emitente</w:t>
      </w:r>
      <w:r w:rsidR="00B61186" w:rsidRPr="00A371FD">
        <w:rPr>
          <w:rFonts w:cs="Tahoma"/>
        </w:rPr>
        <w:t xml:space="preserve"> e/ou </w:t>
      </w:r>
      <w:r w:rsidR="0033013B" w:rsidRPr="00A371FD">
        <w:rPr>
          <w:rFonts w:cs="Tahoma"/>
        </w:rPr>
        <w:t>pel</w:t>
      </w:r>
      <w:r w:rsidR="002450E9" w:rsidRPr="00A371FD">
        <w:rPr>
          <w:rFonts w:cs="Tahoma"/>
        </w:rPr>
        <w:t>o</w:t>
      </w:r>
      <w:r w:rsidR="0033013B" w:rsidRPr="00A371FD">
        <w:rPr>
          <w:rFonts w:cs="Tahoma"/>
        </w:rPr>
        <w:t>s Fiador</w:t>
      </w:r>
      <w:r w:rsidR="002450E9" w:rsidRPr="00A371FD">
        <w:rPr>
          <w:rFonts w:cs="Tahoma"/>
        </w:rPr>
        <w:t>e</w:t>
      </w:r>
      <w:r w:rsidR="0033013B" w:rsidRPr="00A371FD">
        <w:rPr>
          <w:rFonts w:cs="Tahoma"/>
        </w:rPr>
        <w:t>s</w:t>
      </w:r>
      <w:r w:rsidR="00D6702B" w:rsidRPr="00A371FD">
        <w:rPr>
          <w:rFonts w:cs="Tahoma"/>
        </w:rPr>
        <w:t>, de qualquer obrigação pecuniária</w:t>
      </w:r>
      <w:r w:rsidR="00AF1DE2" w:rsidRPr="00A371FD">
        <w:rPr>
          <w:rFonts w:cs="Tahoma"/>
        </w:rPr>
        <w:t xml:space="preserve"> devida </w:t>
      </w:r>
      <w:r w:rsidR="001631A6" w:rsidRPr="00A371FD">
        <w:rPr>
          <w:rFonts w:cs="Tahoma"/>
        </w:rPr>
        <w:t xml:space="preserve">à </w:t>
      </w:r>
      <w:proofErr w:type="spellStart"/>
      <w:r w:rsidR="001631A6" w:rsidRPr="00A371FD">
        <w:rPr>
          <w:rFonts w:cs="Tahoma"/>
        </w:rPr>
        <w:t>Securitizadora</w:t>
      </w:r>
      <w:proofErr w:type="spellEnd"/>
      <w:r w:rsidR="001631A6" w:rsidRPr="00A371FD">
        <w:rPr>
          <w:rFonts w:cs="Tahoma"/>
        </w:rPr>
        <w:t xml:space="preserve"> </w:t>
      </w:r>
      <w:r w:rsidR="004F1F3F">
        <w:rPr>
          <w:rFonts w:cs="Tahoma"/>
        </w:rPr>
        <w:t xml:space="preserve">e/ou ao Agente Fiduciário, conforme o caso, </w:t>
      </w:r>
      <w:r w:rsidRPr="00A371FD">
        <w:rPr>
          <w:rFonts w:cs="Tahoma"/>
        </w:rPr>
        <w:t>prevista n</w:t>
      </w:r>
      <w:r w:rsidR="00D6702B" w:rsidRPr="00A371FD">
        <w:rPr>
          <w:rFonts w:cs="Tahoma"/>
        </w:rPr>
        <w:t>este Termo de Emissão</w:t>
      </w:r>
      <w:r w:rsidR="00D96011" w:rsidRPr="00A371FD">
        <w:rPr>
          <w:rFonts w:cs="Tahoma"/>
        </w:rPr>
        <w:t xml:space="preserve"> </w:t>
      </w:r>
      <w:r w:rsidR="00D96011" w:rsidRPr="00A371FD">
        <w:rPr>
          <w:rFonts w:cs="Tahoma"/>
          <w:bCs/>
          <w:noProof/>
        </w:rPr>
        <w:t>e/ou aos Contratos de Garantia</w:t>
      </w:r>
      <w:r w:rsidRPr="00A371FD">
        <w:rPr>
          <w:rFonts w:cs="Tahoma"/>
        </w:rPr>
        <w:t xml:space="preserve">, não sanado </w:t>
      </w:r>
      <w:r w:rsidR="00AF1DE2" w:rsidRPr="00A371FD">
        <w:rPr>
          <w:rFonts w:cs="Tahoma"/>
        </w:rPr>
        <w:t xml:space="preserve">pela Emitente </w:t>
      </w:r>
      <w:r w:rsidRPr="00A371FD">
        <w:rPr>
          <w:rFonts w:cs="Tahoma"/>
        </w:rPr>
        <w:t>n</w:t>
      </w:r>
      <w:r w:rsidR="00757CA3" w:rsidRPr="00A371FD">
        <w:rPr>
          <w:rFonts w:cs="Tahoma"/>
        </w:rPr>
        <w:t xml:space="preserve">o prazo de </w:t>
      </w:r>
      <w:r w:rsidR="006A389D" w:rsidRPr="00A371FD">
        <w:rPr>
          <w:rFonts w:cs="Tahoma"/>
        </w:rPr>
        <w:t>1</w:t>
      </w:r>
      <w:r w:rsidR="00757CA3" w:rsidRPr="00A371FD">
        <w:rPr>
          <w:rFonts w:cs="Tahoma"/>
        </w:rPr>
        <w:t xml:space="preserve"> (</w:t>
      </w:r>
      <w:r w:rsidR="006A389D" w:rsidRPr="00A371FD">
        <w:rPr>
          <w:rFonts w:cs="Tahoma"/>
        </w:rPr>
        <w:t>um</w:t>
      </w:r>
      <w:r w:rsidR="00757CA3" w:rsidRPr="00A371FD">
        <w:rPr>
          <w:rFonts w:cs="Tahoma"/>
        </w:rPr>
        <w:t>) Dia Út</w:t>
      </w:r>
      <w:r w:rsidR="006A389D" w:rsidRPr="00A371FD">
        <w:rPr>
          <w:rFonts w:cs="Tahoma"/>
        </w:rPr>
        <w:t>il</w:t>
      </w:r>
      <w:r w:rsidR="00757CA3" w:rsidRPr="00A371FD">
        <w:rPr>
          <w:rFonts w:cs="Tahoma"/>
        </w:rPr>
        <w:t xml:space="preserve"> contado da data do respectivo inadimplemento</w:t>
      </w:r>
      <w:r w:rsidR="003E2591" w:rsidRPr="00A371FD">
        <w:rPr>
          <w:rFonts w:cs="Tahoma"/>
        </w:rPr>
        <w:t xml:space="preserve"> prevista no Termo de Emissão e/ou </w:t>
      </w:r>
      <w:r w:rsidR="003E2591" w:rsidRPr="00A371FD">
        <w:rPr>
          <w:rFonts w:cs="Tahoma"/>
          <w:bCs/>
          <w:noProof/>
        </w:rPr>
        <w:t>nos Contratos de Garantia</w:t>
      </w:r>
      <w:r w:rsidR="00D6702B" w:rsidRPr="00A371FD">
        <w:rPr>
          <w:rFonts w:cs="Tahoma"/>
        </w:rPr>
        <w:t>;</w:t>
      </w:r>
    </w:p>
    <w:p w14:paraId="287EA0EB" w14:textId="2B71FD5E" w:rsidR="00A1415B" w:rsidRPr="00A371FD" w:rsidRDefault="00F24D99" w:rsidP="00796153">
      <w:pPr>
        <w:pStyle w:val="roman3"/>
        <w:suppressAutoHyphens/>
        <w:spacing w:line="288" w:lineRule="auto"/>
        <w:rPr>
          <w:rFonts w:cs="Tahoma"/>
        </w:rPr>
      </w:pPr>
      <w:r w:rsidRPr="00A371FD">
        <w:rPr>
          <w:rFonts w:cs="Tahoma"/>
        </w:rPr>
        <w:t xml:space="preserve">(a) </w:t>
      </w:r>
      <w:r w:rsidR="00A1415B" w:rsidRPr="00A371FD">
        <w:rPr>
          <w:rFonts w:cs="Tahoma"/>
        </w:rPr>
        <w:t>liquidação, dissolução, encerramento de atividades ou extinção da Emi</w:t>
      </w:r>
      <w:r w:rsidR="003E151B" w:rsidRPr="00A371FD">
        <w:rPr>
          <w:rFonts w:cs="Tahoma"/>
        </w:rPr>
        <w:t>tente</w:t>
      </w:r>
      <w:r w:rsidR="007D2FA1" w:rsidRPr="00A371FD">
        <w:rPr>
          <w:rFonts w:cs="Tahoma"/>
        </w:rPr>
        <w:t xml:space="preserve"> e/ou </w:t>
      </w:r>
      <w:r w:rsidR="002450E9" w:rsidRPr="00A371FD">
        <w:rPr>
          <w:rFonts w:cs="Tahoma"/>
        </w:rPr>
        <w:t>d</w:t>
      </w:r>
      <w:r w:rsidR="00D7626F" w:rsidRPr="00A371FD">
        <w:rPr>
          <w:rFonts w:cs="Tahoma"/>
        </w:rPr>
        <w:t>o Fiador Pessoa Jurídica</w:t>
      </w:r>
      <w:r w:rsidR="00A1415B" w:rsidRPr="00A371FD">
        <w:rPr>
          <w:rFonts w:cs="Tahoma"/>
        </w:rPr>
        <w:t xml:space="preserve">; (b) decretação de falência da </w:t>
      </w:r>
      <w:r w:rsidR="00AF1DE2" w:rsidRPr="00A371FD">
        <w:rPr>
          <w:rFonts w:cs="Tahoma"/>
        </w:rPr>
        <w:t>Emitente</w:t>
      </w:r>
      <w:r w:rsidR="00AC4129" w:rsidRPr="00A371FD">
        <w:rPr>
          <w:rFonts w:cs="Tahoma"/>
        </w:rPr>
        <w:t xml:space="preserve"> e/ou d</w:t>
      </w:r>
      <w:r w:rsidR="00D7626F" w:rsidRPr="00A371FD">
        <w:rPr>
          <w:rFonts w:cs="Tahoma"/>
        </w:rPr>
        <w:t>o Fiador Pessoa Jurídica</w:t>
      </w:r>
      <w:r w:rsidR="00A1415B" w:rsidRPr="00A371FD">
        <w:rPr>
          <w:rFonts w:cs="Tahoma"/>
        </w:rPr>
        <w:t xml:space="preserve">; (c) pedido de autofalência formulado pela </w:t>
      </w:r>
      <w:r w:rsidR="00AF1DE2" w:rsidRPr="00A371FD">
        <w:rPr>
          <w:rFonts w:cs="Tahoma"/>
        </w:rPr>
        <w:t>Emitente</w:t>
      </w:r>
      <w:r w:rsidR="00AC4129" w:rsidRPr="00A371FD">
        <w:rPr>
          <w:rFonts w:cs="Tahoma"/>
        </w:rPr>
        <w:t xml:space="preserve"> e/ou </w:t>
      </w:r>
      <w:r w:rsidR="00911D6B" w:rsidRPr="00A371FD">
        <w:rPr>
          <w:rFonts w:cs="Tahoma"/>
        </w:rPr>
        <w:t>pel</w:t>
      </w:r>
      <w:r w:rsidR="00D7626F" w:rsidRPr="00A371FD">
        <w:rPr>
          <w:rFonts w:cs="Tahoma"/>
        </w:rPr>
        <w:t>o Fiador Pessoa Jurídica</w:t>
      </w:r>
      <w:r w:rsidR="00A1415B" w:rsidRPr="00A371FD">
        <w:rPr>
          <w:rFonts w:cs="Tahoma"/>
        </w:rPr>
        <w:t xml:space="preserve">; (d) pedido de falência da </w:t>
      </w:r>
      <w:r w:rsidR="00AF1DE2" w:rsidRPr="00A371FD">
        <w:rPr>
          <w:rFonts w:cs="Tahoma"/>
        </w:rPr>
        <w:t>Emitente</w:t>
      </w:r>
      <w:r w:rsidR="00AC4129" w:rsidRPr="00A371FD">
        <w:rPr>
          <w:rFonts w:cs="Tahoma"/>
        </w:rPr>
        <w:t xml:space="preserve"> e/ou d</w:t>
      </w:r>
      <w:r w:rsidR="00D7626F" w:rsidRPr="00A371FD">
        <w:rPr>
          <w:rFonts w:cs="Tahoma"/>
        </w:rPr>
        <w:t>o Fiador Pessoa Jurídica</w:t>
      </w:r>
      <w:r w:rsidR="00A1415B" w:rsidRPr="00A371FD">
        <w:rPr>
          <w:rFonts w:cs="Tahoma"/>
        </w:rPr>
        <w:t xml:space="preserve">, formulado por terceiros, não elidido no prazo legal; (e) pedido de recuperação judicial ou de recuperação extrajudicial da </w:t>
      </w:r>
      <w:r w:rsidR="00AF1DE2" w:rsidRPr="00A371FD">
        <w:rPr>
          <w:rFonts w:cs="Tahoma"/>
        </w:rPr>
        <w:t>Emitente</w:t>
      </w:r>
      <w:r w:rsidR="00911D6B" w:rsidRPr="00A371FD">
        <w:rPr>
          <w:rFonts w:cs="Tahoma"/>
        </w:rPr>
        <w:t xml:space="preserve"> e/ou pel</w:t>
      </w:r>
      <w:r w:rsidR="00D7626F" w:rsidRPr="00A371FD">
        <w:rPr>
          <w:rFonts w:cs="Tahoma"/>
        </w:rPr>
        <w:t xml:space="preserve">o Fiador </w:t>
      </w:r>
      <w:r w:rsidR="00D7626F" w:rsidRPr="00A371FD">
        <w:rPr>
          <w:rFonts w:cs="Tahoma"/>
        </w:rPr>
        <w:lastRenderedPageBreak/>
        <w:t>Pessoa Jurídica</w:t>
      </w:r>
      <w:r w:rsidR="00A1415B" w:rsidRPr="00A371FD">
        <w:rPr>
          <w:rFonts w:cs="Tahoma"/>
        </w:rPr>
        <w:t>, independentemente do deferimento do respectivo pedido</w:t>
      </w:r>
      <w:r w:rsidR="00003296" w:rsidRPr="00A371FD">
        <w:rPr>
          <w:rFonts w:cs="Tahoma"/>
        </w:rPr>
        <w:t xml:space="preserve">; (f) falecimento de qualquer um dos Fiadores Pessoas Físicas, conforme aplicável, sem a sua substituição dentro do prazo de </w:t>
      </w:r>
      <w:r w:rsidR="0027338D" w:rsidRPr="00A371FD">
        <w:rPr>
          <w:rFonts w:cs="Tahoma"/>
        </w:rPr>
        <w:t xml:space="preserve">5 (cinco) </w:t>
      </w:r>
      <w:r w:rsidR="00003296" w:rsidRPr="00A371FD">
        <w:rPr>
          <w:rFonts w:cs="Tahoma"/>
        </w:rPr>
        <w:t>dias contados da data do falecimento por outro fiador aprovado pel</w:t>
      </w:r>
      <w:bookmarkStart w:id="120" w:name="_Hlk116704767"/>
      <w:r w:rsidR="00906419" w:rsidRPr="00A371FD">
        <w:rPr>
          <w:rFonts w:cs="Tahoma"/>
        </w:rPr>
        <w:t xml:space="preserve">a </w:t>
      </w:r>
      <w:proofErr w:type="spellStart"/>
      <w:r w:rsidR="00906419" w:rsidRPr="00A371FD">
        <w:rPr>
          <w:rFonts w:cs="Tahoma"/>
        </w:rPr>
        <w:t>Securitizadora</w:t>
      </w:r>
      <w:proofErr w:type="spellEnd"/>
      <w:r w:rsidR="00123760" w:rsidRPr="00A371FD">
        <w:rPr>
          <w:rFonts w:cs="Tahoma"/>
        </w:rPr>
        <w:t xml:space="preserve"> juntamente com </w:t>
      </w:r>
      <w:bookmarkStart w:id="121" w:name="_Hlk116709403"/>
      <w:r w:rsidR="00123760" w:rsidRPr="00A371FD">
        <w:rPr>
          <w:rFonts w:cs="Tahoma"/>
        </w:rPr>
        <w:t>o Agente Fiduciário, na qualidade de representante da comunhão dos Titulares de Certificados de Recebíveis</w:t>
      </w:r>
      <w:bookmarkEnd w:id="120"/>
      <w:bookmarkEnd w:id="121"/>
      <w:r w:rsidR="00FA29FC" w:rsidRPr="00A371FD">
        <w:rPr>
          <w:rFonts w:cs="Tahoma"/>
        </w:rPr>
        <w:t xml:space="preserve">; </w:t>
      </w:r>
      <w:r w:rsidR="00D655B0" w:rsidRPr="00A371FD">
        <w:rPr>
          <w:rFonts w:cs="Tahoma"/>
        </w:rPr>
        <w:t>(</w:t>
      </w:r>
      <w:r w:rsidR="00FA29FC" w:rsidRPr="00A371FD">
        <w:rPr>
          <w:rFonts w:cs="Tahoma"/>
        </w:rPr>
        <w:t>g</w:t>
      </w:r>
      <w:r w:rsidR="00D655B0" w:rsidRPr="00A371FD">
        <w:rPr>
          <w:rFonts w:cs="Tahoma"/>
        </w:rPr>
        <w:t>) pedido de insolvência civil</w:t>
      </w:r>
      <w:r w:rsidR="00FA29FC" w:rsidRPr="00A371FD">
        <w:rPr>
          <w:rFonts w:cs="Tahoma"/>
        </w:rPr>
        <w:t xml:space="preserve"> pelos Fiadores Pessoas Físicas, independentemente do deferimento do respectivo pedido</w:t>
      </w:r>
      <w:r w:rsidR="00D655B0" w:rsidRPr="00A371FD">
        <w:rPr>
          <w:rFonts w:cs="Tahoma"/>
        </w:rPr>
        <w:t xml:space="preserve">; </w:t>
      </w:r>
      <w:r w:rsidR="00FA29FC" w:rsidRPr="00A371FD">
        <w:rPr>
          <w:rFonts w:cs="Tahoma"/>
        </w:rPr>
        <w:t xml:space="preserve">e </w:t>
      </w:r>
      <w:r w:rsidR="00D655B0" w:rsidRPr="00A371FD">
        <w:rPr>
          <w:rFonts w:cs="Tahoma"/>
        </w:rPr>
        <w:t>(</w:t>
      </w:r>
      <w:r w:rsidR="00FA29FC" w:rsidRPr="00A371FD">
        <w:rPr>
          <w:rFonts w:cs="Tahoma"/>
        </w:rPr>
        <w:t>h</w:t>
      </w:r>
      <w:r w:rsidR="00D655B0" w:rsidRPr="00A371FD">
        <w:rPr>
          <w:rFonts w:cs="Tahoma"/>
        </w:rPr>
        <w:t xml:space="preserve">) pedido insolvência civil formulado por terceiros em face </w:t>
      </w:r>
      <w:r w:rsidR="00FA29FC" w:rsidRPr="00A371FD">
        <w:rPr>
          <w:rFonts w:cs="Tahoma"/>
        </w:rPr>
        <w:t>dos Fiadores Pessoas Físicas</w:t>
      </w:r>
      <w:r w:rsidR="00D655B0" w:rsidRPr="00A371FD">
        <w:rPr>
          <w:rFonts w:cs="Tahoma"/>
        </w:rPr>
        <w:t xml:space="preserve"> e não elidido no prazo legal</w:t>
      </w:r>
      <w:r w:rsidR="00A1415B" w:rsidRPr="00A371FD">
        <w:rPr>
          <w:rFonts w:cs="Tahoma"/>
        </w:rPr>
        <w:t xml:space="preserve">; </w:t>
      </w:r>
    </w:p>
    <w:p w14:paraId="406CB20A" w14:textId="1F3B6D7E" w:rsidR="000A39C0" w:rsidRPr="00A371FD" w:rsidRDefault="000A39C0" w:rsidP="00796153">
      <w:pPr>
        <w:pStyle w:val="roman3"/>
        <w:suppressAutoHyphens/>
        <w:spacing w:line="288" w:lineRule="auto"/>
        <w:rPr>
          <w:rFonts w:cs="Tahoma"/>
        </w:rPr>
      </w:pPr>
      <w:r w:rsidRPr="00A371FD">
        <w:rPr>
          <w:rFonts w:cs="Tahoma"/>
        </w:rPr>
        <w:t xml:space="preserve">não utilização, pela </w:t>
      </w:r>
      <w:r w:rsidR="00EF1CCD" w:rsidRPr="00A371FD">
        <w:rPr>
          <w:rFonts w:cs="Tahoma"/>
        </w:rPr>
        <w:t>Emitente</w:t>
      </w:r>
      <w:r w:rsidRPr="00A371FD">
        <w:rPr>
          <w:rFonts w:cs="Tahoma"/>
        </w:rPr>
        <w:t>, dos recursos líquidos obtidos com a Emissão estritamente nos termos deste Termo de Emissão;</w:t>
      </w:r>
    </w:p>
    <w:p w14:paraId="24F6F4CA" w14:textId="60DB374D" w:rsidR="00EF1CCD" w:rsidRPr="00A371FD" w:rsidRDefault="00EF1CCD" w:rsidP="00796153">
      <w:pPr>
        <w:pStyle w:val="roman3"/>
        <w:suppressAutoHyphens/>
        <w:spacing w:line="288" w:lineRule="auto"/>
        <w:rPr>
          <w:rFonts w:cs="Tahoma"/>
        </w:rPr>
      </w:pPr>
      <w:r w:rsidRPr="00A371FD">
        <w:rPr>
          <w:rFonts w:cs="Tahoma"/>
        </w:rPr>
        <w:t>exceto para a hipótese absorção de prejuízos, redução de capital social da Emitente;</w:t>
      </w:r>
      <w:r w:rsidR="00AD1B05">
        <w:rPr>
          <w:rFonts w:cs="Tahoma"/>
        </w:rPr>
        <w:t xml:space="preserve"> </w:t>
      </w:r>
    </w:p>
    <w:p w14:paraId="3119A3FA" w14:textId="66130727" w:rsidR="00EF1CCD" w:rsidRPr="00A371FD" w:rsidRDefault="00EF1CCD" w:rsidP="00796153">
      <w:pPr>
        <w:pStyle w:val="roman3"/>
        <w:suppressAutoHyphens/>
        <w:spacing w:line="288" w:lineRule="auto"/>
        <w:rPr>
          <w:rFonts w:cs="Tahoma"/>
        </w:rPr>
      </w:pPr>
      <w:r w:rsidRPr="00A371FD">
        <w:rPr>
          <w:rFonts w:cs="Tahoma"/>
        </w:rPr>
        <w:t>distribuição e/ou pagamento, pela Emitente, de dividendos e/ou juros sobre o capital próprio</w:t>
      </w:r>
      <w:r w:rsidR="00123760" w:rsidRPr="00A371FD">
        <w:rPr>
          <w:rFonts w:cs="Tahoma"/>
          <w:kern w:val="0"/>
          <w:szCs w:val="24"/>
        </w:rPr>
        <w:t xml:space="preserve"> </w:t>
      </w:r>
      <w:r w:rsidR="00123760" w:rsidRPr="00A371FD">
        <w:rPr>
          <w:rFonts w:cs="Tahoma"/>
        </w:rPr>
        <w:t>ou quaisquer outras distribuições de lucros</w:t>
      </w:r>
      <w:r w:rsidRPr="00A371FD">
        <w:rPr>
          <w:rFonts w:cs="Tahoma"/>
        </w:rPr>
        <w:t xml:space="preserve">, aos </w:t>
      </w:r>
      <w:r w:rsidR="00123760" w:rsidRPr="00A371FD">
        <w:rPr>
          <w:rFonts w:cs="Tahoma"/>
        </w:rPr>
        <w:t>sócios</w:t>
      </w:r>
      <w:r w:rsidR="009A3EF3" w:rsidRPr="00A371FD">
        <w:rPr>
          <w:rFonts w:cs="Tahoma"/>
        </w:rPr>
        <w:t xml:space="preserve"> </w:t>
      </w:r>
      <w:r w:rsidR="00123760" w:rsidRPr="00A371FD">
        <w:rPr>
          <w:rFonts w:cs="Tahoma"/>
        </w:rPr>
        <w:t xml:space="preserve">titulares </w:t>
      </w:r>
      <w:r w:rsidRPr="00A371FD">
        <w:rPr>
          <w:rFonts w:cs="Tahoma"/>
        </w:rPr>
        <w:t>da Emitente, caso a Emitente esteja em mora com qualquer de suas obrigações estabelecidas neste Termo de Emissão</w:t>
      </w:r>
      <w:r w:rsidR="00BF73A6" w:rsidRPr="00A371FD">
        <w:rPr>
          <w:rFonts w:cs="Tahoma"/>
        </w:rPr>
        <w:t>, no âmbito da emissão dos Certificados de Recebíveis</w:t>
      </w:r>
      <w:r w:rsidR="00BF73A6" w:rsidRPr="00A371FD" w:rsidDel="00AA21D0">
        <w:rPr>
          <w:rFonts w:cs="Tahoma"/>
        </w:rPr>
        <w:t xml:space="preserve"> </w:t>
      </w:r>
      <w:r w:rsidR="00BF73A6" w:rsidRPr="00A371FD">
        <w:rPr>
          <w:rFonts w:cs="Tahoma"/>
        </w:rPr>
        <w:t>e/ou dos Contratos de Garantia</w:t>
      </w:r>
      <w:r w:rsidRPr="00A371FD">
        <w:rPr>
          <w:rFonts w:cs="Tahoma"/>
        </w:rPr>
        <w:t xml:space="preserve">, exceto pelos dividendos obrigatórios previstos no artigo 202 da Lei das Sociedades por Ações, nos termos do </w:t>
      </w:r>
      <w:r w:rsidR="00BF73A6" w:rsidRPr="00A371FD">
        <w:rPr>
          <w:rFonts w:cs="Tahoma"/>
        </w:rPr>
        <w:t xml:space="preserve">contrato </w:t>
      </w:r>
      <w:r w:rsidRPr="00A371FD">
        <w:rPr>
          <w:rFonts w:cs="Tahoma"/>
        </w:rPr>
        <w:t xml:space="preserve">social da </w:t>
      </w:r>
      <w:r w:rsidR="003E151B" w:rsidRPr="00A371FD">
        <w:rPr>
          <w:rFonts w:cs="Tahoma"/>
        </w:rPr>
        <w:t xml:space="preserve">Emitente </w:t>
      </w:r>
      <w:r w:rsidRPr="00A371FD">
        <w:rPr>
          <w:rFonts w:cs="Tahoma"/>
        </w:rPr>
        <w:t>vigente na Data de Emissão;</w:t>
      </w:r>
    </w:p>
    <w:p w14:paraId="3FB4894F" w14:textId="7C0841A2" w:rsidR="00EF1CCD" w:rsidRPr="00A371FD" w:rsidRDefault="00F24D99" w:rsidP="00796153">
      <w:pPr>
        <w:pStyle w:val="roman3"/>
        <w:suppressAutoHyphens/>
        <w:spacing w:line="288" w:lineRule="auto"/>
        <w:rPr>
          <w:rFonts w:cs="Tahoma"/>
        </w:rPr>
      </w:pPr>
      <w:r w:rsidRPr="00A371FD">
        <w:rPr>
          <w:rFonts w:cs="Tahoma"/>
        </w:rPr>
        <w:t xml:space="preserve">declaração judicial de </w:t>
      </w:r>
      <w:r w:rsidR="00EF1CCD" w:rsidRPr="00A371FD">
        <w:rPr>
          <w:rFonts w:cs="Tahoma"/>
        </w:rPr>
        <w:t>invalidade, nulidade ou inexequibilidade deste Termo de Emissão</w:t>
      </w:r>
      <w:r w:rsidR="00746E26" w:rsidRPr="00A371FD">
        <w:rPr>
          <w:rFonts w:cs="Tahoma"/>
          <w:bCs/>
          <w:noProof/>
        </w:rPr>
        <w:t xml:space="preserve">, </w:t>
      </w:r>
      <w:r w:rsidR="00BF73A6" w:rsidRPr="00A371FD">
        <w:rPr>
          <w:rFonts w:cs="Tahoma"/>
          <w:bCs/>
          <w:noProof/>
        </w:rPr>
        <w:t xml:space="preserve">do Termo de Securtização, </w:t>
      </w:r>
      <w:r w:rsidR="007F7600" w:rsidRPr="00A371FD">
        <w:rPr>
          <w:rFonts w:cs="Tahoma"/>
          <w:bCs/>
          <w:noProof/>
        </w:rPr>
        <w:t>d</w:t>
      </w:r>
      <w:r w:rsidR="007713BE" w:rsidRPr="00A371FD">
        <w:rPr>
          <w:rFonts w:cs="Tahoma"/>
          <w:bCs/>
          <w:noProof/>
        </w:rPr>
        <w:t>os Contratos de Garantia</w:t>
      </w:r>
      <w:r w:rsidR="007713BE" w:rsidRPr="00A371FD">
        <w:rPr>
          <w:rFonts w:cs="Tahoma"/>
        </w:rPr>
        <w:t xml:space="preserve"> </w:t>
      </w:r>
      <w:r w:rsidR="00EF1CCD" w:rsidRPr="00A371FD">
        <w:rPr>
          <w:rFonts w:cs="Tahoma"/>
        </w:rPr>
        <w:t>e/ou de qualquer de suas respectivas disposições</w:t>
      </w:r>
      <w:r w:rsidRPr="00A371FD">
        <w:rPr>
          <w:rFonts w:cs="Tahoma"/>
        </w:rPr>
        <w:t>, bem como de seus aditamentos</w:t>
      </w:r>
      <w:r w:rsidR="00EF1CCD" w:rsidRPr="00A371FD">
        <w:rPr>
          <w:rFonts w:cs="Tahoma"/>
        </w:rPr>
        <w:t xml:space="preserve">; </w:t>
      </w:r>
    </w:p>
    <w:p w14:paraId="0C046D3A" w14:textId="5D4E9A3F" w:rsidR="00EF1CCD" w:rsidRPr="00A371FD" w:rsidRDefault="00EF1CCD" w:rsidP="00796153">
      <w:pPr>
        <w:pStyle w:val="roman3"/>
        <w:suppressAutoHyphens/>
        <w:spacing w:line="288" w:lineRule="auto"/>
        <w:rPr>
          <w:rFonts w:cs="Tahoma"/>
        </w:rPr>
      </w:pPr>
      <w:bookmarkStart w:id="122" w:name="_Hlk116705386"/>
      <w:r w:rsidRPr="00A371FD">
        <w:rPr>
          <w:rFonts w:cs="Tahoma"/>
        </w:rPr>
        <w:t>declaração de vencimento antecipado de qualquer obrigação da Emitente</w:t>
      </w:r>
      <w:r w:rsidR="00BB3C7C" w:rsidRPr="00A371FD">
        <w:rPr>
          <w:rFonts w:cs="Tahoma"/>
        </w:rPr>
        <w:t xml:space="preserve"> e/ou dos Fiadores</w:t>
      </w:r>
      <w:r w:rsidRPr="00A371FD">
        <w:rPr>
          <w:rFonts w:cs="Tahoma"/>
        </w:rPr>
        <w:t xml:space="preserve"> (ainda que na condição de </w:t>
      </w:r>
      <w:r w:rsidR="001C235C" w:rsidRPr="00A371FD">
        <w:rPr>
          <w:rFonts w:cs="Tahoma"/>
        </w:rPr>
        <w:t>garantidores</w:t>
      </w:r>
      <w:r w:rsidRPr="00A371FD">
        <w:rPr>
          <w:rFonts w:cs="Tahoma"/>
        </w:rPr>
        <w:t xml:space="preserve">) no mercado local ou internacional, nos termos de um ou mais instrumentos financeiros (incluindo, mas sem limitação, aqueles decorrentes de operações nos mercados financeiro e/ou de capitais), individual ou agregado, em montante superior R$ </w:t>
      </w:r>
      <w:r w:rsidR="00A672CA" w:rsidRPr="00A371FD">
        <w:rPr>
          <w:rFonts w:cs="Tahoma"/>
        </w:rPr>
        <w:t xml:space="preserve">1.000.000,00 (um milhão de reais), </w:t>
      </w:r>
      <w:r w:rsidRPr="00A371FD">
        <w:rPr>
          <w:rFonts w:cs="Tahoma"/>
        </w:rPr>
        <w:t>atualizado monetariamente pelo Índice de Preços ao Consumidor Amplo, divulgado pelo Instituto Brasileiro de Geografia e Estatística (“</w:t>
      </w:r>
      <w:r w:rsidRPr="00A371FD">
        <w:rPr>
          <w:rFonts w:cs="Tahoma"/>
          <w:b/>
          <w:bCs/>
        </w:rPr>
        <w:t>IPCA</w:t>
      </w:r>
      <w:r w:rsidRPr="00A371FD">
        <w:rPr>
          <w:rFonts w:cs="Tahoma"/>
        </w:rPr>
        <w:t>”), na menor periodicidade permitida por lei, a partir da Data de Emissão, ou seu equivalente em outras moedas;</w:t>
      </w:r>
      <w:bookmarkEnd w:id="122"/>
      <w:r w:rsidR="001C4E8E" w:rsidRPr="00A371FD">
        <w:rPr>
          <w:rFonts w:cs="Tahoma"/>
        </w:rPr>
        <w:t xml:space="preserve"> </w:t>
      </w:r>
    </w:p>
    <w:p w14:paraId="7FBB24AC" w14:textId="7AB061C9" w:rsidR="009D3DF6" w:rsidRPr="00A371FD" w:rsidRDefault="002E34AD" w:rsidP="00796153">
      <w:pPr>
        <w:pStyle w:val="roman3"/>
        <w:suppressAutoHyphens/>
        <w:spacing w:line="288" w:lineRule="auto"/>
        <w:rPr>
          <w:rFonts w:cs="Tahoma"/>
        </w:rPr>
      </w:pPr>
      <w:r w:rsidRPr="00A371FD">
        <w:rPr>
          <w:rFonts w:cs="Tahoma"/>
        </w:rPr>
        <w:t>caso as declarações prestadas pela Emitente</w:t>
      </w:r>
      <w:r w:rsidR="00DB1BDA" w:rsidRPr="00A371FD">
        <w:rPr>
          <w:rFonts w:cs="Tahoma"/>
        </w:rPr>
        <w:t xml:space="preserve"> e</w:t>
      </w:r>
      <w:r w:rsidR="00FC5ECF" w:rsidRPr="00A371FD">
        <w:rPr>
          <w:rFonts w:cs="Tahoma"/>
        </w:rPr>
        <w:t>/</w:t>
      </w:r>
      <w:r w:rsidR="00DB1BDA" w:rsidRPr="00A371FD">
        <w:rPr>
          <w:rFonts w:cs="Tahoma"/>
        </w:rPr>
        <w:t xml:space="preserve">ou </w:t>
      </w:r>
      <w:r w:rsidR="00FC5ECF" w:rsidRPr="00A371FD">
        <w:rPr>
          <w:rFonts w:cs="Tahoma"/>
        </w:rPr>
        <w:t>pelos Fiadores</w:t>
      </w:r>
      <w:r w:rsidRPr="00A371FD">
        <w:rPr>
          <w:rFonts w:cs="Tahoma"/>
        </w:rPr>
        <w:t xml:space="preserve"> neste Termo de Emissão </w:t>
      </w:r>
      <w:r w:rsidR="00C15E9A" w:rsidRPr="00A371FD">
        <w:rPr>
          <w:rFonts w:cs="Tahoma"/>
          <w:bCs/>
          <w:noProof/>
        </w:rPr>
        <w:t xml:space="preserve">e/ou </w:t>
      </w:r>
      <w:r w:rsidR="007F7600" w:rsidRPr="00A371FD">
        <w:rPr>
          <w:rFonts w:cs="Tahoma"/>
          <w:bCs/>
          <w:noProof/>
        </w:rPr>
        <w:t>n</w:t>
      </w:r>
      <w:r w:rsidR="00C15E9A" w:rsidRPr="00A371FD">
        <w:rPr>
          <w:rFonts w:cs="Tahoma"/>
          <w:bCs/>
          <w:noProof/>
        </w:rPr>
        <w:t>os Contratos de Garantia</w:t>
      </w:r>
      <w:r w:rsidR="00C15E9A" w:rsidRPr="00A371FD">
        <w:rPr>
          <w:rFonts w:cs="Tahoma"/>
        </w:rPr>
        <w:t xml:space="preserve"> </w:t>
      </w:r>
      <w:r w:rsidRPr="00A371FD">
        <w:rPr>
          <w:rFonts w:cs="Tahoma"/>
        </w:rPr>
        <w:t>e/ou nos demais documentos da Emissão sejam, na data em que prestadas, falsas</w:t>
      </w:r>
      <w:r w:rsidR="00B11830" w:rsidRPr="00A371FD">
        <w:rPr>
          <w:rFonts w:cs="Tahoma"/>
        </w:rPr>
        <w:t xml:space="preserve"> </w:t>
      </w:r>
      <w:r w:rsidR="00ED658A" w:rsidRPr="00A371FD">
        <w:rPr>
          <w:rFonts w:cs="Tahoma"/>
        </w:rPr>
        <w:t>e/</w:t>
      </w:r>
      <w:r w:rsidR="00B11830" w:rsidRPr="00A371FD">
        <w:rPr>
          <w:rFonts w:cs="Tahoma"/>
        </w:rPr>
        <w:t>ou</w:t>
      </w:r>
      <w:r w:rsidR="00DA617E" w:rsidRPr="00A371FD">
        <w:rPr>
          <w:rFonts w:cs="Tahoma"/>
        </w:rPr>
        <w:t xml:space="preserve"> </w:t>
      </w:r>
      <w:r w:rsidR="00B11830" w:rsidRPr="00A371FD">
        <w:rPr>
          <w:rFonts w:cs="Tahoma"/>
        </w:rPr>
        <w:t>enganosas</w:t>
      </w:r>
      <w:r w:rsidRPr="00A371FD">
        <w:rPr>
          <w:rFonts w:cs="Tahoma"/>
        </w:rPr>
        <w:t>;</w:t>
      </w:r>
    </w:p>
    <w:p w14:paraId="5BA4497D" w14:textId="6D518248" w:rsidR="000D2D02" w:rsidRPr="00A371FD" w:rsidRDefault="000D2D02" w:rsidP="00796153">
      <w:pPr>
        <w:pStyle w:val="roman3"/>
        <w:suppressAutoHyphens/>
        <w:spacing w:line="288" w:lineRule="auto"/>
        <w:rPr>
          <w:rFonts w:cs="Tahoma"/>
        </w:rPr>
      </w:pPr>
      <w:r w:rsidRPr="00A371FD">
        <w:rPr>
          <w:rFonts w:cs="Tahoma"/>
        </w:rPr>
        <w:t>cessação pela Emitente de suas atividades empresariais ou adoção de medidas societárias voltadas à sua liquidação ou dissolução;</w:t>
      </w:r>
    </w:p>
    <w:p w14:paraId="1ACFFB46" w14:textId="0787059A" w:rsidR="00AA5D1F" w:rsidRPr="00A371FD" w:rsidRDefault="009D3DF6" w:rsidP="00796153">
      <w:pPr>
        <w:pStyle w:val="roman3"/>
        <w:suppressAutoHyphens/>
        <w:spacing w:line="288" w:lineRule="auto"/>
        <w:rPr>
          <w:rFonts w:cs="Tahoma"/>
        </w:rPr>
      </w:pPr>
      <w:r w:rsidRPr="00A371FD" w:rsidDel="002F3609">
        <w:rPr>
          <w:rFonts w:cs="Tahoma"/>
        </w:rPr>
        <w:t>com relação às Garantias</w:t>
      </w:r>
      <w:r w:rsidR="00F67939">
        <w:rPr>
          <w:rFonts w:cs="Tahoma"/>
        </w:rPr>
        <w:t xml:space="preserve"> Reais</w:t>
      </w:r>
      <w:r w:rsidRPr="00A371FD" w:rsidDel="002F3609">
        <w:rPr>
          <w:rFonts w:cs="Tahoma"/>
        </w:rPr>
        <w:t xml:space="preserve">, nos termos dos Contratos de Garantia, rescisão, distrato, aditamento ou qualquer forma de alteração, cessão, venda, alienação, transferência, permuta, conferência ao capital, instituição de usufruto ou fideicomisso, endosso, desconto ou qualquer outra forma de transferência ou disposição, inclusive por meio de redução de capital, ou constituição de qualquer ônus </w:t>
      </w:r>
      <w:r w:rsidRPr="00A371FD" w:rsidDel="002F3609">
        <w:rPr>
          <w:rFonts w:cs="Tahoma"/>
        </w:rPr>
        <w:lastRenderedPageBreak/>
        <w:t>(exceto pelas Garantias</w:t>
      </w:r>
      <w:r w:rsidR="00F67939">
        <w:rPr>
          <w:rFonts w:cs="Tahoma"/>
        </w:rPr>
        <w:t xml:space="preserve"> Reais</w:t>
      </w:r>
      <w:r w:rsidRPr="00A371FD" w:rsidDel="002F3609">
        <w:rPr>
          <w:rFonts w:cs="Tahoma"/>
        </w:rPr>
        <w:t>), de forma gratuita ou onerosa, no todo ou em parte, direta ou indiretamente, ainda que para ou em favor de pessoa do mesmo grupo econômico;</w:t>
      </w:r>
      <w:r w:rsidR="0004211D" w:rsidRPr="00A371FD">
        <w:rPr>
          <w:rFonts w:cs="Tahoma"/>
        </w:rPr>
        <w:t xml:space="preserve"> </w:t>
      </w:r>
    </w:p>
    <w:p w14:paraId="20DEEF29" w14:textId="149114FA" w:rsidR="002E34AD" w:rsidRPr="00A371FD" w:rsidRDefault="00A81F50" w:rsidP="00796153">
      <w:pPr>
        <w:pStyle w:val="roman3"/>
        <w:suppressAutoHyphens/>
        <w:spacing w:line="288" w:lineRule="auto"/>
        <w:rPr>
          <w:rFonts w:cs="Tahoma"/>
        </w:rPr>
      </w:pPr>
      <w:r w:rsidRPr="00A371FD">
        <w:rPr>
          <w:rFonts w:cs="Tahoma"/>
        </w:rPr>
        <w:t>existência</w:t>
      </w:r>
      <w:r w:rsidR="004A1F5D" w:rsidRPr="00A371FD">
        <w:rPr>
          <w:rFonts w:cs="Tahoma"/>
        </w:rPr>
        <w:t>, pela Emitente e/ou pelos Fiadores,</w:t>
      </w:r>
      <w:r w:rsidRPr="00A371FD">
        <w:rPr>
          <w:rFonts w:cs="Tahoma"/>
        </w:rPr>
        <w:t xml:space="preserve"> de </w:t>
      </w:r>
      <w:r w:rsidR="00AA5D1F" w:rsidRPr="00A371FD">
        <w:rPr>
          <w:rFonts w:cs="Tahoma"/>
        </w:rPr>
        <w:t>condenação</w:t>
      </w:r>
      <w:r w:rsidR="00BA52D2" w:rsidRPr="00A371FD">
        <w:rPr>
          <w:rFonts w:cs="Tahoma"/>
        </w:rPr>
        <w:t xml:space="preserve"> judicial</w:t>
      </w:r>
      <w:r w:rsidR="00AA5D1F" w:rsidRPr="00A371FD">
        <w:rPr>
          <w:rFonts w:cs="Tahoma"/>
        </w:rPr>
        <w:t xml:space="preserve"> durante o prazo de vigência d</w:t>
      </w:r>
      <w:r w:rsidR="004A1F5D" w:rsidRPr="00A371FD">
        <w:rPr>
          <w:rFonts w:cs="Tahoma"/>
        </w:rPr>
        <w:t xml:space="preserve">os Certificados de Recebíveis e/ou das </w:t>
      </w:r>
      <w:r w:rsidR="00AA5D1F" w:rsidRPr="00A371FD">
        <w:rPr>
          <w:rFonts w:cs="Tahoma"/>
        </w:rPr>
        <w:t xml:space="preserve">Notas Comerciais Escriturais </w:t>
      </w:r>
      <w:r w:rsidR="00273EE7" w:rsidRPr="00A371FD">
        <w:rPr>
          <w:rFonts w:cs="Tahoma"/>
        </w:rPr>
        <w:t xml:space="preserve">por descumprimento </w:t>
      </w:r>
      <w:r w:rsidR="00AA5D1F" w:rsidRPr="00A371FD">
        <w:rPr>
          <w:rFonts w:cs="Tahoma"/>
        </w:rPr>
        <w:t>das obrigações oriundas da legislação relativa a crimes ambientais, trabalho análogo a escravo, trabalho infantil, discriminação de raça e de gênero e incentivo à prostituição (“</w:t>
      </w:r>
      <w:r w:rsidR="00AA5D1F" w:rsidRPr="00A371FD">
        <w:rPr>
          <w:rFonts w:cs="Tahoma"/>
          <w:b/>
          <w:bCs/>
        </w:rPr>
        <w:t>Legislação Socioambiental Reputacional</w:t>
      </w:r>
      <w:r w:rsidR="00AA5D1F" w:rsidRPr="00A371FD">
        <w:rPr>
          <w:rFonts w:cs="Tahoma"/>
        </w:rPr>
        <w:t xml:space="preserve">”); </w:t>
      </w:r>
    </w:p>
    <w:p w14:paraId="78BE90C9" w14:textId="7B8F9282" w:rsidR="002E34AD" w:rsidRPr="00A371FD" w:rsidRDefault="002E34AD" w:rsidP="00796153">
      <w:pPr>
        <w:pStyle w:val="roman3"/>
        <w:suppressAutoHyphens/>
        <w:spacing w:line="288" w:lineRule="auto"/>
        <w:rPr>
          <w:rFonts w:cs="Tahoma"/>
        </w:rPr>
      </w:pPr>
      <w:bookmarkStart w:id="123" w:name="_Hlk76141131"/>
      <w:bookmarkStart w:id="124" w:name="_Ref85363750"/>
      <w:r w:rsidRPr="00A371FD">
        <w:rPr>
          <w:rFonts w:cs="Tahoma"/>
        </w:rPr>
        <w:t>se o presente Termo de Emissão</w:t>
      </w:r>
      <w:r w:rsidR="004A1F5D" w:rsidRPr="00A371FD">
        <w:rPr>
          <w:rFonts w:cs="Tahoma"/>
        </w:rPr>
        <w:t xml:space="preserve"> e/ou o Termo de Securitização</w:t>
      </w:r>
      <w:r w:rsidRPr="00A371FD">
        <w:rPr>
          <w:rFonts w:cs="Tahoma"/>
        </w:rPr>
        <w:t xml:space="preserve"> </w:t>
      </w:r>
      <w:r w:rsidR="00C15E9A" w:rsidRPr="00A371FD">
        <w:rPr>
          <w:rFonts w:cs="Tahoma"/>
          <w:bCs/>
          <w:noProof/>
        </w:rPr>
        <w:t>e/ou aos Contratos de Garantia</w:t>
      </w:r>
      <w:r w:rsidR="00C15E9A" w:rsidRPr="00A371FD">
        <w:rPr>
          <w:rFonts w:cs="Tahoma"/>
        </w:rPr>
        <w:t xml:space="preserve"> e/</w:t>
      </w:r>
      <w:r w:rsidRPr="00A371FD">
        <w:rPr>
          <w:rFonts w:cs="Tahoma"/>
        </w:rPr>
        <w:t>ou os demais documentos da Emissão e/ou quaisquer de suas disposições forem objeto de questionamento de ordem judicial, arbitral ou administrativa instaurados pela Emi</w:t>
      </w:r>
      <w:r w:rsidR="003E151B" w:rsidRPr="00A371FD">
        <w:rPr>
          <w:rFonts w:cs="Tahoma"/>
        </w:rPr>
        <w:t>tente</w:t>
      </w:r>
      <w:r w:rsidR="002A1240" w:rsidRPr="00A371FD">
        <w:rPr>
          <w:rFonts w:cs="Tahoma"/>
        </w:rPr>
        <w:t>, pelos Fiadores</w:t>
      </w:r>
      <w:r w:rsidRPr="00A371FD">
        <w:rPr>
          <w:rFonts w:cs="Tahoma"/>
        </w:rPr>
        <w:t xml:space="preserve"> ou por </w:t>
      </w:r>
      <w:bookmarkEnd w:id="123"/>
      <w:r w:rsidRPr="00A371FD">
        <w:rPr>
          <w:rFonts w:cs="Tahoma"/>
        </w:rPr>
        <w:t>sociedades controladoras, controladas, sob controle comum, coligadas e integrantes de bloco de controle da Emi</w:t>
      </w:r>
      <w:r w:rsidR="003E151B" w:rsidRPr="00A371FD">
        <w:rPr>
          <w:rFonts w:cs="Tahoma"/>
        </w:rPr>
        <w:t>tente</w:t>
      </w:r>
      <w:r w:rsidR="002A1240" w:rsidRPr="00A371FD">
        <w:rPr>
          <w:rFonts w:cs="Tahoma"/>
        </w:rPr>
        <w:t xml:space="preserve"> e/ ou dos Fiadores</w:t>
      </w:r>
      <w:r w:rsidR="003E151B" w:rsidRPr="00A371FD">
        <w:rPr>
          <w:rFonts w:cs="Tahoma"/>
        </w:rPr>
        <w:t>, quando aplicável</w:t>
      </w:r>
      <w:r w:rsidRPr="00A371FD">
        <w:rPr>
          <w:rFonts w:cs="Tahoma"/>
        </w:rPr>
        <w:t>.</w:t>
      </w:r>
      <w:bookmarkEnd w:id="124"/>
    </w:p>
    <w:p w14:paraId="4D431B26" w14:textId="7E2FA450" w:rsidR="0047198E" w:rsidRPr="00A371FD" w:rsidRDefault="0047198E" w:rsidP="00796153">
      <w:pPr>
        <w:pStyle w:val="Level2"/>
        <w:suppressAutoHyphens/>
        <w:spacing w:line="288" w:lineRule="auto"/>
        <w:rPr>
          <w:rFonts w:cs="Tahoma"/>
          <w:szCs w:val="20"/>
        </w:rPr>
      </w:pPr>
      <w:bookmarkStart w:id="125" w:name="_Ref104562535"/>
      <w:bookmarkStart w:id="126" w:name="_Ref101834566"/>
      <w:r w:rsidRPr="00A371FD">
        <w:rPr>
          <w:rFonts w:cs="Tahoma"/>
          <w:szCs w:val="20"/>
        </w:rPr>
        <w:t xml:space="preserve">Constituem Eventos de Inadimplemento que acarretam o vencimento não automático das obrigações previstas neste Termo de Emissão, nos termos da Cláusula </w:t>
      </w:r>
      <w:r w:rsidR="00E170EA" w:rsidRPr="00A371FD">
        <w:rPr>
          <w:rFonts w:cs="Tahoma"/>
          <w:szCs w:val="20"/>
        </w:rPr>
        <w:t>6.</w:t>
      </w:r>
      <w:r w:rsidR="00122996" w:rsidRPr="00A371FD">
        <w:rPr>
          <w:rFonts w:cs="Tahoma"/>
          <w:szCs w:val="20"/>
        </w:rPr>
        <w:t>5</w:t>
      </w:r>
      <w:r w:rsidRPr="00A371FD">
        <w:rPr>
          <w:rFonts w:cs="Tahoma"/>
          <w:szCs w:val="20"/>
        </w:rPr>
        <w:t xml:space="preserve"> abaixo (cada evento, uma “</w:t>
      </w:r>
      <w:r w:rsidRPr="00A371FD">
        <w:rPr>
          <w:rFonts w:cs="Tahoma"/>
          <w:b/>
          <w:szCs w:val="20"/>
        </w:rPr>
        <w:t>Hipótese de Vencimento Antecipado Não Automático</w:t>
      </w:r>
      <w:r w:rsidRPr="00A371FD">
        <w:rPr>
          <w:rFonts w:cs="Tahoma"/>
          <w:szCs w:val="20"/>
        </w:rPr>
        <w:t>”):</w:t>
      </w:r>
      <w:bookmarkStart w:id="127" w:name="_Ref104561896"/>
      <w:bookmarkEnd w:id="125"/>
      <w:bookmarkEnd w:id="126"/>
      <w:r w:rsidR="00AC536C" w:rsidRPr="00A371FD">
        <w:rPr>
          <w:rFonts w:cs="Tahoma"/>
          <w:szCs w:val="20"/>
        </w:rPr>
        <w:t xml:space="preserve"> </w:t>
      </w:r>
    </w:p>
    <w:p w14:paraId="22755194" w14:textId="487ACBAF" w:rsidR="002E34AD" w:rsidRPr="00A371FD" w:rsidRDefault="002E34AD" w:rsidP="00796153">
      <w:pPr>
        <w:pStyle w:val="roman3"/>
        <w:numPr>
          <w:ilvl w:val="0"/>
          <w:numId w:val="17"/>
        </w:numPr>
        <w:suppressAutoHyphens/>
        <w:spacing w:line="288" w:lineRule="auto"/>
        <w:rPr>
          <w:rFonts w:cs="Tahoma"/>
        </w:rPr>
      </w:pPr>
      <w:bookmarkStart w:id="128" w:name="_Ref130283570"/>
      <w:bookmarkStart w:id="129" w:name="_Ref130301134"/>
      <w:bookmarkStart w:id="130" w:name="_Ref137104995"/>
      <w:bookmarkStart w:id="131" w:name="_Ref137475230"/>
      <w:bookmarkStart w:id="132" w:name="_Hlk116707348"/>
      <w:bookmarkEnd w:id="127"/>
      <w:r w:rsidRPr="00A371FD">
        <w:rPr>
          <w:rFonts w:cs="Tahoma"/>
        </w:rPr>
        <w:t xml:space="preserve">inadimplemento pela Emitente </w:t>
      </w:r>
      <w:r w:rsidR="00357476" w:rsidRPr="00A371FD">
        <w:rPr>
          <w:rFonts w:cs="Tahoma"/>
        </w:rPr>
        <w:t xml:space="preserve">e/ou pelos Fiadores </w:t>
      </w:r>
      <w:r w:rsidRPr="00A371FD">
        <w:rPr>
          <w:rFonts w:cs="Tahoma"/>
        </w:rPr>
        <w:t>de qualquer obrigação não pecuniária prevista neste Termo de Emissão</w:t>
      </w:r>
      <w:r w:rsidR="0004068A" w:rsidRPr="00A371FD">
        <w:rPr>
          <w:rFonts w:cs="Tahoma"/>
        </w:rPr>
        <w:t xml:space="preserve"> </w:t>
      </w:r>
      <w:r w:rsidR="0004068A" w:rsidRPr="00A371FD">
        <w:rPr>
          <w:rFonts w:cs="Tahoma"/>
          <w:bCs/>
          <w:noProof/>
        </w:rPr>
        <w:t>e/ou aos Contratos de Garantia</w:t>
      </w:r>
      <w:r w:rsidRPr="00A371FD">
        <w:rPr>
          <w:rFonts w:cs="Tahoma"/>
        </w:rPr>
        <w:t xml:space="preserve">, não sanado no prazo de </w:t>
      </w:r>
      <w:r w:rsidR="002A1240" w:rsidRPr="00A371FD">
        <w:rPr>
          <w:rFonts w:cs="Tahoma"/>
        </w:rPr>
        <w:t xml:space="preserve">5 </w:t>
      </w:r>
      <w:r w:rsidRPr="00A371FD">
        <w:rPr>
          <w:rFonts w:cs="Tahoma"/>
        </w:rPr>
        <w:t>(</w:t>
      </w:r>
      <w:r w:rsidR="002A1240" w:rsidRPr="00A371FD">
        <w:rPr>
          <w:rFonts w:cs="Tahoma"/>
        </w:rPr>
        <w:t>cinco</w:t>
      </w:r>
      <w:r w:rsidRPr="00A371FD">
        <w:rPr>
          <w:rFonts w:cs="Tahoma"/>
        </w:rPr>
        <w:t>) Dias Úteis contados da data do inadimplemento, sendo que o prazo previsto neste inciso não se aplica às obrigações para as quais tenha sido estipulado prazo de cura específico</w:t>
      </w:r>
      <w:r w:rsidR="001872D3" w:rsidRPr="00A371FD">
        <w:rPr>
          <w:rFonts w:cs="Tahoma"/>
        </w:rPr>
        <w:t xml:space="preserve"> neste Termo de Emissão </w:t>
      </w:r>
      <w:r w:rsidR="001872D3" w:rsidRPr="00A371FD">
        <w:rPr>
          <w:rFonts w:cs="Tahoma"/>
          <w:bCs/>
          <w:noProof/>
        </w:rPr>
        <w:t>e/ou nos Contratos de Garantia</w:t>
      </w:r>
      <w:r w:rsidRPr="00A371FD">
        <w:rPr>
          <w:rFonts w:cs="Tahoma"/>
        </w:rPr>
        <w:t>;</w:t>
      </w:r>
    </w:p>
    <w:p w14:paraId="1436004B" w14:textId="23448AB2" w:rsidR="002E34AD" w:rsidRPr="00A371FD" w:rsidRDefault="002E34AD" w:rsidP="00796153">
      <w:pPr>
        <w:pStyle w:val="roman3"/>
        <w:suppressAutoHyphens/>
        <w:spacing w:line="288" w:lineRule="auto"/>
        <w:rPr>
          <w:rFonts w:cs="Tahoma"/>
        </w:rPr>
      </w:pPr>
      <w:bookmarkStart w:id="133" w:name="_Ref264657534"/>
      <w:bookmarkStart w:id="134" w:name="_Ref149034055"/>
      <w:bookmarkStart w:id="135" w:name="_Ref164238994"/>
      <w:bookmarkStart w:id="136" w:name="_Ref152389657"/>
      <w:bookmarkStart w:id="137" w:name="_Ref164238965"/>
      <w:bookmarkStart w:id="138" w:name="_Ref137105000"/>
      <w:bookmarkStart w:id="139" w:name="_Ref149034057"/>
      <w:bookmarkStart w:id="140" w:name="_Ref164238959"/>
      <w:bookmarkStart w:id="141" w:name="_Ref264563274"/>
      <w:r w:rsidRPr="00A371FD">
        <w:rPr>
          <w:rFonts w:cs="Tahoma"/>
        </w:rPr>
        <w:t>cisão, fusão ou incorporação (inclusive incorporação de ações)</w:t>
      </w:r>
      <w:r w:rsidR="002A1240" w:rsidRPr="00A371FD">
        <w:rPr>
          <w:rFonts w:cs="Tahoma"/>
        </w:rPr>
        <w:t>, mudança de tipo societário</w:t>
      </w:r>
      <w:r w:rsidRPr="00A371FD">
        <w:rPr>
          <w:rFonts w:cs="Tahoma"/>
        </w:rPr>
        <w:t xml:space="preserve"> ou qualquer forma de reorganização societária, envolvendo a </w:t>
      </w:r>
      <w:r w:rsidR="0047198E" w:rsidRPr="00A371FD">
        <w:rPr>
          <w:rFonts w:cs="Tahoma"/>
        </w:rPr>
        <w:t>Emitente</w:t>
      </w:r>
      <w:r w:rsidR="00C3541E" w:rsidRPr="00A371FD">
        <w:rPr>
          <w:rFonts w:cs="Tahoma"/>
        </w:rPr>
        <w:t xml:space="preserve"> e/ou </w:t>
      </w:r>
      <w:r w:rsidR="00122996" w:rsidRPr="00A371FD">
        <w:rPr>
          <w:rFonts w:cs="Tahoma"/>
        </w:rPr>
        <w:t>o Fiador Pessoa Jurídica</w:t>
      </w:r>
      <w:bookmarkStart w:id="142" w:name="_Hlk118378878"/>
      <w:r w:rsidR="003F6709">
        <w:rPr>
          <w:rFonts w:cs="Tahoma"/>
        </w:rPr>
        <w:t xml:space="preserve">, exceto por </w:t>
      </w:r>
      <w:r w:rsidR="00DB258F">
        <w:rPr>
          <w:rFonts w:cs="Tahoma"/>
        </w:rPr>
        <w:t xml:space="preserve">operação de </w:t>
      </w:r>
      <w:r w:rsidR="00DB258F" w:rsidRPr="00A371FD">
        <w:rPr>
          <w:rFonts w:cs="Tahoma"/>
        </w:rPr>
        <w:t>cisão, fusão ou incorporação (inclusive incorporação de ações)</w:t>
      </w:r>
      <w:r w:rsidR="003F6709">
        <w:rPr>
          <w:rFonts w:cs="Tahoma"/>
        </w:rPr>
        <w:t xml:space="preserve"> </w:t>
      </w:r>
      <w:r w:rsidR="00DB258F">
        <w:rPr>
          <w:rFonts w:cs="Tahoma"/>
        </w:rPr>
        <w:t xml:space="preserve">envolvendo a </w:t>
      </w:r>
      <w:r w:rsidR="003F6709">
        <w:rPr>
          <w:rFonts w:cs="Tahoma"/>
        </w:rPr>
        <w:t>Emitente e/ou o Fiador Pessoa Jurídica</w:t>
      </w:r>
      <w:bookmarkStart w:id="143" w:name="_Hlk118364598"/>
      <w:r w:rsidR="003F6709">
        <w:rPr>
          <w:rFonts w:cs="Tahoma"/>
        </w:rPr>
        <w:t xml:space="preserve"> </w:t>
      </w:r>
      <w:r w:rsidR="00DB258F">
        <w:rPr>
          <w:rFonts w:cs="Tahoma"/>
        </w:rPr>
        <w:t xml:space="preserve">que (a) ocorra dentro do grupo da Emitente e do Fiador Pessoa Jurídica; (b) não resulte em alteração dos atuais </w:t>
      </w:r>
      <w:r w:rsidR="003F6709">
        <w:rPr>
          <w:rFonts w:cs="Tahoma"/>
        </w:rPr>
        <w:t xml:space="preserve">controladores </w:t>
      </w:r>
      <w:r w:rsidR="00DB258F">
        <w:rPr>
          <w:rFonts w:cs="Tahoma"/>
        </w:rPr>
        <w:t>diretos e indiretos da Emitente e do Fiador Pessoa Jurídica</w:t>
      </w:r>
      <w:bookmarkEnd w:id="143"/>
      <w:r w:rsidR="00DB258F">
        <w:rPr>
          <w:rFonts w:cs="Tahoma"/>
        </w:rPr>
        <w:t>; e (c) não prejudique</w:t>
      </w:r>
      <w:r w:rsidR="003F6709">
        <w:rPr>
          <w:rFonts w:cs="Tahoma"/>
        </w:rPr>
        <w:t xml:space="preserve"> a capacidade </w:t>
      </w:r>
      <w:r w:rsidR="00DB258F">
        <w:rPr>
          <w:rFonts w:cs="Tahoma"/>
        </w:rPr>
        <w:t xml:space="preserve">da Emitente e do Fiador Pessoa Jurídica </w:t>
      </w:r>
      <w:r w:rsidR="003F6709">
        <w:rPr>
          <w:rFonts w:cs="Tahoma"/>
        </w:rPr>
        <w:t xml:space="preserve">de cumprir as suas obrigações </w:t>
      </w:r>
      <w:r w:rsidR="00DB258F">
        <w:rPr>
          <w:rFonts w:cs="Tahoma"/>
        </w:rPr>
        <w:t>decorrentes do Termo de Emissão e d</w:t>
      </w:r>
      <w:r w:rsidR="003F6709">
        <w:rPr>
          <w:rFonts w:cs="Tahoma"/>
        </w:rPr>
        <w:t>as Notas Comerciais Escriturais</w:t>
      </w:r>
      <w:bookmarkEnd w:id="142"/>
      <w:r w:rsidR="002E3874" w:rsidRPr="00A371FD">
        <w:rPr>
          <w:rFonts w:cs="Tahoma"/>
        </w:rPr>
        <w:t>;</w:t>
      </w:r>
      <w:r w:rsidR="00EF1375">
        <w:rPr>
          <w:rFonts w:cs="Tahoma"/>
        </w:rPr>
        <w:t xml:space="preserve"> </w:t>
      </w:r>
    </w:p>
    <w:p w14:paraId="76B5E6C1" w14:textId="6CFA10A3" w:rsidR="002E34AD" w:rsidRPr="00A371FD" w:rsidRDefault="002E34AD" w:rsidP="00796153">
      <w:pPr>
        <w:pStyle w:val="roman3"/>
        <w:suppressAutoHyphens/>
        <w:spacing w:line="288" w:lineRule="auto"/>
        <w:rPr>
          <w:rFonts w:cs="Tahoma"/>
        </w:rPr>
      </w:pPr>
      <w:bookmarkStart w:id="144" w:name="_Ref328666560"/>
      <w:bookmarkStart w:id="145" w:name="_Ref264706063"/>
      <w:bookmarkStart w:id="146" w:name="_Ref328666920"/>
      <w:bookmarkStart w:id="147" w:name="_Ref272253621"/>
      <w:bookmarkEnd w:id="133"/>
      <w:bookmarkEnd w:id="134"/>
      <w:bookmarkEnd w:id="135"/>
      <w:bookmarkEnd w:id="136"/>
      <w:bookmarkEnd w:id="137"/>
      <w:bookmarkEnd w:id="138"/>
      <w:bookmarkEnd w:id="139"/>
      <w:bookmarkEnd w:id="140"/>
      <w:bookmarkEnd w:id="141"/>
      <w:r w:rsidRPr="00A371FD">
        <w:rPr>
          <w:rFonts w:cs="Tahoma"/>
        </w:rPr>
        <w:t xml:space="preserve">cessão, promessa de cessão ou qualquer forma de transferência ou promessa de transferência a terceiros, no todo ou em parte, pela </w:t>
      </w:r>
      <w:r w:rsidR="00C16F22" w:rsidRPr="00A371FD">
        <w:rPr>
          <w:rFonts w:cs="Tahoma"/>
        </w:rPr>
        <w:t>Emitente</w:t>
      </w:r>
      <w:r w:rsidR="00186D80" w:rsidRPr="00A371FD">
        <w:rPr>
          <w:rFonts w:cs="Tahoma"/>
        </w:rPr>
        <w:t xml:space="preserve"> e/ou pelos Fiadores</w:t>
      </w:r>
      <w:r w:rsidRPr="00A371FD">
        <w:rPr>
          <w:rFonts w:cs="Tahoma"/>
        </w:rPr>
        <w:t>, de qualquer de suas obrigações nos termos dest</w:t>
      </w:r>
      <w:r w:rsidR="00C16F22" w:rsidRPr="00A371FD">
        <w:rPr>
          <w:rFonts w:cs="Tahoma"/>
        </w:rPr>
        <w:t>e</w:t>
      </w:r>
      <w:r w:rsidRPr="00A371FD">
        <w:rPr>
          <w:rFonts w:cs="Tahoma"/>
        </w:rPr>
        <w:t xml:space="preserve"> </w:t>
      </w:r>
      <w:r w:rsidR="00C16F22" w:rsidRPr="00A371FD">
        <w:rPr>
          <w:rFonts w:cs="Tahoma"/>
        </w:rPr>
        <w:t xml:space="preserve">Termo </w:t>
      </w:r>
      <w:r w:rsidRPr="00A371FD">
        <w:rPr>
          <w:rFonts w:cs="Tahoma"/>
        </w:rPr>
        <w:t>de Emissão</w:t>
      </w:r>
      <w:r w:rsidR="00421908" w:rsidRPr="00A371FD">
        <w:rPr>
          <w:rFonts w:cs="Tahoma"/>
        </w:rPr>
        <w:t xml:space="preserve"> </w:t>
      </w:r>
      <w:r w:rsidR="00421908" w:rsidRPr="00A371FD">
        <w:rPr>
          <w:rFonts w:cs="Tahoma"/>
          <w:bCs/>
          <w:noProof/>
        </w:rPr>
        <w:t>e/ou dos Contratos de Garantia</w:t>
      </w:r>
      <w:r w:rsidRPr="00A371FD">
        <w:rPr>
          <w:rFonts w:cs="Tahoma"/>
        </w:rPr>
        <w:t>;</w:t>
      </w:r>
      <w:bookmarkEnd w:id="144"/>
      <w:r w:rsidRPr="00A371FD">
        <w:rPr>
          <w:rFonts w:cs="Tahoma"/>
        </w:rPr>
        <w:t xml:space="preserve"> </w:t>
      </w:r>
    </w:p>
    <w:p w14:paraId="3B626C14" w14:textId="45AE4322" w:rsidR="002E34AD" w:rsidRPr="00A371FD" w:rsidRDefault="002E34AD" w:rsidP="00796153">
      <w:pPr>
        <w:pStyle w:val="roman3"/>
        <w:suppressAutoHyphens/>
        <w:spacing w:line="288" w:lineRule="auto"/>
        <w:rPr>
          <w:rFonts w:cs="Tahoma"/>
        </w:rPr>
      </w:pPr>
      <w:r w:rsidRPr="00A371FD">
        <w:rPr>
          <w:rFonts w:cs="Tahoma"/>
        </w:rPr>
        <w:t>não renovação, não obtenção, cancelamento, revogação, suspensão, ou extinção das demais autorizações, concessões, subvenções, licenças ou outorgas, inclusive as ambientais, conforme aplicável, necessárias para as atividades da Emi</w:t>
      </w:r>
      <w:r w:rsidR="003E151B" w:rsidRPr="00A371FD">
        <w:rPr>
          <w:rFonts w:cs="Tahoma"/>
        </w:rPr>
        <w:t>tente</w:t>
      </w:r>
      <w:r w:rsidRPr="00A371FD">
        <w:rPr>
          <w:rFonts w:cs="Tahoma"/>
        </w:rPr>
        <w:t>, exceto se comprovado o pedido de emissão ou renovação da autorização, concessão, subvenção, licença ou outorga vencida, dentro do respectivo prazo legal;</w:t>
      </w:r>
    </w:p>
    <w:bookmarkEnd w:id="145"/>
    <w:bookmarkEnd w:id="146"/>
    <w:bookmarkEnd w:id="147"/>
    <w:p w14:paraId="29A3AC1E" w14:textId="3F013208" w:rsidR="002E34AD" w:rsidRPr="00A371FD" w:rsidRDefault="00C16F22" w:rsidP="00796153">
      <w:pPr>
        <w:pStyle w:val="roman3"/>
        <w:suppressAutoHyphens/>
        <w:spacing w:line="288" w:lineRule="auto"/>
        <w:rPr>
          <w:rFonts w:cs="Tahoma"/>
        </w:rPr>
      </w:pPr>
      <w:r w:rsidRPr="00A371FD">
        <w:rPr>
          <w:rFonts w:cs="Tahoma"/>
        </w:rPr>
        <w:lastRenderedPageBreak/>
        <w:t xml:space="preserve">protesto </w:t>
      </w:r>
      <w:r w:rsidR="002E34AD" w:rsidRPr="00A371FD">
        <w:rPr>
          <w:rFonts w:cs="Tahoma"/>
        </w:rPr>
        <w:t xml:space="preserve">de títulos contra a </w:t>
      </w:r>
      <w:r w:rsidRPr="00A371FD">
        <w:rPr>
          <w:rFonts w:cs="Tahoma"/>
        </w:rPr>
        <w:t>Emitente</w:t>
      </w:r>
      <w:r w:rsidR="00BC52C1" w:rsidRPr="00A371FD">
        <w:rPr>
          <w:rFonts w:cs="Tahoma"/>
        </w:rPr>
        <w:t xml:space="preserve"> e/ou contra os Fiadores</w:t>
      </w:r>
      <w:r w:rsidRPr="00A371FD">
        <w:rPr>
          <w:rFonts w:cs="Tahoma"/>
        </w:rPr>
        <w:t xml:space="preserve"> </w:t>
      </w:r>
      <w:r w:rsidR="002E34AD" w:rsidRPr="00A371FD">
        <w:rPr>
          <w:rFonts w:cs="Tahoma"/>
        </w:rPr>
        <w:t>(ainda que na condição de garantidor</w:t>
      </w:r>
      <w:r w:rsidRPr="00A371FD">
        <w:rPr>
          <w:rFonts w:cs="Tahoma"/>
        </w:rPr>
        <w:t>a</w:t>
      </w:r>
      <w:r w:rsidR="002E34AD" w:rsidRPr="00A371FD">
        <w:rPr>
          <w:rFonts w:cs="Tahoma"/>
        </w:rPr>
        <w:t>), em valor, individual ou agregado, igual ou superior a R$</w:t>
      </w:r>
      <w:r w:rsidR="006428D5" w:rsidRPr="00A371FD">
        <w:rPr>
          <w:rFonts w:cs="Tahoma"/>
        </w:rPr>
        <w:t> 1.000.000,00</w:t>
      </w:r>
      <w:r w:rsidR="002E34AD" w:rsidRPr="00A371FD">
        <w:rPr>
          <w:rFonts w:cs="Tahoma"/>
        </w:rPr>
        <w:t xml:space="preserve"> </w:t>
      </w:r>
      <w:r w:rsidR="006428D5" w:rsidRPr="00A371FD">
        <w:rPr>
          <w:rFonts w:cs="Tahoma"/>
        </w:rPr>
        <w:t xml:space="preserve">(um milhão de reais), </w:t>
      </w:r>
      <w:r w:rsidR="002E34AD" w:rsidRPr="00A371FD">
        <w:rPr>
          <w:rFonts w:cs="Tahoma"/>
        </w:rPr>
        <w:t xml:space="preserve">atualizado monetariamente pelo IPCA, na menor periodicidade permitida por lei, a partir da Data de Emissão, ou seu equivalente em outras moedas, exceto se, em até 10 (dez) </w:t>
      </w:r>
      <w:r w:rsidR="003E151B" w:rsidRPr="00A371FD">
        <w:rPr>
          <w:rFonts w:cs="Tahoma"/>
        </w:rPr>
        <w:t>D</w:t>
      </w:r>
      <w:r w:rsidR="002E34AD" w:rsidRPr="00A371FD">
        <w:rPr>
          <w:rFonts w:cs="Tahoma"/>
        </w:rPr>
        <w:t xml:space="preserve">ias </w:t>
      </w:r>
      <w:r w:rsidR="003E151B" w:rsidRPr="00A371FD">
        <w:rPr>
          <w:rFonts w:cs="Tahoma"/>
        </w:rPr>
        <w:t>Úteis</w:t>
      </w:r>
      <w:r w:rsidR="002E34AD" w:rsidRPr="00A371FD">
        <w:rPr>
          <w:rFonts w:cs="Tahoma"/>
        </w:rPr>
        <w:t xml:space="preserve">, tiver sido validamente comprovado </w:t>
      </w:r>
      <w:r w:rsidR="00906419" w:rsidRPr="00A371FD">
        <w:rPr>
          <w:rFonts w:cs="Tahoma"/>
        </w:rPr>
        <w:t xml:space="preserve">à </w:t>
      </w:r>
      <w:proofErr w:type="spellStart"/>
      <w:r w:rsidR="00906419" w:rsidRPr="00A371FD">
        <w:rPr>
          <w:rFonts w:cs="Tahoma"/>
        </w:rPr>
        <w:t>Securitizadora</w:t>
      </w:r>
      <w:proofErr w:type="spellEnd"/>
      <w:r w:rsidR="002E34AD" w:rsidRPr="00A371FD">
        <w:rPr>
          <w:rFonts w:cs="Tahoma"/>
        </w:rPr>
        <w:t xml:space="preserve"> que o(s) protesto(s) foi(</w:t>
      </w:r>
      <w:proofErr w:type="spellStart"/>
      <w:r w:rsidR="002E34AD" w:rsidRPr="00A371FD">
        <w:rPr>
          <w:rFonts w:cs="Tahoma"/>
        </w:rPr>
        <w:t>ram</w:t>
      </w:r>
      <w:proofErr w:type="spellEnd"/>
      <w:r w:rsidR="002E34AD" w:rsidRPr="00A371FD">
        <w:rPr>
          <w:rFonts w:cs="Tahoma"/>
        </w:rPr>
        <w:t xml:space="preserve">) </w:t>
      </w:r>
      <w:r w:rsidR="003E151B" w:rsidRPr="00A371FD">
        <w:rPr>
          <w:rFonts w:cs="Tahoma"/>
        </w:rPr>
        <w:t>efetuado(s) por erro ou má-fé de terceiros e/ou foi(</w:t>
      </w:r>
      <w:proofErr w:type="spellStart"/>
      <w:r w:rsidR="003E151B" w:rsidRPr="00A371FD">
        <w:rPr>
          <w:rFonts w:cs="Tahoma"/>
        </w:rPr>
        <w:t>ram</w:t>
      </w:r>
      <w:proofErr w:type="spellEnd"/>
      <w:r w:rsidR="003E151B" w:rsidRPr="00A371FD">
        <w:rPr>
          <w:rFonts w:cs="Tahoma"/>
        </w:rPr>
        <w:t xml:space="preserve">) </w:t>
      </w:r>
      <w:r w:rsidR="002E34AD" w:rsidRPr="00A371FD">
        <w:rPr>
          <w:rFonts w:cs="Tahoma"/>
        </w:rPr>
        <w:t>cancelado(s)</w:t>
      </w:r>
      <w:r w:rsidR="003E151B" w:rsidRPr="00A371FD">
        <w:rPr>
          <w:rFonts w:cs="Tahoma"/>
        </w:rPr>
        <w:t>, sustado(s)</w:t>
      </w:r>
      <w:r w:rsidR="002E34AD" w:rsidRPr="00A371FD">
        <w:rPr>
          <w:rFonts w:cs="Tahoma"/>
        </w:rPr>
        <w:t xml:space="preserve"> ou suspenso(s);</w:t>
      </w:r>
    </w:p>
    <w:p w14:paraId="070ECA8D" w14:textId="21B860D1" w:rsidR="002E34AD" w:rsidRPr="00A371FD" w:rsidRDefault="00D4330F" w:rsidP="00796153">
      <w:pPr>
        <w:pStyle w:val="roman3"/>
        <w:suppressAutoHyphens/>
        <w:spacing w:line="288" w:lineRule="auto"/>
        <w:rPr>
          <w:rFonts w:cs="Tahoma"/>
        </w:rPr>
      </w:pPr>
      <w:r w:rsidRPr="00A371FD">
        <w:rPr>
          <w:rFonts w:cs="Tahoma"/>
        </w:rPr>
        <w:t>existência</w:t>
      </w:r>
      <w:r w:rsidR="002E34AD" w:rsidRPr="00A371FD">
        <w:rPr>
          <w:rFonts w:cs="Tahoma"/>
        </w:rPr>
        <w:t>, de qualquer decisão judicial final e/ou de qualquer decisão arbitral não sujeita a recurso, contra a Emi</w:t>
      </w:r>
      <w:r w:rsidR="006A2D6B" w:rsidRPr="00A371FD">
        <w:rPr>
          <w:rFonts w:cs="Tahoma"/>
        </w:rPr>
        <w:t>tente</w:t>
      </w:r>
      <w:r w:rsidR="00A77A88" w:rsidRPr="00A371FD">
        <w:rPr>
          <w:rFonts w:cs="Tahoma"/>
        </w:rPr>
        <w:t xml:space="preserve"> e/ou contra os Fiadores</w:t>
      </w:r>
      <w:r w:rsidR="002E34AD" w:rsidRPr="00A371FD">
        <w:rPr>
          <w:rFonts w:cs="Tahoma"/>
        </w:rPr>
        <w:t>, condenando ao pagamento de valor, individual ou agregado, igual ou superior a R$</w:t>
      </w:r>
      <w:r w:rsidR="006428D5" w:rsidRPr="00A371FD">
        <w:rPr>
          <w:rFonts w:cs="Tahoma"/>
        </w:rPr>
        <w:t> 1.000.000,00 (um milhão de reais)</w:t>
      </w:r>
      <w:r w:rsidR="002E34AD" w:rsidRPr="00A371FD">
        <w:rPr>
          <w:rFonts w:cs="Tahoma"/>
        </w:rPr>
        <w:t>, atualizado monetariamente pelo IPCA, na menor periodicidade permitida por lei, a partir da Data de Emissão, descontados os valores eventualmente provisionados</w:t>
      </w:r>
      <w:r w:rsidR="006A2D6B" w:rsidRPr="00A371FD">
        <w:rPr>
          <w:rFonts w:cs="Tahoma"/>
        </w:rPr>
        <w:t>, no prazo fixado na própria decisão</w:t>
      </w:r>
      <w:r w:rsidR="002E34AD" w:rsidRPr="00A371FD">
        <w:rPr>
          <w:rFonts w:cs="Tahoma"/>
        </w:rPr>
        <w:t xml:space="preserve">; </w:t>
      </w:r>
    </w:p>
    <w:p w14:paraId="5D7D39EB" w14:textId="3966F523" w:rsidR="002E34AD" w:rsidRPr="00A371FD" w:rsidRDefault="002E34AD" w:rsidP="00796153">
      <w:pPr>
        <w:pStyle w:val="roman3"/>
        <w:suppressAutoHyphens/>
        <w:spacing w:line="288" w:lineRule="auto"/>
        <w:rPr>
          <w:rFonts w:cs="Tahoma"/>
        </w:rPr>
      </w:pPr>
      <w:bookmarkStart w:id="148" w:name="_DV_M45"/>
      <w:bookmarkEnd w:id="148"/>
      <w:r w:rsidRPr="00A371FD">
        <w:rPr>
          <w:rFonts w:cs="Tahoma"/>
        </w:rPr>
        <w:t xml:space="preserve">medida de autoridade governamental com o objetivo de sequestrar, expropriar, nacionalizar, desapropriar ou de qualquer modo adquirir, compulsoriamente, a totalidade ou parte substancial dos ativos da </w:t>
      </w:r>
      <w:r w:rsidR="00C16F22" w:rsidRPr="00A371FD">
        <w:rPr>
          <w:rFonts w:cs="Tahoma"/>
        </w:rPr>
        <w:t>Emitente</w:t>
      </w:r>
      <w:r w:rsidR="00210853" w:rsidRPr="00A371FD">
        <w:rPr>
          <w:rFonts w:cs="Tahoma"/>
        </w:rPr>
        <w:t xml:space="preserve"> e/ou dos Fiadores</w:t>
      </w:r>
      <w:r w:rsidRPr="00A371FD">
        <w:rPr>
          <w:rFonts w:cs="Tahoma"/>
        </w:rPr>
        <w:t>;</w:t>
      </w:r>
      <w:bookmarkStart w:id="149" w:name="_Hlk96607197"/>
    </w:p>
    <w:p w14:paraId="2823DD24" w14:textId="46309F1A" w:rsidR="002E34AD" w:rsidRPr="00A371FD" w:rsidRDefault="002E34AD" w:rsidP="00796153">
      <w:pPr>
        <w:pStyle w:val="roman3"/>
        <w:suppressAutoHyphens/>
        <w:spacing w:line="288" w:lineRule="auto"/>
        <w:rPr>
          <w:rFonts w:cs="Tahoma"/>
        </w:rPr>
      </w:pPr>
      <w:bookmarkStart w:id="150" w:name="_Ref86305790"/>
      <w:bookmarkEnd w:id="128"/>
      <w:bookmarkEnd w:id="129"/>
      <w:bookmarkEnd w:id="130"/>
      <w:bookmarkEnd w:id="131"/>
      <w:bookmarkEnd w:id="149"/>
      <w:r w:rsidRPr="00A371FD">
        <w:rPr>
          <w:rFonts w:cs="Tahoma"/>
        </w:rPr>
        <w:t xml:space="preserve">cessão, venda, alienação e/ou qualquer forma de transferência, pela </w:t>
      </w:r>
      <w:r w:rsidR="00C16F22" w:rsidRPr="00A371FD">
        <w:rPr>
          <w:rFonts w:cs="Tahoma"/>
        </w:rPr>
        <w:t>Emitente</w:t>
      </w:r>
      <w:r w:rsidR="006858E7" w:rsidRPr="00A371FD">
        <w:rPr>
          <w:rFonts w:cs="Tahoma"/>
        </w:rPr>
        <w:t xml:space="preserve"> e/ou pelos Fiadores</w:t>
      </w:r>
      <w:r w:rsidR="006A2D6B" w:rsidRPr="00A371FD">
        <w:rPr>
          <w:rFonts w:cs="Tahoma"/>
        </w:rPr>
        <w:t>,</w:t>
      </w:r>
      <w:r w:rsidR="00C16F22" w:rsidRPr="00A371FD">
        <w:rPr>
          <w:rFonts w:cs="Tahoma"/>
        </w:rPr>
        <w:t xml:space="preserve"> </w:t>
      </w:r>
      <w:r w:rsidRPr="00A371FD">
        <w:rPr>
          <w:rFonts w:cs="Tahoma"/>
        </w:rPr>
        <w:t>por qualquer meio, de forma gratuita ou onerosa, de ativos da Emi</w:t>
      </w:r>
      <w:r w:rsidR="006A2D6B" w:rsidRPr="00A371FD">
        <w:rPr>
          <w:rFonts w:cs="Tahoma"/>
        </w:rPr>
        <w:t>tente</w:t>
      </w:r>
      <w:r w:rsidR="00400B66" w:rsidRPr="00A371FD">
        <w:rPr>
          <w:rFonts w:cs="Tahoma"/>
        </w:rPr>
        <w:t xml:space="preserve"> e/ou dos Fiadores</w:t>
      </w:r>
      <w:r w:rsidRPr="00A371FD">
        <w:rPr>
          <w:rFonts w:cs="Tahoma"/>
        </w:rPr>
        <w:t xml:space="preserve"> em valor, individual ou agregado, igual ou superior a R$</w:t>
      </w:r>
      <w:r w:rsidR="006428D5" w:rsidRPr="00A371FD">
        <w:rPr>
          <w:rFonts w:cs="Tahoma"/>
        </w:rPr>
        <w:t> 1.000.000,00 (um milhão de reais)</w:t>
      </w:r>
      <w:r w:rsidRPr="00A371FD">
        <w:rPr>
          <w:rFonts w:cs="Tahoma"/>
        </w:rPr>
        <w:t>, atualizado monetariamente pelo IPCA, na menor periodicidade permitida por lei, a partir da Data de Emissão, exceto se: (i) pelas vendas de estoque no curso normal de seus negócios; (</w:t>
      </w:r>
      <w:proofErr w:type="spellStart"/>
      <w:r w:rsidRPr="00A371FD">
        <w:rPr>
          <w:rFonts w:cs="Tahoma"/>
        </w:rPr>
        <w:t>ii</w:t>
      </w:r>
      <w:proofErr w:type="spellEnd"/>
      <w:r w:rsidRPr="00A371FD">
        <w:rPr>
          <w:rFonts w:cs="Tahoma"/>
        </w:rPr>
        <w:t xml:space="preserve">) caso os recursos obtidos com o referido evento sejam imediata e integralmente utilizados para resgate e/ou amortização das </w:t>
      </w:r>
      <w:r w:rsidR="00C16F22" w:rsidRPr="00A371FD">
        <w:rPr>
          <w:rFonts w:cs="Tahoma"/>
        </w:rPr>
        <w:t>Notas Comerciais Escriturais</w:t>
      </w:r>
      <w:r w:rsidRPr="00A371FD">
        <w:rPr>
          <w:rFonts w:cs="Tahoma"/>
        </w:rPr>
        <w:t>; ou (</w:t>
      </w:r>
      <w:proofErr w:type="spellStart"/>
      <w:r w:rsidRPr="00A371FD">
        <w:rPr>
          <w:rFonts w:cs="Tahoma"/>
        </w:rPr>
        <w:t>iii</w:t>
      </w:r>
      <w:proofErr w:type="spellEnd"/>
      <w:r w:rsidRPr="00A371FD">
        <w:rPr>
          <w:rFonts w:cs="Tahoma"/>
        </w:rPr>
        <w:t>) por ativos inservíveis, obsoletos ou que tenham sido substituídos por outros ativos de mesma finalidade</w:t>
      </w:r>
      <w:r w:rsidR="00745BA2" w:rsidRPr="00A371FD">
        <w:rPr>
          <w:rFonts w:cs="Tahoma"/>
        </w:rPr>
        <w:t xml:space="preserve">, desde que tal substituição seja comprovada </w:t>
      </w:r>
      <w:r w:rsidR="00906419" w:rsidRPr="00A371FD">
        <w:rPr>
          <w:rFonts w:cs="Tahoma"/>
        </w:rPr>
        <w:t xml:space="preserve">à </w:t>
      </w:r>
      <w:proofErr w:type="spellStart"/>
      <w:r w:rsidR="00906419" w:rsidRPr="00A371FD">
        <w:rPr>
          <w:rFonts w:cs="Tahoma"/>
        </w:rPr>
        <w:t>Securitizadora</w:t>
      </w:r>
      <w:proofErr w:type="spellEnd"/>
      <w:r w:rsidR="00745BA2" w:rsidRPr="00A371FD">
        <w:rPr>
          <w:rFonts w:cs="Tahoma"/>
        </w:rPr>
        <w:t xml:space="preserve"> em até 10 (dez) Dias Úteis da referida substituiçã</w:t>
      </w:r>
      <w:r w:rsidR="001C5857" w:rsidRPr="00A371FD">
        <w:rPr>
          <w:rFonts w:cs="Tahoma"/>
        </w:rPr>
        <w:t>o</w:t>
      </w:r>
      <w:r w:rsidR="000715D6" w:rsidRPr="00A371FD">
        <w:rPr>
          <w:rFonts w:cs="Tahoma"/>
        </w:rPr>
        <w:t>, desde que não sejam considerados quaisquer recebíveis pela Emitente</w:t>
      </w:r>
      <w:r w:rsidRPr="00A371FD">
        <w:rPr>
          <w:rFonts w:cs="Tahoma"/>
        </w:rPr>
        <w:t>;</w:t>
      </w:r>
      <w:bookmarkEnd w:id="150"/>
      <w:r w:rsidR="0082750D" w:rsidRPr="00A371FD">
        <w:rPr>
          <w:rFonts w:cs="Tahoma"/>
        </w:rPr>
        <w:t xml:space="preserve"> </w:t>
      </w:r>
    </w:p>
    <w:p w14:paraId="02E76FB8" w14:textId="0A66AC02" w:rsidR="002E34AD" w:rsidRPr="00A371FD" w:rsidRDefault="002E34AD" w:rsidP="00796153">
      <w:pPr>
        <w:pStyle w:val="roman3"/>
        <w:suppressAutoHyphens/>
        <w:spacing w:line="288" w:lineRule="auto"/>
        <w:rPr>
          <w:rFonts w:cs="Tahoma"/>
        </w:rPr>
      </w:pPr>
      <w:r w:rsidRPr="00A371FD">
        <w:rPr>
          <w:rFonts w:cs="Tahoma"/>
        </w:rPr>
        <w:t xml:space="preserve">se </w:t>
      </w:r>
      <w:r w:rsidR="00C16F22" w:rsidRPr="00A371FD">
        <w:rPr>
          <w:rFonts w:cs="Tahoma"/>
        </w:rPr>
        <w:t>o</w:t>
      </w:r>
      <w:r w:rsidRPr="00A371FD">
        <w:rPr>
          <w:rFonts w:cs="Tahoma"/>
        </w:rPr>
        <w:t xml:space="preserve"> presente </w:t>
      </w:r>
      <w:r w:rsidR="00C16F22" w:rsidRPr="00A371FD">
        <w:rPr>
          <w:rFonts w:cs="Tahoma"/>
        </w:rPr>
        <w:t xml:space="preserve">Termo </w:t>
      </w:r>
      <w:r w:rsidRPr="00A371FD">
        <w:rPr>
          <w:rFonts w:cs="Tahoma"/>
        </w:rPr>
        <w:t xml:space="preserve">de Emissão </w:t>
      </w:r>
      <w:r w:rsidR="008F7D38" w:rsidRPr="00A371FD">
        <w:rPr>
          <w:rFonts w:cs="Tahoma"/>
          <w:bCs/>
          <w:noProof/>
        </w:rPr>
        <w:t>e/ou os Contratos de Garantia</w:t>
      </w:r>
      <w:r w:rsidR="008F7D38" w:rsidRPr="00A371FD">
        <w:rPr>
          <w:rFonts w:cs="Tahoma"/>
        </w:rPr>
        <w:t xml:space="preserve"> e/</w:t>
      </w:r>
      <w:r w:rsidRPr="00A371FD">
        <w:rPr>
          <w:rFonts w:cs="Tahoma"/>
        </w:rPr>
        <w:t xml:space="preserve">ou os demais documentos da Emissão e/ou quaisquer de suas disposições forem objeto de questionamento de ordem judicial, arbitral ou administrativa instaurados por qualquer pessoa e/ou entidade </w:t>
      </w:r>
      <w:r w:rsidR="00160FAA" w:rsidRPr="00A371FD">
        <w:rPr>
          <w:rFonts w:cs="Tahoma"/>
        </w:rPr>
        <w:t>governamental</w:t>
      </w:r>
      <w:r w:rsidRPr="00A371FD">
        <w:rPr>
          <w:rFonts w:cs="Tahoma"/>
        </w:rPr>
        <w:t>;</w:t>
      </w:r>
    </w:p>
    <w:p w14:paraId="03B59DD2" w14:textId="3EBE9135" w:rsidR="002E34AD" w:rsidRPr="00A371FD" w:rsidRDefault="002E34AD" w:rsidP="00796153">
      <w:pPr>
        <w:pStyle w:val="roman3"/>
        <w:suppressAutoHyphens/>
        <w:spacing w:line="288" w:lineRule="auto"/>
        <w:rPr>
          <w:rFonts w:cs="Tahoma"/>
        </w:rPr>
      </w:pPr>
      <w:r w:rsidRPr="00A371FD">
        <w:rPr>
          <w:rFonts w:cs="Tahoma"/>
        </w:rPr>
        <w:t xml:space="preserve">ocorrência </w:t>
      </w:r>
      <w:r w:rsidR="006A2D6B" w:rsidRPr="00A371FD">
        <w:rPr>
          <w:rFonts w:cs="Tahoma"/>
        </w:rPr>
        <w:t xml:space="preserve">comprovada </w:t>
      </w:r>
      <w:r w:rsidRPr="00A371FD">
        <w:rPr>
          <w:rFonts w:cs="Tahoma"/>
        </w:rPr>
        <w:t>de um Efeito Adverso Relevante</w:t>
      </w:r>
      <w:r w:rsidR="007465DB" w:rsidRPr="00A371FD">
        <w:rPr>
          <w:rFonts w:cs="Tahoma"/>
        </w:rPr>
        <w:t xml:space="preserve"> (conforme definido abaixo)</w:t>
      </w:r>
      <w:r w:rsidRPr="00A371FD">
        <w:rPr>
          <w:rFonts w:cs="Tahoma"/>
        </w:rPr>
        <w:t xml:space="preserve"> nas condições reputacionais da </w:t>
      </w:r>
      <w:r w:rsidR="00C16F22" w:rsidRPr="00A371FD">
        <w:rPr>
          <w:rFonts w:cs="Tahoma"/>
        </w:rPr>
        <w:t xml:space="preserve">Emitente </w:t>
      </w:r>
      <w:r w:rsidR="001D7B5A" w:rsidRPr="00A371FD">
        <w:rPr>
          <w:rFonts w:cs="Tahoma"/>
        </w:rPr>
        <w:t xml:space="preserve">e/ou dos Fiadores </w:t>
      </w:r>
      <w:r w:rsidRPr="00A371FD">
        <w:rPr>
          <w:rFonts w:cs="Tahoma"/>
        </w:rPr>
        <w:t xml:space="preserve">que venha a causar a declaração do vencimento antecipado de obrigações financeiras da </w:t>
      </w:r>
      <w:r w:rsidR="00C16F22" w:rsidRPr="00A371FD">
        <w:rPr>
          <w:rFonts w:cs="Tahoma"/>
        </w:rPr>
        <w:t xml:space="preserve">Emitente </w:t>
      </w:r>
      <w:r w:rsidR="001D7B5A" w:rsidRPr="00A371FD">
        <w:rPr>
          <w:rFonts w:cs="Tahoma"/>
        </w:rPr>
        <w:t xml:space="preserve">e/ou dos Fiadores </w:t>
      </w:r>
      <w:r w:rsidRPr="00A371FD">
        <w:rPr>
          <w:rFonts w:cs="Tahoma"/>
        </w:rPr>
        <w:t xml:space="preserve">(ainda que na condição de </w:t>
      </w:r>
      <w:r w:rsidR="00810F99" w:rsidRPr="00A371FD">
        <w:rPr>
          <w:rFonts w:cs="Tahoma"/>
        </w:rPr>
        <w:t>garantidores</w:t>
      </w:r>
      <w:r w:rsidRPr="00A371FD">
        <w:rPr>
          <w:rFonts w:cs="Tahoma"/>
        </w:rPr>
        <w:t>), no mercado local ou internacional, nos termos de um ou mais instrumentos financeiros (incluindo, mas sem limitação, aqueles decorrentes de operações nos mercados financeiro e/ou de capitais);</w:t>
      </w:r>
    </w:p>
    <w:p w14:paraId="284A60B1" w14:textId="1FE172C3" w:rsidR="002E34AD" w:rsidRPr="00A371FD" w:rsidRDefault="002E34AD" w:rsidP="00796153">
      <w:pPr>
        <w:pStyle w:val="roman3"/>
        <w:suppressAutoHyphens/>
        <w:spacing w:line="288" w:lineRule="auto"/>
        <w:rPr>
          <w:rFonts w:cs="Tahoma"/>
        </w:rPr>
      </w:pPr>
      <w:r w:rsidRPr="00A371FD">
        <w:rPr>
          <w:rFonts w:cs="Tahoma"/>
        </w:rPr>
        <w:t>a Emi</w:t>
      </w:r>
      <w:r w:rsidR="006A2D6B" w:rsidRPr="00A371FD">
        <w:rPr>
          <w:rFonts w:cs="Tahoma"/>
        </w:rPr>
        <w:t>tente</w:t>
      </w:r>
      <w:r w:rsidRPr="00A371FD">
        <w:rPr>
          <w:rFonts w:cs="Tahoma"/>
        </w:rPr>
        <w:t xml:space="preserve"> </w:t>
      </w:r>
      <w:r w:rsidR="00044493" w:rsidRPr="00A371FD">
        <w:rPr>
          <w:rFonts w:cs="Tahoma"/>
        </w:rPr>
        <w:t>não tiver as</w:t>
      </w:r>
      <w:r w:rsidRPr="00A371FD">
        <w:rPr>
          <w:rFonts w:cs="Tahoma"/>
        </w:rPr>
        <w:t xml:space="preserve"> suas demonstrações financeiras anuais auditadas por auditor independente registrado na CVM;</w:t>
      </w:r>
    </w:p>
    <w:p w14:paraId="486C32A7" w14:textId="1AD68877" w:rsidR="002E34AD" w:rsidRPr="00A371FD" w:rsidRDefault="002E34AD" w:rsidP="00796153">
      <w:pPr>
        <w:pStyle w:val="roman3"/>
        <w:suppressAutoHyphens/>
        <w:spacing w:line="288" w:lineRule="auto"/>
        <w:rPr>
          <w:rFonts w:cs="Tahoma"/>
        </w:rPr>
      </w:pPr>
      <w:r w:rsidRPr="00A371FD">
        <w:rPr>
          <w:rFonts w:cs="Tahoma"/>
        </w:rPr>
        <w:lastRenderedPageBreak/>
        <w:t xml:space="preserve">alteração do objeto social da </w:t>
      </w:r>
      <w:r w:rsidR="00632D90" w:rsidRPr="00A371FD">
        <w:rPr>
          <w:rFonts w:cs="Tahoma"/>
        </w:rPr>
        <w:t>Emitente</w:t>
      </w:r>
      <w:r w:rsidRPr="00A371FD">
        <w:rPr>
          <w:rFonts w:cs="Tahoma"/>
        </w:rPr>
        <w:t xml:space="preserve">, conforme disposto em seu </w:t>
      </w:r>
      <w:r w:rsidR="00B94D44">
        <w:rPr>
          <w:rFonts w:cs="Tahoma"/>
        </w:rPr>
        <w:t>contrato</w:t>
      </w:r>
      <w:r w:rsidR="00B94D44" w:rsidRPr="00A371FD">
        <w:rPr>
          <w:rFonts w:cs="Tahoma"/>
        </w:rPr>
        <w:t xml:space="preserve"> </w:t>
      </w:r>
      <w:r w:rsidRPr="00A371FD">
        <w:rPr>
          <w:rFonts w:cs="Tahoma"/>
        </w:rPr>
        <w:t xml:space="preserve">social, vigente na Data de Emissão, exceto se não resultar em alteração da atividade principal da </w:t>
      </w:r>
      <w:r w:rsidR="00632D90" w:rsidRPr="00A371FD">
        <w:rPr>
          <w:rFonts w:cs="Tahoma"/>
        </w:rPr>
        <w:t>Emitente</w:t>
      </w:r>
      <w:r w:rsidRPr="00A371FD">
        <w:rPr>
          <w:rFonts w:cs="Tahoma"/>
        </w:rPr>
        <w:t>;</w:t>
      </w:r>
    </w:p>
    <w:p w14:paraId="363D647D" w14:textId="090C4D70" w:rsidR="000E7BB0" w:rsidRPr="00A371FD" w:rsidRDefault="002E34AD" w:rsidP="00796153">
      <w:pPr>
        <w:pStyle w:val="roman3"/>
        <w:suppressAutoHyphens/>
        <w:spacing w:line="288" w:lineRule="auto"/>
        <w:rPr>
          <w:rFonts w:cs="Tahoma"/>
        </w:rPr>
      </w:pPr>
      <w:r w:rsidRPr="00A371FD">
        <w:rPr>
          <w:rFonts w:cs="Tahoma"/>
        </w:rPr>
        <w:t xml:space="preserve">inadimplemento pela </w:t>
      </w:r>
      <w:r w:rsidR="00632D90" w:rsidRPr="00A371FD">
        <w:rPr>
          <w:rFonts w:cs="Tahoma"/>
        </w:rPr>
        <w:t>Emitente</w:t>
      </w:r>
      <w:r w:rsidR="00671186" w:rsidRPr="00A371FD">
        <w:rPr>
          <w:rFonts w:cs="Tahoma"/>
        </w:rPr>
        <w:t xml:space="preserve"> e/ou pelos Fiadores</w:t>
      </w:r>
      <w:r w:rsidRPr="00A371FD">
        <w:rPr>
          <w:rFonts w:cs="Tahoma"/>
        </w:rPr>
        <w:t xml:space="preserve"> (ainda que na condição de </w:t>
      </w:r>
      <w:r w:rsidR="00671186" w:rsidRPr="00A371FD">
        <w:rPr>
          <w:rFonts w:cs="Tahoma"/>
        </w:rPr>
        <w:t>garantidores</w:t>
      </w:r>
      <w:r w:rsidRPr="00A371FD">
        <w:rPr>
          <w:rFonts w:cs="Tahoma"/>
        </w:rPr>
        <w:t>), de quaisquer dívidas financeiras em valor, individual ou agregado, igual ou superior a R</w:t>
      </w:r>
      <w:r w:rsidR="00034861" w:rsidRPr="00A371FD">
        <w:rPr>
          <w:rFonts w:cs="Tahoma"/>
        </w:rPr>
        <w:t>$1.000.000,00 (um milhão</w:t>
      </w:r>
      <w:r w:rsidR="00034861" w:rsidRPr="00A371FD">
        <w:rPr>
          <w:rFonts w:cs="Tahoma"/>
          <w:color w:val="000000"/>
        </w:rPr>
        <w:t xml:space="preserve"> </w:t>
      </w:r>
      <w:r w:rsidRPr="00A371FD">
        <w:rPr>
          <w:rFonts w:cs="Tahoma"/>
          <w:color w:val="000000"/>
        </w:rPr>
        <w:t>de reais</w:t>
      </w:r>
      <w:r w:rsidRPr="00A371FD">
        <w:rPr>
          <w:rFonts w:cs="Tahoma"/>
        </w:rPr>
        <w:t>), atualizado monetariamente pelo IPCA, na menor periodicidade permitida por lei, a partir da Data de Emissão, ou seu equivalente em outras moedas, respeitados eventuais prazos de cura;</w:t>
      </w:r>
    </w:p>
    <w:p w14:paraId="063CEAE1" w14:textId="370C706E" w:rsidR="006A2D6B" w:rsidRPr="00A371FD" w:rsidRDefault="006A2D6B" w:rsidP="00796153">
      <w:pPr>
        <w:pStyle w:val="roman3"/>
        <w:suppressAutoHyphens/>
        <w:spacing w:line="288" w:lineRule="auto"/>
        <w:rPr>
          <w:rFonts w:cs="Tahoma"/>
        </w:rPr>
      </w:pPr>
      <w:r w:rsidRPr="00A371FD">
        <w:rPr>
          <w:rFonts w:cs="Tahoma"/>
        </w:rPr>
        <w:t>não cumprimento, durante o prazo de vigência das Notas Comerciais Escriturais, das obrigações oriundas da Legislação Socioambiental Reputaciona</w:t>
      </w:r>
      <w:r w:rsidR="00AA5D1F" w:rsidRPr="00A371FD">
        <w:rPr>
          <w:rFonts w:cs="Tahoma"/>
        </w:rPr>
        <w:t>l</w:t>
      </w:r>
      <w:r w:rsidR="00D36B82" w:rsidRPr="00A371FD">
        <w:rPr>
          <w:rFonts w:cs="Tahoma"/>
        </w:rPr>
        <w:t xml:space="preserve">; </w:t>
      </w:r>
    </w:p>
    <w:p w14:paraId="6FC15008" w14:textId="5E7900DA" w:rsidR="00564B52" w:rsidRPr="00A371FD" w:rsidRDefault="008D1A21" w:rsidP="00796153">
      <w:pPr>
        <w:pStyle w:val="roman3"/>
        <w:suppressAutoHyphens/>
        <w:spacing w:line="288" w:lineRule="auto"/>
        <w:rPr>
          <w:rFonts w:cs="Tahoma"/>
        </w:rPr>
      </w:pPr>
      <w:r w:rsidRPr="00A371FD">
        <w:rPr>
          <w:rFonts w:cs="Tahoma"/>
        </w:rPr>
        <w:t>c</w:t>
      </w:r>
      <w:r w:rsidR="00932EB6" w:rsidRPr="00A371FD">
        <w:rPr>
          <w:rFonts w:cs="Tahoma"/>
        </w:rPr>
        <w:t>aso, a qualquer momento</w:t>
      </w:r>
      <w:r w:rsidR="00D7174E" w:rsidRPr="00A371FD">
        <w:rPr>
          <w:rFonts w:cs="Tahoma"/>
        </w:rPr>
        <w:t xml:space="preserve">, </w:t>
      </w:r>
      <w:r w:rsidR="00564B52" w:rsidRPr="00A371FD">
        <w:rPr>
          <w:rFonts w:cs="Tahoma"/>
        </w:rPr>
        <w:t xml:space="preserve">até </w:t>
      </w:r>
      <w:r w:rsidR="00D7174E" w:rsidRPr="00A371FD">
        <w:rPr>
          <w:rFonts w:cs="Tahoma"/>
        </w:rPr>
        <w:t xml:space="preserve">o cumprimento de todas as obrigações estabelecidas </w:t>
      </w:r>
      <w:r w:rsidR="00936AB5" w:rsidRPr="00A371FD">
        <w:rPr>
          <w:rFonts w:cs="Tahoma"/>
        </w:rPr>
        <w:t>n</w:t>
      </w:r>
      <w:r w:rsidR="00936AB5">
        <w:rPr>
          <w:rFonts w:cs="Tahoma"/>
        </w:rPr>
        <w:t>o</w:t>
      </w:r>
      <w:r w:rsidR="00936AB5" w:rsidRPr="00A371FD">
        <w:rPr>
          <w:rFonts w:cs="Tahoma"/>
        </w:rPr>
        <w:t xml:space="preserve"> </w:t>
      </w:r>
      <w:r w:rsidR="00D7174E" w:rsidRPr="00A371FD">
        <w:rPr>
          <w:rFonts w:cs="Tahoma"/>
        </w:rPr>
        <w:t xml:space="preserve">Termo de </w:t>
      </w:r>
      <w:r w:rsidR="00936AB5">
        <w:rPr>
          <w:rFonts w:cs="Tahoma"/>
        </w:rPr>
        <w:t>Securitização</w:t>
      </w:r>
      <w:r w:rsidR="00932EB6" w:rsidRPr="00A371FD">
        <w:rPr>
          <w:rFonts w:cs="Tahoma"/>
        </w:rPr>
        <w:t>, o</w:t>
      </w:r>
      <w:r w:rsidR="00CA1AA1" w:rsidRPr="00A371FD">
        <w:rPr>
          <w:rFonts w:cs="Tahoma"/>
        </w:rPr>
        <w:t xml:space="preserve"> valor </w:t>
      </w:r>
      <w:r w:rsidR="00CF0A63" w:rsidRPr="00A371FD">
        <w:rPr>
          <w:rFonts w:cs="Tahoma"/>
        </w:rPr>
        <w:t xml:space="preserve">de qualquer </w:t>
      </w:r>
      <w:r w:rsidR="00CA1AA1" w:rsidRPr="00A371FD">
        <w:rPr>
          <w:rFonts w:cs="Tahoma"/>
        </w:rPr>
        <w:t>d</w:t>
      </w:r>
      <w:r w:rsidR="002C0CBE" w:rsidRPr="00A371FD">
        <w:rPr>
          <w:rFonts w:cs="Tahoma"/>
        </w:rPr>
        <w:t>o</w:t>
      </w:r>
      <w:r w:rsidR="00CF0A63" w:rsidRPr="00A371FD">
        <w:rPr>
          <w:rFonts w:cs="Tahoma"/>
        </w:rPr>
        <w:t>s</w:t>
      </w:r>
      <w:r w:rsidR="002C0CBE" w:rsidRPr="00A371FD">
        <w:rPr>
          <w:rFonts w:cs="Tahoma"/>
        </w:rPr>
        <w:t xml:space="preserve"> Contrato</w:t>
      </w:r>
      <w:r w:rsidR="00CF0A63" w:rsidRPr="00A371FD">
        <w:rPr>
          <w:rFonts w:cs="Tahoma"/>
        </w:rPr>
        <w:t>s</w:t>
      </w:r>
      <w:r w:rsidR="002C0CBE" w:rsidRPr="00A371FD">
        <w:rPr>
          <w:rFonts w:cs="Tahoma"/>
        </w:rPr>
        <w:t xml:space="preserve"> </w:t>
      </w:r>
      <w:r w:rsidR="00CF0A63" w:rsidRPr="00A371FD">
        <w:rPr>
          <w:rFonts w:cs="Tahoma"/>
        </w:rPr>
        <w:t>de Garantia</w:t>
      </w:r>
      <w:r w:rsidR="002C0CBE" w:rsidRPr="00A371FD">
        <w:rPr>
          <w:rFonts w:cs="Tahoma"/>
        </w:rPr>
        <w:t xml:space="preserve"> </w:t>
      </w:r>
      <w:r w:rsidR="00CA1AA1" w:rsidRPr="00A371FD">
        <w:rPr>
          <w:rFonts w:cs="Tahoma"/>
        </w:rPr>
        <w:t>seja inferior ao</w:t>
      </w:r>
      <w:r w:rsidR="00CF0A63" w:rsidRPr="00A371FD">
        <w:rPr>
          <w:rFonts w:cs="Tahoma"/>
        </w:rPr>
        <w:t>s</w:t>
      </w:r>
      <w:r w:rsidR="00CA1AA1" w:rsidRPr="00A371FD">
        <w:rPr>
          <w:rFonts w:cs="Tahoma"/>
        </w:rPr>
        <w:t xml:space="preserve"> </w:t>
      </w:r>
      <w:r w:rsidR="00CF0A63" w:rsidRPr="00A371FD">
        <w:rPr>
          <w:rFonts w:cs="Tahoma"/>
        </w:rPr>
        <w:t xml:space="preserve">respectivos </w:t>
      </w:r>
      <w:r w:rsidR="00CA1AA1" w:rsidRPr="00A371FD">
        <w:rPr>
          <w:rFonts w:cs="Tahoma"/>
        </w:rPr>
        <w:t>Índice</w:t>
      </w:r>
      <w:r w:rsidR="00CF0A63" w:rsidRPr="00A371FD">
        <w:rPr>
          <w:rFonts w:cs="Tahoma"/>
        </w:rPr>
        <w:t>s</w:t>
      </w:r>
      <w:r w:rsidR="00CA1AA1" w:rsidRPr="00A371FD">
        <w:rPr>
          <w:rFonts w:cs="Tahoma"/>
        </w:rPr>
        <w:t xml:space="preserve"> de Cobertura</w:t>
      </w:r>
      <w:r w:rsidR="00D7174E" w:rsidRPr="00A371FD">
        <w:rPr>
          <w:rFonts w:cs="Tahoma"/>
        </w:rPr>
        <w:t xml:space="preserve"> e não seja realizado o reforço de tal garantia de acordo com os</w:t>
      </w:r>
      <w:r w:rsidR="00564B52" w:rsidRPr="00A371FD">
        <w:rPr>
          <w:rFonts w:cs="Tahoma"/>
        </w:rPr>
        <w:t xml:space="preserve"> prazos, termos e condições estabelecidos </w:t>
      </w:r>
      <w:r w:rsidR="00CF0A63" w:rsidRPr="00A371FD">
        <w:rPr>
          <w:rFonts w:cs="Tahoma"/>
        </w:rPr>
        <w:t>no respectivo</w:t>
      </w:r>
      <w:r w:rsidR="00564B52" w:rsidRPr="00A371FD">
        <w:rPr>
          <w:rFonts w:cs="Tahoma"/>
        </w:rPr>
        <w:t xml:space="preserve"> instrumento; e</w:t>
      </w:r>
    </w:p>
    <w:p w14:paraId="1C12A6D5" w14:textId="6785DDED" w:rsidR="00932EB6" w:rsidRPr="00A371FD" w:rsidRDefault="008D1A21" w:rsidP="00796153">
      <w:pPr>
        <w:pStyle w:val="roman3"/>
        <w:suppressAutoHyphens/>
        <w:spacing w:line="288" w:lineRule="auto"/>
        <w:rPr>
          <w:rFonts w:cs="Tahoma"/>
        </w:rPr>
      </w:pPr>
      <w:r w:rsidRPr="00A371FD">
        <w:rPr>
          <w:rFonts w:cs="Tahoma"/>
        </w:rPr>
        <w:t>c</w:t>
      </w:r>
      <w:r w:rsidR="00564B52" w:rsidRPr="00A371FD">
        <w:rPr>
          <w:rFonts w:cs="Tahoma"/>
        </w:rPr>
        <w:t>aso não seja realizado o registro deste Termo de Emissão e dos Contratos de Garantia</w:t>
      </w:r>
      <w:r w:rsidR="0015267A" w:rsidRPr="00A371FD">
        <w:rPr>
          <w:rFonts w:cs="Tahoma"/>
        </w:rPr>
        <w:t>,</w:t>
      </w:r>
      <w:r w:rsidR="00564B52" w:rsidRPr="00A371FD">
        <w:rPr>
          <w:rFonts w:cs="Tahoma"/>
        </w:rPr>
        <w:t xml:space="preserve"> conforme estabelecido na Cláusula 2.</w:t>
      </w:r>
      <w:r w:rsidR="009D002F">
        <w:rPr>
          <w:rFonts w:cs="Tahoma"/>
        </w:rPr>
        <w:t>6</w:t>
      </w:r>
      <w:r w:rsidR="00564B52" w:rsidRPr="00A371FD">
        <w:rPr>
          <w:rFonts w:cs="Tahoma"/>
        </w:rPr>
        <w:t xml:space="preserve"> acima.</w:t>
      </w:r>
    </w:p>
    <w:p w14:paraId="4837CD92" w14:textId="3C2DAF99" w:rsidR="00C66B96" w:rsidRPr="00A371FD" w:rsidRDefault="00C66B96" w:rsidP="00796153">
      <w:pPr>
        <w:pStyle w:val="Level2"/>
        <w:suppressAutoHyphens/>
        <w:spacing w:line="288" w:lineRule="auto"/>
        <w:rPr>
          <w:rFonts w:eastAsia="Arial Unicode MS" w:cs="Tahoma"/>
          <w:b/>
          <w:szCs w:val="20"/>
        </w:rPr>
      </w:pPr>
      <w:bookmarkStart w:id="151" w:name="_Ref97314904"/>
      <w:bookmarkEnd w:id="119"/>
      <w:bookmarkEnd w:id="132"/>
      <w:r w:rsidRPr="00A371FD">
        <w:rPr>
          <w:rFonts w:cs="Tahoma"/>
          <w:szCs w:val="20"/>
        </w:rPr>
        <w:t xml:space="preserve">Na ocorrência de quaisquer das Hipóteses de Vencimento Antecipado Automático que não sejam sanadas nos respectivos prazos de cura, quando estabelecidos, </w:t>
      </w:r>
      <w:r w:rsidR="006428D5" w:rsidRPr="00A371FD">
        <w:rPr>
          <w:rFonts w:cs="Tahoma"/>
          <w:szCs w:val="20"/>
        </w:rPr>
        <w:t xml:space="preserve">a </w:t>
      </w:r>
      <w:proofErr w:type="spellStart"/>
      <w:r w:rsidR="006428D5" w:rsidRPr="00A371FD">
        <w:rPr>
          <w:rFonts w:cs="Tahoma"/>
          <w:szCs w:val="20"/>
        </w:rPr>
        <w:t>Securitizadora</w:t>
      </w:r>
      <w:proofErr w:type="spellEnd"/>
      <w:r w:rsidR="006428D5" w:rsidRPr="00A371FD">
        <w:rPr>
          <w:rFonts w:cs="Tahoma"/>
          <w:szCs w:val="20"/>
        </w:rPr>
        <w:t xml:space="preserve"> </w:t>
      </w:r>
      <w:r w:rsidRPr="00A371FD">
        <w:rPr>
          <w:rFonts w:cs="Tahoma"/>
          <w:szCs w:val="20"/>
        </w:rPr>
        <w:t>deverá considerar antecipadamente vencidas todas as obrigações decorrentes das Notas Comerciais</w:t>
      </w:r>
      <w:r w:rsidR="00703759" w:rsidRPr="00A371FD">
        <w:rPr>
          <w:rFonts w:cs="Tahoma"/>
          <w:szCs w:val="20"/>
          <w:lang w:eastAsia="pt-BR"/>
        </w:rPr>
        <w:t xml:space="preserve"> Escriturais</w:t>
      </w:r>
      <w:r w:rsidRPr="00A371FD">
        <w:rPr>
          <w:rStyle w:val="Ttulo6Char"/>
          <w:rFonts w:eastAsia="Calibri" w:cs="Tahoma"/>
          <w:szCs w:val="20"/>
        </w:rPr>
        <w:t xml:space="preserve"> </w:t>
      </w:r>
      <w:r w:rsidRPr="00A371FD">
        <w:rPr>
          <w:rFonts w:cs="Tahoma"/>
          <w:szCs w:val="20"/>
        </w:rPr>
        <w:t xml:space="preserve">e exigir o pagamento do que for devido, independentemente de qualquer forma de notificação à Emitente, observado o disposto na Cláusula </w:t>
      </w:r>
      <w:r w:rsidR="008D1A21" w:rsidRPr="00A371FD">
        <w:rPr>
          <w:rFonts w:cs="Tahoma"/>
          <w:szCs w:val="20"/>
        </w:rPr>
        <w:t>9</w:t>
      </w:r>
      <w:r w:rsidRPr="00A371FD">
        <w:rPr>
          <w:rFonts w:cs="Tahoma"/>
          <w:szCs w:val="20"/>
        </w:rPr>
        <w:t xml:space="preserve"> abaixo. Sem prejuízo do Vencimento Antecipado </w:t>
      </w:r>
      <w:r w:rsidR="00A003DB" w:rsidRPr="00A371FD">
        <w:rPr>
          <w:rFonts w:cs="Tahoma"/>
          <w:szCs w:val="20"/>
        </w:rPr>
        <w:t>A</w:t>
      </w:r>
      <w:r w:rsidRPr="00A371FD">
        <w:rPr>
          <w:rFonts w:cs="Tahoma"/>
          <w:szCs w:val="20"/>
        </w:rPr>
        <w:t xml:space="preserve">utomático, </w:t>
      </w:r>
      <w:r w:rsidR="006428D5" w:rsidRPr="00A371FD">
        <w:rPr>
          <w:rFonts w:cs="Tahoma"/>
          <w:szCs w:val="20"/>
        </w:rPr>
        <w:t xml:space="preserve">a </w:t>
      </w:r>
      <w:proofErr w:type="spellStart"/>
      <w:r w:rsidR="006428D5" w:rsidRPr="00A371FD">
        <w:rPr>
          <w:rFonts w:cs="Tahoma"/>
          <w:szCs w:val="20"/>
        </w:rPr>
        <w:t>Securitizadora</w:t>
      </w:r>
      <w:proofErr w:type="spellEnd"/>
      <w:r w:rsidRPr="00A371FD">
        <w:rPr>
          <w:rFonts w:cs="Tahoma"/>
          <w:szCs w:val="20"/>
        </w:rPr>
        <w:t>, assim que ciente, enviará à Emitente comunicação escrita, informando tal ocorrência.</w:t>
      </w:r>
      <w:bookmarkEnd w:id="151"/>
    </w:p>
    <w:p w14:paraId="1FD62A5D" w14:textId="03808F07" w:rsidR="00C66B96" w:rsidRPr="00A371FD" w:rsidRDefault="00C66B96" w:rsidP="00796153">
      <w:pPr>
        <w:pStyle w:val="Level2"/>
        <w:suppressAutoHyphens/>
        <w:spacing w:line="288" w:lineRule="auto"/>
        <w:rPr>
          <w:rFonts w:eastAsia="Arial Unicode MS" w:cs="Tahoma"/>
          <w:b/>
          <w:bCs/>
          <w:szCs w:val="20"/>
        </w:rPr>
      </w:pPr>
      <w:bookmarkStart w:id="152" w:name="_Ref447756783"/>
      <w:r w:rsidRPr="00A371FD">
        <w:rPr>
          <w:rFonts w:cs="Tahoma"/>
          <w:szCs w:val="20"/>
        </w:rPr>
        <w:t xml:space="preserve">Na ocorrência de quaisquer das Hipóteses de Vencimento Antecipado Não Automático, </w:t>
      </w:r>
      <w:r w:rsidR="005D7D81" w:rsidRPr="00A371FD">
        <w:rPr>
          <w:rFonts w:cs="Tahoma"/>
          <w:szCs w:val="20"/>
        </w:rPr>
        <w:t xml:space="preserve">a </w:t>
      </w:r>
      <w:proofErr w:type="spellStart"/>
      <w:r w:rsidR="005D7D81" w:rsidRPr="00A371FD">
        <w:rPr>
          <w:rFonts w:cs="Tahoma"/>
          <w:szCs w:val="20"/>
        </w:rPr>
        <w:t>Securitizadora</w:t>
      </w:r>
      <w:proofErr w:type="spellEnd"/>
      <w:r w:rsidRPr="00A371FD">
        <w:rPr>
          <w:rFonts w:cs="Tahoma"/>
          <w:szCs w:val="20"/>
        </w:rPr>
        <w:t xml:space="preserve"> deverá convocar, em até </w:t>
      </w:r>
      <w:r w:rsidR="008F5809" w:rsidRPr="00A371FD">
        <w:rPr>
          <w:rFonts w:cs="Tahoma"/>
          <w:szCs w:val="20"/>
        </w:rPr>
        <w:t>3</w:t>
      </w:r>
      <w:r w:rsidRPr="00A371FD">
        <w:rPr>
          <w:rFonts w:cs="Tahoma"/>
          <w:szCs w:val="20"/>
        </w:rPr>
        <w:t> (</w:t>
      </w:r>
      <w:r w:rsidR="008F5809" w:rsidRPr="00A371FD">
        <w:rPr>
          <w:rFonts w:cs="Tahoma"/>
          <w:szCs w:val="20"/>
        </w:rPr>
        <w:t>três</w:t>
      </w:r>
      <w:r w:rsidRPr="00A371FD">
        <w:rPr>
          <w:rFonts w:cs="Tahoma"/>
          <w:szCs w:val="20"/>
        </w:rPr>
        <w:t xml:space="preserve">) Dias Úteis, contados da data em que tomar conhecimento do evento, </w:t>
      </w:r>
      <w:r w:rsidR="00BA1976" w:rsidRPr="007E47CA">
        <w:rPr>
          <w:rFonts w:cs="Tahoma"/>
        </w:rPr>
        <w:t xml:space="preserve">Assembleia </w:t>
      </w:r>
      <w:r w:rsidR="00BA1976">
        <w:rPr>
          <w:rFonts w:cs="Tahoma"/>
        </w:rPr>
        <w:t>Especial de Investidores</w:t>
      </w:r>
      <w:r w:rsidR="005D7D81" w:rsidRPr="00A371FD">
        <w:rPr>
          <w:rFonts w:cs="Tahoma"/>
          <w:szCs w:val="20"/>
        </w:rPr>
        <w:t xml:space="preserve"> </w:t>
      </w:r>
      <w:r w:rsidRPr="00A371FD">
        <w:rPr>
          <w:rFonts w:cs="Tahoma"/>
          <w:szCs w:val="20"/>
        </w:rPr>
        <w:t>para deliberar sobre a eventual não declaração do Vencimento Antecipado das obrigações decorrentes das Notas Comerciais</w:t>
      </w:r>
      <w:r w:rsidR="00703759" w:rsidRPr="00A371FD">
        <w:rPr>
          <w:rFonts w:cs="Tahoma"/>
          <w:szCs w:val="20"/>
          <w:lang w:eastAsia="pt-BR"/>
        </w:rPr>
        <w:t xml:space="preserve"> Escriturais</w:t>
      </w:r>
      <w:r w:rsidRPr="00A371FD">
        <w:rPr>
          <w:rFonts w:cs="Tahoma"/>
          <w:szCs w:val="20"/>
        </w:rPr>
        <w:t>.</w:t>
      </w:r>
      <w:bookmarkEnd w:id="152"/>
    </w:p>
    <w:p w14:paraId="762400D5" w14:textId="41144857" w:rsidR="00C66B96" w:rsidRPr="00A371FD" w:rsidRDefault="00C66B96" w:rsidP="00796153">
      <w:pPr>
        <w:pStyle w:val="Level2"/>
        <w:suppressAutoHyphens/>
        <w:spacing w:line="288" w:lineRule="auto"/>
        <w:rPr>
          <w:rFonts w:eastAsia="Arial Unicode MS" w:cs="Tahoma"/>
          <w:b/>
          <w:bCs/>
          <w:szCs w:val="20"/>
        </w:rPr>
      </w:pPr>
      <w:bookmarkStart w:id="153" w:name="_Ref447756870"/>
      <w:bookmarkStart w:id="154" w:name="_Ref53014859"/>
      <w:r w:rsidRPr="00A371FD">
        <w:rPr>
          <w:rFonts w:cs="Tahoma"/>
          <w:szCs w:val="20"/>
        </w:rPr>
        <w:t xml:space="preserve">Na </w:t>
      </w:r>
      <w:r w:rsidR="00BA1976" w:rsidRPr="007E47CA">
        <w:rPr>
          <w:rFonts w:cs="Tahoma"/>
        </w:rPr>
        <w:t xml:space="preserve">Assembleia </w:t>
      </w:r>
      <w:r w:rsidR="00BA1976">
        <w:rPr>
          <w:rFonts w:cs="Tahoma"/>
        </w:rPr>
        <w:t>Especial de Investidores</w:t>
      </w:r>
      <w:r w:rsidR="005D7D81" w:rsidRPr="00A371FD">
        <w:rPr>
          <w:rFonts w:cs="Tahoma"/>
          <w:szCs w:val="20"/>
        </w:rPr>
        <w:t xml:space="preserve"> </w:t>
      </w:r>
      <w:r w:rsidRPr="00A371FD">
        <w:rPr>
          <w:rFonts w:cs="Tahoma"/>
          <w:szCs w:val="20"/>
        </w:rPr>
        <w:t xml:space="preserve">mencionada na Cláusula </w:t>
      </w:r>
      <w:r w:rsidRPr="00A371FD">
        <w:rPr>
          <w:rFonts w:cs="Tahoma"/>
          <w:szCs w:val="20"/>
        </w:rPr>
        <w:fldChar w:fldCharType="begin"/>
      </w:r>
      <w:r w:rsidRPr="00A371FD">
        <w:rPr>
          <w:rFonts w:cs="Tahoma"/>
          <w:szCs w:val="20"/>
        </w:rPr>
        <w:instrText xml:space="preserve"> REF _Ref447756783 \r \h  \* MERGEFORMAT </w:instrText>
      </w:r>
      <w:r w:rsidRPr="00A371FD">
        <w:rPr>
          <w:rFonts w:cs="Tahoma"/>
          <w:szCs w:val="20"/>
        </w:rPr>
      </w:r>
      <w:r w:rsidRPr="00A371FD">
        <w:rPr>
          <w:rFonts w:cs="Tahoma"/>
          <w:szCs w:val="20"/>
        </w:rPr>
        <w:fldChar w:fldCharType="separate"/>
      </w:r>
      <w:r w:rsidR="00C82D7C" w:rsidRPr="00A371FD">
        <w:rPr>
          <w:rFonts w:cs="Tahoma"/>
          <w:szCs w:val="20"/>
        </w:rPr>
        <w:t>6.5</w:t>
      </w:r>
      <w:r w:rsidRPr="00A371FD">
        <w:rPr>
          <w:rFonts w:cs="Tahoma"/>
          <w:szCs w:val="20"/>
        </w:rPr>
        <w:fldChar w:fldCharType="end"/>
      </w:r>
      <w:r w:rsidRPr="00A371FD">
        <w:rPr>
          <w:rFonts w:cs="Tahoma"/>
          <w:szCs w:val="20"/>
        </w:rPr>
        <w:t xml:space="preserve"> acima, que será instalada de acordo com os procedimentos e quóruns previstos </w:t>
      </w:r>
      <w:r w:rsidR="00CB20EB" w:rsidRPr="00A371FD">
        <w:rPr>
          <w:rFonts w:cs="Tahoma"/>
          <w:szCs w:val="20"/>
        </w:rPr>
        <w:t>no</w:t>
      </w:r>
      <w:r w:rsidRPr="00A371FD">
        <w:rPr>
          <w:rFonts w:cs="Tahoma"/>
          <w:szCs w:val="20"/>
        </w:rPr>
        <w:t xml:space="preserve"> Termo de </w:t>
      </w:r>
      <w:r w:rsidR="00CB20EB" w:rsidRPr="00A371FD">
        <w:rPr>
          <w:rFonts w:cs="Tahoma"/>
          <w:szCs w:val="20"/>
        </w:rPr>
        <w:t>Securitização</w:t>
      </w:r>
      <w:r w:rsidRPr="00A371FD">
        <w:rPr>
          <w:rFonts w:cs="Tahoma"/>
          <w:szCs w:val="20"/>
        </w:rPr>
        <w:t xml:space="preserve">, os </w:t>
      </w:r>
      <w:r w:rsidR="005D7D81" w:rsidRPr="00A371FD">
        <w:rPr>
          <w:rFonts w:cs="Tahoma"/>
          <w:szCs w:val="20"/>
        </w:rPr>
        <w:t>T</w:t>
      </w:r>
      <w:r w:rsidRPr="00A371FD">
        <w:rPr>
          <w:rFonts w:cs="Tahoma"/>
          <w:szCs w:val="20"/>
        </w:rPr>
        <w:t xml:space="preserve">itulares </w:t>
      </w:r>
      <w:r w:rsidR="005D7D81" w:rsidRPr="00A371FD">
        <w:rPr>
          <w:rFonts w:cs="Tahoma"/>
          <w:szCs w:val="20"/>
        </w:rPr>
        <w:t xml:space="preserve">de Certificados de Recebíveis </w:t>
      </w:r>
      <w:r w:rsidRPr="00A371FD">
        <w:rPr>
          <w:rFonts w:cs="Tahoma"/>
          <w:szCs w:val="20"/>
        </w:rPr>
        <w:t>poderão optar por não declarar antecipadamente vencidas as obrigações decorrentes das Notas Comerciais</w:t>
      </w:r>
      <w:r w:rsidR="00703759" w:rsidRPr="00A371FD">
        <w:rPr>
          <w:rFonts w:cs="Tahoma"/>
          <w:szCs w:val="20"/>
          <w:lang w:eastAsia="pt-BR"/>
        </w:rPr>
        <w:t xml:space="preserve"> Escriturais</w:t>
      </w:r>
      <w:r w:rsidR="005D7D81" w:rsidRPr="00A371FD">
        <w:rPr>
          <w:rFonts w:cs="Tahoma"/>
          <w:szCs w:val="20"/>
        </w:rPr>
        <w:t xml:space="preserve"> e, consequentemente, dos Certificados de Recebíveis,</w:t>
      </w:r>
      <w:r w:rsidRPr="00A371FD">
        <w:rPr>
          <w:rFonts w:cs="Tahoma"/>
          <w:szCs w:val="20"/>
        </w:rPr>
        <w:t xml:space="preserve"> caso aprovado por </w:t>
      </w:r>
      <w:r w:rsidR="00123760" w:rsidRPr="00A371FD">
        <w:rPr>
          <w:rFonts w:cs="Tahoma"/>
          <w:szCs w:val="20"/>
        </w:rPr>
        <w:t>T</w:t>
      </w:r>
      <w:r w:rsidRPr="00A371FD">
        <w:rPr>
          <w:rFonts w:cs="Tahoma"/>
          <w:szCs w:val="20"/>
        </w:rPr>
        <w:t>itulares d</w:t>
      </w:r>
      <w:r w:rsidR="005D7D81" w:rsidRPr="00A371FD">
        <w:rPr>
          <w:rFonts w:cs="Tahoma"/>
          <w:szCs w:val="20"/>
        </w:rPr>
        <w:t xml:space="preserve">e Certificados de Recebíveis </w:t>
      </w:r>
      <w:r w:rsidRPr="00A371FD">
        <w:rPr>
          <w:rFonts w:cs="Tahoma"/>
          <w:szCs w:val="20"/>
        </w:rPr>
        <w:t xml:space="preserve">que representem, no mínimo, </w:t>
      </w:r>
      <w:r w:rsidR="002E3BC7">
        <w:rPr>
          <w:rFonts w:cs="Tahoma"/>
          <w:szCs w:val="20"/>
        </w:rPr>
        <w:t>55,00</w:t>
      </w:r>
      <w:r w:rsidRPr="00A371FD">
        <w:rPr>
          <w:rFonts w:cs="Tahoma"/>
          <w:szCs w:val="20"/>
        </w:rPr>
        <w:t xml:space="preserve">% </w:t>
      </w:r>
      <w:r w:rsidR="002E3BC7" w:rsidRPr="00A371FD">
        <w:rPr>
          <w:rFonts w:cs="Tahoma"/>
          <w:szCs w:val="20"/>
        </w:rPr>
        <w:t>(</w:t>
      </w:r>
      <w:r w:rsidR="002E3BC7">
        <w:rPr>
          <w:rFonts w:cs="Tahoma"/>
          <w:szCs w:val="20"/>
        </w:rPr>
        <w:t>cinquenta e cinco por cento</w:t>
      </w:r>
      <w:r w:rsidR="002E3BC7" w:rsidRPr="00A371FD">
        <w:rPr>
          <w:rFonts w:cs="Tahoma"/>
          <w:szCs w:val="20"/>
        </w:rPr>
        <w:t xml:space="preserve">) </w:t>
      </w:r>
      <w:r w:rsidRPr="00A371FD">
        <w:rPr>
          <w:rFonts w:cs="Tahoma"/>
          <w:szCs w:val="20"/>
        </w:rPr>
        <w:t>d</w:t>
      </w:r>
      <w:r w:rsidR="005762A4" w:rsidRPr="00A371FD">
        <w:rPr>
          <w:rFonts w:cs="Tahoma"/>
          <w:szCs w:val="20"/>
        </w:rPr>
        <w:t xml:space="preserve">os Certificados de Recebíveis </w:t>
      </w:r>
      <w:r w:rsidRPr="00A371FD">
        <w:rPr>
          <w:rFonts w:cs="Tahoma"/>
          <w:szCs w:val="20"/>
        </w:rPr>
        <w:t xml:space="preserve">em Circulação, em 1ª (primeira) ou em 2ª (segunda) convocação, sendo que, nesse caso, </w:t>
      </w:r>
      <w:r w:rsidR="00906419" w:rsidRPr="00A371FD">
        <w:rPr>
          <w:rFonts w:cs="Tahoma"/>
          <w:szCs w:val="20"/>
        </w:rPr>
        <w:t xml:space="preserve">a </w:t>
      </w:r>
      <w:proofErr w:type="spellStart"/>
      <w:r w:rsidR="00906419" w:rsidRPr="00A371FD">
        <w:rPr>
          <w:rFonts w:cs="Tahoma"/>
          <w:szCs w:val="20"/>
        </w:rPr>
        <w:t>Securitizadora</w:t>
      </w:r>
      <w:proofErr w:type="spellEnd"/>
      <w:r w:rsidRPr="00A371FD">
        <w:rPr>
          <w:rFonts w:cs="Tahoma"/>
          <w:szCs w:val="20"/>
        </w:rPr>
        <w:t xml:space="preserve"> não deverá considerar o Vencimento Antecipado de todas as obrigações decorrentes das Notas Comerciais</w:t>
      </w:r>
      <w:r w:rsidR="00E83E7E" w:rsidRPr="00A371FD">
        <w:rPr>
          <w:rFonts w:cs="Tahoma"/>
          <w:szCs w:val="20"/>
          <w:lang w:eastAsia="pt-BR"/>
        </w:rPr>
        <w:t xml:space="preserve"> Escriturais</w:t>
      </w:r>
      <w:r w:rsidRPr="00A371FD">
        <w:rPr>
          <w:rFonts w:cs="Tahoma"/>
          <w:szCs w:val="20"/>
        </w:rPr>
        <w:t>.</w:t>
      </w:r>
      <w:bookmarkEnd w:id="153"/>
      <w:bookmarkEnd w:id="154"/>
    </w:p>
    <w:p w14:paraId="5E40DD6B" w14:textId="51EBDCB0" w:rsidR="00C66B96" w:rsidRPr="00A371FD" w:rsidRDefault="00C66B96" w:rsidP="00796153">
      <w:pPr>
        <w:pStyle w:val="Level2"/>
        <w:suppressAutoHyphens/>
        <w:spacing w:line="288" w:lineRule="auto"/>
        <w:rPr>
          <w:rFonts w:cs="Tahoma"/>
          <w:szCs w:val="20"/>
        </w:rPr>
      </w:pPr>
      <w:r w:rsidRPr="00A371FD">
        <w:rPr>
          <w:rFonts w:cs="Tahoma"/>
          <w:szCs w:val="20"/>
        </w:rPr>
        <w:t xml:space="preserve">Observado o disposto na Cláusula </w:t>
      </w:r>
      <w:r w:rsidRPr="00A371FD">
        <w:rPr>
          <w:rFonts w:cs="Tahoma"/>
          <w:szCs w:val="20"/>
        </w:rPr>
        <w:fldChar w:fldCharType="begin"/>
      </w:r>
      <w:r w:rsidRPr="00A371FD">
        <w:rPr>
          <w:rFonts w:cs="Tahoma"/>
          <w:szCs w:val="20"/>
        </w:rPr>
        <w:instrText xml:space="preserve"> REF _Ref447756836 \r \h  \* MERGEFORMAT </w:instrText>
      </w:r>
      <w:r w:rsidRPr="00A371FD">
        <w:rPr>
          <w:rFonts w:cs="Tahoma"/>
          <w:szCs w:val="20"/>
        </w:rPr>
      </w:r>
      <w:r w:rsidRPr="00A371FD">
        <w:rPr>
          <w:rFonts w:cs="Tahoma"/>
          <w:szCs w:val="20"/>
        </w:rPr>
        <w:fldChar w:fldCharType="separate"/>
      </w:r>
      <w:r w:rsidR="00C82D7C" w:rsidRPr="00A371FD">
        <w:rPr>
          <w:rFonts w:cs="Tahoma"/>
          <w:szCs w:val="20"/>
        </w:rPr>
        <w:t>9.4</w:t>
      </w:r>
      <w:r w:rsidRPr="00A371FD">
        <w:rPr>
          <w:rFonts w:cs="Tahoma"/>
          <w:szCs w:val="20"/>
        </w:rPr>
        <w:fldChar w:fldCharType="end"/>
      </w:r>
      <w:r w:rsidRPr="00A371FD">
        <w:rPr>
          <w:rFonts w:cs="Tahoma"/>
          <w:szCs w:val="20"/>
        </w:rPr>
        <w:t xml:space="preserve"> abaixo, na hipótese de não obtenção de quórum suficiente na </w:t>
      </w:r>
      <w:r w:rsidR="00BA1976" w:rsidRPr="007E47CA">
        <w:rPr>
          <w:rFonts w:cs="Tahoma"/>
        </w:rPr>
        <w:t xml:space="preserve">Assembleia </w:t>
      </w:r>
      <w:r w:rsidR="00BA1976">
        <w:rPr>
          <w:rFonts w:cs="Tahoma"/>
        </w:rPr>
        <w:t>Especial de Investidores</w:t>
      </w:r>
      <w:r w:rsidR="00790522" w:rsidRPr="00A371FD">
        <w:rPr>
          <w:rFonts w:cs="Tahoma"/>
          <w:szCs w:val="20"/>
        </w:rPr>
        <w:t xml:space="preserve"> </w:t>
      </w:r>
      <w:r w:rsidRPr="00A371FD">
        <w:rPr>
          <w:rFonts w:cs="Tahoma"/>
          <w:szCs w:val="20"/>
        </w:rPr>
        <w:t xml:space="preserve">para instalar, em 2ª (segunda) convocação, e/ou deliberar sobre a eventual não declaração do Vencimento Antecipado das obrigações </w:t>
      </w:r>
      <w:r w:rsidRPr="00A371FD">
        <w:rPr>
          <w:rFonts w:cs="Tahoma"/>
          <w:szCs w:val="20"/>
        </w:rPr>
        <w:lastRenderedPageBreak/>
        <w:t>decorrentes das Notas Comerciais</w:t>
      </w:r>
      <w:r w:rsidR="00E83E7E" w:rsidRPr="00A371FD">
        <w:rPr>
          <w:rFonts w:cs="Tahoma"/>
          <w:szCs w:val="20"/>
          <w:lang w:eastAsia="pt-BR"/>
        </w:rPr>
        <w:t xml:space="preserve"> Escriturais</w:t>
      </w:r>
      <w:r w:rsidRPr="00A371FD">
        <w:rPr>
          <w:rFonts w:cs="Tahoma"/>
          <w:szCs w:val="20"/>
        </w:rPr>
        <w:t xml:space="preserve">, </w:t>
      </w:r>
      <w:r w:rsidR="00A91374" w:rsidRPr="00A371FD">
        <w:rPr>
          <w:rFonts w:cs="Tahoma"/>
          <w:szCs w:val="20"/>
        </w:rPr>
        <w:t xml:space="preserve">a </w:t>
      </w:r>
      <w:proofErr w:type="spellStart"/>
      <w:r w:rsidR="00A91374" w:rsidRPr="00A371FD">
        <w:rPr>
          <w:rFonts w:cs="Tahoma"/>
          <w:szCs w:val="20"/>
        </w:rPr>
        <w:t>Securitizadora</w:t>
      </w:r>
      <w:proofErr w:type="spellEnd"/>
      <w:r w:rsidRPr="00A371FD">
        <w:rPr>
          <w:rFonts w:cs="Tahoma"/>
          <w:szCs w:val="20"/>
        </w:rPr>
        <w:t xml:space="preserve"> deverá considerar o vencimento antecipado das obrigações decorrentes das Notas Comerciais</w:t>
      </w:r>
      <w:r w:rsidR="00E83E7E" w:rsidRPr="00A371FD">
        <w:rPr>
          <w:rFonts w:cs="Tahoma"/>
          <w:szCs w:val="20"/>
          <w:lang w:eastAsia="pt-BR"/>
        </w:rPr>
        <w:t xml:space="preserve"> Escriturais</w:t>
      </w:r>
      <w:r w:rsidRPr="00A371FD">
        <w:rPr>
          <w:rFonts w:cs="Tahoma"/>
          <w:szCs w:val="20"/>
        </w:rPr>
        <w:t>.</w:t>
      </w:r>
    </w:p>
    <w:p w14:paraId="797B3D64" w14:textId="662F786F" w:rsidR="00C66B96" w:rsidRPr="00A371FD" w:rsidRDefault="00C66B96" w:rsidP="00796153">
      <w:pPr>
        <w:pStyle w:val="Level2"/>
        <w:suppressAutoHyphens/>
        <w:spacing w:line="288" w:lineRule="auto"/>
        <w:rPr>
          <w:rFonts w:eastAsia="Arial Unicode MS" w:cs="Tahoma"/>
          <w:b/>
          <w:bCs/>
          <w:szCs w:val="20"/>
        </w:rPr>
      </w:pPr>
      <w:bookmarkStart w:id="155" w:name="_Ref451034958"/>
      <w:bookmarkStart w:id="156" w:name="_Ref53014182"/>
      <w:bookmarkStart w:id="157" w:name="_Ref92282587"/>
      <w:r w:rsidRPr="00A371FD">
        <w:rPr>
          <w:rFonts w:cs="Tahoma"/>
          <w:szCs w:val="20"/>
        </w:rPr>
        <w:t>Em caso de Vencimento Antecipado das obrigações decorrentes das Notas Comerciais</w:t>
      </w:r>
      <w:r w:rsidR="00E83E7E" w:rsidRPr="00A371FD">
        <w:rPr>
          <w:rFonts w:cs="Tahoma"/>
          <w:szCs w:val="20"/>
          <w:lang w:eastAsia="pt-BR"/>
        </w:rPr>
        <w:t xml:space="preserve"> Escriturais</w:t>
      </w:r>
      <w:r w:rsidRPr="00A371FD">
        <w:rPr>
          <w:rFonts w:cs="Tahoma"/>
          <w:szCs w:val="20"/>
        </w:rPr>
        <w:t xml:space="preserve">, nas hipóteses previstas nas Cláusulas </w:t>
      </w:r>
      <w:r w:rsidR="008521AF" w:rsidRPr="00A371FD">
        <w:rPr>
          <w:rFonts w:cs="Tahoma"/>
          <w:szCs w:val="20"/>
        </w:rPr>
        <w:fldChar w:fldCharType="begin"/>
      </w:r>
      <w:r w:rsidR="008521AF" w:rsidRPr="00A371FD">
        <w:rPr>
          <w:rFonts w:cs="Tahoma"/>
          <w:szCs w:val="20"/>
        </w:rPr>
        <w:instrText xml:space="preserve"> REF _Ref101834559 \r \h </w:instrText>
      </w:r>
      <w:r w:rsidR="006A261A" w:rsidRPr="00A371FD">
        <w:rPr>
          <w:rFonts w:cs="Tahoma"/>
          <w:szCs w:val="20"/>
        </w:rPr>
        <w:instrText xml:space="preserve"> \* MERGEFORMAT </w:instrText>
      </w:r>
      <w:r w:rsidR="008521AF" w:rsidRPr="00A371FD">
        <w:rPr>
          <w:rFonts w:cs="Tahoma"/>
          <w:szCs w:val="20"/>
        </w:rPr>
      </w:r>
      <w:r w:rsidR="008521AF" w:rsidRPr="00A371FD">
        <w:rPr>
          <w:rFonts w:cs="Tahoma"/>
          <w:szCs w:val="20"/>
        </w:rPr>
        <w:fldChar w:fldCharType="separate"/>
      </w:r>
      <w:r w:rsidR="00C82D7C" w:rsidRPr="00A371FD">
        <w:rPr>
          <w:rFonts w:cs="Tahoma"/>
          <w:szCs w:val="20"/>
        </w:rPr>
        <w:t>6.2</w:t>
      </w:r>
      <w:r w:rsidR="008521AF" w:rsidRPr="00A371FD">
        <w:rPr>
          <w:rFonts w:cs="Tahoma"/>
          <w:szCs w:val="20"/>
        </w:rPr>
        <w:fldChar w:fldCharType="end"/>
      </w:r>
      <w:r w:rsidR="008521AF" w:rsidRPr="00A371FD">
        <w:rPr>
          <w:rFonts w:cs="Tahoma"/>
          <w:szCs w:val="20"/>
        </w:rPr>
        <w:t xml:space="preserve"> e </w:t>
      </w:r>
      <w:r w:rsidR="00FB0647" w:rsidRPr="00A371FD">
        <w:rPr>
          <w:rFonts w:cs="Tahoma"/>
          <w:szCs w:val="20"/>
        </w:rPr>
        <w:fldChar w:fldCharType="begin"/>
      </w:r>
      <w:r w:rsidR="00FB0647" w:rsidRPr="00A371FD">
        <w:rPr>
          <w:rFonts w:cs="Tahoma"/>
          <w:szCs w:val="20"/>
        </w:rPr>
        <w:instrText xml:space="preserve"> REF _Ref104562535 \r \h  \* MERGEFORMAT </w:instrText>
      </w:r>
      <w:r w:rsidR="00FB0647" w:rsidRPr="00A371FD">
        <w:rPr>
          <w:rFonts w:cs="Tahoma"/>
          <w:szCs w:val="20"/>
        </w:rPr>
      </w:r>
      <w:r w:rsidR="00FB0647" w:rsidRPr="00A371FD">
        <w:rPr>
          <w:rFonts w:cs="Tahoma"/>
          <w:szCs w:val="20"/>
        </w:rPr>
        <w:fldChar w:fldCharType="separate"/>
      </w:r>
      <w:r w:rsidR="00C82D7C" w:rsidRPr="00A371FD">
        <w:rPr>
          <w:rFonts w:cs="Tahoma"/>
          <w:szCs w:val="20"/>
        </w:rPr>
        <w:t>6.3</w:t>
      </w:r>
      <w:r w:rsidR="00FB0647" w:rsidRPr="00A371FD">
        <w:rPr>
          <w:rFonts w:cs="Tahoma"/>
          <w:szCs w:val="20"/>
        </w:rPr>
        <w:fldChar w:fldCharType="end"/>
      </w:r>
      <w:r w:rsidR="00FB0647" w:rsidRPr="00A371FD">
        <w:rPr>
          <w:rFonts w:cs="Tahoma"/>
          <w:szCs w:val="20"/>
        </w:rPr>
        <w:t xml:space="preserve"> </w:t>
      </w:r>
      <w:r w:rsidRPr="00A371FD">
        <w:rPr>
          <w:rFonts w:cs="Tahoma"/>
          <w:szCs w:val="20"/>
        </w:rPr>
        <w:t xml:space="preserve">acima, </w:t>
      </w:r>
      <w:r w:rsidR="00A91374" w:rsidRPr="00A371FD">
        <w:rPr>
          <w:rFonts w:cs="Tahoma"/>
          <w:szCs w:val="20"/>
        </w:rPr>
        <w:t xml:space="preserve">a </w:t>
      </w:r>
      <w:proofErr w:type="spellStart"/>
      <w:r w:rsidR="00A91374" w:rsidRPr="00A371FD">
        <w:rPr>
          <w:rFonts w:cs="Tahoma"/>
          <w:szCs w:val="20"/>
        </w:rPr>
        <w:t>Securitizadora</w:t>
      </w:r>
      <w:proofErr w:type="spellEnd"/>
      <w:r w:rsidRPr="00A371FD">
        <w:rPr>
          <w:rFonts w:cs="Tahoma"/>
          <w:szCs w:val="20"/>
        </w:rPr>
        <w:t xml:space="preserve"> deverá enviar, no prazo de 1 (um) Dia Útil, </w:t>
      </w:r>
      <w:r w:rsidR="00CC3F5D" w:rsidRPr="00A371FD">
        <w:rPr>
          <w:rFonts w:cs="Tahoma"/>
          <w:szCs w:val="20"/>
        </w:rPr>
        <w:t xml:space="preserve">para a </w:t>
      </w:r>
      <w:proofErr w:type="spellStart"/>
      <w:r w:rsidR="00CC3F5D" w:rsidRPr="00A371FD">
        <w:rPr>
          <w:rFonts w:cs="Tahoma"/>
          <w:szCs w:val="20"/>
        </w:rPr>
        <w:t>Securitizadora</w:t>
      </w:r>
      <w:proofErr w:type="spellEnd"/>
      <w:r w:rsidR="00CC3F5D" w:rsidRPr="00A371FD">
        <w:rPr>
          <w:rFonts w:cs="Tahoma"/>
          <w:szCs w:val="20"/>
        </w:rPr>
        <w:t xml:space="preserve"> e para a Emitente, </w:t>
      </w:r>
      <w:r w:rsidRPr="00A371FD">
        <w:rPr>
          <w:rFonts w:cs="Tahoma"/>
          <w:szCs w:val="20"/>
        </w:rPr>
        <w:t xml:space="preserve">notificação com aviso de recebimento à Emitente </w:t>
      </w:r>
      <w:r w:rsidR="00821A65" w:rsidRPr="00A371FD">
        <w:rPr>
          <w:rFonts w:cs="Tahoma"/>
          <w:szCs w:val="20"/>
        </w:rPr>
        <w:t xml:space="preserve">e aos Fiadores </w:t>
      </w:r>
      <w:r w:rsidRPr="00A371FD">
        <w:rPr>
          <w:rFonts w:cs="Tahoma"/>
          <w:szCs w:val="20"/>
        </w:rPr>
        <w:t>(“</w:t>
      </w:r>
      <w:r w:rsidRPr="00A371FD">
        <w:rPr>
          <w:rFonts w:cs="Tahoma"/>
          <w:b/>
          <w:bCs/>
          <w:szCs w:val="20"/>
        </w:rPr>
        <w:t>Notificação de Vencimento Antecipado</w:t>
      </w:r>
      <w:r w:rsidRPr="00A371FD">
        <w:rPr>
          <w:rFonts w:cs="Tahoma"/>
          <w:szCs w:val="20"/>
        </w:rPr>
        <w:t xml:space="preserve">”), com cópia para o </w:t>
      </w:r>
      <w:proofErr w:type="spellStart"/>
      <w:r w:rsidRPr="00A371FD">
        <w:rPr>
          <w:rFonts w:cs="Tahoma"/>
          <w:szCs w:val="20"/>
        </w:rPr>
        <w:t>Escriturador</w:t>
      </w:r>
      <w:proofErr w:type="spellEnd"/>
      <w:r w:rsidRPr="00A371FD">
        <w:rPr>
          <w:rFonts w:cs="Tahoma"/>
          <w:szCs w:val="20"/>
        </w:rPr>
        <w:t xml:space="preserve">, informando tal evento, para que a Emitente, no prazo de até </w:t>
      </w:r>
      <w:r w:rsidR="00B621D3" w:rsidRPr="00A371FD">
        <w:rPr>
          <w:rFonts w:cs="Tahoma"/>
          <w:szCs w:val="20"/>
        </w:rPr>
        <w:t>2</w:t>
      </w:r>
      <w:r w:rsidRPr="00A371FD">
        <w:rPr>
          <w:rFonts w:cs="Tahoma"/>
          <w:szCs w:val="20"/>
        </w:rPr>
        <w:t xml:space="preserve"> (</w:t>
      </w:r>
      <w:r w:rsidR="00B621D3" w:rsidRPr="00A371FD">
        <w:rPr>
          <w:rFonts w:cs="Tahoma"/>
          <w:szCs w:val="20"/>
        </w:rPr>
        <w:t>dois</w:t>
      </w:r>
      <w:r w:rsidRPr="00A371FD">
        <w:rPr>
          <w:rFonts w:cs="Tahoma"/>
          <w:szCs w:val="20"/>
        </w:rPr>
        <w:t>) Dias Úteis a contar da data de recebimento da Notificação de Vencimento Antecipado, efetue o pagamento do valor correspondente ao Valor Nominal Unitário ou o saldo do Valor Nominal Unitário, conforme o caso, acrescido da Remuneração devida até a data do efetivo pagamento, acrescido ainda de Encargos Moratórios, se for o caso, nos termos deste Termo de Emissão</w:t>
      </w:r>
      <w:bookmarkEnd w:id="155"/>
      <w:bookmarkEnd w:id="156"/>
      <w:bookmarkEnd w:id="157"/>
      <w:r w:rsidR="0035119E" w:rsidRPr="00A371FD">
        <w:rPr>
          <w:rFonts w:cs="Tahoma"/>
          <w:szCs w:val="20"/>
        </w:rPr>
        <w:t>.</w:t>
      </w:r>
    </w:p>
    <w:p w14:paraId="07EF1846" w14:textId="46B6AFCA" w:rsidR="00C66B96" w:rsidRPr="00A371FD" w:rsidRDefault="00A91374" w:rsidP="00796153">
      <w:pPr>
        <w:pStyle w:val="Level2"/>
        <w:suppressAutoHyphens/>
        <w:spacing w:line="288" w:lineRule="auto"/>
        <w:rPr>
          <w:rFonts w:eastAsia="Arial Unicode MS" w:cs="Tahoma"/>
          <w:b/>
          <w:bCs/>
          <w:szCs w:val="20"/>
        </w:rPr>
      </w:pPr>
      <w:r w:rsidRPr="00A371FD">
        <w:rPr>
          <w:rFonts w:cs="Tahoma"/>
          <w:szCs w:val="20"/>
        </w:rPr>
        <w:t>Qualquer pagamento em decorrência do Vencimento Antecipado das obrigações decorrentes das Notas Comerciais</w:t>
      </w:r>
      <w:r w:rsidRPr="00A371FD">
        <w:rPr>
          <w:rFonts w:cs="Tahoma"/>
          <w:szCs w:val="20"/>
          <w:lang w:eastAsia="pt-BR"/>
        </w:rPr>
        <w:t xml:space="preserve"> Escriturais</w:t>
      </w:r>
      <w:r w:rsidRPr="00A371FD">
        <w:rPr>
          <w:rFonts w:cs="Tahoma"/>
          <w:szCs w:val="20"/>
        </w:rPr>
        <w:t xml:space="preserve"> deverá ser realizado na </w:t>
      </w:r>
      <w:r w:rsidR="003057CB" w:rsidRPr="003057CB">
        <w:rPr>
          <w:rFonts w:cs="Tahoma"/>
          <w:szCs w:val="20"/>
        </w:rPr>
        <w:t>diretamente na Conta do Patrimônio Separado</w:t>
      </w:r>
      <w:r w:rsidRPr="00A371FD">
        <w:rPr>
          <w:rFonts w:cs="Tahoma"/>
          <w:szCs w:val="20"/>
        </w:rPr>
        <w:t xml:space="preserve">, no prazo de até </w:t>
      </w:r>
      <w:r w:rsidR="007D5641">
        <w:rPr>
          <w:rFonts w:cs="Tahoma"/>
          <w:szCs w:val="20"/>
        </w:rPr>
        <w:t>2</w:t>
      </w:r>
      <w:r w:rsidR="007D5641" w:rsidRPr="00A371FD">
        <w:rPr>
          <w:rFonts w:cs="Tahoma"/>
          <w:szCs w:val="20"/>
        </w:rPr>
        <w:t xml:space="preserve"> (</w:t>
      </w:r>
      <w:r w:rsidR="007D5641">
        <w:rPr>
          <w:rFonts w:cs="Tahoma"/>
          <w:szCs w:val="20"/>
        </w:rPr>
        <w:t>dois</w:t>
      </w:r>
      <w:r w:rsidR="007D5641" w:rsidRPr="00A371FD">
        <w:rPr>
          <w:rFonts w:cs="Tahoma"/>
          <w:szCs w:val="20"/>
        </w:rPr>
        <w:t xml:space="preserve">) </w:t>
      </w:r>
      <w:r w:rsidRPr="00A371FD">
        <w:rPr>
          <w:rFonts w:cs="Tahoma"/>
          <w:szCs w:val="20"/>
        </w:rPr>
        <w:t>contados da data de declaração do Vencimento Antecipado</w:t>
      </w:r>
      <w:r w:rsidR="00C66B96" w:rsidRPr="00A371FD">
        <w:rPr>
          <w:rFonts w:cs="Tahoma"/>
          <w:szCs w:val="20"/>
        </w:rPr>
        <w:t>.</w:t>
      </w:r>
      <w:r w:rsidR="0077398C">
        <w:rPr>
          <w:rFonts w:cs="Tahoma"/>
          <w:szCs w:val="20"/>
          <w:lang w:eastAsia="pt-BR"/>
        </w:rPr>
        <w:t xml:space="preserve"> </w:t>
      </w:r>
    </w:p>
    <w:p w14:paraId="370C974C" w14:textId="4114931D" w:rsidR="00810F2C" w:rsidRPr="00A371FD" w:rsidRDefault="00573C69" w:rsidP="00796153">
      <w:pPr>
        <w:pStyle w:val="Level1"/>
        <w:keepNext/>
        <w:suppressAutoHyphens/>
        <w:spacing w:line="288" w:lineRule="auto"/>
        <w:rPr>
          <w:rFonts w:cs="Tahoma"/>
          <w:b/>
          <w:bCs/>
          <w:szCs w:val="20"/>
        </w:rPr>
      </w:pPr>
      <w:r w:rsidRPr="00A371FD">
        <w:rPr>
          <w:rFonts w:cs="Tahoma"/>
          <w:b/>
          <w:bCs/>
          <w:szCs w:val="20"/>
        </w:rPr>
        <w:t xml:space="preserve">OBRIGAÇÕES ADICIONAIS DA </w:t>
      </w:r>
      <w:r w:rsidR="0072694B" w:rsidRPr="00A371FD">
        <w:rPr>
          <w:rFonts w:cs="Tahoma"/>
          <w:b/>
          <w:bCs/>
          <w:szCs w:val="20"/>
        </w:rPr>
        <w:t>EMITENTE</w:t>
      </w:r>
    </w:p>
    <w:p w14:paraId="79152290" w14:textId="0BDB425D" w:rsidR="00915F1F" w:rsidRPr="00A371FD" w:rsidRDefault="00915F1F" w:rsidP="00796153">
      <w:pPr>
        <w:pStyle w:val="Level2"/>
        <w:suppressAutoHyphens/>
        <w:spacing w:line="288" w:lineRule="auto"/>
        <w:rPr>
          <w:rFonts w:eastAsia="Arial Unicode MS" w:cs="Tahoma"/>
          <w:b/>
          <w:bCs/>
          <w:szCs w:val="20"/>
        </w:rPr>
      </w:pPr>
      <w:bookmarkStart w:id="158" w:name="_Ref53013759"/>
      <w:r w:rsidRPr="00A371FD">
        <w:rPr>
          <w:rFonts w:cs="Tahoma"/>
          <w:szCs w:val="20"/>
        </w:rPr>
        <w:t>Observadas as demais obrigações previstas neste Termo de Emissão, enquanto o saldo devedor das Notas Comerciais</w:t>
      </w:r>
      <w:r w:rsidRPr="00A371FD">
        <w:rPr>
          <w:rStyle w:val="Ttulo6Char"/>
          <w:rFonts w:cs="Tahoma"/>
          <w:szCs w:val="20"/>
        </w:rPr>
        <w:t xml:space="preserve"> </w:t>
      </w:r>
      <w:r w:rsidR="00E83E7E" w:rsidRPr="00A371FD">
        <w:rPr>
          <w:rFonts w:cs="Tahoma"/>
          <w:szCs w:val="20"/>
        </w:rPr>
        <w:t xml:space="preserve">Escriturais </w:t>
      </w:r>
      <w:r w:rsidRPr="00A371FD">
        <w:rPr>
          <w:rFonts w:cs="Tahoma"/>
          <w:szCs w:val="20"/>
        </w:rPr>
        <w:t>não for integralmente pago, a Emitente</w:t>
      </w:r>
      <w:r w:rsidR="00644A0E" w:rsidRPr="00A371FD">
        <w:rPr>
          <w:rFonts w:cs="Tahoma"/>
          <w:szCs w:val="20"/>
        </w:rPr>
        <w:t xml:space="preserve">, conforme o caso, </w:t>
      </w:r>
      <w:r w:rsidRPr="00A371FD">
        <w:rPr>
          <w:rFonts w:cs="Tahoma"/>
          <w:szCs w:val="20"/>
        </w:rPr>
        <w:t>obriga-se a:</w:t>
      </w:r>
      <w:bookmarkEnd w:id="158"/>
    </w:p>
    <w:p w14:paraId="3ADBD3FE" w14:textId="34B49DF2" w:rsidR="00915F1F" w:rsidRPr="00A371FD" w:rsidRDefault="00915F1F" w:rsidP="00796153">
      <w:pPr>
        <w:pStyle w:val="roman3"/>
        <w:keepNext/>
        <w:numPr>
          <w:ilvl w:val="0"/>
          <w:numId w:val="14"/>
        </w:numPr>
        <w:suppressAutoHyphens/>
        <w:spacing w:line="288" w:lineRule="auto"/>
        <w:rPr>
          <w:rFonts w:eastAsia="Arial Unicode MS" w:cs="Tahoma"/>
        </w:rPr>
      </w:pPr>
      <w:bookmarkStart w:id="159" w:name="_Ref53013786"/>
      <w:bookmarkStart w:id="160" w:name="_DV_M400"/>
      <w:r w:rsidRPr="00A371FD">
        <w:rPr>
          <w:rFonts w:cs="Tahoma"/>
        </w:rPr>
        <w:t xml:space="preserve">fornecer </w:t>
      </w:r>
      <w:r w:rsidR="00A91374" w:rsidRPr="00A371FD">
        <w:rPr>
          <w:rFonts w:cs="Tahoma"/>
        </w:rPr>
        <w:t xml:space="preserve">à </w:t>
      </w:r>
      <w:proofErr w:type="spellStart"/>
      <w:r w:rsidR="00A91374" w:rsidRPr="00A371FD">
        <w:rPr>
          <w:rFonts w:cs="Tahoma"/>
        </w:rPr>
        <w:t>Securitizadora</w:t>
      </w:r>
      <w:proofErr w:type="spellEnd"/>
      <w:r w:rsidRPr="00A371FD">
        <w:rPr>
          <w:rFonts w:cs="Tahoma"/>
        </w:rPr>
        <w:t>:</w:t>
      </w:r>
      <w:bookmarkEnd w:id="159"/>
    </w:p>
    <w:p w14:paraId="1E607D7C" w14:textId="46371B0B" w:rsidR="00915F1F" w:rsidRPr="00A371FD" w:rsidRDefault="00915F1F" w:rsidP="00796153">
      <w:pPr>
        <w:pStyle w:val="alpha4"/>
        <w:suppressAutoHyphens/>
        <w:spacing w:line="288" w:lineRule="auto"/>
        <w:rPr>
          <w:rFonts w:cs="Tahoma"/>
        </w:rPr>
      </w:pPr>
      <w:bookmarkStart w:id="161" w:name="_Ref53013808"/>
      <w:bookmarkStart w:id="162" w:name="_DV_M404"/>
      <w:r w:rsidRPr="00A371FD">
        <w:rPr>
          <w:rFonts w:cs="Tahoma"/>
        </w:rPr>
        <w:t>dentro, no máximo, de 90 (noventa) dias corridos após o encerramento do exercício social, ou no prazo de até 10 (dez) dias após a data de sua divulgação, o que ocorrer primeiro: (1) cópia das demonstrações financeiras completas e auditadas da Emitente relativas ao respectivo exercício social, preparadas de acordo com a Lei de Sociedade por Ações, os princípios contábeis geralmente aceitos no Brasil, e as regras emitidas pela CVM</w:t>
      </w:r>
      <w:r w:rsidR="00F92D5A">
        <w:rPr>
          <w:rFonts w:cs="Tahoma"/>
        </w:rPr>
        <w:t xml:space="preserve"> aplicáveis</w:t>
      </w:r>
      <w:r w:rsidRPr="00A371FD">
        <w:rPr>
          <w:rFonts w:cs="Tahoma"/>
        </w:rPr>
        <w:t xml:space="preserve">, acompanhadas do relatório da administração e do parecer dos auditores independentes com registro válido na CVM; </w:t>
      </w:r>
      <w:r w:rsidR="001B3881">
        <w:rPr>
          <w:rFonts w:cs="Tahoma"/>
        </w:rPr>
        <w:t xml:space="preserve">e </w:t>
      </w:r>
      <w:r w:rsidRPr="00A371FD">
        <w:rPr>
          <w:rFonts w:cs="Tahoma"/>
        </w:rPr>
        <w:t xml:space="preserve">(2) declaração, assinada por representante legal da Emitente, com poderes para tanto na forma de seu </w:t>
      </w:r>
      <w:r w:rsidR="00B94D44">
        <w:rPr>
          <w:rFonts w:cs="Tahoma"/>
        </w:rPr>
        <w:t>contrato</w:t>
      </w:r>
      <w:r w:rsidR="00B94D44" w:rsidRPr="00A371FD">
        <w:rPr>
          <w:rFonts w:cs="Tahoma"/>
        </w:rPr>
        <w:t xml:space="preserve"> </w:t>
      </w:r>
      <w:r w:rsidRPr="00A371FD">
        <w:rPr>
          <w:rFonts w:cs="Tahoma"/>
        </w:rPr>
        <w:t xml:space="preserve">social, atestando: (I) que permanecem válidas as disposições contidas neste Termo de Emissão; </w:t>
      </w:r>
      <w:r w:rsidR="001B3881">
        <w:rPr>
          <w:rFonts w:cs="Tahoma"/>
        </w:rPr>
        <w:t xml:space="preserve">e </w:t>
      </w:r>
      <w:r w:rsidRPr="00A371FD">
        <w:rPr>
          <w:rFonts w:cs="Tahoma"/>
        </w:rPr>
        <w:t>(II) a não ocorrência de qualquer Evento de Inadimplemento e inexistência de descumprimento de obrigações da Emitente perante</w:t>
      </w:r>
      <w:r w:rsidR="0003056D" w:rsidRPr="00A371FD">
        <w:rPr>
          <w:rFonts w:cs="Tahoma"/>
        </w:rPr>
        <w:t xml:space="preserve"> a </w:t>
      </w:r>
      <w:proofErr w:type="spellStart"/>
      <w:r w:rsidR="0003056D" w:rsidRPr="00A371FD">
        <w:rPr>
          <w:rFonts w:cs="Tahoma"/>
        </w:rPr>
        <w:t>Securitizadora</w:t>
      </w:r>
      <w:bookmarkEnd w:id="161"/>
      <w:bookmarkEnd w:id="162"/>
      <w:proofErr w:type="spellEnd"/>
      <w:r w:rsidRPr="00A371FD">
        <w:rPr>
          <w:rFonts w:cs="Tahoma"/>
        </w:rPr>
        <w:t>;</w:t>
      </w:r>
    </w:p>
    <w:p w14:paraId="745B8649" w14:textId="6C7276A1" w:rsidR="00915F1F" w:rsidRPr="00A371FD" w:rsidRDefault="00915F1F" w:rsidP="00796153">
      <w:pPr>
        <w:pStyle w:val="alpha4"/>
        <w:suppressAutoHyphens/>
        <w:spacing w:line="288" w:lineRule="auto"/>
        <w:rPr>
          <w:rFonts w:cs="Tahoma"/>
        </w:rPr>
      </w:pPr>
      <w:bookmarkStart w:id="163" w:name="_DV_M405"/>
      <w:r w:rsidRPr="00A371FD">
        <w:rPr>
          <w:rFonts w:cs="Tahoma"/>
        </w:rPr>
        <w:t xml:space="preserve">dentro de até 5 (cinco) Dias Úteis após a sua publicação, notificação da convocação de qualquer </w:t>
      </w:r>
      <w:r w:rsidR="00BA1976" w:rsidRPr="007E47CA">
        <w:rPr>
          <w:rFonts w:cs="Tahoma"/>
        </w:rPr>
        <w:t xml:space="preserve">Assembleia </w:t>
      </w:r>
      <w:r w:rsidR="00BA1976">
        <w:rPr>
          <w:rFonts w:cs="Tahoma"/>
        </w:rPr>
        <w:t>Especial de Investidores</w:t>
      </w:r>
      <w:r w:rsidRPr="00A371FD">
        <w:rPr>
          <w:rFonts w:cs="Tahoma"/>
        </w:rPr>
        <w:t>, com a data de sua realização e a ordem do dia;</w:t>
      </w:r>
    </w:p>
    <w:p w14:paraId="763BA41D" w14:textId="5946DC94" w:rsidR="00915F1F" w:rsidRPr="00A371FD" w:rsidRDefault="00915F1F" w:rsidP="00796153">
      <w:pPr>
        <w:pStyle w:val="alpha4"/>
        <w:suppressAutoHyphens/>
        <w:spacing w:line="288" w:lineRule="auto"/>
        <w:rPr>
          <w:rFonts w:cs="Tahoma"/>
        </w:rPr>
      </w:pPr>
      <w:r w:rsidRPr="00A371FD">
        <w:rPr>
          <w:rFonts w:cs="Tahoma"/>
        </w:rPr>
        <w:t>no prazo de até 2 (dois) Dias Úteis contado</w:t>
      </w:r>
      <w:r w:rsidR="000A133A">
        <w:rPr>
          <w:rFonts w:cs="Tahoma"/>
        </w:rPr>
        <w:t>s</w:t>
      </w:r>
      <w:r w:rsidRPr="00A371FD">
        <w:rPr>
          <w:rFonts w:cs="Tahoma"/>
        </w:rPr>
        <w:t xml:space="preserve"> da data em que forem realizados, avisos aos </w:t>
      </w:r>
      <w:r w:rsidR="0003056D" w:rsidRPr="00A371FD">
        <w:rPr>
          <w:rFonts w:cs="Tahoma"/>
        </w:rPr>
        <w:t>T</w:t>
      </w:r>
      <w:r w:rsidRPr="00A371FD">
        <w:rPr>
          <w:rFonts w:cs="Tahoma"/>
        </w:rPr>
        <w:t>itulares</w:t>
      </w:r>
      <w:r w:rsidR="0003056D" w:rsidRPr="00A371FD">
        <w:rPr>
          <w:rFonts w:cs="Tahoma"/>
        </w:rPr>
        <w:t xml:space="preserve"> de Certificados de Recebíveis</w:t>
      </w:r>
      <w:r w:rsidRPr="00A371FD">
        <w:rPr>
          <w:rFonts w:cs="Tahoma"/>
        </w:rPr>
        <w:t>;</w:t>
      </w:r>
    </w:p>
    <w:p w14:paraId="6913E7A4" w14:textId="78FBB55E" w:rsidR="00915F1F" w:rsidRPr="00A371FD" w:rsidRDefault="00915F1F" w:rsidP="00796153">
      <w:pPr>
        <w:pStyle w:val="alpha4"/>
        <w:suppressAutoHyphens/>
        <w:spacing w:line="288" w:lineRule="auto"/>
        <w:rPr>
          <w:rFonts w:cs="Tahoma"/>
        </w:rPr>
      </w:pPr>
      <w:r w:rsidRPr="00A371FD">
        <w:rPr>
          <w:rFonts w:cs="Tahoma"/>
        </w:rPr>
        <w:t xml:space="preserve">no prazo de até </w:t>
      </w:r>
      <w:r w:rsidR="008F5809" w:rsidRPr="00A371FD">
        <w:rPr>
          <w:rFonts w:cs="Tahoma"/>
        </w:rPr>
        <w:t>2</w:t>
      </w:r>
      <w:r w:rsidRPr="00A371FD">
        <w:rPr>
          <w:rFonts w:cs="Tahoma"/>
        </w:rPr>
        <w:t xml:space="preserve"> (</w:t>
      </w:r>
      <w:r w:rsidR="008F5809" w:rsidRPr="00A371FD">
        <w:rPr>
          <w:rFonts w:cs="Tahoma"/>
        </w:rPr>
        <w:t>dois</w:t>
      </w:r>
      <w:r w:rsidRPr="00A371FD">
        <w:rPr>
          <w:rFonts w:cs="Tahoma"/>
        </w:rPr>
        <w:t xml:space="preserve">) Dias Úteis contados da data de ciência ou recebimento, conforme o caso: informação a respeito da ocorrência de </w:t>
      </w:r>
      <w:r w:rsidRPr="00A371FD">
        <w:rPr>
          <w:rFonts w:cs="Tahoma"/>
        </w:rPr>
        <w:lastRenderedPageBreak/>
        <w:t>(1) qualquer inadimplemento, pela Emitente</w:t>
      </w:r>
      <w:r w:rsidR="00644A0E" w:rsidRPr="00A371FD">
        <w:rPr>
          <w:rFonts w:cs="Tahoma"/>
        </w:rPr>
        <w:t xml:space="preserve"> e/ou pelos Fiadores</w:t>
      </w:r>
      <w:r w:rsidRPr="00A371FD">
        <w:rPr>
          <w:rFonts w:cs="Tahoma"/>
        </w:rPr>
        <w:t>, de qualquer obrigação prevista neste Termo de Emissão</w:t>
      </w:r>
      <w:r w:rsidR="0010366B" w:rsidRPr="00A371FD">
        <w:rPr>
          <w:rFonts w:cs="Tahoma"/>
        </w:rPr>
        <w:t xml:space="preserve"> </w:t>
      </w:r>
      <w:r w:rsidR="0010366B" w:rsidRPr="00A371FD">
        <w:rPr>
          <w:rFonts w:cs="Tahoma"/>
          <w:bCs/>
          <w:noProof/>
        </w:rPr>
        <w:t>e/ou nos Contratos de Garantia</w:t>
      </w:r>
      <w:r w:rsidRPr="00A371FD">
        <w:rPr>
          <w:rFonts w:cs="Tahoma"/>
        </w:rPr>
        <w:t>; (2) qualquer Evento de Inadimplemento; ou (3) envio de cópia de qualquer correspondência ou notificação, judicial ou extrajudicial, recebida pela Emitente</w:t>
      </w:r>
      <w:r w:rsidR="00E43DF8" w:rsidRPr="00A371FD">
        <w:rPr>
          <w:rFonts w:cs="Tahoma"/>
        </w:rPr>
        <w:t xml:space="preserve"> e/ou pelos Fiadores</w:t>
      </w:r>
      <w:r w:rsidRPr="00A371FD">
        <w:rPr>
          <w:rFonts w:cs="Tahoma"/>
        </w:rPr>
        <w:t xml:space="preserve"> relacionada às Notas Comerciais</w:t>
      </w:r>
      <w:r w:rsidR="00E83E7E" w:rsidRPr="00A371FD">
        <w:rPr>
          <w:rFonts w:cs="Tahoma"/>
        </w:rPr>
        <w:t xml:space="preserve"> Escriturais</w:t>
      </w:r>
      <w:r w:rsidRPr="00B61DBC">
        <w:rPr>
          <w:rStyle w:val="Ttulo6Char"/>
          <w:rFonts w:cs="Tahoma"/>
          <w:szCs w:val="20"/>
        </w:rPr>
        <w:t xml:space="preserve"> </w:t>
      </w:r>
      <w:r w:rsidRPr="00A371FD">
        <w:rPr>
          <w:rFonts w:cs="Tahoma"/>
        </w:rPr>
        <w:t>e/ou a um Evento de Inadimplemento, que possam causar um Efeito Adverso Relevante (conforme definido abaixo);</w:t>
      </w:r>
    </w:p>
    <w:p w14:paraId="3BAA6934" w14:textId="7D4E60E8" w:rsidR="00915F1F" w:rsidRPr="00A371FD" w:rsidRDefault="00915F1F" w:rsidP="00796153">
      <w:pPr>
        <w:pStyle w:val="alpha4"/>
        <w:suppressAutoHyphens/>
        <w:spacing w:line="288" w:lineRule="auto"/>
        <w:rPr>
          <w:rFonts w:cs="Tahoma"/>
        </w:rPr>
      </w:pPr>
      <w:bookmarkStart w:id="164" w:name="_Ref168844067"/>
      <w:r w:rsidRPr="00A371FD">
        <w:rPr>
          <w:rFonts w:cs="Tahoma"/>
        </w:rPr>
        <w:t xml:space="preserve">no prazo de até 5 (cinco) Dias Úteis contados da data de recebimento da respectiva solicitação </w:t>
      </w:r>
      <w:bookmarkStart w:id="165" w:name="_Hlk103544565"/>
      <w:r w:rsidRPr="00A371FD">
        <w:rPr>
          <w:rFonts w:cs="Tahoma"/>
        </w:rPr>
        <w:t>ou em prazo inferior caso assim determinado por autoridade competente,</w:t>
      </w:r>
      <w:bookmarkEnd w:id="165"/>
      <w:r w:rsidRPr="00A371FD">
        <w:rPr>
          <w:rFonts w:cs="Tahoma"/>
        </w:rPr>
        <w:t xml:space="preserve"> informações e/ou documentos que venham a ser solicitados pel</w:t>
      </w:r>
      <w:r w:rsidR="00906419" w:rsidRPr="00A371FD">
        <w:rPr>
          <w:rFonts w:cs="Tahoma"/>
        </w:rPr>
        <w:t xml:space="preserve">a </w:t>
      </w:r>
      <w:proofErr w:type="spellStart"/>
      <w:r w:rsidR="00906419" w:rsidRPr="00A371FD">
        <w:rPr>
          <w:rFonts w:cs="Tahoma"/>
        </w:rPr>
        <w:t>Securitizadora</w:t>
      </w:r>
      <w:proofErr w:type="spellEnd"/>
      <w:r w:rsidRPr="00A371FD">
        <w:rPr>
          <w:rFonts w:cs="Tahoma"/>
        </w:rPr>
        <w:t>;</w:t>
      </w:r>
      <w:bookmarkEnd w:id="164"/>
    </w:p>
    <w:p w14:paraId="1392B594" w14:textId="5395A47B" w:rsidR="00915F1F" w:rsidRPr="00A371FD" w:rsidRDefault="00915F1F" w:rsidP="00796153">
      <w:pPr>
        <w:pStyle w:val="alpha4"/>
        <w:suppressAutoHyphens/>
        <w:spacing w:line="288" w:lineRule="auto"/>
        <w:rPr>
          <w:rFonts w:cs="Tahoma"/>
        </w:rPr>
      </w:pPr>
      <w:bookmarkStart w:id="166" w:name="_Ref286939940"/>
      <w:r w:rsidRPr="00A371FD">
        <w:rPr>
          <w:rFonts w:cs="Tahoma"/>
        </w:rPr>
        <w:t xml:space="preserve">no prazo de até 5 (cinco) Dias Úteis contados da data de ciência, informações a respeito da ocorrência de qualquer evento ou situação que </w:t>
      </w:r>
      <w:bookmarkEnd w:id="166"/>
      <w:r w:rsidRPr="00A371FD">
        <w:rPr>
          <w:rFonts w:cs="Tahoma"/>
        </w:rPr>
        <w:t xml:space="preserve">cause </w:t>
      </w:r>
      <w:r w:rsidR="00001A24" w:rsidRPr="00A371FD">
        <w:rPr>
          <w:rFonts w:cs="Tahoma"/>
        </w:rPr>
        <w:t xml:space="preserve">um </w:t>
      </w:r>
      <w:r w:rsidRPr="00A371FD">
        <w:rPr>
          <w:rFonts w:cs="Tahoma"/>
        </w:rPr>
        <w:t>Efeito Adverso Relevante</w:t>
      </w:r>
      <w:r w:rsidR="007465DB" w:rsidRPr="00A371FD">
        <w:rPr>
          <w:rFonts w:cs="Tahoma"/>
        </w:rPr>
        <w:t xml:space="preserve"> (conforme definido abaixo)</w:t>
      </w:r>
      <w:r w:rsidRPr="00A371FD">
        <w:rPr>
          <w:rFonts w:cs="Tahoma"/>
        </w:rPr>
        <w:t>;</w:t>
      </w:r>
    </w:p>
    <w:p w14:paraId="7E4C9F64" w14:textId="42E8AF20" w:rsidR="00915F1F" w:rsidRPr="00A371FD" w:rsidRDefault="00915F1F" w:rsidP="00796153">
      <w:pPr>
        <w:pStyle w:val="alpha4"/>
        <w:suppressAutoHyphens/>
        <w:spacing w:line="288" w:lineRule="auto"/>
        <w:rPr>
          <w:rFonts w:cs="Tahoma"/>
        </w:rPr>
      </w:pPr>
      <w:r w:rsidRPr="00A371FD">
        <w:rPr>
          <w:rFonts w:cs="Tahoma"/>
        </w:rPr>
        <w:t>no prazo de até 5 (cinco) Dias Úteis contados do respectivo recebimento, sobre quaisquer autuações pelos órgãos governamentais, de caráter fiscal, ambiental, regulatório, ou de defesa da concorrência, entre outros, em relação à Emitente, impondo sanções ou penalidades que possam vir a resultar em um Efeito Adverso Relevante</w:t>
      </w:r>
      <w:r w:rsidR="007465DB" w:rsidRPr="00A371FD">
        <w:rPr>
          <w:rFonts w:cs="Tahoma"/>
        </w:rPr>
        <w:t xml:space="preserve"> (conforme definido abaixo)</w:t>
      </w:r>
      <w:r w:rsidRPr="00A371FD">
        <w:rPr>
          <w:rFonts w:cs="Tahoma"/>
        </w:rPr>
        <w:t>;</w:t>
      </w:r>
    </w:p>
    <w:p w14:paraId="5C8BBB1C" w14:textId="6F82DA93" w:rsidR="00915F1F" w:rsidRPr="00A371FD" w:rsidRDefault="00915F1F" w:rsidP="00796153">
      <w:pPr>
        <w:pStyle w:val="roman3"/>
        <w:suppressAutoHyphens/>
        <w:spacing w:line="288" w:lineRule="auto"/>
        <w:rPr>
          <w:rFonts w:cs="Tahoma"/>
        </w:rPr>
      </w:pPr>
      <w:bookmarkStart w:id="167" w:name="_Ref367288459"/>
      <w:bookmarkStart w:id="168" w:name="_Ref53010671"/>
      <w:bookmarkStart w:id="169" w:name="_Hlk52983238"/>
      <w:r w:rsidRPr="00A371FD">
        <w:rPr>
          <w:rFonts w:cs="Tahoma"/>
        </w:rPr>
        <w:t xml:space="preserve">manter, sob sua guarda, por 5 (cinco) anos, ou por prazo maior se solicitado pela CVM, todos os documentos e informações relacionados à </w:t>
      </w:r>
      <w:r w:rsidR="0032122C" w:rsidRPr="00A371FD">
        <w:rPr>
          <w:rFonts w:cs="Tahoma"/>
        </w:rPr>
        <w:t>Emissão</w:t>
      </w:r>
      <w:r w:rsidRPr="00A371FD">
        <w:rPr>
          <w:rFonts w:cs="Tahoma"/>
        </w:rPr>
        <w:t>;</w:t>
      </w:r>
    </w:p>
    <w:p w14:paraId="4D0BBD71" w14:textId="15C6CCAA" w:rsidR="00915F1F" w:rsidRPr="00A371FD" w:rsidRDefault="00915F1F" w:rsidP="00796153">
      <w:pPr>
        <w:pStyle w:val="roman3"/>
        <w:suppressAutoHyphens/>
        <w:spacing w:line="288" w:lineRule="auto"/>
        <w:rPr>
          <w:rFonts w:cs="Tahoma"/>
        </w:rPr>
      </w:pPr>
      <w:bookmarkStart w:id="170" w:name="_DV_M426"/>
      <w:bookmarkStart w:id="171" w:name="_DV_M421"/>
      <w:bookmarkStart w:id="172" w:name="_DV_M402"/>
      <w:bookmarkEnd w:id="167"/>
      <w:bookmarkEnd w:id="168"/>
      <w:bookmarkEnd w:id="169"/>
      <w:r w:rsidRPr="00A371FD">
        <w:rPr>
          <w:rFonts w:cs="Tahoma"/>
        </w:rPr>
        <w:t>contratar e manter contratados, às suas expensas, durante todo o prazo de vigência das Notas Comerciais</w:t>
      </w:r>
      <w:r w:rsidR="00E83E7E" w:rsidRPr="00A371FD">
        <w:rPr>
          <w:rFonts w:cs="Tahoma"/>
        </w:rPr>
        <w:t xml:space="preserve"> Escriturais</w:t>
      </w:r>
      <w:r w:rsidRPr="00A371FD">
        <w:rPr>
          <w:rFonts w:cs="Tahoma"/>
        </w:rPr>
        <w:t xml:space="preserve">, os prestadores de serviços inerentes às obrigações previstas neste Termo de Emissão, incluindo: (a) o </w:t>
      </w:r>
      <w:proofErr w:type="spellStart"/>
      <w:r w:rsidRPr="00A371FD">
        <w:rPr>
          <w:rFonts w:cs="Tahoma"/>
        </w:rPr>
        <w:t>Escriturador</w:t>
      </w:r>
      <w:proofErr w:type="spellEnd"/>
      <w:r w:rsidRPr="00A371FD">
        <w:rPr>
          <w:rFonts w:cs="Tahoma"/>
        </w:rPr>
        <w:t xml:space="preserve">; (b) </w:t>
      </w:r>
      <w:r w:rsidR="002F11D5" w:rsidRPr="00A371FD">
        <w:rPr>
          <w:rFonts w:cs="Tahoma"/>
        </w:rPr>
        <w:t>o Banco Depositário</w:t>
      </w:r>
      <w:r w:rsidR="00E23C16">
        <w:rPr>
          <w:rFonts w:cs="Tahoma"/>
        </w:rPr>
        <w:t xml:space="preserve"> (conforme definido no Termo de Securitização)</w:t>
      </w:r>
      <w:r w:rsidR="002F11D5" w:rsidRPr="00A371FD">
        <w:rPr>
          <w:rFonts w:cs="Tahoma"/>
        </w:rPr>
        <w:t>;</w:t>
      </w:r>
      <w:r w:rsidRPr="00A371FD">
        <w:rPr>
          <w:rFonts w:cs="Tahoma"/>
        </w:rPr>
        <w:t xml:space="preserve"> e (</w:t>
      </w:r>
      <w:r w:rsidR="00C2281F" w:rsidRPr="00A371FD">
        <w:rPr>
          <w:rFonts w:cs="Tahoma"/>
        </w:rPr>
        <w:t>c</w:t>
      </w:r>
      <w:r w:rsidRPr="00A371FD">
        <w:rPr>
          <w:rFonts w:cs="Tahoma"/>
        </w:rPr>
        <w:t xml:space="preserve">) </w:t>
      </w:r>
      <w:r w:rsidR="00C2281F" w:rsidRPr="00A371FD">
        <w:rPr>
          <w:rFonts w:cs="Tahoma"/>
        </w:rPr>
        <w:t xml:space="preserve">a </w:t>
      </w:r>
      <w:proofErr w:type="spellStart"/>
      <w:r w:rsidR="00C2281F" w:rsidRPr="00A371FD">
        <w:rPr>
          <w:rFonts w:cs="Tahoma"/>
        </w:rPr>
        <w:t>Securitizadora</w:t>
      </w:r>
      <w:proofErr w:type="spellEnd"/>
      <w:r w:rsidRPr="00A371FD">
        <w:rPr>
          <w:rFonts w:cs="Tahoma"/>
        </w:rPr>
        <w:t>;</w:t>
      </w:r>
    </w:p>
    <w:p w14:paraId="566F81B3" w14:textId="758D9B29" w:rsidR="00915F1F" w:rsidRPr="00A371FD" w:rsidRDefault="00915F1F" w:rsidP="00796153">
      <w:pPr>
        <w:pStyle w:val="roman3"/>
        <w:suppressAutoHyphens/>
        <w:spacing w:line="288" w:lineRule="auto"/>
        <w:rPr>
          <w:rFonts w:cs="Tahoma"/>
        </w:rPr>
      </w:pPr>
      <w:bookmarkStart w:id="173" w:name="_DV_M427"/>
      <w:r w:rsidRPr="00A371FD">
        <w:rPr>
          <w:rFonts w:cs="Tahoma"/>
        </w:rPr>
        <w:t xml:space="preserve">manter atualizados e em ordem </w:t>
      </w:r>
      <w:r w:rsidR="003F519E" w:rsidRPr="00A371FD">
        <w:rPr>
          <w:rFonts w:cs="Tahoma"/>
        </w:rPr>
        <w:t xml:space="preserve">seus </w:t>
      </w:r>
      <w:r w:rsidRPr="00A371FD">
        <w:rPr>
          <w:rFonts w:cs="Tahoma"/>
        </w:rPr>
        <w:t>livros e registros societários;</w:t>
      </w:r>
    </w:p>
    <w:p w14:paraId="0ECF8E37" w14:textId="22EBA170" w:rsidR="00915F1F" w:rsidRPr="00A371FD" w:rsidRDefault="00915F1F" w:rsidP="00796153">
      <w:pPr>
        <w:pStyle w:val="roman3"/>
        <w:suppressAutoHyphens/>
        <w:spacing w:line="288" w:lineRule="auto"/>
        <w:rPr>
          <w:rFonts w:cs="Tahoma"/>
        </w:rPr>
      </w:pPr>
      <w:r w:rsidRPr="00A371FD">
        <w:rPr>
          <w:rFonts w:cs="Tahoma"/>
        </w:rPr>
        <w:t xml:space="preserve">manter em adequado funcionamento pessoa, órgão ou departamento para atender </w:t>
      </w:r>
      <w:r w:rsidR="000F116C" w:rsidRPr="00A371FD">
        <w:rPr>
          <w:rFonts w:cs="Tahoma"/>
        </w:rPr>
        <w:t xml:space="preserve">a </w:t>
      </w:r>
      <w:proofErr w:type="spellStart"/>
      <w:r w:rsidR="000F116C" w:rsidRPr="00A371FD">
        <w:rPr>
          <w:rFonts w:cs="Tahoma"/>
        </w:rPr>
        <w:t>Securitizadora</w:t>
      </w:r>
      <w:proofErr w:type="spellEnd"/>
      <w:r w:rsidR="000F116C" w:rsidRPr="00A371FD">
        <w:rPr>
          <w:rFonts w:cs="Tahoma"/>
        </w:rPr>
        <w:t xml:space="preserve"> </w:t>
      </w:r>
      <w:r w:rsidRPr="00A371FD">
        <w:rPr>
          <w:rFonts w:cs="Tahoma"/>
        </w:rPr>
        <w:t>ou contratar empresas autorizadas para a prestação desse serviço;</w:t>
      </w:r>
      <w:bookmarkEnd w:id="173"/>
    </w:p>
    <w:p w14:paraId="4B8F93D2" w14:textId="77777777" w:rsidR="00915F1F" w:rsidRPr="00A371FD" w:rsidRDefault="00915F1F" w:rsidP="00796153">
      <w:pPr>
        <w:pStyle w:val="roman3"/>
        <w:suppressAutoHyphens/>
        <w:spacing w:line="288" w:lineRule="auto"/>
        <w:rPr>
          <w:rFonts w:eastAsia="Arial Unicode MS" w:cs="Tahoma"/>
        </w:rPr>
      </w:pPr>
      <w:bookmarkStart w:id="174" w:name="_DV_M432"/>
      <w:r w:rsidRPr="00A371FD">
        <w:rPr>
          <w:rFonts w:cs="Tahoma"/>
        </w:rPr>
        <w:t>manter seus sistemas de contabilidade e de informações gerenciais, bem como seus livros contábeis e demais registros atualizados e em conformidade com os princípios contábeis aceitos no Brasil e de maneira que reflitam, fiel e adequadamente, sua situação financeira e os resultados de suas respectivas operações;</w:t>
      </w:r>
    </w:p>
    <w:p w14:paraId="0D3488B3" w14:textId="77777777" w:rsidR="00915F1F" w:rsidRPr="00A371FD" w:rsidRDefault="00915F1F" w:rsidP="00796153">
      <w:pPr>
        <w:pStyle w:val="roman3"/>
        <w:suppressAutoHyphens/>
        <w:spacing w:line="288" w:lineRule="auto"/>
        <w:rPr>
          <w:rFonts w:cs="Tahoma"/>
        </w:rPr>
      </w:pPr>
      <w:r w:rsidRPr="00A371FD">
        <w:rPr>
          <w:rFonts w:cs="Tahoma"/>
        </w:rPr>
        <w:t>cumprir todas as determinações da CVM e da B3, aplicáveis, com o envio de documentos e, ainda, prestando as informações que lhe forem solicitadas;</w:t>
      </w:r>
    </w:p>
    <w:p w14:paraId="336CFA58" w14:textId="68BD94D3" w:rsidR="00915F1F" w:rsidRPr="00A371FD" w:rsidRDefault="00915F1F" w:rsidP="00796153">
      <w:pPr>
        <w:pStyle w:val="roman3"/>
        <w:suppressAutoHyphens/>
        <w:spacing w:line="288" w:lineRule="auto"/>
        <w:rPr>
          <w:rFonts w:cs="Tahoma"/>
        </w:rPr>
      </w:pPr>
      <w:r w:rsidRPr="00A371FD">
        <w:rPr>
          <w:rFonts w:cs="Tahoma"/>
        </w:rPr>
        <w:t>arcar com todos os custos decorrentes: (a) da distribuição d</w:t>
      </w:r>
      <w:r w:rsidR="00C2281F" w:rsidRPr="00A371FD">
        <w:rPr>
          <w:rFonts w:cs="Tahoma"/>
        </w:rPr>
        <w:t>os Certificados de Recebíveis</w:t>
      </w:r>
      <w:r w:rsidRPr="00A371FD">
        <w:rPr>
          <w:rFonts w:cs="Tahoma"/>
        </w:rPr>
        <w:t>, incluindo todos os custos relativos ao seu depósito na B3; (b) de registro e de publicação dos atos necessários à Emissão; e (c) das despesas e remuneração com a contratação d</w:t>
      </w:r>
      <w:r w:rsidR="00C2281F" w:rsidRPr="00A371FD">
        <w:rPr>
          <w:rFonts w:cs="Tahoma"/>
        </w:rPr>
        <w:t xml:space="preserve">o </w:t>
      </w:r>
      <w:proofErr w:type="spellStart"/>
      <w:r w:rsidRPr="00A371FD">
        <w:rPr>
          <w:rFonts w:cs="Tahoma"/>
        </w:rPr>
        <w:t>Escriturador</w:t>
      </w:r>
      <w:proofErr w:type="spellEnd"/>
      <w:r w:rsidRPr="00A371FD">
        <w:rPr>
          <w:rFonts w:cs="Tahoma"/>
        </w:rPr>
        <w:t>;</w:t>
      </w:r>
    </w:p>
    <w:p w14:paraId="76CCC819" w14:textId="77777777" w:rsidR="00915F1F" w:rsidRPr="00A371FD" w:rsidRDefault="00915F1F" w:rsidP="00796153">
      <w:pPr>
        <w:pStyle w:val="roman3"/>
        <w:suppressAutoHyphens/>
        <w:spacing w:line="288" w:lineRule="auto"/>
        <w:rPr>
          <w:rFonts w:cs="Tahoma"/>
        </w:rPr>
      </w:pPr>
      <w:r w:rsidRPr="00A371FD">
        <w:rPr>
          <w:rFonts w:cs="Tahoma"/>
        </w:rPr>
        <w:lastRenderedPageBreak/>
        <w:t>efetuar recolhimento de quaisquer tributos ou contribuições que incidam ou venham a incidir sobre a Emissão e que sejam de responsabilidade da Emitente;</w:t>
      </w:r>
    </w:p>
    <w:p w14:paraId="292567E3" w14:textId="4C03402A" w:rsidR="00915F1F" w:rsidRPr="00A371FD" w:rsidRDefault="00915F1F" w:rsidP="00796153">
      <w:pPr>
        <w:pStyle w:val="roman3"/>
        <w:suppressAutoHyphens/>
        <w:spacing w:line="288" w:lineRule="auto"/>
        <w:rPr>
          <w:rFonts w:cs="Tahoma"/>
        </w:rPr>
      </w:pPr>
      <w:r w:rsidRPr="00A371FD">
        <w:rPr>
          <w:rFonts w:cs="Tahoma"/>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(a) cuja aplicabilidade esteja sendo contestada de boa-fé, pela Emitente, nas esferas administrativa e/ou judicial, e desde que, caso tal inadimplemento esteja gerando algum efeito sobre a Emitente, tenha sido obtido efeito suspensivo em relação a tais efeitos; </w:t>
      </w:r>
      <w:r w:rsidR="007931EA" w:rsidRPr="00A371FD">
        <w:rPr>
          <w:rFonts w:cs="Tahoma"/>
        </w:rPr>
        <w:t>e</w:t>
      </w:r>
      <w:r w:rsidR="002F11D5" w:rsidRPr="00A371FD">
        <w:rPr>
          <w:rFonts w:cs="Tahoma"/>
        </w:rPr>
        <w:t>/ou</w:t>
      </w:r>
      <w:r w:rsidRPr="00A371FD">
        <w:rPr>
          <w:rFonts w:cs="Tahoma"/>
        </w:rPr>
        <w:t xml:space="preserve"> (b) cujo inadimplemento não cause um Efeito Adverso Relevante</w:t>
      </w:r>
      <w:r w:rsidR="007465DB" w:rsidRPr="00A371FD">
        <w:rPr>
          <w:rFonts w:cs="Tahoma"/>
        </w:rPr>
        <w:t xml:space="preserve"> (conforme definido abaixo)</w:t>
      </w:r>
      <w:r w:rsidRPr="00A371FD">
        <w:rPr>
          <w:rFonts w:cs="Tahoma"/>
        </w:rPr>
        <w:t>;</w:t>
      </w:r>
    </w:p>
    <w:p w14:paraId="1B0F2C3C" w14:textId="634507A5" w:rsidR="00915F1F" w:rsidRPr="00A371FD" w:rsidRDefault="00915F1F" w:rsidP="00796153">
      <w:pPr>
        <w:pStyle w:val="roman3"/>
        <w:suppressAutoHyphens/>
        <w:spacing w:line="288" w:lineRule="auto"/>
        <w:rPr>
          <w:rFonts w:cs="Tahoma"/>
        </w:rPr>
      </w:pPr>
      <w:r w:rsidRPr="00A371FD">
        <w:rPr>
          <w:rFonts w:cs="Tahoma"/>
        </w:rPr>
        <w:t xml:space="preserve">obter, manter e conservar em vigor, até a liquidação de todas as obrigações deste Termo de Emissão, todas as autorizações, aprovações, licenças, permissões, alvarás, inclusive ambientais, bem como suas renovações, impreteríveis ao desempenho das atividades da Emitente, exceto por aqueles (a) que estejam em processo tempestivo de obtenção ou renovação; </w:t>
      </w:r>
      <w:r w:rsidR="00675165" w:rsidRPr="00A371FD">
        <w:rPr>
          <w:rFonts w:cs="Tahoma"/>
        </w:rPr>
        <w:t xml:space="preserve">ou </w:t>
      </w:r>
      <w:r w:rsidRPr="00A371FD">
        <w:rPr>
          <w:rFonts w:cs="Tahoma"/>
        </w:rPr>
        <w:t>(b) cuja aplicabilidade esteja sendo questionada de boa-fé, pela Emitente, nas esferas administrativa e/ou judicial, e desde que, caso a não obtenção, não manutenção ou não conservação de tais obrigações esteja gerando algum efeito sobre a Emitente, tenha sido obtido efeito suspensivo em relação a tais efeitos; e (c) tanto no caso (a) quanto no caso (b), cuja não obtenção, não manutenção ou não conservação não cause um Efeito Adverso Relevante</w:t>
      </w:r>
      <w:r w:rsidR="007465DB" w:rsidRPr="00A371FD">
        <w:rPr>
          <w:rFonts w:cs="Tahoma"/>
        </w:rPr>
        <w:t xml:space="preserve"> (conforme definido abaixo)</w:t>
      </w:r>
      <w:r w:rsidRPr="00A371FD">
        <w:rPr>
          <w:rFonts w:cs="Tahoma"/>
        </w:rPr>
        <w:t>;</w:t>
      </w:r>
    </w:p>
    <w:p w14:paraId="3020B930" w14:textId="12FC30AC" w:rsidR="00915F1F" w:rsidRPr="00A371FD" w:rsidRDefault="00915F1F" w:rsidP="00796153">
      <w:pPr>
        <w:pStyle w:val="roman3"/>
        <w:suppressAutoHyphens/>
        <w:spacing w:line="288" w:lineRule="auto"/>
        <w:rPr>
          <w:rFonts w:cs="Tahoma"/>
        </w:rPr>
      </w:pPr>
      <w:r w:rsidRPr="00A371FD">
        <w:rPr>
          <w:rFonts w:cs="Tahoma"/>
        </w:rPr>
        <w:t xml:space="preserve">convocar, nos termos da </w:t>
      </w:r>
      <w:r w:rsidR="008521AF" w:rsidRPr="00A371FD">
        <w:rPr>
          <w:rFonts w:cs="Tahoma"/>
        </w:rPr>
        <w:t xml:space="preserve">Cláusula </w:t>
      </w:r>
      <w:r w:rsidR="008521AF" w:rsidRPr="00A371FD">
        <w:rPr>
          <w:rFonts w:cs="Tahoma"/>
        </w:rPr>
        <w:fldChar w:fldCharType="begin"/>
      </w:r>
      <w:r w:rsidR="008521AF" w:rsidRPr="00A371FD">
        <w:rPr>
          <w:rFonts w:cs="Tahoma"/>
        </w:rPr>
        <w:instrText xml:space="preserve"> REF _Ref102416927 \r \h </w:instrText>
      </w:r>
      <w:r w:rsidR="006A261A" w:rsidRPr="00A371FD">
        <w:rPr>
          <w:rFonts w:cs="Tahoma"/>
        </w:rPr>
        <w:instrText xml:space="preserve"> \* MERGEFORMAT </w:instrText>
      </w:r>
      <w:r w:rsidR="008521AF" w:rsidRPr="00A371FD">
        <w:rPr>
          <w:rFonts w:cs="Tahoma"/>
        </w:rPr>
      </w:r>
      <w:r w:rsidR="008521AF" w:rsidRPr="00A371FD">
        <w:rPr>
          <w:rFonts w:cs="Tahoma"/>
        </w:rPr>
        <w:fldChar w:fldCharType="separate"/>
      </w:r>
      <w:r w:rsidR="00C82D7C" w:rsidRPr="00A371FD">
        <w:rPr>
          <w:rFonts w:cs="Tahoma"/>
        </w:rPr>
        <w:t>9.2</w:t>
      </w:r>
      <w:r w:rsidR="008521AF" w:rsidRPr="00A371FD">
        <w:rPr>
          <w:rFonts w:cs="Tahoma"/>
        </w:rPr>
        <w:fldChar w:fldCharType="end"/>
      </w:r>
      <w:r w:rsidRPr="00A371FD">
        <w:rPr>
          <w:rFonts w:cs="Tahoma"/>
        </w:rPr>
        <w:t xml:space="preserve"> deste Termo de Emissão, Assembleia Geral de Titulares d</w:t>
      </w:r>
      <w:r w:rsidR="000F116C" w:rsidRPr="00A371FD">
        <w:rPr>
          <w:rFonts w:cs="Tahoma"/>
        </w:rPr>
        <w:t xml:space="preserve">e </w:t>
      </w:r>
      <w:r w:rsidR="009F58CE">
        <w:rPr>
          <w:rFonts w:cs="Tahoma"/>
        </w:rPr>
        <w:t>Notas Comerciais</w:t>
      </w:r>
      <w:r w:rsidR="000F116C" w:rsidRPr="00A371FD">
        <w:rPr>
          <w:rFonts w:cs="Tahoma"/>
        </w:rPr>
        <w:t xml:space="preserve"> </w:t>
      </w:r>
      <w:r w:rsidRPr="00A371FD">
        <w:rPr>
          <w:rFonts w:cs="Tahoma"/>
        </w:rPr>
        <w:t xml:space="preserve">para deliberar sobre qualquer das matérias que se relacionem </w:t>
      </w:r>
      <w:r w:rsidR="00C2281F" w:rsidRPr="00A371FD">
        <w:rPr>
          <w:rFonts w:cs="Tahoma"/>
        </w:rPr>
        <w:t>os</w:t>
      </w:r>
      <w:bookmarkStart w:id="175" w:name="_DV_X741"/>
      <w:bookmarkStart w:id="176" w:name="_DV_C504"/>
      <w:r w:rsidR="00C2281F" w:rsidRPr="00A371FD">
        <w:rPr>
          <w:rFonts w:cs="Tahoma"/>
        </w:rPr>
        <w:t xml:space="preserve"> interesses d</w:t>
      </w:r>
      <w:bookmarkStart w:id="177" w:name="_DV_X606"/>
      <w:bookmarkStart w:id="178" w:name="_DV_C505"/>
      <w:bookmarkEnd w:id="175"/>
      <w:bookmarkEnd w:id="176"/>
      <w:r w:rsidR="00C2281F" w:rsidRPr="00A371FD">
        <w:rPr>
          <w:rFonts w:cs="Tahoma"/>
        </w:rPr>
        <w:t xml:space="preserve">a </w:t>
      </w:r>
      <w:r w:rsidR="009F58CE" w:rsidRPr="00A371FD">
        <w:rPr>
          <w:rFonts w:cs="Tahoma"/>
        </w:rPr>
        <w:t>titular</w:t>
      </w:r>
      <w:r w:rsidR="00C2281F" w:rsidRPr="00A371FD">
        <w:rPr>
          <w:rFonts w:cs="Tahoma"/>
        </w:rPr>
        <w:t xml:space="preserve"> da</w:t>
      </w:r>
      <w:r w:rsidR="009F58CE">
        <w:rPr>
          <w:rFonts w:cs="Tahoma"/>
        </w:rPr>
        <w:t>s</w:t>
      </w:r>
      <w:r w:rsidR="00C2281F" w:rsidRPr="00A371FD">
        <w:rPr>
          <w:rFonts w:cs="Tahoma"/>
        </w:rPr>
        <w:t xml:space="preserve"> Nota</w:t>
      </w:r>
      <w:r w:rsidR="009F58CE">
        <w:rPr>
          <w:rFonts w:cs="Tahoma"/>
        </w:rPr>
        <w:t>s</w:t>
      </w:r>
      <w:r w:rsidR="00C2281F" w:rsidRPr="00A371FD">
        <w:rPr>
          <w:rFonts w:cs="Tahoma"/>
        </w:rPr>
        <w:t xml:space="preserve"> </w:t>
      </w:r>
      <w:r w:rsidR="009F58CE" w:rsidRPr="00A371FD">
        <w:rPr>
          <w:rFonts w:cs="Tahoma"/>
        </w:rPr>
        <w:t>Comercia</w:t>
      </w:r>
      <w:r w:rsidR="009F58CE">
        <w:rPr>
          <w:rFonts w:cs="Tahoma"/>
        </w:rPr>
        <w:t>is Escriturais</w:t>
      </w:r>
      <w:r w:rsidR="009F58CE" w:rsidRPr="00A371FD">
        <w:rPr>
          <w:rFonts w:cs="Tahoma"/>
        </w:rPr>
        <w:t xml:space="preserve"> </w:t>
      </w:r>
      <w:r w:rsidR="00C2281F" w:rsidRPr="00A371FD">
        <w:rPr>
          <w:rFonts w:cs="Tahoma"/>
        </w:rPr>
        <w:t xml:space="preserve">e dos Titulares dos </w:t>
      </w:r>
      <w:bookmarkEnd w:id="177"/>
      <w:bookmarkEnd w:id="178"/>
      <w:r w:rsidR="00C2281F" w:rsidRPr="00A371FD">
        <w:rPr>
          <w:rFonts w:cs="Tahoma"/>
        </w:rPr>
        <w:t xml:space="preserve">Certificados de Recebíveis </w:t>
      </w:r>
      <w:r w:rsidRPr="00A371FD">
        <w:rPr>
          <w:rFonts w:cs="Tahoma"/>
        </w:rPr>
        <w:t xml:space="preserve">caso </w:t>
      </w:r>
      <w:r w:rsidR="00C2281F" w:rsidRPr="00A371FD">
        <w:rPr>
          <w:rFonts w:cs="Tahoma"/>
        </w:rPr>
        <w:t xml:space="preserve">a </w:t>
      </w:r>
      <w:proofErr w:type="spellStart"/>
      <w:r w:rsidR="00C2281F" w:rsidRPr="00A371FD">
        <w:rPr>
          <w:rFonts w:cs="Tahoma"/>
        </w:rPr>
        <w:t>Securitizadora</w:t>
      </w:r>
      <w:proofErr w:type="spellEnd"/>
      <w:r w:rsidRPr="00A371FD">
        <w:rPr>
          <w:rFonts w:cs="Tahoma"/>
        </w:rPr>
        <w:t xml:space="preserve"> deva fazer, nos termos do presente Termo de Emissão, mas não o faça;</w:t>
      </w:r>
    </w:p>
    <w:p w14:paraId="726D3389" w14:textId="4B87878B" w:rsidR="00915F1F" w:rsidRPr="00A371FD" w:rsidRDefault="00915F1F" w:rsidP="00796153">
      <w:pPr>
        <w:pStyle w:val="roman3"/>
        <w:suppressAutoHyphens/>
        <w:spacing w:line="288" w:lineRule="auto"/>
        <w:rPr>
          <w:rFonts w:cs="Tahoma"/>
        </w:rPr>
      </w:pPr>
      <w:r w:rsidRPr="00A371FD">
        <w:rPr>
          <w:rFonts w:cs="Tahoma"/>
        </w:rPr>
        <w:t xml:space="preserve">comparecer às </w:t>
      </w:r>
      <w:r w:rsidR="009F58CE" w:rsidRPr="00A371FD">
        <w:rPr>
          <w:rFonts w:cs="Tahoma"/>
        </w:rPr>
        <w:t>Assembleia</w:t>
      </w:r>
      <w:r w:rsidR="00BA1976">
        <w:rPr>
          <w:rFonts w:cs="Tahoma"/>
        </w:rPr>
        <w:t>s</w:t>
      </w:r>
      <w:r w:rsidR="009F58CE" w:rsidRPr="00A371FD">
        <w:rPr>
          <w:rFonts w:cs="Tahoma"/>
        </w:rPr>
        <w:t xml:space="preserve"> </w:t>
      </w:r>
      <w:r w:rsidR="00BA1976" w:rsidRPr="00A371FD">
        <w:rPr>
          <w:rFonts w:cs="Tahoma"/>
        </w:rPr>
        <w:t>Gera</w:t>
      </w:r>
      <w:r w:rsidR="00BA1976">
        <w:rPr>
          <w:rFonts w:cs="Tahoma"/>
        </w:rPr>
        <w:t>is</w:t>
      </w:r>
      <w:r w:rsidR="00BA1976" w:rsidRPr="00A371FD">
        <w:rPr>
          <w:rFonts w:cs="Tahoma"/>
        </w:rPr>
        <w:t xml:space="preserve"> </w:t>
      </w:r>
      <w:r w:rsidR="009F58CE" w:rsidRPr="00A371FD">
        <w:rPr>
          <w:rFonts w:cs="Tahoma"/>
        </w:rPr>
        <w:t xml:space="preserve">de Titulares de </w:t>
      </w:r>
      <w:r w:rsidR="009F58CE">
        <w:rPr>
          <w:rFonts w:cs="Tahoma"/>
        </w:rPr>
        <w:t>Notas Comerciais</w:t>
      </w:r>
      <w:r w:rsidR="009F58CE" w:rsidRPr="00A371FD">
        <w:rPr>
          <w:rFonts w:cs="Tahoma"/>
        </w:rPr>
        <w:t xml:space="preserve"> </w:t>
      </w:r>
      <w:r w:rsidR="009F58CE">
        <w:rPr>
          <w:rFonts w:cs="Tahoma"/>
        </w:rPr>
        <w:t xml:space="preserve">e/ou às </w:t>
      </w:r>
      <w:r w:rsidR="00BA1976" w:rsidRPr="007E47CA">
        <w:rPr>
          <w:rFonts w:cs="Tahoma"/>
        </w:rPr>
        <w:t>Assembleia</w:t>
      </w:r>
      <w:r w:rsidR="003B422B">
        <w:rPr>
          <w:rFonts w:cs="Tahoma"/>
        </w:rPr>
        <w:t>s</w:t>
      </w:r>
      <w:r w:rsidR="00BA1976" w:rsidRPr="007E47CA">
        <w:rPr>
          <w:rFonts w:cs="Tahoma"/>
        </w:rPr>
        <w:t xml:space="preserve"> </w:t>
      </w:r>
      <w:r w:rsidR="00BA1976">
        <w:rPr>
          <w:rFonts w:cs="Tahoma"/>
        </w:rPr>
        <w:t>Especia</w:t>
      </w:r>
      <w:r w:rsidR="003B422B">
        <w:rPr>
          <w:rFonts w:cs="Tahoma"/>
        </w:rPr>
        <w:t>is</w:t>
      </w:r>
      <w:r w:rsidR="00BA1976">
        <w:rPr>
          <w:rFonts w:cs="Tahoma"/>
        </w:rPr>
        <w:t xml:space="preserve"> de Investidores</w:t>
      </w:r>
      <w:r w:rsidRPr="00A371FD">
        <w:rPr>
          <w:rFonts w:cs="Tahoma"/>
        </w:rPr>
        <w:t>, sempre que solicitad</w:t>
      </w:r>
      <w:r w:rsidR="003F519E" w:rsidRPr="00A371FD">
        <w:rPr>
          <w:rFonts w:cs="Tahoma"/>
        </w:rPr>
        <w:t>o</w:t>
      </w:r>
      <w:r w:rsidRPr="00A371FD">
        <w:rPr>
          <w:rFonts w:cs="Tahoma"/>
        </w:rPr>
        <w:t>;</w:t>
      </w:r>
    </w:p>
    <w:p w14:paraId="625F0B73" w14:textId="1A06BDD2" w:rsidR="00915F1F" w:rsidRPr="00A371FD" w:rsidRDefault="00915F1F" w:rsidP="00796153">
      <w:pPr>
        <w:pStyle w:val="roman3"/>
        <w:suppressAutoHyphens/>
        <w:spacing w:line="288" w:lineRule="auto"/>
        <w:rPr>
          <w:rFonts w:eastAsia="Garamond" w:cs="Tahoma"/>
        </w:rPr>
      </w:pPr>
      <w:r w:rsidRPr="00A371FD">
        <w:rPr>
          <w:rFonts w:cs="Tahoma"/>
        </w:rPr>
        <w:t>caso seja citad</w:t>
      </w:r>
      <w:r w:rsidR="006837B5" w:rsidRPr="00A371FD">
        <w:rPr>
          <w:rFonts w:cs="Tahoma"/>
        </w:rPr>
        <w:t>a</w:t>
      </w:r>
      <w:r w:rsidRPr="00A371FD">
        <w:rPr>
          <w:rFonts w:cs="Tahoma"/>
        </w:rPr>
        <w:t xml:space="preserve"> no âmbito de uma ação que tenha como objetivo a declaração de invalidade ou ineficácia total ou parcial deste Termo de Emissão</w:t>
      </w:r>
      <w:r w:rsidR="00AB2EBD" w:rsidRPr="00A371FD">
        <w:rPr>
          <w:rFonts w:cs="Tahoma"/>
        </w:rPr>
        <w:t xml:space="preserve"> </w:t>
      </w:r>
      <w:r w:rsidR="00AB2EBD" w:rsidRPr="00A371FD">
        <w:rPr>
          <w:rFonts w:cs="Tahoma"/>
          <w:bCs/>
          <w:noProof/>
        </w:rPr>
        <w:t>e/ou dos Contratos de Garantia</w:t>
      </w:r>
      <w:r w:rsidRPr="00A371FD">
        <w:rPr>
          <w:rFonts w:cs="Tahoma"/>
        </w:rPr>
        <w:t xml:space="preserve">, obriga-se a tomar todas as medidas necessárias para contestar tal ação no prazo legal, bem como </w:t>
      </w:r>
      <w:r w:rsidR="006837B5" w:rsidRPr="00A371FD">
        <w:rPr>
          <w:rFonts w:cs="Tahoma"/>
        </w:rPr>
        <w:t xml:space="preserve">a </w:t>
      </w:r>
      <w:r w:rsidRPr="00A371FD">
        <w:rPr>
          <w:rFonts w:cs="Tahoma"/>
        </w:rPr>
        <w:t xml:space="preserve">notificar </w:t>
      </w:r>
      <w:r w:rsidR="00906419" w:rsidRPr="00A371FD">
        <w:rPr>
          <w:rFonts w:cs="Tahoma"/>
        </w:rPr>
        <w:t xml:space="preserve">a </w:t>
      </w:r>
      <w:proofErr w:type="spellStart"/>
      <w:r w:rsidR="00906419" w:rsidRPr="00A371FD">
        <w:rPr>
          <w:rFonts w:cs="Tahoma"/>
        </w:rPr>
        <w:t>Securitizadora</w:t>
      </w:r>
      <w:proofErr w:type="spellEnd"/>
      <w:r w:rsidRPr="00A371FD">
        <w:rPr>
          <w:rFonts w:cs="Tahoma"/>
        </w:rPr>
        <w:t xml:space="preserve"> acerca de tal ação no prazo de até 2 (dois) Dias Úteis contado de sua ciência;</w:t>
      </w:r>
    </w:p>
    <w:p w14:paraId="73471E34" w14:textId="4307390F" w:rsidR="00915F1F" w:rsidRPr="00A371FD" w:rsidRDefault="00915F1F" w:rsidP="00796153">
      <w:pPr>
        <w:pStyle w:val="roman3"/>
        <w:suppressAutoHyphens/>
        <w:spacing w:line="288" w:lineRule="auto"/>
        <w:rPr>
          <w:rFonts w:cs="Tahoma"/>
        </w:rPr>
      </w:pPr>
      <w:bookmarkStart w:id="179" w:name="_Ref168844079"/>
      <w:r w:rsidRPr="00A371FD">
        <w:rPr>
          <w:rFonts w:cs="Tahoma"/>
        </w:rPr>
        <w:t>manter sempre válidas, eficazes, em perfeita ordem e em pleno vigor todas as autorizações necessárias à assinatura deste Termo de Emissão</w:t>
      </w:r>
      <w:r w:rsidR="00AB2EBD" w:rsidRPr="00A371FD">
        <w:rPr>
          <w:rFonts w:cs="Tahoma"/>
          <w:bCs/>
          <w:noProof/>
        </w:rPr>
        <w:t>, dos Contratos de Garantia</w:t>
      </w:r>
      <w:r w:rsidR="00AB2EBD" w:rsidRPr="00A371FD">
        <w:rPr>
          <w:rFonts w:cs="Tahoma"/>
        </w:rPr>
        <w:t xml:space="preserve"> </w:t>
      </w:r>
      <w:r w:rsidRPr="00A371FD">
        <w:rPr>
          <w:rFonts w:cs="Tahoma"/>
        </w:rPr>
        <w:t>e dos demais documentos relacionados à Emissão e à Oferta Restrita de que seja parte, conforme aplicável, e ao cumprimento de todas as obrigações aqui e ali previstas;</w:t>
      </w:r>
      <w:bookmarkEnd w:id="179"/>
    </w:p>
    <w:bookmarkEnd w:id="174"/>
    <w:p w14:paraId="0A5EB285" w14:textId="37CF6F15" w:rsidR="00915F1F" w:rsidRPr="00A371FD" w:rsidRDefault="00915F1F" w:rsidP="00796153">
      <w:pPr>
        <w:pStyle w:val="roman3"/>
        <w:suppressAutoHyphens/>
        <w:spacing w:line="288" w:lineRule="auto"/>
        <w:rPr>
          <w:rFonts w:cs="Tahoma"/>
        </w:rPr>
      </w:pPr>
      <w:r w:rsidRPr="00A371FD">
        <w:rPr>
          <w:rFonts w:cs="Tahoma"/>
        </w:rPr>
        <w:t>n</w:t>
      </w:r>
      <w:bookmarkEnd w:id="170"/>
      <w:r w:rsidRPr="00A371FD">
        <w:rPr>
          <w:rFonts w:cs="Tahoma"/>
        </w:rPr>
        <w:t>ã</w:t>
      </w:r>
      <w:bookmarkEnd w:id="171"/>
      <w:r w:rsidRPr="00A371FD">
        <w:rPr>
          <w:rFonts w:cs="Tahoma"/>
        </w:rPr>
        <w:t>o realizar opera</w:t>
      </w:r>
      <w:bookmarkEnd w:id="172"/>
      <w:r w:rsidRPr="00A371FD">
        <w:rPr>
          <w:rFonts w:cs="Tahoma"/>
        </w:rPr>
        <w:t>çõ</w:t>
      </w:r>
      <w:bookmarkEnd w:id="163"/>
      <w:r w:rsidRPr="00A371FD">
        <w:rPr>
          <w:rFonts w:cs="Tahoma"/>
        </w:rPr>
        <w:t xml:space="preserve">es fora de seu objeto social ou em desacordo com seu </w:t>
      </w:r>
      <w:r w:rsidR="00B94D44">
        <w:rPr>
          <w:rFonts w:cs="Tahoma"/>
        </w:rPr>
        <w:t>contrato</w:t>
      </w:r>
      <w:r w:rsidR="00B94D44" w:rsidRPr="00A371FD">
        <w:rPr>
          <w:rFonts w:cs="Tahoma"/>
        </w:rPr>
        <w:t xml:space="preserve"> </w:t>
      </w:r>
      <w:r w:rsidRPr="00A371FD">
        <w:rPr>
          <w:rFonts w:cs="Tahoma"/>
        </w:rPr>
        <w:t>social ou com este Termo de Emissão</w:t>
      </w:r>
      <w:r w:rsidR="00484D1C" w:rsidRPr="00A371FD">
        <w:rPr>
          <w:rFonts w:cs="Tahoma"/>
        </w:rPr>
        <w:t xml:space="preserve"> </w:t>
      </w:r>
      <w:r w:rsidR="00484D1C" w:rsidRPr="00A371FD">
        <w:rPr>
          <w:rFonts w:cs="Tahoma"/>
          <w:bCs/>
          <w:noProof/>
        </w:rPr>
        <w:t>e/ou dos Contratos de Garantia</w:t>
      </w:r>
      <w:r w:rsidRPr="00A371FD">
        <w:rPr>
          <w:rFonts w:cs="Tahoma"/>
        </w:rPr>
        <w:t>, observadas as disposi</w:t>
      </w:r>
      <w:bookmarkEnd w:id="160"/>
      <w:r w:rsidRPr="00A371FD">
        <w:rPr>
          <w:rFonts w:cs="Tahoma"/>
        </w:rPr>
        <w:t xml:space="preserve">ções </w:t>
      </w:r>
      <w:r w:rsidR="00B94D44">
        <w:rPr>
          <w:rFonts w:cs="Tahoma"/>
        </w:rPr>
        <w:t>contratuais</w:t>
      </w:r>
      <w:r w:rsidRPr="00A371FD">
        <w:rPr>
          <w:rFonts w:cs="Tahoma"/>
        </w:rPr>
        <w:t xml:space="preserve">, legais e regulamentares em vigor, que possam </w:t>
      </w:r>
      <w:r w:rsidRPr="00A371FD">
        <w:rPr>
          <w:rFonts w:cs="Tahoma"/>
        </w:rPr>
        <w:lastRenderedPageBreak/>
        <w:t>comprometer o pontual e integral cumprimento das obrigações assumidas perante</w:t>
      </w:r>
      <w:r w:rsidR="000F116C" w:rsidRPr="00A371FD">
        <w:rPr>
          <w:rFonts w:cs="Tahoma"/>
        </w:rPr>
        <w:t xml:space="preserve"> a </w:t>
      </w:r>
      <w:proofErr w:type="spellStart"/>
      <w:r w:rsidR="000F116C" w:rsidRPr="00A371FD">
        <w:rPr>
          <w:rFonts w:cs="Tahoma"/>
        </w:rPr>
        <w:t>Securitizadora</w:t>
      </w:r>
      <w:proofErr w:type="spellEnd"/>
      <w:r w:rsidR="004F1F3F" w:rsidRPr="00A371FD">
        <w:rPr>
          <w:rFonts w:cs="Tahoma"/>
        </w:rPr>
        <w:t xml:space="preserve"> </w:t>
      </w:r>
      <w:r w:rsidR="004F1F3F">
        <w:rPr>
          <w:rFonts w:cs="Tahoma"/>
        </w:rPr>
        <w:t>e/ou perante o Agente Fiduciário, conforme o caso</w:t>
      </w:r>
      <w:r w:rsidRPr="00A371FD">
        <w:rPr>
          <w:rFonts w:cs="Tahoma"/>
        </w:rPr>
        <w:t>, nos termos deste Termo de Emissão</w:t>
      </w:r>
      <w:r w:rsidR="004F1F3F">
        <w:rPr>
          <w:rFonts w:cs="Tahoma"/>
        </w:rPr>
        <w:t xml:space="preserve"> e dos Termo de Securitização</w:t>
      </w:r>
      <w:r w:rsidRPr="00A371FD">
        <w:rPr>
          <w:rFonts w:cs="Tahoma"/>
        </w:rPr>
        <w:t>;</w:t>
      </w:r>
    </w:p>
    <w:p w14:paraId="6DF35515" w14:textId="2967BAD6" w:rsidR="00915F1F" w:rsidRPr="00A371FD" w:rsidRDefault="00915F1F" w:rsidP="00796153">
      <w:pPr>
        <w:pStyle w:val="roman3"/>
        <w:suppressAutoHyphens/>
        <w:spacing w:line="288" w:lineRule="auto"/>
        <w:rPr>
          <w:rFonts w:cs="Tahoma"/>
        </w:rPr>
      </w:pPr>
      <w:r w:rsidRPr="00A371FD">
        <w:rPr>
          <w:rFonts w:cs="Tahoma"/>
        </w:rPr>
        <w:t xml:space="preserve">efetuar o pagamento de todas as despesas </w:t>
      </w:r>
      <w:r w:rsidR="0015379B">
        <w:rPr>
          <w:rFonts w:cs="Tahoma"/>
        </w:rPr>
        <w:t>comprovadamente incorridas</w:t>
      </w:r>
      <w:r w:rsidRPr="00A371FD">
        <w:rPr>
          <w:rFonts w:cs="Tahoma"/>
        </w:rPr>
        <w:t>, justificadas e comprovadamente incorridas pel</w:t>
      </w:r>
      <w:r w:rsidR="00906419" w:rsidRPr="00A371FD">
        <w:rPr>
          <w:rFonts w:cs="Tahoma"/>
        </w:rPr>
        <w:t xml:space="preserve">a </w:t>
      </w:r>
      <w:proofErr w:type="spellStart"/>
      <w:r w:rsidR="00906419" w:rsidRPr="00A371FD">
        <w:rPr>
          <w:rFonts w:cs="Tahoma"/>
        </w:rPr>
        <w:t>Securitizadora</w:t>
      </w:r>
      <w:proofErr w:type="spellEnd"/>
      <w:r w:rsidR="00906419" w:rsidRPr="00A371FD">
        <w:rPr>
          <w:rFonts w:cs="Tahoma"/>
        </w:rPr>
        <w:t xml:space="preserve"> e/ou pelo Agente Fiduciário</w:t>
      </w:r>
      <w:r w:rsidRPr="00A371FD">
        <w:rPr>
          <w:rFonts w:cs="Tahoma"/>
        </w:rPr>
        <w:t xml:space="preserve">, que venham a ser necessárias para proteger os direitos e interesses </w:t>
      </w:r>
      <w:r w:rsidR="00906419" w:rsidRPr="00A371FD">
        <w:rPr>
          <w:rFonts w:cs="Tahoma"/>
        </w:rPr>
        <w:t>dos Titulares dos Certificados de Recebíveis</w:t>
      </w:r>
      <w:r w:rsidR="00966C76" w:rsidRPr="00A371FD">
        <w:rPr>
          <w:rFonts w:cs="Tahoma"/>
        </w:rPr>
        <w:t xml:space="preserve"> </w:t>
      </w:r>
      <w:r w:rsidRPr="00A371FD">
        <w:rPr>
          <w:rFonts w:cs="Tahoma"/>
        </w:rPr>
        <w:t xml:space="preserve">ou para realizar seus créditos, inclusive honorários advocatícios razoavelmente incorridos e outras despesas e custos comprovadamente incorridos em virtude da cobrança de qualquer quantia devida </w:t>
      </w:r>
      <w:r w:rsidR="00966C76" w:rsidRPr="00A371FD">
        <w:rPr>
          <w:rFonts w:cs="Tahoma"/>
        </w:rPr>
        <w:t xml:space="preserve">à </w:t>
      </w:r>
      <w:proofErr w:type="spellStart"/>
      <w:r w:rsidR="00966C76" w:rsidRPr="00A371FD">
        <w:rPr>
          <w:rFonts w:cs="Tahoma"/>
        </w:rPr>
        <w:t>Securitizadora</w:t>
      </w:r>
      <w:proofErr w:type="spellEnd"/>
      <w:r w:rsidR="00966C76" w:rsidRPr="00A371FD">
        <w:rPr>
          <w:rFonts w:cs="Tahoma"/>
        </w:rPr>
        <w:t xml:space="preserve"> </w:t>
      </w:r>
      <w:r w:rsidRPr="00A371FD">
        <w:rPr>
          <w:rFonts w:cs="Tahoma"/>
        </w:rPr>
        <w:t>nos termos deste Termo de Emissão;</w:t>
      </w:r>
    </w:p>
    <w:p w14:paraId="2B13EC62" w14:textId="4ADBF1A6" w:rsidR="00915F1F" w:rsidRPr="00A371FD" w:rsidRDefault="00915F1F" w:rsidP="00796153">
      <w:pPr>
        <w:pStyle w:val="roman3"/>
        <w:suppressAutoHyphens/>
        <w:spacing w:line="288" w:lineRule="auto"/>
        <w:rPr>
          <w:rFonts w:eastAsia="Garamond" w:cs="Tahoma"/>
        </w:rPr>
      </w:pPr>
      <w:r w:rsidRPr="00A371FD">
        <w:rPr>
          <w:rFonts w:cs="Tahoma"/>
        </w:rPr>
        <w:t>não divulgar ao público informações referentes à Emitente, à Emissão, às Notas Comerciais</w:t>
      </w:r>
      <w:r w:rsidRPr="00B61DBC">
        <w:rPr>
          <w:rStyle w:val="Ttulo6Char"/>
          <w:rFonts w:cs="Tahoma"/>
          <w:szCs w:val="20"/>
        </w:rPr>
        <w:t xml:space="preserve"> </w:t>
      </w:r>
      <w:r w:rsidR="00E83E7E" w:rsidRPr="00A371FD">
        <w:rPr>
          <w:rFonts w:cs="Tahoma"/>
        </w:rPr>
        <w:t>Escriturais</w:t>
      </w:r>
      <w:r w:rsidRPr="00A371FD">
        <w:rPr>
          <w:rFonts w:cs="Tahoma"/>
        </w:rPr>
        <w:t>, em desacordo com o disposto na regulamentação aplicável, incluindo, mas não se limitando, ao disposto na Instrução CVM 476 e no artigo 48 da Instrução CVM</w:t>
      </w:r>
      <w:r w:rsidR="00E0259A" w:rsidRPr="00A371FD">
        <w:rPr>
          <w:rFonts w:cs="Tahoma"/>
        </w:rPr>
        <w:t xml:space="preserve"> nº</w:t>
      </w:r>
      <w:r w:rsidRPr="00A371FD">
        <w:rPr>
          <w:rFonts w:cs="Tahoma"/>
        </w:rPr>
        <w:t xml:space="preserve"> 400</w:t>
      </w:r>
      <w:r w:rsidR="00E0259A" w:rsidRPr="00A371FD">
        <w:rPr>
          <w:rFonts w:cs="Tahoma"/>
        </w:rPr>
        <w:t>, de 29 de dezembro de 2003, conforme alterada</w:t>
      </w:r>
      <w:r w:rsidR="002A5C8F" w:rsidRPr="00A371FD">
        <w:rPr>
          <w:rFonts w:cs="Tahoma"/>
        </w:rPr>
        <w:t xml:space="preserve"> (“</w:t>
      </w:r>
      <w:r w:rsidR="002A5C8F" w:rsidRPr="00A371FD">
        <w:rPr>
          <w:rFonts w:cs="Tahoma"/>
          <w:b/>
          <w:bCs/>
        </w:rPr>
        <w:t>Instrução CVM 400</w:t>
      </w:r>
      <w:r w:rsidR="002A5C8F" w:rsidRPr="00A371FD">
        <w:rPr>
          <w:rFonts w:cs="Tahoma"/>
        </w:rPr>
        <w:t>”)</w:t>
      </w:r>
      <w:r w:rsidRPr="00A371FD">
        <w:rPr>
          <w:rFonts w:cs="Tahoma"/>
        </w:rPr>
        <w:t xml:space="preserve">; </w:t>
      </w:r>
    </w:p>
    <w:p w14:paraId="366038DB" w14:textId="357E2DFC" w:rsidR="00915F1F" w:rsidRPr="00A371FD" w:rsidRDefault="00915F1F" w:rsidP="00796153">
      <w:pPr>
        <w:pStyle w:val="roman3"/>
        <w:suppressAutoHyphens/>
        <w:spacing w:line="288" w:lineRule="auto"/>
        <w:rPr>
          <w:rFonts w:cs="Tahoma"/>
        </w:rPr>
      </w:pPr>
      <w:r w:rsidRPr="00A371FD">
        <w:rPr>
          <w:rFonts w:cs="Tahoma"/>
        </w:rPr>
        <w:t>manter-se adimplente com relação ao presente Termo de Emissão</w:t>
      </w:r>
      <w:r w:rsidR="00484D1C" w:rsidRPr="00A371FD">
        <w:rPr>
          <w:rFonts w:cs="Tahoma"/>
        </w:rPr>
        <w:t xml:space="preserve"> </w:t>
      </w:r>
      <w:r w:rsidR="00484D1C" w:rsidRPr="00A371FD">
        <w:rPr>
          <w:rFonts w:cs="Tahoma"/>
          <w:bCs/>
          <w:noProof/>
        </w:rPr>
        <w:t>e os Contratos de Garantia</w:t>
      </w:r>
      <w:r w:rsidRPr="00A371FD">
        <w:rPr>
          <w:rFonts w:cs="Tahoma"/>
        </w:rPr>
        <w:t>;</w:t>
      </w:r>
    </w:p>
    <w:p w14:paraId="2471E774" w14:textId="396DEB92" w:rsidR="00915F1F" w:rsidRPr="00A371FD" w:rsidRDefault="00915F1F" w:rsidP="00796153">
      <w:pPr>
        <w:pStyle w:val="roman3"/>
        <w:suppressAutoHyphens/>
        <w:spacing w:line="288" w:lineRule="auto"/>
        <w:rPr>
          <w:rFonts w:eastAsia="Arial Unicode MS" w:cs="Tahoma"/>
        </w:rPr>
      </w:pPr>
      <w:bookmarkStart w:id="180" w:name="_Hlk103544756"/>
      <w:r w:rsidRPr="00A371FD">
        <w:rPr>
          <w:rFonts w:cs="Tahoma"/>
        </w:rPr>
        <w:t xml:space="preserve">cumprir as leis, regulamentos e normas administrativas em vigor, determinações dos órgãos governamentais, autarquias ou tribunais, aplicáveis à condução de seus negócios, exceto com relação aqueles (a) cuja aplicabilidade esteja sendo questionada de boa-fé, pela Emitente, nas esferas administrativa e/ou judicial e desde que, caso o não cumprimento de tais leis, regulamentos, normas ou determinações esteja gerando algum efeito sobre a Emitente, tenha sido obtido efeito suspensivo em relação a tais efeitos; </w:t>
      </w:r>
      <w:r w:rsidR="007931EA" w:rsidRPr="00A371FD">
        <w:rPr>
          <w:rFonts w:cs="Tahoma"/>
        </w:rPr>
        <w:t>e</w:t>
      </w:r>
      <w:r w:rsidR="002F11D5" w:rsidRPr="00A371FD">
        <w:rPr>
          <w:rFonts w:cs="Tahoma"/>
        </w:rPr>
        <w:t>/ou</w:t>
      </w:r>
      <w:r w:rsidRPr="00A371FD">
        <w:rPr>
          <w:rFonts w:cs="Tahoma"/>
        </w:rPr>
        <w:t xml:space="preserve"> (b)</w:t>
      </w:r>
      <w:r w:rsidRPr="00A371FD">
        <w:rPr>
          <w:rFonts w:cs="Tahoma"/>
          <w:b/>
        </w:rPr>
        <w:t xml:space="preserve"> </w:t>
      </w:r>
      <w:r w:rsidRPr="00A371FD">
        <w:rPr>
          <w:rFonts w:cs="Tahoma"/>
        </w:rPr>
        <w:t>cujo descumprimento não cause um Efeito Adverso Relevante</w:t>
      </w:r>
      <w:bookmarkEnd w:id="180"/>
      <w:r w:rsidR="007465DB" w:rsidRPr="00A371FD">
        <w:rPr>
          <w:rFonts w:cs="Tahoma"/>
        </w:rPr>
        <w:t xml:space="preserve"> (conforme definido abaixo)</w:t>
      </w:r>
      <w:r w:rsidRPr="00A371FD">
        <w:rPr>
          <w:rFonts w:cs="Tahoma"/>
        </w:rPr>
        <w:t>;</w:t>
      </w:r>
    </w:p>
    <w:p w14:paraId="40C901F7" w14:textId="4F365A9E" w:rsidR="00216EBB" w:rsidRPr="00A371FD" w:rsidRDefault="00597C3F" w:rsidP="00796153">
      <w:pPr>
        <w:pStyle w:val="roman3"/>
        <w:suppressAutoHyphens/>
        <w:spacing w:line="288" w:lineRule="auto"/>
        <w:rPr>
          <w:rFonts w:eastAsia="Arial Unicode MS" w:cs="Tahoma"/>
        </w:rPr>
      </w:pPr>
      <w:bookmarkStart w:id="181" w:name="_Hlk103544741"/>
      <w:bookmarkStart w:id="182" w:name="_Ref92237687"/>
      <w:r w:rsidRPr="00A371FD">
        <w:rPr>
          <w:rFonts w:cs="Tahoma"/>
        </w:rPr>
        <w:t>observar</w:t>
      </w:r>
      <w:r w:rsidR="00403298" w:rsidRPr="00A371FD">
        <w:rPr>
          <w:rFonts w:cs="Tahoma"/>
        </w:rPr>
        <w:t>,</w:t>
      </w:r>
      <w:r w:rsidRPr="00A371FD">
        <w:rPr>
          <w:rFonts w:cs="Tahoma"/>
        </w:rPr>
        <w:t xml:space="preserve"> </w:t>
      </w:r>
      <w:r w:rsidR="005955E4" w:rsidRPr="00A371FD">
        <w:rPr>
          <w:rFonts w:cs="Tahoma"/>
        </w:rPr>
        <w:t xml:space="preserve">cumprir e </w:t>
      </w:r>
      <w:r w:rsidRPr="00A371FD">
        <w:rPr>
          <w:rFonts w:cs="Tahoma"/>
        </w:rPr>
        <w:t>fazer com que</w:t>
      </w:r>
      <w:r w:rsidR="005955E4" w:rsidRPr="00A371FD">
        <w:rPr>
          <w:rFonts w:cs="Tahoma"/>
        </w:rPr>
        <w:t xml:space="preserve"> suas controladoras, </w:t>
      </w:r>
      <w:r w:rsidR="0057175F" w:rsidRPr="00A371FD">
        <w:rPr>
          <w:rFonts w:cs="Tahoma"/>
        </w:rPr>
        <w:t xml:space="preserve">acionistas, </w:t>
      </w:r>
      <w:r w:rsidR="005955E4" w:rsidRPr="00A371FD">
        <w:rPr>
          <w:rFonts w:cs="Tahoma"/>
        </w:rPr>
        <w:t>controladas, coligadas, respectivos administradores e empregados</w:t>
      </w:r>
      <w:r w:rsidR="00CB4EFE" w:rsidRPr="00A371FD">
        <w:rPr>
          <w:rFonts w:cs="Tahoma"/>
        </w:rPr>
        <w:t>, desde que agindo em nome e interesse da Emitente</w:t>
      </w:r>
      <w:r w:rsidR="00D56AFA" w:rsidRPr="00A371FD">
        <w:rPr>
          <w:rFonts w:cs="Tahoma"/>
        </w:rPr>
        <w:t xml:space="preserve"> e/ou dos Fiadores</w:t>
      </w:r>
      <w:r w:rsidR="00CB4EFE" w:rsidRPr="00A371FD">
        <w:rPr>
          <w:rFonts w:cs="Tahoma"/>
        </w:rPr>
        <w:t>,</w:t>
      </w:r>
      <w:r w:rsidR="005955E4" w:rsidRPr="00A371FD">
        <w:rPr>
          <w:rFonts w:cs="Tahoma"/>
        </w:rPr>
        <w:t xml:space="preserve"> cumpram qualquer dispositivo de qualquer lei ou regulamento, nacional ou estrangeiro, contra prática de corrupção ou atos lesivos à administração pública, incluindo, sem limitação, o Decreto-Lei nº 2.848/1940, a Lei nº 8.137/1990, a Lei nº 8.429/1992, a Lei nº 8.666/1996, a Lei nº 9.613/1998, a Lei nº 12.846/2013</w:t>
      </w:r>
      <w:r w:rsidRPr="00A371FD">
        <w:rPr>
          <w:rFonts w:cs="Tahoma"/>
        </w:rPr>
        <w:t xml:space="preserve">, pelo </w:t>
      </w:r>
      <w:r w:rsidRPr="00A371FD">
        <w:rPr>
          <w:rFonts w:cs="Tahoma"/>
          <w:i/>
          <w:iCs/>
        </w:rPr>
        <w:t xml:space="preserve">US </w:t>
      </w:r>
      <w:proofErr w:type="spellStart"/>
      <w:r w:rsidRPr="00A371FD">
        <w:rPr>
          <w:rFonts w:cs="Tahoma"/>
          <w:i/>
          <w:iCs/>
        </w:rPr>
        <w:t>Foreign</w:t>
      </w:r>
      <w:proofErr w:type="spellEnd"/>
      <w:r w:rsidRPr="00A371FD">
        <w:rPr>
          <w:rFonts w:cs="Tahoma"/>
          <w:i/>
          <w:iCs/>
        </w:rPr>
        <w:t xml:space="preserve"> </w:t>
      </w:r>
      <w:proofErr w:type="spellStart"/>
      <w:r w:rsidRPr="00A371FD">
        <w:rPr>
          <w:rFonts w:cs="Tahoma"/>
          <w:i/>
          <w:iCs/>
        </w:rPr>
        <w:t>Corrupt</w:t>
      </w:r>
      <w:proofErr w:type="spellEnd"/>
      <w:r w:rsidRPr="00A371FD">
        <w:rPr>
          <w:rFonts w:cs="Tahoma"/>
          <w:i/>
          <w:iCs/>
        </w:rPr>
        <w:t xml:space="preserve"> </w:t>
      </w:r>
      <w:proofErr w:type="spellStart"/>
      <w:r w:rsidRPr="00A371FD">
        <w:rPr>
          <w:rFonts w:cs="Tahoma"/>
          <w:i/>
          <w:iCs/>
        </w:rPr>
        <w:t>Practices</w:t>
      </w:r>
      <w:proofErr w:type="spellEnd"/>
      <w:r w:rsidRPr="00A371FD">
        <w:rPr>
          <w:rFonts w:cs="Tahoma"/>
          <w:i/>
          <w:iCs/>
        </w:rPr>
        <w:t xml:space="preserve"> </w:t>
      </w:r>
      <w:proofErr w:type="spellStart"/>
      <w:r w:rsidRPr="00A371FD">
        <w:rPr>
          <w:rFonts w:cs="Tahoma"/>
          <w:i/>
          <w:iCs/>
        </w:rPr>
        <w:t>Act</w:t>
      </w:r>
      <w:proofErr w:type="spellEnd"/>
      <w:r w:rsidRPr="00A371FD">
        <w:rPr>
          <w:rFonts w:cs="Tahoma"/>
        </w:rPr>
        <w:t xml:space="preserve"> (FCPA) e pelo </w:t>
      </w:r>
      <w:r w:rsidRPr="00A371FD">
        <w:rPr>
          <w:rFonts w:cs="Tahoma"/>
          <w:i/>
          <w:iCs/>
        </w:rPr>
        <w:t xml:space="preserve">UK </w:t>
      </w:r>
      <w:proofErr w:type="spellStart"/>
      <w:r w:rsidRPr="00A371FD">
        <w:rPr>
          <w:rFonts w:cs="Tahoma"/>
          <w:i/>
          <w:iCs/>
        </w:rPr>
        <w:t>Bribery</w:t>
      </w:r>
      <w:proofErr w:type="spellEnd"/>
      <w:r w:rsidRPr="00A371FD">
        <w:rPr>
          <w:rFonts w:cs="Tahoma"/>
          <w:i/>
          <w:iCs/>
        </w:rPr>
        <w:t xml:space="preserve"> </w:t>
      </w:r>
      <w:proofErr w:type="spellStart"/>
      <w:r w:rsidRPr="00A371FD">
        <w:rPr>
          <w:rFonts w:cs="Tahoma"/>
          <w:i/>
          <w:iCs/>
        </w:rPr>
        <w:t>Act</w:t>
      </w:r>
      <w:proofErr w:type="spellEnd"/>
      <w:r w:rsidRPr="00A371FD">
        <w:rPr>
          <w:rFonts w:cs="Tahoma"/>
        </w:rPr>
        <w:t>, conforme aplicáveis</w:t>
      </w:r>
      <w:r w:rsidR="005955E4" w:rsidRPr="00A371FD">
        <w:rPr>
          <w:rFonts w:cs="Tahoma"/>
        </w:rPr>
        <w:t xml:space="preserve"> (“</w:t>
      </w:r>
      <w:r w:rsidR="005955E4" w:rsidRPr="00A371FD">
        <w:rPr>
          <w:rFonts w:cs="Tahoma"/>
          <w:b/>
          <w:bCs/>
        </w:rPr>
        <w:t>Leis Anticorrupção</w:t>
      </w:r>
      <w:r w:rsidR="005955E4" w:rsidRPr="00A371FD">
        <w:rPr>
          <w:rFonts w:cs="Tahoma"/>
        </w:rPr>
        <w:t>”)</w:t>
      </w:r>
      <w:r w:rsidRPr="00A371FD">
        <w:rPr>
          <w:rFonts w:cs="Tahoma"/>
        </w:rPr>
        <w:t>, devendo (i) manter políticas e procedimentos internos que assegurem o integral cumprimento das Leis Anticorrupção; (</w:t>
      </w:r>
      <w:proofErr w:type="spellStart"/>
      <w:r w:rsidRPr="00A371FD">
        <w:rPr>
          <w:rFonts w:cs="Tahoma"/>
        </w:rPr>
        <w:t>ii</w:t>
      </w:r>
      <w:proofErr w:type="spellEnd"/>
      <w:r w:rsidRPr="00A371FD">
        <w:rPr>
          <w:rFonts w:cs="Tahoma"/>
        </w:rPr>
        <w:t>) dar pleno conhecimento das Leis Anticorrupção a todos os profissionais que venham a se relacionar, previamente ao início de sua atuação no âmbito deste documento; (</w:t>
      </w:r>
      <w:proofErr w:type="spellStart"/>
      <w:r w:rsidRPr="00A371FD">
        <w:rPr>
          <w:rFonts w:cs="Tahoma"/>
        </w:rPr>
        <w:t>iii</w:t>
      </w:r>
      <w:proofErr w:type="spellEnd"/>
      <w:r w:rsidRPr="00A371FD">
        <w:rPr>
          <w:rFonts w:cs="Tahoma"/>
        </w:rPr>
        <w:t>) abster-se de praticar atos de corrupção e de agir de forma lesiva à administração pública, nacional e estrangeira, no seu interesse ou para seu benefício, exclusivo ou não, conforme o caso, ou de suas respectivas afiliadas; e (</w:t>
      </w:r>
      <w:proofErr w:type="spellStart"/>
      <w:r w:rsidRPr="00A371FD">
        <w:rPr>
          <w:rFonts w:cs="Tahoma"/>
        </w:rPr>
        <w:t>iv</w:t>
      </w:r>
      <w:proofErr w:type="spellEnd"/>
      <w:r w:rsidRPr="00A371FD">
        <w:rPr>
          <w:rFonts w:cs="Tahoma"/>
        </w:rPr>
        <w:t xml:space="preserve">) caso tenha conhecimento de qualquer ato ou fato relacionado a aludidas normas, comunicar em até 2 (dois) Dias Úteis contados do conhecimento de tal ato ou fato, </w:t>
      </w:r>
      <w:r w:rsidR="00C2281F" w:rsidRPr="00A371FD">
        <w:rPr>
          <w:rFonts w:cs="Tahoma"/>
        </w:rPr>
        <w:t xml:space="preserve">à </w:t>
      </w:r>
      <w:proofErr w:type="spellStart"/>
      <w:r w:rsidR="00C2281F" w:rsidRPr="00A371FD">
        <w:rPr>
          <w:rFonts w:cs="Tahoma"/>
        </w:rPr>
        <w:t>Securitizadora</w:t>
      </w:r>
      <w:proofErr w:type="spellEnd"/>
      <w:r w:rsidR="005955E4" w:rsidRPr="00A371FD">
        <w:rPr>
          <w:rFonts w:cs="Tahoma"/>
        </w:rPr>
        <w:t>;</w:t>
      </w:r>
      <w:bookmarkEnd w:id="181"/>
      <w:bookmarkEnd w:id="182"/>
    </w:p>
    <w:p w14:paraId="7A5D3CBD" w14:textId="28B900E6" w:rsidR="00915F1F" w:rsidRPr="00A371FD" w:rsidRDefault="001479D0" w:rsidP="00796153">
      <w:pPr>
        <w:pStyle w:val="roman3"/>
        <w:suppressAutoHyphens/>
        <w:spacing w:line="288" w:lineRule="auto"/>
        <w:rPr>
          <w:rFonts w:eastAsia="Arial Unicode MS" w:cs="Tahoma"/>
        </w:rPr>
      </w:pPr>
      <w:bookmarkStart w:id="183" w:name="_Hlk103544919"/>
      <w:r w:rsidRPr="00A371FD">
        <w:rPr>
          <w:rFonts w:cs="Tahoma"/>
        </w:rPr>
        <w:lastRenderedPageBreak/>
        <w:t xml:space="preserve">informar </w:t>
      </w:r>
      <w:r w:rsidR="00C2281F" w:rsidRPr="00A371FD">
        <w:rPr>
          <w:rFonts w:cs="Tahoma"/>
        </w:rPr>
        <w:t xml:space="preserve">à </w:t>
      </w:r>
      <w:proofErr w:type="spellStart"/>
      <w:r w:rsidR="00C2281F" w:rsidRPr="00A371FD">
        <w:rPr>
          <w:rFonts w:cs="Tahoma"/>
        </w:rPr>
        <w:t>Securitizadora</w:t>
      </w:r>
      <w:proofErr w:type="spellEnd"/>
      <w:r w:rsidRPr="00A371FD">
        <w:rPr>
          <w:rFonts w:cs="Tahoma"/>
        </w:rPr>
        <w:t>, em até 5 (cinco) Dias Úteis contados do respectivo recebimento, sobre quaisquer autuações pelos órgãos governamentais, de caráter fiscal, ambiental, regulatório, trabalhista relativa à saúde e segurança ocupacional ou de defesa da concorrência, entre outros, em relação à Emitente</w:t>
      </w:r>
      <w:r w:rsidR="0073599B" w:rsidRPr="00A371FD">
        <w:rPr>
          <w:rFonts w:cs="Tahoma"/>
        </w:rPr>
        <w:t xml:space="preserve"> e/ou qualquer um dos Fiadores</w:t>
      </w:r>
      <w:r w:rsidRPr="00A371FD">
        <w:rPr>
          <w:rFonts w:cs="Tahoma"/>
        </w:rPr>
        <w:t>, que imponham ou possam resultar em (a) sanções ou penalidades que gerem uma mudança adversa relevante nas condições reputacionais da Emitente</w:t>
      </w:r>
      <w:r w:rsidR="00E755A4" w:rsidRPr="00A371FD">
        <w:rPr>
          <w:rFonts w:cs="Tahoma"/>
        </w:rPr>
        <w:t xml:space="preserve"> e</w:t>
      </w:r>
      <w:r w:rsidR="001400F9" w:rsidRPr="00A371FD">
        <w:rPr>
          <w:rFonts w:cs="Tahoma"/>
        </w:rPr>
        <w:t>/ou de qualquer um dos Fiadores</w:t>
      </w:r>
      <w:r w:rsidRPr="00A371FD">
        <w:rPr>
          <w:rFonts w:cs="Tahoma"/>
        </w:rPr>
        <w:t>, inclusive relacionadas a eventual descumprimento da Legislação Socioambiental Reputacional ou das Leis Anticorrupção, e/ou (b) uma mudança adversa relevante nas condições financeiras, econômicas, comerciais, operacionais, regulatórias, societárias ou nos negócios da Emitente</w:t>
      </w:r>
      <w:r w:rsidR="001400F9" w:rsidRPr="00A371FD">
        <w:rPr>
          <w:rFonts w:cs="Tahoma"/>
        </w:rPr>
        <w:t xml:space="preserve"> e/ou de qualquer um dos Fiadores</w:t>
      </w:r>
      <w:r w:rsidRPr="00A371FD">
        <w:rPr>
          <w:rFonts w:cs="Tahoma"/>
        </w:rPr>
        <w:t>, de</w:t>
      </w:r>
      <w:r w:rsidR="00675165" w:rsidRPr="00A371FD">
        <w:rPr>
          <w:rFonts w:cs="Tahoma"/>
        </w:rPr>
        <w:t>sde que</w:t>
      </w:r>
      <w:r w:rsidRPr="00A371FD">
        <w:rPr>
          <w:rFonts w:cs="Tahoma"/>
        </w:rPr>
        <w:t xml:space="preserve"> impossibilit</w:t>
      </w:r>
      <w:r w:rsidR="00675165" w:rsidRPr="00A371FD">
        <w:rPr>
          <w:rFonts w:cs="Tahoma"/>
        </w:rPr>
        <w:t>e</w:t>
      </w:r>
      <w:r w:rsidRPr="00A371FD">
        <w:rPr>
          <w:rFonts w:cs="Tahoma"/>
        </w:rPr>
        <w:t xml:space="preserve"> o cumprimento das obrigações decorrentes da </w:t>
      </w:r>
      <w:r w:rsidR="00C2281F" w:rsidRPr="00A371FD">
        <w:rPr>
          <w:rFonts w:cs="Tahoma"/>
        </w:rPr>
        <w:t>Emissão</w:t>
      </w:r>
      <w:r w:rsidR="00675165" w:rsidRPr="00A371FD">
        <w:rPr>
          <w:rFonts w:cs="Tahoma"/>
        </w:rPr>
        <w:t xml:space="preserve"> (“</w:t>
      </w:r>
      <w:r w:rsidR="00675165" w:rsidRPr="00A371FD">
        <w:rPr>
          <w:rFonts w:cs="Tahoma"/>
          <w:b/>
          <w:bCs/>
        </w:rPr>
        <w:t>Efeito Adverso Relevante</w:t>
      </w:r>
      <w:r w:rsidR="00675165" w:rsidRPr="00A371FD">
        <w:rPr>
          <w:rFonts w:cs="Tahoma"/>
        </w:rPr>
        <w:t>”)</w:t>
      </w:r>
      <w:r w:rsidRPr="00A371FD">
        <w:rPr>
          <w:rFonts w:cs="Tahoma"/>
        </w:rPr>
        <w:t>;</w:t>
      </w:r>
      <w:bookmarkEnd w:id="183"/>
      <w:r w:rsidR="00F92D5A">
        <w:rPr>
          <w:rFonts w:cs="Tahoma"/>
        </w:rPr>
        <w:t xml:space="preserve"> </w:t>
      </w:r>
    </w:p>
    <w:p w14:paraId="65F020F5" w14:textId="398D3D1A" w:rsidR="00915F1F" w:rsidRPr="00A371FD" w:rsidRDefault="00915F1F" w:rsidP="00796153">
      <w:pPr>
        <w:pStyle w:val="roman3"/>
        <w:suppressAutoHyphens/>
        <w:spacing w:line="288" w:lineRule="auto"/>
        <w:rPr>
          <w:rFonts w:cs="Tahoma"/>
        </w:rPr>
      </w:pPr>
      <w:bookmarkStart w:id="184" w:name="_Hlk103545079"/>
      <w:r w:rsidRPr="00A371FD">
        <w:rPr>
          <w:rFonts w:cs="Tahoma"/>
        </w:rPr>
        <w:t xml:space="preserve">cumprir a legislação e regulamentação ambiental aplicáveis à condução de seus negócios e à execução das suas atividades, incluindo a Política Nacional do Meio Ambiente, </w:t>
      </w:r>
      <w:r w:rsidR="00302CC7" w:rsidRPr="00A371FD">
        <w:rPr>
          <w:rFonts w:cs="Tahoma"/>
        </w:rPr>
        <w:t>a</w:t>
      </w:r>
      <w:r w:rsidRPr="00A371FD">
        <w:rPr>
          <w:rFonts w:cs="Tahoma"/>
        </w:rPr>
        <w:t xml:space="preserve">s Resoluções do Conselho Nacional do Meio Ambiente – CONAMA, e as demais legislações e regulamentações ambientais supletivas, adotando as medidas e ações preventivas ou reparatórias destinadas a evitar ou corrigir eventuais danos ambientais decorrentes do exercício das atividades descritas em seu objeto social </w:t>
      </w:r>
      <w:r w:rsidR="005F60F8" w:rsidRPr="00A371FD">
        <w:rPr>
          <w:rFonts w:cs="Tahoma"/>
        </w:rPr>
        <w:t>(</w:t>
      </w:r>
      <w:r w:rsidRPr="00A371FD">
        <w:rPr>
          <w:rFonts w:cs="Tahoma"/>
        </w:rPr>
        <w:t>“</w:t>
      </w:r>
      <w:r w:rsidRPr="00A371FD">
        <w:rPr>
          <w:rFonts w:cs="Tahoma"/>
          <w:b/>
          <w:bCs/>
        </w:rPr>
        <w:t>Legislação Ambiental</w:t>
      </w:r>
      <w:r w:rsidRPr="00A371FD">
        <w:rPr>
          <w:rFonts w:cs="Tahoma"/>
        </w:rPr>
        <w:t>”</w:t>
      </w:r>
      <w:r w:rsidR="00371EC4" w:rsidRPr="00A371FD">
        <w:rPr>
          <w:rFonts w:cs="Tahoma"/>
        </w:rPr>
        <w:t xml:space="preserve"> e, em conjunto com a Legislação Socioambiental Reputacional, a “</w:t>
      </w:r>
      <w:r w:rsidR="00371EC4" w:rsidRPr="00A371FD">
        <w:rPr>
          <w:rFonts w:cs="Tahoma"/>
          <w:b/>
          <w:bCs/>
        </w:rPr>
        <w:t>Legislação Socioambiental</w:t>
      </w:r>
      <w:r w:rsidR="00371EC4" w:rsidRPr="00A371FD">
        <w:rPr>
          <w:rFonts w:cs="Tahoma"/>
        </w:rPr>
        <w:t>”</w:t>
      </w:r>
      <w:r w:rsidRPr="00A371FD">
        <w:rPr>
          <w:rFonts w:cs="Tahoma"/>
        </w:rPr>
        <w:t>)</w:t>
      </w:r>
      <w:bookmarkEnd w:id="184"/>
      <w:r w:rsidRPr="00A371FD">
        <w:rPr>
          <w:rFonts w:cs="Tahoma"/>
        </w:rPr>
        <w:t>;</w:t>
      </w:r>
    </w:p>
    <w:p w14:paraId="482D5269" w14:textId="2893D244" w:rsidR="00915F1F" w:rsidRPr="00A371FD" w:rsidRDefault="00915F1F" w:rsidP="00796153">
      <w:pPr>
        <w:pStyle w:val="roman3"/>
        <w:suppressAutoHyphens/>
        <w:spacing w:line="288" w:lineRule="auto"/>
        <w:rPr>
          <w:rFonts w:eastAsia="Arial Unicode MS" w:cs="Tahoma"/>
        </w:rPr>
      </w:pPr>
      <w:bookmarkStart w:id="185" w:name="_Hlk103545109"/>
      <w:r w:rsidRPr="00A371FD">
        <w:rPr>
          <w:rFonts w:cs="Tahoma"/>
        </w:rPr>
        <w:t xml:space="preserve">cumprir a </w:t>
      </w:r>
      <w:r w:rsidR="002E34AD" w:rsidRPr="00A371FD">
        <w:rPr>
          <w:rFonts w:cs="Tahoma"/>
        </w:rPr>
        <w:t>L</w:t>
      </w:r>
      <w:r w:rsidRPr="00A371FD">
        <w:rPr>
          <w:rFonts w:cs="Tahoma"/>
        </w:rPr>
        <w:t xml:space="preserve">egislação </w:t>
      </w:r>
      <w:r w:rsidR="002E34AD" w:rsidRPr="00A371FD">
        <w:rPr>
          <w:rFonts w:cs="Tahoma"/>
        </w:rPr>
        <w:t>Socioambiental Reputacional</w:t>
      </w:r>
      <w:bookmarkEnd w:id="185"/>
      <w:r w:rsidRPr="00A371FD">
        <w:rPr>
          <w:rFonts w:cs="Tahoma"/>
        </w:rPr>
        <w:t>;</w:t>
      </w:r>
    </w:p>
    <w:p w14:paraId="0DBF6635" w14:textId="3531235C" w:rsidR="00915F1F" w:rsidRPr="00A371FD" w:rsidRDefault="00915F1F" w:rsidP="00796153">
      <w:pPr>
        <w:pStyle w:val="roman3"/>
        <w:suppressAutoHyphens/>
        <w:spacing w:line="288" w:lineRule="auto"/>
        <w:rPr>
          <w:rStyle w:val="Nenhum"/>
          <w:rFonts w:eastAsia="Garamond" w:cs="Tahoma"/>
        </w:rPr>
      </w:pPr>
      <w:r w:rsidRPr="00A371FD">
        <w:rPr>
          <w:rStyle w:val="Nenhum"/>
          <w:rFonts w:cs="Tahoma"/>
        </w:rPr>
        <w:t>manter os bens necessários para a condução de suas atividades principais segurados, conforme exigido pela legislação aplicável;</w:t>
      </w:r>
    </w:p>
    <w:p w14:paraId="39266174" w14:textId="430875D0" w:rsidR="00E97758" w:rsidRPr="00A371FD" w:rsidRDefault="00E97758" w:rsidP="00796153">
      <w:pPr>
        <w:pStyle w:val="roman3"/>
        <w:suppressAutoHyphens/>
        <w:spacing w:line="288" w:lineRule="auto"/>
        <w:rPr>
          <w:rStyle w:val="Nenhum"/>
          <w:rFonts w:eastAsia="Garamond" w:cs="Tahoma"/>
        </w:rPr>
      </w:pPr>
      <w:r w:rsidRPr="00A371FD">
        <w:rPr>
          <w:rStyle w:val="Nenhum"/>
          <w:rFonts w:eastAsia="Garamond" w:cs="Tahoma"/>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p>
    <w:p w14:paraId="02C0AD7D" w14:textId="1C0F9910" w:rsidR="002F11D5" w:rsidRPr="00A371FD" w:rsidRDefault="00915F1F" w:rsidP="00796153">
      <w:pPr>
        <w:pStyle w:val="roman3"/>
        <w:suppressAutoHyphens/>
        <w:spacing w:line="288" w:lineRule="auto"/>
        <w:rPr>
          <w:rFonts w:cs="Tahoma"/>
        </w:rPr>
      </w:pPr>
      <w:r w:rsidRPr="00A371FD">
        <w:rPr>
          <w:rStyle w:val="Nenhum"/>
          <w:rFonts w:cs="Tahoma"/>
        </w:rPr>
        <w:t>protocolar a</w:t>
      </w:r>
      <w:r w:rsidR="00F80F5A" w:rsidRPr="00A371FD">
        <w:rPr>
          <w:rStyle w:val="Nenhum"/>
          <w:rFonts w:cs="Tahoma"/>
        </w:rPr>
        <w:t>s</w:t>
      </w:r>
      <w:r w:rsidRPr="00A371FD">
        <w:rPr>
          <w:rStyle w:val="Nenhum"/>
          <w:rFonts w:cs="Tahoma"/>
        </w:rPr>
        <w:t xml:space="preserve"> Ata</w:t>
      </w:r>
      <w:r w:rsidR="00F80F5A" w:rsidRPr="00A371FD">
        <w:rPr>
          <w:rStyle w:val="Nenhum"/>
          <w:rFonts w:cs="Tahoma"/>
        </w:rPr>
        <w:t>s</w:t>
      </w:r>
      <w:r w:rsidRPr="00A371FD">
        <w:rPr>
          <w:rStyle w:val="Nenhum"/>
          <w:rFonts w:cs="Tahoma"/>
        </w:rPr>
        <w:t xml:space="preserve"> de Aprovação na</w:t>
      </w:r>
      <w:r w:rsidR="00F80F5A" w:rsidRPr="00A371FD">
        <w:rPr>
          <w:rStyle w:val="Nenhum"/>
          <w:rFonts w:cs="Tahoma"/>
        </w:rPr>
        <w:t>s juntas comerciais competentes</w:t>
      </w:r>
      <w:r w:rsidRPr="00A371FD">
        <w:rPr>
          <w:rStyle w:val="Nenhum"/>
          <w:rFonts w:cs="Tahoma"/>
        </w:rPr>
        <w:t xml:space="preserve">, </w:t>
      </w:r>
      <w:r w:rsidRPr="00A371FD">
        <w:rPr>
          <w:rFonts w:cs="Tahoma"/>
        </w:rPr>
        <w:t>no prazo de até 5 (cinco) Dias Úteis da data da sua realização</w:t>
      </w:r>
      <w:r w:rsidR="002F11D5" w:rsidRPr="00A371FD">
        <w:rPr>
          <w:rFonts w:cs="Tahoma"/>
          <w:bCs/>
        </w:rPr>
        <w:t>; e</w:t>
      </w:r>
    </w:p>
    <w:p w14:paraId="34CC4AA9" w14:textId="64C12551" w:rsidR="00915F1F" w:rsidRPr="00A371FD" w:rsidRDefault="00DB7FCF" w:rsidP="00796153">
      <w:pPr>
        <w:pStyle w:val="roman3"/>
        <w:suppressAutoHyphens/>
        <w:spacing w:line="288" w:lineRule="auto"/>
        <w:rPr>
          <w:rStyle w:val="Nenhum"/>
          <w:rFonts w:cs="Tahoma"/>
        </w:rPr>
      </w:pPr>
      <w:r w:rsidRPr="00A371FD">
        <w:rPr>
          <w:rFonts w:cs="Tahoma"/>
        </w:rPr>
        <w:t xml:space="preserve">a partir de 31 de dezembro de 2022, manter a auditoria das demonstrações financeiras por </w:t>
      </w:r>
      <w:r w:rsidR="0015379B">
        <w:rPr>
          <w:rFonts w:cs="Tahoma"/>
        </w:rPr>
        <w:t xml:space="preserve">qualquer </w:t>
      </w:r>
      <w:r w:rsidR="00397C54">
        <w:rPr>
          <w:rFonts w:cs="Tahoma"/>
        </w:rPr>
        <w:t>empresa de auditoria</w:t>
      </w:r>
      <w:r w:rsidR="0015379B">
        <w:rPr>
          <w:rFonts w:cs="Tahoma"/>
        </w:rPr>
        <w:t xml:space="preserve"> autorizada pela CVM</w:t>
      </w:r>
      <w:r w:rsidRPr="00A371FD">
        <w:rPr>
          <w:rFonts w:cs="Tahoma"/>
        </w:rPr>
        <w:t>.</w:t>
      </w:r>
      <w:r w:rsidR="00F25379">
        <w:rPr>
          <w:rFonts w:cs="Tahoma"/>
        </w:rPr>
        <w:t xml:space="preserve"> </w:t>
      </w:r>
    </w:p>
    <w:p w14:paraId="073B2945" w14:textId="4A09C7B6" w:rsidR="000A6F8D" w:rsidRPr="00A371FD" w:rsidRDefault="000A6F8D" w:rsidP="00796153">
      <w:pPr>
        <w:pStyle w:val="Level2"/>
        <w:suppressAutoHyphens/>
        <w:spacing w:line="288" w:lineRule="auto"/>
        <w:rPr>
          <w:rFonts w:cs="Tahoma"/>
          <w:szCs w:val="20"/>
          <w:lang w:eastAsia="pt-BR"/>
        </w:rPr>
      </w:pPr>
      <w:r w:rsidRPr="00A371FD">
        <w:rPr>
          <w:rFonts w:cs="Tahoma"/>
          <w:szCs w:val="20"/>
        </w:rPr>
        <w:t>Sem prejuízo das demais obrigações previstas neste Termo de Emissão</w:t>
      </w:r>
      <w:r w:rsidR="000571FA" w:rsidRPr="00A371FD">
        <w:rPr>
          <w:rFonts w:cs="Tahoma"/>
          <w:szCs w:val="20"/>
        </w:rPr>
        <w:t xml:space="preserve">, </w:t>
      </w:r>
      <w:r w:rsidR="000571FA" w:rsidRPr="00A371FD">
        <w:rPr>
          <w:rFonts w:cs="Tahoma"/>
          <w:bCs/>
          <w:noProof/>
          <w:szCs w:val="20"/>
        </w:rPr>
        <w:t>nos Contratos de Garantia</w:t>
      </w:r>
      <w:r w:rsidRPr="00A371FD">
        <w:rPr>
          <w:rFonts w:cs="Tahoma"/>
          <w:szCs w:val="20"/>
        </w:rPr>
        <w:t xml:space="preserve"> e nos demais documentos </w:t>
      </w:r>
      <w:r w:rsidR="00C2281F" w:rsidRPr="00A371FD">
        <w:rPr>
          <w:rFonts w:cs="Tahoma"/>
          <w:szCs w:val="20"/>
        </w:rPr>
        <w:t>relacionados à Emissão</w:t>
      </w:r>
      <w:r w:rsidRPr="00A371FD">
        <w:rPr>
          <w:rFonts w:cs="Tahoma"/>
          <w:szCs w:val="20"/>
        </w:rPr>
        <w:t>, os Fiador</w:t>
      </w:r>
      <w:r w:rsidR="002375EC" w:rsidRPr="00A371FD">
        <w:rPr>
          <w:rFonts w:cs="Tahoma"/>
          <w:szCs w:val="20"/>
        </w:rPr>
        <w:t>e</w:t>
      </w:r>
      <w:r w:rsidRPr="00A371FD">
        <w:rPr>
          <w:rFonts w:cs="Tahoma"/>
          <w:szCs w:val="20"/>
        </w:rPr>
        <w:t>s assumem as obrigações a seguir mencionadas:</w:t>
      </w:r>
      <w:r w:rsidR="00F92D5A">
        <w:rPr>
          <w:rFonts w:cs="Tahoma"/>
          <w:szCs w:val="20"/>
        </w:rPr>
        <w:t xml:space="preserve"> </w:t>
      </w:r>
    </w:p>
    <w:p w14:paraId="03AAEB20" w14:textId="32EED656" w:rsidR="000A6F8D" w:rsidRPr="00A371FD" w:rsidRDefault="000A6F8D" w:rsidP="00796153">
      <w:pPr>
        <w:pStyle w:val="alpha3"/>
        <w:numPr>
          <w:ilvl w:val="0"/>
          <w:numId w:val="18"/>
        </w:numPr>
        <w:suppressAutoHyphens/>
        <w:spacing w:line="288" w:lineRule="auto"/>
        <w:rPr>
          <w:rFonts w:cs="Tahoma"/>
        </w:rPr>
      </w:pPr>
      <w:r w:rsidRPr="00A371FD">
        <w:rPr>
          <w:rFonts w:cs="Tahoma"/>
        </w:rPr>
        <w:t>informar</w:t>
      </w:r>
      <w:r w:rsidRPr="00A371FD">
        <w:rPr>
          <w:rStyle w:val="NenhumA"/>
          <w:rFonts w:cs="Tahoma"/>
        </w:rPr>
        <w:t xml:space="preserve"> </w:t>
      </w:r>
      <w:r w:rsidR="00C2281F" w:rsidRPr="00A371FD">
        <w:rPr>
          <w:rStyle w:val="NenhumA"/>
          <w:rFonts w:cs="Tahoma"/>
        </w:rPr>
        <w:t xml:space="preserve">à </w:t>
      </w:r>
      <w:proofErr w:type="spellStart"/>
      <w:r w:rsidR="00C2281F" w:rsidRPr="00A371FD">
        <w:rPr>
          <w:rStyle w:val="NenhumA"/>
          <w:rFonts w:cs="Tahoma"/>
        </w:rPr>
        <w:t>Securitizadora</w:t>
      </w:r>
      <w:proofErr w:type="spellEnd"/>
      <w:r w:rsidRPr="00A371FD">
        <w:rPr>
          <w:rStyle w:val="NenhumA"/>
          <w:rFonts w:cs="Tahoma"/>
        </w:rPr>
        <w:t xml:space="preserve">, em até 5 (cinco) Dias Úteis contados da data de sua ocorrência, sobre qualquer evento que possa resultar em um Efeito Adverso Relevante; </w:t>
      </w:r>
    </w:p>
    <w:p w14:paraId="4F0AE0CC" w14:textId="0B34CAF6" w:rsidR="000A6F8D" w:rsidRPr="00B61DBC" w:rsidRDefault="000A6F8D" w:rsidP="00796153">
      <w:pPr>
        <w:pStyle w:val="alpha3"/>
        <w:numPr>
          <w:ilvl w:val="0"/>
          <w:numId w:val="11"/>
        </w:numPr>
        <w:suppressAutoHyphens/>
        <w:spacing w:line="288" w:lineRule="auto"/>
        <w:rPr>
          <w:rStyle w:val="NenhumA"/>
          <w:rFonts w:cs="Tahoma"/>
        </w:rPr>
      </w:pPr>
      <w:r w:rsidRPr="00A371FD">
        <w:rPr>
          <w:rStyle w:val="NenhumA"/>
          <w:rFonts w:cs="Tahoma"/>
        </w:rPr>
        <w:t xml:space="preserve">informar </w:t>
      </w:r>
      <w:r w:rsidR="00C2281F" w:rsidRPr="00A371FD">
        <w:rPr>
          <w:rStyle w:val="NenhumA"/>
          <w:rFonts w:cs="Tahoma"/>
        </w:rPr>
        <w:t xml:space="preserve">à </w:t>
      </w:r>
      <w:proofErr w:type="spellStart"/>
      <w:r w:rsidR="00C2281F" w:rsidRPr="00A371FD">
        <w:rPr>
          <w:rStyle w:val="NenhumA"/>
          <w:rFonts w:cs="Tahoma"/>
        </w:rPr>
        <w:t>Securitizadora</w:t>
      </w:r>
      <w:proofErr w:type="spellEnd"/>
      <w:r w:rsidRPr="00A371FD">
        <w:rPr>
          <w:rStyle w:val="NenhumA"/>
          <w:rFonts w:cs="Tahoma"/>
        </w:rPr>
        <w:t xml:space="preserve">, dentro do prazo de até 5 (cinco) Dias Úteis contados do respectivo recebimento, sobre quaisquer autuações pelos órgãos governamentais, de caráter fiscal, ambiental, regulatório, ou de defesa da </w:t>
      </w:r>
      <w:r w:rsidRPr="00A371FD">
        <w:rPr>
          <w:rStyle w:val="NenhumA"/>
          <w:rFonts w:cs="Tahoma"/>
        </w:rPr>
        <w:lastRenderedPageBreak/>
        <w:t>concorrência, entre outros, em relação a elas, impondo sanções ou penalidades que possam resultar em um Efeito Adverso Relevante;</w:t>
      </w:r>
    </w:p>
    <w:p w14:paraId="6F5ED875" w14:textId="77777777"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t xml:space="preserve">manter seus sistemas de contabilidade e de informações gerenciais, bem como seus livros contábeis e demais </w:t>
      </w:r>
      <w:r w:rsidRPr="00A371FD">
        <w:rPr>
          <w:rFonts w:cs="Tahoma"/>
        </w:rPr>
        <w:t>registros</w:t>
      </w:r>
      <w:r w:rsidRPr="00A371FD">
        <w:rPr>
          <w:rStyle w:val="NenhumA"/>
          <w:rFonts w:cs="Tahoma"/>
        </w:rPr>
        <w:t xml:space="preserve"> atualizados e em conformidade com os princípios contábeis geralmente aceitos no Brasil e de maneira que reflitam, fiel e adequadamente, sua situação financeira e os resultados de suas respectivas operações;</w:t>
      </w:r>
    </w:p>
    <w:p w14:paraId="24A3055B" w14:textId="6DE44910" w:rsidR="000A6F8D" w:rsidRPr="00A371FD" w:rsidRDefault="00A65174" w:rsidP="00796153">
      <w:pPr>
        <w:pStyle w:val="alpha3"/>
        <w:numPr>
          <w:ilvl w:val="0"/>
          <w:numId w:val="11"/>
        </w:numPr>
        <w:suppressAutoHyphens/>
        <w:spacing w:line="288" w:lineRule="auto"/>
        <w:rPr>
          <w:rStyle w:val="NenhumA"/>
          <w:rFonts w:cs="Tahoma"/>
          <w:b/>
          <w:bCs/>
          <w:i/>
          <w:iCs/>
        </w:rPr>
      </w:pPr>
      <w:r w:rsidRPr="00A371FD">
        <w:rPr>
          <w:rFonts w:cs="Tahoma"/>
        </w:rPr>
        <w:t xml:space="preserve">comparecer às </w:t>
      </w:r>
      <w:r w:rsidR="00BA1976" w:rsidRPr="007E47CA">
        <w:rPr>
          <w:rFonts w:cs="Tahoma"/>
        </w:rPr>
        <w:t>Assembleia</w:t>
      </w:r>
      <w:r w:rsidR="00BA1976">
        <w:rPr>
          <w:rFonts w:cs="Tahoma"/>
        </w:rPr>
        <w:t>s</w:t>
      </w:r>
      <w:r w:rsidR="00BA1976" w:rsidRPr="007E47CA">
        <w:rPr>
          <w:rFonts w:cs="Tahoma"/>
        </w:rPr>
        <w:t xml:space="preserve"> </w:t>
      </w:r>
      <w:r w:rsidR="00BA1976">
        <w:rPr>
          <w:rFonts w:cs="Tahoma"/>
        </w:rPr>
        <w:t>Especiais de Investidores</w:t>
      </w:r>
      <w:r w:rsidRPr="00A371FD">
        <w:rPr>
          <w:rFonts w:cs="Tahoma"/>
        </w:rPr>
        <w:t>, sempre que solicitado;</w:t>
      </w:r>
    </w:p>
    <w:p w14:paraId="1D11297C" w14:textId="224E1364"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t>caso sejam citad</w:t>
      </w:r>
      <w:r w:rsidR="00A65174" w:rsidRPr="00A371FD">
        <w:rPr>
          <w:rStyle w:val="NenhumA"/>
          <w:rFonts w:cs="Tahoma"/>
        </w:rPr>
        <w:t>o</w:t>
      </w:r>
      <w:r w:rsidRPr="00A371FD">
        <w:rPr>
          <w:rStyle w:val="NenhumA"/>
          <w:rFonts w:cs="Tahoma"/>
        </w:rPr>
        <w:t xml:space="preserve">s no âmbito de uma ação que tenha como objetivo a declaração de invalidade ou ineficácia </w:t>
      </w:r>
      <w:r w:rsidRPr="00A371FD">
        <w:rPr>
          <w:rFonts w:cs="Tahoma"/>
        </w:rPr>
        <w:t>total</w:t>
      </w:r>
      <w:r w:rsidRPr="00A371FD">
        <w:rPr>
          <w:rStyle w:val="NenhumA"/>
          <w:rFonts w:cs="Tahoma"/>
        </w:rPr>
        <w:t xml:space="preserve"> ou parcial dest</w:t>
      </w:r>
      <w:r w:rsidR="00A65174" w:rsidRPr="00A371FD">
        <w:rPr>
          <w:rStyle w:val="NenhumA"/>
          <w:rFonts w:cs="Tahoma"/>
        </w:rPr>
        <w:t>e Termo de Emissão</w:t>
      </w:r>
      <w:r w:rsidRPr="00A371FD">
        <w:rPr>
          <w:rStyle w:val="NenhumA"/>
          <w:rFonts w:cs="Tahoma"/>
        </w:rPr>
        <w:t xml:space="preserve"> </w:t>
      </w:r>
      <w:r w:rsidR="00197297" w:rsidRPr="00A371FD">
        <w:rPr>
          <w:rFonts w:cs="Tahoma"/>
          <w:bCs/>
          <w:noProof/>
        </w:rPr>
        <w:t>e/ou dos Contratos de Garantia</w:t>
      </w:r>
      <w:r w:rsidR="00197297" w:rsidRPr="00A371FD">
        <w:rPr>
          <w:rStyle w:val="NenhumA"/>
          <w:rFonts w:cs="Tahoma"/>
        </w:rPr>
        <w:t xml:space="preserve"> </w:t>
      </w:r>
      <w:r w:rsidRPr="00A371FD">
        <w:rPr>
          <w:rStyle w:val="NenhumA"/>
          <w:rFonts w:cs="Tahoma"/>
        </w:rPr>
        <w:t>ou de qualquer das disposições dest</w:t>
      </w:r>
      <w:r w:rsidR="00A65174" w:rsidRPr="00A371FD">
        <w:rPr>
          <w:rStyle w:val="NenhumA"/>
          <w:rFonts w:cs="Tahoma"/>
        </w:rPr>
        <w:t>e</w:t>
      </w:r>
      <w:r w:rsidRPr="00A371FD">
        <w:rPr>
          <w:rStyle w:val="NenhumA"/>
          <w:rFonts w:cs="Tahoma"/>
        </w:rPr>
        <w:t xml:space="preserve"> </w:t>
      </w:r>
      <w:r w:rsidR="00A65174" w:rsidRPr="00A371FD">
        <w:rPr>
          <w:rStyle w:val="NenhumA"/>
          <w:rFonts w:cs="Tahoma"/>
        </w:rPr>
        <w:t xml:space="preserve">Termo de Emissão </w:t>
      </w:r>
      <w:r w:rsidR="00D36490" w:rsidRPr="00A371FD">
        <w:rPr>
          <w:rFonts w:cs="Tahoma"/>
          <w:bCs/>
          <w:noProof/>
        </w:rPr>
        <w:t>e/ou dos Contratos de Garantia</w:t>
      </w:r>
      <w:r w:rsidR="00D36490" w:rsidRPr="00A371FD">
        <w:rPr>
          <w:rStyle w:val="NenhumA"/>
          <w:rFonts w:cs="Tahoma"/>
        </w:rPr>
        <w:t xml:space="preserve"> </w:t>
      </w:r>
      <w:r w:rsidRPr="00A371FD">
        <w:rPr>
          <w:rStyle w:val="NenhumA"/>
          <w:rFonts w:cs="Tahoma"/>
        </w:rPr>
        <w:t xml:space="preserve">e dos demais instrumentos relacionados no âmbito desta Emissão, obrigam-se a tomar todas as medidas necessárias para contestar tal ação no prazo legal, bem como notificar </w:t>
      </w:r>
      <w:r w:rsidR="00906419" w:rsidRPr="00A371FD">
        <w:rPr>
          <w:rStyle w:val="NenhumA"/>
          <w:rFonts w:cs="Tahoma"/>
        </w:rPr>
        <w:t xml:space="preserve">a </w:t>
      </w:r>
      <w:proofErr w:type="spellStart"/>
      <w:r w:rsidR="00906419" w:rsidRPr="00A371FD">
        <w:rPr>
          <w:rStyle w:val="NenhumA"/>
          <w:rFonts w:cs="Tahoma"/>
        </w:rPr>
        <w:t>Securitizadora</w:t>
      </w:r>
      <w:proofErr w:type="spellEnd"/>
      <w:r w:rsidRPr="00A371FD">
        <w:rPr>
          <w:rStyle w:val="NenhumA"/>
          <w:rFonts w:cs="Tahoma"/>
        </w:rPr>
        <w:t xml:space="preserve"> acerca de tal ação em até 1 (um) Dia Útil contado de sua ciência;</w:t>
      </w:r>
    </w:p>
    <w:p w14:paraId="36714114" w14:textId="23F8844E"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t>manter sempre válidas, eficazes, em perfeita ordem e em pleno vigor todas as autorizações necessárias à assinatura dest</w:t>
      </w:r>
      <w:r w:rsidR="00A65174" w:rsidRPr="00A371FD">
        <w:rPr>
          <w:rStyle w:val="NenhumA"/>
          <w:rFonts w:cs="Tahoma"/>
        </w:rPr>
        <w:t>e</w:t>
      </w:r>
      <w:r w:rsidRPr="00A371FD">
        <w:rPr>
          <w:rStyle w:val="NenhumA"/>
          <w:rFonts w:cs="Tahoma"/>
        </w:rPr>
        <w:t xml:space="preserve"> </w:t>
      </w:r>
      <w:r w:rsidR="00A65174" w:rsidRPr="00A371FD">
        <w:rPr>
          <w:rStyle w:val="NenhumA"/>
          <w:rFonts w:cs="Tahoma"/>
        </w:rPr>
        <w:t>Termo de Emissão</w:t>
      </w:r>
      <w:r w:rsidR="00D36490" w:rsidRPr="00A371FD">
        <w:rPr>
          <w:rStyle w:val="NenhumA"/>
          <w:rFonts w:cs="Tahoma"/>
        </w:rPr>
        <w:t xml:space="preserve">, </w:t>
      </w:r>
      <w:r w:rsidR="00D36490" w:rsidRPr="00A371FD">
        <w:rPr>
          <w:rFonts w:cs="Tahoma"/>
          <w:bCs/>
          <w:noProof/>
        </w:rPr>
        <w:t>dos Contratos de Garantia</w:t>
      </w:r>
      <w:r w:rsidR="00A65174" w:rsidRPr="00A371FD">
        <w:rPr>
          <w:rStyle w:val="NenhumA"/>
          <w:rFonts w:cs="Tahoma"/>
        </w:rPr>
        <w:t xml:space="preserve"> </w:t>
      </w:r>
      <w:r w:rsidRPr="00A371FD">
        <w:rPr>
          <w:rStyle w:val="NenhumA"/>
          <w:rFonts w:cs="Tahoma"/>
        </w:rPr>
        <w:t>e dos demais documentos relacionados à Emissão e à Oferta Restrita de que seja parte, conforme aplicável, e ao cumprimento de todas as obrigações aqui e ali previstas;</w:t>
      </w:r>
    </w:p>
    <w:p w14:paraId="31DA7D99" w14:textId="446E3B36"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t xml:space="preserve">não realizar operações fora dos seus objetos sociais ou em desacordo com os seus </w:t>
      </w:r>
      <w:r w:rsidR="00B94D44">
        <w:rPr>
          <w:rStyle w:val="NenhumA"/>
          <w:rFonts w:cs="Tahoma"/>
        </w:rPr>
        <w:t>contratos</w:t>
      </w:r>
      <w:r w:rsidR="00B94D44" w:rsidRPr="00A371FD">
        <w:rPr>
          <w:rStyle w:val="NenhumA"/>
          <w:rFonts w:cs="Tahoma"/>
        </w:rPr>
        <w:t xml:space="preserve"> </w:t>
      </w:r>
      <w:r w:rsidRPr="00A371FD">
        <w:rPr>
          <w:rStyle w:val="NenhumA"/>
          <w:rFonts w:cs="Tahoma"/>
        </w:rPr>
        <w:t>sociais</w:t>
      </w:r>
      <w:r w:rsidR="000E658D" w:rsidRPr="00A371FD">
        <w:rPr>
          <w:rStyle w:val="NenhumA"/>
          <w:rFonts w:cs="Tahoma"/>
        </w:rPr>
        <w:t>,</w:t>
      </w:r>
      <w:r w:rsidRPr="00A371FD">
        <w:rPr>
          <w:rStyle w:val="NenhumA"/>
          <w:rFonts w:cs="Tahoma"/>
        </w:rPr>
        <w:t xml:space="preserve"> com es</w:t>
      </w:r>
      <w:r w:rsidR="00A65174" w:rsidRPr="00A371FD">
        <w:rPr>
          <w:rStyle w:val="NenhumA"/>
          <w:rFonts w:cs="Tahoma"/>
        </w:rPr>
        <w:t>te Termo de Emissão</w:t>
      </w:r>
      <w:r w:rsidR="000E658D" w:rsidRPr="00A371FD">
        <w:rPr>
          <w:rStyle w:val="NenhumA"/>
          <w:rFonts w:cs="Tahoma"/>
        </w:rPr>
        <w:t xml:space="preserve"> </w:t>
      </w:r>
      <w:r w:rsidR="000E658D" w:rsidRPr="00A371FD">
        <w:rPr>
          <w:rFonts w:cs="Tahoma"/>
          <w:bCs/>
          <w:noProof/>
        </w:rPr>
        <w:t>ou aos Contratos de Garantia</w:t>
      </w:r>
      <w:r w:rsidRPr="00A371FD">
        <w:rPr>
          <w:rStyle w:val="NenhumA"/>
          <w:rFonts w:cs="Tahoma"/>
        </w:rPr>
        <w:t xml:space="preserve">, observadas as disposições </w:t>
      </w:r>
      <w:r w:rsidR="00B94D44">
        <w:rPr>
          <w:rStyle w:val="NenhumA"/>
          <w:rFonts w:cs="Tahoma"/>
        </w:rPr>
        <w:t>contratuais</w:t>
      </w:r>
      <w:r w:rsidRPr="00A371FD">
        <w:rPr>
          <w:rStyle w:val="NenhumA"/>
          <w:rFonts w:cs="Tahoma"/>
        </w:rPr>
        <w:t xml:space="preserve">, legais e regulamentares em vigor, que possam, direta ou indiretamente, comprometer o pontual e integral cumprimento das obrigações assumidas perante os </w:t>
      </w:r>
      <w:r w:rsidR="002A5C8F" w:rsidRPr="00A371FD">
        <w:rPr>
          <w:rStyle w:val="NenhumA"/>
          <w:rFonts w:cs="Tahoma"/>
        </w:rPr>
        <w:t>titulares das Notas Comerciais Escriturais</w:t>
      </w:r>
      <w:r w:rsidRPr="00A371FD">
        <w:rPr>
          <w:rStyle w:val="NenhumA"/>
          <w:rFonts w:cs="Tahoma"/>
        </w:rPr>
        <w:t>, nos termos dest</w:t>
      </w:r>
      <w:r w:rsidR="00A65174" w:rsidRPr="00A371FD">
        <w:rPr>
          <w:rStyle w:val="NenhumA"/>
          <w:rFonts w:cs="Tahoma"/>
        </w:rPr>
        <w:t>e Termo de Emissã</w:t>
      </w:r>
      <w:r w:rsidR="007E316D" w:rsidRPr="00A371FD">
        <w:rPr>
          <w:rStyle w:val="NenhumA"/>
          <w:rFonts w:cs="Tahoma"/>
        </w:rPr>
        <w:t>o</w:t>
      </w:r>
      <w:r w:rsidRPr="00A371FD">
        <w:rPr>
          <w:rStyle w:val="NenhumA"/>
          <w:rFonts w:cs="Tahoma"/>
        </w:rPr>
        <w:t>;</w:t>
      </w:r>
    </w:p>
    <w:p w14:paraId="26112E8D" w14:textId="26CEEC2D"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t xml:space="preserve">não divulgar ao público informações referentes à Emissão ou às </w:t>
      </w:r>
      <w:r w:rsidR="00A65174" w:rsidRPr="00A371FD">
        <w:rPr>
          <w:rStyle w:val="NenhumA"/>
          <w:rFonts w:cs="Tahoma"/>
        </w:rPr>
        <w:t>Notas Comerciais Escriturais</w:t>
      </w:r>
      <w:r w:rsidRPr="00A371FD">
        <w:rPr>
          <w:rStyle w:val="NenhumA"/>
          <w:rFonts w:cs="Tahoma"/>
        </w:rPr>
        <w:t xml:space="preserve">, em desacordo com o disposto na regulamentação aplicável, incluindo, mas não </w:t>
      </w:r>
      <w:r w:rsidRPr="00397C54">
        <w:rPr>
          <w:rStyle w:val="NenhumA"/>
          <w:rFonts w:cs="Tahoma"/>
        </w:rPr>
        <w:t>se limitando, ao disposto na Instrução CVM 476 e no artigo 48 da Instrução CVM 400;</w:t>
      </w:r>
    </w:p>
    <w:p w14:paraId="7C339423" w14:textId="77777777"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t>manter atualizados e em ordem os seus livros e registros societários;</w:t>
      </w:r>
    </w:p>
    <w:p w14:paraId="61C6F667" w14:textId="72958B26"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t xml:space="preserve">efetuar o recolhimento de quaisquer tributos ou contribuições que incidam ou venham a incidir sobre a Emissão </w:t>
      </w:r>
      <w:r w:rsidR="00A65174" w:rsidRPr="00A371FD">
        <w:rPr>
          <w:rStyle w:val="NenhumA"/>
          <w:rFonts w:cs="Tahoma"/>
        </w:rPr>
        <w:t xml:space="preserve">dos </w:t>
      </w:r>
      <w:r w:rsidRPr="00A371FD">
        <w:rPr>
          <w:rStyle w:val="NenhumA"/>
          <w:rFonts w:cs="Tahoma"/>
        </w:rPr>
        <w:t>Fiador</w:t>
      </w:r>
      <w:r w:rsidR="00A65174" w:rsidRPr="00A371FD">
        <w:rPr>
          <w:rStyle w:val="NenhumA"/>
          <w:rFonts w:cs="Tahoma"/>
        </w:rPr>
        <w:t>e</w:t>
      </w:r>
      <w:r w:rsidRPr="00A371FD">
        <w:rPr>
          <w:rStyle w:val="NenhumA"/>
          <w:rFonts w:cs="Tahoma"/>
        </w:rPr>
        <w:t>s;</w:t>
      </w:r>
    </w:p>
    <w:p w14:paraId="28E7B8A4" w14:textId="0C967864"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t>manter-se adimplentes com relação a todos os tributos ou contribuições devidos às Fazendas Federal, Estadual ou Municipal, bem como com relação às contribuições devidas ao Instituto Nacional do Seguro Social (INSS) e Fundo de Garantia do Tempo de Serviço (FGTS), incidentes a partir da presente data, exceto com relação àqueles tributos que estejam sendo contestados de boa-fé, nas esferas administrativa ou judicial, cuja exigibilidade esteja suspensa por medida administrativa, judicial ou legal, ou que não gere um Efeito Adverso Relevante;</w:t>
      </w:r>
    </w:p>
    <w:p w14:paraId="5CA342A5" w14:textId="6AC3EDF2"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lastRenderedPageBreak/>
        <w:t>obter, manter e conservar válidas, vigentes e eficazes (e, nos casos em que apropriado, renovar de modo tempestivo), até a quitação de todas as obrigações dest</w:t>
      </w:r>
      <w:r w:rsidR="00A65174" w:rsidRPr="00A371FD">
        <w:rPr>
          <w:rStyle w:val="NenhumA"/>
          <w:rFonts w:cs="Tahoma"/>
        </w:rPr>
        <w:t>e</w:t>
      </w:r>
      <w:r w:rsidRPr="00A371FD">
        <w:rPr>
          <w:rStyle w:val="NenhumA"/>
          <w:rFonts w:cs="Tahoma"/>
        </w:rPr>
        <w:t xml:space="preserve"> </w:t>
      </w:r>
      <w:r w:rsidR="00A65174" w:rsidRPr="00A371FD">
        <w:rPr>
          <w:rStyle w:val="NenhumA"/>
          <w:rFonts w:cs="Tahoma"/>
        </w:rPr>
        <w:t>Termo</w:t>
      </w:r>
      <w:r w:rsidRPr="00A371FD">
        <w:rPr>
          <w:rStyle w:val="NenhumA"/>
          <w:rFonts w:cs="Tahoma"/>
        </w:rPr>
        <w:t xml:space="preserve"> de Emissão, todas as autorizações, aprovações, licenças, permissões, alvarás, inclusive ambientais, bem como suas renovações, necessárias à implantação e operação do Projeto e que devam ser obtidas junto a autoridades governamentais;</w:t>
      </w:r>
    </w:p>
    <w:p w14:paraId="7E409053" w14:textId="45AD4827"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t xml:space="preserve">ressarcir, independentemente de culpa, </w:t>
      </w:r>
      <w:r w:rsidR="00700156" w:rsidRPr="00A371FD">
        <w:rPr>
          <w:rStyle w:val="NenhumA"/>
          <w:rFonts w:cs="Tahoma"/>
        </w:rPr>
        <w:t xml:space="preserve">a </w:t>
      </w:r>
      <w:proofErr w:type="spellStart"/>
      <w:r w:rsidR="00700156" w:rsidRPr="00A371FD">
        <w:rPr>
          <w:rStyle w:val="NenhumA"/>
          <w:rFonts w:cs="Tahoma"/>
        </w:rPr>
        <w:t>Securitizadora</w:t>
      </w:r>
      <w:proofErr w:type="spellEnd"/>
      <w:r w:rsidR="00700156" w:rsidRPr="00A371FD">
        <w:rPr>
          <w:rStyle w:val="NenhumA"/>
          <w:rFonts w:cs="Tahoma"/>
        </w:rPr>
        <w:t xml:space="preserve"> </w:t>
      </w:r>
      <w:r w:rsidRPr="00A371FD">
        <w:rPr>
          <w:rStyle w:val="NenhumA"/>
          <w:rFonts w:cs="Tahoma"/>
        </w:rPr>
        <w:t xml:space="preserve">e/ou o Agente Fiduciário, conforme aplicável, de qualquer quantia que estes sejam compelidos a pagar em razão de dano ambiental, bem como a indenizar </w:t>
      </w:r>
      <w:r w:rsidR="00700156" w:rsidRPr="00A371FD">
        <w:rPr>
          <w:rStyle w:val="NenhumA"/>
          <w:rFonts w:cs="Tahoma"/>
        </w:rPr>
        <w:t xml:space="preserve">a </w:t>
      </w:r>
      <w:proofErr w:type="spellStart"/>
      <w:r w:rsidR="00700156" w:rsidRPr="00A371FD">
        <w:rPr>
          <w:rStyle w:val="NenhumA"/>
          <w:rFonts w:cs="Tahoma"/>
        </w:rPr>
        <w:t>Securitizadora</w:t>
      </w:r>
      <w:proofErr w:type="spellEnd"/>
      <w:r w:rsidR="00700156" w:rsidRPr="00A371FD">
        <w:rPr>
          <w:rStyle w:val="NenhumA"/>
          <w:rFonts w:cs="Tahoma"/>
        </w:rPr>
        <w:t xml:space="preserve"> </w:t>
      </w:r>
      <w:r w:rsidRPr="00A371FD">
        <w:rPr>
          <w:rStyle w:val="NenhumA"/>
          <w:rFonts w:cs="Tahoma"/>
        </w:rPr>
        <w:t>e/ou o Agente Fiduciário, conforme aplicável, por qualquer perda ou dano que estes venham a sofrer em decorrência do referido dano ambiental;</w:t>
      </w:r>
    </w:p>
    <w:p w14:paraId="0DEDBEEF" w14:textId="7F88FB0A" w:rsidR="000A6F8D" w:rsidRPr="00A371FD" w:rsidRDefault="000A6F8D" w:rsidP="00796153">
      <w:pPr>
        <w:pStyle w:val="alpha3"/>
        <w:numPr>
          <w:ilvl w:val="0"/>
          <w:numId w:val="11"/>
        </w:numPr>
        <w:suppressAutoHyphens/>
        <w:spacing w:line="288" w:lineRule="auto"/>
        <w:rPr>
          <w:rStyle w:val="NenhumA"/>
          <w:rFonts w:cs="Tahoma"/>
        </w:rPr>
      </w:pPr>
      <w:r w:rsidRPr="00A371FD">
        <w:rPr>
          <w:rStyle w:val="NenhumA"/>
          <w:rFonts w:cs="Tahoma"/>
        </w:rPr>
        <w:t xml:space="preserve">cumprir as leis, regulamentos e normas administrativas em vigor, determinações dos órgãos governamentais, autarquias ou tribunais, aplicáveis à condução de seus negócios, exceto com relação às leis, regulamentos e normas administrativas que estejam sendo contestadas de boa-fé pela </w:t>
      </w:r>
      <w:r w:rsidR="002375EC" w:rsidRPr="00A371FD">
        <w:rPr>
          <w:rStyle w:val="NenhumA"/>
          <w:rFonts w:cs="Tahoma"/>
        </w:rPr>
        <w:t>Emitente</w:t>
      </w:r>
      <w:r w:rsidRPr="00A371FD">
        <w:rPr>
          <w:rStyle w:val="NenhumA"/>
          <w:rFonts w:cs="Tahoma"/>
        </w:rPr>
        <w:t xml:space="preserve"> nas esferas administrativa ou judicial, cuja exigibilidade esteja suspensa por medida administrativa, judicial ou legal;</w:t>
      </w:r>
    </w:p>
    <w:p w14:paraId="60173D36" w14:textId="7786E321" w:rsidR="002375EC" w:rsidRPr="00A371FD" w:rsidRDefault="002375EC" w:rsidP="00796153">
      <w:pPr>
        <w:pStyle w:val="alpha3"/>
        <w:numPr>
          <w:ilvl w:val="0"/>
          <w:numId w:val="11"/>
        </w:numPr>
        <w:suppressAutoHyphens/>
        <w:spacing w:line="288" w:lineRule="auto"/>
        <w:rPr>
          <w:rFonts w:cs="Tahoma"/>
          <w:bdr w:val="none" w:sz="0" w:space="0" w:color="auto" w:frame="1"/>
        </w:rPr>
      </w:pPr>
      <w:r w:rsidRPr="00A371FD">
        <w:rPr>
          <w:rFonts w:cs="Tahoma"/>
        </w:rPr>
        <w:t xml:space="preserve">cumprir a Legislação Socioambiental; </w:t>
      </w:r>
    </w:p>
    <w:p w14:paraId="5FAE6733" w14:textId="6AAA03BB" w:rsidR="000A6F8D" w:rsidRDefault="002375EC" w:rsidP="00796153">
      <w:pPr>
        <w:pStyle w:val="alpha3"/>
        <w:numPr>
          <w:ilvl w:val="0"/>
          <w:numId w:val="11"/>
        </w:numPr>
        <w:suppressAutoHyphens/>
        <w:spacing w:line="288" w:lineRule="auto"/>
        <w:rPr>
          <w:rFonts w:cs="Tahoma"/>
          <w:bdr w:val="none" w:sz="0" w:space="0" w:color="auto" w:frame="1"/>
        </w:rPr>
      </w:pPr>
      <w:r w:rsidRPr="00A371FD">
        <w:rPr>
          <w:rFonts w:cs="Tahoma"/>
        </w:rPr>
        <w:t xml:space="preserve">observar, cumprir e fazer com que suas controladoras, </w:t>
      </w:r>
      <w:r w:rsidR="0057175F" w:rsidRPr="00A371FD">
        <w:rPr>
          <w:rFonts w:cs="Tahoma"/>
        </w:rPr>
        <w:t xml:space="preserve">acionistas, </w:t>
      </w:r>
      <w:r w:rsidRPr="00A371FD">
        <w:rPr>
          <w:rFonts w:cs="Tahoma"/>
        </w:rPr>
        <w:t>controladas, coligadas, respectivos administradores e empregados, desde que agindo em nome e interesse da Emitente e/ou dos Fiadores, cumpram qualquer dispositivo de quaisquer Leis Anticorrupção, devendo (i) manter políticas e procedimentos internos que assegurem o integral cumprimento das Leis Anticorrupção; (</w:t>
      </w:r>
      <w:proofErr w:type="spellStart"/>
      <w:r w:rsidRPr="00A371FD">
        <w:rPr>
          <w:rFonts w:cs="Tahoma"/>
        </w:rPr>
        <w:t>ii</w:t>
      </w:r>
      <w:proofErr w:type="spellEnd"/>
      <w:r w:rsidRPr="00A371FD">
        <w:rPr>
          <w:rFonts w:cs="Tahoma"/>
        </w:rPr>
        <w:t>) dar pleno conhecimento das Leis Anticorrupção a todos os profissionais que venham a se relacionar, previamente ao início de sua atuação no âmbito deste documento; (</w:t>
      </w:r>
      <w:proofErr w:type="spellStart"/>
      <w:r w:rsidRPr="00A371FD">
        <w:rPr>
          <w:rFonts w:cs="Tahoma"/>
        </w:rPr>
        <w:t>iii</w:t>
      </w:r>
      <w:proofErr w:type="spellEnd"/>
      <w:r w:rsidRPr="00A371FD">
        <w:rPr>
          <w:rFonts w:cs="Tahoma"/>
        </w:rPr>
        <w:t>) abster-se de praticar atos de corrupção e de agir de forma lesiva à administração pública, nacional e estrangeira, no seu interesse ou para seu benefício, exclusivo ou não, conforme o caso, ou de suas respectivas afiliadas; e (</w:t>
      </w:r>
      <w:proofErr w:type="spellStart"/>
      <w:r w:rsidRPr="00A371FD">
        <w:rPr>
          <w:rFonts w:cs="Tahoma"/>
        </w:rPr>
        <w:t>iv</w:t>
      </w:r>
      <w:proofErr w:type="spellEnd"/>
      <w:r w:rsidRPr="00A371FD">
        <w:rPr>
          <w:rFonts w:cs="Tahoma"/>
        </w:rPr>
        <w:t xml:space="preserve">) caso tenha conhecimento de qualquer ato ou fato relacionado a aludidas normas, comunicar em até 2 (dois) Dias Úteis contados do conhecimento de tal ato ou fato, </w:t>
      </w:r>
      <w:r w:rsidR="00C2281F" w:rsidRPr="00A371FD">
        <w:rPr>
          <w:rFonts w:cs="Tahoma"/>
        </w:rPr>
        <w:t xml:space="preserve">à </w:t>
      </w:r>
      <w:proofErr w:type="spellStart"/>
      <w:r w:rsidR="00C2281F" w:rsidRPr="00A371FD">
        <w:rPr>
          <w:rFonts w:cs="Tahoma"/>
        </w:rPr>
        <w:t>Securitizadora</w:t>
      </w:r>
      <w:proofErr w:type="spellEnd"/>
      <w:r w:rsidR="003108E7">
        <w:rPr>
          <w:rFonts w:cs="Tahoma"/>
          <w:bdr w:val="none" w:sz="0" w:space="0" w:color="auto" w:frame="1"/>
        </w:rPr>
        <w:t>; e</w:t>
      </w:r>
    </w:p>
    <w:p w14:paraId="4E12FA1B" w14:textId="58A863CC" w:rsidR="003057CB" w:rsidRPr="003108E7" w:rsidRDefault="003057CB" w:rsidP="00796153">
      <w:pPr>
        <w:pStyle w:val="alpha3"/>
        <w:numPr>
          <w:ilvl w:val="0"/>
          <w:numId w:val="11"/>
        </w:numPr>
        <w:suppressAutoHyphens/>
        <w:spacing w:line="288" w:lineRule="auto"/>
        <w:rPr>
          <w:rFonts w:cs="Tahoma"/>
          <w:bdr w:val="none" w:sz="0" w:space="0" w:color="auto" w:frame="1"/>
        </w:rPr>
      </w:pPr>
      <w:r w:rsidRPr="003108E7">
        <w:rPr>
          <w:rFonts w:cs="Tahoma"/>
          <w:bdr w:val="none" w:sz="0" w:space="0" w:color="auto" w:frame="1"/>
        </w:rPr>
        <w:t xml:space="preserve">A Emitente obriga-se a manter indene e a indenizar a </w:t>
      </w:r>
      <w:proofErr w:type="spellStart"/>
      <w:r w:rsidRPr="003108E7">
        <w:rPr>
          <w:rFonts w:cs="Tahoma"/>
          <w:bdr w:val="none" w:sz="0" w:space="0" w:color="auto" w:frame="1"/>
        </w:rPr>
        <w:t>Securitizadora</w:t>
      </w:r>
      <w:proofErr w:type="spellEnd"/>
      <w:r w:rsidR="005F1557" w:rsidRPr="003108E7">
        <w:rPr>
          <w:rFonts w:cs="Tahoma"/>
          <w:bdr w:val="none" w:sz="0" w:space="0" w:color="auto" w:frame="1"/>
        </w:rPr>
        <w:t xml:space="preserve"> </w:t>
      </w:r>
      <w:r w:rsidRPr="003108E7">
        <w:rPr>
          <w:rFonts w:cs="Tahoma"/>
          <w:bdr w:val="none" w:sz="0" w:space="0" w:color="auto" w:frame="1"/>
        </w:rPr>
        <w:t>e eventuais terceiros que possam constituir representantes de seus interesses (“</w:t>
      </w:r>
      <w:r w:rsidRPr="003108E7">
        <w:rPr>
          <w:rFonts w:cs="Tahoma"/>
          <w:b/>
          <w:bCs/>
          <w:u w:val="single"/>
          <w:bdr w:val="none" w:sz="0" w:space="0" w:color="auto" w:frame="1"/>
        </w:rPr>
        <w:t>Partes Indenizáveis</w:t>
      </w:r>
      <w:r w:rsidRPr="003108E7">
        <w:rPr>
          <w:rFonts w:cs="Tahoma"/>
          <w:bdr w:val="none" w:sz="0" w:space="0" w:color="auto" w:frame="1"/>
        </w:rPr>
        <w:t>”), contra quaisquer demandas, obrigações, perdas e danos apurados judicialmente, de qualquer natureza, direta e comprovadamente sofridos pelas Partes Indenizáveis originados ou relacionados a: (i) falsidade contida nas declarações prestadas pela Emitente</w:t>
      </w:r>
      <w:r w:rsidRPr="003108E7">
        <w:rPr>
          <w:rFonts w:cs="Tahoma"/>
          <w:b/>
          <w:bCs/>
          <w:bdr w:val="none" w:sz="0" w:space="0" w:color="auto" w:frame="1"/>
        </w:rPr>
        <w:t> </w:t>
      </w:r>
      <w:r w:rsidRPr="003108E7">
        <w:rPr>
          <w:rFonts w:cs="Tahoma"/>
          <w:bdr w:val="none" w:sz="0" w:space="0" w:color="auto" w:frame="1"/>
        </w:rPr>
        <w:t>nos Documentos da Operação, conforme aplicável; (</w:t>
      </w:r>
      <w:proofErr w:type="spellStart"/>
      <w:r w:rsidRPr="003108E7">
        <w:rPr>
          <w:rFonts w:cs="Tahoma"/>
          <w:bdr w:val="none" w:sz="0" w:space="0" w:color="auto" w:frame="1"/>
        </w:rPr>
        <w:t>ii</w:t>
      </w:r>
      <w:proofErr w:type="spellEnd"/>
      <w:r w:rsidRPr="003108E7">
        <w:rPr>
          <w:rFonts w:cs="Tahoma"/>
          <w:bdr w:val="none" w:sz="0" w:space="0" w:color="auto" w:frame="1"/>
        </w:rPr>
        <w:t>) dolo ou culpa da Emitente relacionada à Oferta, conforme aplicável; ou (</w:t>
      </w:r>
      <w:proofErr w:type="spellStart"/>
      <w:r w:rsidRPr="003108E7">
        <w:rPr>
          <w:rFonts w:cs="Tahoma"/>
          <w:bdr w:val="none" w:sz="0" w:space="0" w:color="auto" w:frame="1"/>
        </w:rPr>
        <w:t>iii</w:t>
      </w:r>
      <w:proofErr w:type="spellEnd"/>
      <w:r w:rsidRPr="003108E7">
        <w:rPr>
          <w:rFonts w:cs="Tahoma"/>
          <w:bdr w:val="none" w:sz="0" w:space="0" w:color="auto" w:frame="1"/>
        </w:rPr>
        <w:t>) demandas, ações ou processos judiciais e/ou extrajudiciais promovidos pela Emitente</w:t>
      </w:r>
      <w:r w:rsidRPr="003108E7">
        <w:rPr>
          <w:rFonts w:cs="Tahoma"/>
          <w:b/>
          <w:bCs/>
          <w:bdr w:val="none" w:sz="0" w:space="0" w:color="auto" w:frame="1"/>
        </w:rPr>
        <w:t>, </w:t>
      </w:r>
      <w:r w:rsidRPr="003108E7">
        <w:rPr>
          <w:rFonts w:cs="Tahoma"/>
          <w:bdr w:val="none" w:sz="0" w:space="0" w:color="auto" w:frame="1"/>
        </w:rPr>
        <w:t xml:space="preserve">pelo Ministério Público, pelos Titulares de </w:t>
      </w:r>
      <w:proofErr w:type="spellStart"/>
      <w:r w:rsidRPr="003108E7">
        <w:rPr>
          <w:rFonts w:cs="Tahoma"/>
          <w:bdr w:val="none" w:sz="0" w:space="0" w:color="auto" w:frame="1"/>
        </w:rPr>
        <w:t>CR</w:t>
      </w:r>
      <w:r w:rsidR="00397C54" w:rsidRPr="003108E7">
        <w:rPr>
          <w:rFonts w:cs="Tahoma"/>
          <w:bdr w:val="none" w:sz="0" w:space="0" w:color="auto" w:frame="1"/>
        </w:rPr>
        <w:t>s</w:t>
      </w:r>
      <w:proofErr w:type="spellEnd"/>
      <w:r w:rsidRPr="003108E7">
        <w:rPr>
          <w:rFonts w:cs="Tahoma"/>
          <w:bdr w:val="none" w:sz="0" w:space="0" w:color="auto" w:frame="1"/>
        </w:rPr>
        <w:t xml:space="preserve"> e/ou terceiros com o fim de discutir a</w:t>
      </w:r>
      <w:r w:rsidR="003108E7" w:rsidRPr="00481E81">
        <w:rPr>
          <w:rFonts w:cs="Tahoma"/>
          <w:bdr w:val="none" w:sz="0" w:space="0" w:color="auto" w:frame="1"/>
        </w:rPr>
        <w:t>s</w:t>
      </w:r>
      <w:r w:rsidRPr="003108E7">
        <w:rPr>
          <w:rFonts w:cs="Tahoma"/>
          <w:bdr w:val="none" w:sz="0" w:space="0" w:color="auto" w:frame="1"/>
        </w:rPr>
        <w:t xml:space="preserve"> Nota</w:t>
      </w:r>
      <w:r w:rsidR="003108E7" w:rsidRPr="00481E81">
        <w:rPr>
          <w:rFonts w:cs="Tahoma"/>
          <w:bdr w:val="none" w:sz="0" w:space="0" w:color="auto" w:frame="1"/>
        </w:rPr>
        <w:t>s</w:t>
      </w:r>
      <w:r w:rsidRPr="003108E7">
        <w:rPr>
          <w:rFonts w:cs="Tahoma"/>
          <w:bdr w:val="none" w:sz="0" w:space="0" w:color="auto" w:frame="1"/>
        </w:rPr>
        <w:t xml:space="preserve"> </w:t>
      </w:r>
      <w:r w:rsidR="003108E7" w:rsidRPr="003108E7">
        <w:rPr>
          <w:rFonts w:cs="Tahoma"/>
          <w:bdr w:val="none" w:sz="0" w:space="0" w:color="auto" w:frame="1"/>
        </w:rPr>
        <w:t>Comercia</w:t>
      </w:r>
      <w:r w:rsidR="003108E7" w:rsidRPr="00481E81">
        <w:rPr>
          <w:rFonts w:cs="Tahoma"/>
          <w:bdr w:val="none" w:sz="0" w:space="0" w:color="auto" w:frame="1"/>
        </w:rPr>
        <w:t>is</w:t>
      </w:r>
      <w:r w:rsidR="00481E81">
        <w:rPr>
          <w:rFonts w:cs="Tahoma"/>
          <w:bdr w:val="none" w:sz="0" w:space="0" w:color="auto" w:frame="1"/>
        </w:rPr>
        <w:t xml:space="preserve"> Escriturais</w:t>
      </w:r>
      <w:r w:rsidRPr="003108E7">
        <w:rPr>
          <w:rFonts w:cs="Tahoma"/>
          <w:bdr w:val="none" w:sz="0" w:space="0" w:color="auto" w:frame="1"/>
        </w:rPr>
        <w:t>, a</w:t>
      </w:r>
      <w:r w:rsidR="003108E7" w:rsidRPr="00481E81">
        <w:rPr>
          <w:rFonts w:cs="Tahoma"/>
          <w:bdr w:val="none" w:sz="0" w:space="0" w:color="auto" w:frame="1"/>
        </w:rPr>
        <w:t>s</w:t>
      </w:r>
      <w:r w:rsidRPr="003108E7">
        <w:rPr>
          <w:rFonts w:cs="Tahoma"/>
          <w:bdr w:val="none" w:sz="0" w:space="0" w:color="auto" w:frame="1"/>
        </w:rPr>
        <w:t xml:space="preserve"> </w:t>
      </w:r>
      <w:r w:rsidR="003108E7" w:rsidRPr="00481E81">
        <w:rPr>
          <w:rFonts w:cs="Tahoma"/>
          <w:bdr w:val="none" w:sz="0" w:space="0" w:color="auto" w:frame="1"/>
        </w:rPr>
        <w:t>Fianças</w:t>
      </w:r>
      <w:r w:rsidRPr="003108E7">
        <w:rPr>
          <w:rFonts w:cs="Tahoma"/>
          <w:bdr w:val="none" w:sz="0" w:space="0" w:color="auto" w:frame="1"/>
        </w:rPr>
        <w:t xml:space="preserve">, a governança da operação, inclusive requerendo a exclusão das Partes Indenizáveis do polo passivo da demanda, conforme aplicável, e arcando com todas eventuais despesas devidamente comprovadas para defesa dos </w:t>
      </w:r>
      <w:r w:rsidRPr="003108E7">
        <w:rPr>
          <w:rFonts w:cs="Tahoma"/>
          <w:bdr w:val="none" w:sz="0" w:space="0" w:color="auto" w:frame="1"/>
        </w:rPr>
        <w:lastRenderedPageBreak/>
        <w:t xml:space="preserve">interesses das Partes Indenizáveis, incluindo honorários advocatícios razoáveis de eventual patrono das Partes Indenizáveis para defesa de seus direitos. </w:t>
      </w:r>
    </w:p>
    <w:p w14:paraId="1C58FC5B" w14:textId="14C3B605" w:rsidR="00915F1F" w:rsidRPr="00A371FD" w:rsidRDefault="00915F1F" w:rsidP="00796153">
      <w:pPr>
        <w:pStyle w:val="Level2"/>
        <w:suppressAutoHyphens/>
        <w:spacing w:line="288" w:lineRule="auto"/>
        <w:rPr>
          <w:rFonts w:cs="Tahoma"/>
          <w:szCs w:val="20"/>
        </w:rPr>
      </w:pPr>
      <w:r w:rsidRPr="00A371FD">
        <w:rPr>
          <w:rFonts w:cs="Tahoma"/>
          <w:szCs w:val="20"/>
        </w:rPr>
        <w:t xml:space="preserve">Para fins do disposto na Cláusula </w:t>
      </w:r>
      <w:r w:rsidRPr="00A371FD">
        <w:rPr>
          <w:rFonts w:cs="Tahoma"/>
          <w:szCs w:val="20"/>
        </w:rPr>
        <w:fldChar w:fldCharType="begin"/>
      </w:r>
      <w:r w:rsidRPr="00A371FD">
        <w:rPr>
          <w:rFonts w:cs="Tahoma"/>
          <w:szCs w:val="20"/>
        </w:rPr>
        <w:instrText xml:space="preserve"> REF _Ref53013759 \r \h  \* MERGEFORMAT </w:instrText>
      </w:r>
      <w:r w:rsidRPr="00A371FD">
        <w:rPr>
          <w:rFonts w:cs="Tahoma"/>
          <w:szCs w:val="20"/>
        </w:rPr>
      </w:r>
      <w:r w:rsidRPr="00A371FD">
        <w:rPr>
          <w:rFonts w:cs="Tahoma"/>
          <w:szCs w:val="20"/>
        </w:rPr>
        <w:fldChar w:fldCharType="separate"/>
      </w:r>
      <w:r w:rsidR="00C82D7C" w:rsidRPr="00A371FD">
        <w:rPr>
          <w:rFonts w:cs="Tahoma"/>
          <w:szCs w:val="20"/>
        </w:rPr>
        <w:t>7.1</w:t>
      </w:r>
      <w:r w:rsidRPr="00A371FD">
        <w:rPr>
          <w:rFonts w:cs="Tahoma"/>
          <w:szCs w:val="20"/>
        </w:rPr>
        <w:fldChar w:fldCharType="end"/>
      </w:r>
      <w:r w:rsidRPr="00A371FD">
        <w:rPr>
          <w:rFonts w:cs="Tahoma"/>
          <w:szCs w:val="20"/>
        </w:rPr>
        <w:t xml:space="preserve">, alínea </w:t>
      </w:r>
      <w:r w:rsidRPr="00A371FD">
        <w:rPr>
          <w:rFonts w:cs="Tahoma"/>
          <w:szCs w:val="20"/>
        </w:rPr>
        <w:fldChar w:fldCharType="begin"/>
      </w:r>
      <w:r w:rsidRPr="00A371FD">
        <w:rPr>
          <w:rFonts w:cs="Tahoma"/>
          <w:szCs w:val="20"/>
        </w:rPr>
        <w:instrText xml:space="preserve"> REF _Ref53013786 \r \h  \* MERGEFORMAT </w:instrText>
      </w:r>
      <w:r w:rsidRPr="00A371FD">
        <w:rPr>
          <w:rFonts w:cs="Tahoma"/>
          <w:szCs w:val="20"/>
        </w:rPr>
      </w:r>
      <w:r w:rsidRPr="00A371FD">
        <w:rPr>
          <w:rFonts w:cs="Tahoma"/>
          <w:szCs w:val="20"/>
        </w:rPr>
        <w:fldChar w:fldCharType="separate"/>
      </w:r>
      <w:r w:rsidR="00C82D7C" w:rsidRPr="00A371FD">
        <w:rPr>
          <w:rFonts w:cs="Tahoma"/>
          <w:szCs w:val="20"/>
        </w:rPr>
        <w:t>(i)</w:t>
      </w:r>
      <w:r w:rsidRPr="00A371FD">
        <w:rPr>
          <w:rFonts w:cs="Tahoma"/>
          <w:szCs w:val="20"/>
        </w:rPr>
        <w:fldChar w:fldCharType="end"/>
      </w:r>
      <w:r w:rsidRPr="00A371FD">
        <w:rPr>
          <w:rFonts w:cs="Tahoma"/>
          <w:szCs w:val="20"/>
        </w:rPr>
        <w:t xml:space="preserve"> acima, as Partes desde já concordam que </w:t>
      </w:r>
      <w:r w:rsidR="00906419" w:rsidRPr="00A371FD">
        <w:rPr>
          <w:rFonts w:cs="Tahoma"/>
          <w:szCs w:val="20"/>
        </w:rPr>
        <w:t xml:space="preserve">a </w:t>
      </w:r>
      <w:proofErr w:type="spellStart"/>
      <w:r w:rsidR="00906419" w:rsidRPr="00A371FD">
        <w:rPr>
          <w:rFonts w:cs="Tahoma"/>
          <w:szCs w:val="20"/>
        </w:rPr>
        <w:t>Securitizadora</w:t>
      </w:r>
      <w:proofErr w:type="spellEnd"/>
      <w:r w:rsidRPr="00A371FD">
        <w:rPr>
          <w:rFonts w:cs="Tahoma"/>
          <w:szCs w:val="20"/>
        </w:rPr>
        <w:t xml:space="preserve"> não será responsável por verificar a suficiência, veracidade, consistência ou correção das informações técnicas e financeiras constantes dos documentos mencionados em referidos itens, ou ainda em qualquer outro documento que lhes seja enviado com o fim de complementar, esclarecer, retificar ou ratificar as informações dos referidos documentos.</w:t>
      </w:r>
    </w:p>
    <w:p w14:paraId="1CD5FA10" w14:textId="133C82B8" w:rsidR="00810F2C" w:rsidRPr="00A371FD" w:rsidRDefault="00C2281F" w:rsidP="00796153">
      <w:pPr>
        <w:pStyle w:val="Level1"/>
        <w:keepNext/>
        <w:suppressAutoHyphens/>
        <w:spacing w:line="288" w:lineRule="auto"/>
        <w:rPr>
          <w:rFonts w:cs="Tahoma"/>
          <w:b/>
          <w:bCs/>
          <w:szCs w:val="20"/>
        </w:rPr>
      </w:pPr>
      <w:r w:rsidRPr="00A371FD">
        <w:rPr>
          <w:rFonts w:cs="Tahoma"/>
          <w:b/>
          <w:bCs/>
          <w:szCs w:val="20"/>
        </w:rPr>
        <w:t>DESPESAS</w:t>
      </w:r>
      <w:r w:rsidR="00B7571E" w:rsidRPr="00A371FD">
        <w:rPr>
          <w:rFonts w:cs="Tahoma"/>
          <w:b/>
          <w:bCs/>
          <w:szCs w:val="20"/>
        </w:rPr>
        <w:t xml:space="preserve"> </w:t>
      </w:r>
    </w:p>
    <w:p w14:paraId="6B98F026" w14:textId="3BAB2CA5" w:rsidR="00C2281F" w:rsidRPr="00A371FD" w:rsidRDefault="00C2281F" w:rsidP="00796153">
      <w:pPr>
        <w:pStyle w:val="Level2"/>
        <w:suppressAutoHyphens/>
        <w:spacing w:line="288" w:lineRule="auto"/>
        <w:rPr>
          <w:rFonts w:cs="Tahoma"/>
        </w:rPr>
      </w:pPr>
      <w:bookmarkStart w:id="186" w:name="_Ref88474225"/>
      <w:bookmarkStart w:id="187" w:name="_Ref5497310"/>
      <w:bookmarkStart w:id="188" w:name="_Hlk94001189"/>
      <w:r w:rsidRPr="00A371FD">
        <w:rPr>
          <w:rFonts w:cs="Tahoma"/>
        </w:rPr>
        <w:t xml:space="preserve">Na </w:t>
      </w:r>
      <w:r w:rsidR="000A133A">
        <w:rPr>
          <w:rFonts w:cs="Tahoma"/>
        </w:rPr>
        <w:t>P</w:t>
      </w:r>
      <w:r w:rsidR="00473F87" w:rsidRPr="00A371FD">
        <w:rPr>
          <w:rFonts w:cs="Tahoma"/>
        </w:rPr>
        <w:t xml:space="preserve">rimeira </w:t>
      </w:r>
      <w:r w:rsidRPr="00A371FD">
        <w:rPr>
          <w:rFonts w:cs="Tahoma"/>
        </w:rPr>
        <w:t xml:space="preserve">Data de Integralização, será retido para a constituição do fundo de despesas </w:t>
      </w:r>
      <w:r w:rsidR="000A133A">
        <w:rPr>
          <w:rFonts w:cs="Tahoma"/>
        </w:rPr>
        <w:t>dos Certificados de Recebíveis</w:t>
      </w:r>
      <w:r w:rsidRPr="00A371FD">
        <w:rPr>
          <w:rFonts w:cs="Tahoma"/>
        </w:rPr>
        <w:t xml:space="preserve"> (“</w:t>
      </w:r>
      <w:r w:rsidRPr="00B61DBC">
        <w:rPr>
          <w:rFonts w:cs="Tahoma"/>
          <w:b/>
        </w:rPr>
        <w:t>Fundo de Despesas</w:t>
      </w:r>
      <w:r w:rsidRPr="00A371FD">
        <w:rPr>
          <w:rFonts w:cs="Tahoma"/>
        </w:rPr>
        <w:t xml:space="preserve">”), pela </w:t>
      </w:r>
      <w:proofErr w:type="spellStart"/>
      <w:r w:rsidRPr="00A371FD">
        <w:rPr>
          <w:rFonts w:cs="Tahoma"/>
        </w:rPr>
        <w:t>Securitizadora</w:t>
      </w:r>
      <w:proofErr w:type="spellEnd"/>
      <w:r w:rsidRPr="00A371FD">
        <w:rPr>
          <w:rFonts w:cs="Tahoma"/>
        </w:rPr>
        <w:t>, do pagamento do preço de integralização das Notas Comerciais Escriturais, o valor de R$ </w:t>
      </w:r>
      <w:r w:rsidR="007F4D70">
        <w:rPr>
          <w:rFonts w:cs="Tahoma"/>
        </w:rPr>
        <w:t>145.000,00</w:t>
      </w:r>
      <w:r w:rsidR="007F4D70" w:rsidRPr="00A371FD">
        <w:rPr>
          <w:rFonts w:cs="Tahoma"/>
        </w:rPr>
        <w:t xml:space="preserve"> (</w:t>
      </w:r>
      <w:r w:rsidR="007F4D70">
        <w:rPr>
          <w:rFonts w:cs="Tahoma"/>
        </w:rPr>
        <w:t>cento e quarenta e cinco mil reais</w:t>
      </w:r>
      <w:r w:rsidR="007F4D70" w:rsidRPr="00A371FD">
        <w:rPr>
          <w:rFonts w:cs="Tahoma"/>
        </w:rPr>
        <w:t xml:space="preserve">) </w:t>
      </w:r>
      <w:r w:rsidRPr="00A371FD">
        <w:rPr>
          <w:rFonts w:cs="Tahoma"/>
        </w:rPr>
        <w:t>(“</w:t>
      </w:r>
      <w:r w:rsidRPr="00B61DBC">
        <w:rPr>
          <w:rFonts w:cs="Tahoma"/>
          <w:b/>
        </w:rPr>
        <w:t>Valor Inicial do Fundo de Despesas</w:t>
      </w:r>
      <w:r w:rsidRPr="00A371FD">
        <w:rPr>
          <w:rFonts w:cs="Tahoma"/>
        </w:rPr>
        <w:t xml:space="preserve">”) para o pagamento de despesas pela </w:t>
      </w:r>
      <w:proofErr w:type="spellStart"/>
      <w:r w:rsidRPr="00A371FD">
        <w:rPr>
          <w:rFonts w:cs="Tahoma"/>
        </w:rPr>
        <w:t>Securitizadora</w:t>
      </w:r>
      <w:proofErr w:type="spellEnd"/>
      <w:r w:rsidRPr="00A371FD">
        <w:rPr>
          <w:rFonts w:cs="Tahoma"/>
        </w:rPr>
        <w:t xml:space="preserve"> no âmbito da Oferta Restrita, o qual será vinculado à Conta do Patrimônio Separado</w:t>
      </w:r>
      <w:r w:rsidR="00EB61E7" w:rsidRPr="00A371FD">
        <w:rPr>
          <w:rFonts w:cs="Tahoma"/>
        </w:rPr>
        <w:t xml:space="preserve"> dos </w:t>
      </w:r>
      <w:proofErr w:type="spellStart"/>
      <w:r w:rsidR="00EB61E7" w:rsidRPr="00A371FD">
        <w:rPr>
          <w:rFonts w:cs="Tahoma"/>
        </w:rPr>
        <w:t>CRs</w:t>
      </w:r>
      <w:proofErr w:type="spellEnd"/>
      <w:r w:rsidRPr="00A371FD">
        <w:rPr>
          <w:rFonts w:cs="Tahoma"/>
        </w:rPr>
        <w:t xml:space="preserve">. Os recursos do Fundo de Despesas serão destinados ao pagamento de despesas, pela </w:t>
      </w:r>
      <w:proofErr w:type="spellStart"/>
      <w:r w:rsidRPr="00A371FD">
        <w:rPr>
          <w:rFonts w:cs="Tahoma"/>
        </w:rPr>
        <w:t>Securitizadora</w:t>
      </w:r>
      <w:proofErr w:type="spellEnd"/>
      <w:r w:rsidRPr="00A371FD">
        <w:rPr>
          <w:rFonts w:cs="Tahoma"/>
        </w:rPr>
        <w:t>, no âmbito da Oferta Restrita e serão aplicados e utilizados em consonância ao disposto neste Termo de Emissão e no Termo de Securitização.</w:t>
      </w:r>
      <w:bookmarkEnd w:id="186"/>
      <w:r w:rsidRPr="00A371FD">
        <w:rPr>
          <w:rFonts w:cs="Tahoma"/>
        </w:rPr>
        <w:t xml:space="preserve"> </w:t>
      </w:r>
      <w:bookmarkEnd w:id="187"/>
    </w:p>
    <w:p w14:paraId="29CD8C64" w14:textId="1F658965" w:rsidR="00C2281F" w:rsidRPr="00A371FD" w:rsidRDefault="00C2281F" w:rsidP="00796153">
      <w:pPr>
        <w:pStyle w:val="Level2"/>
        <w:suppressAutoHyphens/>
        <w:spacing w:line="288" w:lineRule="auto"/>
        <w:rPr>
          <w:rFonts w:cs="Tahoma"/>
        </w:rPr>
      </w:pPr>
      <w:r w:rsidRPr="00A371FD">
        <w:rPr>
          <w:rFonts w:cs="Tahoma"/>
        </w:rPr>
        <w:t xml:space="preserve">O saldo do Fundo de Despesas será verificado mensalmente todo 5 (quinto) Dia Útil do mês, pela </w:t>
      </w:r>
      <w:proofErr w:type="spellStart"/>
      <w:r w:rsidRPr="00A371FD">
        <w:rPr>
          <w:rFonts w:cs="Tahoma"/>
        </w:rPr>
        <w:t>Securitizadora</w:t>
      </w:r>
      <w:proofErr w:type="spellEnd"/>
      <w:r w:rsidRPr="00A371FD">
        <w:rPr>
          <w:rFonts w:cs="Tahoma"/>
        </w:rPr>
        <w:t xml:space="preserve">, a contar da </w:t>
      </w:r>
      <w:r w:rsidR="00677975" w:rsidRPr="00A371FD">
        <w:rPr>
          <w:rFonts w:cs="Tahoma"/>
        </w:rPr>
        <w:t>P</w:t>
      </w:r>
      <w:r w:rsidR="00686F12" w:rsidRPr="00A371FD">
        <w:rPr>
          <w:rFonts w:cs="Tahoma"/>
        </w:rPr>
        <w:t>rimeira</w:t>
      </w:r>
      <w:r w:rsidRPr="00A371FD">
        <w:rPr>
          <w:rFonts w:cs="Tahoma"/>
        </w:rPr>
        <w:t xml:space="preserve"> Data de Integralização (“</w:t>
      </w:r>
      <w:r w:rsidRPr="00B61DBC">
        <w:rPr>
          <w:rFonts w:cs="Tahoma"/>
          <w:b/>
        </w:rPr>
        <w:t>Data de Verificação do Fundo de Despesas</w:t>
      </w:r>
      <w:r w:rsidRPr="00A371FD">
        <w:rPr>
          <w:rFonts w:cs="Tahoma"/>
        </w:rPr>
        <w:t xml:space="preserve">”), sendo que se, por qualquer motivo, os recursos existentes na </w:t>
      </w:r>
      <w:r w:rsidR="00C61968">
        <w:rPr>
          <w:rFonts w:cs="Tahoma"/>
          <w:szCs w:val="20"/>
          <w:lang w:eastAsia="pt-BR"/>
        </w:rPr>
        <w:t>Conta do Patrimônio Separado</w:t>
      </w:r>
      <w:r w:rsidR="006B4EF2">
        <w:rPr>
          <w:rFonts w:cs="Tahoma"/>
          <w:szCs w:val="20"/>
          <w:lang w:eastAsia="pt-BR"/>
        </w:rPr>
        <w:t xml:space="preserve"> </w:t>
      </w:r>
      <w:r w:rsidRPr="00A371FD">
        <w:rPr>
          <w:rFonts w:cs="Tahoma"/>
        </w:rPr>
        <w:t>venham a ser inferiores ao valor de R$ </w:t>
      </w:r>
      <w:r w:rsidR="005E6DE3">
        <w:rPr>
          <w:rFonts w:cs="Tahoma"/>
        </w:rPr>
        <w:t>75.000,00</w:t>
      </w:r>
      <w:r w:rsidR="005E6DE3" w:rsidRPr="00A371FD">
        <w:rPr>
          <w:rFonts w:cs="Tahoma"/>
        </w:rPr>
        <w:t xml:space="preserve"> (</w:t>
      </w:r>
      <w:r w:rsidR="005E6DE3">
        <w:rPr>
          <w:rFonts w:cs="Tahoma"/>
        </w:rPr>
        <w:t>setenta e cinco mil reais</w:t>
      </w:r>
      <w:r w:rsidR="005E6DE3" w:rsidRPr="00A371FD">
        <w:rPr>
          <w:rFonts w:cs="Tahoma"/>
        </w:rPr>
        <w:t xml:space="preserve">) </w:t>
      </w:r>
      <w:r w:rsidRPr="00A371FD">
        <w:rPr>
          <w:rFonts w:cs="Tahoma"/>
        </w:rPr>
        <w:t>(“</w:t>
      </w:r>
      <w:r w:rsidRPr="00B61DBC">
        <w:rPr>
          <w:rFonts w:cs="Tahoma"/>
          <w:b/>
        </w:rPr>
        <w:t>Valor Mínimo do Fundo de Despesas</w:t>
      </w:r>
      <w:r w:rsidRPr="00A371FD">
        <w:rPr>
          <w:rFonts w:cs="Tahoma"/>
        </w:rPr>
        <w:t xml:space="preserve">”) em uma Data de Verificação do Fundo de Despesas ou caso se tornem insuficientes, em qualquer momento, para honrar com as </w:t>
      </w:r>
      <w:r w:rsidR="00473F87" w:rsidRPr="00A371FD">
        <w:rPr>
          <w:rFonts w:cs="Tahoma"/>
        </w:rPr>
        <w:t>despesas</w:t>
      </w:r>
      <w:r w:rsidRPr="00A371FD">
        <w:rPr>
          <w:rFonts w:cs="Tahoma"/>
        </w:rPr>
        <w:t>, mediante comprovação</w:t>
      </w:r>
      <w:r w:rsidR="005E6DE3">
        <w:rPr>
          <w:rFonts w:cs="Tahoma"/>
        </w:rPr>
        <w:t xml:space="preserve"> a </w:t>
      </w:r>
      <w:proofErr w:type="spellStart"/>
      <w:r w:rsidR="005E6DE3">
        <w:rPr>
          <w:rFonts w:cs="Tahoma"/>
          <w:bCs/>
        </w:rPr>
        <w:t>Securitizadora</w:t>
      </w:r>
      <w:proofErr w:type="spellEnd"/>
      <w:r w:rsidR="005E6DE3">
        <w:rPr>
          <w:rFonts w:cs="Tahoma"/>
          <w:bCs/>
        </w:rPr>
        <w:t xml:space="preserve"> poderá, a seu exclusivo critério: </w:t>
      </w:r>
      <w:r w:rsidR="005E6DE3">
        <w:rPr>
          <w:rFonts w:cs="Tahoma"/>
          <w:b/>
        </w:rPr>
        <w:t>(i)</w:t>
      </w:r>
      <w:r w:rsidR="005E6DE3">
        <w:rPr>
          <w:rFonts w:cs="Tahoma"/>
          <w:bCs/>
        </w:rPr>
        <w:t xml:space="preserve"> realizar Chamadas de Capital para a recomposição do Fundo de Despesas, de forma que os recursos de tal fundo sejam, no mínimo, equivalentes ao </w:t>
      </w:r>
      <w:r w:rsidR="005E6DE3" w:rsidRPr="007E47CA">
        <w:rPr>
          <w:rFonts w:cs="Tahoma"/>
          <w:bCs/>
        </w:rPr>
        <w:t>Valor Inicial do Fundo de Despesas</w:t>
      </w:r>
      <w:r w:rsidR="005E6DE3">
        <w:rPr>
          <w:rFonts w:cs="Tahoma"/>
          <w:bCs/>
        </w:rPr>
        <w:t>, para</w:t>
      </w:r>
      <w:r w:rsidR="005E6DE3">
        <w:t xml:space="preserve"> fazer frente às despesas da Emissão; ou </w:t>
      </w:r>
      <w:r w:rsidR="005E6DE3">
        <w:rPr>
          <w:rFonts w:cs="Tahoma"/>
          <w:b/>
        </w:rPr>
        <w:t>(</w:t>
      </w:r>
      <w:proofErr w:type="spellStart"/>
      <w:r w:rsidR="005E6DE3">
        <w:rPr>
          <w:rFonts w:cs="Tahoma"/>
          <w:b/>
        </w:rPr>
        <w:t>ii</w:t>
      </w:r>
      <w:proofErr w:type="spellEnd"/>
      <w:r w:rsidR="005E6DE3">
        <w:rPr>
          <w:rFonts w:cs="Tahoma"/>
          <w:b/>
        </w:rPr>
        <w:t>)</w:t>
      </w:r>
      <w:r w:rsidR="005E6DE3">
        <w:rPr>
          <w:rFonts w:cs="Tahoma"/>
        </w:rPr>
        <w:t xml:space="preserve"> notificar </w:t>
      </w:r>
      <w:r w:rsidRPr="00A371FD">
        <w:rPr>
          <w:rFonts w:cs="Tahoma"/>
        </w:rPr>
        <w:t xml:space="preserve">a Emitente </w:t>
      </w:r>
      <w:r w:rsidR="005E6DE3">
        <w:rPr>
          <w:rFonts w:cs="Tahoma"/>
        </w:rPr>
        <w:t>para recompor</w:t>
      </w:r>
      <w:r w:rsidRPr="00A371FD">
        <w:rPr>
          <w:rFonts w:cs="Tahoma"/>
        </w:rPr>
        <w:t xml:space="preserve">, no prazo de até 5 (cinco) Dias Úteis a contar do recebimento de notificação, o Fundo de Despesas com o montante necessário para que os recursos existentes, após a recomposição, sejam, no mínimo, iguais ao Valor Inicial do Fundo de Despesas, mediante transferência dos valores necessários à sua recomposição diretamente para a </w:t>
      </w:r>
      <w:r w:rsidR="005E6DE3" w:rsidRPr="005E6DE3">
        <w:rPr>
          <w:rFonts w:cs="Tahoma"/>
        </w:rPr>
        <w:t>Conta do Patrimônio Separado</w:t>
      </w:r>
      <w:r w:rsidRPr="00A371FD">
        <w:rPr>
          <w:rFonts w:cs="Tahoma"/>
        </w:rPr>
        <w:t xml:space="preserve">, conforme o caso, devendo encaminhar extrato de comprovação da referida recomposição à </w:t>
      </w:r>
      <w:proofErr w:type="spellStart"/>
      <w:r w:rsidRPr="00A371FD">
        <w:rPr>
          <w:rFonts w:cs="Tahoma"/>
        </w:rPr>
        <w:t>Securitizadora</w:t>
      </w:r>
      <w:proofErr w:type="spellEnd"/>
      <w:r w:rsidRPr="00A371FD">
        <w:rPr>
          <w:rFonts w:cs="Tahoma"/>
        </w:rPr>
        <w:t xml:space="preserve">, com cópia ao Agente Fiduciário. </w:t>
      </w:r>
    </w:p>
    <w:p w14:paraId="1B0C604E" w14:textId="7F497BBC" w:rsidR="00C2281F" w:rsidRPr="00A371FD" w:rsidRDefault="00C2281F" w:rsidP="00796153">
      <w:pPr>
        <w:pStyle w:val="Level2"/>
        <w:suppressAutoHyphens/>
        <w:spacing w:line="288" w:lineRule="auto"/>
        <w:rPr>
          <w:rFonts w:cs="Tahoma"/>
        </w:rPr>
      </w:pPr>
      <w:bookmarkStart w:id="189" w:name="_Ref5486783"/>
      <w:bookmarkEnd w:id="188"/>
      <w:r w:rsidRPr="00A371FD">
        <w:rPr>
          <w:rFonts w:cs="Tahoma"/>
        </w:rPr>
        <w:t>Os recursos do Fundo de Despesas estarão abrangidos pela instituição do regime fiduciário, nos termos do Termo de Securitização, e integrarão o patrimônio separado dos Certificados de Recebíveis (“</w:t>
      </w:r>
      <w:r w:rsidRPr="00B61DBC">
        <w:rPr>
          <w:rFonts w:cs="Tahoma"/>
          <w:b/>
        </w:rPr>
        <w:t xml:space="preserve">Patrimônio Separado dos </w:t>
      </w:r>
      <w:proofErr w:type="spellStart"/>
      <w:r w:rsidRPr="00B61DBC">
        <w:rPr>
          <w:rFonts w:cs="Tahoma"/>
          <w:b/>
        </w:rPr>
        <w:t>CR</w:t>
      </w:r>
      <w:r w:rsidR="009B6B78" w:rsidRPr="00B61DBC">
        <w:rPr>
          <w:rFonts w:cs="Tahoma"/>
          <w:b/>
        </w:rPr>
        <w:t>s</w:t>
      </w:r>
      <w:proofErr w:type="spellEnd"/>
      <w:r w:rsidRPr="00A371FD">
        <w:rPr>
          <w:rFonts w:cs="Tahoma"/>
        </w:rPr>
        <w:t xml:space="preserve">”), sendo certo que deverão ser aplicados pela </w:t>
      </w:r>
      <w:proofErr w:type="spellStart"/>
      <w:r w:rsidRPr="00A371FD">
        <w:rPr>
          <w:rFonts w:cs="Tahoma"/>
        </w:rPr>
        <w:t>Securitizadora</w:t>
      </w:r>
      <w:proofErr w:type="spellEnd"/>
      <w:r w:rsidRPr="00A371FD">
        <w:rPr>
          <w:rFonts w:cs="Tahoma"/>
        </w:rPr>
        <w:t xml:space="preserve">, na qualidade de administradora do </w:t>
      </w:r>
      <w:r w:rsidRPr="00B61DBC">
        <w:rPr>
          <w:rFonts w:cs="Tahoma"/>
        </w:rPr>
        <w:t xml:space="preserve">Patrimônio Separado dos </w:t>
      </w:r>
      <w:proofErr w:type="spellStart"/>
      <w:r w:rsidRPr="00B61DBC">
        <w:rPr>
          <w:rFonts w:cs="Tahoma"/>
        </w:rPr>
        <w:t>CR</w:t>
      </w:r>
      <w:r w:rsidR="00EB61E7" w:rsidRPr="00A371FD">
        <w:rPr>
          <w:rFonts w:cs="Tahoma"/>
        </w:rPr>
        <w:t>s</w:t>
      </w:r>
      <w:proofErr w:type="spellEnd"/>
      <w:r w:rsidRPr="00A371FD">
        <w:rPr>
          <w:rFonts w:cs="Tahoma"/>
        </w:rPr>
        <w:t xml:space="preserve">, exclusivamente em </w:t>
      </w:r>
      <w:r w:rsidR="00397C54">
        <w:rPr>
          <w:rFonts w:cs="Tahoma"/>
        </w:rPr>
        <w:t>Certificados de Depósitos Bancários – CDBs/Compromissadas com liquidez diária de instituições financeiras permitidas emitidos pelo Itaú Unibanco S.A.</w:t>
      </w:r>
      <w:r w:rsidRPr="00A371FD">
        <w:rPr>
          <w:rFonts w:cs="Tahoma"/>
        </w:rPr>
        <w:t xml:space="preserve"> (“</w:t>
      </w:r>
      <w:r w:rsidRPr="00B61DBC">
        <w:rPr>
          <w:rFonts w:cs="Tahoma"/>
          <w:b/>
        </w:rPr>
        <w:t>Aplicações Permitidas</w:t>
      </w:r>
      <w:r w:rsidRPr="00A371FD">
        <w:rPr>
          <w:rFonts w:cs="Tahoma"/>
        </w:rPr>
        <w:t xml:space="preserve">”), sendo certo que a </w:t>
      </w:r>
      <w:proofErr w:type="spellStart"/>
      <w:r w:rsidRPr="00A371FD">
        <w:rPr>
          <w:rFonts w:cs="Tahoma"/>
        </w:rPr>
        <w:t>Securitizadora</w:t>
      </w:r>
      <w:proofErr w:type="spellEnd"/>
      <w:r w:rsidRPr="00A371FD">
        <w:rPr>
          <w:rFonts w:cs="Tahoma"/>
        </w:rPr>
        <w:t xml:space="preserve">, bem como seus respectivos diretores, empregados ou agentes, não terão qualquer responsabilidade com relação a quaisquer eventuais prejuízos, reivindicações, demandas, danos, tributos, ou despesas resultantes das Aplicações Permitidas, inclusive, entre outros, qualquer responsabilidade por </w:t>
      </w:r>
      <w:r w:rsidRPr="00A371FD">
        <w:rPr>
          <w:rFonts w:cs="Tahoma"/>
        </w:rPr>
        <w:lastRenderedPageBreak/>
        <w:t xml:space="preserve">demoras (não resultante de transgressão deliberada) no investimento, reinvestimento ou liquidação dos referidos investimentos, ou quaisquer lucros cessantes inerentes a essas demoras, salvo aqueles decorrentes de culpa ou dolo da </w:t>
      </w:r>
      <w:proofErr w:type="spellStart"/>
      <w:r w:rsidRPr="00A371FD">
        <w:rPr>
          <w:rFonts w:cs="Tahoma"/>
        </w:rPr>
        <w:t>Securitizadora</w:t>
      </w:r>
      <w:proofErr w:type="spellEnd"/>
      <w:r w:rsidRPr="00A371FD">
        <w:rPr>
          <w:rFonts w:cs="Tahoma"/>
        </w:rPr>
        <w:t xml:space="preserve">, seus respectivos diretores, empregados ou agentes. Os recursos oriundos dos rendimentos auferidos com as Aplicações Permitidas integrarão automaticamente o Fundo de Despesas, ressalvados à </w:t>
      </w:r>
      <w:proofErr w:type="spellStart"/>
      <w:r w:rsidRPr="00A371FD">
        <w:rPr>
          <w:rFonts w:cs="Tahoma"/>
        </w:rPr>
        <w:t>Securitizadora</w:t>
      </w:r>
      <w:proofErr w:type="spellEnd"/>
      <w:r w:rsidRPr="00A371FD">
        <w:rPr>
          <w:rFonts w:cs="Tahoma"/>
        </w:rPr>
        <w:t xml:space="preserve"> os benefícios fiscais desses rendimentos.</w:t>
      </w:r>
      <w:bookmarkEnd w:id="189"/>
      <w:r w:rsidR="00B7571E" w:rsidRPr="00A371FD">
        <w:rPr>
          <w:rFonts w:cs="Tahoma"/>
        </w:rPr>
        <w:t xml:space="preserve"> </w:t>
      </w:r>
    </w:p>
    <w:p w14:paraId="15CC40A3" w14:textId="4C3482C8" w:rsidR="00C2281F" w:rsidRPr="00A371FD" w:rsidRDefault="00C2281F" w:rsidP="00796153">
      <w:pPr>
        <w:pStyle w:val="Level2"/>
        <w:suppressAutoHyphens/>
        <w:spacing w:line="288" w:lineRule="auto"/>
        <w:rPr>
          <w:rFonts w:cs="Tahoma"/>
        </w:rPr>
      </w:pPr>
      <w:r w:rsidRPr="00A371FD">
        <w:rPr>
          <w:rFonts w:cs="Tahoma"/>
        </w:rPr>
        <w:t xml:space="preserve">Caso, após o cumprimento integral das obrigações assumidas pela Emitente neste Termo de Emissão, ainda existam recursos na </w:t>
      </w:r>
      <w:r w:rsidR="005E6DE3" w:rsidRPr="00ED2CFC">
        <w:rPr>
          <w:rFonts w:cs="Tahoma"/>
        </w:rPr>
        <w:t>Conta do Patrimônio Separado</w:t>
      </w:r>
      <w:r w:rsidRPr="00A371FD">
        <w:rPr>
          <w:rFonts w:cs="Tahoma"/>
        </w:rPr>
        <w:t xml:space="preserve">, tais recursos deverão ser liberados, líquido de tributos, pela </w:t>
      </w:r>
      <w:proofErr w:type="spellStart"/>
      <w:r w:rsidRPr="00A371FD">
        <w:rPr>
          <w:rFonts w:cs="Tahoma"/>
        </w:rPr>
        <w:t>Securitizadora</w:t>
      </w:r>
      <w:proofErr w:type="spellEnd"/>
      <w:r w:rsidRPr="00A371FD">
        <w:rPr>
          <w:rFonts w:cs="Tahoma"/>
        </w:rPr>
        <w:t>, e depositados na conta corrente n°</w:t>
      </w:r>
      <w:r w:rsidR="008C7256">
        <w:rPr>
          <w:rFonts w:cs="Tahoma"/>
        </w:rPr>
        <w:t xml:space="preserve"> </w:t>
      </w:r>
      <w:r w:rsidR="008C7256" w:rsidRPr="008C7256">
        <w:rPr>
          <w:rFonts w:cs="Tahoma"/>
        </w:rPr>
        <w:t>01579-9</w:t>
      </w:r>
      <w:r w:rsidRPr="00A371FD">
        <w:rPr>
          <w:rFonts w:cs="Tahoma"/>
        </w:rPr>
        <w:t>, agência n° </w:t>
      </w:r>
      <w:r w:rsidR="008C7256" w:rsidRPr="008C7256">
        <w:rPr>
          <w:rFonts w:cs="Tahoma"/>
        </w:rPr>
        <w:t>8576</w:t>
      </w:r>
      <w:r w:rsidRPr="00A371FD">
        <w:rPr>
          <w:rFonts w:cs="Tahoma"/>
        </w:rPr>
        <w:t xml:space="preserve">, mantida junto ao </w:t>
      </w:r>
      <w:r w:rsidR="008C7256" w:rsidRPr="008C7256">
        <w:rPr>
          <w:rFonts w:cs="Tahoma"/>
        </w:rPr>
        <w:t>Itaú Unibanco S.A.</w:t>
      </w:r>
      <w:r w:rsidRPr="00A371FD">
        <w:rPr>
          <w:rFonts w:cs="Tahoma"/>
        </w:rPr>
        <w:t xml:space="preserve">, de titularidade da Emitente, em até 5 (cinco) Dias Úteis contados da data do cumprimento integral das obrigações assumidas pela Emitente, ressalvados à </w:t>
      </w:r>
      <w:proofErr w:type="spellStart"/>
      <w:r w:rsidRPr="00A371FD">
        <w:rPr>
          <w:rFonts w:cs="Tahoma"/>
        </w:rPr>
        <w:t>Securitizadora</w:t>
      </w:r>
      <w:proofErr w:type="spellEnd"/>
      <w:r w:rsidRPr="00A371FD">
        <w:rPr>
          <w:rFonts w:cs="Tahoma"/>
        </w:rPr>
        <w:t xml:space="preserve"> os benefícios fiscais decorrentes dos rendimentos do investimento dos valores existentes na </w:t>
      </w:r>
      <w:r w:rsidR="005E6DE3" w:rsidRPr="00ED2CFC">
        <w:rPr>
          <w:rFonts w:cs="Tahoma"/>
        </w:rPr>
        <w:t>Conta do Patrimônio Separado</w:t>
      </w:r>
      <w:r w:rsidR="005E6DE3" w:rsidRPr="00A371FD" w:rsidDel="005E6DE3">
        <w:rPr>
          <w:rFonts w:cs="Tahoma"/>
        </w:rPr>
        <w:t xml:space="preserve"> </w:t>
      </w:r>
      <w:r w:rsidRPr="00A371FD">
        <w:rPr>
          <w:rFonts w:cs="Tahoma"/>
        </w:rPr>
        <w:t>nas aplicações financeiras referidas acima.</w:t>
      </w:r>
    </w:p>
    <w:p w14:paraId="23BD0F92" w14:textId="4BED1565" w:rsidR="00C2281F" w:rsidRPr="00A371FD" w:rsidRDefault="00C2281F" w:rsidP="00796153">
      <w:pPr>
        <w:pStyle w:val="Level2"/>
        <w:suppressAutoHyphens/>
        <w:spacing w:line="288" w:lineRule="auto"/>
        <w:rPr>
          <w:rFonts w:cs="Tahoma"/>
        </w:rPr>
      </w:pPr>
      <w:r w:rsidRPr="00A371FD">
        <w:rPr>
          <w:rFonts w:cs="Tahoma"/>
        </w:rPr>
        <w:t xml:space="preserve">Caso a Emitente venha a arcar com quaisquer despesas ou custos incorridos por motivo imputável à </w:t>
      </w:r>
      <w:proofErr w:type="spellStart"/>
      <w:r w:rsidRPr="00A371FD">
        <w:rPr>
          <w:rFonts w:cs="Tahoma"/>
        </w:rPr>
        <w:t>Securitizadora</w:t>
      </w:r>
      <w:proofErr w:type="spellEnd"/>
      <w:r w:rsidRPr="00A371FD">
        <w:rPr>
          <w:rFonts w:cs="Tahoma"/>
        </w:rPr>
        <w:t xml:space="preserve"> a título de dolo ou culpa, a </w:t>
      </w:r>
      <w:proofErr w:type="spellStart"/>
      <w:r w:rsidRPr="00A371FD">
        <w:rPr>
          <w:rFonts w:cs="Tahoma"/>
        </w:rPr>
        <w:t>Securitizadora</w:t>
      </w:r>
      <w:proofErr w:type="spellEnd"/>
      <w:r w:rsidRPr="00A371FD">
        <w:rPr>
          <w:rFonts w:cs="Tahoma"/>
        </w:rPr>
        <w:t xml:space="preserve"> obriga-se a ressarcir a Emitente pelos valores por ela pagos em até 5 (cinco) Dias Úteis contados do envio dos comprovantes de pagamentos à </w:t>
      </w:r>
      <w:proofErr w:type="spellStart"/>
      <w:r w:rsidRPr="00A371FD">
        <w:rPr>
          <w:rFonts w:cs="Tahoma"/>
        </w:rPr>
        <w:t>Securitizadora</w:t>
      </w:r>
      <w:proofErr w:type="spellEnd"/>
      <w:r w:rsidRPr="00A371FD">
        <w:rPr>
          <w:rFonts w:cs="Tahoma"/>
        </w:rPr>
        <w:t>.</w:t>
      </w:r>
      <w:r w:rsidR="00F25379">
        <w:rPr>
          <w:rFonts w:cs="Tahoma"/>
        </w:rPr>
        <w:t xml:space="preserve"> </w:t>
      </w:r>
    </w:p>
    <w:p w14:paraId="6D34C43C" w14:textId="0D808EAD" w:rsidR="00C2281F" w:rsidRPr="00A371FD" w:rsidRDefault="00C2281F" w:rsidP="00796153">
      <w:pPr>
        <w:pStyle w:val="Level2"/>
        <w:suppressAutoHyphens/>
        <w:spacing w:line="288" w:lineRule="auto"/>
        <w:rPr>
          <w:rFonts w:cs="Tahoma"/>
        </w:rPr>
      </w:pPr>
      <w:r w:rsidRPr="00A371FD">
        <w:rPr>
          <w:rFonts w:cs="Tahoma"/>
        </w:rPr>
        <w:t xml:space="preserve">Se, na </w:t>
      </w:r>
      <w:r w:rsidR="00686F12" w:rsidRPr="00A371FD">
        <w:rPr>
          <w:rFonts w:cs="Tahoma"/>
        </w:rPr>
        <w:t xml:space="preserve">primeira </w:t>
      </w:r>
      <w:r w:rsidRPr="00A371FD">
        <w:rPr>
          <w:rFonts w:cs="Tahoma"/>
        </w:rPr>
        <w:t xml:space="preserve">Data de Integralização, o Preço de Integralização das Notas Comerciais não for suficiente para a constituição do Valor Inicial do Fundo de Despesas e/ou para o pagamento das despesas listadas no </w:t>
      </w:r>
      <w:r w:rsidRPr="00B61DBC">
        <w:rPr>
          <w:rFonts w:cs="Tahoma"/>
          <w:b/>
          <w:bCs/>
        </w:rPr>
        <w:t xml:space="preserve">Anexo </w:t>
      </w:r>
      <w:r w:rsidR="00E0259A" w:rsidRPr="00B61DBC">
        <w:rPr>
          <w:rFonts w:cs="Tahoma"/>
          <w:b/>
          <w:bCs/>
        </w:rPr>
        <w:t>II</w:t>
      </w:r>
      <w:r w:rsidRPr="00A371FD">
        <w:rPr>
          <w:rFonts w:cs="Tahoma"/>
        </w:rPr>
        <w:t xml:space="preserve"> a este Termo de Emissão (“</w:t>
      </w:r>
      <w:r w:rsidRPr="00B61DBC">
        <w:rPr>
          <w:rFonts w:cs="Tahoma"/>
          <w:b/>
        </w:rPr>
        <w:t>Despesas</w:t>
      </w:r>
      <w:r w:rsidRPr="00A371FD">
        <w:rPr>
          <w:rFonts w:cs="Tahoma"/>
        </w:rPr>
        <w:t xml:space="preserve">”), a Emitente deverá complementar o valor restante necessário para a constituição do Valor Inicial do Fundo de Despesas e para o pagamento das Despesas, mediante transferência do referido valor à </w:t>
      </w:r>
      <w:r w:rsidR="005E6DE3" w:rsidRPr="00ED2CFC">
        <w:rPr>
          <w:rFonts w:cs="Tahoma"/>
        </w:rPr>
        <w:t>Conta do Patrimônio Separado</w:t>
      </w:r>
      <w:r w:rsidRPr="00A371FD">
        <w:rPr>
          <w:rFonts w:cs="Tahoma"/>
        </w:rPr>
        <w:t xml:space="preserve">, no prazo de até 2 (dois) Dias Úteis contado da </w:t>
      </w:r>
      <w:r w:rsidR="00686F12" w:rsidRPr="00A371FD">
        <w:rPr>
          <w:rFonts w:cs="Tahoma"/>
        </w:rPr>
        <w:t>primeira</w:t>
      </w:r>
      <w:r w:rsidRPr="00A371FD">
        <w:rPr>
          <w:rFonts w:cs="Tahoma"/>
        </w:rPr>
        <w:t xml:space="preserve"> Data de Integralização. </w:t>
      </w:r>
    </w:p>
    <w:p w14:paraId="22F471CA" w14:textId="22668D70" w:rsidR="00C2281F" w:rsidRPr="00A371FD" w:rsidRDefault="00C2281F" w:rsidP="00796153">
      <w:pPr>
        <w:pStyle w:val="Level2"/>
        <w:suppressAutoHyphens/>
        <w:spacing w:line="288" w:lineRule="auto"/>
        <w:rPr>
          <w:rFonts w:cs="Tahoma"/>
        </w:rPr>
      </w:pPr>
      <w:bookmarkStart w:id="190" w:name="_Ref5490671"/>
      <w:r w:rsidRPr="00A371FD">
        <w:rPr>
          <w:rFonts w:cs="Tahoma"/>
        </w:rPr>
        <w:t>As Despesas e as demais despesas abaixo listadas (“</w:t>
      </w:r>
      <w:r w:rsidRPr="00B61DBC">
        <w:rPr>
          <w:rFonts w:cs="Tahoma"/>
          <w:b/>
        </w:rPr>
        <w:t>Despesas</w:t>
      </w:r>
      <w:r w:rsidRPr="00A371FD">
        <w:rPr>
          <w:rFonts w:cs="Tahoma"/>
        </w:rPr>
        <w:t xml:space="preserve">”) serão arcadas pela Emitente, </w:t>
      </w:r>
      <w:r w:rsidR="00E666F7">
        <w:rPr>
          <w:rFonts w:cs="Tahoma"/>
        </w:rPr>
        <w:t xml:space="preserve">desde que previamente informadas pela </w:t>
      </w:r>
      <w:proofErr w:type="spellStart"/>
      <w:r w:rsidR="00E666F7">
        <w:rPr>
          <w:rFonts w:cs="Tahoma"/>
        </w:rPr>
        <w:t>Securitizadora</w:t>
      </w:r>
      <w:proofErr w:type="spellEnd"/>
      <w:r w:rsidR="00E666F7">
        <w:rPr>
          <w:rFonts w:cs="Tahoma"/>
        </w:rPr>
        <w:t xml:space="preserve"> à Emitente, </w:t>
      </w:r>
      <w:r w:rsidRPr="00A371FD">
        <w:rPr>
          <w:rFonts w:cs="Tahoma"/>
        </w:rPr>
        <w:t xml:space="preserve">sendo que (i) as Despesas e Despesas Recorrentes do primeiro ano de vigência da Emissão serão descontadas pela </w:t>
      </w:r>
      <w:proofErr w:type="spellStart"/>
      <w:r w:rsidRPr="00A371FD">
        <w:rPr>
          <w:rFonts w:cs="Tahoma"/>
        </w:rPr>
        <w:t>Securitizadora</w:t>
      </w:r>
      <w:proofErr w:type="spellEnd"/>
      <w:r w:rsidRPr="00A371FD">
        <w:rPr>
          <w:rFonts w:cs="Tahoma"/>
        </w:rPr>
        <w:t xml:space="preserve"> do pagamento do Preço de Integralização das Notas Comerciais; e (</w:t>
      </w:r>
      <w:proofErr w:type="spellStart"/>
      <w:r w:rsidRPr="00A371FD">
        <w:rPr>
          <w:rFonts w:cs="Tahoma"/>
        </w:rPr>
        <w:t>ii</w:t>
      </w:r>
      <w:proofErr w:type="spellEnd"/>
      <w:r w:rsidRPr="00A371FD">
        <w:rPr>
          <w:rFonts w:cs="Tahoma"/>
        </w:rPr>
        <w:t>) as demais despesas, se comprovadamente incorridas no âmbito da emissão dos Certificados de Recebíveis, serão arcadas e/ou reembolsadas, exclusivamente, direta ou indiretamente, pelo Fundo de Despesas, observado que, no caso de insuficiência do Fundo de Despesas, tais despesas deverão ser arcadas diretamente pela Emitente</w:t>
      </w:r>
      <w:r w:rsidR="00744FBE">
        <w:rPr>
          <w:rFonts w:cs="Tahoma"/>
        </w:rPr>
        <w:t xml:space="preserve">, </w:t>
      </w:r>
      <w:r w:rsidR="000D112F">
        <w:rPr>
          <w:rFonts w:cs="Tahoma"/>
        </w:rPr>
        <w:t>deven</w:t>
      </w:r>
      <w:r w:rsidR="00744FBE">
        <w:rPr>
          <w:rFonts w:cs="Tahoma"/>
        </w:rPr>
        <w:t xml:space="preserve">do </w:t>
      </w:r>
      <w:r w:rsidR="000D112F">
        <w:rPr>
          <w:rFonts w:cs="Tahoma"/>
        </w:rPr>
        <w:t xml:space="preserve">ser </w:t>
      </w:r>
      <w:r w:rsidR="00744FBE">
        <w:rPr>
          <w:rFonts w:cs="Tahoma"/>
        </w:rPr>
        <w:t>previamente informadas, nos termos da Cláusula 11.</w:t>
      </w:r>
      <w:r w:rsidR="00D413BA">
        <w:rPr>
          <w:rFonts w:cs="Tahoma"/>
        </w:rPr>
        <w:t>7</w:t>
      </w:r>
      <w:r w:rsidR="00744FBE">
        <w:rPr>
          <w:rFonts w:cs="Tahoma"/>
        </w:rPr>
        <w:t xml:space="preserve"> abaixo, dentro do </w:t>
      </w:r>
      <w:r w:rsidR="00744FBE" w:rsidRPr="0045323D">
        <w:rPr>
          <w:rFonts w:cs="Tahoma"/>
        </w:rPr>
        <w:t xml:space="preserve">prazo de </w:t>
      </w:r>
      <w:r w:rsidR="005E6DE3">
        <w:rPr>
          <w:rFonts w:cs="Tahoma"/>
        </w:rPr>
        <w:t>5</w:t>
      </w:r>
      <w:r w:rsidR="005E6DE3" w:rsidRPr="0045323D">
        <w:rPr>
          <w:rFonts w:cs="Tahoma"/>
        </w:rPr>
        <w:t xml:space="preserve"> (</w:t>
      </w:r>
      <w:r w:rsidR="005E6DE3">
        <w:rPr>
          <w:rFonts w:cs="Tahoma"/>
        </w:rPr>
        <w:t>cinco</w:t>
      </w:r>
      <w:r w:rsidR="005E6DE3" w:rsidRPr="0045323D">
        <w:rPr>
          <w:rFonts w:cs="Tahoma"/>
        </w:rPr>
        <w:t>)</w:t>
      </w:r>
      <w:r w:rsidR="005E6DE3">
        <w:rPr>
          <w:rFonts w:cs="Tahoma"/>
        </w:rPr>
        <w:t xml:space="preserve"> </w:t>
      </w:r>
      <w:r w:rsidR="00744FBE">
        <w:rPr>
          <w:rFonts w:cs="Tahoma"/>
        </w:rPr>
        <w:t>dias antes da</w:t>
      </w:r>
      <w:r w:rsidR="000D112F">
        <w:rPr>
          <w:rFonts w:cs="Tahoma"/>
        </w:rPr>
        <w:t xml:space="preserve"> data de</w:t>
      </w:r>
      <w:r w:rsidR="00744FBE">
        <w:rPr>
          <w:rFonts w:cs="Tahoma"/>
        </w:rPr>
        <w:t xml:space="preserve"> realização da </w:t>
      </w:r>
      <w:r w:rsidR="000D112F">
        <w:rPr>
          <w:rFonts w:cs="Tahoma"/>
        </w:rPr>
        <w:t xml:space="preserve">respectiva </w:t>
      </w:r>
      <w:r w:rsidR="00744FBE">
        <w:rPr>
          <w:rFonts w:cs="Tahoma"/>
        </w:rPr>
        <w:t>despesa e aprovadas</w:t>
      </w:r>
      <w:r w:rsidR="005E6DE3">
        <w:rPr>
          <w:rFonts w:cs="Tahoma"/>
        </w:rPr>
        <w:t xml:space="preserve">, ou em prazo menor </w:t>
      </w:r>
      <w:r w:rsidR="00D46B6E">
        <w:rPr>
          <w:rFonts w:cs="Tahoma"/>
        </w:rPr>
        <w:t xml:space="preserve">que venha a constar em ordem de </w:t>
      </w:r>
      <w:r w:rsidR="005E6DE3">
        <w:rPr>
          <w:rFonts w:cs="Tahoma"/>
        </w:rPr>
        <w:t xml:space="preserve">autoridade competente, </w:t>
      </w:r>
      <w:r w:rsidR="00744FBE">
        <w:rPr>
          <w:rFonts w:cs="Tahoma"/>
        </w:rPr>
        <w:t>e previamente pela Emitente</w:t>
      </w:r>
      <w:r w:rsidR="00397C54">
        <w:rPr>
          <w:rFonts w:cs="Tahoma"/>
        </w:rPr>
        <w:t xml:space="preserve"> (</w:t>
      </w:r>
      <w:r w:rsidR="00744FBE">
        <w:rPr>
          <w:rFonts w:cs="Tahoma"/>
        </w:rPr>
        <w:t xml:space="preserve">exceto se </w:t>
      </w:r>
      <w:r w:rsidR="00397C54">
        <w:rPr>
          <w:rFonts w:cs="Tahoma"/>
        </w:rPr>
        <w:t>a despesa for</w:t>
      </w:r>
      <w:r w:rsidR="00744FBE">
        <w:rPr>
          <w:rFonts w:cs="Tahoma"/>
        </w:rPr>
        <w:t xml:space="preserve"> de </w:t>
      </w:r>
      <w:r w:rsidR="00397C54">
        <w:rPr>
          <w:rFonts w:cs="Tahoma"/>
        </w:rPr>
        <w:t xml:space="preserve">até R$ </w:t>
      </w:r>
      <w:r w:rsidR="005E6DE3">
        <w:rPr>
          <w:rFonts w:cs="Tahoma"/>
        </w:rPr>
        <w:t>50</w:t>
      </w:r>
      <w:r w:rsidR="00397C54">
        <w:rPr>
          <w:rFonts w:cs="Tahoma"/>
        </w:rPr>
        <w:t>.000,00</w:t>
      </w:r>
      <w:r w:rsidR="00744FBE">
        <w:rPr>
          <w:rFonts w:cs="Tahoma"/>
        </w:rPr>
        <w:t xml:space="preserve"> </w:t>
      </w:r>
      <w:r w:rsidR="00397C54">
        <w:rPr>
          <w:rFonts w:cs="Tahoma"/>
        </w:rPr>
        <w:t>(</w:t>
      </w:r>
      <w:r w:rsidR="005E6DE3">
        <w:rPr>
          <w:rFonts w:cs="Tahoma"/>
        </w:rPr>
        <w:t xml:space="preserve">cinquenta </w:t>
      </w:r>
      <w:r w:rsidR="00397C54">
        <w:rPr>
          <w:rFonts w:cs="Tahoma"/>
        </w:rPr>
        <w:t xml:space="preserve">mil reais), hipótese em que </w:t>
      </w:r>
      <w:r w:rsidR="00744FBE">
        <w:rPr>
          <w:rFonts w:cs="Tahoma"/>
        </w:rPr>
        <w:t xml:space="preserve">não </w:t>
      </w:r>
      <w:r w:rsidR="00397C54">
        <w:rPr>
          <w:rFonts w:cs="Tahoma"/>
        </w:rPr>
        <w:t>será necessária</w:t>
      </w:r>
      <w:r w:rsidR="00744FBE">
        <w:rPr>
          <w:rFonts w:cs="Tahoma"/>
        </w:rPr>
        <w:t xml:space="preserve"> </w:t>
      </w:r>
      <w:r w:rsidR="00397C54">
        <w:rPr>
          <w:rFonts w:cs="Tahoma"/>
        </w:rPr>
        <w:t xml:space="preserve">qualquer </w:t>
      </w:r>
      <w:r w:rsidR="00744FBE">
        <w:rPr>
          <w:rFonts w:cs="Tahoma"/>
        </w:rPr>
        <w:t>aprovação</w:t>
      </w:r>
      <w:r w:rsidR="00397C54">
        <w:rPr>
          <w:rFonts w:cs="Tahoma"/>
        </w:rPr>
        <w:t xml:space="preserve"> prévia</w:t>
      </w:r>
      <w:r w:rsidR="00744FBE">
        <w:rPr>
          <w:rFonts w:cs="Tahoma"/>
        </w:rPr>
        <w:t>)</w:t>
      </w:r>
      <w:r w:rsidRPr="00A371FD">
        <w:rPr>
          <w:rFonts w:cs="Tahoma"/>
        </w:rPr>
        <w:t xml:space="preserve">, ou, ainda, mediante a utilização de recursos do Patrimônio Separado dos </w:t>
      </w:r>
      <w:proofErr w:type="spellStart"/>
      <w:r w:rsidRPr="00A371FD">
        <w:rPr>
          <w:rFonts w:cs="Tahoma"/>
        </w:rPr>
        <w:t>CR</w:t>
      </w:r>
      <w:r w:rsidR="00EB61E7" w:rsidRPr="00A371FD">
        <w:rPr>
          <w:rFonts w:cs="Tahoma"/>
        </w:rPr>
        <w:t>s</w:t>
      </w:r>
      <w:proofErr w:type="spellEnd"/>
      <w:r w:rsidRPr="00A371FD">
        <w:rPr>
          <w:rFonts w:cs="Tahoma"/>
        </w:rPr>
        <w:t>, em caso de inadimplemento pela Emitente de:</w:t>
      </w:r>
      <w:bookmarkEnd w:id="190"/>
    </w:p>
    <w:p w14:paraId="1501A2EE" w14:textId="42C186E9" w:rsidR="00C2281F" w:rsidRPr="00A371FD" w:rsidRDefault="00C2281F" w:rsidP="00796153">
      <w:pPr>
        <w:pStyle w:val="alpha3"/>
        <w:numPr>
          <w:ilvl w:val="0"/>
          <w:numId w:val="20"/>
        </w:numPr>
        <w:suppressAutoHyphens/>
        <w:spacing w:line="288" w:lineRule="auto"/>
        <w:rPr>
          <w:rFonts w:cs="Tahoma"/>
        </w:rPr>
      </w:pPr>
      <w:r w:rsidRPr="00A371FD">
        <w:rPr>
          <w:rFonts w:cs="Tahoma"/>
        </w:rPr>
        <w:t>todos os emolumentos de custódia da B3, da CVM e da ANBIMA, conforme aplicáveis, relativos aos C</w:t>
      </w:r>
      <w:r w:rsidR="00B7571E" w:rsidRPr="00A371FD">
        <w:rPr>
          <w:rFonts w:cs="Tahoma"/>
        </w:rPr>
        <w:t>ertificados de Recebíveis</w:t>
      </w:r>
      <w:r w:rsidRPr="00A371FD">
        <w:rPr>
          <w:rFonts w:cs="Tahoma"/>
        </w:rPr>
        <w:t>;</w:t>
      </w:r>
    </w:p>
    <w:p w14:paraId="3C588E01" w14:textId="28002A92" w:rsidR="00C2281F" w:rsidRPr="00A371FD" w:rsidRDefault="00C2281F" w:rsidP="00796153">
      <w:pPr>
        <w:pStyle w:val="alpha3"/>
        <w:suppressAutoHyphens/>
        <w:spacing w:line="288" w:lineRule="auto"/>
        <w:rPr>
          <w:rFonts w:cs="Tahoma"/>
        </w:rPr>
      </w:pPr>
      <w:r w:rsidRPr="00A371FD">
        <w:rPr>
          <w:rFonts w:cs="Tahoma"/>
        </w:rPr>
        <w:t xml:space="preserve">remuneração da </w:t>
      </w:r>
      <w:proofErr w:type="spellStart"/>
      <w:r w:rsidRPr="00A371FD">
        <w:rPr>
          <w:rFonts w:cs="Tahoma"/>
        </w:rPr>
        <w:t>Securitizadora</w:t>
      </w:r>
      <w:proofErr w:type="spellEnd"/>
      <w:r w:rsidRPr="00A371FD">
        <w:rPr>
          <w:rFonts w:cs="Tahoma"/>
        </w:rPr>
        <w:t>, nos seguintes termos:</w:t>
      </w:r>
    </w:p>
    <w:p w14:paraId="1039A56E" w14:textId="35310D86" w:rsidR="00C2281F" w:rsidRPr="00A371FD" w:rsidRDefault="00C2281F" w:rsidP="00796153">
      <w:pPr>
        <w:pStyle w:val="roman4"/>
        <w:suppressAutoHyphens/>
        <w:spacing w:line="288" w:lineRule="auto"/>
        <w:rPr>
          <w:rFonts w:cs="Tahoma"/>
        </w:rPr>
      </w:pPr>
      <w:bookmarkStart w:id="191" w:name="_Hlk76671075"/>
      <w:r w:rsidRPr="00A371FD">
        <w:rPr>
          <w:rFonts w:cs="Tahoma"/>
        </w:rPr>
        <w:lastRenderedPageBreak/>
        <w:t>pela emissão dos Certificados de Recebíveis, no valor único de R$</w:t>
      </w:r>
      <w:r w:rsidR="00B7571E" w:rsidRPr="00A371FD">
        <w:rPr>
          <w:rFonts w:cs="Tahoma"/>
        </w:rPr>
        <w:t> </w:t>
      </w:r>
      <w:r w:rsidR="003057CB" w:rsidRPr="003057CB">
        <w:rPr>
          <w:rFonts w:cs="Tahoma"/>
        </w:rPr>
        <w:t>40.000,00</w:t>
      </w:r>
      <w:r w:rsidR="00B7571E" w:rsidRPr="00A371FD">
        <w:rPr>
          <w:rFonts w:cs="Tahoma"/>
        </w:rPr>
        <w:t xml:space="preserve"> (</w:t>
      </w:r>
      <w:r w:rsidR="003057CB">
        <w:rPr>
          <w:rFonts w:cs="Tahoma"/>
        </w:rPr>
        <w:t>quarenta mil reais</w:t>
      </w:r>
      <w:r w:rsidR="00B7571E" w:rsidRPr="00A371FD">
        <w:rPr>
          <w:rFonts w:cs="Tahoma"/>
        </w:rPr>
        <w:t>)</w:t>
      </w:r>
      <w:r w:rsidRPr="00A371FD">
        <w:rPr>
          <w:rFonts w:cs="Tahoma"/>
        </w:rPr>
        <w:t xml:space="preserve">, a ser paga até o 1° (primeiro) Dia Útil contado da </w:t>
      </w:r>
      <w:r w:rsidR="00686F12" w:rsidRPr="00A371FD">
        <w:rPr>
          <w:rFonts w:cs="Tahoma"/>
        </w:rPr>
        <w:t>primeira</w:t>
      </w:r>
      <w:r w:rsidRPr="00A371FD">
        <w:rPr>
          <w:rFonts w:cs="Tahoma"/>
        </w:rPr>
        <w:t xml:space="preserve"> Data de Integralização;</w:t>
      </w:r>
    </w:p>
    <w:p w14:paraId="0E8C20E4" w14:textId="6582A38E" w:rsidR="00C2281F" w:rsidRPr="00A371FD" w:rsidRDefault="00C2281F" w:rsidP="00796153">
      <w:pPr>
        <w:pStyle w:val="roman4"/>
        <w:suppressAutoHyphens/>
        <w:spacing w:line="288" w:lineRule="auto"/>
        <w:rPr>
          <w:rFonts w:cs="Tahoma"/>
        </w:rPr>
      </w:pPr>
      <w:r w:rsidRPr="00A371FD">
        <w:rPr>
          <w:rFonts w:cs="Tahoma"/>
        </w:rPr>
        <w:t xml:space="preserve">pela administração do Patrimônio Separado dos </w:t>
      </w:r>
      <w:proofErr w:type="spellStart"/>
      <w:r w:rsidRPr="00A371FD">
        <w:rPr>
          <w:rFonts w:cs="Tahoma"/>
        </w:rPr>
        <w:t>CR</w:t>
      </w:r>
      <w:r w:rsidR="00EB61E7" w:rsidRPr="00A371FD">
        <w:rPr>
          <w:rFonts w:cs="Tahoma"/>
        </w:rPr>
        <w:t>s</w:t>
      </w:r>
      <w:proofErr w:type="spellEnd"/>
      <w:r w:rsidRPr="00A371FD">
        <w:rPr>
          <w:rFonts w:cs="Tahoma"/>
        </w:rPr>
        <w:t>, no valor mensal de R$</w:t>
      </w:r>
      <w:r w:rsidR="00B7571E" w:rsidRPr="00A371FD">
        <w:rPr>
          <w:rFonts w:cs="Tahoma"/>
        </w:rPr>
        <w:t> </w:t>
      </w:r>
      <w:bookmarkStart w:id="192" w:name="_Hlk118350890"/>
      <w:r w:rsidR="003057CB">
        <w:rPr>
          <w:rFonts w:cs="Tahoma"/>
        </w:rPr>
        <w:t>4.000,00</w:t>
      </w:r>
      <w:r w:rsidRPr="00A371FD">
        <w:rPr>
          <w:rFonts w:cs="Tahoma"/>
        </w:rPr>
        <w:t xml:space="preserve"> (</w:t>
      </w:r>
      <w:r w:rsidR="003057CB">
        <w:rPr>
          <w:rFonts w:cs="Tahoma"/>
        </w:rPr>
        <w:t>quatro mil reais</w:t>
      </w:r>
      <w:r w:rsidRPr="00A371FD">
        <w:rPr>
          <w:rFonts w:cs="Tahoma"/>
        </w:rPr>
        <w:t>)</w:t>
      </w:r>
      <w:bookmarkEnd w:id="192"/>
      <w:r w:rsidRPr="00A371FD">
        <w:rPr>
          <w:rFonts w:cs="Tahoma"/>
        </w:rPr>
        <w:t xml:space="preserve">, devendo a primeira parcela ser paga até o 1° (primeiro) Dia Útil contado da </w:t>
      </w:r>
      <w:r w:rsidR="00DE6F8E">
        <w:rPr>
          <w:rFonts w:cs="Tahoma"/>
        </w:rPr>
        <w:t>P</w:t>
      </w:r>
      <w:r w:rsidR="00DE6F8E" w:rsidRPr="00A371FD">
        <w:rPr>
          <w:rFonts w:cs="Tahoma"/>
        </w:rPr>
        <w:t xml:space="preserve">rimeira </w:t>
      </w:r>
      <w:r w:rsidRPr="00A371FD">
        <w:rPr>
          <w:rFonts w:cs="Tahoma"/>
        </w:rPr>
        <w:t>Data de Integralização, e as demais pagas nas mesmas datas dos meses subsequentes, até o resgate total dos Certificados de Recebíveis;</w:t>
      </w:r>
    </w:p>
    <w:p w14:paraId="30D67996" w14:textId="18D641DE" w:rsidR="00C2281F" w:rsidRPr="00A371FD" w:rsidRDefault="00C2281F" w:rsidP="00796153">
      <w:pPr>
        <w:pStyle w:val="roman4"/>
        <w:suppressAutoHyphens/>
        <w:spacing w:line="288" w:lineRule="auto"/>
        <w:rPr>
          <w:rFonts w:cs="Tahoma"/>
        </w:rPr>
      </w:pPr>
      <w:r w:rsidRPr="00A371FD">
        <w:rPr>
          <w:rFonts w:cs="Tahoma"/>
        </w:rPr>
        <w:t xml:space="preserve">no caso de inadimplemento no pagamento dos Certificados de Recebíveis, ou no caso de Reestruturação (conforme abaixo definido) dos Certificados de Recebíveis após a Emissão, bem como a participação em reuniões ou contatos telefônicos e/ou </w:t>
      </w:r>
      <w:proofErr w:type="spellStart"/>
      <w:r w:rsidRPr="00A371FD">
        <w:rPr>
          <w:rFonts w:cs="Tahoma"/>
          <w:i/>
          <w:iCs/>
        </w:rPr>
        <w:t>conference</w:t>
      </w:r>
      <w:proofErr w:type="spellEnd"/>
      <w:r w:rsidRPr="00A371FD">
        <w:rPr>
          <w:rFonts w:cs="Tahoma"/>
          <w:i/>
          <w:iCs/>
        </w:rPr>
        <w:t xml:space="preserve"> </w:t>
      </w:r>
      <w:proofErr w:type="spellStart"/>
      <w:r w:rsidRPr="00A371FD">
        <w:rPr>
          <w:rFonts w:cs="Tahoma"/>
          <w:i/>
          <w:iCs/>
        </w:rPr>
        <w:t>call</w:t>
      </w:r>
      <w:proofErr w:type="spellEnd"/>
      <w:r w:rsidRPr="00A371FD">
        <w:rPr>
          <w:rFonts w:cs="Tahoma"/>
        </w:rPr>
        <w:t xml:space="preserve">, assembleias gerais presenciais ou virtuais, serão devidas à </w:t>
      </w:r>
      <w:proofErr w:type="spellStart"/>
      <w:r w:rsidRPr="00A371FD">
        <w:rPr>
          <w:rFonts w:cs="Tahoma"/>
        </w:rPr>
        <w:t>Securitizadora</w:t>
      </w:r>
      <w:proofErr w:type="spellEnd"/>
      <w:r w:rsidRPr="00A371FD">
        <w:rPr>
          <w:rFonts w:cs="Tahoma"/>
        </w:rPr>
        <w:t xml:space="preserve">, adicionalmente, será devida pela Emitente a </w:t>
      </w:r>
      <w:proofErr w:type="spellStart"/>
      <w:r w:rsidRPr="00A371FD">
        <w:rPr>
          <w:rFonts w:cs="Tahoma"/>
        </w:rPr>
        <w:t>Securitizadora</w:t>
      </w:r>
      <w:proofErr w:type="spellEnd"/>
      <w:r w:rsidRPr="00A371FD">
        <w:rPr>
          <w:rFonts w:cs="Tahoma"/>
        </w:rPr>
        <w:t xml:space="preserve"> a remuneração no valor de R$</w:t>
      </w:r>
      <w:r w:rsidR="00B7571E" w:rsidRPr="00A371FD">
        <w:rPr>
          <w:rFonts w:cs="Tahoma"/>
        </w:rPr>
        <w:t> </w:t>
      </w:r>
      <w:r w:rsidR="003057CB" w:rsidRPr="003057CB">
        <w:rPr>
          <w:rFonts w:cs="Tahoma"/>
        </w:rPr>
        <w:t xml:space="preserve">500,00 (quinhentos reais) </w:t>
      </w:r>
      <w:r w:rsidRPr="00A371FD">
        <w:rPr>
          <w:rFonts w:cs="Tahoma"/>
        </w:rPr>
        <w:t>por hora-homem de trabalho, limitado ao valor total de R$</w:t>
      </w:r>
      <w:r w:rsidR="00B7571E" w:rsidRPr="00A371FD">
        <w:rPr>
          <w:rFonts w:cs="Tahoma"/>
        </w:rPr>
        <w:t> </w:t>
      </w:r>
      <w:r w:rsidR="003057CB" w:rsidRPr="003057CB">
        <w:rPr>
          <w:rFonts w:cs="Tahoma"/>
        </w:rPr>
        <w:t>10.000,00 (dez mil reais)</w:t>
      </w:r>
      <w:r w:rsidRPr="00A371FD">
        <w:rPr>
          <w:rFonts w:cs="Tahoma"/>
        </w:rPr>
        <w:t xml:space="preserve">, dedicado, incluindo, mas não se limitando, a comentários a este Termo de Emissão ou ao Termo de Securitização durante a estruturação da mesma, caso a operação não venha se efetivar, execução das garantias (se houver), participação em reuniões internas ou externas ao escritório da </w:t>
      </w:r>
      <w:proofErr w:type="spellStart"/>
      <w:r w:rsidRPr="00A371FD">
        <w:rPr>
          <w:rFonts w:cs="Tahoma"/>
        </w:rPr>
        <w:t>Securitizadora</w:t>
      </w:r>
      <w:proofErr w:type="spellEnd"/>
      <w:r w:rsidRPr="00A371FD">
        <w:rPr>
          <w:rFonts w:cs="Tahoma"/>
        </w:rPr>
        <w:t xml:space="preserve">, formais ou virtuais com os Titulares de Certificados de Recebíveis ou demais partes da emissão de Certificados de Recebíveis, análise a eventuais aditamentos a este Termo de Emissão ou ao Termo de Securitização e implementação das consequentes decisões tomadas em tais eventos, pagas em 5 (cinco) Dias Úteis após comprovação da entrega, pela </w:t>
      </w:r>
      <w:proofErr w:type="spellStart"/>
      <w:r w:rsidRPr="00A371FD">
        <w:rPr>
          <w:rFonts w:cs="Tahoma"/>
        </w:rPr>
        <w:t>Securitizadora</w:t>
      </w:r>
      <w:proofErr w:type="spellEnd"/>
      <w:r w:rsidRPr="00A371FD">
        <w:rPr>
          <w:rFonts w:cs="Tahoma"/>
        </w:rPr>
        <w:t>, de “relatório de horas”. Tal valor de remuneração adicional estará limitado a, no máximo equivalente ao Valor Mínimo do Fundo de Despesas por ano, sendo que demais custos adicionais de formalização de eventuais alterações deverão ser previamente aprovados pela Emitente;</w:t>
      </w:r>
    </w:p>
    <w:p w14:paraId="285B3F02" w14:textId="77777777" w:rsidR="00C2281F" w:rsidRPr="00A371FD" w:rsidRDefault="00C2281F" w:rsidP="00796153">
      <w:pPr>
        <w:pStyle w:val="roman4"/>
        <w:suppressAutoHyphens/>
        <w:spacing w:line="288" w:lineRule="auto"/>
        <w:rPr>
          <w:rFonts w:cs="Tahoma"/>
        </w:rPr>
      </w:pPr>
      <w:r w:rsidRPr="00A371FD">
        <w:rPr>
          <w:rFonts w:cs="Tahoma"/>
        </w:rPr>
        <w:t xml:space="preserve">as despesas referidas nos itens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proofErr w:type="spellStart"/>
      <w:r w:rsidRPr="00A371FD">
        <w:rPr>
          <w:rFonts w:cs="Tahoma"/>
        </w:rPr>
        <w:t>Securitizadora</w:t>
      </w:r>
      <w:proofErr w:type="spellEnd"/>
      <w:r w:rsidRPr="00A371FD">
        <w:rPr>
          <w:rFonts w:cs="Tahoma"/>
        </w:rPr>
        <w:t>, conforme o caso, nas alíquotas vigentes na data de cada pagamento (“</w:t>
      </w:r>
      <w:r w:rsidRPr="00B61DBC">
        <w:rPr>
          <w:rFonts w:cs="Tahoma"/>
          <w:b/>
        </w:rPr>
        <w:t>Tributos</w:t>
      </w:r>
      <w:r w:rsidRPr="00A371FD">
        <w:rPr>
          <w:rFonts w:cs="Tahoma"/>
        </w:rPr>
        <w:t>”); e</w:t>
      </w:r>
    </w:p>
    <w:p w14:paraId="4F8CE659" w14:textId="77777777" w:rsidR="00C2281F" w:rsidRPr="00A371FD" w:rsidRDefault="00C2281F" w:rsidP="00796153">
      <w:pPr>
        <w:pStyle w:val="roman4"/>
        <w:suppressAutoHyphens/>
        <w:spacing w:line="288" w:lineRule="auto"/>
        <w:rPr>
          <w:rFonts w:cs="Tahoma"/>
        </w:rPr>
      </w:pPr>
      <w:r w:rsidRPr="00A371FD">
        <w:rPr>
          <w:rFonts w:cs="Tahoma"/>
        </w:rPr>
        <w:t xml:space="preserve">o valor devido no âmbito do subitem (b) acima será atualizado anualmente pela variação acumulada do IPCA, ou na falta deste, ou, ainda, na impossibilidade de sua utilização, pelo índice que vier a substituí-lo, calculadas </w:t>
      </w:r>
      <w:r w:rsidRPr="00A371FD">
        <w:rPr>
          <w:rFonts w:cs="Tahoma"/>
          <w:i/>
        </w:rPr>
        <w:t>pro rata die</w:t>
      </w:r>
      <w:r w:rsidRPr="00A371FD">
        <w:rPr>
          <w:rFonts w:cs="Tahoma"/>
        </w:rPr>
        <w:t>, se necessário, a partir da primeira data de pagamento;</w:t>
      </w:r>
    </w:p>
    <w:p w14:paraId="6E89B41B" w14:textId="77777777" w:rsidR="00C2281F" w:rsidRPr="00A371FD" w:rsidRDefault="00C2281F" w:rsidP="00796153">
      <w:pPr>
        <w:pStyle w:val="alpha3"/>
        <w:suppressAutoHyphens/>
        <w:spacing w:line="288" w:lineRule="auto"/>
        <w:rPr>
          <w:rFonts w:cs="Tahoma"/>
        </w:rPr>
      </w:pPr>
      <w:bookmarkStart w:id="193" w:name="_Hlk94081885"/>
      <w:bookmarkEnd w:id="191"/>
      <w:r w:rsidRPr="00A371FD">
        <w:rPr>
          <w:rFonts w:cs="Tahoma"/>
        </w:rPr>
        <w:lastRenderedPageBreak/>
        <w:t xml:space="preserve">remuneração devida ao Agente Fiduciário dos Certificados de Recebíveis, nos seguintes termos: </w:t>
      </w:r>
    </w:p>
    <w:p w14:paraId="38A9ED98" w14:textId="6D3F7B13" w:rsidR="00C2281F" w:rsidRPr="00A371FD" w:rsidRDefault="00C2281F" w:rsidP="00796153">
      <w:pPr>
        <w:pStyle w:val="roman4"/>
        <w:numPr>
          <w:ilvl w:val="0"/>
          <w:numId w:val="21"/>
        </w:numPr>
        <w:suppressAutoHyphens/>
        <w:spacing w:line="288" w:lineRule="auto"/>
        <w:rPr>
          <w:rFonts w:cs="Tahoma"/>
        </w:rPr>
      </w:pPr>
      <w:bookmarkStart w:id="194" w:name="_Hlk105171124"/>
      <w:bookmarkStart w:id="195" w:name="_Hlk118347162"/>
      <w:r w:rsidRPr="00A371FD">
        <w:rPr>
          <w:rFonts w:cs="Tahoma"/>
        </w:rPr>
        <w:t xml:space="preserve">pelo desempenho dos deveres e atribuições que lhe competem, nos termos da legislação em vigor e do Termo de Securitização, durante o período de vigência dos Certificados de Recebíveis, uma parcela </w:t>
      </w:r>
      <w:bookmarkStart w:id="196" w:name="_Hlk118721320"/>
      <w:r w:rsidR="0058477E" w:rsidRPr="0058477E">
        <w:rPr>
          <w:rFonts w:cs="Tahoma"/>
        </w:rPr>
        <w:t xml:space="preserve">única a título </w:t>
      </w:r>
      <w:bookmarkEnd w:id="196"/>
      <w:r w:rsidRPr="00A371FD">
        <w:rPr>
          <w:rFonts w:cs="Tahoma"/>
        </w:rPr>
        <w:t>de implantação no valor de</w:t>
      </w:r>
      <w:r w:rsidR="00B7571E" w:rsidRPr="00A371FD">
        <w:rPr>
          <w:rFonts w:cs="Tahoma"/>
        </w:rPr>
        <w:t xml:space="preserve"> </w:t>
      </w:r>
      <w:r w:rsidRPr="00A371FD">
        <w:rPr>
          <w:rFonts w:cs="Tahoma"/>
        </w:rPr>
        <w:t>R$</w:t>
      </w:r>
      <w:r w:rsidR="00B7571E" w:rsidRPr="00A371FD">
        <w:rPr>
          <w:rFonts w:cs="Tahoma"/>
        </w:rPr>
        <w:t> </w:t>
      </w:r>
      <w:r w:rsidR="0058477E">
        <w:rPr>
          <w:rFonts w:cs="Tahoma"/>
        </w:rPr>
        <w:t>7</w:t>
      </w:r>
      <w:r w:rsidR="00824AAB" w:rsidRPr="00824AAB">
        <w:rPr>
          <w:rFonts w:cs="Tahoma"/>
        </w:rPr>
        <w:t>.000,00 (</w:t>
      </w:r>
      <w:r w:rsidR="0058477E">
        <w:rPr>
          <w:rFonts w:cs="Tahoma"/>
        </w:rPr>
        <w:t>sete</w:t>
      </w:r>
      <w:r w:rsidR="0058477E" w:rsidRPr="00824AAB">
        <w:rPr>
          <w:rFonts w:cs="Tahoma"/>
        </w:rPr>
        <w:t xml:space="preserve"> </w:t>
      </w:r>
      <w:r w:rsidR="00824AAB" w:rsidRPr="00824AAB">
        <w:rPr>
          <w:rFonts w:cs="Tahoma"/>
        </w:rPr>
        <w:t>mil reais)</w:t>
      </w:r>
      <w:r w:rsidRPr="00A371FD">
        <w:rPr>
          <w:rFonts w:cs="Tahoma"/>
        </w:rPr>
        <w:t>,</w:t>
      </w:r>
      <w:r w:rsidR="00B7571E" w:rsidRPr="00A371FD">
        <w:rPr>
          <w:rFonts w:cs="Tahoma"/>
        </w:rPr>
        <w:t xml:space="preserve"> </w:t>
      </w:r>
      <w:r w:rsidRPr="00A371FD">
        <w:rPr>
          <w:rFonts w:cs="Tahoma"/>
        </w:rPr>
        <w:t>devida</w:t>
      </w:r>
      <w:r w:rsidR="00B7571E" w:rsidRPr="00A371FD">
        <w:rPr>
          <w:rFonts w:cs="Tahoma"/>
        </w:rPr>
        <w:t xml:space="preserve"> </w:t>
      </w:r>
      <w:r w:rsidRPr="00A371FD">
        <w:rPr>
          <w:rFonts w:cs="Tahoma"/>
        </w:rPr>
        <w:t>até</w:t>
      </w:r>
      <w:r w:rsidR="00B7571E" w:rsidRPr="00A371FD">
        <w:rPr>
          <w:rFonts w:cs="Tahoma"/>
        </w:rPr>
        <w:t xml:space="preserve"> </w:t>
      </w:r>
      <w:r w:rsidRPr="00A371FD">
        <w:rPr>
          <w:rFonts w:cs="Tahoma"/>
        </w:rPr>
        <w:t xml:space="preserve">o 5º (quinto) Dia Útil contado da </w:t>
      </w:r>
      <w:r w:rsidR="00686F12" w:rsidRPr="00A371FD">
        <w:rPr>
          <w:rFonts w:cs="Tahoma"/>
        </w:rPr>
        <w:t>primeira</w:t>
      </w:r>
      <w:r w:rsidRPr="00A371FD">
        <w:rPr>
          <w:rFonts w:cs="Tahoma"/>
        </w:rPr>
        <w:t xml:space="preserve"> Data de </w:t>
      </w:r>
      <w:bookmarkStart w:id="197" w:name="_Hlk118721341"/>
      <w:r w:rsidRPr="00A371FD">
        <w:rPr>
          <w:rFonts w:cs="Tahoma"/>
        </w:rPr>
        <w:t>Integralização</w:t>
      </w:r>
      <w:r w:rsidR="0058477E">
        <w:rPr>
          <w:rFonts w:cs="Tahoma"/>
        </w:rPr>
        <w:t xml:space="preserve"> dos Certificados de Recebíveis</w:t>
      </w:r>
      <w:r w:rsidRPr="00A371FD">
        <w:rPr>
          <w:rFonts w:cs="Tahoma"/>
        </w:rPr>
        <w:t xml:space="preserve">; </w:t>
      </w:r>
      <w:r w:rsidR="0058477E" w:rsidRPr="0058477E">
        <w:rPr>
          <w:rFonts w:cs="Tahoma"/>
        </w:rPr>
        <w:t>e pelos serviços de Agente Fiduciário</w:t>
      </w:r>
      <w:r w:rsidR="0058477E">
        <w:rPr>
          <w:rFonts w:cs="Tahoma"/>
        </w:rPr>
        <w:t>,</w:t>
      </w:r>
      <w:r w:rsidR="0058477E" w:rsidRPr="0058477E">
        <w:rPr>
          <w:rFonts w:cs="Tahoma"/>
        </w:rPr>
        <w:t xml:space="preserve"> </w:t>
      </w:r>
      <w:bookmarkEnd w:id="197"/>
      <w:r w:rsidRPr="00A371FD">
        <w:rPr>
          <w:rFonts w:cs="Tahoma"/>
        </w:rPr>
        <w:t>parcelas anuais</w:t>
      </w:r>
      <w:r w:rsidR="00B7571E" w:rsidRPr="00A371FD">
        <w:rPr>
          <w:rFonts w:cs="Tahoma"/>
        </w:rPr>
        <w:t xml:space="preserve"> </w:t>
      </w:r>
      <w:r w:rsidRPr="00A371FD">
        <w:rPr>
          <w:rFonts w:cs="Tahoma"/>
        </w:rPr>
        <w:t>no valor de R$</w:t>
      </w:r>
      <w:r w:rsidR="00B7571E" w:rsidRPr="00A371FD">
        <w:rPr>
          <w:rFonts w:cs="Tahoma"/>
        </w:rPr>
        <w:t> </w:t>
      </w:r>
      <w:r w:rsidR="0058477E" w:rsidRPr="00824AAB">
        <w:rPr>
          <w:rFonts w:cs="Tahoma"/>
        </w:rPr>
        <w:t>1</w:t>
      </w:r>
      <w:r w:rsidR="0058477E">
        <w:rPr>
          <w:rFonts w:cs="Tahoma"/>
        </w:rPr>
        <w:t>9</w:t>
      </w:r>
      <w:r w:rsidR="00824AAB" w:rsidRPr="00824AAB">
        <w:rPr>
          <w:rFonts w:cs="Tahoma"/>
        </w:rPr>
        <w:t>.000,00 (</w:t>
      </w:r>
      <w:r w:rsidR="0058477E" w:rsidRPr="00824AAB">
        <w:rPr>
          <w:rFonts w:cs="Tahoma"/>
        </w:rPr>
        <w:t>dez</w:t>
      </w:r>
      <w:r w:rsidR="0058477E">
        <w:rPr>
          <w:rFonts w:cs="Tahoma"/>
        </w:rPr>
        <w:t>enove</w:t>
      </w:r>
      <w:r w:rsidR="0058477E" w:rsidRPr="00824AAB">
        <w:rPr>
          <w:rFonts w:cs="Tahoma"/>
        </w:rPr>
        <w:t xml:space="preserve"> </w:t>
      </w:r>
      <w:r w:rsidR="00824AAB" w:rsidRPr="00824AAB">
        <w:rPr>
          <w:rFonts w:cs="Tahoma"/>
        </w:rPr>
        <w:t>mil reais)</w:t>
      </w:r>
      <w:r w:rsidRPr="00A371FD">
        <w:rPr>
          <w:rFonts w:cs="Tahoma"/>
        </w:rPr>
        <w:t xml:space="preserve">, sendo a primeira parcela </w:t>
      </w:r>
      <w:bookmarkStart w:id="198" w:name="_Hlk118721419"/>
      <w:r w:rsidR="0058477E" w:rsidRPr="0058477E">
        <w:rPr>
          <w:rFonts w:cs="Tahoma"/>
        </w:rPr>
        <w:t xml:space="preserve">devida até o 5º (quinto) </w:t>
      </w:r>
      <w:r w:rsidR="0077392E">
        <w:rPr>
          <w:rFonts w:cs="Tahoma"/>
        </w:rPr>
        <w:t>dia</w:t>
      </w:r>
      <w:r w:rsidR="0058477E" w:rsidRPr="0058477E">
        <w:rPr>
          <w:rFonts w:cs="Tahoma"/>
        </w:rPr>
        <w:t xml:space="preserve"> </w:t>
      </w:r>
      <w:r w:rsidR="00C10485">
        <w:rPr>
          <w:rFonts w:cs="Tahoma"/>
        </w:rPr>
        <w:t>após</w:t>
      </w:r>
      <w:r w:rsidR="0058477E" w:rsidRPr="0058477E">
        <w:rPr>
          <w:rFonts w:cs="Tahoma"/>
        </w:rPr>
        <w:t xml:space="preserve"> </w:t>
      </w:r>
      <w:r w:rsidR="00C10485">
        <w:rPr>
          <w:rFonts w:cs="Tahoma"/>
        </w:rPr>
        <w:t>data de celebração deste Termo de Emissão</w:t>
      </w:r>
      <w:r w:rsidR="0058477E" w:rsidRPr="0058477E">
        <w:rPr>
          <w:rFonts w:cs="Tahoma"/>
        </w:rPr>
        <w:t>,</w:t>
      </w:r>
      <w:r w:rsidR="0058477E" w:rsidRPr="0058477E" w:rsidDel="00C036CB">
        <w:rPr>
          <w:rFonts w:cs="Tahoma"/>
        </w:rPr>
        <w:t xml:space="preserve"> </w:t>
      </w:r>
      <w:bookmarkEnd w:id="198"/>
      <w:r w:rsidRPr="00A371FD">
        <w:rPr>
          <w:rFonts w:cs="Tahoma"/>
        </w:rPr>
        <w:t xml:space="preserve">e as demais </w:t>
      </w:r>
      <w:r w:rsidR="0058477E" w:rsidRPr="0058477E">
        <w:rPr>
          <w:rFonts w:cs="Tahoma"/>
        </w:rPr>
        <w:t xml:space="preserve">parcelas </w:t>
      </w:r>
      <w:r w:rsidRPr="00A371FD">
        <w:rPr>
          <w:rFonts w:cs="Tahoma"/>
        </w:rPr>
        <w:t xml:space="preserve">no mesmo dia dos anos subsequentes; e </w:t>
      </w:r>
      <w:r w:rsidR="00824AAB" w:rsidRPr="00824AAB">
        <w:rPr>
          <w:rFonts w:cs="Tahoma"/>
        </w:rPr>
        <w:t>para verificação da Destinação dos Recursos será cobrada a remuneração adicional de</w:t>
      </w:r>
      <w:r w:rsidR="00733933" w:rsidRPr="00733933">
        <w:rPr>
          <w:rFonts w:cs="Tahoma"/>
        </w:rPr>
        <w:t xml:space="preserve"> R$ 1.200,00 </w:t>
      </w:r>
      <w:r w:rsidR="000475BF" w:rsidRPr="000475BF">
        <w:rPr>
          <w:rFonts w:cs="Tahoma"/>
        </w:rPr>
        <w:t>para cada verificação realizada, independentemente da quantidade de notas contidas em cada verificação</w:t>
      </w:r>
      <w:r w:rsidR="00824AAB" w:rsidRPr="00824AAB">
        <w:rPr>
          <w:rFonts w:cs="Tahoma"/>
        </w:rPr>
        <w:t xml:space="preserve">. </w:t>
      </w:r>
      <w:r w:rsidR="00835E19">
        <w:rPr>
          <w:rFonts w:cs="Tahoma"/>
        </w:rPr>
        <w:t>P</w:t>
      </w:r>
      <w:r w:rsidR="00824AAB" w:rsidRPr="00824AAB">
        <w:rPr>
          <w:rFonts w:cs="Tahoma"/>
        </w:rPr>
        <w:t xml:space="preserve">ara efeitos de cobrança, serão consideradas o total de notas enviadas, independente de sua validação. </w:t>
      </w:r>
      <w:bookmarkStart w:id="199" w:name="_Hlk118721539"/>
      <w:r w:rsidR="006A3988" w:rsidRPr="006A3988">
        <w:rPr>
          <w:rFonts w:cs="Tahoma"/>
        </w:rPr>
        <w:t xml:space="preserve">As parcelas referentes a verificação da Destinação dos Recursos citadas acima </w:t>
      </w:r>
      <w:bookmarkEnd w:id="199"/>
      <w:r w:rsidRPr="00A371FD">
        <w:rPr>
          <w:rFonts w:cs="Tahoma"/>
        </w:rPr>
        <w:t>devidas</w:t>
      </w:r>
      <w:r w:rsidR="00B7571E" w:rsidRPr="00A371FD">
        <w:rPr>
          <w:rFonts w:cs="Tahoma"/>
        </w:rPr>
        <w:t xml:space="preserve"> </w:t>
      </w:r>
      <w:r w:rsidRPr="00A371FD">
        <w:rPr>
          <w:rFonts w:cs="Tahoma"/>
        </w:rPr>
        <w:t>até</w:t>
      </w:r>
      <w:r w:rsidR="00B7571E" w:rsidRPr="00A371FD">
        <w:rPr>
          <w:rFonts w:cs="Tahoma"/>
        </w:rPr>
        <w:t xml:space="preserve"> </w:t>
      </w:r>
      <w:r w:rsidRPr="00A371FD">
        <w:rPr>
          <w:rFonts w:cs="Tahoma"/>
        </w:rPr>
        <w:t>o</w:t>
      </w:r>
      <w:r w:rsidR="00B7571E" w:rsidRPr="00A371FD">
        <w:rPr>
          <w:rFonts w:cs="Tahoma"/>
        </w:rPr>
        <w:t xml:space="preserve"> </w:t>
      </w:r>
      <w:r w:rsidRPr="00A371FD">
        <w:rPr>
          <w:rFonts w:cs="Tahoma"/>
        </w:rPr>
        <w:t>5</w:t>
      </w:r>
      <w:r w:rsidR="00B7571E" w:rsidRPr="00A371FD">
        <w:rPr>
          <w:rFonts w:cs="Tahoma"/>
        </w:rPr>
        <w:t xml:space="preserve">º </w:t>
      </w:r>
      <w:r w:rsidRPr="00A371FD">
        <w:rPr>
          <w:rFonts w:cs="Tahoma"/>
        </w:rPr>
        <w:t>(quinto)</w:t>
      </w:r>
      <w:r w:rsidR="00B7571E" w:rsidRPr="00A371FD">
        <w:rPr>
          <w:rFonts w:cs="Tahoma"/>
        </w:rPr>
        <w:t xml:space="preserve"> </w:t>
      </w:r>
      <w:r w:rsidRPr="00A371FD">
        <w:rPr>
          <w:rFonts w:cs="Tahoma"/>
        </w:rPr>
        <w:t>Dia Útil contado</w:t>
      </w:r>
      <w:r w:rsidR="00B7571E" w:rsidRPr="00A371FD">
        <w:rPr>
          <w:rFonts w:cs="Tahoma"/>
        </w:rPr>
        <w:t xml:space="preserve"> </w:t>
      </w:r>
      <w:r w:rsidRPr="00A371FD">
        <w:rPr>
          <w:rFonts w:cs="Tahoma"/>
        </w:rPr>
        <w:t>da verificação</w:t>
      </w:r>
      <w:bookmarkEnd w:id="194"/>
      <w:r w:rsidRPr="00A371FD">
        <w:rPr>
          <w:rFonts w:cs="Tahoma"/>
        </w:rPr>
        <w:t xml:space="preserve">. </w:t>
      </w:r>
      <w:bookmarkStart w:id="200" w:name="_Hlk118721554"/>
      <w:r w:rsidR="006A3988" w:rsidRPr="006A3988">
        <w:rPr>
          <w:rFonts w:cs="Tahoma"/>
        </w:rPr>
        <w:t xml:space="preserve">Relação de notas encaminhadas fora do layout padrão não serão verificadas pelo Agente Fiduciário. </w:t>
      </w:r>
      <w:bookmarkEnd w:id="200"/>
      <w:r w:rsidRPr="00A371FD">
        <w:rPr>
          <w:rFonts w:cs="Tahoma"/>
        </w:rPr>
        <w:t>Nas operações de securitização em que a constituição do lastro se der pela correta destinação de recursos pela Emitente, em razão das obrigações legais impostas ao Agente Fiduciário dos Certificados de Recebíveis, em caso de possibilidade de resgate ou vencimento antecipado do título, permanecem exigíveis as obrigações da Emitente e do Agente Fiduciário dos Certificados de Recebíveis até o vencimento original dos Certificados de Recebíveis ou até que a destinação da totalidade dos recursos decorrentes da emissão seja efetivada e comprovada. Desta forma fica contratado e desde já ajustado que a Emitente assumirá a integral responsabilidade financeira pelos honorários do Agente Fiduciário dos Certificados de Recebíveis até a integral comprovação da destinação dos recursos;</w:t>
      </w:r>
      <w:bookmarkEnd w:id="195"/>
      <w:r w:rsidRPr="00A371FD">
        <w:rPr>
          <w:rFonts w:cs="Tahoma"/>
        </w:rPr>
        <w:t xml:space="preserve"> </w:t>
      </w:r>
    </w:p>
    <w:p w14:paraId="6A0CBFFA" w14:textId="43F352C4" w:rsidR="00C2281F" w:rsidRPr="00A371FD" w:rsidRDefault="00C2281F" w:rsidP="00796153">
      <w:pPr>
        <w:pStyle w:val="roman4"/>
        <w:suppressAutoHyphens/>
        <w:spacing w:line="288" w:lineRule="auto"/>
        <w:rPr>
          <w:rFonts w:cs="Tahoma"/>
        </w:rPr>
      </w:pPr>
      <w:bookmarkStart w:id="201" w:name="_Hlk118347562"/>
      <w:r w:rsidRPr="00A371FD">
        <w:rPr>
          <w:rFonts w:cs="Tahoma"/>
        </w:rPr>
        <w:t xml:space="preserve">caso a operação seja desmontada, o valor da parcela </w:t>
      </w:r>
      <w:bookmarkStart w:id="202" w:name="_Hlk118721595"/>
      <w:r w:rsidR="006A3988" w:rsidRPr="006A3988">
        <w:rPr>
          <w:rFonts w:cs="Tahoma"/>
        </w:rPr>
        <w:t>anual referente aos serviços de Agente Fiduciário</w:t>
      </w:r>
      <w:bookmarkEnd w:id="202"/>
      <w:r w:rsidRPr="00A371FD">
        <w:rPr>
          <w:rFonts w:cs="Tahoma"/>
        </w:rPr>
        <w:t xml:space="preserve"> será devido pela Emitente a título de “</w:t>
      </w:r>
      <w:proofErr w:type="spellStart"/>
      <w:r w:rsidRPr="00A371FD">
        <w:rPr>
          <w:rFonts w:cs="Tahoma"/>
          <w:i/>
          <w:iCs/>
        </w:rPr>
        <w:t>abort</w:t>
      </w:r>
      <w:proofErr w:type="spellEnd"/>
      <w:r w:rsidRPr="00A371FD">
        <w:rPr>
          <w:rFonts w:cs="Tahoma"/>
          <w:i/>
          <w:iCs/>
        </w:rPr>
        <w:t> </w:t>
      </w:r>
      <w:proofErr w:type="spellStart"/>
      <w:r w:rsidRPr="00A371FD">
        <w:rPr>
          <w:rFonts w:cs="Tahoma"/>
          <w:i/>
          <w:iCs/>
        </w:rPr>
        <w:t>fee</w:t>
      </w:r>
      <w:proofErr w:type="spellEnd"/>
      <w:r w:rsidRPr="00A371FD">
        <w:rPr>
          <w:rFonts w:cs="Tahoma"/>
        </w:rPr>
        <w:t>” até o 5° (quinto) Dia Útil contado da comunicação do cancelamento da operação;</w:t>
      </w:r>
      <w:bookmarkEnd w:id="201"/>
    </w:p>
    <w:p w14:paraId="062DB8E8" w14:textId="68BAF793" w:rsidR="00C2281F" w:rsidRPr="00A371FD" w:rsidRDefault="00C2281F" w:rsidP="00796153">
      <w:pPr>
        <w:pStyle w:val="roman4"/>
        <w:suppressAutoHyphens/>
        <w:spacing w:line="288" w:lineRule="auto"/>
        <w:rPr>
          <w:rFonts w:cs="Tahoma"/>
        </w:rPr>
      </w:pPr>
      <w:bookmarkStart w:id="203" w:name="_Hlk118347681"/>
      <w:r w:rsidRPr="00A371FD">
        <w:rPr>
          <w:rFonts w:cs="Tahoma"/>
        </w:rPr>
        <w:t>a</w:t>
      </w:r>
      <w:r w:rsidR="006A3988">
        <w:rPr>
          <w:rFonts w:cs="Tahoma"/>
        </w:rPr>
        <w:t>s</w:t>
      </w:r>
      <w:r w:rsidRPr="00A371FD">
        <w:rPr>
          <w:rFonts w:cs="Tahoma"/>
        </w:rPr>
        <w:t xml:space="preserve"> parcela</w:t>
      </w:r>
      <w:r w:rsidR="006A3988">
        <w:rPr>
          <w:rFonts w:cs="Tahoma"/>
        </w:rPr>
        <w:t>s</w:t>
      </w:r>
      <w:r w:rsidRPr="00A371FD">
        <w:rPr>
          <w:rFonts w:cs="Tahoma"/>
        </w:rPr>
        <w:t xml:space="preserve"> citada</w:t>
      </w:r>
      <w:bookmarkStart w:id="204" w:name="_Hlk118721637"/>
      <w:r w:rsidR="006A3988">
        <w:rPr>
          <w:rFonts w:cs="Tahoma"/>
        </w:rPr>
        <w:t>s</w:t>
      </w:r>
      <w:r w:rsidR="006A3988" w:rsidRPr="006A3988">
        <w:rPr>
          <w:rFonts w:cs="Tahoma"/>
        </w:rPr>
        <w:t xml:space="preserve"> no item (i)</w:t>
      </w:r>
      <w:bookmarkEnd w:id="204"/>
      <w:r w:rsidRPr="00A371FD">
        <w:rPr>
          <w:rFonts w:cs="Tahoma"/>
        </w:rPr>
        <w:t xml:space="preserve"> acima será reajustada anualmente pela variação </w:t>
      </w:r>
      <w:bookmarkStart w:id="205" w:name="_Hlk118721647"/>
      <w:r w:rsidR="006A3988" w:rsidRPr="006A3988">
        <w:rPr>
          <w:rFonts w:cs="Tahoma"/>
        </w:rPr>
        <w:t xml:space="preserve">positiva </w:t>
      </w:r>
      <w:bookmarkEnd w:id="205"/>
      <w:r w:rsidRPr="00A371FD">
        <w:rPr>
          <w:rFonts w:cs="Tahoma"/>
        </w:rPr>
        <w:t>acumulada do IPCA/IBGE, ou na falta deste, ou ainda na impossibilidade de sua utilização, pelo índice que vier a substituí-lo, a partir da data do primeiro pagamento até as datas de pagamento seguintes;</w:t>
      </w:r>
      <w:bookmarkEnd w:id="203"/>
      <w:r w:rsidRPr="00A371FD">
        <w:rPr>
          <w:rFonts w:cs="Tahoma"/>
        </w:rPr>
        <w:t xml:space="preserve"> </w:t>
      </w:r>
    </w:p>
    <w:p w14:paraId="231B6304" w14:textId="77777777" w:rsidR="00C2281F" w:rsidRPr="00A371FD" w:rsidRDefault="00C2281F" w:rsidP="00796153">
      <w:pPr>
        <w:pStyle w:val="roman4"/>
        <w:suppressAutoHyphens/>
        <w:spacing w:line="288" w:lineRule="auto"/>
        <w:rPr>
          <w:rFonts w:cs="Tahoma"/>
        </w:rPr>
      </w:pPr>
      <w:bookmarkStart w:id="206" w:name="_Hlk118347732"/>
      <w:r w:rsidRPr="00A371FD">
        <w:rPr>
          <w:rFonts w:cs="Tahoma"/>
        </w:rPr>
        <w:t>A remuneração recorrente do Agente Fiduciário será devida até a liquidação integral dos valores mobiliários ou até o cumprimento de todas as obrigações exigidas ao Agente Fiduciário no âmbito da Emissão. Em nenhuma hipótese será cabível pagamento </w:t>
      </w:r>
      <w:r w:rsidRPr="00A371FD">
        <w:rPr>
          <w:rFonts w:cs="Tahoma"/>
          <w:i/>
          <w:iCs/>
        </w:rPr>
        <w:t>pro rata </w:t>
      </w:r>
      <w:proofErr w:type="spellStart"/>
      <w:r w:rsidRPr="00A371FD">
        <w:rPr>
          <w:rFonts w:cs="Tahoma"/>
          <w:i/>
          <w:iCs/>
        </w:rPr>
        <w:t>temporis</w:t>
      </w:r>
      <w:proofErr w:type="spellEnd"/>
      <w:r w:rsidRPr="00A371FD">
        <w:rPr>
          <w:rFonts w:cs="Tahoma"/>
        </w:rPr>
        <w:t> ou devolução, mesmo que parcial da remuneração do Agente Fiduciário;</w:t>
      </w:r>
      <w:bookmarkEnd w:id="206"/>
    </w:p>
    <w:p w14:paraId="6CB255E9" w14:textId="77777777" w:rsidR="00C2281F" w:rsidRPr="00A371FD" w:rsidRDefault="00C2281F" w:rsidP="00796153">
      <w:pPr>
        <w:pStyle w:val="roman4"/>
        <w:suppressAutoHyphens/>
        <w:spacing w:line="288" w:lineRule="auto"/>
        <w:rPr>
          <w:rFonts w:cs="Tahoma"/>
        </w:rPr>
      </w:pPr>
      <w:bookmarkStart w:id="207" w:name="_Hlk118347859"/>
      <w:r w:rsidRPr="00A371FD">
        <w:rPr>
          <w:rFonts w:cs="Tahoma"/>
        </w:rPr>
        <w:lastRenderedPageBreak/>
        <w:t>As parcelas citadas no item “i”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bookmarkEnd w:id="207"/>
    </w:p>
    <w:p w14:paraId="0087DEA7" w14:textId="7F81A21D" w:rsidR="00C2281F" w:rsidRPr="00A371FD" w:rsidRDefault="00C2281F" w:rsidP="00796153">
      <w:pPr>
        <w:pStyle w:val="roman4"/>
        <w:suppressAutoHyphens/>
        <w:spacing w:line="288" w:lineRule="auto"/>
        <w:rPr>
          <w:rFonts w:cs="Tahoma"/>
        </w:rPr>
      </w:pPr>
      <w:bookmarkStart w:id="208" w:name="_Hlk118347895"/>
      <w:r w:rsidRPr="00A371FD">
        <w:rPr>
          <w:rFonts w:cs="Tahoma"/>
        </w:rPr>
        <w:t xml:space="preserve">Em caso de mora no pagamento de qualquer quantia devida, sobre os débitos em atraso incidirão multa contratual de </w:t>
      </w:r>
      <w:r w:rsidR="006A3988">
        <w:rPr>
          <w:rFonts w:cs="Tahoma"/>
        </w:rPr>
        <w:t>2</w:t>
      </w:r>
      <w:r w:rsidR="00824AAB" w:rsidRPr="00A371FD">
        <w:rPr>
          <w:rFonts w:cs="Tahoma"/>
        </w:rPr>
        <w:t>% (</w:t>
      </w:r>
      <w:r w:rsidR="006A3988">
        <w:rPr>
          <w:rFonts w:cs="Tahoma"/>
        </w:rPr>
        <w:t xml:space="preserve">dois </w:t>
      </w:r>
      <w:r w:rsidR="00824AAB">
        <w:rPr>
          <w:rFonts w:cs="Tahoma"/>
        </w:rPr>
        <w:t>porcento</w:t>
      </w:r>
      <w:r w:rsidR="00824AAB" w:rsidRPr="00A371FD">
        <w:rPr>
          <w:rFonts w:cs="Tahoma"/>
        </w:rPr>
        <w:t>)</w:t>
      </w:r>
      <w:r w:rsidRPr="00A371FD">
        <w:rPr>
          <w:rFonts w:cs="Tahoma"/>
        </w:rPr>
        <w:t xml:space="preserve"> sobre o valor do débito, bem como juros moratórios de 1% (um por cento) ao mês, ficando o valor do débito em atraso sujeito a atualização monetária pelo IPCA acumulado, incidente desde a data da inadimplência até a data do efetivo pagamento, calculado pro rata die;</w:t>
      </w:r>
      <w:bookmarkEnd w:id="208"/>
    </w:p>
    <w:p w14:paraId="77756FA7" w14:textId="4189EDF7" w:rsidR="00C2281F" w:rsidRPr="00A371FD" w:rsidRDefault="00C2281F" w:rsidP="00796153">
      <w:pPr>
        <w:pStyle w:val="roman4"/>
        <w:suppressAutoHyphens/>
        <w:spacing w:line="288" w:lineRule="auto"/>
        <w:rPr>
          <w:rFonts w:cs="Tahoma"/>
        </w:rPr>
      </w:pPr>
      <w:bookmarkStart w:id="209" w:name="_Hlk118347968"/>
      <w:r w:rsidRPr="00A371FD">
        <w:rPr>
          <w:rFonts w:cs="Tahoma"/>
        </w:rPr>
        <w:t>Adicionalmente, a</w:t>
      </w:r>
      <w:r w:rsidR="001D44D2" w:rsidRPr="00A371FD">
        <w:rPr>
          <w:rFonts w:cs="Tahoma"/>
        </w:rPr>
        <w:t xml:space="preserve"> </w:t>
      </w:r>
      <w:r w:rsidRPr="00A371FD">
        <w:rPr>
          <w:rFonts w:cs="Tahoma"/>
        </w:rPr>
        <w:t>Emitente</w:t>
      </w:r>
      <w:r w:rsidR="001D44D2" w:rsidRPr="00A371FD">
        <w:rPr>
          <w:rFonts w:cs="Tahoma"/>
        </w:rPr>
        <w:t xml:space="preserve"> </w:t>
      </w:r>
      <w:r w:rsidRPr="00A371FD">
        <w:rPr>
          <w:rFonts w:cs="Tahoma"/>
        </w:rPr>
        <w:t xml:space="preserve">e/ou </w:t>
      </w:r>
      <w:proofErr w:type="spellStart"/>
      <w:r w:rsidRPr="00A371FD">
        <w:rPr>
          <w:rFonts w:cs="Tahoma"/>
        </w:rPr>
        <w:t>Securitizadora</w:t>
      </w:r>
      <w:proofErr w:type="spellEnd"/>
      <w:r w:rsidRPr="00A371FD">
        <w:rPr>
          <w:rFonts w:cs="Tahoma"/>
        </w:rPr>
        <w:t xml:space="preserve"> a</w:t>
      </w:r>
      <w:r w:rsidR="001D44D2" w:rsidRPr="00A371FD">
        <w:rPr>
          <w:rFonts w:cs="Tahoma"/>
        </w:rPr>
        <w:t xml:space="preserve"> </w:t>
      </w:r>
      <w:r w:rsidRPr="00A371FD">
        <w:rPr>
          <w:rFonts w:cs="Tahoma"/>
        </w:rPr>
        <w:t>antecipará ao Agente Fiduciário todas as despesas</w:t>
      </w:r>
      <w:r w:rsidR="001D44D2" w:rsidRPr="00A371FD">
        <w:rPr>
          <w:rFonts w:cs="Tahoma"/>
        </w:rPr>
        <w:t xml:space="preserve"> </w:t>
      </w:r>
      <w:r w:rsidRPr="00A371FD">
        <w:rPr>
          <w:rFonts w:cs="Tahoma"/>
        </w:rPr>
        <w:t>necessárias</w:t>
      </w:r>
      <w:r w:rsidR="001D44D2" w:rsidRPr="00A371FD">
        <w:rPr>
          <w:rFonts w:cs="Tahoma"/>
        </w:rPr>
        <w:t xml:space="preserve"> </w:t>
      </w:r>
      <w:r w:rsidRPr="00A371FD">
        <w:rPr>
          <w:rFonts w:cs="Tahoma"/>
        </w:rPr>
        <w:t>para prestar os serviços descritos neste instrumento,</w:t>
      </w:r>
      <w:r w:rsidR="001D44D2" w:rsidRPr="00A371FD">
        <w:rPr>
          <w:rFonts w:cs="Tahoma"/>
        </w:rPr>
        <w:t xml:space="preserve"> </w:t>
      </w:r>
      <w:r w:rsidRPr="00A371FD">
        <w:rPr>
          <w:rFonts w:cs="Tahoma"/>
        </w:rPr>
        <w:t>proteger os direitos e interesses dos investidores ou para realizar seus créditos. Quando houver negativa para custeio de tais despesas pela</w:t>
      </w:r>
      <w:r w:rsidR="001D44D2" w:rsidRPr="00A371FD">
        <w:rPr>
          <w:rFonts w:cs="Tahoma"/>
        </w:rPr>
        <w:t xml:space="preserve"> </w:t>
      </w:r>
      <w:r w:rsidRPr="00A371FD">
        <w:rPr>
          <w:rFonts w:cs="Tahoma"/>
        </w:rPr>
        <w:t>Emitente, os investidores deverão antecipar todos os custos a serem despendidos pelo Agente Fiduciário,</w:t>
      </w:r>
      <w:r w:rsidR="001D44D2" w:rsidRPr="00A371FD">
        <w:rPr>
          <w:rFonts w:cs="Tahoma"/>
        </w:rPr>
        <w:t xml:space="preserve"> </w:t>
      </w:r>
      <w:r w:rsidRPr="00A371FD">
        <w:rPr>
          <w:rFonts w:cs="Tahoma"/>
        </w:rPr>
        <w:t xml:space="preserve">na proporção de seus créditos, e posteriormente, ressarcidas pela </w:t>
      </w:r>
      <w:proofErr w:type="spellStart"/>
      <w:r w:rsidRPr="00A371FD">
        <w:rPr>
          <w:rFonts w:cs="Tahoma"/>
        </w:rPr>
        <w:t>Securitizadora</w:t>
      </w:r>
      <w:proofErr w:type="spellEnd"/>
      <w:r w:rsidRPr="00A371FD">
        <w:rPr>
          <w:rFonts w:cs="Tahoma"/>
        </w:rPr>
        <w:t xml:space="preserve"> e ou pela Emitente. As despesas a serem antecipadas</w:t>
      </w:r>
      <w:r w:rsidR="001D44D2" w:rsidRPr="00A371FD">
        <w:rPr>
          <w:rFonts w:cs="Tahoma"/>
        </w:rPr>
        <w:t xml:space="preserve"> </w:t>
      </w:r>
      <w:r w:rsidRPr="00A371FD">
        <w:rPr>
          <w:rFonts w:cs="Tahoma"/>
        </w:rPr>
        <w:t>deverão ser previamente aprovados pelos investidores e pela</w:t>
      </w:r>
      <w:r w:rsidR="001D44D2" w:rsidRPr="00A371FD">
        <w:rPr>
          <w:rFonts w:cs="Tahoma"/>
        </w:rPr>
        <w:t xml:space="preserve"> </w:t>
      </w:r>
      <w:r w:rsidRPr="00A371FD">
        <w:rPr>
          <w:rFonts w:cs="Tahoma"/>
        </w:rPr>
        <w:t>Emitente. São exemplos de despesas que poderão ser realizadas pelo Agente Fiduciário: (a) publicação de relatórios, avisos, editais e notificações, despesas cartorárias, conforme previsto neste instrumento e na legislação aplicável, e outras que vierem a ser exigidas por regulamentos aplicáveis; (b) despesas com conferências e contatos telefônicos; (c) obtenção de certidões, fotocópias, digitalizações, envio de documentos; (d) locomoções entre estados da federação, alimentação, transportes e respectivas hospedagens, quando necessárias ao desempenho das funções e devidamente comprovadas; (e) se aplicável, todas as despesas necessárias para realizar vistoria nas obras ou</w:t>
      </w:r>
      <w:r w:rsidR="001D44D2" w:rsidRPr="00A371FD">
        <w:rPr>
          <w:rFonts w:cs="Tahoma"/>
        </w:rPr>
        <w:t xml:space="preserve"> </w:t>
      </w:r>
      <w:proofErr w:type="spellStart"/>
      <w:r w:rsidRPr="00A371FD">
        <w:rPr>
          <w:rFonts w:cs="Tahoma"/>
        </w:rPr>
        <w:t>empreendimentos</w:t>
      </w:r>
      <w:proofErr w:type="spellEnd"/>
      <w:r w:rsidR="001D44D2" w:rsidRPr="00A371FD">
        <w:rPr>
          <w:rFonts w:cs="Tahoma"/>
        </w:rPr>
        <w:t xml:space="preserve"> </w:t>
      </w:r>
      <w:r w:rsidRPr="00A371FD">
        <w:rPr>
          <w:rFonts w:cs="Tahoma"/>
        </w:rPr>
        <w:t>financiados com recursos da integralização (f) conferência, validação ou utilização de sistemas para checagem, monitoramento ou obtenção de opinião técnica ou legal de documentação ou informação prestada pela</w:t>
      </w:r>
      <w:r w:rsidR="001D44D2" w:rsidRPr="00A371FD">
        <w:rPr>
          <w:rFonts w:cs="Tahoma"/>
        </w:rPr>
        <w:t xml:space="preserve"> Emitente </w:t>
      </w:r>
      <w:r w:rsidRPr="00A371FD">
        <w:rPr>
          <w:rFonts w:cs="Tahoma"/>
        </w:rPr>
        <w:t>para cumprimento das suas obrigações; (g) revalidação de laudos de avaliação, se o caso, nos termos do Ofício Circular CVM nº 1/2021 </w:t>
      </w:r>
      <w:r w:rsidR="00F67939">
        <w:rPr>
          <w:rFonts w:cs="Tahoma"/>
        </w:rPr>
        <w:t>©</w:t>
      </w:r>
      <w:r w:rsidRPr="00A371FD">
        <w:rPr>
          <w:rFonts w:cs="Tahoma"/>
        </w:rPr>
        <w:t xml:space="preserve">; (h) gastos com honorários advocatícios de terceiros, depósitos, custas e taxas judiciárias nas ações propostas pelo Agente Fiduciário ou decorrentes de ações contra ele propostas no exercício de sua função, decorrentes de culpa exclusiva e comprovada da </w:t>
      </w:r>
      <w:r w:rsidR="007465DB" w:rsidRPr="00A371FD">
        <w:rPr>
          <w:rFonts w:cs="Tahoma"/>
        </w:rPr>
        <w:t>Em</w:t>
      </w:r>
      <w:r w:rsidR="00D934A7">
        <w:rPr>
          <w:rFonts w:cs="Tahoma"/>
        </w:rPr>
        <w:t>i</w:t>
      </w:r>
      <w:r w:rsidR="007465DB" w:rsidRPr="00A371FD">
        <w:rPr>
          <w:rFonts w:cs="Tahoma"/>
        </w:rPr>
        <w:t>tente</w:t>
      </w:r>
      <w:r w:rsidRPr="00A371FD">
        <w:rPr>
          <w:rFonts w:cs="Tahoma"/>
        </w:rPr>
        <w:t xml:space="preserve"> e</w:t>
      </w:r>
      <w:r w:rsidR="001D44D2" w:rsidRPr="00A371FD">
        <w:rPr>
          <w:rFonts w:cs="Tahoma"/>
        </w:rPr>
        <w:t xml:space="preserve">/ou dos </w:t>
      </w:r>
      <w:r w:rsidR="00372DF1" w:rsidRPr="00A371FD">
        <w:rPr>
          <w:rFonts w:cs="Tahoma"/>
        </w:rPr>
        <w:t>Fiadores</w:t>
      </w:r>
      <w:r w:rsidRPr="00A371FD">
        <w:rPr>
          <w:rFonts w:cs="Tahoma"/>
        </w:rPr>
        <w:t xml:space="preserve">, ou ainda que comprovadamente lhe causem prejuízos ou riscos financeiros, enquanto representante da comunhão dos investidores (i) as eventuais despesas, depósitos e custas judiciais decorrentes da sucumbência em ações judiciais serão igualmente suportadas pelos </w:t>
      </w:r>
      <w:r w:rsidRPr="00A371FD">
        <w:rPr>
          <w:rFonts w:cs="Tahoma"/>
        </w:rPr>
        <w:lastRenderedPageBreak/>
        <w:t>investidores bem como sua remuneração; e (j) custos</w:t>
      </w:r>
      <w:r w:rsidR="001D44D2" w:rsidRPr="00A371FD">
        <w:rPr>
          <w:rFonts w:cs="Tahoma"/>
        </w:rPr>
        <w:t xml:space="preserve"> </w:t>
      </w:r>
      <w:r w:rsidRPr="00A371FD">
        <w:rPr>
          <w:rFonts w:cs="Tahoma"/>
        </w:rPr>
        <w:t>e despesas relacionadas à</w:t>
      </w:r>
      <w:r w:rsidR="001D44D2" w:rsidRPr="00A371FD">
        <w:rPr>
          <w:rFonts w:cs="Tahoma"/>
        </w:rPr>
        <w:t xml:space="preserve"> </w:t>
      </w:r>
      <w:r w:rsidRPr="00A371FD">
        <w:rPr>
          <w:rFonts w:cs="Tahoma"/>
        </w:rPr>
        <w:t>B3;</w:t>
      </w:r>
      <w:bookmarkEnd w:id="209"/>
    </w:p>
    <w:p w14:paraId="6F494257" w14:textId="2830E748" w:rsidR="00C2281F" w:rsidRPr="00A371FD" w:rsidRDefault="00C2281F" w:rsidP="00796153">
      <w:pPr>
        <w:pStyle w:val="roman4"/>
        <w:suppressAutoHyphens/>
        <w:spacing w:line="288" w:lineRule="auto"/>
        <w:rPr>
          <w:rFonts w:cs="Tahoma"/>
        </w:rPr>
      </w:pPr>
      <w:bookmarkStart w:id="210" w:name="_Hlk118348266"/>
      <w:r w:rsidRPr="00A371FD">
        <w:rPr>
          <w:rFonts w:cs="Tahoma"/>
        </w:rPr>
        <w:t>Caso seja necessário o</w:t>
      </w:r>
      <w:r w:rsidR="001D44D2" w:rsidRPr="00A371FD">
        <w:rPr>
          <w:rFonts w:cs="Tahoma"/>
        </w:rPr>
        <w:t xml:space="preserve"> </w:t>
      </w:r>
      <w:r w:rsidRPr="00A371FD">
        <w:rPr>
          <w:rFonts w:cs="Tahoma"/>
        </w:rPr>
        <w:t>ressarcimento</w:t>
      </w:r>
      <w:r w:rsidR="001D44D2" w:rsidRPr="00A371FD">
        <w:rPr>
          <w:rFonts w:cs="Tahoma"/>
        </w:rPr>
        <w:t xml:space="preserve"> </w:t>
      </w:r>
      <w:r w:rsidRPr="00A371FD">
        <w:rPr>
          <w:rFonts w:cs="Tahoma"/>
        </w:rPr>
        <w:t>de despesas ao Agente</w:t>
      </w:r>
      <w:r w:rsidR="001D44D2" w:rsidRPr="00A371FD">
        <w:rPr>
          <w:rFonts w:cs="Tahoma"/>
        </w:rPr>
        <w:t xml:space="preserve"> </w:t>
      </w:r>
      <w:r w:rsidRPr="00A371FD">
        <w:rPr>
          <w:rFonts w:cs="Tahoma"/>
        </w:rPr>
        <w:t>Fiduciário</w:t>
      </w:r>
      <w:r w:rsidR="001D44D2" w:rsidRPr="00A371FD">
        <w:rPr>
          <w:rFonts w:cs="Tahoma"/>
        </w:rPr>
        <w:t xml:space="preserve"> </w:t>
      </w:r>
      <w:r w:rsidRPr="00A371FD">
        <w:rPr>
          <w:rFonts w:cs="Tahoma"/>
        </w:rPr>
        <w:t>este deverá ser</w:t>
      </w:r>
      <w:r w:rsidR="001D44D2" w:rsidRPr="00A371FD">
        <w:rPr>
          <w:rFonts w:cs="Tahoma"/>
        </w:rPr>
        <w:t xml:space="preserve"> </w:t>
      </w:r>
      <w:r w:rsidRPr="00A371FD">
        <w:rPr>
          <w:rFonts w:cs="Tahoma"/>
        </w:rPr>
        <w:t>efetuado em até 05 (cinco)</w:t>
      </w:r>
      <w:r w:rsidR="001D44D2" w:rsidRPr="00A371FD">
        <w:rPr>
          <w:rFonts w:cs="Tahoma"/>
        </w:rPr>
        <w:t xml:space="preserve"> </w:t>
      </w:r>
      <w:r w:rsidRPr="00A371FD">
        <w:rPr>
          <w:rFonts w:cs="Tahoma"/>
        </w:rPr>
        <w:t>Dias</w:t>
      </w:r>
      <w:r w:rsidR="001D44D2" w:rsidRPr="00A371FD">
        <w:rPr>
          <w:rFonts w:cs="Tahoma"/>
        </w:rPr>
        <w:t xml:space="preserve"> </w:t>
      </w:r>
      <w:r w:rsidRPr="00A371FD">
        <w:rPr>
          <w:rFonts w:cs="Tahoma"/>
        </w:rPr>
        <w:t>Úteis após a realização da respectiva prestação de contas à Emitente</w:t>
      </w:r>
      <w:r w:rsidR="001D44D2" w:rsidRPr="00A371FD">
        <w:rPr>
          <w:rFonts w:cs="Tahoma"/>
        </w:rPr>
        <w:t xml:space="preserve"> </w:t>
      </w:r>
      <w:r w:rsidRPr="00A371FD">
        <w:rPr>
          <w:rFonts w:cs="Tahoma"/>
        </w:rPr>
        <w:t xml:space="preserve">e/ou à </w:t>
      </w:r>
      <w:proofErr w:type="spellStart"/>
      <w:r w:rsidRPr="00A371FD">
        <w:rPr>
          <w:rFonts w:cs="Tahoma"/>
        </w:rPr>
        <w:t>Securitizadora</w:t>
      </w:r>
      <w:proofErr w:type="spellEnd"/>
      <w:r w:rsidR="001D44D2" w:rsidRPr="00A371FD">
        <w:rPr>
          <w:rFonts w:cs="Tahoma"/>
        </w:rPr>
        <w:t xml:space="preserve"> </w:t>
      </w:r>
      <w:r w:rsidRPr="00A371FD">
        <w:rPr>
          <w:rFonts w:cs="Tahoma"/>
        </w:rPr>
        <w:t>e envio de cópia dos respectivos comprovantes de pagamento;</w:t>
      </w:r>
      <w:bookmarkEnd w:id="210"/>
    </w:p>
    <w:p w14:paraId="688305E7" w14:textId="2ED22AB1" w:rsidR="00C2281F" w:rsidRPr="00A371FD" w:rsidRDefault="00C2281F" w:rsidP="00796153">
      <w:pPr>
        <w:pStyle w:val="roman4"/>
        <w:suppressAutoHyphens/>
        <w:spacing w:line="288" w:lineRule="auto"/>
        <w:rPr>
          <w:rFonts w:cs="Tahoma"/>
        </w:rPr>
      </w:pPr>
      <w:bookmarkStart w:id="211" w:name="_Hlk118348386"/>
      <w:r w:rsidRPr="00A371FD">
        <w:rPr>
          <w:rFonts w:cs="Tahoma"/>
        </w:rPr>
        <w:t>O</w:t>
      </w:r>
      <w:r w:rsidR="001D44D2" w:rsidRPr="00A371FD">
        <w:rPr>
          <w:rFonts w:cs="Tahoma"/>
        </w:rPr>
        <w:t xml:space="preserve"> </w:t>
      </w:r>
      <w:r w:rsidRPr="00A371FD">
        <w:rPr>
          <w:rFonts w:cs="Tahoma"/>
        </w:rPr>
        <w:t>crédito do Agente Fiduciário por despesas incorridas para proteger direitos e interesses ou realizar créditos dos investidores que não tenha sido saldado na forma prevista nas cláusulas acima será acrescido à dívida da Emitente, tendo preferência na ordem de pagamento. O Agente Fiduciário poderá se utilizar</w:t>
      </w:r>
      <w:r w:rsidR="001D44D2" w:rsidRPr="00A371FD">
        <w:rPr>
          <w:rFonts w:cs="Tahoma"/>
        </w:rPr>
        <w:t xml:space="preserve"> </w:t>
      </w:r>
      <w:r w:rsidRPr="00A371FD">
        <w:rPr>
          <w:rFonts w:cs="Tahoma"/>
        </w:rPr>
        <w:t>de recursos</w:t>
      </w:r>
      <w:r w:rsidR="001D44D2" w:rsidRPr="00A371FD">
        <w:rPr>
          <w:rFonts w:cs="Tahoma"/>
        </w:rPr>
        <w:t xml:space="preserve"> </w:t>
      </w:r>
      <w:r w:rsidRPr="00A371FD">
        <w:rPr>
          <w:rFonts w:cs="Tahoma"/>
        </w:rPr>
        <w:t>eventualmente</w:t>
      </w:r>
      <w:r w:rsidR="001D44D2" w:rsidRPr="00A371FD">
        <w:rPr>
          <w:rFonts w:cs="Tahoma"/>
        </w:rPr>
        <w:t xml:space="preserve"> </w:t>
      </w:r>
      <w:r w:rsidRPr="00A371FD">
        <w:rPr>
          <w:rFonts w:cs="Tahoma"/>
        </w:rPr>
        <w:t>existentes</w:t>
      </w:r>
      <w:r w:rsidR="001D44D2" w:rsidRPr="00A371FD">
        <w:rPr>
          <w:rFonts w:cs="Tahoma"/>
        </w:rPr>
        <w:t xml:space="preserve"> </w:t>
      </w:r>
      <w:r w:rsidRPr="00A371FD">
        <w:rPr>
          <w:rFonts w:cs="Tahoma"/>
        </w:rPr>
        <w:t>nas contas garantias</w:t>
      </w:r>
      <w:r w:rsidR="001D44D2" w:rsidRPr="00A371FD">
        <w:rPr>
          <w:rFonts w:cs="Tahoma"/>
        </w:rPr>
        <w:t xml:space="preserve"> </w:t>
      </w:r>
      <w:r w:rsidRPr="00A371FD">
        <w:rPr>
          <w:rFonts w:cs="Tahoma"/>
        </w:rPr>
        <w:t>para saldar as despesas e honorários</w:t>
      </w:r>
      <w:r w:rsidR="001D44D2" w:rsidRPr="00A371FD">
        <w:rPr>
          <w:rFonts w:cs="Tahoma"/>
        </w:rPr>
        <w:t xml:space="preserve"> </w:t>
      </w:r>
      <w:r w:rsidRPr="00A371FD">
        <w:rPr>
          <w:rFonts w:cs="Tahoma"/>
        </w:rPr>
        <w:t>inadimplentes, devendo realizar a respectiva notificação</w:t>
      </w:r>
      <w:r w:rsidR="001D44D2" w:rsidRPr="00A371FD">
        <w:rPr>
          <w:rFonts w:cs="Tahoma"/>
        </w:rPr>
        <w:t xml:space="preserve"> </w:t>
      </w:r>
      <w:r w:rsidRPr="00A371FD">
        <w:rPr>
          <w:rFonts w:cs="Tahoma"/>
        </w:rPr>
        <w:t>aos investidores e emissores com antecedência ao que fizer</w:t>
      </w:r>
      <w:r w:rsidR="001D44D2" w:rsidRPr="00A371FD">
        <w:rPr>
          <w:rFonts w:cs="Tahoma"/>
        </w:rPr>
        <w:t xml:space="preserve"> </w:t>
      </w:r>
      <w:r w:rsidRPr="00A371FD">
        <w:rPr>
          <w:rFonts w:cs="Tahoma"/>
        </w:rPr>
        <w:t>e realizando a respectiva prestação de contas obrigatoriamente;</w:t>
      </w:r>
      <w:bookmarkEnd w:id="211"/>
    </w:p>
    <w:p w14:paraId="05866A54" w14:textId="35A57C38" w:rsidR="00C2281F" w:rsidRPr="00A371FD" w:rsidRDefault="00C2281F" w:rsidP="00796153">
      <w:pPr>
        <w:pStyle w:val="roman4"/>
        <w:suppressAutoHyphens/>
        <w:spacing w:line="288" w:lineRule="auto"/>
        <w:rPr>
          <w:rFonts w:cs="Tahoma"/>
        </w:rPr>
      </w:pPr>
      <w:bookmarkStart w:id="212" w:name="_Hlk118348633"/>
      <w:r w:rsidRPr="00A371FD">
        <w:rPr>
          <w:rFonts w:cs="Tahoma"/>
        </w:rPr>
        <w:t xml:space="preserve">O Agente Fiduciário não antecipará recursos para pagamento de despesas decorrentes da Emissão, sendo certo que tais recursos serão sempre devidos e antecipados pela Emitente, pela </w:t>
      </w:r>
      <w:proofErr w:type="spellStart"/>
      <w:r w:rsidRPr="00A371FD">
        <w:rPr>
          <w:rFonts w:cs="Tahoma"/>
        </w:rPr>
        <w:t>Securitizadora</w:t>
      </w:r>
      <w:proofErr w:type="spellEnd"/>
      <w:r w:rsidRPr="00A371FD">
        <w:rPr>
          <w:rFonts w:cs="Tahoma"/>
        </w:rPr>
        <w:t xml:space="preserve"> ou pelos investidores, conforme o caso; </w:t>
      </w:r>
      <w:bookmarkEnd w:id="212"/>
    </w:p>
    <w:p w14:paraId="10A9D237" w14:textId="344E080B" w:rsidR="00C2281F" w:rsidRDefault="00C2281F" w:rsidP="00796153">
      <w:pPr>
        <w:pStyle w:val="roman4"/>
        <w:suppressAutoHyphens/>
        <w:spacing w:line="288" w:lineRule="auto"/>
        <w:rPr>
          <w:rFonts w:cs="Tahoma"/>
        </w:rPr>
      </w:pPr>
      <w:bookmarkStart w:id="213" w:name="_Hlk118348756"/>
      <w:r w:rsidRPr="00A371FD">
        <w:rPr>
          <w:rFonts w:cs="Tahoma"/>
        </w:rPr>
        <w:t>Em caso de inadimplemento,</w:t>
      </w:r>
      <w:r w:rsidR="001D44D2" w:rsidRPr="00A371FD">
        <w:rPr>
          <w:rFonts w:cs="Tahoma"/>
        </w:rPr>
        <w:t xml:space="preserve"> </w:t>
      </w:r>
      <w:r w:rsidRPr="00A371FD">
        <w:rPr>
          <w:rFonts w:cs="Tahoma"/>
        </w:rPr>
        <w:t>pela Emitente, ou de reestruturação das condições da operação, será devida ao Agente Fiduciário uma remuneração adicional equivalente a R$</w:t>
      </w:r>
      <w:r w:rsidR="001D44D2" w:rsidRPr="00A371FD">
        <w:rPr>
          <w:rFonts w:cs="Tahoma"/>
        </w:rPr>
        <w:t> </w:t>
      </w:r>
      <w:r w:rsidR="00824AAB" w:rsidRPr="00824AAB">
        <w:rPr>
          <w:rFonts w:cs="Tahoma"/>
        </w:rPr>
        <w:t>600,00 (seiscentos)</w:t>
      </w:r>
      <w:r w:rsidRPr="00A371FD">
        <w:rPr>
          <w:rFonts w:cs="Tahoma"/>
        </w:rPr>
        <w:t xml:space="preserve"> por hora-homem de trabalho dedicado às atividades relacionadas à Emissão, incluindo, mas não se limitando, (a) a</w:t>
      </w:r>
      <w:r w:rsidR="001D44D2" w:rsidRPr="00A371FD">
        <w:rPr>
          <w:rFonts w:cs="Tahoma"/>
        </w:rPr>
        <w:t xml:space="preserve"> </w:t>
      </w:r>
      <w:r w:rsidRPr="00A371FD">
        <w:rPr>
          <w:rFonts w:cs="Tahoma"/>
        </w:rPr>
        <w:t>execução das garantias, (b) ao</w:t>
      </w:r>
      <w:r w:rsidR="001D44D2" w:rsidRPr="00A371FD">
        <w:rPr>
          <w:rFonts w:cs="Tahoma"/>
        </w:rPr>
        <w:t xml:space="preserve"> </w:t>
      </w:r>
      <w:r w:rsidRPr="00A371FD">
        <w:rPr>
          <w:rFonts w:cs="Tahoma"/>
        </w:rPr>
        <w:t xml:space="preserve">comparecimento em reuniões formais ou conferências telefônicas com a </w:t>
      </w:r>
      <w:proofErr w:type="spellStart"/>
      <w:r w:rsidR="00372DF1" w:rsidRPr="00A371FD">
        <w:rPr>
          <w:rFonts w:cs="Tahoma"/>
        </w:rPr>
        <w:t>Securitizadora</w:t>
      </w:r>
      <w:proofErr w:type="spellEnd"/>
      <w:r w:rsidRPr="00A371FD">
        <w:rPr>
          <w:rFonts w:cs="Tahoma"/>
        </w:rPr>
        <w:t xml:space="preserve">, os Titulares </w:t>
      </w:r>
      <w:r w:rsidR="001D44D2" w:rsidRPr="00A371FD">
        <w:rPr>
          <w:rFonts w:cs="Tahoma"/>
        </w:rPr>
        <w:t xml:space="preserve">de Certificados de Recebíveis </w:t>
      </w:r>
      <w:r w:rsidRPr="00A371FD">
        <w:rPr>
          <w:rFonts w:cs="Tahoma"/>
        </w:rPr>
        <w:t>ou demais partes da Emissão, inclusive respectivas assembleias; (c) a</w:t>
      </w:r>
      <w:r w:rsidR="001D44D2" w:rsidRPr="00A371FD">
        <w:rPr>
          <w:rFonts w:cs="Tahoma"/>
        </w:rPr>
        <w:t xml:space="preserve"> </w:t>
      </w:r>
      <w:r w:rsidRPr="00A371FD">
        <w:rPr>
          <w:rFonts w:cs="Tahoma"/>
        </w:rPr>
        <w:t xml:space="preserve">análise e/ou confecção de eventuais aditamentos aos </w:t>
      </w:r>
      <w:r w:rsidR="001D44D2" w:rsidRPr="00A371FD">
        <w:rPr>
          <w:rFonts w:cs="Tahoma"/>
        </w:rPr>
        <w:t>d</w:t>
      </w:r>
      <w:r w:rsidRPr="00A371FD">
        <w:rPr>
          <w:rFonts w:cs="Tahoma"/>
        </w:rPr>
        <w:t xml:space="preserve">ocumentos da </w:t>
      </w:r>
      <w:r w:rsidR="001D44D2" w:rsidRPr="00A371FD">
        <w:rPr>
          <w:rFonts w:cs="Tahoma"/>
        </w:rPr>
        <w:t>o</w:t>
      </w:r>
      <w:r w:rsidRPr="00A371FD">
        <w:rPr>
          <w:rFonts w:cs="Tahoma"/>
        </w:rPr>
        <w:t>peração,</w:t>
      </w:r>
      <w:r w:rsidR="001D44D2" w:rsidRPr="00A371FD">
        <w:rPr>
          <w:rFonts w:cs="Tahoma"/>
        </w:rPr>
        <w:t xml:space="preserve"> </w:t>
      </w:r>
      <w:r w:rsidRPr="00A371FD">
        <w:rPr>
          <w:rFonts w:cs="Tahoma"/>
        </w:rPr>
        <w:t>atas de assembleia</w:t>
      </w:r>
      <w:r w:rsidR="001D44D2" w:rsidRPr="00A371FD">
        <w:rPr>
          <w:rFonts w:cs="Tahoma"/>
        </w:rPr>
        <w:t xml:space="preserve"> </w:t>
      </w:r>
      <w:r w:rsidRPr="00A371FD">
        <w:rPr>
          <w:rFonts w:cs="Tahoma"/>
        </w:rPr>
        <w:t>e/ou quaisquer documentos necessários ao disposto no item seguinte; e (d) implementação das consequentes decisões tomadas em tais eventos, remuneração</w:t>
      </w:r>
      <w:r w:rsidR="001D44D2" w:rsidRPr="00A371FD">
        <w:rPr>
          <w:rFonts w:cs="Tahoma"/>
        </w:rPr>
        <w:t xml:space="preserve"> </w:t>
      </w:r>
      <w:proofErr w:type="spellStart"/>
      <w:r w:rsidRPr="00A371FD">
        <w:rPr>
          <w:rFonts w:cs="Tahoma"/>
        </w:rPr>
        <w:t>esta</w:t>
      </w:r>
      <w:proofErr w:type="spellEnd"/>
      <w:r w:rsidR="001D44D2" w:rsidRPr="00A371FD">
        <w:rPr>
          <w:rFonts w:cs="Tahoma"/>
        </w:rPr>
        <w:t xml:space="preserve"> </w:t>
      </w:r>
      <w:r w:rsidRPr="00A371FD">
        <w:rPr>
          <w:rFonts w:cs="Tahoma"/>
        </w:rPr>
        <w:t xml:space="preserve">a ser paga no prazo de 10 (dez) dias após a conferência e aprovação pela </w:t>
      </w:r>
      <w:proofErr w:type="spellStart"/>
      <w:r w:rsidR="00372DF1" w:rsidRPr="00A371FD">
        <w:rPr>
          <w:rFonts w:cs="Tahoma"/>
        </w:rPr>
        <w:t>Securitizadora</w:t>
      </w:r>
      <w:proofErr w:type="spellEnd"/>
      <w:r w:rsidRPr="00A371FD">
        <w:rPr>
          <w:rFonts w:cs="Tahoma"/>
        </w:rPr>
        <w:t xml:space="preserve"> do respectivo “Relatório de Horas</w:t>
      </w:r>
      <w:r w:rsidR="001D44D2" w:rsidRPr="00A371FD">
        <w:rPr>
          <w:rFonts w:cs="Tahoma"/>
        </w:rPr>
        <w:t>”;</w:t>
      </w:r>
      <w:bookmarkEnd w:id="213"/>
      <w:r w:rsidR="00824AAB">
        <w:rPr>
          <w:rFonts w:cs="Tahoma"/>
        </w:rPr>
        <w:t xml:space="preserve"> </w:t>
      </w:r>
    </w:p>
    <w:p w14:paraId="5B526E8A" w14:textId="0BF48DC7" w:rsidR="00A0053F" w:rsidRPr="00A0053F" w:rsidRDefault="00A0053F" w:rsidP="00796153">
      <w:pPr>
        <w:pStyle w:val="roman4"/>
        <w:rPr>
          <w:rFonts w:cs="Tahoma"/>
        </w:rPr>
      </w:pPr>
      <w:r w:rsidRPr="00A0053F">
        <w:rPr>
          <w:rFonts w:cs="Tahoma"/>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arcadas pela </w:t>
      </w:r>
      <w:r>
        <w:rPr>
          <w:rFonts w:cs="Tahoma"/>
        </w:rPr>
        <w:t>Emitente</w:t>
      </w:r>
      <w:r w:rsidRPr="00A0053F">
        <w:rPr>
          <w:rFonts w:cs="Tahoma"/>
        </w:rPr>
        <w:t xml:space="preserve">, mediante pagamento das respectivas cobranças acompanhadas das cópias dos respectivos comprovantes, emitidas diretamente em nome da </w:t>
      </w:r>
      <w:r>
        <w:rPr>
          <w:rFonts w:cs="Tahoma"/>
        </w:rPr>
        <w:t>Emitente</w:t>
      </w:r>
      <w:r w:rsidRPr="00A0053F">
        <w:rPr>
          <w:rFonts w:cs="Tahoma"/>
        </w:rPr>
        <w:t xml:space="preserve"> ou mediante reembolso à </w:t>
      </w:r>
      <w:proofErr w:type="spellStart"/>
      <w:r w:rsidR="000D112F">
        <w:rPr>
          <w:rFonts w:cs="Tahoma"/>
        </w:rPr>
        <w:t>Securitizadora</w:t>
      </w:r>
      <w:proofErr w:type="spellEnd"/>
      <w:r w:rsidRPr="00A0053F">
        <w:rPr>
          <w:rFonts w:cs="Tahoma"/>
        </w:rPr>
        <w:t xml:space="preserve"> caso este tenha arcado com os recursos do Patrimônio Separado dos </w:t>
      </w:r>
      <w:proofErr w:type="spellStart"/>
      <w:r w:rsidRPr="00A0053F">
        <w:rPr>
          <w:rFonts w:cs="Tahoma"/>
        </w:rPr>
        <w:t>CRs</w:t>
      </w:r>
      <w:proofErr w:type="spellEnd"/>
      <w:r w:rsidRPr="00A0053F">
        <w:rPr>
          <w:rFonts w:cs="Tahoma"/>
        </w:rPr>
        <w:t xml:space="preserve">, após, sempre que possível, prévia aprovação, quais sejam: publicações em geral; custos incorridos relacionados à emissão, notificações, extração de certidões, despesas cartorárias, fotocópias, digitalizações, envio de documentos, viagens, alimentação e estadias, despesas </w:t>
      </w:r>
      <w:r w:rsidRPr="00A0053F">
        <w:rPr>
          <w:rFonts w:cs="Tahoma"/>
        </w:rPr>
        <w:lastRenderedPageBreak/>
        <w:t>com especialistas, tais como auditoria e/ou fiscalização, entre outros, ou assessoria legal aos Titulares de C</w:t>
      </w:r>
      <w:r>
        <w:rPr>
          <w:rFonts w:cs="Tahoma"/>
        </w:rPr>
        <w:t xml:space="preserve">ertificados </w:t>
      </w:r>
      <w:r w:rsidRPr="00A0053F">
        <w:rPr>
          <w:rFonts w:cs="Tahoma"/>
        </w:rPr>
        <w:t>R</w:t>
      </w:r>
      <w:r>
        <w:rPr>
          <w:rFonts w:cs="Tahoma"/>
        </w:rPr>
        <w:t>ecebívei</w:t>
      </w:r>
      <w:r w:rsidRPr="00A0053F">
        <w:rPr>
          <w:rFonts w:cs="Tahoma"/>
        </w:rPr>
        <w:t xml:space="preserve">s; e </w:t>
      </w:r>
    </w:p>
    <w:p w14:paraId="4C4D8BB0" w14:textId="4901D39F" w:rsidR="00A0053F" w:rsidRPr="00A371FD" w:rsidRDefault="00A0053F" w:rsidP="00796153">
      <w:pPr>
        <w:pStyle w:val="roman4"/>
        <w:rPr>
          <w:rFonts w:cs="Tahoma"/>
        </w:rPr>
      </w:pPr>
      <w:r w:rsidRPr="00A0053F">
        <w:rPr>
          <w:rFonts w:cs="Tahoma"/>
        </w:rPr>
        <w:t>em caso de necessidade de realização de Assembleia Especial de Investidores, ou celebração de aditamentos ou instrumentos legais relacionados à Emissão, será devida ao Agente Fiduciário uma remuneração adicional equivalente a R$</w:t>
      </w:r>
      <w:r w:rsidR="006A3988" w:rsidRPr="006A3988">
        <w:rPr>
          <w:rFonts w:cs="Tahoma"/>
        </w:rPr>
        <w:t>600,00 (seiscentos</w:t>
      </w:r>
      <w:r w:rsidRPr="00A0053F">
        <w:rPr>
          <w:rFonts w:cs="Tahoma"/>
        </w:rPr>
        <w:t xml:space="preserve"> reais) por homem-hora dedicado às atividades relacionadas à emissão, a ser paga no prazo de 5 (cinco) dias após a entrega, pelo Agente Fiduciário, à </w:t>
      </w:r>
      <w:r>
        <w:rPr>
          <w:rFonts w:cs="Tahoma"/>
        </w:rPr>
        <w:t>Emitente</w:t>
      </w:r>
      <w:r w:rsidRPr="00A0053F">
        <w:rPr>
          <w:rFonts w:cs="Tahoma"/>
        </w:rPr>
        <w:t xml:space="preserve"> e/ou à </w:t>
      </w:r>
      <w:proofErr w:type="spellStart"/>
      <w:r>
        <w:rPr>
          <w:rFonts w:cs="Tahoma"/>
        </w:rPr>
        <w:t>Securitizadora</w:t>
      </w:r>
      <w:proofErr w:type="spellEnd"/>
      <w:r w:rsidRPr="00A0053F">
        <w:rPr>
          <w:rFonts w:cs="Tahoma"/>
        </w:rPr>
        <w:t xml:space="preserve"> do relatório de horas. Para fins de conceito de Assembleia Especial de Investidores, engloba-se todas as atividades relacionadas à Assembleia Especial de Investidores e não somente a análise da minuta e participação presencial ou virtual. Assim, nessas atividades, incluem-se, mas não se limitam a (a) análise de edital; (b) participação em </w:t>
      </w:r>
      <w:proofErr w:type="spellStart"/>
      <w:r w:rsidRPr="00A0053F">
        <w:rPr>
          <w:rFonts w:cs="Tahoma"/>
        </w:rPr>
        <w:t>calls</w:t>
      </w:r>
      <w:proofErr w:type="spellEnd"/>
      <w:r w:rsidRPr="00A0053F">
        <w:rPr>
          <w:rFonts w:cs="Tahoma"/>
        </w:rPr>
        <w:t xml:space="preserve"> ou reuniões; (c) conferência de quórum de forma prévia a Assembleia Especial de Investidores; (d) conferência de procuração de forma prévia a Assembleia Especial de Investidores; e (e) aditivos e contratos decorrentes da Assembleia Especial de Investidores.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r w:rsidR="005F1557">
        <w:rPr>
          <w:rFonts w:cs="Tahoma"/>
        </w:rPr>
        <w:t>.</w:t>
      </w:r>
    </w:p>
    <w:p w14:paraId="3016923B" w14:textId="70F3940F" w:rsidR="00C2281F" w:rsidRPr="00A371FD" w:rsidRDefault="00C2281F" w:rsidP="00796153">
      <w:pPr>
        <w:pStyle w:val="alpha3"/>
        <w:suppressAutoHyphens/>
        <w:spacing w:line="288" w:lineRule="auto"/>
        <w:rPr>
          <w:rFonts w:cs="Tahoma"/>
        </w:rPr>
      </w:pPr>
      <w:bookmarkStart w:id="214" w:name="_Ref5497883"/>
      <w:bookmarkEnd w:id="193"/>
      <w:r w:rsidRPr="00A371FD">
        <w:rPr>
          <w:rFonts w:cs="Tahoma"/>
        </w:rPr>
        <w:t xml:space="preserve">remuneração </w:t>
      </w:r>
      <w:r w:rsidR="00824AAB">
        <w:rPr>
          <w:rFonts w:cs="Tahoma"/>
        </w:rPr>
        <w:t>anual</w:t>
      </w:r>
      <w:r w:rsidR="00824AAB" w:rsidRPr="00A371FD">
        <w:rPr>
          <w:rFonts w:cs="Tahoma"/>
        </w:rPr>
        <w:t xml:space="preserve"> </w:t>
      </w:r>
      <w:r w:rsidRPr="00A371FD">
        <w:rPr>
          <w:rFonts w:cs="Tahoma"/>
        </w:rPr>
        <w:t xml:space="preserve">do </w:t>
      </w:r>
      <w:proofErr w:type="spellStart"/>
      <w:r w:rsidRPr="00A371FD">
        <w:rPr>
          <w:rFonts w:cs="Tahoma"/>
        </w:rPr>
        <w:t>escriturador</w:t>
      </w:r>
      <w:proofErr w:type="spellEnd"/>
      <w:r w:rsidRPr="00A371FD">
        <w:rPr>
          <w:rFonts w:cs="Tahoma"/>
        </w:rPr>
        <w:t xml:space="preserve"> dos Certificados de Recebíveis </w:t>
      </w:r>
      <w:r w:rsidR="00C0047A">
        <w:rPr>
          <w:rFonts w:cs="Tahoma"/>
        </w:rPr>
        <w:t xml:space="preserve">e do Agente de Liquidação (conforme definido no Termo de Securitização) </w:t>
      </w:r>
      <w:r w:rsidRPr="00A371FD">
        <w:rPr>
          <w:rFonts w:cs="Tahoma"/>
        </w:rPr>
        <w:t>no montante equivalente a R$</w:t>
      </w:r>
      <w:r w:rsidR="001D44D2" w:rsidRPr="00A371FD">
        <w:rPr>
          <w:rFonts w:cs="Tahoma"/>
        </w:rPr>
        <w:t> </w:t>
      </w:r>
      <w:r w:rsidR="0077392E">
        <w:rPr>
          <w:rFonts w:cs="Tahoma"/>
        </w:rPr>
        <w:t>18</w:t>
      </w:r>
      <w:r w:rsidR="00824AAB" w:rsidRPr="00824AAB">
        <w:rPr>
          <w:rFonts w:cs="Tahoma"/>
        </w:rPr>
        <w:t>.000,00 (</w:t>
      </w:r>
      <w:r w:rsidR="0077392E">
        <w:rPr>
          <w:rFonts w:cs="Tahoma"/>
        </w:rPr>
        <w:t>dezoito</w:t>
      </w:r>
      <w:r w:rsidR="0077392E" w:rsidRPr="00824AAB">
        <w:rPr>
          <w:rFonts w:cs="Tahoma"/>
        </w:rPr>
        <w:t xml:space="preserve"> </w:t>
      </w:r>
      <w:r w:rsidR="00824AAB" w:rsidRPr="00824AAB">
        <w:rPr>
          <w:rFonts w:cs="Tahoma"/>
        </w:rPr>
        <w:t>mil reais)</w:t>
      </w:r>
      <w:r w:rsidR="009932E4">
        <w:rPr>
          <w:rFonts w:cs="Tahoma"/>
          <w:bCs/>
        </w:rPr>
        <w:t>, líquidos de tributos e taxas</w:t>
      </w:r>
      <w:r w:rsidR="007A2168" w:rsidRPr="007A2168">
        <w:rPr>
          <w:rFonts w:cs="Tahoma"/>
          <w:bCs/>
        </w:rPr>
        <w:t xml:space="preserve">, sendo que a primeira anualidade deverá ser paga </w:t>
      </w:r>
      <w:r w:rsidR="00C10485">
        <w:rPr>
          <w:rFonts w:cs="Tahoma"/>
          <w:bCs/>
        </w:rPr>
        <w:t xml:space="preserve">até o </w:t>
      </w:r>
      <w:r w:rsidR="00C10485" w:rsidRPr="0058477E">
        <w:rPr>
          <w:rFonts w:cs="Tahoma"/>
        </w:rPr>
        <w:t xml:space="preserve">5º (quinto) </w:t>
      </w:r>
      <w:r w:rsidR="00C10485">
        <w:rPr>
          <w:rFonts w:cs="Tahoma"/>
        </w:rPr>
        <w:t>dia</w:t>
      </w:r>
      <w:r w:rsidR="00C10485" w:rsidRPr="0058477E">
        <w:rPr>
          <w:rFonts w:cs="Tahoma"/>
        </w:rPr>
        <w:t xml:space="preserve"> </w:t>
      </w:r>
      <w:r w:rsidR="00C10485">
        <w:rPr>
          <w:rFonts w:cs="Tahoma"/>
        </w:rPr>
        <w:t>após</w:t>
      </w:r>
      <w:r w:rsidR="00C10485" w:rsidRPr="0058477E">
        <w:rPr>
          <w:rFonts w:cs="Tahoma"/>
        </w:rPr>
        <w:t xml:space="preserve"> </w:t>
      </w:r>
      <w:r w:rsidR="00C10485">
        <w:rPr>
          <w:rFonts w:cs="Tahoma"/>
        </w:rPr>
        <w:t>data de celebração do Termo de Securitização</w:t>
      </w:r>
      <w:r w:rsidR="007A2168" w:rsidRPr="007A2168">
        <w:rPr>
          <w:rFonts w:cs="Tahoma"/>
          <w:bCs/>
        </w:rPr>
        <w:t xml:space="preserve"> e as demais anualidades nas correspondentes datas dos anos subsequentes</w:t>
      </w:r>
      <w:r w:rsidR="00C10485">
        <w:rPr>
          <w:rFonts w:cs="Tahoma"/>
          <w:bCs/>
        </w:rPr>
        <w:t>,</w:t>
      </w:r>
      <w:r w:rsidR="00C10485" w:rsidRPr="00C10485">
        <w:rPr>
          <w:rFonts w:cs="Tahoma"/>
          <w:bCs/>
        </w:rPr>
        <w:t xml:space="preserve"> </w:t>
      </w:r>
      <w:r w:rsidR="00C10485" w:rsidRPr="00C0047A">
        <w:rPr>
          <w:rFonts w:cs="Tahoma"/>
          <w:bCs/>
        </w:rPr>
        <w:t>acrescida d</w:t>
      </w:r>
      <w:r w:rsidR="00C10485">
        <w:rPr>
          <w:rFonts w:cs="Tahoma"/>
          <w:bCs/>
        </w:rPr>
        <w:t>a parcela mensal de</w:t>
      </w:r>
      <w:r w:rsidR="00C10485" w:rsidRPr="00C0047A">
        <w:rPr>
          <w:rFonts w:cs="Tahoma"/>
          <w:bCs/>
        </w:rPr>
        <w:t xml:space="preserve"> R$ </w:t>
      </w:r>
      <w:r w:rsidR="00C10485">
        <w:rPr>
          <w:rFonts w:cs="Tahoma"/>
          <w:bCs/>
        </w:rPr>
        <w:t>650</w:t>
      </w:r>
      <w:r w:rsidR="00C10485" w:rsidRPr="00C0047A">
        <w:rPr>
          <w:rFonts w:cs="Tahoma"/>
          <w:bCs/>
        </w:rPr>
        <w:t>,00 (</w:t>
      </w:r>
      <w:r w:rsidR="00C10485">
        <w:rPr>
          <w:rFonts w:cs="Tahoma"/>
          <w:bCs/>
        </w:rPr>
        <w:t>seiscentos e cinquenta</w:t>
      </w:r>
      <w:r w:rsidR="00C10485" w:rsidRPr="00C0047A">
        <w:rPr>
          <w:rFonts w:cs="Tahoma"/>
          <w:bCs/>
        </w:rPr>
        <w:t xml:space="preserve"> reais) por série de </w:t>
      </w:r>
      <w:r w:rsidR="00C10485">
        <w:rPr>
          <w:rFonts w:cs="Tahoma"/>
          <w:bCs/>
        </w:rPr>
        <w:t xml:space="preserve">Certificados de Recebíveis, sendo que a primeira parcela deverá ser paga até o </w:t>
      </w:r>
      <w:r w:rsidR="00C10485" w:rsidRPr="0058477E">
        <w:rPr>
          <w:rFonts w:cs="Tahoma"/>
        </w:rPr>
        <w:t xml:space="preserve">5º (quinto) </w:t>
      </w:r>
      <w:r w:rsidR="00C10485">
        <w:rPr>
          <w:rFonts w:cs="Tahoma"/>
        </w:rPr>
        <w:t>dia</w:t>
      </w:r>
      <w:r w:rsidR="00C10485" w:rsidRPr="0058477E">
        <w:rPr>
          <w:rFonts w:cs="Tahoma"/>
        </w:rPr>
        <w:t xml:space="preserve"> </w:t>
      </w:r>
      <w:r w:rsidR="00C10485">
        <w:rPr>
          <w:rFonts w:cs="Tahoma"/>
        </w:rPr>
        <w:t>após</w:t>
      </w:r>
      <w:r w:rsidR="00C10485" w:rsidRPr="0058477E">
        <w:rPr>
          <w:rFonts w:cs="Tahoma"/>
        </w:rPr>
        <w:t xml:space="preserve"> </w:t>
      </w:r>
      <w:r w:rsidR="00C10485">
        <w:rPr>
          <w:rFonts w:cs="Tahoma"/>
        </w:rPr>
        <w:t>data de celebração do Termo de Securitização</w:t>
      </w:r>
      <w:r w:rsidR="00C10485" w:rsidRPr="007A2168">
        <w:rPr>
          <w:rFonts w:cs="Tahoma"/>
          <w:bCs/>
        </w:rPr>
        <w:t xml:space="preserve"> </w:t>
      </w:r>
      <w:r w:rsidR="00C10485">
        <w:rPr>
          <w:rFonts w:cs="Tahoma"/>
          <w:bCs/>
        </w:rPr>
        <w:t xml:space="preserve">e as demais mensalidade nas datas correspondentes dos meses </w:t>
      </w:r>
      <w:r w:rsidR="00C10485" w:rsidRPr="00E7218C">
        <w:rPr>
          <w:rFonts w:cs="Tahoma"/>
          <w:bCs/>
        </w:rPr>
        <w:t>subsequentes</w:t>
      </w:r>
      <w:r w:rsidR="007A2168" w:rsidRPr="007A2168">
        <w:rPr>
          <w:rFonts w:cs="Tahoma"/>
          <w:bCs/>
        </w:rPr>
        <w:t>, sendo certo que os impostos vigentes à época serão acrescidos à remuneração</w:t>
      </w:r>
      <w:r w:rsidR="007A2168">
        <w:rPr>
          <w:rFonts w:cs="Tahoma"/>
        </w:rPr>
        <w:t>.</w:t>
      </w:r>
      <w:r w:rsidRPr="00A371FD">
        <w:rPr>
          <w:rFonts w:cs="Tahoma"/>
        </w:rPr>
        <w:t xml:space="preserve"> </w:t>
      </w:r>
      <w:r w:rsidR="007A2168">
        <w:rPr>
          <w:rFonts w:cs="Tahoma"/>
        </w:rPr>
        <w:t>A</w:t>
      </w:r>
      <w:r w:rsidR="007A2168" w:rsidRPr="00A371FD">
        <w:rPr>
          <w:rFonts w:cs="Tahoma"/>
        </w:rPr>
        <w:t xml:space="preserve"> </w:t>
      </w:r>
      <w:r w:rsidRPr="00A371FD">
        <w:rPr>
          <w:rFonts w:cs="Tahoma"/>
        </w:rPr>
        <w:t xml:space="preserve">título de escrituração </w:t>
      </w:r>
      <w:r w:rsidR="00C0047A">
        <w:rPr>
          <w:rFonts w:cs="Tahoma"/>
        </w:rPr>
        <w:t>das</w:t>
      </w:r>
      <w:r w:rsidR="00C0047A" w:rsidRPr="00A371FD">
        <w:rPr>
          <w:rFonts w:cs="Tahoma"/>
        </w:rPr>
        <w:t xml:space="preserve"> Notas Comerciais</w:t>
      </w:r>
      <w:r w:rsidRPr="00A371FD">
        <w:rPr>
          <w:rFonts w:cs="Tahoma"/>
        </w:rPr>
        <w:t xml:space="preserve"> </w:t>
      </w:r>
      <w:r w:rsidR="00C0047A">
        <w:rPr>
          <w:rFonts w:cs="Tahoma"/>
        </w:rPr>
        <w:t xml:space="preserve">Escriturais </w:t>
      </w:r>
      <w:r w:rsidRPr="00A371FD">
        <w:rPr>
          <w:rFonts w:cs="Tahoma"/>
        </w:rPr>
        <w:t>o valor</w:t>
      </w:r>
      <w:r w:rsidR="0077392E">
        <w:rPr>
          <w:rFonts w:cs="Tahoma"/>
        </w:rPr>
        <w:t xml:space="preserve"> anual</w:t>
      </w:r>
      <w:r w:rsidRPr="00A371FD">
        <w:rPr>
          <w:rFonts w:cs="Tahoma"/>
        </w:rPr>
        <w:t xml:space="preserve"> de R$</w:t>
      </w:r>
      <w:r w:rsidR="00C0047A">
        <w:rPr>
          <w:rFonts w:cs="Tahoma"/>
          <w:bCs/>
        </w:rPr>
        <w:t xml:space="preserve"> </w:t>
      </w:r>
      <w:r w:rsidR="0077392E">
        <w:rPr>
          <w:rFonts w:cs="Tahoma"/>
          <w:bCs/>
        </w:rPr>
        <w:t>1</w:t>
      </w:r>
      <w:r w:rsidR="00C10485">
        <w:rPr>
          <w:rFonts w:cs="Tahoma"/>
          <w:bCs/>
        </w:rPr>
        <w:t>1</w:t>
      </w:r>
      <w:r w:rsidR="0077392E">
        <w:rPr>
          <w:rFonts w:cs="Tahoma"/>
          <w:bCs/>
        </w:rPr>
        <w:t>.000</w:t>
      </w:r>
      <w:r w:rsidR="00C0047A">
        <w:rPr>
          <w:rFonts w:cs="Tahoma"/>
          <w:bCs/>
        </w:rPr>
        <w:t>,00 (</w:t>
      </w:r>
      <w:r w:rsidR="00C10485">
        <w:rPr>
          <w:rFonts w:cs="Tahoma"/>
          <w:bCs/>
        </w:rPr>
        <w:t>onze</w:t>
      </w:r>
      <w:r w:rsidR="0077392E">
        <w:rPr>
          <w:rFonts w:cs="Tahoma"/>
          <w:bCs/>
        </w:rPr>
        <w:t xml:space="preserve"> mil</w:t>
      </w:r>
      <w:r w:rsidR="00C0047A">
        <w:rPr>
          <w:rFonts w:cs="Tahoma"/>
          <w:bCs/>
        </w:rPr>
        <w:t xml:space="preserve"> reais)</w:t>
      </w:r>
      <w:r w:rsidR="009932E4">
        <w:rPr>
          <w:rFonts w:cs="Tahoma"/>
          <w:bCs/>
        </w:rPr>
        <w:t>, líquidos de tributos e taxas</w:t>
      </w:r>
      <w:r w:rsidR="007A2168">
        <w:rPr>
          <w:rFonts w:cs="Tahoma"/>
          <w:bCs/>
        </w:rPr>
        <w:t xml:space="preserve">, sendo que a primeira parcela deverá ser paga </w:t>
      </w:r>
      <w:r w:rsidR="00C10485">
        <w:rPr>
          <w:rFonts w:cs="Tahoma"/>
          <w:bCs/>
        </w:rPr>
        <w:t xml:space="preserve">até o </w:t>
      </w:r>
      <w:r w:rsidR="00C10485" w:rsidRPr="0058477E">
        <w:rPr>
          <w:rFonts w:cs="Tahoma"/>
        </w:rPr>
        <w:t xml:space="preserve">5º (quinto) </w:t>
      </w:r>
      <w:r w:rsidR="00C10485">
        <w:rPr>
          <w:rFonts w:cs="Tahoma"/>
        </w:rPr>
        <w:t>dia</w:t>
      </w:r>
      <w:r w:rsidR="00C10485" w:rsidRPr="0058477E">
        <w:rPr>
          <w:rFonts w:cs="Tahoma"/>
        </w:rPr>
        <w:t xml:space="preserve"> </w:t>
      </w:r>
      <w:r w:rsidR="00C10485">
        <w:rPr>
          <w:rFonts w:cs="Tahoma"/>
        </w:rPr>
        <w:t>após</w:t>
      </w:r>
      <w:r w:rsidR="00C10485" w:rsidRPr="0058477E">
        <w:rPr>
          <w:rFonts w:cs="Tahoma"/>
        </w:rPr>
        <w:t xml:space="preserve"> </w:t>
      </w:r>
      <w:r w:rsidR="00C10485">
        <w:rPr>
          <w:rFonts w:cs="Tahoma"/>
        </w:rPr>
        <w:t>data de celebração do Termo de Securitização</w:t>
      </w:r>
      <w:r w:rsidR="007A2168">
        <w:rPr>
          <w:rFonts w:cs="Tahoma"/>
          <w:bCs/>
        </w:rPr>
        <w:t xml:space="preserve"> e as demais anualidades nas datas correspondentes dos anos </w:t>
      </w:r>
      <w:r w:rsidR="007A2168" w:rsidRPr="00E7218C">
        <w:rPr>
          <w:rFonts w:cs="Tahoma"/>
          <w:bCs/>
        </w:rPr>
        <w:t>subsequentes</w:t>
      </w:r>
      <w:r w:rsidR="007A2168" w:rsidRPr="000F1544">
        <w:rPr>
          <w:rFonts w:cs="Tahoma"/>
          <w:bCs/>
        </w:rPr>
        <w:t xml:space="preserve">, </w:t>
      </w:r>
      <w:r w:rsidR="0077392E" w:rsidRPr="00C0047A">
        <w:rPr>
          <w:rFonts w:cs="Tahoma"/>
          <w:bCs/>
        </w:rPr>
        <w:t>acrescida d</w:t>
      </w:r>
      <w:r w:rsidR="0077392E">
        <w:rPr>
          <w:rFonts w:cs="Tahoma"/>
          <w:bCs/>
        </w:rPr>
        <w:t>a parcela mensal de</w:t>
      </w:r>
      <w:r w:rsidR="0077392E" w:rsidRPr="00C0047A">
        <w:rPr>
          <w:rFonts w:cs="Tahoma"/>
          <w:bCs/>
        </w:rPr>
        <w:t xml:space="preserve"> R$ </w:t>
      </w:r>
      <w:r w:rsidR="0077392E">
        <w:rPr>
          <w:rFonts w:cs="Tahoma"/>
          <w:bCs/>
        </w:rPr>
        <w:t>650</w:t>
      </w:r>
      <w:r w:rsidR="0077392E" w:rsidRPr="00C0047A">
        <w:rPr>
          <w:rFonts w:cs="Tahoma"/>
          <w:bCs/>
        </w:rPr>
        <w:t>,00 (</w:t>
      </w:r>
      <w:r w:rsidR="0077392E">
        <w:rPr>
          <w:rFonts w:cs="Tahoma"/>
          <w:bCs/>
        </w:rPr>
        <w:t>seiscentos e cinquenta</w:t>
      </w:r>
      <w:r w:rsidR="0077392E" w:rsidRPr="00C0047A">
        <w:rPr>
          <w:rFonts w:cs="Tahoma"/>
          <w:bCs/>
        </w:rPr>
        <w:t xml:space="preserve"> reais) por série de </w:t>
      </w:r>
      <w:r w:rsidR="0077392E">
        <w:rPr>
          <w:rFonts w:cs="Tahoma"/>
          <w:bCs/>
        </w:rPr>
        <w:t xml:space="preserve">Notas Comerciais Escriturais, sendo que a primeira parcela deverá ser paga </w:t>
      </w:r>
      <w:r w:rsidR="00C10485">
        <w:rPr>
          <w:rFonts w:cs="Tahoma"/>
          <w:bCs/>
        </w:rPr>
        <w:t xml:space="preserve">até o </w:t>
      </w:r>
      <w:r w:rsidR="00C10485" w:rsidRPr="0058477E">
        <w:rPr>
          <w:rFonts w:cs="Tahoma"/>
        </w:rPr>
        <w:t xml:space="preserve">5º (quinto) </w:t>
      </w:r>
      <w:r w:rsidR="00C10485">
        <w:rPr>
          <w:rFonts w:cs="Tahoma"/>
        </w:rPr>
        <w:t>dia</w:t>
      </w:r>
      <w:r w:rsidR="00C10485" w:rsidRPr="0058477E">
        <w:rPr>
          <w:rFonts w:cs="Tahoma"/>
        </w:rPr>
        <w:t xml:space="preserve"> </w:t>
      </w:r>
      <w:r w:rsidR="00C10485">
        <w:rPr>
          <w:rFonts w:cs="Tahoma"/>
        </w:rPr>
        <w:t>após</w:t>
      </w:r>
      <w:r w:rsidR="00C10485" w:rsidRPr="0058477E">
        <w:rPr>
          <w:rFonts w:cs="Tahoma"/>
        </w:rPr>
        <w:t xml:space="preserve"> </w:t>
      </w:r>
      <w:r w:rsidR="00C10485">
        <w:rPr>
          <w:rFonts w:cs="Tahoma"/>
        </w:rPr>
        <w:t>data de celebração do Termo de Securitização</w:t>
      </w:r>
      <w:r w:rsidR="00C10485" w:rsidRPr="007A2168">
        <w:rPr>
          <w:rFonts w:cs="Tahoma"/>
          <w:bCs/>
        </w:rPr>
        <w:t xml:space="preserve"> </w:t>
      </w:r>
      <w:r w:rsidR="0077392E">
        <w:rPr>
          <w:rFonts w:cs="Tahoma"/>
          <w:bCs/>
        </w:rPr>
        <w:t xml:space="preserve">e as demais mensalidade nas datas correspondentes dos meses </w:t>
      </w:r>
      <w:r w:rsidR="0077392E" w:rsidRPr="00E7218C">
        <w:rPr>
          <w:rFonts w:cs="Tahoma"/>
          <w:bCs/>
        </w:rPr>
        <w:t>subsequentes</w:t>
      </w:r>
      <w:r w:rsidR="0077392E">
        <w:rPr>
          <w:rFonts w:cs="Tahoma"/>
          <w:bCs/>
        </w:rPr>
        <w:t>,</w:t>
      </w:r>
      <w:r w:rsidR="0077392E" w:rsidRPr="000F1544">
        <w:rPr>
          <w:rFonts w:cs="Tahoma"/>
          <w:bCs/>
        </w:rPr>
        <w:t xml:space="preserve"> </w:t>
      </w:r>
      <w:r w:rsidR="007A2168" w:rsidRPr="000F1544">
        <w:rPr>
          <w:rFonts w:cs="Tahoma"/>
          <w:bCs/>
        </w:rPr>
        <w:t>sendo certo que os impostos vigentes à época serão acrescidos à remuneração</w:t>
      </w:r>
      <w:r w:rsidRPr="00A371FD">
        <w:rPr>
          <w:rFonts w:cs="Tahoma"/>
        </w:rPr>
        <w:t xml:space="preserve">. As parcelas serão corrigidas anualmente a partir da data do primeiro pagamento pela variação acumulada do IPCA ou na falta deste, ou, ainda, na impossibilidade de sua utilização, pelo índice que vier a substituí-lo, calculadas </w:t>
      </w:r>
      <w:r w:rsidRPr="00A371FD">
        <w:rPr>
          <w:rFonts w:cs="Tahoma"/>
          <w:i/>
        </w:rPr>
        <w:t>pro rata die</w:t>
      </w:r>
      <w:r w:rsidRPr="00A371FD">
        <w:rPr>
          <w:rFonts w:cs="Tahoma"/>
        </w:rPr>
        <w:t xml:space="preserve">, se necessário. </w:t>
      </w:r>
      <w:r w:rsidR="00E23C16">
        <w:rPr>
          <w:rFonts w:cs="Tahoma"/>
        </w:rPr>
        <w:t>O valor dessa remuneração será atualizado anualmente pela variação do IGP-M</w:t>
      </w:r>
      <w:r w:rsidRPr="00A371FD">
        <w:rPr>
          <w:rFonts w:cs="Tahoma"/>
        </w:rPr>
        <w:t>;</w:t>
      </w:r>
      <w:bookmarkEnd w:id="214"/>
      <w:r w:rsidRPr="00A371FD">
        <w:rPr>
          <w:rFonts w:cs="Tahoma"/>
        </w:rPr>
        <w:t xml:space="preserve"> </w:t>
      </w:r>
    </w:p>
    <w:p w14:paraId="00ECDEB2" w14:textId="7512A91E" w:rsidR="00C2281F" w:rsidRPr="00A371FD" w:rsidRDefault="00C2281F" w:rsidP="00796153">
      <w:pPr>
        <w:pStyle w:val="alpha3"/>
        <w:suppressAutoHyphens/>
        <w:spacing w:line="288" w:lineRule="auto"/>
        <w:rPr>
          <w:rFonts w:cs="Tahoma"/>
        </w:rPr>
      </w:pPr>
      <w:r w:rsidRPr="00A371FD">
        <w:rPr>
          <w:rFonts w:cs="Tahoma"/>
        </w:rPr>
        <w:lastRenderedPageBreak/>
        <w:t>remuneração do custodiante dos Certificados de Recebíveis equivalente a R$</w:t>
      </w:r>
      <w:r w:rsidR="00824AAB">
        <w:rPr>
          <w:rFonts w:cs="Tahoma"/>
        </w:rPr>
        <w:t xml:space="preserve"> </w:t>
      </w:r>
      <w:r w:rsidR="0077392E" w:rsidRPr="00824AAB">
        <w:rPr>
          <w:rFonts w:cs="Tahoma"/>
        </w:rPr>
        <w:t>1</w:t>
      </w:r>
      <w:r w:rsidR="0077392E">
        <w:rPr>
          <w:rFonts w:cs="Tahoma"/>
        </w:rPr>
        <w:t>9</w:t>
      </w:r>
      <w:r w:rsidR="00824AAB" w:rsidRPr="00824AAB">
        <w:rPr>
          <w:rFonts w:cs="Tahoma"/>
        </w:rPr>
        <w:t>.000,00 (</w:t>
      </w:r>
      <w:r w:rsidR="0077392E">
        <w:rPr>
          <w:rFonts w:cs="Tahoma"/>
        </w:rPr>
        <w:t>dezenove</w:t>
      </w:r>
      <w:r w:rsidR="0077392E" w:rsidRPr="00824AAB">
        <w:rPr>
          <w:rFonts w:cs="Tahoma"/>
        </w:rPr>
        <w:t xml:space="preserve"> </w:t>
      </w:r>
      <w:r w:rsidR="00824AAB" w:rsidRPr="00824AAB">
        <w:rPr>
          <w:rFonts w:cs="Tahoma"/>
        </w:rPr>
        <w:t>mil reais)</w:t>
      </w:r>
      <w:r w:rsidR="007A2168">
        <w:rPr>
          <w:rFonts w:cs="Tahoma"/>
          <w:bCs/>
        </w:rPr>
        <w:t>, líquidos de tributos e taxas</w:t>
      </w:r>
      <w:r w:rsidR="007A2168" w:rsidRPr="007A2168">
        <w:rPr>
          <w:rFonts w:cs="Tahoma"/>
          <w:bCs/>
        </w:rPr>
        <w:t>, sendo que a primeira parcela deverá ser paga em até 01 (um) Dia Útil contado da data de primeira integralização dos C</w:t>
      </w:r>
      <w:r w:rsidR="007A2168">
        <w:rPr>
          <w:rFonts w:cs="Tahoma"/>
          <w:bCs/>
        </w:rPr>
        <w:t xml:space="preserve">ertificados de </w:t>
      </w:r>
      <w:r w:rsidR="007A2168" w:rsidRPr="007A2168">
        <w:rPr>
          <w:rFonts w:cs="Tahoma"/>
          <w:bCs/>
        </w:rPr>
        <w:t>R</w:t>
      </w:r>
      <w:r w:rsidR="007A2168">
        <w:rPr>
          <w:rFonts w:cs="Tahoma"/>
          <w:bCs/>
        </w:rPr>
        <w:t>ecebívei</w:t>
      </w:r>
      <w:r w:rsidR="007A2168" w:rsidRPr="007A2168">
        <w:rPr>
          <w:rFonts w:cs="Tahoma"/>
          <w:bCs/>
        </w:rPr>
        <w:t>s e as demais anualidades nas datas correspondentes dos anos subsequentes, sendo certo que os impostos vigentes à época serão acrescidos à remuneração</w:t>
      </w:r>
      <w:r w:rsidR="00824AAB">
        <w:rPr>
          <w:rFonts w:cs="Tahoma"/>
        </w:rPr>
        <w:t xml:space="preserve">. </w:t>
      </w:r>
      <w:r w:rsidR="007A2168">
        <w:rPr>
          <w:rFonts w:cs="Tahoma"/>
        </w:rPr>
        <w:t>O</w:t>
      </w:r>
      <w:r w:rsidR="00824AAB">
        <w:rPr>
          <w:rFonts w:cs="Tahoma"/>
        </w:rPr>
        <w:t xml:space="preserve"> valor </w:t>
      </w:r>
      <w:r w:rsidR="00E23C16">
        <w:rPr>
          <w:rFonts w:cs="Tahoma"/>
        </w:rPr>
        <w:t>dessa</w:t>
      </w:r>
      <w:r w:rsidR="00824AAB">
        <w:rPr>
          <w:rFonts w:cs="Tahoma"/>
        </w:rPr>
        <w:t xml:space="preserve"> remuneração será atualizado anualmente pela variação do IGP-M</w:t>
      </w:r>
      <w:r w:rsidRPr="00A371FD">
        <w:rPr>
          <w:rFonts w:cs="Tahoma"/>
        </w:rPr>
        <w:t>;</w:t>
      </w:r>
    </w:p>
    <w:p w14:paraId="0CDC609E" w14:textId="00E791C1" w:rsidR="00C2281F" w:rsidRDefault="00C2281F" w:rsidP="00796153">
      <w:pPr>
        <w:pStyle w:val="alpha3"/>
        <w:suppressAutoHyphens/>
        <w:spacing w:line="288" w:lineRule="auto"/>
        <w:rPr>
          <w:rFonts w:cs="Tahoma"/>
        </w:rPr>
      </w:pPr>
      <w:r w:rsidRPr="00A371FD">
        <w:rPr>
          <w:rFonts w:cs="Tahoma"/>
        </w:rPr>
        <w:t xml:space="preserve">remuneração do auditor independente responsável pela auditoria do Patrimônio Separado dos </w:t>
      </w:r>
      <w:proofErr w:type="spellStart"/>
      <w:r w:rsidRPr="00A371FD">
        <w:rPr>
          <w:rFonts w:cs="Tahoma"/>
        </w:rPr>
        <w:t>CR</w:t>
      </w:r>
      <w:r w:rsidR="00EB61E7" w:rsidRPr="00A371FD">
        <w:rPr>
          <w:rFonts w:cs="Tahoma"/>
        </w:rPr>
        <w:t>s</w:t>
      </w:r>
      <w:proofErr w:type="spellEnd"/>
      <w:r w:rsidRPr="00A371FD">
        <w:rPr>
          <w:rFonts w:cs="Tahoma"/>
        </w:rPr>
        <w:t>, no valor de R$</w:t>
      </w:r>
      <w:r w:rsidR="001D44D2" w:rsidRPr="00A371FD">
        <w:rPr>
          <w:rFonts w:cs="Tahoma"/>
        </w:rPr>
        <w:t> </w:t>
      </w:r>
      <w:r w:rsidR="00824AAB" w:rsidRPr="00824AAB">
        <w:rPr>
          <w:rFonts w:cs="Tahoma"/>
        </w:rPr>
        <w:t>1.800,00 (mil e oitocentos reais)</w:t>
      </w:r>
      <w:r w:rsidRPr="00A371FD">
        <w:rPr>
          <w:rFonts w:cs="Tahoma"/>
        </w:rPr>
        <w:t xml:space="preserve"> por ano</w:t>
      </w:r>
      <w:r w:rsidR="007A2168">
        <w:rPr>
          <w:rFonts w:cs="Tahoma"/>
          <w:bCs/>
        </w:rPr>
        <w:t>, líquidos de tributos e taxas, sendo que a primeira anualidade deverá ser paga em até</w:t>
      </w:r>
      <w:r w:rsidR="007A2168" w:rsidRPr="000F1544">
        <w:rPr>
          <w:rFonts w:cs="Tahoma"/>
          <w:bCs/>
        </w:rPr>
        <w:t xml:space="preserve"> 1 (um) Dia Útil</w:t>
      </w:r>
      <w:r w:rsidR="007A2168" w:rsidRPr="000C5468">
        <w:rPr>
          <w:rFonts w:cs="Tahoma"/>
          <w:bCs/>
        </w:rPr>
        <w:t xml:space="preserve"> </w:t>
      </w:r>
      <w:r w:rsidR="007A2168" w:rsidRPr="00D35359">
        <w:rPr>
          <w:rFonts w:cs="Tahoma"/>
          <w:bCs/>
        </w:rPr>
        <w:t xml:space="preserve">contado da </w:t>
      </w:r>
      <w:r w:rsidR="007A2168" w:rsidRPr="00416514">
        <w:rPr>
          <w:rFonts w:cs="Tahoma"/>
          <w:bCs/>
        </w:rPr>
        <w:t>data de primeira integralização dos C</w:t>
      </w:r>
      <w:r w:rsidR="007A2168">
        <w:rPr>
          <w:rFonts w:cs="Tahoma"/>
          <w:bCs/>
        </w:rPr>
        <w:t xml:space="preserve">ertificados de </w:t>
      </w:r>
      <w:r w:rsidR="007A2168" w:rsidRPr="00416514">
        <w:rPr>
          <w:rFonts w:cs="Tahoma"/>
          <w:bCs/>
        </w:rPr>
        <w:t>R</w:t>
      </w:r>
      <w:r w:rsidR="007A2168">
        <w:rPr>
          <w:rFonts w:cs="Tahoma"/>
          <w:bCs/>
        </w:rPr>
        <w:t>ecebívei</w:t>
      </w:r>
      <w:r w:rsidR="007A2168" w:rsidRPr="00416514">
        <w:rPr>
          <w:rFonts w:cs="Tahoma"/>
          <w:bCs/>
        </w:rPr>
        <w:t>s</w:t>
      </w:r>
      <w:r w:rsidR="007A2168">
        <w:rPr>
          <w:rFonts w:cs="Tahoma"/>
          <w:bCs/>
        </w:rPr>
        <w:t xml:space="preserve"> e as demais anualidades nas datas correspondentes dos anos subsequentes</w:t>
      </w:r>
      <w:r w:rsidR="007A2168" w:rsidRPr="000F1544">
        <w:rPr>
          <w:rFonts w:cs="Tahoma"/>
          <w:bCs/>
        </w:rPr>
        <w:t>, sendo certo que os impostos vigentes à época serão acrescidos à remuneração</w:t>
      </w:r>
      <w:r w:rsidRPr="00A371FD">
        <w:rPr>
          <w:rFonts w:cs="Tahoma"/>
        </w:rPr>
        <w:t xml:space="preserve">, podendo este valor ser ajustado em decorrência de eventual substituição do auditor independente ou ajuste na quantidade de horas estimadas pela equipe de auditoria. </w:t>
      </w:r>
      <w:r w:rsidR="00E23C16">
        <w:rPr>
          <w:rFonts w:cs="Tahoma"/>
        </w:rPr>
        <w:t>O valor dessa remuneração será atualizado anualmente pela variação do IGP-M</w:t>
      </w:r>
      <w:r w:rsidR="00E23C16" w:rsidRPr="00A371FD">
        <w:rPr>
          <w:rFonts w:cs="Tahoma"/>
        </w:rPr>
        <w:t>;</w:t>
      </w:r>
    </w:p>
    <w:p w14:paraId="1257C83B" w14:textId="03C5A7A9" w:rsidR="00E23C16" w:rsidRDefault="00E23C16" w:rsidP="00796153">
      <w:pPr>
        <w:pStyle w:val="alpha3"/>
        <w:suppressAutoHyphens/>
        <w:spacing w:line="288" w:lineRule="auto"/>
        <w:rPr>
          <w:rFonts w:cs="Tahoma"/>
        </w:rPr>
      </w:pPr>
      <w:r w:rsidRPr="00A371FD">
        <w:rPr>
          <w:rFonts w:cs="Tahoma"/>
        </w:rPr>
        <w:t xml:space="preserve">remuneração do </w:t>
      </w:r>
      <w:r>
        <w:rPr>
          <w:rFonts w:cs="Tahoma"/>
        </w:rPr>
        <w:t>Banco Depositário (conforme definido no Termo de Securitização)</w:t>
      </w:r>
      <w:r w:rsidRPr="00A371FD">
        <w:rPr>
          <w:rFonts w:cs="Tahoma"/>
        </w:rPr>
        <w:t xml:space="preserve"> no valor de R$ </w:t>
      </w:r>
      <w:r>
        <w:rPr>
          <w:rFonts w:cs="Tahoma"/>
        </w:rPr>
        <w:t>300</w:t>
      </w:r>
      <w:r w:rsidRPr="00824AAB">
        <w:rPr>
          <w:rFonts w:cs="Tahoma"/>
        </w:rPr>
        <w:t>,00 (</w:t>
      </w:r>
      <w:r>
        <w:rPr>
          <w:rFonts w:cs="Tahoma"/>
        </w:rPr>
        <w:t>trezentos</w:t>
      </w:r>
      <w:r w:rsidRPr="00824AAB">
        <w:rPr>
          <w:rFonts w:cs="Tahoma"/>
        </w:rPr>
        <w:t xml:space="preserve"> reais)</w:t>
      </w:r>
      <w:r w:rsidRPr="00A371FD">
        <w:rPr>
          <w:rFonts w:cs="Tahoma"/>
        </w:rPr>
        <w:t xml:space="preserve"> por </w:t>
      </w:r>
      <w:r>
        <w:rPr>
          <w:rFonts w:cs="Tahoma"/>
        </w:rPr>
        <w:t>mês</w:t>
      </w:r>
      <w:r>
        <w:rPr>
          <w:rFonts w:cs="Tahoma"/>
          <w:bCs/>
        </w:rPr>
        <w:t xml:space="preserve">, líquidos de tributos e taxas, </w:t>
      </w:r>
      <w:r w:rsidRPr="00E23C16">
        <w:rPr>
          <w:rFonts w:cs="Tahoma"/>
          <w:bCs/>
        </w:rPr>
        <w:t>sendo que a primeira mensalidade deverá ser paga em até 01 (um) Dia Útil contado da data de primeira integralização dos C</w:t>
      </w:r>
      <w:r>
        <w:rPr>
          <w:rFonts w:cs="Tahoma"/>
          <w:bCs/>
        </w:rPr>
        <w:t xml:space="preserve">ertificados de </w:t>
      </w:r>
      <w:r w:rsidRPr="00E23C16">
        <w:rPr>
          <w:rFonts w:cs="Tahoma"/>
          <w:bCs/>
        </w:rPr>
        <w:t>R</w:t>
      </w:r>
      <w:r>
        <w:rPr>
          <w:rFonts w:cs="Tahoma"/>
          <w:bCs/>
        </w:rPr>
        <w:t>ecebívei</w:t>
      </w:r>
      <w:r w:rsidRPr="00E23C16">
        <w:rPr>
          <w:rFonts w:cs="Tahoma"/>
          <w:bCs/>
        </w:rPr>
        <w:t>s e as demais mensalidades nas datas correspondentes dos meses subsequentes, sendo certo que os impostos vigentes à época serão acrescidos à remuneração</w:t>
      </w:r>
      <w:r w:rsidRPr="00A371FD">
        <w:rPr>
          <w:rFonts w:cs="Tahoma"/>
        </w:rPr>
        <w:t xml:space="preserve">. </w:t>
      </w:r>
      <w:r>
        <w:rPr>
          <w:rFonts w:cs="Tahoma"/>
        </w:rPr>
        <w:t>O valor dessa remuneração será atualizado anualmente pela variação do IGP-M</w:t>
      </w:r>
      <w:r w:rsidRPr="00A371FD">
        <w:rPr>
          <w:rFonts w:cs="Tahoma"/>
        </w:rPr>
        <w:t>;</w:t>
      </w:r>
      <w:r>
        <w:rPr>
          <w:rFonts w:cs="Tahoma"/>
        </w:rPr>
        <w:t xml:space="preserve"> </w:t>
      </w:r>
    </w:p>
    <w:p w14:paraId="41A2DF81" w14:textId="0BA95923" w:rsidR="00824AAB" w:rsidRDefault="00824AAB" w:rsidP="00796153">
      <w:pPr>
        <w:pStyle w:val="alpha3"/>
        <w:suppressAutoHyphens/>
        <w:spacing w:line="288" w:lineRule="auto"/>
        <w:rPr>
          <w:rFonts w:cs="Tahoma"/>
        </w:rPr>
      </w:pPr>
      <w:bookmarkStart w:id="215" w:name="_Hlk118366675"/>
      <w:r w:rsidRPr="00A371FD">
        <w:rPr>
          <w:rFonts w:cs="Tahoma"/>
        </w:rPr>
        <w:t xml:space="preserve">remuneração do </w:t>
      </w:r>
      <w:r>
        <w:rPr>
          <w:rFonts w:cs="Tahoma"/>
        </w:rPr>
        <w:t xml:space="preserve">contador do Patrimônio Separado </w:t>
      </w:r>
      <w:r w:rsidRPr="00A371FD">
        <w:rPr>
          <w:rFonts w:cs="Tahoma"/>
        </w:rPr>
        <w:t xml:space="preserve">responsável pela </w:t>
      </w:r>
      <w:r>
        <w:rPr>
          <w:rFonts w:cs="Tahoma"/>
        </w:rPr>
        <w:t xml:space="preserve">contabilidade </w:t>
      </w:r>
      <w:r w:rsidRPr="00A371FD">
        <w:rPr>
          <w:rFonts w:cs="Tahoma"/>
        </w:rPr>
        <w:t xml:space="preserve">do Patrimônio Separado dos </w:t>
      </w:r>
      <w:proofErr w:type="spellStart"/>
      <w:r w:rsidRPr="00A371FD">
        <w:rPr>
          <w:rFonts w:cs="Tahoma"/>
        </w:rPr>
        <w:t>CRs</w:t>
      </w:r>
      <w:proofErr w:type="spellEnd"/>
      <w:r w:rsidRPr="00A371FD">
        <w:rPr>
          <w:rFonts w:cs="Tahoma"/>
        </w:rPr>
        <w:t>, no valor inicial de R$ </w:t>
      </w:r>
      <w:r>
        <w:rPr>
          <w:rFonts w:cs="Tahoma"/>
        </w:rPr>
        <w:t>210,00</w:t>
      </w:r>
      <w:r w:rsidRPr="00A371FD">
        <w:rPr>
          <w:rFonts w:cs="Tahoma"/>
        </w:rPr>
        <w:t xml:space="preserve"> (</w:t>
      </w:r>
      <w:r>
        <w:rPr>
          <w:rFonts w:cs="Tahoma"/>
        </w:rPr>
        <w:t>duzentos e dez reais</w:t>
      </w:r>
      <w:r w:rsidRPr="00A371FD">
        <w:rPr>
          <w:rFonts w:cs="Tahoma"/>
        </w:rPr>
        <w:t xml:space="preserve">) por </w:t>
      </w:r>
      <w:r>
        <w:rPr>
          <w:rFonts w:cs="Tahoma"/>
        </w:rPr>
        <w:t>mês</w:t>
      </w:r>
      <w:r w:rsidRPr="00A371FD">
        <w:rPr>
          <w:rFonts w:cs="Tahoma"/>
        </w:rPr>
        <w:t xml:space="preserve">, podendo este valor ser ajustado em decorrência de eventual substituição do </w:t>
      </w:r>
      <w:r>
        <w:rPr>
          <w:rFonts w:cs="Tahoma"/>
        </w:rPr>
        <w:t xml:space="preserve">contador do Patrimônio Separado </w:t>
      </w:r>
      <w:r w:rsidRPr="00A371FD">
        <w:rPr>
          <w:rFonts w:cs="Tahoma"/>
        </w:rPr>
        <w:t xml:space="preserve">ou ajuste na quantidade de horas estimadas pela equipe de </w:t>
      </w:r>
      <w:r>
        <w:rPr>
          <w:rFonts w:cs="Tahoma"/>
        </w:rPr>
        <w:t>contabilidade</w:t>
      </w:r>
      <w:r w:rsidRPr="00A371FD">
        <w:rPr>
          <w:rFonts w:cs="Tahoma"/>
        </w:rPr>
        <w:t xml:space="preserve">. </w:t>
      </w:r>
      <w:r>
        <w:rPr>
          <w:rFonts w:cs="Tahoma"/>
        </w:rPr>
        <w:t>S</w:t>
      </w:r>
      <w:r w:rsidRPr="00A371FD">
        <w:rPr>
          <w:rFonts w:cs="Tahoma"/>
        </w:rPr>
        <w:t xml:space="preserve">endo o primeiro pagamento devido em até 1 (um) Dia Útil contado da data da primeira integralização dos Certificados de Recebíveis e os demais sempre no 10° (décimo) Dia Útil do mês, até a integral liquidação dos Certificados de Recebíveis. A referida despesa será corrigida a partir do primeiro pagamento pela variação do IPCA ou na falta deste, ou ainda, na impossibilidade de sua utilização, pelo índice que vier substituí-lo, calculadas </w:t>
      </w:r>
      <w:r w:rsidRPr="00A371FD">
        <w:rPr>
          <w:rFonts w:cs="Tahoma"/>
          <w:i/>
        </w:rPr>
        <w:t>pro rata die</w:t>
      </w:r>
      <w:r w:rsidRPr="00A371FD">
        <w:rPr>
          <w:rFonts w:cs="Tahoma"/>
        </w:rPr>
        <w:t xml:space="preserve">, se necessário, e será acrescida dos Tributos e quaisquer outros tributos que venham a incidir sobre a remuneração do auditor independente e terceiros envolvidos na elaboração das demonstrações contábeis do Patrimônio Separado dos </w:t>
      </w:r>
      <w:proofErr w:type="spellStart"/>
      <w:r w:rsidRPr="00A371FD">
        <w:rPr>
          <w:rFonts w:cs="Tahoma"/>
        </w:rPr>
        <w:t>CRs</w:t>
      </w:r>
      <w:proofErr w:type="spellEnd"/>
      <w:r w:rsidRPr="00A371FD">
        <w:rPr>
          <w:rFonts w:cs="Tahoma"/>
        </w:rPr>
        <w:t>, nas alíquotas vigentes na data de cada pagamento</w:t>
      </w:r>
      <w:bookmarkEnd w:id="215"/>
      <w:r w:rsidRPr="00A371FD">
        <w:rPr>
          <w:rFonts w:cs="Tahoma"/>
        </w:rPr>
        <w:t>;</w:t>
      </w:r>
    </w:p>
    <w:p w14:paraId="48B0BCF1" w14:textId="18279599" w:rsidR="00C2281F" w:rsidRPr="00A371FD" w:rsidRDefault="00C2281F" w:rsidP="00796153">
      <w:pPr>
        <w:pStyle w:val="alpha3"/>
        <w:suppressAutoHyphens/>
        <w:spacing w:line="288" w:lineRule="auto"/>
        <w:rPr>
          <w:rFonts w:cs="Tahoma"/>
        </w:rPr>
      </w:pPr>
      <w:r w:rsidRPr="00A371FD">
        <w:rPr>
          <w:rFonts w:cs="Tahoma"/>
        </w:rPr>
        <w:t>todas as despesas razoavelmente incorridas e devidamente comprovadas pelo Agente Fiduciário que sejam necessárias para proteger os direitos e interesses dos Titulares de Certificados de Recebíveis ou para realização dos seus créditos;</w:t>
      </w:r>
    </w:p>
    <w:p w14:paraId="106FF867" w14:textId="4ECF3D87" w:rsidR="00C2281F" w:rsidRPr="00A371FD" w:rsidRDefault="00C2281F" w:rsidP="00796153">
      <w:pPr>
        <w:pStyle w:val="alpha3"/>
        <w:suppressAutoHyphens/>
        <w:spacing w:line="288" w:lineRule="auto"/>
        <w:rPr>
          <w:rFonts w:cs="Tahoma"/>
        </w:rPr>
      </w:pPr>
      <w:r w:rsidRPr="00A371FD">
        <w:rPr>
          <w:rFonts w:cs="Tahoma"/>
        </w:rPr>
        <w:t xml:space="preserve">despesas relativas à abertura e manutenção da Conta </w:t>
      </w:r>
      <w:r w:rsidR="006B4EF2">
        <w:rPr>
          <w:rFonts w:cs="Tahoma"/>
        </w:rPr>
        <w:t>de Patrimônio Separado</w:t>
      </w:r>
      <w:r w:rsidR="006B4EF2" w:rsidRPr="00A371FD">
        <w:rPr>
          <w:rFonts w:cs="Tahoma"/>
        </w:rPr>
        <w:t xml:space="preserve"> </w:t>
      </w:r>
      <w:r w:rsidRPr="00A371FD">
        <w:rPr>
          <w:rFonts w:cs="Tahoma"/>
        </w:rPr>
        <w:t xml:space="preserve">e custos relacionados à </w:t>
      </w:r>
      <w:r w:rsidR="00BA1976" w:rsidRPr="007E47CA">
        <w:rPr>
          <w:rFonts w:cs="Tahoma"/>
        </w:rPr>
        <w:t xml:space="preserve">Assembleia </w:t>
      </w:r>
      <w:r w:rsidR="00BA1976">
        <w:rPr>
          <w:rFonts w:cs="Tahoma"/>
        </w:rPr>
        <w:t>Especial de Investidores</w:t>
      </w:r>
      <w:r w:rsidRPr="00A371FD">
        <w:rPr>
          <w:rFonts w:cs="Tahoma"/>
        </w:rPr>
        <w:t>;</w:t>
      </w:r>
    </w:p>
    <w:p w14:paraId="3C0AAE24" w14:textId="77777777" w:rsidR="00C2281F" w:rsidRPr="00A371FD" w:rsidRDefault="00C2281F" w:rsidP="00796153">
      <w:pPr>
        <w:pStyle w:val="alpha3"/>
        <w:suppressAutoHyphens/>
        <w:spacing w:line="288" w:lineRule="auto"/>
        <w:rPr>
          <w:rFonts w:cs="Tahoma"/>
        </w:rPr>
      </w:pPr>
      <w:r w:rsidRPr="00A371FD">
        <w:rPr>
          <w:rFonts w:cs="Tahoma"/>
        </w:rPr>
        <w:lastRenderedPageBreak/>
        <w:t>averbações, tributos, prenotações e registros em cartórios de títulos e documentos e junta comercial, quando for o caso, bem com as despesas relativas a alterações deste Termo de Emissão e do Termo de Securitização;</w:t>
      </w:r>
    </w:p>
    <w:p w14:paraId="7B6D949D" w14:textId="4162FBA8" w:rsidR="00C2281F" w:rsidRPr="00A371FD" w:rsidRDefault="00C2281F" w:rsidP="00796153">
      <w:pPr>
        <w:pStyle w:val="alpha3"/>
        <w:suppressAutoHyphens/>
        <w:spacing w:line="288" w:lineRule="auto"/>
        <w:rPr>
          <w:rFonts w:cs="Tahoma"/>
        </w:rPr>
      </w:pPr>
      <w:r w:rsidRPr="00A371FD">
        <w:rPr>
          <w:rFonts w:cs="Tahoma"/>
        </w:rPr>
        <w:t xml:space="preserve">despesas com a gestão, cobrança, realização e administração do Patrimônio Separado dos </w:t>
      </w:r>
      <w:proofErr w:type="spellStart"/>
      <w:r w:rsidRPr="00A371FD">
        <w:rPr>
          <w:rFonts w:cs="Tahoma"/>
        </w:rPr>
        <w:t>CR</w:t>
      </w:r>
      <w:r w:rsidR="00EB61E7" w:rsidRPr="00A371FD">
        <w:rPr>
          <w:rFonts w:cs="Tahoma"/>
        </w:rPr>
        <w:t>s</w:t>
      </w:r>
      <w:proofErr w:type="spellEnd"/>
      <w:r w:rsidRPr="00A371FD">
        <w:rPr>
          <w:rFonts w:cs="Tahoma"/>
        </w:rPr>
        <w:t xml:space="preserve">, outras despesas indispensáveis à administração dos Direitos Creditórios, exclusivamente na hipótese de liquidação do Patrimônio Separado dos </w:t>
      </w:r>
      <w:proofErr w:type="spellStart"/>
      <w:r w:rsidRPr="00A371FD">
        <w:rPr>
          <w:rFonts w:cs="Tahoma"/>
        </w:rPr>
        <w:t>CR</w:t>
      </w:r>
      <w:r w:rsidR="00EB61E7" w:rsidRPr="00A371FD">
        <w:rPr>
          <w:rFonts w:cs="Tahoma"/>
        </w:rPr>
        <w:t>s</w:t>
      </w:r>
      <w:proofErr w:type="spellEnd"/>
      <w:r w:rsidRPr="00A371FD">
        <w:rPr>
          <w:rFonts w:cs="Tahoma"/>
        </w:rPr>
        <w:t xml:space="preserve">, inclusive </w:t>
      </w:r>
      <w:proofErr w:type="gramStart"/>
      <w:r w:rsidRPr="00A371FD">
        <w:rPr>
          <w:rFonts w:cs="Tahoma"/>
        </w:rPr>
        <w:t>as referentes</w:t>
      </w:r>
      <w:proofErr w:type="gramEnd"/>
      <w:r w:rsidRPr="00A371FD">
        <w:rPr>
          <w:rFonts w:cs="Tahoma"/>
        </w:rPr>
        <w:t xml:space="preserve"> à sua transferência, na hipótese de o Agente Fiduciário dos Certificados de Recebíveis assumir a sua administração; e</w:t>
      </w:r>
    </w:p>
    <w:p w14:paraId="1DE349C2" w14:textId="77777777" w:rsidR="00C2281F" w:rsidRPr="00A371FD" w:rsidRDefault="00C2281F" w:rsidP="00796153">
      <w:pPr>
        <w:pStyle w:val="alpha3"/>
        <w:suppressAutoHyphens/>
        <w:spacing w:line="288" w:lineRule="auto"/>
        <w:rPr>
          <w:rFonts w:cs="Tahoma"/>
        </w:rPr>
      </w:pPr>
      <w:r w:rsidRPr="00A371FD">
        <w:rPr>
          <w:rFonts w:cs="Tahoma"/>
        </w:rPr>
        <w:t>despesas anuais com a auditoria do regime fiduciário, desde que devidamente comprovadas.</w:t>
      </w:r>
    </w:p>
    <w:p w14:paraId="6CFFEA3E" w14:textId="369C4A58" w:rsidR="00C2281F" w:rsidRPr="00A371FD" w:rsidRDefault="00C2281F" w:rsidP="00796153">
      <w:pPr>
        <w:pStyle w:val="Level2"/>
        <w:suppressAutoHyphens/>
        <w:spacing w:line="288" w:lineRule="auto"/>
        <w:rPr>
          <w:rFonts w:cs="Tahoma"/>
        </w:rPr>
      </w:pPr>
      <w:bookmarkStart w:id="216" w:name="_Ref102463342"/>
      <w:bookmarkStart w:id="217" w:name="_Hlk94001201"/>
      <w:r w:rsidRPr="00A371FD">
        <w:rPr>
          <w:rFonts w:cs="Tahoma"/>
        </w:rPr>
        <w:t xml:space="preserve">O pagamento das despesas acima previstas mediante utilização dos recursos do Fundo de Despesas deverá ser devidamente comprovado pela </w:t>
      </w:r>
      <w:proofErr w:type="spellStart"/>
      <w:r w:rsidRPr="00A371FD">
        <w:rPr>
          <w:rFonts w:cs="Tahoma"/>
        </w:rPr>
        <w:t>Securitizadora</w:t>
      </w:r>
      <w:proofErr w:type="spellEnd"/>
      <w:r w:rsidRPr="00A371FD">
        <w:rPr>
          <w:rFonts w:cs="Tahoma"/>
        </w:rPr>
        <w:t xml:space="preserve">, mediante o envio, à Emitente, </w:t>
      </w:r>
      <w:r w:rsidR="00824AAB" w:rsidRPr="00824AAB">
        <w:rPr>
          <w:rFonts w:cs="Tahoma"/>
        </w:rPr>
        <w:t>de relatório de prestação de contas</w:t>
      </w:r>
      <w:r w:rsidRPr="00A371FD">
        <w:rPr>
          <w:rFonts w:cs="Tahoma"/>
        </w:rPr>
        <w:t xml:space="preserve">, até o </w:t>
      </w:r>
      <w:r w:rsidR="00824AAB" w:rsidRPr="00824AAB">
        <w:rPr>
          <w:rFonts w:cs="Tahoma"/>
        </w:rPr>
        <w:t>10 (décimo)</w:t>
      </w:r>
      <w:r w:rsidRPr="00A371FD">
        <w:rPr>
          <w:rFonts w:cs="Tahoma"/>
        </w:rPr>
        <w:t xml:space="preserve"> Dia Útil de cada mês, referentes ao mês anterior, sendo certo que dependerão de aprovação prévia da Emitente as despesas extraordinárias, isto é, as despesas que não estejam previstas nos Documentos da Operação e que superarem R$</w:t>
      </w:r>
      <w:r w:rsidR="001D44D2" w:rsidRPr="00A371FD">
        <w:rPr>
          <w:rFonts w:cs="Tahoma"/>
        </w:rPr>
        <w:t> </w:t>
      </w:r>
      <w:r w:rsidR="00824AAB" w:rsidRPr="00824AAB">
        <w:rPr>
          <w:rFonts w:cs="Tahoma"/>
        </w:rPr>
        <w:t>10.000,00 (dez mil reais)</w:t>
      </w:r>
      <w:r w:rsidRPr="00A371FD">
        <w:rPr>
          <w:rFonts w:cs="Tahoma"/>
        </w:rPr>
        <w:t xml:space="preserve">, exceto em caso de inadimplemento da Emitente, ou ocorrência de algum evento de vencimento antecipado, ou necessidade de convocação de assembleias e publicações nos termos exigidos para as ofertas públicas de certificados de recebíveis. </w:t>
      </w:r>
      <w:bookmarkEnd w:id="216"/>
    </w:p>
    <w:p w14:paraId="0BA9B5AC" w14:textId="77777777" w:rsidR="00C2281F" w:rsidRPr="00A371FD" w:rsidRDefault="00C2281F" w:rsidP="00796153">
      <w:pPr>
        <w:pStyle w:val="Level2"/>
        <w:suppressAutoHyphens/>
        <w:spacing w:line="288" w:lineRule="auto"/>
        <w:rPr>
          <w:rFonts w:cs="Tahoma"/>
        </w:rPr>
      </w:pPr>
      <w:bookmarkStart w:id="218" w:name="_Ref102649714"/>
      <w:bookmarkEnd w:id="217"/>
      <w:r w:rsidRPr="00A371FD">
        <w:rPr>
          <w:rFonts w:cs="Tahoma"/>
        </w:rPr>
        <w:t xml:space="preserve">Quaisquer despesas não mencionadas na Cláusula </w:t>
      </w:r>
      <w:r w:rsidRPr="00B61DBC">
        <w:rPr>
          <w:rFonts w:cs="Tahoma"/>
          <w:b/>
          <w:bCs/>
        </w:rPr>
        <w:fldChar w:fldCharType="begin"/>
      </w:r>
      <w:r w:rsidRPr="00A371FD">
        <w:rPr>
          <w:rFonts w:cs="Tahoma"/>
        </w:rPr>
        <w:instrText xml:space="preserve"> REF _Ref5490671 \r \h  \* MERGEFORMAT </w:instrText>
      </w:r>
      <w:r w:rsidRPr="00B61DBC">
        <w:rPr>
          <w:rFonts w:cs="Tahoma"/>
          <w:b/>
          <w:bCs/>
        </w:rPr>
      </w:r>
      <w:r w:rsidRPr="00B61DBC">
        <w:rPr>
          <w:rFonts w:cs="Tahoma"/>
          <w:b/>
          <w:bCs/>
        </w:rPr>
        <w:fldChar w:fldCharType="separate"/>
      </w:r>
      <w:r w:rsidRPr="00A371FD">
        <w:rPr>
          <w:rFonts w:cs="Tahoma"/>
        </w:rPr>
        <w:t>8.7</w:t>
      </w:r>
      <w:r w:rsidRPr="00B61DBC">
        <w:rPr>
          <w:rFonts w:cs="Tahoma"/>
          <w:b/>
          <w:bCs/>
        </w:rPr>
        <w:fldChar w:fldCharType="end"/>
      </w:r>
      <w:r w:rsidRPr="00A371FD">
        <w:rPr>
          <w:rFonts w:cs="Tahoma"/>
        </w:rPr>
        <w:t xml:space="preserve"> acima e relacionadas à emissão dos Certificados de Recebíveis e à Oferta Restrita, serão arcadas exclusivamente, direta ou indiretamente, pelo Fundo de Despesas, na forma desta cláusula, inclusive as seguintes despesas razoavelmente incorridas e devidamente comprovadas pela </w:t>
      </w:r>
      <w:proofErr w:type="spellStart"/>
      <w:r w:rsidRPr="00A371FD">
        <w:rPr>
          <w:rFonts w:cs="Tahoma"/>
        </w:rPr>
        <w:t>Securitizadora</w:t>
      </w:r>
      <w:proofErr w:type="spellEnd"/>
      <w:r w:rsidRPr="00A371FD">
        <w:rPr>
          <w:rFonts w:cs="Tahoma"/>
        </w:rPr>
        <w:t>: (i) registro de documentos, notificações, extração de certidões em geral, emolumentos cartorários, custas processuais, periciais e similares, bem como quaisquer prestadores de serviço que venham a ser utilizados para a realização dos procedimentos listados neste item (i); (</w:t>
      </w:r>
      <w:proofErr w:type="spellStart"/>
      <w:r w:rsidRPr="00A371FD">
        <w:rPr>
          <w:rFonts w:cs="Tahoma"/>
        </w:rPr>
        <w:t>ii</w:t>
      </w:r>
      <w:proofErr w:type="spellEnd"/>
      <w:r w:rsidRPr="00A371FD">
        <w:rPr>
          <w:rFonts w:cs="Tahoma"/>
        </w:rPr>
        <w:t>) contratação de prestadores de serviços brasileiros não determinados nos Documentos da Oferta, inclusive assessores legais, agentes de auditoria, fiscalização e/ou cobrança; e (</w:t>
      </w:r>
      <w:proofErr w:type="spellStart"/>
      <w:r w:rsidRPr="00A371FD">
        <w:rPr>
          <w:rFonts w:cs="Tahoma"/>
        </w:rPr>
        <w:t>iii</w:t>
      </w:r>
      <w:proofErr w:type="spellEnd"/>
      <w:r w:rsidRPr="00A371FD">
        <w:rPr>
          <w:rFonts w:cs="Tahoma"/>
        </w:rPr>
        <w:t>) publicações em jornais e outros meios de comunicação, locação de imóvel, contratação de colaboradores, bem como quaisquer outras despesas necessárias para realização de assembleias gerais dos Titulares de Certificados de Recebíveis.</w:t>
      </w:r>
      <w:bookmarkEnd w:id="218"/>
    </w:p>
    <w:p w14:paraId="2CBC98A2" w14:textId="77777777" w:rsidR="00C2281F" w:rsidRPr="00A371FD" w:rsidRDefault="00C2281F" w:rsidP="00796153">
      <w:pPr>
        <w:pStyle w:val="Level2"/>
        <w:suppressAutoHyphens/>
        <w:spacing w:line="288" w:lineRule="auto"/>
        <w:rPr>
          <w:rFonts w:cs="Tahoma"/>
        </w:rPr>
      </w:pPr>
      <w:r w:rsidRPr="00A371FD">
        <w:rPr>
          <w:rFonts w:cs="Tahoma"/>
        </w:rPr>
        <w:t xml:space="preserve">Caso o valor disponível no Fundo de Despesas não seja suficiente para arcar com quaisquer despesas relacionadas à emissão dos Certificados de Recebíveis e/ou à Oferta Restrita, descritas ou não neste Termo de Emissão e no Termo de Securitização, a </w:t>
      </w:r>
      <w:proofErr w:type="spellStart"/>
      <w:r w:rsidRPr="00A371FD">
        <w:rPr>
          <w:rFonts w:cs="Tahoma"/>
        </w:rPr>
        <w:t>Securitizadora</w:t>
      </w:r>
      <w:proofErr w:type="spellEnd"/>
      <w:r w:rsidRPr="00A371FD">
        <w:rPr>
          <w:rFonts w:cs="Tahoma"/>
        </w:rPr>
        <w:t xml:space="preserve"> deverá solicitar diretamente à Emitente o pagamento de tais despesas, com antecedência de 5 (cinco) Dias Úteis.</w:t>
      </w:r>
    </w:p>
    <w:p w14:paraId="3EB7EF96" w14:textId="164BEB3A" w:rsidR="00C2281F" w:rsidRPr="00A371FD" w:rsidRDefault="00C2281F" w:rsidP="00796153">
      <w:pPr>
        <w:pStyle w:val="Level2"/>
        <w:suppressAutoHyphens/>
        <w:spacing w:line="288" w:lineRule="auto"/>
        <w:rPr>
          <w:rFonts w:cs="Tahoma"/>
        </w:rPr>
      </w:pPr>
      <w:bookmarkStart w:id="219" w:name="_Ref5490782"/>
      <w:r w:rsidRPr="00A371FD">
        <w:rPr>
          <w:rFonts w:cs="Tahoma"/>
        </w:rPr>
        <w:t xml:space="preserve">As despesas que eventualmente sejam pagas diretamente pela </w:t>
      </w:r>
      <w:proofErr w:type="spellStart"/>
      <w:r w:rsidRPr="00A371FD">
        <w:rPr>
          <w:rFonts w:cs="Tahoma"/>
        </w:rPr>
        <w:t>Securitizadora</w:t>
      </w:r>
      <w:proofErr w:type="spellEnd"/>
      <w:r w:rsidRPr="00A371FD">
        <w:rPr>
          <w:rFonts w:cs="Tahoma"/>
        </w:rPr>
        <w:t xml:space="preserve"> e desde que aprovadas pela Emitente, conforme o caso, com a devida comprovação, por meio de recursos do Patrimônio Separado</w:t>
      </w:r>
      <w:r w:rsidR="00EB61E7" w:rsidRPr="00A371FD">
        <w:rPr>
          <w:rFonts w:cs="Tahoma"/>
        </w:rPr>
        <w:t xml:space="preserve"> dos </w:t>
      </w:r>
      <w:proofErr w:type="spellStart"/>
      <w:r w:rsidR="00EB61E7" w:rsidRPr="00A371FD">
        <w:rPr>
          <w:rFonts w:cs="Tahoma"/>
        </w:rPr>
        <w:t>CRs</w:t>
      </w:r>
      <w:proofErr w:type="spellEnd"/>
      <w:r w:rsidRPr="00A371FD">
        <w:rPr>
          <w:rFonts w:cs="Tahoma"/>
        </w:rPr>
        <w:t xml:space="preserve">, deverão ser reembolsadas pela Emitente à </w:t>
      </w:r>
      <w:proofErr w:type="spellStart"/>
      <w:r w:rsidRPr="00A371FD">
        <w:rPr>
          <w:rFonts w:cs="Tahoma"/>
        </w:rPr>
        <w:t>Securitizadora</w:t>
      </w:r>
      <w:proofErr w:type="spellEnd"/>
      <w:r w:rsidRPr="00A371FD">
        <w:rPr>
          <w:rFonts w:cs="Tahoma"/>
        </w:rPr>
        <w:t xml:space="preserve">, em até 5 (cinco) Dias Úteis a contar de notificação enviada pela </w:t>
      </w:r>
      <w:proofErr w:type="spellStart"/>
      <w:r w:rsidRPr="00A371FD">
        <w:rPr>
          <w:rFonts w:cs="Tahoma"/>
        </w:rPr>
        <w:t>Securitizadora</w:t>
      </w:r>
      <w:proofErr w:type="spellEnd"/>
      <w:r w:rsidRPr="00A371FD">
        <w:rPr>
          <w:rFonts w:cs="Tahoma"/>
        </w:rPr>
        <w:t xml:space="preserve">, observado que, em nenhuma hipótese a </w:t>
      </w:r>
      <w:proofErr w:type="spellStart"/>
      <w:r w:rsidRPr="00A371FD">
        <w:rPr>
          <w:rFonts w:cs="Tahoma"/>
        </w:rPr>
        <w:t>Securitizadora</w:t>
      </w:r>
      <w:proofErr w:type="spellEnd"/>
      <w:r w:rsidRPr="00A371FD">
        <w:rPr>
          <w:rFonts w:cs="Tahoma"/>
        </w:rPr>
        <w:t xml:space="preserve"> possuirá a obrigação de utilizar recursos próprios para o pagamento de despesas.</w:t>
      </w:r>
      <w:bookmarkEnd w:id="219"/>
    </w:p>
    <w:p w14:paraId="0E592FAB" w14:textId="7A0C486B" w:rsidR="00C2281F" w:rsidRPr="00A371FD" w:rsidRDefault="0066365B" w:rsidP="00796153">
      <w:pPr>
        <w:pStyle w:val="Level2"/>
        <w:suppressAutoHyphens/>
        <w:spacing w:line="288" w:lineRule="auto"/>
        <w:rPr>
          <w:rFonts w:cs="Tahoma"/>
        </w:rPr>
      </w:pPr>
      <w:r w:rsidRPr="00A371FD">
        <w:rPr>
          <w:rFonts w:cs="Tahoma"/>
        </w:rPr>
        <w:lastRenderedPageBreak/>
        <w:t>Na</w:t>
      </w:r>
      <w:r w:rsidR="00C2281F" w:rsidRPr="00A371FD">
        <w:rPr>
          <w:rFonts w:cs="Tahoma"/>
        </w:rPr>
        <w:t xml:space="preserve"> hipótese de eventual inadimplência da Emitente, a </w:t>
      </w:r>
      <w:proofErr w:type="spellStart"/>
      <w:r w:rsidR="00C2281F" w:rsidRPr="00A371FD">
        <w:rPr>
          <w:rFonts w:cs="Tahoma"/>
        </w:rPr>
        <w:t>Securitizadora</w:t>
      </w:r>
      <w:proofErr w:type="spellEnd"/>
      <w:r w:rsidR="00C2281F" w:rsidRPr="00A371FD">
        <w:rPr>
          <w:rFonts w:cs="Tahoma"/>
        </w:rPr>
        <w:t xml:space="preserve"> poderá promover as medidas judiciais cabíveis, iniciando a execução por quantia certa contra devedor ou qualquer outra medida que entender cabível, observados os termos e condições para pagamento e reembolso pela Emitente, nos termos deste Termo de Emissão.</w:t>
      </w:r>
    </w:p>
    <w:p w14:paraId="5728D596" w14:textId="77777777" w:rsidR="00C2281F" w:rsidRPr="00A371FD" w:rsidRDefault="00C2281F" w:rsidP="00796153">
      <w:pPr>
        <w:pStyle w:val="Level2"/>
        <w:suppressAutoHyphens/>
        <w:spacing w:line="288" w:lineRule="auto"/>
        <w:rPr>
          <w:rFonts w:cs="Tahoma"/>
        </w:rPr>
      </w:pPr>
      <w:r w:rsidRPr="00A371FD">
        <w:rPr>
          <w:rFonts w:cs="Tahoma"/>
        </w:rPr>
        <w:t xml:space="preserve">Na hipótese de a Data de Vencimento vir a ser prorrogada por deliberação da Assembleia Geral de Titulares de Notas Comerciais, ou ainda, após a Data de Vencimento, a </w:t>
      </w:r>
      <w:proofErr w:type="spellStart"/>
      <w:r w:rsidRPr="00A371FD">
        <w:rPr>
          <w:rFonts w:cs="Tahoma"/>
        </w:rPr>
        <w:t>Securitizadora</w:t>
      </w:r>
      <w:proofErr w:type="spellEnd"/>
      <w:r w:rsidRPr="00A371FD">
        <w:rPr>
          <w:rFonts w:cs="Tahoma"/>
        </w:rPr>
        <w:t>, o Agente Fiduciário dos Certificados de Recebíveis e os demais prestadores de serviço continuarem exercendo as suas funções, as Despesas, conforme o caso, continuarão sendo devidas pela Emitente:</w:t>
      </w:r>
    </w:p>
    <w:p w14:paraId="369D19B2" w14:textId="77777777" w:rsidR="00C2281F" w:rsidRPr="00A371FD" w:rsidRDefault="00C2281F" w:rsidP="00796153">
      <w:pPr>
        <w:pStyle w:val="alpha3"/>
        <w:numPr>
          <w:ilvl w:val="0"/>
          <w:numId w:val="22"/>
        </w:numPr>
        <w:suppressAutoHyphens/>
        <w:spacing w:line="288" w:lineRule="auto"/>
        <w:rPr>
          <w:rFonts w:cs="Tahoma"/>
        </w:rPr>
      </w:pPr>
      <w:r w:rsidRPr="00A371FD">
        <w:rPr>
          <w:rFonts w:cs="Tahoma"/>
        </w:rPr>
        <w:t xml:space="preserve">A taxa de administração continuará sendo devida, mesmo após o vencimento dos Certificados de Recebíveis, caso a </w:t>
      </w:r>
      <w:proofErr w:type="spellStart"/>
      <w:r w:rsidRPr="00A371FD">
        <w:rPr>
          <w:rFonts w:cs="Tahoma"/>
        </w:rPr>
        <w:t>Securitizadora</w:t>
      </w:r>
      <w:proofErr w:type="spellEnd"/>
      <w:r w:rsidRPr="00A371FD">
        <w:rPr>
          <w:rFonts w:cs="Tahoma"/>
        </w:rPr>
        <w:t xml:space="preserve"> ainda esteja atuando em nome dos Titulares de Certificados de Recebíveis, remuneração esta que será devida proporcionalmente aos meses de atuação da </w:t>
      </w:r>
      <w:proofErr w:type="spellStart"/>
      <w:r w:rsidRPr="00A371FD">
        <w:rPr>
          <w:rFonts w:cs="Tahoma"/>
        </w:rPr>
        <w:t>Securitizadora</w:t>
      </w:r>
      <w:bookmarkStart w:id="220" w:name="_Hlk76671284"/>
      <w:proofErr w:type="spellEnd"/>
      <w:r w:rsidRPr="00A371FD">
        <w:rPr>
          <w:rFonts w:cs="Tahoma"/>
        </w:rPr>
        <w:t>, bem como a remuneração de todos os demais prestadores de serviços que ainda estejam atuando</w:t>
      </w:r>
      <w:bookmarkEnd w:id="220"/>
      <w:r w:rsidRPr="00A371FD">
        <w:rPr>
          <w:rFonts w:cs="Tahoma"/>
        </w:rPr>
        <w:t>; e</w:t>
      </w:r>
    </w:p>
    <w:p w14:paraId="59392087" w14:textId="1C395542" w:rsidR="00C2281F" w:rsidRPr="00A371FD" w:rsidRDefault="00C2281F" w:rsidP="00796153">
      <w:pPr>
        <w:pStyle w:val="alpha3"/>
        <w:suppressAutoHyphens/>
        <w:spacing w:line="288" w:lineRule="auto"/>
        <w:rPr>
          <w:rFonts w:cs="Tahoma"/>
        </w:rPr>
      </w:pPr>
      <w:bookmarkStart w:id="221" w:name="_Ref6439608"/>
      <w:r w:rsidRPr="00A371FD">
        <w:rPr>
          <w:rFonts w:cs="Tahoma"/>
        </w:rPr>
        <w:t>Caso a Emitente não pague tempestivamente e os recursos do Fundo de Despesas não sejam suficientes para o pagamento da taxa de administração, os Titulares de Certificados de Recebíveis arcarão com a taxa de administração, ressalvado seu direito de, num segundo momento, requerer o reembolso das Despesas junto à Emitente após a realização do Patrimônio Separado</w:t>
      </w:r>
      <w:r w:rsidR="00EB61E7" w:rsidRPr="00A371FD">
        <w:rPr>
          <w:rFonts w:cs="Tahoma"/>
        </w:rPr>
        <w:t xml:space="preserve"> dos </w:t>
      </w:r>
      <w:proofErr w:type="spellStart"/>
      <w:r w:rsidR="00EB61E7" w:rsidRPr="00A371FD">
        <w:rPr>
          <w:rFonts w:cs="Tahoma"/>
        </w:rPr>
        <w:t>CRs</w:t>
      </w:r>
      <w:proofErr w:type="spellEnd"/>
      <w:r w:rsidRPr="00A371FD">
        <w:rPr>
          <w:rFonts w:cs="Tahoma"/>
        </w:rPr>
        <w:t>.</w:t>
      </w:r>
      <w:bookmarkEnd w:id="221"/>
    </w:p>
    <w:p w14:paraId="7A546BE2" w14:textId="6E8EBE6E" w:rsidR="00C2281F" w:rsidRPr="00A371FD" w:rsidRDefault="00C2281F" w:rsidP="00796153">
      <w:pPr>
        <w:pStyle w:val="Level2"/>
        <w:suppressAutoHyphens/>
        <w:spacing w:line="288" w:lineRule="auto"/>
        <w:rPr>
          <w:rFonts w:cs="Tahoma"/>
        </w:rPr>
      </w:pPr>
      <w:r w:rsidRPr="00A371FD">
        <w:rPr>
          <w:rFonts w:cs="Tahoma"/>
        </w:rPr>
        <w:t xml:space="preserve">Em qualquer Reestruturação (conforme definido abaixo) que vier a ocorrer ao longo do prazo de duração dos Certificados de Recebíveis, que implique a elaboração de aditamentos a este Termo de Emissão e/ou ao Termo de Securitização e/ou na realização de assembleias gerais, ou enquanto os Certificados de Recebíveis estiverem sob hipótese de Resgate Antecipado Obrigatório (nos termos do Termo de Securitização), será devida, pela Emitente à </w:t>
      </w:r>
      <w:proofErr w:type="spellStart"/>
      <w:r w:rsidRPr="00A371FD">
        <w:rPr>
          <w:rFonts w:cs="Tahoma"/>
        </w:rPr>
        <w:t>Securitizadora</w:t>
      </w:r>
      <w:proofErr w:type="spellEnd"/>
      <w:r w:rsidRPr="00A371FD">
        <w:rPr>
          <w:rFonts w:cs="Tahoma"/>
        </w:rPr>
        <w:t>, uma remuneração adicional, equivalente a R$</w:t>
      </w:r>
      <w:r w:rsidR="0066365B" w:rsidRPr="00A371FD">
        <w:rPr>
          <w:rFonts w:cs="Tahoma"/>
        </w:rPr>
        <w:t> </w:t>
      </w:r>
      <w:r w:rsidR="00824AAB" w:rsidRPr="00824AAB">
        <w:rPr>
          <w:rFonts w:cs="Tahoma"/>
        </w:rPr>
        <w:t>500,00 (quinhentos reais)</w:t>
      </w:r>
      <w:r w:rsidRPr="00A371FD">
        <w:rPr>
          <w:rFonts w:cs="Tahoma"/>
        </w:rPr>
        <w:t xml:space="preserve"> por hora de trabalho dos profissionais da </w:t>
      </w:r>
      <w:proofErr w:type="spellStart"/>
      <w:r w:rsidRPr="00A371FD">
        <w:rPr>
          <w:rFonts w:cs="Tahoma"/>
        </w:rPr>
        <w:t>Securitizadora</w:t>
      </w:r>
      <w:proofErr w:type="spellEnd"/>
      <w:r w:rsidRPr="00A371FD">
        <w:rPr>
          <w:rFonts w:cs="Tahoma"/>
        </w:rPr>
        <w:t xml:space="preserve"> dedicados a tais atividades, corrigidos a partir da data da emissão dos Certificados de Recebíveis pela variação acumulada do IPCA no período anterior, acrescida dos Tributos aplicáveis e quaisquer outros tributos que venham a incidir sobre a remuneração da </w:t>
      </w:r>
      <w:proofErr w:type="spellStart"/>
      <w:r w:rsidRPr="00A371FD">
        <w:rPr>
          <w:rFonts w:cs="Tahoma"/>
        </w:rPr>
        <w:t>Securitizadora</w:t>
      </w:r>
      <w:proofErr w:type="spellEnd"/>
      <w:r w:rsidRPr="00A371FD">
        <w:rPr>
          <w:rFonts w:cs="Tahoma"/>
        </w:rPr>
        <w:t xml:space="preserve">, conforme o caso, nas alíquotas vigentes na data de cada pagamento. Também, a Emitente deverá arcar com todos os custos decorrentes da formalização e constituição dessas alterações, inclusive aqueles relativos a honorários advocatícios razoáveis devidos ao assessor legal escolhido de comum acordo entre a </w:t>
      </w:r>
      <w:proofErr w:type="spellStart"/>
      <w:r w:rsidRPr="00A371FD">
        <w:rPr>
          <w:rFonts w:cs="Tahoma"/>
        </w:rPr>
        <w:t>Securitizadora</w:t>
      </w:r>
      <w:proofErr w:type="spellEnd"/>
      <w:r w:rsidRPr="00A371FD">
        <w:rPr>
          <w:rFonts w:cs="Tahoma"/>
        </w:rPr>
        <w:t xml:space="preserve"> e a Emitente, acrescido das despesas e custos devidos a tal assessor legal. Tal valor de remuneração adicional estará limitado a, no máximo R$</w:t>
      </w:r>
      <w:bookmarkStart w:id="222" w:name="_Hlk105597326"/>
      <w:r w:rsidR="0066365B" w:rsidRPr="00A371FD">
        <w:rPr>
          <w:rFonts w:cs="Tahoma"/>
        </w:rPr>
        <w:t> </w:t>
      </w:r>
      <w:r w:rsidR="00824AAB" w:rsidRPr="00824AAB">
        <w:rPr>
          <w:rFonts w:cs="Tahoma"/>
        </w:rPr>
        <w:t>10.000,00 (dez mil reais)</w:t>
      </w:r>
      <w:bookmarkEnd w:id="222"/>
      <w:r w:rsidRPr="00A371FD">
        <w:rPr>
          <w:rFonts w:cs="Tahoma"/>
        </w:rPr>
        <w:t xml:space="preserve">. </w:t>
      </w:r>
      <w:bookmarkStart w:id="223" w:name="_Hlk105597360"/>
      <w:r w:rsidRPr="00A371FD">
        <w:rPr>
          <w:rFonts w:cs="Tahoma"/>
        </w:rPr>
        <w:t xml:space="preserve">O pagamento da remuneração prevista nesta cláusula ocorrerá sem prejuízo da remuneração devida a terceiros eventualmente contratados para a prestação de serviços acessórios àqueles prestados pela </w:t>
      </w:r>
      <w:proofErr w:type="spellStart"/>
      <w:r w:rsidRPr="00A371FD">
        <w:rPr>
          <w:rFonts w:cs="Tahoma"/>
        </w:rPr>
        <w:t>Securitizadora</w:t>
      </w:r>
      <w:proofErr w:type="spellEnd"/>
      <w:r w:rsidRPr="00A371FD">
        <w:rPr>
          <w:rFonts w:cs="Tahoma"/>
        </w:rPr>
        <w:t xml:space="preserve"> </w:t>
      </w:r>
      <w:r w:rsidR="00D91835" w:rsidRPr="00A371FD">
        <w:rPr>
          <w:rFonts w:cs="Tahoma"/>
        </w:rPr>
        <w:t>e</w:t>
      </w:r>
      <w:r w:rsidRPr="00A371FD">
        <w:rPr>
          <w:rFonts w:cs="Tahoma"/>
        </w:rPr>
        <w:t xml:space="preserve"> será arcado mediante a utilização do Fundo de Despesas, em até 5 (cinco) Dias Úteis contados da entrega, pela </w:t>
      </w:r>
      <w:proofErr w:type="spellStart"/>
      <w:r w:rsidRPr="00A371FD">
        <w:rPr>
          <w:rFonts w:cs="Tahoma"/>
        </w:rPr>
        <w:t>Securitizadora</w:t>
      </w:r>
      <w:proofErr w:type="spellEnd"/>
      <w:r w:rsidRPr="00A371FD">
        <w:rPr>
          <w:rFonts w:cs="Tahoma"/>
        </w:rPr>
        <w:t xml:space="preserve"> do respectivo relatório de horas, com as horas efetivamente trabalhadas e o valor efetivamente devido pela Emitente.</w:t>
      </w:r>
      <w:bookmarkEnd w:id="223"/>
    </w:p>
    <w:p w14:paraId="22FC847A" w14:textId="695E7BE3" w:rsidR="00C2281F" w:rsidRPr="00A371FD" w:rsidRDefault="00C2281F" w:rsidP="00796153">
      <w:pPr>
        <w:pStyle w:val="Level2"/>
        <w:suppressAutoHyphens/>
        <w:spacing w:line="288" w:lineRule="auto"/>
        <w:rPr>
          <w:rFonts w:cs="Tahoma"/>
        </w:rPr>
      </w:pPr>
      <w:bookmarkStart w:id="224" w:name="_Ref5497490"/>
      <w:bookmarkStart w:id="225" w:name="_Hlk93328806"/>
      <w:r w:rsidRPr="00A371FD">
        <w:rPr>
          <w:rFonts w:cs="Tahoma"/>
        </w:rPr>
        <w:t>Entende-se por “</w:t>
      </w:r>
      <w:r w:rsidRPr="00B61DBC">
        <w:rPr>
          <w:rFonts w:cs="Tahoma"/>
          <w:b/>
        </w:rPr>
        <w:t>Reestruturação</w:t>
      </w:r>
      <w:r w:rsidRPr="00A371FD">
        <w:rPr>
          <w:rFonts w:cs="Tahoma"/>
        </w:rPr>
        <w:t xml:space="preserve">” a alteração de condições relacionadas (i) às condições essenciais dos Certificados de Recebíveis, tais como datas de pagamento, remuneração, data de vencimento final, fluxos operacionais de pagamento ou recebimento </w:t>
      </w:r>
      <w:r w:rsidRPr="00A371FD">
        <w:rPr>
          <w:rFonts w:cs="Tahoma"/>
        </w:rPr>
        <w:lastRenderedPageBreak/>
        <w:t>de valores</w:t>
      </w:r>
      <w:r w:rsidR="00425E14" w:rsidRPr="00A371FD">
        <w:rPr>
          <w:rFonts w:cs="Tahoma"/>
        </w:rPr>
        <w:t xml:space="preserve"> ou </w:t>
      </w:r>
      <w:r w:rsidRPr="00A371FD">
        <w:rPr>
          <w:rFonts w:cs="Tahoma"/>
        </w:rPr>
        <w:t>carência; (</w:t>
      </w:r>
      <w:proofErr w:type="spellStart"/>
      <w:r w:rsidRPr="00A371FD">
        <w:rPr>
          <w:rFonts w:cs="Tahoma"/>
        </w:rPr>
        <w:t>ii</w:t>
      </w:r>
      <w:proofErr w:type="spellEnd"/>
      <w:r w:rsidRPr="00A371FD">
        <w:rPr>
          <w:rFonts w:cs="Tahoma"/>
        </w:rPr>
        <w:t>) aditamentos a este Termo de Emissão e/ou ao Termo de Securitização e realização de assembleias, exceto caso tais aditamentos sejam previstos nos referidos documentos; e (</w:t>
      </w:r>
      <w:proofErr w:type="spellStart"/>
      <w:r w:rsidRPr="00A371FD">
        <w:rPr>
          <w:rFonts w:cs="Tahoma"/>
        </w:rPr>
        <w:t>iii</w:t>
      </w:r>
      <w:proofErr w:type="spellEnd"/>
      <w:r w:rsidRPr="00A371FD">
        <w:rPr>
          <w:rFonts w:cs="Tahoma"/>
        </w:rPr>
        <w:t>) ao vencimento antecipado das Notas Comerciais</w:t>
      </w:r>
      <w:r w:rsidR="00DE6F8E">
        <w:rPr>
          <w:rFonts w:cs="Tahoma"/>
        </w:rPr>
        <w:t xml:space="preserve"> Escriturais</w:t>
      </w:r>
      <w:r w:rsidRPr="00A371FD">
        <w:rPr>
          <w:rFonts w:cs="Tahoma"/>
        </w:rPr>
        <w:t>.</w:t>
      </w:r>
      <w:bookmarkEnd w:id="224"/>
      <w:bookmarkEnd w:id="225"/>
    </w:p>
    <w:p w14:paraId="4C730D9E" w14:textId="77777777" w:rsidR="00C2281F" w:rsidRPr="00A371FD" w:rsidRDefault="00C2281F" w:rsidP="00796153">
      <w:pPr>
        <w:pStyle w:val="Level2"/>
        <w:suppressAutoHyphens/>
        <w:spacing w:line="288" w:lineRule="auto"/>
        <w:rPr>
          <w:rFonts w:cs="Tahoma"/>
        </w:rPr>
      </w:pPr>
      <w:r w:rsidRPr="00A371FD">
        <w:rPr>
          <w:rFonts w:cs="Tahoma"/>
        </w:rPr>
        <w:t xml:space="preserve">Quaisquer transferências de recursos da </w:t>
      </w:r>
      <w:proofErr w:type="spellStart"/>
      <w:r w:rsidRPr="00A371FD">
        <w:rPr>
          <w:rFonts w:cs="Tahoma"/>
        </w:rPr>
        <w:t>Securitizadora</w:t>
      </w:r>
      <w:proofErr w:type="spellEnd"/>
      <w:r w:rsidRPr="00A371FD">
        <w:rPr>
          <w:rFonts w:cs="Tahoma"/>
        </w:rPr>
        <w:t xml:space="preserve"> à Emitente, determinada neste Termo de Emissão e/ou no Termo de Securitização, serão realizadas pela </w:t>
      </w:r>
      <w:proofErr w:type="spellStart"/>
      <w:r w:rsidRPr="00A371FD">
        <w:rPr>
          <w:rFonts w:cs="Tahoma"/>
        </w:rPr>
        <w:t>Securitizadora</w:t>
      </w:r>
      <w:proofErr w:type="spellEnd"/>
      <w:r w:rsidRPr="00A371FD">
        <w:rPr>
          <w:rFonts w:cs="Tahoma"/>
        </w:rPr>
        <w:t xml:space="preserve"> líquidas de tributos (incluindo seus rendimentos líquidos de tributos) em conta corrente de titularidade da Emitente, conforme o caso, ressalvados à </w:t>
      </w:r>
      <w:proofErr w:type="spellStart"/>
      <w:r w:rsidRPr="00A371FD">
        <w:rPr>
          <w:rFonts w:cs="Tahoma"/>
        </w:rPr>
        <w:t>Securitizadora</w:t>
      </w:r>
      <w:proofErr w:type="spellEnd"/>
      <w:r w:rsidRPr="00A371FD">
        <w:rPr>
          <w:rFonts w:cs="Tahoma"/>
        </w:rPr>
        <w:t xml:space="preserve"> os benefícios fiscais desses rendimentos.</w:t>
      </w:r>
    </w:p>
    <w:p w14:paraId="0DC91088" w14:textId="19805B2A" w:rsidR="00C2281F" w:rsidRPr="00A371FD" w:rsidRDefault="00C2281F" w:rsidP="00796153">
      <w:pPr>
        <w:pStyle w:val="Level2"/>
        <w:suppressAutoHyphens/>
        <w:spacing w:line="288" w:lineRule="auto"/>
        <w:rPr>
          <w:rFonts w:cs="Tahoma"/>
        </w:rPr>
      </w:pPr>
      <w:r w:rsidRPr="00A371FD">
        <w:rPr>
          <w:rFonts w:cs="Tahoma"/>
        </w:rPr>
        <w:t xml:space="preserve">A Emitente obriga-se a indenizar e a isentar a </w:t>
      </w:r>
      <w:proofErr w:type="spellStart"/>
      <w:r w:rsidRPr="00A371FD">
        <w:rPr>
          <w:rFonts w:cs="Tahoma"/>
        </w:rPr>
        <w:t>Securitizadora</w:t>
      </w:r>
      <w:proofErr w:type="spellEnd"/>
      <w:r w:rsidRPr="00A371FD">
        <w:rPr>
          <w:rFonts w:cs="Tahoma"/>
        </w:rPr>
        <w:t xml:space="preserve">, por si e na qualidade de titular do Patrimônio Separado dos </w:t>
      </w:r>
      <w:proofErr w:type="spellStart"/>
      <w:r w:rsidRPr="00A371FD">
        <w:rPr>
          <w:rFonts w:cs="Tahoma"/>
        </w:rPr>
        <w:t>CR</w:t>
      </w:r>
      <w:r w:rsidR="00EB61E7" w:rsidRPr="00A371FD">
        <w:rPr>
          <w:rFonts w:cs="Tahoma"/>
        </w:rPr>
        <w:t>s</w:t>
      </w:r>
      <w:proofErr w:type="spellEnd"/>
      <w:r w:rsidRPr="00A371FD">
        <w:rPr>
          <w:rFonts w:cs="Tahoma"/>
        </w:rPr>
        <w:t>, administrado sob regime fiduciário em benefício dos Titulares dos C</w:t>
      </w:r>
      <w:r w:rsidR="006933AC" w:rsidRPr="00A371FD">
        <w:rPr>
          <w:rFonts w:cs="Tahoma"/>
        </w:rPr>
        <w:t>ertificados de Recebíveis</w:t>
      </w:r>
      <w:r w:rsidRPr="00A371FD">
        <w:rPr>
          <w:rFonts w:cs="Tahoma"/>
        </w:rPr>
        <w:t>, de qualquer prejuízo e/ou perdas e danos diretos que venha a comprovadamente sofrer em decorrência do descumprimento de suas respectivas obrigações oriundas deste Termo de Emissão, consoante decisão judicial transitada em julgado que decidir sobre a indenização.</w:t>
      </w:r>
    </w:p>
    <w:p w14:paraId="1636DCFB" w14:textId="77777777" w:rsidR="00C2281F" w:rsidRPr="00A371FD" w:rsidRDefault="00C2281F" w:rsidP="00796153">
      <w:pPr>
        <w:pStyle w:val="Level2"/>
        <w:suppressAutoHyphens/>
        <w:spacing w:line="288" w:lineRule="auto"/>
        <w:rPr>
          <w:rFonts w:cs="Tahoma"/>
        </w:rPr>
      </w:pPr>
      <w:r w:rsidRPr="00A371FD">
        <w:rPr>
          <w:rFonts w:cs="Tahoma"/>
        </w:rPr>
        <w:t xml:space="preserve">O pagamento da indenização a que se refere a Cláusula acima será realizado pela Emitente no prazo de até 5 (cinco) Dias Úteis contados da data de recebimento de comunicação escrita enviada pela </w:t>
      </w:r>
      <w:proofErr w:type="spellStart"/>
      <w:r w:rsidRPr="00A371FD">
        <w:rPr>
          <w:rFonts w:cs="Tahoma"/>
        </w:rPr>
        <w:t>Securitizadora</w:t>
      </w:r>
      <w:proofErr w:type="spellEnd"/>
      <w:r w:rsidRPr="00A371FD">
        <w:rPr>
          <w:rFonts w:cs="Tahoma"/>
        </w:rPr>
        <w:t xml:space="preserve"> neste sentido.</w:t>
      </w:r>
    </w:p>
    <w:p w14:paraId="08730097" w14:textId="77777777" w:rsidR="00C2281F" w:rsidRPr="00A371FD" w:rsidRDefault="00C2281F" w:rsidP="00796153">
      <w:pPr>
        <w:pStyle w:val="Level2"/>
        <w:suppressAutoHyphens/>
        <w:spacing w:line="288" w:lineRule="auto"/>
        <w:rPr>
          <w:rFonts w:cs="Tahoma"/>
        </w:rPr>
      </w:pPr>
      <w:r w:rsidRPr="00A371FD">
        <w:rPr>
          <w:rFonts w:cs="Tahoma"/>
        </w:rPr>
        <w:t xml:space="preserve">Se qualquer ação, reclamação, investigação ou outro processo for instituído contra a </w:t>
      </w:r>
      <w:proofErr w:type="spellStart"/>
      <w:r w:rsidRPr="00A371FD">
        <w:rPr>
          <w:rFonts w:cs="Tahoma"/>
        </w:rPr>
        <w:t>Securitizadora</w:t>
      </w:r>
      <w:proofErr w:type="spellEnd"/>
      <w:r w:rsidRPr="00A371FD">
        <w:rPr>
          <w:rFonts w:cs="Tahoma"/>
        </w:rPr>
        <w:t xml:space="preserve"> em relação a ato, omissão ou fato atribuível à Emitente, a </w:t>
      </w:r>
      <w:proofErr w:type="spellStart"/>
      <w:r w:rsidRPr="00A371FD">
        <w:rPr>
          <w:rFonts w:cs="Tahoma"/>
        </w:rPr>
        <w:t>Securitizadora</w:t>
      </w:r>
      <w:proofErr w:type="spellEnd"/>
      <w:r w:rsidRPr="00A371FD">
        <w:rPr>
          <w:rFonts w:cs="Tahoma"/>
        </w:rPr>
        <w:t xml:space="preserve"> deverá notificar a Emitente, conforme o caso, em até 01 (um) Dia Útil de sua ciência, mas em qualquer caso, antes de expirado o prazo de apresentação de defesa, para que a Emitente possa assumir a defesa tempestivamente. Nessa hipótese, a </w:t>
      </w:r>
      <w:proofErr w:type="spellStart"/>
      <w:r w:rsidRPr="00A371FD">
        <w:rPr>
          <w:rFonts w:cs="Tahoma"/>
        </w:rPr>
        <w:t>Securitizadora</w:t>
      </w:r>
      <w:proofErr w:type="spellEnd"/>
      <w:r w:rsidRPr="00A371FD">
        <w:rPr>
          <w:rFonts w:cs="Tahoma"/>
        </w:rPr>
        <w:t xml:space="preserve"> deverá cooperar com a Emitente e </w:t>
      </w:r>
      <w:proofErr w:type="spellStart"/>
      <w:r w:rsidRPr="00A371FD">
        <w:rPr>
          <w:rFonts w:cs="Tahoma"/>
        </w:rPr>
        <w:t>fornecer</w:t>
      </w:r>
      <w:proofErr w:type="spellEnd"/>
      <w:r w:rsidRPr="00A371FD">
        <w:rPr>
          <w:rFonts w:cs="Tahoma"/>
        </w:rPr>
        <w:t xml:space="preserve"> todas as informações e outros subsídios necessários para tanto com a razoabilidade necessária. Caso a Emitente não assuma a defesa, </w:t>
      </w:r>
      <w:proofErr w:type="gramStart"/>
      <w:r w:rsidRPr="00A371FD">
        <w:rPr>
          <w:rFonts w:cs="Tahoma"/>
        </w:rPr>
        <w:t>a mesma</w:t>
      </w:r>
      <w:proofErr w:type="gramEnd"/>
      <w:r w:rsidRPr="00A371FD">
        <w:rPr>
          <w:rFonts w:cs="Tahoma"/>
        </w:rPr>
        <w:t xml:space="preserve"> reembolsará ou pagará o montante total devido pela </w:t>
      </w:r>
      <w:proofErr w:type="spellStart"/>
      <w:r w:rsidRPr="00A371FD">
        <w:rPr>
          <w:rFonts w:cs="Tahoma"/>
        </w:rPr>
        <w:t>Securitizadora</w:t>
      </w:r>
      <w:proofErr w:type="spellEnd"/>
      <w:r w:rsidRPr="00A371FD">
        <w:rPr>
          <w:rFonts w:cs="Tahoma"/>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DFFDA92" w14:textId="63DD80AE" w:rsidR="00C2281F" w:rsidRPr="00A371FD" w:rsidRDefault="00C2281F" w:rsidP="00796153">
      <w:pPr>
        <w:pStyle w:val="Level2"/>
        <w:suppressAutoHyphens/>
        <w:spacing w:line="288" w:lineRule="auto"/>
        <w:rPr>
          <w:rFonts w:cs="Tahoma"/>
        </w:rPr>
      </w:pPr>
      <w:r w:rsidRPr="00A371FD">
        <w:rPr>
          <w:rFonts w:cs="Tahoma"/>
        </w:rPr>
        <w:t xml:space="preserve">O pagamento previsto na Cláusula acima abrange inclusive: (i) honorários advocatícios que venham a ser incorridos pela </w:t>
      </w:r>
      <w:proofErr w:type="spellStart"/>
      <w:r w:rsidRPr="00A371FD">
        <w:rPr>
          <w:rFonts w:cs="Tahoma"/>
        </w:rPr>
        <w:t>Securitizadora</w:t>
      </w:r>
      <w:proofErr w:type="spellEnd"/>
      <w:r w:rsidRPr="00A371FD">
        <w:rPr>
          <w:rFonts w:cs="Tahoma"/>
        </w:rPr>
        <w:t xml:space="preserve"> ou seus sucessores na representação do Patrimônio Separado dos </w:t>
      </w:r>
      <w:proofErr w:type="spellStart"/>
      <w:r w:rsidRPr="00A371FD">
        <w:rPr>
          <w:rFonts w:cs="Tahoma"/>
        </w:rPr>
        <w:t>CR</w:t>
      </w:r>
      <w:r w:rsidR="00EB61E7" w:rsidRPr="00A371FD">
        <w:rPr>
          <w:rFonts w:cs="Tahoma"/>
        </w:rPr>
        <w:t>s</w:t>
      </w:r>
      <w:proofErr w:type="spellEnd"/>
      <w:r w:rsidRPr="00A371FD">
        <w:rPr>
          <w:rFonts w:cs="Tahoma"/>
        </w:rPr>
        <w:t>, na defesa ou exercício dos direitos decorrentes desta Termo de Emissão, inclusive medidas extrajudiciais, desde que sejam razoáveis e mediante apresentação de documento que comprove tal despesa; e (</w:t>
      </w:r>
      <w:proofErr w:type="spellStart"/>
      <w:r w:rsidRPr="00A371FD">
        <w:rPr>
          <w:rFonts w:cs="Tahoma"/>
        </w:rPr>
        <w:t>ii</w:t>
      </w:r>
      <w:proofErr w:type="spellEnd"/>
      <w:r w:rsidRPr="00A371FD">
        <w:rPr>
          <w:rFonts w:cs="Tahoma"/>
        </w:rPr>
        <w:t xml:space="preserve">) quaisquer perdas decorrentes de eventual submissão do Termo de Emissão a regime jurídico diverso do regime atualmente aplicável, que implique qualquer ônus adicional a </w:t>
      </w:r>
      <w:proofErr w:type="spellStart"/>
      <w:r w:rsidRPr="00A371FD">
        <w:rPr>
          <w:rFonts w:cs="Tahoma"/>
        </w:rPr>
        <w:t>Securitizadora</w:t>
      </w:r>
      <w:proofErr w:type="spellEnd"/>
      <w:r w:rsidRPr="00A371FD">
        <w:rPr>
          <w:rFonts w:cs="Tahoma"/>
        </w:rPr>
        <w:t xml:space="preserve"> e/ou seus sucessores na representação do Patrimônio Separado dos </w:t>
      </w:r>
      <w:proofErr w:type="spellStart"/>
      <w:r w:rsidRPr="00A371FD">
        <w:rPr>
          <w:rFonts w:cs="Tahoma"/>
        </w:rPr>
        <w:t>CR</w:t>
      </w:r>
      <w:r w:rsidR="00EB61E7" w:rsidRPr="00A371FD">
        <w:rPr>
          <w:rFonts w:cs="Tahoma"/>
        </w:rPr>
        <w:t>s</w:t>
      </w:r>
      <w:proofErr w:type="spellEnd"/>
      <w:r w:rsidRPr="00A371FD">
        <w:rPr>
          <w:rFonts w:cs="Tahoma"/>
        </w:rPr>
        <w:t>.</w:t>
      </w:r>
    </w:p>
    <w:p w14:paraId="69507466" w14:textId="373080ED" w:rsidR="00792911" w:rsidRPr="00A371FD" w:rsidRDefault="00C2281F" w:rsidP="00796153">
      <w:pPr>
        <w:pStyle w:val="Level2"/>
        <w:suppressAutoHyphens/>
        <w:spacing w:line="288" w:lineRule="auto"/>
        <w:rPr>
          <w:rFonts w:eastAsia="Arial Unicode MS" w:cs="Tahoma"/>
          <w:b/>
        </w:rPr>
      </w:pPr>
      <w:r w:rsidRPr="00A371FD">
        <w:rPr>
          <w:rFonts w:cs="Tahoma"/>
        </w:rPr>
        <w:t xml:space="preserve">Em caso de pagamento de quaisquer valores a título de indenização em virtude de ordem judicial posteriormente revertida ou alterada, de forma definitiva, e a </w:t>
      </w:r>
      <w:proofErr w:type="spellStart"/>
      <w:r w:rsidRPr="00A371FD">
        <w:rPr>
          <w:rFonts w:cs="Tahoma"/>
        </w:rPr>
        <w:t>Securitizadora</w:t>
      </w:r>
      <w:proofErr w:type="spellEnd"/>
      <w:r w:rsidRPr="00A371FD">
        <w:rPr>
          <w:rFonts w:cs="Tahoma"/>
        </w:rPr>
        <w:t xml:space="preserve"> tiver tais valores restituídos, a </w:t>
      </w:r>
      <w:proofErr w:type="spellStart"/>
      <w:r w:rsidRPr="00A371FD">
        <w:rPr>
          <w:rFonts w:cs="Tahoma"/>
        </w:rPr>
        <w:t>Securitizadora</w:t>
      </w:r>
      <w:proofErr w:type="spellEnd"/>
      <w:r w:rsidRPr="00A371FD">
        <w:rPr>
          <w:rFonts w:cs="Tahoma"/>
        </w:rPr>
        <w:t xml:space="preserve"> obriga-se a, no mesmo sentido, devolver à Emitente, os montantes restituídos.</w:t>
      </w:r>
    </w:p>
    <w:p w14:paraId="4E8E54E8" w14:textId="2369E8D4" w:rsidR="00810F2C" w:rsidRPr="00A371FD" w:rsidRDefault="00573C69" w:rsidP="00796153">
      <w:pPr>
        <w:pStyle w:val="Level1"/>
        <w:keepNext/>
        <w:suppressAutoHyphens/>
        <w:spacing w:line="288" w:lineRule="auto"/>
        <w:rPr>
          <w:rFonts w:cs="Tahoma"/>
          <w:b/>
          <w:bCs/>
          <w:szCs w:val="20"/>
          <w:lang w:val="x-none"/>
        </w:rPr>
      </w:pPr>
      <w:r w:rsidRPr="00A371FD">
        <w:rPr>
          <w:rFonts w:cs="Tahoma"/>
          <w:b/>
          <w:bCs/>
          <w:szCs w:val="20"/>
          <w:lang w:val="x-none"/>
        </w:rPr>
        <w:lastRenderedPageBreak/>
        <w:t xml:space="preserve">ASSEMBLEIA GERAL DE </w:t>
      </w:r>
      <w:r w:rsidR="00B41456" w:rsidRPr="00A371FD">
        <w:rPr>
          <w:rFonts w:cs="Tahoma"/>
          <w:b/>
          <w:bCs/>
          <w:szCs w:val="20"/>
        </w:rPr>
        <w:t>TITULARES DE NOTAS COMERCIAIS</w:t>
      </w:r>
      <w:r w:rsidR="00280787" w:rsidRPr="00A371FD">
        <w:rPr>
          <w:rFonts w:cs="Tahoma"/>
          <w:b/>
          <w:bCs/>
          <w:szCs w:val="20"/>
        </w:rPr>
        <w:t xml:space="preserve"> </w:t>
      </w:r>
    </w:p>
    <w:p w14:paraId="57DD8F3A" w14:textId="0C83C205" w:rsidR="006933AC" w:rsidRPr="00A371FD" w:rsidRDefault="006933AC" w:rsidP="00796153">
      <w:pPr>
        <w:pStyle w:val="Level2"/>
        <w:suppressAutoHyphens/>
        <w:spacing w:line="288" w:lineRule="auto"/>
        <w:rPr>
          <w:rFonts w:cs="Tahoma"/>
          <w:smallCaps/>
        </w:rPr>
      </w:pPr>
      <w:bookmarkStart w:id="226" w:name="_Ref447756814"/>
      <w:r w:rsidRPr="00A371FD">
        <w:rPr>
          <w:rFonts w:cs="Tahoma"/>
        </w:rPr>
        <w:t>Nos termos do artigo 71 da Lei das Sociedades por Ações e do Artigo 47, § 3º da Lei nº 14.195, os Titulares de Notas Comerciais poderão, a qualquer tempo, realizar assembleia geral (“</w:t>
      </w:r>
      <w:r w:rsidRPr="00B61DBC">
        <w:rPr>
          <w:rFonts w:cs="Tahoma"/>
          <w:b/>
          <w:bCs/>
        </w:rPr>
        <w:t>Assembleia Geral de Titulares de Notas Comerciais</w:t>
      </w:r>
      <w:r w:rsidRPr="00A371FD">
        <w:rPr>
          <w:rFonts w:cs="Tahoma"/>
        </w:rPr>
        <w:t>”), a fim de deliberar sobre matéria de interesse, aplicando-se, no que couber, o disposto na Lei das Sociedades por Ações.</w:t>
      </w:r>
    </w:p>
    <w:p w14:paraId="6911F6C2" w14:textId="74138B63" w:rsidR="006933AC" w:rsidRPr="00A371FD" w:rsidRDefault="006933AC" w:rsidP="00796153">
      <w:pPr>
        <w:pStyle w:val="Level3"/>
        <w:suppressAutoHyphens/>
        <w:spacing w:line="288" w:lineRule="auto"/>
        <w:rPr>
          <w:rFonts w:cs="Tahoma"/>
          <w:b/>
          <w:bCs/>
        </w:rPr>
      </w:pPr>
      <w:r w:rsidRPr="00A371FD">
        <w:rPr>
          <w:rFonts w:cs="Tahoma"/>
        </w:rPr>
        <w:t xml:space="preserve">A Assembleia Geral de Titulares de Notas Comerciais deverá observar os mesmos ritos, procedimentos e quóruns estabelecidos para as </w:t>
      </w:r>
      <w:r w:rsidR="00BA1976" w:rsidRPr="007E47CA">
        <w:rPr>
          <w:rFonts w:cs="Tahoma"/>
        </w:rPr>
        <w:t>Assembleia</w:t>
      </w:r>
      <w:r w:rsidR="00BA1976">
        <w:rPr>
          <w:rFonts w:cs="Tahoma"/>
        </w:rPr>
        <w:t>s</w:t>
      </w:r>
      <w:r w:rsidR="00BA1976" w:rsidRPr="007E47CA">
        <w:rPr>
          <w:rFonts w:cs="Tahoma"/>
        </w:rPr>
        <w:t xml:space="preserve"> </w:t>
      </w:r>
      <w:r w:rsidR="00BA1976">
        <w:rPr>
          <w:rFonts w:cs="Tahoma"/>
        </w:rPr>
        <w:t>Especiais de Investidores</w:t>
      </w:r>
      <w:r w:rsidRPr="00A371FD">
        <w:rPr>
          <w:rFonts w:cs="Tahoma"/>
        </w:rPr>
        <w:t xml:space="preserve">, conforme descritos no Termo de Securitização. </w:t>
      </w:r>
    </w:p>
    <w:p w14:paraId="7FE58225" w14:textId="19F6EE9F" w:rsidR="006933AC" w:rsidRPr="00A371FD" w:rsidRDefault="006933AC" w:rsidP="00796153">
      <w:pPr>
        <w:pStyle w:val="Level3"/>
        <w:suppressAutoHyphens/>
        <w:spacing w:line="288" w:lineRule="auto"/>
        <w:rPr>
          <w:rFonts w:cs="Tahoma"/>
          <w:b/>
          <w:bCs/>
        </w:rPr>
      </w:pPr>
      <w:r w:rsidRPr="00A371FD">
        <w:rPr>
          <w:rFonts w:cs="Tahoma"/>
        </w:rPr>
        <w:t xml:space="preserve">Após a emissão dos Certificados de Recebíveis, somente após orientação da </w:t>
      </w:r>
      <w:r w:rsidR="00BA1976" w:rsidRPr="007E47CA">
        <w:rPr>
          <w:rFonts w:cs="Tahoma"/>
        </w:rPr>
        <w:t xml:space="preserve">Assembleia </w:t>
      </w:r>
      <w:r w:rsidR="00BA1976">
        <w:rPr>
          <w:rFonts w:cs="Tahoma"/>
        </w:rPr>
        <w:t>Especial de Investidores</w:t>
      </w:r>
      <w:r w:rsidRPr="00A371FD">
        <w:rPr>
          <w:rFonts w:cs="Tahoma"/>
        </w:rPr>
        <w:t xml:space="preserve">, observado que os quóruns previstos nesta Cláusula 9 serão aplicáveis também à </w:t>
      </w:r>
      <w:r w:rsidR="00BA1976" w:rsidRPr="007E47CA">
        <w:rPr>
          <w:rFonts w:cs="Tahoma"/>
        </w:rPr>
        <w:t xml:space="preserve">Assembleia </w:t>
      </w:r>
      <w:r w:rsidR="00BA1976">
        <w:rPr>
          <w:rFonts w:cs="Tahoma"/>
        </w:rPr>
        <w:t>Especial de Investidores</w:t>
      </w:r>
      <w:r w:rsidRPr="00A371FD">
        <w:rPr>
          <w:rFonts w:cs="Tahoma"/>
        </w:rPr>
        <w:t xml:space="preserve">, a </w:t>
      </w:r>
      <w:proofErr w:type="spellStart"/>
      <w:r w:rsidRPr="00A371FD">
        <w:rPr>
          <w:rFonts w:cs="Tahoma"/>
        </w:rPr>
        <w:t>Securitizadora</w:t>
      </w:r>
      <w:proofErr w:type="spellEnd"/>
      <w:r w:rsidRPr="00A371FD">
        <w:rPr>
          <w:rFonts w:cs="Tahoma"/>
        </w:rPr>
        <w:t xml:space="preserve"> poderá exercer seu direito e deverá se manifestar conforme lhe for orientado. Caso (i) a respectiva </w:t>
      </w:r>
      <w:r w:rsidR="00BA1976" w:rsidRPr="007E47CA">
        <w:rPr>
          <w:rFonts w:cs="Tahoma"/>
        </w:rPr>
        <w:t xml:space="preserve">Assembleia </w:t>
      </w:r>
      <w:r w:rsidR="00BA1976">
        <w:rPr>
          <w:rFonts w:cs="Tahoma"/>
        </w:rPr>
        <w:t>Especial de Investidores</w:t>
      </w:r>
      <w:r w:rsidRPr="00A371FD">
        <w:rPr>
          <w:rFonts w:cs="Tahoma"/>
        </w:rPr>
        <w:t xml:space="preserve"> não seja instalada, ou (</w:t>
      </w:r>
      <w:proofErr w:type="spellStart"/>
      <w:r w:rsidRPr="00A371FD">
        <w:rPr>
          <w:rFonts w:cs="Tahoma"/>
        </w:rPr>
        <w:t>ii</w:t>
      </w:r>
      <w:proofErr w:type="spellEnd"/>
      <w:r w:rsidRPr="00A371FD">
        <w:rPr>
          <w:rFonts w:cs="Tahoma"/>
        </w:rPr>
        <w:t xml:space="preserve">) ainda que instalada a </w:t>
      </w:r>
      <w:r w:rsidR="00BA1976" w:rsidRPr="007E47CA">
        <w:rPr>
          <w:rFonts w:cs="Tahoma"/>
        </w:rPr>
        <w:t xml:space="preserve">Assembleia </w:t>
      </w:r>
      <w:r w:rsidR="00BA1976">
        <w:rPr>
          <w:rFonts w:cs="Tahoma"/>
        </w:rPr>
        <w:t>Especial de Investidores</w:t>
      </w:r>
      <w:r w:rsidRPr="00A371FD">
        <w:rPr>
          <w:rFonts w:cs="Tahoma"/>
        </w:rPr>
        <w:t xml:space="preserve">, não haja quórum para a deliberação da matéria em questão, a </w:t>
      </w:r>
      <w:proofErr w:type="spellStart"/>
      <w:r w:rsidRPr="00A371FD">
        <w:rPr>
          <w:rFonts w:cs="Tahoma"/>
        </w:rPr>
        <w:t>Securitizadora</w:t>
      </w:r>
      <w:proofErr w:type="spellEnd"/>
      <w:r w:rsidRPr="00A371FD">
        <w:rPr>
          <w:rFonts w:cs="Tahoma"/>
        </w:rPr>
        <w:t xml:space="preserve"> deverá permanecer silente quanto ao exercício do direito em questão, sendo certo que seu silêncio não será interpretado como negligência em relação aos direitos dos Titulares de Certificados de Recebíveis, não podendo ser imputado à </w:t>
      </w:r>
      <w:proofErr w:type="spellStart"/>
      <w:r w:rsidRPr="00A371FD">
        <w:rPr>
          <w:rFonts w:cs="Tahoma"/>
        </w:rPr>
        <w:t>Securitizadora</w:t>
      </w:r>
      <w:proofErr w:type="spellEnd"/>
      <w:r w:rsidRPr="00A371FD">
        <w:rPr>
          <w:rFonts w:cs="Tahoma"/>
        </w:rPr>
        <w:t>, na qualidade de titular das Notas Comerciais, qualquer responsabilização decorrente da ausência de manifestação.</w:t>
      </w:r>
    </w:p>
    <w:p w14:paraId="094FB81C" w14:textId="1960CFD5" w:rsidR="006933AC" w:rsidRPr="00A371FD" w:rsidRDefault="006933AC" w:rsidP="00796153">
      <w:pPr>
        <w:pStyle w:val="Level2"/>
        <w:suppressAutoHyphens/>
        <w:spacing w:line="288" w:lineRule="auto"/>
        <w:rPr>
          <w:rFonts w:cs="Tahoma"/>
          <w:b/>
          <w:bCs/>
        </w:rPr>
      </w:pPr>
      <w:r w:rsidRPr="00A371FD">
        <w:rPr>
          <w:rFonts w:cs="Tahoma"/>
        </w:rPr>
        <w:t>A Assembleia Geral de Titulares de Notas Comerciais poderá ser convocada pela própria Emitente</w:t>
      </w:r>
      <w:r w:rsidR="006A3988" w:rsidRPr="006A3988">
        <w:rPr>
          <w:rFonts w:cs="Tahoma"/>
        </w:rPr>
        <w:t>, pela CVM</w:t>
      </w:r>
      <w:r w:rsidRPr="00A371FD">
        <w:rPr>
          <w:rFonts w:cs="Tahoma"/>
        </w:rPr>
        <w:t xml:space="preserve"> ou pela </w:t>
      </w:r>
      <w:proofErr w:type="spellStart"/>
      <w:r w:rsidRPr="00A371FD">
        <w:rPr>
          <w:rFonts w:cs="Tahoma"/>
        </w:rPr>
        <w:t>Securitizadora</w:t>
      </w:r>
      <w:proofErr w:type="spellEnd"/>
      <w:r w:rsidRPr="00A371FD">
        <w:rPr>
          <w:rFonts w:cs="Tahoma"/>
        </w:rPr>
        <w:t>.</w:t>
      </w:r>
    </w:p>
    <w:p w14:paraId="6462FEBA" w14:textId="73518614" w:rsidR="006933AC" w:rsidRPr="00A371FD" w:rsidRDefault="006933AC" w:rsidP="00796153">
      <w:pPr>
        <w:pStyle w:val="Level2"/>
        <w:suppressAutoHyphens/>
        <w:spacing w:line="288" w:lineRule="auto"/>
        <w:rPr>
          <w:rFonts w:cs="Tahoma"/>
          <w:b/>
          <w:bCs/>
        </w:rPr>
      </w:pPr>
      <w:r w:rsidRPr="00A371FD">
        <w:rPr>
          <w:rFonts w:cs="Tahoma"/>
        </w:rPr>
        <w:t xml:space="preserve">Aplicar-se-á à Assembleia Geral de Titulares de Notas Comerciais Escriturais, no que couber, o disposto </w:t>
      </w:r>
      <w:r w:rsidR="00D91835">
        <w:rPr>
          <w:rFonts w:cs="Tahoma"/>
        </w:rPr>
        <w:t xml:space="preserve">na </w:t>
      </w:r>
      <w:r w:rsidR="006A3988" w:rsidRPr="006A3988">
        <w:rPr>
          <w:rFonts w:cs="Tahoma"/>
        </w:rPr>
        <w:t>Resolução CVM nº 81, de 29 de março de 2022</w:t>
      </w:r>
      <w:r w:rsidR="006A3988">
        <w:rPr>
          <w:rFonts w:cs="Tahoma"/>
        </w:rPr>
        <w:t>, conforme alterada (“</w:t>
      </w:r>
      <w:r w:rsidR="006A3988">
        <w:rPr>
          <w:rFonts w:cs="Tahoma"/>
          <w:b/>
          <w:bCs/>
        </w:rPr>
        <w:t>Resolução CVM 81</w:t>
      </w:r>
      <w:r w:rsidR="006A3988">
        <w:rPr>
          <w:rFonts w:cs="Tahoma"/>
        </w:rPr>
        <w:t>”)</w:t>
      </w:r>
      <w:r w:rsidRPr="00A371FD">
        <w:rPr>
          <w:rFonts w:cs="Tahoma"/>
        </w:rPr>
        <w:t>, e, se necessário, o disposto na Lei das Sociedades por Ações a respeito das assembleias gerais de acionistas.</w:t>
      </w:r>
      <w:r w:rsidR="006A3988">
        <w:rPr>
          <w:rFonts w:cs="Tahoma"/>
        </w:rPr>
        <w:t xml:space="preserve"> </w:t>
      </w:r>
    </w:p>
    <w:p w14:paraId="6E3589F6" w14:textId="77777777" w:rsidR="006933AC" w:rsidRPr="00A371FD" w:rsidRDefault="006933AC" w:rsidP="00796153">
      <w:pPr>
        <w:pStyle w:val="Level3"/>
        <w:suppressAutoHyphens/>
        <w:spacing w:line="288" w:lineRule="auto"/>
        <w:rPr>
          <w:rFonts w:cs="Tahoma"/>
          <w:b/>
          <w:bCs/>
        </w:rPr>
      </w:pPr>
      <w:r w:rsidRPr="00A371FD">
        <w:rPr>
          <w:rFonts w:cs="Tahoma"/>
        </w:rPr>
        <w:t xml:space="preserve">A presidência da Assembleia Geral de Titulares de Notas Comerciais caberá à </w:t>
      </w:r>
      <w:proofErr w:type="spellStart"/>
      <w:r w:rsidRPr="00A371FD">
        <w:rPr>
          <w:rFonts w:cs="Tahoma"/>
        </w:rPr>
        <w:t>Securitizadora</w:t>
      </w:r>
      <w:proofErr w:type="spellEnd"/>
      <w:r w:rsidRPr="00A371FD">
        <w:rPr>
          <w:rFonts w:cs="Tahoma"/>
        </w:rPr>
        <w:t xml:space="preserve"> ou àquele que for designado pela CVM.</w:t>
      </w:r>
    </w:p>
    <w:p w14:paraId="242DDB8D" w14:textId="77777777" w:rsidR="006933AC" w:rsidRPr="00A371FD" w:rsidRDefault="006933AC" w:rsidP="00796153">
      <w:pPr>
        <w:pStyle w:val="Level2"/>
        <w:suppressAutoHyphens/>
        <w:spacing w:line="288" w:lineRule="auto"/>
        <w:rPr>
          <w:rFonts w:cs="Tahoma"/>
          <w:b/>
          <w:bCs/>
        </w:rPr>
      </w:pPr>
      <w:r w:rsidRPr="00A371FD">
        <w:rPr>
          <w:rFonts w:cs="Tahoma"/>
        </w:rPr>
        <w:t>Será facultada a presença dos representantes legais da Emitente nas Assembleias Gerais de Titulares de Notas Comerciais.</w:t>
      </w:r>
    </w:p>
    <w:p w14:paraId="245A3309" w14:textId="77777777" w:rsidR="006933AC" w:rsidRPr="00A371FD" w:rsidRDefault="006933AC" w:rsidP="00796153">
      <w:pPr>
        <w:pStyle w:val="Level2"/>
        <w:suppressAutoHyphens/>
        <w:spacing w:line="288" w:lineRule="auto"/>
        <w:rPr>
          <w:rFonts w:cs="Tahoma"/>
          <w:b/>
          <w:bCs/>
        </w:rPr>
      </w:pPr>
      <w:r w:rsidRPr="00A371FD">
        <w:rPr>
          <w:rFonts w:cs="Tahoma"/>
        </w:rPr>
        <w:t>As deliberações tomadas pelos titulares de Notas Comerciais em Assembleias Gerais de Titulares de Notas Comerciais no âmbito de sua competência legal, observados os quóruns deste Termo de Emissão, vincularão a Emitente e obrigarão todos os titulares de Notas Comerciais, independentemente de terem comparecido à Assembleia Geral de Titulares de Notas Comerciais ou do voto proferido nas respectivas Assembleias Gerais de Titulares de Notas Comerciais.</w:t>
      </w:r>
    </w:p>
    <w:p w14:paraId="1DEE9151" w14:textId="1A6DF9E0" w:rsidR="005468FC" w:rsidRPr="00A371FD" w:rsidRDefault="006933AC" w:rsidP="00796153">
      <w:pPr>
        <w:pStyle w:val="Level3"/>
        <w:suppressAutoHyphens/>
        <w:spacing w:line="288" w:lineRule="auto"/>
        <w:rPr>
          <w:rFonts w:eastAsia="Arial Unicode MS" w:cs="Tahoma"/>
          <w:b/>
          <w:szCs w:val="20"/>
        </w:rPr>
      </w:pPr>
      <w:r w:rsidRPr="00A371FD">
        <w:rPr>
          <w:rFonts w:cs="Tahoma"/>
          <w:u w:val="single"/>
        </w:rPr>
        <w:t>Assembleia Digital</w:t>
      </w:r>
      <w:r w:rsidRPr="00A371FD">
        <w:rPr>
          <w:rFonts w:cs="Tahoma"/>
        </w:rPr>
        <w:t>. As Assembleias Gerais poderão ser realizadas de forma</w:t>
      </w:r>
      <w:r w:rsidR="006A3988" w:rsidRPr="006A3988">
        <w:rPr>
          <w:rFonts w:cs="Tahoma"/>
        </w:rPr>
        <w:t xml:space="preserve"> parcialmente, ou</w:t>
      </w:r>
      <w:r w:rsidRPr="00A371FD">
        <w:rPr>
          <w:rFonts w:cs="Tahoma"/>
        </w:rPr>
        <w:t xml:space="preserve"> exclusivamente digital, observado o disposto na Resolução CVM 81.</w:t>
      </w:r>
      <w:bookmarkEnd w:id="226"/>
    </w:p>
    <w:p w14:paraId="64498A58" w14:textId="33E16A7E" w:rsidR="00810F2C" w:rsidRPr="00A371FD" w:rsidRDefault="00573C69" w:rsidP="00796153">
      <w:pPr>
        <w:pStyle w:val="Level1"/>
        <w:keepNext/>
        <w:suppressAutoHyphens/>
        <w:spacing w:line="288" w:lineRule="auto"/>
        <w:rPr>
          <w:rFonts w:cs="Tahoma"/>
          <w:b/>
          <w:bCs/>
          <w:szCs w:val="20"/>
        </w:rPr>
      </w:pPr>
      <w:r w:rsidRPr="00A371FD">
        <w:rPr>
          <w:rFonts w:cs="Tahoma"/>
          <w:b/>
          <w:bCs/>
          <w:szCs w:val="20"/>
        </w:rPr>
        <w:lastRenderedPageBreak/>
        <w:t xml:space="preserve">DECLARAÇÕES E GARANTIAS DA </w:t>
      </w:r>
      <w:r w:rsidR="0072694B" w:rsidRPr="00A371FD">
        <w:rPr>
          <w:rFonts w:cs="Tahoma"/>
          <w:b/>
          <w:bCs/>
          <w:szCs w:val="20"/>
        </w:rPr>
        <w:t>EMITENTE</w:t>
      </w:r>
    </w:p>
    <w:p w14:paraId="744D3B77" w14:textId="42C8EBD6" w:rsidR="005468FC" w:rsidRPr="00A371FD" w:rsidRDefault="005468FC" w:rsidP="00796153">
      <w:pPr>
        <w:pStyle w:val="Level2"/>
        <w:suppressAutoHyphens/>
        <w:spacing w:line="288" w:lineRule="auto"/>
        <w:rPr>
          <w:rFonts w:cs="Tahoma"/>
          <w:bCs/>
          <w:szCs w:val="20"/>
        </w:rPr>
      </w:pPr>
      <w:bookmarkStart w:id="227" w:name="_Ref101550768"/>
      <w:r w:rsidRPr="00A371FD">
        <w:rPr>
          <w:rFonts w:cs="Tahoma"/>
          <w:szCs w:val="20"/>
        </w:rPr>
        <w:t>A Emitente</w:t>
      </w:r>
      <w:r w:rsidR="005F674D" w:rsidRPr="00A371FD">
        <w:rPr>
          <w:rFonts w:cs="Tahoma"/>
          <w:szCs w:val="20"/>
        </w:rPr>
        <w:t xml:space="preserve"> e os Fiadores, conforme </w:t>
      </w:r>
      <w:r w:rsidR="00280787" w:rsidRPr="00A371FD">
        <w:rPr>
          <w:rFonts w:cs="Tahoma"/>
          <w:szCs w:val="20"/>
        </w:rPr>
        <w:t>aplicável</w:t>
      </w:r>
      <w:r w:rsidRPr="00A371FD">
        <w:rPr>
          <w:rFonts w:cs="Tahoma"/>
          <w:szCs w:val="20"/>
        </w:rPr>
        <w:t>, neste ato, declara</w:t>
      </w:r>
      <w:r w:rsidR="005F674D" w:rsidRPr="00A371FD">
        <w:rPr>
          <w:rFonts w:cs="Tahoma"/>
          <w:szCs w:val="20"/>
        </w:rPr>
        <w:t>m</w:t>
      </w:r>
      <w:r w:rsidRPr="00A371FD">
        <w:rPr>
          <w:rFonts w:cs="Tahoma"/>
          <w:szCs w:val="20"/>
        </w:rPr>
        <w:t xml:space="preserve"> e garante que:</w:t>
      </w:r>
      <w:bookmarkEnd w:id="227"/>
    </w:p>
    <w:p w14:paraId="51EF3AD7" w14:textId="3281B9E5" w:rsidR="003547FB" w:rsidRPr="00A371FD" w:rsidRDefault="004A5172" w:rsidP="00796153">
      <w:pPr>
        <w:pStyle w:val="roman3"/>
        <w:numPr>
          <w:ilvl w:val="0"/>
          <w:numId w:val="15"/>
        </w:numPr>
        <w:suppressAutoHyphens/>
        <w:spacing w:line="288" w:lineRule="auto"/>
        <w:rPr>
          <w:rFonts w:cs="Tahoma"/>
          <w:bCs/>
        </w:rPr>
      </w:pPr>
      <w:r w:rsidRPr="00A371FD">
        <w:rPr>
          <w:rFonts w:cs="Tahoma"/>
        </w:rPr>
        <w:t xml:space="preserve">a Emitente e </w:t>
      </w:r>
      <w:r w:rsidR="00C05EC4" w:rsidRPr="00A371FD">
        <w:rPr>
          <w:rFonts w:cs="Tahoma"/>
        </w:rPr>
        <w:t>o Fiador Pessoa Jurídica</w:t>
      </w:r>
      <w:r w:rsidRPr="00A371FD">
        <w:rPr>
          <w:rFonts w:cs="Tahoma"/>
        </w:rPr>
        <w:t xml:space="preserve"> são </w:t>
      </w:r>
      <w:r w:rsidR="003547FB" w:rsidRPr="00A371FD">
        <w:rPr>
          <w:rFonts w:cs="Tahoma"/>
        </w:rPr>
        <w:t>sociedade</w:t>
      </w:r>
      <w:r w:rsidRPr="00A371FD">
        <w:rPr>
          <w:rFonts w:cs="Tahoma"/>
        </w:rPr>
        <w:t>s</w:t>
      </w:r>
      <w:r w:rsidR="003547FB" w:rsidRPr="00A371FD">
        <w:rPr>
          <w:rFonts w:cs="Tahoma"/>
        </w:rPr>
        <w:t xml:space="preserve"> devidamente organizada</w:t>
      </w:r>
      <w:r w:rsidR="00C05EC4" w:rsidRPr="00A371FD">
        <w:rPr>
          <w:rFonts w:cs="Tahoma"/>
        </w:rPr>
        <w:t>s</w:t>
      </w:r>
      <w:r w:rsidR="003547FB" w:rsidRPr="00A371FD">
        <w:rPr>
          <w:rFonts w:cs="Tahoma"/>
        </w:rPr>
        <w:t>, constituída</w:t>
      </w:r>
      <w:r w:rsidR="00C05EC4" w:rsidRPr="00A371FD">
        <w:rPr>
          <w:rFonts w:cs="Tahoma"/>
        </w:rPr>
        <w:t>s</w:t>
      </w:r>
      <w:r w:rsidR="003547FB" w:rsidRPr="00A371FD">
        <w:rPr>
          <w:rFonts w:cs="Tahoma"/>
        </w:rPr>
        <w:t xml:space="preserve"> e existente</w:t>
      </w:r>
      <w:r w:rsidR="00C05EC4" w:rsidRPr="00A371FD">
        <w:rPr>
          <w:rFonts w:cs="Tahoma"/>
        </w:rPr>
        <w:t>s</w:t>
      </w:r>
      <w:r w:rsidR="003547FB" w:rsidRPr="00A371FD">
        <w:rPr>
          <w:rFonts w:cs="Tahoma"/>
        </w:rPr>
        <w:t xml:space="preserve">, sob a forma de </w:t>
      </w:r>
      <w:r w:rsidRPr="00A371FD">
        <w:rPr>
          <w:rFonts w:cs="Tahoma"/>
        </w:rPr>
        <w:t xml:space="preserve">sociedades </w:t>
      </w:r>
      <w:r w:rsidR="00C05EC4" w:rsidRPr="00A371FD">
        <w:rPr>
          <w:rFonts w:cs="Tahoma"/>
        </w:rPr>
        <w:t>limitadas</w:t>
      </w:r>
      <w:r w:rsidR="003547FB" w:rsidRPr="00A371FD">
        <w:rPr>
          <w:rFonts w:cs="Tahoma"/>
        </w:rPr>
        <w:t xml:space="preserve">, de acordo com </w:t>
      </w:r>
      <w:r w:rsidR="00C67502" w:rsidRPr="00A371FD">
        <w:rPr>
          <w:rFonts w:cs="Tahoma"/>
        </w:rPr>
        <w:t>as</w:t>
      </w:r>
      <w:r w:rsidR="003547FB" w:rsidRPr="00A371FD">
        <w:rPr>
          <w:rFonts w:cs="Tahoma"/>
        </w:rPr>
        <w:t xml:space="preserve"> leis da República Federativa do Brasil;</w:t>
      </w:r>
    </w:p>
    <w:p w14:paraId="61B1389F" w14:textId="35C54AD4" w:rsidR="003547FB" w:rsidRPr="00A371FD" w:rsidRDefault="004A5172" w:rsidP="00796153">
      <w:pPr>
        <w:pStyle w:val="roman3"/>
        <w:suppressAutoHyphens/>
        <w:spacing w:line="288" w:lineRule="auto"/>
        <w:rPr>
          <w:rFonts w:cs="Tahoma"/>
        </w:rPr>
      </w:pPr>
      <w:r w:rsidRPr="00A371FD">
        <w:rPr>
          <w:rFonts w:cs="Tahoma"/>
        </w:rPr>
        <w:t xml:space="preserve">a Emitente e </w:t>
      </w:r>
      <w:r w:rsidR="00C05EC4" w:rsidRPr="00A371FD">
        <w:rPr>
          <w:rFonts w:cs="Tahoma"/>
        </w:rPr>
        <w:t>o Fiador Pessoa Jurídica</w:t>
      </w:r>
      <w:r w:rsidRPr="00A371FD">
        <w:rPr>
          <w:rFonts w:cs="Tahoma"/>
        </w:rPr>
        <w:t xml:space="preserve"> foram </w:t>
      </w:r>
      <w:r w:rsidR="003547FB" w:rsidRPr="00A371FD">
        <w:rPr>
          <w:rFonts w:cs="Tahoma"/>
        </w:rPr>
        <w:t>devidamente constituída</w:t>
      </w:r>
      <w:r w:rsidRPr="00A371FD">
        <w:rPr>
          <w:rFonts w:cs="Tahoma"/>
        </w:rPr>
        <w:t>s</w:t>
      </w:r>
      <w:r w:rsidR="003547FB" w:rsidRPr="00A371FD">
        <w:rPr>
          <w:rFonts w:cs="Tahoma"/>
        </w:rPr>
        <w:t xml:space="preserve"> de acordo com as leis de sua jurisdição, com plenos poderes e autoridade para ser titular, arrendar e operar suas propriedades e para conduzir seus negócios;</w:t>
      </w:r>
    </w:p>
    <w:p w14:paraId="66D628E4" w14:textId="388B82BF" w:rsidR="003547FB" w:rsidRPr="00A371FD" w:rsidRDefault="00DF768D" w:rsidP="00796153">
      <w:pPr>
        <w:pStyle w:val="roman3"/>
        <w:suppressAutoHyphens/>
        <w:spacing w:line="288" w:lineRule="auto"/>
        <w:rPr>
          <w:rFonts w:eastAsia="Arial Unicode MS" w:cs="Tahoma"/>
        </w:rPr>
      </w:pPr>
      <w:r w:rsidRPr="00A371FD">
        <w:rPr>
          <w:rFonts w:cs="Tahoma"/>
        </w:rPr>
        <w:t xml:space="preserve">estão </w:t>
      </w:r>
      <w:r w:rsidR="003547FB" w:rsidRPr="00A371FD">
        <w:rPr>
          <w:rFonts w:cs="Tahoma"/>
        </w:rPr>
        <w:t xml:space="preserve">devidamente </w:t>
      </w:r>
      <w:r w:rsidRPr="00A371FD">
        <w:rPr>
          <w:rFonts w:cs="Tahoma"/>
        </w:rPr>
        <w:t xml:space="preserve">autorizados </w:t>
      </w:r>
      <w:r w:rsidR="003547FB" w:rsidRPr="00A371FD">
        <w:rPr>
          <w:rFonts w:cs="Tahoma"/>
        </w:rPr>
        <w:t>a celebrar este Termo de Emissão</w:t>
      </w:r>
      <w:r w:rsidR="000B14A4" w:rsidRPr="00A371FD">
        <w:rPr>
          <w:rFonts w:cs="Tahoma"/>
        </w:rPr>
        <w:t xml:space="preserve"> </w:t>
      </w:r>
      <w:r w:rsidR="000B14A4" w:rsidRPr="00A371FD">
        <w:rPr>
          <w:rFonts w:cs="Tahoma"/>
          <w:bCs/>
          <w:noProof/>
        </w:rPr>
        <w:t>e aos Contratos de Garantia, conforme aplicável</w:t>
      </w:r>
      <w:r w:rsidR="003547FB" w:rsidRPr="00A371FD">
        <w:rPr>
          <w:rFonts w:cs="Tahoma"/>
        </w:rPr>
        <w:t>, o Contrato de Distribuição e os demais documentos da Oferta Restrita, conforme aplicável, e a cumprir todas as obrigações previstas nesses documentos, tendo, então, sido satisfeitos todos os requisitos legais e</w:t>
      </w:r>
      <w:r w:rsidR="00422AD1" w:rsidRPr="00A371FD">
        <w:rPr>
          <w:rFonts w:cs="Tahoma"/>
        </w:rPr>
        <w:t>/ou</w:t>
      </w:r>
      <w:r w:rsidR="003547FB" w:rsidRPr="00A371FD">
        <w:rPr>
          <w:rFonts w:cs="Tahoma"/>
        </w:rPr>
        <w:t xml:space="preserve"> </w:t>
      </w:r>
      <w:r w:rsidR="00422AD1" w:rsidRPr="00A371FD">
        <w:rPr>
          <w:rFonts w:cs="Tahoma"/>
        </w:rPr>
        <w:t>contratuais</w:t>
      </w:r>
      <w:r w:rsidR="003547FB" w:rsidRPr="00A371FD">
        <w:rPr>
          <w:rFonts w:cs="Tahoma"/>
        </w:rPr>
        <w:t xml:space="preserve"> e obtidas todas as </w:t>
      </w:r>
      <w:r w:rsidR="00E245E2" w:rsidRPr="00A371FD">
        <w:rPr>
          <w:rFonts w:cs="Tahoma"/>
        </w:rPr>
        <w:t>aprovações,</w:t>
      </w:r>
      <w:r w:rsidR="00704B35" w:rsidRPr="00A371FD">
        <w:rPr>
          <w:rFonts w:cs="Tahoma"/>
        </w:rPr>
        <w:t xml:space="preserve"> outorgas,</w:t>
      </w:r>
      <w:r w:rsidR="00E245E2" w:rsidRPr="00A371FD">
        <w:rPr>
          <w:rFonts w:cs="Tahoma"/>
        </w:rPr>
        <w:t xml:space="preserve"> </w:t>
      </w:r>
      <w:r w:rsidR="003547FB" w:rsidRPr="00A371FD">
        <w:rPr>
          <w:rFonts w:cs="Tahoma"/>
        </w:rPr>
        <w:t xml:space="preserve">autorizações, inclusive societárias e regulatórias, </w:t>
      </w:r>
      <w:r w:rsidR="00E245E2" w:rsidRPr="00A371FD">
        <w:rPr>
          <w:rFonts w:cs="Tahoma"/>
        </w:rPr>
        <w:t xml:space="preserve">registros e consentimentos </w:t>
      </w:r>
      <w:r w:rsidR="003547FB" w:rsidRPr="00A371FD">
        <w:rPr>
          <w:rFonts w:cs="Tahoma"/>
        </w:rPr>
        <w:t>necessári</w:t>
      </w:r>
      <w:r w:rsidR="00E245E2" w:rsidRPr="00A371FD">
        <w:rPr>
          <w:rFonts w:cs="Tahoma"/>
        </w:rPr>
        <w:t>o</w:t>
      </w:r>
      <w:r w:rsidR="003547FB" w:rsidRPr="00A371FD">
        <w:rPr>
          <w:rFonts w:cs="Tahoma"/>
        </w:rPr>
        <w:t>s para tanto</w:t>
      </w:r>
      <w:r w:rsidR="00E245E2" w:rsidRPr="00A371FD">
        <w:rPr>
          <w:rFonts w:cs="Tahoma"/>
        </w:rPr>
        <w:t xml:space="preserve"> e encontram-se válidos, eficazes e em pleno vigor</w:t>
      </w:r>
      <w:r w:rsidR="003547FB" w:rsidRPr="00A371FD">
        <w:rPr>
          <w:rFonts w:cs="Tahoma"/>
        </w:rPr>
        <w:t>;</w:t>
      </w:r>
    </w:p>
    <w:p w14:paraId="40EB99B4" w14:textId="38FDB24D" w:rsidR="003547FB" w:rsidRPr="00A371FD" w:rsidRDefault="003547FB" w:rsidP="00796153">
      <w:pPr>
        <w:pStyle w:val="roman3"/>
        <w:suppressAutoHyphens/>
        <w:spacing w:line="288" w:lineRule="auto"/>
        <w:rPr>
          <w:rFonts w:eastAsia="Arial Unicode MS" w:cs="Tahoma"/>
        </w:rPr>
      </w:pPr>
      <w:bookmarkStart w:id="228" w:name="_Hlk103543694"/>
      <w:r w:rsidRPr="00A371FD">
        <w:rPr>
          <w:rFonts w:cs="Tahoma"/>
        </w:rPr>
        <w:t xml:space="preserve">os respectivos representantes legais </w:t>
      </w:r>
      <w:r w:rsidR="00420B73" w:rsidRPr="00A371FD">
        <w:rPr>
          <w:rFonts w:cs="Tahoma"/>
        </w:rPr>
        <w:t>da Emitente e d</w:t>
      </w:r>
      <w:r w:rsidR="00C05EC4" w:rsidRPr="00A371FD">
        <w:rPr>
          <w:rFonts w:cs="Tahoma"/>
        </w:rPr>
        <w:t>o Fiador Pessoa Jurídica</w:t>
      </w:r>
      <w:r w:rsidR="00420B73" w:rsidRPr="00A371FD">
        <w:rPr>
          <w:rFonts w:cs="Tahoma"/>
        </w:rPr>
        <w:t xml:space="preserve"> são </w:t>
      </w:r>
      <w:r w:rsidRPr="00A371FD">
        <w:rPr>
          <w:rFonts w:cs="Tahoma"/>
        </w:rPr>
        <w:t>que assinam este Termo de Emissão</w:t>
      </w:r>
      <w:r w:rsidR="004D4912" w:rsidRPr="00A371FD">
        <w:rPr>
          <w:rFonts w:cs="Tahoma"/>
        </w:rPr>
        <w:t xml:space="preserve"> </w:t>
      </w:r>
      <w:r w:rsidRPr="00A371FD">
        <w:rPr>
          <w:rFonts w:cs="Tahoma"/>
        </w:rPr>
        <w:t xml:space="preserve">e o Contrato de Distribuição, conforme aplicável, têm poderes regulamentares, </w:t>
      </w:r>
      <w:r w:rsidR="00B94D44">
        <w:rPr>
          <w:rFonts w:cs="Tahoma"/>
        </w:rPr>
        <w:t>contratuais</w:t>
      </w:r>
      <w:r w:rsidR="00B94D44" w:rsidRPr="00A371FD">
        <w:rPr>
          <w:rFonts w:cs="Tahoma"/>
        </w:rPr>
        <w:t xml:space="preserve"> </w:t>
      </w:r>
      <w:r w:rsidRPr="00A371FD">
        <w:rPr>
          <w:rFonts w:cs="Tahoma"/>
        </w:rPr>
        <w:t>e/ou delegados para assumir, em seu nome, as obrigações ora estabelecidas e, sendo mandatários, tiveram os poderes legitimamente outorgados, estando os respectivos mandatos em pleno vigor e efeito;</w:t>
      </w:r>
    </w:p>
    <w:p w14:paraId="0D8C40E3" w14:textId="180FAB36" w:rsidR="00704B35" w:rsidRPr="00A371FD" w:rsidRDefault="00704B35" w:rsidP="00796153">
      <w:pPr>
        <w:pStyle w:val="roman3"/>
        <w:suppressAutoHyphens/>
        <w:spacing w:line="288" w:lineRule="auto"/>
        <w:rPr>
          <w:rFonts w:eastAsia="Arial Unicode MS" w:cs="Tahoma"/>
        </w:rPr>
      </w:pPr>
      <w:r w:rsidRPr="00A371FD">
        <w:rPr>
          <w:rFonts w:cs="Tahoma"/>
        </w:rPr>
        <w:t>os Fiadores Pessoas Físicas são maiores e plenamente capazes de praticar os atos e assumir as obrigações aqui dispostos, assim como possuem plena capacidade para a prática de atos da vida civil;</w:t>
      </w:r>
    </w:p>
    <w:p w14:paraId="2974774B" w14:textId="38E7F97A" w:rsidR="003547FB" w:rsidRPr="00A371FD" w:rsidRDefault="003547FB" w:rsidP="00796153">
      <w:pPr>
        <w:pStyle w:val="roman3"/>
        <w:suppressAutoHyphens/>
        <w:spacing w:line="288" w:lineRule="auto"/>
        <w:rPr>
          <w:rFonts w:eastAsia="Arial Unicode MS" w:cs="Tahoma"/>
        </w:rPr>
      </w:pPr>
      <w:bookmarkStart w:id="229" w:name="_Hlk103543758"/>
      <w:bookmarkEnd w:id="228"/>
      <w:r w:rsidRPr="00A371FD">
        <w:rPr>
          <w:rFonts w:cs="Tahoma"/>
        </w:rPr>
        <w:t xml:space="preserve">as obrigações assumidas </w:t>
      </w:r>
      <w:bookmarkEnd w:id="229"/>
      <w:r w:rsidRPr="00A371FD">
        <w:rPr>
          <w:rFonts w:cs="Tahoma"/>
        </w:rPr>
        <w:t>neste Termo de Emissão</w:t>
      </w:r>
      <w:r w:rsidR="000B3588" w:rsidRPr="00A371FD">
        <w:rPr>
          <w:rFonts w:cs="Tahoma"/>
        </w:rPr>
        <w:t xml:space="preserve"> </w:t>
      </w:r>
      <w:r w:rsidR="000B3588" w:rsidRPr="00A371FD">
        <w:rPr>
          <w:rFonts w:cs="Tahoma"/>
          <w:bCs/>
          <w:noProof/>
        </w:rPr>
        <w:t>e nos Contratos de Garantia</w:t>
      </w:r>
      <w:r w:rsidRPr="00A371FD">
        <w:rPr>
          <w:rFonts w:cs="Tahoma"/>
        </w:rPr>
        <w:t xml:space="preserve"> </w:t>
      </w:r>
      <w:bookmarkStart w:id="230" w:name="_Hlk103543801"/>
      <w:r w:rsidRPr="00A371FD">
        <w:rPr>
          <w:rFonts w:cs="Tahoma"/>
        </w:rPr>
        <w:t>constituem</w:t>
      </w:r>
      <w:r w:rsidR="000B3588" w:rsidRPr="00A371FD">
        <w:rPr>
          <w:rFonts w:cs="Tahoma"/>
        </w:rPr>
        <w:t>/constituirão (após o cumprimento de todas as formalidades estabelecidas em tais instrumentos), conforme o caso,</w:t>
      </w:r>
      <w:r w:rsidRPr="00A371FD">
        <w:rPr>
          <w:rFonts w:cs="Tahoma"/>
        </w:rPr>
        <w:t xml:space="preserve"> obrigações legalmente válidas, lícitas, eficazes e vinculantes da Emitente, exequíveis de acordo com seus termos e condições, com força de título executivo extrajudicial, nos termos do inciso II do artigo 784 do Código de Processo Civil e do artigo 48 da Lei 14.195</w:t>
      </w:r>
      <w:bookmarkEnd w:id="230"/>
      <w:r w:rsidRPr="00A371FD">
        <w:rPr>
          <w:rFonts w:cs="Tahoma"/>
        </w:rPr>
        <w:t>;</w:t>
      </w:r>
    </w:p>
    <w:p w14:paraId="7411371C" w14:textId="5369BB7B" w:rsidR="003547FB" w:rsidRPr="00A371FD" w:rsidRDefault="003547FB" w:rsidP="00796153">
      <w:pPr>
        <w:pStyle w:val="roman3"/>
        <w:suppressAutoHyphens/>
        <w:spacing w:line="288" w:lineRule="auto"/>
        <w:rPr>
          <w:rFonts w:eastAsia="Arial Unicode MS" w:cs="Tahoma"/>
        </w:rPr>
      </w:pPr>
      <w:r w:rsidRPr="00A371FD">
        <w:rPr>
          <w:rFonts w:cs="Tahoma"/>
        </w:rPr>
        <w:t>a celebração deste Termo de Emissão</w:t>
      </w:r>
      <w:r w:rsidR="00BB75F8" w:rsidRPr="00A371FD">
        <w:rPr>
          <w:rFonts w:cs="Tahoma"/>
        </w:rPr>
        <w:t xml:space="preserve">, </w:t>
      </w:r>
      <w:r w:rsidR="00BB75F8" w:rsidRPr="00A371FD">
        <w:rPr>
          <w:rFonts w:cs="Tahoma"/>
          <w:bCs/>
          <w:noProof/>
        </w:rPr>
        <w:t>dos Contratos de Garantia</w:t>
      </w:r>
      <w:r w:rsidRPr="00A371FD">
        <w:rPr>
          <w:rFonts w:cs="Tahoma"/>
        </w:rPr>
        <w:t xml:space="preserve"> e do Contrato de Distribuição e o cumprimento das obrigações previstas em tais instrumentos não infringem</w:t>
      </w:r>
      <w:r w:rsidR="00BB75F8" w:rsidRPr="00A371FD">
        <w:rPr>
          <w:rFonts w:cs="Tahoma"/>
        </w:rPr>
        <w:t>/infringirão, conforme o caso</w:t>
      </w:r>
      <w:r w:rsidRPr="00A371FD">
        <w:rPr>
          <w:rFonts w:cs="Tahoma"/>
        </w:rPr>
        <w:t xml:space="preserve">: </w:t>
      </w:r>
      <w:bookmarkStart w:id="231" w:name="_Hlk103544025"/>
      <w:r w:rsidRPr="00A371FD">
        <w:rPr>
          <w:rFonts w:cs="Tahoma"/>
        </w:rPr>
        <w:t xml:space="preserve">(a) nenhuma disposição legal, ou qualquer ordem, sentença ou decisão administrativa, judicial ou arbitral que afete a Emitente e/ou qualquer de seus bens ou propriedades; (b) nenhum contrato ou instrumento do qual a Emitente </w:t>
      </w:r>
      <w:r w:rsidR="00422AD1" w:rsidRPr="00A371FD">
        <w:rPr>
          <w:rFonts w:cs="Tahoma"/>
        </w:rPr>
        <w:t xml:space="preserve">e/ou os Fiadores </w:t>
      </w:r>
      <w:r w:rsidRPr="00A371FD">
        <w:rPr>
          <w:rFonts w:cs="Tahoma"/>
        </w:rPr>
        <w:t>seja</w:t>
      </w:r>
      <w:r w:rsidR="00422AD1" w:rsidRPr="00A371FD">
        <w:rPr>
          <w:rFonts w:cs="Tahoma"/>
        </w:rPr>
        <w:t>m</w:t>
      </w:r>
      <w:r w:rsidRPr="00A371FD">
        <w:rPr>
          <w:rFonts w:cs="Tahoma"/>
        </w:rPr>
        <w:t xml:space="preserve"> parte; (c) o </w:t>
      </w:r>
      <w:r w:rsidR="00090A4C" w:rsidRPr="00A371FD">
        <w:rPr>
          <w:rFonts w:cs="Tahoma"/>
        </w:rPr>
        <w:t>contrato</w:t>
      </w:r>
      <w:r w:rsidR="00E308BA" w:rsidRPr="00A371FD">
        <w:rPr>
          <w:rFonts w:cs="Tahoma"/>
        </w:rPr>
        <w:t xml:space="preserve"> </w:t>
      </w:r>
      <w:r w:rsidRPr="00A371FD">
        <w:rPr>
          <w:rFonts w:cs="Tahoma"/>
        </w:rPr>
        <w:t>socia</w:t>
      </w:r>
      <w:r w:rsidR="00F43AED" w:rsidRPr="00A371FD">
        <w:rPr>
          <w:rFonts w:cs="Tahoma"/>
        </w:rPr>
        <w:t>l</w:t>
      </w:r>
      <w:r w:rsidRPr="00A371FD">
        <w:rPr>
          <w:rFonts w:cs="Tahoma"/>
        </w:rPr>
        <w:t xml:space="preserve"> da Emitente</w:t>
      </w:r>
      <w:r w:rsidR="00090A4C" w:rsidRPr="00A371FD">
        <w:rPr>
          <w:rFonts w:cs="Tahoma"/>
        </w:rPr>
        <w:t xml:space="preserve"> e/ou d</w:t>
      </w:r>
      <w:r w:rsidR="001035FE" w:rsidRPr="00A371FD">
        <w:rPr>
          <w:rFonts w:cs="Tahoma"/>
        </w:rPr>
        <w:t>o Fiador Pessoa Jurídica</w:t>
      </w:r>
      <w:r w:rsidRPr="00A371FD">
        <w:rPr>
          <w:rFonts w:cs="Tahoma"/>
        </w:rPr>
        <w:t>; (d) nenhuma obrigação anteriormente assumida pela Emitente</w:t>
      </w:r>
      <w:r w:rsidR="00090A4C" w:rsidRPr="00A371FD">
        <w:rPr>
          <w:rFonts w:cs="Tahoma"/>
        </w:rPr>
        <w:t xml:space="preserve"> e/ou pelos Fiadores</w:t>
      </w:r>
      <w:r w:rsidRPr="00A371FD">
        <w:rPr>
          <w:rFonts w:cs="Tahoma"/>
        </w:rPr>
        <w:t>, nem irão resultar em: (1) vencimento antecipado de qualquer obrigação estabelecida em quaisquer desses contratos ou instrumentos; ou (2) rescisão de quaisquer desses contratos ou instrumentos; (e) qualquer ordem, decisão ou sentença administrativa, judicial ou arbitral que afete a Emitente</w:t>
      </w:r>
      <w:r w:rsidR="00090A4C" w:rsidRPr="00A371FD">
        <w:rPr>
          <w:rFonts w:cs="Tahoma"/>
        </w:rPr>
        <w:t xml:space="preserve"> e</w:t>
      </w:r>
      <w:r w:rsidR="00EA35E3" w:rsidRPr="00A371FD">
        <w:rPr>
          <w:rFonts w:cs="Tahoma"/>
        </w:rPr>
        <w:t>/ou os Fiadores</w:t>
      </w:r>
      <w:r w:rsidRPr="00A371FD">
        <w:rPr>
          <w:rFonts w:cs="Tahoma"/>
        </w:rPr>
        <w:t xml:space="preserve"> e/ou qualquer de seus bens ou propriedades; ou (f) não </w:t>
      </w:r>
      <w:r w:rsidRPr="00A371FD">
        <w:rPr>
          <w:rFonts w:cs="Tahoma"/>
        </w:rPr>
        <w:lastRenderedPageBreak/>
        <w:t>resultará na criação de qualquer ônus ou gravame sobre qualquer ativo ou bem da Emitente</w:t>
      </w:r>
      <w:r w:rsidR="00EA35E3" w:rsidRPr="00A371FD">
        <w:rPr>
          <w:rFonts w:cs="Tahoma"/>
        </w:rPr>
        <w:t xml:space="preserve"> e/ou dos Fiadores</w:t>
      </w:r>
      <w:r w:rsidRPr="00A371FD">
        <w:rPr>
          <w:rFonts w:cs="Tahoma"/>
        </w:rPr>
        <w:t>, exceto por aqueles já existentes na presente data</w:t>
      </w:r>
      <w:bookmarkEnd w:id="231"/>
      <w:r w:rsidRPr="00A371FD">
        <w:rPr>
          <w:rFonts w:cs="Tahoma"/>
        </w:rPr>
        <w:t>;</w:t>
      </w:r>
    </w:p>
    <w:p w14:paraId="537C1638" w14:textId="6D791EF8" w:rsidR="003547FB" w:rsidRPr="00A371FD" w:rsidRDefault="003E58BC" w:rsidP="00796153">
      <w:pPr>
        <w:pStyle w:val="roman3"/>
        <w:suppressAutoHyphens/>
        <w:spacing w:line="288" w:lineRule="auto"/>
        <w:rPr>
          <w:rFonts w:cs="Tahoma"/>
        </w:rPr>
      </w:pPr>
      <w:r w:rsidRPr="00A371FD">
        <w:rPr>
          <w:rFonts w:cs="Tahoma"/>
        </w:rPr>
        <w:t xml:space="preserve">a Emitente e os Fiadores possuem </w:t>
      </w:r>
      <w:r w:rsidR="00030882" w:rsidRPr="00A371FD">
        <w:rPr>
          <w:rFonts w:cs="Tahoma"/>
        </w:rPr>
        <w:t xml:space="preserve">válidas, eficazes, em perfeita ordem e em pleno vigor todas as licenças, concessões, autorizações, permissões e alvarás, inclusive ambientais, exigidas pelas autoridades federais, estaduais e municipais para o exercício de suas </w:t>
      </w:r>
      <w:r w:rsidRPr="00A371FD">
        <w:rPr>
          <w:rFonts w:cs="Tahoma"/>
        </w:rPr>
        <w:t xml:space="preserve">respectivas </w:t>
      </w:r>
      <w:r w:rsidR="00030882" w:rsidRPr="00A371FD">
        <w:rPr>
          <w:rFonts w:cs="Tahoma"/>
        </w:rPr>
        <w:t xml:space="preserve">atividades, exceto por aquelas </w:t>
      </w:r>
      <w:r w:rsidR="00E308BA" w:rsidRPr="00A371FD">
        <w:rPr>
          <w:rFonts w:cs="Tahoma"/>
        </w:rPr>
        <w:t xml:space="preserve">que estejam </w:t>
      </w:r>
      <w:r w:rsidR="00030882" w:rsidRPr="00A371FD">
        <w:rPr>
          <w:rFonts w:cs="Tahoma"/>
        </w:rPr>
        <w:t>em processo tempestivo de renovação</w:t>
      </w:r>
      <w:r w:rsidR="00E308BA" w:rsidRPr="00A371FD">
        <w:rPr>
          <w:rFonts w:cs="Tahoma"/>
        </w:rPr>
        <w:t xml:space="preserve"> ou cuja obtenção ou não renovação, pela Emitente </w:t>
      </w:r>
      <w:r w:rsidR="0093048A" w:rsidRPr="00A371FD">
        <w:rPr>
          <w:rFonts w:cs="Tahoma"/>
        </w:rPr>
        <w:t xml:space="preserve">e/ou pelos Fiadores </w:t>
      </w:r>
      <w:r w:rsidR="00E308BA" w:rsidRPr="00A371FD">
        <w:rPr>
          <w:rFonts w:cs="Tahoma"/>
        </w:rPr>
        <w:t xml:space="preserve">não resultem em um Efeito Adverso Relevante nas atividades ou na situação econômica e financeira da Emitente </w:t>
      </w:r>
      <w:r w:rsidR="00E10A3F" w:rsidRPr="00A371FD">
        <w:rPr>
          <w:rFonts w:cs="Tahoma"/>
        </w:rPr>
        <w:t xml:space="preserve">e/ou dos Fiadores </w:t>
      </w:r>
      <w:r w:rsidR="00E308BA" w:rsidRPr="00A371FD">
        <w:rPr>
          <w:rFonts w:cs="Tahoma"/>
        </w:rPr>
        <w:t xml:space="preserve">ou no pontual cumprimento das obrigações assumidas pela Emitente </w:t>
      </w:r>
      <w:r w:rsidR="00E10A3F" w:rsidRPr="00A371FD">
        <w:rPr>
          <w:rFonts w:cs="Tahoma"/>
        </w:rPr>
        <w:t xml:space="preserve">e pelos Fiadores </w:t>
      </w:r>
      <w:r w:rsidR="00E308BA" w:rsidRPr="00A371FD">
        <w:rPr>
          <w:rFonts w:cs="Tahoma"/>
        </w:rPr>
        <w:t>perante</w:t>
      </w:r>
      <w:r w:rsidR="001631A6" w:rsidRPr="00A371FD">
        <w:rPr>
          <w:rFonts w:cs="Tahoma"/>
        </w:rPr>
        <w:t xml:space="preserve"> a </w:t>
      </w:r>
      <w:proofErr w:type="spellStart"/>
      <w:r w:rsidR="001631A6" w:rsidRPr="00A371FD">
        <w:rPr>
          <w:rFonts w:cs="Tahoma"/>
        </w:rPr>
        <w:t>Securitizadora</w:t>
      </w:r>
      <w:proofErr w:type="spellEnd"/>
      <w:r w:rsidR="00030882" w:rsidRPr="00A371FD">
        <w:rPr>
          <w:rFonts w:cs="Tahoma"/>
        </w:rPr>
        <w:t>;</w:t>
      </w:r>
    </w:p>
    <w:p w14:paraId="5A6D55A8" w14:textId="77777777" w:rsidR="003547FB" w:rsidRPr="00A371FD" w:rsidRDefault="003547FB" w:rsidP="00796153">
      <w:pPr>
        <w:pStyle w:val="roman3"/>
        <w:suppressAutoHyphens/>
        <w:spacing w:line="288" w:lineRule="auto"/>
        <w:rPr>
          <w:rFonts w:cs="Tahoma"/>
        </w:rPr>
      </w:pPr>
      <w:r w:rsidRPr="00A371FD">
        <w:rPr>
          <w:rFonts w:cs="Tahoma"/>
        </w:rPr>
        <w:t>não omitiu nenhum fato, de qualquer natureza, que seja de seu conhecimento e que possa causar um Efeito Adverso Relevante;</w:t>
      </w:r>
      <w:r w:rsidRPr="00A371FD">
        <w:rPr>
          <w:rFonts w:cs="Tahoma"/>
          <w:i/>
          <w:iCs/>
        </w:rPr>
        <w:t xml:space="preserve"> </w:t>
      </w:r>
    </w:p>
    <w:p w14:paraId="429D239A" w14:textId="1CCA0DCA" w:rsidR="003547FB" w:rsidRPr="00A371FD" w:rsidRDefault="003547FB" w:rsidP="00796153">
      <w:pPr>
        <w:pStyle w:val="roman3"/>
        <w:suppressAutoHyphens/>
        <w:spacing w:line="288" w:lineRule="auto"/>
        <w:rPr>
          <w:rFonts w:eastAsia="Arial Unicode MS" w:cs="Tahoma"/>
        </w:rPr>
      </w:pPr>
      <w:r w:rsidRPr="00A371FD">
        <w:rPr>
          <w:rFonts w:cs="Tahoma"/>
        </w:rPr>
        <w:t xml:space="preserve">não </w:t>
      </w:r>
      <w:r w:rsidR="001C5BC8" w:rsidRPr="00A371FD">
        <w:rPr>
          <w:rFonts w:cs="Tahoma"/>
        </w:rPr>
        <w:t xml:space="preserve">têm </w:t>
      </w:r>
      <w:r w:rsidRPr="00A371FD">
        <w:rPr>
          <w:rFonts w:cs="Tahoma"/>
        </w:rPr>
        <w:t>conhecimento de qualquer ação judicial, procedimento administrativo ou arbitral, inquérito ou investigação que possa causar um Efeito Adverso Relevante;</w:t>
      </w:r>
    </w:p>
    <w:p w14:paraId="216BA576" w14:textId="7165B495" w:rsidR="003547FB" w:rsidRPr="00A371FD" w:rsidRDefault="003547FB" w:rsidP="00796153">
      <w:pPr>
        <w:pStyle w:val="roman3"/>
        <w:suppressAutoHyphens/>
        <w:spacing w:line="288" w:lineRule="auto"/>
        <w:rPr>
          <w:rFonts w:cs="Tahoma"/>
        </w:rPr>
      </w:pPr>
      <w:r w:rsidRPr="00A371FD">
        <w:rPr>
          <w:rFonts w:cs="Tahoma"/>
        </w:rPr>
        <w:t xml:space="preserve">não </w:t>
      </w:r>
      <w:r w:rsidR="001C5BC8" w:rsidRPr="00A371FD">
        <w:rPr>
          <w:rFonts w:cs="Tahoma"/>
        </w:rPr>
        <w:t xml:space="preserve">têm </w:t>
      </w:r>
      <w:r w:rsidRPr="00A371FD">
        <w:rPr>
          <w:rFonts w:cs="Tahoma"/>
        </w:rPr>
        <w:t>conhecimento de qualquer ação judicial, procedimento administrativo ou arbitral, inquérito ou investigação no tocante à Legislação Socioambiental e às Leis Anticorrupção;</w:t>
      </w:r>
    </w:p>
    <w:p w14:paraId="39B76387" w14:textId="65CD9E54" w:rsidR="003547FB" w:rsidRPr="00A371FD" w:rsidRDefault="003547FB" w:rsidP="00796153">
      <w:pPr>
        <w:pStyle w:val="roman3"/>
        <w:suppressAutoHyphens/>
        <w:spacing w:line="288" w:lineRule="auto"/>
        <w:rPr>
          <w:rFonts w:eastAsia="Arial Unicode MS" w:cs="Tahoma"/>
        </w:rPr>
      </w:pPr>
      <w:r w:rsidRPr="00A371FD">
        <w:rPr>
          <w:rFonts w:cs="Tahoma"/>
        </w:rPr>
        <w:t xml:space="preserve">não </w:t>
      </w:r>
      <w:r w:rsidR="001C5BC8" w:rsidRPr="00A371FD">
        <w:rPr>
          <w:rFonts w:cs="Tahoma"/>
        </w:rPr>
        <w:t xml:space="preserve">têm </w:t>
      </w:r>
      <w:r w:rsidRPr="00A371FD">
        <w:rPr>
          <w:rFonts w:cs="Tahoma"/>
        </w:rPr>
        <w:t xml:space="preserve">qualquer ligação societária com </w:t>
      </w:r>
      <w:r w:rsidR="00EC083A" w:rsidRPr="00A371FD">
        <w:rPr>
          <w:rFonts w:cs="Tahoma"/>
        </w:rPr>
        <w:t xml:space="preserve">a </w:t>
      </w:r>
      <w:proofErr w:type="spellStart"/>
      <w:r w:rsidR="00EC083A" w:rsidRPr="00A371FD">
        <w:rPr>
          <w:rFonts w:cs="Tahoma"/>
        </w:rPr>
        <w:t>Securitizadora</w:t>
      </w:r>
      <w:proofErr w:type="spellEnd"/>
      <w:r w:rsidRPr="00A371FD">
        <w:rPr>
          <w:rFonts w:cs="Tahoma"/>
        </w:rPr>
        <w:t>;</w:t>
      </w:r>
    </w:p>
    <w:p w14:paraId="4B720CB5" w14:textId="1C3FF36E" w:rsidR="003547FB" w:rsidRPr="00A371FD" w:rsidRDefault="003547FB" w:rsidP="00796153">
      <w:pPr>
        <w:pStyle w:val="roman3"/>
        <w:suppressAutoHyphens/>
        <w:spacing w:line="288" w:lineRule="auto"/>
        <w:rPr>
          <w:rFonts w:cs="Tahoma"/>
          <w:bCs/>
        </w:rPr>
      </w:pPr>
      <w:r w:rsidRPr="00A371FD">
        <w:rPr>
          <w:rFonts w:cs="Tahoma"/>
        </w:rPr>
        <w:t>cumpre</w:t>
      </w:r>
      <w:r w:rsidR="001C5BC8" w:rsidRPr="00A371FD">
        <w:rPr>
          <w:rFonts w:cs="Tahoma"/>
        </w:rPr>
        <w:t>m</w:t>
      </w:r>
      <w:r w:rsidRPr="00A371FD">
        <w:rPr>
          <w:rFonts w:cs="Tahoma"/>
        </w:rPr>
        <w:t xml:space="preserve">, nesta data, a legislação em vigor, em especial a </w:t>
      </w:r>
      <w:r w:rsidR="00965468" w:rsidRPr="00A371FD">
        <w:rPr>
          <w:rFonts w:cs="Tahoma"/>
        </w:rPr>
        <w:t>L</w:t>
      </w:r>
      <w:r w:rsidRPr="00A371FD">
        <w:rPr>
          <w:rFonts w:cs="Tahoma"/>
        </w:rPr>
        <w:t xml:space="preserve">egislação </w:t>
      </w:r>
      <w:r w:rsidR="00965468" w:rsidRPr="00A371FD">
        <w:rPr>
          <w:rFonts w:cs="Tahoma"/>
        </w:rPr>
        <w:t>Socioambiental</w:t>
      </w:r>
      <w:r w:rsidRPr="00A371FD">
        <w:rPr>
          <w:rFonts w:cs="Tahoma"/>
          <w:bCs/>
        </w:rPr>
        <w:t>;</w:t>
      </w:r>
    </w:p>
    <w:p w14:paraId="715E4D59" w14:textId="5AFEAB82" w:rsidR="003547FB" w:rsidRPr="00A371FD" w:rsidRDefault="003547FB" w:rsidP="00796153">
      <w:pPr>
        <w:pStyle w:val="roman3"/>
        <w:suppressAutoHyphens/>
        <w:spacing w:line="288" w:lineRule="auto"/>
        <w:rPr>
          <w:rFonts w:cs="Tahoma"/>
        </w:rPr>
      </w:pPr>
      <w:r w:rsidRPr="00A371FD">
        <w:rPr>
          <w:rFonts w:cs="Tahoma"/>
        </w:rPr>
        <w:t>(a) não utiliza</w:t>
      </w:r>
      <w:r w:rsidR="001C5BC8" w:rsidRPr="00A371FD">
        <w:rPr>
          <w:rFonts w:cs="Tahoma"/>
        </w:rPr>
        <w:t>m</w:t>
      </w:r>
      <w:r w:rsidRPr="00A371FD">
        <w:rPr>
          <w:rFonts w:cs="Tahoma"/>
        </w:rPr>
        <w:t>, direta ou indiretamente, trabalho em condições análogas às de escravo ou trabalho infantil; (b) não incentiva</w:t>
      </w:r>
      <w:r w:rsidR="006E25DA" w:rsidRPr="00A371FD">
        <w:rPr>
          <w:rFonts w:cs="Tahoma"/>
        </w:rPr>
        <w:t>m</w:t>
      </w:r>
      <w:r w:rsidRPr="00A371FD">
        <w:rPr>
          <w:rFonts w:cs="Tahoma"/>
        </w:rPr>
        <w:t xml:space="preserve">, de qualquer forma, a prostituição; e (c) os trabalhadores respectivos da Emitente </w:t>
      </w:r>
      <w:r w:rsidR="008F2914" w:rsidRPr="00A371FD">
        <w:rPr>
          <w:rFonts w:cs="Tahoma"/>
        </w:rPr>
        <w:t xml:space="preserve">e/ou dos Fiadores </w:t>
      </w:r>
      <w:r w:rsidRPr="00A371FD">
        <w:rPr>
          <w:rFonts w:cs="Tahoma"/>
        </w:rPr>
        <w:t>estão devidamente registrados nos termos da legislação em vigor, se, e conforme aplicáveis;</w:t>
      </w:r>
    </w:p>
    <w:p w14:paraId="49CA481E" w14:textId="0D4441FA" w:rsidR="003547FB" w:rsidRPr="00A371FD" w:rsidRDefault="003547FB" w:rsidP="00796153">
      <w:pPr>
        <w:pStyle w:val="roman3"/>
        <w:suppressAutoHyphens/>
        <w:spacing w:line="288" w:lineRule="auto"/>
        <w:rPr>
          <w:rFonts w:cs="Tahoma"/>
        </w:rPr>
      </w:pPr>
      <w:r w:rsidRPr="00A371FD">
        <w:rPr>
          <w:rFonts w:cs="Tahoma"/>
        </w:rPr>
        <w:t>nenhum registro, consentimento, autorização, aprovação, licença, ordem ou qualificação junto a qualquer autoridade governamental ou órgão regulatório é exigido para o cumprimento de suas obrigações nos termos do presente Termo de Emissão</w:t>
      </w:r>
      <w:r w:rsidR="001B5AD6" w:rsidRPr="00A371FD">
        <w:rPr>
          <w:rFonts w:cs="Tahoma"/>
        </w:rPr>
        <w:t xml:space="preserve">, </w:t>
      </w:r>
      <w:r w:rsidR="001B5AD6" w:rsidRPr="00A371FD">
        <w:rPr>
          <w:rFonts w:cs="Tahoma"/>
          <w:bCs/>
          <w:noProof/>
        </w:rPr>
        <w:t>dos Contratos de Garantia</w:t>
      </w:r>
      <w:r w:rsidR="001B5AD6" w:rsidRPr="00A371FD">
        <w:rPr>
          <w:rFonts w:cs="Tahoma"/>
        </w:rPr>
        <w:t xml:space="preserve"> </w:t>
      </w:r>
      <w:r w:rsidRPr="00A371FD">
        <w:rPr>
          <w:rFonts w:cs="Tahoma"/>
        </w:rPr>
        <w:t>ou das Notas Comerciais</w:t>
      </w:r>
      <w:r w:rsidR="00B128EF" w:rsidRPr="00A371FD">
        <w:rPr>
          <w:rFonts w:cs="Tahoma"/>
        </w:rPr>
        <w:t xml:space="preserve"> Escriturais</w:t>
      </w:r>
      <w:r w:rsidRPr="00A371FD">
        <w:rPr>
          <w:rFonts w:cs="Tahoma"/>
        </w:rPr>
        <w:t>, ou para a realização da Emissão, exceto: (a) pelo arquivamento, na</w:t>
      </w:r>
      <w:r w:rsidR="00F80F5A" w:rsidRPr="00A371FD">
        <w:rPr>
          <w:rFonts w:cs="Tahoma"/>
        </w:rPr>
        <w:t>s juntas comerciais competentes</w:t>
      </w:r>
      <w:r w:rsidRPr="00A371FD">
        <w:rPr>
          <w:rFonts w:cs="Tahoma"/>
        </w:rPr>
        <w:t xml:space="preserve"> e pela publicação da</w:t>
      </w:r>
      <w:r w:rsidR="00B75D20" w:rsidRPr="00A371FD">
        <w:rPr>
          <w:rFonts w:cs="Tahoma"/>
        </w:rPr>
        <w:t>s</w:t>
      </w:r>
      <w:r w:rsidRPr="00A371FD">
        <w:rPr>
          <w:rFonts w:cs="Tahoma"/>
        </w:rPr>
        <w:t xml:space="preserve"> Ata</w:t>
      </w:r>
      <w:r w:rsidR="00F80F5A" w:rsidRPr="00A371FD">
        <w:rPr>
          <w:rFonts w:cs="Tahoma"/>
        </w:rPr>
        <w:t>s</w:t>
      </w:r>
      <w:r w:rsidRPr="00A371FD">
        <w:rPr>
          <w:rFonts w:cs="Tahoma"/>
        </w:rPr>
        <w:t xml:space="preserve"> de Aprovação</w:t>
      </w:r>
      <w:r w:rsidR="00F80F5A" w:rsidRPr="00A371FD">
        <w:rPr>
          <w:rFonts w:cs="Tahoma"/>
        </w:rPr>
        <w:t>, conforme aplicável, considerando o tipo societário da Emitente e do Fiador Pessoa Jurídica</w:t>
      </w:r>
      <w:r w:rsidRPr="00A371FD">
        <w:rPr>
          <w:rFonts w:cs="Tahoma"/>
        </w:rPr>
        <w:t>; (</w:t>
      </w:r>
      <w:r w:rsidR="00964BF7" w:rsidRPr="00A371FD">
        <w:rPr>
          <w:rFonts w:cs="Tahoma"/>
        </w:rPr>
        <w:t>b</w:t>
      </w:r>
      <w:r w:rsidRPr="00A371FD">
        <w:rPr>
          <w:rFonts w:cs="Tahoma"/>
        </w:rPr>
        <w:t xml:space="preserve">) pelo arquivamento deste Termo de Emissão perante </w:t>
      </w:r>
      <w:r w:rsidR="00E308BA" w:rsidRPr="00A371FD">
        <w:rPr>
          <w:rFonts w:cs="Tahoma"/>
        </w:rPr>
        <w:t>a JUCESP</w:t>
      </w:r>
      <w:r w:rsidR="00F632B1" w:rsidRPr="00A371FD">
        <w:rPr>
          <w:rFonts w:cs="Tahoma"/>
        </w:rPr>
        <w:t xml:space="preserve">; </w:t>
      </w:r>
      <w:r w:rsidR="00551720" w:rsidRPr="00A371FD">
        <w:rPr>
          <w:rFonts w:cs="Tahoma"/>
        </w:rPr>
        <w:t>e (</w:t>
      </w:r>
      <w:r w:rsidR="00964BF7" w:rsidRPr="00A371FD">
        <w:rPr>
          <w:rFonts w:cs="Tahoma"/>
        </w:rPr>
        <w:t>c</w:t>
      </w:r>
      <w:r w:rsidR="00551720" w:rsidRPr="00A371FD">
        <w:rPr>
          <w:rFonts w:cs="Tahoma"/>
        </w:rPr>
        <w:t xml:space="preserve">) pelo </w:t>
      </w:r>
      <w:r w:rsidR="00C24110" w:rsidRPr="00A371FD">
        <w:rPr>
          <w:rFonts w:cs="Tahoma"/>
        </w:rPr>
        <w:t xml:space="preserve">registro </w:t>
      </w:r>
      <w:r w:rsidR="00551720" w:rsidRPr="00A371FD">
        <w:rPr>
          <w:rFonts w:cs="Tahoma"/>
        </w:rPr>
        <w:t xml:space="preserve">deste Termo de Emissão </w:t>
      </w:r>
      <w:r w:rsidR="001B5AD6" w:rsidRPr="00A371FD">
        <w:rPr>
          <w:rFonts w:cs="Tahoma"/>
        </w:rPr>
        <w:t xml:space="preserve">e dos </w:t>
      </w:r>
      <w:r w:rsidR="001B5AD6" w:rsidRPr="00A371FD">
        <w:rPr>
          <w:rFonts w:cs="Tahoma"/>
          <w:bCs/>
          <w:noProof/>
        </w:rPr>
        <w:t xml:space="preserve">Contratos de Garantia conforme termos e condições </w:t>
      </w:r>
      <w:r w:rsidR="007465DB" w:rsidRPr="00A371FD">
        <w:rPr>
          <w:rFonts w:cs="Tahoma"/>
          <w:bCs/>
          <w:noProof/>
        </w:rPr>
        <w:t xml:space="preserve">estabelecidos </w:t>
      </w:r>
      <w:r w:rsidR="001B5AD6" w:rsidRPr="00A371FD">
        <w:rPr>
          <w:rFonts w:cs="Tahoma"/>
          <w:bCs/>
          <w:noProof/>
        </w:rPr>
        <w:t>em cada um dos respectivos instrumentos</w:t>
      </w:r>
      <w:r w:rsidR="00F12616">
        <w:rPr>
          <w:rFonts w:cs="Tahoma"/>
          <w:bCs/>
          <w:noProof/>
        </w:rPr>
        <w:t>, no Termo de Securitização</w:t>
      </w:r>
      <w:r w:rsidR="001B5AD6" w:rsidRPr="00A371FD">
        <w:rPr>
          <w:rFonts w:cs="Tahoma"/>
          <w:bCs/>
          <w:noProof/>
        </w:rPr>
        <w:t xml:space="preserve"> e </w:t>
      </w:r>
      <w:r w:rsidR="00552040" w:rsidRPr="00A371FD">
        <w:rPr>
          <w:rFonts w:cs="Tahoma"/>
          <w:bCs/>
          <w:noProof/>
        </w:rPr>
        <w:t>na Cláusula 2.</w:t>
      </w:r>
      <w:r w:rsidR="007465DB" w:rsidRPr="00A371FD">
        <w:rPr>
          <w:rFonts w:cs="Tahoma"/>
          <w:bCs/>
          <w:noProof/>
        </w:rPr>
        <w:t xml:space="preserve">6 </w:t>
      </w:r>
      <w:r w:rsidR="00552040" w:rsidRPr="00A371FD">
        <w:rPr>
          <w:rFonts w:cs="Tahoma"/>
          <w:bCs/>
          <w:noProof/>
        </w:rPr>
        <w:t>acima</w:t>
      </w:r>
      <w:r w:rsidRPr="00A371FD">
        <w:rPr>
          <w:rFonts w:cs="Tahoma"/>
        </w:rPr>
        <w:t>;</w:t>
      </w:r>
    </w:p>
    <w:p w14:paraId="703D793E" w14:textId="546B96F1" w:rsidR="003547FB" w:rsidRPr="00A371FD" w:rsidRDefault="003547FB" w:rsidP="00796153">
      <w:pPr>
        <w:pStyle w:val="roman3"/>
        <w:suppressAutoHyphens/>
        <w:spacing w:line="288" w:lineRule="auto"/>
        <w:rPr>
          <w:rFonts w:eastAsia="Arial Unicode MS" w:cs="Tahoma"/>
        </w:rPr>
      </w:pPr>
      <w:r w:rsidRPr="00A371FD">
        <w:rPr>
          <w:rFonts w:cs="Tahoma"/>
        </w:rPr>
        <w:t xml:space="preserve">as informações prestadas no âmbito da </w:t>
      </w:r>
      <w:r w:rsidR="00964BF7" w:rsidRPr="00A371FD">
        <w:rPr>
          <w:rFonts w:cs="Tahoma"/>
        </w:rPr>
        <w:t>Emissão</w:t>
      </w:r>
      <w:r w:rsidRPr="00A371FD">
        <w:rPr>
          <w:rFonts w:cs="Tahoma"/>
        </w:rPr>
        <w:t xml:space="preserve"> são verdadeiras, consistentes, corretas e suficientes para que os Investidores Profissionais interessados em subscrever ou adquirir as Notas Comerciais</w:t>
      </w:r>
      <w:r w:rsidR="00B128EF" w:rsidRPr="00A371FD">
        <w:rPr>
          <w:rFonts w:cs="Tahoma"/>
        </w:rPr>
        <w:t xml:space="preserve"> Escriturais</w:t>
      </w:r>
      <w:r w:rsidRPr="00B61DBC">
        <w:rPr>
          <w:rStyle w:val="Ttulo6Char"/>
          <w:rFonts w:cs="Tahoma"/>
          <w:szCs w:val="20"/>
        </w:rPr>
        <w:t xml:space="preserve"> </w:t>
      </w:r>
      <w:r w:rsidRPr="00A371FD">
        <w:rPr>
          <w:rFonts w:cs="Tahoma"/>
        </w:rPr>
        <w:t>tenham conhecimento da Emitente</w:t>
      </w:r>
      <w:r w:rsidR="00C24110" w:rsidRPr="00A371FD">
        <w:rPr>
          <w:rFonts w:cs="Tahoma"/>
        </w:rPr>
        <w:t xml:space="preserve"> e dos Fiadores</w:t>
      </w:r>
      <w:r w:rsidRPr="00A371FD">
        <w:rPr>
          <w:rFonts w:cs="Tahoma"/>
        </w:rPr>
        <w:t xml:space="preserve">, de suas respectivas atividades, situações financeiras e </w:t>
      </w:r>
      <w:r w:rsidRPr="00A371FD">
        <w:rPr>
          <w:rFonts w:cs="Tahoma"/>
        </w:rPr>
        <w:lastRenderedPageBreak/>
        <w:t>responsabilidades, além dos riscos a suas atividades e quaisquer outras informações relevantes à tomada de decisões de investimento dos Investidores Profissionais interessados em adquirir as Notas Comerciais</w:t>
      </w:r>
      <w:r w:rsidR="00B128EF" w:rsidRPr="00A371FD">
        <w:rPr>
          <w:rFonts w:cs="Tahoma"/>
        </w:rPr>
        <w:t xml:space="preserve"> Escriturais</w:t>
      </w:r>
      <w:r w:rsidRPr="00A371FD">
        <w:rPr>
          <w:rFonts w:cs="Tahoma"/>
        </w:rPr>
        <w:t>, na extensão exigida pela legislação aplicável;</w:t>
      </w:r>
    </w:p>
    <w:p w14:paraId="01613145" w14:textId="65D93070" w:rsidR="003547FB" w:rsidRPr="00A371FD" w:rsidRDefault="003547FB" w:rsidP="00796153">
      <w:pPr>
        <w:pStyle w:val="roman3"/>
        <w:suppressAutoHyphens/>
        <w:spacing w:line="288" w:lineRule="auto"/>
        <w:rPr>
          <w:rFonts w:eastAsia="Arial Unicode MS" w:cs="Tahoma"/>
        </w:rPr>
      </w:pPr>
      <w:r w:rsidRPr="00A371FD">
        <w:rPr>
          <w:rFonts w:cs="Tahoma"/>
        </w:rPr>
        <w:t xml:space="preserve">os documentos e informações fornecidos </w:t>
      </w:r>
      <w:r w:rsidR="00EC083A" w:rsidRPr="00A371FD">
        <w:rPr>
          <w:rFonts w:cs="Tahoma"/>
        </w:rPr>
        <w:t xml:space="preserve">à </w:t>
      </w:r>
      <w:proofErr w:type="spellStart"/>
      <w:r w:rsidR="00EC083A" w:rsidRPr="00A371FD">
        <w:rPr>
          <w:rFonts w:cs="Tahoma"/>
        </w:rPr>
        <w:t>Securitizadora</w:t>
      </w:r>
      <w:proofErr w:type="spellEnd"/>
      <w:r w:rsidR="00EC083A" w:rsidRPr="00A371FD">
        <w:rPr>
          <w:rFonts w:cs="Tahoma"/>
        </w:rPr>
        <w:t xml:space="preserve"> </w:t>
      </w:r>
      <w:r w:rsidRPr="00A371FD">
        <w:rPr>
          <w:rFonts w:cs="Tahoma"/>
        </w:rPr>
        <w:t>são corretos e estão atualizados até a data em que foram fornecidos;</w:t>
      </w:r>
    </w:p>
    <w:p w14:paraId="08ABCD5B" w14:textId="58242901" w:rsidR="003547FB" w:rsidRPr="00A371FD" w:rsidRDefault="00750D5A" w:rsidP="00796153">
      <w:pPr>
        <w:pStyle w:val="roman3"/>
        <w:suppressAutoHyphens/>
        <w:spacing w:line="288" w:lineRule="auto"/>
        <w:rPr>
          <w:rFonts w:eastAsia="Arial Unicode MS" w:cs="Tahoma"/>
        </w:rPr>
      </w:pPr>
      <w:r w:rsidRPr="00A371FD">
        <w:rPr>
          <w:rFonts w:cs="Tahoma"/>
        </w:rPr>
        <w:t xml:space="preserve">têm </w:t>
      </w:r>
      <w:r w:rsidR="003547FB" w:rsidRPr="00A371FD">
        <w:rPr>
          <w:rFonts w:cs="Tahoma"/>
        </w:rPr>
        <w:t>plena ciência e concorda integralmente com a forma de cálculo dos Remuneração, acordada por livre vontade, em observância ao princípio da boa-fé;</w:t>
      </w:r>
    </w:p>
    <w:p w14:paraId="752F3261" w14:textId="09114C5F" w:rsidR="003547FB" w:rsidRPr="00A371FD" w:rsidRDefault="003547FB" w:rsidP="00796153">
      <w:pPr>
        <w:pStyle w:val="roman3"/>
        <w:suppressAutoHyphens/>
        <w:spacing w:line="288" w:lineRule="auto"/>
        <w:rPr>
          <w:rFonts w:eastAsia="Arial Unicode MS" w:cs="Tahoma"/>
        </w:rPr>
      </w:pPr>
      <w:r w:rsidRPr="00A371FD">
        <w:rPr>
          <w:rFonts w:cs="Tahoma"/>
        </w:rPr>
        <w:t>cumpre</w:t>
      </w:r>
      <w:r w:rsidR="00EC2502" w:rsidRPr="00A371FD">
        <w:rPr>
          <w:rFonts w:cs="Tahoma"/>
        </w:rPr>
        <w:t>m</w:t>
      </w:r>
      <w:r w:rsidRPr="00A371FD">
        <w:rPr>
          <w:rFonts w:cs="Tahoma"/>
        </w:rPr>
        <w:t xml:space="preserve"> as leis, regulamentos, normas administrativas e determinações dos órgãos governamentais, autarquias ou tribunais, aplicáveis à condução de seus negócios;</w:t>
      </w:r>
    </w:p>
    <w:p w14:paraId="5DC1F68B" w14:textId="1A1B027C" w:rsidR="004D4912" w:rsidRPr="00A371FD" w:rsidRDefault="005955E4" w:rsidP="00796153">
      <w:pPr>
        <w:pStyle w:val="roman3"/>
        <w:suppressAutoHyphens/>
        <w:spacing w:line="288" w:lineRule="auto"/>
        <w:rPr>
          <w:rFonts w:cs="Tahoma"/>
        </w:rPr>
      </w:pPr>
      <w:r w:rsidRPr="00A371FD">
        <w:rPr>
          <w:rFonts w:cs="Tahoma"/>
        </w:rPr>
        <w:t>cumpre</w:t>
      </w:r>
      <w:r w:rsidR="00EC2502" w:rsidRPr="00A371FD">
        <w:rPr>
          <w:rFonts w:cs="Tahoma"/>
        </w:rPr>
        <w:t>m</w:t>
      </w:r>
      <w:r w:rsidRPr="00A371FD">
        <w:rPr>
          <w:rFonts w:cs="Tahoma"/>
        </w:rPr>
        <w:t xml:space="preserve"> e faz</w:t>
      </w:r>
      <w:r w:rsidR="00EC2502" w:rsidRPr="00A371FD">
        <w:rPr>
          <w:rFonts w:cs="Tahoma"/>
        </w:rPr>
        <w:t>em</w:t>
      </w:r>
      <w:r w:rsidRPr="00A371FD">
        <w:rPr>
          <w:rFonts w:cs="Tahoma"/>
        </w:rPr>
        <w:t xml:space="preserve"> com que suas controladas, </w:t>
      </w:r>
      <w:r w:rsidR="0057175F" w:rsidRPr="00A371FD">
        <w:rPr>
          <w:rFonts w:cs="Tahoma"/>
        </w:rPr>
        <w:t xml:space="preserve">acionistas, </w:t>
      </w:r>
      <w:r w:rsidRPr="00A371FD">
        <w:rPr>
          <w:rFonts w:cs="Tahoma"/>
        </w:rPr>
        <w:t xml:space="preserve">coligadas, funcionários, eventuais subcontratados, seus conselheiros e diretores cumpram as normas aplicáveis que versam sobre atos de corrupção e atos lesivos contra a administração pública, na forma das Leis Anticorrupção, sem prejuízo das demais legislações anticorrupção, na medida em que: (a) adota programa de integridade, nos termos do Decreto nº 8.420, de 18 de março de 2015, visando a garantir o fiel cumprimento das Leis Anticorrupção; (b) conhece e entende as disposições das leis anticorrupção dos países em que fazem negócios, bem como não adota quaisquer condutas que infrinjam as leis anticorrupção desses países, sendo certo que executa as suas atividades em conformidade com essas leis, conforme aplicáveis; (c) seus funcionários, executivos, diretores, administradores, representantes legais e procuradores, no seu melhor conhecimento, não estão sendo investigados e não são parte em inquérito, procedimento administrativo ou judicial em razão da prática de atos ilícitos previstos no normativo indicado anteriormente, bem como nunca incorreram em tais práticas; (d) adota as diligências apropriadas, de acordo com as políticas da Emitente, para contratação e supervisão, conforme o caso e quando necessário, de terceiros, tais como fornecedores e prestadores de serviço, de forma a instruir que estes não pratiquem qualquer conduta relacionada à violação do normativo referido anteriormente; e (e) caso tenha conhecimento de qualquer ato ou fato que viole aludidas normas, comunicará imediatamente </w:t>
      </w:r>
      <w:r w:rsidR="00EC083A" w:rsidRPr="00A371FD">
        <w:rPr>
          <w:rFonts w:cs="Tahoma"/>
        </w:rPr>
        <w:t xml:space="preserve">a </w:t>
      </w:r>
      <w:proofErr w:type="spellStart"/>
      <w:r w:rsidR="00EC083A" w:rsidRPr="00A371FD">
        <w:rPr>
          <w:rFonts w:cs="Tahoma"/>
        </w:rPr>
        <w:t>Securitizadora</w:t>
      </w:r>
      <w:proofErr w:type="spellEnd"/>
      <w:r w:rsidRPr="00A371FD">
        <w:rPr>
          <w:rFonts w:cs="Tahoma"/>
        </w:rPr>
        <w:t>;</w:t>
      </w:r>
    </w:p>
    <w:p w14:paraId="3D580479" w14:textId="71903F19" w:rsidR="004D4912" w:rsidRPr="00A371FD" w:rsidRDefault="004D4912" w:rsidP="00796153">
      <w:pPr>
        <w:pStyle w:val="roman3"/>
        <w:suppressAutoHyphens/>
        <w:spacing w:line="288" w:lineRule="auto"/>
        <w:rPr>
          <w:rFonts w:cs="Tahoma"/>
        </w:rPr>
      </w:pPr>
      <w:r w:rsidRPr="00A371FD">
        <w:rPr>
          <w:rFonts w:cs="Tahoma"/>
        </w:rPr>
        <w:t>inexiste contra si, e</w:t>
      </w:r>
      <w:r w:rsidR="00DD7B14" w:rsidRPr="00A371FD">
        <w:rPr>
          <w:rFonts w:cs="Tahoma"/>
        </w:rPr>
        <w:t xml:space="preserve"> contra as </w:t>
      </w:r>
      <w:r w:rsidRPr="00A371FD">
        <w:rPr>
          <w:rFonts w:cs="Tahoma"/>
        </w:rPr>
        <w:t>afiliadas</w:t>
      </w:r>
      <w:r w:rsidR="00DD7B14" w:rsidRPr="00A371FD">
        <w:rPr>
          <w:rFonts w:cs="Tahoma"/>
        </w:rPr>
        <w:t xml:space="preserve"> da Emitente e do Fiador Pessoa Jurídica</w:t>
      </w:r>
      <w:r w:rsidRPr="00A371FD">
        <w:rPr>
          <w:rFonts w:cs="Tahoma"/>
        </w:rPr>
        <w:t>, investigação, inquérito ou procedimento administrativo ou judicial relacionado a práticas contrárias às Leis Anticorrupção;</w:t>
      </w:r>
    </w:p>
    <w:p w14:paraId="30FFB826" w14:textId="27C8DA81" w:rsidR="003547FB" w:rsidRPr="00A371FD" w:rsidRDefault="003547FB" w:rsidP="00796153">
      <w:pPr>
        <w:pStyle w:val="roman3"/>
        <w:suppressAutoHyphens/>
        <w:spacing w:line="288" w:lineRule="auto"/>
        <w:rPr>
          <w:rFonts w:eastAsia="Garamond" w:cs="Tahoma"/>
        </w:rPr>
      </w:pPr>
      <w:r w:rsidRPr="00A371FD">
        <w:rPr>
          <w:rFonts w:eastAsia="Garamond" w:cs="Tahoma"/>
        </w:rPr>
        <w:t>não ocorreu nenhum Efeito Adverso Relevante, desde a data das últimas demonstrações financeiras</w:t>
      </w:r>
      <w:r w:rsidR="00DD7B14" w:rsidRPr="00A371FD">
        <w:rPr>
          <w:rFonts w:eastAsia="Garamond" w:cs="Tahoma"/>
        </w:rPr>
        <w:t xml:space="preserve"> </w:t>
      </w:r>
      <w:r w:rsidR="00DD7B14" w:rsidRPr="00A371FD">
        <w:rPr>
          <w:rFonts w:cs="Tahoma"/>
        </w:rPr>
        <w:t>da Emitente e do Fiador Pessoa Jurídica</w:t>
      </w:r>
      <w:r w:rsidRPr="00A371FD">
        <w:rPr>
          <w:rFonts w:eastAsia="Garamond" w:cs="Tahoma"/>
        </w:rPr>
        <w:t>;</w:t>
      </w:r>
    </w:p>
    <w:p w14:paraId="5D48557B" w14:textId="193B11D0" w:rsidR="003547FB" w:rsidRPr="00A371FD" w:rsidRDefault="003547FB" w:rsidP="00796153">
      <w:pPr>
        <w:pStyle w:val="roman3"/>
        <w:suppressAutoHyphens/>
        <w:spacing w:line="288" w:lineRule="auto"/>
        <w:rPr>
          <w:rFonts w:cs="Tahoma"/>
        </w:rPr>
      </w:pPr>
      <w:r w:rsidRPr="00A371FD">
        <w:rPr>
          <w:rFonts w:eastAsia="Garamond" w:cs="Tahoma"/>
        </w:rPr>
        <w:t xml:space="preserve">não há qualquer alteração nas suas </w:t>
      </w:r>
      <w:r w:rsidRPr="00A371FD">
        <w:rPr>
          <w:rFonts w:cs="Tahoma"/>
        </w:rPr>
        <w:t>condições reputacionais desde a data de suas últimas demonstrações financeiras divulgadas</w:t>
      </w:r>
      <w:r w:rsidRPr="00A371FD">
        <w:rPr>
          <w:rFonts w:eastAsia="Garamond" w:cs="Tahoma"/>
        </w:rPr>
        <w:t>;</w:t>
      </w:r>
    </w:p>
    <w:p w14:paraId="3B043B0E" w14:textId="77777777" w:rsidR="003547FB" w:rsidRPr="00A371FD" w:rsidRDefault="003547FB" w:rsidP="00796153">
      <w:pPr>
        <w:pStyle w:val="roman3"/>
        <w:suppressAutoHyphens/>
        <w:spacing w:line="288" w:lineRule="auto"/>
        <w:rPr>
          <w:rFonts w:eastAsia="Garamond" w:cs="Tahoma"/>
        </w:rPr>
      </w:pPr>
      <w:r w:rsidRPr="00A371FD">
        <w:rPr>
          <w:rFonts w:eastAsia="Garamond" w:cs="Tahoma"/>
        </w:rPr>
        <w:t>a presente Emissão corresponde à primeira emissão de notas comerciais escriturais da Emitente</w:t>
      </w:r>
      <w:r w:rsidRPr="00A371FD">
        <w:rPr>
          <w:rFonts w:cs="Tahoma"/>
        </w:rPr>
        <w:t>; e</w:t>
      </w:r>
    </w:p>
    <w:p w14:paraId="2C5A6D17" w14:textId="55D138C0" w:rsidR="003547FB" w:rsidRPr="00A371FD" w:rsidRDefault="00DD7B14" w:rsidP="00796153">
      <w:pPr>
        <w:pStyle w:val="roman3"/>
        <w:suppressAutoHyphens/>
        <w:spacing w:line="288" w:lineRule="auto"/>
        <w:rPr>
          <w:rFonts w:eastAsia="Garamond" w:cs="Tahoma"/>
        </w:rPr>
      </w:pPr>
      <w:r w:rsidRPr="00A371FD">
        <w:rPr>
          <w:rFonts w:cs="Tahoma"/>
        </w:rPr>
        <w:lastRenderedPageBreak/>
        <w:t xml:space="preserve">estão </w:t>
      </w:r>
      <w:r w:rsidR="003547FB" w:rsidRPr="00A371FD">
        <w:rPr>
          <w:rFonts w:cs="Tahoma"/>
        </w:rPr>
        <w:t>em dia com pagamento de todas as obrigações de natureza tributária (municipal, estadual e federal), trabalhista, previdenciária, ambiental e de quaisquer outras obrigações impostas por lei</w:t>
      </w:r>
      <w:r w:rsidR="00A03372" w:rsidRPr="00A371FD">
        <w:rPr>
          <w:rFonts w:cs="Tahoma"/>
        </w:rPr>
        <w:t xml:space="preserve">, exceto por aquelas </w:t>
      </w:r>
      <w:r w:rsidR="00E308BA" w:rsidRPr="00A371FD">
        <w:rPr>
          <w:rFonts w:cs="Tahoma"/>
        </w:rPr>
        <w:t>que estão sendo discutidas</w:t>
      </w:r>
      <w:r w:rsidR="00A03372" w:rsidRPr="00A371FD">
        <w:rPr>
          <w:rFonts w:cs="Tahoma"/>
        </w:rPr>
        <w:t xml:space="preserve"> de boa-fé nas esferas administrativa e/ou judicial</w:t>
      </w:r>
      <w:r w:rsidR="006E3097" w:rsidRPr="00A371FD">
        <w:rPr>
          <w:rFonts w:cs="Tahoma"/>
        </w:rPr>
        <w:t xml:space="preserve"> e desde que tenha sido obtido o efeito suspensivo, conforme o caso</w:t>
      </w:r>
      <w:r w:rsidR="003547FB" w:rsidRPr="00A371FD">
        <w:rPr>
          <w:rFonts w:cs="Tahoma"/>
        </w:rPr>
        <w:t>.</w:t>
      </w:r>
    </w:p>
    <w:p w14:paraId="2417DF81" w14:textId="6370E75F" w:rsidR="00A0518E" w:rsidRPr="00A371FD" w:rsidRDefault="00A0518E" w:rsidP="00796153">
      <w:pPr>
        <w:pStyle w:val="Level2"/>
        <w:suppressAutoHyphens/>
        <w:spacing w:line="288" w:lineRule="auto"/>
        <w:rPr>
          <w:rFonts w:eastAsia="Garamond" w:cs="Tahoma"/>
          <w:bCs/>
          <w:szCs w:val="20"/>
          <w:lang w:val="pt-PT"/>
        </w:rPr>
      </w:pPr>
      <w:r w:rsidRPr="00A371FD">
        <w:rPr>
          <w:rFonts w:eastAsia="Garamond" w:cs="Tahoma"/>
          <w:szCs w:val="20"/>
        </w:rPr>
        <w:t xml:space="preserve">Sem prejuízo do disposto na Cláusula </w:t>
      </w:r>
      <w:r w:rsidRPr="00A371FD">
        <w:rPr>
          <w:rFonts w:eastAsia="Garamond" w:cs="Tahoma"/>
          <w:szCs w:val="20"/>
        </w:rPr>
        <w:fldChar w:fldCharType="begin"/>
      </w:r>
      <w:r w:rsidRPr="00A371FD">
        <w:rPr>
          <w:rFonts w:eastAsia="Garamond" w:cs="Tahoma"/>
          <w:szCs w:val="20"/>
        </w:rPr>
        <w:instrText xml:space="preserve"> REF _Ref101550768 \r \h </w:instrText>
      </w:r>
      <w:r w:rsidR="006A261A" w:rsidRPr="00A371FD">
        <w:rPr>
          <w:rFonts w:eastAsia="Garamond" w:cs="Tahoma"/>
          <w:szCs w:val="20"/>
        </w:rPr>
        <w:instrText xml:space="preserve"> \* MERGEFORMAT </w:instrText>
      </w:r>
      <w:r w:rsidRPr="00A371FD">
        <w:rPr>
          <w:rFonts w:eastAsia="Garamond" w:cs="Tahoma"/>
          <w:szCs w:val="20"/>
        </w:rPr>
      </w:r>
      <w:r w:rsidRPr="00A371FD">
        <w:rPr>
          <w:rFonts w:eastAsia="Garamond" w:cs="Tahoma"/>
          <w:szCs w:val="20"/>
        </w:rPr>
        <w:fldChar w:fldCharType="separate"/>
      </w:r>
      <w:r w:rsidR="00C82D7C" w:rsidRPr="00A371FD">
        <w:rPr>
          <w:rFonts w:eastAsia="Garamond" w:cs="Tahoma"/>
          <w:szCs w:val="20"/>
        </w:rPr>
        <w:t>10.1</w:t>
      </w:r>
      <w:r w:rsidRPr="00A371FD">
        <w:rPr>
          <w:rFonts w:eastAsia="Garamond" w:cs="Tahoma"/>
          <w:szCs w:val="20"/>
        </w:rPr>
        <w:fldChar w:fldCharType="end"/>
      </w:r>
      <w:r w:rsidRPr="00A371FD">
        <w:rPr>
          <w:rFonts w:eastAsia="Garamond" w:cs="Tahoma"/>
          <w:szCs w:val="20"/>
        </w:rPr>
        <w:t xml:space="preserve">, a Emitente obriga-se a notificar, no prazo de até </w:t>
      </w:r>
      <w:r w:rsidR="00E308BA" w:rsidRPr="00A371FD">
        <w:rPr>
          <w:rFonts w:eastAsia="Garamond" w:cs="Tahoma"/>
          <w:szCs w:val="20"/>
        </w:rPr>
        <w:t>5</w:t>
      </w:r>
      <w:r w:rsidRPr="00A371FD">
        <w:rPr>
          <w:rFonts w:eastAsia="Garamond" w:cs="Tahoma"/>
          <w:szCs w:val="20"/>
        </w:rPr>
        <w:t xml:space="preserve"> (</w:t>
      </w:r>
      <w:r w:rsidR="00E308BA" w:rsidRPr="00A371FD">
        <w:rPr>
          <w:rFonts w:eastAsia="Garamond" w:cs="Tahoma"/>
          <w:szCs w:val="20"/>
        </w:rPr>
        <w:t>cinco</w:t>
      </w:r>
      <w:r w:rsidRPr="00A371FD">
        <w:rPr>
          <w:rFonts w:eastAsia="Garamond" w:cs="Tahoma"/>
          <w:szCs w:val="20"/>
        </w:rPr>
        <w:t xml:space="preserve">) Dias Úteis contados da data em que tomarem conhecimento, </w:t>
      </w:r>
      <w:r w:rsidR="001631A6" w:rsidRPr="00A371FD">
        <w:rPr>
          <w:rFonts w:eastAsia="Garamond" w:cs="Tahoma"/>
          <w:szCs w:val="20"/>
        </w:rPr>
        <w:t>a</w:t>
      </w:r>
      <w:r w:rsidRPr="00A371FD">
        <w:rPr>
          <w:rFonts w:eastAsia="Garamond" w:cs="Tahoma"/>
          <w:szCs w:val="20"/>
        </w:rPr>
        <w:t xml:space="preserve"> </w:t>
      </w:r>
      <w:proofErr w:type="spellStart"/>
      <w:r w:rsidR="001631A6" w:rsidRPr="00A371FD">
        <w:rPr>
          <w:rFonts w:eastAsia="Garamond" w:cs="Tahoma"/>
          <w:szCs w:val="20"/>
        </w:rPr>
        <w:t>Securitizadora</w:t>
      </w:r>
      <w:proofErr w:type="spellEnd"/>
      <w:r w:rsidR="001631A6" w:rsidRPr="00A371FD">
        <w:rPr>
          <w:rFonts w:eastAsia="Garamond" w:cs="Tahoma"/>
          <w:szCs w:val="20"/>
        </w:rPr>
        <w:t xml:space="preserve"> </w:t>
      </w:r>
      <w:r w:rsidRPr="00A371FD">
        <w:rPr>
          <w:rFonts w:eastAsia="Garamond" w:cs="Tahoma"/>
          <w:szCs w:val="20"/>
        </w:rPr>
        <w:t xml:space="preserve">e o Agente Fiduciário caso qualquer das declarações prestadas nos termos da Cláusula </w:t>
      </w:r>
      <w:r w:rsidRPr="00A371FD">
        <w:rPr>
          <w:rFonts w:eastAsia="Garamond" w:cs="Tahoma"/>
          <w:szCs w:val="20"/>
        </w:rPr>
        <w:fldChar w:fldCharType="begin"/>
      </w:r>
      <w:r w:rsidRPr="00A371FD">
        <w:rPr>
          <w:rFonts w:eastAsia="Garamond" w:cs="Tahoma"/>
          <w:szCs w:val="20"/>
        </w:rPr>
        <w:instrText xml:space="preserve"> REF _Ref101550768 \r \h </w:instrText>
      </w:r>
      <w:r w:rsidR="006A261A" w:rsidRPr="00A371FD">
        <w:rPr>
          <w:rFonts w:eastAsia="Garamond" w:cs="Tahoma"/>
          <w:szCs w:val="20"/>
        </w:rPr>
        <w:instrText xml:space="preserve"> \* MERGEFORMAT </w:instrText>
      </w:r>
      <w:r w:rsidRPr="00A371FD">
        <w:rPr>
          <w:rFonts w:eastAsia="Garamond" w:cs="Tahoma"/>
          <w:szCs w:val="20"/>
        </w:rPr>
      </w:r>
      <w:r w:rsidRPr="00A371FD">
        <w:rPr>
          <w:rFonts w:eastAsia="Garamond" w:cs="Tahoma"/>
          <w:szCs w:val="20"/>
        </w:rPr>
        <w:fldChar w:fldCharType="separate"/>
      </w:r>
      <w:r w:rsidR="00C82D7C" w:rsidRPr="00A371FD">
        <w:rPr>
          <w:rFonts w:eastAsia="Garamond" w:cs="Tahoma"/>
          <w:szCs w:val="20"/>
        </w:rPr>
        <w:t>10.1</w:t>
      </w:r>
      <w:r w:rsidRPr="00A371FD">
        <w:rPr>
          <w:rFonts w:eastAsia="Garamond" w:cs="Tahoma"/>
          <w:szCs w:val="20"/>
        </w:rPr>
        <w:fldChar w:fldCharType="end"/>
      </w:r>
      <w:r w:rsidRPr="00A371FD">
        <w:rPr>
          <w:rFonts w:eastAsia="Garamond" w:cs="Tahoma"/>
          <w:szCs w:val="20"/>
        </w:rPr>
        <w:t xml:space="preserve"> seja falsa, incorreta, insuficiente e/ou inconsistente à época em que referidas declarações foram prestadas.</w:t>
      </w:r>
    </w:p>
    <w:p w14:paraId="42E60AAA" w14:textId="1C74A25B" w:rsidR="00810F2C" w:rsidRPr="00A371FD" w:rsidRDefault="00573C69" w:rsidP="00796153">
      <w:pPr>
        <w:pStyle w:val="Level1"/>
        <w:keepNext/>
        <w:suppressAutoHyphens/>
        <w:spacing w:line="288" w:lineRule="auto"/>
        <w:rPr>
          <w:rFonts w:cs="Tahoma"/>
          <w:b/>
          <w:bCs/>
          <w:szCs w:val="20"/>
        </w:rPr>
      </w:pPr>
      <w:r w:rsidRPr="00A371FD">
        <w:rPr>
          <w:rFonts w:cs="Tahoma"/>
          <w:b/>
          <w:bCs/>
          <w:szCs w:val="20"/>
        </w:rPr>
        <w:t>DISPOSIÇÕES GERAIS</w:t>
      </w:r>
    </w:p>
    <w:p w14:paraId="0E33FB72" w14:textId="77777777" w:rsidR="00A0518E" w:rsidRPr="00A371FD" w:rsidRDefault="00A0518E" w:rsidP="00796153">
      <w:pPr>
        <w:pStyle w:val="Level2"/>
        <w:suppressAutoHyphens/>
        <w:spacing w:line="288" w:lineRule="auto"/>
        <w:rPr>
          <w:rFonts w:eastAsia="Arial Unicode MS" w:cs="Tahoma"/>
          <w:b/>
          <w:bCs/>
          <w:szCs w:val="20"/>
        </w:rPr>
      </w:pPr>
      <w:r w:rsidRPr="00A371FD">
        <w:rPr>
          <w:rFonts w:eastAsia="Garamond" w:cs="Tahoma"/>
          <w:b/>
          <w:bCs/>
          <w:szCs w:val="20"/>
        </w:rPr>
        <w:t>Renúncia</w:t>
      </w:r>
    </w:p>
    <w:p w14:paraId="7B41F62A" w14:textId="5604BC3D" w:rsidR="00A0518E" w:rsidRPr="00A371FD" w:rsidRDefault="00A0518E" w:rsidP="00796153">
      <w:pPr>
        <w:pStyle w:val="Level3"/>
        <w:suppressAutoHyphens/>
        <w:spacing w:line="288" w:lineRule="auto"/>
        <w:rPr>
          <w:rFonts w:eastAsia="Arial Unicode MS" w:cs="Tahoma"/>
          <w:b/>
          <w:bCs/>
          <w:szCs w:val="20"/>
        </w:rPr>
      </w:pPr>
      <w:r w:rsidRPr="00A371FD">
        <w:rPr>
          <w:rFonts w:cs="Tahoma"/>
          <w:szCs w:val="20"/>
        </w:rPr>
        <w:t xml:space="preserve">Não se presume a renúncia a qualquer dos direitos decorrentes deste Termo de Emissão. Desta forma, nenhum atraso, omissão ou liberalidade no exercício de qualquer direito, faculdade ou prerrogativa que caiba </w:t>
      </w:r>
      <w:r w:rsidR="001631A6" w:rsidRPr="00A371FD">
        <w:rPr>
          <w:rFonts w:cs="Tahoma"/>
          <w:szCs w:val="20"/>
        </w:rPr>
        <w:t xml:space="preserve">à </w:t>
      </w:r>
      <w:proofErr w:type="spellStart"/>
      <w:r w:rsidR="001631A6" w:rsidRPr="00A371FD">
        <w:rPr>
          <w:rFonts w:cs="Tahoma"/>
          <w:szCs w:val="20"/>
        </w:rPr>
        <w:t>Securitizadora</w:t>
      </w:r>
      <w:proofErr w:type="spellEnd"/>
      <w:r w:rsidRPr="00A371FD">
        <w:rPr>
          <w:rFonts w:cs="Tahoma"/>
          <w:szCs w:val="20"/>
        </w:rPr>
        <w:t>, em razão de qualquer inadimplemento da Emitente</w:t>
      </w:r>
      <w:r w:rsidR="00272355" w:rsidRPr="00A371FD">
        <w:rPr>
          <w:rFonts w:cs="Tahoma"/>
          <w:szCs w:val="20"/>
        </w:rPr>
        <w:t xml:space="preserve"> e/ou dos Fiadores</w:t>
      </w:r>
      <w:r w:rsidRPr="00A371FD">
        <w:rPr>
          <w:rFonts w:cs="Tahoma"/>
          <w:szCs w:val="20"/>
        </w:rPr>
        <w:t>, prejudicará o exercício de tais direitos, faculdades ou remédios, ou será interpretado como constituindo uma renúncia aos mesmos ou concordância com tal inadimplemento, nem constituirá novação ou modificação de quaisquer outras obrigações assumidas pela Emitente</w:t>
      </w:r>
      <w:r w:rsidR="00272355" w:rsidRPr="00A371FD">
        <w:rPr>
          <w:rFonts w:cs="Tahoma"/>
          <w:szCs w:val="20"/>
        </w:rPr>
        <w:t xml:space="preserve"> e</w:t>
      </w:r>
      <w:r w:rsidR="006A50F1" w:rsidRPr="00A371FD">
        <w:rPr>
          <w:rFonts w:cs="Tahoma"/>
          <w:szCs w:val="20"/>
        </w:rPr>
        <w:t>/ou pelos Fiadores</w:t>
      </w:r>
      <w:r w:rsidRPr="00A371FD">
        <w:rPr>
          <w:rFonts w:cs="Tahoma"/>
          <w:szCs w:val="20"/>
        </w:rPr>
        <w:t xml:space="preserve"> neste Termo de Emissão, ou precedente no tocante a qualquer outro inadimplemento ou atraso.</w:t>
      </w:r>
    </w:p>
    <w:p w14:paraId="2C8D9A7A" w14:textId="77777777" w:rsidR="00A0518E" w:rsidRPr="00A371FD" w:rsidRDefault="00A0518E" w:rsidP="00796153">
      <w:pPr>
        <w:pStyle w:val="Level2"/>
        <w:keepNext/>
        <w:suppressAutoHyphens/>
        <w:spacing w:line="288" w:lineRule="auto"/>
        <w:rPr>
          <w:rFonts w:eastAsia="Arial Unicode MS" w:cs="Tahoma"/>
          <w:b/>
          <w:bCs/>
          <w:szCs w:val="20"/>
        </w:rPr>
      </w:pPr>
      <w:r w:rsidRPr="00A371FD">
        <w:rPr>
          <w:rFonts w:cs="Tahoma"/>
          <w:b/>
          <w:bCs/>
          <w:szCs w:val="20"/>
        </w:rPr>
        <w:t>Irrevogabilidade</w:t>
      </w:r>
    </w:p>
    <w:p w14:paraId="4F6BFF7A" w14:textId="2A4D6BF9" w:rsidR="00A0518E" w:rsidRPr="00A371FD" w:rsidRDefault="00A0518E" w:rsidP="00796153">
      <w:pPr>
        <w:pStyle w:val="Level3"/>
        <w:suppressAutoHyphens/>
        <w:spacing w:line="288" w:lineRule="auto"/>
        <w:rPr>
          <w:rFonts w:eastAsia="Arial Unicode MS" w:cs="Tahoma"/>
          <w:b/>
          <w:bCs/>
          <w:szCs w:val="20"/>
        </w:rPr>
      </w:pPr>
      <w:r w:rsidRPr="00A371FD">
        <w:rPr>
          <w:rFonts w:cs="Tahoma"/>
          <w:szCs w:val="20"/>
        </w:rPr>
        <w:t>Este Termo de Emissão é celebrad</w:t>
      </w:r>
      <w:r w:rsidR="00E308BA" w:rsidRPr="00A371FD">
        <w:rPr>
          <w:rFonts w:cs="Tahoma"/>
          <w:szCs w:val="20"/>
        </w:rPr>
        <w:t>o</w:t>
      </w:r>
      <w:r w:rsidRPr="00A371FD">
        <w:rPr>
          <w:rFonts w:cs="Tahoma"/>
          <w:szCs w:val="20"/>
        </w:rPr>
        <w:t xml:space="preserve"> em caráter irrevogável e irretratável, obrigando as partes e seus sucessores a qualquer título.</w:t>
      </w:r>
    </w:p>
    <w:p w14:paraId="7D34DE42" w14:textId="77777777" w:rsidR="00A0518E" w:rsidRPr="00A371FD" w:rsidRDefault="00A0518E" w:rsidP="00796153">
      <w:pPr>
        <w:pStyle w:val="Level2"/>
        <w:keepNext/>
        <w:suppressAutoHyphens/>
        <w:spacing w:line="288" w:lineRule="auto"/>
        <w:rPr>
          <w:rFonts w:cs="Tahoma"/>
          <w:b/>
          <w:bCs/>
          <w:szCs w:val="20"/>
        </w:rPr>
      </w:pPr>
      <w:r w:rsidRPr="00A371FD">
        <w:rPr>
          <w:rFonts w:cs="Tahoma"/>
          <w:b/>
          <w:bCs/>
          <w:szCs w:val="20"/>
        </w:rPr>
        <w:t>Independência das Disposições do Termo de Emissão</w:t>
      </w:r>
    </w:p>
    <w:p w14:paraId="703F7C3D" w14:textId="77777777" w:rsidR="00A0518E" w:rsidRPr="00A371FD" w:rsidRDefault="00A0518E" w:rsidP="00796153">
      <w:pPr>
        <w:pStyle w:val="Level3"/>
        <w:suppressAutoHyphens/>
        <w:spacing w:line="288" w:lineRule="auto"/>
        <w:rPr>
          <w:rFonts w:eastAsia="Arial Unicode MS" w:cs="Tahoma"/>
          <w:b/>
          <w:bCs/>
          <w:szCs w:val="20"/>
        </w:rPr>
      </w:pPr>
      <w:r w:rsidRPr="00A371FD">
        <w:rPr>
          <w:rFonts w:cs="Tahoma"/>
          <w:szCs w:val="20"/>
        </w:rPr>
        <w:t>Caso qualquer das disposições deste Termo de Emissão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401FE28C" w14:textId="77777777" w:rsidR="00A0518E" w:rsidRPr="00A371FD" w:rsidRDefault="00A0518E" w:rsidP="00796153">
      <w:pPr>
        <w:pStyle w:val="Level2"/>
        <w:keepNext/>
        <w:suppressAutoHyphens/>
        <w:spacing w:line="288" w:lineRule="auto"/>
        <w:rPr>
          <w:rFonts w:cs="Tahoma"/>
          <w:b/>
          <w:bCs/>
          <w:szCs w:val="20"/>
        </w:rPr>
      </w:pPr>
      <w:r w:rsidRPr="00A371FD">
        <w:rPr>
          <w:rFonts w:cs="Tahoma"/>
          <w:b/>
          <w:bCs/>
          <w:szCs w:val="20"/>
        </w:rPr>
        <w:t>Título Executivo Extrajudicial e Execução Específica</w:t>
      </w:r>
    </w:p>
    <w:p w14:paraId="2242DFB7" w14:textId="756A9BAA" w:rsidR="00A0518E" w:rsidRPr="00A371FD" w:rsidRDefault="00A0518E" w:rsidP="00796153">
      <w:pPr>
        <w:pStyle w:val="Level3"/>
        <w:suppressAutoHyphens/>
        <w:spacing w:line="288" w:lineRule="auto"/>
        <w:rPr>
          <w:rFonts w:eastAsia="Arial Unicode MS" w:cs="Tahoma"/>
          <w:b/>
          <w:bCs/>
          <w:szCs w:val="20"/>
        </w:rPr>
      </w:pPr>
      <w:r w:rsidRPr="00A371FD">
        <w:rPr>
          <w:rFonts w:cs="Tahoma"/>
          <w:szCs w:val="20"/>
        </w:rPr>
        <w:t>Este Termo de Emissão e as Notas Comerciais</w:t>
      </w:r>
      <w:r w:rsidR="00B128EF" w:rsidRPr="00A371FD">
        <w:rPr>
          <w:rFonts w:cs="Tahoma"/>
          <w:szCs w:val="20"/>
        </w:rPr>
        <w:t xml:space="preserve"> Escriturais</w:t>
      </w:r>
      <w:r w:rsidRPr="00A371FD">
        <w:rPr>
          <w:rStyle w:val="Ttulo6Char"/>
          <w:rFonts w:cs="Tahoma"/>
          <w:szCs w:val="20"/>
        </w:rPr>
        <w:t xml:space="preserve"> </w:t>
      </w:r>
      <w:r w:rsidRPr="00A371FD">
        <w:rPr>
          <w:rFonts w:cs="Tahoma"/>
          <w:szCs w:val="20"/>
        </w:rPr>
        <w:t>constituem títulos executivos extrajudiciais, nos termos do inciso II do artigo 784 do Código de Processo Civil e do artigo 48 da Lei 14.195, reconhecendo as Partes desde já que, independentemente de quaisquer outras medidas cabíveis, as obrigações assumidas nos termos deste Termo de Emissão e com relação às Notas Comerciais</w:t>
      </w:r>
      <w:r w:rsidRPr="00A371FD">
        <w:rPr>
          <w:rStyle w:val="Ttulo6Char"/>
          <w:rFonts w:cs="Tahoma"/>
          <w:szCs w:val="20"/>
        </w:rPr>
        <w:t xml:space="preserve"> </w:t>
      </w:r>
      <w:r w:rsidR="00B128EF" w:rsidRPr="00A371FD">
        <w:rPr>
          <w:rFonts w:cs="Tahoma"/>
          <w:szCs w:val="20"/>
        </w:rPr>
        <w:t xml:space="preserve">Escriturais </w:t>
      </w:r>
      <w:r w:rsidRPr="00A371FD">
        <w:rPr>
          <w:rFonts w:cs="Tahoma"/>
          <w:szCs w:val="20"/>
        </w:rPr>
        <w:t>estão sujeitas à execução específica, submetendo-se às disposições dos artigos 815 e seguintes do Código de Processo Civil, sem prejuízo do direito de declarar o vencimento antecipado das Notas Comerciais</w:t>
      </w:r>
      <w:r w:rsidR="00B128EF" w:rsidRPr="00A371FD">
        <w:rPr>
          <w:rFonts w:cs="Tahoma"/>
          <w:szCs w:val="20"/>
        </w:rPr>
        <w:t xml:space="preserve"> Escriturais</w:t>
      </w:r>
      <w:r w:rsidRPr="00A371FD">
        <w:rPr>
          <w:rFonts w:cs="Tahoma"/>
          <w:szCs w:val="20"/>
        </w:rPr>
        <w:t>, nos termos deste Termo de Emissão.</w:t>
      </w:r>
    </w:p>
    <w:p w14:paraId="7A8D3490" w14:textId="77777777" w:rsidR="00A0518E" w:rsidRPr="00A371FD" w:rsidRDefault="00A0518E" w:rsidP="00796153">
      <w:pPr>
        <w:pStyle w:val="Level2"/>
        <w:keepNext/>
        <w:suppressAutoHyphens/>
        <w:spacing w:line="288" w:lineRule="auto"/>
        <w:rPr>
          <w:rFonts w:cs="Tahoma"/>
          <w:b/>
          <w:bCs/>
          <w:szCs w:val="20"/>
        </w:rPr>
      </w:pPr>
      <w:r w:rsidRPr="00A371FD">
        <w:rPr>
          <w:rFonts w:cs="Tahoma"/>
          <w:b/>
          <w:bCs/>
          <w:szCs w:val="20"/>
        </w:rPr>
        <w:lastRenderedPageBreak/>
        <w:t>Cômputo do Prazo</w:t>
      </w:r>
    </w:p>
    <w:p w14:paraId="16266449" w14:textId="2C78E97E" w:rsidR="00A0518E" w:rsidRPr="00A371FD" w:rsidRDefault="00A0518E" w:rsidP="00796153">
      <w:pPr>
        <w:pStyle w:val="Level3"/>
        <w:suppressAutoHyphens/>
        <w:spacing w:line="288" w:lineRule="auto"/>
        <w:rPr>
          <w:rFonts w:eastAsia="Arial Unicode MS" w:cs="Tahoma"/>
          <w:b/>
          <w:bCs/>
          <w:szCs w:val="20"/>
        </w:rPr>
      </w:pPr>
      <w:r w:rsidRPr="00A371FD">
        <w:rPr>
          <w:rFonts w:cs="Tahoma"/>
          <w:szCs w:val="20"/>
        </w:rPr>
        <w:t>Exceto se de outra forma especificamente disposto neste Termo de Emissão, os prazos estabelecidos no presente Termo de Emissão serão computados de acordo com a regra prescrita no artigo 132 do Código Civil, sendo excluído o dia do começo e incluído o do vencimento.</w:t>
      </w:r>
    </w:p>
    <w:p w14:paraId="56AAEE3B" w14:textId="718A5A11" w:rsidR="00132C28" w:rsidRPr="00132C28" w:rsidRDefault="00132C28" w:rsidP="00796153">
      <w:pPr>
        <w:pStyle w:val="Level2"/>
        <w:keepNext/>
        <w:suppressAutoHyphens/>
        <w:spacing w:line="288" w:lineRule="auto"/>
        <w:rPr>
          <w:rFonts w:cs="Tahoma"/>
          <w:b/>
          <w:bCs/>
          <w:szCs w:val="20"/>
        </w:rPr>
      </w:pPr>
      <w:r>
        <w:rPr>
          <w:rFonts w:eastAsia="Arial Unicode MS" w:cs="Tahoma"/>
          <w:b/>
          <w:bCs/>
          <w:szCs w:val="20"/>
        </w:rPr>
        <w:t>Indenizações</w:t>
      </w:r>
    </w:p>
    <w:p w14:paraId="63AE4246" w14:textId="7D77B9E6" w:rsidR="00132C28" w:rsidRPr="00132C28" w:rsidRDefault="00132C28" w:rsidP="00796153">
      <w:pPr>
        <w:pStyle w:val="Level3"/>
        <w:suppressAutoHyphens/>
        <w:spacing w:line="288" w:lineRule="auto"/>
        <w:rPr>
          <w:rFonts w:cs="Tahoma"/>
          <w:szCs w:val="20"/>
        </w:rPr>
      </w:pPr>
      <w:r w:rsidRPr="00132C28">
        <w:rPr>
          <w:rFonts w:cs="Tahoma"/>
          <w:szCs w:val="20"/>
        </w:rPr>
        <w:t xml:space="preserve">Em nenhuma circunstância, a </w:t>
      </w:r>
      <w:proofErr w:type="spellStart"/>
      <w:r w:rsidRPr="00132C28">
        <w:rPr>
          <w:rFonts w:cs="Tahoma"/>
          <w:szCs w:val="20"/>
        </w:rPr>
        <w:t>Securitizadora</w:t>
      </w:r>
      <w:proofErr w:type="spellEnd"/>
      <w:r w:rsidRPr="00132C28">
        <w:rPr>
          <w:rFonts w:cs="Tahoma"/>
          <w:szCs w:val="20"/>
        </w:rPr>
        <w:t xml:space="preserve"> ou quaisquer de seus profissionais serão responsáveis por indenizar a Emitente, os Titulares de CR, quaisquer respectivos contratados, executivos, empregados, prepostos, ou quaisquer terceiros direta ou indiretamente envolvidos com os serviços a serem prestados pela </w:t>
      </w:r>
      <w:proofErr w:type="spellStart"/>
      <w:r w:rsidRPr="00132C28">
        <w:rPr>
          <w:rFonts w:cs="Tahoma"/>
          <w:szCs w:val="20"/>
        </w:rPr>
        <w:t>Securitizadora</w:t>
      </w:r>
      <w:proofErr w:type="spellEnd"/>
      <w:r w:rsidRPr="00132C28">
        <w:rPr>
          <w:rFonts w:cs="Tahoma"/>
          <w:szCs w:val="20"/>
        </w:rPr>
        <w:t>.</w:t>
      </w:r>
      <w:r>
        <w:rPr>
          <w:rFonts w:cs="Tahoma"/>
          <w:szCs w:val="20"/>
        </w:rPr>
        <w:t xml:space="preserve"> </w:t>
      </w:r>
    </w:p>
    <w:p w14:paraId="59E2149E" w14:textId="33336B5F" w:rsidR="00A0518E" w:rsidRPr="00A371FD" w:rsidRDefault="00A0518E" w:rsidP="00796153">
      <w:pPr>
        <w:pStyle w:val="Level2"/>
        <w:keepNext/>
        <w:suppressAutoHyphens/>
        <w:spacing w:line="288" w:lineRule="auto"/>
        <w:rPr>
          <w:rFonts w:cs="Tahoma"/>
          <w:b/>
          <w:bCs/>
          <w:szCs w:val="20"/>
        </w:rPr>
      </w:pPr>
      <w:r w:rsidRPr="00A371FD">
        <w:rPr>
          <w:rFonts w:cs="Tahoma"/>
          <w:b/>
          <w:bCs/>
          <w:szCs w:val="20"/>
        </w:rPr>
        <w:t xml:space="preserve">Comunicações </w:t>
      </w:r>
    </w:p>
    <w:p w14:paraId="513DD1E8" w14:textId="3F4F3B0D" w:rsidR="00A0518E" w:rsidRPr="00A371FD" w:rsidRDefault="00A0518E" w:rsidP="00796153">
      <w:pPr>
        <w:pStyle w:val="Level3"/>
        <w:suppressAutoHyphens/>
        <w:spacing w:line="288" w:lineRule="auto"/>
        <w:rPr>
          <w:rFonts w:eastAsia="Arial Unicode MS" w:cs="Tahoma"/>
          <w:b/>
          <w:bCs/>
          <w:szCs w:val="20"/>
        </w:rPr>
      </w:pPr>
      <w:r w:rsidRPr="00A371FD">
        <w:rPr>
          <w:rFonts w:cs="Tahoma"/>
          <w:szCs w:val="20"/>
        </w:rPr>
        <w:t xml:space="preserve">Quaisquer notificações, instruções ou comunicações a serem realizadas por quaisquer das Partes em virtude deste Termo de Emissão deverão ser encaminhadas para os seguintes endereços: </w:t>
      </w:r>
    </w:p>
    <w:p w14:paraId="4BAA8952" w14:textId="1B691F54" w:rsidR="00A0518E" w:rsidRPr="00B61DBC" w:rsidRDefault="00A0518E" w:rsidP="00796153">
      <w:pPr>
        <w:pStyle w:val="roman4"/>
        <w:keepNext/>
        <w:numPr>
          <w:ilvl w:val="0"/>
          <w:numId w:val="16"/>
        </w:numPr>
        <w:suppressAutoHyphens/>
        <w:spacing w:line="288" w:lineRule="auto"/>
        <w:rPr>
          <w:rFonts w:cs="Tahoma"/>
          <w:i/>
        </w:rPr>
      </w:pPr>
      <w:bookmarkStart w:id="232" w:name="_Hlk110569372"/>
      <w:r w:rsidRPr="00A371FD">
        <w:rPr>
          <w:rFonts w:cs="Tahoma"/>
          <w:u w:val="single"/>
        </w:rPr>
        <w:t>Se para a Emitente</w:t>
      </w:r>
      <w:r w:rsidR="00733933">
        <w:rPr>
          <w:rFonts w:cs="Tahoma"/>
          <w:u w:val="single"/>
        </w:rPr>
        <w:t xml:space="preserve"> e/ou para o Fiador Pessoa Jurídica e/ou para os Fiadores Pessoas Físicas</w:t>
      </w:r>
      <w:r w:rsidRPr="00A371FD">
        <w:rPr>
          <w:rFonts w:cs="Tahoma"/>
        </w:rPr>
        <w:t>:</w:t>
      </w:r>
      <w:r w:rsidR="00423A69" w:rsidRPr="00A371FD">
        <w:rPr>
          <w:rFonts w:cs="Tahoma"/>
        </w:rPr>
        <w:t xml:space="preserve"> </w:t>
      </w:r>
    </w:p>
    <w:p w14:paraId="767A96F2" w14:textId="48C211FA" w:rsidR="00A24571" w:rsidRPr="00B61DBC" w:rsidRDefault="00A24571" w:rsidP="00482630">
      <w:pPr>
        <w:pStyle w:val="Body4"/>
        <w:suppressAutoHyphens/>
        <w:spacing w:line="288" w:lineRule="auto"/>
        <w:jc w:val="left"/>
        <w:rPr>
          <w:rFonts w:cs="Tahoma"/>
          <w:i/>
        </w:rPr>
      </w:pPr>
      <w:r w:rsidRPr="00A371FD">
        <w:rPr>
          <w:rFonts w:cs="Tahoma"/>
          <w:b/>
          <w:bCs/>
          <w:smallCaps/>
        </w:rPr>
        <w:t>TRANSMARONI TRANSPORTES BRASIL RODOVIÁRIOS LTDA</w:t>
      </w:r>
      <w:r w:rsidRPr="00A371FD">
        <w:rPr>
          <w:rFonts w:cs="Tahoma"/>
          <w:b/>
          <w:smallCaps/>
        </w:rPr>
        <w:br/>
      </w:r>
      <w:r w:rsidRPr="00A371FD">
        <w:rPr>
          <w:rFonts w:cs="Tahoma"/>
        </w:rPr>
        <w:t xml:space="preserve">Rua Fortunato Ferraz, nº 546 </w:t>
      </w:r>
      <w:r w:rsidRPr="00A371FD">
        <w:rPr>
          <w:rFonts w:cs="Tahoma"/>
        </w:rPr>
        <w:br/>
        <w:t xml:space="preserve">Vila Anastácio, São </w:t>
      </w:r>
      <w:proofErr w:type="spellStart"/>
      <w:r w:rsidRPr="00A371FD">
        <w:rPr>
          <w:rFonts w:cs="Tahoma"/>
        </w:rPr>
        <w:t>Paulo-SP</w:t>
      </w:r>
      <w:proofErr w:type="spellEnd"/>
      <w:r w:rsidRPr="00A371FD">
        <w:rPr>
          <w:rFonts w:cs="Tahoma"/>
        </w:rPr>
        <w:t>, CEP 05093-000</w:t>
      </w:r>
      <w:r w:rsidRPr="00A371FD">
        <w:rPr>
          <w:rFonts w:cs="Tahoma"/>
        </w:rPr>
        <w:br/>
      </w:r>
      <w:r w:rsidRPr="00A371FD">
        <w:rPr>
          <w:rStyle w:val="Hyperlink"/>
          <w:rFonts w:eastAsia="Garamond" w:cs="Tahoma"/>
        </w:rPr>
        <w:t xml:space="preserve">At.: </w:t>
      </w:r>
      <w:r w:rsidR="001D53F5" w:rsidRPr="001D53F5">
        <w:rPr>
          <w:rFonts w:eastAsia="Garamond" w:cs="Tahoma"/>
        </w:rPr>
        <w:t>Gustavo Carlos Maroni</w:t>
      </w:r>
      <w:r w:rsidRPr="00A371FD">
        <w:rPr>
          <w:rStyle w:val="Hyperlink"/>
          <w:rFonts w:eastAsia="Garamond" w:cs="Tahoma"/>
        </w:rPr>
        <w:br/>
        <w:t xml:space="preserve">Tel.: </w:t>
      </w:r>
      <w:r w:rsidR="001D53F5" w:rsidRPr="001D53F5">
        <w:rPr>
          <w:rFonts w:eastAsia="Garamond" w:cs="Tahoma"/>
        </w:rPr>
        <w:t>(11) 99100-6990</w:t>
      </w:r>
      <w:r w:rsidRPr="00A371FD">
        <w:rPr>
          <w:rStyle w:val="Hyperlink"/>
          <w:rFonts w:eastAsia="Garamond" w:cs="Tahoma"/>
        </w:rPr>
        <w:br/>
        <w:t xml:space="preserve">E-mail: </w:t>
      </w:r>
      <w:hyperlink r:id="rId11" w:history="1">
        <w:r w:rsidR="00733933" w:rsidRPr="0015449D">
          <w:rPr>
            <w:rStyle w:val="Hyperlink"/>
            <w:rFonts w:eastAsia="Garamond" w:cs="Tahoma"/>
          </w:rPr>
          <w:t>gustavo@transmaroni.com.br</w:t>
        </w:r>
      </w:hyperlink>
      <w:r w:rsidR="00733933">
        <w:rPr>
          <w:rFonts w:eastAsia="Garamond" w:cs="Tahoma"/>
        </w:rPr>
        <w:t xml:space="preserve"> e </w:t>
      </w:r>
      <w:r w:rsidR="00733933" w:rsidRPr="00733933">
        <w:rPr>
          <w:rFonts w:eastAsia="Garamond" w:cs="Tahoma"/>
        </w:rPr>
        <w:t>juridico1@transmaroni.com.br</w:t>
      </w:r>
    </w:p>
    <w:p w14:paraId="1EF90637" w14:textId="46D69F7C" w:rsidR="00A24571" w:rsidRPr="00B61DBC" w:rsidRDefault="00A24571" w:rsidP="00796153">
      <w:pPr>
        <w:pStyle w:val="roman4"/>
        <w:keepNext/>
        <w:numPr>
          <w:ilvl w:val="0"/>
          <w:numId w:val="16"/>
        </w:numPr>
        <w:suppressAutoHyphens/>
        <w:spacing w:line="288" w:lineRule="auto"/>
        <w:rPr>
          <w:rFonts w:cs="Tahoma"/>
          <w:i/>
        </w:rPr>
      </w:pPr>
      <w:r w:rsidRPr="00A371FD">
        <w:rPr>
          <w:rFonts w:cs="Tahoma"/>
          <w:u w:val="single"/>
        </w:rPr>
        <w:t xml:space="preserve">Se para a </w:t>
      </w:r>
      <w:proofErr w:type="spellStart"/>
      <w:r w:rsidRPr="00A371FD">
        <w:rPr>
          <w:rFonts w:cs="Tahoma"/>
          <w:u w:val="single"/>
        </w:rPr>
        <w:t>Securitizadora</w:t>
      </w:r>
      <w:proofErr w:type="spellEnd"/>
      <w:r w:rsidRPr="00A371FD">
        <w:rPr>
          <w:rFonts w:cs="Tahoma"/>
          <w:u w:val="single"/>
        </w:rPr>
        <w:t>:</w:t>
      </w:r>
    </w:p>
    <w:p w14:paraId="32B14598" w14:textId="4BB8F8B5" w:rsidR="00A24571" w:rsidRPr="00B61DBC" w:rsidRDefault="00A24571" w:rsidP="00482630">
      <w:pPr>
        <w:pStyle w:val="Body4"/>
        <w:suppressAutoHyphens/>
        <w:spacing w:line="288" w:lineRule="auto"/>
        <w:jc w:val="left"/>
        <w:rPr>
          <w:rFonts w:cs="Tahoma"/>
        </w:rPr>
      </w:pPr>
      <w:bookmarkStart w:id="233" w:name="_Hlk116734312"/>
      <w:r w:rsidRPr="00A371FD">
        <w:rPr>
          <w:rFonts w:cs="Tahoma"/>
          <w:b/>
          <w:bCs/>
          <w:smallCaps/>
        </w:rPr>
        <w:t>TRUE SECURITIZADORA S.A.</w:t>
      </w:r>
      <w:r w:rsidRPr="00A371FD">
        <w:rPr>
          <w:rFonts w:cs="Tahoma"/>
          <w:b/>
          <w:smallCaps/>
        </w:rPr>
        <w:br/>
      </w:r>
      <w:r w:rsidRPr="00A371FD">
        <w:rPr>
          <w:rFonts w:cs="Tahoma"/>
        </w:rPr>
        <w:t>na Avenida Santo Amaro, nº 48, 1º andar, conjunto 11</w:t>
      </w:r>
      <w:r w:rsidR="00666B5B" w:rsidRPr="00A371FD">
        <w:rPr>
          <w:rFonts w:cs="Tahoma"/>
        </w:rPr>
        <w:br/>
      </w:r>
      <w:r w:rsidRPr="00A371FD">
        <w:rPr>
          <w:rFonts w:cs="Tahoma"/>
        </w:rPr>
        <w:t xml:space="preserve">Vila Nova Conceição, São </w:t>
      </w:r>
      <w:proofErr w:type="spellStart"/>
      <w:r w:rsidRPr="00A371FD">
        <w:rPr>
          <w:rFonts w:cs="Tahoma"/>
        </w:rPr>
        <w:t>Paulo-SP</w:t>
      </w:r>
      <w:proofErr w:type="spellEnd"/>
      <w:r w:rsidRPr="00A371FD">
        <w:rPr>
          <w:rFonts w:cs="Tahoma"/>
        </w:rPr>
        <w:t xml:space="preserve">, CEP </w:t>
      </w:r>
      <w:r w:rsidRPr="00B61DBC">
        <w:rPr>
          <w:rFonts w:cs="Tahoma"/>
        </w:rPr>
        <w:t>04.506-905</w:t>
      </w:r>
      <w:r w:rsidRPr="00A371FD">
        <w:rPr>
          <w:rFonts w:cs="Tahoma"/>
        </w:rPr>
        <w:br/>
      </w:r>
      <w:r w:rsidRPr="00B61DBC">
        <w:rPr>
          <w:rFonts w:cs="Tahoma"/>
        </w:rPr>
        <w:t xml:space="preserve">At.: </w:t>
      </w:r>
      <w:r w:rsidR="00132C28" w:rsidRPr="009C332C">
        <w:rPr>
          <w:rFonts w:cs="Tahoma"/>
        </w:rPr>
        <w:t>Sr. Arley Custódio Fonseca</w:t>
      </w:r>
      <w:r w:rsidRPr="00B61DBC">
        <w:rPr>
          <w:rFonts w:cs="Tahoma"/>
        </w:rPr>
        <w:br/>
        <w:t xml:space="preserve">Tel.: </w:t>
      </w:r>
      <w:r w:rsidR="00132C28" w:rsidRPr="00132C28">
        <w:rPr>
          <w:rFonts w:cs="Tahoma"/>
        </w:rPr>
        <w:t>(11) 3071-4475</w:t>
      </w:r>
      <w:r w:rsidRPr="00B61DBC">
        <w:rPr>
          <w:rFonts w:cs="Tahoma"/>
        </w:rPr>
        <w:br/>
        <w:t xml:space="preserve">E-mail: </w:t>
      </w:r>
      <w:r w:rsidR="00132C28" w:rsidRPr="00132C28">
        <w:rPr>
          <w:rFonts w:cs="Tahoma"/>
        </w:rPr>
        <w:t xml:space="preserve">middle@truesecuritizadora.com.br e </w:t>
      </w:r>
      <w:hyperlink r:id="rId12" w:history="1">
        <w:r w:rsidR="00132C28" w:rsidRPr="00132C28">
          <w:rPr>
            <w:rStyle w:val="Hyperlink"/>
            <w:rFonts w:cs="Tahoma"/>
          </w:rPr>
          <w:t>operacoes@truesecuritizadora.com.br</w:t>
        </w:r>
      </w:hyperlink>
      <w:bookmarkEnd w:id="233"/>
    </w:p>
    <w:bookmarkEnd w:id="232"/>
    <w:p w14:paraId="174C0F30" w14:textId="4A229C05" w:rsidR="00AB47B6" w:rsidRPr="00A371FD" w:rsidRDefault="00AB47B6" w:rsidP="00796153">
      <w:pPr>
        <w:pStyle w:val="roman4"/>
        <w:keepNext/>
        <w:numPr>
          <w:ilvl w:val="0"/>
          <w:numId w:val="16"/>
        </w:numPr>
        <w:suppressAutoHyphens/>
        <w:spacing w:line="288" w:lineRule="auto"/>
        <w:rPr>
          <w:rFonts w:eastAsia="Arial" w:cs="Tahoma"/>
          <w:u w:val="single"/>
          <w:lang w:eastAsia="en-GB"/>
        </w:rPr>
      </w:pPr>
      <w:r w:rsidRPr="00A371FD">
        <w:rPr>
          <w:rFonts w:eastAsia="Arial" w:cs="Tahoma"/>
          <w:u w:val="single"/>
          <w:lang w:eastAsia="en-GB"/>
        </w:rPr>
        <w:t xml:space="preserve">Para o </w:t>
      </w:r>
      <w:proofErr w:type="spellStart"/>
      <w:r w:rsidRPr="00A371FD">
        <w:rPr>
          <w:rFonts w:eastAsia="Arial" w:cs="Tahoma"/>
          <w:u w:val="single"/>
          <w:lang w:eastAsia="en-GB"/>
        </w:rPr>
        <w:t>Escriturador</w:t>
      </w:r>
      <w:proofErr w:type="spellEnd"/>
      <w:r w:rsidRPr="00A371FD">
        <w:rPr>
          <w:rFonts w:eastAsia="Arial" w:cs="Tahoma"/>
          <w:lang w:eastAsia="en-GB"/>
        </w:rPr>
        <w:t>:</w:t>
      </w:r>
      <w:r w:rsidR="007D5641">
        <w:rPr>
          <w:rFonts w:eastAsia="Arial" w:cs="Tahoma"/>
          <w:lang w:eastAsia="en-GB"/>
        </w:rPr>
        <w:t xml:space="preserve"> </w:t>
      </w:r>
    </w:p>
    <w:p w14:paraId="500B2A32" w14:textId="0FC6BF1D" w:rsidR="00481E81" w:rsidRPr="00481E81" w:rsidRDefault="00481E81" w:rsidP="00936AB5">
      <w:pPr>
        <w:pStyle w:val="Body4"/>
        <w:suppressAutoHyphens/>
        <w:spacing w:line="288" w:lineRule="auto"/>
        <w:contextualSpacing/>
        <w:jc w:val="left"/>
        <w:rPr>
          <w:rFonts w:cs="Tahoma"/>
        </w:rPr>
      </w:pPr>
      <w:r w:rsidRPr="00481E81">
        <w:rPr>
          <w:rFonts w:cs="Tahoma"/>
          <w:b/>
          <w:bCs/>
        </w:rPr>
        <w:t>OLIVEIRA TRUST DISTRIBUIDORA DE TÍTULOS E VALORES MOBILIÁRIOS S.A.</w:t>
      </w:r>
      <w:r w:rsidRPr="00481E81">
        <w:rPr>
          <w:rFonts w:cs="Tahoma"/>
        </w:rPr>
        <w:br/>
        <w:t xml:space="preserve">Rua Joaquim Floriano, nº 1.052, 13º andar, sala 132[•] </w:t>
      </w:r>
      <w:r w:rsidRPr="00481E81">
        <w:rPr>
          <w:rFonts w:cs="Tahoma"/>
        </w:rPr>
        <w:br/>
        <w:t>CEP 04.534-004 – São Paulo - SP</w:t>
      </w:r>
      <w:r w:rsidRPr="00481E81">
        <w:rPr>
          <w:rFonts w:cs="Tahoma"/>
        </w:rPr>
        <w:br/>
        <w:t>At.: Sr. Antônio Amaro e Sra. Maria Carolina Abrantes Lodi de Oliveira</w:t>
      </w:r>
    </w:p>
    <w:p w14:paraId="6A9BE979" w14:textId="2157C303" w:rsidR="00AB47B6" w:rsidRPr="00936AB5" w:rsidRDefault="00481E81" w:rsidP="00936AB5">
      <w:pPr>
        <w:pStyle w:val="Body4"/>
        <w:suppressAutoHyphens/>
        <w:spacing w:line="288" w:lineRule="auto"/>
        <w:contextualSpacing/>
        <w:jc w:val="left"/>
        <w:rPr>
          <w:rFonts w:cs="Tahoma"/>
        </w:rPr>
      </w:pPr>
      <w:r w:rsidRPr="00481E81">
        <w:rPr>
          <w:rFonts w:cs="Tahoma"/>
        </w:rPr>
        <w:lastRenderedPageBreak/>
        <w:t>Tel.: (21)3514-0000</w:t>
      </w:r>
      <w:r w:rsidRPr="00481E81">
        <w:rPr>
          <w:rFonts w:cs="Tahoma"/>
        </w:rPr>
        <w:br/>
        <w:t>E-mail: af.controles@oliveiratrust.com.br; af.assembleias@oliveiratrust.com.br</w:t>
      </w:r>
      <w:r w:rsidR="00930950" w:rsidRPr="00936AB5">
        <w:rPr>
          <w:rFonts w:cs="Tahoma"/>
        </w:rPr>
        <w:t xml:space="preserve"> </w:t>
      </w:r>
    </w:p>
    <w:p w14:paraId="4F8AAC37" w14:textId="77777777" w:rsidR="00A0518E" w:rsidRPr="00A371FD" w:rsidRDefault="00A0518E" w:rsidP="00796153">
      <w:pPr>
        <w:pStyle w:val="Level3"/>
        <w:suppressAutoHyphens/>
        <w:spacing w:line="288" w:lineRule="auto"/>
        <w:rPr>
          <w:rFonts w:eastAsia="Arial Unicode MS" w:cs="Tahoma"/>
          <w:b/>
          <w:bCs/>
          <w:szCs w:val="20"/>
        </w:rPr>
      </w:pPr>
      <w:r w:rsidRPr="00A371FD">
        <w:rPr>
          <w:rFonts w:cs="Tahoma"/>
          <w:szCs w:val="20"/>
        </w:rPr>
        <w:t xml:space="preserve">As notificações, instruções e comunicações referentes a este Termo de Emissão serão consideradas entregues quando recebidas sob protocolo ou com “aviso de recebimento” expedido pela Empresa Brasileira de Correios, ou por telegrama nos endereços acima. As comunicações enviadas por correio eletrônico serão consideradas recebidas na data de seu envio, desde que seu recebimento seja confirmado por meio de recibo emitido pelo remetente (recibo emitido pela máquina utilizada pelo remetente). </w:t>
      </w:r>
    </w:p>
    <w:p w14:paraId="15FDA61B" w14:textId="77777777" w:rsidR="00BD378F" w:rsidRPr="00A371FD" w:rsidRDefault="00A0518E" w:rsidP="00796153">
      <w:pPr>
        <w:pStyle w:val="Level3"/>
        <w:suppressAutoHyphens/>
        <w:spacing w:line="288" w:lineRule="auto"/>
        <w:rPr>
          <w:rFonts w:eastAsia="Arial Unicode MS" w:cs="Tahoma"/>
          <w:b/>
          <w:bCs/>
          <w:szCs w:val="20"/>
        </w:rPr>
      </w:pPr>
      <w:r w:rsidRPr="00A371FD">
        <w:rPr>
          <w:rFonts w:cs="Tahoma"/>
          <w:szCs w:val="20"/>
        </w:rPr>
        <w:t>A mudança de qualquer dos endereços acima deverá ser imediatamente comunicada às demais Partes pela Parte que tiver seu endereço alterado.</w:t>
      </w:r>
    </w:p>
    <w:p w14:paraId="4EDA9414" w14:textId="77777777" w:rsidR="00A0518E" w:rsidRPr="00A371FD" w:rsidRDefault="00A0518E" w:rsidP="00796153">
      <w:pPr>
        <w:pStyle w:val="Level2"/>
        <w:keepNext/>
        <w:suppressAutoHyphens/>
        <w:spacing w:line="288" w:lineRule="auto"/>
        <w:rPr>
          <w:rFonts w:cs="Tahoma"/>
          <w:b/>
          <w:bCs/>
          <w:szCs w:val="20"/>
        </w:rPr>
      </w:pPr>
      <w:r w:rsidRPr="00A371FD">
        <w:rPr>
          <w:rFonts w:cs="Tahoma"/>
          <w:b/>
          <w:bCs/>
          <w:szCs w:val="20"/>
        </w:rPr>
        <w:t>Boa-fé e equidade</w:t>
      </w:r>
    </w:p>
    <w:p w14:paraId="326FA02E" w14:textId="77777777" w:rsidR="00A0518E" w:rsidRPr="00A371FD" w:rsidRDefault="00A0518E" w:rsidP="00796153">
      <w:pPr>
        <w:pStyle w:val="Level3"/>
        <w:suppressAutoHyphens/>
        <w:spacing w:line="288" w:lineRule="auto"/>
        <w:rPr>
          <w:rFonts w:eastAsia="Arial Unicode MS" w:cs="Tahoma"/>
          <w:bCs/>
          <w:szCs w:val="20"/>
        </w:rPr>
      </w:pPr>
      <w:r w:rsidRPr="00A371FD">
        <w:rPr>
          <w:rFonts w:cs="Tahoma"/>
          <w:szCs w:val="20"/>
        </w:rPr>
        <w:t>As Partes declaram, mútua e expressamente, que este Termo de Emissão foi celebrado respeitando-se os princípios de probidade e de boa-fé, por livre, consciente e firme manifestação de vontade das Partes e em perfeita relação de equidade.</w:t>
      </w:r>
    </w:p>
    <w:p w14:paraId="7F60C12D" w14:textId="77777777" w:rsidR="00A0518E" w:rsidRPr="00A371FD" w:rsidRDefault="00A0518E" w:rsidP="00796153">
      <w:pPr>
        <w:pStyle w:val="Level3"/>
        <w:suppressAutoHyphens/>
        <w:spacing w:line="288" w:lineRule="auto"/>
        <w:rPr>
          <w:rFonts w:eastAsia="Arial Unicode MS" w:cs="Tahoma"/>
          <w:szCs w:val="20"/>
        </w:rPr>
      </w:pPr>
      <w:r w:rsidRPr="00A371FD">
        <w:rPr>
          <w:rFonts w:cs="Tahoma"/>
          <w:b/>
          <w:bCs/>
          <w:szCs w:val="20"/>
        </w:rPr>
        <w:t>Proteção de Dados</w:t>
      </w:r>
      <w:r w:rsidRPr="00A371FD">
        <w:rPr>
          <w:rFonts w:cs="Tahoma"/>
          <w:szCs w:val="20"/>
        </w:rPr>
        <w:t>: A Emitente consente,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BD378F" w:rsidRPr="00A371FD">
        <w:rPr>
          <w:rFonts w:cs="Tahoma"/>
          <w:szCs w:val="20"/>
        </w:rPr>
        <w:t xml:space="preserve"> Além disso, declara conhecer que este documento integra uma operação estruturada no âmbito do mercado de capitais e, portanto, as informações aqui descritas, inclusive seus dados pessoais, podem ser veiculados a quaisquer terceiros.</w:t>
      </w:r>
      <w:r w:rsidRPr="00A371FD">
        <w:rPr>
          <w:rFonts w:cs="Tahoma"/>
          <w:szCs w:val="20"/>
        </w:rPr>
        <w:t xml:space="preserve"> </w:t>
      </w:r>
    </w:p>
    <w:p w14:paraId="1E57C5F3" w14:textId="3F57A111" w:rsidR="00A0518E" w:rsidRPr="00A371FD" w:rsidRDefault="00A0518E" w:rsidP="00796153">
      <w:pPr>
        <w:pStyle w:val="Level2"/>
        <w:keepNext/>
        <w:suppressAutoHyphens/>
        <w:spacing w:line="288" w:lineRule="auto"/>
        <w:rPr>
          <w:rFonts w:cs="Tahoma"/>
          <w:b/>
          <w:bCs/>
          <w:szCs w:val="20"/>
        </w:rPr>
      </w:pPr>
      <w:r w:rsidRPr="00A371FD">
        <w:rPr>
          <w:rFonts w:cs="Tahoma"/>
          <w:b/>
          <w:bCs/>
          <w:szCs w:val="20"/>
        </w:rPr>
        <w:t>Lei Aplicável</w:t>
      </w:r>
    </w:p>
    <w:p w14:paraId="2851B6B2" w14:textId="477A22A8" w:rsidR="00A0518E" w:rsidRPr="00A371FD" w:rsidRDefault="00A0518E" w:rsidP="00796153">
      <w:pPr>
        <w:pStyle w:val="Level3"/>
        <w:suppressAutoHyphens/>
        <w:spacing w:line="288" w:lineRule="auto"/>
        <w:rPr>
          <w:rFonts w:eastAsia="Arial Unicode MS" w:cs="Tahoma"/>
          <w:b/>
          <w:bCs/>
          <w:szCs w:val="20"/>
        </w:rPr>
      </w:pPr>
      <w:r w:rsidRPr="00A371FD">
        <w:rPr>
          <w:rFonts w:cs="Tahoma"/>
          <w:szCs w:val="20"/>
        </w:rPr>
        <w:t>Este Termo de Emissão é regida pelas Leis da República Federativa do Brasil.</w:t>
      </w:r>
    </w:p>
    <w:p w14:paraId="61DAA613" w14:textId="414C6D6D" w:rsidR="00A0518E" w:rsidRPr="00A371FD" w:rsidRDefault="00A0518E" w:rsidP="00796153">
      <w:pPr>
        <w:pStyle w:val="Level2"/>
        <w:keepNext/>
        <w:suppressAutoHyphens/>
        <w:spacing w:line="288" w:lineRule="auto"/>
        <w:rPr>
          <w:rFonts w:cs="Tahoma"/>
          <w:b/>
          <w:bCs/>
          <w:szCs w:val="20"/>
        </w:rPr>
      </w:pPr>
      <w:r w:rsidRPr="00A371FD">
        <w:rPr>
          <w:rFonts w:cs="Tahoma"/>
          <w:b/>
          <w:bCs/>
          <w:szCs w:val="20"/>
        </w:rPr>
        <w:t xml:space="preserve"> Foro</w:t>
      </w:r>
    </w:p>
    <w:p w14:paraId="1C2217D2" w14:textId="77777777" w:rsidR="00A0518E" w:rsidRPr="00A371FD" w:rsidRDefault="00A0518E" w:rsidP="00796153">
      <w:pPr>
        <w:pStyle w:val="Level3"/>
        <w:suppressAutoHyphens/>
        <w:spacing w:line="288" w:lineRule="auto"/>
        <w:rPr>
          <w:rFonts w:eastAsia="Arial Unicode MS" w:cs="Tahoma"/>
          <w:b/>
          <w:bCs/>
          <w:szCs w:val="20"/>
        </w:rPr>
      </w:pPr>
      <w:r w:rsidRPr="00A371FD">
        <w:rPr>
          <w:rFonts w:cs="Tahoma"/>
          <w:szCs w:val="20"/>
        </w:rPr>
        <w:t xml:space="preserve">Fica eleito o foro da Cidade de São Paulo, Estado de São Paulo, para dirimir quaisquer dúvidas ou controvérsias oriundas deste Termo de Emissão, com renúncia a qualquer outro, por mais privilegiado que seja. </w:t>
      </w:r>
    </w:p>
    <w:p w14:paraId="62F8A2DC" w14:textId="5E20DDE9" w:rsidR="00A0518E" w:rsidRPr="00A371FD" w:rsidRDefault="00B66354" w:rsidP="00482630">
      <w:pPr>
        <w:pStyle w:val="Body"/>
        <w:suppressAutoHyphens/>
        <w:spacing w:line="288" w:lineRule="auto"/>
        <w:rPr>
          <w:rFonts w:cs="Tahoma"/>
          <w:w w:val="0"/>
          <w:szCs w:val="20"/>
        </w:rPr>
      </w:pPr>
      <w:r w:rsidRPr="00A371FD">
        <w:rPr>
          <w:rFonts w:cs="Tahoma"/>
          <w:szCs w:val="20"/>
        </w:rPr>
        <w:t>E, por estarem assim certas e ajustadas, as Partes firmam esta Escritura de Emissão, por meio eletrônico, sendo consideradas válidas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r w:rsidR="00A0518E" w:rsidRPr="00A371FD">
        <w:rPr>
          <w:rFonts w:cs="Tahoma"/>
          <w:w w:val="0"/>
          <w:szCs w:val="20"/>
        </w:rPr>
        <w:t xml:space="preserve"> </w:t>
      </w:r>
    </w:p>
    <w:p w14:paraId="6FD62DC3" w14:textId="77777777" w:rsidR="00014760" w:rsidRPr="00A371FD" w:rsidRDefault="00014760" w:rsidP="00482630">
      <w:pPr>
        <w:pStyle w:val="Body"/>
        <w:suppressAutoHyphens/>
        <w:spacing w:line="288" w:lineRule="auto"/>
        <w:rPr>
          <w:rFonts w:cs="Tahoma"/>
          <w:szCs w:val="20"/>
        </w:rPr>
      </w:pPr>
    </w:p>
    <w:p w14:paraId="06A67978" w14:textId="0C5661B9" w:rsidR="00A0518E" w:rsidRPr="00A371FD" w:rsidRDefault="000A3E3C" w:rsidP="00482630">
      <w:pPr>
        <w:pStyle w:val="Body"/>
        <w:suppressAutoHyphens/>
        <w:spacing w:line="288" w:lineRule="auto"/>
        <w:rPr>
          <w:rFonts w:cs="Tahoma"/>
          <w:szCs w:val="20"/>
        </w:rPr>
      </w:pPr>
      <w:r w:rsidRPr="00A371FD">
        <w:rPr>
          <w:rFonts w:cs="Tahoma"/>
          <w:szCs w:val="20"/>
        </w:rPr>
        <w:t xml:space="preserve">São Paulo, </w:t>
      </w:r>
      <w:r w:rsidR="009F2DFD">
        <w:rPr>
          <w:rFonts w:cs="Tahoma"/>
          <w:bCs/>
          <w:kern w:val="32"/>
          <w:szCs w:val="20"/>
        </w:rPr>
        <w:t>14</w:t>
      </w:r>
      <w:r w:rsidR="009F2DFD" w:rsidRPr="00A371FD">
        <w:rPr>
          <w:rFonts w:cs="Tahoma"/>
          <w:szCs w:val="20"/>
        </w:rPr>
        <w:t xml:space="preserve"> </w:t>
      </w:r>
      <w:r w:rsidRPr="00A371FD">
        <w:rPr>
          <w:rFonts w:cs="Tahoma"/>
          <w:szCs w:val="20"/>
        </w:rPr>
        <w:t>de</w:t>
      </w:r>
      <w:r w:rsidR="00A0518E" w:rsidRPr="00A371FD">
        <w:rPr>
          <w:rFonts w:cs="Tahoma"/>
          <w:szCs w:val="20"/>
        </w:rPr>
        <w:t xml:space="preserve"> </w:t>
      </w:r>
      <w:r w:rsidR="001D53F5">
        <w:rPr>
          <w:rFonts w:cs="Tahoma"/>
          <w:bCs/>
          <w:kern w:val="32"/>
          <w:szCs w:val="20"/>
        </w:rPr>
        <w:t>novembro</w:t>
      </w:r>
      <w:r w:rsidR="001D53F5" w:rsidRPr="00A371FD">
        <w:rPr>
          <w:rFonts w:cs="Tahoma"/>
          <w:szCs w:val="20"/>
        </w:rPr>
        <w:t xml:space="preserve"> </w:t>
      </w:r>
      <w:r w:rsidR="00A0518E" w:rsidRPr="00A371FD">
        <w:rPr>
          <w:rFonts w:cs="Tahoma"/>
          <w:szCs w:val="20"/>
        </w:rPr>
        <w:t>de 2022.</w:t>
      </w:r>
    </w:p>
    <w:p w14:paraId="3B8EAC2A" w14:textId="77777777" w:rsidR="00014760" w:rsidRPr="00A371FD" w:rsidRDefault="00014760" w:rsidP="00482630">
      <w:pPr>
        <w:pStyle w:val="Body"/>
        <w:suppressAutoHyphens/>
        <w:spacing w:line="288" w:lineRule="auto"/>
        <w:jc w:val="center"/>
        <w:rPr>
          <w:rFonts w:cs="Tahoma"/>
          <w:szCs w:val="20"/>
        </w:rPr>
      </w:pPr>
    </w:p>
    <w:p w14:paraId="6B6F8A3E" w14:textId="068D8FB0" w:rsidR="00B03FDA" w:rsidRPr="00A371FD" w:rsidRDefault="00A0518E" w:rsidP="00482630">
      <w:pPr>
        <w:pStyle w:val="Body"/>
        <w:suppressAutoHyphens/>
        <w:spacing w:line="288" w:lineRule="auto"/>
        <w:jc w:val="center"/>
        <w:rPr>
          <w:rFonts w:cs="Tahoma"/>
          <w:szCs w:val="20"/>
        </w:rPr>
      </w:pPr>
      <w:r w:rsidRPr="00A371FD">
        <w:rPr>
          <w:rFonts w:cs="Tahoma"/>
          <w:szCs w:val="20"/>
        </w:rPr>
        <w:lastRenderedPageBreak/>
        <w:t>(as assinaturas encontram-se na página seguinte)</w:t>
      </w:r>
    </w:p>
    <w:p w14:paraId="7FCE0609" w14:textId="77777777" w:rsidR="00666B5B" w:rsidRPr="00A371FD" w:rsidRDefault="00666B5B" w:rsidP="00482630">
      <w:pPr>
        <w:pStyle w:val="Body"/>
        <w:suppressAutoHyphens/>
        <w:spacing w:line="288" w:lineRule="auto"/>
        <w:jc w:val="center"/>
        <w:rPr>
          <w:rFonts w:cs="Tahoma"/>
          <w:szCs w:val="20"/>
        </w:rPr>
      </w:pPr>
    </w:p>
    <w:p w14:paraId="7991A8DC" w14:textId="34E8EB90" w:rsidR="00B7481E" w:rsidRPr="00A371FD" w:rsidRDefault="00014760" w:rsidP="00482630">
      <w:pPr>
        <w:pStyle w:val="Body"/>
        <w:suppressAutoHyphens/>
        <w:spacing w:line="288" w:lineRule="auto"/>
        <w:jc w:val="center"/>
        <w:rPr>
          <w:rFonts w:cs="Tahoma"/>
          <w:szCs w:val="20"/>
        </w:rPr>
      </w:pPr>
      <w:r w:rsidRPr="00A371FD">
        <w:rPr>
          <w:rFonts w:cs="Tahoma"/>
          <w:szCs w:val="20"/>
        </w:rPr>
        <w:t>(o restante da página foi intencionalmente deixado em branco</w:t>
      </w:r>
      <w:r w:rsidR="00B03FDA" w:rsidRPr="00A371FD">
        <w:rPr>
          <w:rFonts w:cs="Tahoma"/>
          <w:szCs w:val="20"/>
        </w:rPr>
        <w:t>**</w:t>
      </w:r>
    </w:p>
    <w:p w14:paraId="508DB574" w14:textId="0C878102" w:rsidR="002517AA" w:rsidRPr="00A371FD" w:rsidRDefault="002517AA" w:rsidP="00482630">
      <w:pPr>
        <w:pStyle w:val="Body"/>
        <w:keepNext/>
        <w:keepLines/>
        <w:pageBreakBefore/>
        <w:suppressAutoHyphens/>
        <w:spacing w:line="288" w:lineRule="auto"/>
        <w:jc w:val="center"/>
        <w:rPr>
          <w:rFonts w:cs="Tahoma"/>
          <w:i/>
          <w:iCs/>
          <w:szCs w:val="20"/>
        </w:rPr>
      </w:pPr>
      <w:r w:rsidRPr="00A371FD">
        <w:rPr>
          <w:rFonts w:eastAsia="Arial Unicode MS" w:cs="Tahoma"/>
          <w:i/>
          <w:iCs/>
          <w:szCs w:val="20"/>
        </w:rPr>
        <w:lastRenderedPageBreak/>
        <w:t>(</w:t>
      </w:r>
      <w:r w:rsidRPr="00A371FD">
        <w:rPr>
          <w:rFonts w:cs="Tahoma"/>
          <w:bCs/>
          <w:i/>
          <w:iCs/>
          <w:szCs w:val="20"/>
        </w:rPr>
        <w:t xml:space="preserve">Página </w:t>
      </w:r>
      <w:bookmarkStart w:id="234" w:name="OLE_LINK1"/>
      <w:bookmarkStart w:id="235" w:name="OLE_LINK2"/>
      <w:r w:rsidR="006272A5" w:rsidRPr="00A371FD">
        <w:rPr>
          <w:rFonts w:cs="Tahoma"/>
          <w:bCs/>
          <w:i/>
          <w:iCs/>
          <w:szCs w:val="20"/>
        </w:rPr>
        <w:t>1/</w:t>
      </w:r>
      <w:r w:rsidR="00964BF7" w:rsidRPr="00A371FD">
        <w:rPr>
          <w:rFonts w:cs="Tahoma"/>
          <w:bCs/>
          <w:i/>
          <w:iCs/>
          <w:szCs w:val="20"/>
        </w:rPr>
        <w:t>3</w:t>
      </w:r>
      <w:r w:rsidR="0024789B" w:rsidRPr="00A371FD">
        <w:rPr>
          <w:rFonts w:cs="Tahoma"/>
          <w:bCs/>
          <w:i/>
          <w:iCs/>
          <w:szCs w:val="20"/>
        </w:rPr>
        <w:t xml:space="preserve"> </w:t>
      </w:r>
      <w:r w:rsidRPr="00A371FD">
        <w:rPr>
          <w:rFonts w:cs="Tahoma"/>
          <w:bCs/>
          <w:i/>
          <w:iCs/>
          <w:szCs w:val="20"/>
        </w:rPr>
        <w:t xml:space="preserve">de Assinatura do </w:t>
      </w:r>
      <w:r w:rsidRPr="00A371FD">
        <w:rPr>
          <w:rFonts w:cs="Tahoma"/>
          <w:i/>
          <w:iCs/>
          <w:szCs w:val="20"/>
        </w:rPr>
        <w:t>“</w:t>
      </w:r>
      <w:r w:rsidR="0037130B" w:rsidRPr="00A371FD">
        <w:rPr>
          <w:rFonts w:cs="Tahoma"/>
          <w:i/>
          <w:iCs/>
          <w:szCs w:val="20"/>
        </w:rPr>
        <w:t>Termo de Emissão da 1ª (Primeira) Emissão de Notas Comerciais Escriturais, em Duas Séries, para Colocação Privada, d</w:t>
      </w:r>
      <w:r w:rsidR="0037130B" w:rsidRPr="00A371FD">
        <w:rPr>
          <w:rFonts w:cs="Tahoma"/>
          <w:i/>
          <w:iCs/>
          <w:szCs w:val="20"/>
          <w:lang w:val="x-none"/>
        </w:rPr>
        <w:t xml:space="preserve">a </w:t>
      </w:r>
      <w:proofErr w:type="spellStart"/>
      <w:r w:rsidR="0037130B" w:rsidRPr="00A371FD">
        <w:rPr>
          <w:rFonts w:cs="Tahoma"/>
          <w:bCs/>
          <w:i/>
          <w:iCs/>
          <w:szCs w:val="20"/>
        </w:rPr>
        <w:t>Transmaroni</w:t>
      </w:r>
      <w:proofErr w:type="spellEnd"/>
      <w:r w:rsidR="0037130B" w:rsidRPr="00A371FD">
        <w:rPr>
          <w:rFonts w:cs="Tahoma"/>
          <w:bCs/>
          <w:i/>
          <w:iCs/>
          <w:szCs w:val="20"/>
        </w:rPr>
        <w:t xml:space="preserve"> Transportes Brasil Rodoviários Ltda.</w:t>
      </w:r>
      <w:r w:rsidR="0024789B" w:rsidRPr="00A371FD">
        <w:rPr>
          <w:rFonts w:cs="Tahoma"/>
          <w:bCs/>
          <w:i/>
          <w:iCs/>
          <w:szCs w:val="20"/>
        </w:rPr>
        <w:t>”</w:t>
      </w:r>
      <w:r w:rsidRPr="00A371FD">
        <w:rPr>
          <w:rFonts w:cs="Tahoma"/>
          <w:i/>
          <w:iCs/>
          <w:szCs w:val="20"/>
        </w:rPr>
        <w:t>)</w:t>
      </w:r>
    </w:p>
    <w:p w14:paraId="18918E5E" w14:textId="77777777" w:rsidR="00B7481E" w:rsidRPr="00A371FD" w:rsidRDefault="00B7481E" w:rsidP="00482630">
      <w:pPr>
        <w:pStyle w:val="Body"/>
        <w:suppressAutoHyphens/>
        <w:spacing w:line="288" w:lineRule="auto"/>
        <w:rPr>
          <w:rFonts w:cs="Tahoma"/>
        </w:rPr>
      </w:pPr>
    </w:p>
    <w:bookmarkEnd w:id="234"/>
    <w:bookmarkEnd w:id="235"/>
    <w:p w14:paraId="5D82FBF2" w14:textId="58D04FFB" w:rsidR="002517AA" w:rsidRPr="00A371FD" w:rsidRDefault="009456FD" w:rsidP="00482630">
      <w:pPr>
        <w:pStyle w:val="Body"/>
        <w:suppressAutoHyphens/>
        <w:spacing w:line="288" w:lineRule="auto"/>
        <w:jc w:val="center"/>
        <w:rPr>
          <w:rFonts w:cs="Tahoma"/>
          <w:b/>
          <w:bCs/>
          <w:iCs/>
        </w:rPr>
      </w:pPr>
      <w:r w:rsidRPr="00A371FD">
        <w:rPr>
          <w:rFonts w:cs="Tahoma"/>
          <w:b/>
          <w:bCs/>
          <w:smallCaps/>
        </w:rPr>
        <w:t>T</w:t>
      </w:r>
      <w:r w:rsidR="00B66354" w:rsidRPr="00A371FD">
        <w:rPr>
          <w:rFonts w:cs="Tahoma"/>
          <w:b/>
          <w:bCs/>
          <w:smallCaps/>
        </w:rPr>
        <w:t>RANSMARONI TRANSPORTES BRASIL RODOVIÁRIOS LTDA</w:t>
      </w:r>
    </w:p>
    <w:p w14:paraId="2C4424F7" w14:textId="6F10906A" w:rsidR="002517AA" w:rsidRDefault="002517AA" w:rsidP="00482630">
      <w:pPr>
        <w:pStyle w:val="Body"/>
        <w:suppressAutoHyphens/>
        <w:spacing w:line="288" w:lineRule="auto"/>
        <w:rPr>
          <w:rFonts w:eastAsia="Garamond" w:cs="Tahoma"/>
        </w:rPr>
      </w:pPr>
    </w:p>
    <w:p w14:paraId="69813568" w14:textId="77777777" w:rsidR="00482630" w:rsidRPr="00A371FD" w:rsidRDefault="00482630" w:rsidP="00482630">
      <w:pPr>
        <w:pStyle w:val="Body"/>
        <w:suppressAutoHyphens/>
        <w:spacing w:line="288" w:lineRule="auto"/>
        <w:rPr>
          <w:rFonts w:eastAsia="Garamond" w:cs="Tahoma"/>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4365"/>
        <w:gridCol w:w="4365"/>
      </w:tblGrid>
      <w:tr w:rsidR="002517AA" w:rsidRPr="00A371FD" w14:paraId="798B6753" w14:textId="77777777" w:rsidTr="00235951">
        <w:trPr>
          <w:trHeight w:val="1299"/>
          <w:jc w:val="center"/>
        </w:trPr>
        <w:tc>
          <w:tcPr>
            <w:tcW w:w="2500" w:type="pct"/>
            <w:tcBorders>
              <w:top w:val="nil"/>
              <w:left w:val="nil"/>
              <w:bottom w:val="nil"/>
              <w:right w:val="nil"/>
            </w:tcBorders>
            <w:shd w:val="clear" w:color="auto" w:fill="auto"/>
            <w:tcMar>
              <w:top w:w="80" w:type="dxa"/>
              <w:left w:w="80" w:type="dxa"/>
              <w:bottom w:w="80" w:type="dxa"/>
              <w:right w:w="80" w:type="dxa"/>
            </w:tcMar>
          </w:tcPr>
          <w:p w14:paraId="4EC411AC" w14:textId="203A1A1D" w:rsidR="002517AA" w:rsidRPr="00A371FD" w:rsidRDefault="002517AA" w:rsidP="00482630">
            <w:pPr>
              <w:pStyle w:val="Body"/>
              <w:suppressAutoHyphens/>
              <w:spacing w:line="288" w:lineRule="auto"/>
              <w:jc w:val="left"/>
              <w:rPr>
                <w:rFonts w:cs="Tahoma"/>
              </w:rPr>
            </w:pPr>
            <w:r w:rsidRPr="00A371FD">
              <w:rPr>
                <w:rFonts w:cs="Tahoma"/>
              </w:rPr>
              <w:t>__________________________________</w:t>
            </w:r>
            <w:r w:rsidR="00B7481E" w:rsidRPr="00A371FD">
              <w:rPr>
                <w:rFonts w:cs="Tahoma"/>
              </w:rPr>
              <w:br/>
            </w:r>
            <w:r w:rsidRPr="00A371FD">
              <w:rPr>
                <w:rFonts w:cs="Tahoma"/>
              </w:rPr>
              <w:t xml:space="preserve">Nome: </w:t>
            </w:r>
            <w:r w:rsidR="00B7481E" w:rsidRPr="00A371FD">
              <w:rPr>
                <w:rFonts w:cs="Tahoma"/>
              </w:rPr>
              <w:br/>
            </w:r>
            <w:r w:rsidRPr="00A371FD">
              <w:rPr>
                <w:rFonts w:cs="Tahoma"/>
              </w:rPr>
              <w:t xml:space="preserve">Cargo: </w:t>
            </w:r>
            <w:r w:rsidRPr="00A371FD">
              <w:rPr>
                <w:rFonts w:cs="Tahoma"/>
              </w:rPr>
              <w:br/>
              <w:t xml:space="preserve">CPF/ME: </w:t>
            </w:r>
          </w:p>
        </w:tc>
        <w:tc>
          <w:tcPr>
            <w:tcW w:w="2500" w:type="pct"/>
            <w:tcBorders>
              <w:top w:val="nil"/>
              <w:left w:val="nil"/>
              <w:bottom w:val="nil"/>
              <w:right w:val="nil"/>
            </w:tcBorders>
            <w:shd w:val="clear" w:color="auto" w:fill="auto"/>
            <w:tcMar>
              <w:top w:w="80" w:type="dxa"/>
              <w:left w:w="80" w:type="dxa"/>
              <w:bottom w:w="80" w:type="dxa"/>
              <w:right w:w="80" w:type="dxa"/>
            </w:tcMar>
          </w:tcPr>
          <w:p w14:paraId="51A9C8DB" w14:textId="63317207" w:rsidR="002517AA" w:rsidRPr="00A371FD" w:rsidRDefault="002517AA" w:rsidP="00482630">
            <w:pPr>
              <w:pStyle w:val="Body"/>
              <w:suppressAutoHyphens/>
              <w:spacing w:line="288" w:lineRule="auto"/>
              <w:jc w:val="left"/>
              <w:rPr>
                <w:rFonts w:cs="Tahoma"/>
              </w:rPr>
            </w:pPr>
            <w:r w:rsidRPr="00A371FD">
              <w:rPr>
                <w:rFonts w:cs="Tahoma"/>
              </w:rPr>
              <w:t>__________________________________</w:t>
            </w:r>
            <w:r w:rsidR="00B7481E" w:rsidRPr="00A371FD">
              <w:rPr>
                <w:rFonts w:cs="Tahoma"/>
              </w:rPr>
              <w:br/>
            </w:r>
            <w:r w:rsidRPr="00A371FD">
              <w:rPr>
                <w:rFonts w:cs="Tahoma"/>
              </w:rPr>
              <w:t xml:space="preserve">Nome: </w:t>
            </w:r>
            <w:r w:rsidR="00B7481E" w:rsidRPr="00A371FD">
              <w:rPr>
                <w:rFonts w:cs="Tahoma"/>
              </w:rPr>
              <w:br/>
            </w:r>
            <w:r w:rsidRPr="00A371FD">
              <w:rPr>
                <w:rFonts w:cs="Tahoma"/>
              </w:rPr>
              <w:t xml:space="preserve">Cargo: </w:t>
            </w:r>
            <w:r w:rsidRPr="00A371FD">
              <w:rPr>
                <w:rFonts w:cs="Tahoma"/>
              </w:rPr>
              <w:br/>
              <w:t xml:space="preserve">CPF/ME: </w:t>
            </w:r>
          </w:p>
        </w:tc>
      </w:tr>
    </w:tbl>
    <w:p w14:paraId="4FC4CB06" w14:textId="77777777" w:rsidR="00B7481E" w:rsidRPr="00A371FD" w:rsidRDefault="00B7481E" w:rsidP="00482630">
      <w:pPr>
        <w:pStyle w:val="Body"/>
        <w:suppressAutoHyphens/>
        <w:spacing w:line="288" w:lineRule="auto"/>
        <w:rPr>
          <w:rFonts w:cs="Tahoma"/>
          <w:b/>
          <w:bCs/>
          <w:smallCaps/>
        </w:rPr>
      </w:pPr>
      <w:bookmarkStart w:id="236" w:name="_DV_M5"/>
      <w:bookmarkEnd w:id="236"/>
    </w:p>
    <w:p w14:paraId="7E5D0C27" w14:textId="722FEB5D" w:rsidR="001035DF" w:rsidRPr="00A371FD" w:rsidRDefault="00B66354" w:rsidP="00482630">
      <w:pPr>
        <w:pStyle w:val="Body"/>
        <w:suppressAutoHyphens/>
        <w:spacing w:line="288" w:lineRule="auto"/>
        <w:jc w:val="center"/>
        <w:rPr>
          <w:rFonts w:cs="Tahoma"/>
          <w:b/>
          <w:bCs/>
          <w:iCs/>
        </w:rPr>
      </w:pPr>
      <w:r w:rsidRPr="00A371FD">
        <w:rPr>
          <w:rFonts w:cs="Tahoma"/>
          <w:b/>
          <w:bCs/>
          <w:smallCaps/>
        </w:rPr>
        <w:t>NOVE DE JULHO PARTICIPAÇÕES LTDA.</w:t>
      </w:r>
    </w:p>
    <w:p w14:paraId="166FFA68" w14:textId="1CEABD36" w:rsidR="001035DF" w:rsidRDefault="001035DF" w:rsidP="00482630">
      <w:pPr>
        <w:pStyle w:val="Body"/>
        <w:suppressAutoHyphens/>
        <w:spacing w:line="288" w:lineRule="auto"/>
        <w:rPr>
          <w:rFonts w:eastAsia="Garamond" w:cs="Tahoma"/>
        </w:rPr>
      </w:pPr>
    </w:p>
    <w:p w14:paraId="74697FB4" w14:textId="77777777" w:rsidR="00482630" w:rsidRPr="00A371FD" w:rsidRDefault="00482630" w:rsidP="00482630">
      <w:pPr>
        <w:pStyle w:val="Body"/>
        <w:suppressAutoHyphens/>
        <w:spacing w:line="288" w:lineRule="auto"/>
        <w:rPr>
          <w:rFonts w:eastAsia="Garamond" w:cs="Tahoma"/>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4365"/>
        <w:gridCol w:w="4365"/>
      </w:tblGrid>
      <w:tr w:rsidR="001035DF" w:rsidRPr="00A371FD" w14:paraId="732FB10B" w14:textId="77777777" w:rsidTr="00235951">
        <w:trPr>
          <w:trHeight w:val="1299"/>
          <w:jc w:val="center"/>
        </w:trPr>
        <w:tc>
          <w:tcPr>
            <w:tcW w:w="2500" w:type="pct"/>
            <w:tcBorders>
              <w:top w:val="nil"/>
              <w:left w:val="nil"/>
              <w:bottom w:val="nil"/>
              <w:right w:val="nil"/>
            </w:tcBorders>
            <w:shd w:val="clear" w:color="auto" w:fill="auto"/>
            <w:tcMar>
              <w:top w:w="80" w:type="dxa"/>
              <w:left w:w="80" w:type="dxa"/>
              <w:bottom w:w="80" w:type="dxa"/>
              <w:right w:w="80" w:type="dxa"/>
            </w:tcMar>
          </w:tcPr>
          <w:p w14:paraId="5EB3A57F" w14:textId="4A992A34" w:rsidR="001035DF" w:rsidRPr="00A371FD" w:rsidRDefault="001035DF" w:rsidP="00482630">
            <w:pPr>
              <w:pStyle w:val="Body"/>
              <w:suppressAutoHyphens/>
              <w:spacing w:line="288" w:lineRule="auto"/>
              <w:jc w:val="left"/>
              <w:rPr>
                <w:rFonts w:cs="Tahoma"/>
              </w:rPr>
            </w:pPr>
            <w:r w:rsidRPr="00A371FD">
              <w:rPr>
                <w:rFonts w:cs="Tahoma"/>
              </w:rPr>
              <w:t>__________________________________</w:t>
            </w:r>
            <w:r w:rsidR="00B7481E" w:rsidRPr="00A371FD">
              <w:rPr>
                <w:rFonts w:cs="Tahoma"/>
              </w:rPr>
              <w:br/>
            </w:r>
            <w:r w:rsidRPr="00A371FD">
              <w:rPr>
                <w:rFonts w:cs="Tahoma"/>
              </w:rPr>
              <w:t xml:space="preserve">Nome: </w:t>
            </w:r>
            <w:r w:rsidR="00B7481E" w:rsidRPr="00A371FD">
              <w:rPr>
                <w:rFonts w:cs="Tahoma"/>
              </w:rPr>
              <w:br/>
            </w:r>
            <w:r w:rsidRPr="00A371FD">
              <w:rPr>
                <w:rFonts w:cs="Tahoma"/>
              </w:rPr>
              <w:t xml:space="preserve">Cargo: </w:t>
            </w:r>
            <w:r w:rsidRPr="00A371FD">
              <w:rPr>
                <w:rFonts w:cs="Tahoma"/>
              </w:rPr>
              <w:br/>
              <w:t xml:space="preserve">CPF/ME: </w:t>
            </w:r>
          </w:p>
        </w:tc>
        <w:tc>
          <w:tcPr>
            <w:tcW w:w="2500" w:type="pct"/>
            <w:tcBorders>
              <w:top w:val="nil"/>
              <w:left w:val="nil"/>
              <w:bottom w:val="nil"/>
              <w:right w:val="nil"/>
            </w:tcBorders>
            <w:shd w:val="clear" w:color="auto" w:fill="auto"/>
            <w:tcMar>
              <w:top w:w="80" w:type="dxa"/>
              <w:left w:w="80" w:type="dxa"/>
              <w:bottom w:w="80" w:type="dxa"/>
              <w:right w:w="80" w:type="dxa"/>
            </w:tcMar>
          </w:tcPr>
          <w:p w14:paraId="405AB71D" w14:textId="1FA23D9A" w:rsidR="001035DF" w:rsidRPr="00A371FD" w:rsidRDefault="001035DF" w:rsidP="00482630">
            <w:pPr>
              <w:pStyle w:val="Body"/>
              <w:suppressAutoHyphens/>
              <w:spacing w:line="288" w:lineRule="auto"/>
              <w:jc w:val="left"/>
              <w:rPr>
                <w:rFonts w:cs="Tahoma"/>
              </w:rPr>
            </w:pPr>
            <w:r w:rsidRPr="00A371FD">
              <w:rPr>
                <w:rFonts w:cs="Tahoma"/>
              </w:rPr>
              <w:t>__________________________________</w:t>
            </w:r>
            <w:r w:rsidR="00B7481E" w:rsidRPr="00A371FD">
              <w:rPr>
                <w:rFonts w:cs="Tahoma"/>
              </w:rPr>
              <w:br/>
            </w:r>
            <w:r w:rsidRPr="00A371FD">
              <w:rPr>
                <w:rFonts w:cs="Tahoma"/>
              </w:rPr>
              <w:t xml:space="preserve">Nome: </w:t>
            </w:r>
            <w:r w:rsidR="00B7481E" w:rsidRPr="00A371FD">
              <w:rPr>
                <w:rFonts w:cs="Tahoma"/>
              </w:rPr>
              <w:br/>
            </w:r>
            <w:r w:rsidRPr="00A371FD">
              <w:rPr>
                <w:rFonts w:cs="Tahoma"/>
              </w:rPr>
              <w:t xml:space="preserve">Cargo: </w:t>
            </w:r>
            <w:r w:rsidRPr="00A371FD">
              <w:rPr>
                <w:rFonts w:cs="Tahoma"/>
              </w:rPr>
              <w:br/>
              <w:t xml:space="preserve">CPF/ME: </w:t>
            </w:r>
          </w:p>
        </w:tc>
      </w:tr>
    </w:tbl>
    <w:p w14:paraId="273B1030" w14:textId="0E551A59" w:rsidR="00BE0BBF" w:rsidRDefault="00BE0BBF" w:rsidP="00482630">
      <w:pPr>
        <w:pStyle w:val="Body"/>
        <w:suppressAutoHyphens/>
        <w:spacing w:line="288" w:lineRule="auto"/>
        <w:rPr>
          <w:rFonts w:cs="Tahoma"/>
        </w:rPr>
      </w:pPr>
    </w:p>
    <w:p w14:paraId="71E088D8" w14:textId="77777777" w:rsidR="00482630" w:rsidRPr="00A371FD" w:rsidRDefault="00482630" w:rsidP="00482630">
      <w:pPr>
        <w:pStyle w:val="Body"/>
        <w:suppressAutoHyphens/>
        <w:spacing w:line="288" w:lineRule="auto"/>
        <w:rPr>
          <w:rFonts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414FD3" w:rsidRPr="00A371FD" w14:paraId="3087A860" w14:textId="77777777" w:rsidTr="00235951">
        <w:tc>
          <w:tcPr>
            <w:tcW w:w="4360" w:type="dxa"/>
          </w:tcPr>
          <w:p w14:paraId="5A818B2A" w14:textId="07FA659E" w:rsidR="00414FD3" w:rsidRPr="00A371FD" w:rsidRDefault="00414FD3" w:rsidP="00482630">
            <w:pPr>
              <w:pStyle w:val="Body"/>
              <w:suppressAutoHyphens/>
              <w:spacing w:line="288" w:lineRule="auto"/>
              <w:jc w:val="left"/>
              <w:rPr>
                <w:rFonts w:cs="Tahoma"/>
              </w:rPr>
            </w:pPr>
            <w:r w:rsidRPr="00A371FD">
              <w:rPr>
                <w:rFonts w:cs="Tahoma"/>
              </w:rPr>
              <w:t>____________________________________</w:t>
            </w:r>
            <w:r w:rsidR="00235951" w:rsidRPr="00A371FD">
              <w:rPr>
                <w:rFonts w:cs="Tahoma"/>
              </w:rPr>
              <w:br/>
            </w:r>
            <w:r w:rsidRPr="00A371FD">
              <w:rPr>
                <w:rFonts w:cs="Tahoma"/>
                <w:b/>
                <w:bCs/>
              </w:rPr>
              <w:t>JOÃO CARLOS MARONI J</w:t>
            </w:r>
            <w:r w:rsidR="00042904" w:rsidRPr="00A371FD">
              <w:rPr>
                <w:rFonts w:cs="Tahoma"/>
                <w:b/>
                <w:bCs/>
              </w:rPr>
              <w:t>U</w:t>
            </w:r>
            <w:r w:rsidRPr="00A371FD">
              <w:rPr>
                <w:rFonts w:cs="Tahoma"/>
                <w:b/>
                <w:bCs/>
              </w:rPr>
              <w:t>NIOR</w:t>
            </w:r>
          </w:p>
        </w:tc>
        <w:tc>
          <w:tcPr>
            <w:tcW w:w="4360" w:type="dxa"/>
          </w:tcPr>
          <w:p w14:paraId="36C4A200" w14:textId="452760C8" w:rsidR="0024789B" w:rsidRPr="00A371FD" w:rsidRDefault="00414FD3" w:rsidP="00482630">
            <w:pPr>
              <w:pStyle w:val="Body"/>
              <w:suppressAutoHyphens/>
              <w:spacing w:line="288" w:lineRule="auto"/>
              <w:jc w:val="left"/>
              <w:rPr>
                <w:rFonts w:cs="Tahoma"/>
              </w:rPr>
            </w:pPr>
            <w:r w:rsidRPr="00A371FD">
              <w:rPr>
                <w:rFonts w:cs="Tahoma"/>
              </w:rPr>
              <w:t>____________________________________</w:t>
            </w:r>
            <w:r w:rsidR="00235951" w:rsidRPr="00A371FD">
              <w:rPr>
                <w:rFonts w:cs="Tahoma"/>
              </w:rPr>
              <w:br/>
            </w:r>
            <w:r w:rsidRPr="00A371FD">
              <w:rPr>
                <w:rFonts w:cs="Tahoma"/>
                <w:b/>
                <w:bCs/>
              </w:rPr>
              <w:t>JANAINA GASPARETTO MARONI</w:t>
            </w:r>
            <w:r w:rsidR="00235951" w:rsidRPr="00A371FD">
              <w:rPr>
                <w:rFonts w:cs="Tahoma"/>
                <w:b/>
                <w:bCs/>
              </w:rPr>
              <w:br/>
            </w:r>
            <w:r w:rsidR="0024789B" w:rsidRPr="00B61DBC">
              <w:rPr>
                <w:rFonts w:cs="Tahoma"/>
                <w:i/>
                <w:iCs/>
                <w:lang w:eastAsia="pt-BR"/>
              </w:rPr>
              <w:t>(outorga uxória)</w:t>
            </w:r>
          </w:p>
        </w:tc>
      </w:tr>
    </w:tbl>
    <w:p w14:paraId="4E24210F" w14:textId="4DEEAF5E" w:rsidR="00414FD3" w:rsidRDefault="00414FD3" w:rsidP="00482630">
      <w:pPr>
        <w:pStyle w:val="Body"/>
        <w:suppressAutoHyphens/>
        <w:spacing w:line="288" w:lineRule="auto"/>
        <w:rPr>
          <w:rFonts w:cs="Tahoma"/>
        </w:rPr>
      </w:pPr>
    </w:p>
    <w:p w14:paraId="58CA8E60" w14:textId="77777777" w:rsidR="00482630" w:rsidRPr="00A371FD" w:rsidRDefault="00482630" w:rsidP="00482630">
      <w:pPr>
        <w:pStyle w:val="Body"/>
        <w:suppressAutoHyphens/>
        <w:spacing w:line="288" w:lineRule="auto"/>
        <w:rPr>
          <w:rFonts w:cs="Tahom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24789B" w:rsidRPr="00A371FD" w14:paraId="541BC974" w14:textId="77777777" w:rsidTr="00235951">
        <w:tc>
          <w:tcPr>
            <w:tcW w:w="4360" w:type="dxa"/>
          </w:tcPr>
          <w:p w14:paraId="715B6609" w14:textId="39AD241C" w:rsidR="0024789B" w:rsidRPr="00A371FD" w:rsidRDefault="0024789B" w:rsidP="00482630">
            <w:pPr>
              <w:pStyle w:val="Body"/>
              <w:suppressAutoHyphens/>
              <w:spacing w:line="288" w:lineRule="auto"/>
              <w:rPr>
                <w:rFonts w:cs="Tahoma"/>
              </w:rPr>
            </w:pPr>
            <w:r w:rsidRPr="00A371FD">
              <w:rPr>
                <w:rFonts w:cs="Tahoma"/>
              </w:rPr>
              <w:t>____________________________________</w:t>
            </w:r>
            <w:r w:rsidR="00235951" w:rsidRPr="00A371FD">
              <w:rPr>
                <w:rFonts w:cs="Tahoma"/>
              </w:rPr>
              <w:br/>
            </w:r>
            <w:r w:rsidRPr="00A371FD">
              <w:rPr>
                <w:rFonts w:cs="Tahoma"/>
                <w:b/>
                <w:bCs/>
              </w:rPr>
              <w:t>GUSTAVO CARLOS M</w:t>
            </w:r>
            <w:r w:rsidR="001A330A">
              <w:rPr>
                <w:rFonts w:cs="Tahoma"/>
                <w:b/>
                <w:bCs/>
              </w:rPr>
              <w:t>A</w:t>
            </w:r>
            <w:r w:rsidRPr="00A371FD">
              <w:rPr>
                <w:rFonts w:cs="Tahoma"/>
                <w:b/>
                <w:bCs/>
              </w:rPr>
              <w:t>RONI</w:t>
            </w:r>
          </w:p>
        </w:tc>
        <w:tc>
          <w:tcPr>
            <w:tcW w:w="4360" w:type="dxa"/>
          </w:tcPr>
          <w:p w14:paraId="0B584355" w14:textId="443F049E" w:rsidR="0024789B" w:rsidRPr="00A371FD" w:rsidRDefault="0024789B" w:rsidP="00482630">
            <w:pPr>
              <w:pStyle w:val="Body"/>
              <w:suppressAutoHyphens/>
              <w:spacing w:line="288" w:lineRule="auto"/>
              <w:rPr>
                <w:rFonts w:cs="Tahoma"/>
              </w:rPr>
            </w:pPr>
          </w:p>
        </w:tc>
      </w:tr>
    </w:tbl>
    <w:p w14:paraId="5F9EC128" w14:textId="2074F03F" w:rsidR="00DF5724" w:rsidRPr="00A371FD" w:rsidRDefault="00DF5724" w:rsidP="00482630">
      <w:pPr>
        <w:pStyle w:val="Body"/>
        <w:suppressAutoHyphens/>
        <w:spacing w:line="288" w:lineRule="auto"/>
        <w:rPr>
          <w:rFonts w:cs="Tahoma"/>
        </w:rPr>
      </w:pPr>
    </w:p>
    <w:p w14:paraId="4131545D" w14:textId="77777777" w:rsidR="00DF5724" w:rsidRPr="00A371FD" w:rsidRDefault="00DF5724" w:rsidP="00482630">
      <w:pPr>
        <w:pStyle w:val="Body"/>
        <w:suppressAutoHyphens/>
        <w:spacing w:line="288" w:lineRule="auto"/>
        <w:rPr>
          <w:rFonts w:cs="Tahoma"/>
        </w:rPr>
      </w:pPr>
      <w:r w:rsidRPr="00A371FD">
        <w:rPr>
          <w:rFonts w:cs="Tahoma"/>
        </w:rPr>
        <w:br w:type="page"/>
      </w:r>
    </w:p>
    <w:p w14:paraId="68B5BC6E" w14:textId="490113B5" w:rsidR="00DF5724" w:rsidRPr="00A371FD" w:rsidRDefault="00DF5724" w:rsidP="00482630">
      <w:pPr>
        <w:pStyle w:val="Body"/>
        <w:keepNext/>
        <w:keepLines/>
        <w:pageBreakBefore/>
        <w:suppressAutoHyphens/>
        <w:spacing w:line="288" w:lineRule="auto"/>
        <w:jc w:val="center"/>
        <w:rPr>
          <w:rFonts w:cs="Tahoma"/>
          <w:i/>
          <w:iCs/>
          <w:szCs w:val="20"/>
        </w:rPr>
      </w:pPr>
      <w:r w:rsidRPr="00A371FD">
        <w:rPr>
          <w:rFonts w:eastAsia="Arial Unicode MS" w:cs="Tahoma"/>
          <w:i/>
          <w:iCs/>
          <w:szCs w:val="20"/>
        </w:rPr>
        <w:lastRenderedPageBreak/>
        <w:t>(</w:t>
      </w:r>
      <w:r w:rsidRPr="00A371FD">
        <w:rPr>
          <w:rFonts w:cs="Tahoma"/>
          <w:bCs/>
          <w:i/>
          <w:iCs/>
          <w:szCs w:val="20"/>
        </w:rPr>
        <w:t>Página 2/</w:t>
      </w:r>
      <w:r w:rsidR="00964BF7" w:rsidRPr="00A371FD">
        <w:rPr>
          <w:rFonts w:cs="Tahoma"/>
          <w:bCs/>
          <w:i/>
          <w:iCs/>
          <w:szCs w:val="20"/>
        </w:rPr>
        <w:t>3</w:t>
      </w:r>
      <w:r w:rsidRPr="00A371FD">
        <w:rPr>
          <w:rFonts w:cs="Tahoma"/>
          <w:bCs/>
          <w:i/>
          <w:iCs/>
          <w:szCs w:val="20"/>
        </w:rPr>
        <w:t xml:space="preserve"> de Assinatura do </w:t>
      </w:r>
      <w:r w:rsidR="00964BF7" w:rsidRPr="00A371FD">
        <w:rPr>
          <w:rFonts w:cs="Tahoma"/>
          <w:i/>
          <w:iCs/>
          <w:szCs w:val="20"/>
        </w:rPr>
        <w:t>“</w:t>
      </w:r>
      <w:r w:rsidR="0037130B" w:rsidRPr="00A371FD">
        <w:rPr>
          <w:rFonts w:cs="Tahoma"/>
          <w:i/>
          <w:iCs/>
          <w:szCs w:val="20"/>
        </w:rPr>
        <w:t>Termo de Emissão da 1ª (Primeira) Emissão de Notas Comerciais Escriturais, em Duas Séries, para Colocação Privada, d</w:t>
      </w:r>
      <w:r w:rsidR="0037130B" w:rsidRPr="00A371FD">
        <w:rPr>
          <w:rFonts w:cs="Tahoma"/>
          <w:i/>
          <w:iCs/>
          <w:szCs w:val="20"/>
          <w:lang w:val="x-none"/>
        </w:rPr>
        <w:t xml:space="preserve">a </w:t>
      </w:r>
      <w:proofErr w:type="spellStart"/>
      <w:r w:rsidR="0037130B" w:rsidRPr="00A371FD">
        <w:rPr>
          <w:rFonts w:cs="Tahoma"/>
          <w:bCs/>
          <w:i/>
          <w:iCs/>
          <w:szCs w:val="20"/>
        </w:rPr>
        <w:t>Transmaroni</w:t>
      </w:r>
      <w:proofErr w:type="spellEnd"/>
      <w:r w:rsidR="0037130B" w:rsidRPr="00A371FD">
        <w:rPr>
          <w:rFonts w:cs="Tahoma"/>
          <w:bCs/>
          <w:i/>
          <w:iCs/>
          <w:szCs w:val="20"/>
        </w:rPr>
        <w:t xml:space="preserve"> Transportes Brasil Rodoviários Ltda.</w:t>
      </w:r>
      <w:r w:rsidR="00964BF7" w:rsidRPr="00A371FD">
        <w:rPr>
          <w:rFonts w:cs="Tahoma"/>
          <w:i/>
          <w:iCs/>
          <w:szCs w:val="20"/>
        </w:rPr>
        <w:t>”</w:t>
      </w:r>
      <w:r w:rsidRPr="00A371FD">
        <w:rPr>
          <w:rFonts w:cs="Tahoma"/>
          <w:i/>
          <w:iCs/>
          <w:szCs w:val="20"/>
        </w:rPr>
        <w:t>)</w:t>
      </w:r>
    </w:p>
    <w:p w14:paraId="1F0AC578" w14:textId="77777777" w:rsidR="00DF5724" w:rsidRPr="00A371FD" w:rsidRDefault="00DF5724" w:rsidP="00482630">
      <w:pPr>
        <w:pStyle w:val="Body"/>
        <w:suppressAutoHyphens/>
        <w:spacing w:line="288" w:lineRule="auto"/>
        <w:rPr>
          <w:rFonts w:cs="Tahoma"/>
          <w:szCs w:val="20"/>
        </w:rPr>
      </w:pPr>
    </w:p>
    <w:p w14:paraId="5281D3C9" w14:textId="4D936815" w:rsidR="00DF5724" w:rsidRPr="00A371FD" w:rsidRDefault="00DF5724" w:rsidP="00482630">
      <w:pPr>
        <w:pStyle w:val="Body"/>
        <w:suppressAutoHyphens/>
        <w:spacing w:line="288" w:lineRule="auto"/>
        <w:jc w:val="center"/>
        <w:rPr>
          <w:rFonts w:cs="Tahoma"/>
          <w:b/>
          <w:bCs/>
          <w:smallCaps/>
          <w:szCs w:val="20"/>
        </w:rPr>
      </w:pPr>
      <w:r w:rsidRPr="00A371FD">
        <w:rPr>
          <w:rFonts w:cs="Tahoma"/>
          <w:b/>
          <w:bCs/>
          <w:smallCaps/>
          <w:szCs w:val="20"/>
        </w:rPr>
        <w:t>TRUE SECURITIZADORA S.A.</w:t>
      </w:r>
    </w:p>
    <w:p w14:paraId="2B0CBA82" w14:textId="6DC4E1EC" w:rsidR="00DF5724" w:rsidRDefault="00DF5724" w:rsidP="00482630">
      <w:pPr>
        <w:pStyle w:val="Body"/>
        <w:suppressAutoHyphens/>
        <w:spacing w:line="288" w:lineRule="auto"/>
        <w:jc w:val="center"/>
        <w:rPr>
          <w:rFonts w:eastAsia="Garamond" w:cs="Tahoma"/>
          <w:szCs w:val="20"/>
        </w:rPr>
      </w:pPr>
    </w:p>
    <w:p w14:paraId="351C0DE6" w14:textId="77777777" w:rsidR="00482630" w:rsidRPr="00A371FD" w:rsidRDefault="00482630" w:rsidP="00482630">
      <w:pPr>
        <w:pStyle w:val="Body"/>
        <w:suppressAutoHyphens/>
        <w:spacing w:line="288" w:lineRule="auto"/>
        <w:jc w:val="center"/>
        <w:rPr>
          <w:rFonts w:eastAsia="Garamond" w:cs="Tahoma"/>
          <w:szCs w:val="20"/>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4365"/>
        <w:gridCol w:w="4365"/>
      </w:tblGrid>
      <w:tr w:rsidR="00DF5724" w:rsidRPr="00A371FD" w14:paraId="7BC71D25" w14:textId="77777777" w:rsidTr="00235951">
        <w:trPr>
          <w:trHeight w:val="1299"/>
          <w:jc w:val="center"/>
        </w:trPr>
        <w:tc>
          <w:tcPr>
            <w:tcW w:w="2500" w:type="pct"/>
            <w:tcBorders>
              <w:top w:val="nil"/>
              <w:left w:val="nil"/>
              <w:bottom w:val="nil"/>
              <w:right w:val="nil"/>
            </w:tcBorders>
            <w:shd w:val="clear" w:color="auto" w:fill="auto"/>
            <w:tcMar>
              <w:top w:w="80" w:type="dxa"/>
              <w:left w:w="80" w:type="dxa"/>
              <w:bottom w:w="80" w:type="dxa"/>
              <w:right w:w="80" w:type="dxa"/>
            </w:tcMar>
          </w:tcPr>
          <w:p w14:paraId="59A6AD32" w14:textId="77121D5C" w:rsidR="00DF5724" w:rsidRPr="00A371FD" w:rsidRDefault="00DF5724" w:rsidP="00482630">
            <w:pPr>
              <w:pStyle w:val="Body"/>
              <w:suppressAutoHyphens/>
              <w:spacing w:line="288" w:lineRule="auto"/>
              <w:jc w:val="left"/>
              <w:rPr>
                <w:rFonts w:cs="Tahoma"/>
                <w:szCs w:val="20"/>
              </w:rPr>
            </w:pPr>
            <w:r w:rsidRPr="00A371FD">
              <w:rPr>
                <w:rFonts w:cs="Tahoma"/>
                <w:szCs w:val="20"/>
              </w:rPr>
              <w:t>__________________________________</w:t>
            </w:r>
            <w:r w:rsidRPr="00A371FD">
              <w:rPr>
                <w:rFonts w:cs="Tahoma"/>
                <w:szCs w:val="20"/>
              </w:rPr>
              <w:br/>
              <w:t xml:space="preserve">Nome: </w:t>
            </w:r>
            <w:r w:rsidRPr="00A371FD">
              <w:rPr>
                <w:rFonts w:cs="Tahoma"/>
                <w:szCs w:val="20"/>
              </w:rPr>
              <w:br/>
              <w:t xml:space="preserve">Cargo: </w:t>
            </w:r>
            <w:r w:rsidRPr="00A371FD">
              <w:rPr>
                <w:rFonts w:cs="Tahoma"/>
                <w:szCs w:val="20"/>
              </w:rPr>
              <w:br/>
              <w:t>CPF/ME:</w:t>
            </w:r>
          </w:p>
        </w:tc>
        <w:tc>
          <w:tcPr>
            <w:tcW w:w="2500" w:type="pct"/>
            <w:tcBorders>
              <w:top w:val="nil"/>
              <w:left w:val="nil"/>
              <w:bottom w:val="nil"/>
              <w:right w:val="nil"/>
            </w:tcBorders>
            <w:shd w:val="clear" w:color="auto" w:fill="auto"/>
            <w:tcMar>
              <w:top w:w="80" w:type="dxa"/>
              <w:left w:w="80" w:type="dxa"/>
              <w:bottom w:w="80" w:type="dxa"/>
              <w:right w:w="80" w:type="dxa"/>
            </w:tcMar>
          </w:tcPr>
          <w:p w14:paraId="6A4F3592" w14:textId="14C8F653" w:rsidR="00DF5724" w:rsidRPr="00A371FD" w:rsidRDefault="00235951" w:rsidP="00482630">
            <w:pPr>
              <w:pStyle w:val="Body"/>
              <w:suppressAutoHyphens/>
              <w:spacing w:line="288" w:lineRule="auto"/>
              <w:jc w:val="left"/>
              <w:rPr>
                <w:rFonts w:cs="Tahoma"/>
                <w:szCs w:val="20"/>
              </w:rPr>
            </w:pPr>
            <w:r w:rsidRPr="00A371FD">
              <w:rPr>
                <w:rFonts w:cs="Tahoma"/>
                <w:szCs w:val="20"/>
              </w:rPr>
              <w:t>__________________________________</w:t>
            </w:r>
            <w:r w:rsidR="00DF5724" w:rsidRPr="00A371FD">
              <w:rPr>
                <w:rFonts w:cs="Tahoma"/>
                <w:szCs w:val="20"/>
              </w:rPr>
              <w:br/>
              <w:t xml:space="preserve">Nome: </w:t>
            </w:r>
            <w:r w:rsidR="00DF5724" w:rsidRPr="00A371FD">
              <w:rPr>
                <w:rFonts w:cs="Tahoma"/>
                <w:szCs w:val="20"/>
              </w:rPr>
              <w:br/>
              <w:t xml:space="preserve">Cargo: </w:t>
            </w:r>
            <w:r w:rsidR="00DF5724" w:rsidRPr="00A371FD">
              <w:rPr>
                <w:rFonts w:cs="Tahoma"/>
                <w:szCs w:val="20"/>
              </w:rPr>
              <w:br/>
              <w:t xml:space="preserve">CPF/ME: </w:t>
            </w:r>
          </w:p>
        </w:tc>
      </w:tr>
    </w:tbl>
    <w:p w14:paraId="732D0064" w14:textId="77777777" w:rsidR="0024789B" w:rsidRPr="00A371FD" w:rsidRDefault="0024789B" w:rsidP="00482630">
      <w:pPr>
        <w:pStyle w:val="Body"/>
        <w:suppressAutoHyphens/>
        <w:spacing w:line="288" w:lineRule="auto"/>
        <w:jc w:val="left"/>
        <w:rPr>
          <w:rFonts w:cs="Tahoma"/>
          <w:szCs w:val="20"/>
        </w:rPr>
      </w:pPr>
    </w:p>
    <w:p w14:paraId="064EE6F7" w14:textId="743AB8B9" w:rsidR="00C542A8" w:rsidRPr="00A371FD" w:rsidRDefault="00964BF7" w:rsidP="00482630">
      <w:pPr>
        <w:pStyle w:val="Body"/>
        <w:keepNext/>
        <w:keepLines/>
        <w:pageBreakBefore/>
        <w:suppressAutoHyphens/>
        <w:spacing w:line="288" w:lineRule="auto"/>
        <w:jc w:val="center"/>
        <w:rPr>
          <w:rFonts w:cs="Tahoma"/>
          <w:b/>
          <w:bCs/>
          <w:smallCaps/>
          <w:szCs w:val="20"/>
        </w:rPr>
      </w:pPr>
      <w:r w:rsidRPr="00A371FD" w:rsidDel="00964BF7">
        <w:rPr>
          <w:rFonts w:eastAsia="Arial Unicode MS" w:cs="Tahoma"/>
          <w:i/>
          <w:iCs/>
          <w:szCs w:val="20"/>
        </w:rPr>
        <w:lastRenderedPageBreak/>
        <w:t xml:space="preserve"> </w:t>
      </w:r>
      <w:r w:rsidR="00C542A8" w:rsidRPr="00A371FD">
        <w:rPr>
          <w:rFonts w:eastAsia="Arial Unicode MS" w:cs="Tahoma"/>
          <w:szCs w:val="20"/>
        </w:rPr>
        <w:t>(</w:t>
      </w:r>
      <w:r w:rsidR="00C542A8" w:rsidRPr="00A371FD">
        <w:rPr>
          <w:rFonts w:cs="Tahoma"/>
          <w:bCs/>
          <w:i/>
          <w:szCs w:val="20"/>
        </w:rPr>
        <w:t xml:space="preserve">Página </w:t>
      </w:r>
      <w:r w:rsidRPr="00A371FD">
        <w:rPr>
          <w:rFonts w:cs="Tahoma"/>
          <w:bCs/>
          <w:i/>
          <w:szCs w:val="20"/>
        </w:rPr>
        <w:t>3</w:t>
      </w:r>
      <w:r w:rsidR="00C542A8" w:rsidRPr="00A371FD">
        <w:rPr>
          <w:rFonts w:cs="Tahoma"/>
          <w:bCs/>
          <w:i/>
          <w:szCs w:val="20"/>
        </w:rPr>
        <w:t>/</w:t>
      </w:r>
      <w:r w:rsidRPr="00A371FD">
        <w:rPr>
          <w:rFonts w:cs="Tahoma"/>
          <w:bCs/>
          <w:i/>
          <w:szCs w:val="20"/>
        </w:rPr>
        <w:t>3</w:t>
      </w:r>
      <w:r w:rsidR="004B07E3" w:rsidRPr="00A371FD">
        <w:rPr>
          <w:rFonts w:cs="Tahoma"/>
          <w:bCs/>
          <w:i/>
          <w:szCs w:val="20"/>
        </w:rPr>
        <w:t xml:space="preserve"> </w:t>
      </w:r>
      <w:r w:rsidR="00C542A8" w:rsidRPr="00A371FD">
        <w:rPr>
          <w:rFonts w:cs="Tahoma"/>
          <w:bCs/>
          <w:i/>
          <w:szCs w:val="20"/>
        </w:rPr>
        <w:t xml:space="preserve">de Assinatura do </w:t>
      </w:r>
      <w:r w:rsidR="0037130B" w:rsidRPr="00A371FD">
        <w:rPr>
          <w:rFonts w:cs="Tahoma"/>
          <w:bCs/>
          <w:i/>
          <w:iCs/>
          <w:szCs w:val="20"/>
        </w:rPr>
        <w:t>Termo de Emissão da 1ª (Primeira) Emissão de Notas Comerciais Escriturais, em Duas Séries, para Colocação Privada, d</w:t>
      </w:r>
      <w:r w:rsidR="0037130B" w:rsidRPr="00A371FD">
        <w:rPr>
          <w:rFonts w:cs="Tahoma"/>
          <w:bCs/>
          <w:i/>
          <w:iCs/>
          <w:szCs w:val="20"/>
          <w:lang w:val="x-none"/>
        </w:rPr>
        <w:t xml:space="preserve">a </w:t>
      </w:r>
      <w:proofErr w:type="spellStart"/>
      <w:r w:rsidR="0037130B" w:rsidRPr="00A371FD">
        <w:rPr>
          <w:rFonts w:cs="Tahoma"/>
          <w:bCs/>
          <w:i/>
          <w:iCs/>
          <w:szCs w:val="20"/>
        </w:rPr>
        <w:t>Transmaroni</w:t>
      </w:r>
      <w:proofErr w:type="spellEnd"/>
      <w:r w:rsidR="0037130B" w:rsidRPr="00A371FD">
        <w:rPr>
          <w:rFonts w:cs="Tahoma"/>
          <w:bCs/>
          <w:i/>
          <w:iCs/>
          <w:szCs w:val="20"/>
        </w:rPr>
        <w:t xml:space="preserve"> Transportes Brasil Rodoviários Ltda.</w:t>
      </w:r>
      <w:r w:rsidR="0037130B" w:rsidRPr="00A371FD">
        <w:rPr>
          <w:rFonts w:eastAsia="Arial Unicode MS" w:cs="Tahoma"/>
          <w:bCs/>
          <w:i/>
          <w:iCs/>
          <w:szCs w:val="20"/>
        </w:rPr>
        <w:t>”</w:t>
      </w:r>
      <w:r w:rsidR="00C542A8" w:rsidRPr="00A371FD">
        <w:rPr>
          <w:rFonts w:cs="Tahoma"/>
          <w:i/>
          <w:szCs w:val="20"/>
        </w:rPr>
        <w:t>)</w:t>
      </w:r>
    </w:p>
    <w:p w14:paraId="517AC894" w14:textId="77777777" w:rsidR="00B7481E" w:rsidRPr="00A371FD" w:rsidRDefault="00B7481E" w:rsidP="00482630">
      <w:pPr>
        <w:pStyle w:val="Body"/>
        <w:suppressAutoHyphens/>
        <w:spacing w:line="288" w:lineRule="auto"/>
        <w:rPr>
          <w:rFonts w:eastAsia="Garamond" w:cs="Tahoma"/>
          <w:szCs w:val="20"/>
        </w:rPr>
      </w:pPr>
    </w:p>
    <w:p w14:paraId="487712C3" w14:textId="7FA26C3D" w:rsidR="002517AA" w:rsidRPr="00A371FD" w:rsidRDefault="00B7481E" w:rsidP="00482630">
      <w:pPr>
        <w:pStyle w:val="Body"/>
        <w:suppressAutoHyphens/>
        <w:spacing w:line="288" w:lineRule="auto"/>
        <w:rPr>
          <w:rFonts w:cs="Tahoma"/>
          <w:szCs w:val="20"/>
        </w:rPr>
      </w:pPr>
      <w:r w:rsidRPr="00A371FD">
        <w:rPr>
          <w:rFonts w:cs="Tahoma"/>
          <w:szCs w:val="20"/>
        </w:rPr>
        <w:t>Testemunhas:</w:t>
      </w:r>
    </w:p>
    <w:p w14:paraId="1B17ADB1" w14:textId="104E1171" w:rsidR="002517AA" w:rsidRDefault="002517AA" w:rsidP="00482630">
      <w:pPr>
        <w:pStyle w:val="Body"/>
        <w:suppressAutoHyphens/>
        <w:spacing w:line="288" w:lineRule="auto"/>
        <w:rPr>
          <w:rFonts w:cs="Tahoma"/>
          <w:szCs w:val="20"/>
        </w:rPr>
      </w:pPr>
    </w:p>
    <w:p w14:paraId="1DFFCA36" w14:textId="77777777" w:rsidR="00482630" w:rsidRPr="00A371FD" w:rsidRDefault="00482630" w:rsidP="00482630">
      <w:pPr>
        <w:pStyle w:val="Body"/>
        <w:suppressAutoHyphens/>
        <w:spacing w:line="288" w:lineRule="auto"/>
        <w:rPr>
          <w:rFonts w:cs="Tahoma"/>
          <w:szCs w:val="20"/>
        </w:rPr>
      </w:pP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
      <w:tblGrid>
        <w:gridCol w:w="4365"/>
        <w:gridCol w:w="4365"/>
      </w:tblGrid>
      <w:tr w:rsidR="00BE2C34" w:rsidRPr="00A371FD" w14:paraId="323B184D" w14:textId="77777777" w:rsidTr="00235951">
        <w:trPr>
          <w:jc w:val="center"/>
        </w:trPr>
        <w:tc>
          <w:tcPr>
            <w:tcW w:w="2500" w:type="pct"/>
            <w:tcBorders>
              <w:top w:val="nil"/>
              <w:left w:val="nil"/>
              <w:bottom w:val="nil"/>
              <w:right w:val="nil"/>
            </w:tcBorders>
            <w:shd w:val="clear" w:color="auto" w:fill="auto"/>
            <w:tcMar>
              <w:top w:w="80" w:type="dxa"/>
              <w:left w:w="80" w:type="dxa"/>
              <w:bottom w:w="80" w:type="dxa"/>
              <w:right w:w="80" w:type="dxa"/>
            </w:tcMar>
          </w:tcPr>
          <w:p w14:paraId="08205908" w14:textId="79A413DD" w:rsidR="002517AA" w:rsidRPr="00A371FD" w:rsidRDefault="00B7481E" w:rsidP="00482630">
            <w:pPr>
              <w:pStyle w:val="Body"/>
              <w:suppressAutoHyphens/>
              <w:spacing w:line="288" w:lineRule="auto"/>
              <w:jc w:val="left"/>
              <w:rPr>
                <w:rFonts w:cs="Tahoma"/>
                <w:szCs w:val="20"/>
              </w:rPr>
            </w:pPr>
            <w:r w:rsidRPr="00A371FD">
              <w:rPr>
                <w:rFonts w:cs="Tahoma"/>
                <w:szCs w:val="20"/>
              </w:rPr>
              <w:t>1.</w:t>
            </w:r>
            <w:r w:rsidRPr="00A371FD">
              <w:rPr>
                <w:rFonts w:cs="Tahoma"/>
                <w:szCs w:val="20"/>
              </w:rPr>
              <w:tab/>
              <w:t>______________________________</w:t>
            </w:r>
            <w:r w:rsidRPr="00A371FD">
              <w:rPr>
                <w:rFonts w:cs="Tahoma"/>
                <w:szCs w:val="20"/>
              </w:rPr>
              <w:br/>
            </w:r>
            <w:r w:rsidRPr="00A371FD">
              <w:rPr>
                <w:rFonts w:cs="Tahoma"/>
                <w:szCs w:val="20"/>
              </w:rPr>
              <w:tab/>
            </w:r>
            <w:r w:rsidR="002517AA" w:rsidRPr="00A371FD">
              <w:rPr>
                <w:rFonts w:cs="Tahoma"/>
                <w:szCs w:val="20"/>
              </w:rPr>
              <w:t xml:space="preserve">Nome: </w:t>
            </w:r>
            <w:r w:rsidR="002517AA" w:rsidRPr="00A371FD">
              <w:rPr>
                <w:rFonts w:cs="Tahoma"/>
                <w:szCs w:val="20"/>
              </w:rPr>
              <w:br/>
            </w:r>
            <w:r w:rsidRPr="00A371FD">
              <w:rPr>
                <w:rFonts w:cs="Tahoma"/>
                <w:szCs w:val="20"/>
              </w:rPr>
              <w:tab/>
            </w:r>
            <w:r w:rsidR="002517AA" w:rsidRPr="00A371FD">
              <w:rPr>
                <w:rFonts w:cs="Tahoma"/>
                <w:szCs w:val="20"/>
              </w:rPr>
              <w:t>CPF/M</w:t>
            </w:r>
            <w:r w:rsidR="00014760" w:rsidRPr="00A371FD">
              <w:rPr>
                <w:rFonts w:cs="Tahoma"/>
                <w:szCs w:val="20"/>
              </w:rPr>
              <w:t>E</w:t>
            </w:r>
            <w:r w:rsidR="002517AA" w:rsidRPr="00A371FD">
              <w:rPr>
                <w:rFonts w:cs="Tahoma"/>
                <w:szCs w:val="20"/>
              </w:rPr>
              <w:t xml:space="preserve">: </w:t>
            </w:r>
          </w:p>
        </w:tc>
        <w:tc>
          <w:tcPr>
            <w:tcW w:w="2500" w:type="pct"/>
            <w:tcBorders>
              <w:top w:val="nil"/>
              <w:left w:val="nil"/>
              <w:bottom w:val="nil"/>
              <w:right w:val="nil"/>
            </w:tcBorders>
            <w:shd w:val="clear" w:color="auto" w:fill="auto"/>
            <w:tcMar>
              <w:top w:w="80" w:type="dxa"/>
              <w:left w:w="80" w:type="dxa"/>
              <w:bottom w:w="80" w:type="dxa"/>
              <w:right w:w="80" w:type="dxa"/>
            </w:tcMar>
          </w:tcPr>
          <w:p w14:paraId="28391DDB" w14:textId="4B0D9AC9" w:rsidR="002517AA" w:rsidRPr="00A371FD" w:rsidRDefault="00B7481E" w:rsidP="00482630">
            <w:pPr>
              <w:pStyle w:val="Body"/>
              <w:suppressAutoHyphens/>
              <w:spacing w:line="288" w:lineRule="auto"/>
              <w:jc w:val="left"/>
              <w:rPr>
                <w:rFonts w:cs="Tahoma"/>
                <w:szCs w:val="20"/>
              </w:rPr>
            </w:pPr>
            <w:r w:rsidRPr="00A371FD">
              <w:rPr>
                <w:rFonts w:cs="Tahoma"/>
                <w:szCs w:val="20"/>
              </w:rPr>
              <w:t>2.</w:t>
            </w:r>
            <w:r w:rsidRPr="00A371FD">
              <w:rPr>
                <w:rFonts w:cs="Tahoma"/>
                <w:szCs w:val="20"/>
              </w:rPr>
              <w:tab/>
              <w:t>______________________________</w:t>
            </w:r>
            <w:r w:rsidRPr="00A371FD">
              <w:rPr>
                <w:rFonts w:cs="Tahoma"/>
                <w:szCs w:val="20"/>
              </w:rPr>
              <w:br/>
            </w:r>
            <w:r w:rsidRPr="00A371FD">
              <w:rPr>
                <w:rFonts w:cs="Tahoma"/>
                <w:szCs w:val="20"/>
              </w:rPr>
              <w:tab/>
              <w:t xml:space="preserve">Nome: </w:t>
            </w:r>
            <w:r w:rsidRPr="00A371FD">
              <w:rPr>
                <w:rFonts w:cs="Tahoma"/>
                <w:szCs w:val="20"/>
              </w:rPr>
              <w:br/>
            </w:r>
            <w:r w:rsidRPr="00A371FD">
              <w:rPr>
                <w:rFonts w:cs="Tahoma"/>
                <w:szCs w:val="20"/>
              </w:rPr>
              <w:tab/>
              <w:t xml:space="preserve">CPF/ME: </w:t>
            </w:r>
          </w:p>
        </w:tc>
      </w:tr>
    </w:tbl>
    <w:p w14:paraId="20200F3A" w14:textId="77777777" w:rsidR="002517AA" w:rsidRPr="00A371FD" w:rsidRDefault="002517AA" w:rsidP="00482630">
      <w:pPr>
        <w:pStyle w:val="Body"/>
        <w:suppressAutoHyphens/>
        <w:spacing w:line="288" w:lineRule="auto"/>
        <w:rPr>
          <w:rFonts w:cs="Tahoma"/>
          <w:b/>
          <w:szCs w:val="20"/>
        </w:rPr>
      </w:pPr>
    </w:p>
    <w:p w14:paraId="358D758E" w14:textId="6FC05576" w:rsidR="00404066" w:rsidRPr="00A371FD" w:rsidRDefault="00573C69" w:rsidP="00482630">
      <w:pPr>
        <w:pStyle w:val="TtuloAnexo"/>
        <w:suppressAutoHyphens/>
        <w:spacing w:after="140" w:line="288" w:lineRule="auto"/>
        <w:rPr>
          <w:rFonts w:cs="Tahoma"/>
        </w:rPr>
      </w:pPr>
      <w:r w:rsidRPr="00A371FD">
        <w:rPr>
          <w:rFonts w:cs="Tahoma"/>
        </w:rPr>
        <w:lastRenderedPageBreak/>
        <w:t xml:space="preserve">ANEXO </w:t>
      </w:r>
      <w:r w:rsidR="00631DF6">
        <w:rPr>
          <w:rFonts w:cs="Tahoma"/>
        </w:rPr>
        <w:t>I</w:t>
      </w:r>
      <w:r w:rsidRPr="00A371FD">
        <w:rPr>
          <w:rFonts w:cs="Tahoma"/>
        </w:rPr>
        <w:t xml:space="preserve"> </w:t>
      </w:r>
      <w:r w:rsidR="00482630">
        <w:rPr>
          <w:rFonts w:cs="Tahoma"/>
        </w:rPr>
        <w:br/>
      </w:r>
      <w:r w:rsidRPr="00A371FD">
        <w:rPr>
          <w:rFonts w:cs="Tahoma"/>
        </w:rPr>
        <w:t>Características da Nota Comercial</w:t>
      </w:r>
    </w:p>
    <w:p w14:paraId="0EE3A49A" w14:textId="6600BA68" w:rsidR="00C2439E" w:rsidRPr="00A371FD" w:rsidRDefault="00573C69" w:rsidP="00482630">
      <w:pPr>
        <w:pStyle w:val="SubTtulo0"/>
        <w:suppressAutoHyphens/>
        <w:spacing w:before="0" w:line="288" w:lineRule="auto"/>
        <w:jc w:val="center"/>
        <w:rPr>
          <w:rFonts w:cs="Tahoma"/>
        </w:rPr>
      </w:pPr>
      <w:r w:rsidRPr="00A371FD">
        <w:rPr>
          <w:rFonts w:cs="Tahoma"/>
        </w:rPr>
        <w:t>(Artigo 47 da Lei nº 14.195/2021)</w:t>
      </w:r>
    </w:p>
    <w:p w14:paraId="4E2E5D85" w14:textId="77777777" w:rsidR="00C2439E" w:rsidRPr="00A371FD" w:rsidRDefault="00C2439E" w:rsidP="00482630">
      <w:pPr>
        <w:pStyle w:val="Body"/>
        <w:suppressAutoHyphens/>
        <w:spacing w:line="288" w:lineRule="auto"/>
        <w:rPr>
          <w:rFonts w:cs="Tahoma"/>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238"/>
        <w:gridCol w:w="4462"/>
      </w:tblGrid>
      <w:tr w:rsidR="00BE2C34" w:rsidRPr="00A371FD" w14:paraId="5300A59C" w14:textId="77777777" w:rsidTr="00480A9B">
        <w:tc>
          <w:tcPr>
            <w:tcW w:w="8700" w:type="dxa"/>
            <w:gridSpan w:val="2"/>
            <w:tcMar>
              <w:top w:w="0" w:type="dxa"/>
              <w:left w:w="70" w:type="dxa"/>
              <w:bottom w:w="0" w:type="dxa"/>
              <w:right w:w="70" w:type="dxa"/>
            </w:tcMar>
            <w:vAlign w:val="center"/>
          </w:tcPr>
          <w:p w14:paraId="63C68C49" w14:textId="1AB781D1" w:rsidR="00C168FF" w:rsidRPr="00482630" w:rsidRDefault="00C168FF" w:rsidP="00482630">
            <w:pPr>
              <w:pStyle w:val="Ttulo"/>
              <w:keepNext w:val="0"/>
              <w:suppressAutoHyphens/>
              <w:spacing w:before="60" w:after="60" w:line="288" w:lineRule="auto"/>
              <w:rPr>
                <w:rFonts w:cs="Tahoma"/>
                <w:sz w:val="18"/>
                <w:szCs w:val="18"/>
              </w:rPr>
            </w:pPr>
            <w:r w:rsidRPr="00482630">
              <w:rPr>
                <w:rFonts w:cs="Tahoma"/>
                <w:sz w:val="18"/>
                <w:szCs w:val="18"/>
              </w:rPr>
              <w:t xml:space="preserve">I. DENOMINAÇÃO: </w:t>
            </w:r>
            <w:r w:rsidR="003C7049" w:rsidRPr="00482630">
              <w:rPr>
                <w:rFonts w:cs="Tahoma"/>
                <w:b w:val="0"/>
                <w:bCs w:val="0"/>
                <w:sz w:val="18"/>
                <w:szCs w:val="18"/>
              </w:rPr>
              <w:t xml:space="preserve">1ª (Primeira) Emissão de Notas Comerciais Escriturais, em </w:t>
            </w:r>
            <w:r w:rsidR="00ED59EF" w:rsidRPr="00482630">
              <w:rPr>
                <w:rFonts w:cs="Tahoma"/>
                <w:b w:val="0"/>
                <w:bCs w:val="0"/>
                <w:sz w:val="18"/>
                <w:szCs w:val="18"/>
              </w:rPr>
              <w:t>2 (duas) Séries</w:t>
            </w:r>
            <w:r w:rsidR="003C7049" w:rsidRPr="00482630">
              <w:rPr>
                <w:rFonts w:cs="Tahoma"/>
                <w:b w:val="0"/>
                <w:bCs w:val="0"/>
                <w:sz w:val="18"/>
                <w:szCs w:val="18"/>
              </w:rPr>
              <w:t>, para</w:t>
            </w:r>
            <w:r w:rsidR="004E1A12" w:rsidRPr="00482630">
              <w:rPr>
                <w:rFonts w:cs="Tahoma"/>
                <w:b w:val="0"/>
                <w:bCs w:val="0"/>
                <w:sz w:val="18"/>
                <w:szCs w:val="18"/>
              </w:rPr>
              <w:t xml:space="preserve"> Colocação Privada</w:t>
            </w:r>
            <w:r w:rsidR="003C7049" w:rsidRPr="00482630">
              <w:rPr>
                <w:rFonts w:cs="Tahoma"/>
                <w:b w:val="0"/>
                <w:bCs w:val="0"/>
                <w:sz w:val="18"/>
                <w:szCs w:val="18"/>
              </w:rPr>
              <w:t>, d</w:t>
            </w:r>
            <w:r w:rsidR="003C7049" w:rsidRPr="00482630">
              <w:rPr>
                <w:rFonts w:cs="Tahoma"/>
                <w:b w:val="0"/>
                <w:bCs w:val="0"/>
                <w:sz w:val="18"/>
                <w:szCs w:val="18"/>
                <w:lang w:val="x-none"/>
              </w:rPr>
              <w:t xml:space="preserve">a </w:t>
            </w:r>
            <w:proofErr w:type="spellStart"/>
            <w:r w:rsidR="003C7049" w:rsidRPr="00482630">
              <w:rPr>
                <w:rFonts w:cs="Tahoma"/>
                <w:b w:val="0"/>
                <w:bCs w:val="0"/>
                <w:sz w:val="18"/>
                <w:szCs w:val="18"/>
              </w:rPr>
              <w:t>Transmaroni</w:t>
            </w:r>
            <w:proofErr w:type="spellEnd"/>
            <w:r w:rsidR="003C7049" w:rsidRPr="00482630">
              <w:rPr>
                <w:rFonts w:cs="Tahoma"/>
                <w:b w:val="0"/>
                <w:bCs w:val="0"/>
                <w:sz w:val="18"/>
                <w:szCs w:val="18"/>
              </w:rPr>
              <w:t xml:space="preserve"> Transportes Brasil Rodoviários Ltda</w:t>
            </w:r>
            <w:r w:rsidR="0087521F" w:rsidRPr="00482630">
              <w:rPr>
                <w:rFonts w:cs="Tahoma"/>
                <w:b w:val="0"/>
                <w:bCs w:val="0"/>
                <w:iCs/>
                <w:sz w:val="18"/>
                <w:szCs w:val="18"/>
              </w:rPr>
              <w:t>.</w:t>
            </w:r>
            <w:r w:rsidRPr="00482630">
              <w:rPr>
                <w:rFonts w:cs="Tahoma"/>
                <w:b w:val="0"/>
                <w:bCs w:val="0"/>
                <w:sz w:val="18"/>
                <w:szCs w:val="18"/>
              </w:rPr>
              <w:t xml:space="preserve"> (“</w:t>
            </w:r>
            <w:r w:rsidRPr="00482630">
              <w:rPr>
                <w:rFonts w:cs="Tahoma"/>
                <w:sz w:val="18"/>
                <w:szCs w:val="18"/>
              </w:rPr>
              <w:t>Notas Comerciais</w:t>
            </w:r>
            <w:r w:rsidR="00B128EF" w:rsidRPr="00482630">
              <w:rPr>
                <w:rFonts w:cs="Tahoma"/>
                <w:sz w:val="18"/>
                <w:szCs w:val="18"/>
              </w:rPr>
              <w:t xml:space="preserve"> Escriturais</w:t>
            </w:r>
            <w:r w:rsidRPr="00482630">
              <w:rPr>
                <w:rFonts w:cs="Tahoma"/>
                <w:b w:val="0"/>
                <w:bCs w:val="0"/>
                <w:sz w:val="18"/>
                <w:szCs w:val="18"/>
              </w:rPr>
              <w:t>”).</w:t>
            </w:r>
            <w:r w:rsidR="0087521F" w:rsidRPr="00482630">
              <w:rPr>
                <w:rFonts w:cs="Tahoma"/>
                <w:i/>
                <w:sz w:val="18"/>
                <w:szCs w:val="18"/>
              </w:rPr>
              <w:t xml:space="preserve"> </w:t>
            </w:r>
          </w:p>
        </w:tc>
      </w:tr>
      <w:tr w:rsidR="00BE2C34" w:rsidRPr="00A371FD" w14:paraId="4401395F" w14:textId="77777777" w:rsidTr="00480A9B">
        <w:tc>
          <w:tcPr>
            <w:tcW w:w="4238" w:type="dxa"/>
            <w:tcMar>
              <w:top w:w="0" w:type="dxa"/>
              <w:left w:w="70" w:type="dxa"/>
              <w:bottom w:w="0" w:type="dxa"/>
              <w:right w:w="70" w:type="dxa"/>
            </w:tcMar>
            <w:vAlign w:val="center"/>
            <w:hideMark/>
          </w:tcPr>
          <w:p w14:paraId="5ADE2A63" w14:textId="2C3231EE" w:rsidR="007772C4" w:rsidRPr="00482630" w:rsidRDefault="007772C4" w:rsidP="00482630">
            <w:pPr>
              <w:pStyle w:val="Recuodecorpodetexto3"/>
              <w:widowControl/>
              <w:suppressAutoHyphens/>
              <w:spacing w:before="60" w:after="60" w:line="288" w:lineRule="auto"/>
              <w:ind w:firstLine="0"/>
              <w:rPr>
                <w:rFonts w:ascii="Tahoma" w:hAnsi="Tahoma" w:cs="Tahoma"/>
                <w:sz w:val="18"/>
                <w:szCs w:val="18"/>
                <w:lang w:val="pt-BR"/>
              </w:rPr>
            </w:pPr>
            <w:r w:rsidRPr="00482630">
              <w:rPr>
                <w:rFonts w:ascii="Tahoma" w:hAnsi="Tahoma" w:cs="Tahoma"/>
                <w:b/>
                <w:sz w:val="18"/>
                <w:szCs w:val="18"/>
                <w:lang w:val="pt-BR"/>
              </w:rPr>
              <w:t>I</w:t>
            </w:r>
            <w:r w:rsidR="00D95D38" w:rsidRPr="00482630">
              <w:rPr>
                <w:rFonts w:ascii="Tahoma" w:hAnsi="Tahoma" w:cs="Tahoma"/>
                <w:b/>
                <w:sz w:val="18"/>
                <w:szCs w:val="18"/>
                <w:lang w:val="pt-BR"/>
              </w:rPr>
              <w:t>I</w:t>
            </w:r>
            <w:r w:rsidRPr="00482630">
              <w:rPr>
                <w:rFonts w:ascii="Tahoma" w:hAnsi="Tahoma" w:cs="Tahoma"/>
                <w:b/>
                <w:sz w:val="18"/>
                <w:szCs w:val="18"/>
                <w:lang w:val="pt-BR"/>
              </w:rPr>
              <w:t xml:space="preserve">. DATA DE EMISSÃO: </w:t>
            </w:r>
            <w:r w:rsidR="0037130B" w:rsidRPr="00482630">
              <w:rPr>
                <w:rFonts w:ascii="Tahoma" w:hAnsi="Tahoma" w:cs="Tahoma"/>
                <w:bCs/>
                <w:sz w:val="18"/>
                <w:szCs w:val="18"/>
                <w:lang w:val="pt-BR"/>
              </w:rPr>
              <w:t xml:space="preserve">Notas Comerciais Escriturais da Primeira Série </w:t>
            </w:r>
            <w:r w:rsidR="0037130B" w:rsidRPr="0045323D">
              <w:rPr>
                <w:rFonts w:ascii="Tahoma" w:hAnsi="Tahoma" w:cs="Tahoma"/>
                <w:bCs/>
                <w:sz w:val="18"/>
                <w:szCs w:val="18"/>
                <w:lang w:val="pt-BR"/>
              </w:rPr>
              <w:t xml:space="preserve">será o dia </w:t>
            </w:r>
            <w:r w:rsidR="006B4EF2">
              <w:rPr>
                <w:rFonts w:ascii="Tahoma" w:hAnsi="Tahoma" w:cs="Tahoma"/>
                <w:bCs/>
                <w:sz w:val="18"/>
                <w:szCs w:val="18"/>
                <w:lang w:val="pt-BR"/>
              </w:rPr>
              <w:t>11</w:t>
            </w:r>
            <w:r w:rsidR="006B4EF2" w:rsidRPr="0045323D">
              <w:rPr>
                <w:rFonts w:ascii="Tahoma" w:hAnsi="Tahoma" w:cs="Tahoma"/>
                <w:bCs/>
                <w:sz w:val="18"/>
                <w:szCs w:val="18"/>
                <w:lang w:val="pt-BR"/>
              </w:rPr>
              <w:t xml:space="preserve"> </w:t>
            </w:r>
            <w:r w:rsidR="0037130B" w:rsidRPr="0045323D">
              <w:rPr>
                <w:rFonts w:ascii="Tahoma" w:hAnsi="Tahoma" w:cs="Tahoma"/>
                <w:bCs/>
                <w:sz w:val="18"/>
                <w:szCs w:val="18"/>
                <w:lang w:val="pt-BR"/>
              </w:rPr>
              <w:t>de</w:t>
            </w:r>
            <w:r w:rsidR="0037130B" w:rsidRPr="00482630">
              <w:rPr>
                <w:rFonts w:ascii="Tahoma" w:hAnsi="Tahoma" w:cs="Tahoma"/>
                <w:bCs/>
                <w:sz w:val="18"/>
                <w:szCs w:val="18"/>
                <w:lang w:val="pt-BR"/>
              </w:rPr>
              <w:t xml:space="preserve"> </w:t>
            </w:r>
            <w:r w:rsidR="001D53F5">
              <w:rPr>
                <w:rFonts w:ascii="Tahoma" w:hAnsi="Tahoma" w:cs="Tahoma"/>
                <w:bCs/>
                <w:sz w:val="18"/>
                <w:szCs w:val="18"/>
                <w:lang w:val="pt-BR"/>
              </w:rPr>
              <w:t>novembro</w:t>
            </w:r>
            <w:r w:rsidR="001D53F5" w:rsidRPr="00482630">
              <w:rPr>
                <w:rFonts w:ascii="Tahoma" w:hAnsi="Tahoma" w:cs="Tahoma"/>
                <w:bCs/>
                <w:sz w:val="18"/>
                <w:szCs w:val="18"/>
                <w:lang w:val="pt-BR"/>
              </w:rPr>
              <w:t xml:space="preserve"> </w:t>
            </w:r>
            <w:r w:rsidR="0037130B" w:rsidRPr="00482630">
              <w:rPr>
                <w:rFonts w:ascii="Tahoma" w:hAnsi="Tahoma" w:cs="Tahoma"/>
                <w:bCs/>
                <w:sz w:val="18"/>
                <w:szCs w:val="18"/>
                <w:lang w:val="pt-BR"/>
              </w:rPr>
              <w:t>de 2022 (“</w:t>
            </w:r>
            <w:r w:rsidR="0037130B" w:rsidRPr="00482630">
              <w:rPr>
                <w:rFonts w:ascii="Tahoma" w:hAnsi="Tahoma" w:cs="Tahoma"/>
                <w:b/>
                <w:bCs/>
                <w:sz w:val="18"/>
                <w:szCs w:val="18"/>
                <w:lang w:val="pt-BR"/>
              </w:rPr>
              <w:t>Data de Emissão da Primeira Série</w:t>
            </w:r>
            <w:r w:rsidR="0037130B" w:rsidRPr="00482630">
              <w:rPr>
                <w:rFonts w:ascii="Tahoma" w:hAnsi="Tahoma" w:cs="Tahoma"/>
                <w:bCs/>
                <w:sz w:val="18"/>
                <w:szCs w:val="18"/>
                <w:lang w:val="pt-BR"/>
              </w:rPr>
              <w:t>”)</w:t>
            </w:r>
            <w:r w:rsidR="0037130B" w:rsidRPr="00482630">
              <w:rPr>
                <w:rFonts w:ascii="Tahoma" w:hAnsi="Tahoma" w:cs="Tahoma"/>
                <w:bCs/>
                <w:sz w:val="18"/>
                <w:szCs w:val="18"/>
                <w:lang w:val="pt-BR" w:eastAsia="pt-BR"/>
              </w:rPr>
              <w:t xml:space="preserve">; e Notas Comerciais Escriturais da Segunda Série será o </w:t>
            </w:r>
            <w:r w:rsidR="0037130B" w:rsidRPr="0045323D">
              <w:rPr>
                <w:rFonts w:ascii="Tahoma" w:hAnsi="Tahoma" w:cs="Tahoma"/>
                <w:bCs/>
                <w:sz w:val="18"/>
                <w:szCs w:val="18"/>
                <w:lang w:val="pt-BR" w:eastAsia="pt-BR"/>
              </w:rPr>
              <w:t xml:space="preserve">dia </w:t>
            </w:r>
            <w:r w:rsidR="006B4EF2">
              <w:rPr>
                <w:rFonts w:ascii="Tahoma" w:hAnsi="Tahoma" w:cs="Tahoma"/>
                <w:bCs/>
                <w:sz w:val="18"/>
                <w:szCs w:val="18"/>
                <w:lang w:val="pt-BR" w:eastAsia="pt-BR"/>
              </w:rPr>
              <w:t>11</w:t>
            </w:r>
            <w:r w:rsidR="006B4EF2" w:rsidRPr="00482630">
              <w:rPr>
                <w:rFonts w:ascii="Tahoma" w:hAnsi="Tahoma" w:cs="Tahoma"/>
                <w:bCs/>
                <w:sz w:val="18"/>
                <w:szCs w:val="18"/>
                <w:lang w:val="pt-BR" w:eastAsia="pt-BR"/>
              </w:rPr>
              <w:t xml:space="preserve"> </w:t>
            </w:r>
            <w:r w:rsidR="0037130B" w:rsidRPr="00482630">
              <w:rPr>
                <w:rFonts w:ascii="Tahoma" w:hAnsi="Tahoma" w:cs="Tahoma"/>
                <w:bCs/>
                <w:sz w:val="18"/>
                <w:szCs w:val="18"/>
                <w:lang w:val="pt-BR" w:eastAsia="pt-BR"/>
              </w:rPr>
              <w:t xml:space="preserve">de </w:t>
            </w:r>
            <w:r w:rsidR="001D53F5">
              <w:rPr>
                <w:rFonts w:ascii="Tahoma" w:hAnsi="Tahoma" w:cs="Tahoma"/>
                <w:bCs/>
                <w:sz w:val="18"/>
                <w:szCs w:val="18"/>
                <w:lang w:val="pt-BR" w:eastAsia="pt-BR"/>
              </w:rPr>
              <w:t>novembro</w:t>
            </w:r>
            <w:r w:rsidR="001D53F5" w:rsidRPr="00482630">
              <w:rPr>
                <w:rFonts w:ascii="Tahoma" w:hAnsi="Tahoma" w:cs="Tahoma"/>
                <w:bCs/>
                <w:sz w:val="18"/>
                <w:szCs w:val="18"/>
                <w:lang w:val="pt-BR" w:eastAsia="pt-BR"/>
              </w:rPr>
              <w:t xml:space="preserve"> </w:t>
            </w:r>
            <w:r w:rsidR="0037130B" w:rsidRPr="00482630">
              <w:rPr>
                <w:rFonts w:ascii="Tahoma" w:hAnsi="Tahoma" w:cs="Tahoma"/>
                <w:bCs/>
                <w:sz w:val="18"/>
                <w:szCs w:val="18"/>
                <w:lang w:val="pt-BR" w:eastAsia="pt-BR"/>
              </w:rPr>
              <w:t>de 2022 (“</w:t>
            </w:r>
            <w:r w:rsidR="0037130B" w:rsidRPr="00482630">
              <w:rPr>
                <w:rFonts w:ascii="Tahoma" w:hAnsi="Tahoma" w:cs="Tahoma"/>
                <w:b/>
                <w:bCs/>
                <w:sz w:val="18"/>
                <w:szCs w:val="18"/>
                <w:lang w:val="pt-BR" w:eastAsia="pt-BR"/>
              </w:rPr>
              <w:t>Data de Emissão da Segunda Série</w:t>
            </w:r>
            <w:r w:rsidR="0037130B" w:rsidRPr="00482630">
              <w:rPr>
                <w:rFonts w:ascii="Tahoma" w:hAnsi="Tahoma" w:cs="Tahoma"/>
                <w:bCs/>
                <w:sz w:val="18"/>
                <w:szCs w:val="18"/>
                <w:lang w:val="pt-BR" w:eastAsia="pt-BR"/>
              </w:rPr>
              <w:t>” e, juntamente com a Data de Emissão da Primeira Série, “</w:t>
            </w:r>
            <w:r w:rsidR="0037130B" w:rsidRPr="00482630">
              <w:rPr>
                <w:rFonts w:ascii="Tahoma" w:hAnsi="Tahoma" w:cs="Tahoma"/>
                <w:b/>
                <w:bCs/>
                <w:sz w:val="18"/>
                <w:szCs w:val="18"/>
                <w:lang w:val="pt-BR" w:eastAsia="pt-BR"/>
              </w:rPr>
              <w:t>Data de Emissão</w:t>
            </w:r>
            <w:r w:rsidR="0037130B" w:rsidRPr="00482630">
              <w:rPr>
                <w:rFonts w:ascii="Tahoma" w:hAnsi="Tahoma" w:cs="Tahoma"/>
                <w:bCs/>
                <w:sz w:val="18"/>
                <w:szCs w:val="18"/>
                <w:lang w:val="pt-BR" w:eastAsia="pt-BR"/>
              </w:rPr>
              <w:t>”).</w:t>
            </w:r>
          </w:p>
        </w:tc>
        <w:tc>
          <w:tcPr>
            <w:tcW w:w="4462" w:type="dxa"/>
            <w:tcMar>
              <w:top w:w="0" w:type="dxa"/>
              <w:left w:w="70" w:type="dxa"/>
              <w:bottom w:w="0" w:type="dxa"/>
              <w:right w:w="70" w:type="dxa"/>
            </w:tcMar>
            <w:vAlign w:val="center"/>
          </w:tcPr>
          <w:p w14:paraId="180CF434" w14:textId="77777777" w:rsidR="007772C4" w:rsidRPr="00482630" w:rsidRDefault="007772C4" w:rsidP="00482630">
            <w:pPr>
              <w:pStyle w:val="Ttulo"/>
              <w:keepNext w:val="0"/>
              <w:suppressAutoHyphens/>
              <w:spacing w:before="60" w:after="60" w:line="288" w:lineRule="auto"/>
              <w:rPr>
                <w:rFonts w:cs="Tahoma"/>
                <w:b w:val="0"/>
                <w:sz w:val="18"/>
                <w:szCs w:val="18"/>
              </w:rPr>
            </w:pPr>
            <w:r w:rsidRPr="00482630">
              <w:rPr>
                <w:rFonts w:cs="Tahoma"/>
                <w:sz w:val="18"/>
                <w:szCs w:val="18"/>
              </w:rPr>
              <w:t>I</w:t>
            </w:r>
            <w:r w:rsidR="00D95D38" w:rsidRPr="00482630">
              <w:rPr>
                <w:rFonts w:cs="Tahoma"/>
                <w:sz w:val="18"/>
                <w:szCs w:val="18"/>
              </w:rPr>
              <w:t>I</w:t>
            </w:r>
            <w:r w:rsidRPr="00482630">
              <w:rPr>
                <w:rFonts w:cs="Tahoma"/>
                <w:sz w:val="18"/>
                <w:szCs w:val="18"/>
              </w:rPr>
              <w:t xml:space="preserve">I. LOCAL DE EMISSÃO: </w:t>
            </w:r>
            <w:r w:rsidR="00B97F57" w:rsidRPr="00482630">
              <w:rPr>
                <w:rFonts w:cs="Tahoma"/>
                <w:b w:val="0"/>
                <w:bCs w:val="0"/>
                <w:sz w:val="18"/>
                <w:szCs w:val="18"/>
              </w:rPr>
              <w:t xml:space="preserve">Cidade de </w:t>
            </w:r>
            <w:r w:rsidR="007C4C1F" w:rsidRPr="00482630">
              <w:rPr>
                <w:rFonts w:cs="Tahoma"/>
                <w:b w:val="0"/>
                <w:bCs w:val="0"/>
                <w:sz w:val="18"/>
                <w:szCs w:val="18"/>
              </w:rPr>
              <w:t>São Paulo, Estado de São Paulo.</w:t>
            </w:r>
          </w:p>
        </w:tc>
      </w:tr>
      <w:tr w:rsidR="00BE2C34" w:rsidRPr="00A371FD" w14:paraId="57B775B8" w14:textId="77777777" w:rsidTr="00480A9B">
        <w:tc>
          <w:tcPr>
            <w:tcW w:w="4238" w:type="dxa"/>
            <w:tcMar>
              <w:top w:w="0" w:type="dxa"/>
              <w:left w:w="70" w:type="dxa"/>
              <w:bottom w:w="0" w:type="dxa"/>
              <w:right w:w="70" w:type="dxa"/>
            </w:tcMar>
            <w:vAlign w:val="center"/>
          </w:tcPr>
          <w:p w14:paraId="7E02BA1D" w14:textId="32E026F4" w:rsidR="007772C4" w:rsidRPr="00482630" w:rsidRDefault="007772C4" w:rsidP="00482630">
            <w:pPr>
              <w:pStyle w:val="Recuodecorpodetexto3"/>
              <w:widowControl/>
              <w:suppressAutoHyphens/>
              <w:spacing w:before="60" w:after="60" w:line="288" w:lineRule="auto"/>
              <w:ind w:firstLine="0"/>
              <w:rPr>
                <w:rFonts w:ascii="Tahoma" w:hAnsi="Tahoma" w:cs="Tahoma"/>
                <w:b/>
                <w:sz w:val="18"/>
                <w:szCs w:val="18"/>
                <w:lang w:val="pt-BR"/>
              </w:rPr>
            </w:pPr>
            <w:r w:rsidRPr="00482630">
              <w:rPr>
                <w:rFonts w:ascii="Tahoma" w:hAnsi="Tahoma" w:cs="Tahoma"/>
                <w:b/>
                <w:sz w:val="18"/>
                <w:szCs w:val="18"/>
                <w:lang w:val="pt-BR"/>
              </w:rPr>
              <w:t>I</w:t>
            </w:r>
            <w:r w:rsidR="00D95D38" w:rsidRPr="00482630">
              <w:rPr>
                <w:rFonts w:ascii="Tahoma" w:hAnsi="Tahoma" w:cs="Tahoma"/>
                <w:b/>
                <w:sz w:val="18"/>
                <w:szCs w:val="18"/>
                <w:lang w:val="pt-BR"/>
              </w:rPr>
              <w:t>V</w:t>
            </w:r>
            <w:r w:rsidRPr="00482630">
              <w:rPr>
                <w:rFonts w:ascii="Tahoma" w:hAnsi="Tahoma" w:cs="Tahoma"/>
                <w:b/>
                <w:sz w:val="18"/>
                <w:szCs w:val="18"/>
                <w:lang w:val="pt-BR"/>
              </w:rPr>
              <w:t xml:space="preserve">. NÚMERO DA EMISSÃO: </w:t>
            </w:r>
            <w:r w:rsidR="00B97F57" w:rsidRPr="00482630">
              <w:rPr>
                <w:rFonts w:ascii="Tahoma" w:hAnsi="Tahoma" w:cs="Tahoma"/>
                <w:bCs/>
                <w:sz w:val="18"/>
                <w:szCs w:val="18"/>
                <w:lang w:val="pt-BR"/>
              </w:rPr>
              <w:t>A Emissão representa a 1ª (primeira) emissão de notas comerciais escriturais da Emitente.</w:t>
            </w:r>
          </w:p>
        </w:tc>
        <w:tc>
          <w:tcPr>
            <w:tcW w:w="4462" w:type="dxa"/>
            <w:tcMar>
              <w:top w:w="0" w:type="dxa"/>
              <w:left w:w="70" w:type="dxa"/>
              <w:bottom w:w="0" w:type="dxa"/>
              <w:right w:w="70" w:type="dxa"/>
            </w:tcMar>
            <w:vAlign w:val="center"/>
          </w:tcPr>
          <w:p w14:paraId="3D0A85B0" w14:textId="36C754DB" w:rsidR="007772C4" w:rsidRPr="00482630" w:rsidRDefault="007772C4" w:rsidP="00482630">
            <w:pPr>
              <w:pStyle w:val="Ttulo"/>
              <w:keepNext w:val="0"/>
              <w:suppressAutoHyphens/>
              <w:spacing w:before="60" w:after="60" w:line="288" w:lineRule="auto"/>
              <w:rPr>
                <w:rFonts w:cs="Tahoma"/>
                <w:b w:val="0"/>
                <w:sz w:val="18"/>
                <w:szCs w:val="18"/>
              </w:rPr>
            </w:pPr>
            <w:r w:rsidRPr="00482630">
              <w:rPr>
                <w:rFonts w:cs="Tahoma"/>
                <w:sz w:val="18"/>
                <w:szCs w:val="18"/>
              </w:rPr>
              <w:t xml:space="preserve">V. DIVISÃO EM SÉRIES: </w:t>
            </w:r>
            <w:r w:rsidR="00ED59EF" w:rsidRPr="00482630">
              <w:rPr>
                <w:rFonts w:cs="Tahoma"/>
                <w:b w:val="0"/>
                <w:bCs w:val="0"/>
                <w:sz w:val="18"/>
                <w:szCs w:val="18"/>
              </w:rPr>
              <w:t>2 (duas) Séries</w:t>
            </w:r>
            <w:r w:rsidR="00E7130C" w:rsidRPr="00482630">
              <w:rPr>
                <w:rFonts w:cs="Tahoma"/>
                <w:b w:val="0"/>
                <w:bCs w:val="0"/>
                <w:sz w:val="18"/>
                <w:szCs w:val="18"/>
              </w:rPr>
              <w:t>, a 1ª (primeira) série (“</w:t>
            </w:r>
            <w:r w:rsidR="00E7130C" w:rsidRPr="00482630">
              <w:rPr>
                <w:rFonts w:cs="Tahoma"/>
                <w:sz w:val="18"/>
                <w:szCs w:val="18"/>
              </w:rPr>
              <w:t>1ª Série</w:t>
            </w:r>
            <w:r w:rsidR="00E7130C" w:rsidRPr="00482630">
              <w:rPr>
                <w:rFonts w:cs="Tahoma"/>
                <w:b w:val="0"/>
                <w:bCs w:val="0"/>
                <w:sz w:val="18"/>
                <w:szCs w:val="18"/>
              </w:rPr>
              <w:t xml:space="preserve">”) e a 2ª (segunda) </w:t>
            </w:r>
            <w:r w:rsidR="0032122C" w:rsidRPr="00482630">
              <w:rPr>
                <w:rFonts w:cs="Tahoma"/>
                <w:b w:val="0"/>
                <w:bCs w:val="0"/>
                <w:sz w:val="18"/>
                <w:szCs w:val="18"/>
              </w:rPr>
              <w:t>série</w:t>
            </w:r>
            <w:r w:rsidR="00E7130C" w:rsidRPr="00482630">
              <w:rPr>
                <w:rFonts w:cs="Tahoma"/>
                <w:b w:val="0"/>
                <w:bCs w:val="0"/>
                <w:sz w:val="18"/>
                <w:szCs w:val="18"/>
              </w:rPr>
              <w:t xml:space="preserve"> (“</w:t>
            </w:r>
            <w:r w:rsidR="00E7130C" w:rsidRPr="00482630">
              <w:rPr>
                <w:rFonts w:cs="Tahoma"/>
                <w:sz w:val="18"/>
                <w:szCs w:val="18"/>
              </w:rPr>
              <w:t>2ª Série</w:t>
            </w:r>
            <w:r w:rsidR="00E7130C" w:rsidRPr="00482630">
              <w:rPr>
                <w:rFonts w:cs="Tahoma"/>
                <w:b w:val="0"/>
                <w:bCs w:val="0"/>
                <w:sz w:val="18"/>
                <w:szCs w:val="18"/>
              </w:rPr>
              <w:t xml:space="preserve">”), sendo </w:t>
            </w:r>
            <w:r w:rsidR="0032122C" w:rsidRPr="00482630">
              <w:rPr>
                <w:rFonts w:cs="Tahoma"/>
                <w:b w:val="0"/>
                <w:bCs w:val="0"/>
                <w:sz w:val="18"/>
                <w:szCs w:val="18"/>
              </w:rPr>
              <w:t xml:space="preserve">a 1ª Série no valor de </w:t>
            </w:r>
            <w:r w:rsidR="00E7130C" w:rsidRPr="00482630">
              <w:rPr>
                <w:rFonts w:cs="Tahoma"/>
                <w:b w:val="0"/>
                <w:bCs w:val="0"/>
                <w:sz w:val="18"/>
                <w:szCs w:val="18"/>
              </w:rPr>
              <w:t>R$</w:t>
            </w:r>
            <w:r w:rsidR="0032122C" w:rsidRPr="00482630">
              <w:rPr>
                <w:rFonts w:cs="Tahoma"/>
                <w:b w:val="0"/>
                <w:bCs w:val="0"/>
                <w:sz w:val="18"/>
                <w:szCs w:val="18"/>
              </w:rPr>
              <w:t> </w:t>
            </w:r>
            <w:r w:rsidR="00E7130C" w:rsidRPr="00482630">
              <w:rPr>
                <w:rFonts w:cs="Tahoma"/>
                <w:b w:val="0"/>
                <w:bCs w:val="0"/>
                <w:sz w:val="18"/>
                <w:szCs w:val="18"/>
              </w:rPr>
              <w:t>60.000</w:t>
            </w:r>
            <w:r w:rsidR="00081043">
              <w:rPr>
                <w:rFonts w:cs="Tahoma"/>
                <w:b w:val="0"/>
                <w:bCs w:val="0"/>
                <w:sz w:val="18"/>
                <w:szCs w:val="18"/>
              </w:rPr>
              <w:t>.000</w:t>
            </w:r>
            <w:r w:rsidR="00E7130C" w:rsidRPr="00482630">
              <w:rPr>
                <w:rFonts w:cs="Tahoma"/>
                <w:b w:val="0"/>
                <w:bCs w:val="0"/>
                <w:sz w:val="18"/>
                <w:szCs w:val="18"/>
              </w:rPr>
              <w:t>,00 (sessenta milhões de reais) para fins da 1ª Série e R$</w:t>
            </w:r>
            <w:r w:rsidR="0032122C" w:rsidRPr="00482630">
              <w:rPr>
                <w:rFonts w:cs="Tahoma"/>
                <w:b w:val="0"/>
                <w:bCs w:val="0"/>
                <w:sz w:val="18"/>
                <w:szCs w:val="18"/>
              </w:rPr>
              <w:t> </w:t>
            </w:r>
            <w:r w:rsidR="00E7130C" w:rsidRPr="00482630">
              <w:rPr>
                <w:rFonts w:cs="Tahoma"/>
                <w:b w:val="0"/>
                <w:bCs w:val="0"/>
                <w:sz w:val="18"/>
                <w:szCs w:val="18"/>
              </w:rPr>
              <w:t>40.000</w:t>
            </w:r>
            <w:r w:rsidR="00BE07EE" w:rsidRPr="00482630">
              <w:rPr>
                <w:rFonts w:cs="Tahoma"/>
                <w:b w:val="0"/>
                <w:bCs w:val="0"/>
                <w:sz w:val="18"/>
                <w:szCs w:val="18"/>
              </w:rPr>
              <w:t>.000</w:t>
            </w:r>
            <w:r w:rsidR="00E7130C" w:rsidRPr="00482630">
              <w:rPr>
                <w:rFonts w:cs="Tahoma"/>
                <w:b w:val="0"/>
                <w:bCs w:val="0"/>
                <w:sz w:val="18"/>
                <w:szCs w:val="18"/>
              </w:rPr>
              <w:t>,00 (quarenta milhões) para fins da 2ª Série.</w:t>
            </w:r>
          </w:p>
        </w:tc>
      </w:tr>
      <w:tr w:rsidR="00EE431F" w:rsidRPr="00A371FD" w14:paraId="333D6E8D" w14:textId="77777777" w:rsidTr="00480A9B">
        <w:tc>
          <w:tcPr>
            <w:tcW w:w="8700" w:type="dxa"/>
            <w:gridSpan w:val="2"/>
            <w:tcMar>
              <w:top w:w="0" w:type="dxa"/>
              <w:left w:w="70" w:type="dxa"/>
              <w:bottom w:w="0" w:type="dxa"/>
              <w:right w:w="70" w:type="dxa"/>
            </w:tcMar>
            <w:vAlign w:val="center"/>
          </w:tcPr>
          <w:p w14:paraId="0652D837" w14:textId="7B485680" w:rsidR="00EE431F" w:rsidRPr="00482630" w:rsidRDefault="00EE431F" w:rsidP="00482630">
            <w:pPr>
              <w:pStyle w:val="Ttulo"/>
              <w:keepNext w:val="0"/>
              <w:suppressAutoHyphens/>
              <w:spacing w:before="60" w:after="60" w:line="288" w:lineRule="auto"/>
              <w:rPr>
                <w:rFonts w:cs="Tahoma"/>
                <w:b w:val="0"/>
                <w:bCs w:val="0"/>
                <w:sz w:val="18"/>
                <w:szCs w:val="18"/>
              </w:rPr>
            </w:pPr>
            <w:r w:rsidRPr="00482630">
              <w:rPr>
                <w:rFonts w:cs="Tahoma"/>
                <w:bCs w:val="0"/>
                <w:kern w:val="0"/>
                <w:sz w:val="18"/>
                <w:szCs w:val="18"/>
              </w:rPr>
              <w:t>VI. QUANTIDADE DE NOTAS COMERCIAIS ESCRITURAIS:</w:t>
            </w:r>
            <w:r w:rsidRPr="00482630">
              <w:rPr>
                <w:rFonts w:cs="Tahoma"/>
                <w:sz w:val="18"/>
                <w:szCs w:val="18"/>
                <w:lang w:eastAsia="pt-BR"/>
              </w:rPr>
              <w:t xml:space="preserve"> </w:t>
            </w:r>
            <w:r w:rsidR="001D53F5" w:rsidRPr="001D53F5">
              <w:rPr>
                <w:rFonts w:cs="Tahoma"/>
                <w:b w:val="0"/>
                <w:bCs w:val="0"/>
                <w:sz w:val="18"/>
                <w:szCs w:val="18"/>
                <w:lang w:eastAsia="pt-BR"/>
              </w:rPr>
              <w:t xml:space="preserve">até </w:t>
            </w:r>
            <w:r w:rsidRPr="00482630">
              <w:rPr>
                <w:rFonts w:cs="Tahoma"/>
                <w:b w:val="0"/>
                <w:bCs w:val="0"/>
                <w:sz w:val="18"/>
                <w:szCs w:val="18"/>
              </w:rPr>
              <w:t xml:space="preserve">100.000 (cem mil) Notas Comerciais Escriturais, sendo 60.000 (sessenta mil) no âmbito das Notas Comerciais Escriturais da Primeira Série e </w:t>
            </w:r>
            <w:r w:rsidR="007532FB">
              <w:rPr>
                <w:rFonts w:cs="Tahoma"/>
                <w:b w:val="0"/>
                <w:bCs w:val="0"/>
                <w:sz w:val="18"/>
                <w:szCs w:val="18"/>
              </w:rPr>
              <w:t xml:space="preserve">até </w:t>
            </w:r>
            <w:r w:rsidRPr="00482630">
              <w:rPr>
                <w:rFonts w:cs="Tahoma"/>
                <w:b w:val="0"/>
                <w:bCs w:val="0"/>
                <w:sz w:val="18"/>
                <w:szCs w:val="18"/>
              </w:rPr>
              <w:t>40.000 (quarenta mil) no âmbito das Notas Comerciais Escriturais da Segunda Série.</w:t>
            </w:r>
          </w:p>
        </w:tc>
      </w:tr>
      <w:tr w:rsidR="00BE2C34" w:rsidRPr="00A371FD" w14:paraId="189432D9" w14:textId="77777777" w:rsidTr="00480A9B">
        <w:tc>
          <w:tcPr>
            <w:tcW w:w="8700" w:type="dxa"/>
            <w:gridSpan w:val="2"/>
            <w:tcMar>
              <w:top w:w="0" w:type="dxa"/>
              <w:left w:w="70" w:type="dxa"/>
              <w:bottom w:w="0" w:type="dxa"/>
              <w:right w:w="70" w:type="dxa"/>
            </w:tcMar>
            <w:vAlign w:val="center"/>
          </w:tcPr>
          <w:p w14:paraId="342C0A4E" w14:textId="5E54985D" w:rsidR="007772C4" w:rsidRPr="00482630" w:rsidRDefault="007772C4" w:rsidP="00482630">
            <w:pPr>
              <w:pStyle w:val="Ttulo"/>
              <w:keepNext w:val="0"/>
              <w:suppressAutoHyphens/>
              <w:spacing w:before="60" w:after="60" w:line="288" w:lineRule="auto"/>
              <w:rPr>
                <w:rFonts w:cs="Tahoma"/>
                <w:sz w:val="18"/>
                <w:szCs w:val="18"/>
              </w:rPr>
            </w:pPr>
            <w:r w:rsidRPr="00482630">
              <w:rPr>
                <w:rFonts w:cs="Tahoma"/>
                <w:sz w:val="18"/>
                <w:szCs w:val="18"/>
              </w:rPr>
              <w:t>V</w:t>
            </w:r>
            <w:r w:rsidR="00D95D38" w:rsidRPr="00482630">
              <w:rPr>
                <w:rFonts w:cs="Tahoma"/>
                <w:sz w:val="18"/>
                <w:szCs w:val="18"/>
              </w:rPr>
              <w:t>I</w:t>
            </w:r>
            <w:r w:rsidR="00EE431F" w:rsidRPr="00482630">
              <w:rPr>
                <w:rFonts w:cs="Tahoma"/>
                <w:sz w:val="18"/>
                <w:szCs w:val="18"/>
              </w:rPr>
              <w:t>I</w:t>
            </w:r>
            <w:r w:rsidRPr="00482630">
              <w:rPr>
                <w:rFonts w:cs="Tahoma"/>
                <w:sz w:val="18"/>
                <w:szCs w:val="18"/>
              </w:rPr>
              <w:t xml:space="preserve">. EMITENTE: </w:t>
            </w:r>
            <w:r w:rsidR="00613B7C" w:rsidRPr="00482630">
              <w:rPr>
                <w:rFonts w:cs="Tahoma"/>
                <w:sz w:val="18"/>
                <w:szCs w:val="18"/>
              </w:rPr>
              <w:t>TRANSMARONI TRANSPORTES BRASIL RODOVIÁRIOS LTDA</w:t>
            </w:r>
            <w:r w:rsidR="00613B7C" w:rsidRPr="00482630">
              <w:rPr>
                <w:rFonts w:cs="Tahoma"/>
                <w:b w:val="0"/>
                <w:bCs w:val="0"/>
                <w:sz w:val="18"/>
                <w:szCs w:val="18"/>
              </w:rPr>
              <w:t xml:space="preserve">., sociedade limitada, com sede na Cidade de São Paulo, Estado de São Paulo, na Rua Fortunato Ferraz, nº 546, Vila Anastácio, CEP 05093-000, inscrita no </w:t>
            </w:r>
            <w:r w:rsidR="00890EB7" w:rsidRPr="00482630">
              <w:rPr>
                <w:rFonts w:cs="Tahoma"/>
                <w:b w:val="0"/>
                <w:bCs w:val="0"/>
                <w:sz w:val="18"/>
                <w:szCs w:val="18"/>
              </w:rPr>
              <w:t>CNPJ/ME</w:t>
            </w:r>
            <w:r w:rsidR="00613B7C" w:rsidRPr="00482630">
              <w:rPr>
                <w:rFonts w:cs="Tahoma"/>
                <w:b w:val="0"/>
                <w:bCs w:val="0"/>
                <w:sz w:val="18"/>
                <w:szCs w:val="18"/>
              </w:rPr>
              <w:t xml:space="preserve"> sob o nº 03.831.403/0001-70,</w:t>
            </w:r>
            <w:r w:rsidR="00613B7C" w:rsidRPr="00482630">
              <w:rPr>
                <w:rFonts w:cs="Tahoma"/>
                <w:b w:val="0"/>
                <w:bCs w:val="0"/>
                <w:sz w:val="18"/>
                <w:szCs w:val="18"/>
                <w:lang w:val="x-none"/>
              </w:rPr>
              <w:t xml:space="preserve"> neste ato representada por seus representantes legais</w:t>
            </w:r>
            <w:r w:rsidR="00613B7C" w:rsidRPr="00482630">
              <w:rPr>
                <w:rFonts w:cs="Tahoma"/>
                <w:b w:val="0"/>
                <w:bCs w:val="0"/>
                <w:sz w:val="18"/>
                <w:szCs w:val="18"/>
              </w:rPr>
              <w:t>, conforme estabelecido em seu Contrato Social</w:t>
            </w:r>
            <w:r w:rsidR="00387ED0" w:rsidRPr="00482630" w:rsidDel="00387ED0">
              <w:rPr>
                <w:rFonts w:cs="Tahoma"/>
                <w:b w:val="0"/>
                <w:bCs w:val="0"/>
                <w:sz w:val="18"/>
                <w:szCs w:val="18"/>
              </w:rPr>
              <w:t xml:space="preserve"> </w:t>
            </w:r>
            <w:r w:rsidR="00B97F57" w:rsidRPr="00482630">
              <w:rPr>
                <w:rFonts w:cs="Tahoma"/>
                <w:b w:val="0"/>
                <w:bCs w:val="0"/>
                <w:sz w:val="18"/>
                <w:szCs w:val="18"/>
              </w:rPr>
              <w:t>(“</w:t>
            </w:r>
            <w:r w:rsidR="00B97F57" w:rsidRPr="00482630">
              <w:rPr>
                <w:rFonts w:cs="Tahoma"/>
                <w:sz w:val="18"/>
                <w:szCs w:val="18"/>
              </w:rPr>
              <w:t>Emitente</w:t>
            </w:r>
            <w:r w:rsidR="00B97F57" w:rsidRPr="00482630">
              <w:rPr>
                <w:rFonts w:cs="Tahoma"/>
                <w:b w:val="0"/>
                <w:bCs w:val="0"/>
                <w:sz w:val="18"/>
                <w:szCs w:val="18"/>
              </w:rPr>
              <w:t>”).</w:t>
            </w:r>
            <w:r w:rsidR="00B97F57" w:rsidRPr="00482630" w:rsidDel="00B97F57">
              <w:rPr>
                <w:rFonts w:cs="Tahoma"/>
                <w:b w:val="0"/>
                <w:bCs w:val="0"/>
                <w:sz w:val="18"/>
                <w:szCs w:val="18"/>
              </w:rPr>
              <w:t xml:space="preserve"> </w:t>
            </w:r>
          </w:p>
        </w:tc>
      </w:tr>
      <w:tr w:rsidR="00BE2C34" w:rsidRPr="00A371FD" w14:paraId="33D6457A" w14:textId="77777777" w:rsidTr="00480A9B">
        <w:tc>
          <w:tcPr>
            <w:tcW w:w="8700" w:type="dxa"/>
            <w:gridSpan w:val="2"/>
            <w:tcMar>
              <w:top w:w="0" w:type="dxa"/>
              <w:left w:w="70" w:type="dxa"/>
              <w:bottom w:w="0" w:type="dxa"/>
              <w:right w:w="70" w:type="dxa"/>
            </w:tcMar>
            <w:vAlign w:val="center"/>
          </w:tcPr>
          <w:p w14:paraId="086F6083" w14:textId="61EEA947" w:rsidR="00BE6408" w:rsidRPr="00482630" w:rsidRDefault="00B97F57" w:rsidP="00482630">
            <w:pPr>
              <w:suppressAutoHyphens/>
              <w:spacing w:before="60" w:after="60" w:line="288" w:lineRule="auto"/>
              <w:jc w:val="both"/>
              <w:rPr>
                <w:rFonts w:cs="Tahoma"/>
                <w:b/>
                <w:sz w:val="18"/>
                <w:szCs w:val="18"/>
              </w:rPr>
            </w:pPr>
            <w:r w:rsidRPr="00482630">
              <w:rPr>
                <w:rFonts w:cs="Tahoma"/>
                <w:b/>
                <w:bCs/>
                <w:sz w:val="18"/>
                <w:szCs w:val="18"/>
                <w:lang w:eastAsia="pt-BR"/>
              </w:rPr>
              <w:t>VII</w:t>
            </w:r>
            <w:r w:rsidR="00EE431F" w:rsidRPr="00482630">
              <w:rPr>
                <w:rFonts w:cs="Tahoma"/>
                <w:b/>
                <w:bCs/>
                <w:sz w:val="18"/>
                <w:szCs w:val="18"/>
                <w:lang w:eastAsia="pt-BR"/>
              </w:rPr>
              <w:t>I</w:t>
            </w:r>
            <w:r w:rsidRPr="00482630">
              <w:rPr>
                <w:rFonts w:cs="Tahoma"/>
                <w:b/>
                <w:bCs/>
                <w:sz w:val="18"/>
                <w:szCs w:val="18"/>
                <w:lang w:eastAsia="pt-BR"/>
              </w:rPr>
              <w:t>. PRAZO E DATA DE VENCIMENTO</w:t>
            </w:r>
            <w:r w:rsidRPr="00482630">
              <w:rPr>
                <w:rFonts w:cs="Tahoma"/>
                <w:sz w:val="18"/>
                <w:szCs w:val="18"/>
                <w:lang w:eastAsia="pt-BR"/>
              </w:rPr>
              <w:t xml:space="preserve">: </w:t>
            </w:r>
            <w:r w:rsidR="0037130B" w:rsidRPr="00482630">
              <w:rPr>
                <w:rFonts w:cs="Tahoma"/>
                <w:sz w:val="18"/>
                <w:szCs w:val="18"/>
                <w:lang w:eastAsia="pt-BR"/>
              </w:rPr>
              <w:t>Observado o disposto neste Termo de Emissão, as Notas Comerciais Escriturais da Primeira Série terão prazo de 5 (cinco) anos</w:t>
            </w:r>
            <w:r w:rsidR="006B4EF2" w:rsidRPr="006B4EF2">
              <w:rPr>
                <w:rFonts w:cs="Tahoma"/>
                <w:sz w:val="18"/>
                <w:szCs w:val="18"/>
                <w:lang w:eastAsia="pt-BR"/>
              </w:rPr>
              <w:t xml:space="preserve"> e </w:t>
            </w:r>
            <w:r w:rsidR="00C72947" w:rsidRPr="006B4EF2">
              <w:rPr>
                <w:rFonts w:cs="Tahoma"/>
                <w:sz w:val="18"/>
                <w:szCs w:val="18"/>
                <w:lang w:eastAsia="pt-BR"/>
              </w:rPr>
              <w:t>1</w:t>
            </w:r>
            <w:r w:rsidR="00C72947">
              <w:rPr>
                <w:rFonts w:cs="Tahoma"/>
                <w:sz w:val="18"/>
                <w:szCs w:val="18"/>
                <w:lang w:eastAsia="pt-BR"/>
              </w:rPr>
              <w:t>7</w:t>
            </w:r>
            <w:r w:rsidR="00C72947" w:rsidRPr="006B4EF2">
              <w:rPr>
                <w:rFonts w:cs="Tahoma"/>
                <w:sz w:val="18"/>
                <w:szCs w:val="18"/>
                <w:lang w:eastAsia="pt-BR"/>
              </w:rPr>
              <w:t xml:space="preserve"> </w:t>
            </w:r>
            <w:r w:rsidR="006B4EF2" w:rsidRPr="006B4EF2">
              <w:rPr>
                <w:rFonts w:cs="Tahoma"/>
                <w:sz w:val="18"/>
                <w:szCs w:val="18"/>
                <w:lang w:eastAsia="pt-BR"/>
              </w:rPr>
              <w:t>(</w:t>
            </w:r>
            <w:r w:rsidR="00C72947">
              <w:rPr>
                <w:rFonts w:cs="Tahoma"/>
                <w:sz w:val="18"/>
                <w:szCs w:val="18"/>
                <w:lang w:eastAsia="pt-BR"/>
              </w:rPr>
              <w:t>dezessete</w:t>
            </w:r>
            <w:r w:rsidR="006B4EF2" w:rsidRPr="006B4EF2">
              <w:rPr>
                <w:rFonts w:cs="Tahoma"/>
                <w:sz w:val="18"/>
                <w:szCs w:val="18"/>
                <w:lang w:eastAsia="pt-BR"/>
              </w:rPr>
              <w:t>) dias, correspondente a 1.</w:t>
            </w:r>
            <w:r w:rsidR="00EC14E1" w:rsidRPr="006B4EF2">
              <w:rPr>
                <w:rFonts w:cs="Tahoma"/>
                <w:sz w:val="18"/>
                <w:szCs w:val="18"/>
                <w:lang w:eastAsia="pt-BR"/>
              </w:rPr>
              <w:t>84</w:t>
            </w:r>
            <w:r w:rsidR="00EC14E1">
              <w:rPr>
                <w:rFonts w:cs="Tahoma"/>
                <w:sz w:val="18"/>
                <w:szCs w:val="18"/>
                <w:lang w:eastAsia="pt-BR"/>
              </w:rPr>
              <w:t>3</w:t>
            </w:r>
            <w:r w:rsidR="00EC14E1" w:rsidRPr="006B4EF2">
              <w:rPr>
                <w:rFonts w:cs="Tahoma"/>
                <w:sz w:val="18"/>
                <w:szCs w:val="18"/>
                <w:lang w:eastAsia="pt-BR"/>
              </w:rPr>
              <w:t xml:space="preserve"> </w:t>
            </w:r>
            <w:r w:rsidR="006B4EF2" w:rsidRPr="006B4EF2">
              <w:rPr>
                <w:rFonts w:cs="Tahoma"/>
                <w:sz w:val="18"/>
                <w:szCs w:val="18"/>
                <w:lang w:eastAsia="pt-BR"/>
              </w:rPr>
              <w:t xml:space="preserve">(um mil, oitocentos e quarenta e </w:t>
            </w:r>
            <w:r w:rsidR="00EC14E1">
              <w:rPr>
                <w:rFonts w:cs="Tahoma"/>
                <w:sz w:val="18"/>
                <w:szCs w:val="18"/>
                <w:lang w:eastAsia="pt-BR"/>
              </w:rPr>
              <w:t>três</w:t>
            </w:r>
            <w:r w:rsidR="006B4EF2" w:rsidRPr="006B4EF2">
              <w:rPr>
                <w:rFonts w:cs="Tahoma"/>
                <w:sz w:val="18"/>
                <w:szCs w:val="18"/>
                <w:lang w:eastAsia="pt-BR"/>
              </w:rPr>
              <w:t xml:space="preserve">) dias corridos, contados da Data de Emissão da Primeira Série, vencendo-se, portanto, em </w:t>
            </w:r>
            <w:r w:rsidR="00EC14E1" w:rsidRPr="00EC14E1">
              <w:rPr>
                <w:rFonts w:cs="Tahoma"/>
                <w:sz w:val="18"/>
                <w:szCs w:val="18"/>
                <w:lang w:eastAsia="pt-BR"/>
              </w:rPr>
              <w:t>28</w:t>
            </w:r>
            <w:r w:rsidR="006B4EF2" w:rsidRPr="006B4EF2">
              <w:rPr>
                <w:rFonts w:cs="Tahoma"/>
                <w:sz w:val="18"/>
                <w:szCs w:val="18"/>
                <w:lang w:eastAsia="pt-BR"/>
              </w:rPr>
              <w:t xml:space="preserve"> de novembro</w:t>
            </w:r>
            <w:r w:rsidR="007532FB" w:rsidRPr="00482630">
              <w:rPr>
                <w:rFonts w:cs="Tahoma"/>
                <w:sz w:val="18"/>
                <w:szCs w:val="18"/>
                <w:lang w:eastAsia="pt-BR"/>
              </w:rPr>
              <w:t xml:space="preserve"> </w:t>
            </w:r>
            <w:r w:rsidR="0037130B" w:rsidRPr="00482630">
              <w:rPr>
                <w:rFonts w:cs="Tahoma"/>
                <w:sz w:val="18"/>
                <w:szCs w:val="18"/>
                <w:lang w:eastAsia="pt-BR"/>
              </w:rPr>
              <w:t>de 2027 (“</w:t>
            </w:r>
            <w:r w:rsidR="0037130B" w:rsidRPr="00482630">
              <w:rPr>
                <w:rFonts w:cs="Tahoma"/>
                <w:b/>
                <w:bCs/>
                <w:sz w:val="18"/>
                <w:szCs w:val="18"/>
                <w:lang w:eastAsia="pt-BR"/>
              </w:rPr>
              <w:t>Data de Vencimento da Primeira Série</w:t>
            </w:r>
            <w:r w:rsidR="0037130B" w:rsidRPr="00482630">
              <w:rPr>
                <w:rFonts w:cs="Tahoma"/>
                <w:sz w:val="18"/>
                <w:szCs w:val="18"/>
                <w:lang w:eastAsia="pt-BR"/>
              </w:rPr>
              <w:t>”). Observado o disposto neste Termo de Emissão, as Notas Comerciais Escriturais da Segunda Série terão prazo de 10 (dez) anos</w:t>
            </w:r>
            <w:r w:rsidR="006B4EF2" w:rsidRPr="006B4EF2">
              <w:rPr>
                <w:rFonts w:cs="Tahoma"/>
                <w:szCs w:val="20"/>
                <w:lang w:eastAsia="pt-BR"/>
              </w:rPr>
              <w:t xml:space="preserve"> </w:t>
            </w:r>
            <w:r w:rsidR="006B4EF2" w:rsidRPr="006B4EF2">
              <w:rPr>
                <w:rFonts w:cs="Tahoma"/>
                <w:sz w:val="18"/>
                <w:szCs w:val="18"/>
                <w:lang w:eastAsia="pt-BR"/>
              </w:rPr>
              <w:t xml:space="preserve">e </w:t>
            </w:r>
            <w:r w:rsidR="00C72947" w:rsidRPr="006B4EF2">
              <w:rPr>
                <w:rFonts w:cs="Tahoma"/>
                <w:sz w:val="18"/>
                <w:szCs w:val="18"/>
                <w:lang w:eastAsia="pt-BR"/>
              </w:rPr>
              <w:t>1</w:t>
            </w:r>
            <w:r w:rsidR="00C72947">
              <w:rPr>
                <w:rFonts w:cs="Tahoma"/>
                <w:sz w:val="18"/>
                <w:szCs w:val="18"/>
                <w:lang w:eastAsia="pt-BR"/>
              </w:rPr>
              <w:t>7</w:t>
            </w:r>
            <w:r w:rsidR="00C72947" w:rsidRPr="006B4EF2">
              <w:rPr>
                <w:rFonts w:cs="Tahoma"/>
                <w:sz w:val="18"/>
                <w:szCs w:val="18"/>
                <w:lang w:eastAsia="pt-BR"/>
              </w:rPr>
              <w:t xml:space="preserve"> </w:t>
            </w:r>
            <w:r w:rsidR="006B4EF2" w:rsidRPr="006B4EF2">
              <w:rPr>
                <w:rFonts w:cs="Tahoma"/>
                <w:sz w:val="18"/>
                <w:szCs w:val="18"/>
                <w:lang w:eastAsia="pt-BR"/>
              </w:rPr>
              <w:t>(</w:t>
            </w:r>
            <w:r w:rsidR="00C72947">
              <w:rPr>
                <w:rFonts w:cs="Tahoma"/>
                <w:sz w:val="18"/>
                <w:szCs w:val="18"/>
                <w:lang w:eastAsia="pt-BR"/>
              </w:rPr>
              <w:t>dezessete</w:t>
            </w:r>
            <w:r w:rsidR="006B4EF2" w:rsidRPr="006B4EF2">
              <w:rPr>
                <w:rFonts w:cs="Tahoma"/>
                <w:sz w:val="18"/>
                <w:szCs w:val="18"/>
                <w:lang w:eastAsia="pt-BR"/>
              </w:rPr>
              <w:t>) dias, correspondente a 3.</w:t>
            </w:r>
            <w:r w:rsidR="00EC14E1" w:rsidRPr="006B4EF2">
              <w:rPr>
                <w:rFonts w:cs="Tahoma"/>
                <w:sz w:val="18"/>
                <w:szCs w:val="18"/>
                <w:lang w:eastAsia="pt-BR"/>
              </w:rPr>
              <w:t>6</w:t>
            </w:r>
            <w:r w:rsidR="00EC14E1">
              <w:rPr>
                <w:rFonts w:cs="Tahoma"/>
                <w:sz w:val="18"/>
                <w:szCs w:val="18"/>
                <w:lang w:eastAsia="pt-BR"/>
              </w:rPr>
              <w:t>70</w:t>
            </w:r>
            <w:r w:rsidR="00EC14E1" w:rsidRPr="006B4EF2">
              <w:rPr>
                <w:rFonts w:cs="Tahoma"/>
                <w:sz w:val="18"/>
                <w:szCs w:val="18"/>
                <w:lang w:eastAsia="pt-BR"/>
              </w:rPr>
              <w:t xml:space="preserve"> </w:t>
            </w:r>
            <w:r w:rsidR="006B4EF2" w:rsidRPr="006B4EF2">
              <w:rPr>
                <w:rFonts w:cs="Tahoma"/>
                <w:sz w:val="18"/>
                <w:szCs w:val="18"/>
                <w:lang w:eastAsia="pt-BR"/>
              </w:rPr>
              <w:t xml:space="preserve">(três mil, seiscentos e </w:t>
            </w:r>
            <w:r w:rsidR="00EC14E1">
              <w:rPr>
                <w:rFonts w:cs="Tahoma"/>
                <w:sz w:val="18"/>
                <w:szCs w:val="18"/>
                <w:lang w:eastAsia="pt-BR"/>
              </w:rPr>
              <w:t>setenta</w:t>
            </w:r>
            <w:r w:rsidR="006B4EF2" w:rsidRPr="006B4EF2">
              <w:rPr>
                <w:rFonts w:cs="Tahoma"/>
                <w:sz w:val="18"/>
                <w:szCs w:val="18"/>
                <w:lang w:eastAsia="pt-BR"/>
              </w:rPr>
              <w:t xml:space="preserve">) dias corridos </w:t>
            </w:r>
            <w:r w:rsidR="006B4EF2" w:rsidRPr="006B4EF2">
              <w:rPr>
                <w:rFonts w:cs="Tahoma"/>
                <w:bCs/>
                <w:sz w:val="18"/>
                <w:szCs w:val="18"/>
                <w:lang w:eastAsia="pt-BR"/>
              </w:rPr>
              <w:t xml:space="preserve">contados da Data de Emissão </w:t>
            </w:r>
            <w:r w:rsidR="006B4EF2" w:rsidRPr="006B4EF2">
              <w:rPr>
                <w:rFonts w:cs="Tahoma"/>
                <w:sz w:val="18"/>
                <w:szCs w:val="18"/>
                <w:lang w:eastAsia="pt-BR"/>
              </w:rPr>
              <w:t xml:space="preserve">da Segunda Série, vencendo-se, portanto, em </w:t>
            </w:r>
            <w:r w:rsidR="00EC14E1" w:rsidRPr="00EC14E1">
              <w:rPr>
                <w:rFonts w:cs="Tahoma"/>
                <w:sz w:val="18"/>
                <w:szCs w:val="18"/>
                <w:lang w:eastAsia="pt-BR"/>
              </w:rPr>
              <w:t>28</w:t>
            </w:r>
            <w:r w:rsidR="006B4EF2" w:rsidRPr="006B4EF2">
              <w:rPr>
                <w:rFonts w:cs="Tahoma"/>
                <w:sz w:val="18"/>
                <w:szCs w:val="18"/>
                <w:lang w:eastAsia="pt-BR"/>
              </w:rPr>
              <w:t xml:space="preserve"> de novembro</w:t>
            </w:r>
            <w:r w:rsidR="007532FB" w:rsidRPr="00482630">
              <w:rPr>
                <w:rFonts w:cs="Tahoma"/>
                <w:sz w:val="18"/>
                <w:szCs w:val="18"/>
                <w:lang w:eastAsia="pt-BR"/>
              </w:rPr>
              <w:t xml:space="preserve"> </w:t>
            </w:r>
            <w:r w:rsidR="0037130B" w:rsidRPr="00482630">
              <w:rPr>
                <w:rFonts w:cs="Tahoma"/>
                <w:sz w:val="18"/>
                <w:szCs w:val="18"/>
                <w:lang w:eastAsia="pt-BR"/>
              </w:rPr>
              <w:t xml:space="preserve">de </w:t>
            </w:r>
            <w:r w:rsidR="00CE0DDE" w:rsidRPr="00482630">
              <w:rPr>
                <w:rFonts w:cs="Tahoma"/>
                <w:sz w:val="18"/>
                <w:szCs w:val="18"/>
                <w:lang w:eastAsia="pt-BR"/>
              </w:rPr>
              <w:t xml:space="preserve">2032 </w:t>
            </w:r>
            <w:r w:rsidR="0037130B" w:rsidRPr="00482630">
              <w:rPr>
                <w:rFonts w:cs="Tahoma"/>
                <w:sz w:val="18"/>
                <w:szCs w:val="18"/>
                <w:lang w:eastAsia="pt-BR"/>
              </w:rPr>
              <w:t>(“</w:t>
            </w:r>
            <w:r w:rsidR="0037130B" w:rsidRPr="00482630">
              <w:rPr>
                <w:rFonts w:cs="Tahoma"/>
                <w:b/>
                <w:bCs/>
                <w:sz w:val="18"/>
                <w:szCs w:val="18"/>
                <w:lang w:eastAsia="pt-BR"/>
              </w:rPr>
              <w:t>Data de Vencimento da Segunda Série</w:t>
            </w:r>
            <w:r w:rsidR="0037130B" w:rsidRPr="00482630">
              <w:rPr>
                <w:rFonts w:cs="Tahoma"/>
                <w:sz w:val="18"/>
                <w:szCs w:val="18"/>
                <w:lang w:eastAsia="pt-BR"/>
              </w:rPr>
              <w:t>” e, juntamente com a Data de Vencimento da Primeira Série, “</w:t>
            </w:r>
            <w:r w:rsidR="0037130B" w:rsidRPr="00482630">
              <w:rPr>
                <w:rFonts w:cs="Tahoma"/>
                <w:b/>
                <w:bCs/>
                <w:sz w:val="18"/>
                <w:szCs w:val="18"/>
                <w:lang w:eastAsia="pt-BR"/>
              </w:rPr>
              <w:t>Data de Vencimento</w:t>
            </w:r>
            <w:r w:rsidR="0037130B" w:rsidRPr="00482630">
              <w:rPr>
                <w:rFonts w:cs="Tahoma"/>
                <w:sz w:val="18"/>
                <w:szCs w:val="18"/>
                <w:lang w:eastAsia="pt-BR"/>
              </w:rPr>
              <w:t>”).</w:t>
            </w:r>
            <w:r w:rsidR="008E2DB1" w:rsidRPr="00482630">
              <w:rPr>
                <w:rFonts w:cs="Tahoma"/>
                <w:sz w:val="18"/>
                <w:szCs w:val="18"/>
                <w:lang w:eastAsia="pt-BR"/>
              </w:rPr>
              <w:t xml:space="preserve"> </w:t>
            </w:r>
          </w:p>
        </w:tc>
      </w:tr>
      <w:tr w:rsidR="00BE2C34" w:rsidRPr="00A371FD" w14:paraId="711D5A46" w14:textId="77777777" w:rsidTr="00480A9B">
        <w:tc>
          <w:tcPr>
            <w:tcW w:w="8700" w:type="dxa"/>
            <w:gridSpan w:val="2"/>
            <w:tcMar>
              <w:top w:w="0" w:type="dxa"/>
              <w:left w:w="70" w:type="dxa"/>
              <w:bottom w:w="0" w:type="dxa"/>
              <w:right w:w="70" w:type="dxa"/>
            </w:tcMar>
            <w:vAlign w:val="center"/>
          </w:tcPr>
          <w:p w14:paraId="3E342287" w14:textId="58B6B4FC" w:rsidR="007772C4" w:rsidRPr="00482630" w:rsidRDefault="00EE431F" w:rsidP="00482630">
            <w:pPr>
              <w:suppressAutoHyphens/>
              <w:spacing w:before="60" w:after="60" w:line="288" w:lineRule="auto"/>
              <w:jc w:val="both"/>
              <w:rPr>
                <w:rFonts w:cs="Tahoma"/>
                <w:b/>
                <w:sz w:val="18"/>
                <w:szCs w:val="18"/>
              </w:rPr>
            </w:pPr>
            <w:r w:rsidRPr="00482630">
              <w:rPr>
                <w:rFonts w:cs="Tahoma"/>
                <w:b/>
                <w:sz w:val="18"/>
                <w:szCs w:val="18"/>
              </w:rPr>
              <w:t>IX</w:t>
            </w:r>
            <w:r w:rsidR="007772C4" w:rsidRPr="00482630">
              <w:rPr>
                <w:rFonts w:cs="Tahoma"/>
                <w:b/>
                <w:sz w:val="18"/>
                <w:szCs w:val="18"/>
              </w:rPr>
              <w:t xml:space="preserve">. VALOR NOMINAL UNITÁRIO: </w:t>
            </w:r>
            <w:r w:rsidR="00B97F57" w:rsidRPr="00482630">
              <w:rPr>
                <w:rFonts w:cs="Tahoma"/>
                <w:bCs/>
                <w:sz w:val="18"/>
                <w:szCs w:val="18"/>
              </w:rPr>
              <w:t xml:space="preserve">O valor nominal unitário das Notas Comerciais </w:t>
            </w:r>
            <w:r w:rsidR="00B128EF" w:rsidRPr="00482630">
              <w:rPr>
                <w:rFonts w:cs="Tahoma"/>
                <w:sz w:val="18"/>
                <w:szCs w:val="18"/>
                <w:lang w:eastAsia="pt-BR"/>
              </w:rPr>
              <w:t>Escriturais</w:t>
            </w:r>
            <w:r w:rsidR="00B128EF" w:rsidRPr="00482630">
              <w:rPr>
                <w:rFonts w:cs="Tahoma"/>
                <w:bCs/>
                <w:sz w:val="18"/>
                <w:szCs w:val="18"/>
              </w:rPr>
              <w:t xml:space="preserve"> </w:t>
            </w:r>
            <w:r w:rsidR="00B97F57" w:rsidRPr="00482630">
              <w:rPr>
                <w:rFonts w:cs="Tahoma"/>
                <w:bCs/>
                <w:sz w:val="18"/>
                <w:szCs w:val="18"/>
              </w:rPr>
              <w:t>será de R$1.000,00 (mil reais) na Data de Emissão (“</w:t>
            </w:r>
            <w:r w:rsidR="00B97F57" w:rsidRPr="00482630">
              <w:rPr>
                <w:rFonts w:cs="Tahoma"/>
                <w:b/>
                <w:sz w:val="18"/>
                <w:szCs w:val="18"/>
              </w:rPr>
              <w:t>Valor Nominal Unitário</w:t>
            </w:r>
            <w:r w:rsidR="00B97F57" w:rsidRPr="00482630">
              <w:rPr>
                <w:rFonts w:cs="Tahoma"/>
                <w:bCs/>
                <w:sz w:val="18"/>
                <w:szCs w:val="18"/>
              </w:rPr>
              <w:t xml:space="preserve">”). </w:t>
            </w:r>
          </w:p>
        </w:tc>
      </w:tr>
      <w:tr w:rsidR="00BE2C34" w:rsidRPr="00A371FD" w14:paraId="0FC7B677" w14:textId="77777777" w:rsidTr="00480A9B">
        <w:tc>
          <w:tcPr>
            <w:tcW w:w="8700" w:type="dxa"/>
            <w:gridSpan w:val="2"/>
            <w:tcMar>
              <w:top w:w="0" w:type="dxa"/>
              <w:left w:w="70" w:type="dxa"/>
              <w:bottom w:w="0" w:type="dxa"/>
              <w:right w:w="70" w:type="dxa"/>
            </w:tcMar>
            <w:vAlign w:val="center"/>
          </w:tcPr>
          <w:p w14:paraId="0E1D2957" w14:textId="49AD1257" w:rsidR="007772C4" w:rsidRPr="00482630" w:rsidRDefault="00D95D38" w:rsidP="00482630">
            <w:pPr>
              <w:suppressAutoHyphens/>
              <w:spacing w:before="60" w:after="60" w:line="288" w:lineRule="auto"/>
              <w:jc w:val="both"/>
              <w:rPr>
                <w:rFonts w:cs="Tahoma"/>
                <w:b/>
                <w:sz w:val="18"/>
                <w:szCs w:val="18"/>
              </w:rPr>
            </w:pPr>
            <w:r w:rsidRPr="00482630">
              <w:rPr>
                <w:rFonts w:cs="Tahoma"/>
                <w:b/>
                <w:sz w:val="18"/>
                <w:szCs w:val="18"/>
              </w:rPr>
              <w:t>X</w:t>
            </w:r>
            <w:r w:rsidR="007772C4" w:rsidRPr="00482630">
              <w:rPr>
                <w:rFonts w:cs="Tahoma"/>
                <w:b/>
                <w:sz w:val="18"/>
                <w:szCs w:val="18"/>
              </w:rPr>
              <w:t xml:space="preserve">. VALOR PRINCIPAL: </w:t>
            </w:r>
            <w:r w:rsidR="00CC629C" w:rsidRPr="00482630">
              <w:rPr>
                <w:rFonts w:cs="Tahoma"/>
                <w:sz w:val="18"/>
                <w:szCs w:val="18"/>
                <w:lang w:eastAsia="pt-BR"/>
              </w:rPr>
              <w:t xml:space="preserve">O valor total da Emissão será de </w:t>
            </w:r>
            <w:r w:rsidR="007532FB">
              <w:rPr>
                <w:rFonts w:cs="Tahoma"/>
                <w:sz w:val="18"/>
                <w:szCs w:val="18"/>
                <w:lang w:eastAsia="pt-BR"/>
              </w:rPr>
              <w:t xml:space="preserve">até </w:t>
            </w:r>
            <w:r w:rsidR="00CC629C" w:rsidRPr="00482630">
              <w:rPr>
                <w:rFonts w:cs="Tahoma"/>
                <w:sz w:val="18"/>
                <w:szCs w:val="18"/>
                <w:lang w:eastAsia="pt-BR"/>
              </w:rPr>
              <w:t xml:space="preserve">R$100.000.000,00 (cem milhões de reais), na Data de Emissão, sendo R$ 60.000.000,00 (sessenta milhões) no âmbito das Notas Comerciais Escriturais da Primeira Série e </w:t>
            </w:r>
            <w:r w:rsidR="007532FB">
              <w:rPr>
                <w:rFonts w:cs="Tahoma"/>
                <w:sz w:val="18"/>
                <w:szCs w:val="18"/>
                <w:lang w:eastAsia="pt-BR"/>
              </w:rPr>
              <w:t xml:space="preserve">até </w:t>
            </w:r>
            <w:r w:rsidR="00CC629C" w:rsidRPr="00482630">
              <w:rPr>
                <w:rFonts w:cs="Tahoma"/>
                <w:sz w:val="18"/>
                <w:szCs w:val="18"/>
                <w:lang w:eastAsia="pt-BR"/>
              </w:rPr>
              <w:t>R$ 40.000.000,00 (quarenta milhões de reais) no âmbito das Notas Comerciais Escriturais da Segunda Série. </w:t>
            </w:r>
          </w:p>
        </w:tc>
      </w:tr>
      <w:tr w:rsidR="00BE2C34" w:rsidRPr="00A371FD" w14:paraId="1DB7D2A0" w14:textId="77777777" w:rsidTr="00480A9B">
        <w:tc>
          <w:tcPr>
            <w:tcW w:w="8700" w:type="dxa"/>
            <w:gridSpan w:val="2"/>
            <w:tcMar>
              <w:top w:w="0" w:type="dxa"/>
              <w:left w:w="70" w:type="dxa"/>
              <w:bottom w:w="0" w:type="dxa"/>
              <w:right w:w="70" w:type="dxa"/>
            </w:tcMar>
            <w:vAlign w:val="center"/>
          </w:tcPr>
          <w:p w14:paraId="7BAFAE1F" w14:textId="55F5C443" w:rsidR="007772C4" w:rsidRPr="00482630" w:rsidRDefault="00D95D38" w:rsidP="00482630">
            <w:pPr>
              <w:suppressAutoHyphens/>
              <w:spacing w:before="60" w:after="60" w:line="288" w:lineRule="auto"/>
              <w:jc w:val="both"/>
              <w:rPr>
                <w:rFonts w:cs="Tahoma"/>
                <w:sz w:val="18"/>
                <w:szCs w:val="18"/>
              </w:rPr>
            </w:pPr>
            <w:r w:rsidRPr="00482630">
              <w:rPr>
                <w:rFonts w:cs="Tahoma"/>
                <w:b/>
                <w:sz w:val="18"/>
                <w:szCs w:val="18"/>
              </w:rPr>
              <w:lastRenderedPageBreak/>
              <w:t>X</w:t>
            </w:r>
            <w:r w:rsidR="00EE431F" w:rsidRPr="00482630">
              <w:rPr>
                <w:rFonts w:cs="Tahoma"/>
                <w:b/>
                <w:sz w:val="18"/>
                <w:szCs w:val="18"/>
              </w:rPr>
              <w:t>I</w:t>
            </w:r>
            <w:r w:rsidR="007772C4" w:rsidRPr="00482630">
              <w:rPr>
                <w:rFonts w:cs="Tahoma"/>
                <w:b/>
                <w:sz w:val="18"/>
                <w:szCs w:val="18"/>
              </w:rPr>
              <w:t xml:space="preserve">. </w:t>
            </w:r>
            <w:r w:rsidR="00E30774" w:rsidRPr="00482630">
              <w:rPr>
                <w:rFonts w:cs="Tahoma"/>
                <w:b/>
                <w:sz w:val="18"/>
                <w:szCs w:val="18"/>
              </w:rPr>
              <w:t>REMUNERAÇÃO</w:t>
            </w:r>
            <w:r w:rsidR="007772C4" w:rsidRPr="00482630">
              <w:rPr>
                <w:rFonts w:cs="Tahoma"/>
                <w:b/>
                <w:sz w:val="18"/>
                <w:szCs w:val="18"/>
              </w:rPr>
              <w:t xml:space="preserve">: </w:t>
            </w:r>
            <w:r w:rsidR="00E30774" w:rsidRPr="00482630">
              <w:rPr>
                <w:rFonts w:cs="Tahoma"/>
                <w:sz w:val="18"/>
                <w:szCs w:val="18"/>
                <w:lang w:eastAsia="pt-BR"/>
              </w:rPr>
              <w:t>Sobre o Valor Nominal Unitário das Notas Comerciais</w:t>
            </w:r>
            <w:r w:rsidR="00B128EF" w:rsidRPr="00482630">
              <w:rPr>
                <w:rFonts w:cs="Tahoma"/>
                <w:sz w:val="18"/>
                <w:szCs w:val="18"/>
                <w:lang w:eastAsia="pt-BR"/>
              </w:rPr>
              <w:t xml:space="preserve"> Escriturais</w:t>
            </w:r>
            <w:r w:rsidR="00E30774" w:rsidRPr="00482630">
              <w:rPr>
                <w:rFonts w:cs="Tahoma"/>
                <w:sz w:val="18"/>
                <w:szCs w:val="18"/>
                <w:lang w:eastAsia="pt-BR"/>
              </w:rPr>
              <w:t xml:space="preserve"> (ou sobre o saldo do Valor Nominal Unitário das Notas Comerciais</w:t>
            </w:r>
            <w:r w:rsidR="00B128EF" w:rsidRPr="00482630">
              <w:rPr>
                <w:rFonts w:cs="Tahoma"/>
                <w:sz w:val="18"/>
                <w:szCs w:val="18"/>
                <w:lang w:eastAsia="pt-BR"/>
              </w:rPr>
              <w:t xml:space="preserve"> Escriturais</w:t>
            </w:r>
            <w:r w:rsidR="00E30774" w:rsidRPr="00482630">
              <w:rPr>
                <w:rFonts w:cs="Tahoma"/>
                <w:sz w:val="18"/>
                <w:szCs w:val="18"/>
                <w:lang w:eastAsia="pt-BR"/>
              </w:rPr>
              <w:t>) incidirão juros remuneratórios correspondentes à variação acumulada de 100% (cem por cento) das taxas médias diárias do DI – Depósito Interfinanceiro de um dia, “</w:t>
            </w:r>
            <w:r w:rsidR="00E30774" w:rsidRPr="00482630">
              <w:rPr>
                <w:rFonts w:cs="Tahoma"/>
                <w:i/>
                <w:sz w:val="18"/>
                <w:szCs w:val="18"/>
                <w:lang w:eastAsia="pt-BR"/>
              </w:rPr>
              <w:t xml:space="preserve">over </w:t>
            </w:r>
            <w:proofErr w:type="spellStart"/>
            <w:r w:rsidR="00E30774" w:rsidRPr="00482630">
              <w:rPr>
                <w:rFonts w:cs="Tahoma"/>
                <w:i/>
                <w:sz w:val="18"/>
                <w:szCs w:val="18"/>
                <w:lang w:eastAsia="pt-BR"/>
              </w:rPr>
              <w:t>extra-grupo</w:t>
            </w:r>
            <w:proofErr w:type="spellEnd"/>
            <w:r w:rsidR="00E30774" w:rsidRPr="00482630">
              <w:rPr>
                <w:rFonts w:cs="Tahoma"/>
                <w:sz w:val="18"/>
                <w:szCs w:val="18"/>
                <w:lang w:eastAsia="pt-BR"/>
              </w:rPr>
              <w:t>”, expressas na forma percentual ao ano, base 252 (duzentos e cinquenta e dois) Dias Úteis, calculadas e divulgadas diariamente pela B3</w:t>
            </w:r>
            <w:r w:rsidR="00875D5F" w:rsidRPr="00482630">
              <w:rPr>
                <w:rFonts w:cs="Tahoma"/>
                <w:sz w:val="18"/>
                <w:szCs w:val="18"/>
                <w:lang w:eastAsia="pt-BR"/>
              </w:rPr>
              <w:t>, calculadas com base no informativo diário disponível na página da internet da B3 S.A. – Brasil, Bolsa, Balcã</w:t>
            </w:r>
            <w:hyperlink r:id="rId13" w:history="1">
              <w:r w:rsidR="00F67939" w:rsidRPr="00687ECD">
                <w:rPr>
                  <w:rStyle w:val="Hyperlink"/>
                  <w:rFonts w:cs="Tahoma"/>
                  <w:sz w:val="18"/>
                  <w:szCs w:val="18"/>
                  <w:lang w:eastAsia="pt-BR"/>
                </w:rPr>
                <w:t>o (http://</w:t>
              </w:r>
            </w:hyperlink>
            <w:r w:rsidR="00875D5F" w:rsidRPr="00482630">
              <w:rPr>
                <w:rFonts w:cs="Tahoma"/>
                <w:sz w:val="18"/>
                <w:szCs w:val="18"/>
                <w:lang w:eastAsia="pt-BR"/>
              </w:rPr>
              <w:t>www.b3.com.br)</w:t>
            </w:r>
            <w:r w:rsidR="00E30774" w:rsidRPr="00482630">
              <w:rPr>
                <w:rFonts w:cs="Tahoma"/>
                <w:sz w:val="18"/>
                <w:szCs w:val="18"/>
                <w:lang w:eastAsia="pt-BR"/>
              </w:rPr>
              <w:t xml:space="preserve"> (“</w:t>
            </w:r>
            <w:r w:rsidR="00E30774" w:rsidRPr="00482630">
              <w:rPr>
                <w:rFonts w:cs="Tahoma"/>
                <w:b/>
                <w:bCs/>
                <w:sz w:val="18"/>
                <w:szCs w:val="18"/>
                <w:lang w:eastAsia="pt-BR"/>
              </w:rPr>
              <w:t>Taxa DI</w:t>
            </w:r>
            <w:r w:rsidR="00E30774" w:rsidRPr="00482630">
              <w:rPr>
                <w:rFonts w:cs="Tahoma"/>
                <w:sz w:val="18"/>
                <w:szCs w:val="18"/>
                <w:lang w:eastAsia="pt-BR"/>
              </w:rPr>
              <w:t xml:space="preserve">”), acrescida de </w:t>
            </w:r>
            <w:r w:rsidR="00E30774" w:rsidRPr="00482630">
              <w:rPr>
                <w:rFonts w:cs="Tahoma"/>
                <w:i/>
                <w:sz w:val="18"/>
                <w:szCs w:val="18"/>
                <w:lang w:eastAsia="pt-BR"/>
              </w:rPr>
              <w:t>spread</w:t>
            </w:r>
            <w:r w:rsidR="00E30774" w:rsidRPr="00482630">
              <w:rPr>
                <w:rFonts w:cs="Tahoma"/>
                <w:sz w:val="18"/>
                <w:szCs w:val="18"/>
                <w:lang w:eastAsia="pt-BR"/>
              </w:rPr>
              <w:t xml:space="preserve"> (sobretaxa) de </w:t>
            </w:r>
            <w:r w:rsidR="007769B2" w:rsidRPr="00482630">
              <w:rPr>
                <w:rFonts w:cs="Tahoma"/>
                <w:sz w:val="18"/>
                <w:szCs w:val="18"/>
                <w:lang w:eastAsia="pt-BR"/>
              </w:rPr>
              <w:t>2</w:t>
            </w:r>
            <w:r w:rsidR="00946AEB" w:rsidRPr="00482630">
              <w:rPr>
                <w:rFonts w:cs="Tahoma"/>
                <w:sz w:val="18"/>
                <w:szCs w:val="18"/>
                <w:lang w:eastAsia="pt-BR"/>
              </w:rPr>
              <w:t>,</w:t>
            </w:r>
            <w:r w:rsidR="007769B2" w:rsidRPr="00482630">
              <w:rPr>
                <w:rFonts w:cs="Tahoma"/>
                <w:sz w:val="18"/>
                <w:szCs w:val="18"/>
                <w:lang w:eastAsia="pt-BR"/>
              </w:rPr>
              <w:t>69</w:t>
            </w:r>
            <w:r w:rsidR="00946AEB" w:rsidRPr="00482630">
              <w:rPr>
                <w:rFonts w:cs="Tahoma"/>
                <w:sz w:val="18"/>
                <w:szCs w:val="18"/>
                <w:lang w:eastAsia="pt-BR"/>
              </w:rPr>
              <w:t>% (</w:t>
            </w:r>
            <w:r w:rsidR="007769B2" w:rsidRPr="00482630">
              <w:rPr>
                <w:rFonts w:cs="Tahoma"/>
                <w:sz w:val="18"/>
                <w:szCs w:val="18"/>
                <w:lang w:eastAsia="pt-BR"/>
              </w:rPr>
              <w:t xml:space="preserve">dois </w:t>
            </w:r>
            <w:r w:rsidR="00946AEB" w:rsidRPr="00482630">
              <w:rPr>
                <w:rFonts w:cs="Tahoma"/>
                <w:sz w:val="18"/>
                <w:szCs w:val="18"/>
                <w:lang w:eastAsia="pt-BR"/>
              </w:rPr>
              <w:t xml:space="preserve">inteiros e </w:t>
            </w:r>
            <w:r w:rsidR="007769B2" w:rsidRPr="00482630">
              <w:rPr>
                <w:rFonts w:cs="Tahoma"/>
                <w:sz w:val="18"/>
                <w:szCs w:val="18"/>
                <w:lang w:eastAsia="pt-BR"/>
              </w:rPr>
              <w:t>sessenta e nove</w:t>
            </w:r>
            <w:r w:rsidR="00946AEB" w:rsidRPr="00482630">
              <w:rPr>
                <w:rFonts w:cs="Tahoma"/>
                <w:sz w:val="18"/>
                <w:szCs w:val="18"/>
                <w:lang w:eastAsia="pt-BR"/>
              </w:rPr>
              <w:t xml:space="preserve"> por cento) </w:t>
            </w:r>
            <w:r w:rsidR="00E30774" w:rsidRPr="00482630">
              <w:rPr>
                <w:rFonts w:cs="Tahoma"/>
                <w:sz w:val="18"/>
                <w:szCs w:val="18"/>
                <w:lang w:eastAsia="pt-BR"/>
              </w:rPr>
              <w:t>ao ano, base 252 (duzentos e cinquenta e dois) Dias Úteis (“</w:t>
            </w:r>
            <w:r w:rsidR="00E30774" w:rsidRPr="00482630">
              <w:rPr>
                <w:rFonts w:cs="Tahoma"/>
                <w:b/>
                <w:bCs/>
                <w:sz w:val="18"/>
                <w:szCs w:val="18"/>
                <w:lang w:eastAsia="pt-BR"/>
              </w:rPr>
              <w:t>Remuneração</w:t>
            </w:r>
            <w:r w:rsidR="00E30774" w:rsidRPr="00482630">
              <w:rPr>
                <w:rFonts w:cs="Tahoma"/>
                <w:sz w:val="18"/>
                <w:szCs w:val="18"/>
                <w:lang w:eastAsia="pt-BR"/>
              </w:rPr>
              <w:t>”)</w:t>
            </w:r>
            <w:r w:rsidR="00E30774" w:rsidRPr="00482630">
              <w:rPr>
                <w:rFonts w:cs="Tahoma"/>
                <w:sz w:val="18"/>
                <w:szCs w:val="18"/>
              </w:rPr>
              <w:t>.</w:t>
            </w:r>
          </w:p>
        </w:tc>
      </w:tr>
      <w:tr w:rsidR="008D59F2" w:rsidRPr="00A371FD" w14:paraId="369CB2DD" w14:textId="77777777" w:rsidTr="00480A9B">
        <w:tc>
          <w:tcPr>
            <w:tcW w:w="8700" w:type="dxa"/>
            <w:gridSpan w:val="2"/>
            <w:tcMar>
              <w:top w:w="0" w:type="dxa"/>
              <w:left w:w="70" w:type="dxa"/>
              <w:bottom w:w="0" w:type="dxa"/>
              <w:right w:w="70" w:type="dxa"/>
            </w:tcMar>
            <w:vAlign w:val="center"/>
          </w:tcPr>
          <w:p w14:paraId="57978BD4" w14:textId="0A0A704A" w:rsidR="00126E9B" w:rsidRDefault="008D59F2" w:rsidP="00482630">
            <w:pPr>
              <w:suppressAutoHyphens/>
              <w:spacing w:before="60" w:after="60" w:line="288" w:lineRule="auto"/>
              <w:jc w:val="both"/>
              <w:rPr>
                <w:rFonts w:cs="Tahoma"/>
                <w:sz w:val="18"/>
                <w:szCs w:val="18"/>
                <w:lang w:eastAsia="pt-BR"/>
              </w:rPr>
            </w:pPr>
            <w:r w:rsidRPr="00482630">
              <w:rPr>
                <w:rFonts w:cs="Tahoma"/>
                <w:b/>
                <w:sz w:val="18"/>
                <w:szCs w:val="18"/>
              </w:rPr>
              <w:t>XI</w:t>
            </w:r>
            <w:r w:rsidR="00EE431F" w:rsidRPr="00482630">
              <w:rPr>
                <w:rFonts w:cs="Tahoma"/>
                <w:b/>
                <w:sz w:val="18"/>
                <w:szCs w:val="18"/>
              </w:rPr>
              <w:t>I</w:t>
            </w:r>
            <w:r w:rsidRPr="00482630">
              <w:rPr>
                <w:rFonts w:cs="Tahoma"/>
                <w:b/>
                <w:sz w:val="18"/>
                <w:szCs w:val="18"/>
              </w:rPr>
              <w:t>. GARANTIA FIDEJUSSÓRIA</w:t>
            </w:r>
            <w:r w:rsidR="00425E14" w:rsidRPr="00482630">
              <w:rPr>
                <w:rFonts w:cs="Tahoma"/>
                <w:b/>
                <w:sz w:val="18"/>
                <w:szCs w:val="18"/>
              </w:rPr>
              <w:t xml:space="preserve"> DAS NOTAS COMERCIAIS ESCRITURAIS DA </w:t>
            </w:r>
            <w:r w:rsidRPr="00482630">
              <w:rPr>
                <w:rFonts w:cs="Tahoma"/>
                <w:b/>
                <w:sz w:val="18"/>
                <w:szCs w:val="18"/>
              </w:rPr>
              <w:t>:</w:t>
            </w:r>
            <w:r w:rsidRPr="00482630">
              <w:rPr>
                <w:rFonts w:cs="Tahoma"/>
                <w:bCs/>
                <w:sz w:val="18"/>
                <w:szCs w:val="18"/>
              </w:rPr>
              <w:t xml:space="preserve"> </w:t>
            </w:r>
            <w:r w:rsidR="0037130B" w:rsidRPr="00482630">
              <w:rPr>
                <w:rFonts w:cs="Tahoma"/>
                <w:sz w:val="18"/>
                <w:szCs w:val="18"/>
                <w:lang w:eastAsia="pt-BR"/>
              </w:rPr>
              <w:t xml:space="preserve">Em garantia do pontual e integral adimplemento de todas as obrigações, principais e acessórias, e pelo pagamento integral de todos e quaisquer valores devidos à </w:t>
            </w:r>
            <w:proofErr w:type="spellStart"/>
            <w:r w:rsidR="0037130B" w:rsidRPr="00482630">
              <w:rPr>
                <w:rFonts w:cs="Tahoma"/>
                <w:sz w:val="18"/>
                <w:szCs w:val="18"/>
                <w:lang w:eastAsia="pt-BR"/>
              </w:rPr>
              <w:t>Securitizadora</w:t>
            </w:r>
            <w:proofErr w:type="spellEnd"/>
            <w:r w:rsidR="0037130B" w:rsidRPr="00482630">
              <w:rPr>
                <w:rFonts w:cs="Tahoma"/>
                <w:sz w:val="18"/>
                <w:szCs w:val="18"/>
                <w:lang w:eastAsia="pt-BR"/>
              </w:rPr>
              <w:t xml:space="preserve"> em relação à dívida representada pelas </w:t>
            </w:r>
            <w:r w:rsidR="0037130B" w:rsidRPr="00482630">
              <w:rPr>
                <w:rFonts w:cs="Tahoma"/>
                <w:iCs/>
                <w:sz w:val="18"/>
                <w:szCs w:val="18"/>
                <w:lang w:eastAsia="pt-BR"/>
              </w:rPr>
              <w:t>Notas Comerciais</w:t>
            </w:r>
            <w:r w:rsidR="0037130B" w:rsidRPr="00482630">
              <w:rPr>
                <w:rFonts w:cs="Tahoma"/>
                <w:sz w:val="18"/>
                <w:szCs w:val="18"/>
                <w:lang w:eastAsia="pt-BR"/>
              </w:rPr>
              <w:t xml:space="preserve"> </w:t>
            </w:r>
            <w:r w:rsidR="0037130B" w:rsidRPr="00482630">
              <w:rPr>
                <w:rFonts w:cs="Tahoma"/>
                <w:iCs/>
                <w:sz w:val="18"/>
                <w:szCs w:val="18"/>
                <w:lang w:eastAsia="pt-BR"/>
              </w:rPr>
              <w:t>Escriturais da Primeira Série</w:t>
            </w:r>
            <w:r w:rsidR="0037130B" w:rsidRPr="00482630">
              <w:rPr>
                <w:rFonts w:cs="Tahoma"/>
                <w:sz w:val="18"/>
                <w:szCs w:val="18"/>
                <w:lang w:eastAsia="pt-BR"/>
              </w:rPr>
              <w:t xml:space="preserve">, incluindo, mas não se limitando, ao pagamento integral do Valor Nominal Unitário, da Remuneração, dos Encargos Moratórios, multas, penalidades, despesas e custas devidos pela Emitente, nos termos deste Termo de Emissão, remuneração e eventuais despesas do </w:t>
            </w:r>
            <w:proofErr w:type="spellStart"/>
            <w:r w:rsidR="0037130B" w:rsidRPr="00482630">
              <w:rPr>
                <w:rFonts w:cs="Tahoma"/>
                <w:sz w:val="18"/>
                <w:szCs w:val="18"/>
                <w:lang w:eastAsia="pt-BR"/>
              </w:rPr>
              <w:t>Escriturador</w:t>
            </w:r>
            <w:proofErr w:type="spellEnd"/>
            <w:r w:rsidR="0037130B" w:rsidRPr="00482630">
              <w:rPr>
                <w:rFonts w:cs="Tahoma"/>
                <w:sz w:val="18"/>
                <w:szCs w:val="18"/>
                <w:lang w:eastAsia="pt-BR"/>
              </w:rPr>
              <w:t xml:space="preserve">, bem como, quando houver, gastos com honorários advocatícios, depósitos, custas e taxas judiciárias nas ações judiciais ou medidas extrajudiciais propostas pela </w:t>
            </w:r>
            <w:proofErr w:type="spellStart"/>
            <w:r w:rsidR="0037130B" w:rsidRPr="00482630">
              <w:rPr>
                <w:rFonts w:cs="Tahoma"/>
                <w:sz w:val="18"/>
                <w:szCs w:val="18"/>
                <w:lang w:eastAsia="pt-BR"/>
              </w:rPr>
              <w:t>Securitizadora</w:t>
            </w:r>
            <w:proofErr w:type="spellEnd"/>
            <w:r w:rsidR="0037130B" w:rsidRPr="00482630">
              <w:rPr>
                <w:rFonts w:cs="Tahoma"/>
                <w:sz w:val="18"/>
                <w:szCs w:val="18"/>
                <w:lang w:eastAsia="pt-BR"/>
              </w:rPr>
              <w:t xml:space="preserve">, além das obrigações de ressarcimento de toda e qualquer importância que à </w:t>
            </w:r>
            <w:proofErr w:type="spellStart"/>
            <w:r w:rsidR="0037130B" w:rsidRPr="00482630">
              <w:rPr>
                <w:rFonts w:cs="Tahoma"/>
                <w:sz w:val="18"/>
                <w:szCs w:val="18"/>
                <w:lang w:eastAsia="pt-BR"/>
              </w:rPr>
              <w:t>Securitizadora</w:t>
            </w:r>
            <w:proofErr w:type="spellEnd"/>
            <w:r w:rsidR="0037130B" w:rsidRPr="00482630">
              <w:rPr>
                <w:rFonts w:cs="Tahoma"/>
                <w:sz w:val="18"/>
                <w:szCs w:val="18"/>
                <w:lang w:eastAsia="pt-BR"/>
              </w:rPr>
              <w:t xml:space="preserve"> e/ou os Titulares dos Certificados de Recebíveis venham a desembolsar no âmbito da Emissão e/ou em virtude da constituição e/ou manutenção das </w:t>
            </w:r>
            <w:r w:rsidR="00F12616">
              <w:rPr>
                <w:rFonts w:cs="Tahoma"/>
                <w:sz w:val="18"/>
                <w:szCs w:val="18"/>
                <w:lang w:eastAsia="pt-BR"/>
              </w:rPr>
              <w:t>Fianças</w:t>
            </w:r>
            <w:r w:rsidR="0037130B" w:rsidRPr="00482630">
              <w:rPr>
                <w:rFonts w:cs="Tahoma"/>
                <w:sz w:val="18"/>
                <w:szCs w:val="18"/>
                <w:lang w:eastAsia="pt-BR"/>
              </w:rPr>
              <w:t xml:space="preserve">, bem como todos e quaisquer tributos e despesas judiciais e/ou extrajudiciais incidentes sobre a excussão das </w:t>
            </w:r>
            <w:r w:rsidR="00F12616">
              <w:rPr>
                <w:rFonts w:cs="Tahoma"/>
                <w:sz w:val="18"/>
                <w:szCs w:val="18"/>
                <w:lang w:eastAsia="pt-BR"/>
              </w:rPr>
              <w:t>Fianças</w:t>
            </w:r>
            <w:r w:rsidR="0037130B" w:rsidRPr="00482630">
              <w:rPr>
                <w:rFonts w:cs="Tahoma"/>
                <w:sz w:val="18"/>
                <w:szCs w:val="18"/>
                <w:lang w:eastAsia="pt-BR"/>
              </w:rPr>
              <w:t>, nos termos d</w:t>
            </w:r>
            <w:r w:rsidR="00F12616">
              <w:rPr>
                <w:rFonts w:cs="Tahoma"/>
                <w:sz w:val="18"/>
                <w:szCs w:val="18"/>
                <w:lang w:eastAsia="pt-BR"/>
              </w:rPr>
              <w:t>este Termo de Emissão</w:t>
            </w:r>
            <w:r w:rsidR="00F947DE" w:rsidRPr="00482630">
              <w:rPr>
                <w:rFonts w:cs="Tahoma"/>
                <w:sz w:val="18"/>
                <w:szCs w:val="18"/>
                <w:lang w:eastAsia="pt-BR"/>
              </w:rPr>
              <w:t xml:space="preserve"> </w:t>
            </w:r>
            <w:r w:rsidR="00F610F6" w:rsidRPr="00482630">
              <w:rPr>
                <w:rFonts w:cs="Tahoma"/>
                <w:sz w:val="18"/>
                <w:szCs w:val="18"/>
                <w:lang w:eastAsia="pt-BR"/>
              </w:rPr>
              <w:t>(“</w:t>
            </w:r>
            <w:r w:rsidR="00F610F6" w:rsidRPr="00482630">
              <w:rPr>
                <w:rFonts w:cs="Tahoma"/>
                <w:b/>
                <w:bCs/>
                <w:sz w:val="18"/>
                <w:szCs w:val="18"/>
                <w:lang w:eastAsia="pt-BR"/>
              </w:rPr>
              <w:t>Obrigações Garantidas</w:t>
            </w:r>
            <w:r w:rsidR="00F610F6" w:rsidRPr="00482630">
              <w:rPr>
                <w:rFonts w:cs="Tahoma"/>
                <w:sz w:val="18"/>
                <w:szCs w:val="18"/>
                <w:lang w:eastAsia="pt-BR"/>
              </w:rPr>
              <w:t>”),</w:t>
            </w:r>
            <w:r w:rsidR="00AF3384" w:rsidRPr="00482630">
              <w:rPr>
                <w:rFonts w:cs="Tahoma"/>
                <w:sz w:val="18"/>
                <w:szCs w:val="18"/>
                <w:lang w:eastAsia="pt-BR"/>
              </w:rPr>
              <w:t xml:space="preserve"> as Notas Comerciais Escriturais contarão com garantia fidejussória dos Fiadores, prestadas </w:t>
            </w:r>
            <w:r w:rsidR="00031086" w:rsidRPr="00482630">
              <w:rPr>
                <w:rFonts w:cs="Tahoma"/>
                <w:sz w:val="18"/>
                <w:szCs w:val="18"/>
                <w:lang w:eastAsia="pt-BR"/>
              </w:rPr>
              <w:t>de forma conjunta</w:t>
            </w:r>
            <w:r w:rsidR="00AA3EB1" w:rsidRPr="00482630">
              <w:rPr>
                <w:rFonts w:cs="Tahoma"/>
                <w:sz w:val="18"/>
                <w:szCs w:val="18"/>
                <w:lang w:eastAsia="pt-BR"/>
              </w:rPr>
              <w:t>, sem divisão, limitação</w:t>
            </w:r>
            <w:r w:rsidR="00AF3384" w:rsidRPr="00482630">
              <w:rPr>
                <w:rFonts w:cs="Tahoma"/>
                <w:sz w:val="18"/>
                <w:szCs w:val="18"/>
                <w:lang w:eastAsia="pt-BR"/>
              </w:rPr>
              <w:t xml:space="preserve"> </w:t>
            </w:r>
            <w:r w:rsidR="00AA3EB1" w:rsidRPr="00482630">
              <w:rPr>
                <w:rFonts w:cs="Tahoma"/>
                <w:sz w:val="18"/>
                <w:szCs w:val="18"/>
                <w:lang w:eastAsia="pt-BR"/>
              </w:rPr>
              <w:t>ou</w:t>
            </w:r>
            <w:r w:rsidR="00AF3384" w:rsidRPr="00482630">
              <w:rPr>
                <w:rFonts w:cs="Tahoma"/>
                <w:sz w:val="18"/>
                <w:szCs w:val="18"/>
                <w:lang w:eastAsia="pt-BR"/>
              </w:rPr>
              <w:t xml:space="preserve"> benefício de ordem (“</w:t>
            </w:r>
            <w:r w:rsidR="00AF3384" w:rsidRPr="00482630">
              <w:rPr>
                <w:rFonts w:cs="Tahoma"/>
                <w:b/>
                <w:bCs/>
                <w:sz w:val="18"/>
                <w:szCs w:val="18"/>
                <w:lang w:eastAsia="pt-BR"/>
              </w:rPr>
              <w:t>Fianças</w:t>
            </w:r>
            <w:r w:rsidR="00AF3384" w:rsidRPr="00482630">
              <w:rPr>
                <w:rFonts w:cs="Tahoma"/>
                <w:sz w:val="18"/>
                <w:szCs w:val="18"/>
                <w:lang w:eastAsia="pt-BR"/>
              </w:rPr>
              <w:t>”), conforme estabelecido n</w:t>
            </w:r>
            <w:r w:rsidR="003445B3" w:rsidRPr="00482630">
              <w:rPr>
                <w:rFonts w:cs="Tahoma"/>
                <w:sz w:val="18"/>
                <w:szCs w:val="18"/>
                <w:lang w:eastAsia="pt-BR"/>
              </w:rPr>
              <w:t>a Cláusula 4.19 do Termo de Emissão.</w:t>
            </w:r>
          </w:p>
          <w:p w14:paraId="2612B454" w14:textId="340FD2D9" w:rsidR="004F1F3F" w:rsidRPr="00482630" w:rsidRDefault="004F1F3F" w:rsidP="00482630">
            <w:pPr>
              <w:suppressAutoHyphens/>
              <w:spacing w:before="60" w:after="60" w:line="288" w:lineRule="auto"/>
              <w:jc w:val="both"/>
              <w:rPr>
                <w:rFonts w:cs="Tahoma"/>
                <w:bCs/>
                <w:sz w:val="18"/>
                <w:szCs w:val="18"/>
              </w:rPr>
            </w:pPr>
            <w:r w:rsidRPr="00482630">
              <w:rPr>
                <w:rFonts w:cs="Tahoma"/>
                <w:sz w:val="18"/>
                <w:szCs w:val="18"/>
                <w:lang w:eastAsia="pt-BR"/>
              </w:rPr>
              <w:t>As Notas Comerciais Escriturais da Segunda Série não contarão com quaisquer garantias.</w:t>
            </w:r>
          </w:p>
        </w:tc>
      </w:tr>
      <w:tr w:rsidR="00BE2C34" w:rsidRPr="00A371FD" w14:paraId="248DC915" w14:textId="77777777" w:rsidTr="00480A9B">
        <w:tc>
          <w:tcPr>
            <w:tcW w:w="8700" w:type="dxa"/>
            <w:gridSpan w:val="2"/>
            <w:tcMar>
              <w:top w:w="0" w:type="dxa"/>
              <w:left w:w="70" w:type="dxa"/>
              <w:bottom w:w="0" w:type="dxa"/>
              <w:right w:w="70" w:type="dxa"/>
            </w:tcMar>
            <w:vAlign w:val="center"/>
          </w:tcPr>
          <w:p w14:paraId="3018053D" w14:textId="7C6D5B47" w:rsidR="007772C4" w:rsidRPr="00482630" w:rsidRDefault="00B67455" w:rsidP="00482630">
            <w:pPr>
              <w:suppressAutoHyphens/>
              <w:spacing w:before="60" w:after="60" w:line="288" w:lineRule="auto"/>
              <w:jc w:val="both"/>
              <w:rPr>
                <w:rFonts w:cs="Tahoma"/>
                <w:b/>
                <w:sz w:val="18"/>
                <w:szCs w:val="18"/>
              </w:rPr>
            </w:pPr>
            <w:r w:rsidRPr="00482630">
              <w:rPr>
                <w:rFonts w:cs="Tahoma"/>
                <w:b/>
                <w:sz w:val="18"/>
                <w:szCs w:val="18"/>
              </w:rPr>
              <w:t>XI</w:t>
            </w:r>
            <w:r>
              <w:rPr>
                <w:rFonts w:cs="Tahoma"/>
                <w:b/>
                <w:sz w:val="18"/>
                <w:szCs w:val="18"/>
              </w:rPr>
              <w:t>II</w:t>
            </w:r>
            <w:r w:rsidR="007772C4" w:rsidRPr="00482630">
              <w:rPr>
                <w:rFonts w:cs="Tahoma"/>
                <w:b/>
                <w:sz w:val="18"/>
                <w:szCs w:val="18"/>
              </w:rPr>
              <w:t xml:space="preserve">. CRONOGRAMA DE AMORTIZAÇÃO: </w:t>
            </w:r>
            <w:r w:rsidR="00711045" w:rsidRPr="00482630">
              <w:rPr>
                <w:rFonts w:cs="Tahoma"/>
                <w:sz w:val="18"/>
                <w:szCs w:val="18"/>
                <w:lang w:eastAsia="pt-BR"/>
              </w:rPr>
              <w:t xml:space="preserve">O saldo do Valor Nominal Unitário das </w:t>
            </w:r>
            <w:r w:rsidR="004D19D5" w:rsidRPr="00482630">
              <w:rPr>
                <w:rFonts w:cs="Tahoma"/>
                <w:sz w:val="18"/>
                <w:szCs w:val="18"/>
                <w:lang w:eastAsia="pt-BR"/>
              </w:rPr>
              <w:t xml:space="preserve">(i) </w:t>
            </w:r>
            <w:r w:rsidR="00711045" w:rsidRPr="00482630">
              <w:rPr>
                <w:rFonts w:cs="Tahoma"/>
                <w:sz w:val="18"/>
                <w:szCs w:val="18"/>
                <w:lang w:eastAsia="pt-BR"/>
              </w:rPr>
              <w:t xml:space="preserve">Notas Comerciais Escriturais </w:t>
            </w:r>
            <w:r w:rsidR="004D19D5" w:rsidRPr="00482630">
              <w:rPr>
                <w:rFonts w:cs="Tahoma"/>
                <w:sz w:val="18"/>
                <w:szCs w:val="18"/>
                <w:lang w:eastAsia="pt-BR"/>
              </w:rPr>
              <w:t xml:space="preserve">da Primeira Série </w:t>
            </w:r>
            <w:r w:rsidR="00711045" w:rsidRPr="00482630">
              <w:rPr>
                <w:rFonts w:cs="Tahoma"/>
                <w:sz w:val="18"/>
                <w:szCs w:val="18"/>
                <w:lang w:eastAsia="pt-BR"/>
              </w:rPr>
              <w:t xml:space="preserve">será amortizado em parcelas mensais, a partir do 13º mês após a Data de Emissão, sendo o primeiro pagamento devido em </w:t>
            </w:r>
            <w:r w:rsidR="00EC14E1" w:rsidRPr="00EC14E1">
              <w:rPr>
                <w:rFonts w:cs="Tahoma"/>
                <w:sz w:val="18"/>
                <w:szCs w:val="18"/>
                <w:lang w:eastAsia="pt-BR"/>
              </w:rPr>
              <w:t>28</w:t>
            </w:r>
            <w:r w:rsidR="006B4EF2" w:rsidRPr="0045323D">
              <w:rPr>
                <w:rFonts w:cs="Tahoma"/>
                <w:sz w:val="18"/>
                <w:szCs w:val="18"/>
                <w:lang w:eastAsia="pt-BR"/>
              </w:rPr>
              <w:t xml:space="preserve"> </w:t>
            </w:r>
            <w:r w:rsidR="00711045" w:rsidRPr="0045323D">
              <w:rPr>
                <w:rFonts w:cs="Tahoma"/>
                <w:sz w:val="18"/>
                <w:szCs w:val="18"/>
                <w:lang w:eastAsia="pt-BR"/>
              </w:rPr>
              <w:t>de</w:t>
            </w:r>
            <w:r w:rsidR="00711045" w:rsidRPr="00482630">
              <w:rPr>
                <w:rFonts w:cs="Tahoma"/>
                <w:sz w:val="18"/>
                <w:szCs w:val="18"/>
                <w:lang w:eastAsia="pt-BR"/>
              </w:rPr>
              <w:t xml:space="preserve"> </w:t>
            </w:r>
            <w:r w:rsidR="007532FB">
              <w:rPr>
                <w:rFonts w:cs="Tahoma"/>
                <w:sz w:val="18"/>
                <w:szCs w:val="18"/>
                <w:lang w:eastAsia="pt-BR"/>
              </w:rPr>
              <w:t>dezembro</w:t>
            </w:r>
            <w:r w:rsidR="00F802D2" w:rsidRPr="00482630">
              <w:rPr>
                <w:rFonts w:cs="Tahoma"/>
                <w:sz w:val="18"/>
                <w:szCs w:val="18"/>
                <w:lang w:eastAsia="pt-BR"/>
              </w:rPr>
              <w:t xml:space="preserve"> </w:t>
            </w:r>
            <w:r w:rsidR="00711045" w:rsidRPr="00482630">
              <w:rPr>
                <w:rFonts w:cs="Tahoma"/>
                <w:sz w:val="18"/>
                <w:szCs w:val="18"/>
                <w:lang w:eastAsia="pt-BR"/>
              </w:rPr>
              <w:t>de 2023,</w:t>
            </w:r>
            <w:r w:rsidR="00126E9B" w:rsidRPr="00482630">
              <w:rPr>
                <w:rFonts w:cs="Tahoma"/>
                <w:sz w:val="18"/>
                <w:szCs w:val="18"/>
                <w:lang w:eastAsia="pt-BR"/>
              </w:rPr>
              <w:t xml:space="preserve"> </w:t>
            </w:r>
            <w:r w:rsidR="00711045" w:rsidRPr="00482630">
              <w:rPr>
                <w:rFonts w:cs="Tahoma"/>
                <w:sz w:val="18"/>
                <w:szCs w:val="18"/>
                <w:lang w:eastAsia="pt-BR"/>
              </w:rPr>
              <w:t xml:space="preserve">de acordo com os percentuais indicados na 3ª (terceira) coluna da tabela </w:t>
            </w:r>
            <w:r w:rsidR="002B5D97" w:rsidRPr="00482630">
              <w:rPr>
                <w:rFonts w:cs="Tahoma"/>
                <w:sz w:val="18"/>
                <w:szCs w:val="18"/>
                <w:lang w:eastAsia="pt-BR"/>
              </w:rPr>
              <w:t>da Cláusula 4.10.1. do Termo de Emissão</w:t>
            </w:r>
            <w:r w:rsidR="004D19D5" w:rsidRPr="00482630">
              <w:rPr>
                <w:rFonts w:cs="Tahoma"/>
                <w:sz w:val="18"/>
                <w:szCs w:val="18"/>
                <w:lang w:eastAsia="pt-BR"/>
              </w:rPr>
              <w:t>; (</w:t>
            </w:r>
            <w:proofErr w:type="spellStart"/>
            <w:r w:rsidR="004D19D5" w:rsidRPr="00482630">
              <w:rPr>
                <w:rFonts w:cs="Tahoma"/>
                <w:sz w:val="18"/>
                <w:szCs w:val="18"/>
                <w:lang w:eastAsia="pt-BR"/>
              </w:rPr>
              <w:t>ii</w:t>
            </w:r>
            <w:proofErr w:type="spellEnd"/>
            <w:r w:rsidR="004D19D5" w:rsidRPr="00482630">
              <w:rPr>
                <w:rFonts w:cs="Tahoma"/>
                <w:sz w:val="18"/>
                <w:szCs w:val="18"/>
                <w:lang w:eastAsia="pt-BR"/>
              </w:rPr>
              <w:t>) Notas Comerciais Escriturais da Segunda Série será amortizado em pagamento único, sendo devido e</w:t>
            </w:r>
            <w:r w:rsidR="004D19D5" w:rsidRPr="0045323D">
              <w:rPr>
                <w:rFonts w:cs="Tahoma"/>
                <w:sz w:val="18"/>
                <w:szCs w:val="18"/>
                <w:lang w:eastAsia="pt-BR"/>
              </w:rPr>
              <w:t xml:space="preserve">m </w:t>
            </w:r>
            <w:r w:rsidR="00EC14E1" w:rsidRPr="00EC14E1">
              <w:rPr>
                <w:rFonts w:cs="Tahoma"/>
                <w:sz w:val="18"/>
                <w:szCs w:val="18"/>
                <w:lang w:eastAsia="pt-BR"/>
              </w:rPr>
              <w:t>28</w:t>
            </w:r>
            <w:r w:rsidR="006B4EF2" w:rsidRPr="00482630">
              <w:rPr>
                <w:rFonts w:cs="Tahoma"/>
                <w:sz w:val="18"/>
                <w:szCs w:val="18"/>
                <w:lang w:eastAsia="pt-BR"/>
              </w:rPr>
              <w:t xml:space="preserve"> </w:t>
            </w:r>
            <w:r w:rsidR="004D19D5" w:rsidRPr="00482630">
              <w:rPr>
                <w:rFonts w:cs="Tahoma"/>
                <w:sz w:val="18"/>
                <w:szCs w:val="18"/>
                <w:lang w:eastAsia="pt-BR"/>
              </w:rPr>
              <w:t xml:space="preserve">de </w:t>
            </w:r>
            <w:r w:rsidR="007532FB">
              <w:rPr>
                <w:rFonts w:cs="Tahoma"/>
                <w:sz w:val="18"/>
                <w:szCs w:val="18"/>
                <w:lang w:eastAsia="pt-BR"/>
              </w:rPr>
              <w:t>dezembro</w:t>
            </w:r>
            <w:r w:rsidR="00631DF6">
              <w:rPr>
                <w:rFonts w:cs="Tahoma"/>
                <w:sz w:val="18"/>
                <w:szCs w:val="18"/>
                <w:lang w:eastAsia="pt-BR"/>
              </w:rPr>
              <w:t xml:space="preserve"> </w:t>
            </w:r>
            <w:r w:rsidR="004D19D5" w:rsidRPr="00482630">
              <w:rPr>
                <w:rFonts w:cs="Tahoma"/>
                <w:sz w:val="18"/>
                <w:szCs w:val="18"/>
                <w:lang w:eastAsia="pt-BR"/>
              </w:rPr>
              <w:t>de 2032</w:t>
            </w:r>
            <w:r w:rsidR="00711045" w:rsidRPr="00482630">
              <w:rPr>
                <w:rFonts w:cs="Tahoma"/>
                <w:sz w:val="18"/>
                <w:szCs w:val="18"/>
                <w:lang w:eastAsia="pt-BR"/>
              </w:rPr>
              <w:t xml:space="preserve"> (cada uma, uma “</w:t>
            </w:r>
            <w:r w:rsidR="00711045" w:rsidRPr="00482630">
              <w:rPr>
                <w:rFonts w:cs="Tahoma"/>
                <w:b/>
                <w:bCs/>
                <w:sz w:val="18"/>
                <w:szCs w:val="18"/>
                <w:lang w:eastAsia="pt-BR"/>
              </w:rPr>
              <w:t>Data de Amortização das Notas Comerciais Escriturais</w:t>
            </w:r>
            <w:r w:rsidR="00711045" w:rsidRPr="00482630">
              <w:rPr>
                <w:rFonts w:cs="Tahoma"/>
                <w:sz w:val="18"/>
                <w:szCs w:val="18"/>
                <w:lang w:eastAsia="pt-BR"/>
              </w:rPr>
              <w:t>”)</w:t>
            </w:r>
            <w:r w:rsidR="004D19D5" w:rsidRPr="00482630">
              <w:rPr>
                <w:rFonts w:cs="Tahoma"/>
                <w:sz w:val="18"/>
                <w:szCs w:val="18"/>
                <w:lang w:eastAsia="pt-BR"/>
              </w:rPr>
              <w:t>.</w:t>
            </w:r>
          </w:p>
        </w:tc>
      </w:tr>
      <w:tr w:rsidR="00BE2C34" w:rsidRPr="00A371FD" w14:paraId="24446683" w14:textId="77777777" w:rsidTr="00480A9B">
        <w:tc>
          <w:tcPr>
            <w:tcW w:w="8700" w:type="dxa"/>
            <w:gridSpan w:val="2"/>
            <w:tcMar>
              <w:top w:w="0" w:type="dxa"/>
              <w:left w:w="70" w:type="dxa"/>
              <w:bottom w:w="0" w:type="dxa"/>
              <w:right w:w="70" w:type="dxa"/>
            </w:tcMar>
            <w:vAlign w:val="center"/>
          </w:tcPr>
          <w:p w14:paraId="6E67EEE3" w14:textId="44EBC935" w:rsidR="00BE6408" w:rsidRPr="00482630" w:rsidRDefault="000809DE" w:rsidP="00482630">
            <w:pPr>
              <w:suppressAutoHyphens/>
              <w:spacing w:before="60" w:after="60" w:line="288" w:lineRule="auto"/>
              <w:jc w:val="both"/>
              <w:rPr>
                <w:rFonts w:cs="Tahoma"/>
                <w:b/>
                <w:sz w:val="18"/>
                <w:szCs w:val="18"/>
              </w:rPr>
            </w:pPr>
            <w:r w:rsidRPr="00482630">
              <w:rPr>
                <w:rFonts w:cs="Tahoma"/>
                <w:b/>
                <w:sz w:val="18"/>
                <w:szCs w:val="18"/>
              </w:rPr>
              <w:t>X</w:t>
            </w:r>
            <w:r w:rsidR="00B67455">
              <w:rPr>
                <w:rFonts w:cs="Tahoma"/>
                <w:b/>
                <w:sz w:val="18"/>
                <w:szCs w:val="18"/>
              </w:rPr>
              <w:t>I</w:t>
            </w:r>
            <w:r w:rsidRPr="00482630">
              <w:rPr>
                <w:rFonts w:cs="Tahoma"/>
                <w:b/>
                <w:sz w:val="18"/>
                <w:szCs w:val="18"/>
              </w:rPr>
              <w:t>V</w:t>
            </w:r>
            <w:r w:rsidR="00BE6408" w:rsidRPr="00482630">
              <w:rPr>
                <w:rFonts w:cs="Tahoma"/>
                <w:b/>
                <w:sz w:val="18"/>
                <w:szCs w:val="18"/>
              </w:rPr>
              <w:t xml:space="preserve">. ENCARGOS: </w:t>
            </w:r>
            <w:r w:rsidR="00BE6408" w:rsidRPr="00482630">
              <w:rPr>
                <w:rFonts w:cs="Tahoma"/>
                <w:sz w:val="18"/>
                <w:szCs w:val="18"/>
                <w:lang w:eastAsia="pt-BR"/>
              </w:rPr>
              <w:t>Sem prejuízo da Remuneração das Notas Comerciais</w:t>
            </w:r>
            <w:r w:rsidR="00B128EF" w:rsidRPr="00482630">
              <w:rPr>
                <w:rFonts w:cs="Tahoma"/>
                <w:sz w:val="18"/>
                <w:szCs w:val="18"/>
                <w:lang w:eastAsia="pt-BR"/>
              </w:rPr>
              <w:t xml:space="preserve"> Escriturais</w:t>
            </w:r>
            <w:r w:rsidR="00BE6408" w:rsidRPr="00482630">
              <w:rPr>
                <w:rFonts w:cs="Tahoma"/>
                <w:sz w:val="18"/>
                <w:szCs w:val="18"/>
                <w:lang w:eastAsia="pt-BR"/>
              </w:rPr>
              <w:t>, ocorrendo impontualidade no pagamento pela Emitente</w:t>
            </w:r>
            <w:r w:rsidR="0002741B" w:rsidRPr="00482630">
              <w:rPr>
                <w:rFonts w:cs="Tahoma"/>
                <w:sz w:val="18"/>
                <w:szCs w:val="18"/>
              </w:rPr>
              <w:t xml:space="preserve"> </w:t>
            </w:r>
            <w:r w:rsidR="00BE6408" w:rsidRPr="00482630">
              <w:rPr>
                <w:rFonts w:cs="Tahoma"/>
                <w:sz w:val="18"/>
                <w:szCs w:val="18"/>
                <w:lang w:eastAsia="pt-BR"/>
              </w:rPr>
              <w:t>de qualquer quantia devida</w:t>
            </w:r>
            <w:r w:rsidR="00F947DE" w:rsidRPr="00482630">
              <w:rPr>
                <w:rFonts w:cs="Tahoma"/>
                <w:sz w:val="18"/>
                <w:szCs w:val="18"/>
                <w:lang w:eastAsia="pt-BR"/>
              </w:rPr>
              <w:t xml:space="preserve"> à </w:t>
            </w:r>
            <w:proofErr w:type="spellStart"/>
            <w:r w:rsidR="00F947DE" w:rsidRPr="00482630">
              <w:rPr>
                <w:rFonts w:cs="Tahoma"/>
                <w:sz w:val="18"/>
                <w:szCs w:val="18"/>
                <w:lang w:eastAsia="pt-BR"/>
              </w:rPr>
              <w:t>Securitizadora</w:t>
            </w:r>
            <w:proofErr w:type="spellEnd"/>
            <w:r w:rsidR="00BE6408" w:rsidRPr="00482630">
              <w:rPr>
                <w:rFonts w:cs="Tahoma"/>
                <w:sz w:val="18"/>
                <w:szCs w:val="18"/>
                <w:lang w:eastAsia="pt-BR"/>
              </w:rPr>
              <w:t>, os débitos em atraso vencidos e não pagos pela Emitente ficarão sujeitos a, independentemente de aviso, notificação ou interpelação judicial ou extrajudicial (i) multa convencional, irredutível e de natureza não compensatória, de 2% (dois por cento); e (</w:t>
            </w:r>
            <w:proofErr w:type="spellStart"/>
            <w:r w:rsidR="00BE6408" w:rsidRPr="00482630">
              <w:rPr>
                <w:rFonts w:cs="Tahoma"/>
                <w:sz w:val="18"/>
                <w:szCs w:val="18"/>
                <w:lang w:eastAsia="pt-BR"/>
              </w:rPr>
              <w:t>ii</w:t>
            </w:r>
            <w:proofErr w:type="spellEnd"/>
            <w:r w:rsidR="00BE6408" w:rsidRPr="00482630">
              <w:rPr>
                <w:rFonts w:cs="Tahoma"/>
                <w:sz w:val="18"/>
                <w:szCs w:val="18"/>
                <w:lang w:eastAsia="pt-BR"/>
              </w:rPr>
              <w:t>) juros moratórios à razão de 1% (um por cento) ao mês, desde a data da inadimplência até a data do efetivo pagamento; ambos calculados sobre o montante devido e não pago (“</w:t>
            </w:r>
            <w:r w:rsidR="00BE6408" w:rsidRPr="00482630">
              <w:rPr>
                <w:rFonts w:cs="Tahoma"/>
                <w:b/>
                <w:bCs/>
                <w:sz w:val="18"/>
                <w:szCs w:val="18"/>
                <w:lang w:eastAsia="pt-BR"/>
              </w:rPr>
              <w:t>Encargos Moratórios</w:t>
            </w:r>
            <w:r w:rsidR="00BE6408" w:rsidRPr="00482630">
              <w:rPr>
                <w:rFonts w:cs="Tahoma"/>
                <w:sz w:val="18"/>
                <w:szCs w:val="18"/>
                <w:lang w:eastAsia="pt-BR"/>
              </w:rPr>
              <w:t>”).</w:t>
            </w:r>
          </w:p>
        </w:tc>
      </w:tr>
      <w:tr w:rsidR="00BE2C34" w:rsidRPr="00A371FD" w14:paraId="5AC6974A" w14:textId="77777777" w:rsidTr="00480A9B">
        <w:tc>
          <w:tcPr>
            <w:tcW w:w="8700" w:type="dxa"/>
            <w:gridSpan w:val="2"/>
            <w:tcMar>
              <w:top w:w="0" w:type="dxa"/>
              <w:left w:w="70" w:type="dxa"/>
              <w:bottom w:w="0" w:type="dxa"/>
              <w:right w:w="70" w:type="dxa"/>
            </w:tcMar>
            <w:vAlign w:val="center"/>
          </w:tcPr>
          <w:p w14:paraId="6F1D86BB" w14:textId="045FCC7D" w:rsidR="007772C4" w:rsidRPr="00482630" w:rsidRDefault="003445B3" w:rsidP="00482630">
            <w:pPr>
              <w:suppressAutoHyphens/>
              <w:spacing w:before="60" w:after="60" w:line="288" w:lineRule="auto"/>
              <w:jc w:val="both"/>
              <w:rPr>
                <w:rFonts w:cs="Tahoma"/>
                <w:b/>
                <w:sz w:val="18"/>
                <w:szCs w:val="18"/>
              </w:rPr>
            </w:pPr>
            <w:r w:rsidRPr="00482630">
              <w:rPr>
                <w:rFonts w:cs="Tahoma"/>
                <w:b/>
                <w:sz w:val="18"/>
                <w:szCs w:val="18"/>
              </w:rPr>
              <w:t>XV</w:t>
            </w:r>
            <w:r w:rsidR="007772C4" w:rsidRPr="00482630">
              <w:rPr>
                <w:rFonts w:cs="Tahoma"/>
                <w:b/>
                <w:sz w:val="18"/>
                <w:szCs w:val="18"/>
              </w:rPr>
              <w:t xml:space="preserve">. LOCAL DO PAGAMENTO: </w:t>
            </w:r>
            <w:r w:rsidR="00BB0091" w:rsidRPr="00482630">
              <w:rPr>
                <w:rFonts w:cs="Tahoma"/>
                <w:sz w:val="18"/>
                <w:szCs w:val="18"/>
                <w:lang w:eastAsia="pt-BR"/>
              </w:rPr>
              <w:t>Os pagamentos a que fizerem jus as Notas Comerciais</w:t>
            </w:r>
            <w:r w:rsidR="00B128EF" w:rsidRPr="00482630">
              <w:rPr>
                <w:rFonts w:cs="Tahoma"/>
                <w:sz w:val="18"/>
                <w:szCs w:val="18"/>
                <w:lang w:eastAsia="pt-BR"/>
              </w:rPr>
              <w:t xml:space="preserve"> Escriturais</w:t>
            </w:r>
            <w:r w:rsidR="00BB0091" w:rsidRPr="00482630">
              <w:rPr>
                <w:rFonts w:cs="Tahoma"/>
                <w:sz w:val="18"/>
                <w:szCs w:val="18"/>
                <w:lang w:eastAsia="pt-BR"/>
              </w:rPr>
              <w:t xml:space="preserve"> serão </w:t>
            </w:r>
            <w:proofErr w:type="gramStart"/>
            <w:r w:rsidR="00BB0091" w:rsidRPr="00482630">
              <w:rPr>
                <w:rFonts w:cs="Tahoma"/>
                <w:sz w:val="18"/>
                <w:szCs w:val="18"/>
                <w:lang w:eastAsia="pt-BR"/>
              </w:rPr>
              <w:t>efetuados</w:t>
            </w:r>
            <w:proofErr w:type="gramEnd"/>
            <w:r w:rsidR="00BB0091" w:rsidRPr="00482630">
              <w:rPr>
                <w:rFonts w:cs="Tahoma"/>
                <w:sz w:val="18"/>
                <w:szCs w:val="18"/>
                <w:lang w:eastAsia="pt-BR"/>
              </w:rPr>
              <w:t xml:space="preserve"> pela Emitente no respectivo vencimento utilizando-se os procedimentos adotados pelo </w:t>
            </w:r>
            <w:proofErr w:type="spellStart"/>
            <w:r w:rsidR="00BB0091" w:rsidRPr="00482630">
              <w:rPr>
                <w:rFonts w:cs="Tahoma"/>
                <w:sz w:val="18"/>
                <w:szCs w:val="18"/>
                <w:lang w:eastAsia="pt-BR"/>
              </w:rPr>
              <w:t>Escriturador</w:t>
            </w:r>
            <w:proofErr w:type="spellEnd"/>
            <w:r w:rsidR="00BB0091" w:rsidRPr="00482630">
              <w:rPr>
                <w:rFonts w:cs="Tahoma"/>
                <w:sz w:val="18"/>
                <w:szCs w:val="18"/>
              </w:rPr>
              <w:t>.</w:t>
            </w:r>
          </w:p>
        </w:tc>
      </w:tr>
      <w:tr w:rsidR="00BE2C34" w:rsidRPr="00A371FD" w14:paraId="5C6B4E00" w14:textId="77777777" w:rsidTr="00480A9B">
        <w:tc>
          <w:tcPr>
            <w:tcW w:w="8700" w:type="dxa"/>
            <w:gridSpan w:val="2"/>
            <w:tcMar>
              <w:top w:w="0" w:type="dxa"/>
              <w:left w:w="70" w:type="dxa"/>
              <w:bottom w:w="0" w:type="dxa"/>
              <w:right w:w="70" w:type="dxa"/>
            </w:tcMar>
            <w:vAlign w:val="center"/>
          </w:tcPr>
          <w:p w14:paraId="0FA6C655" w14:textId="6A34815E" w:rsidR="00BB0091" w:rsidRPr="00482630" w:rsidRDefault="007772C4" w:rsidP="00482630">
            <w:pPr>
              <w:suppressAutoHyphens/>
              <w:spacing w:before="60" w:after="60" w:line="288" w:lineRule="auto"/>
              <w:jc w:val="both"/>
              <w:rPr>
                <w:rFonts w:cs="Tahoma"/>
                <w:sz w:val="18"/>
                <w:szCs w:val="18"/>
              </w:rPr>
            </w:pPr>
            <w:r w:rsidRPr="00482630">
              <w:rPr>
                <w:rFonts w:cs="Tahoma"/>
                <w:noProof/>
                <w:sz w:val="18"/>
                <w:szCs w:val="18"/>
                <w:lang w:val="en-US"/>
              </w:rPr>
              <w:drawing>
                <wp:anchor distT="0" distB="0" distL="114935" distR="114935" simplePos="0" relativeHeight="251681792" behindDoc="1" locked="0" layoutInCell="0" allowOverlap="1" wp14:anchorId="7A17AA39" wp14:editId="78EA4783">
                  <wp:simplePos x="0" y="0"/>
                  <wp:positionH relativeFrom="page">
                    <wp:align>center</wp:align>
                  </wp:positionH>
                  <wp:positionV relativeFrom="page">
                    <wp:align>center</wp:align>
                  </wp:positionV>
                  <wp:extent cx="7765415" cy="501650"/>
                  <wp:effectExtent l="0" t="0" r="0" b="0"/>
                  <wp:wrapNone/>
                  <wp:docPr id="2" name="Picture 2" descr="via não negociáve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a não negociável" hidden="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8720000">
                            <a:off x="0" y="0"/>
                            <a:ext cx="7765415" cy="501650"/>
                          </a:xfrm>
                          <a:prstGeom prst="rect">
                            <a:avLst/>
                          </a:prstGeom>
                          <a:noFill/>
                        </pic:spPr>
                      </pic:pic>
                    </a:graphicData>
                  </a:graphic>
                  <wp14:sizeRelH relativeFrom="page">
                    <wp14:pctWidth>0</wp14:pctWidth>
                  </wp14:sizeRelH>
                  <wp14:sizeRelV relativeFrom="page">
                    <wp14:pctHeight>0</wp14:pctHeight>
                  </wp14:sizeRelV>
                </wp:anchor>
              </w:drawing>
            </w:r>
            <w:r w:rsidRPr="00482630">
              <w:rPr>
                <w:rFonts w:cs="Tahoma"/>
                <w:b/>
                <w:sz w:val="18"/>
                <w:szCs w:val="18"/>
              </w:rPr>
              <w:t>X</w:t>
            </w:r>
            <w:r w:rsidR="0017757B" w:rsidRPr="00482630">
              <w:rPr>
                <w:rFonts w:cs="Tahoma"/>
                <w:b/>
                <w:sz w:val="18"/>
                <w:szCs w:val="18"/>
              </w:rPr>
              <w:t>V</w:t>
            </w:r>
            <w:r w:rsidR="000809DE" w:rsidRPr="00482630">
              <w:rPr>
                <w:rFonts w:cs="Tahoma"/>
                <w:b/>
                <w:sz w:val="18"/>
                <w:szCs w:val="18"/>
              </w:rPr>
              <w:t>I</w:t>
            </w:r>
            <w:r w:rsidRPr="00482630">
              <w:rPr>
                <w:rFonts w:cs="Tahoma"/>
                <w:b/>
                <w:sz w:val="18"/>
                <w:szCs w:val="18"/>
              </w:rPr>
              <w:t>. OUTRAS INFORMAÇÕES:</w:t>
            </w:r>
            <w:r w:rsidRPr="00482630">
              <w:rPr>
                <w:rFonts w:cs="Tahoma"/>
                <w:sz w:val="18"/>
                <w:szCs w:val="18"/>
              </w:rPr>
              <w:t xml:space="preserve"> </w:t>
            </w:r>
          </w:p>
          <w:p w14:paraId="0C135332" w14:textId="7B526325" w:rsidR="007772C4" w:rsidRPr="00482630" w:rsidRDefault="0032122C" w:rsidP="00796153">
            <w:pPr>
              <w:pStyle w:val="PargrafodaLista"/>
              <w:widowControl/>
              <w:numPr>
                <w:ilvl w:val="0"/>
                <w:numId w:val="10"/>
              </w:numPr>
              <w:pBdr>
                <w:top w:val="nil"/>
                <w:left w:val="nil"/>
                <w:bottom w:val="nil"/>
                <w:right w:val="nil"/>
                <w:between w:val="nil"/>
                <w:bar w:val="nil"/>
              </w:pBdr>
              <w:tabs>
                <w:tab w:val="left" w:pos="600"/>
                <w:tab w:val="left" w:pos="1483"/>
              </w:tabs>
              <w:suppressAutoHyphens/>
              <w:spacing w:before="60" w:after="60" w:line="288" w:lineRule="auto"/>
              <w:ind w:left="0" w:firstLine="0"/>
              <w:contextualSpacing w:val="0"/>
              <w:rPr>
                <w:rFonts w:cs="Tahoma"/>
                <w:color w:val="auto"/>
                <w:sz w:val="18"/>
                <w:szCs w:val="18"/>
              </w:rPr>
            </w:pPr>
            <w:r w:rsidRPr="00482630">
              <w:rPr>
                <w:rFonts w:cs="Tahoma"/>
                <w:b/>
                <w:bCs/>
                <w:color w:val="auto"/>
                <w:sz w:val="18"/>
                <w:szCs w:val="18"/>
              </w:rPr>
              <w:t>Titular das Notas Comerciais</w:t>
            </w:r>
            <w:r w:rsidR="00BB0091" w:rsidRPr="00482630">
              <w:rPr>
                <w:rFonts w:cs="Tahoma"/>
                <w:color w:val="auto"/>
                <w:sz w:val="18"/>
                <w:szCs w:val="18"/>
              </w:rPr>
              <w:t xml:space="preserve">: </w:t>
            </w:r>
            <w:r w:rsidRPr="00482630">
              <w:rPr>
                <w:rFonts w:cs="Tahoma"/>
                <w:b/>
                <w:sz w:val="18"/>
                <w:szCs w:val="18"/>
              </w:rPr>
              <w:t>TRUE SECURITIZADORA S.A.</w:t>
            </w:r>
            <w:r w:rsidRPr="00482630">
              <w:rPr>
                <w:rFonts w:cs="Tahoma"/>
                <w:sz w:val="18"/>
                <w:szCs w:val="18"/>
              </w:rPr>
              <w:t xml:space="preserve">, sociedade anônima de capital aberto, com sede na cidade de São Paulo, Estado de São Paulo, na Avenida Santo Amaro, nº 48, 1º andar, conjunto 11, CEP </w:t>
            </w:r>
            <w:r w:rsidRPr="00482630">
              <w:rPr>
                <w:rFonts w:cs="Tahoma"/>
                <w:color w:val="333333"/>
                <w:sz w:val="18"/>
                <w:szCs w:val="18"/>
                <w:shd w:val="clear" w:color="auto" w:fill="FFFFFF"/>
              </w:rPr>
              <w:t>04.506-905,</w:t>
            </w:r>
            <w:r w:rsidRPr="00482630">
              <w:rPr>
                <w:rFonts w:cs="Tahoma"/>
                <w:sz w:val="18"/>
                <w:szCs w:val="18"/>
              </w:rPr>
              <w:t xml:space="preserve"> inscrita no CNPJ/ME sob o nº </w:t>
            </w:r>
            <w:r w:rsidRPr="00482630">
              <w:rPr>
                <w:rFonts w:cs="Tahoma"/>
                <w:color w:val="333333"/>
                <w:sz w:val="18"/>
                <w:szCs w:val="18"/>
                <w:shd w:val="clear" w:color="auto" w:fill="FFFFFF"/>
              </w:rPr>
              <w:t>12.130.744/0001-00</w:t>
            </w:r>
            <w:r w:rsidRPr="00482630">
              <w:rPr>
                <w:rFonts w:cs="Tahoma"/>
                <w:color w:val="auto"/>
                <w:sz w:val="18"/>
                <w:szCs w:val="18"/>
              </w:rPr>
              <w:t xml:space="preserve"> (“</w:t>
            </w:r>
            <w:proofErr w:type="spellStart"/>
            <w:r w:rsidRPr="00482630">
              <w:rPr>
                <w:rFonts w:cs="Tahoma"/>
                <w:b/>
                <w:bCs/>
                <w:color w:val="auto"/>
                <w:sz w:val="18"/>
                <w:szCs w:val="18"/>
              </w:rPr>
              <w:t>Securitizadora</w:t>
            </w:r>
            <w:proofErr w:type="spellEnd"/>
            <w:r w:rsidRPr="00482630">
              <w:rPr>
                <w:rFonts w:cs="Tahoma"/>
                <w:color w:val="auto"/>
                <w:sz w:val="18"/>
                <w:szCs w:val="18"/>
              </w:rPr>
              <w:t>”)</w:t>
            </w:r>
            <w:r w:rsidR="00BE6408" w:rsidRPr="00482630">
              <w:rPr>
                <w:rFonts w:cs="Tahoma"/>
                <w:color w:val="auto"/>
                <w:sz w:val="18"/>
                <w:szCs w:val="18"/>
              </w:rPr>
              <w:t>.</w:t>
            </w:r>
          </w:p>
        </w:tc>
      </w:tr>
    </w:tbl>
    <w:p w14:paraId="0F2531D6" w14:textId="3834A057" w:rsidR="00EC083A" w:rsidRPr="00A371FD" w:rsidRDefault="00EC083A" w:rsidP="00482630">
      <w:pPr>
        <w:suppressAutoHyphens/>
        <w:spacing w:after="140" w:line="288" w:lineRule="auto"/>
        <w:rPr>
          <w:rFonts w:cs="Tahoma"/>
          <w:kern w:val="20"/>
          <w:szCs w:val="20"/>
        </w:rPr>
      </w:pPr>
    </w:p>
    <w:p w14:paraId="7D032174" w14:textId="4D11AFEC" w:rsidR="00C168FF" w:rsidRDefault="00EC083A" w:rsidP="00482630">
      <w:pPr>
        <w:pStyle w:val="TtuloAnexo"/>
        <w:suppressAutoHyphens/>
      </w:pPr>
      <w:r w:rsidRPr="00B61DBC">
        <w:t xml:space="preserve">Anexo </w:t>
      </w:r>
      <w:r w:rsidR="0032122C" w:rsidRPr="00A371FD">
        <w:t>II</w:t>
      </w:r>
      <w:r w:rsidR="00482630">
        <w:br/>
      </w:r>
      <w:r w:rsidRPr="00B61DBC">
        <w:t>T</w:t>
      </w:r>
      <w:r w:rsidRPr="00A371FD">
        <w:t>a</w:t>
      </w:r>
      <w:r w:rsidRPr="00B61DBC">
        <w:t>bela de Despesas</w:t>
      </w:r>
    </w:p>
    <w:tbl>
      <w:tblPr>
        <w:tblW w:w="9041" w:type="dxa"/>
        <w:jc w:val="center"/>
        <w:tblCellMar>
          <w:left w:w="0" w:type="dxa"/>
          <w:right w:w="0" w:type="dxa"/>
        </w:tblCellMar>
        <w:tblLook w:val="04A0" w:firstRow="1" w:lastRow="0" w:firstColumn="1" w:lastColumn="0" w:noHBand="0" w:noVBand="1"/>
      </w:tblPr>
      <w:tblGrid>
        <w:gridCol w:w="1702"/>
        <w:gridCol w:w="1059"/>
        <w:gridCol w:w="853"/>
        <w:gridCol w:w="1621"/>
        <w:gridCol w:w="1215"/>
        <w:gridCol w:w="1341"/>
        <w:gridCol w:w="1347"/>
      </w:tblGrid>
      <w:tr w:rsidR="008F745D" w14:paraId="3870DB90" w14:textId="77777777" w:rsidTr="00636FAA">
        <w:trPr>
          <w:trHeight w:val="300"/>
          <w:jc w:val="center"/>
        </w:trPr>
        <w:tc>
          <w:tcPr>
            <w:tcW w:w="1702" w:type="dxa"/>
            <w:tcBorders>
              <w:top w:val="single" w:sz="8" w:space="0" w:color="auto"/>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4F47E08" w14:textId="77777777" w:rsidR="008F745D" w:rsidRPr="008F745D" w:rsidRDefault="008F745D">
            <w:pPr>
              <w:jc w:val="center"/>
              <w:rPr>
                <w:rFonts w:cs="Tahoma"/>
                <w:b/>
                <w:bCs/>
                <w:color w:val="000000"/>
                <w:sz w:val="18"/>
                <w:szCs w:val="18"/>
                <w:lang w:eastAsia="pt-BR"/>
              </w:rPr>
            </w:pPr>
            <w:r w:rsidRPr="008F745D">
              <w:rPr>
                <w:rFonts w:cs="Tahoma"/>
                <w:b/>
                <w:bCs/>
                <w:color w:val="000000"/>
                <w:sz w:val="18"/>
                <w:szCs w:val="18"/>
              </w:rPr>
              <w:t>Despesas Iniciais</w:t>
            </w:r>
          </w:p>
        </w:tc>
        <w:tc>
          <w:tcPr>
            <w:tcW w:w="1059"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0293A438" w14:textId="77777777" w:rsidR="008F745D" w:rsidRPr="008F745D" w:rsidRDefault="008F745D">
            <w:pPr>
              <w:jc w:val="center"/>
              <w:rPr>
                <w:rFonts w:cs="Tahoma"/>
                <w:b/>
                <w:bCs/>
                <w:color w:val="000000"/>
                <w:sz w:val="18"/>
                <w:szCs w:val="18"/>
              </w:rPr>
            </w:pPr>
            <w:r w:rsidRPr="008F745D">
              <w:rPr>
                <w:rFonts w:cs="Tahoma"/>
                <w:b/>
                <w:bCs/>
                <w:color w:val="000000"/>
                <w:sz w:val="18"/>
                <w:szCs w:val="18"/>
              </w:rPr>
              <w:t>Periodicidade</w:t>
            </w:r>
          </w:p>
        </w:tc>
        <w:tc>
          <w:tcPr>
            <w:tcW w:w="853"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750FB6DE" w14:textId="77777777" w:rsidR="008F745D" w:rsidRPr="008F745D" w:rsidRDefault="008F745D">
            <w:pPr>
              <w:jc w:val="center"/>
              <w:rPr>
                <w:rFonts w:cs="Tahoma"/>
                <w:b/>
                <w:bCs/>
                <w:color w:val="000000"/>
                <w:sz w:val="18"/>
                <w:szCs w:val="18"/>
              </w:rPr>
            </w:pPr>
            <w:r w:rsidRPr="008F745D">
              <w:rPr>
                <w:rFonts w:cs="Tahoma"/>
                <w:b/>
                <w:bCs/>
                <w:color w:val="000000"/>
                <w:sz w:val="18"/>
                <w:szCs w:val="18"/>
              </w:rPr>
              <w:t>Titular</w:t>
            </w:r>
          </w:p>
        </w:tc>
        <w:tc>
          <w:tcPr>
            <w:tcW w:w="1621"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76E765E2" w14:textId="77777777" w:rsidR="008F745D" w:rsidRPr="008F745D" w:rsidRDefault="008F745D">
            <w:pPr>
              <w:jc w:val="center"/>
              <w:rPr>
                <w:rFonts w:cs="Tahoma"/>
                <w:b/>
                <w:bCs/>
                <w:color w:val="000000"/>
                <w:sz w:val="18"/>
                <w:szCs w:val="18"/>
              </w:rPr>
            </w:pPr>
            <w:r w:rsidRPr="008F745D">
              <w:rPr>
                <w:rFonts w:cs="Tahoma"/>
                <w:b/>
                <w:bCs/>
                <w:color w:val="000000"/>
                <w:sz w:val="18"/>
                <w:szCs w:val="18"/>
              </w:rPr>
              <w:t>Valor Bruto</w:t>
            </w:r>
          </w:p>
        </w:tc>
        <w:tc>
          <w:tcPr>
            <w:tcW w:w="1169"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263C98BF" w14:textId="77777777" w:rsidR="008F745D" w:rsidRPr="008F745D" w:rsidRDefault="008F745D">
            <w:pPr>
              <w:jc w:val="center"/>
              <w:rPr>
                <w:rFonts w:cs="Tahoma"/>
                <w:b/>
                <w:bCs/>
                <w:color w:val="000000"/>
                <w:sz w:val="18"/>
                <w:szCs w:val="18"/>
              </w:rPr>
            </w:pPr>
            <w:r w:rsidRPr="008F745D">
              <w:rPr>
                <w:rFonts w:cs="Tahoma"/>
                <w:b/>
                <w:bCs/>
                <w:color w:val="000000"/>
                <w:sz w:val="18"/>
                <w:szCs w:val="18"/>
              </w:rPr>
              <w:t>% valor da emissão</w:t>
            </w:r>
          </w:p>
        </w:tc>
        <w:tc>
          <w:tcPr>
            <w:tcW w:w="1290"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7DBCA4C9" w14:textId="4BC1255E" w:rsidR="008F745D" w:rsidRPr="008F745D" w:rsidRDefault="008F745D">
            <w:pPr>
              <w:jc w:val="center"/>
              <w:rPr>
                <w:rFonts w:cs="Tahoma"/>
                <w:b/>
                <w:bCs/>
                <w:color w:val="000000"/>
                <w:sz w:val="18"/>
                <w:szCs w:val="18"/>
              </w:rPr>
            </w:pPr>
            <w:r w:rsidRPr="008F745D">
              <w:rPr>
                <w:rFonts w:cs="Tahoma"/>
                <w:b/>
                <w:bCs/>
                <w:color w:val="000000"/>
                <w:sz w:val="18"/>
                <w:szCs w:val="18"/>
              </w:rPr>
              <w:t>Valor L</w:t>
            </w:r>
            <w:r>
              <w:rPr>
                <w:rFonts w:cs="Tahoma"/>
                <w:b/>
                <w:bCs/>
                <w:color w:val="000000"/>
                <w:sz w:val="18"/>
                <w:szCs w:val="18"/>
              </w:rPr>
              <w:t>í</w:t>
            </w:r>
            <w:r w:rsidRPr="008F745D">
              <w:rPr>
                <w:rFonts w:cs="Tahoma"/>
                <w:b/>
                <w:bCs/>
                <w:color w:val="000000"/>
                <w:sz w:val="18"/>
                <w:szCs w:val="18"/>
              </w:rPr>
              <w:t>quido</w:t>
            </w:r>
          </w:p>
        </w:tc>
        <w:tc>
          <w:tcPr>
            <w:tcW w:w="1347"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90AA536" w14:textId="77777777" w:rsidR="008F745D" w:rsidRPr="008F745D" w:rsidRDefault="008F745D">
            <w:pPr>
              <w:jc w:val="center"/>
              <w:rPr>
                <w:rFonts w:cs="Tahoma"/>
                <w:b/>
                <w:bCs/>
                <w:color w:val="000000"/>
                <w:sz w:val="18"/>
                <w:szCs w:val="18"/>
              </w:rPr>
            </w:pPr>
            <w:r w:rsidRPr="008F745D">
              <w:rPr>
                <w:rFonts w:cs="Tahoma"/>
                <w:b/>
                <w:bCs/>
                <w:color w:val="000000"/>
                <w:sz w:val="18"/>
                <w:szCs w:val="18"/>
              </w:rPr>
              <w:t>% valor da emissão</w:t>
            </w:r>
          </w:p>
        </w:tc>
      </w:tr>
      <w:tr w:rsidR="008F745D" w14:paraId="1A09C981"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A40013" w14:textId="77777777" w:rsidR="008F745D" w:rsidRPr="008F745D" w:rsidRDefault="008F745D">
            <w:pPr>
              <w:rPr>
                <w:rFonts w:cs="Tahoma"/>
                <w:color w:val="000000"/>
                <w:sz w:val="18"/>
                <w:szCs w:val="18"/>
              </w:rPr>
            </w:pPr>
            <w:proofErr w:type="spellStart"/>
            <w:r w:rsidRPr="008F745D">
              <w:rPr>
                <w:rFonts w:cs="Tahoma"/>
                <w:color w:val="000000"/>
                <w:sz w:val="18"/>
                <w:szCs w:val="18"/>
              </w:rPr>
              <w:t>Fee</w:t>
            </w:r>
            <w:proofErr w:type="spellEnd"/>
            <w:r w:rsidRPr="008F745D">
              <w:rPr>
                <w:rFonts w:cs="Tahoma"/>
                <w:color w:val="000000"/>
                <w:sz w:val="18"/>
                <w:szCs w:val="18"/>
              </w:rPr>
              <w:t xml:space="preserve"> da </w:t>
            </w:r>
            <w:proofErr w:type="spellStart"/>
            <w:r w:rsidRPr="008F745D">
              <w:rPr>
                <w:rFonts w:cs="Tahoma"/>
                <w:color w:val="000000"/>
                <w:sz w:val="18"/>
                <w:szCs w:val="18"/>
              </w:rPr>
              <w:t>Securitizadora</w:t>
            </w:r>
            <w:proofErr w:type="spellEnd"/>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A3ADCC"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4F3D3C"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True</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ECDD45" w14:textId="73DEEDC3"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45.019,70</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F17BEE" w14:textId="77777777" w:rsidR="008F745D" w:rsidRPr="008F745D" w:rsidRDefault="008F745D">
            <w:pPr>
              <w:jc w:val="center"/>
              <w:rPr>
                <w:rFonts w:cs="Tahoma"/>
                <w:color w:val="000000"/>
                <w:sz w:val="18"/>
                <w:szCs w:val="18"/>
              </w:rPr>
            </w:pPr>
            <w:r w:rsidRPr="008F745D">
              <w:rPr>
                <w:rFonts w:cs="Tahoma"/>
                <w:color w:val="000000"/>
                <w:sz w:val="18"/>
                <w:szCs w:val="18"/>
              </w:rPr>
              <w:t>0,045020%</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2C2777" w14:textId="77777777" w:rsidR="008F745D" w:rsidRPr="008F745D" w:rsidRDefault="008F745D">
            <w:pPr>
              <w:jc w:val="center"/>
              <w:rPr>
                <w:rFonts w:cs="Tahoma"/>
                <w:color w:val="000000"/>
                <w:sz w:val="18"/>
                <w:szCs w:val="18"/>
              </w:rPr>
            </w:pPr>
            <w:r w:rsidRPr="008F745D">
              <w:rPr>
                <w:rFonts w:cs="Tahoma"/>
                <w:color w:val="000000"/>
                <w:sz w:val="18"/>
                <w:szCs w:val="18"/>
              </w:rPr>
              <w:t>40.000,00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F2B714" w14:textId="77777777" w:rsidR="008F745D" w:rsidRPr="008F745D" w:rsidRDefault="008F745D">
            <w:pPr>
              <w:jc w:val="center"/>
              <w:rPr>
                <w:rFonts w:cs="Tahoma"/>
                <w:color w:val="000000"/>
                <w:sz w:val="18"/>
                <w:szCs w:val="18"/>
              </w:rPr>
            </w:pPr>
            <w:r w:rsidRPr="008F745D">
              <w:rPr>
                <w:rFonts w:cs="Tahoma"/>
                <w:color w:val="000000"/>
                <w:sz w:val="18"/>
                <w:szCs w:val="18"/>
              </w:rPr>
              <w:t>0,040000%</w:t>
            </w:r>
          </w:p>
        </w:tc>
      </w:tr>
      <w:tr w:rsidR="008F745D" w14:paraId="5BE14FC8"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7BE412" w14:textId="77777777" w:rsidR="008F745D" w:rsidRPr="008F745D" w:rsidRDefault="008F745D">
            <w:pPr>
              <w:rPr>
                <w:rFonts w:cs="Tahoma"/>
                <w:color w:val="000000"/>
                <w:sz w:val="18"/>
                <w:szCs w:val="18"/>
              </w:rPr>
            </w:pPr>
            <w:r w:rsidRPr="008F745D">
              <w:rPr>
                <w:rFonts w:cs="Tahoma"/>
                <w:color w:val="000000"/>
                <w:sz w:val="18"/>
                <w:szCs w:val="18"/>
              </w:rPr>
              <w:t>Administração do CRI</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E93F43"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2CB413"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True</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050DDE" w14:textId="08A95927"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4.501,97</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F1A805" w14:textId="77777777" w:rsidR="008F745D" w:rsidRPr="008F745D" w:rsidRDefault="008F745D">
            <w:pPr>
              <w:jc w:val="center"/>
              <w:rPr>
                <w:rFonts w:cs="Tahoma"/>
                <w:color w:val="000000"/>
                <w:sz w:val="18"/>
                <w:szCs w:val="18"/>
              </w:rPr>
            </w:pPr>
            <w:r w:rsidRPr="008F745D">
              <w:rPr>
                <w:rFonts w:cs="Tahoma"/>
                <w:color w:val="000000"/>
                <w:sz w:val="18"/>
                <w:szCs w:val="18"/>
              </w:rPr>
              <w:t>0,004502%</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C7AA02" w14:textId="77777777" w:rsidR="008F745D" w:rsidRPr="008F745D" w:rsidRDefault="008F745D">
            <w:pPr>
              <w:jc w:val="center"/>
              <w:rPr>
                <w:rFonts w:cs="Tahoma"/>
                <w:color w:val="000000"/>
                <w:sz w:val="18"/>
                <w:szCs w:val="18"/>
              </w:rPr>
            </w:pPr>
            <w:r w:rsidRPr="008F745D">
              <w:rPr>
                <w:rFonts w:cs="Tahoma"/>
                <w:color w:val="000000"/>
                <w:sz w:val="18"/>
                <w:szCs w:val="18"/>
              </w:rPr>
              <w:t>4.000,00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D1FD52" w14:textId="77777777" w:rsidR="008F745D" w:rsidRPr="008F745D" w:rsidRDefault="008F745D">
            <w:pPr>
              <w:jc w:val="center"/>
              <w:rPr>
                <w:rFonts w:cs="Tahoma"/>
                <w:color w:val="000000"/>
                <w:sz w:val="18"/>
                <w:szCs w:val="18"/>
              </w:rPr>
            </w:pPr>
            <w:r w:rsidRPr="008F745D">
              <w:rPr>
                <w:rFonts w:cs="Tahoma"/>
                <w:color w:val="000000"/>
                <w:sz w:val="18"/>
                <w:szCs w:val="18"/>
              </w:rPr>
              <w:t>0,004000%</w:t>
            </w:r>
          </w:p>
        </w:tc>
      </w:tr>
      <w:tr w:rsidR="008F745D" w14:paraId="30BE9555"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B6C770" w14:textId="77777777" w:rsidR="008F745D" w:rsidRPr="008F745D" w:rsidRDefault="008F745D">
            <w:pPr>
              <w:rPr>
                <w:rFonts w:cs="Tahoma"/>
                <w:color w:val="000000"/>
                <w:sz w:val="18"/>
                <w:szCs w:val="18"/>
              </w:rPr>
            </w:pPr>
            <w:r w:rsidRPr="008F745D">
              <w:rPr>
                <w:rFonts w:cs="Tahoma"/>
                <w:color w:val="000000"/>
                <w:sz w:val="18"/>
                <w:szCs w:val="18"/>
              </w:rPr>
              <w:t xml:space="preserve">Coordenador Líder </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0DD699"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EE8D4B" w14:textId="77777777" w:rsidR="008F745D" w:rsidRPr="008F745D" w:rsidRDefault="008F745D">
            <w:pPr>
              <w:jc w:val="center"/>
              <w:rPr>
                <w:rFonts w:cs="Tahoma"/>
                <w:color w:val="000000"/>
                <w:sz w:val="18"/>
                <w:szCs w:val="18"/>
              </w:rPr>
            </w:pPr>
            <w:r w:rsidRPr="008F745D">
              <w:rPr>
                <w:rFonts w:cs="Tahoma"/>
                <w:color w:val="000000"/>
                <w:sz w:val="18"/>
                <w:szCs w:val="18"/>
              </w:rPr>
              <w:t>ABC</w:t>
            </w:r>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AF2455" w14:textId="4E3ABFB4"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1.106.806,86</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117930" w14:textId="77777777" w:rsidR="008F745D" w:rsidRPr="008F745D" w:rsidRDefault="008F745D">
            <w:pPr>
              <w:jc w:val="center"/>
              <w:rPr>
                <w:rFonts w:cs="Tahoma"/>
                <w:color w:val="000000"/>
                <w:sz w:val="18"/>
                <w:szCs w:val="18"/>
              </w:rPr>
            </w:pPr>
            <w:r w:rsidRPr="008F745D">
              <w:rPr>
                <w:rFonts w:cs="Tahoma"/>
                <w:color w:val="000000"/>
                <w:sz w:val="18"/>
                <w:szCs w:val="18"/>
              </w:rPr>
              <w:t>1,106807%</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631BFF" w14:textId="77777777" w:rsidR="008F745D" w:rsidRPr="008F745D" w:rsidRDefault="008F745D">
            <w:pPr>
              <w:jc w:val="center"/>
              <w:rPr>
                <w:rFonts w:cs="Tahoma"/>
                <w:color w:val="000000"/>
                <w:sz w:val="18"/>
                <w:szCs w:val="18"/>
              </w:rPr>
            </w:pPr>
            <w:r w:rsidRPr="008F745D">
              <w:rPr>
                <w:rFonts w:cs="Tahoma"/>
                <w:color w:val="000000"/>
                <w:sz w:val="18"/>
                <w:szCs w:val="18"/>
              </w:rPr>
              <w:t>1.000.000,00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36059C" w14:textId="77777777" w:rsidR="008F745D" w:rsidRPr="008F745D" w:rsidRDefault="008F745D">
            <w:pPr>
              <w:jc w:val="center"/>
              <w:rPr>
                <w:rFonts w:cs="Tahoma"/>
                <w:color w:val="000000"/>
                <w:sz w:val="18"/>
                <w:szCs w:val="18"/>
              </w:rPr>
            </w:pPr>
            <w:r w:rsidRPr="008F745D">
              <w:rPr>
                <w:rFonts w:cs="Tahoma"/>
                <w:color w:val="000000"/>
                <w:sz w:val="18"/>
                <w:szCs w:val="18"/>
              </w:rPr>
              <w:t>1,000000%</w:t>
            </w:r>
          </w:p>
        </w:tc>
      </w:tr>
      <w:tr w:rsidR="008F745D" w14:paraId="49A79EF5"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24A017" w14:textId="77777777" w:rsidR="008F745D" w:rsidRPr="008F745D" w:rsidRDefault="008F745D">
            <w:pPr>
              <w:rPr>
                <w:rFonts w:cs="Tahoma"/>
                <w:color w:val="000000"/>
                <w:sz w:val="18"/>
                <w:szCs w:val="18"/>
              </w:rPr>
            </w:pPr>
            <w:r w:rsidRPr="008F745D">
              <w:rPr>
                <w:rFonts w:cs="Tahoma"/>
                <w:color w:val="000000"/>
                <w:sz w:val="18"/>
                <w:szCs w:val="18"/>
              </w:rPr>
              <w:t>Garantia Firme</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1E4023"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8F57E1" w14:textId="77777777" w:rsidR="008F745D" w:rsidRPr="008F745D" w:rsidRDefault="008F745D">
            <w:pPr>
              <w:jc w:val="center"/>
              <w:rPr>
                <w:rFonts w:cs="Tahoma"/>
                <w:color w:val="000000"/>
                <w:sz w:val="18"/>
                <w:szCs w:val="18"/>
              </w:rPr>
            </w:pPr>
            <w:r w:rsidRPr="008F745D">
              <w:rPr>
                <w:rFonts w:cs="Tahoma"/>
                <w:color w:val="000000"/>
                <w:sz w:val="18"/>
                <w:szCs w:val="18"/>
              </w:rPr>
              <w:t>ABC</w:t>
            </w:r>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2B326D" w14:textId="549C9CF8"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444.936,36</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3A315A" w14:textId="77777777" w:rsidR="008F745D" w:rsidRPr="008F745D" w:rsidRDefault="008F745D">
            <w:pPr>
              <w:jc w:val="center"/>
              <w:rPr>
                <w:rFonts w:cs="Tahoma"/>
                <w:color w:val="000000"/>
                <w:sz w:val="18"/>
                <w:szCs w:val="18"/>
              </w:rPr>
            </w:pPr>
            <w:r w:rsidRPr="008F745D">
              <w:rPr>
                <w:rFonts w:cs="Tahoma"/>
                <w:color w:val="000000"/>
                <w:sz w:val="18"/>
                <w:szCs w:val="18"/>
              </w:rPr>
              <w:t>0,444936%</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84148D" w14:textId="77777777" w:rsidR="008F745D" w:rsidRPr="008F745D" w:rsidRDefault="008F745D">
            <w:pPr>
              <w:jc w:val="center"/>
              <w:rPr>
                <w:rFonts w:cs="Tahoma"/>
                <w:color w:val="000000"/>
                <w:sz w:val="18"/>
                <w:szCs w:val="18"/>
              </w:rPr>
            </w:pPr>
            <w:r w:rsidRPr="008F745D">
              <w:rPr>
                <w:rFonts w:cs="Tahoma"/>
                <w:color w:val="000000"/>
                <w:sz w:val="18"/>
                <w:szCs w:val="18"/>
              </w:rPr>
              <w:t>402.000,00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152A4F" w14:textId="77777777" w:rsidR="008F745D" w:rsidRPr="008F745D" w:rsidRDefault="008F745D">
            <w:pPr>
              <w:jc w:val="center"/>
              <w:rPr>
                <w:rFonts w:cs="Tahoma"/>
                <w:color w:val="000000"/>
                <w:sz w:val="18"/>
                <w:szCs w:val="18"/>
              </w:rPr>
            </w:pPr>
            <w:r w:rsidRPr="008F745D">
              <w:rPr>
                <w:rFonts w:cs="Tahoma"/>
                <w:color w:val="000000"/>
                <w:sz w:val="18"/>
                <w:szCs w:val="18"/>
              </w:rPr>
              <w:t>0,402000%</w:t>
            </w:r>
          </w:p>
        </w:tc>
      </w:tr>
      <w:tr w:rsidR="008F745D" w14:paraId="67C2A6F4"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D14CBA" w14:textId="77777777" w:rsidR="008F745D" w:rsidRPr="008F745D" w:rsidRDefault="008F745D">
            <w:pPr>
              <w:rPr>
                <w:rFonts w:cs="Tahoma"/>
                <w:color w:val="000000"/>
                <w:sz w:val="18"/>
                <w:szCs w:val="18"/>
              </w:rPr>
            </w:pPr>
            <w:r w:rsidRPr="008F745D">
              <w:rPr>
                <w:rFonts w:cs="Tahoma"/>
                <w:color w:val="000000"/>
                <w:sz w:val="18"/>
                <w:szCs w:val="18"/>
              </w:rPr>
              <w:t>Registro de Valores Mobiliários (B3)</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792EBF"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03318D" w14:textId="77777777" w:rsidR="008F745D" w:rsidRPr="008F745D" w:rsidRDefault="008F745D">
            <w:pPr>
              <w:jc w:val="center"/>
              <w:rPr>
                <w:rFonts w:cs="Tahoma"/>
                <w:color w:val="000000"/>
                <w:sz w:val="18"/>
                <w:szCs w:val="18"/>
              </w:rPr>
            </w:pPr>
            <w:r w:rsidRPr="008F745D">
              <w:rPr>
                <w:rFonts w:cs="Tahoma"/>
                <w:color w:val="000000"/>
                <w:sz w:val="18"/>
                <w:szCs w:val="18"/>
              </w:rPr>
              <w:t>B3</w:t>
            </w:r>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90B1BC" w14:textId="30073484"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26.000,00</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FF4605" w14:textId="77777777" w:rsidR="008F745D" w:rsidRPr="008F745D" w:rsidRDefault="008F745D">
            <w:pPr>
              <w:jc w:val="center"/>
              <w:rPr>
                <w:rFonts w:cs="Tahoma"/>
                <w:color w:val="000000"/>
                <w:sz w:val="18"/>
                <w:szCs w:val="18"/>
              </w:rPr>
            </w:pPr>
            <w:r w:rsidRPr="008F745D">
              <w:rPr>
                <w:rFonts w:cs="Tahoma"/>
                <w:color w:val="000000"/>
                <w:sz w:val="18"/>
                <w:szCs w:val="18"/>
              </w:rPr>
              <w:t>0,026000%</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2E2E04" w14:textId="77777777" w:rsidR="008F745D" w:rsidRPr="008F745D" w:rsidRDefault="008F745D">
            <w:pPr>
              <w:jc w:val="center"/>
              <w:rPr>
                <w:rFonts w:cs="Tahoma"/>
                <w:color w:val="000000"/>
                <w:sz w:val="18"/>
                <w:szCs w:val="18"/>
              </w:rPr>
            </w:pPr>
            <w:r w:rsidRPr="008F745D">
              <w:rPr>
                <w:rFonts w:cs="Tahoma"/>
                <w:color w:val="000000"/>
                <w:sz w:val="18"/>
                <w:szCs w:val="18"/>
              </w:rPr>
              <w:t>26.000,00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A84790" w14:textId="77777777" w:rsidR="008F745D" w:rsidRPr="008F745D" w:rsidRDefault="008F745D">
            <w:pPr>
              <w:jc w:val="center"/>
              <w:rPr>
                <w:rFonts w:cs="Tahoma"/>
                <w:color w:val="000000"/>
                <w:sz w:val="18"/>
                <w:szCs w:val="18"/>
              </w:rPr>
            </w:pPr>
            <w:r w:rsidRPr="008F745D">
              <w:rPr>
                <w:rFonts w:cs="Tahoma"/>
                <w:color w:val="000000"/>
                <w:sz w:val="18"/>
                <w:szCs w:val="18"/>
              </w:rPr>
              <w:t>0,026000%</w:t>
            </w:r>
          </w:p>
        </w:tc>
      </w:tr>
      <w:tr w:rsidR="008F745D" w14:paraId="0EDF0BE3"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6D7396" w14:textId="77777777" w:rsidR="008F745D" w:rsidRPr="008F745D" w:rsidRDefault="008F745D">
            <w:pPr>
              <w:rPr>
                <w:rFonts w:cs="Tahoma"/>
                <w:color w:val="000000"/>
                <w:sz w:val="18"/>
                <w:szCs w:val="18"/>
              </w:rPr>
            </w:pPr>
            <w:r w:rsidRPr="008F745D">
              <w:rPr>
                <w:rFonts w:cs="Tahoma"/>
                <w:color w:val="000000"/>
                <w:sz w:val="18"/>
                <w:szCs w:val="18"/>
              </w:rPr>
              <w:t>Registro/Depósito de Ativos de Renda Fixa (B3)</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F833FD"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EF1301" w14:textId="77777777" w:rsidR="008F745D" w:rsidRPr="008F745D" w:rsidRDefault="008F745D">
            <w:pPr>
              <w:jc w:val="center"/>
              <w:rPr>
                <w:rFonts w:cs="Tahoma"/>
                <w:color w:val="000000"/>
                <w:sz w:val="18"/>
                <w:szCs w:val="18"/>
              </w:rPr>
            </w:pPr>
            <w:r w:rsidRPr="008F745D">
              <w:rPr>
                <w:rFonts w:cs="Tahoma"/>
                <w:color w:val="000000"/>
                <w:sz w:val="18"/>
                <w:szCs w:val="18"/>
              </w:rPr>
              <w:t>B3</w:t>
            </w:r>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B8D9A3" w14:textId="1145DB73"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1.000,00</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823EF9" w14:textId="77777777" w:rsidR="008F745D" w:rsidRPr="008F745D" w:rsidRDefault="008F745D">
            <w:pPr>
              <w:jc w:val="center"/>
              <w:rPr>
                <w:rFonts w:cs="Tahoma"/>
                <w:color w:val="000000"/>
                <w:sz w:val="18"/>
                <w:szCs w:val="18"/>
              </w:rPr>
            </w:pPr>
            <w:r w:rsidRPr="008F745D">
              <w:rPr>
                <w:rFonts w:cs="Tahoma"/>
                <w:color w:val="000000"/>
                <w:sz w:val="18"/>
                <w:szCs w:val="18"/>
              </w:rPr>
              <w:t>0,001000%</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B69A91" w14:textId="77777777" w:rsidR="008F745D" w:rsidRPr="008F745D" w:rsidRDefault="008F745D">
            <w:pPr>
              <w:jc w:val="center"/>
              <w:rPr>
                <w:rFonts w:cs="Tahoma"/>
                <w:color w:val="000000"/>
                <w:sz w:val="18"/>
                <w:szCs w:val="18"/>
              </w:rPr>
            </w:pPr>
            <w:r w:rsidRPr="008F745D">
              <w:rPr>
                <w:rFonts w:cs="Tahoma"/>
                <w:color w:val="000000"/>
                <w:sz w:val="18"/>
                <w:szCs w:val="18"/>
              </w:rPr>
              <w:t>1.000,00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548AC9" w14:textId="77777777" w:rsidR="008F745D" w:rsidRPr="008F745D" w:rsidRDefault="008F745D">
            <w:pPr>
              <w:jc w:val="center"/>
              <w:rPr>
                <w:rFonts w:cs="Tahoma"/>
                <w:color w:val="000000"/>
                <w:sz w:val="18"/>
                <w:szCs w:val="18"/>
              </w:rPr>
            </w:pPr>
            <w:r w:rsidRPr="008F745D">
              <w:rPr>
                <w:rFonts w:cs="Tahoma"/>
                <w:color w:val="000000"/>
                <w:sz w:val="18"/>
                <w:szCs w:val="18"/>
              </w:rPr>
              <w:t>0,001000%</w:t>
            </w:r>
          </w:p>
        </w:tc>
      </w:tr>
      <w:tr w:rsidR="008F745D" w14:paraId="28AACF66"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AB3249" w14:textId="77777777" w:rsidR="008F745D" w:rsidRPr="008F745D" w:rsidRDefault="008F745D">
            <w:pPr>
              <w:rPr>
                <w:rFonts w:cs="Tahoma"/>
                <w:color w:val="000000"/>
                <w:sz w:val="18"/>
                <w:szCs w:val="18"/>
              </w:rPr>
            </w:pPr>
            <w:r w:rsidRPr="008F745D">
              <w:rPr>
                <w:rFonts w:cs="Tahoma"/>
                <w:color w:val="000000"/>
                <w:sz w:val="18"/>
                <w:szCs w:val="18"/>
              </w:rPr>
              <w:t>Taxa de Liquidação Financeira</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B4D7BD"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C5307F" w14:textId="77777777" w:rsidR="008F745D" w:rsidRPr="008F745D" w:rsidRDefault="008F745D">
            <w:pPr>
              <w:jc w:val="center"/>
              <w:rPr>
                <w:rFonts w:cs="Tahoma"/>
                <w:color w:val="000000"/>
                <w:sz w:val="18"/>
                <w:szCs w:val="18"/>
              </w:rPr>
            </w:pPr>
            <w:r w:rsidRPr="008F745D">
              <w:rPr>
                <w:rFonts w:cs="Tahoma"/>
                <w:color w:val="000000"/>
                <w:sz w:val="18"/>
                <w:szCs w:val="18"/>
              </w:rPr>
              <w:t>B3</w:t>
            </w:r>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E252E0" w14:textId="06CA132F"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202,93</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9233F1" w14:textId="77777777" w:rsidR="008F745D" w:rsidRPr="008F745D" w:rsidRDefault="008F745D">
            <w:pPr>
              <w:jc w:val="center"/>
              <w:rPr>
                <w:rFonts w:cs="Tahoma"/>
                <w:color w:val="000000"/>
                <w:sz w:val="18"/>
                <w:szCs w:val="18"/>
              </w:rPr>
            </w:pPr>
            <w:r w:rsidRPr="008F745D">
              <w:rPr>
                <w:rFonts w:cs="Tahoma"/>
                <w:color w:val="000000"/>
                <w:sz w:val="18"/>
                <w:szCs w:val="18"/>
              </w:rPr>
              <w:t>0,000203%</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DF72DA" w14:textId="77777777" w:rsidR="008F745D" w:rsidRPr="008F745D" w:rsidRDefault="008F745D">
            <w:pPr>
              <w:jc w:val="center"/>
              <w:rPr>
                <w:rFonts w:cs="Tahoma"/>
                <w:color w:val="000000"/>
                <w:sz w:val="18"/>
                <w:szCs w:val="18"/>
              </w:rPr>
            </w:pPr>
            <w:r w:rsidRPr="008F745D">
              <w:rPr>
                <w:rFonts w:cs="Tahoma"/>
                <w:color w:val="000000"/>
                <w:sz w:val="18"/>
                <w:szCs w:val="18"/>
              </w:rPr>
              <w:t>202,93</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45E7EA" w14:textId="77777777" w:rsidR="008F745D" w:rsidRPr="008F745D" w:rsidRDefault="008F745D">
            <w:pPr>
              <w:jc w:val="center"/>
              <w:rPr>
                <w:rFonts w:cs="Tahoma"/>
                <w:color w:val="000000"/>
                <w:sz w:val="18"/>
                <w:szCs w:val="18"/>
              </w:rPr>
            </w:pPr>
            <w:r w:rsidRPr="008F745D">
              <w:rPr>
                <w:rFonts w:cs="Tahoma"/>
                <w:color w:val="000000"/>
                <w:sz w:val="18"/>
                <w:szCs w:val="18"/>
              </w:rPr>
              <w:t>0,000203%</w:t>
            </w:r>
          </w:p>
        </w:tc>
      </w:tr>
      <w:tr w:rsidR="008F745D" w14:paraId="72FFEF56"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CC9467" w14:textId="77777777" w:rsidR="008F745D" w:rsidRPr="008F745D" w:rsidRDefault="008F745D">
            <w:pPr>
              <w:rPr>
                <w:rFonts w:cs="Tahoma"/>
                <w:color w:val="000000"/>
                <w:sz w:val="18"/>
                <w:szCs w:val="18"/>
              </w:rPr>
            </w:pPr>
            <w:r w:rsidRPr="008F745D">
              <w:rPr>
                <w:rFonts w:cs="Tahoma"/>
                <w:color w:val="000000"/>
                <w:sz w:val="18"/>
                <w:szCs w:val="18"/>
              </w:rPr>
              <w:t xml:space="preserve">Taxa </w:t>
            </w:r>
            <w:proofErr w:type="spellStart"/>
            <w:r w:rsidRPr="008F745D">
              <w:rPr>
                <w:rFonts w:cs="Tahoma"/>
                <w:color w:val="000000"/>
                <w:sz w:val="18"/>
                <w:szCs w:val="18"/>
              </w:rPr>
              <w:t>Anbima</w:t>
            </w:r>
            <w:proofErr w:type="spellEnd"/>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660B62"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CF91E2"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Anbima</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1C586D" w14:textId="056A22B9"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0,00</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7938D2" w14:textId="77777777" w:rsidR="008F745D" w:rsidRPr="008F745D" w:rsidRDefault="008F745D">
            <w:pPr>
              <w:jc w:val="center"/>
              <w:rPr>
                <w:rFonts w:cs="Tahoma"/>
                <w:color w:val="000000"/>
                <w:sz w:val="18"/>
                <w:szCs w:val="18"/>
              </w:rPr>
            </w:pPr>
            <w:r w:rsidRPr="008F745D">
              <w:rPr>
                <w:rFonts w:cs="Tahoma"/>
                <w:color w:val="000000"/>
                <w:sz w:val="18"/>
                <w:szCs w:val="18"/>
              </w:rPr>
              <w:t>0,000000%</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85A75B" w14:textId="77777777" w:rsidR="008F745D" w:rsidRPr="008F745D" w:rsidRDefault="008F745D">
            <w:pPr>
              <w:jc w:val="center"/>
              <w:rPr>
                <w:rFonts w:cs="Tahoma"/>
                <w:color w:val="000000"/>
                <w:sz w:val="18"/>
                <w:szCs w:val="18"/>
              </w:rPr>
            </w:pPr>
            <w:r w:rsidRPr="008F745D">
              <w:rPr>
                <w:rFonts w:cs="Tahoma"/>
                <w:color w:val="000000"/>
                <w:sz w:val="18"/>
                <w:szCs w:val="18"/>
              </w:rPr>
              <w:t>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22A72" w14:textId="77777777" w:rsidR="008F745D" w:rsidRPr="008F745D" w:rsidRDefault="008F745D">
            <w:pPr>
              <w:jc w:val="center"/>
              <w:rPr>
                <w:rFonts w:cs="Tahoma"/>
                <w:color w:val="000000"/>
                <w:sz w:val="18"/>
                <w:szCs w:val="18"/>
              </w:rPr>
            </w:pPr>
            <w:r w:rsidRPr="008F745D">
              <w:rPr>
                <w:rFonts w:cs="Tahoma"/>
                <w:color w:val="000000"/>
                <w:sz w:val="18"/>
                <w:szCs w:val="18"/>
              </w:rPr>
              <w:t>0,000000%</w:t>
            </w:r>
          </w:p>
        </w:tc>
      </w:tr>
      <w:tr w:rsidR="008F745D" w14:paraId="563D7B42"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DEBEBD" w14:textId="77777777" w:rsidR="008F745D" w:rsidRPr="008F745D" w:rsidRDefault="008F745D">
            <w:pPr>
              <w:rPr>
                <w:rFonts w:cs="Tahoma"/>
                <w:color w:val="000000"/>
                <w:sz w:val="18"/>
                <w:szCs w:val="18"/>
              </w:rPr>
            </w:pPr>
            <w:r w:rsidRPr="008F745D">
              <w:rPr>
                <w:rFonts w:cs="Tahoma"/>
                <w:color w:val="000000"/>
                <w:sz w:val="18"/>
                <w:szCs w:val="18"/>
              </w:rPr>
              <w:t>Custódia do Lastro</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4859FD"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B1062B"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Vortx</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466F7F" w14:textId="3F0109B2"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17.927,57</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3026BD" w14:textId="77777777" w:rsidR="008F745D" w:rsidRPr="008F745D" w:rsidRDefault="008F745D">
            <w:pPr>
              <w:jc w:val="center"/>
              <w:rPr>
                <w:rFonts w:cs="Tahoma"/>
                <w:color w:val="000000"/>
                <w:sz w:val="18"/>
                <w:szCs w:val="18"/>
              </w:rPr>
            </w:pPr>
            <w:r w:rsidRPr="008F745D">
              <w:rPr>
                <w:rFonts w:cs="Tahoma"/>
                <w:color w:val="000000"/>
                <w:sz w:val="18"/>
                <w:szCs w:val="18"/>
              </w:rPr>
              <w:t>0,017928%</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4B0510" w14:textId="77777777" w:rsidR="008F745D" w:rsidRPr="008F745D" w:rsidRDefault="008F745D">
            <w:pPr>
              <w:jc w:val="center"/>
              <w:rPr>
                <w:rFonts w:cs="Tahoma"/>
                <w:color w:val="000000"/>
                <w:sz w:val="18"/>
                <w:szCs w:val="18"/>
              </w:rPr>
            </w:pPr>
            <w:r w:rsidRPr="008F745D">
              <w:rPr>
                <w:rFonts w:cs="Tahoma"/>
                <w:color w:val="000000"/>
                <w:sz w:val="18"/>
                <w:szCs w:val="18"/>
              </w:rPr>
              <w:t>15.000,00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0E1FF1" w14:textId="77777777" w:rsidR="008F745D" w:rsidRPr="008F745D" w:rsidRDefault="008F745D">
            <w:pPr>
              <w:jc w:val="center"/>
              <w:rPr>
                <w:rFonts w:cs="Tahoma"/>
                <w:color w:val="000000"/>
                <w:sz w:val="18"/>
                <w:szCs w:val="18"/>
              </w:rPr>
            </w:pPr>
            <w:r w:rsidRPr="008F745D">
              <w:rPr>
                <w:rFonts w:cs="Tahoma"/>
                <w:color w:val="000000"/>
                <w:sz w:val="18"/>
                <w:szCs w:val="18"/>
              </w:rPr>
              <w:t>0,015000%</w:t>
            </w:r>
          </w:p>
        </w:tc>
      </w:tr>
      <w:tr w:rsidR="008F745D" w14:paraId="37550EE2"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E32C91" w14:textId="77777777" w:rsidR="008F745D" w:rsidRPr="008F745D" w:rsidRDefault="008F745D">
            <w:pPr>
              <w:rPr>
                <w:rFonts w:cs="Tahoma"/>
                <w:color w:val="000000"/>
                <w:sz w:val="18"/>
                <w:szCs w:val="18"/>
              </w:rPr>
            </w:pPr>
            <w:proofErr w:type="spellStart"/>
            <w:r w:rsidRPr="008F745D">
              <w:rPr>
                <w:rFonts w:cs="Tahoma"/>
                <w:color w:val="000000"/>
                <w:sz w:val="18"/>
                <w:szCs w:val="18"/>
              </w:rPr>
              <w:t>Escriturador</w:t>
            </w:r>
            <w:proofErr w:type="spellEnd"/>
            <w:r w:rsidRPr="008F745D">
              <w:rPr>
                <w:rFonts w:cs="Tahoma"/>
                <w:color w:val="000000"/>
                <w:sz w:val="18"/>
                <w:szCs w:val="18"/>
              </w:rPr>
              <w:t xml:space="preserve"> da NC</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315A44"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0C743"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Vortx</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C8FFAD" w14:textId="11102278"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18.644,68</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055B60" w14:textId="77777777" w:rsidR="008F745D" w:rsidRPr="008F745D" w:rsidRDefault="008F745D">
            <w:pPr>
              <w:jc w:val="center"/>
              <w:rPr>
                <w:rFonts w:cs="Tahoma"/>
                <w:color w:val="000000"/>
                <w:sz w:val="18"/>
                <w:szCs w:val="18"/>
              </w:rPr>
            </w:pPr>
            <w:r w:rsidRPr="008F745D">
              <w:rPr>
                <w:rFonts w:cs="Tahoma"/>
                <w:color w:val="000000"/>
                <w:sz w:val="18"/>
                <w:szCs w:val="18"/>
              </w:rPr>
              <w:t>0,018645%</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8F4F50" w14:textId="77777777" w:rsidR="008F745D" w:rsidRPr="008F745D" w:rsidRDefault="008F745D">
            <w:pPr>
              <w:jc w:val="center"/>
              <w:rPr>
                <w:rFonts w:cs="Tahoma"/>
                <w:color w:val="000000"/>
                <w:sz w:val="18"/>
                <w:szCs w:val="18"/>
              </w:rPr>
            </w:pPr>
            <w:r w:rsidRPr="008F745D">
              <w:rPr>
                <w:rFonts w:cs="Tahoma"/>
                <w:color w:val="000000"/>
                <w:sz w:val="18"/>
                <w:szCs w:val="18"/>
              </w:rPr>
              <w:t>15.600,00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E276F2" w14:textId="77777777" w:rsidR="008F745D" w:rsidRPr="008F745D" w:rsidRDefault="008F745D">
            <w:pPr>
              <w:jc w:val="center"/>
              <w:rPr>
                <w:rFonts w:cs="Tahoma"/>
                <w:color w:val="000000"/>
                <w:sz w:val="18"/>
                <w:szCs w:val="18"/>
              </w:rPr>
            </w:pPr>
            <w:r w:rsidRPr="008F745D">
              <w:rPr>
                <w:rFonts w:cs="Tahoma"/>
                <w:color w:val="000000"/>
                <w:sz w:val="18"/>
                <w:szCs w:val="18"/>
              </w:rPr>
              <w:t>0,015600%</w:t>
            </w:r>
          </w:p>
        </w:tc>
      </w:tr>
      <w:tr w:rsidR="008F745D" w14:paraId="0EC1989C"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44B7E9" w14:textId="77777777" w:rsidR="008F745D" w:rsidRPr="008F745D" w:rsidRDefault="008F745D">
            <w:pPr>
              <w:rPr>
                <w:rFonts w:cs="Tahoma"/>
                <w:color w:val="000000"/>
                <w:sz w:val="18"/>
                <w:szCs w:val="18"/>
              </w:rPr>
            </w:pPr>
            <w:proofErr w:type="spellStart"/>
            <w:r w:rsidRPr="008F745D">
              <w:rPr>
                <w:rFonts w:cs="Tahoma"/>
                <w:color w:val="000000"/>
                <w:sz w:val="18"/>
                <w:szCs w:val="18"/>
              </w:rPr>
              <w:t>Escriturador</w:t>
            </w:r>
            <w:proofErr w:type="spellEnd"/>
            <w:r w:rsidRPr="008F745D">
              <w:rPr>
                <w:rFonts w:cs="Tahoma"/>
                <w:color w:val="000000"/>
                <w:sz w:val="18"/>
                <w:szCs w:val="18"/>
              </w:rPr>
              <w:t xml:space="preserve"> do CR</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5021D1"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2DFCEE"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Vortx</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4D2488" w14:textId="30702369"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21.513,09</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7F48BA" w14:textId="77777777" w:rsidR="008F745D" w:rsidRPr="008F745D" w:rsidRDefault="008F745D">
            <w:pPr>
              <w:jc w:val="center"/>
              <w:rPr>
                <w:rFonts w:cs="Tahoma"/>
                <w:color w:val="000000"/>
                <w:sz w:val="18"/>
                <w:szCs w:val="18"/>
              </w:rPr>
            </w:pPr>
            <w:r w:rsidRPr="008F745D">
              <w:rPr>
                <w:rFonts w:cs="Tahoma"/>
                <w:color w:val="000000"/>
                <w:sz w:val="18"/>
                <w:szCs w:val="18"/>
              </w:rPr>
              <w:t>0,021513%</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15E0D0" w14:textId="77777777" w:rsidR="008F745D" w:rsidRPr="008F745D" w:rsidRDefault="008F745D">
            <w:pPr>
              <w:jc w:val="center"/>
              <w:rPr>
                <w:rFonts w:cs="Tahoma"/>
                <w:color w:val="000000"/>
                <w:sz w:val="18"/>
                <w:szCs w:val="18"/>
              </w:rPr>
            </w:pPr>
            <w:r w:rsidRPr="008F745D">
              <w:rPr>
                <w:rFonts w:cs="Tahoma"/>
                <w:color w:val="000000"/>
                <w:sz w:val="18"/>
                <w:szCs w:val="18"/>
              </w:rPr>
              <w:t>18.000,00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5E4BDA" w14:textId="77777777" w:rsidR="008F745D" w:rsidRPr="008F745D" w:rsidRDefault="008F745D">
            <w:pPr>
              <w:jc w:val="center"/>
              <w:rPr>
                <w:rFonts w:cs="Tahoma"/>
                <w:color w:val="000000"/>
                <w:sz w:val="18"/>
                <w:szCs w:val="18"/>
              </w:rPr>
            </w:pPr>
            <w:r w:rsidRPr="008F745D">
              <w:rPr>
                <w:rFonts w:cs="Tahoma"/>
                <w:color w:val="000000"/>
                <w:sz w:val="18"/>
                <w:szCs w:val="18"/>
              </w:rPr>
              <w:t>0,018000%</w:t>
            </w:r>
          </w:p>
        </w:tc>
      </w:tr>
      <w:tr w:rsidR="008F745D" w14:paraId="0BF9E725"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DD2908" w14:textId="77777777" w:rsidR="008F745D" w:rsidRPr="008F745D" w:rsidRDefault="008F745D">
            <w:pPr>
              <w:rPr>
                <w:rFonts w:cs="Tahoma"/>
                <w:color w:val="000000"/>
                <w:sz w:val="18"/>
                <w:szCs w:val="18"/>
              </w:rPr>
            </w:pPr>
            <w:r w:rsidRPr="008F745D">
              <w:rPr>
                <w:rFonts w:cs="Tahoma"/>
                <w:color w:val="000000"/>
                <w:sz w:val="18"/>
                <w:szCs w:val="18"/>
              </w:rPr>
              <w:t>Conta Escrow</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7BD979"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52A7F5"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Vortx</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025A44" w14:textId="16D96CEC"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358,55</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4DC1A3" w14:textId="77777777" w:rsidR="008F745D" w:rsidRPr="008F745D" w:rsidRDefault="008F745D">
            <w:pPr>
              <w:jc w:val="center"/>
              <w:rPr>
                <w:rFonts w:cs="Tahoma"/>
                <w:color w:val="000000"/>
                <w:sz w:val="18"/>
                <w:szCs w:val="18"/>
              </w:rPr>
            </w:pPr>
            <w:r w:rsidRPr="008F745D">
              <w:rPr>
                <w:rFonts w:cs="Tahoma"/>
                <w:color w:val="000000"/>
                <w:sz w:val="18"/>
                <w:szCs w:val="18"/>
              </w:rPr>
              <w:t>0,000359%</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0A6960" w14:textId="77777777" w:rsidR="008F745D" w:rsidRPr="008F745D" w:rsidRDefault="008F745D">
            <w:pPr>
              <w:jc w:val="center"/>
              <w:rPr>
                <w:rFonts w:cs="Tahoma"/>
                <w:color w:val="000000"/>
                <w:sz w:val="18"/>
                <w:szCs w:val="18"/>
              </w:rPr>
            </w:pPr>
            <w:r w:rsidRPr="008F745D">
              <w:rPr>
                <w:rFonts w:cs="Tahoma"/>
                <w:color w:val="000000"/>
                <w:sz w:val="18"/>
                <w:szCs w:val="18"/>
              </w:rPr>
              <w:t>300,00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795594" w14:textId="77777777" w:rsidR="008F745D" w:rsidRPr="008F745D" w:rsidRDefault="008F745D">
            <w:pPr>
              <w:jc w:val="center"/>
              <w:rPr>
                <w:rFonts w:cs="Tahoma"/>
                <w:color w:val="000000"/>
                <w:sz w:val="18"/>
                <w:szCs w:val="18"/>
              </w:rPr>
            </w:pPr>
            <w:r w:rsidRPr="008F745D">
              <w:rPr>
                <w:rFonts w:cs="Tahoma"/>
                <w:color w:val="000000"/>
                <w:sz w:val="18"/>
                <w:szCs w:val="18"/>
              </w:rPr>
              <w:t>0,000300%</w:t>
            </w:r>
          </w:p>
        </w:tc>
      </w:tr>
      <w:tr w:rsidR="008F745D" w14:paraId="31A62375"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405E45" w14:textId="77777777" w:rsidR="008F745D" w:rsidRPr="008F745D" w:rsidRDefault="008F745D">
            <w:pPr>
              <w:rPr>
                <w:rFonts w:cs="Tahoma"/>
                <w:color w:val="000000"/>
                <w:sz w:val="18"/>
                <w:szCs w:val="18"/>
              </w:rPr>
            </w:pPr>
            <w:r w:rsidRPr="008F745D">
              <w:rPr>
                <w:rFonts w:cs="Tahoma"/>
                <w:color w:val="000000"/>
                <w:sz w:val="18"/>
                <w:szCs w:val="18"/>
              </w:rPr>
              <w:t>Registro Gravame</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6D5B54"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556C52"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Vortx</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297895" w14:textId="602ED660"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5.736,82</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03AA19" w14:textId="77777777" w:rsidR="008F745D" w:rsidRPr="008F745D" w:rsidRDefault="008F745D">
            <w:pPr>
              <w:jc w:val="center"/>
              <w:rPr>
                <w:rFonts w:cs="Tahoma"/>
                <w:color w:val="000000"/>
                <w:sz w:val="18"/>
                <w:szCs w:val="18"/>
              </w:rPr>
            </w:pPr>
            <w:r w:rsidRPr="008F745D">
              <w:rPr>
                <w:rFonts w:cs="Tahoma"/>
                <w:color w:val="000000"/>
                <w:sz w:val="18"/>
                <w:szCs w:val="18"/>
              </w:rPr>
              <w:t>0,005737%</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A13CE0" w14:textId="77777777" w:rsidR="008F745D" w:rsidRPr="008F745D" w:rsidRDefault="008F745D">
            <w:pPr>
              <w:jc w:val="center"/>
              <w:rPr>
                <w:rFonts w:cs="Tahoma"/>
                <w:color w:val="000000"/>
                <w:sz w:val="18"/>
                <w:szCs w:val="18"/>
              </w:rPr>
            </w:pPr>
            <w:r w:rsidRPr="008F745D">
              <w:rPr>
                <w:rFonts w:cs="Tahoma"/>
                <w:color w:val="000000"/>
                <w:sz w:val="18"/>
                <w:szCs w:val="18"/>
              </w:rPr>
              <w:t>4.800,00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A940C4" w14:textId="77777777" w:rsidR="008F745D" w:rsidRPr="008F745D" w:rsidRDefault="008F745D">
            <w:pPr>
              <w:jc w:val="center"/>
              <w:rPr>
                <w:rFonts w:cs="Tahoma"/>
                <w:color w:val="000000"/>
                <w:sz w:val="18"/>
                <w:szCs w:val="18"/>
              </w:rPr>
            </w:pPr>
            <w:r w:rsidRPr="008F745D">
              <w:rPr>
                <w:rFonts w:cs="Tahoma"/>
                <w:color w:val="000000"/>
                <w:sz w:val="18"/>
                <w:szCs w:val="18"/>
              </w:rPr>
              <w:t>0,004800%</w:t>
            </w:r>
          </w:p>
        </w:tc>
      </w:tr>
      <w:tr w:rsidR="008F745D" w14:paraId="14318571" w14:textId="77777777" w:rsidTr="00636FAA">
        <w:trPr>
          <w:trHeight w:val="300"/>
          <w:jc w:val="center"/>
        </w:trPr>
        <w:tc>
          <w:tcPr>
            <w:tcW w:w="1702" w:type="dxa"/>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F90AF0C" w14:textId="77777777" w:rsidR="008F745D" w:rsidRPr="008F745D" w:rsidRDefault="008F745D">
            <w:pPr>
              <w:rPr>
                <w:rFonts w:cs="Tahoma"/>
                <w:color w:val="000000"/>
                <w:sz w:val="18"/>
                <w:szCs w:val="18"/>
              </w:rPr>
            </w:pPr>
            <w:r w:rsidRPr="008F745D">
              <w:rPr>
                <w:rFonts w:cs="Tahoma"/>
                <w:color w:val="000000"/>
                <w:sz w:val="18"/>
                <w:szCs w:val="18"/>
              </w:rPr>
              <w:t>Baixa Gravame</w:t>
            </w:r>
          </w:p>
        </w:tc>
        <w:tc>
          <w:tcPr>
            <w:tcW w:w="1059" w:type="dxa"/>
            <w:tcBorders>
              <w:top w:val="nil"/>
              <w:left w:val="nil"/>
              <w:bottom w:val="nil"/>
              <w:right w:val="single" w:sz="8" w:space="0" w:color="auto"/>
            </w:tcBorders>
            <w:noWrap/>
            <w:tcMar>
              <w:top w:w="0" w:type="dxa"/>
              <w:left w:w="70" w:type="dxa"/>
              <w:bottom w:w="0" w:type="dxa"/>
              <w:right w:w="70" w:type="dxa"/>
            </w:tcMar>
            <w:vAlign w:val="center"/>
            <w:hideMark/>
          </w:tcPr>
          <w:p w14:paraId="6C986E78"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nil"/>
              <w:left w:val="nil"/>
              <w:bottom w:val="nil"/>
              <w:right w:val="single" w:sz="8" w:space="0" w:color="auto"/>
            </w:tcBorders>
            <w:noWrap/>
            <w:tcMar>
              <w:top w:w="0" w:type="dxa"/>
              <w:left w:w="70" w:type="dxa"/>
              <w:bottom w:w="0" w:type="dxa"/>
              <w:right w:w="70" w:type="dxa"/>
            </w:tcMar>
            <w:vAlign w:val="center"/>
            <w:hideMark/>
          </w:tcPr>
          <w:p w14:paraId="2ED2EF66"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Vortx</w:t>
            </w:r>
            <w:proofErr w:type="spellEnd"/>
          </w:p>
        </w:tc>
        <w:tc>
          <w:tcPr>
            <w:tcW w:w="1621" w:type="dxa"/>
            <w:tcBorders>
              <w:top w:val="nil"/>
              <w:left w:val="nil"/>
              <w:bottom w:val="nil"/>
              <w:right w:val="single" w:sz="8" w:space="0" w:color="auto"/>
            </w:tcBorders>
            <w:noWrap/>
            <w:tcMar>
              <w:top w:w="0" w:type="dxa"/>
              <w:left w:w="70" w:type="dxa"/>
              <w:bottom w:w="0" w:type="dxa"/>
              <w:right w:w="70" w:type="dxa"/>
            </w:tcMar>
            <w:vAlign w:val="center"/>
            <w:hideMark/>
          </w:tcPr>
          <w:p w14:paraId="6D36F4FE" w14:textId="3DAD898A"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2.390,34</w:t>
            </w:r>
          </w:p>
        </w:tc>
        <w:tc>
          <w:tcPr>
            <w:tcW w:w="1169" w:type="dxa"/>
            <w:tcBorders>
              <w:top w:val="nil"/>
              <w:left w:val="nil"/>
              <w:bottom w:val="nil"/>
              <w:right w:val="single" w:sz="8" w:space="0" w:color="auto"/>
            </w:tcBorders>
            <w:noWrap/>
            <w:tcMar>
              <w:top w:w="0" w:type="dxa"/>
              <w:left w:w="70" w:type="dxa"/>
              <w:bottom w:w="0" w:type="dxa"/>
              <w:right w:w="70" w:type="dxa"/>
            </w:tcMar>
            <w:vAlign w:val="center"/>
            <w:hideMark/>
          </w:tcPr>
          <w:p w14:paraId="7061A56A" w14:textId="77777777" w:rsidR="008F745D" w:rsidRPr="008F745D" w:rsidRDefault="008F745D">
            <w:pPr>
              <w:jc w:val="center"/>
              <w:rPr>
                <w:rFonts w:cs="Tahoma"/>
                <w:color w:val="000000"/>
                <w:sz w:val="18"/>
                <w:szCs w:val="18"/>
              </w:rPr>
            </w:pPr>
            <w:r w:rsidRPr="008F745D">
              <w:rPr>
                <w:rFonts w:cs="Tahoma"/>
                <w:color w:val="000000"/>
                <w:sz w:val="18"/>
                <w:szCs w:val="18"/>
              </w:rPr>
              <w:t>0,002390%</w:t>
            </w:r>
          </w:p>
        </w:tc>
        <w:tc>
          <w:tcPr>
            <w:tcW w:w="1290" w:type="dxa"/>
            <w:tcBorders>
              <w:top w:val="nil"/>
              <w:left w:val="nil"/>
              <w:bottom w:val="nil"/>
              <w:right w:val="single" w:sz="8" w:space="0" w:color="auto"/>
            </w:tcBorders>
            <w:noWrap/>
            <w:tcMar>
              <w:top w:w="0" w:type="dxa"/>
              <w:left w:w="70" w:type="dxa"/>
              <w:bottom w:w="0" w:type="dxa"/>
              <w:right w:w="70" w:type="dxa"/>
            </w:tcMar>
            <w:vAlign w:val="center"/>
            <w:hideMark/>
          </w:tcPr>
          <w:p w14:paraId="6D13B822" w14:textId="77777777" w:rsidR="008F745D" w:rsidRPr="008F745D" w:rsidRDefault="008F745D">
            <w:pPr>
              <w:jc w:val="center"/>
              <w:rPr>
                <w:rFonts w:cs="Tahoma"/>
                <w:color w:val="000000"/>
                <w:sz w:val="18"/>
                <w:szCs w:val="18"/>
              </w:rPr>
            </w:pPr>
            <w:r w:rsidRPr="008F745D">
              <w:rPr>
                <w:rFonts w:cs="Tahoma"/>
                <w:color w:val="000000"/>
                <w:sz w:val="18"/>
                <w:szCs w:val="18"/>
              </w:rPr>
              <w:t>2.000,00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8BEE75" w14:textId="77777777" w:rsidR="008F745D" w:rsidRPr="008F745D" w:rsidRDefault="008F745D">
            <w:pPr>
              <w:jc w:val="center"/>
              <w:rPr>
                <w:rFonts w:cs="Tahoma"/>
                <w:color w:val="000000"/>
                <w:sz w:val="18"/>
                <w:szCs w:val="18"/>
              </w:rPr>
            </w:pPr>
            <w:r w:rsidRPr="008F745D">
              <w:rPr>
                <w:rFonts w:cs="Tahoma"/>
                <w:color w:val="000000"/>
                <w:sz w:val="18"/>
                <w:szCs w:val="18"/>
              </w:rPr>
              <w:t>0,002000%</w:t>
            </w:r>
          </w:p>
        </w:tc>
      </w:tr>
      <w:tr w:rsidR="008F745D" w14:paraId="5D329563" w14:textId="77777777" w:rsidTr="00636FAA">
        <w:trPr>
          <w:trHeight w:val="300"/>
          <w:jc w:val="center"/>
        </w:trPr>
        <w:tc>
          <w:tcPr>
            <w:tcW w:w="1702"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C8E8D4D" w14:textId="77777777" w:rsidR="008F745D" w:rsidRPr="008F745D" w:rsidRDefault="008F745D">
            <w:pPr>
              <w:rPr>
                <w:rFonts w:cs="Tahoma"/>
                <w:color w:val="000000"/>
                <w:sz w:val="18"/>
                <w:szCs w:val="18"/>
              </w:rPr>
            </w:pPr>
            <w:r w:rsidRPr="008F745D">
              <w:rPr>
                <w:rFonts w:cs="Tahoma"/>
                <w:color w:val="000000"/>
                <w:sz w:val="18"/>
                <w:szCs w:val="18"/>
              </w:rPr>
              <w:t>Implantação Agente Fiduciário</w:t>
            </w:r>
          </w:p>
        </w:tc>
        <w:tc>
          <w:tcPr>
            <w:tcW w:w="105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3CF8295"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AD1967F" w14:textId="77777777" w:rsidR="008F745D" w:rsidRPr="008F745D" w:rsidRDefault="008F745D">
            <w:pPr>
              <w:jc w:val="center"/>
              <w:rPr>
                <w:rFonts w:cs="Tahoma"/>
                <w:color w:val="000000"/>
                <w:sz w:val="18"/>
                <w:szCs w:val="18"/>
              </w:rPr>
            </w:pPr>
            <w:r w:rsidRPr="008F745D">
              <w:rPr>
                <w:rFonts w:cs="Tahoma"/>
                <w:color w:val="000000"/>
                <w:sz w:val="18"/>
                <w:szCs w:val="18"/>
              </w:rPr>
              <w:t>OT</w:t>
            </w:r>
          </w:p>
        </w:tc>
        <w:tc>
          <w:tcPr>
            <w:tcW w:w="1621"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5877674" w14:textId="132C7A0C" w:rsidR="008F745D" w:rsidRPr="008F745D" w:rsidRDefault="008F745D">
            <w:pPr>
              <w:jc w:val="center"/>
              <w:rPr>
                <w:rFonts w:cs="Tahoma"/>
                <w:color w:val="000000"/>
                <w:sz w:val="18"/>
                <w:szCs w:val="18"/>
              </w:rPr>
            </w:pPr>
            <w:r>
              <w:rPr>
                <w:rFonts w:cs="Tahoma"/>
                <w:color w:val="000000"/>
                <w:sz w:val="18"/>
                <w:szCs w:val="18"/>
              </w:rPr>
              <w:t xml:space="preserve">R$ R$ </w:t>
            </w:r>
            <w:r w:rsidRPr="008F745D">
              <w:rPr>
                <w:rFonts w:cs="Tahoma"/>
                <w:color w:val="000000"/>
                <w:sz w:val="18"/>
                <w:szCs w:val="18"/>
              </w:rPr>
              <w:t>7.968,13</w:t>
            </w:r>
          </w:p>
        </w:tc>
        <w:tc>
          <w:tcPr>
            <w:tcW w:w="116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8D824C5" w14:textId="77777777" w:rsidR="008F745D" w:rsidRPr="008F745D" w:rsidRDefault="008F745D">
            <w:pPr>
              <w:jc w:val="center"/>
              <w:rPr>
                <w:rFonts w:cs="Tahoma"/>
                <w:color w:val="000000"/>
                <w:sz w:val="18"/>
                <w:szCs w:val="18"/>
              </w:rPr>
            </w:pPr>
            <w:r w:rsidRPr="008F745D">
              <w:rPr>
                <w:rFonts w:cs="Tahoma"/>
                <w:color w:val="000000"/>
                <w:sz w:val="18"/>
                <w:szCs w:val="18"/>
              </w:rPr>
              <w:t>0,007968%</w:t>
            </w:r>
          </w:p>
        </w:tc>
        <w:tc>
          <w:tcPr>
            <w:tcW w:w="1290"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2707713C" w14:textId="77777777" w:rsidR="008F745D" w:rsidRPr="008F745D" w:rsidRDefault="008F745D">
            <w:pPr>
              <w:jc w:val="center"/>
              <w:rPr>
                <w:rFonts w:cs="Tahoma"/>
                <w:color w:val="000000"/>
                <w:sz w:val="18"/>
                <w:szCs w:val="18"/>
              </w:rPr>
            </w:pPr>
            <w:r w:rsidRPr="008F745D">
              <w:rPr>
                <w:rFonts w:cs="Tahoma"/>
                <w:color w:val="000000"/>
                <w:sz w:val="18"/>
                <w:szCs w:val="18"/>
              </w:rPr>
              <w:t>7.000,00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8FD234" w14:textId="77777777" w:rsidR="008F745D" w:rsidRPr="008F745D" w:rsidRDefault="008F745D">
            <w:pPr>
              <w:jc w:val="center"/>
              <w:rPr>
                <w:rFonts w:cs="Tahoma"/>
                <w:color w:val="000000"/>
                <w:sz w:val="18"/>
                <w:szCs w:val="18"/>
              </w:rPr>
            </w:pPr>
            <w:r w:rsidRPr="008F745D">
              <w:rPr>
                <w:rFonts w:cs="Tahoma"/>
                <w:color w:val="000000"/>
                <w:sz w:val="18"/>
                <w:szCs w:val="18"/>
              </w:rPr>
              <w:t>0,007000%</w:t>
            </w:r>
          </w:p>
        </w:tc>
      </w:tr>
      <w:tr w:rsidR="008F745D" w14:paraId="2CE6A298" w14:textId="77777777" w:rsidTr="00636FAA">
        <w:trPr>
          <w:trHeight w:val="300"/>
          <w:jc w:val="center"/>
        </w:trPr>
        <w:tc>
          <w:tcPr>
            <w:tcW w:w="1702"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A8EA6C1" w14:textId="77777777" w:rsidR="008F745D" w:rsidRPr="008F745D" w:rsidRDefault="008F745D">
            <w:pPr>
              <w:rPr>
                <w:rFonts w:cs="Tahoma"/>
                <w:color w:val="000000"/>
                <w:sz w:val="18"/>
                <w:szCs w:val="18"/>
              </w:rPr>
            </w:pPr>
            <w:r w:rsidRPr="008F745D">
              <w:rPr>
                <w:rFonts w:cs="Tahoma"/>
                <w:color w:val="000000"/>
                <w:sz w:val="18"/>
                <w:szCs w:val="18"/>
              </w:rPr>
              <w:t>Agente Fiduciário</w:t>
            </w:r>
          </w:p>
        </w:tc>
        <w:tc>
          <w:tcPr>
            <w:tcW w:w="105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1D9FF8E8"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1D1C9800" w14:textId="77777777" w:rsidR="008F745D" w:rsidRPr="008F745D" w:rsidRDefault="008F745D">
            <w:pPr>
              <w:jc w:val="center"/>
              <w:rPr>
                <w:rFonts w:cs="Tahoma"/>
                <w:color w:val="000000"/>
                <w:sz w:val="18"/>
                <w:szCs w:val="18"/>
              </w:rPr>
            </w:pPr>
            <w:r w:rsidRPr="008F745D">
              <w:rPr>
                <w:rFonts w:cs="Tahoma"/>
                <w:color w:val="000000"/>
                <w:sz w:val="18"/>
                <w:szCs w:val="18"/>
              </w:rPr>
              <w:t>OT</w:t>
            </w:r>
          </w:p>
        </w:tc>
        <w:tc>
          <w:tcPr>
            <w:tcW w:w="1621"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D0008EC" w14:textId="7E294785"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21.627,77</w:t>
            </w:r>
          </w:p>
        </w:tc>
        <w:tc>
          <w:tcPr>
            <w:tcW w:w="116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3563262B" w14:textId="77777777" w:rsidR="008F745D" w:rsidRPr="008F745D" w:rsidRDefault="008F745D">
            <w:pPr>
              <w:jc w:val="center"/>
              <w:rPr>
                <w:rFonts w:cs="Tahoma"/>
                <w:color w:val="000000"/>
                <w:sz w:val="18"/>
                <w:szCs w:val="18"/>
              </w:rPr>
            </w:pPr>
            <w:r w:rsidRPr="008F745D">
              <w:rPr>
                <w:rFonts w:cs="Tahoma"/>
                <w:color w:val="000000"/>
                <w:sz w:val="18"/>
                <w:szCs w:val="18"/>
              </w:rPr>
              <w:t>0,021628%</w:t>
            </w:r>
          </w:p>
        </w:tc>
        <w:tc>
          <w:tcPr>
            <w:tcW w:w="1290"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37BC10C5" w14:textId="77777777" w:rsidR="008F745D" w:rsidRPr="008F745D" w:rsidRDefault="008F745D">
            <w:pPr>
              <w:jc w:val="center"/>
              <w:rPr>
                <w:rFonts w:cs="Tahoma"/>
                <w:color w:val="000000"/>
                <w:sz w:val="18"/>
                <w:szCs w:val="18"/>
              </w:rPr>
            </w:pPr>
            <w:r w:rsidRPr="008F745D">
              <w:rPr>
                <w:rFonts w:cs="Tahoma"/>
                <w:color w:val="000000"/>
                <w:sz w:val="18"/>
                <w:szCs w:val="18"/>
              </w:rPr>
              <w:t>19.000,00</w:t>
            </w:r>
          </w:p>
        </w:tc>
        <w:tc>
          <w:tcPr>
            <w:tcW w:w="1347" w:type="dxa"/>
            <w:tcBorders>
              <w:top w:val="nil"/>
              <w:left w:val="nil"/>
              <w:bottom w:val="nil"/>
              <w:right w:val="single" w:sz="8" w:space="0" w:color="auto"/>
            </w:tcBorders>
            <w:noWrap/>
            <w:tcMar>
              <w:top w:w="0" w:type="dxa"/>
              <w:left w:w="70" w:type="dxa"/>
              <w:bottom w:w="0" w:type="dxa"/>
              <w:right w:w="70" w:type="dxa"/>
            </w:tcMar>
            <w:vAlign w:val="center"/>
            <w:hideMark/>
          </w:tcPr>
          <w:p w14:paraId="44DC248A" w14:textId="77777777" w:rsidR="008F745D" w:rsidRPr="008F745D" w:rsidRDefault="008F745D">
            <w:pPr>
              <w:jc w:val="center"/>
              <w:rPr>
                <w:rFonts w:cs="Tahoma"/>
                <w:color w:val="000000"/>
                <w:sz w:val="18"/>
                <w:szCs w:val="18"/>
              </w:rPr>
            </w:pPr>
            <w:r w:rsidRPr="008F745D">
              <w:rPr>
                <w:rFonts w:cs="Tahoma"/>
                <w:color w:val="000000"/>
                <w:sz w:val="18"/>
                <w:szCs w:val="18"/>
              </w:rPr>
              <w:t>0,019000%</w:t>
            </w:r>
          </w:p>
        </w:tc>
      </w:tr>
      <w:tr w:rsidR="008F745D" w14:paraId="6F9297C8" w14:textId="77777777" w:rsidTr="00636FAA">
        <w:trPr>
          <w:trHeight w:val="300"/>
          <w:jc w:val="center"/>
        </w:trPr>
        <w:tc>
          <w:tcPr>
            <w:tcW w:w="1702"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66B9362" w14:textId="77777777" w:rsidR="008F745D" w:rsidRPr="008F745D" w:rsidRDefault="008F745D">
            <w:pPr>
              <w:rPr>
                <w:rFonts w:cs="Tahoma"/>
                <w:color w:val="000000"/>
                <w:sz w:val="18"/>
                <w:szCs w:val="18"/>
              </w:rPr>
            </w:pPr>
            <w:r w:rsidRPr="008F745D">
              <w:rPr>
                <w:rFonts w:cs="Tahoma"/>
                <w:color w:val="000000"/>
                <w:sz w:val="18"/>
                <w:szCs w:val="18"/>
              </w:rPr>
              <w:t xml:space="preserve">Contabilidade do </w:t>
            </w:r>
            <w:proofErr w:type="gramStart"/>
            <w:r w:rsidRPr="008F745D">
              <w:rPr>
                <w:rFonts w:cs="Tahoma"/>
                <w:color w:val="000000"/>
                <w:sz w:val="18"/>
                <w:szCs w:val="18"/>
              </w:rPr>
              <w:t>P.S</w:t>
            </w:r>
            <w:proofErr w:type="gramEnd"/>
          </w:p>
        </w:tc>
        <w:tc>
          <w:tcPr>
            <w:tcW w:w="105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801FB3B"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F0FDE1A" w14:textId="77777777" w:rsidR="008F745D" w:rsidRPr="008F745D" w:rsidRDefault="008F745D">
            <w:pPr>
              <w:jc w:val="center"/>
              <w:rPr>
                <w:rFonts w:cs="Tahoma"/>
                <w:color w:val="000000"/>
                <w:sz w:val="18"/>
                <w:szCs w:val="18"/>
              </w:rPr>
            </w:pPr>
            <w:r w:rsidRPr="008F745D">
              <w:rPr>
                <w:rFonts w:cs="Tahoma"/>
                <w:color w:val="000000"/>
                <w:sz w:val="18"/>
                <w:szCs w:val="18"/>
              </w:rPr>
              <w:t>Agente Contratado</w:t>
            </w:r>
          </w:p>
        </w:tc>
        <w:tc>
          <w:tcPr>
            <w:tcW w:w="1621"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EC852D9" w14:textId="7BC0B1A9"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236,35</w:t>
            </w:r>
          </w:p>
        </w:tc>
        <w:tc>
          <w:tcPr>
            <w:tcW w:w="116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161F5302" w14:textId="77777777" w:rsidR="008F745D" w:rsidRPr="008F745D" w:rsidRDefault="008F745D">
            <w:pPr>
              <w:jc w:val="center"/>
              <w:rPr>
                <w:rFonts w:cs="Tahoma"/>
                <w:color w:val="000000"/>
                <w:sz w:val="18"/>
                <w:szCs w:val="18"/>
              </w:rPr>
            </w:pPr>
            <w:r w:rsidRPr="008F745D">
              <w:rPr>
                <w:rFonts w:cs="Tahoma"/>
                <w:color w:val="000000"/>
                <w:sz w:val="18"/>
                <w:szCs w:val="18"/>
              </w:rPr>
              <w:t>0,000236%</w:t>
            </w:r>
          </w:p>
        </w:tc>
        <w:tc>
          <w:tcPr>
            <w:tcW w:w="1290"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AC03716" w14:textId="77777777" w:rsidR="008F745D" w:rsidRPr="008F745D" w:rsidRDefault="008F745D">
            <w:pPr>
              <w:jc w:val="center"/>
              <w:rPr>
                <w:rFonts w:cs="Tahoma"/>
                <w:color w:val="000000"/>
                <w:sz w:val="18"/>
                <w:szCs w:val="18"/>
              </w:rPr>
            </w:pPr>
            <w:r w:rsidRPr="008F745D">
              <w:rPr>
                <w:rFonts w:cs="Tahoma"/>
                <w:color w:val="000000"/>
                <w:sz w:val="18"/>
                <w:szCs w:val="18"/>
              </w:rPr>
              <w:t>210,00</w:t>
            </w:r>
          </w:p>
        </w:tc>
        <w:tc>
          <w:tcPr>
            <w:tcW w:w="1347"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B0E2C25" w14:textId="77777777" w:rsidR="008F745D" w:rsidRPr="008F745D" w:rsidRDefault="008F745D">
            <w:pPr>
              <w:jc w:val="center"/>
              <w:rPr>
                <w:rFonts w:cs="Tahoma"/>
                <w:color w:val="000000"/>
                <w:sz w:val="18"/>
                <w:szCs w:val="18"/>
              </w:rPr>
            </w:pPr>
            <w:r w:rsidRPr="008F745D">
              <w:rPr>
                <w:rFonts w:cs="Tahoma"/>
                <w:color w:val="000000"/>
                <w:sz w:val="18"/>
                <w:szCs w:val="18"/>
              </w:rPr>
              <w:t>0,000210%</w:t>
            </w:r>
          </w:p>
        </w:tc>
      </w:tr>
      <w:tr w:rsidR="008F745D" w14:paraId="0A4313D5" w14:textId="77777777" w:rsidTr="00636FAA">
        <w:trPr>
          <w:trHeight w:val="300"/>
          <w:jc w:val="center"/>
        </w:trPr>
        <w:tc>
          <w:tcPr>
            <w:tcW w:w="1702"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59D0A9A" w14:textId="77777777" w:rsidR="008F745D" w:rsidRPr="008F745D" w:rsidRDefault="008F745D">
            <w:pPr>
              <w:rPr>
                <w:rFonts w:cs="Tahoma"/>
                <w:color w:val="000000"/>
                <w:sz w:val="18"/>
                <w:szCs w:val="18"/>
              </w:rPr>
            </w:pPr>
            <w:r w:rsidRPr="008F745D">
              <w:rPr>
                <w:rFonts w:cs="Tahoma"/>
                <w:color w:val="000000"/>
                <w:sz w:val="18"/>
                <w:szCs w:val="18"/>
              </w:rPr>
              <w:t>Taxa de fiscalização CVM - 1ªSerie</w:t>
            </w:r>
          </w:p>
        </w:tc>
        <w:tc>
          <w:tcPr>
            <w:tcW w:w="105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AC9661"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C11D84F" w14:textId="77777777" w:rsidR="008F745D" w:rsidRPr="008F745D" w:rsidRDefault="008F745D">
            <w:pPr>
              <w:jc w:val="center"/>
              <w:rPr>
                <w:rFonts w:cs="Tahoma"/>
                <w:color w:val="000000"/>
                <w:sz w:val="18"/>
                <w:szCs w:val="18"/>
              </w:rPr>
            </w:pPr>
            <w:r w:rsidRPr="008F745D">
              <w:rPr>
                <w:rFonts w:cs="Tahoma"/>
                <w:color w:val="000000"/>
                <w:sz w:val="18"/>
                <w:szCs w:val="18"/>
              </w:rPr>
              <w:t>CVM</w:t>
            </w:r>
          </w:p>
        </w:tc>
        <w:tc>
          <w:tcPr>
            <w:tcW w:w="1621"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3A43D11" w14:textId="3B87EC24"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18.000,00</w:t>
            </w:r>
          </w:p>
        </w:tc>
        <w:tc>
          <w:tcPr>
            <w:tcW w:w="116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EC7A471" w14:textId="77777777" w:rsidR="008F745D" w:rsidRPr="008F745D" w:rsidRDefault="008F745D">
            <w:pPr>
              <w:jc w:val="center"/>
              <w:rPr>
                <w:rFonts w:cs="Tahoma"/>
                <w:color w:val="000000"/>
                <w:sz w:val="18"/>
                <w:szCs w:val="18"/>
              </w:rPr>
            </w:pPr>
            <w:r w:rsidRPr="008F745D">
              <w:rPr>
                <w:rFonts w:cs="Tahoma"/>
                <w:color w:val="000000"/>
                <w:sz w:val="18"/>
                <w:szCs w:val="18"/>
              </w:rPr>
              <w:t>0,018000%</w:t>
            </w:r>
          </w:p>
        </w:tc>
        <w:tc>
          <w:tcPr>
            <w:tcW w:w="1290"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2BFC7924" w14:textId="77777777" w:rsidR="008F745D" w:rsidRPr="008F745D" w:rsidRDefault="008F745D">
            <w:pPr>
              <w:jc w:val="center"/>
              <w:rPr>
                <w:rFonts w:cs="Tahoma"/>
                <w:color w:val="000000"/>
                <w:sz w:val="18"/>
                <w:szCs w:val="18"/>
              </w:rPr>
            </w:pPr>
            <w:r w:rsidRPr="008F745D">
              <w:rPr>
                <w:rFonts w:cs="Tahoma"/>
                <w:color w:val="000000"/>
                <w:sz w:val="18"/>
                <w:szCs w:val="18"/>
              </w:rPr>
              <w:t>18.000,00</w:t>
            </w:r>
          </w:p>
        </w:tc>
        <w:tc>
          <w:tcPr>
            <w:tcW w:w="1347"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FC017BF" w14:textId="77777777" w:rsidR="008F745D" w:rsidRPr="008F745D" w:rsidRDefault="008F745D">
            <w:pPr>
              <w:jc w:val="center"/>
              <w:rPr>
                <w:rFonts w:cs="Tahoma"/>
                <w:color w:val="000000"/>
                <w:sz w:val="18"/>
                <w:szCs w:val="18"/>
              </w:rPr>
            </w:pPr>
            <w:r w:rsidRPr="008F745D">
              <w:rPr>
                <w:rFonts w:cs="Tahoma"/>
                <w:color w:val="000000"/>
                <w:sz w:val="18"/>
                <w:szCs w:val="18"/>
              </w:rPr>
              <w:t>0,018000%</w:t>
            </w:r>
          </w:p>
        </w:tc>
      </w:tr>
      <w:tr w:rsidR="008F745D" w14:paraId="2A7F6BC4" w14:textId="77777777" w:rsidTr="00636FAA">
        <w:trPr>
          <w:trHeight w:val="300"/>
          <w:jc w:val="center"/>
        </w:trPr>
        <w:tc>
          <w:tcPr>
            <w:tcW w:w="1702" w:type="dxa"/>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75FB487E" w14:textId="77777777" w:rsidR="008F745D" w:rsidRPr="008F745D" w:rsidRDefault="008F745D">
            <w:pPr>
              <w:rPr>
                <w:rFonts w:cs="Tahoma"/>
                <w:color w:val="000000"/>
                <w:sz w:val="18"/>
                <w:szCs w:val="18"/>
              </w:rPr>
            </w:pPr>
            <w:r w:rsidRPr="008F745D">
              <w:rPr>
                <w:rFonts w:cs="Tahoma"/>
                <w:color w:val="000000"/>
                <w:sz w:val="18"/>
                <w:szCs w:val="18"/>
              </w:rPr>
              <w:t>Administração do CRI</w:t>
            </w:r>
          </w:p>
        </w:tc>
        <w:tc>
          <w:tcPr>
            <w:tcW w:w="105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4190AF3" w14:textId="77777777" w:rsidR="008F745D" w:rsidRPr="008F745D" w:rsidRDefault="008F745D">
            <w:pPr>
              <w:jc w:val="center"/>
              <w:rPr>
                <w:rFonts w:cs="Tahoma"/>
                <w:color w:val="000000"/>
                <w:sz w:val="18"/>
                <w:szCs w:val="18"/>
              </w:rPr>
            </w:pPr>
            <w:r w:rsidRPr="008F745D">
              <w:rPr>
                <w:rFonts w:cs="Tahoma"/>
                <w:color w:val="000000"/>
                <w:sz w:val="18"/>
                <w:szCs w:val="18"/>
              </w:rPr>
              <w:t>Flat</w:t>
            </w:r>
          </w:p>
        </w:tc>
        <w:tc>
          <w:tcPr>
            <w:tcW w:w="853"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FC5EBD0"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True</w:t>
            </w:r>
            <w:proofErr w:type="spellEnd"/>
          </w:p>
        </w:tc>
        <w:tc>
          <w:tcPr>
            <w:tcW w:w="1621"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36F454BE" w14:textId="135694AF" w:rsidR="008F745D" w:rsidRPr="008F745D" w:rsidRDefault="008F745D">
            <w:pPr>
              <w:jc w:val="center"/>
              <w:rPr>
                <w:rFonts w:cs="Tahoma"/>
                <w:color w:val="000000"/>
                <w:sz w:val="18"/>
                <w:szCs w:val="18"/>
              </w:rPr>
            </w:pPr>
            <w:r>
              <w:rPr>
                <w:rFonts w:cs="Tahoma"/>
                <w:color w:val="000000"/>
                <w:sz w:val="18"/>
                <w:szCs w:val="18"/>
              </w:rPr>
              <w:t xml:space="preserve">R$ </w:t>
            </w:r>
            <w:r w:rsidRPr="008F745D">
              <w:rPr>
                <w:rFonts w:cs="Tahoma"/>
                <w:color w:val="000000"/>
                <w:sz w:val="18"/>
                <w:szCs w:val="18"/>
              </w:rPr>
              <w:t>4.501,97</w:t>
            </w:r>
          </w:p>
        </w:tc>
        <w:tc>
          <w:tcPr>
            <w:tcW w:w="1169"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663D01E" w14:textId="77777777" w:rsidR="008F745D" w:rsidRPr="008F745D" w:rsidRDefault="008F745D">
            <w:pPr>
              <w:jc w:val="center"/>
              <w:rPr>
                <w:rFonts w:cs="Tahoma"/>
                <w:color w:val="000000"/>
                <w:sz w:val="18"/>
                <w:szCs w:val="18"/>
              </w:rPr>
            </w:pPr>
            <w:r w:rsidRPr="008F745D">
              <w:rPr>
                <w:rFonts w:cs="Tahoma"/>
                <w:color w:val="000000"/>
                <w:sz w:val="18"/>
                <w:szCs w:val="18"/>
              </w:rPr>
              <w:t>0,004502%</w:t>
            </w:r>
          </w:p>
        </w:tc>
        <w:tc>
          <w:tcPr>
            <w:tcW w:w="1290"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E33F999" w14:textId="77777777" w:rsidR="008F745D" w:rsidRPr="008F745D" w:rsidRDefault="008F745D">
            <w:pPr>
              <w:jc w:val="center"/>
              <w:rPr>
                <w:rFonts w:cs="Tahoma"/>
                <w:color w:val="000000"/>
                <w:sz w:val="18"/>
                <w:szCs w:val="18"/>
              </w:rPr>
            </w:pPr>
            <w:r w:rsidRPr="008F745D">
              <w:rPr>
                <w:rFonts w:cs="Tahoma"/>
                <w:color w:val="000000"/>
                <w:sz w:val="18"/>
                <w:szCs w:val="18"/>
              </w:rPr>
              <w:t>4.000,00</w:t>
            </w:r>
          </w:p>
        </w:tc>
        <w:tc>
          <w:tcPr>
            <w:tcW w:w="1347" w:type="dxa"/>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3AFB2F3C" w14:textId="77777777" w:rsidR="008F745D" w:rsidRPr="008F745D" w:rsidRDefault="008F745D">
            <w:pPr>
              <w:jc w:val="center"/>
              <w:rPr>
                <w:rFonts w:cs="Tahoma"/>
                <w:color w:val="000000"/>
                <w:sz w:val="18"/>
                <w:szCs w:val="18"/>
              </w:rPr>
            </w:pPr>
            <w:r w:rsidRPr="008F745D">
              <w:rPr>
                <w:rFonts w:cs="Tahoma"/>
                <w:color w:val="000000"/>
                <w:sz w:val="18"/>
                <w:szCs w:val="18"/>
              </w:rPr>
              <w:t>0,004000%</w:t>
            </w:r>
          </w:p>
        </w:tc>
      </w:tr>
      <w:tr w:rsidR="008F745D" w14:paraId="6B531931" w14:textId="77777777" w:rsidTr="00636FAA">
        <w:trPr>
          <w:trHeight w:val="315"/>
          <w:jc w:val="center"/>
        </w:trPr>
        <w:tc>
          <w:tcPr>
            <w:tcW w:w="1702" w:type="dxa"/>
            <w:tcBorders>
              <w:top w:val="single" w:sz="8" w:space="0" w:color="auto"/>
              <w:left w:val="single" w:sz="8" w:space="0" w:color="auto"/>
              <w:bottom w:val="nil"/>
              <w:right w:val="single" w:sz="8" w:space="0" w:color="auto"/>
            </w:tcBorders>
            <w:shd w:val="clear" w:color="auto" w:fill="BFBFBF"/>
            <w:noWrap/>
            <w:tcMar>
              <w:top w:w="0" w:type="dxa"/>
              <w:left w:w="70" w:type="dxa"/>
              <w:bottom w:w="0" w:type="dxa"/>
              <w:right w:w="70" w:type="dxa"/>
            </w:tcMar>
            <w:vAlign w:val="center"/>
            <w:hideMark/>
          </w:tcPr>
          <w:p w14:paraId="00DDECEB" w14:textId="77777777" w:rsidR="008F745D" w:rsidRPr="008F745D" w:rsidRDefault="008F745D">
            <w:pPr>
              <w:rPr>
                <w:rFonts w:cs="Tahoma"/>
                <w:b/>
                <w:bCs/>
                <w:color w:val="000000"/>
                <w:sz w:val="18"/>
                <w:szCs w:val="18"/>
              </w:rPr>
            </w:pPr>
            <w:r w:rsidRPr="008F745D">
              <w:rPr>
                <w:rFonts w:cs="Tahoma"/>
                <w:b/>
                <w:bCs/>
                <w:color w:val="000000"/>
                <w:sz w:val="18"/>
                <w:szCs w:val="18"/>
              </w:rPr>
              <w:t>Total</w:t>
            </w:r>
          </w:p>
        </w:tc>
        <w:tc>
          <w:tcPr>
            <w:tcW w:w="1059" w:type="dxa"/>
            <w:tcBorders>
              <w:top w:val="single" w:sz="8" w:space="0" w:color="auto"/>
              <w:left w:val="nil"/>
              <w:bottom w:val="nil"/>
              <w:right w:val="single" w:sz="8" w:space="0" w:color="auto"/>
            </w:tcBorders>
            <w:shd w:val="clear" w:color="auto" w:fill="BFBFBF"/>
            <w:noWrap/>
            <w:tcMar>
              <w:top w:w="0" w:type="dxa"/>
              <w:left w:w="70" w:type="dxa"/>
              <w:bottom w:w="0" w:type="dxa"/>
              <w:right w:w="70" w:type="dxa"/>
            </w:tcMar>
            <w:vAlign w:val="center"/>
            <w:hideMark/>
          </w:tcPr>
          <w:p w14:paraId="5CD6A605" w14:textId="77777777" w:rsidR="008F745D" w:rsidRPr="008F745D" w:rsidRDefault="008F745D">
            <w:pPr>
              <w:rPr>
                <w:rFonts w:cs="Tahoma"/>
                <w:b/>
                <w:bCs/>
                <w:color w:val="000000"/>
                <w:sz w:val="18"/>
                <w:szCs w:val="18"/>
              </w:rPr>
            </w:pPr>
            <w:r w:rsidRPr="008F745D">
              <w:rPr>
                <w:rFonts w:cs="Tahoma"/>
                <w:b/>
                <w:bCs/>
                <w:color w:val="000000"/>
                <w:sz w:val="18"/>
                <w:szCs w:val="18"/>
              </w:rPr>
              <w:t> </w:t>
            </w:r>
          </w:p>
        </w:tc>
        <w:tc>
          <w:tcPr>
            <w:tcW w:w="853" w:type="dxa"/>
            <w:tcBorders>
              <w:top w:val="single" w:sz="8" w:space="0" w:color="auto"/>
              <w:left w:val="nil"/>
              <w:bottom w:val="nil"/>
              <w:right w:val="single" w:sz="8" w:space="0" w:color="auto"/>
            </w:tcBorders>
            <w:shd w:val="clear" w:color="auto" w:fill="BFBFBF"/>
            <w:noWrap/>
            <w:tcMar>
              <w:top w:w="0" w:type="dxa"/>
              <w:left w:w="70" w:type="dxa"/>
              <w:bottom w:w="0" w:type="dxa"/>
              <w:right w:w="70" w:type="dxa"/>
            </w:tcMar>
            <w:vAlign w:val="center"/>
            <w:hideMark/>
          </w:tcPr>
          <w:p w14:paraId="31AC05EE" w14:textId="77777777" w:rsidR="008F745D" w:rsidRPr="008F745D" w:rsidRDefault="008F745D">
            <w:pPr>
              <w:rPr>
                <w:rFonts w:cs="Tahoma"/>
                <w:b/>
                <w:bCs/>
                <w:color w:val="000000"/>
                <w:sz w:val="18"/>
                <w:szCs w:val="18"/>
              </w:rPr>
            </w:pPr>
            <w:r w:rsidRPr="008F745D">
              <w:rPr>
                <w:rFonts w:cs="Tahoma"/>
                <w:b/>
                <w:bCs/>
                <w:color w:val="000000"/>
                <w:sz w:val="18"/>
                <w:szCs w:val="18"/>
              </w:rPr>
              <w:t> </w:t>
            </w:r>
          </w:p>
        </w:tc>
        <w:tc>
          <w:tcPr>
            <w:tcW w:w="1621" w:type="dxa"/>
            <w:tcBorders>
              <w:top w:val="single" w:sz="8" w:space="0" w:color="auto"/>
              <w:left w:val="nil"/>
              <w:bottom w:val="nil"/>
              <w:right w:val="single" w:sz="8" w:space="0" w:color="auto"/>
            </w:tcBorders>
            <w:shd w:val="clear" w:color="auto" w:fill="BFBFBF"/>
            <w:noWrap/>
            <w:tcMar>
              <w:top w:w="0" w:type="dxa"/>
              <w:left w:w="70" w:type="dxa"/>
              <w:bottom w:w="0" w:type="dxa"/>
              <w:right w:w="70" w:type="dxa"/>
            </w:tcMar>
            <w:vAlign w:val="center"/>
            <w:hideMark/>
          </w:tcPr>
          <w:p w14:paraId="2F6C40EC" w14:textId="07DB145F" w:rsidR="008F745D" w:rsidRPr="008F745D" w:rsidRDefault="008F745D">
            <w:pPr>
              <w:jc w:val="center"/>
              <w:rPr>
                <w:rFonts w:cs="Tahoma"/>
                <w:b/>
                <w:bCs/>
                <w:color w:val="000000"/>
                <w:sz w:val="18"/>
                <w:szCs w:val="18"/>
              </w:rPr>
            </w:pPr>
            <w:r w:rsidRPr="00636FAA">
              <w:rPr>
                <w:rFonts w:cs="Tahoma"/>
                <w:b/>
                <w:bCs/>
                <w:color w:val="000000"/>
                <w:sz w:val="18"/>
                <w:szCs w:val="18"/>
              </w:rPr>
              <w:t>R$</w:t>
            </w:r>
            <w:r>
              <w:rPr>
                <w:rFonts w:cs="Tahoma"/>
                <w:color w:val="000000"/>
                <w:sz w:val="18"/>
                <w:szCs w:val="18"/>
              </w:rPr>
              <w:t xml:space="preserve"> </w:t>
            </w:r>
            <w:r w:rsidRPr="008F745D">
              <w:rPr>
                <w:rFonts w:cs="Tahoma"/>
                <w:b/>
                <w:bCs/>
                <w:color w:val="000000"/>
                <w:sz w:val="18"/>
                <w:szCs w:val="18"/>
              </w:rPr>
              <w:t>1.749.398,98</w:t>
            </w:r>
          </w:p>
        </w:tc>
        <w:tc>
          <w:tcPr>
            <w:tcW w:w="1169" w:type="dxa"/>
            <w:tcBorders>
              <w:top w:val="single" w:sz="8" w:space="0" w:color="auto"/>
              <w:left w:val="nil"/>
              <w:bottom w:val="nil"/>
              <w:right w:val="single" w:sz="8" w:space="0" w:color="auto"/>
            </w:tcBorders>
            <w:shd w:val="clear" w:color="auto" w:fill="BFBFBF"/>
            <w:noWrap/>
            <w:tcMar>
              <w:top w:w="0" w:type="dxa"/>
              <w:left w:w="70" w:type="dxa"/>
              <w:bottom w:w="0" w:type="dxa"/>
              <w:right w:w="70" w:type="dxa"/>
            </w:tcMar>
            <w:vAlign w:val="center"/>
            <w:hideMark/>
          </w:tcPr>
          <w:p w14:paraId="67035FD2" w14:textId="77777777" w:rsidR="008F745D" w:rsidRPr="008F745D" w:rsidRDefault="008F745D">
            <w:pPr>
              <w:jc w:val="center"/>
              <w:rPr>
                <w:rFonts w:cs="Tahoma"/>
                <w:b/>
                <w:bCs/>
                <w:color w:val="000000"/>
                <w:sz w:val="18"/>
                <w:szCs w:val="18"/>
              </w:rPr>
            </w:pPr>
            <w:r w:rsidRPr="008F745D">
              <w:rPr>
                <w:rFonts w:cs="Tahoma"/>
                <w:b/>
                <w:bCs/>
                <w:color w:val="000000"/>
                <w:sz w:val="18"/>
                <w:szCs w:val="18"/>
              </w:rPr>
              <w:t>1,749399%</w:t>
            </w:r>
          </w:p>
        </w:tc>
        <w:tc>
          <w:tcPr>
            <w:tcW w:w="1290" w:type="dxa"/>
            <w:tcBorders>
              <w:top w:val="single" w:sz="8" w:space="0" w:color="auto"/>
              <w:left w:val="nil"/>
              <w:bottom w:val="nil"/>
              <w:right w:val="single" w:sz="8" w:space="0" w:color="auto"/>
            </w:tcBorders>
            <w:shd w:val="clear" w:color="auto" w:fill="BFBFBF"/>
            <w:noWrap/>
            <w:tcMar>
              <w:top w:w="0" w:type="dxa"/>
              <w:left w:w="70" w:type="dxa"/>
              <w:bottom w:w="0" w:type="dxa"/>
              <w:right w:w="70" w:type="dxa"/>
            </w:tcMar>
            <w:vAlign w:val="center"/>
            <w:hideMark/>
          </w:tcPr>
          <w:p w14:paraId="077FDD13" w14:textId="77777777" w:rsidR="008F745D" w:rsidRPr="008F745D" w:rsidRDefault="008F745D">
            <w:pPr>
              <w:jc w:val="center"/>
              <w:rPr>
                <w:rFonts w:cs="Tahoma"/>
                <w:b/>
                <w:bCs/>
                <w:color w:val="000000"/>
                <w:sz w:val="18"/>
                <w:szCs w:val="18"/>
              </w:rPr>
            </w:pPr>
            <w:r w:rsidRPr="008F745D">
              <w:rPr>
                <w:rFonts w:cs="Tahoma"/>
                <w:b/>
                <w:bCs/>
                <w:color w:val="000000"/>
                <w:sz w:val="18"/>
                <w:szCs w:val="18"/>
              </w:rPr>
              <w:t>1.578.912,93</w:t>
            </w:r>
          </w:p>
        </w:tc>
        <w:tc>
          <w:tcPr>
            <w:tcW w:w="1347" w:type="dxa"/>
            <w:tcBorders>
              <w:top w:val="single" w:sz="8" w:space="0" w:color="auto"/>
              <w:left w:val="nil"/>
              <w:bottom w:val="nil"/>
              <w:right w:val="single" w:sz="8" w:space="0" w:color="auto"/>
            </w:tcBorders>
            <w:shd w:val="clear" w:color="auto" w:fill="BFBFBF"/>
            <w:noWrap/>
            <w:tcMar>
              <w:top w:w="0" w:type="dxa"/>
              <w:left w:w="70" w:type="dxa"/>
              <w:bottom w:w="0" w:type="dxa"/>
              <w:right w:w="70" w:type="dxa"/>
            </w:tcMar>
            <w:vAlign w:val="center"/>
            <w:hideMark/>
          </w:tcPr>
          <w:p w14:paraId="4F50D6F3" w14:textId="77777777" w:rsidR="008F745D" w:rsidRPr="008F745D" w:rsidRDefault="008F745D">
            <w:pPr>
              <w:jc w:val="center"/>
              <w:rPr>
                <w:rFonts w:cs="Tahoma"/>
                <w:b/>
                <w:bCs/>
                <w:color w:val="000000"/>
                <w:sz w:val="18"/>
                <w:szCs w:val="18"/>
              </w:rPr>
            </w:pPr>
            <w:r w:rsidRPr="008F745D">
              <w:rPr>
                <w:rFonts w:cs="Tahoma"/>
                <w:b/>
                <w:bCs/>
                <w:color w:val="000000"/>
                <w:sz w:val="18"/>
                <w:szCs w:val="18"/>
              </w:rPr>
              <w:t>1,5789129%</w:t>
            </w:r>
          </w:p>
        </w:tc>
      </w:tr>
      <w:tr w:rsidR="008F745D" w14:paraId="63CAA63C" w14:textId="77777777" w:rsidTr="00636FAA">
        <w:trPr>
          <w:trHeight w:val="315"/>
          <w:jc w:val="center"/>
        </w:trPr>
        <w:tc>
          <w:tcPr>
            <w:tcW w:w="1702"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center"/>
            <w:hideMark/>
          </w:tcPr>
          <w:p w14:paraId="6DFA62BC" w14:textId="77777777" w:rsidR="008F745D" w:rsidRPr="008F745D" w:rsidRDefault="008F745D">
            <w:pPr>
              <w:rPr>
                <w:rFonts w:cs="Tahoma"/>
                <w:i/>
                <w:iCs/>
                <w:color w:val="000000"/>
                <w:sz w:val="18"/>
                <w:szCs w:val="18"/>
              </w:rPr>
            </w:pPr>
            <w:r w:rsidRPr="008F745D">
              <w:rPr>
                <w:rFonts w:cs="Tahoma"/>
                <w:i/>
                <w:iCs/>
                <w:color w:val="000000"/>
                <w:sz w:val="18"/>
                <w:szCs w:val="18"/>
              </w:rPr>
              <w:t> </w:t>
            </w:r>
          </w:p>
        </w:tc>
        <w:tc>
          <w:tcPr>
            <w:tcW w:w="1059" w:type="dxa"/>
            <w:tcBorders>
              <w:top w:val="single" w:sz="8" w:space="0" w:color="auto"/>
              <w:left w:val="nil"/>
              <w:bottom w:val="single" w:sz="8" w:space="0" w:color="auto"/>
              <w:right w:val="nil"/>
            </w:tcBorders>
            <w:noWrap/>
            <w:tcMar>
              <w:top w:w="0" w:type="dxa"/>
              <w:left w:w="70" w:type="dxa"/>
              <w:bottom w:w="0" w:type="dxa"/>
              <w:right w:w="70" w:type="dxa"/>
            </w:tcMar>
            <w:vAlign w:val="center"/>
            <w:hideMark/>
          </w:tcPr>
          <w:p w14:paraId="39AAC2E7" w14:textId="77777777" w:rsidR="008F745D" w:rsidRPr="008F745D" w:rsidRDefault="008F745D">
            <w:pPr>
              <w:rPr>
                <w:rFonts w:cs="Tahoma"/>
                <w:color w:val="000000"/>
                <w:sz w:val="18"/>
                <w:szCs w:val="18"/>
              </w:rPr>
            </w:pPr>
            <w:r w:rsidRPr="008F745D">
              <w:rPr>
                <w:rFonts w:cs="Tahoma"/>
                <w:color w:val="000000"/>
                <w:sz w:val="18"/>
                <w:szCs w:val="18"/>
              </w:rPr>
              <w:t> </w:t>
            </w:r>
          </w:p>
        </w:tc>
        <w:tc>
          <w:tcPr>
            <w:tcW w:w="853" w:type="dxa"/>
            <w:tcBorders>
              <w:top w:val="single" w:sz="8" w:space="0" w:color="auto"/>
              <w:left w:val="nil"/>
              <w:bottom w:val="single" w:sz="8" w:space="0" w:color="auto"/>
              <w:right w:val="nil"/>
            </w:tcBorders>
            <w:noWrap/>
            <w:tcMar>
              <w:top w:w="0" w:type="dxa"/>
              <w:left w:w="70" w:type="dxa"/>
              <w:bottom w:w="0" w:type="dxa"/>
              <w:right w:w="70" w:type="dxa"/>
            </w:tcMar>
            <w:vAlign w:val="center"/>
            <w:hideMark/>
          </w:tcPr>
          <w:p w14:paraId="6703F474" w14:textId="77777777" w:rsidR="008F745D" w:rsidRPr="008F745D" w:rsidRDefault="008F745D">
            <w:pPr>
              <w:rPr>
                <w:rFonts w:cs="Tahoma"/>
                <w:color w:val="000000"/>
                <w:sz w:val="18"/>
                <w:szCs w:val="18"/>
              </w:rPr>
            </w:pPr>
            <w:r w:rsidRPr="008F745D">
              <w:rPr>
                <w:rFonts w:cs="Tahoma"/>
                <w:color w:val="000000"/>
                <w:sz w:val="18"/>
                <w:szCs w:val="18"/>
              </w:rPr>
              <w:t> </w:t>
            </w:r>
          </w:p>
        </w:tc>
        <w:tc>
          <w:tcPr>
            <w:tcW w:w="1621" w:type="dxa"/>
            <w:tcBorders>
              <w:top w:val="single" w:sz="8" w:space="0" w:color="auto"/>
              <w:left w:val="nil"/>
              <w:bottom w:val="single" w:sz="8" w:space="0" w:color="auto"/>
              <w:right w:val="nil"/>
            </w:tcBorders>
            <w:noWrap/>
            <w:tcMar>
              <w:top w:w="0" w:type="dxa"/>
              <w:left w:w="70" w:type="dxa"/>
              <w:bottom w:w="0" w:type="dxa"/>
              <w:right w:w="70" w:type="dxa"/>
            </w:tcMar>
            <w:vAlign w:val="center"/>
            <w:hideMark/>
          </w:tcPr>
          <w:p w14:paraId="1DC5EC7F" w14:textId="77777777" w:rsidR="008F745D" w:rsidRPr="008F745D" w:rsidRDefault="008F745D">
            <w:pPr>
              <w:rPr>
                <w:rFonts w:cs="Tahoma"/>
                <w:color w:val="000000"/>
                <w:sz w:val="18"/>
                <w:szCs w:val="18"/>
              </w:rPr>
            </w:pPr>
            <w:r w:rsidRPr="008F745D">
              <w:rPr>
                <w:rFonts w:cs="Tahoma"/>
                <w:color w:val="000000"/>
                <w:sz w:val="18"/>
                <w:szCs w:val="18"/>
              </w:rPr>
              <w:t> </w:t>
            </w:r>
          </w:p>
        </w:tc>
        <w:tc>
          <w:tcPr>
            <w:tcW w:w="1169" w:type="dxa"/>
            <w:tcBorders>
              <w:top w:val="single" w:sz="8" w:space="0" w:color="auto"/>
              <w:left w:val="nil"/>
              <w:bottom w:val="single" w:sz="8" w:space="0" w:color="auto"/>
              <w:right w:val="nil"/>
            </w:tcBorders>
            <w:noWrap/>
            <w:tcMar>
              <w:top w:w="0" w:type="dxa"/>
              <w:left w:w="70" w:type="dxa"/>
              <w:bottom w:w="0" w:type="dxa"/>
              <w:right w:w="70" w:type="dxa"/>
            </w:tcMar>
            <w:vAlign w:val="center"/>
            <w:hideMark/>
          </w:tcPr>
          <w:p w14:paraId="4D0E7C42" w14:textId="77777777" w:rsidR="008F745D" w:rsidRPr="008F745D" w:rsidRDefault="008F745D">
            <w:pPr>
              <w:rPr>
                <w:rFonts w:cs="Tahoma"/>
                <w:color w:val="000000"/>
                <w:sz w:val="18"/>
                <w:szCs w:val="18"/>
              </w:rPr>
            </w:pPr>
            <w:r w:rsidRPr="008F745D">
              <w:rPr>
                <w:rFonts w:cs="Tahoma"/>
                <w:color w:val="000000"/>
                <w:sz w:val="18"/>
                <w:szCs w:val="18"/>
              </w:rPr>
              <w:t> </w:t>
            </w:r>
          </w:p>
        </w:tc>
        <w:tc>
          <w:tcPr>
            <w:tcW w:w="1290" w:type="dxa"/>
            <w:tcBorders>
              <w:top w:val="single" w:sz="8" w:space="0" w:color="auto"/>
              <w:left w:val="nil"/>
              <w:bottom w:val="single" w:sz="8" w:space="0" w:color="auto"/>
              <w:right w:val="nil"/>
            </w:tcBorders>
            <w:noWrap/>
            <w:tcMar>
              <w:top w:w="0" w:type="dxa"/>
              <w:left w:w="70" w:type="dxa"/>
              <w:bottom w:w="0" w:type="dxa"/>
              <w:right w:w="70" w:type="dxa"/>
            </w:tcMar>
            <w:vAlign w:val="center"/>
            <w:hideMark/>
          </w:tcPr>
          <w:p w14:paraId="3FC1CBB0" w14:textId="77777777" w:rsidR="008F745D" w:rsidRPr="008F745D" w:rsidRDefault="008F745D">
            <w:pPr>
              <w:rPr>
                <w:rFonts w:cs="Tahoma"/>
                <w:color w:val="000000"/>
                <w:sz w:val="18"/>
                <w:szCs w:val="18"/>
              </w:rPr>
            </w:pPr>
            <w:r w:rsidRPr="008F745D">
              <w:rPr>
                <w:rFonts w:cs="Tahoma"/>
                <w:color w:val="000000"/>
                <w:sz w:val="18"/>
                <w:szCs w:val="18"/>
              </w:rPr>
              <w:t> </w:t>
            </w:r>
          </w:p>
        </w:tc>
        <w:tc>
          <w:tcPr>
            <w:tcW w:w="134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8B0055E" w14:textId="77777777" w:rsidR="008F745D" w:rsidRPr="008F745D" w:rsidRDefault="008F745D">
            <w:pPr>
              <w:rPr>
                <w:rFonts w:cs="Tahoma"/>
                <w:color w:val="000000"/>
                <w:sz w:val="18"/>
                <w:szCs w:val="18"/>
              </w:rPr>
            </w:pPr>
            <w:r w:rsidRPr="008F745D">
              <w:rPr>
                <w:rFonts w:cs="Tahoma"/>
                <w:color w:val="000000"/>
                <w:sz w:val="18"/>
                <w:szCs w:val="18"/>
              </w:rPr>
              <w:t> </w:t>
            </w:r>
          </w:p>
        </w:tc>
      </w:tr>
      <w:tr w:rsidR="008F745D" w14:paraId="433D2225" w14:textId="77777777" w:rsidTr="00636FAA">
        <w:trPr>
          <w:trHeight w:val="300"/>
          <w:jc w:val="center"/>
        </w:trPr>
        <w:tc>
          <w:tcPr>
            <w:tcW w:w="1702" w:type="dxa"/>
            <w:tcBorders>
              <w:top w:val="nil"/>
              <w:left w:val="single" w:sz="8" w:space="0" w:color="auto"/>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ACD0E4D" w14:textId="77777777" w:rsidR="008F745D" w:rsidRDefault="008F745D">
            <w:pPr>
              <w:jc w:val="center"/>
              <w:rPr>
                <w:rFonts w:cs="Tahoma"/>
                <w:b/>
                <w:bCs/>
                <w:color w:val="000000"/>
                <w:sz w:val="18"/>
                <w:szCs w:val="18"/>
              </w:rPr>
            </w:pPr>
            <w:r w:rsidRPr="008F745D">
              <w:rPr>
                <w:rFonts w:cs="Tahoma"/>
                <w:b/>
                <w:bCs/>
                <w:color w:val="000000"/>
                <w:sz w:val="18"/>
                <w:szCs w:val="18"/>
              </w:rPr>
              <w:t>Despesas</w:t>
            </w:r>
          </w:p>
          <w:p w14:paraId="705849C0" w14:textId="15A089A4" w:rsidR="008F745D" w:rsidRPr="008F745D" w:rsidRDefault="008F745D">
            <w:pPr>
              <w:jc w:val="center"/>
              <w:rPr>
                <w:rFonts w:cs="Tahoma"/>
                <w:b/>
                <w:bCs/>
                <w:color w:val="000000"/>
                <w:sz w:val="18"/>
                <w:szCs w:val="18"/>
              </w:rPr>
            </w:pPr>
            <w:r w:rsidRPr="008F745D">
              <w:rPr>
                <w:rFonts w:cs="Tahoma"/>
                <w:b/>
                <w:bCs/>
                <w:color w:val="000000"/>
                <w:sz w:val="18"/>
                <w:szCs w:val="18"/>
              </w:rPr>
              <w:t xml:space="preserve"> Recorrentes</w:t>
            </w:r>
          </w:p>
        </w:tc>
        <w:tc>
          <w:tcPr>
            <w:tcW w:w="1059"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0612318E" w14:textId="77777777" w:rsidR="008F745D" w:rsidRPr="008F745D" w:rsidRDefault="008F745D">
            <w:pPr>
              <w:jc w:val="center"/>
              <w:rPr>
                <w:rFonts w:cs="Tahoma"/>
                <w:b/>
                <w:bCs/>
                <w:color w:val="000000"/>
                <w:sz w:val="18"/>
                <w:szCs w:val="18"/>
              </w:rPr>
            </w:pPr>
            <w:r w:rsidRPr="008F745D">
              <w:rPr>
                <w:rFonts w:cs="Tahoma"/>
                <w:b/>
                <w:bCs/>
                <w:color w:val="000000"/>
                <w:sz w:val="18"/>
                <w:szCs w:val="18"/>
              </w:rPr>
              <w:t>Periodicidade</w:t>
            </w:r>
          </w:p>
        </w:tc>
        <w:tc>
          <w:tcPr>
            <w:tcW w:w="853"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0303D028" w14:textId="77777777" w:rsidR="008F745D" w:rsidRPr="008F745D" w:rsidRDefault="008F745D">
            <w:pPr>
              <w:jc w:val="center"/>
              <w:rPr>
                <w:rFonts w:cs="Tahoma"/>
                <w:b/>
                <w:bCs/>
                <w:color w:val="000000"/>
                <w:sz w:val="18"/>
                <w:szCs w:val="18"/>
              </w:rPr>
            </w:pPr>
            <w:r w:rsidRPr="008F745D">
              <w:rPr>
                <w:rFonts w:cs="Tahoma"/>
                <w:b/>
                <w:bCs/>
                <w:color w:val="000000"/>
                <w:sz w:val="18"/>
                <w:szCs w:val="18"/>
              </w:rPr>
              <w:t>Titular</w:t>
            </w:r>
          </w:p>
        </w:tc>
        <w:tc>
          <w:tcPr>
            <w:tcW w:w="1621"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44555184" w14:textId="77777777" w:rsidR="008F745D" w:rsidRPr="008F745D" w:rsidRDefault="008F745D">
            <w:pPr>
              <w:jc w:val="center"/>
              <w:rPr>
                <w:rFonts w:cs="Tahoma"/>
                <w:b/>
                <w:bCs/>
                <w:color w:val="000000"/>
                <w:sz w:val="18"/>
                <w:szCs w:val="18"/>
              </w:rPr>
            </w:pPr>
            <w:r w:rsidRPr="008F745D">
              <w:rPr>
                <w:rFonts w:cs="Tahoma"/>
                <w:b/>
                <w:bCs/>
                <w:color w:val="000000"/>
                <w:sz w:val="18"/>
                <w:szCs w:val="18"/>
              </w:rPr>
              <w:t>Valor Bruto</w:t>
            </w:r>
          </w:p>
        </w:tc>
        <w:tc>
          <w:tcPr>
            <w:tcW w:w="1169"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18251DA2" w14:textId="77777777" w:rsidR="008F745D" w:rsidRPr="008F745D" w:rsidRDefault="008F745D">
            <w:pPr>
              <w:jc w:val="center"/>
              <w:rPr>
                <w:rFonts w:cs="Tahoma"/>
                <w:b/>
                <w:bCs/>
                <w:color w:val="000000"/>
                <w:sz w:val="18"/>
                <w:szCs w:val="18"/>
              </w:rPr>
            </w:pPr>
            <w:r w:rsidRPr="008F745D">
              <w:rPr>
                <w:rFonts w:cs="Tahoma"/>
                <w:b/>
                <w:bCs/>
                <w:color w:val="000000"/>
                <w:sz w:val="18"/>
                <w:szCs w:val="18"/>
              </w:rPr>
              <w:t>% valor da emissão</w:t>
            </w:r>
          </w:p>
        </w:tc>
        <w:tc>
          <w:tcPr>
            <w:tcW w:w="129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62EE90D0" w14:textId="56E3DA3F" w:rsidR="008F745D" w:rsidRPr="008F745D" w:rsidRDefault="008F745D">
            <w:pPr>
              <w:jc w:val="center"/>
              <w:rPr>
                <w:rFonts w:cs="Tahoma"/>
                <w:b/>
                <w:bCs/>
                <w:color w:val="000000"/>
                <w:sz w:val="18"/>
                <w:szCs w:val="18"/>
              </w:rPr>
            </w:pPr>
            <w:r w:rsidRPr="008F745D">
              <w:rPr>
                <w:rFonts w:cs="Tahoma"/>
                <w:b/>
                <w:bCs/>
                <w:color w:val="000000"/>
                <w:sz w:val="18"/>
                <w:szCs w:val="18"/>
              </w:rPr>
              <w:t>Valor L</w:t>
            </w:r>
            <w:r>
              <w:rPr>
                <w:rFonts w:cs="Tahoma"/>
                <w:b/>
                <w:bCs/>
                <w:color w:val="000000"/>
                <w:sz w:val="18"/>
                <w:szCs w:val="18"/>
              </w:rPr>
              <w:t>í</w:t>
            </w:r>
            <w:r w:rsidRPr="008F745D">
              <w:rPr>
                <w:rFonts w:cs="Tahoma"/>
                <w:b/>
                <w:bCs/>
                <w:color w:val="000000"/>
                <w:sz w:val="18"/>
                <w:szCs w:val="18"/>
              </w:rPr>
              <w:t>quido</w:t>
            </w:r>
          </w:p>
        </w:tc>
        <w:tc>
          <w:tcPr>
            <w:tcW w:w="1347"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center"/>
            <w:hideMark/>
          </w:tcPr>
          <w:p w14:paraId="753667E8" w14:textId="77777777" w:rsidR="008F745D" w:rsidRPr="008F745D" w:rsidRDefault="008F745D">
            <w:pPr>
              <w:jc w:val="center"/>
              <w:rPr>
                <w:rFonts w:cs="Tahoma"/>
                <w:b/>
                <w:bCs/>
                <w:color w:val="000000"/>
                <w:sz w:val="18"/>
                <w:szCs w:val="18"/>
              </w:rPr>
            </w:pPr>
            <w:r w:rsidRPr="008F745D">
              <w:rPr>
                <w:rFonts w:cs="Tahoma"/>
                <w:b/>
                <w:bCs/>
                <w:color w:val="000000"/>
                <w:sz w:val="18"/>
                <w:szCs w:val="18"/>
              </w:rPr>
              <w:t>% valor da emissão</w:t>
            </w:r>
          </w:p>
        </w:tc>
      </w:tr>
      <w:tr w:rsidR="008F745D" w14:paraId="3ECDDD8F"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53D0D1" w14:textId="77777777" w:rsidR="008F745D" w:rsidRPr="008F745D" w:rsidRDefault="008F745D">
            <w:pPr>
              <w:rPr>
                <w:rFonts w:cs="Tahoma"/>
                <w:color w:val="000000"/>
                <w:sz w:val="18"/>
                <w:szCs w:val="18"/>
              </w:rPr>
            </w:pPr>
            <w:r w:rsidRPr="008F745D">
              <w:rPr>
                <w:rFonts w:cs="Tahoma"/>
                <w:color w:val="000000"/>
                <w:sz w:val="18"/>
                <w:szCs w:val="18"/>
              </w:rPr>
              <w:t>Administração do CRI</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7EA090" w14:textId="77777777" w:rsidR="008F745D" w:rsidRPr="008F745D" w:rsidRDefault="008F745D">
            <w:pPr>
              <w:jc w:val="center"/>
              <w:rPr>
                <w:rFonts w:cs="Tahoma"/>
                <w:color w:val="000000"/>
                <w:sz w:val="18"/>
                <w:szCs w:val="18"/>
              </w:rPr>
            </w:pPr>
            <w:r w:rsidRPr="008F745D">
              <w:rPr>
                <w:rFonts w:cs="Tahoma"/>
                <w:color w:val="000000"/>
                <w:sz w:val="18"/>
                <w:szCs w:val="18"/>
              </w:rPr>
              <w:t>Mensal</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E2AED3"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True</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98787" w14:textId="77777777" w:rsidR="008F745D" w:rsidRPr="008F745D" w:rsidRDefault="008F745D">
            <w:pPr>
              <w:jc w:val="center"/>
              <w:rPr>
                <w:rFonts w:cs="Tahoma"/>
                <w:color w:val="000000"/>
                <w:sz w:val="18"/>
                <w:szCs w:val="18"/>
              </w:rPr>
            </w:pPr>
            <w:r w:rsidRPr="008F745D">
              <w:rPr>
                <w:rFonts w:cs="Tahoma"/>
                <w:color w:val="000000"/>
                <w:sz w:val="18"/>
                <w:szCs w:val="18"/>
              </w:rPr>
              <w:t>4.501,97</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B12CB1" w14:textId="77777777" w:rsidR="008F745D" w:rsidRPr="008F745D" w:rsidRDefault="008F745D">
            <w:pPr>
              <w:jc w:val="center"/>
              <w:rPr>
                <w:rFonts w:cs="Tahoma"/>
                <w:color w:val="000000"/>
                <w:sz w:val="18"/>
                <w:szCs w:val="18"/>
              </w:rPr>
            </w:pPr>
            <w:r w:rsidRPr="008F745D">
              <w:rPr>
                <w:rFonts w:cs="Tahoma"/>
                <w:color w:val="000000"/>
                <w:sz w:val="18"/>
                <w:szCs w:val="18"/>
              </w:rPr>
              <w:t>0,004502%</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0C7CA9" w14:textId="77777777" w:rsidR="008F745D" w:rsidRPr="008F745D" w:rsidRDefault="008F745D">
            <w:pPr>
              <w:jc w:val="center"/>
              <w:rPr>
                <w:rFonts w:cs="Tahoma"/>
                <w:color w:val="000000"/>
                <w:sz w:val="18"/>
                <w:szCs w:val="18"/>
              </w:rPr>
            </w:pPr>
            <w:r w:rsidRPr="008F745D">
              <w:rPr>
                <w:rFonts w:cs="Tahoma"/>
                <w:color w:val="000000"/>
                <w:sz w:val="18"/>
                <w:szCs w:val="18"/>
              </w:rPr>
              <w:t>4.000,00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172AB3" w14:textId="77777777" w:rsidR="008F745D" w:rsidRPr="008F745D" w:rsidRDefault="008F745D">
            <w:pPr>
              <w:jc w:val="center"/>
              <w:rPr>
                <w:rFonts w:cs="Tahoma"/>
                <w:color w:val="000000"/>
                <w:sz w:val="18"/>
                <w:szCs w:val="18"/>
              </w:rPr>
            </w:pPr>
            <w:r w:rsidRPr="008F745D">
              <w:rPr>
                <w:rFonts w:cs="Tahoma"/>
                <w:color w:val="000000"/>
                <w:sz w:val="18"/>
                <w:szCs w:val="18"/>
              </w:rPr>
              <w:t>0,0040%</w:t>
            </w:r>
          </w:p>
        </w:tc>
      </w:tr>
      <w:tr w:rsidR="008F745D" w14:paraId="3140788F"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B98A31" w14:textId="77777777" w:rsidR="008F745D" w:rsidRPr="008F745D" w:rsidRDefault="008F745D">
            <w:pPr>
              <w:rPr>
                <w:rFonts w:cs="Tahoma"/>
                <w:color w:val="000000"/>
                <w:sz w:val="18"/>
                <w:szCs w:val="18"/>
              </w:rPr>
            </w:pPr>
            <w:r w:rsidRPr="008F745D">
              <w:rPr>
                <w:rFonts w:cs="Tahoma"/>
                <w:color w:val="000000"/>
                <w:sz w:val="18"/>
                <w:szCs w:val="18"/>
              </w:rPr>
              <w:t>Custodia de Valores Mobiliarios (B3)</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F77270" w14:textId="77777777" w:rsidR="008F745D" w:rsidRPr="008F745D" w:rsidRDefault="008F745D">
            <w:pPr>
              <w:jc w:val="center"/>
              <w:rPr>
                <w:rFonts w:cs="Tahoma"/>
                <w:color w:val="000000"/>
                <w:sz w:val="18"/>
                <w:szCs w:val="18"/>
              </w:rPr>
            </w:pPr>
            <w:r w:rsidRPr="008F745D">
              <w:rPr>
                <w:rFonts w:cs="Tahoma"/>
                <w:color w:val="000000"/>
                <w:sz w:val="18"/>
                <w:szCs w:val="18"/>
              </w:rPr>
              <w:t>Mensal</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EDF73F" w14:textId="77777777" w:rsidR="008F745D" w:rsidRPr="008F745D" w:rsidRDefault="008F745D">
            <w:pPr>
              <w:jc w:val="center"/>
              <w:rPr>
                <w:rFonts w:cs="Tahoma"/>
                <w:color w:val="000000"/>
                <w:sz w:val="18"/>
                <w:szCs w:val="18"/>
              </w:rPr>
            </w:pPr>
            <w:r w:rsidRPr="008F745D">
              <w:rPr>
                <w:rFonts w:cs="Tahoma"/>
                <w:color w:val="000000"/>
                <w:sz w:val="18"/>
                <w:szCs w:val="18"/>
              </w:rPr>
              <w:t>b3</w:t>
            </w:r>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330D71" w14:textId="77777777" w:rsidR="008F745D" w:rsidRPr="008F745D" w:rsidRDefault="008F745D">
            <w:pPr>
              <w:jc w:val="center"/>
              <w:rPr>
                <w:rFonts w:cs="Tahoma"/>
                <w:color w:val="000000"/>
                <w:sz w:val="18"/>
                <w:szCs w:val="18"/>
              </w:rPr>
            </w:pPr>
            <w:r w:rsidRPr="008F745D">
              <w:rPr>
                <w:rFonts w:cs="Tahoma"/>
                <w:color w:val="000000"/>
                <w:sz w:val="18"/>
                <w:szCs w:val="18"/>
              </w:rPr>
              <w:t>1.750,00</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9794EB" w14:textId="77777777" w:rsidR="008F745D" w:rsidRPr="008F745D" w:rsidRDefault="008F745D">
            <w:pPr>
              <w:jc w:val="center"/>
              <w:rPr>
                <w:rFonts w:cs="Tahoma"/>
                <w:color w:val="000000"/>
                <w:sz w:val="18"/>
                <w:szCs w:val="18"/>
              </w:rPr>
            </w:pPr>
            <w:r w:rsidRPr="008F745D">
              <w:rPr>
                <w:rFonts w:cs="Tahoma"/>
                <w:color w:val="000000"/>
                <w:sz w:val="18"/>
                <w:szCs w:val="18"/>
              </w:rPr>
              <w:t>0,001750%</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38F8A7" w14:textId="77777777" w:rsidR="008F745D" w:rsidRPr="008F745D" w:rsidRDefault="008F745D">
            <w:pPr>
              <w:jc w:val="center"/>
              <w:rPr>
                <w:rFonts w:cs="Tahoma"/>
                <w:color w:val="000000"/>
                <w:sz w:val="18"/>
                <w:szCs w:val="18"/>
              </w:rPr>
            </w:pPr>
            <w:r w:rsidRPr="008F745D">
              <w:rPr>
                <w:rFonts w:cs="Tahoma"/>
                <w:color w:val="000000"/>
                <w:sz w:val="18"/>
                <w:szCs w:val="18"/>
              </w:rPr>
              <w:t>1.750,00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A7ED1E" w14:textId="77777777" w:rsidR="008F745D" w:rsidRPr="008F745D" w:rsidRDefault="008F745D">
            <w:pPr>
              <w:jc w:val="center"/>
              <w:rPr>
                <w:rFonts w:cs="Tahoma"/>
                <w:color w:val="000000"/>
                <w:sz w:val="18"/>
                <w:szCs w:val="18"/>
              </w:rPr>
            </w:pPr>
            <w:r w:rsidRPr="008F745D">
              <w:rPr>
                <w:rFonts w:cs="Tahoma"/>
                <w:color w:val="000000"/>
                <w:sz w:val="18"/>
                <w:szCs w:val="18"/>
              </w:rPr>
              <w:t>0,0018%</w:t>
            </w:r>
          </w:p>
        </w:tc>
      </w:tr>
      <w:tr w:rsidR="008F745D" w14:paraId="53237E2F"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5DC591" w14:textId="77777777" w:rsidR="008F745D" w:rsidRPr="008F745D" w:rsidRDefault="008F745D">
            <w:pPr>
              <w:rPr>
                <w:rFonts w:cs="Tahoma"/>
                <w:color w:val="000000"/>
                <w:sz w:val="18"/>
                <w:szCs w:val="18"/>
              </w:rPr>
            </w:pPr>
            <w:r w:rsidRPr="008F745D">
              <w:rPr>
                <w:rFonts w:cs="Tahoma"/>
                <w:color w:val="000000"/>
                <w:sz w:val="18"/>
                <w:szCs w:val="18"/>
              </w:rPr>
              <w:t xml:space="preserve">Contabilidade do </w:t>
            </w:r>
            <w:proofErr w:type="gramStart"/>
            <w:r w:rsidRPr="008F745D">
              <w:rPr>
                <w:rFonts w:cs="Tahoma"/>
                <w:color w:val="000000"/>
                <w:sz w:val="18"/>
                <w:szCs w:val="18"/>
              </w:rPr>
              <w:t>P.S</w:t>
            </w:r>
            <w:proofErr w:type="gramEnd"/>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710751" w14:textId="77777777" w:rsidR="008F745D" w:rsidRPr="008F745D" w:rsidRDefault="008F745D">
            <w:pPr>
              <w:jc w:val="center"/>
              <w:rPr>
                <w:rFonts w:cs="Tahoma"/>
                <w:color w:val="000000"/>
                <w:sz w:val="18"/>
                <w:szCs w:val="18"/>
              </w:rPr>
            </w:pPr>
            <w:r w:rsidRPr="008F745D">
              <w:rPr>
                <w:rFonts w:cs="Tahoma"/>
                <w:color w:val="000000"/>
                <w:sz w:val="18"/>
                <w:szCs w:val="18"/>
              </w:rPr>
              <w:t>Mensal</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329EBE" w14:textId="77777777" w:rsidR="008F745D" w:rsidRPr="008F745D" w:rsidRDefault="008F745D">
            <w:pPr>
              <w:jc w:val="center"/>
              <w:rPr>
                <w:rFonts w:cs="Tahoma"/>
                <w:color w:val="000000"/>
                <w:sz w:val="18"/>
                <w:szCs w:val="18"/>
              </w:rPr>
            </w:pPr>
            <w:r w:rsidRPr="008F745D">
              <w:rPr>
                <w:rFonts w:cs="Tahoma"/>
                <w:color w:val="000000"/>
                <w:sz w:val="18"/>
                <w:szCs w:val="18"/>
              </w:rPr>
              <w:t>Agente Contratado</w:t>
            </w:r>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00C393" w14:textId="77777777" w:rsidR="008F745D" w:rsidRPr="008F745D" w:rsidRDefault="008F745D">
            <w:pPr>
              <w:jc w:val="center"/>
              <w:rPr>
                <w:rFonts w:cs="Tahoma"/>
                <w:color w:val="000000"/>
                <w:sz w:val="18"/>
                <w:szCs w:val="18"/>
              </w:rPr>
            </w:pPr>
            <w:r w:rsidRPr="008F745D">
              <w:rPr>
                <w:rFonts w:cs="Tahoma"/>
                <w:color w:val="000000"/>
                <w:sz w:val="18"/>
                <w:szCs w:val="18"/>
              </w:rPr>
              <w:t>236,35</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5BD59D" w14:textId="77777777" w:rsidR="008F745D" w:rsidRPr="008F745D" w:rsidRDefault="008F745D">
            <w:pPr>
              <w:jc w:val="center"/>
              <w:rPr>
                <w:rFonts w:cs="Tahoma"/>
                <w:color w:val="000000"/>
                <w:sz w:val="18"/>
                <w:szCs w:val="18"/>
              </w:rPr>
            </w:pPr>
            <w:r w:rsidRPr="008F745D">
              <w:rPr>
                <w:rFonts w:cs="Tahoma"/>
                <w:color w:val="000000"/>
                <w:sz w:val="18"/>
                <w:szCs w:val="18"/>
              </w:rPr>
              <w:t>0,000236%</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1EC193" w14:textId="77777777" w:rsidR="008F745D" w:rsidRPr="008F745D" w:rsidRDefault="008F745D">
            <w:pPr>
              <w:jc w:val="center"/>
              <w:rPr>
                <w:rFonts w:cs="Tahoma"/>
                <w:color w:val="000000"/>
                <w:sz w:val="18"/>
                <w:szCs w:val="18"/>
              </w:rPr>
            </w:pPr>
            <w:r w:rsidRPr="008F745D">
              <w:rPr>
                <w:rFonts w:cs="Tahoma"/>
                <w:color w:val="000000"/>
                <w:sz w:val="18"/>
                <w:szCs w:val="18"/>
              </w:rPr>
              <w:t>210,00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F50090" w14:textId="77777777" w:rsidR="008F745D" w:rsidRPr="008F745D" w:rsidRDefault="008F745D">
            <w:pPr>
              <w:jc w:val="center"/>
              <w:rPr>
                <w:rFonts w:cs="Tahoma"/>
                <w:color w:val="000000"/>
                <w:sz w:val="18"/>
                <w:szCs w:val="18"/>
              </w:rPr>
            </w:pPr>
            <w:r w:rsidRPr="008F745D">
              <w:rPr>
                <w:rFonts w:cs="Tahoma"/>
                <w:color w:val="000000"/>
                <w:sz w:val="18"/>
                <w:szCs w:val="18"/>
              </w:rPr>
              <w:t>0,0002%</w:t>
            </w:r>
          </w:p>
        </w:tc>
      </w:tr>
      <w:tr w:rsidR="008F745D" w14:paraId="50235904"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ACC43E" w14:textId="77777777" w:rsidR="008F745D" w:rsidRPr="008F745D" w:rsidRDefault="008F745D">
            <w:pPr>
              <w:rPr>
                <w:rFonts w:cs="Tahoma"/>
                <w:color w:val="000000"/>
                <w:sz w:val="18"/>
                <w:szCs w:val="18"/>
              </w:rPr>
            </w:pPr>
            <w:r w:rsidRPr="008F745D">
              <w:rPr>
                <w:rFonts w:cs="Tahoma"/>
                <w:color w:val="000000"/>
                <w:sz w:val="18"/>
                <w:szCs w:val="18"/>
              </w:rPr>
              <w:t>Conta Escrow</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F138F7" w14:textId="77777777" w:rsidR="008F745D" w:rsidRPr="008F745D" w:rsidRDefault="008F745D">
            <w:pPr>
              <w:jc w:val="center"/>
              <w:rPr>
                <w:rFonts w:cs="Tahoma"/>
                <w:color w:val="000000"/>
                <w:sz w:val="18"/>
                <w:szCs w:val="18"/>
              </w:rPr>
            </w:pPr>
            <w:r w:rsidRPr="008F745D">
              <w:rPr>
                <w:rFonts w:cs="Tahoma"/>
                <w:color w:val="000000"/>
                <w:sz w:val="18"/>
                <w:szCs w:val="18"/>
              </w:rPr>
              <w:t>Mensal</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234FA4"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Vortx</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B346B4" w14:textId="77777777" w:rsidR="008F745D" w:rsidRPr="008F745D" w:rsidRDefault="008F745D">
            <w:pPr>
              <w:jc w:val="center"/>
              <w:rPr>
                <w:rFonts w:cs="Tahoma"/>
                <w:color w:val="000000"/>
                <w:sz w:val="18"/>
                <w:szCs w:val="18"/>
              </w:rPr>
            </w:pPr>
            <w:r w:rsidRPr="008F745D">
              <w:rPr>
                <w:rFonts w:cs="Tahoma"/>
                <w:color w:val="000000"/>
                <w:sz w:val="18"/>
                <w:szCs w:val="18"/>
              </w:rPr>
              <w:t>332,04</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C589C" w14:textId="77777777" w:rsidR="008F745D" w:rsidRPr="008F745D" w:rsidRDefault="008F745D">
            <w:pPr>
              <w:jc w:val="center"/>
              <w:rPr>
                <w:rFonts w:cs="Tahoma"/>
                <w:color w:val="000000"/>
                <w:sz w:val="18"/>
                <w:szCs w:val="18"/>
              </w:rPr>
            </w:pPr>
            <w:r w:rsidRPr="008F745D">
              <w:rPr>
                <w:rFonts w:cs="Tahoma"/>
                <w:color w:val="000000"/>
                <w:sz w:val="18"/>
                <w:szCs w:val="18"/>
              </w:rPr>
              <w:t>0,000332%</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D01DC2" w14:textId="77777777" w:rsidR="008F745D" w:rsidRPr="008F745D" w:rsidRDefault="008F745D">
            <w:pPr>
              <w:jc w:val="center"/>
              <w:rPr>
                <w:rFonts w:cs="Tahoma"/>
                <w:color w:val="000000"/>
                <w:sz w:val="18"/>
                <w:szCs w:val="18"/>
              </w:rPr>
            </w:pPr>
            <w:r w:rsidRPr="008F745D">
              <w:rPr>
                <w:rFonts w:cs="Tahoma"/>
                <w:color w:val="000000"/>
                <w:sz w:val="18"/>
                <w:szCs w:val="18"/>
              </w:rPr>
              <w:t>300,00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126117" w14:textId="77777777" w:rsidR="008F745D" w:rsidRPr="008F745D" w:rsidRDefault="008F745D">
            <w:pPr>
              <w:jc w:val="center"/>
              <w:rPr>
                <w:rFonts w:cs="Tahoma"/>
                <w:color w:val="000000"/>
                <w:sz w:val="18"/>
                <w:szCs w:val="18"/>
              </w:rPr>
            </w:pPr>
            <w:r w:rsidRPr="008F745D">
              <w:rPr>
                <w:rFonts w:cs="Tahoma"/>
                <w:color w:val="000000"/>
                <w:sz w:val="18"/>
                <w:szCs w:val="18"/>
              </w:rPr>
              <w:t>0,0003%</w:t>
            </w:r>
          </w:p>
        </w:tc>
      </w:tr>
      <w:tr w:rsidR="008F745D" w14:paraId="6FFF92AD"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1AC7FD" w14:textId="77777777" w:rsidR="008F745D" w:rsidRPr="008F745D" w:rsidRDefault="008F745D">
            <w:pPr>
              <w:rPr>
                <w:rFonts w:cs="Tahoma"/>
                <w:color w:val="000000"/>
                <w:sz w:val="18"/>
                <w:szCs w:val="18"/>
              </w:rPr>
            </w:pPr>
            <w:r w:rsidRPr="008F745D">
              <w:rPr>
                <w:rFonts w:cs="Tahoma"/>
                <w:color w:val="000000"/>
                <w:sz w:val="18"/>
                <w:szCs w:val="18"/>
              </w:rPr>
              <w:t xml:space="preserve">Verificação da </w:t>
            </w:r>
            <w:proofErr w:type="spellStart"/>
            <w:r w:rsidRPr="008F745D">
              <w:rPr>
                <w:rFonts w:cs="Tahoma"/>
                <w:color w:val="000000"/>
                <w:sz w:val="18"/>
                <w:szCs w:val="18"/>
              </w:rPr>
              <w:t>Dest</w:t>
            </w:r>
            <w:proofErr w:type="spellEnd"/>
            <w:r w:rsidRPr="008F745D">
              <w:rPr>
                <w:rFonts w:cs="Tahoma"/>
                <w:color w:val="000000"/>
                <w:sz w:val="18"/>
                <w:szCs w:val="18"/>
              </w:rPr>
              <w:t>. De Recursos</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77376F" w14:textId="77777777" w:rsidR="008F745D" w:rsidRPr="008F745D" w:rsidRDefault="008F745D">
            <w:pPr>
              <w:jc w:val="center"/>
              <w:rPr>
                <w:rFonts w:cs="Tahoma"/>
                <w:color w:val="000000"/>
                <w:sz w:val="18"/>
                <w:szCs w:val="18"/>
              </w:rPr>
            </w:pPr>
            <w:r w:rsidRPr="008F745D">
              <w:rPr>
                <w:rFonts w:cs="Tahoma"/>
                <w:color w:val="000000"/>
                <w:sz w:val="18"/>
                <w:szCs w:val="18"/>
              </w:rPr>
              <w:t>Semestral</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968759" w14:textId="77777777" w:rsidR="008F745D" w:rsidRPr="008F745D" w:rsidRDefault="008F745D">
            <w:pPr>
              <w:jc w:val="center"/>
              <w:rPr>
                <w:rFonts w:cs="Tahoma"/>
                <w:color w:val="000000"/>
                <w:sz w:val="18"/>
                <w:szCs w:val="18"/>
              </w:rPr>
            </w:pPr>
            <w:r w:rsidRPr="008F745D">
              <w:rPr>
                <w:rFonts w:cs="Tahoma"/>
                <w:color w:val="000000"/>
                <w:sz w:val="18"/>
                <w:szCs w:val="18"/>
              </w:rPr>
              <w:t>OT</w:t>
            </w:r>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D33BFF" w14:textId="77777777" w:rsidR="008F745D" w:rsidRPr="008F745D" w:rsidRDefault="008F745D">
            <w:pPr>
              <w:jc w:val="center"/>
              <w:rPr>
                <w:rFonts w:cs="Tahoma"/>
                <w:color w:val="000000"/>
                <w:sz w:val="18"/>
                <w:szCs w:val="18"/>
              </w:rPr>
            </w:pPr>
            <w:r w:rsidRPr="008F745D">
              <w:rPr>
                <w:rFonts w:cs="Tahoma"/>
                <w:color w:val="000000"/>
                <w:sz w:val="18"/>
                <w:szCs w:val="18"/>
              </w:rPr>
              <w:t>1.365,96</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B1773C" w14:textId="77777777" w:rsidR="008F745D" w:rsidRPr="008F745D" w:rsidRDefault="008F745D">
            <w:pPr>
              <w:jc w:val="center"/>
              <w:rPr>
                <w:rFonts w:cs="Tahoma"/>
                <w:color w:val="000000"/>
                <w:sz w:val="18"/>
                <w:szCs w:val="18"/>
              </w:rPr>
            </w:pPr>
            <w:r w:rsidRPr="008F745D">
              <w:rPr>
                <w:rFonts w:cs="Tahoma"/>
                <w:color w:val="000000"/>
                <w:sz w:val="18"/>
                <w:szCs w:val="18"/>
              </w:rPr>
              <w:t>0,001366%</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380B37" w14:textId="77777777" w:rsidR="008F745D" w:rsidRPr="008F745D" w:rsidRDefault="008F745D">
            <w:pPr>
              <w:jc w:val="center"/>
              <w:rPr>
                <w:rFonts w:cs="Tahoma"/>
                <w:color w:val="000000"/>
                <w:sz w:val="18"/>
                <w:szCs w:val="18"/>
              </w:rPr>
            </w:pPr>
            <w:r w:rsidRPr="008F745D">
              <w:rPr>
                <w:rFonts w:cs="Tahoma"/>
                <w:color w:val="000000"/>
                <w:sz w:val="18"/>
                <w:szCs w:val="18"/>
              </w:rPr>
              <w:t>1.200,00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1335B2" w14:textId="77777777" w:rsidR="008F745D" w:rsidRPr="008F745D" w:rsidRDefault="008F745D">
            <w:pPr>
              <w:jc w:val="center"/>
              <w:rPr>
                <w:rFonts w:cs="Tahoma"/>
                <w:color w:val="000000"/>
                <w:sz w:val="18"/>
                <w:szCs w:val="18"/>
              </w:rPr>
            </w:pPr>
            <w:r w:rsidRPr="008F745D">
              <w:rPr>
                <w:rFonts w:cs="Tahoma"/>
                <w:color w:val="000000"/>
                <w:sz w:val="18"/>
                <w:szCs w:val="18"/>
              </w:rPr>
              <w:t>0,0012%</w:t>
            </w:r>
          </w:p>
        </w:tc>
      </w:tr>
      <w:tr w:rsidR="008F745D" w14:paraId="68E1D12B"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AAECB6" w14:textId="77777777" w:rsidR="008F745D" w:rsidRPr="008F745D" w:rsidRDefault="008F745D">
            <w:pPr>
              <w:rPr>
                <w:rFonts w:cs="Tahoma"/>
                <w:color w:val="000000"/>
                <w:sz w:val="18"/>
                <w:szCs w:val="18"/>
              </w:rPr>
            </w:pPr>
            <w:proofErr w:type="spellStart"/>
            <w:r w:rsidRPr="008F745D">
              <w:rPr>
                <w:rFonts w:cs="Tahoma"/>
                <w:color w:val="000000"/>
                <w:sz w:val="18"/>
                <w:szCs w:val="18"/>
              </w:rPr>
              <w:t>Escriturador</w:t>
            </w:r>
            <w:proofErr w:type="spellEnd"/>
            <w:r w:rsidRPr="008F745D">
              <w:rPr>
                <w:rFonts w:cs="Tahoma"/>
                <w:color w:val="000000"/>
                <w:sz w:val="18"/>
                <w:szCs w:val="18"/>
              </w:rPr>
              <w:t xml:space="preserve"> do CR</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47D151" w14:textId="77777777" w:rsidR="008F745D" w:rsidRPr="008F745D" w:rsidRDefault="008F745D">
            <w:pPr>
              <w:jc w:val="center"/>
              <w:rPr>
                <w:rFonts w:cs="Tahoma"/>
                <w:color w:val="000000"/>
                <w:sz w:val="18"/>
                <w:szCs w:val="18"/>
              </w:rPr>
            </w:pPr>
            <w:r w:rsidRPr="008F745D">
              <w:rPr>
                <w:rFonts w:cs="Tahoma"/>
                <w:color w:val="000000"/>
                <w:sz w:val="18"/>
                <w:szCs w:val="18"/>
              </w:rPr>
              <w:t>Anual</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35EA0A"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Vortx</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6064C3" w14:textId="77777777" w:rsidR="008F745D" w:rsidRPr="008F745D" w:rsidRDefault="008F745D">
            <w:pPr>
              <w:jc w:val="center"/>
              <w:rPr>
                <w:rFonts w:cs="Tahoma"/>
                <w:color w:val="000000"/>
                <w:sz w:val="18"/>
                <w:szCs w:val="18"/>
              </w:rPr>
            </w:pPr>
            <w:r w:rsidRPr="008F745D">
              <w:rPr>
                <w:rFonts w:cs="Tahoma"/>
                <w:color w:val="000000"/>
                <w:sz w:val="18"/>
                <w:szCs w:val="18"/>
              </w:rPr>
              <w:t>17.266,19</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067297" w14:textId="77777777" w:rsidR="008F745D" w:rsidRPr="008F745D" w:rsidRDefault="008F745D">
            <w:pPr>
              <w:jc w:val="center"/>
              <w:rPr>
                <w:rFonts w:cs="Tahoma"/>
                <w:color w:val="000000"/>
                <w:sz w:val="18"/>
                <w:szCs w:val="18"/>
              </w:rPr>
            </w:pPr>
            <w:r w:rsidRPr="008F745D">
              <w:rPr>
                <w:rFonts w:cs="Tahoma"/>
                <w:color w:val="000000"/>
                <w:sz w:val="18"/>
                <w:szCs w:val="18"/>
              </w:rPr>
              <w:t>0,017266%</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66FE78" w14:textId="77777777" w:rsidR="008F745D" w:rsidRPr="008F745D" w:rsidRDefault="008F745D">
            <w:pPr>
              <w:jc w:val="center"/>
              <w:rPr>
                <w:rFonts w:cs="Tahoma"/>
                <w:color w:val="000000"/>
                <w:sz w:val="18"/>
                <w:szCs w:val="18"/>
              </w:rPr>
            </w:pPr>
            <w:r w:rsidRPr="008F745D">
              <w:rPr>
                <w:rFonts w:cs="Tahoma"/>
                <w:color w:val="000000"/>
                <w:sz w:val="18"/>
                <w:szCs w:val="18"/>
              </w:rPr>
              <w:t>15.600,00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3D25D8" w14:textId="77777777" w:rsidR="008F745D" w:rsidRPr="008F745D" w:rsidRDefault="008F745D">
            <w:pPr>
              <w:jc w:val="center"/>
              <w:rPr>
                <w:rFonts w:cs="Tahoma"/>
                <w:color w:val="000000"/>
                <w:sz w:val="18"/>
                <w:szCs w:val="18"/>
              </w:rPr>
            </w:pPr>
            <w:r w:rsidRPr="008F745D">
              <w:rPr>
                <w:rFonts w:cs="Tahoma"/>
                <w:color w:val="000000"/>
                <w:sz w:val="18"/>
                <w:szCs w:val="18"/>
              </w:rPr>
              <w:t>0,0156%</w:t>
            </w:r>
          </w:p>
        </w:tc>
      </w:tr>
      <w:tr w:rsidR="008F745D" w14:paraId="2465207A"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2248A5" w14:textId="77777777" w:rsidR="008F745D" w:rsidRPr="008F745D" w:rsidRDefault="008F745D">
            <w:pPr>
              <w:rPr>
                <w:rFonts w:cs="Tahoma"/>
                <w:color w:val="000000"/>
                <w:sz w:val="18"/>
                <w:szCs w:val="18"/>
              </w:rPr>
            </w:pPr>
            <w:proofErr w:type="spellStart"/>
            <w:r w:rsidRPr="008F745D">
              <w:rPr>
                <w:rFonts w:cs="Tahoma"/>
                <w:color w:val="000000"/>
                <w:sz w:val="18"/>
                <w:szCs w:val="18"/>
              </w:rPr>
              <w:t>Escriturador</w:t>
            </w:r>
            <w:proofErr w:type="spellEnd"/>
            <w:r w:rsidRPr="008F745D">
              <w:rPr>
                <w:rFonts w:cs="Tahoma"/>
                <w:color w:val="000000"/>
                <w:sz w:val="18"/>
                <w:szCs w:val="18"/>
              </w:rPr>
              <w:t xml:space="preserve"> da NC</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49BC9B" w14:textId="77777777" w:rsidR="008F745D" w:rsidRPr="008F745D" w:rsidRDefault="008F745D">
            <w:pPr>
              <w:jc w:val="center"/>
              <w:rPr>
                <w:rFonts w:cs="Tahoma"/>
                <w:color w:val="000000"/>
                <w:sz w:val="18"/>
                <w:szCs w:val="18"/>
              </w:rPr>
            </w:pPr>
            <w:r w:rsidRPr="008F745D">
              <w:rPr>
                <w:rFonts w:cs="Tahoma"/>
                <w:color w:val="000000"/>
                <w:sz w:val="18"/>
                <w:szCs w:val="18"/>
              </w:rPr>
              <w:t>Anual</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557E8"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Vortx</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9A31B5" w14:textId="77777777" w:rsidR="008F745D" w:rsidRPr="008F745D" w:rsidRDefault="008F745D">
            <w:pPr>
              <w:jc w:val="center"/>
              <w:rPr>
                <w:rFonts w:cs="Tahoma"/>
                <w:color w:val="000000"/>
                <w:sz w:val="18"/>
                <w:szCs w:val="18"/>
              </w:rPr>
            </w:pPr>
            <w:r w:rsidRPr="008F745D">
              <w:rPr>
                <w:rFonts w:cs="Tahoma"/>
                <w:color w:val="000000"/>
                <w:sz w:val="18"/>
                <w:szCs w:val="18"/>
              </w:rPr>
              <w:t>19.922,52</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7198BD" w14:textId="77777777" w:rsidR="008F745D" w:rsidRPr="008F745D" w:rsidRDefault="008F745D">
            <w:pPr>
              <w:jc w:val="center"/>
              <w:rPr>
                <w:rFonts w:cs="Tahoma"/>
                <w:color w:val="000000"/>
                <w:sz w:val="18"/>
                <w:szCs w:val="18"/>
              </w:rPr>
            </w:pPr>
            <w:r w:rsidRPr="008F745D">
              <w:rPr>
                <w:rFonts w:cs="Tahoma"/>
                <w:color w:val="000000"/>
                <w:sz w:val="18"/>
                <w:szCs w:val="18"/>
              </w:rPr>
              <w:t>0,019923%</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FD560A" w14:textId="77777777" w:rsidR="008F745D" w:rsidRPr="008F745D" w:rsidRDefault="008F745D">
            <w:pPr>
              <w:jc w:val="center"/>
              <w:rPr>
                <w:rFonts w:cs="Tahoma"/>
                <w:color w:val="000000"/>
                <w:sz w:val="18"/>
                <w:szCs w:val="18"/>
              </w:rPr>
            </w:pPr>
            <w:r w:rsidRPr="008F745D">
              <w:rPr>
                <w:rFonts w:cs="Tahoma"/>
                <w:color w:val="000000"/>
                <w:sz w:val="18"/>
                <w:szCs w:val="18"/>
              </w:rPr>
              <w:t>18.000,00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DA8D21" w14:textId="77777777" w:rsidR="008F745D" w:rsidRPr="008F745D" w:rsidRDefault="008F745D">
            <w:pPr>
              <w:jc w:val="center"/>
              <w:rPr>
                <w:rFonts w:cs="Tahoma"/>
                <w:color w:val="000000"/>
                <w:sz w:val="18"/>
                <w:szCs w:val="18"/>
              </w:rPr>
            </w:pPr>
            <w:r w:rsidRPr="008F745D">
              <w:rPr>
                <w:rFonts w:cs="Tahoma"/>
                <w:color w:val="000000"/>
                <w:sz w:val="18"/>
                <w:szCs w:val="18"/>
              </w:rPr>
              <w:t>0,0180%</w:t>
            </w:r>
          </w:p>
        </w:tc>
      </w:tr>
      <w:tr w:rsidR="008F745D" w14:paraId="7387530A"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9BBAF7" w14:textId="77777777" w:rsidR="008F745D" w:rsidRPr="008F745D" w:rsidRDefault="008F745D">
            <w:pPr>
              <w:rPr>
                <w:rFonts w:cs="Tahoma"/>
                <w:color w:val="000000"/>
                <w:sz w:val="18"/>
                <w:szCs w:val="18"/>
              </w:rPr>
            </w:pPr>
            <w:r w:rsidRPr="008F745D">
              <w:rPr>
                <w:rFonts w:cs="Tahoma"/>
                <w:color w:val="000000"/>
                <w:sz w:val="18"/>
                <w:szCs w:val="18"/>
              </w:rPr>
              <w:t>Custódia do Lastro</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607CFC" w14:textId="77777777" w:rsidR="008F745D" w:rsidRPr="008F745D" w:rsidRDefault="008F745D">
            <w:pPr>
              <w:jc w:val="center"/>
              <w:rPr>
                <w:rFonts w:cs="Tahoma"/>
                <w:color w:val="000000"/>
                <w:sz w:val="18"/>
                <w:szCs w:val="18"/>
              </w:rPr>
            </w:pPr>
            <w:r w:rsidRPr="008F745D">
              <w:rPr>
                <w:rFonts w:cs="Tahoma"/>
                <w:color w:val="000000"/>
                <w:sz w:val="18"/>
                <w:szCs w:val="18"/>
              </w:rPr>
              <w:t>Anual</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A78E90" w14:textId="77777777" w:rsidR="008F745D" w:rsidRPr="008F745D" w:rsidRDefault="008F745D">
            <w:pPr>
              <w:jc w:val="center"/>
              <w:rPr>
                <w:rFonts w:cs="Tahoma"/>
                <w:color w:val="000000"/>
                <w:sz w:val="18"/>
                <w:szCs w:val="18"/>
              </w:rPr>
            </w:pPr>
            <w:proofErr w:type="spellStart"/>
            <w:r w:rsidRPr="008F745D">
              <w:rPr>
                <w:rFonts w:cs="Tahoma"/>
                <w:color w:val="000000"/>
                <w:sz w:val="18"/>
                <w:szCs w:val="18"/>
              </w:rPr>
              <w:t>Vortx</w:t>
            </w:r>
            <w:proofErr w:type="spellEnd"/>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14FAEF" w14:textId="77777777" w:rsidR="008F745D" w:rsidRPr="008F745D" w:rsidRDefault="008F745D">
            <w:pPr>
              <w:jc w:val="center"/>
              <w:rPr>
                <w:rFonts w:cs="Tahoma"/>
                <w:color w:val="000000"/>
                <w:sz w:val="18"/>
                <w:szCs w:val="18"/>
              </w:rPr>
            </w:pPr>
            <w:r w:rsidRPr="008F745D">
              <w:rPr>
                <w:rFonts w:cs="Tahoma"/>
                <w:color w:val="000000"/>
                <w:sz w:val="18"/>
                <w:szCs w:val="18"/>
              </w:rPr>
              <w:t>16.602,10</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EB8DBF" w14:textId="77777777" w:rsidR="008F745D" w:rsidRPr="008F745D" w:rsidRDefault="008F745D">
            <w:pPr>
              <w:jc w:val="center"/>
              <w:rPr>
                <w:rFonts w:cs="Tahoma"/>
                <w:color w:val="000000"/>
                <w:sz w:val="18"/>
                <w:szCs w:val="18"/>
              </w:rPr>
            </w:pPr>
            <w:r w:rsidRPr="008F745D">
              <w:rPr>
                <w:rFonts w:cs="Tahoma"/>
                <w:color w:val="000000"/>
                <w:sz w:val="18"/>
                <w:szCs w:val="18"/>
              </w:rPr>
              <w:t>0,016602%</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A9BA05" w14:textId="77777777" w:rsidR="008F745D" w:rsidRPr="008F745D" w:rsidRDefault="008F745D">
            <w:pPr>
              <w:jc w:val="center"/>
              <w:rPr>
                <w:rFonts w:cs="Tahoma"/>
                <w:color w:val="000000"/>
                <w:sz w:val="18"/>
                <w:szCs w:val="18"/>
              </w:rPr>
            </w:pPr>
            <w:r w:rsidRPr="008F745D">
              <w:rPr>
                <w:rFonts w:cs="Tahoma"/>
                <w:color w:val="000000"/>
                <w:sz w:val="18"/>
                <w:szCs w:val="18"/>
              </w:rPr>
              <w:t>15.000,00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521F4C" w14:textId="77777777" w:rsidR="008F745D" w:rsidRPr="008F745D" w:rsidRDefault="008F745D">
            <w:pPr>
              <w:jc w:val="center"/>
              <w:rPr>
                <w:rFonts w:cs="Tahoma"/>
                <w:color w:val="000000"/>
                <w:sz w:val="18"/>
                <w:szCs w:val="18"/>
              </w:rPr>
            </w:pPr>
            <w:r w:rsidRPr="008F745D">
              <w:rPr>
                <w:rFonts w:cs="Tahoma"/>
                <w:color w:val="000000"/>
                <w:sz w:val="18"/>
                <w:szCs w:val="18"/>
              </w:rPr>
              <w:t>0,0150%</w:t>
            </w:r>
          </w:p>
        </w:tc>
      </w:tr>
      <w:tr w:rsidR="008F745D" w14:paraId="53B97B22"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899BD3" w14:textId="77777777" w:rsidR="008F745D" w:rsidRPr="008F745D" w:rsidRDefault="008F745D">
            <w:pPr>
              <w:rPr>
                <w:rFonts w:cs="Tahoma"/>
                <w:color w:val="000000"/>
                <w:sz w:val="18"/>
                <w:szCs w:val="18"/>
              </w:rPr>
            </w:pPr>
            <w:r w:rsidRPr="008F745D">
              <w:rPr>
                <w:rFonts w:cs="Tahoma"/>
                <w:color w:val="000000"/>
                <w:sz w:val="18"/>
                <w:szCs w:val="18"/>
              </w:rPr>
              <w:t>Agente Fiduciário</w:t>
            </w:r>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2BA46D" w14:textId="77777777" w:rsidR="008F745D" w:rsidRPr="008F745D" w:rsidRDefault="008F745D">
            <w:pPr>
              <w:jc w:val="center"/>
              <w:rPr>
                <w:rFonts w:cs="Tahoma"/>
                <w:color w:val="000000"/>
                <w:sz w:val="18"/>
                <w:szCs w:val="18"/>
              </w:rPr>
            </w:pPr>
            <w:r w:rsidRPr="008F745D">
              <w:rPr>
                <w:rFonts w:cs="Tahoma"/>
                <w:color w:val="000000"/>
                <w:sz w:val="18"/>
                <w:szCs w:val="18"/>
              </w:rPr>
              <w:t>Anual</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4FBAF8" w14:textId="77777777" w:rsidR="008F745D" w:rsidRPr="008F745D" w:rsidRDefault="008F745D">
            <w:pPr>
              <w:jc w:val="center"/>
              <w:rPr>
                <w:rFonts w:cs="Tahoma"/>
                <w:color w:val="000000"/>
                <w:sz w:val="18"/>
                <w:szCs w:val="18"/>
              </w:rPr>
            </w:pPr>
            <w:r w:rsidRPr="008F745D">
              <w:rPr>
                <w:rFonts w:cs="Tahoma"/>
                <w:color w:val="000000"/>
                <w:sz w:val="18"/>
                <w:szCs w:val="18"/>
              </w:rPr>
              <w:t>OT</w:t>
            </w:r>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C49FF9" w14:textId="77777777" w:rsidR="008F745D" w:rsidRPr="008F745D" w:rsidRDefault="008F745D">
            <w:pPr>
              <w:jc w:val="center"/>
              <w:rPr>
                <w:rFonts w:cs="Tahoma"/>
                <w:color w:val="000000"/>
                <w:sz w:val="18"/>
                <w:szCs w:val="18"/>
              </w:rPr>
            </w:pPr>
            <w:r w:rsidRPr="008F745D">
              <w:rPr>
                <w:rFonts w:cs="Tahoma"/>
                <w:color w:val="000000"/>
                <w:sz w:val="18"/>
                <w:szCs w:val="18"/>
              </w:rPr>
              <w:t>21.627,77</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39F22A" w14:textId="77777777" w:rsidR="008F745D" w:rsidRPr="008F745D" w:rsidRDefault="008F745D">
            <w:pPr>
              <w:jc w:val="center"/>
              <w:rPr>
                <w:rFonts w:cs="Tahoma"/>
                <w:color w:val="000000"/>
                <w:sz w:val="18"/>
                <w:szCs w:val="18"/>
              </w:rPr>
            </w:pPr>
            <w:r w:rsidRPr="008F745D">
              <w:rPr>
                <w:rFonts w:cs="Tahoma"/>
                <w:color w:val="000000"/>
                <w:sz w:val="18"/>
                <w:szCs w:val="18"/>
              </w:rPr>
              <w:t>0,021628%</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0C25E1" w14:textId="77777777" w:rsidR="008F745D" w:rsidRPr="008F745D" w:rsidRDefault="008F745D">
            <w:pPr>
              <w:jc w:val="center"/>
              <w:rPr>
                <w:rFonts w:cs="Tahoma"/>
                <w:color w:val="000000"/>
                <w:sz w:val="18"/>
                <w:szCs w:val="18"/>
              </w:rPr>
            </w:pPr>
            <w:r w:rsidRPr="008F745D">
              <w:rPr>
                <w:rFonts w:cs="Tahoma"/>
                <w:color w:val="000000"/>
                <w:sz w:val="18"/>
                <w:szCs w:val="18"/>
              </w:rPr>
              <w:t>19.000,00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15DC84" w14:textId="77777777" w:rsidR="008F745D" w:rsidRPr="008F745D" w:rsidRDefault="008F745D">
            <w:pPr>
              <w:jc w:val="center"/>
              <w:rPr>
                <w:rFonts w:cs="Tahoma"/>
                <w:color w:val="000000"/>
                <w:sz w:val="18"/>
                <w:szCs w:val="18"/>
              </w:rPr>
            </w:pPr>
            <w:r w:rsidRPr="008F745D">
              <w:rPr>
                <w:rFonts w:cs="Tahoma"/>
                <w:color w:val="000000"/>
                <w:sz w:val="18"/>
                <w:szCs w:val="18"/>
              </w:rPr>
              <w:t>0,0190%</w:t>
            </w:r>
          </w:p>
        </w:tc>
      </w:tr>
      <w:tr w:rsidR="008F745D" w14:paraId="5397B56F" w14:textId="77777777" w:rsidTr="00636FAA">
        <w:trPr>
          <w:trHeight w:val="300"/>
          <w:jc w:val="center"/>
        </w:trPr>
        <w:tc>
          <w:tcPr>
            <w:tcW w:w="170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B5B6A0" w14:textId="77777777" w:rsidR="008F745D" w:rsidRPr="008F745D" w:rsidRDefault="008F745D">
            <w:pPr>
              <w:rPr>
                <w:rFonts w:cs="Tahoma"/>
                <w:color w:val="000000"/>
                <w:sz w:val="18"/>
                <w:szCs w:val="18"/>
              </w:rPr>
            </w:pPr>
            <w:r w:rsidRPr="008F745D">
              <w:rPr>
                <w:rFonts w:cs="Tahoma"/>
                <w:color w:val="000000"/>
                <w:sz w:val="18"/>
                <w:szCs w:val="18"/>
              </w:rPr>
              <w:t xml:space="preserve">Auditoria do </w:t>
            </w:r>
            <w:proofErr w:type="gramStart"/>
            <w:r w:rsidRPr="008F745D">
              <w:rPr>
                <w:rFonts w:cs="Tahoma"/>
                <w:color w:val="000000"/>
                <w:sz w:val="18"/>
                <w:szCs w:val="18"/>
              </w:rPr>
              <w:t>P.S</w:t>
            </w:r>
            <w:proofErr w:type="gramEnd"/>
          </w:p>
        </w:tc>
        <w:tc>
          <w:tcPr>
            <w:tcW w:w="10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2BC17D" w14:textId="77777777" w:rsidR="008F745D" w:rsidRPr="008F745D" w:rsidRDefault="008F745D">
            <w:pPr>
              <w:jc w:val="center"/>
              <w:rPr>
                <w:rFonts w:cs="Tahoma"/>
                <w:color w:val="000000"/>
                <w:sz w:val="18"/>
                <w:szCs w:val="18"/>
              </w:rPr>
            </w:pPr>
            <w:r w:rsidRPr="008F745D">
              <w:rPr>
                <w:rFonts w:cs="Tahoma"/>
                <w:color w:val="000000"/>
                <w:sz w:val="18"/>
                <w:szCs w:val="18"/>
              </w:rPr>
              <w:t>Anual</w:t>
            </w:r>
          </w:p>
        </w:tc>
        <w:tc>
          <w:tcPr>
            <w:tcW w:w="85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AA9614" w14:textId="77777777" w:rsidR="008F745D" w:rsidRPr="008F745D" w:rsidRDefault="008F745D">
            <w:pPr>
              <w:jc w:val="center"/>
              <w:rPr>
                <w:rFonts w:cs="Tahoma"/>
                <w:color w:val="000000"/>
                <w:sz w:val="18"/>
                <w:szCs w:val="18"/>
              </w:rPr>
            </w:pPr>
            <w:r w:rsidRPr="008F745D">
              <w:rPr>
                <w:rFonts w:cs="Tahoma"/>
                <w:color w:val="000000"/>
                <w:sz w:val="18"/>
                <w:szCs w:val="18"/>
              </w:rPr>
              <w:t>Agente Contratado</w:t>
            </w:r>
          </w:p>
        </w:tc>
        <w:tc>
          <w:tcPr>
            <w:tcW w:w="162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4C438C" w14:textId="77777777" w:rsidR="008F745D" w:rsidRPr="008F745D" w:rsidRDefault="008F745D">
            <w:pPr>
              <w:jc w:val="center"/>
              <w:rPr>
                <w:rFonts w:cs="Tahoma"/>
                <w:color w:val="000000"/>
                <w:sz w:val="18"/>
                <w:szCs w:val="18"/>
              </w:rPr>
            </w:pPr>
            <w:r w:rsidRPr="008F745D">
              <w:rPr>
                <w:rFonts w:cs="Tahoma"/>
                <w:color w:val="000000"/>
                <w:sz w:val="18"/>
                <w:szCs w:val="18"/>
              </w:rPr>
              <w:t>2.025,89</w:t>
            </w:r>
          </w:p>
        </w:tc>
        <w:tc>
          <w:tcPr>
            <w:tcW w:w="116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C83A3D" w14:textId="77777777" w:rsidR="008F745D" w:rsidRPr="008F745D" w:rsidRDefault="008F745D">
            <w:pPr>
              <w:jc w:val="center"/>
              <w:rPr>
                <w:rFonts w:cs="Tahoma"/>
                <w:color w:val="000000"/>
                <w:sz w:val="18"/>
                <w:szCs w:val="18"/>
              </w:rPr>
            </w:pPr>
            <w:r w:rsidRPr="008F745D">
              <w:rPr>
                <w:rFonts w:cs="Tahoma"/>
                <w:color w:val="000000"/>
                <w:sz w:val="18"/>
                <w:szCs w:val="18"/>
              </w:rPr>
              <w:t>0,002026%</w:t>
            </w:r>
          </w:p>
        </w:tc>
        <w:tc>
          <w:tcPr>
            <w:tcW w:w="12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6EEA9C" w14:textId="77777777" w:rsidR="008F745D" w:rsidRPr="008F745D" w:rsidRDefault="008F745D">
            <w:pPr>
              <w:jc w:val="center"/>
              <w:rPr>
                <w:rFonts w:cs="Tahoma"/>
                <w:color w:val="000000"/>
                <w:sz w:val="18"/>
                <w:szCs w:val="18"/>
              </w:rPr>
            </w:pPr>
            <w:r w:rsidRPr="008F745D">
              <w:rPr>
                <w:rFonts w:cs="Tahoma"/>
                <w:color w:val="000000"/>
                <w:sz w:val="18"/>
                <w:szCs w:val="18"/>
              </w:rPr>
              <w:t>1.800,00</w:t>
            </w:r>
          </w:p>
        </w:tc>
        <w:tc>
          <w:tcPr>
            <w:tcW w:w="13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2B4234" w14:textId="77777777" w:rsidR="008F745D" w:rsidRPr="008F745D" w:rsidRDefault="008F745D">
            <w:pPr>
              <w:jc w:val="center"/>
              <w:rPr>
                <w:rFonts w:cs="Tahoma"/>
                <w:color w:val="000000"/>
                <w:sz w:val="18"/>
                <w:szCs w:val="18"/>
              </w:rPr>
            </w:pPr>
            <w:r w:rsidRPr="008F745D">
              <w:rPr>
                <w:rFonts w:cs="Tahoma"/>
                <w:color w:val="000000"/>
                <w:sz w:val="18"/>
                <w:szCs w:val="18"/>
              </w:rPr>
              <w:t>0,0018%</w:t>
            </w:r>
          </w:p>
        </w:tc>
      </w:tr>
      <w:tr w:rsidR="008F745D" w14:paraId="7E61451C" w14:textId="77777777" w:rsidTr="00636FAA">
        <w:trPr>
          <w:trHeight w:val="315"/>
          <w:jc w:val="center"/>
        </w:trPr>
        <w:tc>
          <w:tcPr>
            <w:tcW w:w="1702" w:type="dxa"/>
            <w:tcBorders>
              <w:top w:val="nil"/>
              <w:left w:val="single" w:sz="8" w:space="0" w:color="auto"/>
              <w:bottom w:val="nil"/>
              <w:right w:val="single" w:sz="8" w:space="0" w:color="auto"/>
            </w:tcBorders>
            <w:shd w:val="clear" w:color="auto" w:fill="BFBFBF"/>
            <w:noWrap/>
            <w:tcMar>
              <w:top w:w="0" w:type="dxa"/>
              <w:left w:w="70" w:type="dxa"/>
              <w:bottom w:w="0" w:type="dxa"/>
              <w:right w:w="70" w:type="dxa"/>
            </w:tcMar>
            <w:vAlign w:val="center"/>
            <w:hideMark/>
          </w:tcPr>
          <w:p w14:paraId="7E18366B" w14:textId="77777777" w:rsidR="008F745D" w:rsidRPr="008F745D" w:rsidRDefault="008F745D">
            <w:pPr>
              <w:rPr>
                <w:rFonts w:cs="Tahoma"/>
                <w:b/>
                <w:bCs/>
                <w:color w:val="000000"/>
                <w:sz w:val="18"/>
                <w:szCs w:val="18"/>
              </w:rPr>
            </w:pPr>
            <w:r w:rsidRPr="008F745D">
              <w:rPr>
                <w:rFonts w:cs="Tahoma"/>
                <w:b/>
                <w:bCs/>
                <w:color w:val="000000"/>
                <w:sz w:val="18"/>
                <w:szCs w:val="18"/>
              </w:rPr>
              <w:t>Total (Anual)</w:t>
            </w:r>
          </w:p>
        </w:tc>
        <w:tc>
          <w:tcPr>
            <w:tcW w:w="1059" w:type="dxa"/>
            <w:tcBorders>
              <w:top w:val="nil"/>
              <w:left w:val="nil"/>
              <w:bottom w:val="nil"/>
              <w:right w:val="single" w:sz="8" w:space="0" w:color="auto"/>
            </w:tcBorders>
            <w:shd w:val="clear" w:color="auto" w:fill="BFBFBF"/>
            <w:noWrap/>
            <w:tcMar>
              <w:top w:w="0" w:type="dxa"/>
              <w:left w:w="70" w:type="dxa"/>
              <w:bottom w:w="0" w:type="dxa"/>
              <w:right w:w="70" w:type="dxa"/>
            </w:tcMar>
            <w:vAlign w:val="center"/>
            <w:hideMark/>
          </w:tcPr>
          <w:p w14:paraId="01EC9193" w14:textId="77777777" w:rsidR="008F745D" w:rsidRPr="008F745D" w:rsidRDefault="008F745D">
            <w:pPr>
              <w:rPr>
                <w:rFonts w:cs="Tahoma"/>
                <w:b/>
                <w:bCs/>
                <w:color w:val="000000"/>
                <w:sz w:val="18"/>
                <w:szCs w:val="18"/>
              </w:rPr>
            </w:pPr>
            <w:r w:rsidRPr="008F745D">
              <w:rPr>
                <w:rFonts w:cs="Tahoma"/>
                <w:b/>
                <w:bCs/>
                <w:color w:val="000000"/>
                <w:sz w:val="18"/>
                <w:szCs w:val="18"/>
              </w:rPr>
              <w:t> </w:t>
            </w:r>
          </w:p>
        </w:tc>
        <w:tc>
          <w:tcPr>
            <w:tcW w:w="853" w:type="dxa"/>
            <w:tcBorders>
              <w:top w:val="nil"/>
              <w:left w:val="nil"/>
              <w:bottom w:val="nil"/>
              <w:right w:val="single" w:sz="8" w:space="0" w:color="auto"/>
            </w:tcBorders>
            <w:shd w:val="clear" w:color="auto" w:fill="BFBFBF"/>
            <w:noWrap/>
            <w:tcMar>
              <w:top w:w="0" w:type="dxa"/>
              <w:left w:w="70" w:type="dxa"/>
              <w:bottom w:w="0" w:type="dxa"/>
              <w:right w:w="70" w:type="dxa"/>
            </w:tcMar>
            <w:vAlign w:val="center"/>
            <w:hideMark/>
          </w:tcPr>
          <w:p w14:paraId="6B995AB0" w14:textId="77777777" w:rsidR="008F745D" w:rsidRPr="008F745D" w:rsidRDefault="008F745D">
            <w:pPr>
              <w:rPr>
                <w:rFonts w:cs="Tahoma"/>
                <w:b/>
                <w:bCs/>
                <w:color w:val="000000"/>
                <w:sz w:val="18"/>
                <w:szCs w:val="18"/>
              </w:rPr>
            </w:pPr>
            <w:r w:rsidRPr="008F745D">
              <w:rPr>
                <w:rFonts w:cs="Tahoma"/>
                <w:b/>
                <w:bCs/>
                <w:color w:val="000000"/>
                <w:sz w:val="18"/>
                <w:szCs w:val="18"/>
              </w:rPr>
              <w:t> </w:t>
            </w:r>
          </w:p>
        </w:tc>
        <w:tc>
          <w:tcPr>
            <w:tcW w:w="1621" w:type="dxa"/>
            <w:tcBorders>
              <w:top w:val="nil"/>
              <w:left w:val="nil"/>
              <w:bottom w:val="nil"/>
              <w:right w:val="single" w:sz="8" w:space="0" w:color="auto"/>
            </w:tcBorders>
            <w:shd w:val="clear" w:color="auto" w:fill="BFBFBF"/>
            <w:noWrap/>
            <w:tcMar>
              <w:top w:w="0" w:type="dxa"/>
              <w:left w:w="70" w:type="dxa"/>
              <w:bottom w:w="0" w:type="dxa"/>
              <w:right w:w="70" w:type="dxa"/>
            </w:tcMar>
            <w:vAlign w:val="center"/>
            <w:hideMark/>
          </w:tcPr>
          <w:p w14:paraId="75390B2C" w14:textId="77777777" w:rsidR="008F745D" w:rsidRPr="008F745D" w:rsidRDefault="008F745D">
            <w:pPr>
              <w:jc w:val="center"/>
              <w:rPr>
                <w:rFonts w:cs="Tahoma"/>
                <w:b/>
                <w:bCs/>
                <w:color w:val="000000"/>
                <w:sz w:val="18"/>
                <w:szCs w:val="18"/>
              </w:rPr>
            </w:pPr>
            <w:r w:rsidRPr="008F745D">
              <w:rPr>
                <w:rFonts w:cs="Tahoma"/>
                <w:b/>
                <w:bCs/>
                <w:color w:val="000000"/>
                <w:sz w:val="18"/>
                <w:szCs w:val="18"/>
              </w:rPr>
              <w:t>162.020,78</w:t>
            </w:r>
          </w:p>
        </w:tc>
        <w:tc>
          <w:tcPr>
            <w:tcW w:w="1169" w:type="dxa"/>
            <w:tcBorders>
              <w:top w:val="nil"/>
              <w:left w:val="nil"/>
              <w:bottom w:val="nil"/>
              <w:right w:val="single" w:sz="8" w:space="0" w:color="auto"/>
            </w:tcBorders>
            <w:shd w:val="clear" w:color="auto" w:fill="BFBFBF"/>
            <w:noWrap/>
            <w:tcMar>
              <w:top w:w="0" w:type="dxa"/>
              <w:left w:w="70" w:type="dxa"/>
              <w:bottom w:w="0" w:type="dxa"/>
              <w:right w:w="70" w:type="dxa"/>
            </w:tcMar>
            <w:vAlign w:val="center"/>
            <w:hideMark/>
          </w:tcPr>
          <w:p w14:paraId="286E83DB" w14:textId="77777777" w:rsidR="008F745D" w:rsidRPr="008F745D" w:rsidRDefault="008F745D">
            <w:pPr>
              <w:jc w:val="center"/>
              <w:rPr>
                <w:rFonts w:cs="Tahoma"/>
                <w:b/>
                <w:bCs/>
                <w:color w:val="000000"/>
                <w:sz w:val="18"/>
                <w:szCs w:val="18"/>
              </w:rPr>
            </w:pPr>
            <w:r w:rsidRPr="008F745D">
              <w:rPr>
                <w:rFonts w:cs="Tahoma"/>
                <w:b/>
                <w:bCs/>
                <w:color w:val="000000"/>
                <w:sz w:val="18"/>
                <w:szCs w:val="18"/>
              </w:rPr>
              <w:t>0,162021%</w:t>
            </w:r>
          </w:p>
        </w:tc>
        <w:tc>
          <w:tcPr>
            <w:tcW w:w="1290" w:type="dxa"/>
            <w:tcBorders>
              <w:top w:val="nil"/>
              <w:left w:val="nil"/>
              <w:bottom w:val="nil"/>
              <w:right w:val="single" w:sz="8" w:space="0" w:color="auto"/>
            </w:tcBorders>
            <w:shd w:val="clear" w:color="auto" w:fill="BFBFBF"/>
            <w:noWrap/>
            <w:tcMar>
              <w:top w:w="0" w:type="dxa"/>
              <w:left w:w="70" w:type="dxa"/>
              <w:bottom w:w="0" w:type="dxa"/>
              <w:right w:w="70" w:type="dxa"/>
            </w:tcMar>
            <w:vAlign w:val="center"/>
            <w:hideMark/>
          </w:tcPr>
          <w:p w14:paraId="32C53F8D" w14:textId="77777777" w:rsidR="008F745D" w:rsidRPr="008F745D" w:rsidRDefault="008F745D">
            <w:pPr>
              <w:jc w:val="center"/>
              <w:rPr>
                <w:rFonts w:cs="Tahoma"/>
                <w:b/>
                <w:bCs/>
                <w:color w:val="000000"/>
                <w:sz w:val="18"/>
                <w:szCs w:val="18"/>
              </w:rPr>
            </w:pPr>
            <w:r w:rsidRPr="008F745D">
              <w:rPr>
                <w:rFonts w:cs="Tahoma"/>
                <w:b/>
                <w:bCs/>
                <w:color w:val="000000"/>
                <w:sz w:val="18"/>
                <w:szCs w:val="18"/>
              </w:rPr>
              <w:t>146.920,00</w:t>
            </w:r>
          </w:p>
        </w:tc>
        <w:tc>
          <w:tcPr>
            <w:tcW w:w="1347" w:type="dxa"/>
            <w:tcBorders>
              <w:top w:val="nil"/>
              <w:left w:val="nil"/>
              <w:bottom w:val="nil"/>
              <w:right w:val="single" w:sz="8" w:space="0" w:color="auto"/>
            </w:tcBorders>
            <w:shd w:val="clear" w:color="auto" w:fill="BFBFBF"/>
            <w:noWrap/>
            <w:tcMar>
              <w:top w:w="0" w:type="dxa"/>
              <w:left w:w="70" w:type="dxa"/>
              <w:bottom w:w="0" w:type="dxa"/>
              <w:right w:w="70" w:type="dxa"/>
            </w:tcMar>
            <w:vAlign w:val="center"/>
            <w:hideMark/>
          </w:tcPr>
          <w:p w14:paraId="5423D9A4" w14:textId="77777777" w:rsidR="008F745D" w:rsidRPr="008F745D" w:rsidRDefault="008F745D">
            <w:pPr>
              <w:jc w:val="center"/>
              <w:rPr>
                <w:rFonts w:cs="Tahoma"/>
                <w:b/>
                <w:bCs/>
                <w:color w:val="000000"/>
                <w:sz w:val="18"/>
                <w:szCs w:val="18"/>
              </w:rPr>
            </w:pPr>
            <w:r w:rsidRPr="008F745D">
              <w:rPr>
                <w:rFonts w:cs="Tahoma"/>
                <w:b/>
                <w:bCs/>
                <w:color w:val="000000"/>
                <w:sz w:val="18"/>
                <w:szCs w:val="18"/>
              </w:rPr>
              <w:t>0,146920%</w:t>
            </w:r>
          </w:p>
        </w:tc>
      </w:tr>
    </w:tbl>
    <w:p w14:paraId="3A96D12B" w14:textId="46E32FB2" w:rsidR="008F745D" w:rsidRDefault="008F745D" w:rsidP="008F745D">
      <w:pPr>
        <w:pStyle w:val="Body"/>
      </w:pPr>
    </w:p>
    <w:p w14:paraId="14A987AC" w14:textId="77777777" w:rsidR="008F745D" w:rsidRPr="008F745D" w:rsidRDefault="008F745D" w:rsidP="008F745D">
      <w:pPr>
        <w:pStyle w:val="Body"/>
      </w:pPr>
    </w:p>
    <w:p w14:paraId="76583A07" w14:textId="714D84CB" w:rsidR="00EC083A" w:rsidRDefault="006B4EF2" w:rsidP="00482630">
      <w:pPr>
        <w:pStyle w:val="Body"/>
        <w:suppressAutoHyphens/>
        <w:spacing w:line="288" w:lineRule="auto"/>
        <w:jc w:val="center"/>
        <w:rPr>
          <w:rFonts w:cs="Tahoma"/>
          <w:szCs w:val="20"/>
        </w:rPr>
      </w:pPr>
      <w:r w:rsidRPr="009B4368" w:rsidDel="006B4EF2">
        <w:rPr>
          <w:rFonts w:cs="Tahoma"/>
          <w:b/>
          <w:bCs/>
          <w:szCs w:val="20"/>
          <w:highlight w:val="yellow"/>
        </w:rPr>
        <w:t xml:space="preserve"> </w:t>
      </w:r>
    </w:p>
    <w:p w14:paraId="674EF4B3" w14:textId="3F1B2919" w:rsidR="00ED163F" w:rsidRDefault="00ED163F" w:rsidP="00482630">
      <w:pPr>
        <w:pStyle w:val="Body"/>
        <w:suppressAutoHyphens/>
        <w:spacing w:line="288" w:lineRule="auto"/>
        <w:jc w:val="center"/>
        <w:rPr>
          <w:rFonts w:cs="Tahoma"/>
          <w:szCs w:val="20"/>
        </w:rPr>
      </w:pPr>
    </w:p>
    <w:p w14:paraId="10046A85" w14:textId="5E4E62AE" w:rsidR="00ED163F" w:rsidRDefault="00ED163F">
      <w:pPr>
        <w:rPr>
          <w:rFonts w:cs="Tahoma"/>
          <w:kern w:val="20"/>
          <w:szCs w:val="20"/>
          <w:highlight w:val="yellow"/>
        </w:rPr>
      </w:pPr>
      <w:r>
        <w:rPr>
          <w:rFonts w:cs="Tahoma"/>
          <w:szCs w:val="20"/>
          <w:highlight w:val="yellow"/>
        </w:rPr>
        <w:br w:type="page"/>
      </w:r>
    </w:p>
    <w:p w14:paraId="002C9836" w14:textId="38B0ECA4" w:rsidR="00ED163F" w:rsidRDefault="00ED163F" w:rsidP="00ED163F">
      <w:pPr>
        <w:pStyle w:val="TtuloAnexo"/>
        <w:suppressAutoHyphens/>
        <w:rPr>
          <w:rFonts w:cs="Tahoma"/>
          <w:szCs w:val="20"/>
          <w:lang w:eastAsia="pt-BR"/>
        </w:rPr>
      </w:pPr>
      <w:r w:rsidRPr="00B61DBC">
        <w:t xml:space="preserve">Anexo </w:t>
      </w:r>
      <w:r w:rsidRPr="00A371FD">
        <w:t>II</w:t>
      </w:r>
      <w:r>
        <w:t>I</w:t>
      </w:r>
      <w:r>
        <w:br/>
      </w:r>
      <w:r>
        <w:rPr>
          <w:rFonts w:cs="Tahoma"/>
          <w:szCs w:val="20"/>
          <w:lang w:eastAsia="pt-BR"/>
        </w:rPr>
        <w:t>Cronograma de Pagamentos</w:t>
      </w:r>
    </w:p>
    <w:p w14:paraId="073D929C" w14:textId="023E1C50" w:rsidR="00FD12BC" w:rsidRDefault="00FD12BC" w:rsidP="00482630">
      <w:pPr>
        <w:pStyle w:val="Body"/>
        <w:suppressAutoHyphens/>
      </w:pPr>
    </w:p>
    <w:p w14:paraId="6158FAE1" w14:textId="1B5287DD" w:rsidR="00763975" w:rsidRPr="007E47CA" w:rsidRDefault="00763975" w:rsidP="00796153">
      <w:pPr>
        <w:pStyle w:val="Body"/>
        <w:numPr>
          <w:ilvl w:val="0"/>
          <w:numId w:val="79"/>
        </w:numPr>
        <w:tabs>
          <w:tab w:val="left" w:pos="1276"/>
        </w:tabs>
        <w:spacing w:line="288" w:lineRule="auto"/>
        <w:ind w:left="567" w:firstLine="0"/>
        <w:rPr>
          <w:rFonts w:cs="Tahoma"/>
        </w:rPr>
      </w:pPr>
      <w:r w:rsidRPr="007E47CA">
        <w:rPr>
          <w:rFonts w:cs="Tahoma"/>
        </w:rPr>
        <w:t xml:space="preserve">Observado o disposto neste Termo de </w:t>
      </w:r>
      <w:r>
        <w:rPr>
          <w:rFonts w:cs="Tahoma"/>
        </w:rPr>
        <w:t>Emissão</w:t>
      </w:r>
      <w:r w:rsidRPr="007E47CA">
        <w:rPr>
          <w:rFonts w:cs="Tahoma"/>
        </w:rPr>
        <w:t xml:space="preserve"> e ressalvadas as hipóteses de resgate d</w:t>
      </w:r>
      <w:r>
        <w:rPr>
          <w:rFonts w:cs="Tahoma"/>
        </w:rPr>
        <w:t>a</w:t>
      </w:r>
      <w:r w:rsidRPr="007E47CA">
        <w:rPr>
          <w:rFonts w:cs="Tahoma"/>
        </w:rPr>
        <w:t xml:space="preserve">s </w:t>
      </w:r>
      <w:r>
        <w:rPr>
          <w:rFonts w:cs="Tahoma"/>
        </w:rPr>
        <w:t>Notas Comerciais Escriturais</w:t>
      </w:r>
      <w:r w:rsidRPr="007E47CA" w:rsidDel="00DF7C96">
        <w:rPr>
          <w:rFonts w:cs="Tahoma"/>
        </w:rPr>
        <w:t xml:space="preserve"> </w:t>
      </w:r>
      <w:r w:rsidRPr="007E47CA">
        <w:rPr>
          <w:rFonts w:cs="Tahoma"/>
        </w:rPr>
        <w:t>e/ou vencimento antecipado das obrigações d</w:t>
      </w:r>
      <w:r>
        <w:rPr>
          <w:rFonts w:cs="Tahoma"/>
        </w:rPr>
        <w:t>a</w:t>
      </w:r>
      <w:r w:rsidRPr="007E47CA">
        <w:rPr>
          <w:rFonts w:cs="Tahoma"/>
        </w:rPr>
        <w:t xml:space="preserve">s </w:t>
      </w:r>
      <w:r>
        <w:rPr>
          <w:rFonts w:cs="Tahoma"/>
        </w:rPr>
        <w:t>Notas Comerciais Escriturais</w:t>
      </w:r>
      <w:r w:rsidRPr="007E47CA" w:rsidDel="00DF7C96">
        <w:rPr>
          <w:rFonts w:cs="Tahoma"/>
        </w:rPr>
        <w:t xml:space="preserve"> </w:t>
      </w:r>
      <w:r w:rsidRPr="007E47CA">
        <w:rPr>
          <w:rFonts w:cs="Tahoma"/>
        </w:rPr>
        <w:t xml:space="preserve">previstas neste Termo de </w:t>
      </w:r>
      <w:r>
        <w:rPr>
          <w:rFonts w:cs="Tahoma"/>
        </w:rPr>
        <w:t>Emissão: (i)</w:t>
      </w:r>
      <w:r w:rsidRPr="007E47CA">
        <w:rPr>
          <w:rFonts w:cs="Tahoma"/>
        </w:rPr>
        <w:t xml:space="preserve"> o saldo Valor Nominal Unitário d</w:t>
      </w:r>
      <w:r>
        <w:rPr>
          <w:rFonts w:cs="Tahoma"/>
        </w:rPr>
        <w:t>as Notas Comerciais Escriturais</w:t>
      </w:r>
      <w:r w:rsidRPr="007E47CA">
        <w:rPr>
          <w:rFonts w:cs="Tahoma"/>
        </w:rPr>
        <w:t xml:space="preserve"> da Primeira Série</w:t>
      </w:r>
      <w:r w:rsidRPr="007E47CA" w:rsidDel="000E5F98">
        <w:rPr>
          <w:rFonts w:cs="Tahoma"/>
        </w:rPr>
        <w:t xml:space="preserve"> </w:t>
      </w:r>
      <w:r w:rsidRPr="007E47CA">
        <w:rPr>
          <w:rFonts w:cs="Tahoma"/>
        </w:rPr>
        <w:t>ou saldo do Valor Nominal Unitário d</w:t>
      </w:r>
      <w:r>
        <w:rPr>
          <w:rFonts w:cs="Tahoma"/>
        </w:rPr>
        <w:t>as Notas Comerciais Escriturais</w:t>
      </w:r>
      <w:r w:rsidRPr="007E47CA" w:rsidDel="000E5F98">
        <w:rPr>
          <w:rFonts w:cs="Tahoma"/>
        </w:rPr>
        <w:t xml:space="preserve"> </w:t>
      </w:r>
      <w:r w:rsidRPr="007E47CA">
        <w:rPr>
          <w:rFonts w:cs="Tahoma"/>
        </w:rPr>
        <w:t xml:space="preserve">da Primeira Série será amortizado em parcelas mensais, a partir do 13º mês após a Data de Emissão, sendo o primeiro pagamento devido em </w:t>
      </w:r>
      <w:r w:rsidR="00EC14E1" w:rsidRPr="00EC14E1">
        <w:rPr>
          <w:rFonts w:cs="Tahoma"/>
        </w:rPr>
        <w:t>28</w:t>
      </w:r>
      <w:r w:rsidRPr="007E47CA">
        <w:rPr>
          <w:rFonts w:cs="Tahoma"/>
        </w:rPr>
        <w:t xml:space="preserve"> de </w:t>
      </w:r>
      <w:r>
        <w:rPr>
          <w:rFonts w:cs="Tahoma"/>
        </w:rPr>
        <w:t xml:space="preserve">dezembro </w:t>
      </w:r>
      <w:r w:rsidRPr="007E47CA">
        <w:rPr>
          <w:rFonts w:cs="Tahoma"/>
        </w:rPr>
        <w:t>de 2023</w:t>
      </w:r>
      <w:r>
        <w:rPr>
          <w:rFonts w:cs="Tahoma"/>
        </w:rPr>
        <w:t>; e (</w:t>
      </w:r>
      <w:proofErr w:type="spellStart"/>
      <w:r>
        <w:rPr>
          <w:rFonts w:cs="Tahoma"/>
        </w:rPr>
        <w:t>ii</w:t>
      </w:r>
      <w:proofErr w:type="spellEnd"/>
      <w:r>
        <w:rPr>
          <w:rFonts w:cs="Tahoma"/>
        </w:rPr>
        <w:t xml:space="preserve">) a </w:t>
      </w:r>
      <w:r w:rsidRPr="007E47CA">
        <w:rPr>
          <w:rFonts w:cs="Tahoma"/>
        </w:rPr>
        <w:t xml:space="preserve">Remuneração referente </w:t>
      </w:r>
      <w:r>
        <w:rPr>
          <w:rFonts w:cs="Tahoma"/>
        </w:rPr>
        <w:t>às Notas Comerciais Escriturais</w:t>
      </w:r>
      <w:r w:rsidRPr="007E47CA">
        <w:rPr>
          <w:rFonts w:cs="Tahoma"/>
        </w:rPr>
        <w:t xml:space="preserve"> da Primeira Série será paga mensalmente, a partir do 1º mês após a Data de Emissão, sendo o primeiro pagamento devido em </w:t>
      </w:r>
      <w:r w:rsidR="00EC14E1" w:rsidRPr="00EC14E1">
        <w:rPr>
          <w:rFonts w:cs="Tahoma"/>
        </w:rPr>
        <w:t>28</w:t>
      </w:r>
      <w:r w:rsidRPr="007E47CA">
        <w:rPr>
          <w:rFonts w:cs="Tahoma"/>
        </w:rPr>
        <w:t xml:space="preserve"> de </w:t>
      </w:r>
      <w:r>
        <w:rPr>
          <w:rFonts w:cs="Tahoma"/>
        </w:rPr>
        <w:t>dezembro</w:t>
      </w:r>
      <w:r w:rsidRPr="007E47CA">
        <w:rPr>
          <w:rFonts w:cs="Tahoma"/>
        </w:rPr>
        <w:t xml:space="preserve"> de 2022, e os demais pagamentos devidos sempre no dia </w:t>
      </w:r>
      <w:r w:rsidR="00EC14E1" w:rsidRPr="00EC14E1">
        <w:rPr>
          <w:rFonts w:cs="Tahoma"/>
        </w:rPr>
        <w:t>28</w:t>
      </w:r>
      <w:r w:rsidRPr="007E47CA">
        <w:rPr>
          <w:rFonts w:cs="Tahoma"/>
        </w:rPr>
        <w:t xml:space="preserve"> de cada mês subsequente, até a Data de Vencimento da Primeira Série</w:t>
      </w:r>
      <w:r>
        <w:rPr>
          <w:rFonts w:cs="Tahoma"/>
        </w:rPr>
        <w:t>,</w:t>
      </w:r>
      <w:r w:rsidRPr="007E47CA">
        <w:rPr>
          <w:rFonts w:cs="Tahoma"/>
        </w:rPr>
        <w:t xml:space="preserve"> conforme tabela abaixo: </w:t>
      </w:r>
    </w:p>
    <w:tbl>
      <w:tblPr>
        <w:tblW w:w="8222"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47"/>
        <w:gridCol w:w="2281"/>
        <w:gridCol w:w="2559"/>
        <w:gridCol w:w="2835"/>
      </w:tblGrid>
      <w:tr w:rsidR="00763975" w:rsidRPr="007E47CA" w14:paraId="193E0261" w14:textId="77777777" w:rsidTr="00480A9B">
        <w:trPr>
          <w:tblHeader/>
        </w:trPr>
        <w:tc>
          <w:tcPr>
            <w:tcW w:w="333" w:type="pct"/>
            <w:shd w:val="clear" w:color="auto" w:fill="D9D9D9"/>
            <w:vAlign w:val="center"/>
          </w:tcPr>
          <w:p w14:paraId="2D9D6BAC" w14:textId="77777777" w:rsidR="00763975" w:rsidRPr="007E47CA" w:rsidRDefault="00763975" w:rsidP="000F1544">
            <w:pPr>
              <w:pStyle w:val="CellBody"/>
              <w:spacing w:before="0" w:after="140" w:line="288" w:lineRule="auto"/>
              <w:jc w:val="center"/>
              <w:rPr>
                <w:rFonts w:eastAsia="Arial Unicode MS" w:cs="Tahoma"/>
                <w:b/>
                <w:bCs/>
                <w:sz w:val="18"/>
                <w:szCs w:val="18"/>
              </w:rPr>
            </w:pPr>
            <w:r>
              <w:rPr>
                <w:rFonts w:eastAsia="Arial Unicode MS" w:cs="Tahoma"/>
                <w:b/>
                <w:bCs/>
                <w:sz w:val="18"/>
                <w:szCs w:val="18"/>
              </w:rPr>
              <w:t>nº</w:t>
            </w:r>
          </w:p>
        </w:tc>
        <w:tc>
          <w:tcPr>
            <w:tcW w:w="1387" w:type="pct"/>
            <w:shd w:val="clear" w:color="auto" w:fill="D9D9D9"/>
            <w:vAlign w:val="center"/>
          </w:tcPr>
          <w:p w14:paraId="0B386879" w14:textId="77777777" w:rsidR="00763975" w:rsidRPr="007E47CA" w:rsidRDefault="00763975" w:rsidP="000F1544">
            <w:pPr>
              <w:pStyle w:val="CellBody"/>
              <w:spacing w:before="0" w:after="140" w:line="288" w:lineRule="auto"/>
              <w:jc w:val="center"/>
              <w:rPr>
                <w:rFonts w:eastAsia="SimSun" w:cs="Tahoma"/>
                <w:b/>
                <w:bCs/>
                <w:sz w:val="18"/>
                <w:szCs w:val="18"/>
                <w:vertAlign w:val="superscript"/>
              </w:rPr>
            </w:pPr>
            <w:r w:rsidRPr="007E47CA">
              <w:rPr>
                <w:rFonts w:cs="Tahoma"/>
                <w:b/>
                <w:bCs/>
                <w:sz w:val="18"/>
                <w:szCs w:val="18"/>
                <w:lang w:eastAsia="pt-BR"/>
              </w:rPr>
              <w:t xml:space="preserve">Data de Amortização </w:t>
            </w:r>
          </w:p>
        </w:tc>
        <w:tc>
          <w:tcPr>
            <w:tcW w:w="1556" w:type="pct"/>
            <w:shd w:val="clear" w:color="auto" w:fill="D9D9D9"/>
            <w:vAlign w:val="center"/>
          </w:tcPr>
          <w:p w14:paraId="0E0CAC46" w14:textId="11223EF6" w:rsidR="00763975" w:rsidRPr="007E47CA" w:rsidRDefault="00763975" w:rsidP="000F1544">
            <w:pPr>
              <w:pStyle w:val="CellBody"/>
              <w:spacing w:before="0" w:after="140" w:line="288" w:lineRule="auto"/>
              <w:jc w:val="center"/>
              <w:rPr>
                <w:rFonts w:eastAsia="Arial Unicode MS" w:cs="Tahoma"/>
                <w:b/>
                <w:bCs/>
                <w:sz w:val="18"/>
                <w:szCs w:val="18"/>
              </w:rPr>
            </w:pPr>
            <w:r w:rsidRPr="007E47CA">
              <w:rPr>
                <w:rFonts w:cs="Tahoma"/>
                <w:b/>
                <w:bCs/>
                <w:sz w:val="18"/>
                <w:szCs w:val="18"/>
                <w:lang w:eastAsia="pt-BR"/>
              </w:rPr>
              <w:t>Percentual do saldo do Valor Nominal Unitário a ser Amortizado d</w:t>
            </w:r>
            <w:r>
              <w:rPr>
                <w:rFonts w:cs="Tahoma"/>
                <w:b/>
                <w:bCs/>
                <w:sz w:val="18"/>
                <w:szCs w:val="18"/>
                <w:lang w:eastAsia="pt-BR"/>
              </w:rPr>
              <w:t xml:space="preserve">as </w:t>
            </w:r>
            <w:r w:rsidRPr="00763975">
              <w:rPr>
                <w:rFonts w:cs="Tahoma"/>
                <w:b/>
                <w:bCs/>
                <w:sz w:val="18"/>
                <w:szCs w:val="18"/>
                <w:lang w:eastAsia="pt-BR"/>
              </w:rPr>
              <w:t>Notas Comerciais Escriturais</w:t>
            </w:r>
            <w:r w:rsidRPr="007E47CA">
              <w:rPr>
                <w:rFonts w:cs="Tahoma"/>
                <w:b/>
                <w:bCs/>
                <w:sz w:val="18"/>
                <w:szCs w:val="18"/>
                <w:lang w:eastAsia="pt-BR"/>
              </w:rPr>
              <w:t xml:space="preserve"> da Primeira Série</w:t>
            </w:r>
          </w:p>
        </w:tc>
        <w:tc>
          <w:tcPr>
            <w:tcW w:w="1724" w:type="pct"/>
            <w:shd w:val="clear" w:color="auto" w:fill="D9D9D9"/>
            <w:vAlign w:val="center"/>
          </w:tcPr>
          <w:p w14:paraId="1739A364" w14:textId="0CD70527" w:rsidR="00763975" w:rsidRPr="007E47CA" w:rsidRDefault="00763975" w:rsidP="000F1544">
            <w:pPr>
              <w:pStyle w:val="CellBody"/>
              <w:spacing w:before="0" w:after="140" w:line="288" w:lineRule="auto"/>
              <w:jc w:val="center"/>
              <w:rPr>
                <w:rFonts w:cs="Tahoma"/>
                <w:b/>
                <w:bCs/>
                <w:sz w:val="18"/>
                <w:szCs w:val="18"/>
                <w:lang w:eastAsia="pt-BR"/>
              </w:rPr>
            </w:pPr>
            <w:r>
              <w:rPr>
                <w:rFonts w:cs="Tahoma"/>
                <w:b/>
                <w:bCs/>
                <w:sz w:val="18"/>
                <w:szCs w:val="18"/>
                <w:lang w:eastAsia="pt-BR"/>
              </w:rPr>
              <w:t xml:space="preserve">Pagamento da </w:t>
            </w:r>
            <w:r w:rsidRPr="00425BEF">
              <w:rPr>
                <w:rFonts w:cs="Tahoma"/>
                <w:b/>
                <w:bCs/>
                <w:sz w:val="18"/>
                <w:szCs w:val="18"/>
                <w:lang w:eastAsia="pt-BR"/>
              </w:rPr>
              <w:t>Remuneração d</w:t>
            </w:r>
            <w:r>
              <w:rPr>
                <w:rFonts w:cs="Tahoma"/>
                <w:b/>
                <w:bCs/>
                <w:sz w:val="18"/>
                <w:szCs w:val="18"/>
                <w:lang w:eastAsia="pt-BR"/>
              </w:rPr>
              <w:t xml:space="preserve">as </w:t>
            </w:r>
            <w:r w:rsidRPr="00763975">
              <w:rPr>
                <w:rFonts w:cs="Tahoma"/>
                <w:b/>
                <w:bCs/>
                <w:sz w:val="18"/>
                <w:szCs w:val="18"/>
                <w:lang w:eastAsia="pt-BR"/>
              </w:rPr>
              <w:t>Notas Comerciais Escriturais</w:t>
            </w:r>
            <w:r w:rsidRPr="00425BEF">
              <w:rPr>
                <w:rFonts w:cs="Tahoma"/>
                <w:b/>
                <w:bCs/>
                <w:sz w:val="18"/>
                <w:szCs w:val="18"/>
                <w:lang w:eastAsia="pt-BR"/>
              </w:rPr>
              <w:t xml:space="preserve"> da Primeira Série</w:t>
            </w:r>
            <w:r>
              <w:rPr>
                <w:rFonts w:cs="Tahoma"/>
                <w:b/>
                <w:bCs/>
                <w:sz w:val="18"/>
                <w:szCs w:val="18"/>
                <w:lang w:eastAsia="pt-BR"/>
              </w:rPr>
              <w:t xml:space="preserve"> (Sim/Não)</w:t>
            </w:r>
          </w:p>
        </w:tc>
      </w:tr>
      <w:tr w:rsidR="00763975" w:rsidRPr="007E47CA" w14:paraId="6074812D" w14:textId="77777777" w:rsidTr="00480A9B">
        <w:tc>
          <w:tcPr>
            <w:tcW w:w="333" w:type="pct"/>
            <w:vAlign w:val="center"/>
          </w:tcPr>
          <w:p w14:paraId="7AEE0EEA"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1ª</w:t>
            </w:r>
          </w:p>
        </w:tc>
        <w:tc>
          <w:tcPr>
            <w:tcW w:w="1387" w:type="pct"/>
            <w:vAlign w:val="center"/>
          </w:tcPr>
          <w:p w14:paraId="19BF1262" w14:textId="786F67DA"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dezembro de 202</w:t>
            </w:r>
            <w:r w:rsidR="00763975">
              <w:rPr>
                <w:rFonts w:cs="Tahoma"/>
                <w:sz w:val="18"/>
                <w:szCs w:val="18"/>
                <w:lang w:eastAsia="pt-BR"/>
              </w:rPr>
              <w:t>2</w:t>
            </w:r>
          </w:p>
        </w:tc>
        <w:tc>
          <w:tcPr>
            <w:tcW w:w="1556" w:type="pct"/>
            <w:vAlign w:val="center"/>
          </w:tcPr>
          <w:p w14:paraId="5230F851"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0,00%</w:t>
            </w:r>
          </w:p>
        </w:tc>
        <w:tc>
          <w:tcPr>
            <w:tcW w:w="1724" w:type="pct"/>
            <w:vAlign w:val="center"/>
          </w:tcPr>
          <w:p w14:paraId="3BB3168A"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Sim</w:t>
            </w:r>
          </w:p>
        </w:tc>
      </w:tr>
      <w:tr w:rsidR="00763975" w:rsidRPr="007E47CA" w14:paraId="58928867" w14:textId="77777777" w:rsidTr="00480A9B">
        <w:tc>
          <w:tcPr>
            <w:tcW w:w="333" w:type="pct"/>
            <w:vAlign w:val="center"/>
          </w:tcPr>
          <w:p w14:paraId="708C7B67"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2ª</w:t>
            </w:r>
          </w:p>
        </w:tc>
        <w:tc>
          <w:tcPr>
            <w:tcW w:w="1387" w:type="pct"/>
            <w:vAlign w:val="center"/>
          </w:tcPr>
          <w:p w14:paraId="58671960" w14:textId="0D16E817"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janeiro de 202</w:t>
            </w:r>
            <w:r w:rsidR="00763975">
              <w:rPr>
                <w:rFonts w:cs="Tahoma"/>
                <w:sz w:val="18"/>
                <w:szCs w:val="18"/>
                <w:lang w:eastAsia="pt-BR"/>
              </w:rPr>
              <w:t>3</w:t>
            </w:r>
          </w:p>
        </w:tc>
        <w:tc>
          <w:tcPr>
            <w:tcW w:w="1556" w:type="pct"/>
            <w:vAlign w:val="center"/>
          </w:tcPr>
          <w:p w14:paraId="06455491"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2CC9E63D"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0AB0580" w14:textId="77777777" w:rsidTr="00480A9B">
        <w:tc>
          <w:tcPr>
            <w:tcW w:w="333" w:type="pct"/>
            <w:vAlign w:val="center"/>
          </w:tcPr>
          <w:p w14:paraId="0887B3E2"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3ª</w:t>
            </w:r>
          </w:p>
        </w:tc>
        <w:tc>
          <w:tcPr>
            <w:tcW w:w="1387" w:type="pct"/>
            <w:vAlign w:val="center"/>
          </w:tcPr>
          <w:p w14:paraId="590C9E1F" w14:textId="5A3948A0"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fevereiro de 202</w:t>
            </w:r>
            <w:r w:rsidR="00763975">
              <w:rPr>
                <w:rFonts w:cs="Tahoma"/>
                <w:sz w:val="18"/>
                <w:szCs w:val="18"/>
                <w:lang w:eastAsia="pt-BR"/>
              </w:rPr>
              <w:t>3</w:t>
            </w:r>
          </w:p>
        </w:tc>
        <w:tc>
          <w:tcPr>
            <w:tcW w:w="1556" w:type="pct"/>
            <w:vAlign w:val="center"/>
          </w:tcPr>
          <w:p w14:paraId="541AEDDE"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282438FD"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202068B" w14:textId="77777777" w:rsidTr="00480A9B">
        <w:tc>
          <w:tcPr>
            <w:tcW w:w="333" w:type="pct"/>
            <w:vAlign w:val="center"/>
          </w:tcPr>
          <w:p w14:paraId="0BFEACD6"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4ª</w:t>
            </w:r>
          </w:p>
        </w:tc>
        <w:tc>
          <w:tcPr>
            <w:tcW w:w="1387" w:type="pct"/>
            <w:vAlign w:val="center"/>
          </w:tcPr>
          <w:p w14:paraId="44393D19" w14:textId="05CCD4FE"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março de 202</w:t>
            </w:r>
            <w:r w:rsidR="00763975">
              <w:rPr>
                <w:rFonts w:cs="Tahoma"/>
                <w:sz w:val="18"/>
                <w:szCs w:val="18"/>
                <w:lang w:eastAsia="pt-BR"/>
              </w:rPr>
              <w:t>3</w:t>
            </w:r>
          </w:p>
        </w:tc>
        <w:tc>
          <w:tcPr>
            <w:tcW w:w="1556" w:type="pct"/>
            <w:vAlign w:val="center"/>
          </w:tcPr>
          <w:p w14:paraId="62E9BA20"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3B9659DB"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BDD13CD" w14:textId="77777777" w:rsidTr="00480A9B">
        <w:tc>
          <w:tcPr>
            <w:tcW w:w="333" w:type="pct"/>
            <w:vAlign w:val="center"/>
          </w:tcPr>
          <w:p w14:paraId="72C1D01E"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5ª</w:t>
            </w:r>
          </w:p>
        </w:tc>
        <w:tc>
          <w:tcPr>
            <w:tcW w:w="1387" w:type="pct"/>
            <w:vAlign w:val="center"/>
          </w:tcPr>
          <w:p w14:paraId="105A15FF" w14:textId="5804C3A4"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abril de 202</w:t>
            </w:r>
            <w:r w:rsidR="00763975">
              <w:rPr>
                <w:rFonts w:cs="Tahoma"/>
                <w:sz w:val="18"/>
                <w:szCs w:val="18"/>
                <w:lang w:eastAsia="pt-BR"/>
              </w:rPr>
              <w:t>3</w:t>
            </w:r>
          </w:p>
        </w:tc>
        <w:tc>
          <w:tcPr>
            <w:tcW w:w="1556" w:type="pct"/>
            <w:vAlign w:val="center"/>
          </w:tcPr>
          <w:p w14:paraId="6B0A9E4B"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1167881A"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4FB65CE" w14:textId="77777777" w:rsidTr="00480A9B">
        <w:tc>
          <w:tcPr>
            <w:tcW w:w="333" w:type="pct"/>
            <w:vAlign w:val="center"/>
          </w:tcPr>
          <w:p w14:paraId="7B4D8ED0"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6ª</w:t>
            </w:r>
          </w:p>
        </w:tc>
        <w:tc>
          <w:tcPr>
            <w:tcW w:w="1387" w:type="pct"/>
            <w:vAlign w:val="center"/>
          </w:tcPr>
          <w:p w14:paraId="696CBE9E" w14:textId="1307DF5D"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maio de 202</w:t>
            </w:r>
            <w:r w:rsidR="00763975">
              <w:rPr>
                <w:rFonts w:cs="Tahoma"/>
                <w:sz w:val="18"/>
                <w:szCs w:val="18"/>
                <w:lang w:eastAsia="pt-BR"/>
              </w:rPr>
              <w:t>3</w:t>
            </w:r>
          </w:p>
        </w:tc>
        <w:tc>
          <w:tcPr>
            <w:tcW w:w="1556" w:type="pct"/>
            <w:vAlign w:val="center"/>
          </w:tcPr>
          <w:p w14:paraId="0BD99363"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34F7E43A"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63E3FA1A" w14:textId="77777777" w:rsidTr="00480A9B">
        <w:tc>
          <w:tcPr>
            <w:tcW w:w="333" w:type="pct"/>
            <w:vAlign w:val="center"/>
          </w:tcPr>
          <w:p w14:paraId="5B7D566B"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7ª</w:t>
            </w:r>
          </w:p>
        </w:tc>
        <w:tc>
          <w:tcPr>
            <w:tcW w:w="1387" w:type="pct"/>
            <w:vAlign w:val="center"/>
          </w:tcPr>
          <w:p w14:paraId="726924C1" w14:textId="5A5D028A"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junho de 202</w:t>
            </w:r>
            <w:r w:rsidR="00763975">
              <w:rPr>
                <w:rFonts w:cs="Tahoma"/>
                <w:sz w:val="18"/>
                <w:szCs w:val="18"/>
                <w:lang w:eastAsia="pt-BR"/>
              </w:rPr>
              <w:t>3</w:t>
            </w:r>
          </w:p>
        </w:tc>
        <w:tc>
          <w:tcPr>
            <w:tcW w:w="1556" w:type="pct"/>
            <w:vAlign w:val="center"/>
          </w:tcPr>
          <w:p w14:paraId="46B3F0CE"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0029EFD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BDC86E7" w14:textId="77777777" w:rsidTr="00480A9B">
        <w:tc>
          <w:tcPr>
            <w:tcW w:w="333" w:type="pct"/>
            <w:vAlign w:val="center"/>
          </w:tcPr>
          <w:p w14:paraId="3BFEAB36"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8ª</w:t>
            </w:r>
          </w:p>
        </w:tc>
        <w:tc>
          <w:tcPr>
            <w:tcW w:w="1387" w:type="pct"/>
            <w:vAlign w:val="center"/>
          </w:tcPr>
          <w:p w14:paraId="33FB10D5" w14:textId="3F7EA6B1"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julho de 202</w:t>
            </w:r>
            <w:r w:rsidR="00763975">
              <w:rPr>
                <w:rFonts w:cs="Tahoma"/>
                <w:sz w:val="18"/>
                <w:szCs w:val="18"/>
                <w:lang w:eastAsia="pt-BR"/>
              </w:rPr>
              <w:t>3</w:t>
            </w:r>
          </w:p>
        </w:tc>
        <w:tc>
          <w:tcPr>
            <w:tcW w:w="1556" w:type="pct"/>
            <w:vAlign w:val="center"/>
          </w:tcPr>
          <w:p w14:paraId="41C18988"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38C5EB31"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096BD09" w14:textId="77777777" w:rsidTr="00480A9B">
        <w:tc>
          <w:tcPr>
            <w:tcW w:w="333" w:type="pct"/>
            <w:vAlign w:val="center"/>
          </w:tcPr>
          <w:p w14:paraId="7630060F"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9ª</w:t>
            </w:r>
          </w:p>
        </w:tc>
        <w:tc>
          <w:tcPr>
            <w:tcW w:w="1387" w:type="pct"/>
            <w:vAlign w:val="center"/>
          </w:tcPr>
          <w:p w14:paraId="2B656BDB" w14:textId="7161B88D"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agosto de 202</w:t>
            </w:r>
            <w:r w:rsidR="00763975">
              <w:rPr>
                <w:rFonts w:cs="Tahoma"/>
                <w:sz w:val="18"/>
                <w:szCs w:val="18"/>
                <w:lang w:eastAsia="pt-BR"/>
              </w:rPr>
              <w:t>3</w:t>
            </w:r>
          </w:p>
        </w:tc>
        <w:tc>
          <w:tcPr>
            <w:tcW w:w="1556" w:type="pct"/>
            <w:vAlign w:val="center"/>
          </w:tcPr>
          <w:p w14:paraId="6CE77484"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066DE27E"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6D5B3EF" w14:textId="77777777" w:rsidTr="00480A9B">
        <w:tc>
          <w:tcPr>
            <w:tcW w:w="333" w:type="pct"/>
            <w:vAlign w:val="center"/>
          </w:tcPr>
          <w:p w14:paraId="71DEE420"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10ª</w:t>
            </w:r>
          </w:p>
        </w:tc>
        <w:tc>
          <w:tcPr>
            <w:tcW w:w="1387" w:type="pct"/>
            <w:vAlign w:val="center"/>
          </w:tcPr>
          <w:p w14:paraId="0EE28202" w14:textId="7D038E57"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setembro de 202</w:t>
            </w:r>
            <w:r w:rsidR="00763975">
              <w:rPr>
                <w:rFonts w:cs="Tahoma"/>
                <w:sz w:val="18"/>
                <w:szCs w:val="18"/>
                <w:lang w:eastAsia="pt-BR"/>
              </w:rPr>
              <w:t>3</w:t>
            </w:r>
          </w:p>
        </w:tc>
        <w:tc>
          <w:tcPr>
            <w:tcW w:w="1556" w:type="pct"/>
            <w:vAlign w:val="center"/>
          </w:tcPr>
          <w:p w14:paraId="22A24D3C"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4779CDB7"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7090A6B" w14:textId="77777777" w:rsidTr="00480A9B">
        <w:tc>
          <w:tcPr>
            <w:tcW w:w="333" w:type="pct"/>
            <w:vAlign w:val="center"/>
          </w:tcPr>
          <w:p w14:paraId="6F64921E"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11ª</w:t>
            </w:r>
          </w:p>
        </w:tc>
        <w:tc>
          <w:tcPr>
            <w:tcW w:w="1387" w:type="pct"/>
            <w:vAlign w:val="center"/>
          </w:tcPr>
          <w:p w14:paraId="00466EE1" w14:textId="438A84A2"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outubro de 202</w:t>
            </w:r>
            <w:r w:rsidR="00763975">
              <w:rPr>
                <w:rFonts w:cs="Tahoma"/>
                <w:sz w:val="18"/>
                <w:szCs w:val="18"/>
                <w:lang w:eastAsia="pt-BR"/>
              </w:rPr>
              <w:t>3</w:t>
            </w:r>
          </w:p>
        </w:tc>
        <w:tc>
          <w:tcPr>
            <w:tcW w:w="1556" w:type="pct"/>
            <w:vAlign w:val="center"/>
          </w:tcPr>
          <w:p w14:paraId="29186975"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28927E6E"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6DE9B92" w14:textId="77777777" w:rsidTr="00480A9B">
        <w:tc>
          <w:tcPr>
            <w:tcW w:w="333" w:type="pct"/>
            <w:vAlign w:val="center"/>
          </w:tcPr>
          <w:p w14:paraId="50E17726"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12ª</w:t>
            </w:r>
          </w:p>
        </w:tc>
        <w:tc>
          <w:tcPr>
            <w:tcW w:w="1387" w:type="pct"/>
            <w:vAlign w:val="center"/>
          </w:tcPr>
          <w:p w14:paraId="74A4C332" w14:textId="2DE88F6E" w:rsidR="00763975" w:rsidRPr="007E47CA" w:rsidRDefault="00EC14E1"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novembro de 202</w:t>
            </w:r>
            <w:r w:rsidR="00763975">
              <w:rPr>
                <w:rFonts w:cs="Tahoma"/>
                <w:sz w:val="18"/>
                <w:szCs w:val="18"/>
                <w:lang w:eastAsia="pt-BR"/>
              </w:rPr>
              <w:t>3</w:t>
            </w:r>
          </w:p>
        </w:tc>
        <w:tc>
          <w:tcPr>
            <w:tcW w:w="1556" w:type="pct"/>
            <w:vAlign w:val="center"/>
          </w:tcPr>
          <w:p w14:paraId="6FE13F8F"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4" w:type="pct"/>
          </w:tcPr>
          <w:p w14:paraId="2F504E75"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358E266" w14:textId="77777777" w:rsidTr="00480A9B">
        <w:tc>
          <w:tcPr>
            <w:tcW w:w="333" w:type="pct"/>
            <w:vAlign w:val="center"/>
          </w:tcPr>
          <w:p w14:paraId="15030B4E"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13ª</w:t>
            </w:r>
          </w:p>
        </w:tc>
        <w:tc>
          <w:tcPr>
            <w:tcW w:w="1387" w:type="pct"/>
            <w:vAlign w:val="center"/>
          </w:tcPr>
          <w:p w14:paraId="30D56BF4" w14:textId="2BC6F54E" w:rsidR="00763975" w:rsidRPr="007E47CA" w:rsidRDefault="00EC14E1" w:rsidP="000F1544">
            <w:pPr>
              <w:pStyle w:val="CellBody"/>
              <w:spacing w:before="0" w:after="140" w:line="288" w:lineRule="auto"/>
              <w:jc w:val="center"/>
              <w:rPr>
                <w:rFonts w:eastAsia="Arial Unicode M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dezembro de 2023</w:t>
            </w:r>
          </w:p>
        </w:tc>
        <w:tc>
          <w:tcPr>
            <w:tcW w:w="1556" w:type="pct"/>
            <w:vAlign w:val="center"/>
          </w:tcPr>
          <w:p w14:paraId="069B4776"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1,6356%</w:t>
            </w:r>
          </w:p>
        </w:tc>
        <w:tc>
          <w:tcPr>
            <w:tcW w:w="1724" w:type="pct"/>
          </w:tcPr>
          <w:p w14:paraId="0E1128DA"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632EC92" w14:textId="77777777" w:rsidTr="00480A9B">
        <w:tc>
          <w:tcPr>
            <w:tcW w:w="333" w:type="pct"/>
            <w:vAlign w:val="center"/>
          </w:tcPr>
          <w:p w14:paraId="43F24D87"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14ª</w:t>
            </w:r>
          </w:p>
        </w:tc>
        <w:tc>
          <w:tcPr>
            <w:tcW w:w="1387" w:type="pct"/>
            <w:vAlign w:val="center"/>
          </w:tcPr>
          <w:p w14:paraId="41951227" w14:textId="69682A4A" w:rsidR="00763975" w:rsidRPr="007E47CA" w:rsidRDefault="00EC14E1" w:rsidP="000F1544">
            <w:pPr>
              <w:pStyle w:val="CellBody"/>
              <w:spacing w:before="0" w:after="140" w:line="288" w:lineRule="auto"/>
              <w:jc w:val="center"/>
              <w:rPr>
                <w:rFonts w:eastAsia="Arial Unicode MS" w:cs="Tahoma"/>
                <w:sz w:val="18"/>
                <w:szCs w:val="18"/>
              </w:rPr>
            </w:pPr>
            <w:r w:rsidRPr="00EC14E1">
              <w:rPr>
                <w:rFonts w:cs="Tahoma"/>
                <w:sz w:val="18"/>
                <w:szCs w:val="18"/>
                <w:lang w:eastAsia="pt-BR"/>
              </w:rPr>
              <w:t>28</w:t>
            </w:r>
            <w:r w:rsidR="00763975" w:rsidRPr="007E47CA">
              <w:rPr>
                <w:rFonts w:cs="Tahoma"/>
                <w:sz w:val="18"/>
                <w:szCs w:val="18"/>
                <w:lang w:eastAsia="pt-BR"/>
              </w:rPr>
              <w:t xml:space="preserve"> de janeiro de 2024</w:t>
            </w:r>
          </w:p>
        </w:tc>
        <w:tc>
          <w:tcPr>
            <w:tcW w:w="1556" w:type="pct"/>
            <w:vAlign w:val="center"/>
          </w:tcPr>
          <w:p w14:paraId="0EE64168"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1,5581%</w:t>
            </w:r>
          </w:p>
        </w:tc>
        <w:tc>
          <w:tcPr>
            <w:tcW w:w="1724" w:type="pct"/>
          </w:tcPr>
          <w:p w14:paraId="3267E117"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D09A3CB" w14:textId="77777777" w:rsidTr="00480A9B">
        <w:tc>
          <w:tcPr>
            <w:tcW w:w="333" w:type="pct"/>
            <w:vAlign w:val="center"/>
          </w:tcPr>
          <w:p w14:paraId="7AAA863C"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15ª</w:t>
            </w:r>
          </w:p>
        </w:tc>
        <w:tc>
          <w:tcPr>
            <w:tcW w:w="1387" w:type="pct"/>
            <w:vAlign w:val="center"/>
          </w:tcPr>
          <w:p w14:paraId="7AECACE5" w14:textId="2E8DC471" w:rsidR="00763975" w:rsidRPr="007E47CA" w:rsidRDefault="00EC14E1" w:rsidP="000F1544">
            <w:pPr>
              <w:pStyle w:val="CellBody"/>
              <w:spacing w:before="0" w:after="140" w:line="288" w:lineRule="auto"/>
              <w:jc w:val="center"/>
              <w:rPr>
                <w:rFonts w:eastAsia="Arial Unicode M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fevereiro de 2024</w:t>
            </w:r>
          </w:p>
        </w:tc>
        <w:tc>
          <w:tcPr>
            <w:tcW w:w="1556" w:type="pct"/>
            <w:vAlign w:val="center"/>
          </w:tcPr>
          <w:p w14:paraId="64B1CC31"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1,6033%</w:t>
            </w:r>
          </w:p>
        </w:tc>
        <w:tc>
          <w:tcPr>
            <w:tcW w:w="1724" w:type="pct"/>
          </w:tcPr>
          <w:p w14:paraId="13F36F83"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614DD2C" w14:textId="77777777" w:rsidTr="00480A9B">
        <w:tc>
          <w:tcPr>
            <w:tcW w:w="333" w:type="pct"/>
            <w:vAlign w:val="center"/>
          </w:tcPr>
          <w:p w14:paraId="75DD8D37"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16ª</w:t>
            </w:r>
          </w:p>
        </w:tc>
        <w:tc>
          <w:tcPr>
            <w:tcW w:w="1387" w:type="pct"/>
            <w:vAlign w:val="center"/>
          </w:tcPr>
          <w:p w14:paraId="4F7F7B87" w14:textId="0FD06C65" w:rsidR="00763975" w:rsidRPr="007E47CA" w:rsidRDefault="00EC14E1" w:rsidP="000F1544">
            <w:pPr>
              <w:pStyle w:val="CellBody"/>
              <w:spacing w:before="0" w:after="140" w:line="288" w:lineRule="auto"/>
              <w:jc w:val="center"/>
              <w:rPr>
                <w:rFonts w:eastAsia="Arial Unicode MS" w:cs="Tahoma"/>
                <w:sz w:val="18"/>
                <w:szCs w:val="18"/>
              </w:rPr>
            </w:pPr>
            <w:r w:rsidRPr="00EC14E1">
              <w:rPr>
                <w:rFonts w:cs="Tahoma"/>
                <w:sz w:val="18"/>
                <w:szCs w:val="18"/>
                <w:lang w:eastAsia="pt-BR"/>
              </w:rPr>
              <w:t>28</w:t>
            </w:r>
            <w:r w:rsidR="00763975" w:rsidRPr="007E47CA">
              <w:rPr>
                <w:rFonts w:cs="Tahoma"/>
                <w:sz w:val="18"/>
                <w:szCs w:val="18"/>
                <w:lang w:eastAsia="pt-BR"/>
              </w:rPr>
              <w:t xml:space="preserve"> de março de 2024</w:t>
            </w:r>
          </w:p>
        </w:tc>
        <w:tc>
          <w:tcPr>
            <w:tcW w:w="1556" w:type="pct"/>
            <w:vAlign w:val="center"/>
          </w:tcPr>
          <w:p w14:paraId="68B2D051"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1,7126%</w:t>
            </w:r>
          </w:p>
        </w:tc>
        <w:tc>
          <w:tcPr>
            <w:tcW w:w="1724" w:type="pct"/>
          </w:tcPr>
          <w:p w14:paraId="2EEEB14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6A371E2E" w14:textId="77777777" w:rsidTr="00480A9B">
        <w:tc>
          <w:tcPr>
            <w:tcW w:w="333" w:type="pct"/>
            <w:vAlign w:val="center"/>
          </w:tcPr>
          <w:p w14:paraId="3975A0AD"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17ª</w:t>
            </w:r>
          </w:p>
        </w:tc>
        <w:tc>
          <w:tcPr>
            <w:tcW w:w="1387" w:type="pct"/>
            <w:vAlign w:val="center"/>
          </w:tcPr>
          <w:p w14:paraId="70A1CF75" w14:textId="6066E028" w:rsidR="00763975" w:rsidRPr="007E47CA" w:rsidRDefault="00EC14E1" w:rsidP="000F1544">
            <w:pPr>
              <w:pStyle w:val="CellBody"/>
              <w:spacing w:before="0" w:after="140" w:line="288" w:lineRule="auto"/>
              <w:jc w:val="center"/>
              <w:rPr>
                <w:rFonts w:eastAsia="Arial Unicode M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abril de 2024</w:t>
            </w:r>
          </w:p>
        </w:tc>
        <w:tc>
          <w:tcPr>
            <w:tcW w:w="1556" w:type="pct"/>
            <w:vAlign w:val="center"/>
          </w:tcPr>
          <w:p w14:paraId="0AA0A7B4"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1,7019%</w:t>
            </w:r>
          </w:p>
        </w:tc>
        <w:tc>
          <w:tcPr>
            <w:tcW w:w="1724" w:type="pct"/>
          </w:tcPr>
          <w:p w14:paraId="504E62F5"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613313C8" w14:textId="77777777" w:rsidTr="00480A9B">
        <w:tc>
          <w:tcPr>
            <w:tcW w:w="333" w:type="pct"/>
            <w:vAlign w:val="center"/>
          </w:tcPr>
          <w:p w14:paraId="5F8DA7FF"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18ª</w:t>
            </w:r>
          </w:p>
        </w:tc>
        <w:tc>
          <w:tcPr>
            <w:tcW w:w="1387" w:type="pct"/>
            <w:vAlign w:val="center"/>
          </w:tcPr>
          <w:p w14:paraId="5872C0F2" w14:textId="08C6BBD3" w:rsidR="00763975" w:rsidRPr="007E47CA" w:rsidRDefault="00EC14E1" w:rsidP="000F1544">
            <w:pPr>
              <w:pStyle w:val="CellBody"/>
              <w:spacing w:before="0" w:after="140" w:line="288" w:lineRule="auto"/>
              <w:jc w:val="center"/>
              <w:rPr>
                <w:rFonts w:eastAsia="Arial Unicode MS" w:cs="Tahoma"/>
                <w:sz w:val="18"/>
                <w:szCs w:val="18"/>
              </w:rPr>
            </w:pPr>
            <w:r w:rsidRPr="00EC14E1">
              <w:rPr>
                <w:rFonts w:cs="Tahoma"/>
                <w:sz w:val="18"/>
                <w:szCs w:val="18"/>
                <w:lang w:eastAsia="pt-BR"/>
              </w:rPr>
              <w:t>28</w:t>
            </w:r>
            <w:r w:rsidR="00763975" w:rsidRPr="007E47CA">
              <w:rPr>
                <w:rFonts w:cs="Tahoma"/>
                <w:sz w:val="18"/>
                <w:szCs w:val="18"/>
                <w:lang w:eastAsia="pt-BR"/>
              </w:rPr>
              <w:t xml:space="preserve"> de maio de 2024</w:t>
            </w:r>
          </w:p>
        </w:tc>
        <w:tc>
          <w:tcPr>
            <w:tcW w:w="1556" w:type="pct"/>
            <w:vAlign w:val="center"/>
          </w:tcPr>
          <w:p w14:paraId="4560DF8D"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1,7538%</w:t>
            </w:r>
          </w:p>
        </w:tc>
        <w:tc>
          <w:tcPr>
            <w:tcW w:w="1724" w:type="pct"/>
          </w:tcPr>
          <w:p w14:paraId="306D03A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08F8D49" w14:textId="77777777" w:rsidTr="00480A9B">
        <w:tc>
          <w:tcPr>
            <w:tcW w:w="333" w:type="pct"/>
            <w:vAlign w:val="center"/>
          </w:tcPr>
          <w:p w14:paraId="7F8ADD3C"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19ª</w:t>
            </w:r>
          </w:p>
        </w:tc>
        <w:tc>
          <w:tcPr>
            <w:tcW w:w="1387" w:type="pct"/>
            <w:vAlign w:val="center"/>
          </w:tcPr>
          <w:p w14:paraId="0D563120" w14:textId="7D2578E8" w:rsidR="00763975" w:rsidRPr="007E47CA" w:rsidRDefault="00EC14E1" w:rsidP="000F1544">
            <w:pPr>
              <w:pStyle w:val="CellBody"/>
              <w:spacing w:before="0" w:after="140" w:line="288" w:lineRule="auto"/>
              <w:jc w:val="center"/>
              <w:rPr>
                <w:rFonts w:eastAsia="Arial Unicode M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junho de 2024</w:t>
            </w:r>
          </w:p>
        </w:tc>
        <w:tc>
          <w:tcPr>
            <w:tcW w:w="1556" w:type="pct"/>
            <w:vAlign w:val="center"/>
          </w:tcPr>
          <w:p w14:paraId="3EA74283"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1,8703%</w:t>
            </w:r>
          </w:p>
        </w:tc>
        <w:tc>
          <w:tcPr>
            <w:tcW w:w="1724" w:type="pct"/>
          </w:tcPr>
          <w:p w14:paraId="31AF63AC"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D4EFB62" w14:textId="77777777" w:rsidTr="00480A9B">
        <w:tc>
          <w:tcPr>
            <w:tcW w:w="333" w:type="pct"/>
            <w:vAlign w:val="center"/>
          </w:tcPr>
          <w:p w14:paraId="0E2BEE28"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20ª</w:t>
            </w:r>
          </w:p>
        </w:tc>
        <w:tc>
          <w:tcPr>
            <w:tcW w:w="1387" w:type="pct"/>
            <w:vAlign w:val="center"/>
          </w:tcPr>
          <w:p w14:paraId="465C36B1" w14:textId="0CC74ACE" w:rsidR="00763975" w:rsidRPr="007E47CA" w:rsidRDefault="00EC14E1" w:rsidP="000F1544">
            <w:pPr>
              <w:pStyle w:val="CellBody"/>
              <w:spacing w:before="0" w:after="140" w:line="288" w:lineRule="auto"/>
              <w:jc w:val="center"/>
              <w:rPr>
                <w:rFonts w:eastAsia="Arial Unicode MS" w:cs="Tahoma"/>
                <w:sz w:val="18"/>
                <w:szCs w:val="18"/>
              </w:rPr>
            </w:pPr>
            <w:r w:rsidRPr="00EC14E1">
              <w:rPr>
                <w:rFonts w:cs="Tahoma"/>
                <w:sz w:val="18"/>
                <w:szCs w:val="18"/>
                <w:lang w:eastAsia="pt-BR"/>
              </w:rPr>
              <w:t>28</w:t>
            </w:r>
            <w:r w:rsidR="00763975" w:rsidRPr="007E47CA">
              <w:rPr>
                <w:rFonts w:cs="Tahoma"/>
                <w:sz w:val="18"/>
                <w:szCs w:val="18"/>
                <w:lang w:eastAsia="pt-BR"/>
              </w:rPr>
              <w:t xml:space="preserve"> de julho de 2024</w:t>
            </w:r>
          </w:p>
        </w:tc>
        <w:tc>
          <w:tcPr>
            <w:tcW w:w="1556" w:type="pct"/>
            <w:vAlign w:val="center"/>
          </w:tcPr>
          <w:p w14:paraId="5AAB0D0D"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1,8052%</w:t>
            </w:r>
          </w:p>
        </w:tc>
        <w:tc>
          <w:tcPr>
            <w:tcW w:w="1724" w:type="pct"/>
          </w:tcPr>
          <w:p w14:paraId="6F208303"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D938E0F" w14:textId="77777777" w:rsidTr="00480A9B">
        <w:tc>
          <w:tcPr>
            <w:tcW w:w="333" w:type="pct"/>
            <w:vAlign w:val="center"/>
          </w:tcPr>
          <w:p w14:paraId="6A0EAAA7"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21ª</w:t>
            </w:r>
          </w:p>
        </w:tc>
        <w:tc>
          <w:tcPr>
            <w:tcW w:w="1387" w:type="pct"/>
            <w:vAlign w:val="center"/>
          </w:tcPr>
          <w:p w14:paraId="4FB5B085" w14:textId="6852CD18" w:rsidR="00763975" w:rsidRPr="007E47CA" w:rsidRDefault="00EC14E1" w:rsidP="000F1544">
            <w:pPr>
              <w:pStyle w:val="CellBody"/>
              <w:spacing w:before="0" w:after="140" w:line="288" w:lineRule="auto"/>
              <w:jc w:val="center"/>
              <w:rPr>
                <w:rFonts w:cs="Tahoma"/>
                <w:sz w:val="18"/>
                <w:szCs w:val="18"/>
              </w:rPr>
            </w:pPr>
            <w:r w:rsidRPr="00EC14E1">
              <w:rPr>
                <w:rFonts w:cs="Tahoma"/>
                <w:sz w:val="18"/>
                <w:szCs w:val="18"/>
                <w:lang w:eastAsia="pt-BR"/>
              </w:rPr>
              <w:t>28</w:t>
            </w:r>
            <w:r w:rsidR="00763975" w:rsidRPr="007E47CA">
              <w:rPr>
                <w:rFonts w:cs="Tahoma"/>
                <w:sz w:val="18"/>
                <w:szCs w:val="18"/>
                <w:lang w:eastAsia="pt-BR"/>
              </w:rPr>
              <w:t xml:space="preserve"> de agosto de 2024</w:t>
            </w:r>
          </w:p>
        </w:tc>
        <w:tc>
          <w:tcPr>
            <w:tcW w:w="1556" w:type="pct"/>
            <w:vAlign w:val="center"/>
          </w:tcPr>
          <w:p w14:paraId="0841AEB8"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1,9255%</w:t>
            </w:r>
          </w:p>
        </w:tc>
        <w:tc>
          <w:tcPr>
            <w:tcW w:w="1724" w:type="pct"/>
          </w:tcPr>
          <w:p w14:paraId="5AD8787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9718473" w14:textId="77777777" w:rsidTr="00480A9B">
        <w:tc>
          <w:tcPr>
            <w:tcW w:w="333" w:type="pct"/>
            <w:vAlign w:val="center"/>
          </w:tcPr>
          <w:p w14:paraId="60BD9AD5"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22ª</w:t>
            </w:r>
          </w:p>
        </w:tc>
        <w:tc>
          <w:tcPr>
            <w:tcW w:w="1387" w:type="pct"/>
            <w:vAlign w:val="center"/>
          </w:tcPr>
          <w:p w14:paraId="64E9BEDC" w14:textId="4434ED1C" w:rsidR="00763975" w:rsidRPr="007E47CA" w:rsidRDefault="00EC14E1" w:rsidP="000F1544">
            <w:pPr>
              <w:pStyle w:val="CellBody"/>
              <w:spacing w:before="0" w:after="140" w:line="288" w:lineRule="auto"/>
              <w:jc w:val="center"/>
              <w:rPr>
                <w:rFonts w:eastAsia="Arial Unicode MS" w:cs="Tahoma"/>
                <w:sz w:val="18"/>
                <w:szCs w:val="18"/>
                <w:lang w:val="en-US"/>
              </w:rPr>
            </w:pPr>
            <w:r w:rsidRPr="00EC14E1">
              <w:rPr>
                <w:rFonts w:cs="Tahoma"/>
                <w:sz w:val="18"/>
                <w:szCs w:val="18"/>
                <w:lang w:eastAsia="pt-BR"/>
              </w:rPr>
              <w:t>28</w:t>
            </w:r>
            <w:r w:rsidR="00763975" w:rsidRPr="007E47CA">
              <w:rPr>
                <w:rFonts w:cs="Tahoma"/>
                <w:sz w:val="18"/>
                <w:szCs w:val="18"/>
                <w:lang w:eastAsia="pt-BR"/>
              </w:rPr>
              <w:t xml:space="preserve"> de setembro de 2024</w:t>
            </w:r>
          </w:p>
        </w:tc>
        <w:tc>
          <w:tcPr>
            <w:tcW w:w="1556" w:type="pct"/>
            <w:vAlign w:val="center"/>
          </w:tcPr>
          <w:p w14:paraId="764BE3D2"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1,9267%</w:t>
            </w:r>
          </w:p>
        </w:tc>
        <w:tc>
          <w:tcPr>
            <w:tcW w:w="1724" w:type="pct"/>
          </w:tcPr>
          <w:p w14:paraId="586FF0B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DC95AB0" w14:textId="77777777" w:rsidTr="00480A9B">
        <w:tc>
          <w:tcPr>
            <w:tcW w:w="333" w:type="pct"/>
            <w:vAlign w:val="center"/>
          </w:tcPr>
          <w:p w14:paraId="72F31AEC"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23ª</w:t>
            </w:r>
          </w:p>
        </w:tc>
        <w:tc>
          <w:tcPr>
            <w:tcW w:w="1387" w:type="pct"/>
            <w:vAlign w:val="center"/>
          </w:tcPr>
          <w:p w14:paraId="735CC631" w14:textId="52D2B112" w:rsidR="00763975" w:rsidRPr="007E47CA" w:rsidRDefault="00EC14E1" w:rsidP="000F1544">
            <w:pPr>
              <w:pStyle w:val="CellBody"/>
              <w:spacing w:before="0" w:after="140" w:line="288" w:lineRule="auto"/>
              <w:jc w:val="center"/>
              <w:rPr>
                <w:rFonts w:eastAsia="Arial Unicode MS" w:cs="Tahoma"/>
                <w:sz w:val="18"/>
                <w:szCs w:val="18"/>
                <w:lang w:val="en-US"/>
              </w:rPr>
            </w:pPr>
            <w:r w:rsidRPr="00EC14E1">
              <w:rPr>
                <w:rFonts w:cs="Tahoma"/>
                <w:sz w:val="18"/>
                <w:szCs w:val="18"/>
                <w:lang w:eastAsia="pt-BR"/>
              </w:rPr>
              <w:t>28</w:t>
            </w:r>
            <w:r w:rsidR="00763975" w:rsidRPr="007E47CA">
              <w:rPr>
                <w:rFonts w:cs="Tahoma"/>
                <w:sz w:val="18"/>
                <w:szCs w:val="18"/>
                <w:lang w:eastAsia="pt-BR"/>
              </w:rPr>
              <w:t xml:space="preserve"> de outubro de 2024</w:t>
            </w:r>
          </w:p>
        </w:tc>
        <w:tc>
          <w:tcPr>
            <w:tcW w:w="1556" w:type="pct"/>
            <w:vAlign w:val="center"/>
          </w:tcPr>
          <w:p w14:paraId="492C4CBF"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1,9290%</w:t>
            </w:r>
          </w:p>
        </w:tc>
        <w:tc>
          <w:tcPr>
            <w:tcW w:w="1724" w:type="pct"/>
          </w:tcPr>
          <w:p w14:paraId="43891A79"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0F901601" w14:textId="77777777" w:rsidTr="00480A9B">
        <w:tc>
          <w:tcPr>
            <w:tcW w:w="333" w:type="pct"/>
            <w:vAlign w:val="center"/>
          </w:tcPr>
          <w:p w14:paraId="30A8FDC3"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24ª</w:t>
            </w:r>
          </w:p>
        </w:tc>
        <w:tc>
          <w:tcPr>
            <w:tcW w:w="1387" w:type="pct"/>
            <w:vAlign w:val="center"/>
          </w:tcPr>
          <w:p w14:paraId="5E1BE400" w14:textId="448F3831" w:rsidR="00763975" w:rsidRPr="007E47CA" w:rsidRDefault="00EC14E1" w:rsidP="000F1544">
            <w:pPr>
              <w:pStyle w:val="CellBody"/>
              <w:spacing w:before="0" w:after="140" w:line="288" w:lineRule="auto"/>
              <w:jc w:val="center"/>
              <w:rPr>
                <w:rFonts w:eastAsia="Arial Unicode MS" w:cs="Tahoma"/>
                <w:sz w:val="18"/>
                <w:szCs w:val="18"/>
                <w:lang w:val="en-US"/>
              </w:rPr>
            </w:pPr>
            <w:r w:rsidRPr="00EC14E1">
              <w:rPr>
                <w:rFonts w:cs="Tahoma"/>
                <w:sz w:val="18"/>
                <w:szCs w:val="18"/>
                <w:lang w:eastAsia="pt-BR"/>
              </w:rPr>
              <w:t>28</w:t>
            </w:r>
            <w:r w:rsidR="00763975" w:rsidRPr="007E47CA">
              <w:rPr>
                <w:rFonts w:cs="Tahoma"/>
                <w:sz w:val="18"/>
                <w:szCs w:val="18"/>
                <w:lang w:eastAsia="pt-BR"/>
              </w:rPr>
              <w:t xml:space="preserve"> de novembro de 2024</w:t>
            </w:r>
          </w:p>
        </w:tc>
        <w:tc>
          <w:tcPr>
            <w:tcW w:w="1556" w:type="pct"/>
            <w:vAlign w:val="center"/>
          </w:tcPr>
          <w:p w14:paraId="6F06BCBF" w14:textId="77777777" w:rsidR="00763975" w:rsidRPr="007E47CA"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2,1813%</w:t>
            </w:r>
          </w:p>
        </w:tc>
        <w:tc>
          <w:tcPr>
            <w:tcW w:w="1724" w:type="pct"/>
          </w:tcPr>
          <w:p w14:paraId="7083E90A"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07D84F05" w14:textId="77777777" w:rsidTr="00480A9B">
        <w:tc>
          <w:tcPr>
            <w:tcW w:w="333" w:type="pct"/>
            <w:vAlign w:val="center"/>
          </w:tcPr>
          <w:p w14:paraId="25A8D119"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25ª</w:t>
            </w:r>
          </w:p>
        </w:tc>
        <w:tc>
          <w:tcPr>
            <w:tcW w:w="1387" w:type="pct"/>
            <w:vAlign w:val="center"/>
          </w:tcPr>
          <w:p w14:paraId="586A706A" w14:textId="5C3DF712" w:rsidR="00763975" w:rsidRPr="007E47CA" w:rsidRDefault="00EC14E1" w:rsidP="000F1544">
            <w:pPr>
              <w:pStyle w:val="CellBody"/>
              <w:spacing w:before="0" w:after="140" w:line="288" w:lineRule="auto"/>
              <w:jc w:val="center"/>
              <w:rPr>
                <w:rFonts w:eastAsia="Arial Unicode MS" w:cs="Tahoma"/>
                <w:sz w:val="18"/>
                <w:szCs w:val="18"/>
                <w:lang w:val="en-US"/>
              </w:rPr>
            </w:pPr>
            <w:r w:rsidRPr="00EC14E1">
              <w:rPr>
                <w:rFonts w:cs="Tahoma"/>
                <w:sz w:val="18"/>
                <w:szCs w:val="18"/>
                <w:lang w:eastAsia="pt-BR"/>
              </w:rPr>
              <w:t>28</w:t>
            </w:r>
            <w:r w:rsidR="00763975" w:rsidRPr="007E47CA">
              <w:rPr>
                <w:rFonts w:cs="Tahoma"/>
                <w:sz w:val="18"/>
                <w:szCs w:val="18"/>
                <w:lang w:eastAsia="pt-BR"/>
              </w:rPr>
              <w:t xml:space="preserve"> de dezembro de 2024</w:t>
            </w:r>
          </w:p>
        </w:tc>
        <w:tc>
          <w:tcPr>
            <w:tcW w:w="1556" w:type="pct"/>
            <w:vAlign w:val="center"/>
          </w:tcPr>
          <w:p w14:paraId="06678587"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2,1332%</w:t>
            </w:r>
          </w:p>
        </w:tc>
        <w:tc>
          <w:tcPr>
            <w:tcW w:w="1724" w:type="pct"/>
          </w:tcPr>
          <w:p w14:paraId="4C7A388D"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CEE7DDF" w14:textId="77777777" w:rsidTr="00480A9B">
        <w:tc>
          <w:tcPr>
            <w:tcW w:w="333" w:type="pct"/>
            <w:vAlign w:val="center"/>
          </w:tcPr>
          <w:p w14:paraId="105C2579"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26ª</w:t>
            </w:r>
          </w:p>
        </w:tc>
        <w:tc>
          <w:tcPr>
            <w:tcW w:w="1387" w:type="pct"/>
            <w:vAlign w:val="center"/>
          </w:tcPr>
          <w:p w14:paraId="3A163E57" w14:textId="0686FB0E" w:rsidR="00763975" w:rsidRPr="007E47CA" w:rsidRDefault="00EC14E1" w:rsidP="000F1544">
            <w:pPr>
              <w:pStyle w:val="CellBody"/>
              <w:spacing w:before="0" w:after="140" w:line="288" w:lineRule="auto"/>
              <w:jc w:val="center"/>
              <w:rPr>
                <w:rFonts w:eastAsia="Arial Unicode MS" w:cs="Tahoma"/>
                <w:sz w:val="18"/>
                <w:szCs w:val="18"/>
              </w:rPr>
            </w:pPr>
            <w:r w:rsidRPr="00EC14E1">
              <w:rPr>
                <w:rFonts w:cs="Tahoma"/>
                <w:sz w:val="18"/>
                <w:szCs w:val="18"/>
                <w:lang w:eastAsia="pt-BR"/>
              </w:rPr>
              <w:t>28</w:t>
            </w:r>
            <w:r w:rsidR="00763975" w:rsidRPr="007E47CA">
              <w:rPr>
                <w:rFonts w:cs="Tahoma"/>
                <w:sz w:val="18"/>
                <w:szCs w:val="18"/>
                <w:lang w:eastAsia="pt-BR"/>
              </w:rPr>
              <w:t xml:space="preserve"> de janeiro de 2025</w:t>
            </w:r>
          </w:p>
        </w:tc>
        <w:tc>
          <w:tcPr>
            <w:tcW w:w="1556" w:type="pct"/>
            <w:vAlign w:val="center"/>
          </w:tcPr>
          <w:p w14:paraId="02626FF8"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2,2714%</w:t>
            </w:r>
          </w:p>
        </w:tc>
        <w:tc>
          <w:tcPr>
            <w:tcW w:w="1724" w:type="pct"/>
          </w:tcPr>
          <w:p w14:paraId="156E20D6"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AC30C59" w14:textId="77777777" w:rsidTr="00480A9B">
        <w:tc>
          <w:tcPr>
            <w:tcW w:w="333" w:type="pct"/>
            <w:vAlign w:val="center"/>
          </w:tcPr>
          <w:p w14:paraId="245FB379"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27ª</w:t>
            </w:r>
          </w:p>
        </w:tc>
        <w:tc>
          <w:tcPr>
            <w:tcW w:w="1387" w:type="pct"/>
            <w:vAlign w:val="center"/>
          </w:tcPr>
          <w:p w14:paraId="0674EC2C" w14:textId="4EA4F2B7"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fevereiro de 2025</w:t>
            </w:r>
          </w:p>
        </w:tc>
        <w:tc>
          <w:tcPr>
            <w:tcW w:w="1556" w:type="pct"/>
            <w:vAlign w:val="center"/>
          </w:tcPr>
          <w:p w14:paraId="4E9504D6"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2,4164%</w:t>
            </w:r>
          </w:p>
        </w:tc>
        <w:tc>
          <w:tcPr>
            <w:tcW w:w="1724" w:type="pct"/>
          </w:tcPr>
          <w:p w14:paraId="45E77011"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7528FC7" w14:textId="77777777" w:rsidTr="00480A9B">
        <w:tc>
          <w:tcPr>
            <w:tcW w:w="333" w:type="pct"/>
            <w:vAlign w:val="center"/>
          </w:tcPr>
          <w:p w14:paraId="07BD99D0"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28ª</w:t>
            </w:r>
          </w:p>
        </w:tc>
        <w:tc>
          <w:tcPr>
            <w:tcW w:w="1387" w:type="pct"/>
            <w:vAlign w:val="center"/>
          </w:tcPr>
          <w:p w14:paraId="0FC26E1F" w14:textId="47E7AA0E"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março de 2025</w:t>
            </w:r>
          </w:p>
        </w:tc>
        <w:tc>
          <w:tcPr>
            <w:tcW w:w="1556" w:type="pct"/>
            <w:vAlign w:val="center"/>
          </w:tcPr>
          <w:p w14:paraId="31075F86"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2,3205%</w:t>
            </w:r>
          </w:p>
        </w:tc>
        <w:tc>
          <w:tcPr>
            <w:tcW w:w="1724" w:type="pct"/>
          </w:tcPr>
          <w:p w14:paraId="02E85D5E"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669172EF" w14:textId="77777777" w:rsidTr="00480A9B">
        <w:tc>
          <w:tcPr>
            <w:tcW w:w="333" w:type="pct"/>
            <w:vAlign w:val="center"/>
          </w:tcPr>
          <w:p w14:paraId="25629AB7"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29ª</w:t>
            </w:r>
          </w:p>
        </w:tc>
        <w:tc>
          <w:tcPr>
            <w:tcW w:w="1387" w:type="pct"/>
            <w:vAlign w:val="center"/>
          </w:tcPr>
          <w:p w14:paraId="52D62BA8" w14:textId="4224B67A"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abril de 2025</w:t>
            </w:r>
          </w:p>
        </w:tc>
        <w:tc>
          <w:tcPr>
            <w:tcW w:w="1556" w:type="pct"/>
            <w:vAlign w:val="center"/>
          </w:tcPr>
          <w:p w14:paraId="7D55A950"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2,7197%</w:t>
            </w:r>
          </w:p>
        </w:tc>
        <w:tc>
          <w:tcPr>
            <w:tcW w:w="1724" w:type="pct"/>
          </w:tcPr>
          <w:p w14:paraId="5A4D67BC"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1BE160E" w14:textId="77777777" w:rsidTr="00480A9B">
        <w:tc>
          <w:tcPr>
            <w:tcW w:w="333" w:type="pct"/>
            <w:vAlign w:val="center"/>
          </w:tcPr>
          <w:p w14:paraId="74F31A48"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30ª</w:t>
            </w:r>
          </w:p>
        </w:tc>
        <w:tc>
          <w:tcPr>
            <w:tcW w:w="1387" w:type="pct"/>
            <w:vAlign w:val="center"/>
          </w:tcPr>
          <w:p w14:paraId="2D4425BB" w14:textId="66CBD83B"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maio de 2025</w:t>
            </w:r>
          </w:p>
        </w:tc>
        <w:tc>
          <w:tcPr>
            <w:tcW w:w="1556" w:type="pct"/>
            <w:vAlign w:val="center"/>
          </w:tcPr>
          <w:p w14:paraId="2A684E3A"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2,7648%</w:t>
            </w:r>
          </w:p>
        </w:tc>
        <w:tc>
          <w:tcPr>
            <w:tcW w:w="1724" w:type="pct"/>
          </w:tcPr>
          <w:p w14:paraId="7E8DD1F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CF7C7A2" w14:textId="77777777" w:rsidTr="00480A9B">
        <w:tc>
          <w:tcPr>
            <w:tcW w:w="333" w:type="pct"/>
            <w:vAlign w:val="center"/>
          </w:tcPr>
          <w:p w14:paraId="1460D8A7"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31ª</w:t>
            </w:r>
          </w:p>
        </w:tc>
        <w:tc>
          <w:tcPr>
            <w:tcW w:w="1387" w:type="pct"/>
            <w:vAlign w:val="center"/>
          </w:tcPr>
          <w:p w14:paraId="62642FAB" w14:textId="5A4D1E10"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junho de 2025</w:t>
            </w:r>
          </w:p>
        </w:tc>
        <w:tc>
          <w:tcPr>
            <w:tcW w:w="1556" w:type="pct"/>
            <w:vAlign w:val="center"/>
          </w:tcPr>
          <w:p w14:paraId="3885AB62"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2,7526%</w:t>
            </w:r>
          </w:p>
        </w:tc>
        <w:tc>
          <w:tcPr>
            <w:tcW w:w="1724" w:type="pct"/>
          </w:tcPr>
          <w:p w14:paraId="7B0C9688"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5E1BDBD" w14:textId="77777777" w:rsidTr="00480A9B">
        <w:tc>
          <w:tcPr>
            <w:tcW w:w="333" w:type="pct"/>
            <w:vAlign w:val="center"/>
          </w:tcPr>
          <w:p w14:paraId="38B25ECE"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32ª</w:t>
            </w:r>
          </w:p>
        </w:tc>
        <w:tc>
          <w:tcPr>
            <w:tcW w:w="1387" w:type="pct"/>
            <w:vAlign w:val="center"/>
          </w:tcPr>
          <w:p w14:paraId="2DEBCD38" w14:textId="33CB3F49"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julho de 2025</w:t>
            </w:r>
          </w:p>
        </w:tc>
        <w:tc>
          <w:tcPr>
            <w:tcW w:w="1556" w:type="pct"/>
            <w:vAlign w:val="center"/>
          </w:tcPr>
          <w:p w14:paraId="4A2CA2A7"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2,8051%</w:t>
            </w:r>
          </w:p>
        </w:tc>
        <w:tc>
          <w:tcPr>
            <w:tcW w:w="1724" w:type="pct"/>
          </w:tcPr>
          <w:p w14:paraId="2D68BB2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03DBA056" w14:textId="77777777" w:rsidTr="00480A9B">
        <w:tc>
          <w:tcPr>
            <w:tcW w:w="333" w:type="pct"/>
            <w:vAlign w:val="center"/>
          </w:tcPr>
          <w:p w14:paraId="6038AFF5"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33ª</w:t>
            </w:r>
          </w:p>
        </w:tc>
        <w:tc>
          <w:tcPr>
            <w:tcW w:w="1387" w:type="pct"/>
            <w:vAlign w:val="center"/>
          </w:tcPr>
          <w:p w14:paraId="79C341F6" w14:textId="57063A5F"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agosto de 2025</w:t>
            </w:r>
          </w:p>
        </w:tc>
        <w:tc>
          <w:tcPr>
            <w:tcW w:w="1556" w:type="pct"/>
            <w:vAlign w:val="center"/>
          </w:tcPr>
          <w:p w14:paraId="52C67327"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3,0494%</w:t>
            </w:r>
          </w:p>
        </w:tc>
        <w:tc>
          <w:tcPr>
            <w:tcW w:w="1724" w:type="pct"/>
          </w:tcPr>
          <w:p w14:paraId="223C7184"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07FB6A00" w14:textId="77777777" w:rsidTr="00480A9B">
        <w:tc>
          <w:tcPr>
            <w:tcW w:w="333" w:type="pct"/>
            <w:vAlign w:val="center"/>
          </w:tcPr>
          <w:p w14:paraId="1BA2AC61"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34ª</w:t>
            </w:r>
          </w:p>
        </w:tc>
        <w:tc>
          <w:tcPr>
            <w:tcW w:w="1387" w:type="pct"/>
            <w:vAlign w:val="center"/>
          </w:tcPr>
          <w:p w14:paraId="4ABBD45D" w14:textId="639F7592"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setembro de 2025</w:t>
            </w:r>
          </w:p>
        </w:tc>
        <w:tc>
          <w:tcPr>
            <w:tcW w:w="1556" w:type="pct"/>
            <w:vAlign w:val="center"/>
          </w:tcPr>
          <w:p w14:paraId="22CEC66F"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2,9978%</w:t>
            </w:r>
          </w:p>
        </w:tc>
        <w:tc>
          <w:tcPr>
            <w:tcW w:w="1724" w:type="pct"/>
          </w:tcPr>
          <w:p w14:paraId="719F5136"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71B6A48" w14:textId="77777777" w:rsidTr="00480A9B">
        <w:tc>
          <w:tcPr>
            <w:tcW w:w="333" w:type="pct"/>
            <w:vAlign w:val="center"/>
          </w:tcPr>
          <w:p w14:paraId="531E2C55"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35ª</w:t>
            </w:r>
          </w:p>
        </w:tc>
        <w:tc>
          <w:tcPr>
            <w:tcW w:w="1387" w:type="pct"/>
            <w:vAlign w:val="center"/>
          </w:tcPr>
          <w:p w14:paraId="4797AAC5" w14:textId="776E47B7"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outubro de 2025</w:t>
            </w:r>
          </w:p>
        </w:tc>
        <w:tc>
          <w:tcPr>
            <w:tcW w:w="1556" w:type="pct"/>
            <w:vAlign w:val="center"/>
          </w:tcPr>
          <w:p w14:paraId="207F2501"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3,1965%</w:t>
            </w:r>
          </w:p>
        </w:tc>
        <w:tc>
          <w:tcPr>
            <w:tcW w:w="1724" w:type="pct"/>
          </w:tcPr>
          <w:p w14:paraId="48BB5E3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E9D6F53" w14:textId="77777777" w:rsidTr="00480A9B">
        <w:tc>
          <w:tcPr>
            <w:tcW w:w="333" w:type="pct"/>
            <w:vAlign w:val="center"/>
          </w:tcPr>
          <w:p w14:paraId="51C92C5D"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36ª</w:t>
            </w:r>
          </w:p>
        </w:tc>
        <w:tc>
          <w:tcPr>
            <w:tcW w:w="1387" w:type="pct"/>
            <w:vAlign w:val="center"/>
          </w:tcPr>
          <w:p w14:paraId="2DB7CE51" w14:textId="656DEB85"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novembro de 2025</w:t>
            </w:r>
          </w:p>
        </w:tc>
        <w:tc>
          <w:tcPr>
            <w:tcW w:w="1556" w:type="pct"/>
            <w:vAlign w:val="center"/>
          </w:tcPr>
          <w:p w14:paraId="7F72CDCB"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3,4090%</w:t>
            </w:r>
          </w:p>
        </w:tc>
        <w:tc>
          <w:tcPr>
            <w:tcW w:w="1724" w:type="pct"/>
          </w:tcPr>
          <w:p w14:paraId="724DD2D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B1C48E0" w14:textId="77777777" w:rsidTr="00480A9B">
        <w:tc>
          <w:tcPr>
            <w:tcW w:w="333" w:type="pct"/>
            <w:vAlign w:val="center"/>
          </w:tcPr>
          <w:p w14:paraId="68C47D12"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37ª</w:t>
            </w:r>
          </w:p>
        </w:tc>
        <w:tc>
          <w:tcPr>
            <w:tcW w:w="1387" w:type="pct"/>
            <w:vAlign w:val="center"/>
          </w:tcPr>
          <w:p w14:paraId="54FF050A" w14:textId="7148F4C0"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dezembro de 2025</w:t>
            </w:r>
          </w:p>
        </w:tc>
        <w:tc>
          <w:tcPr>
            <w:tcW w:w="1556" w:type="pct"/>
            <w:vAlign w:val="center"/>
          </w:tcPr>
          <w:p w14:paraId="567120E1"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3,4508%</w:t>
            </w:r>
          </w:p>
        </w:tc>
        <w:tc>
          <w:tcPr>
            <w:tcW w:w="1724" w:type="pct"/>
          </w:tcPr>
          <w:p w14:paraId="4D07462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6143F410" w14:textId="77777777" w:rsidTr="00480A9B">
        <w:tc>
          <w:tcPr>
            <w:tcW w:w="333" w:type="pct"/>
            <w:vAlign w:val="center"/>
          </w:tcPr>
          <w:p w14:paraId="77247E02"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38ª</w:t>
            </w:r>
          </w:p>
        </w:tc>
        <w:tc>
          <w:tcPr>
            <w:tcW w:w="1387" w:type="pct"/>
            <w:vAlign w:val="center"/>
          </w:tcPr>
          <w:p w14:paraId="4E02FB40" w14:textId="739B6D4F"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janeiro de 2026</w:t>
            </w:r>
          </w:p>
        </w:tc>
        <w:tc>
          <w:tcPr>
            <w:tcW w:w="1556" w:type="pct"/>
            <w:vAlign w:val="center"/>
          </w:tcPr>
          <w:p w14:paraId="636DAF13"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3,8112%</w:t>
            </w:r>
          </w:p>
        </w:tc>
        <w:tc>
          <w:tcPr>
            <w:tcW w:w="1724" w:type="pct"/>
          </w:tcPr>
          <w:p w14:paraId="01E24A2B"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998AF2A" w14:textId="77777777" w:rsidTr="00480A9B">
        <w:tc>
          <w:tcPr>
            <w:tcW w:w="333" w:type="pct"/>
            <w:vAlign w:val="center"/>
          </w:tcPr>
          <w:p w14:paraId="06F6FC9C"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39ª</w:t>
            </w:r>
          </w:p>
        </w:tc>
        <w:tc>
          <w:tcPr>
            <w:tcW w:w="1387" w:type="pct"/>
            <w:vAlign w:val="center"/>
          </w:tcPr>
          <w:p w14:paraId="4C459B47" w14:textId="3D92EDB8"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fevereiro de 2026</w:t>
            </w:r>
          </w:p>
        </w:tc>
        <w:tc>
          <w:tcPr>
            <w:tcW w:w="1556" w:type="pct"/>
            <w:vAlign w:val="center"/>
          </w:tcPr>
          <w:p w14:paraId="2562CBE2"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3,9490%</w:t>
            </w:r>
          </w:p>
        </w:tc>
        <w:tc>
          <w:tcPr>
            <w:tcW w:w="1724" w:type="pct"/>
          </w:tcPr>
          <w:p w14:paraId="5A3475D1"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C94338A" w14:textId="77777777" w:rsidTr="00480A9B">
        <w:tc>
          <w:tcPr>
            <w:tcW w:w="333" w:type="pct"/>
            <w:vAlign w:val="center"/>
          </w:tcPr>
          <w:p w14:paraId="6184A8BC"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40ª</w:t>
            </w:r>
          </w:p>
        </w:tc>
        <w:tc>
          <w:tcPr>
            <w:tcW w:w="1387" w:type="pct"/>
            <w:vAlign w:val="center"/>
          </w:tcPr>
          <w:p w14:paraId="394A2344" w14:textId="77802727"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março de 2026</w:t>
            </w:r>
          </w:p>
        </w:tc>
        <w:tc>
          <w:tcPr>
            <w:tcW w:w="1556" w:type="pct"/>
            <w:vAlign w:val="center"/>
          </w:tcPr>
          <w:p w14:paraId="6C37C1EA"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4,1647%</w:t>
            </w:r>
          </w:p>
        </w:tc>
        <w:tc>
          <w:tcPr>
            <w:tcW w:w="1724" w:type="pct"/>
          </w:tcPr>
          <w:p w14:paraId="32172286"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7719655" w14:textId="77777777" w:rsidTr="00480A9B">
        <w:tc>
          <w:tcPr>
            <w:tcW w:w="333" w:type="pct"/>
            <w:vAlign w:val="center"/>
          </w:tcPr>
          <w:p w14:paraId="1C8A0C34"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41ª</w:t>
            </w:r>
          </w:p>
        </w:tc>
        <w:tc>
          <w:tcPr>
            <w:tcW w:w="1387" w:type="pct"/>
            <w:vAlign w:val="center"/>
          </w:tcPr>
          <w:p w14:paraId="7702DCE9" w14:textId="46500277"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abril de 2026</w:t>
            </w:r>
          </w:p>
        </w:tc>
        <w:tc>
          <w:tcPr>
            <w:tcW w:w="1556" w:type="pct"/>
            <w:vAlign w:val="center"/>
          </w:tcPr>
          <w:p w14:paraId="43E1D56C"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4,4641%</w:t>
            </w:r>
          </w:p>
        </w:tc>
        <w:tc>
          <w:tcPr>
            <w:tcW w:w="1724" w:type="pct"/>
          </w:tcPr>
          <w:p w14:paraId="49C576F6"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819EEAB" w14:textId="77777777" w:rsidTr="00480A9B">
        <w:tc>
          <w:tcPr>
            <w:tcW w:w="333" w:type="pct"/>
            <w:vAlign w:val="center"/>
          </w:tcPr>
          <w:p w14:paraId="1BA101FD"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42ª</w:t>
            </w:r>
          </w:p>
        </w:tc>
        <w:tc>
          <w:tcPr>
            <w:tcW w:w="1387" w:type="pct"/>
            <w:vAlign w:val="center"/>
          </w:tcPr>
          <w:p w14:paraId="0AD608DA" w14:textId="3EFAE2C5"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maio de 2026</w:t>
            </w:r>
          </w:p>
        </w:tc>
        <w:tc>
          <w:tcPr>
            <w:tcW w:w="1556" w:type="pct"/>
            <w:vAlign w:val="center"/>
          </w:tcPr>
          <w:p w14:paraId="501E40AD"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4,7924%</w:t>
            </w:r>
          </w:p>
        </w:tc>
        <w:tc>
          <w:tcPr>
            <w:tcW w:w="1724" w:type="pct"/>
          </w:tcPr>
          <w:p w14:paraId="33A41081"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15AC369" w14:textId="77777777" w:rsidTr="00480A9B">
        <w:tc>
          <w:tcPr>
            <w:tcW w:w="333" w:type="pct"/>
            <w:vAlign w:val="center"/>
          </w:tcPr>
          <w:p w14:paraId="55E5ECBD"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43ª</w:t>
            </w:r>
          </w:p>
        </w:tc>
        <w:tc>
          <w:tcPr>
            <w:tcW w:w="1387" w:type="pct"/>
            <w:vAlign w:val="center"/>
          </w:tcPr>
          <w:p w14:paraId="70B7E799" w14:textId="695E582C"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junho de 2026</w:t>
            </w:r>
          </w:p>
        </w:tc>
        <w:tc>
          <w:tcPr>
            <w:tcW w:w="1556" w:type="pct"/>
            <w:vAlign w:val="center"/>
          </w:tcPr>
          <w:p w14:paraId="5A3CC9B9"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4,9684%</w:t>
            </w:r>
          </w:p>
        </w:tc>
        <w:tc>
          <w:tcPr>
            <w:tcW w:w="1724" w:type="pct"/>
          </w:tcPr>
          <w:p w14:paraId="6913A2D5"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7A12FF5" w14:textId="77777777" w:rsidTr="00480A9B">
        <w:tc>
          <w:tcPr>
            <w:tcW w:w="333" w:type="pct"/>
            <w:vAlign w:val="center"/>
          </w:tcPr>
          <w:p w14:paraId="02075A8E"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44ª</w:t>
            </w:r>
          </w:p>
        </w:tc>
        <w:tc>
          <w:tcPr>
            <w:tcW w:w="1387" w:type="pct"/>
            <w:vAlign w:val="center"/>
          </w:tcPr>
          <w:p w14:paraId="6F29B108" w14:textId="1F95C4BA"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julho de 2026</w:t>
            </w:r>
          </w:p>
        </w:tc>
        <w:tc>
          <w:tcPr>
            <w:tcW w:w="1556" w:type="pct"/>
            <w:vAlign w:val="center"/>
          </w:tcPr>
          <w:p w14:paraId="2D7969A2"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5,2960%</w:t>
            </w:r>
          </w:p>
        </w:tc>
        <w:tc>
          <w:tcPr>
            <w:tcW w:w="1724" w:type="pct"/>
          </w:tcPr>
          <w:p w14:paraId="25D641A5"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D80F220" w14:textId="77777777" w:rsidTr="00480A9B">
        <w:tc>
          <w:tcPr>
            <w:tcW w:w="333" w:type="pct"/>
            <w:vAlign w:val="center"/>
          </w:tcPr>
          <w:p w14:paraId="6DB99BC0"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45ª</w:t>
            </w:r>
          </w:p>
        </w:tc>
        <w:tc>
          <w:tcPr>
            <w:tcW w:w="1387" w:type="pct"/>
            <w:vAlign w:val="center"/>
          </w:tcPr>
          <w:p w14:paraId="0498F51D" w14:textId="4A136357"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agosto de 2026</w:t>
            </w:r>
          </w:p>
        </w:tc>
        <w:tc>
          <w:tcPr>
            <w:tcW w:w="1556" w:type="pct"/>
            <w:vAlign w:val="center"/>
          </w:tcPr>
          <w:p w14:paraId="7AFFFD6C"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5,6646%</w:t>
            </w:r>
          </w:p>
        </w:tc>
        <w:tc>
          <w:tcPr>
            <w:tcW w:w="1724" w:type="pct"/>
          </w:tcPr>
          <w:p w14:paraId="49AA18A9"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3CE7B38" w14:textId="77777777" w:rsidTr="00480A9B">
        <w:tc>
          <w:tcPr>
            <w:tcW w:w="333" w:type="pct"/>
            <w:vAlign w:val="center"/>
          </w:tcPr>
          <w:p w14:paraId="76D56A39"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46ª</w:t>
            </w:r>
          </w:p>
        </w:tc>
        <w:tc>
          <w:tcPr>
            <w:tcW w:w="1387" w:type="pct"/>
            <w:vAlign w:val="center"/>
          </w:tcPr>
          <w:p w14:paraId="7458FA2D" w14:textId="6E295F93"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setembro de 2026</w:t>
            </w:r>
          </w:p>
        </w:tc>
        <w:tc>
          <w:tcPr>
            <w:tcW w:w="1556" w:type="pct"/>
            <w:vAlign w:val="center"/>
          </w:tcPr>
          <w:p w14:paraId="148278BA"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5,9583%</w:t>
            </w:r>
          </w:p>
        </w:tc>
        <w:tc>
          <w:tcPr>
            <w:tcW w:w="1724" w:type="pct"/>
          </w:tcPr>
          <w:p w14:paraId="6C5E2C18"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6FA9CEC8" w14:textId="77777777" w:rsidTr="00480A9B">
        <w:tc>
          <w:tcPr>
            <w:tcW w:w="333" w:type="pct"/>
            <w:vAlign w:val="center"/>
          </w:tcPr>
          <w:p w14:paraId="5359FFC4"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47ª</w:t>
            </w:r>
          </w:p>
        </w:tc>
        <w:tc>
          <w:tcPr>
            <w:tcW w:w="1387" w:type="pct"/>
            <w:vAlign w:val="center"/>
          </w:tcPr>
          <w:p w14:paraId="3EB5D5C0" w14:textId="57EDB223"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outubro de 2026</w:t>
            </w:r>
          </w:p>
        </w:tc>
        <w:tc>
          <w:tcPr>
            <w:tcW w:w="1556" w:type="pct"/>
            <w:vAlign w:val="center"/>
          </w:tcPr>
          <w:p w14:paraId="60D5EE88"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6,6121%</w:t>
            </w:r>
          </w:p>
        </w:tc>
        <w:tc>
          <w:tcPr>
            <w:tcW w:w="1724" w:type="pct"/>
          </w:tcPr>
          <w:p w14:paraId="0A2CB1B3"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9B75887" w14:textId="77777777" w:rsidTr="00480A9B">
        <w:tc>
          <w:tcPr>
            <w:tcW w:w="333" w:type="pct"/>
            <w:vAlign w:val="center"/>
          </w:tcPr>
          <w:p w14:paraId="606EB5AE"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48ª</w:t>
            </w:r>
          </w:p>
        </w:tc>
        <w:tc>
          <w:tcPr>
            <w:tcW w:w="1387" w:type="pct"/>
            <w:vAlign w:val="center"/>
          </w:tcPr>
          <w:p w14:paraId="123CCB20" w14:textId="06C2893C"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novembro de 2026</w:t>
            </w:r>
          </w:p>
        </w:tc>
        <w:tc>
          <w:tcPr>
            <w:tcW w:w="1556" w:type="pct"/>
            <w:vAlign w:val="center"/>
          </w:tcPr>
          <w:p w14:paraId="41494837"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7,1055%</w:t>
            </w:r>
          </w:p>
        </w:tc>
        <w:tc>
          <w:tcPr>
            <w:tcW w:w="1724" w:type="pct"/>
          </w:tcPr>
          <w:p w14:paraId="33644BA9"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7ED4FF0" w14:textId="77777777" w:rsidTr="00480A9B">
        <w:tc>
          <w:tcPr>
            <w:tcW w:w="333" w:type="pct"/>
            <w:vAlign w:val="center"/>
          </w:tcPr>
          <w:p w14:paraId="79CC0D7A"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49</w:t>
            </w:r>
            <w:r w:rsidRPr="007E47CA">
              <w:rPr>
                <w:rFonts w:cs="Tahoma"/>
                <w:sz w:val="18"/>
                <w:szCs w:val="18"/>
                <w:lang w:eastAsia="pt-BR"/>
              </w:rPr>
              <w:t>ª</w:t>
            </w:r>
          </w:p>
        </w:tc>
        <w:tc>
          <w:tcPr>
            <w:tcW w:w="1387" w:type="pct"/>
            <w:vAlign w:val="center"/>
          </w:tcPr>
          <w:p w14:paraId="242E0ABE" w14:textId="0737D3C9"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dezembro de 2026</w:t>
            </w:r>
          </w:p>
        </w:tc>
        <w:tc>
          <w:tcPr>
            <w:tcW w:w="1556" w:type="pct"/>
            <w:vAlign w:val="center"/>
          </w:tcPr>
          <w:p w14:paraId="155ED399"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7,6860%</w:t>
            </w:r>
          </w:p>
        </w:tc>
        <w:tc>
          <w:tcPr>
            <w:tcW w:w="1724" w:type="pct"/>
          </w:tcPr>
          <w:p w14:paraId="71E84D6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687B440" w14:textId="77777777" w:rsidTr="00480A9B">
        <w:tc>
          <w:tcPr>
            <w:tcW w:w="333" w:type="pct"/>
            <w:vAlign w:val="center"/>
          </w:tcPr>
          <w:p w14:paraId="662091F6"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50</w:t>
            </w:r>
            <w:r w:rsidRPr="007E47CA">
              <w:rPr>
                <w:rFonts w:cs="Tahoma"/>
                <w:sz w:val="18"/>
                <w:szCs w:val="18"/>
                <w:lang w:eastAsia="pt-BR"/>
              </w:rPr>
              <w:t>ª</w:t>
            </w:r>
          </w:p>
        </w:tc>
        <w:tc>
          <w:tcPr>
            <w:tcW w:w="1387" w:type="pct"/>
            <w:vAlign w:val="center"/>
          </w:tcPr>
          <w:p w14:paraId="0A8C7A3D" w14:textId="7C371F87"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janeiro de 2027</w:t>
            </w:r>
          </w:p>
        </w:tc>
        <w:tc>
          <w:tcPr>
            <w:tcW w:w="1556" w:type="pct"/>
            <w:vAlign w:val="center"/>
          </w:tcPr>
          <w:p w14:paraId="4A3A30E7"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8,6253%</w:t>
            </w:r>
          </w:p>
        </w:tc>
        <w:tc>
          <w:tcPr>
            <w:tcW w:w="1724" w:type="pct"/>
          </w:tcPr>
          <w:p w14:paraId="3572F758"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1024A30" w14:textId="77777777" w:rsidTr="00480A9B">
        <w:tc>
          <w:tcPr>
            <w:tcW w:w="333" w:type="pct"/>
            <w:vAlign w:val="center"/>
          </w:tcPr>
          <w:p w14:paraId="6F1AC773"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51</w:t>
            </w:r>
            <w:r w:rsidRPr="007E47CA">
              <w:rPr>
                <w:rFonts w:cs="Tahoma"/>
                <w:sz w:val="18"/>
                <w:szCs w:val="18"/>
                <w:lang w:eastAsia="pt-BR"/>
              </w:rPr>
              <w:t>ª</w:t>
            </w:r>
          </w:p>
        </w:tc>
        <w:tc>
          <w:tcPr>
            <w:tcW w:w="1387" w:type="pct"/>
            <w:vAlign w:val="center"/>
          </w:tcPr>
          <w:p w14:paraId="71627C90" w14:textId="0CDAD6C6"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fevereiro de 2027</w:t>
            </w:r>
          </w:p>
        </w:tc>
        <w:tc>
          <w:tcPr>
            <w:tcW w:w="1556" w:type="pct"/>
            <w:vAlign w:val="center"/>
          </w:tcPr>
          <w:p w14:paraId="6A518ED4"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9,3638%</w:t>
            </w:r>
          </w:p>
        </w:tc>
        <w:tc>
          <w:tcPr>
            <w:tcW w:w="1724" w:type="pct"/>
          </w:tcPr>
          <w:p w14:paraId="55E15838"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1CC6A89" w14:textId="77777777" w:rsidTr="00480A9B">
        <w:tc>
          <w:tcPr>
            <w:tcW w:w="333" w:type="pct"/>
            <w:vAlign w:val="center"/>
          </w:tcPr>
          <w:p w14:paraId="0FE4F838"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52</w:t>
            </w:r>
            <w:r w:rsidRPr="007E47CA">
              <w:rPr>
                <w:rFonts w:cs="Tahoma"/>
                <w:sz w:val="18"/>
                <w:szCs w:val="18"/>
                <w:lang w:eastAsia="pt-BR"/>
              </w:rPr>
              <w:t>ª</w:t>
            </w:r>
          </w:p>
        </w:tc>
        <w:tc>
          <w:tcPr>
            <w:tcW w:w="1387" w:type="pct"/>
            <w:vAlign w:val="center"/>
          </w:tcPr>
          <w:p w14:paraId="5E133B95" w14:textId="247AE61B"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março de 2027</w:t>
            </w:r>
          </w:p>
        </w:tc>
        <w:tc>
          <w:tcPr>
            <w:tcW w:w="1556" w:type="pct"/>
            <w:vAlign w:val="center"/>
          </w:tcPr>
          <w:p w14:paraId="22E1A8A9"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10,5957%</w:t>
            </w:r>
          </w:p>
        </w:tc>
        <w:tc>
          <w:tcPr>
            <w:tcW w:w="1724" w:type="pct"/>
          </w:tcPr>
          <w:p w14:paraId="46101397"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76FF5C1" w14:textId="77777777" w:rsidTr="00480A9B">
        <w:tc>
          <w:tcPr>
            <w:tcW w:w="333" w:type="pct"/>
            <w:vAlign w:val="center"/>
          </w:tcPr>
          <w:p w14:paraId="4A1FEC13"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53</w:t>
            </w:r>
            <w:r w:rsidRPr="007E47CA">
              <w:rPr>
                <w:rFonts w:cs="Tahoma"/>
                <w:sz w:val="18"/>
                <w:szCs w:val="18"/>
                <w:lang w:eastAsia="pt-BR"/>
              </w:rPr>
              <w:t>ª</w:t>
            </w:r>
          </w:p>
        </w:tc>
        <w:tc>
          <w:tcPr>
            <w:tcW w:w="1387" w:type="pct"/>
            <w:vAlign w:val="center"/>
          </w:tcPr>
          <w:p w14:paraId="45B07ABB" w14:textId="1CD47FFC"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abril de 2027</w:t>
            </w:r>
          </w:p>
        </w:tc>
        <w:tc>
          <w:tcPr>
            <w:tcW w:w="1556" w:type="pct"/>
            <w:vAlign w:val="center"/>
          </w:tcPr>
          <w:p w14:paraId="1E612C01"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12,0598%</w:t>
            </w:r>
          </w:p>
        </w:tc>
        <w:tc>
          <w:tcPr>
            <w:tcW w:w="1724" w:type="pct"/>
          </w:tcPr>
          <w:p w14:paraId="10E1F49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B8E5991" w14:textId="77777777" w:rsidTr="00480A9B">
        <w:tc>
          <w:tcPr>
            <w:tcW w:w="333" w:type="pct"/>
            <w:vAlign w:val="center"/>
          </w:tcPr>
          <w:p w14:paraId="2D33C4DB"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54</w:t>
            </w:r>
            <w:r w:rsidRPr="007E47CA">
              <w:rPr>
                <w:rFonts w:cs="Tahoma"/>
                <w:sz w:val="18"/>
                <w:szCs w:val="18"/>
                <w:lang w:eastAsia="pt-BR"/>
              </w:rPr>
              <w:t>ª</w:t>
            </w:r>
          </w:p>
        </w:tc>
        <w:tc>
          <w:tcPr>
            <w:tcW w:w="1387" w:type="pct"/>
            <w:vAlign w:val="center"/>
          </w:tcPr>
          <w:p w14:paraId="3613D3EF" w14:textId="5448EDE1"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maio de 2027</w:t>
            </w:r>
          </w:p>
        </w:tc>
        <w:tc>
          <w:tcPr>
            <w:tcW w:w="1556" w:type="pct"/>
            <w:vAlign w:val="center"/>
          </w:tcPr>
          <w:p w14:paraId="31B65184"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13,7502%</w:t>
            </w:r>
          </w:p>
        </w:tc>
        <w:tc>
          <w:tcPr>
            <w:tcW w:w="1724" w:type="pct"/>
          </w:tcPr>
          <w:p w14:paraId="3A61F8B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8424645" w14:textId="77777777" w:rsidTr="00480A9B">
        <w:tc>
          <w:tcPr>
            <w:tcW w:w="333" w:type="pct"/>
            <w:vAlign w:val="center"/>
          </w:tcPr>
          <w:p w14:paraId="7F0F0383"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55</w:t>
            </w:r>
            <w:r w:rsidRPr="007E47CA">
              <w:rPr>
                <w:rFonts w:cs="Tahoma"/>
                <w:sz w:val="18"/>
                <w:szCs w:val="18"/>
                <w:lang w:eastAsia="pt-BR"/>
              </w:rPr>
              <w:t>ª</w:t>
            </w:r>
          </w:p>
        </w:tc>
        <w:tc>
          <w:tcPr>
            <w:tcW w:w="1387" w:type="pct"/>
            <w:vAlign w:val="center"/>
          </w:tcPr>
          <w:p w14:paraId="7E06B1BF" w14:textId="16631499"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junho de 2027</w:t>
            </w:r>
          </w:p>
        </w:tc>
        <w:tc>
          <w:tcPr>
            <w:tcW w:w="1556" w:type="pct"/>
            <w:vAlign w:val="center"/>
          </w:tcPr>
          <w:p w14:paraId="61DDE1A6"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16,1488%</w:t>
            </w:r>
          </w:p>
        </w:tc>
        <w:tc>
          <w:tcPr>
            <w:tcW w:w="1724" w:type="pct"/>
          </w:tcPr>
          <w:p w14:paraId="1826817D"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03CB502E" w14:textId="77777777" w:rsidTr="00480A9B">
        <w:tc>
          <w:tcPr>
            <w:tcW w:w="333" w:type="pct"/>
            <w:vAlign w:val="center"/>
          </w:tcPr>
          <w:p w14:paraId="418E7ED6"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56</w:t>
            </w:r>
            <w:r w:rsidRPr="007E47CA">
              <w:rPr>
                <w:rFonts w:cs="Tahoma"/>
                <w:sz w:val="18"/>
                <w:szCs w:val="18"/>
                <w:lang w:eastAsia="pt-BR"/>
              </w:rPr>
              <w:t>ª</w:t>
            </w:r>
          </w:p>
        </w:tc>
        <w:tc>
          <w:tcPr>
            <w:tcW w:w="1387" w:type="pct"/>
            <w:vAlign w:val="center"/>
          </w:tcPr>
          <w:p w14:paraId="12A4B34F" w14:textId="28AC30D7"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julho de 2027</w:t>
            </w:r>
          </w:p>
        </w:tc>
        <w:tc>
          <w:tcPr>
            <w:tcW w:w="1556" w:type="pct"/>
            <w:vAlign w:val="center"/>
          </w:tcPr>
          <w:p w14:paraId="537F8FD3"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19,5085%</w:t>
            </w:r>
          </w:p>
        </w:tc>
        <w:tc>
          <w:tcPr>
            <w:tcW w:w="1724" w:type="pct"/>
          </w:tcPr>
          <w:p w14:paraId="5FBD7F59"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599D07C" w14:textId="77777777" w:rsidTr="00480A9B">
        <w:tc>
          <w:tcPr>
            <w:tcW w:w="333" w:type="pct"/>
            <w:vAlign w:val="center"/>
          </w:tcPr>
          <w:p w14:paraId="29CF95D5"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57</w:t>
            </w:r>
            <w:r w:rsidRPr="007E47CA">
              <w:rPr>
                <w:rFonts w:cs="Tahoma"/>
                <w:sz w:val="18"/>
                <w:szCs w:val="18"/>
                <w:lang w:eastAsia="pt-BR"/>
              </w:rPr>
              <w:t>ª</w:t>
            </w:r>
          </w:p>
        </w:tc>
        <w:tc>
          <w:tcPr>
            <w:tcW w:w="1387" w:type="pct"/>
            <w:vAlign w:val="center"/>
          </w:tcPr>
          <w:p w14:paraId="1BB3CACC" w14:textId="1983FDB2"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agosto de 2027</w:t>
            </w:r>
          </w:p>
        </w:tc>
        <w:tc>
          <w:tcPr>
            <w:tcW w:w="1556" w:type="pct"/>
            <w:vAlign w:val="center"/>
          </w:tcPr>
          <w:p w14:paraId="5B77B359"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24,4887%</w:t>
            </w:r>
          </w:p>
        </w:tc>
        <w:tc>
          <w:tcPr>
            <w:tcW w:w="1724" w:type="pct"/>
          </w:tcPr>
          <w:p w14:paraId="1A2842DD"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11543A4" w14:textId="77777777" w:rsidTr="00480A9B">
        <w:tc>
          <w:tcPr>
            <w:tcW w:w="333" w:type="pct"/>
            <w:vAlign w:val="center"/>
          </w:tcPr>
          <w:p w14:paraId="48DFE15D"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58</w:t>
            </w:r>
            <w:r w:rsidRPr="007E47CA">
              <w:rPr>
                <w:rFonts w:cs="Tahoma"/>
                <w:sz w:val="18"/>
                <w:szCs w:val="18"/>
                <w:lang w:eastAsia="pt-BR"/>
              </w:rPr>
              <w:t>ª</w:t>
            </w:r>
          </w:p>
        </w:tc>
        <w:tc>
          <w:tcPr>
            <w:tcW w:w="1387" w:type="pct"/>
            <w:vAlign w:val="center"/>
          </w:tcPr>
          <w:p w14:paraId="4FD58F17" w14:textId="1C102DE0"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setembro de 2027</w:t>
            </w:r>
          </w:p>
        </w:tc>
        <w:tc>
          <w:tcPr>
            <w:tcW w:w="1556" w:type="pct"/>
            <w:vAlign w:val="center"/>
          </w:tcPr>
          <w:p w14:paraId="4EDF4B2F"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32,8088%</w:t>
            </w:r>
          </w:p>
        </w:tc>
        <w:tc>
          <w:tcPr>
            <w:tcW w:w="1724" w:type="pct"/>
          </w:tcPr>
          <w:p w14:paraId="67541E24"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B8CDE34" w14:textId="77777777" w:rsidTr="00480A9B">
        <w:tc>
          <w:tcPr>
            <w:tcW w:w="333" w:type="pct"/>
            <w:vAlign w:val="center"/>
          </w:tcPr>
          <w:p w14:paraId="47D0A805"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59</w:t>
            </w:r>
            <w:r w:rsidRPr="007E47CA">
              <w:rPr>
                <w:rFonts w:cs="Tahoma"/>
                <w:sz w:val="18"/>
                <w:szCs w:val="18"/>
                <w:lang w:eastAsia="pt-BR"/>
              </w:rPr>
              <w:t>ª</w:t>
            </w:r>
          </w:p>
        </w:tc>
        <w:tc>
          <w:tcPr>
            <w:tcW w:w="1387" w:type="pct"/>
            <w:vAlign w:val="center"/>
          </w:tcPr>
          <w:p w14:paraId="2ACA9F8F" w14:textId="0BB6B508" w:rsidR="00763975" w:rsidRPr="007E47CA" w:rsidRDefault="00EC14E1"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w:t>
            </w:r>
            <w:r w:rsidR="00763975">
              <w:rPr>
                <w:rFonts w:cs="Tahoma"/>
                <w:sz w:val="18"/>
                <w:szCs w:val="18"/>
                <w:lang w:eastAsia="pt-BR"/>
              </w:rPr>
              <w:t>outubro</w:t>
            </w:r>
            <w:r w:rsidR="00763975" w:rsidRPr="007E47CA">
              <w:rPr>
                <w:rFonts w:cs="Tahoma"/>
                <w:sz w:val="18"/>
                <w:szCs w:val="18"/>
                <w:lang w:eastAsia="pt-BR"/>
              </w:rPr>
              <w:t xml:space="preserve"> de 2027</w:t>
            </w:r>
          </w:p>
        </w:tc>
        <w:tc>
          <w:tcPr>
            <w:tcW w:w="1556" w:type="pct"/>
            <w:vAlign w:val="center"/>
          </w:tcPr>
          <w:p w14:paraId="3A57FF53"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49,7089%</w:t>
            </w:r>
          </w:p>
        </w:tc>
        <w:tc>
          <w:tcPr>
            <w:tcW w:w="1724" w:type="pct"/>
          </w:tcPr>
          <w:p w14:paraId="5CEAECD7"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11F0CBE" w14:textId="77777777" w:rsidTr="00480A9B">
        <w:tc>
          <w:tcPr>
            <w:tcW w:w="333" w:type="pct"/>
            <w:vAlign w:val="center"/>
          </w:tcPr>
          <w:p w14:paraId="26355286"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60</w:t>
            </w:r>
            <w:r w:rsidRPr="007E47CA">
              <w:rPr>
                <w:rFonts w:cs="Tahoma"/>
                <w:sz w:val="18"/>
                <w:szCs w:val="18"/>
                <w:lang w:eastAsia="pt-BR"/>
              </w:rPr>
              <w:t>ª</w:t>
            </w:r>
          </w:p>
        </w:tc>
        <w:tc>
          <w:tcPr>
            <w:tcW w:w="1387" w:type="pct"/>
            <w:vAlign w:val="center"/>
          </w:tcPr>
          <w:p w14:paraId="66ABAC27" w14:textId="77777777" w:rsidR="00763975" w:rsidRPr="007E47CA" w:rsidRDefault="00763975" w:rsidP="000F1544">
            <w:pPr>
              <w:pStyle w:val="CellBody"/>
              <w:spacing w:before="0" w:after="140" w:line="288" w:lineRule="auto"/>
              <w:jc w:val="center"/>
              <w:rPr>
                <w:rFonts w:cs="Tahoma"/>
                <w:color w:val="000000"/>
                <w:sz w:val="18"/>
                <w:szCs w:val="18"/>
              </w:rPr>
            </w:pPr>
            <w:r w:rsidRPr="007E47CA">
              <w:rPr>
                <w:rFonts w:cs="Tahoma"/>
                <w:sz w:val="18"/>
                <w:szCs w:val="18"/>
                <w:lang w:eastAsia="pt-BR"/>
              </w:rPr>
              <w:t>Data de Vencimento</w:t>
            </w:r>
          </w:p>
        </w:tc>
        <w:tc>
          <w:tcPr>
            <w:tcW w:w="1556" w:type="pct"/>
            <w:vAlign w:val="center"/>
          </w:tcPr>
          <w:p w14:paraId="62F84D53" w14:textId="77777777" w:rsidR="00763975" w:rsidRPr="000F1544" w:rsidRDefault="00763975" w:rsidP="000F1544">
            <w:pPr>
              <w:pStyle w:val="CellBody"/>
              <w:spacing w:before="0" w:after="140" w:line="288" w:lineRule="auto"/>
              <w:jc w:val="center"/>
              <w:rPr>
                <w:rFonts w:cs="Tahoma"/>
                <w:sz w:val="18"/>
                <w:szCs w:val="18"/>
                <w:lang w:eastAsia="pt-BR"/>
              </w:rPr>
            </w:pPr>
            <w:r w:rsidRPr="000F1544">
              <w:rPr>
                <w:rFonts w:cs="Tahoma"/>
                <w:sz w:val="18"/>
                <w:szCs w:val="18"/>
                <w:lang w:eastAsia="pt-BR"/>
              </w:rPr>
              <w:t>100,0000%</w:t>
            </w:r>
          </w:p>
        </w:tc>
        <w:tc>
          <w:tcPr>
            <w:tcW w:w="1724" w:type="pct"/>
          </w:tcPr>
          <w:p w14:paraId="6ABB5E57" w14:textId="77777777" w:rsidR="00763975" w:rsidRPr="007E47CA"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bl>
    <w:p w14:paraId="0F38A666" w14:textId="77777777" w:rsidR="00763975" w:rsidRDefault="00763975" w:rsidP="00763975">
      <w:pPr>
        <w:pStyle w:val="Level3"/>
        <w:numPr>
          <w:ilvl w:val="0"/>
          <w:numId w:val="0"/>
        </w:numPr>
        <w:spacing w:line="288" w:lineRule="auto"/>
        <w:ind w:left="720"/>
        <w:rPr>
          <w:rFonts w:cs="Tahoma"/>
        </w:rPr>
      </w:pPr>
    </w:p>
    <w:p w14:paraId="0B545493" w14:textId="56406FBF" w:rsidR="00763975" w:rsidRDefault="00763975" w:rsidP="00796153">
      <w:pPr>
        <w:pStyle w:val="Body"/>
        <w:numPr>
          <w:ilvl w:val="0"/>
          <w:numId w:val="79"/>
        </w:numPr>
        <w:tabs>
          <w:tab w:val="left" w:pos="1276"/>
        </w:tabs>
        <w:spacing w:line="288" w:lineRule="auto"/>
        <w:ind w:left="567" w:firstLine="0"/>
        <w:rPr>
          <w:rFonts w:cs="Tahoma"/>
        </w:rPr>
      </w:pPr>
      <w:r w:rsidRPr="007E47CA">
        <w:rPr>
          <w:rFonts w:cs="Tahoma"/>
        </w:rPr>
        <w:t xml:space="preserve">Observado o disposto neste Termo de </w:t>
      </w:r>
      <w:r w:rsidR="00796153">
        <w:rPr>
          <w:rFonts w:cs="Tahoma"/>
        </w:rPr>
        <w:t>Emissão</w:t>
      </w:r>
      <w:r w:rsidRPr="007E47CA">
        <w:rPr>
          <w:rFonts w:cs="Tahoma"/>
        </w:rPr>
        <w:t xml:space="preserve"> e ressalvadas as hipóteses de resgate d</w:t>
      </w:r>
      <w:r w:rsidR="00796153">
        <w:rPr>
          <w:rFonts w:cs="Tahoma"/>
        </w:rPr>
        <w:t>as Notas Comerciais Escriturais</w:t>
      </w:r>
      <w:r w:rsidRPr="007E47CA" w:rsidDel="00DF7C96">
        <w:rPr>
          <w:rFonts w:cs="Tahoma"/>
        </w:rPr>
        <w:t xml:space="preserve"> </w:t>
      </w:r>
      <w:r w:rsidRPr="007E47CA">
        <w:rPr>
          <w:rFonts w:cs="Tahoma"/>
        </w:rPr>
        <w:t>e/ou vencimento antecipado das obrigações d</w:t>
      </w:r>
      <w:r w:rsidR="00796153">
        <w:rPr>
          <w:rFonts w:cs="Tahoma"/>
        </w:rPr>
        <w:t>as Notas Comerciais Escriturais</w:t>
      </w:r>
      <w:r w:rsidRPr="007E47CA" w:rsidDel="00DF7C96">
        <w:rPr>
          <w:rFonts w:cs="Tahoma"/>
        </w:rPr>
        <w:t xml:space="preserve"> </w:t>
      </w:r>
      <w:r w:rsidRPr="007E47CA">
        <w:rPr>
          <w:rFonts w:cs="Tahoma"/>
        </w:rPr>
        <w:t xml:space="preserve">previstas neste Termo de </w:t>
      </w:r>
      <w:r w:rsidR="00796153">
        <w:rPr>
          <w:rFonts w:cs="Tahoma"/>
        </w:rPr>
        <w:t>Emissão</w:t>
      </w:r>
      <w:r>
        <w:rPr>
          <w:rFonts w:cs="Tahoma"/>
        </w:rPr>
        <w:t>: (i)</w:t>
      </w:r>
      <w:r w:rsidRPr="007E47CA">
        <w:rPr>
          <w:rFonts w:cs="Tahoma"/>
        </w:rPr>
        <w:t xml:space="preserve"> o Valor Nominal Unitário d</w:t>
      </w:r>
      <w:r w:rsidR="00796153">
        <w:rPr>
          <w:rFonts w:cs="Tahoma"/>
        </w:rPr>
        <w:t>as Notas Comerciais Escriturais</w:t>
      </w:r>
      <w:r w:rsidRPr="007E47CA">
        <w:rPr>
          <w:rFonts w:cs="Tahoma"/>
        </w:rPr>
        <w:t xml:space="preserve"> da Segunda Série ou saldo do Valor Nominal Unitário d</w:t>
      </w:r>
      <w:r w:rsidR="00796153">
        <w:rPr>
          <w:rFonts w:cs="Tahoma"/>
        </w:rPr>
        <w:t xml:space="preserve">as </w:t>
      </w:r>
      <w:r w:rsidR="00796153" w:rsidRPr="00796153">
        <w:rPr>
          <w:rFonts w:cs="Tahoma"/>
        </w:rPr>
        <w:t>Notas Comerciais Escriturais</w:t>
      </w:r>
      <w:r w:rsidRPr="007E47CA">
        <w:rPr>
          <w:rFonts w:cs="Tahoma"/>
        </w:rPr>
        <w:t xml:space="preserve"> da Segunda Série será amortizada em pagamento único, sendo devido em </w:t>
      </w:r>
      <w:r w:rsidR="00EC14E1" w:rsidRPr="00EC14E1">
        <w:rPr>
          <w:rFonts w:cs="Tahoma"/>
        </w:rPr>
        <w:t>28</w:t>
      </w:r>
      <w:r w:rsidRPr="007E47CA">
        <w:rPr>
          <w:rFonts w:cs="Tahoma"/>
        </w:rPr>
        <w:t xml:space="preserve"> de </w:t>
      </w:r>
      <w:r>
        <w:rPr>
          <w:rFonts w:cs="Tahoma"/>
        </w:rPr>
        <w:t>novembro</w:t>
      </w:r>
      <w:r w:rsidRPr="007E47CA">
        <w:rPr>
          <w:rFonts w:cs="Tahoma"/>
        </w:rPr>
        <w:t xml:space="preserve"> de 2032</w:t>
      </w:r>
      <w:r>
        <w:rPr>
          <w:rFonts w:cs="Tahoma"/>
        </w:rPr>
        <w:t>; e (</w:t>
      </w:r>
      <w:proofErr w:type="spellStart"/>
      <w:r>
        <w:rPr>
          <w:rFonts w:cs="Tahoma"/>
        </w:rPr>
        <w:t>ii</w:t>
      </w:r>
      <w:proofErr w:type="spellEnd"/>
      <w:r>
        <w:rPr>
          <w:rFonts w:cs="Tahoma"/>
        </w:rPr>
        <w:t xml:space="preserve">) a </w:t>
      </w:r>
      <w:r w:rsidRPr="007E47CA">
        <w:rPr>
          <w:rFonts w:cs="Tahoma"/>
        </w:rPr>
        <w:t>Remuneração referente</w:t>
      </w:r>
      <w:r>
        <w:rPr>
          <w:rFonts w:cs="Tahoma"/>
        </w:rPr>
        <w:t xml:space="preserve"> </w:t>
      </w:r>
      <w:r w:rsidR="00796153">
        <w:rPr>
          <w:rFonts w:cs="Tahoma"/>
        </w:rPr>
        <w:t>às</w:t>
      </w:r>
      <w:r>
        <w:rPr>
          <w:rFonts w:cs="Tahoma"/>
        </w:rPr>
        <w:t xml:space="preserve"> </w:t>
      </w:r>
      <w:r w:rsidR="00796153">
        <w:rPr>
          <w:rFonts w:cs="Tahoma"/>
        </w:rPr>
        <w:t>Notas Comerciais Escriturais</w:t>
      </w:r>
      <w:r w:rsidRPr="007E47CA">
        <w:rPr>
          <w:rFonts w:cs="Tahoma"/>
        </w:rPr>
        <w:t xml:space="preserve"> da Segunda Série será paga mensalmente, a partir do 2</w:t>
      </w:r>
      <w:r>
        <w:rPr>
          <w:rFonts w:cs="Tahoma"/>
        </w:rPr>
        <w:t>5</w:t>
      </w:r>
      <w:r w:rsidRPr="007E47CA">
        <w:rPr>
          <w:rFonts w:cs="Tahoma"/>
        </w:rPr>
        <w:t xml:space="preserve">º mês (inclusive) após a Data de Emissão de Emissão da </w:t>
      </w:r>
      <w:r w:rsidR="00796153">
        <w:rPr>
          <w:rFonts w:cs="Tahoma"/>
        </w:rPr>
        <w:t>Segunda</w:t>
      </w:r>
      <w:r w:rsidRPr="007E47CA">
        <w:rPr>
          <w:rFonts w:cs="Tahoma"/>
        </w:rPr>
        <w:t xml:space="preserve"> Série, sendo o primeiro pagamento devido em </w:t>
      </w:r>
      <w:r w:rsidR="00EF0D38" w:rsidRPr="00EF0D38">
        <w:rPr>
          <w:rFonts w:cs="Tahoma"/>
        </w:rPr>
        <w:t>28</w:t>
      </w:r>
      <w:r w:rsidRPr="007E47CA">
        <w:rPr>
          <w:rFonts w:cs="Tahoma"/>
        </w:rPr>
        <w:t xml:space="preserve"> de </w:t>
      </w:r>
      <w:r>
        <w:rPr>
          <w:rFonts w:cs="Tahoma"/>
        </w:rPr>
        <w:t>dezembro</w:t>
      </w:r>
      <w:r w:rsidRPr="007E47CA">
        <w:rPr>
          <w:rFonts w:cs="Tahoma"/>
        </w:rPr>
        <w:t xml:space="preserve"> de 202</w:t>
      </w:r>
      <w:r>
        <w:rPr>
          <w:rFonts w:cs="Tahoma"/>
        </w:rPr>
        <w:t>4</w:t>
      </w:r>
      <w:r w:rsidRPr="007E47CA">
        <w:rPr>
          <w:rFonts w:cs="Tahoma"/>
        </w:rPr>
        <w:t xml:space="preserve">, e os demais pagamentos devidos sempre no dia </w:t>
      </w:r>
      <w:r w:rsidR="00EF0D38" w:rsidRPr="00EF0D38">
        <w:rPr>
          <w:rFonts w:cs="Tahoma"/>
        </w:rPr>
        <w:t>28</w:t>
      </w:r>
      <w:r w:rsidRPr="007E47CA">
        <w:rPr>
          <w:rFonts w:cs="Tahoma"/>
        </w:rPr>
        <w:t xml:space="preserve"> de cada mês subsequente, até a Data de Vencimento da Segunda Série</w:t>
      </w:r>
      <w:r>
        <w:rPr>
          <w:rFonts w:cs="Tahoma"/>
        </w:rPr>
        <w:t>,</w:t>
      </w:r>
      <w:r w:rsidRPr="007E47CA">
        <w:rPr>
          <w:rFonts w:cs="Tahoma"/>
        </w:rPr>
        <w:t xml:space="preserve"> conforme tabela abaixo</w:t>
      </w:r>
      <w:r>
        <w:rPr>
          <w:rFonts w:cs="Tahoma"/>
        </w:rPr>
        <w:t>:</w:t>
      </w:r>
    </w:p>
    <w:tbl>
      <w:tblPr>
        <w:tblW w:w="8222"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47"/>
        <w:gridCol w:w="2281"/>
        <w:gridCol w:w="2559"/>
        <w:gridCol w:w="2835"/>
      </w:tblGrid>
      <w:tr w:rsidR="00763975" w:rsidRPr="007E47CA" w14:paraId="571D9A30" w14:textId="77777777" w:rsidTr="00480A9B">
        <w:trPr>
          <w:tblHeader/>
        </w:trPr>
        <w:tc>
          <w:tcPr>
            <w:tcW w:w="333" w:type="pct"/>
            <w:shd w:val="clear" w:color="auto" w:fill="D9D9D9"/>
            <w:vAlign w:val="center"/>
          </w:tcPr>
          <w:p w14:paraId="3D3D43C0" w14:textId="77777777" w:rsidR="00763975" w:rsidRPr="007E47CA" w:rsidRDefault="00763975" w:rsidP="000F1544">
            <w:pPr>
              <w:pStyle w:val="CellBody"/>
              <w:spacing w:before="0" w:after="140" w:line="288" w:lineRule="auto"/>
              <w:jc w:val="center"/>
              <w:rPr>
                <w:rFonts w:eastAsia="Arial Unicode MS" w:cs="Tahoma"/>
                <w:b/>
                <w:bCs/>
                <w:sz w:val="18"/>
                <w:szCs w:val="18"/>
              </w:rPr>
            </w:pPr>
            <w:r>
              <w:rPr>
                <w:rFonts w:eastAsia="Arial Unicode MS" w:cs="Tahoma"/>
                <w:b/>
                <w:bCs/>
                <w:sz w:val="18"/>
                <w:szCs w:val="18"/>
              </w:rPr>
              <w:t>nº</w:t>
            </w:r>
          </w:p>
        </w:tc>
        <w:tc>
          <w:tcPr>
            <w:tcW w:w="1387" w:type="pct"/>
            <w:shd w:val="clear" w:color="auto" w:fill="D9D9D9"/>
            <w:vAlign w:val="center"/>
          </w:tcPr>
          <w:p w14:paraId="725CE700" w14:textId="77777777" w:rsidR="00763975" w:rsidRPr="007E47CA" w:rsidRDefault="00763975" w:rsidP="000F1544">
            <w:pPr>
              <w:pStyle w:val="CellBody"/>
              <w:spacing w:before="0" w:after="140" w:line="288" w:lineRule="auto"/>
              <w:jc w:val="center"/>
              <w:rPr>
                <w:rFonts w:eastAsia="SimSun" w:cs="Tahoma"/>
                <w:b/>
                <w:bCs/>
                <w:sz w:val="18"/>
                <w:szCs w:val="18"/>
                <w:vertAlign w:val="superscript"/>
              </w:rPr>
            </w:pPr>
            <w:r w:rsidRPr="007E47CA">
              <w:rPr>
                <w:rFonts w:cs="Tahoma"/>
                <w:b/>
                <w:bCs/>
                <w:sz w:val="18"/>
                <w:szCs w:val="18"/>
                <w:lang w:eastAsia="pt-BR"/>
              </w:rPr>
              <w:t xml:space="preserve">Data de Amortização </w:t>
            </w:r>
          </w:p>
        </w:tc>
        <w:tc>
          <w:tcPr>
            <w:tcW w:w="1556" w:type="pct"/>
            <w:shd w:val="clear" w:color="auto" w:fill="D9D9D9"/>
            <w:vAlign w:val="center"/>
          </w:tcPr>
          <w:p w14:paraId="7116EB6D" w14:textId="6473136A" w:rsidR="00763975" w:rsidRPr="007E47CA" w:rsidRDefault="00763975" w:rsidP="000F1544">
            <w:pPr>
              <w:pStyle w:val="CellBody"/>
              <w:spacing w:before="0" w:after="140" w:line="288" w:lineRule="auto"/>
              <w:jc w:val="center"/>
              <w:rPr>
                <w:rFonts w:eastAsia="Arial Unicode MS" w:cs="Tahoma"/>
                <w:b/>
                <w:bCs/>
                <w:sz w:val="18"/>
                <w:szCs w:val="18"/>
              </w:rPr>
            </w:pPr>
            <w:r w:rsidRPr="007E47CA">
              <w:rPr>
                <w:rFonts w:cs="Tahoma"/>
                <w:b/>
                <w:bCs/>
                <w:sz w:val="18"/>
                <w:szCs w:val="18"/>
                <w:lang w:eastAsia="pt-BR"/>
              </w:rPr>
              <w:t>Percentual do saldo do Valor Nominal Unitário a ser Amortizado d</w:t>
            </w:r>
            <w:r>
              <w:rPr>
                <w:rFonts w:cs="Tahoma"/>
                <w:b/>
                <w:bCs/>
                <w:sz w:val="18"/>
                <w:szCs w:val="18"/>
                <w:lang w:eastAsia="pt-BR"/>
              </w:rPr>
              <w:t xml:space="preserve">as </w:t>
            </w:r>
            <w:r w:rsidRPr="00763975">
              <w:rPr>
                <w:rFonts w:cs="Tahoma"/>
                <w:b/>
                <w:bCs/>
                <w:sz w:val="18"/>
                <w:szCs w:val="18"/>
                <w:lang w:eastAsia="pt-BR"/>
              </w:rPr>
              <w:t>Notas Comerciais Escriturais</w:t>
            </w:r>
            <w:r>
              <w:rPr>
                <w:rFonts w:cs="Tahoma"/>
                <w:b/>
                <w:bCs/>
                <w:sz w:val="18"/>
                <w:szCs w:val="18"/>
                <w:lang w:eastAsia="pt-BR"/>
              </w:rPr>
              <w:t xml:space="preserve"> </w:t>
            </w:r>
            <w:r w:rsidRPr="007E47CA">
              <w:rPr>
                <w:rFonts w:cs="Tahoma"/>
                <w:b/>
                <w:bCs/>
                <w:sz w:val="18"/>
                <w:szCs w:val="18"/>
                <w:lang w:eastAsia="pt-BR"/>
              </w:rPr>
              <w:t xml:space="preserve">da </w:t>
            </w:r>
            <w:r>
              <w:rPr>
                <w:rFonts w:cs="Tahoma"/>
                <w:b/>
                <w:bCs/>
                <w:sz w:val="18"/>
                <w:szCs w:val="18"/>
                <w:lang w:eastAsia="pt-BR"/>
              </w:rPr>
              <w:t>Segunda</w:t>
            </w:r>
            <w:r w:rsidRPr="007E47CA">
              <w:rPr>
                <w:rFonts w:cs="Tahoma"/>
                <w:b/>
                <w:bCs/>
                <w:sz w:val="18"/>
                <w:szCs w:val="18"/>
                <w:lang w:eastAsia="pt-BR"/>
              </w:rPr>
              <w:t xml:space="preserve"> Série</w:t>
            </w:r>
          </w:p>
        </w:tc>
        <w:tc>
          <w:tcPr>
            <w:tcW w:w="1725" w:type="pct"/>
            <w:shd w:val="clear" w:color="auto" w:fill="D9D9D9"/>
            <w:vAlign w:val="center"/>
          </w:tcPr>
          <w:p w14:paraId="17529B54" w14:textId="3173A6E9" w:rsidR="00763975" w:rsidRPr="007E47CA" w:rsidRDefault="00763975" w:rsidP="000F1544">
            <w:pPr>
              <w:pStyle w:val="CellBody"/>
              <w:spacing w:before="0" w:after="140" w:line="288" w:lineRule="auto"/>
              <w:jc w:val="center"/>
              <w:rPr>
                <w:rFonts w:cs="Tahoma"/>
                <w:b/>
                <w:bCs/>
                <w:sz w:val="18"/>
                <w:szCs w:val="18"/>
                <w:lang w:eastAsia="pt-BR"/>
              </w:rPr>
            </w:pPr>
            <w:r>
              <w:rPr>
                <w:rFonts w:cs="Tahoma"/>
                <w:b/>
                <w:bCs/>
                <w:sz w:val="18"/>
                <w:szCs w:val="18"/>
                <w:lang w:eastAsia="pt-BR"/>
              </w:rPr>
              <w:t xml:space="preserve">Pagamento da </w:t>
            </w:r>
            <w:r w:rsidRPr="00425BEF">
              <w:rPr>
                <w:rFonts w:cs="Tahoma"/>
                <w:b/>
                <w:bCs/>
                <w:sz w:val="18"/>
                <w:szCs w:val="18"/>
                <w:lang w:eastAsia="pt-BR"/>
              </w:rPr>
              <w:t>Remuneração d</w:t>
            </w:r>
            <w:r>
              <w:rPr>
                <w:rFonts w:cs="Tahoma"/>
                <w:b/>
                <w:bCs/>
                <w:sz w:val="18"/>
                <w:szCs w:val="18"/>
                <w:lang w:eastAsia="pt-BR"/>
              </w:rPr>
              <w:t xml:space="preserve">as </w:t>
            </w:r>
            <w:r w:rsidRPr="00763975">
              <w:rPr>
                <w:rFonts w:cs="Tahoma"/>
                <w:b/>
                <w:bCs/>
                <w:sz w:val="18"/>
                <w:szCs w:val="18"/>
                <w:lang w:eastAsia="pt-BR"/>
              </w:rPr>
              <w:t>Notas Comerciais Escriturais</w:t>
            </w:r>
            <w:r w:rsidRPr="00425BEF">
              <w:rPr>
                <w:rFonts w:cs="Tahoma"/>
                <w:b/>
                <w:bCs/>
                <w:sz w:val="18"/>
                <w:szCs w:val="18"/>
                <w:lang w:eastAsia="pt-BR"/>
              </w:rPr>
              <w:t xml:space="preserve"> da </w:t>
            </w:r>
            <w:r>
              <w:rPr>
                <w:rFonts w:cs="Tahoma"/>
                <w:b/>
                <w:bCs/>
                <w:sz w:val="18"/>
                <w:szCs w:val="18"/>
                <w:lang w:eastAsia="pt-BR"/>
              </w:rPr>
              <w:t>Segunda</w:t>
            </w:r>
            <w:r w:rsidRPr="00425BEF">
              <w:rPr>
                <w:rFonts w:cs="Tahoma"/>
                <w:b/>
                <w:bCs/>
                <w:sz w:val="18"/>
                <w:szCs w:val="18"/>
                <w:lang w:eastAsia="pt-BR"/>
              </w:rPr>
              <w:t xml:space="preserve"> Série</w:t>
            </w:r>
            <w:r>
              <w:rPr>
                <w:rFonts w:cs="Tahoma"/>
                <w:b/>
                <w:bCs/>
                <w:sz w:val="18"/>
                <w:szCs w:val="18"/>
                <w:lang w:eastAsia="pt-BR"/>
              </w:rPr>
              <w:t xml:space="preserve"> (Sim/Não)</w:t>
            </w:r>
          </w:p>
        </w:tc>
      </w:tr>
      <w:tr w:rsidR="00763975" w:rsidRPr="007E47CA" w14:paraId="41254EA8" w14:textId="77777777" w:rsidTr="00480A9B">
        <w:tc>
          <w:tcPr>
            <w:tcW w:w="333" w:type="pct"/>
            <w:vAlign w:val="center"/>
          </w:tcPr>
          <w:p w14:paraId="25B117E1"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1ª</w:t>
            </w:r>
          </w:p>
        </w:tc>
        <w:tc>
          <w:tcPr>
            <w:tcW w:w="1387" w:type="pct"/>
            <w:vAlign w:val="center"/>
          </w:tcPr>
          <w:p w14:paraId="15EDD08F" w14:textId="103A00EE" w:rsidR="00763975" w:rsidRPr="007E47CA" w:rsidRDefault="00EF0D38" w:rsidP="000F1544">
            <w:pPr>
              <w:pStyle w:val="CellBody"/>
              <w:spacing w:before="0" w:after="140" w:line="288" w:lineRule="auto"/>
              <w:jc w:val="center"/>
              <w:rPr>
                <w:rFonts w:cs="Tahoma"/>
                <w:sz w:val="18"/>
                <w:szCs w:val="18"/>
                <w:lang w:eastAsia="pt-BR"/>
              </w:rPr>
            </w:pPr>
            <w:r w:rsidRPr="00EF0D38">
              <w:rPr>
                <w:rFonts w:cs="Tahoma"/>
                <w:sz w:val="18"/>
                <w:szCs w:val="18"/>
                <w:lang w:eastAsia="pt-BR"/>
              </w:rPr>
              <w:t>28</w:t>
            </w:r>
            <w:r w:rsidR="00763975" w:rsidRPr="007E47CA">
              <w:rPr>
                <w:rFonts w:cs="Tahoma"/>
                <w:sz w:val="18"/>
                <w:szCs w:val="18"/>
                <w:lang w:eastAsia="pt-BR"/>
              </w:rPr>
              <w:t xml:space="preserve"> de dezembro de 202</w:t>
            </w:r>
            <w:r w:rsidR="00763975">
              <w:rPr>
                <w:rFonts w:cs="Tahoma"/>
                <w:sz w:val="18"/>
                <w:szCs w:val="18"/>
                <w:lang w:eastAsia="pt-BR"/>
              </w:rPr>
              <w:t>4</w:t>
            </w:r>
          </w:p>
        </w:tc>
        <w:tc>
          <w:tcPr>
            <w:tcW w:w="1556" w:type="pct"/>
            <w:vAlign w:val="center"/>
          </w:tcPr>
          <w:p w14:paraId="5F66ABCE"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0,00%</w:t>
            </w:r>
          </w:p>
        </w:tc>
        <w:tc>
          <w:tcPr>
            <w:tcW w:w="1725" w:type="pct"/>
            <w:vAlign w:val="center"/>
          </w:tcPr>
          <w:p w14:paraId="00D9DDF9"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Sim</w:t>
            </w:r>
          </w:p>
        </w:tc>
      </w:tr>
      <w:tr w:rsidR="00763975" w:rsidRPr="007E47CA" w14:paraId="04A1A424" w14:textId="77777777" w:rsidTr="00480A9B">
        <w:tc>
          <w:tcPr>
            <w:tcW w:w="333" w:type="pct"/>
            <w:vAlign w:val="center"/>
          </w:tcPr>
          <w:p w14:paraId="4F475B86"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2ª</w:t>
            </w:r>
          </w:p>
        </w:tc>
        <w:tc>
          <w:tcPr>
            <w:tcW w:w="1387" w:type="pct"/>
            <w:vAlign w:val="center"/>
          </w:tcPr>
          <w:p w14:paraId="7F8EF679" w14:textId="67AF3C1C"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janeiro de 202</w:t>
            </w:r>
            <w:r w:rsidR="00763975">
              <w:rPr>
                <w:rFonts w:cs="Tahoma"/>
                <w:sz w:val="18"/>
                <w:szCs w:val="18"/>
                <w:lang w:eastAsia="pt-BR"/>
              </w:rPr>
              <w:t>5</w:t>
            </w:r>
          </w:p>
        </w:tc>
        <w:tc>
          <w:tcPr>
            <w:tcW w:w="1556" w:type="pct"/>
            <w:vAlign w:val="center"/>
          </w:tcPr>
          <w:p w14:paraId="2A927526"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4FA4E994"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903EBF2" w14:textId="77777777" w:rsidTr="00480A9B">
        <w:tc>
          <w:tcPr>
            <w:tcW w:w="333" w:type="pct"/>
            <w:vAlign w:val="center"/>
          </w:tcPr>
          <w:p w14:paraId="4822B698"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3ª</w:t>
            </w:r>
          </w:p>
        </w:tc>
        <w:tc>
          <w:tcPr>
            <w:tcW w:w="1387" w:type="pct"/>
            <w:vAlign w:val="center"/>
          </w:tcPr>
          <w:p w14:paraId="76C3C3ED" w14:textId="7BFEFA07"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fevereiro de 202</w:t>
            </w:r>
            <w:r w:rsidR="00763975">
              <w:rPr>
                <w:rFonts w:cs="Tahoma"/>
                <w:sz w:val="18"/>
                <w:szCs w:val="18"/>
                <w:lang w:eastAsia="pt-BR"/>
              </w:rPr>
              <w:t>5</w:t>
            </w:r>
          </w:p>
        </w:tc>
        <w:tc>
          <w:tcPr>
            <w:tcW w:w="1556" w:type="pct"/>
            <w:vAlign w:val="center"/>
          </w:tcPr>
          <w:p w14:paraId="4F404BB7"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70A5859E"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D7E5C9C" w14:textId="77777777" w:rsidTr="00480A9B">
        <w:tc>
          <w:tcPr>
            <w:tcW w:w="333" w:type="pct"/>
            <w:vAlign w:val="center"/>
          </w:tcPr>
          <w:p w14:paraId="467F6BF8"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4ª</w:t>
            </w:r>
          </w:p>
        </w:tc>
        <w:tc>
          <w:tcPr>
            <w:tcW w:w="1387" w:type="pct"/>
            <w:vAlign w:val="center"/>
          </w:tcPr>
          <w:p w14:paraId="215DE6C2" w14:textId="68353982"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março de 202</w:t>
            </w:r>
            <w:r w:rsidR="00763975">
              <w:rPr>
                <w:rFonts w:cs="Tahoma"/>
                <w:sz w:val="18"/>
                <w:szCs w:val="18"/>
                <w:lang w:eastAsia="pt-BR"/>
              </w:rPr>
              <w:t>5</w:t>
            </w:r>
          </w:p>
        </w:tc>
        <w:tc>
          <w:tcPr>
            <w:tcW w:w="1556" w:type="pct"/>
            <w:vAlign w:val="center"/>
          </w:tcPr>
          <w:p w14:paraId="2A6A55E7"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4C6E45F3"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228EC6C" w14:textId="77777777" w:rsidTr="00480A9B">
        <w:tc>
          <w:tcPr>
            <w:tcW w:w="333" w:type="pct"/>
            <w:vAlign w:val="center"/>
          </w:tcPr>
          <w:p w14:paraId="33B3A4A4"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5ª</w:t>
            </w:r>
          </w:p>
        </w:tc>
        <w:tc>
          <w:tcPr>
            <w:tcW w:w="1387" w:type="pct"/>
            <w:vAlign w:val="center"/>
          </w:tcPr>
          <w:p w14:paraId="0DBFE480" w14:textId="6534B53B"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abril de 202</w:t>
            </w:r>
            <w:r w:rsidR="00763975">
              <w:rPr>
                <w:rFonts w:cs="Tahoma"/>
                <w:sz w:val="18"/>
                <w:szCs w:val="18"/>
                <w:lang w:eastAsia="pt-BR"/>
              </w:rPr>
              <w:t>5</w:t>
            </w:r>
          </w:p>
        </w:tc>
        <w:tc>
          <w:tcPr>
            <w:tcW w:w="1556" w:type="pct"/>
            <w:vAlign w:val="center"/>
          </w:tcPr>
          <w:p w14:paraId="15ADA977"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424AFF17"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C1E72E8" w14:textId="77777777" w:rsidTr="00480A9B">
        <w:tc>
          <w:tcPr>
            <w:tcW w:w="333" w:type="pct"/>
            <w:vAlign w:val="center"/>
          </w:tcPr>
          <w:p w14:paraId="0702C7A0"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6ª</w:t>
            </w:r>
          </w:p>
        </w:tc>
        <w:tc>
          <w:tcPr>
            <w:tcW w:w="1387" w:type="pct"/>
            <w:vAlign w:val="center"/>
          </w:tcPr>
          <w:p w14:paraId="10B0F72E" w14:textId="25035888"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maio de 202</w:t>
            </w:r>
            <w:r w:rsidR="00763975">
              <w:rPr>
                <w:rFonts w:cs="Tahoma"/>
                <w:sz w:val="18"/>
                <w:szCs w:val="18"/>
                <w:lang w:eastAsia="pt-BR"/>
              </w:rPr>
              <w:t>5</w:t>
            </w:r>
          </w:p>
        </w:tc>
        <w:tc>
          <w:tcPr>
            <w:tcW w:w="1556" w:type="pct"/>
            <w:vAlign w:val="center"/>
          </w:tcPr>
          <w:p w14:paraId="70076012"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65FD93DD"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48A84EF" w14:textId="77777777" w:rsidTr="00480A9B">
        <w:tc>
          <w:tcPr>
            <w:tcW w:w="333" w:type="pct"/>
            <w:vAlign w:val="center"/>
          </w:tcPr>
          <w:p w14:paraId="472AFE28"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7ª</w:t>
            </w:r>
          </w:p>
        </w:tc>
        <w:tc>
          <w:tcPr>
            <w:tcW w:w="1387" w:type="pct"/>
            <w:vAlign w:val="center"/>
          </w:tcPr>
          <w:p w14:paraId="57651022" w14:textId="5E6AC232"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junho de 202</w:t>
            </w:r>
            <w:r w:rsidR="00763975">
              <w:rPr>
                <w:rFonts w:cs="Tahoma"/>
                <w:sz w:val="18"/>
                <w:szCs w:val="18"/>
                <w:lang w:eastAsia="pt-BR"/>
              </w:rPr>
              <w:t>5</w:t>
            </w:r>
          </w:p>
        </w:tc>
        <w:tc>
          <w:tcPr>
            <w:tcW w:w="1556" w:type="pct"/>
            <w:vAlign w:val="center"/>
          </w:tcPr>
          <w:p w14:paraId="5B28CCC1"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4743F13D"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15778BC" w14:textId="77777777" w:rsidTr="00480A9B">
        <w:tc>
          <w:tcPr>
            <w:tcW w:w="333" w:type="pct"/>
            <w:vAlign w:val="center"/>
          </w:tcPr>
          <w:p w14:paraId="211A7B26"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8ª</w:t>
            </w:r>
          </w:p>
        </w:tc>
        <w:tc>
          <w:tcPr>
            <w:tcW w:w="1387" w:type="pct"/>
            <w:vAlign w:val="center"/>
          </w:tcPr>
          <w:p w14:paraId="0FF32EBC" w14:textId="5418732D"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julho de 202</w:t>
            </w:r>
            <w:r w:rsidR="00763975">
              <w:rPr>
                <w:rFonts w:cs="Tahoma"/>
                <w:sz w:val="18"/>
                <w:szCs w:val="18"/>
                <w:lang w:eastAsia="pt-BR"/>
              </w:rPr>
              <w:t>5</w:t>
            </w:r>
          </w:p>
        </w:tc>
        <w:tc>
          <w:tcPr>
            <w:tcW w:w="1556" w:type="pct"/>
            <w:vAlign w:val="center"/>
          </w:tcPr>
          <w:p w14:paraId="7F54922C"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6A78A4C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CF4AA26" w14:textId="77777777" w:rsidTr="00480A9B">
        <w:tc>
          <w:tcPr>
            <w:tcW w:w="333" w:type="pct"/>
            <w:vAlign w:val="center"/>
          </w:tcPr>
          <w:p w14:paraId="03BF8E7B"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9ª</w:t>
            </w:r>
          </w:p>
        </w:tc>
        <w:tc>
          <w:tcPr>
            <w:tcW w:w="1387" w:type="pct"/>
            <w:vAlign w:val="center"/>
          </w:tcPr>
          <w:p w14:paraId="66C9B16A" w14:textId="7F0D857A"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agosto de 202</w:t>
            </w:r>
            <w:r w:rsidR="00763975">
              <w:rPr>
                <w:rFonts w:cs="Tahoma"/>
                <w:sz w:val="18"/>
                <w:szCs w:val="18"/>
                <w:lang w:eastAsia="pt-BR"/>
              </w:rPr>
              <w:t>5</w:t>
            </w:r>
          </w:p>
        </w:tc>
        <w:tc>
          <w:tcPr>
            <w:tcW w:w="1556" w:type="pct"/>
            <w:vAlign w:val="center"/>
          </w:tcPr>
          <w:p w14:paraId="62A81A34"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66022FE7"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62EB49C" w14:textId="77777777" w:rsidTr="00480A9B">
        <w:tc>
          <w:tcPr>
            <w:tcW w:w="333" w:type="pct"/>
            <w:vAlign w:val="center"/>
          </w:tcPr>
          <w:p w14:paraId="51306FF6"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10ª</w:t>
            </w:r>
          </w:p>
        </w:tc>
        <w:tc>
          <w:tcPr>
            <w:tcW w:w="1387" w:type="pct"/>
            <w:vAlign w:val="center"/>
          </w:tcPr>
          <w:p w14:paraId="4A440975" w14:textId="1CA2AD13"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setembro de 202</w:t>
            </w:r>
            <w:r w:rsidR="00763975">
              <w:rPr>
                <w:rFonts w:cs="Tahoma"/>
                <w:sz w:val="18"/>
                <w:szCs w:val="18"/>
                <w:lang w:eastAsia="pt-BR"/>
              </w:rPr>
              <w:t>5</w:t>
            </w:r>
          </w:p>
        </w:tc>
        <w:tc>
          <w:tcPr>
            <w:tcW w:w="1556" w:type="pct"/>
            <w:vAlign w:val="center"/>
          </w:tcPr>
          <w:p w14:paraId="2F2BA638"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38948E95"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0F3DEDEE" w14:textId="77777777" w:rsidTr="00480A9B">
        <w:tc>
          <w:tcPr>
            <w:tcW w:w="333" w:type="pct"/>
            <w:vAlign w:val="center"/>
          </w:tcPr>
          <w:p w14:paraId="38D38D47"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11ª</w:t>
            </w:r>
          </w:p>
        </w:tc>
        <w:tc>
          <w:tcPr>
            <w:tcW w:w="1387" w:type="pct"/>
            <w:vAlign w:val="center"/>
          </w:tcPr>
          <w:p w14:paraId="26DFB702" w14:textId="6A971C26"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outubro de 202</w:t>
            </w:r>
            <w:r w:rsidR="00763975">
              <w:rPr>
                <w:rFonts w:cs="Tahoma"/>
                <w:sz w:val="18"/>
                <w:szCs w:val="18"/>
                <w:lang w:eastAsia="pt-BR"/>
              </w:rPr>
              <w:t>5</w:t>
            </w:r>
          </w:p>
        </w:tc>
        <w:tc>
          <w:tcPr>
            <w:tcW w:w="1556" w:type="pct"/>
            <w:vAlign w:val="center"/>
          </w:tcPr>
          <w:p w14:paraId="6F7C95E0"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198E9D86"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9C4531C" w14:textId="77777777" w:rsidTr="00480A9B">
        <w:tc>
          <w:tcPr>
            <w:tcW w:w="333" w:type="pct"/>
            <w:vAlign w:val="center"/>
          </w:tcPr>
          <w:p w14:paraId="55DD8B8A"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12ª</w:t>
            </w:r>
          </w:p>
        </w:tc>
        <w:tc>
          <w:tcPr>
            <w:tcW w:w="1387" w:type="pct"/>
            <w:vAlign w:val="center"/>
          </w:tcPr>
          <w:p w14:paraId="2F3F234C" w14:textId="1B2ADBC8"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novembro de 202</w:t>
            </w:r>
            <w:r w:rsidR="00763975">
              <w:rPr>
                <w:rFonts w:cs="Tahoma"/>
                <w:sz w:val="18"/>
                <w:szCs w:val="18"/>
                <w:lang w:eastAsia="pt-BR"/>
              </w:rPr>
              <w:t>5</w:t>
            </w:r>
          </w:p>
        </w:tc>
        <w:tc>
          <w:tcPr>
            <w:tcW w:w="1556" w:type="pct"/>
            <w:vAlign w:val="center"/>
          </w:tcPr>
          <w:p w14:paraId="2439DF3F" w14:textId="77777777" w:rsidR="00763975" w:rsidRDefault="00763975" w:rsidP="000F1544">
            <w:pPr>
              <w:pStyle w:val="CellBody"/>
              <w:spacing w:before="0" w:after="140" w:line="288" w:lineRule="auto"/>
              <w:jc w:val="center"/>
              <w:rPr>
                <w:rFonts w:cs="Tahoma"/>
                <w:sz w:val="18"/>
                <w:szCs w:val="18"/>
                <w:lang w:eastAsia="pt-BR"/>
              </w:rPr>
            </w:pPr>
            <w:r w:rsidRPr="00D023F9">
              <w:rPr>
                <w:rFonts w:cs="Tahoma"/>
                <w:sz w:val="18"/>
                <w:szCs w:val="18"/>
                <w:lang w:eastAsia="pt-BR"/>
              </w:rPr>
              <w:t>0,00%</w:t>
            </w:r>
          </w:p>
        </w:tc>
        <w:tc>
          <w:tcPr>
            <w:tcW w:w="1725" w:type="pct"/>
          </w:tcPr>
          <w:p w14:paraId="5B36360C"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F4C8E99" w14:textId="77777777" w:rsidTr="00480A9B">
        <w:tc>
          <w:tcPr>
            <w:tcW w:w="333" w:type="pct"/>
            <w:vAlign w:val="center"/>
          </w:tcPr>
          <w:p w14:paraId="0BB53078"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13ª</w:t>
            </w:r>
          </w:p>
        </w:tc>
        <w:tc>
          <w:tcPr>
            <w:tcW w:w="1387" w:type="pct"/>
            <w:vAlign w:val="center"/>
          </w:tcPr>
          <w:p w14:paraId="41111029" w14:textId="751C94D7" w:rsidR="00763975" w:rsidRPr="007E47CA" w:rsidRDefault="00EF0D38" w:rsidP="000F1544">
            <w:pPr>
              <w:pStyle w:val="CellBody"/>
              <w:spacing w:before="0" w:after="140" w:line="288" w:lineRule="auto"/>
              <w:jc w:val="center"/>
              <w:rPr>
                <w:rFonts w:eastAsia="Arial Unicode M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dezembro de 202</w:t>
            </w:r>
            <w:r w:rsidR="00763975">
              <w:rPr>
                <w:rFonts w:cs="Tahoma"/>
                <w:sz w:val="18"/>
                <w:szCs w:val="18"/>
                <w:lang w:eastAsia="pt-BR"/>
              </w:rPr>
              <w:t>5</w:t>
            </w:r>
          </w:p>
        </w:tc>
        <w:tc>
          <w:tcPr>
            <w:tcW w:w="1556" w:type="pct"/>
          </w:tcPr>
          <w:p w14:paraId="46A5C0F2"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5FE7EBC3"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711DCFA" w14:textId="77777777" w:rsidTr="00480A9B">
        <w:tc>
          <w:tcPr>
            <w:tcW w:w="333" w:type="pct"/>
            <w:vAlign w:val="center"/>
          </w:tcPr>
          <w:p w14:paraId="17077FF7"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14ª</w:t>
            </w:r>
          </w:p>
        </w:tc>
        <w:tc>
          <w:tcPr>
            <w:tcW w:w="1387" w:type="pct"/>
            <w:vAlign w:val="center"/>
          </w:tcPr>
          <w:p w14:paraId="15C4EE4A" w14:textId="4833B2E8" w:rsidR="00763975" w:rsidRPr="007E47CA" w:rsidRDefault="00EF0D38" w:rsidP="000F1544">
            <w:pPr>
              <w:pStyle w:val="CellBody"/>
              <w:spacing w:before="0" w:after="140" w:line="288" w:lineRule="auto"/>
              <w:jc w:val="center"/>
              <w:rPr>
                <w:rFonts w:eastAsia="Arial Unicode MS" w:cs="Tahoma"/>
                <w:sz w:val="18"/>
                <w:szCs w:val="18"/>
              </w:rPr>
            </w:pPr>
            <w:r w:rsidRPr="00EC14E1">
              <w:rPr>
                <w:rFonts w:cs="Tahoma"/>
                <w:sz w:val="18"/>
                <w:szCs w:val="18"/>
                <w:lang w:eastAsia="pt-BR"/>
              </w:rPr>
              <w:t>28</w:t>
            </w:r>
            <w:r w:rsidR="00763975" w:rsidRPr="007E47CA">
              <w:rPr>
                <w:rFonts w:cs="Tahoma"/>
                <w:sz w:val="18"/>
                <w:szCs w:val="18"/>
                <w:lang w:eastAsia="pt-BR"/>
              </w:rPr>
              <w:t xml:space="preserve"> de janeiro de 202</w:t>
            </w:r>
            <w:r w:rsidR="00763975">
              <w:rPr>
                <w:rFonts w:cs="Tahoma"/>
                <w:sz w:val="18"/>
                <w:szCs w:val="18"/>
                <w:lang w:eastAsia="pt-BR"/>
              </w:rPr>
              <w:t>6</w:t>
            </w:r>
          </w:p>
        </w:tc>
        <w:tc>
          <w:tcPr>
            <w:tcW w:w="1556" w:type="pct"/>
          </w:tcPr>
          <w:p w14:paraId="3EF65244"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0ABEDC3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FA24992" w14:textId="77777777" w:rsidTr="00480A9B">
        <w:tc>
          <w:tcPr>
            <w:tcW w:w="333" w:type="pct"/>
            <w:vAlign w:val="center"/>
          </w:tcPr>
          <w:p w14:paraId="63573DDB"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15ª</w:t>
            </w:r>
          </w:p>
        </w:tc>
        <w:tc>
          <w:tcPr>
            <w:tcW w:w="1387" w:type="pct"/>
            <w:vAlign w:val="center"/>
          </w:tcPr>
          <w:p w14:paraId="24ECEF00" w14:textId="75A3711B" w:rsidR="00763975" w:rsidRPr="007E47CA" w:rsidRDefault="00EF0D38" w:rsidP="000F1544">
            <w:pPr>
              <w:pStyle w:val="CellBody"/>
              <w:spacing w:before="0" w:after="140" w:line="288" w:lineRule="auto"/>
              <w:jc w:val="center"/>
              <w:rPr>
                <w:rFonts w:eastAsia="Arial Unicode M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fevereiro de 202</w:t>
            </w:r>
            <w:r w:rsidR="00763975">
              <w:rPr>
                <w:rFonts w:cs="Tahoma"/>
                <w:sz w:val="18"/>
                <w:szCs w:val="18"/>
                <w:lang w:eastAsia="pt-BR"/>
              </w:rPr>
              <w:t>6</w:t>
            </w:r>
          </w:p>
        </w:tc>
        <w:tc>
          <w:tcPr>
            <w:tcW w:w="1556" w:type="pct"/>
          </w:tcPr>
          <w:p w14:paraId="309990D1"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0E557626"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B13B335" w14:textId="77777777" w:rsidTr="00480A9B">
        <w:tc>
          <w:tcPr>
            <w:tcW w:w="333" w:type="pct"/>
            <w:vAlign w:val="center"/>
          </w:tcPr>
          <w:p w14:paraId="0FED67F8"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16ª</w:t>
            </w:r>
          </w:p>
        </w:tc>
        <w:tc>
          <w:tcPr>
            <w:tcW w:w="1387" w:type="pct"/>
            <w:vAlign w:val="center"/>
          </w:tcPr>
          <w:p w14:paraId="21BA475F" w14:textId="1EA9D8E5" w:rsidR="00763975" w:rsidRPr="007E47CA" w:rsidRDefault="00EF0D38" w:rsidP="000F1544">
            <w:pPr>
              <w:pStyle w:val="CellBody"/>
              <w:spacing w:before="0" w:after="140" w:line="288" w:lineRule="auto"/>
              <w:jc w:val="center"/>
              <w:rPr>
                <w:rFonts w:eastAsia="Arial Unicode MS" w:cs="Tahoma"/>
                <w:sz w:val="18"/>
                <w:szCs w:val="18"/>
              </w:rPr>
            </w:pPr>
            <w:r w:rsidRPr="00EC14E1">
              <w:rPr>
                <w:rFonts w:cs="Tahoma"/>
                <w:sz w:val="18"/>
                <w:szCs w:val="18"/>
                <w:lang w:eastAsia="pt-BR"/>
              </w:rPr>
              <w:t>28</w:t>
            </w:r>
            <w:r w:rsidR="00763975" w:rsidRPr="007E47CA">
              <w:rPr>
                <w:rFonts w:cs="Tahoma"/>
                <w:sz w:val="18"/>
                <w:szCs w:val="18"/>
                <w:lang w:eastAsia="pt-BR"/>
              </w:rPr>
              <w:t xml:space="preserve"> de março de 202</w:t>
            </w:r>
            <w:r w:rsidR="00763975">
              <w:rPr>
                <w:rFonts w:cs="Tahoma"/>
                <w:sz w:val="18"/>
                <w:szCs w:val="18"/>
                <w:lang w:eastAsia="pt-BR"/>
              </w:rPr>
              <w:t>6</w:t>
            </w:r>
          </w:p>
        </w:tc>
        <w:tc>
          <w:tcPr>
            <w:tcW w:w="1556" w:type="pct"/>
          </w:tcPr>
          <w:p w14:paraId="0250DCC9"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7332B341"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130A956" w14:textId="77777777" w:rsidTr="00480A9B">
        <w:tc>
          <w:tcPr>
            <w:tcW w:w="333" w:type="pct"/>
            <w:vAlign w:val="center"/>
          </w:tcPr>
          <w:p w14:paraId="3DCEED11"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17ª</w:t>
            </w:r>
          </w:p>
        </w:tc>
        <w:tc>
          <w:tcPr>
            <w:tcW w:w="1387" w:type="pct"/>
            <w:vAlign w:val="center"/>
          </w:tcPr>
          <w:p w14:paraId="466985E8" w14:textId="14CB6C8A" w:rsidR="00763975" w:rsidRPr="007E47CA" w:rsidRDefault="00EF0D38" w:rsidP="000F1544">
            <w:pPr>
              <w:pStyle w:val="CellBody"/>
              <w:spacing w:before="0" w:after="140" w:line="288" w:lineRule="auto"/>
              <w:jc w:val="center"/>
              <w:rPr>
                <w:rFonts w:eastAsia="Arial Unicode M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abril de 202</w:t>
            </w:r>
            <w:r w:rsidR="00763975">
              <w:rPr>
                <w:rFonts w:cs="Tahoma"/>
                <w:sz w:val="18"/>
                <w:szCs w:val="18"/>
                <w:lang w:eastAsia="pt-BR"/>
              </w:rPr>
              <w:t>6</w:t>
            </w:r>
          </w:p>
        </w:tc>
        <w:tc>
          <w:tcPr>
            <w:tcW w:w="1556" w:type="pct"/>
          </w:tcPr>
          <w:p w14:paraId="5943023A"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7AB948F4"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F559B58" w14:textId="77777777" w:rsidTr="00480A9B">
        <w:tc>
          <w:tcPr>
            <w:tcW w:w="333" w:type="pct"/>
            <w:vAlign w:val="center"/>
          </w:tcPr>
          <w:p w14:paraId="32DD02EA"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18ª</w:t>
            </w:r>
          </w:p>
        </w:tc>
        <w:tc>
          <w:tcPr>
            <w:tcW w:w="1387" w:type="pct"/>
            <w:vAlign w:val="center"/>
          </w:tcPr>
          <w:p w14:paraId="63C58719" w14:textId="1D810EC8" w:rsidR="00763975" w:rsidRPr="007E47CA" w:rsidRDefault="00EF0D38" w:rsidP="000F1544">
            <w:pPr>
              <w:pStyle w:val="CellBody"/>
              <w:spacing w:before="0" w:after="140" w:line="288" w:lineRule="auto"/>
              <w:jc w:val="center"/>
              <w:rPr>
                <w:rFonts w:eastAsia="Arial Unicode MS" w:cs="Tahoma"/>
                <w:sz w:val="18"/>
                <w:szCs w:val="18"/>
              </w:rPr>
            </w:pPr>
            <w:r w:rsidRPr="00EC14E1">
              <w:rPr>
                <w:rFonts w:cs="Tahoma"/>
                <w:sz w:val="18"/>
                <w:szCs w:val="18"/>
                <w:lang w:eastAsia="pt-BR"/>
              </w:rPr>
              <w:t>28</w:t>
            </w:r>
            <w:r w:rsidR="00763975" w:rsidRPr="007E47CA">
              <w:rPr>
                <w:rFonts w:cs="Tahoma"/>
                <w:sz w:val="18"/>
                <w:szCs w:val="18"/>
                <w:lang w:eastAsia="pt-BR"/>
              </w:rPr>
              <w:t xml:space="preserve"> de maio de 202</w:t>
            </w:r>
            <w:r w:rsidR="00763975">
              <w:rPr>
                <w:rFonts w:cs="Tahoma"/>
                <w:sz w:val="18"/>
                <w:szCs w:val="18"/>
                <w:lang w:eastAsia="pt-BR"/>
              </w:rPr>
              <w:t>6</w:t>
            </w:r>
          </w:p>
        </w:tc>
        <w:tc>
          <w:tcPr>
            <w:tcW w:w="1556" w:type="pct"/>
          </w:tcPr>
          <w:p w14:paraId="2BDCBDD9"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4E6BF9A9"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ECF2B29" w14:textId="77777777" w:rsidTr="00480A9B">
        <w:tc>
          <w:tcPr>
            <w:tcW w:w="333" w:type="pct"/>
            <w:vAlign w:val="center"/>
          </w:tcPr>
          <w:p w14:paraId="3235355E"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19ª</w:t>
            </w:r>
          </w:p>
        </w:tc>
        <w:tc>
          <w:tcPr>
            <w:tcW w:w="1387" w:type="pct"/>
            <w:vAlign w:val="center"/>
          </w:tcPr>
          <w:p w14:paraId="3E4D2C0B" w14:textId="20B041E4" w:rsidR="00763975" w:rsidRPr="007E47CA" w:rsidRDefault="00EF0D38" w:rsidP="000F1544">
            <w:pPr>
              <w:pStyle w:val="CellBody"/>
              <w:spacing w:before="0" w:after="140" w:line="288" w:lineRule="auto"/>
              <w:jc w:val="center"/>
              <w:rPr>
                <w:rFonts w:eastAsia="Arial Unicode M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junho de 202</w:t>
            </w:r>
            <w:r w:rsidR="00763975">
              <w:rPr>
                <w:rFonts w:cs="Tahoma"/>
                <w:sz w:val="18"/>
                <w:szCs w:val="18"/>
                <w:lang w:eastAsia="pt-BR"/>
              </w:rPr>
              <w:t>6</w:t>
            </w:r>
          </w:p>
        </w:tc>
        <w:tc>
          <w:tcPr>
            <w:tcW w:w="1556" w:type="pct"/>
          </w:tcPr>
          <w:p w14:paraId="319F741E"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4D367FBC"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0EDCCE2" w14:textId="77777777" w:rsidTr="00480A9B">
        <w:tc>
          <w:tcPr>
            <w:tcW w:w="333" w:type="pct"/>
            <w:vAlign w:val="center"/>
          </w:tcPr>
          <w:p w14:paraId="2CB791E5"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20ª</w:t>
            </w:r>
          </w:p>
        </w:tc>
        <w:tc>
          <w:tcPr>
            <w:tcW w:w="1387" w:type="pct"/>
            <w:vAlign w:val="center"/>
          </w:tcPr>
          <w:p w14:paraId="1964DB68" w14:textId="6B913398" w:rsidR="00763975" w:rsidRPr="007E47CA" w:rsidRDefault="00EF0D38" w:rsidP="000F1544">
            <w:pPr>
              <w:pStyle w:val="CellBody"/>
              <w:spacing w:before="0" w:after="140" w:line="288" w:lineRule="auto"/>
              <w:jc w:val="center"/>
              <w:rPr>
                <w:rFonts w:eastAsia="Arial Unicode MS" w:cs="Tahoma"/>
                <w:sz w:val="18"/>
                <w:szCs w:val="18"/>
              </w:rPr>
            </w:pPr>
            <w:r w:rsidRPr="00EC14E1">
              <w:rPr>
                <w:rFonts w:cs="Tahoma"/>
                <w:sz w:val="18"/>
                <w:szCs w:val="18"/>
                <w:lang w:eastAsia="pt-BR"/>
              </w:rPr>
              <w:t>28</w:t>
            </w:r>
            <w:r w:rsidR="00763975" w:rsidRPr="007E47CA">
              <w:rPr>
                <w:rFonts w:cs="Tahoma"/>
                <w:sz w:val="18"/>
                <w:szCs w:val="18"/>
                <w:lang w:eastAsia="pt-BR"/>
              </w:rPr>
              <w:t xml:space="preserve"> de julho de 202</w:t>
            </w:r>
            <w:r w:rsidR="00763975">
              <w:rPr>
                <w:rFonts w:cs="Tahoma"/>
                <w:sz w:val="18"/>
                <w:szCs w:val="18"/>
                <w:lang w:eastAsia="pt-BR"/>
              </w:rPr>
              <w:t>6</w:t>
            </w:r>
          </w:p>
        </w:tc>
        <w:tc>
          <w:tcPr>
            <w:tcW w:w="1556" w:type="pct"/>
          </w:tcPr>
          <w:p w14:paraId="4D41D6C2"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71D8B03B"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E7A9DBA" w14:textId="77777777" w:rsidTr="00480A9B">
        <w:tc>
          <w:tcPr>
            <w:tcW w:w="333" w:type="pct"/>
            <w:vAlign w:val="center"/>
          </w:tcPr>
          <w:p w14:paraId="5DD9C0E8"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21ª</w:t>
            </w:r>
          </w:p>
        </w:tc>
        <w:tc>
          <w:tcPr>
            <w:tcW w:w="1387" w:type="pct"/>
            <w:vAlign w:val="center"/>
          </w:tcPr>
          <w:p w14:paraId="05CA7713" w14:textId="05902187" w:rsidR="00763975" w:rsidRPr="007E47CA" w:rsidRDefault="00EF0D38" w:rsidP="000F1544">
            <w:pPr>
              <w:pStyle w:val="CellBody"/>
              <w:spacing w:before="0" w:after="140" w:line="288" w:lineRule="auto"/>
              <w:jc w:val="center"/>
              <w:rPr>
                <w:rFonts w:cs="Tahoma"/>
                <w:sz w:val="18"/>
                <w:szCs w:val="18"/>
              </w:rPr>
            </w:pPr>
            <w:r w:rsidRPr="00EC14E1">
              <w:rPr>
                <w:rFonts w:cs="Tahoma"/>
                <w:sz w:val="18"/>
                <w:szCs w:val="18"/>
                <w:lang w:eastAsia="pt-BR"/>
              </w:rPr>
              <w:t>28</w:t>
            </w:r>
            <w:r w:rsidR="00763975" w:rsidRPr="007E47CA">
              <w:rPr>
                <w:rFonts w:cs="Tahoma"/>
                <w:sz w:val="18"/>
                <w:szCs w:val="18"/>
                <w:lang w:eastAsia="pt-BR"/>
              </w:rPr>
              <w:t xml:space="preserve"> de agosto de 202</w:t>
            </w:r>
            <w:r w:rsidR="00763975">
              <w:rPr>
                <w:rFonts w:cs="Tahoma"/>
                <w:sz w:val="18"/>
                <w:szCs w:val="18"/>
                <w:lang w:eastAsia="pt-BR"/>
              </w:rPr>
              <w:t>6</w:t>
            </w:r>
          </w:p>
        </w:tc>
        <w:tc>
          <w:tcPr>
            <w:tcW w:w="1556" w:type="pct"/>
          </w:tcPr>
          <w:p w14:paraId="4346D1DE"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0EEE13C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C580898" w14:textId="77777777" w:rsidTr="00480A9B">
        <w:tc>
          <w:tcPr>
            <w:tcW w:w="333" w:type="pct"/>
            <w:vAlign w:val="center"/>
          </w:tcPr>
          <w:p w14:paraId="2101C4E2"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22ª</w:t>
            </w:r>
          </w:p>
        </w:tc>
        <w:tc>
          <w:tcPr>
            <w:tcW w:w="1387" w:type="pct"/>
            <w:vAlign w:val="center"/>
          </w:tcPr>
          <w:p w14:paraId="5BEAE38C" w14:textId="5090CD50" w:rsidR="00763975" w:rsidRPr="007E47CA" w:rsidRDefault="00EF0D38" w:rsidP="000F1544">
            <w:pPr>
              <w:pStyle w:val="CellBody"/>
              <w:spacing w:before="0" w:after="140" w:line="288" w:lineRule="auto"/>
              <w:jc w:val="center"/>
              <w:rPr>
                <w:rFonts w:eastAsia="Arial Unicode MS" w:cs="Tahoma"/>
                <w:sz w:val="18"/>
                <w:szCs w:val="18"/>
                <w:lang w:val="en-US"/>
              </w:rPr>
            </w:pPr>
            <w:r w:rsidRPr="00EC14E1">
              <w:rPr>
                <w:rFonts w:cs="Tahoma"/>
                <w:sz w:val="18"/>
                <w:szCs w:val="18"/>
                <w:lang w:eastAsia="pt-BR"/>
              </w:rPr>
              <w:t>28</w:t>
            </w:r>
            <w:r w:rsidR="00763975" w:rsidRPr="007E47CA">
              <w:rPr>
                <w:rFonts w:cs="Tahoma"/>
                <w:sz w:val="18"/>
                <w:szCs w:val="18"/>
                <w:lang w:eastAsia="pt-BR"/>
              </w:rPr>
              <w:t xml:space="preserve"> de setembro de 202</w:t>
            </w:r>
            <w:r w:rsidR="00763975">
              <w:rPr>
                <w:rFonts w:cs="Tahoma"/>
                <w:sz w:val="18"/>
                <w:szCs w:val="18"/>
                <w:lang w:eastAsia="pt-BR"/>
              </w:rPr>
              <w:t>6</w:t>
            </w:r>
          </w:p>
        </w:tc>
        <w:tc>
          <w:tcPr>
            <w:tcW w:w="1556" w:type="pct"/>
          </w:tcPr>
          <w:p w14:paraId="5D285CB5"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70796657"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044D45D7" w14:textId="77777777" w:rsidTr="00480A9B">
        <w:tc>
          <w:tcPr>
            <w:tcW w:w="333" w:type="pct"/>
            <w:vAlign w:val="center"/>
          </w:tcPr>
          <w:p w14:paraId="584EAC20"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23ª</w:t>
            </w:r>
          </w:p>
        </w:tc>
        <w:tc>
          <w:tcPr>
            <w:tcW w:w="1387" w:type="pct"/>
            <w:vAlign w:val="center"/>
          </w:tcPr>
          <w:p w14:paraId="5D2E19AC" w14:textId="3A65E14C" w:rsidR="00763975" w:rsidRPr="007E47CA" w:rsidRDefault="00EF0D38" w:rsidP="000F1544">
            <w:pPr>
              <w:pStyle w:val="CellBody"/>
              <w:spacing w:before="0" w:after="140" w:line="288" w:lineRule="auto"/>
              <w:jc w:val="center"/>
              <w:rPr>
                <w:rFonts w:eastAsia="Arial Unicode MS" w:cs="Tahoma"/>
                <w:sz w:val="18"/>
                <w:szCs w:val="18"/>
                <w:lang w:val="en-US"/>
              </w:rPr>
            </w:pPr>
            <w:r w:rsidRPr="00EC14E1">
              <w:rPr>
                <w:rFonts w:cs="Tahoma"/>
                <w:sz w:val="18"/>
                <w:szCs w:val="18"/>
                <w:lang w:eastAsia="pt-BR"/>
              </w:rPr>
              <w:t>28</w:t>
            </w:r>
            <w:r w:rsidR="00763975" w:rsidRPr="007E47CA">
              <w:rPr>
                <w:rFonts w:cs="Tahoma"/>
                <w:sz w:val="18"/>
                <w:szCs w:val="18"/>
                <w:lang w:eastAsia="pt-BR"/>
              </w:rPr>
              <w:t xml:space="preserve"> de outubro de 202</w:t>
            </w:r>
            <w:r w:rsidR="00763975">
              <w:rPr>
                <w:rFonts w:cs="Tahoma"/>
                <w:sz w:val="18"/>
                <w:szCs w:val="18"/>
                <w:lang w:eastAsia="pt-BR"/>
              </w:rPr>
              <w:t>6</w:t>
            </w:r>
          </w:p>
        </w:tc>
        <w:tc>
          <w:tcPr>
            <w:tcW w:w="1556" w:type="pct"/>
          </w:tcPr>
          <w:p w14:paraId="4C9BB15A"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0BEFA9A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9EBDD4B" w14:textId="77777777" w:rsidTr="00480A9B">
        <w:tc>
          <w:tcPr>
            <w:tcW w:w="333" w:type="pct"/>
            <w:vAlign w:val="center"/>
          </w:tcPr>
          <w:p w14:paraId="237D037A"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24ª</w:t>
            </w:r>
          </w:p>
        </w:tc>
        <w:tc>
          <w:tcPr>
            <w:tcW w:w="1387" w:type="pct"/>
            <w:vAlign w:val="center"/>
          </w:tcPr>
          <w:p w14:paraId="0DFB25E8" w14:textId="4DC41BC3" w:rsidR="00763975" w:rsidRPr="007E47CA" w:rsidRDefault="00EF0D38" w:rsidP="000F1544">
            <w:pPr>
              <w:pStyle w:val="CellBody"/>
              <w:spacing w:before="0" w:after="140" w:line="288" w:lineRule="auto"/>
              <w:jc w:val="center"/>
              <w:rPr>
                <w:rFonts w:eastAsia="Arial Unicode MS" w:cs="Tahoma"/>
                <w:sz w:val="18"/>
                <w:szCs w:val="18"/>
                <w:lang w:val="en-US"/>
              </w:rPr>
            </w:pPr>
            <w:r w:rsidRPr="00EC14E1">
              <w:rPr>
                <w:rFonts w:cs="Tahoma"/>
                <w:sz w:val="18"/>
                <w:szCs w:val="18"/>
                <w:lang w:eastAsia="pt-BR"/>
              </w:rPr>
              <w:t>28</w:t>
            </w:r>
            <w:r w:rsidR="00763975" w:rsidRPr="007E47CA">
              <w:rPr>
                <w:rFonts w:cs="Tahoma"/>
                <w:sz w:val="18"/>
                <w:szCs w:val="18"/>
                <w:lang w:eastAsia="pt-BR"/>
              </w:rPr>
              <w:t xml:space="preserve"> de novembro de 202</w:t>
            </w:r>
            <w:r w:rsidR="00763975">
              <w:rPr>
                <w:rFonts w:cs="Tahoma"/>
                <w:sz w:val="18"/>
                <w:szCs w:val="18"/>
                <w:lang w:eastAsia="pt-BR"/>
              </w:rPr>
              <w:t>6</w:t>
            </w:r>
          </w:p>
        </w:tc>
        <w:tc>
          <w:tcPr>
            <w:tcW w:w="1556" w:type="pct"/>
          </w:tcPr>
          <w:p w14:paraId="76E9ECCD" w14:textId="77777777" w:rsidR="00763975" w:rsidRPr="007E47CA" w:rsidRDefault="00763975" w:rsidP="000F1544">
            <w:pPr>
              <w:pStyle w:val="CellBody"/>
              <w:spacing w:before="0" w:after="140" w:line="288" w:lineRule="auto"/>
              <w:jc w:val="center"/>
              <w:rPr>
                <w:rFonts w:cs="Tahoma"/>
                <w:sz w:val="18"/>
                <w:szCs w:val="18"/>
              </w:rPr>
            </w:pPr>
            <w:r w:rsidRPr="00497798">
              <w:rPr>
                <w:rFonts w:cs="Tahoma"/>
                <w:sz w:val="18"/>
                <w:szCs w:val="18"/>
                <w:lang w:eastAsia="pt-BR"/>
              </w:rPr>
              <w:t>0,00%</w:t>
            </w:r>
          </w:p>
        </w:tc>
        <w:tc>
          <w:tcPr>
            <w:tcW w:w="1725" w:type="pct"/>
          </w:tcPr>
          <w:p w14:paraId="072E652B"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2429D3F" w14:textId="77777777" w:rsidTr="00480A9B">
        <w:tc>
          <w:tcPr>
            <w:tcW w:w="333" w:type="pct"/>
            <w:vAlign w:val="center"/>
          </w:tcPr>
          <w:p w14:paraId="08954258"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25ª</w:t>
            </w:r>
          </w:p>
        </w:tc>
        <w:tc>
          <w:tcPr>
            <w:tcW w:w="1387" w:type="pct"/>
            <w:vAlign w:val="center"/>
          </w:tcPr>
          <w:p w14:paraId="611ED101" w14:textId="7C73AC2B" w:rsidR="00763975" w:rsidRPr="007E47CA" w:rsidRDefault="00EF0D38" w:rsidP="000F1544">
            <w:pPr>
              <w:pStyle w:val="CellBody"/>
              <w:spacing w:before="0" w:after="140" w:line="288" w:lineRule="auto"/>
              <w:jc w:val="center"/>
              <w:rPr>
                <w:rFonts w:eastAsia="Arial Unicode MS" w:cs="Tahoma"/>
                <w:sz w:val="18"/>
                <w:szCs w:val="18"/>
                <w:lang w:val="en-US"/>
              </w:rPr>
            </w:pPr>
            <w:r w:rsidRPr="00EC14E1">
              <w:rPr>
                <w:rFonts w:cs="Tahoma"/>
                <w:sz w:val="18"/>
                <w:szCs w:val="18"/>
                <w:lang w:eastAsia="pt-BR"/>
              </w:rPr>
              <w:t>28</w:t>
            </w:r>
            <w:r w:rsidR="00763975" w:rsidRPr="007E47CA">
              <w:rPr>
                <w:rFonts w:cs="Tahoma"/>
                <w:sz w:val="18"/>
                <w:szCs w:val="18"/>
                <w:lang w:eastAsia="pt-BR"/>
              </w:rPr>
              <w:t xml:space="preserve"> de dezembro de 202</w:t>
            </w:r>
            <w:r w:rsidR="00763975">
              <w:rPr>
                <w:rFonts w:cs="Tahoma"/>
                <w:sz w:val="18"/>
                <w:szCs w:val="18"/>
                <w:lang w:eastAsia="pt-BR"/>
              </w:rPr>
              <w:t>6</w:t>
            </w:r>
          </w:p>
        </w:tc>
        <w:tc>
          <w:tcPr>
            <w:tcW w:w="1556" w:type="pct"/>
          </w:tcPr>
          <w:p w14:paraId="7645058D"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50F2EB88"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4177996" w14:textId="77777777" w:rsidTr="00480A9B">
        <w:tc>
          <w:tcPr>
            <w:tcW w:w="333" w:type="pct"/>
            <w:vAlign w:val="center"/>
          </w:tcPr>
          <w:p w14:paraId="20972F63"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26ª</w:t>
            </w:r>
          </w:p>
        </w:tc>
        <w:tc>
          <w:tcPr>
            <w:tcW w:w="1387" w:type="pct"/>
            <w:vAlign w:val="center"/>
          </w:tcPr>
          <w:p w14:paraId="6301B6F7" w14:textId="735276DD" w:rsidR="00763975" w:rsidRPr="007E47CA" w:rsidRDefault="00EF0D38" w:rsidP="000F1544">
            <w:pPr>
              <w:pStyle w:val="CellBody"/>
              <w:spacing w:before="0" w:after="140" w:line="288" w:lineRule="auto"/>
              <w:jc w:val="center"/>
              <w:rPr>
                <w:rFonts w:eastAsia="Arial Unicode MS" w:cs="Tahoma"/>
                <w:sz w:val="18"/>
                <w:szCs w:val="18"/>
              </w:rPr>
            </w:pPr>
            <w:r w:rsidRPr="00EC14E1">
              <w:rPr>
                <w:rFonts w:cs="Tahoma"/>
                <w:sz w:val="18"/>
                <w:szCs w:val="18"/>
                <w:lang w:eastAsia="pt-BR"/>
              </w:rPr>
              <w:t>28</w:t>
            </w:r>
            <w:r w:rsidR="00763975" w:rsidRPr="007E47CA">
              <w:rPr>
                <w:rFonts w:cs="Tahoma"/>
                <w:sz w:val="18"/>
                <w:szCs w:val="18"/>
                <w:lang w:eastAsia="pt-BR"/>
              </w:rPr>
              <w:t xml:space="preserve"> de janeiro de 202</w:t>
            </w:r>
            <w:r w:rsidR="00763975">
              <w:rPr>
                <w:rFonts w:cs="Tahoma"/>
                <w:sz w:val="18"/>
                <w:szCs w:val="18"/>
                <w:lang w:eastAsia="pt-BR"/>
              </w:rPr>
              <w:t>7</w:t>
            </w:r>
          </w:p>
        </w:tc>
        <w:tc>
          <w:tcPr>
            <w:tcW w:w="1556" w:type="pct"/>
          </w:tcPr>
          <w:p w14:paraId="53D4FEF1"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2D453BE5"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0CC43EC" w14:textId="77777777" w:rsidTr="00480A9B">
        <w:tc>
          <w:tcPr>
            <w:tcW w:w="333" w:type="pct"/>
            <w:vAlign w:val="center"/>
          </w:tcPr>
          <w:p w14:paraId="23A04E94"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27ª</w:t>
            </w:r>
          </w:p>
        </w:tc>
        <w:tc>
          <w:tcPr>
            <w:tcW w:w="1387" w:type="pct"/>
            <w:vAlign w:val="center"/>
          </w:tcPr>
          <w:p w14:paraId="57F34A7F" w14:textId="422B9BD3"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fevereiro de 202</w:t>
            </w:r>
            <w:r w:rsidR="00763975">
              <w:rPr>
                <w:rFonts w:cs="Tahoma"/>
                <w:sz w:val="18"/>
                <w:szCs w:val="18"/>
                <w:lang w:eastAsia="pt-BR"/>
              </w:rPr>
              <w:t>7</w:t>
            </w:r>
          </w:p>
        </w:tc>
        <w:tc>
          <w:tcPr>
            <w:tcW w:w="1556" w:type="pct"/>
          </w:tcPr>
          <w:p w14:paraId="2B7DD5F6"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15860075"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06D8476" w14:textId="77777777" w:rsidTr="00480A9B">
        <w:tc>
          <w:tcPr>
            <w:tcW w:w="333" w:type="pct"/>
            <w:vAlign w:val="center"/>
          </w:tcPr>
          <w:p w14:paraId="47569026"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28ª</w:t>
            </w:r>
          </w:p>
        </w:tc>
        <w:tc>
          <w:tcPr>
            <w:tcW w:w="1387" w:type="pct"/>
            <w:vAlign w:val="center"/>
          </w:tcPr>
          <w:p w14:paraId="5EE4CC5B" w14:textId="4D7016FA"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março de 202</w:t>
            </w:r>
            <w:r w:rsidR="00763975">
              <w:rPr>
                <w:rFonts w:cs="Tahoma"/>
                <w:sz w:val="18"/>
                <w:szCs w:val="18"/>
                <w:lang w:eastAsia="pt-BR"/>
              </w:rPr>
              <w:t>7</w:t>
            </w:r>
          </w:p>
        </w:tc>
        <w:tc>
          <w:tcPr>
            <w:tcW w:w="1556" w:type="pct"/>
          </w:tcPr>
          <w:p w14:paraId="0A80B500"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06AC70BC"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2A20070" w14:textId="77777777" w:rsidTr="00480A9B">
        <w:tc>
          <w:tcPr>
            <w:tcW w:w="333" w:type="pct"/>
            <w:vAlign w:val="center"/>
          </w:tcPr>
          <w:p w14:paraId="247F6422"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29ª</w:t>
            </w:r>
          </w:p>
        </w:tc>
        <w:tc>
          <w:tcPr>
            <w:tcW w:w="1387" w:type="pct"/>
            <w:vAlign w:val="center"/>
          </w:tcPr>
          <w:p w14:paraId="463127D8" w14:textId="182589E9"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abril de 202</w:t>
            </w:r>
            <w:r w:rsidR="00763975">
              <w:rPr>
                <w:rFonts w:cs="Tahoma"/>
                <w:sz w:val="18"/>
                <w:szCs w:val="18"/>
                <w:lang w:eastAsia="pt-BR"/>
              </w:rPr>
              <w:t>7</w:t>
            </w:r>
          </w:p>
        </w:tc>
        <w:tc>
          <w:tcPr>
            <w:tcW w:w="1556" w:type="pct"/>
          </w:tcPr>
          <w:p w14:paraId="66D26BD9"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318050A1"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152B51E" w14:textId="77777777" w:rsidTr="00480A9B">
        <w:tc>
          <w:tcPr>
            <w:tcW w:w="333" w:type="pct"/>
            <w:vAlign w:val="center"/>
          </w:tcPr>
          <w:p w14:paraId="3BF79B42"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30ª</w:t>
            </w:r>
          </w:p>
        </w:tc>
        <w:tc>
          <w:tcPr>
            <w:tcW w:w="1387" w:type="pct"/>
            <w:vAlign w:val="center"/>
          </w:tcPr>
          <w:p w14:paraId="250C1343" w14:textId="10BA448A"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maio de 202</w:t>
            </w:r>
            <w:r w:rsidR="00763975">
              <w:rPr>
                <w:rFonts w:cs="Tahoma"/>
                <w:sz w:val="18"/>
                <w:szCs w:val="18"/>
                <w:lang w:eastAsia="pt-BR"/>
              </w:rPr>
              <w:t>7</w:t>
            </w:r>
          </w:p>
        </w:tc>
        <w:tc>
          <w:tcPr>
            <w:tcW w:w="1556" w:type="pct"/>
          </w:tcPr>
          <w:p w14:paraId="5B4BB479"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02577C93"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CD18CBA" w14:textId="77777777" w:rsidTr="00480A9B">
        <w:tc>
          <w:tcPr>
            <w:tcW w:w="333" w:type="pct"/>
            <w:vAlign w:val="center"/>
          </w:tcPr>
          <w:p w14:paraId="0CFB3611"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31ª</w:t>
            </w:r>
          </w:p>
        </w:tc>
        <w:tc>
          <w:tcPr>
            <w:tcW w:w="1387" w:type="pct"/>
            <w:vAlign w:val="center"/>
          </w:tcPr>
          <w:p w14:paraId="1C55DF74" w14:textId="50580C9B"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junho de 202</w:t>
            </w:r>
            <w:r w:rsidR="00763975">
              <w:rPr>
                <w:rFonts w:cs="Tahoma"/>
                <w:sz w:val="18"/>
                <w:szCs w:val="18"/>
                <w:lang w:eastAsia="pt-BR"/>
              </w:rPr>
              <w:t>7</w:t>
            </w:r>
          </w:p>
        </w:tc>
        <w:tc>
          <w:tcPr>
            <w:tcW w:w="1556" w:type="pct"/>
          </w:tcPr>
          <w:p w14:paraId="256A1E3D"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7316CD5E"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3D77D8C" w14:textId="77777777" w:rsidTr="00480A9B">
        <w:tc>
          <w:tcPr>
            <w:tcW w:w="333" w:type="pct"/>
            <w:vAlign w:val="center"/>
          </w:tcPr>
          <w:p w14:paraId="1E10A5E5"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32ª</w:t>
            </w:r>
          </w:p>
        </w:tc>
        <w:tc>
          <w:tcPr>
            <w:tcW w:w="1387" w:type="pct"/>
            <w:vAlign w:val="center"/>
          </w:tcPr>
          <w:p w14:paraId="7FB9125C" w14:textId="130C41E9"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julho de 202</w:t>
            </w:r>
            <w:r w:rsidR="00763975">
              <w:rPr>
                <w:rFonts w:cs="Tahoma"/>
                <w:sz w:val="18"/>
                <w:szCs w:val="18"/>
                <w:lang w:eastAsia="pt-BR"/>
              </w:rPr>
              <w:t>7</w:t>
            </w:r>
          </w:p>
        </w:tc>
        <w:tc>
          <w:tcPr>
            <w:tcW w:w="1556" w:type="pct"/>
          </w:tcPr>
          <w:p w14:paraId="7A026142"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485A1B56"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48F5C9A" w14:textId="77777777" w:rsidTr="00480A9B">
        <w:tc>
          <w:tcPr>
            <w:tcW w:w="333" w:type="pct"/>
            <w:vAlign w:val="center"/>
          </w:tcPr>
          <w:p w14:paraId="3CF82C64"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33ª</w:t>
            </w:r>
          </w:p>
        </w:tc>
        <w:tc>
          <w:tcPr>
            <w:tcW w:w="1387" w:type="pct"/>
            <w:vAlign w:val="center"/>
          </w:tcPr>
          <w:p w14:paraId="17CBCB94" w14:textId="69546B0B"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agosto de 202</w:t>
            </w:r>
            <w:r w:rsidR="00763975">
              <w:rPr>
                <w:rFonts w:cs="Tahoma"/>
                <w:sz w:val="18"/>
                <w:szCs w:val="18"/>
                <w:lang w:eastAsia="pt-BR"/>
              </w:rPr>
              <w:t>7</w:t>
            </w:r>
          </w:p>
        </w:tc>
        <w:tc>
          <w:tcPr>
            <w:tcW w:w="1556" w:type="pct"/>
          </w:tcPr>
          <w:p w14:paraId="004D98AE"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3BE6E942"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D36A20D" w14:textId="77777777" w:rsidTr="00480A9B">
        <w:tc>
          <w:tcPr>
            <w:tcW w:w="333" w:type="pct"/>
            <w:vAlign w:val="center"/>
          </w:tcPr>
          <w:p w14:paraId="2AE036B8"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34ª</w:t>
            </w:r>
          </w:p>
        </w:tc>
        <w:tc>
          <w:tcPr>
            <w:tcW w:w="1387" w:type="pct"/>
            <w:vAlign w:val="center"/>
          </w:tcPr>
          <w:p w14:paraId="76A00236" w14:textId="5A059631"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setembro de 202</w:t>
            </w:r>
            <w:r w:rsidR="00763975">
              <w:rPr>
                <w:rFonts w:cs="Tahoma"/>
                <w:sz w:val="18"/>
                <w:szCs w:val="18"/>
                <w:lang w:eastAsia="pt-BR"/>
              </w:rPr>
              <w:t>7</w:t>
            </w:r>
          </w:p>
        </w:tc>
        <w:tc>
          <w:tcPr>
            <w:tcW w:w="1556" w:type="pct"/>
          </w:tcPr>
          <w:p w14:paraId="7381DBDB"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57DC65B4"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6A4C2247" w14:textId="77777777" w:rsidTr="00480A9B">
        <w:tc>
          <w:tcPr>
            <w:tcW w:w="333" w:type="pct"/>
            <w:vAlign w:val="center"/>
          </w:tcPr>
          <w:p w14:paraId="73F3A9A2"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35ª</w:t>
            </w:r>
          </w:p>
        </w:tc>
        <w:tc>
          <w:tcPr>
            <w:tcW w:w="1387" w:type="pct"/>
            <w:vAlign w:val="center"/>
          </w:tcPr>
          <w:p w14:paraId="65BF8EAE" w14:textId="6695E691"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outubro de 202</w:t>
            </w:r>
            <w:r w:rsidR="00763975">
              <w:rPr>
                <w:rFonts w:cs="Tahoma"/>
                <w:sz w:val="18"/>
                <w:szCs w:val="18"/>
                <w:lang w:eastAsia="pt-BR"/>
              </w:rPr>
              <w:t>7</w:t>
            </w:r>
          </w:p>
        </w:tc>
        <w:tc>
          <w:tcPr>
            <w:tcW w:w="1556" w:type="pct"/>
          </w:tcPr>
          <w:p w14:paraId="00D19988"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03FBB49A"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67E8425" w14:textId="77777777" w:rsidTr="00480A9B">
        <w:tc>
          <w:tcPr>
            <w:tcW w:w="333" w:type="pct"/>
            <w:vAlign w:val="center"/>
          </w:tcPr>
          <w:p w14:paraId="05CBFB2F"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36ª</w:t>
            </w:r>
          </w:p>
        </w:tc>
        <w:tc>
          <w:tcPr>
            <w:tcW w:w="1387" w:type="pct"/>
            <w:vAlign w:val="center"/>
          </w:tcPr>
          <w:p w14:paraId="7D6FF830" w14:textId="683FE515"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novembro de 202</w:t>
            </w:r>
            <w:r w:rsidR="00763975">
              <w:rPr>
                <w:rFonts w:cs="Tahoma"/>
                <w:sz w:val="18"/>
                <w:szCs w:val="18"/>
                <w:lang w:eastAsia="pt-BR"/>
              </w:rPr>
              <w:t>7</w:t>
            </w:r>
          </w:p>
        </w:tc>
        <w:tc>
          <w:tcPr>
            <w:tcW w:w="1556" w:type="pct"/>
          </w:tcPr>
          <w:p w14:paraId="4B913988"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1D58E60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FFD537C" w14:textId="77777777" w:rsidTr="00480A9B">
        <w:tc>
          <w:tcPr>
            <w:tcW w:w="333" w:type="pct"/>
            <w:vAlign w:val="center"/>
          </w:tcPr>
          <w:p w14:paraId="6EA07035"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37ª</w:t>
            </w:r>
          </w:p>
        </w:tc>
        <w:tc>
          <w:tcPr>
            <w:tcW w:w="1387" w:type="pct"/>
            <w:vAlign w:val="center"/>
          </w:tcPr>
          <w:p w14:paraId="1BFD8955" w14:textId="3C33ED95"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dezembro de 202</w:t>
            </w:r>
            <w:r w:rsidR="00763975">
              <w:rPr>
                <w:rFonts w:cs="Tahoma"/>
                <w:sz w:val="18"/>
                <w:szCs w:val="18"/>
                <w:lang w:eastAsia="pt-BR"/>
              </w:rPr>
              <w:t>7</w:t>
            </w:r>
          </w:p>
        </w:tc>
        <w:tc>
          <w:tcPr>
            <w:tcW w:w="1556" w:type="pct"/>
          </w:tcPr>
          <w:p w14:paraId="688A40E4"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1AE861D1"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BABA906" w14:textId="77777777" w:rsidTr="00480A9B">
        <w:tc>
          <w:tcPr>
            <w:tcW w:w="333" w:type="pct"/>
            <w:vAlign w:val="center"/>
          </w:tcPr>
          <w:p w14:paraId="14789D9B"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38ª</w:t>
            </w:r>
          </w:p>
        </w:tc>
        <w:tc>
          <w:tcPr>
            <w:tcW w:w="1387" w:type="pct"/>
            <w:vAlign w:val="center"/>
          </w:tcPr>
          <w:p w14:paraId="724309D0" w14:textId="5B3F4B78"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janeiro de 202</w:t>
            </w:r>
            <w:r w:rsidR="00763975">
              <w:rPr>
                <w:rFonts w:cs="Tahoma"/>
                <w:sz w:val="18"/>
                <w:szCs w:val="18"/>
                <w:lang w:eastAsia="pt-BR"/>
              </w:rPr>
              <w:t>8</w:t>
            </w:r>
          </w:p>
        </w:tc>
        <w:tc>
          <w:tcPr>
            <w:tcW w:w="1556" w:type="pct"/>
          </w:tcPr>
          <w:p w14:paraId="10DC6DD9"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736EC5EA"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A02502B" w14:textId="77777777" w:rsidTr="00480A9B">
        <w:tc>
          <w:tcPr>
            <w:tcW w:w="333" w:type="pct"/>
            <w:vAlign w:val="center"/>
          </w:tcPr>
          <w:p w14:paraId="038057AD"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39ª</w:t>
            </w:r>
          </w:p>
        </w:tc>
        <w:tc>
          <w:tcPr>
            <w:tcW w:w="1387" w:type="pct"/>
            <w:vAlign w:val="center"/>
          </w:tcPr>
          <w:p w14:paraId="6DB02B23" w14:textId="3067549E"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fevereiro de 202</w:t>
            </w:r>
            <w:r w:rsidR="00763975">
              <w:rPr>
                <w:rFonts w:cs="Tahoma"/>
                <w:sz w:val="18"/>
                <w:szCs w:val="18"/>
                <w:lang w:eastAsia="pt-BR"/>
              </w:rPr>
              <w:t>8</w:t>
            </w:r>
          </w:p>
        </w:tc>
        <w:tc>
          <w:tcPr>
            <w:tcW w:w="1556" w:type="pct"/>
          </w:tcPr>
          <w:p w14:paraId="1A73CCC3"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67830FCE"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090B79A" w14:textId="77777777" w:rsidTr="00480A9B">
        <w:tc>
          <w:tcPr>
            <w:tcW w:w="333" w:type="pct"/>
            <w:vAlign w:val="center"/>
          </w:tcPr>
          <w:p w14:paraId="35CA3E8A"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40ª</w:t>
            </w:r>
          </w:p>
        </w:tc>
        <w:tc>
          <w:tcPr>
            <w:tcW w:w="1387" w:type="pct"/>
            <w:vAlign w:val="center"/>
          </w:tcPr>
          <w:p w14:paraId="2ACE0176" w14:textId="6F01F1E1"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março de 202</w:t>
            </w:r>
            <w:r w:rsidR="00763975">
              <w:rPr>
                <w:rFonts w:cs="Tahoma"/>
                <w:sz w:val="18"/>
                <w:szCs w:val="18"/>
                <w:lang w:eastAsia="pt-BR"/>
              </w:rPr>
              <w:t>8</w:t>
            </w:r>
          </w:p>
        </w:tc>
        <w:tc>
          <w:tcPr>
            <w:tcW w:w="1556" w:type="pct"/>
          </w:tcPr>
          <w:p w14:paraId="3C1AD0BA"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6BC646A2"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A039527" w14:textId="77777777" w:rsidTr="00480A9B">
        <w:tc>
          <w:tcPr>
            <w:tcW w:w="333" w:type="pct"/>
            <w:vAlign w:val="center"/>
          </w:tcPr>
          <w:p w14:paraId="3AE06770"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41ª</w:t>
            </w:r>
          </w:p>
        </w:tc>
        <w:tc>
          <w:tcPr>
            <w:tcW w:w="1387" w:type="pct"/>
            <w:vAlign w:val="center"/>
          </w:tcPr>
          <w:p w14:paraId="4DECFB05" w14:textId="6485689F"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abril de 202</w:t>
            </w:r>
            <w:r w:rsidR="00763975">
              <w:rPr>
                <w:rFonts w:cs="Tahoma"/>
                <w:sz w:val="18"/>
                <w:szCs w:val="18"/>
                <w:lang w:eastAsia="pt-BR"/>
              </w:rPr>
              <w:t>8</w:t>
            </w:r>
          </w:p>
        </w:tc>
        <w:tc>
          <w:tcPr>
            <w:tcW w:w="1556" w:type="pct"/>
          </w:tcPr>
          <w:p w14:paraId="1766C5A9"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5CB9ABE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ED77642" w14:textId="77777777" w:rsidTr="00480A9B">
        <w:tc>
          <w:tcPr>
            <w:tcW w:w="333" w:type="pct"/>
            <w:vAlign w:val="center"/>
          </w:tcPr>
          <w:p w14:paraId="567DDEC5"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42ª</w:t>
            </w:r>
          </w:p>
        </w:tc>
        <w:tc>
          <w:tcPr>
            <w:tcW w:w="1387" w:type="pct"/>
            <w:vAlign w:val="center"/>
          </w:tcPr>
          <w:p w14:paraId="35D81118" w14:textId="1326C1A5"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maio de 202</w:t>
            </w:r>
            <w:r w:rsidR="00763975">
              <w:rPr>
                <w:rFonts w:cs="Tahoma"/>
                <w:sz w:val="18"/>
                <w:szCs w:val="18"/>
                <w:lang w:eastAsia="pt-BR"/>
              </w:rPr>
              <w:t>8</w:t>
            </w:r>
          </w:p>
        </w:tc>
        <w:tc>
          <w:tcPr>
            <w:tcW w:w="1556" w:type="pct"/>
          </w:tcPr>
          <w:p w14:paraId="3D14A447"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5BEF1A79"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6486437E" w14:textId="77777777" w:rsidTr="00480A9B">
        <w:tc>
          <w:tcPr>
            <w:tcW w:w="333" w:type="pct"/>
            <w:vAlign w:val="center"/>
          </w:tcPr>
          <w:p w14:paraId="2AE0CE2B"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43ª</w:t>
            </w:r>
          </w:p>
        </w:tc>
        <w:tc>
          <w:tcPr>
            <w:tcW w:w="1387" w:type="pct"/>
            <w:vAlign w:val="center"/>
          </w:tcPr>
          <w:p w14:paraId="0D521BC5" w14:textId="70C2A22E"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junho de 202</w:t>
            </w:r>
            <w:r w:rsidR="00763975">
              <w:rPr>
                <w:rFonts w:cs="Tahoma"/>
                <w:sz w:val="18"/>
                <w:szCs w:val="18"/>
                <w:lang w:eastAsia="pt-BR"/>
              </w:rPr>
              <w:t>8</w:t>
            </w:r>
          </w:p>
        </w:tc>
        <w:tc>
          <w:tcPr>
            <w:tcW w:w="1556" w:type="pct"/>
          </w:tcPr>
          <w:p w14:paraId="2200075F"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762780D4"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B5F2700" w14:textId="77777777" w:rsidTr="00480A9B">
        <w:tc>
          <w:tcPr>
            <w:tcW w:w="333" w:type="pct"/>
            <w:vAlign w:val="center"/>
          </w:tcPr>
          <w:p w14:paraId="0DD829FE"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44ª</w:t>
            </w:r>
          </w:p>
        </w:tc>
        <w:tc>
          <w:tcPr>
            <w:tcW w:w="1387" w:type="pct"/>
            <w:vAlign w:val="center"/>
          </w:tcPr>
          <w:p w14:paraId="38CFBA5C" w14:textId="73EEEED3"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julho de 202</w:t>
            </w:r>
            <w:r w:rsidR="00763975">
              <w:rPr>
                <w:rFonts w:cs="Tahoma"/>
                <w:sz w:val="18"/>
                <w:szCs w:val="18"/>
                <w:lang w:eastAsia="pt-BR"/>
              </w:rPr>
              <w:t>8</w:t>
            </w:r>
          </w:p>
        </w:tc>
        <w:tc>
          <w:tcPr>
            <w:tcW w:w="1556" w:type="pct"/>
          </w:tcPr>
          <w:p w14:paraId="142D2109"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2258FFE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70CD7AA" w14:textId="77777777" w:rsidTr="00480A9B">
        <w:tc>
          <w:tcPr>
            <w:tcW w:w="333" w:type="pct"/>
            <w:vAlign w:val="center"/>
          </w:tcPr>
          <w:p w14:paraId="1C68072A"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45ª</w:t>
            </w:r>
          </w:p>
        </w:tc>
        <w:tc>
          <w:tcPr>
            <w:tcW w:w="1387" w:type="pct"/>
            <w:vAlign w:val="center"/>
          </w:tcPr>
          <w:p w14:paraId="5DE799C4" w14:textId="11B91D00"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agosto de 202</w:t>
            </w:r>
            <w:r w:rsidR="00763975">
              <w:rPr>
                <w:rFonts w:cs="Tahoma"/>
                <w:sz w:val="18"/>
                <w:szCs w:val="18"/>
                <w:lang w:eastAsia="pt-BR"/>
              </w:rPr>
              <w:t>8</w:t>
            </w:r>
          </w:p>
        </w:tc>
        <w:tc>
          <w:tcPr>
            <w:tcW w:w="1556" w:type="pct"/>
          </w:tcPr>
          <w:p w14:paraId="1902E74C"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1F700216"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5CE31C64" w14:textId="77777777" w:rsidTr="00480A9B">
        <w:tc>
          <w:tcPr>
            <w:tcW w:w="333" w:type="pct"/>
            <w:vAlign w:val="center"/>
          </w:tcPr>
          <w:p w14:paraId="32BA6E26"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46ª</w:t>
            </w:r>
          </w:p>
        </w:tc>
        <w:tc>
          <w:tcPr>
            <w:tcW w:w="1387" w:type="pct"/>
            <w:vAlign w:val="center"/>
          </w:tcPr>
          <w:p w14:paraId="35207608" w14:textId="2C98C628"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setembro de 202</w:t>
            </w:r>
            <w:r w:rsidR="00763975">
              <w:rPr>
                <w:rFonts w:cs="Tahoma"/>
                <w:sz w:val="18"/>
                <w:szCs w:val="18"/>
                <w:lang w:eastAsia="pt-BR"/>
              </w:rPr>
              <w:t>8</w:t>
            </w:r>
          </w:p>
        </w:tc>
        <w:tc>
          <w:tcPr>
            <w:tcW w:w="1556" w:type="pct"/>
          </w:tcPr>
          <w:p w14:paraId="395CDCA9"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3A8A0B5F"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1FD6289" w14:textId="77777777" w:rsidTr="00480A9B">
        <w:tc>
          <w:tcPr>
            <w:tcW w:w="333" w:type="pct"/>
            <w:vAlign w:val="center"/>
          </w:tcPr>
          <w:p w14:paraId="0FC52337"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47ª</w:t>
            </w:r>
          </w:p>
        </w:tc>
        <w:tc>
          <w:tcPr>
            <w:tcW w:w="1387" w:type="pct"/>
            <w:vAlign w:val="center"/>
          </w:tcPr>
          <w:p w14:paraId="18E4A443" w14:textId="06BAA9FD"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outubro de 202</w:t>
            </w:r>
            <w:r w:rsidR="00763975">
              <w:rPr>
                <w:rFonts w:cs="Tahoma"/>
                <w:sz w:val="18"/>
                <w:szCs w:val="18"/>
                <w:lang w:eastAsia="pt-BR"/>
              </w:rPr>
              <w:t>8</w:t>
            </w:r>
          </w:p>
        </w:tc>
        <w:tc>
          <w:tcPr>
            <w:tcW w:w="1556" w:type="pct"/>
          </w:tcPr>
          <w:p w14:paraId="167E696C"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0A9F07DD"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6B562953" w14:textId="77777777" w:rsidTr="00480A9B">
        <w:tc>
          <w:tcPr>
            <w:tcW w:w="333" w:type="pct"/>
            <w:vAlign w:val="center"/>
          </w:tcPr>
          <w:p w14:paraId="40B9CC8E" w14:textId="77777777" w:rsidR="00763975" w:rsidRPr="007E47CA" w:rsidRDefault="00763975" w:rsidP="000F1544">
            <w:pPr>
              <w:pStyle w:val="CellBody"/>
              <w:spacing w:before="0" w:after="140" w:line="288" w:lineRule="auto"/>
              <w:jc w:val="center"/>
              <w:rPr>
                <w:rFonts w:eastAsia="Arial Unicode MS" w:cs="Tahoma"/>
                <w:sz w:val="18"/>
                <w:szCs w:val="18"/>
              </w:rPr>
            </w:pPr>
            <w:r w:rsidRPr="007E47CA">
              <w:rPr>
                <w:rFonts w:cs="Tahoma"/>
                <w:sz w:val="18"/>
                <w:szCs w:val="18"/>
                <w:lang w:eastAsia="pt-BR"/>
              </w:rPr>
              <w:t>48ª</w:t>
            </w:r>
          </w:p>
        </w:tc>
        <w:tc>
          <w:tcPr>
            <w:tcW w:w="1387" w:type="pct"/>
            <w:vAlign w:val="center"/>
          </w:tcPr>
          <w:p w14:paraId="32E93290" w14:textId="2E64ABE2"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novembro de 202</w:t>
            </w:r>
            <w:r w:rsidR="00763975">
              <w:rPr>
                <w:rFonts w:cs="Tahoma"/>
                <w:sz w:val="18"/>
                <w:szCs w:val="18"/>
                <w:lang w:eastAsia="pt-BR"/>
              </w:rPr>
              <w:t>8</w:t>
            </w:r>
          </w:p>
        </w:tc>
        <w:tc>
          <w:tcPr>
            <w:tcW w:w="1556" w:type="pct"/>
          </w:tcPr>
          <w:p w14:paraId="37458306"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00C0465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BBD7483" w14:textId="77777777" w:rsidTr="00480A9B">
        <w:tc>
          <w:tcPr>
            <w:tcW w:w="333" w:type="pct"/>
            <w:vAlign w:val="center"/>
          </w:tcPr>
          <w:p w14:paraId="637C532E"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49</w:t>
            </w:r>
            <w:r w:rsidRPr="007E47CA">
              <w:rPr>
                <w:rFonts w:cs="Tahoma"/>
                <w:sz w:val="18"/>
                <w:szCs w:val="18"/>
                <w:lang w:eastAsia="pt-BR"/>
              </w:rPr>
              <w:t>ª</w:t>
            </w:r>
          </w:p>
        </w:tc>
        <w:tc>
          <w:tcPr>
            <w:tcW w:w="1387" w:type="pct"/>
            <w:vAlign w:val="center"/>
          </w:tcPr>
          <w:p w14:paraId="33900505" w14:textId="471A0D45"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dezembro de 202</w:t>
            </w:r>
            <w:r w:rsidR="00763975">
              <w:rPr>
                <w:rFonts w:cs="Tahoma"/>
                <w:sz w:val="18"/>
                <w:szCs w:val="18"/>
                <w:lang w:eastAsia="pt-BR"/>
              </w:rPr>
              <w:t>8</w:t>
            </w:r>
          </w:p>
        </w:tc>
        <w:tc>
          <w:tcPr>
            <w:tcW w:w="1556" w:type="pct"/>
          </w:tcPr>
          <w:p w14:paraId="371D6D94"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7F019BA8"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21F36D65" w14:textId="77777777" w:rsidTr="00480A9B">
        <w:tc>
          <w:tcPr>
            <w:tcW w:w="333" w:type="pct"/>
            <w:vAlign w:val="center"/>
          </w:tcPr>
          <w:p w14:paraId="2E2BC8CA"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50</w:t>
            </w:r>
            <w:r w:rsidRPr="007E47CA">
              <w:rPr>
                <w:rFonts w:cs="Tahoma"/>
                <w:sz w:val="18"/>
                <w:szCs w:val="18"/>
                <w:lang w:eastAsia="pt-BR"/>
              </w:rPr>
              <w:t>ª</w:t>
            </w:r>
          </w:p>
        </w:tc>
        <w:tc>
          <w:tcPr>
            <w:tcW w:w="1387" w:type="pct"/>
            <w:vAlign w:val="center"/>
          </w:tcPr>
          <w:p w14:paraId="60C2C951" w14:textId="0D1EB5F5"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janeiro de 202</w:t>
            </w:r>
            <w:r w:rsidR="00763975">
              <w:rPr>
                <w:rFonts w:cs="Tahoma"/>
                <w:sz w:val="18"/>
                <w:szCs w:val="18"/>
                <w:lang w:eastAsia="pt-BR"/>
              </w:rPr>
              <w:t>9</w:t>
            </w:r>
          </w:p>
        </w:tc>
        <w:tc>
          <w:tcPr>
            <w:tcW w:w="1556" w:type="pct"/>
          </w:tcPr>
          <w:p w14:paraId="2BB223C2"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6C12A29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49C499C" w14:textId="77777777" w:rsidTr="00480A9B">
        <w:tc>
          <w:tcPr>
            <w:tcW w:w="333" w:type="pct"/>
            <w:vAlign w:val="center"/>
          </w:tcPr>
          <w:p w14:paraId="12B87191"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51</w:t>
            </w:r>
            <w:r w:rsidRPr="007E47CA">
              <w:rPr>
                <w:rFonts w:cs="Tahoma"/>
                <w:sz w:val="18"/>
                <w:szCs w:val="18"/>
                <w:lang w:eastAsia="pt-BR"/>
              </w:rPr>
              <w:t>ª</w:t>
            </w:r>
          </w:p>
        </w:tc>
        <w:tc>
          <w:tcPr>
            <w:tcW w:w="1387" w:type="pct"/>
            <w:vAlign w:val="center"/>
          </w:tcPr>
          <w:p w14:paraId="48E99227" w14:textId="066740D0"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fevereiro de 202</w:t>
            </w:r>
            <w:r w:rsidR="00763975">
              <w:rPr>
                <w:rFonts w:cs="Tahoma"/>
                <w:sz w:val="18"/>
                <w:szCs w:val="18"/>
                <w:lang w:eastAsia="pt-BR"/>
              </w:rPr>
              <w:t>9</w:t>
            </w:r>
          </w:p>
        </w:tc>
        <w:tc>
          <w:tcPr>
            <w:tcW w:w="1556" w:type="pct"/>
          </w:tcPr>
          <w:p w14:paraId="4398D123"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589C05ED"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059544B" w14:textId="77777777" w:rsidTr="00480A9B">
        <w:tc>
          <w:tcPr>
            <w:tcW w:w="333" w:type="pct"/>
            <w:vAlign w:val="center"/>
          </w:tcPr>
          <w:p w14:paraId="2AC0D0D2"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52</w:t>
            </w:r>
            <w:r w:rsidRPr="007E47CA">
              <w:rPr>
                <w:rFonts w:cs="Tahoma"/>
                <w:sz w:val="18"/>
                <w:szCs w:val="18"/>
                <w:lang w:eastAsia="pt-BR"/>
              </w:rPr>
              <w:t>ª</w:t>
            </w:r>
          </w:p>
        </w:tc>
        <w:tc>
          <w:tcPr>
            <w:tcW w:w="1387" w:type="pct"/>
            <w:vAlign w:val="center"/>
          </w:tcPr>
          <w:p w14:paraId="4217D88A" w14:textId="556171CD"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março de 202</w:t>
            </w:r>
            <w:r w:rsidR="00763975">
              <w:rPr>
                <w:rFonts w:cs="Tahoma"/>
                <w:sz w:val="18"/>
                <w:szCs w:val="18"/>
                <w:lang w:eastAsia="pt-BR"/>
              </w:rPr>
              <w:t>9</w:t>
            </w:r>
          </w:p>
        </w:tc>
        <w:tc>
          <w:tcPr>
            <w:tcW w:w="1556" w:type="pct"/>
          </w:tcPr>
          <w:p w14:paraId="27DAEE37"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14F183C8"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3E4CCEE" w14:textId="77777777" w:rsidTr="00480A9B">
        <w:tc>
          <w:tcPr>
            <w:tcW w:w="333" w:type="pct"/>
            <w:vAlign w:val="center"/>
          </w:tcPr>
          <w:p w14:paraId="4E038368"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53</w:t>
            </w:r>
            <w:r w:rsidRPr="007E47CA">
              <w:rPr>
                <w:rFonts w:cs="Tahoma"/>
                <w:sz w:val="18"/>
                <w:szCs w:val="18"/>
                <w:lang w:eastAsia="pt-BR"/>
              </w:rPr>
              <w:t>ª</w:t>
            </w:r>
          </w:p>
        </w:tc>
        <w:tc>
          <w:tcPr>
            <w:tcW w:w="1387" w:type="pct"/>
            <w:vAlign w:val="center"/>
          </w:tcPr>
          <w:p w14:paraId="77D51587" w14:textId="21887256"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abril de 202</w:t>
            </w:r>
            <w:r w:rsidR="00763975">
              <w:rPr>
                <w:rFonts w:cs="Tahoma"/>
                <w:sz w:val="18"/>
                <w:szCs w:val="18"/>
                <w:lang w:eastAsia="pt-BR"/>
              </w:rPr>
              <w:t>9</w:t>
            </w:r>
          </w:p>
        </w:tc>
        <w:tc>
          <w:tcPr>
            <w:tcW w:w="1556" w:type="pct"/>
          </w:tcPr>
          <w:p w14:paraId="44A7D9B3"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76577307"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022C7859" w14:textId="77777777" w:rsidTr="00480A9B">
        <w:tc>
          <w:tcPr>
            <w:tcW w:w="333" w:type="pct"/>
            <w:vAlign w:val="center"/>
          </w:tcPr>
          <w:p w14:paraId="4B9683D4"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54</w:t>
            </w:r>
            <w:r w:rsidRPr="007E47CA">
              <w:rPr>
                <w:rFonts w:cs="Tahoma"/>
                <w:sz w:val="18"/>
                <w:szCs w:val="18"/>
                <w:lang w:eastAsia="pt-BR"/>
              </w:rPr>
              <w:t>ª</w:t>
            </w:r>
          </w:p>
        </w:tc>
        <w:tc>
          <w:tcPr>
            <w:tcW w:w="1387" w:type="pct"/>
            <w:vAlign w:val="center"/>
          </w:tcPr>
          <w:p w14:paraId="684C2CC9" w14:textId="63FDD90A"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maio de 202</w:t>
            </w:r>
            <w:r w:rsidR="00763975">
              <w:rPr>
                <w:rFonts w:cs="Tahoma"/>
                <w:sz w:val="18"/>
                <w:szCs w:val="18"/>
                <w:lang w:eastAsia="pt-BR"/>
              </w:rPr>
              <w:t>9</w:t>
            </w:r>
          </w:p>
        </w:tc>
        <w:tc>
          <w:tcPr>
            <w:tcW w:w="1556" w:type="pct"/>
          </w:tcPr>
          <w:p w14:paraId="4D5F13E1"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538A780D"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4C14CA0D" w14:textId="77777777" w:rsidTr="00480A9B">
        <w:tc>
          <w:tcPr>
            <w:tcW w:w="333" w:type="pct"/>
            <w:vAlign w:val="center"/>
          </w:tcPr>
          <w:p w14:paraId="7F1197D7"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55</w:t>
            </w:r>
            <w:r w:rsidRPr="007E47CA">
              <w:rPr>
                <w:rFonts w:cs="Tahoma"/>
                <w:sz w:val="18"/>
                <w:szCs w:val="18"/>
                <w:lang w:eastAsia="pt-BR"/>
              </w:rPr>
              <w:t>ª</w:t>
            </w:r>
          </w:p>
        </w:tc>
        <w:tc>
          <w:tcPr>
            <w:tcW w:w="1387" w:type="pct"/>
            <w:vAlign w:val="center"/>
          </w:tcPr>
          <w:p w14:paraId="60FB0512" w14:textId="3A1DB154"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junho de 202</w:t>
            </w:r>
            <w:r w:rsidR="00763975">
              <w:rPr>
                <w:rFonts w:cs="Tahoma"/>
                <w:sz w:val="18"/>
                <w:szCs w:val="18"/>
                <w:lang w:eastAsia="pt-BR"/>
              </w:rPr>
              <w:t>9</w:t>
            </w:r>
          </w:p>
        </w:tc>
        <w:tc>
          <w:tcPr>
            <w:tcW w:w="1556" w:type="pct"/>
          </w:tcPr>
          <w:p w14:paraId="18FE7EF3"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7658E9F8"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01311A28" w14:textId="77777777" w:rsidTr="00480A9B">
        <w:tc>
          <w:tcPr>
            <w:tcW w:w="333" w:type="pct"/>
            <w:vAlign w:val="center"/>
          </w:tcPr>
          <w:p w14:paraId="54983168"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56</w:t>
            </w:r>
            <w:r w:rsidRPr="007E47CA">
              <w:rPr>
                <w:rFonts w:cs="Tahoma"/>
                <w:sz w:val="18"/>
                <w:szCs w:val="18"/>
                <w:lang w:eastAsia="pt-BR"/>
              </w:rPr>
              <w:t>ª</w:t>
            </w:r>
          </w:p>
        </w:tc>
        <w:tc>
          <w:tcPr>
            <w:tcW w:w="1387" w:type="pct"/>
            <w:vAlign w:val="center"/>
          </w:tcPr>
          <w:p w14:paraId="6DAC5711" w14:textId="7D641EA8"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julho de 202</w:t>
            </w:r>
            <w:r w:rsidR="00763975">
              <w:rPr>
                <w:rFonts w:cs="Tahoma"/>
                <w:sz w:val="18"/>
                <w:szCs w:val="18"/>
                <w:lang w:eastAsia="pt-BR"/>
              </w:rPr>
              <w:t>9</w:t>
            </w:r>
          </w:p>
        </w:tc>
        <w:tc>
          <w:tcPr>
            <w:tcW w:w="1556" w:type="pct"/>
          </w:tcPr>
          <w:p w14:paraId="079523C9"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7F8A8C3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174EA338" w14:textId="77777777" w:rsidTr="00480A9B">
        <w:tc>
          <w:tcPr>
            <w:tcW w:w="333" w:type="pct"/>
            <w:vAlign w:val="center"/>
          </w:tcPr>
          <w:p w14:paraId="53C528CD"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57</w:t>
            </w:r>
            <w:r w:rsidRPr="007E47CA">
              <w:rPr>
                <w:rFonts w:cs="Tahoma"/>
                <w:sz w:val="18"/>
                <w:szCs w:val="18"/>
                <w:lang w:eastAsia="pt-BR"/>
              </w:rPr>
              <w:t>ª</w:t>
            </w:r>
          </w:p>
        </w:tc>
        <w:tc>
          <w:tcPr>
            <w:tcW w:w="1387" w:type="pct"/>
            <w:vAlign w:val="center"/>
          </w:tcPr>
          <w:p w14:paraId="4DBB2A1F" w14:textId="0BEA0483"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agosto de 202</w:t>
            </w:r>
            <w:r w:rsidR="00763975">
              <w:rPr>
                <w:rFonts w:cs="Tahoma"/>
                <w:sz w:val="18"/>
                <w:szCs w:val="18"/>
                <w:lang w:eastAsia="pt-BR"/>
              </w:rPr>
              <w:t>9</w:t>
            </w:r>
          </w:p>
        </w:tc>
        <w:tc>
          <w:tcPr>
            <w:tcW w:w="1556" w:type="pct"/>
          </w:tcPr>
          <w:p w14:paraId="204BD0EA"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179A58D5"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75A9914F" w14:textId="77777777" w:rsidTr="00480A9B">
        <w:tc>
          <w:tcPr>
            <w:tcW w:w="333" w:type="pct"/>
            <w:vAlign w:val="center"/>
          </w:tcPr>
          <w:p w14:paraId="3ED86BE4"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58</w:t>
            </w:r>
            <w:r w:rsidRPr="007E47CA">
              <w:rPr>
                <w:rFonts w:cs="Tahoma"/>
                <w:sz w:val="18"/>
                <w:szCs w:val="18"/>
                <w:lang w:eastAsia="pt-BR"/>
              </w:rPr>
              <w:t>ª</w:t>
            </w:r>
          </w:p>
        </w:tc>
        <w:tc>
          <w:tcPr>
            <w:tcW w:w="1387" w:type="pct"/>
            <w:vAlign w:val="center"/>
          </w:tcPr>
          <w:p w14:paraId="0FAFEDC9" w14:textId="3F84B3E6"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setembro de 202</w:t>
            </w:r>
            <w:r w:rsidR="00763975">
              <w:rPr>
                <w:rFonts w:cs="Tahoma"/>
                <w:sz w:val="18"/>
                <w:szCs w:val="18"/>
                <w:lang w:eastAsia="pt-BR"/>
              </w:rPr>
              <w:t>9</w:t>
            </w:r>
          </w:p>
        </w:tc>
        <w:tc>
          <w:tcPr>
            <w:tcW w:w="1556" w:type="pct"/>
          </w:tcPr>
          <w:p w14:paraId="6B41F755"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5CBA6460"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6ECA0A14" w14:textId="77777777" w:rsidTr="00480A9B">
        <w:tc>
          <w:tcPr>
            <w:tcW w:w="333" w:type="pct"/>
            <w:vAlign w:val="center"/>
          </w:tcPr>
          <w:p w14:paraId="05388D1F"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59</w:t>
            </w:r>
            <w:r w:rsidRPr="007E47CA">
              <w:rPr>
                <w:rFonts w:cs="Tahoma"/>
                <w:sz w:val="18"/>
                <w:szCs w:val="18"/>
                <w:lang w:eastAsia="pt-BR"/>
              </w:rPr>
              <w:t>ª</w:t>
            </w:r>
          </w:p>
        </w:tc>
        <w:tc>
          <w:tcPr>
            <w:tcW w:w="1387" w:type="pct"/>
            <w:vAlign w:val="center"/>
          </w:tcPr>
          <w:p w14:paraId="658A96D5" w14:textId="2C0A0A05"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sidRPr="007E47CA">
              <w:rPr>
                <w:rFonts w:cs="Tahoma"/>
                <w:sz w:val="18"/>
                <w:szCs w:val="18"/>
                <w:lang w:eastAsia="pt-BR"/>
              </w:rPr>
              <w:t xml:space="preserve"> de </w:t>
            </w:r>
            <w:r w:rsidR="00763975">
              <w:rPr>
                <w:rFonts w:cs="Tahoma"/>
                <w:sz w:val="18"/>
                <w:szCs w:val="18"/>
                <w:lang w:eastAsia="pt-BR"/>
              </w:rPr>
              <w:t>outubro</w:t>
            </w:r>
            <w:r w:rsidR="00763975" w:rsidRPr="007E47CA">
              <w:rPr>
                <w:rFonts w:cs="Tahoma"/>
                <w:sz w:val="18"/>
                <w:szCs w:val="18"/>
                <w:lang w:eastAsia="pt-BR"/>
              </w:rPr>
              <w:t xml:space="preserve"> de 202</w:t>
            </w:r>
            <w:r w:rsidR="00763975">
              <w:rPr>
                <w:rFonts w:cs="Tahoma"/>
                <w:sz w:val="18"/>
                <w:szCs w:val="18"/>
                <w:lang w:eastAsia="pt-BR"/>
              </w:rPr>
              <w:t>9</w:t>
            </w:r>
          </w:p>
        </w:tc>
        <w:tc>
          <w:tcPr>
            <w:tcW w:w="1556" w:type="pct"/>
          </w:tcPr>
          <w:p w14:paraId="10C9488B"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14F0A3D6" w14:textId="77777777" w:rsidR="00763975"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ED63EBE" w14:textId="77777777" w:rsidTr="00480A9B">
        <w:tc>
          <w:tcPr>
            <w:tcW w:w="333" w:type="pct"/>
            <w:vAlign w:val="center"/>
          </w:tcPr>
          <w:p w14:paraId="57F18A17" w14:textId="77777777" w:rsidR="00763975" w:rsidRPr="007E47CA" w:rsidRDefault="00763975" w:rsidP="000F1544">
            <w:pPr>
              <w:pStyle w:val="CellBody"/>
              <w:spacing w:before="0" w:after="140" w:line="288" w:lineRule="auto"/>
              <w:jc w:val="center"/>
              <w:rPr>
                <w:rFonts w:eastAsia="Arial Unicode MS" w:cs="Tahoma"/>
                <w:sz w:val="18"/>
                <w:szCs w:val="18"/>
              </w:rPr>
            </w:pPr>
            <w:r>
              <w:rPr>
                <w:rFonts w:cs="Tahoma"/>
                <w:sz w:val="18"/>
                <w:szCs w:val="18"/>
                <w:lang w:eastAsia="pt-BR"/>
              </w:rPr>
              <w:t>60</w:t>
            </w:r>
            <w:r w:rsidRPr="007E47CA">
              <w:rPr>
                <w:rFonts w:cs="Tahoma"/>
                <w:sz w:val="18"/>
                <w:szCs w:val="18"/>
                <w:lang w:eastAsia="pt-BR"/>
              </w:rPr>
              <w:t>ª</w:t>
            </w:r>
          </w:p>
        </w:tc>
        <w:tc>
          <w:tcPr>
            <w:tcW w:w="1387" w:type="pct"/>
            <w:vAlign w:val="center"/>
          </w:tcPr>
          <w:p w14:paraId="684B72B0" w14:textId="0C163378" w:rsidR="00763975" w:rsidRPr="007E47CA" w:rsidRDefault="00EF0D38" w:rsidP="000F1544">
            <w:pPr>
              <w:pStyle w:val="CellBody"/>
              <w:spacing w:before="0" w:after="140" w:line="288" w:lineRule="auto"/>
              <w:jc w:val="center"/>
              <w:rPr>
                <w:rFonts w:cs="Tahoma"/>
                <w:color w:val="000000"/>
                <w:sz w:val="18"/>
                <w:szCs w:val="18"/>
              </w:rPr>
            </w:pPr>
            <w:r w:rsidRPr="00EC14E1">
              <w:rPr>
                <w:rFonts w:cs="Tahoma"/>
                <w:sz w:val="18"/>
                <w:szCs w:val="18"/>
                <w:lang w:eastAsia="pt-BR"/>
              </w:rPr>
              <w:t>28</w:t>
            </w:r>
            <w:r w:rsidR="00763975">
              <w:rPr>
                <w:rFonts w:cs="Tahoma"/>
                <w:sz w:val="18"/>
                <w:szCs w:val="18"/>
                <w:lang w:eastAsia="pt-BR"/>
              </w:rPr>
              <w:t xml:space="preserve"> de novembro de 2029</w:t>
            </w:r>
          </w:p>
        </w:tc>
        <w:tc>
          <w:tcPr>
            <w:tcW w:w="1556" w:type="pct"/>
          </w:tcPr>
          <w:p w14:paraId="317BBE14" w14:textId="77777777" w:rsidR="00763975" w:rsidRPr="007E47CA" w:rsidRDefault="00763975" w:rsidP="000F1544">
            <w:pPr>
              <w:pStyle w:val="CellBody"/>
              <w:spacing w:before="0" w:after="140" w:line="288" w:lineRule="auto"/>
              <w:jc w:val="center"/>
              <w:rPr>
                <w:rFonts w:eastAsia="Arial Unicode MS" w:cs="Tahoma"/>
                <w:sz w:val="18"/>
                <w:szCs w:val="18"/>
              </w:rPr>
            </w:pPr>
            <w:r w:rsidRPr="00497798">
              <w:rPr>
                <w:rFonts w:cs="Tahoma"/>
                <w:sz w:val="18"/>
                <w:szCs w:val="18"/>
                <w:lang w:eastAsia="pt-BR"/>
              </w:rPr>
              <w:t>0,00%</w:t>
            </w:r>
          </w:p>
        </w:tc>
        <w:tc>
          <w:tcPr>
            <w:tcW w:w="1725" w:type="pct"/>
          </w:tcPr>
          <w:p w14:paraId="7337CD92" w14:textId="77777777" w:rsidR="00763975" w:rsidRPr="007E47CA" w:rsidRDefault="00763975" w:rsidP="000F1544">
            <w:pPr>
              <w:pStyle w:val="CellBody"/>
              <w:spacing w:before="0" w:after="140" w:line="288" w:lineRule="auto"/>
              <w:jc w:val="center"/>
              <w:rPr>
                <w:rFonts w:cs="Tahoma"/>
                <w:sz w:val="18"/>
                <w:szCs w:val="18"/>
                <w:lang w:eastAsia="pt-BR"/>
              </w:rPr>
            </w:pPr>
            <w:r w:rsidRPr="00A97B9F">
              <w:rPr>
                <w:rFonts w:cs="Tahoma"/>
                <w:sz w:val="18"/>
                <w:szCs w:val="18"/>
                <w:lang w:eastAsia="pt-BR"/>
              </w:rPr>
              <w:t>Sim</w:t>
            </w:r>
          </w:p>
        </w:tc>
      </w:tr>
      <w:tr w:rsidR="00763975" w:rsidRPr="007E47CA" w14:paraId="3D9D1DBD" w14:textId="77777777" w:rsidTr="00480A9B">
        <w:tc>
          <w:tcPr>
            <w:tcW w:w="333" w:type="pct"/>
            <w:vAlign w:val="center"/>
          </w:tcPr>
          <w:p w14:paraId="3C31DDA9"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61</w:t>
            </w:r>
            <w:r w:rsidRPr="007E47CA">
              <w:rPr>
                <w:rFonts w:cs="Tahoma"/>
                <w:sz w:val="18"/>
                <w:szCs w:val="18"/>
                <w:lang w:eastAsia="pt-BR"/>
              </w:rPr>
              <w:t>ª</w:t>
            </w:r>
          </w:p>
        </w:tc>
        <w:tc>
          <w:tcPr>
            <w:tcW w:w="1387" w:type="pct"/>
            <w:vAlign w:val="center"/>
          </w:tcPr>
          <w:p w14:paraId="60115FAE" w14:textId="33BEC5A7"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dezembro de 202</w:t>
            </w:r>
            <w:r w:rsidR="00763975">
              <w:rPr>
                <w:rFonts w:cs="Tahoma"/>
                <w:sz w:val="18"/>
                <w:szCs w:val="18"/>
                <w:lang w:eastAsia="pt-BR"/>
              </w:rPr>
              <w:t>9</w:t>
            </w:r>
          </w:p>
        </w:tc>
        <w:tc>
          <w:tcPr>
            <w:tcW w:w="1556" w:type="pct"/>
          </w:tcPr>
          <w:p w14:paraId="15907466"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61CE2CE4"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4E6A8F03" w14:textId="77777777" w:rsidTr="00480A9B">
        <w:tc>
          <w:tcPr>
            <w:tcW w:w="333" w:type="pct"/>
            <w:vAlign w:val="center"/>
          </w:tcPr>
          <w:p w14:paraId="4F8ABF9D"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62</w:t>
            </w:r>
            <w:r w:rsidRPr="007E47CA">
              <w:rPr>
                <w:rFonts w:cs="Tahoma"/>
                <w:sz w:val="18"/>
                <w:szCs w:val="18"/>
                <w:lang w:eastAsia="pt-BR"/>
              </w:rPr>
              <w:t>ª</w:t>
            </w:r>
          </w:p>
        </w:tc>
        <w:tc>
          <w:tcPr>
            <w:tcW w:w="1387" w:type="pct"/>
            <w:vAlign w:val="center"/>
          </w:tcPr>
          <w:p w14:paraId="18E5CFB7" w14:textId="0CA4287D"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janeiro de 20</w:t>
            </w:r>
            <w:r w:rsidR="00763975">
              <w:rPr>
                <w:rFonts w:cs="Tahoma"/>
                <w:sz w:val="18"/>
                <w:szCs w:val="18"/>
                <w:lang w:eastAsia="pt-BR"/>
              </w:rPr>
              <w:t>30</w:t>
            </w:r>
          </w:p>
        </w:tc>
        <w:tc>
          <w:tcPr>
            <w:tcW w:w="1556" w:type="pct"/>
          </w:tcPr>
          <w:p w14:paraId="435E659D"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176D127A"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3605C85B" w14:textId="77777777" w:rsidTr="00480A9B">
        <w:tc>
          <w:tcPr>
            <w:tcW w:w="333" w:type="pct"/>
            <w:vAlign w:val="center"/>
          </w:tcPr>
          <w:p w14:paraId="68FD44DF"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63</w:t>
            </w:r>
            <w:r w:rsidRPr="007E47CA">
              <w:rPr>
                <w:rFonts w:cs="Tahoma"/>
                <w:sz w:val="18"/>
                <w:szCs w:val="18"/>
                <w:lang w:eastAsia="pt-BR"/>
              </w:rPr>
              <w:t>ª</w:t>
            </w:r>
          </w:p>
        </w:tc>
        <w:tc>
          <w:tcPr>
            <w:tcW w:w="1387" w:type="pct"/>
            <w:vAlign w:val="center"/>
          </w:tcPr>
          <w:p w14:paraId="57481699" w14:textId="7EE5209C"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fevereiro de 20</w:t>
            </w:r>
            <w:r w:rsidR="00763975">
              <w:rPr>
                <w:rFonts w:cs="Tahoma"/>
                <w:sz w:val="18"/>
                <w:szCs w:val="18"/>
                <w:lang w:eastAsia="pt-BR"/>
              </w:rPr>
              <w:t>30</w:t>
            </w:r>
          </w:p>
        </w:tc>
        <w:tc>
          <w:tcPr>
            <w:tcW w:w="1556" w:type="pct"/>
          </w:tcPr>
          <w:p w14:paraId="0397C187"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6FE818A1"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44C16AC8" w14:textId="77777777" w:rsidTr="00480A9B">
        <w:tc>
          <w:tcPr>
            <w:tcW w:w="333" w:type="pct"/>
            <w:vAlign w:val="center"/>
          </w:tcPr>
          <w:p w14:paraId="16E42C3E"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64</w:t>
            </w:r>
            <w:r w:rsidRPr="007E47CA">
              <w:rPr>
                <w:rFonts w:cs="Tahoma"/>
                <w:sz w:val="18"/>
                <w:szCs w:val="18"/>
                <w:lang w:eastAsia="pt-BR"/>
              </w:rPr>
              <w:t>ª</w:t>
            </w:r>
          </w:p>
        </w:tc>
        <w:tc>
          <w:tcPr>
            <w:tcW w:w="1387" w:type="pct"/>
            <w:vAlign w:val="center"/>
          </w:tcPr>
          <w:p w14:paraId="4A82108D" w14:textId="553F2B35"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março de 20</w:t>
            </w:r>
            <w:r w:rsidR="00763975">
              <w:rPr>
                <w:rFonts w:cs="Tahoma"/>
                <w:sz w:val="18"/>
                <w:szCs w:val="18"/>
                <w:lang w:eastAsia="pt-BR"/>
              </w:rPr>
              <w:t>30</w:t>
            </w:r>
          </w:p>
        </w:tc>
        <w:tc>
          <w:tcPr>
            <w:tcW w:w="1556" w:type="pct"/>
          </w:tcPr>
          <w:p w14:paraId="7AC1DCBE"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7A3E57F6"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1B608CC1" w14:textId="77777777" w:rsidTr="00480A9B">
        <w:tc>
          <w:tcPr>
            <w:tcW w:w="333" w:type="pct"/>
            <w:vAlign w:val="center"/>
          </w:tcPr>
          <w:p w14:paraId="4B2A6295"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65</w:t>
            </w:r>
            <w:r w:rsidRPr="007E47CA">
              <w:rPr>
                <w:rFonts w:cs="Tahoma"/>
                <w:sz w:val="18"/>
                <w:szCs w:val="18"/>
                <w:lang w:eastAsia="pt-BR"/>
              </w:rPr>
              <w:t>ª</w:t>
            </w:r>
          </w:p>
        </w:tc>
        <w:tc>
          <w:tcPr>
            <w:tcW w:w="1387" w:type="pct"/>
            <w:vAlign w:val="center"/>
          </w:tcPr>
          <w:p w14:paraId="3414C57F" w14:textId="00878427"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abril de 20</w:t>
            </w:r>
            <w:r w:rsidR="00763975">
              <w:rPr>
                <w:rFonts w:cs="Tahoma"/>
                <w:sz w:val="18"/>
                <w:szCs w:val="18"/>
                <w:lang w:eastAsia="pt-BR"/>
              </w:rPr>
              <w:t>30</w:t>
            </w:r>
          </w:p>
        </w:tc>
        <w:tc>
          <w:tcPr>
            <w:tcW w:w="1556" w:type="pct"/>
          </w:tcPr>
          <w:p w14:paraId="1BE96B09"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64BC0033"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21142811" w14:textId="77777777" w:rsidTr="00480A9B">
        <w:tc>
          <w:tcPr>
            <w:tcW w:w="333" w:type="pct"/>
            <w:vAlign w:val="center"/>
          </w:tcPr>
          <w:p w14:paraId="620494FD"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66</w:t>
            </w:r>
            <w:r w:rsidRPr="007E47CA">
              <w:rPr>
                <w:rFonts w:cs="Tahoma"/>
                <w:sz w:val="18"/>
                <w:szCs w:val="18"/>
                <w:lang w:eastAsia="pt-BR"/>
              </w:rPr>
              <w:t>ª</w:t>
            </w:r>
          </w:p>
        </w:tc>
        <w:tc>
          <w:tcPr>
            <w:tcW w:w="1387" w:type="pct"/>
            <w:vAlign w:val="center"/>
          </w:tcPr>
          <w:p w14:paraId="64D495AF" w14:textId="3B05F24B"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maio de 20</w:t>
            </w:r>
            <w:r w:rsidR="00763975">
              <w:rPr>
                <w:rFonts w:cs="Tahoma"/>
                <w:sz w:val="18"/>
                <w:szCs w:val="18"/>
                <w:lang w:eastAsia="pt-BR"/>
              </w:rPr>
              <w:t>30</w:t>
            </w:r>
          </w:p>
        </w:tc>
        <w:tc>
          <w:tcPr>
            <w:tcW w:w="1556" w:type="pct"/>
          </w:tcPr>
          <w:p w14:paraId="4A7F4A5E"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1054D24A"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4F7D1A92" w14:textId="77777777" w:rsidTr="00480A9B">
        <w:tc>
          <w:tcPr>
            <w:tcW w:w="333" w:type="pct"/>
            <w:vAlign w:val="center"/>
          </w:tcPr>
          <w:p w14:paraId="1D51DD15"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67</w:t>
            </w:r>
            <w:r w:rsidRPr="007E47CA">
              <w:rPr>
                <w:rFonts w:cs="Tahoma"/>
                <w:sz w:val="18"/>
                <w:szCs w:val="18"/>
                <w:lang w:eastAsia="pt-BR"/>
              </w:rPr>
              <w:t>ª</w:t>
            </w:r>
          </w:p>
        </w:tc>
        <w:tc>
          <w:tcPr>
            <w:tcW w:w="1387" w:type="pct"/>
            <w:vAlign w:val="center"/>
          </w:tcPr>
          <w:p w14:paraId="689B3E5A" w14:textId="6299B4D0"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junho de 20</w:t>
            </w:r>
            <w:r w:rsidR="00763975">
              <w:rPr>
                <w:rFonts w:cs="Tahoma"/>
                <w:sz w:val="18"/>
                <w:szCs w:val="18"/>
                <w:lang w:eastAsia="pt-BR"/>
              </w:rPr>
              <w:t>30</w:t>
            </w:r>
          </w:p>
        </w:tc>
        <w:tc>
          <w:tcPr>
            <w:tcW w:w="1556" w:type="pct"/>
          </w:tcPr>
          <w:p w14:paraId="26B3E6BA"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5EA733DA"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1D936943" w14:textId="77777777" w:rsidTr="00480A9B">
        <w:tc>
          <w:tcPr>
            <w:tcW w:w="333" w:type="pct"/>
            <w:vAlign w:val="center"/>
          </w:tcPr>
          <w:p w14:paraId="0D712DDB"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68</w:t>
            </w:r>
            <w:r w:rsidRPr="007E47CA">
              <w:rPr>
                <w:rFonts w:cs="Tahoma"/>
                <w:sz w:val="18"/>
                <w:szCs w:val="18"/>
                <w:lang w:eastAsia="pt-BR"/>
              </w:rPr>
              <w:t>ª</w:t>
            </w:r>
          </w:p>
        </w:tc>
        <w:tc>
          <w:tcPr>
            <w:tcW w:w="1387" w:type="pct"/>
            <w:vAlign w:val="center"/>
          </w:tcPr>
          <w:p w14:paraId="49F8E3BB" w14:textId="7F08552D"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julho de 20</w:t>
            </w:r>
            <w:r w:rsidR="00763975">
              <w:rPr>
                <w:rFonts w:cs="Tahoma"/>
                <w:sz w:val="18"/>
                <w:szCs w:val="18"/>
                <w:lang w:eastAsia="pt-BR"/>
              </w:rPr>
              <w:t>30</w:t>
            </w:r>
          </w:p>
        </w:tc>
        <w:tc>
          <w:tcPr>
            <w:tcW w:w="1556" w:type="pct"/>
          </w:tcPr>
          <w:p w14:paraId="6C45471C"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38C5F6A2"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3B017BA0" w14:textId="77777777" w:rsidTr="00480A9B">
        <w:tc>
          <w:tcPr>
            <w:tcW w:w="333" w:type="pct"/>
            <w:vAlign w:val="center"/>
          </w:tcPr>
          <w:p w14:paraId="3B3A02F6"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69</w:t>
            </w:r>
            <w:r w:rsidRPr="007E47CA">
              <w:rPr>
                <w:rFonts w:cs="Tahoma"/>
                <w:sz w:val="18"/>
                <w:szCs w:val="18"/>
                <w:lang w:eastAsia="pt-BR"/>
              </w:rPr>
              <w:t>ª</w:t>
            </w:r>
          </w:p>
        </w:tc>
        <w:tc>
          <w:tcPr>
            <w:tcW w:w="1387" w:type="pct"/>
            <w:vAlign w:val="center"/>
          </w:tcPr>
          <w:p w14:paraId="3B90661E" w14:textId="07A485C9"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agosto de 20</w:t>
            </w:r>
            <w:r w:rsidR="00763975">
              <w:rPr>
                <w:rFonts w:cs="Tahoma"/>
                <w:sz w:val="18"/>
                <w:szCs w:val="18"/>
                <w:lang w:eastAsia="pt-BR"/>
              </w:rPr>
              <w:t>30</w:t>
            </w:r>
          </w:p>
        </w:tc>
        <w:tc>
          <w:tcPr>
            <w:tcW w:w="1556" w:type="pct"/>
          </w:tcPr>
          <w:p w14:paraId="2DAA6311"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7CA758AA"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741ED4AD" w14:textId="77777777" w:rsidTr="00480A9B">
        <w:tc>
          <w:tcPr>
            <w:tcW w:w="333" w:type="pct"/>
            <w:vAlign w:val="center"/>
          </w:tcPr>
          <w:p w14:paraId="42F08B5B"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70</w:t>
            </w:r>
            <w:r w:rsidRPr="007E47CA">
              <w:rPr>
                <w:rFonts w:cs="Tahoma"/>
                <w:sz w:val="18"/>
                <w:szCs w:val="18"/>
                <w:lang w:eastAsia="pt-BR"/>
              </w:rPr>
              <w:t>ª</w:t>
            </w:r>
          </w:p>
        </w:tc>
        <w:tc>
          <w:tcPr>
            <w:tcW w:w="1387" w:type="pct"/>
            <w:vAlign w:val="center"/>
          </w:tcPr>
          <w:p w14:paraId="211F00EC" w14:textId="64C03349"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setembro de 20</w:t>
            </w:r>
            <w:r w:rsidR="00763975">
              <w:rPr>
                <w:rFonts w:cs="Tahoma"/>
                <w:sz w:val="18"/>
                <w:szCs w:val="18"/>
                <w:lang w:eastAsia="pt-BR"/>
              </w:rPr>
              <w:t>30</w:t>
            </w:r>
          </w:p>
        </w:tc>
        <w:tc>
          <w:tcPr>
            <w:tcW w:w="1556" w:type="pct"/>
          </w:tcPr>
          <w:p w14:paraId="3D730F90"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0228D923"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2C27E30E" w14:textId="77777777" w:rsidTr="00480A9B">
        <w:tc>
          <w:tcPr>
            <w:tcW w:w="333" w:type="pct"/>
            <w:vAlign w:val="center"/>
          </w:tcPr>
          <w:p w14:paraId="5DD1DD32"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71</w:t>
            </w:r>
            <w:r w:rsidRPr="007E47CA">
              <w:rPr>
                <w:rFonts w:cs="Tahoma"/>
                <w:sz w:val="18"/>
                <w:szCs w:val="18"/>
                <w:lang w:eastAsia="pt-BR"/>
              </w:rPr>
              <w:t>ª</w:t>
            </w:r>
          </w:p>
        </w:tc>
        <w:tc>
          <w:tcPr>
            <w:tcW w:w="1387" w:type="pct"/>
            <w:vAlign w:val="center"/>
          </w:tcPr>
          <w:p w14:paraId="571FAABE" w14:textId="57E39506"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outubro de 20</w:t>
            </w:r>
            <w:r w:rsidR="00763975">
              <w:rPr>
                <w:rFonts w:cs="Tahoma"/>
                <w:sz w:val="18"/>
                <w:szCs w:val="18"/>
                <w:lang w:eastAsia="pt-BR"/>
              </w:rPr>
              <w:t>30</w:t>
            </w:r>
          </w:p>
        </w:tc>
        <w:tc>
          <w:tcPr>
            <w:tcW w:w="1556" w:type="pct"/>
          </w:tcPr>
          <w:p w14:paraId="74E62438"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3C087972"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28B3D2AE" w14:textId="77777777" w:rsidTr="00480A9B">
        <w:tc>
          <w:tcPr>
            <w:tcW w:w="333" w:type="pct"/>
            <w:vAlign w:val="center"/>
          </w:tcPr>
          <w:p w14:paraId="113E655C"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72</w:t>
            </w:r>
            <w:r w:rsidRPr="007E47CA">
              <w:rPr>
                <w:rFonts w:cs="Tahoma"/>
                <w:sz w:val="18"/>
                <w:szCs w:val="18"/>
                <w:lang w:eastAsia="pt-BR"/>
              </w:rPr>
              <w:t>ª</w:t>
            </w:r>
          </w:p>
        </w:tc>
        <w:tc>
          <w:tcPr>
            <w:tcW w:w="1387" w:type="pct"/>
            <w:vAlign w:val="center"/>
          </w:tcPr>
          <w:p w14:paraId="21C322A9" w14:textId="44BE6AC1"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novembro de 20</w:t>
            </w:r>
            <w:r w:rsidR="00763975">
              <w:rPr>
                <w:rFonts w:cs="Tahoma"/>
                <w:sz w:val="18"/>
                <w:szCs w:val="18"/>
                <w:lang w:eastAsia="pt-BR"/>
              </w:rPr>
              <w:t>30</w:t>
            </w:r>
          </w:p>
        </w:tc>
        <w:tc>
          <w:tcPr>
            <w:tcW w:w="1556" w:type="pct"/>
          </w:tcPr>
          <w:p w14:paraId="561575A0"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104E58DD"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610C0C66" w14:textId="77777777" w:rsidTr="00480A9B">
        <w:tc>
          <w:tcPr>
            <w:tcW w:w="333" w:type="pct"/>
            <w:vAlign w:val="center"/>
          </w:tcPr>
          <w:p w14:paraId="15A62020"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73</w:t>
            </w:r>
            <w:r w:rsidRPr="007E47CA">
              <w:rPr>
                <w:rFonts w:cs="Tahoma"/>
                <w:sz w:val="18"/>
                <w:szCs w:val="18"/>
                <w:lang w:eastAsia="pt-BR"/>
              </w:rPr>
              <w:t>ª</w:t>
            </w:r>
          </w:p>
        </w:tc>
        <w:tc>
          <w:tcPr>
            <w:tcW w:w="1387" w:type="pct"/>
            <w:vAlign w:val="center"/>
          </w:tcPr>
          <w:p w14:paraId="212B26F8" w14:textId="7534A6CE"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dezembro de 20</w:t>
            </w:r>
            <w:r w:rsidR="00763975">
              <w:rPr>
                <w:rFonts w:cs="Tahoma"/>
                <w:sz w:val="18"/>
                <w:szCs w:val="18"/>
                <w:lang w:eastAsia="pt-BR"/>
              </w:rPr>
              <w:t>30</w:t>
            </w:r>
          </w:p>
        </w:tc>
        <w:tc>
          <w:tcPr>
            <w:tcW w:w="1556" w:type="pct"/>
          </w:tcPr>
          <w:p w14:paraId="0F82CC8B"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27ED98CF"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208B848D" w14:textId="77777777" w:rsidTr="00480A9B">
        <w:tc>
          <w:tcPr>
            <w:tcW w:w="333" w:type="pct"/>
            <w:vAlign w:val="center"/>
          </w:tcPr>
          <w:p w14:paraId="26447EAC"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74</w:t>
            </w:r>
            <w:r w:rsidRPr="007E47CA">
              <w:rPr>
                <w:rFonts w:cs="Tahoma"/>
                <w:sz w:val="18"/>
                <w:szCs w:val="18"/>
                <w:lang w:eastAsia="pt-BR"/>
              </w:rPr>
              <w:t>ª</w:t>
            </w:r>
          </w:p>
        </w:tc>
        <w:tc>
          <w:tcPr>
            <w:tcW w:w="1387" w:type="pct"/>
            <w:vAlign w:val="center"/>
          </w:tcPr>
          <w:p w14:paraId="2CBC4941" w14:textId="0DC3B89C"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janeiro de 20</w:t>
            </w:r>
            <w:r w:rsidR="00763975">
              <w:rPr>
                <w:rFonts w:cs="Tahoma"/>
                <w:sz w:val="18"/>
                <w:szCs w:val="18"/>
                <w:lang w:eastAsia="pt-BR"/>
              </w:rPr>
              <w:t>31</w:t>
            </w:r>
          </w:p>
        </w:tc>
        <w:tc>
          <w:tcPr>
            <w:tcW w:w="1556" w:type="pct"/>
          </w:tcPr>
          <w:p w14:paraId="4E530201"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6180AD76"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39EBDD11" w14:textId="77777777" w:rsidTr="00480A9B">
        <w:tc>
          <w:tcPr>
            <w:tcW w:w="333" w:type="pct"/>
            <w:vAlign w:val="center"/>
          </w:tcPr>
          <w:p w14:paraId="2368D24B"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75</w:t>
            </w:r>
            <w:r w:rsidRPr="007E47CA">
              <w:rPr>
                <w:rFonts w:cs="Tahoma"/>
                <w:sz w:val="18"/>
                <w:szCs w:val="18"/>
                <w:lang w:eastAsia="pt-BR"/>
              </w:rPr>
              <w:t>ª</w:t>
            </w:r>
          </w:p>
        </w:tc>
        <w:tc>
          <w:tcPr>
            <w:tcW w:w="1387" w:type="pct"/>
            <w:vAlign w:val="center"/>
          </w:tcPr>
          <w:p w14:paraId="07583C26" w14:textId="288DF631"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fevereiro de 20</w:t>
            </w:r>
            <w:r w:rsidR="00763975">
              <w:rPr>
                <w:rFonts w:cs="Tahoma"/>
                <w:sz w:val="18"/>
                <w:szCs w:val="18"/>
                <w:lang w:eastAsia="pt-BR"/>
              </w:rPr>
              <w:t>31</w:t>
            </w:r>
          </w:p>
        </w:tc>
        <w:tc>
          <w:tcPr>
            <w:tcW w:w="1556" w:type="pct"/>
          </w:tcPr>
          <w:p w14:paraId="5F083A6C"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59B6190D"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1E49D8EF" w14:textId="77777777" w:rsidTr="00480A9B">
        <w:tc>
          <w:tcPr>
            <w:tcW w:w="333" w:type="pct"/>
            <w:vAlign w:val="center"/>
          </w:tcPr>
          <w:p w14:paraId="288CAABF"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76</w:t>
            </w:r>
            <w:r w:rsidRPr="007E47CA">
              <w:rPr>
                <w:rFonts w:cs="Tahoma"/>
                <w:sz w:val="18"/>
                <w:szCs w:val="18"/>
                <w:lang w:eastAsia="pt-BR"/>
              </w:rPr>
              <w:t>ª</w:t>
            </w:r>
          </w:p>
        </w:tc>
        <w:tc>
          <w:tcPr>
            <w:tcW w:w="1387" w:type="pct"/>
            <w:vAlign w:val="center"/>
          </w:tcPr>
          <w:p w14:paraId="377F257F" w14:textId="692A6E25"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março de 20</w:t>
            </w:r>
            <w:r w:rsidR="00763975">
              <w:rPr>
                <w:rFonts w:cs="Tahoma"/>
                <w:sz w:val="18"/>
                <w:szCs w:val="18"/>
                <w:lang w:eastAsia="pt-BR"/>
              </w:rPr>
              <w:t>31</w:t>
            </w:r>
          </w:p>
        </w:tc>
        <w:tc>
          <w:tcPr>
            <w:tcW w:w="1556" w:type="pct"/>
          </w:tcPr>
          <w:p w14:paraId="23CE5740"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3DF5EB1F"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32F5A288" w14:textId="77777777" w:rsidTr="00480A9B">
        <w:tc>
          <w:tcPr>
            <w:tcW w:w="333" w:type="pct"/>
            <w:vAlign w:val="center"/>
          </w:tcPr>
          <w:p w14:paraId="1214060B"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77</w:t>
            </w:r>
            <w:r w:rsidRPr="007E47CA">
              <w:rPr>
                <w:rFonts w:cs="Tahoma"/>
                <w:sz w:val="18"/>
                <w:szCs w:val="18"/>
                <w:lang w:eastAsia="pt-BR"/>
              </w:rPr>
              <w:t>ª</w:t>
            </w:r>
          </w:p>
        </w:tc>
        <w:tc>
          <w:tcPr>
            <w:tcW w:w="1387" w:type="pct"/>
            <w:vAlign w:val="center"/>
          </w:tcPr>
          <w:p w14:paraId="253896D6" w14:textId="46B46813"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abril de 20</w:t>
            </w:r>
            <w:r w:rsidR="00763975">
              <w:rPr>
                <w:rFonts w:cs="Tahoma"/>
                <w:sz w:val="18"/>
                <w:szCs w:val="18"/>
                <w:lang w:eastAsia="pt-BR"/>
              </w:rPr>
              <w:t>31</w:t>
            </w:r>
          </w:p>
        </w:tc>
        <w:tc>
          <w:tcPr>
            <w:tcW w:w="1556" w:type="pct"/>
          </w:tcPr>
          <w:p w14:paraId="06FF441F"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09E50B78"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4B5B1414" w14:textId="77777777" w:rsidTr="00480A9B">
        <w:tc>
          <w:tcPr>
            <w:tcW w:w="333" w:type="pct"/>
            <w:vAlign w:val="center"/>
          </w:tcPr>
          <w:p w14:paraId="14690E21"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78</w:t>
            </w:r>
            <w:r w:rsidRPr="007E47CA">
              <w:rPr>
                <w:rFonts w:cs="Tahoma"/>
                <w:sz w:val="18"/>
                <w:szCs w:val="18"/>
                <w:lang w:eastAsia="pt-BR"/>
              </w:rPr>
              <w:t>ª</w:t>
            </w:r>
          </w:p>
        </w:tc>
        <w:tc>
          <w:tcPr>
            <w:tcW w:w="1387" w:type="pct"/>
            <w:vAlign w:val="center"/>
          </w:tcPr>
          <w:p w14:paraId="1D4FCFD9" w14:textId="34ED1678"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maio de 20</w:t>
            </w:r>
            <w:r w:rsidR="00763975">
              <w:rPr>
                <w:rFonts w:cs="Tahoma"/>
                <w:sz w:val="18"/>
                <w:szCs w:val="18"/>
                <w:lang w:eastAsia="pt-BR"/>
              </w:rPr>
              <w:t>31</w:t>
            </w:r>
          </w:p>
        </w:tc>
        <w:tc>
          <w:tcPr>
            <w:tcW w:w="1556" w:type="pct"/>
          </w:tcPr>
          <w:p w14:paraId="19E572BA"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126F1A92"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1D972272" w14:textId="77777777" w:rsidTr="00480A9B">
        <w:tc>
          <w:tcPr>
            <w:tcW w:w="333" w:type="pct"/>
            <w:vAlign w:val="center"/>
          </w:tcPr>
          <w:p w14:paraId="001E1039"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79</w:t>
            </w:r>
            <w:r w:rsidRPr="007E47CA">
              <w:rPr>
                <w:rFonts w:cs="Tahoma"/>
                <w:sz w:val="18"/>
                <w:szCs w:val="18"/>
                <w:lang w:eastAsia="pt-BR"/>
              </w:rPr>
              <w:t>ª</w:t>
            </w:r>
          </w:p>
        </w:tc>
        <w:tc>
          <w:tcPr>
            <w:tcW w:w="1387" w:type="pct"/>
            <w:vAlign w:val="center"/>
          </w:tcPr>
          <w:p w14:paraId="1C60FCBA" w14:textId="1F6EEC52"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junho de 20</w:t>
            </w:r>
            <w:r w:rsidR="00763975">
              <w:rPr>
                <w:rFonts w:cs="Tahoma"/>
                <w:sz w:val="18"/>
                <w:szCs w:val="18"/>
                <w:lang w:eastAsia="pt-BR"/>
              </w:rPr>
              <w:t>31</w:t>
            </w:r>
          </w:p>
        </w:tc>
        <w:tc>
          <w:tcPr>
            <w:tcW w:w="1556" w:type="pct"/>
          </w:tcPr>
          <w:p w14:paraId="4FCC30E1"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677C10A3"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6D664EBE" w14:textId="77777777" w:rsidTr="00480A9B">
        <w:tc>
          <w:tcPr>
            <w:tcW w:w="333" w:type="pct"/>
            <w:vAlign w:val="center"/>
          </w:tcPr>
          <w:p w14:paraId="4A11321A"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80</w:t>
            </w:r>
            <w:r w:rsidRPr="007E47CA">
              <w:rPr>
                <w:rFonts w:cs="Tahoma"/>
                <w:sz w:val="18"/>
                <w:szCs w:val="18"/>
                <w:lang w:eastAsia="pt-BR"/>
              </w:rPr>
              <w:t>ª</w:t>
            </w:r>
          </w:p>
        </w:tc>
        <w:tc>
          <w:tcPr>
            <w:tcW w:w="1387" w:type="pct"/>
            <w:vAlign w:val="center"/>
          </w:tcPr>
          <w:p w14:paraId="10BBDC40" w14:textId="139261D9"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julho de 20</w:t>
            </w:r>
            <w:r w:rsidR="00763975">
              <w:rPr>
                <w:rFonts w:cs="Tahoma"/>
                <w:sz w:val="18"/>
                <w:szCs w:val="18"/>
                <w:lang w:eastAsia="pt-BR"/>
              </w:rPr>
              <w:t>31</w:t>
            </w:r>
          </w:p>
        </w:tc>
        <w:tc>
          <w:tcPr>
            <w:tcW w:w="1556" w:type="pct"/>
          </w:tcPr>
          <w:p w14:paraId="11FD3DB2"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3B34A337"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669732B7" w14:textId="77777777" w:rsidTr="00480A9B">
        <w:tc>
          <w:tcPr>
            <w:tcW w:w="333" w:type="pct"/>
            <w:vAlign w:val="center"/>
          </w:tcPr>
          <w:p w14:paraId="08E7C018"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81</w:t>
            </w:r>
            <w:r w:rsidRPr="007E47CA">
              <w:rPr>
                <w:rFonts w:cs="Tahoma"/>
                <w:sz w:val="18"/>
                <w:szCs w:val="18"/>
                <w:lang w:eastAsia="pt-BR"/>
              </w:rPr>
              <w:t>ª</w:t>
            </w:r>
          </w:p>
        </w:tc>
        <w:tc>
          <w:tcPr>
            <w:tcW w:w="1387" w:type="pct"/>
            <w:vAlign w:val="center"/>
          </w:tcPr>
          <w:p w14:paraId="3DC10FF1" w14:textId="25357214"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agosto de 20</w:t>
            </w:r>
            <w:r w:rsidR="00763975">
              <w:rPr>
                <w:rFonts w:cs="Tahoma"/>
                <w:sz w:val="18"/>
                <w:szCs w:val="18"/>
                <w:lang w:eastAsia="pt-BR"/>
              </w:rPr>
              <w:t>31</w:t>
            </w:r>
          </w:p>
        </w:tc>
        <w:tc>
          <w:tcPr>
            <w:tcW w:w="1556" w:type="pct"/>
          </w:tcPr>
          <w:p w14:paraId="328D655F"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7576B8A9"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4189105F" w14:textId="77777777" w:rsidTr="00480A9B">
        <w:tc>
          <w:tcPr>
            <w:tcW w:w="333" w:type="pct"/>
            <w:vAlign w:val="center"/>
          </w:tcPr>
          <w:p w14:paraId="5181721E"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82</w:t>
            </w:r>
            <w:r w:rsidRPr="007E47CA">
              <w:rPr>
                <w:rFonts w:cs="Tahoma"/>
                <w:sz w:val="18"/>
                <w:szCs w:val="18"/>
                <w:lang w:eastAsia="pt-BR"/>
              </w:rPr>
              <w:t>ª</w:t>
            </w:r>
          </w:p>
        </w:tc>
        <w:tc>
          <w:tcPr>
            <w:tcW w:w="1387" w:type="pct"/>
            <w:vAlign w:val="center"/>
          </w:tcPr>
          <w:p w14:paraId="6E03C85B" w14:textId="452BAF9A"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setembro de 20</w:t>
            </w:r>
            <w:r w:rsidR="00763975">
              <w:rPr>
                <w:rFonts w:cs="Tahoma"/>
                <w:sz w:val="18"/>
                <w:szCs w:val="18"/>
                <w:lang w:eastAsia="pt-BR"/>
              </w:rPr>
              <w:t>31</w:t>
            </w:r>
          </w:p>
        </w:tc>
        <w:tc>
          <w:tcPr>
            <w:tcW w:w="1556" w:type="pct"/>
          </w:tcPr>
          <w:p w14:paraId="222A34A2"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48320225"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7FB8C847" w14:textId="77777777" w:rsidTr="00480A9B">
        <w:tc>
          <w:tcPr>
            <w:tcW w:w="333" w:type="pct"/>
            <w:vAlign w:val="center"/>
          </w:tcPr>
          <w:p w14:paraId="4245D890"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83</w:t>
            </w:r>
            <w:r w:rsidRPr="007E47CA">
              <w:rPr>
                <w:rFonts w:cs="Tahoma"/>
                <w:sz w:val="18"/>
                <w:szCs w:val="18"/>
                <w:lang w:eastAsia="pt-BR"/>
              </w:rPr>
              <w:t>ª</w:t>
            </w:r>
          </w:p>
        </w:tc>
        <w:tc>
          <w:tcPr>
            <w:tcW w:w="1387" w:type="pct"/>
            <w:vAlign w:val="center"/>
          </w:tcPr>
          <w:p w14:paraId="0C91F42B" w14:textId="2AF11FAA"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outubro de 20</w:t>
            </w:r>
            <w:r w:rsidR="00763975">
              <w:rPr>
                <w:rFonts w:cs="Tahoma"/>
                <w:sz w:val="18"/>
                <w:szCs w:val="18"/>
                <w:lang w:eastAsia="pt-BR"/>
              </w:rPr>
              <w:t>31</w:t>
            </w:r>
          </w:p>
        </w:tc>
        <w:tc>
          <w:tcPr>
            <w:tcW w:w="1556" w:type="pct"/>
          </w:tcPr>
          <w:p w14:paraId="5650BFA8"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72D5660C"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709BD8C1" w14:textId="77777777" w:rsidTr="00480A9B">
        <w:tc>
          <w:tcPr>
            <w:tcW w:w="333" w:type="pct"/>
            <w:vAlign w:val="center"/>
          </w:tcPr>
          <w:p w14:paraId="6EE8379D"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84</w:t>
            </w:r>
            <w:r w:rsidRPr="007E47CA">
              <w:rPr>
                <w:rFonts w:cs="Tahoma"/>
                <w:sz w:val="18"/>
                <w:szCs w:val="18"/>
                <w:lang w:eastAsia="pt-BR"/>
              </w:rPr>
              <w:t>ª</w:t>
            </w:r>
          </w:p>
        </w:tc>
        <w:tc>
          <w:tcPr>
            <w:tcW w:w="1387" w:type="pct"/>
            <w:vAlign w:val="center"/>
          </w:tcPr>
          <w:p w14:paraId="5DAA6A8F" w14:textId="6F5F458C"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novembro de 20</w:t>
            </w:r>
            <w:r w:rsidR="00763975">
              <w:rPr>
                <w:rFonts w:cs="Tahoma"/>
                <w:sz w:val="18"/>
                <w:szCs w:val="18"/>
                <w:lang w:eastAsia="pt-BR"/>
              </w:rPr>
              <w:t>31</w:t>
            </w:r>
          </w:p>
        </w:tc>
        <w:tc>
          <w:tcPr>
            <w:tcW w:w="1556" w:type="pct"/>
          </w:tcPr>
          <w:p w14:paraId="6DC6D8C5"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00770232"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2377EEA3" w14:textId="77777777" w:rsidTr="00480A9B">
        <w:tc>
          <w:tcPr>
            <w:tcW w:w="333" w:type="pct"/>
            <w:vAlign w:val="center"/>
          </w:tcPr>
          <w:p w14:paraId="25D764D8"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85</w:t>
            </w:r>
            <w:r w:rsidRPr="007E47CA">
              <w:rPr>
                <w:rFonts w:cs="Tahoma"/>
                <w:sz w:val="18"/>
                <w:szCs w:val="18"/>
                <w:lang w:eastAsia="pt-BR"/>
              </w:rPr>
              <w:t>ª</w:t>
            </w:r>
          </w:p>
        </w:tc>
        <w:tc>
          <w:tcPr>
            <w:tcW w:w="1387" w:type="pct"/>
            <w:vAlign w:val="center"/>
          </w:tcPr>
          <w:p w14:paraId="534473BB" w14:textId="60F54441"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dezembro de 20</w:t>
            </w:r>
            <w:r w:rsidR="00763975">
              <w:rPr>
                <w:rFonts w:cs="Tahoma"/>
                <w:sz w:val="18"/>
                <w:szCs w:val="18"/>
                <w:lang w:eastAsia="pt-BR"/>
              </w:rPr>
              <w:t>31</w:t>
            </w:r>
          </w:p>
        </w:tc>
        <w:tc>
          <w:tcPr>
            <w:tcW w:w="1556" w:type="pct"/>
          </w:tcPr>
          <w:p w14:paraId="0418AECB"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41F65DC4"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43FD1C4A" w14:textId="77777777" w:rsidTr="00480A9B">
        <w:tc>
          <w:tcPr>
            <w:tcW w:w="333" w:type="pct"/>
            <w:vAlign w:val="center"/>
          </w:tcPr>
          <w:p w14:paraId="4B0AB32A"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86</w:t>
            </w:r>
            <w:r w:rsidRPr="007E47CA">
              <w:rPr>
                <w:rFonts w:cs="Tahoma"/>
                <w:sz w:val="18"/>
                <w:szCs w:val="18"/>
                <w:lang w:eastAsia="pt-BR"/>
              </w:rPr>
              <w:t>ª</w:t>
            </w:r>
          </w:p>
        </w:tc>
        <w:tc>
          <w:tcPr>
            <w:tcW w:w="1387" w:type="pct"/>
            <w:vAlign w:val="center"/>
          </w:tcPr>
          <w:p w14:paraId="748824D3" w14:textId="15D89BC6"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janeiro de 20</w:t>
            </w:r>
            <w:r w:rsidR="00763975">
              <w:rPr>
                <w:rFonts w:cs="Tahoma"/>
                <w:sz w:val="18"/>
                <w:szCs w:val="18"/>
                <w:lang w:eastAsia="pt-BR"/>
              </w:rPr>
              <w:t>32</w:t>
            </w:r>
          </w:p>
        </w:tc>
        <w:tc>
          <w:tcPr>
            <w:tcW w:w="1556" w:type="pct"/>
          </w:tcPr>
          <w:p w14:paraId="25F9B94D"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7846822E"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387645EA" w14:textId="77777777" w:rsidTr="00480A9B">
        <w:tc>
          <w:tcPr>
            <w:tcW w:w="333" w:type="pct"/>
            <w:vAlign w:val="center"/>
          </w:tcPr>
          <w:p w14:paraId="60332D34"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87</w:t>
            </w:r>
            <w:r w:rsidRPr="007E47CA">
              <w:rPr>
                <w:rFonts w:cs="Tahoma"/>
                <w:sz w:val="18"/>
                <w:szCs w:val="18"/>
                <w:lang w:eastAsia="pt-BR"/>
              </w:rPr>
              <w:t>ª</w:t>
            </w:r>
          </w:p>
        </w:tc>
        <w:tc>
          <w:tcPr>
            <w:tcW w:w="1387" w:type="pct"/>
            <w:vAlign w:val="center"/>
          </w:tcPr>
          <w:p w14:paraId="265A1A6E" w14:textId="16484C0E"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fevereiro de 20</w:t>
            </w:r>
            <w:r w:rsidR="00763975">
              <w:rPr>
                <w:rFonts w:cs="Tahoma"/>
                <w:sz w:val="18"/>
                <w:szCs w:val="18"/>
                <w:lang w:eastAsia="pt-BR"/>
              </w:rPr>
              <w:t>32</w:t>
            </w:r>
          </w:p>
        </w:tc>
        <w:tc>
          <w:tcPr>
            <w:tcW w:w="1556" w:type="pct"/>
          </w:tcPr>
          <w:p w14:paraId="69B4AF12"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53AD3FD2"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48B7EB9A" w14:textId="77777777" w:rsidTr="00480A9B">
        <w:tc>
          <w:tcPr>
            <w:tcW w:w="333" w:type="pct"/>
            <w:vAlign w:val="center"/>
          </w:tcPr>
          <w:p w14:paraId="2C64E7B1"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88</w:t>
            </w:r>
            <w:r w:rsidRPr="007E47CA">
              <w:rPr>
                <w:rFonts w:cs="Tahoma"/>
                <w:sz w:val="18"/>
                <w:szCs w:val="18"/>
                <w:lang w:eastAsia="pt-BR"/>
              </w:rPr>
              <w:t>ª</w:t>
            </w:r>
          </w:p>
        </w:tc>
        <w:tc>
          <w:tcPr>
            <w:tcW w:w="1387" w:type="pct"/>
            <w:vAlign w:val="center"/>
          </w:tcPr>
          <w:p w14:paraId="3619484B" w14:textId="560A4EBD"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março de 20</w:t>
            </w:r>
            <w:r w:rsidR="00763975">
              <w:rPr>
                <w:rFonts w:cs="Tahoma"/>
                <w:sz w:val="18"/>
                <w:szCs w:val="18"/>
                <w:lang w:eastAsia="pt-BR"/>
              </w:rPr>
              <w:t>32</w:t>
            </w:r>
          </w:p>
        </w:tc>
        <w:tc>
          <w:tcPr>
            <w:tcW w:w="1556" w:type="pct"/>
          </w:tcPr>
          <w:p w14:paraId="02F73AAB"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6192684B"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1BF59B88" w14:textId="77777777" w:rsidTr="00480A9B">
        <w:tc>
          <w:tcPr>
            <w:tcW w:w="333" w:type="pct"/>
            <w:vAlign w:val="center"/>
          </w:tcPr>
          <w:p w14:paraId="52D64212"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89</w:t>
            </w:r>
            <w:r w:rsidRPr="007E47CA">
              <w:rPr>
                <w:rFonts w:cs="Tahoma"/>
                <w:sz w:val="18"/>
                <w:szCs w:val="18"/>
                <w:lang w:eastAsia="pt-BR"/>
              </w:rPr>
              <w:t>ª</w:t>
            </w:r>
          </w:p>
        </w:tc>
        <w:tc>
          <w:tcPr>
            <w:tcW w:w="1387" w:type="pct"/>
            <w:vAlign w:val="center"/>
          </w:tcPr>
          <w:p w14:paraId="00B17F30" w14:textId="17C60D3D"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abril de 20</w:t>
            </w:r>
            <w:r w:rsidR="00763975">
              <w:rPr>
                <w:rFonts w:cs="Tahoma"/>
                <w:sz w:val="18"/>
                <w:szCs w:val="18"/>
                <w:lang w:eastAsia="pt-BR"/>
              </w:rPr>
              <w:t>32</w:t>
            </w:r>
          </w:p>
        </w:tc>
        <w:tc>
          <w:tcPr>
            <w:tcW w:w="1556" w:type="pct"/>
          </w:tcPr>
          <w:p w14:paraId="34691554"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3E63F688"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60F5A55D" w14:textId="77777777" w:rsidTr="00480A9B">
        <w:tc>
          <w:tcPr>
            <w:tcW w:w="333" w:type="pct"/>
            <w:vAlign w:val="center"/>
          </w:tcPr>
          <w:p w14:paraId="385C8394" w14:textId="77777777" w:rsidR="00763975"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90</w:t>
            </w:r>
            <w:r w:rsidRPr="007E47CA">
              <w:rPr>
                <w:rFonts w:cs="Tahoma"/>
                <w:sz w:val="18"/>
                <w:szCs w:val="18"/>
                <w:lang w:eastAsia="pt-BR"/>
              </w:rPr>
              <w:t>ª</w:t>
            </w:r>
          </w:p>
        </w:tc>
        <w:tc>
          <w:tcPr>
            <w:tcW w:w="1387" w:type="pct"/>
            <w:vAlign w:val="center"/>
          </w:tcPr>
          <w:p w14:paraId="50309011" w14:textId="76360D3B"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maio de 20</w:t>
            </w:r>
            <w:r w:rsidR="00763975">
              <w:rPr>
                <w:rFonts w:cs="Tahoma"/>
                <w:sz w:val="18"/>
                <w:szCs w:val="18"/>
                <w:lang w:eastAsia="pt-BR"/>
              </w:rPr>
              <w:t>32</w:t>
            </w:r>
          </w:p>
        </w:tc>
        <w:tc>
          <w:tcPr>
            <w:tcW w:w="1556" w:type="pct"/>
          </w:tcPr>
          <w:p w14:paraId="7213CB11"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7C6244C8"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23F54167" w14:textId="77777777" w:rsidTr="00480A9B">
        <w:tc>
          <w:tcPr>
            <w:tcW w:w="333" w:type="pct"/>
          </w:tcPr>
          <w:p w14:paraId="4AD5D29A" w14:textId="77777777" w:rsidR="00763975" w:rsidRDefault="00763975" w:rsidP="000F1544">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1</w:t>
            </w:r>
            <w:r w:rsidRPr="00B55CDD">
              <w:rPr>
                <w:rFonts w:cs="Tahoma"/>
                <w:sz w:val="18"/>
                <w:szCs w:val="18"/>
                <w:lang w:eastAsia="pt-BR"/>
              </w:rPr>
              <w:t>ª</w:t>
            </w:r>
          </w:p>
        </w:tc>
        <w:tc>
          <w:tcPr>
            <w:tcW w:w="1387" w:type="pct"/>
            <w:vAlign w:val="center"/>
          </w:tcPr>
          <w:p w14:paraId="07FD346B" w14:textId="1581B625"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junho de 20</w:t>
            </w:r>
            <w:r w:rsidR="00763975">
              <w:rPr>
                <w:rFonts w:cs="Tahoma"/>
                <w:sz w:val="18"/>
                <w:szCs w:val="18"/>
                <w:lang w:eastAsia="pt-BR"/>
              </w:rPr>
              <w:t>32</w:t>
            </w:r>
          </w:p>
        </w:tc>
        <w:tc>
          <w:tcPr>
            <w:tcW w:w="1556" w:type="pct"/>
          </w:tcPr>
          <w:p w14:paraId="17D09184"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376B219C"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0EE90CEF" w14:textId="77777777" w:rsidTr="00480A9B">
        <w:tc>
          <w:tcPr>
            <w:tcW w:w="333" w:type="pct"/>
          </w:tcPr>
          <w:p w14:paraId="12DADD32" w14:textId="77777777" w:rsidR="00763975" w:rsidRDefault="00763975" w:rsidP="000F1544">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2</w:t>
            </w:r>
            <w:r w:rsidRPr="00B55CDD">
              <w:rPr>
                <w:rFonts w:cs="Tahoma"/>
                <w:sz w:val="18"/>
                <w:szCs w:val="18"/>
                <w:lang w:eastAsia="pt-BR"/>
              </w:rPr>
              <w:t>ª</w:t>
            </w:r>
          </w:p>
        </w:tc>
        <w:tc>
          <w:tcPr>
            <w:tcW w:w="1387" w:type="pct"/>
            <w:vAlign w:val="center"/>
          </w:tcPr>
          <w:p w14:paraId="7164734B" w14:textId="14D3E98D"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julho de 20</w:t>
            </w:r>
            <w:r w:rsidR="00763975">
              <w:rPr>
                <w:rFonts w:cs="Tahoma"/>
                <w:sz w:val="18"/>
                <w:szCs w:val="18"/>
                <w:lang w:eastAsia="pt-BR"/>
              </w:rPr>
              <w:t>32</w:t>
            </w:r>
          </w:p>
        </w:tc>
        <w:tc>
          <w:tcPr>
            <w:tcW w:w="1556" w:type="pct"/>
          </w:tcPr>
          <w:p w14:paraId="35A803ED"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09AB625C"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312A4D61" w14:textId="77777777" w:rsidTr="00480A9B">
        <w:tc>
          <w:tcPr>
            <w:tcW w:w="333" w:type="pct"/>
          </w:tcPr>
          <w:p w14:paraId="1DA1F86E" w14:textId="77777777" w:rsidR="00763975" w:rsidRDefault="00763975" w:rsidP="000F1544">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3</w:t>
            </w:r>
            <w:r w:rsidRPr="00B55CDD">
              <w:rPr>
                <w:rFonts w:cs="Tahoma"/>
                <w:sz w:val="18"/>
                <w:szCs w:val="18"/>
                <w:lang w:eastAsia="pt-BR"/>
              </w:rPr>
              <w:t>ª</w:t>
            </w:r>
          </w:p>
        </w:tc>
        <w:tc>
          <w:tcPr>
            <w:tcW w:w="1387" w:type="pct"/>
            <w:vAlign w:val="center"/>
          </w:tcPr>
          <w:p w14:paraId="69C45200" w14:textId="5FC8B3B1"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agosto de 20</w:t>
            </w:r>
            <w:r w:rsidR="00763975">
              <w:rPr>
                <w:rFonts w:cs="Tahoma"/>
                <w:sz w:val="18"/>
                <w:szCs w:val="18"/>
                <w:lang w:eastAsia="pt-BR"/>
              </w:rPr>
              <w:t>32</w:t>
            </w:r>
          </w:p>
        </w:tc>
        <w:tc>
          <w:tcPr>
            <w:tcW w:w="1556" w:type="pct"/>
          </w:tcPr>
          <w:p w14:paraId="2B8AB320"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0306A666"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5460F19B" w14:textId="77777777" w:rsidTr="00480A9B">
        <w:tc>
          <w:tcPr>
            <w:tcW w:w="333" w:type="pct"/>
          </w:tcPr>
          <w:p w14:paraId="3EE7502B" w14:textId="77777777" w:rsidR="00763975" w:rsidRDefault="00763975" w:rsidP="000F1544">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4</w:t>
            </w:r>
            <w:r w:rsidRPr="00B55CDD">
              <w:rPr>
                <w:rFonts w:cs="Tahoma"/>
                <w:sz w:val="18"/>
                <w:szCs w:val="18"/>
                <w:lang w:eastAsia="pt-BR"/>
              </w:rPr>
              <w:t>ª</w:t>
            </w:r>
          </w:p>
        </w:tc>
        <w:tc>
          <w:tcPr>
            <w:tcW w:w="1387" w:type="pct"/>
            <w:vAlign w:val="center"/>
          </w:tcPr>
          <w:p w14:paraId="4AFB4881" w14:textId="5D74CBF1"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setembro de 20</w:t>
            </w:r>
            <w:r w:rsidR="00763975">
              <w:rPr>
                <w:rFonts w:cs="Tahoma"/>
                <w:sz w:val="18"/>
                <w:szCs w:val="18"/>
                <w:lang w:eastAsia="pt-BR"/>
              </w:rPr>
              <w:t>32</w:t>
            </w:r>
          </w:p>
        </w:tc>
        <w:tc>
          <w:tcPr>
            <w:tcW w:w="1556" w:type="pct"/>
          </w:tcPr>
          <w:p w14:paraId="25195043"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5728D42F"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2D81BEC9" w14:textId="77777777" w:rsidTr="00480A9B">
        <w:tc>
          <w:tcPr>
            <w:tcW w:w="333" w:type="pct"/>
          </w:tcPr>
          <w:p w14:paraId="26219BAE" w14:textId="77777777" w:rsidR="00763975" w:rsidRDefault="00763975" w:rsidP="000F1544">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5</w:t>
            </w:r>
            <w:r w:rsidRPr="00B55CDD">
              <w:rPr>
                <w:rFonts w:cs="Tahoma"/>
                <w:sz w:val="18"/>
                <w:szCs w:val="18"/>
                <w:lang w:eastAsia="pt-BR"/>
              </w:rPr>
              <w:t>ª</w:t>
            </w:r>
          </w:p>
        </w:tc>
        <w:tc>
          <w:tcPr>
            <w:tcW w:w="1387" w:type="pct"/>
            <w:vAlign w:val="center"/>
          </w:tcPr>
          <w:p w14:paraId="725E29EA" w14:textId="7B326238" w:rsidR="00763975" w:rsidRPr="007E47CA" w:rsidRDefault="00EF0D38" w:rsidP="000F1544">
            <w:pPr>
              <w:pStyle w:val="CellBody"/>
              <w:spacing w:before="0" w:after="140" w:line="288" w:lineRule="auto"/>
              <w:jc w:val="center"/>
              <w:rPr>
                <w:rFonts w:cs="Tahoma"/>
                <w:sz w:val="18"/>
                <w:szCs w:val="18"/>
                <w:lang w:eastAsia="pt-BR"/>
              </w:rPr>
            </w:pPr>
            <w:r w:rsidRPr="00EC14E1">
              <w:rPr>
                <w:rFonts w:cs="Tahoma"/>
                <w:sz w:val="18"/>
                <w:szCs w:val="18"/>
                <w:lang w:eastAsia="pt-BR"/>
              </w:rPr>
              <w:t>28</w:t>
            </w:r>
            <w:r w:rsidR="00763975" w:rsidRPr="007E47CA">
              <w:rPr>
                <w:rFonts w:cs="Tahoma"/>
                <w:sz w:val="18"/>
                <w:szCs w:val="18"/>
                <w:lang w:eastAsia="pt-BR"/>
              </w:rPr>
              <w:t xml:space="preserve"> de outubro de 20</w:t>
            </w:r>
            <w:r w:rsidR="00763975">
              <w:rPr>
                <w:rFonts w:cs="Tahoma"/>
                <w:sz w:val="18"/>
                <w:szCs w:val="18"/>
                <w:lang w:eastAsia="pt-BR"/>
              </w:rPr>
              <w:t>32</w:t>
            </w:r>
          </w:p>
        </w:tc>
        <w:tc>
          <w:tcPr>
            <w:tcW w:w="1556" w:type="pct"/>
          </w:tcPr>
          <w:p w14:paraId="217AEFB2" w14:textId="77777777" w:rsidR="00763975" w:rsidRPr="007E47CA" w:rsidRDefault="00763975" w:rsidP="000F1544">
            <w:pPr>
              <w:pStyle w:val="CellBody"/>
              <w:spacing w:before="0" w:after="140" w:line="288" w:lineRule="auto"/>
              <w:jc w:val="center"/>
              <w:rPr>
                <w:rFonts w:cs="Tahoma"/>
                <w:sz w:val="18"/>
                <w:szCs w:val="18"/>
                <w:lang w:eastAsia="pt-BR"/>
              </w:rPr>
            </w:pPr>
            <w:r w:rsidRPr="00497798">
              <w:rPr>
                <w:rFonts w:cs="Tahoma"/>
                <w:sz w:val="18"/>
                <w:szCs w:val="18"/>
                <w:lang w:eastAsia="pt-BR"/>
              </w:rPr>
              <w:t>0,00%</w:t>
            </w:r>
          </w:p>
        </w:tc>
        <w:tc>
          <w:tcPr>
            <w:tcW w:w="1725" w:type="pct"/>
          </w:tcPr>
          <w:p w14:paraId="044A328B"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r w:rsidR="00763975" w:rsidRPr="007E47CA" w14:paraId="49AD4586" w14:textId="77777777" w:rsidTr="00480A9B">
        <w:tc>
          <w:tcPr>
            <w:tcW w:w="333" w:type="pct"/>
          </w:tcPr>
          <w:p w14:paraId="6580F903" w14:textId="77777777" w:rsidR="00763975" w:rsidRDefault="00763975" w:rsidP="000F1544">
            <w:pPr>
              <w:pStyle w:val="CellBody"/>
              <w:spacing w:before="0" w:after="140" w:line="288" w:lineRule="auto"/>
              <w:jc w:val="center"/>
              <w:rPr>
                <w:rFonts w:cs="Tahoma"/>
                <w:sz w:val="18"/>
                <w:szCs w:val="18"/>
                <w:lang w:eastAsia="pt-BR"/>
              </w:rPr>
            </w:pPr>
            <w:r w:rsidRPr="00B55CDD">
              <w:rPr>
                <w:rFonts w:cs="Tahoma"/>
                <w:sz w:val="18"/>
                <w:szCs w:val="18"/>
                <w:lang w:eastAsia="pt-BR"/>
              </w:rPr>
              <w:t>9</w:t>
            </w:r>
            <w:r>
              <w:rPr>
                <w:rFonts w:cs="Tahoma"/>
                <w:sz w:val="18"/>
                <w:szCs w:val="18"/>
                <w:lang w:eastAsia="pt-BR"/>
              </w:rPr>
              <w:t>6</w:t>
            </w:r>
            <w:r w:rsidRPr="00B55CDD">
              <w:rPr>
                <w:rFonts w:cs="Tahoma"/>
                <w:sz w:val="18"/>
                <w:szCs w:val="18"/>
                <w:lang w:eastAsia="pt-BR"/>
              </w:rPr>
              <w:t>ª</w:t>
            </w:r>
          </w:p>
        </w:tc>
        <w:tc>
          <w:tcPr>
            <w:tcW w:w="1387" w:type="pct"/>
            <w:vAlign w:val="center"/>
          </w:tcPr>
          <w:p w14:paraId="1FDDD9AF" w14:textId="77777777" w:rsidR="00763975" w:rsidRPr="007E47CA" w:rsidRDefault="00763975" w:rsidP="000F1544">
            <w:pPr>
              <w:pStyle w:val="CellBody"/>
              <w:spacing w:before="0" w:after="140" w:line="288" w:lineRule="auto"/>
              <w:jc w:val="center"/>
              <w:rPr>
                <w:rFonts w:cs="Tahoma"/>
                <w:sz w:val="18"/>
                <w:szCs w:val="18"/>
                <w:lang w:eastAsia="pt-BR"/>
              </w:rPr>
            </w:pPr>
            <w:r w:rsidRPr="007E47CA">
              <w:rPr>
                <w:rFonts w:cs="Tahoma"/>
                <w:sz w:val="18"/>
                <w:szCs w:val="18"/>
                <w:lang w:eastAsia="pt-BR"/>
              </w:rPr>
              <w:t>Data de Vencimento</w:t>
            </w:r>
          </w:p>
        </w:tc>
        <w:tc>
          <w:tcPr>
            <w:tcW w:w="1556" w:type="pct"/>
            <w:vAlign w:val="center"/>
          </w:tcPr>
          <w:p w14:paraId="1CF4D024" w14:textId="77777777" w:rsidR="00763975" w:rsidRPr="007E47CA" w:rsidRDefault="00763975" w:rsidP="000F1544">
            <w:pPr>
              <w:pStyle w:val="CellBody"/>
              <w:spacing w:before="0" w:after="140" w:line="288" w:lineRule="auto"/>
              <w:jc w:val="center"/>
              <w:rPr>
                <w:rFonts w:cs="Tahoma"/>
                <w:sz w:val="18"/>
                <w:szCs w:val="18"/>
                <w:lang w:eastAsia="pt-BR"/>
              </w:rPr>
            </w:pPr>
            <w:r>
              <w:rPr>
                <w:rFonts w:cs="Tahoma"/>
                <w:sz w:val="18"/>
                <w:szCs w:val="18"/>
                <w:lang w:eastAsia="pt-BR"/>
              </w:rPr>
              <w:t>100,00%</w:t>
            </w:r>
          </w:p>
        </w:tc>
        <w:tc>
          <w:tcPr>
            <w:tcW w:w="1725" w:type="pct"/>
          </w:tcPr>
          <w:p w14:paraId="76E1A614" w14:textId="77777777" w:rsidR="00763975" w:rsidRPr="00A97B9F" w:rsidRDefault="00763975" w:rsidP="000F1544">
            <w:pPr>
              <w:pStyle w:val="CellBody"/>
              <w:spacing w:before="0" w:after="140" w:line="288" w:lineRule="auto"/>
              <w:jc w:val="center"/>
              <w:rPr>
                <w:rFonts w:cs="Tahoma"/>
                <w:sz w:val="18"/>
                <w:szCs w:val="18"/>
                <w:lang w:eastAsia="pt-BR"/>
              </w:rPr>
            </w:pPr>
            <w:r w:rsidRPr="002A40CD">
              <w:rPr>
                <w:rFonts w:cs="Tahoma"/>
                <w:sz w:val="18"/>
                <w:szCs w:val="18"/>
                <w:lang w:eastAsia="pt-BR"/>
              </w:rPr>
              <w:t>Sim</w:t>
            </w:r>
          </w:p>
        </w:tc>
      </w:tr>
    </w:tbl>
    <w:p w14:paraId="23D0E382" w14:textId="77777777" w:rsidR="00763975" w:rsidRPr="00B61DBC" w:rsidRDefault="00763975" w:rsidP="00482630">
      <w:pPr>
        <w:pStyle w:val="Body"/>
        <w:suppressAutoHyphens/>
      </w:pPr>
    </w:p>
    <w:sectPr w:rsidR="00763975" w:rsidRPr="00B61DBC" w:rsidSect="00482630">
      <w:headerReference w:type="even" r:id="rId15"/>
      <w:headerReference w:type="default" r:id="rId16"/>
      <w:footerReference w:type="even" r:id="rId17"/>
      <w:footerReference w:type="default" r:id="rId18"/>
      <w:headerReference w:type="first" r:id="rId19"/>
      <w:footerReference w:type="first" r:id="rId20"/>
      <w:pgSz w:w="11906" w:h="16838" w:code="9"/>
      <w:pgMar w:top="2268" w:right="1588" w:bottom="1304" w:left="1588" w:header="765"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9DF2" w14:textId="77777777" w:rsidR="00077EC7" w:rsidRDefault="00077EC7">
      <w:r>
        <w:separator/>
      </w:r>
    </w:p>
  </w:endnote>
  <w:endnote w:type="continuationSeparator" w:id="0">
    <w:p w14:paraId="0D3E1063" w14:textId="77777777" w:rsidR="00077EC7" w:rsidRDefault="00077EC7">
      <w:r>
        <w:continuationSeparator/>
      </w:r>
    </w:p>
  </w:endnote>
  <w:endnote w:type="continuationNotice" w:id="1">
    <w:p w14:paraId="343B1BFD" w14:textId="77777777" w:rsidR="00077EC7" w:rsidRDefault="00077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charset w:val="00"/>
    <w:family w:val="auto"/>
    <w:pitch w:val="variable"/>
    <w:sig w:usb0="00000001"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8E14" w14:textId="77777777" w:rsidR="00760BC7" w:rsidRDefault="00760B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2E03" w14:textId="5067A4F4" w:rsidR="00BE2C34" w:rsidRPr="00552511" w:rsidRDefault="00094E5C" w:rsidP="00BE2C34">
    <w:pPr>
      <w:pStyle w:val="Rodap"/>
      <w:framePr w:wrap="around" w:vAnchor="text" w:hAnchor="margin" w:xAlign="center" w:y="1"/>
      <w:rPr>
        <w:rStyle w:val="Nmerodepgina"/>
      </w:rPr>
    </w:pPr>
    <w:r>
      <w:rPr>
        <w:noProof/>
      </w:rPr>
      <mc:AlternateContent>
        <mc:Choice Requires="wps">
          <w:drawing>
            <wp:anchor distT="0" distB="0" distL="114300" distR="114300" simplePos="0" relativeHeight="251668480" behindDoc="0" locked="0" layoutInCell="0" allowOverlap="1" wp14:anchorId="3330084C" wp14:editId="42776C2C">
              <wp:simplePos x="0" y="0"/>
              <wp:positionH relativeFrom="page">
                <wp:posOffset>0</wp:posOffset>
              </wp:positionH>
              <wp:positionV relativeFrom="page">
                <wp:posOffset>10228580</wp:posOffset>
              </wp:positionV>
              <wp:extent cx="7560310" cy="273050"/>
              <wp:effectExtent l="0" t="0" r="0" b="12700"/>
              <wp:wrapNone/>
              <wp:docPr id="3" name="MSIPCM99b744d2addd22ad933e6c2d" descr="{&quot;HashCode&quot;:-3324387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14C375" w14:textId="25219C6F" w:rsidR="00094E5C" w:rsidRPr="00477D78" w:rsidRDefault="00477D78" w:rsidP="00477D78">
                          <w:pPr>
                            <w:rPr>
                              <w:rFonts w:cs="Calibri"/>
                              <w:color w:val="000000"/>
                            </w:rPr>
                          </w:pPr>
                          <w:r w:rsidRPr="00477D78">
                            <w:rPr>
                              <w:rFonts w:cs="Calibri"/>
                              <w:color w:val="000000"/>
                            </w:rPr>
                            <w:t>Informação de uso publico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30084C" id="_x0000_t202" coordsize="21600,21600" o:spt="202" path="m,l,21600r21600,l21600,xe">
              <v:stroke joinstyle="miter"/>
              <v:path gradientshapeok="t" o:connecttype="rect"/>
            </v:shapetype>
            <v:shape id="MSIPCM99b744d2addd22ad933e6c2d" o:spid="_x0000_s1026" type="#_x0000_t202" alt="{&quot;HashCode&quot;:-332438732,&quot;Height&quot;:841.0,&quot;Width&quot;:595.0,&quot;Placement&quot;:&quot;Footer&quot;,&quot;Index&quot;:&quot;Primary&quot;,&quot;Section&quot;:1,&quot;Top&quot;:0.0,&quot;Left&quot;:0.0}" style="position:absolute;left:0;text-align:left;margin-left:0;margin-top:805.4pt;width:595.3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314C375" w14:textId="25219C6F" w:rsidR="00094E5C" w:rsidRPr="00477D78" w:rsidRDefault="00477D78" w:rsidP="00477D78">
                    <w:pPr>
                      <w:rPr>
                        <w:rFonts w:cs="Calibri"/>
                        <w:color w:val="000000"/>
                      </w:rPr>
                    </w:pPr>
                    <w:r w:rsidRPr="00477D78">
                      <w:rPr>
                        <w:rFonts w:cs="Calibri"/>
                        <w:color w:val="000000"/>
                      </w:rPr>
                      <w:t>Informação de uso publico</w:t>
                    </w:r>
                  </w:p>
                </w:txbxContent>
              </v:textbox>
              <w10:wrap anchorx="page" anchory="page"/>
            </v:shape>
          </w:pict>
        </mc:Fallback>
      </mc:AlternateContent>
    </w:r>
    <w:r w:rsidR="00BE2C34" w:rsidRPr="00552511">
      <w:rPr>
        <w:rStyle w:val="Nmerodepgina"/>
      </w:rPr>
      <w:fldChar w:fldCharType="begin"/>
    </w:r>
    <w:r w:rsidR="00BE2C34" w:rsidRPr="00552511">
      <w:rPr>
        <w:rStyle w:val="Nmerodepgina"/>
      </w:rPr>
      <w:instrText xml:space="preserve">PAGE  </w:instrText>
    </w:r>
    <w:r w:rsidR="00BE2C34" w:rsidRPr="00552511">
      <w:rPr>
        <w:rStyle w:val="Nmerodepgina"/>
      </w:rPr>
      <w:fldChar w:fldCharType="separate"/>
    </w:r>
    <w:r w:rsidR="00BE2C34">
      <w:rPr>
        <w:rStyle w:val="Nmerodepgina"/>
      </w:rPr>
      <w:t>2</w:t>
    </w:r>
    <w:r w:rsidR="00BE2C34" w:rsidRPr="00552511">
      <w:rPr>
        <w:rStyle w:val="Nmerodepgina"/>
      </w:rPr>
      <w:fldChar w:fldCharType="end"/>
    </w:r>
  </w:p>
  <w:p w14:paraId="1444E3FD" w14:textId="77777777" w:rsidR="00BE2C34" w:rsidRPr="00BE2C34" w:rsidRDefault="00BE2C34" w:rsidP="00BE2C34">
    <w:pPr>
      <w:pStyle w:val="Rodap"/>
      <w:jc w:val="left"/>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B1B2" w14:textId="448E8268" w:rsidR="00921488" w:rsidRDefault="0092148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4AB2" w14:textId="77777777" w:rsidR="00077EC7" w:rsidRDefault="00077EC7" w:rsidP="007A2623">
      <w:r>
        <w:separator/>
      </w:r>
    </w:p>
  </w:footnote>
  <w:footnote w:type="continuationSeparator" w:id="0">
    <w:p w14:paraId="38117785" w14:textId="77777777" w:rsidR="00077EC7" w:rsidRDefault="00077EC7" w:rsidP="007A2623">
      <w:r>
        <w:continuationSeparator/>
      </w:r>
    </w:p>
  </w:footnote>
  <w:footnote w:type="continuationNotice" w:id="1">
    <w:p w14:paraId="03D5EE65" w14:textId="77777777" w:rsidR="00077EC7" w:rsidRDefault="00077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04F3" w14:textId="77777777" w:rsidR="00760BC7" w:rsidRDefault="00760B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4365"/>
      <w:gridCol w:w="4365"/>
    </w:tblGrid>
    <w:tr w:rsidR="00B74517" w:rsidRPr="00906419" w14:paraId="36DD8E34" w14:textId="77777777" w:rsidTr="0009116D">
      <w:tc>
        <w:tcPr>
          <w:tcW w:w="4365" w:type="dxa"/>
        </w:tcPr>
        <w:p w14:paraId="19AD7B80" w14:textId="44E5FC9A" w:rsidR="00B74517" w:rsidRDefault="00B74517" w:rsidP="00B74517">
          <w:pPr>
            <w:pStyle w:val="Cabealho"/>
          </w:pPr>
        </w:p>
      </w:tc>
      <w:tc>
        <w:tcPr>
          <w:tcW w:w="4365" w:type="dxa"/>
        </w:tcPr>
        <w:p w14:paraId="2F67A97B" w14:textId="260A7C40" w:rsidR="00B74517" w:rsidRPr="00906419" w:rsidRDefault="00DC01F4" w:rsidP="00B74517">
          <w:pPr>
            <w:pStyle w:val="Cabealho"/>
            <w:jc w:val="right"/>
            <w:rPr>
              <w:i/>
            </w:rPr>
          </w:pPr>
          <w:r w:rsidRPr="00906419">
            <w:rPr>
              <w:bCs/>
              <w:i/>
            </w:rPr>
            <w:t>Minuta LDR</w:t>
          </w:r>
          <w:r w:rsidRPr="00906419">
            <w:rPr>
              <w:bCs/>
              <w:i/>
            </w:rPr>
            <w:br/>
          </w:r>
          <w:r w:rsidR="00162EA6">
            <w:rPr>
              <w:bCs/>
              <w:i/>
            </w:rPr>
            <w:t>1</w:t>
          </w:r>
          <w:r w:rsidR="009F2DFD">
            <w:rPr>
              <w:bCs/>
              <w:i/>
            </w:rPr>
            <w:t>4</w:t>
          </w:r>
          <w:r w:rsidRPr="00906419">
            <w:rPr>
              <w:bCs/>
              <w:i/>
            </w:rPr>
            <w:t>.</w:t>
          </w:r>
          <w:r w:rsidR="00FB376F" w:rsidRPr="00906419">
            <w:rPr>
              <w:bCs/>
              <w:i/>
            </w:rPr>
            <w:t>1</w:t>
          </w:r>
          <w:r w:rsidR="00FB376F">
            <w:rPr>
              <w:bCs/>
              <w:i/>
            </w:rPr>
            <w:t>1</w:t>
          </w:r>
          <w:r w:rsidRPr="00906419">
            <w:rPr>
              <w:bCs/>
              <w:i/>
            </w:rPr>
            <w:t>.2022</w:t>
          </w:r>
        </w:p>
      </w:tc>
    </w:tr>
  </w:tbl>
  <w:p w14:paraId="01E6EF5E" w14:textId="07BB9D98" w:rsidR="00921488" w:rsidRDefault="00921488" w:rsidP="00B7451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000" w:firstRow="0" w:lastRow="0" w:firstColumn="0" w:lastColumn="0" w:noHBand="0" w:noVBand="0"/>
    </w:tblPr>
    <w:tblGrid>
      <w:gridCol w:w="4365"/>
      <w:gridCol w:w="4365"/>
    </w:tblGrid>
    <w:tr w:rsidR="00B74517" w14:paraId="3929BD4B" w14:textId="77777777" w:rsidTr="002E53E2">
      <w:tc>
        <w:tcPr>
          <w:tcW w:w="2500" w:type="pct"/>
          <w:vAlign w:val="center"/>
        </w:tcPr>
        <w:p w14:paraId="2AA8A3BF" w14:textId="4743EE61" w:rsidR="00B74517" w:rsidRDefault="00B74517" w:rsidP="00B74517">
          <w:pPr>
            <w:pStyle w:val="Cabealho"/>
          </w:pPr>
        </w:p>
      </w:tc>
      <w:tc>
        <w:tcPr>
          <w:tcW w:w="2500" w:type="pct"/>
          <w:vAlign w:val="center"/>
        </w:tcPr>
        <w:p w14:paraId="229E9794" w14:textId="02C1D203" w:rsidR="00B74517" w:rsidRDefault="00B74517" w:rsidP="00B74517">
          <w:pPr>
            <w:pStyle w:val="Cabealho"/>
            <w:jc w:val="right"/>
          </w:pPr>
          <w:r w:rsidRPr="006D5815">
            <w:rPr>
              <w:bCs/>
              <w:iCs/>
            </w:rPr>
            <w:t>Minuta LDR</w:t>
          </w:r>
          <w:r>
            <w:rPr>
              <w:bCs/>
              <w:iCs/>
            </w:rPr>
            <w:br/>
          </w:r>
          <w:r w:rsidR="00EC14E1">
            <w:rPr>
              <w:bCs/>
              <w:iCs/>
            </w:rPr>
            <w:t>1</w:t>
          </w:r>
          <w:r w:rsidR="009F2DFD">
            <w:rPr>
              <w:bCs/>
              <w:iCs/>
            </w:rPr>
            <w:t>4</w:t>
          </w:r>
          <w:r>
            <w:rPr>
              <w:bCs/>
              <w:iCs/>
            </w:rPr>
            <w:t>.</w:t>
          </w:r>
          <w:r w:rsidR="000B7090">
            <w:rPr>
              <w:bCs/>
              <w:iCs/>
            </w:rPr>
            <w:t>1</w:t>
          </w:r>
          <w:r w:rsidR="00487570">
            <w:rPr>
              <w:bCs/>
              <w:iCs/>
            </w:rPr>
            <w:t>1</w:t>
          </w:r>
          <w:r>
            <w:rPr>
              <w:bCs/>
              <w:iCs/>
            </w:rPr>
            <w:t>.2022</w:t>
          </w:r>
        </w:p>
      </w:tc>
    </w:tr>
  </w:tbl>
  <w:p w14:paraId="5228F679" w14:textId="77777777" w:rsidR="00B74517" w:rsidRPr="00B74517" w:rsidRDefault="00B74517" w:rsidP="00B745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9F6B264"/>
    <w:lvl w:ilvl="0">
      <w:start w:val="1"/>
      <w:numFmt w:val="decimal"/>
      <w:pStyle w:val="AOGenNum3"/>
      <w:lvlText w:val="%1."/>
      <w:lvlJc w:val="left"/>
      <w:pPr>
        <w:tabs>
          <w:tab w:val="num" w:pos="720"/>
        </w:tabs>
        <w:ind w:left="720" w:hanging="720"/>
      </w:pPr>
      <w:rPr>
        <w:rFonts w:cs="Times New Roman"/>
      </w:rPr>
    </w:lvl>
    <w:lvl w:ilvl="1">
      <w:start w:val="1"/>
      <w:numFmt w:val="decimal"/>
      <w:pStyle w:val="AOGenNum3List"/>
      <w:lvlText w:val="%1.%2"/>
      <w:lvlJc w:val="left"/>
      <w:pPr>
        <w:tabs>
          <w:tab w:val="num" w:pos="720"/>
        </w:tabs>
        <w:ind w:left="720" w:hanging="720"/>
      </w:pPr>
      <w:rPr>
        <w:rFonts w:cs="Times New Roman"/>
      </w:rPr>
    </w:lvl>
    <w:lvl w:ilvl="2">
      <w:start w:val="1"/>
      <w:numFmt w:val="lowerLetter"/>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E63D7"/>
    <w:multiLevelType w:val="hybridMultilevel"/>
    <w:tmpl w:val="18CE0CFE"/>
    <w:lvl w:ilvl="0" w:tplc="C42688A4">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578609F6"/>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0BFAEA4C">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8EE126F"/>
    <w:multiLevelType w:val="hybridMultilevel"/>
    <w:tmpl w:val="B9847820"/>
    <w:styleLink w:val="EstiloImportado10"/>
    <w:lvl w:ilvl="0" w:tplc="B9847820">
      <w:start w:val="1"/>
      <w:numFmt w:val="lowerLetter"/>
      <w:lvlText w:val="(%1)"/>
      <w:lvlJc w:val="left"/>
      <w:pPr>
        <w:tabs>
          <w:tab w:val="left" w:pos="993"/>
        </w:tabs>
        <w:ind w:left="709" w:hanging="70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ECE628">
      <w:start w:val="1"/>
      <w:numFmt w:val="lowerLetter"/>
      <w:lvlText w:val="%2)"/>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AD852FC">
      <w:start w:val="1"/>
      <w:numFmt w:val="lowerRoman"/>
      <w:lvlText w:val="(%3)"/>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7FA1CB4">
      <w:start w:val="1"/>
      <w:numFmt w:val="lowerRoman"/>
      <w:lvlText w:val="(%4)"/>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8688F36">
      <w:start w:val="1"/>
      <w:numFmt w:val="lowerRoman"/>
      <w:lvlText w:val="(%5)"/>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572ACB6">
      <w:start w:val="1"/>
      <w:numFmt w:val="lowerRoman"/>
      <w:lvlText w:val="(%6)"/>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B4E96A8">
      <w:start w:val="1"/>
      <w:numFmt w:val="lowerRoman"/>
      <w:lvlText w:val="%7."/>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618BF8A">
      <w:start w:val="1"/>
      <w:numFmt w:val="lowerRoman"/>
      <w:lvlText w:val="(%8)"/>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B5226F6">
      <w:start w:val="1"/>
      <w:numFmt w:val="lowerRoman"/>
      <w:lvlText w:val="(%9)"/>
      <w:lvlJc w:val="left"/>
      <w:pPr>
        <w:tabs>
          <w:tab w:val="left" w:pos="993"/>
        </w:tabs>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EF42800"/>
    <w:multiLevelType w:val="hybridMultilevel"/>
    <w:tmpl w:val="9AB81756"/>
    <w:lvl w:ilvl="0" w:tplc="F0AA6E8E">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2A31D9"/>
    <w:multiLevelType w:val="hybridMultilevel"/>
    <w:tmpl w:val="6CC4F86C"/>
    <w:lvl w:ilvl="0" w:tplc="E146C276">
      <w:start w:val="1"/>
      <w:numFmt w:val="decimal"/>
      <w:pStyle w:val="NormalNumerada"/>
      <w:lvlText w:val="(%1)"/>
      <w:lvlJc w:val="left"/>
      <w:pPr>
        <w:tabs>
          <w:tab w:val="num" w:pos="360"/>
        </w:tabs>
        <w:ind w:left="360" w:hanging="360"/>
      </w:pPr>
      <w:rPr>
        <w:rFonts w:hint="default"/>
      </w:rPr>
    </w:lvl>
    <w:lvl w:ilvl="1" w:tplc="C442B378">
      <w:start w:val="1"/>
      <w:numFmt w:val="lowerRoman"/>
      <w:lvlText w:val="%2."/>
      <w:lvlJc w:val="left"/>
      <w:pPr>
        <w:tabs>
          <w:tab w:val="num" w:pos="1440"/>
        </w:tabs>
        <w:ind w:left="1440" w:hanging="360"/>
      </w:pPr>
      <w:rPr>
        <w:rFonts w:hint="default"/>
      </w:rPr>
    </w:lvl>
    <w:lvl w:ilvl="2" w:tplc="7646D572" w:tentative="1">
      <w:start w:val="1"/>
      <w:numFmt w:val="lowerRoman"/>
      <w:lvlText w:val="%3."/>
      <w:lvlJc w:val="right"/>
      <w:pPr>
        <w:tabs>
          <w:tab w:val="num" w:pos="2160"/>
        </w:tabs>
        <w:ind w:left="2160" w:hanging="180"/>
      </w:pPr>
    </w:lvl>
    <w:lvl w:ilvl="3" w:tplc="22A8D088" w:tentative="1">
      <w:start w:val="1"/>
      <w:numFmt w:val="decimal"/>
      <w:lvlText w:val="%4."/>
      <w:lvlJc w:val="left"/>
      <w:pPr>
        <w:tabs>
          <w:tab w:val="num" w:pos="2880"/>
        </w:tabs>
        <w:ind w:left="2880" w:hanging="360"/>
      </w:pPr>
    </w:lvl>
    <w:lvl w:ilvl="4" w:tplc="81AADE6E" w:tentative="1">
      <w:start w:val="1"/>
      <w:numFmt w:val="lowerLetter"/>
      <w:lvlText w:val="%5."/>
      <w:lvlJc w:val="left"/>
      <w:pPr>
        <w:tabs>
          <w:tab w:val="num" w:pos="3600"/>
        </w:tabs>
        <w:ind w:left="3600" w:hanging="360"/>
      </w:pPr>
    </w:lvl>
    <w:lvl w:ilvl="5" w:tplc="A7FC1D4E" w:tentative="1">
      <w:start w:val="1"/>
      <w:numFmt w:val="lowerRoman"/>
      <w:lvlText w:val="%6."/>
      <w:lvlJc w:val="right"/>
      <w:pPr>
        <w:tabs>
          <w:tab w:val="num" w:pos="4320"/>
        </w:tabs>
        <w:ind w:left="4320" w:hanging="180"/>
      </w:pPr>
    </w:lvl>
    <w:lvl w:ilvl="6" w:tplc="B99AD902" w:tentative="1">
      <w:start w:val="1"/>
      <w:numFmt w:val="decimal"/>
      <w:lvlText w:val="%7."/>
      <w:lvlJc w:val="left"/>
      <w:pPr>
        <w:tabs>
          <w:tab w:val="num" w:pos="5040"/>
        </w:tabs>
        <w:ind w:left="5040" w:hanging="360"/>
      </w:pPr>
    </w:lvl>
    <w:lvl w:ilvl="7" w:tplc="E5048E86" w:tentative="1">
      <w:start w:val="1"/>
      <w:numFmt w:val="lowerLetter"/>
      <w:lvlText w:val="%8."/>
      <w:lvlJc w:val="left"/>
      <w:pPr>
        <w:tabs>
          <w:tab w:val="num" w:pos="5760"/>
        </w:tabs>
        <w:ind w:left="5760" w:hanging="360"/>
      </w:pPr>
    </w:lvl>
    <w:lvl w:ilvl="8" w:tplc="35B01D54"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E6E6E20"/>
    <w:multiLevelType w:val="hybridMultilevel"/>
    <w:tmpl w:val="EE7230D0"/>
    <w:lvl w:ilvl="0" w:tplc="8BAA9358">
      <w:start w:val="1"/>
      <w:numFmt w:val="lowerLetter"/>
      <w:pStyle w:val="Listas"/>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A16BB88">
      <w:start w:val="1"/>
      <w:numFmt w:val="lowerLetter"/>
      <w:lvlText w:val="%2."/>
      <w:lvlJc w:val="left"/>
      <w:pPr>
        <w:ind w:left="1364" w:hanging="360"/>
      </w:pPr>
    </w:lvl>
    <w:lvl w:ilvl="2" w:tplc="E48C7D60">
      <w:start w:val="1"/>
      <w:numFmt w:val="lowerRoman"/>
      <w:lvlText w:val="%3."/>
      <w:lvlJc w:val="right"/>
      <w:pPr>
        <w:ind w:left="2084" w:hanging="180"/>
      </w:pPr>
    </w:lvl>
    <w:lvl w:ilvl="3" w:tplc="43102D0E">
      <w:start w:val="1"/>
      <w:numFmt w:val="decimal"/>
      <w:lvlText w:val="%4."/>
      <w:lvlJc w:val="left"/>
      <w:pPr>
        <w:ind w:left="2804" w:hanging="360"/>
      </w:pPr>
    </w:lvl>
    <w:lvl w:ilvl="4" w:tplc="D174CE4C">
      <w:start w:val="1"/>
      <w:numFmt w:val="lowerLetter"/>
      <w:lvlText w:val="%5."/>
      <w:lvlJc w:val="left"/>
      <w:pPr>
        <w:ind w:left="3524" w:hanging="360"/>
      </w:pPr>
    </w:lvl>
    <w:lvl w:ilvl="5" w:tplc="E3B6474E">
      <w:start w:val="1"/>
      <w:numFmt w:val="lowerRoman"/>
      <w:lvlText w:val="%6."/>
      <w:lvlJc w:val="right"/>
      <w:pPr>
        <w:ind w:left="4244" w:hanging="180"/>
      </w:pPr>
    </w:lvl>
    <w:lvl w:ilvl="6" w:tplc="091CCA50">
      <w:start w:val="1"/>
      <w:numFmt w:val="decimal"/>
      <w:lvlText w:val="%7."/>
      <w:lvlJc w:val="left"/>
      <w:pPr>
        <w:ind w:left="4964" w:hanging="360"/>
      </w:pPr>
    </w:lvl>
    <w:lvl w:ilvl="7" w:tplc="FBF6D448">
      <w:start w:val="1"/>
      <w:numFmt w:val="lowerLetter"/>
      <w:lvlText w:val="%8."/>
      <w:lvlJc w:val="left"/>
      <w:pPr>
        <w:ind w:left="5684" w:hanging="360"/>
      </w:pPr>
    </w:lvl>
    <w:lvl w:ilvl="8" w:tplc="4C1662C8">
      <w:start w:val="1"/>
      <w:numFmt w:val="lowerRoman"/>
      <w:lvlText w:val="%9."/>
      <w:lvlJc w:val="right"/>
      <w:pPr>
        <w:ind w:left="6404" w:hanging="180"/>
      </w:pPr>
    </w:lvl>
  </w:abstractNum>
  <w:abstractNum w:abstractNumId="20"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1"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96E6F52"/>
    <w:multiLevelType w:val="hybridMultilevel"/>
    <w:tmpl w:val="9548713C"/>
    <w:lvl w:ilvl="0" w:tplc="03E4A67A">
      <w:start w:val="1"/>
      <w:numFmt w:val="lowerLetter"/>
      <w:pStyle w:val="listaletras"/>
      <w:lvlText w:val="%1."/>
      <w:lvlJc w:val="right"/>
      <w:pPr>
        <w:ind w:left="1931" w:hanging="360"/>
      </w:pPr>
      <w:rPr>
        <w:rFonts w:hint="default"/>
        <w:b/>
        <w:i w:val="0"/>
      </w:rPr>
    </w:lvl>
    <w:lvl w:ilvl="1" w:tplc="13F04612" w:tentative="1">
      <w:start w:val="1"/>
      <w:numFmt w:val="lowerLetter"/>
      <w:lvlText w:val="%2."/>
      <w:lvlJc w:val="left"/>
      <w:pPr>
        <w:ind w:left="2651" w:hanging="360"/>
      </w:pPr>
    </w:lvl>
    <w:lvl w:ilvl="2" w:tplc="A8DA46FC" w:tentative="1">
      <w:start w:val="1"/>
      <w:numFmt w:val="lowerRoman"/>
      <w:lvlText w:val="%3."/>
      <w:lvlJc w:val="right"/>
      <w:pPr>
        <w:ind w:left="3371" w:hanging="180"/>
      </w:pPr>
    </w:lvl>
    <w:lvl w:ilvl="3" w:tplc="B2F27346" w:tentative="1">
      <w:start w:val="1"/>
      <w:numFmt w:val="decimal"/>
      <w:lvlText w:val="%4."/>
      <w:lvlJc w:val="left"/>
      <w:pPr>
        <w:ind w:left="4091" w:hanging="360"/>
      </w:pPr>
    </w:lvl>
    <w:lvl w:ilvl="4" w:tplc="A5A427A8" w:tentative="1">
      <w:start w:val="1"/>
      <w:numFmt w:val="lowerLetter"/>
      <w:lvlText w:val="%5."/>
      <w:lvlJc w:val="left"/>
      <w:pPr>
        <w:ind w:left="4811" w:hanging="360"/>
      </w:pPr>
    </w:lvl>
    <w:lvl w:ilvl="5" w:tplc="C7383F32" w:tentative="1">
      <w:start w:val="1"/>
      <w:numFmt w:val="lowerRoman"/>
      <w:lvlText w:val="%6."/>
      <w:lvlJc w:val="right"/>
      <w:pPr>
        <w:ind w:left="5531" w:hanging="180"/>
      </w:pPr>
    </w:lvl>
    <w:lvl w:ilvl="6" w:tplc="ED44C838" w:tentative="1">
      <w:start w:val="1"/>
      <w:numFmt w:val="decimal"/>
      <w:lvlText w:val="%7."/>
      <w:lvlJc w:val="left"/>
      <w:pPr>
        <w:ind w:left="6251" w:hanging="360"/>
      </w:pPr>
    </w:lvl>
    <w:lvl w:ilvl="7" w:tplc="AA308BA4" w:tentative="1">
      <w:start w:val="1"/>
      <w:numFmt w:val="lowerLetter"/>
      <w:lvlText w:val="%8."/>
      <w:lvlJc w:val="left"/>
      <w:pPr>
        <w:ind w:left="6971" w:hanging="360"/>
      </w:pPr>
    </w:lvl>
    <w:lvl w:ilvl="8" w:tplc="7BA253B8" w:tentative="1">
      <w:start w:val="1"/>
      <w:numFmt w:val="lowerRoman"/>
      <w:lvlText w:val="%9."/>
      <w:lvlJc w:val="right"/>
      <w:pPr>
        <w:ind w:left="7691" w:hanging="180"/>
      </w:pPr>
    </w:lvl>
  </w:abstractNum>
  <w:abstractNum w:abstractNumId="2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3CDE707E">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DD7445"/>
    <w:multiLevelType w:val="hybridMultilevel"/>
    <w:tmpl w:val="7C1E1050"/>
    <w:styleLink w:val="EstiloImportado90"/>
    <w:lvl w:ilvl="0" w:tplc="51F0C36E">
      <w:start w:val="1"/>
      <w:numFmt w:val="lowerRoman"/>
      <w:lvlText w:val="(%1)"/>
      <w:lvlJc w:val="left"/>
      <w:pPr>
        <w:ind w:left="1418"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D907C8E">
      <w:start w:val="1"/>
      <w:numFmt w:val="lowerLetter"/>
      <w:lvlText w:val="%2."/>
      <w:lvlJc w:val="left"/>
      <w:pPr>
        <w:ind w:left="17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22C368">
      <w:start w:val="1"/>
      <w:numFmt w:val="lowerRoman"/>
      <w:lvlText w:val="%3."/>
      <w:lvlJc w:val="left"/>
      <w:pPr>
        <w:ind w:left="249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C23A9A">
      <w:start w:val="1"/>
      <w:numFmt w:val="decimal"/>
      <w:lvlText w:val="%4."/>
      <w:lvlJc w:val="left"/>
      <w:pPr>
        <w:ind w:left="321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623980">
      <w:start w:val="1"/>
      <w:numFmt w:val="lowerLetter"/>
      <w:lvlText w:val="%5."/>
      <w:lvlJc w:val="left"/>
      <w:pPr>
        <w:ind w:left="393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66B1C">
      <w:start w:val="1"/>
      <w:numFmt w:val="lowerRoman"/>
      <w:lvlText w:val="%6."/>
      <w:lvlJc w:val="left"/>
      <w:pPr>
        <w:ind w:left="465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6B43702">
      <w:start w:val="1"/>
      <w:numFmt w:val="decimal"/>
      <w:lvlText w:val="%7."/>
      <w:lvlJc w:val="left"/>
      <w:pPr>
        <w:ind w:left="537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A04706E">
      <w:start w:val="1"/>
      <w:numFmt w:val="lowerLetter"/>
      <w:lvlText w:val="%8."/>
      <w:lvlJc w:val="left"/>
      <w:pPr>
        <w:ind w:left="6098" w:hanging="20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ED28C1E">
      <w:start w:val="1"/>
      <w:numFmt w:val="lowerRoman"/>
      <w:lvlText w:val="%9."/>
      <w:lvlJc w:val="left"/>
      <w:pPr>
        <w:ind w:left="6818" w:hanging="12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4DAE3FBA"/>
    <w:multiLevelType w:val="hybridMultilevel"/>
    <w:tmpl w:val="A156FC24"/>
    <w:lvl w:ilvl="0" w:tplc="088C634C">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20BC3334">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A9058A"/>
    <w:multiLevelType w:val="hybridMultilevel"/>
    <w:tmpl w:val="586E0FB2"/>
    <w:lvl w:ilvl="0" w:tplc="8A30B8F2">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7"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9" w15:restartNumberingAfterBreak="0">
    <w:nsid w:val="5BBC0B7A"/>
    <w:multiLevelType w:val="hybridMultilevel"/>
    <w:tmpl w:val="E36AE060"/>
    <w:lvl w:ilvl="0" w:tplc="433A7FBE">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4" w15:restartNumberingAfterBreak="0">
    <w:nsid w:val="62330448"/>
    <w:multiLevelType w:val="multilevel"/>
    <w:tmpl w:val="CB066260"/>
    <w:lvl w:ilvl="0">
      <w:start w:val="1"/>
      <w:numFmt w:val="bullet"/>
      <w:pStyle w:val="RelaBullet3"/>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6"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3"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F9B4DD5"/>
    <w:multiLevelType w:val="hybridMultilevel"/>
    <w:tmpl w:val="0CAC5E58"/>
    <w:lvl w:ilvl="0" w:tplc="D29085C0">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F7721E"/>
    <w:multiLevelType w:val="hybridMultilevel"/>
    <w:tmpl w:val="EC5E7276"/>
    <w:lvl w:ilvl="0" w:tplc="7A2A3BB8">
      <w:start w:val="1"/>
      <w:numFmt w:val="lowerRoman"/>
      <w:lvlText w:val="(%1)"/>
      <w:lvlJc w:val="left"/>
      <w:pPr>
        <w:ind w:left="2291" w:hanging="1080"/>
      </w:pPr>
      <w:rPr>
        <w:rFonts w:hint="default"/>
        <w:b/>
        <w:bCs/>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8" w15:restartNumberingAfterBreak="0">
    <w:nsid w:val="73DB7735"/>
    <w:multiLevelType w:val="multilevel"/>
    <w:tmpl w:val="3662A9FC"/>
    <w:lvl w:ilvl="0">
      <w:start w:val="1"/>
      <w:numFmt w:val="upperRoman"/>
      <w:pStyle w:val="Estilo1"/>
      <w:suff w:val="nothing"/>
      <w:lvlText w:val="Cláusula %1"/>
      <w:lvlJc w:val="left"/>
      <w:pPr>
        <w:ind w:left="4820" w:firstLine="0"/>
      </w:pPr>
      <w:rPr>
        <w:rFonts w:ascii="Tahoma" w:hAnsi="Tahoma" w:cs="Tahoma" w:hint="default"/>
        <w:b/>
        <w:i w:val="0"/>
        <w:caps/>
        <w:sz w:val="22"/>
        <w:szCs w:val="22"/>
      </w:rPr>
    </w:lvl>
    <w:lvl w:ilvl="1">
      <w:start w:val="1"/>
      <w:numFmt w:val="decimal"/>
      <w:pStyle w:val="Estilo2"/>
      <w:isLgl/>
      <w:lvlText w:val="%1.%2."/>
      <w:lvlJc w:val="left"/>
      <w:pPr>
        <w:ind w:left="0" w:firstLine="0"/>
      </w:pPr>
      <w:rPr>
        <w:rFonts w:ascii="Tahoma" w:hAnsi="Tahoma" w:cs="Tahoma"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stilo3"/>
      <w:isLgl/>
      <w:lvlText w:val="%1.%2.%3."/>
      <w:lvlJc w:val="left"/>
      <w:pPr>
        <w:ind w:left="851" w:firstLine="0"/>
      </w:pPr>
      <w:rPr>
        <w:rFonts w:ascii="Tahoma" w:hAnsi="Tahoma" w:cs="Tahoma" w:hint="default"/>
        <w:b/>
        <w:i w:val="0"/>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43F5802"/>
    <w:multiLevelType w:val="multilevel"/>
    <w:tmpl w:val="2144A3EC"/>
    <w:lvl w:ilvl="0">
      <w:start w:val="1"/>
      <w:numFmt w:val="decimal"/>
      <w:pStyle w:val="Nvel1"/>
      <w:lvlText w:val="%1."/>
      <w:lvlJc w:val="left"/>
      <w:pPr>
        <w:tabs>
          <w:tab w:val="num" w:pos="1418"/>
        </w:tabs>
        <w:ind w:left="0" w:firstLine="0"/>
      </w:pPr>
      <w:rPr>
        <w:rFonts w:ascii="Tahoma" w:hAnsi="Tahoma" w:cs="Tahoma"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7231"/>
        </w:tabs>
        <w:ind w:left="5813" w:firstLine="0"/>
      </w:pPr>
      <w:rPr>
        <w:rFonts w:ascii="Tahoma" w:hAnsi="Tahoma" w:cs="Tahoma" w:hint="default"/>
        <w:b w:val="0"/>
        <w:i w:val="0"/>
        <w:caps w:val="0"/>
        <w:strike w:val="0"/>
        <w:dstrike w:val="0"/>
        <w:vanish w:val="0"/>
        <w:color w:val="auto"/>
        <w:kern w:val="0"/>
        <w:sz w:val="20"/>
        <w:szCs w:val="20"/>
        <w:u w:val="none"/>
        <w:effect w:val="none"/>
        <w:vertAlign w:val="baseline"/>
      </w:rPr>
    </w:lvl>
    <w:lvl w:ilvl="2">
      <w:start w:val="1"/>
      <w:numFmt w:val="lowerLetter"/>
      <w:pStyle w:val="Nvel11a"/>
      <w:lvlText w:val="(%3)"/>
      <w:lvlJc w:val="left"/>
      <w:pPr>
        <w:tabs>
          <w:tab w:val="num" w:pos="709"/>
        </w:tabs>
        <w:ind w:left="709" w:hanging="709"/>
      </w:pPr>
      <w:rPr>
        <w:rFonts w:ascii="Tahoma" w:hAnsi="Tahoma" w:cs="Tahoma" w:hint="default"/>
        <w:b/>
        <w:bCs/>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Tahoma" w:hAnsi="Tahoma" w:cs="Tahoma" w:hint="default"/>
        <w:b w:val="0"/>
        <w:i w:val="0"/>
        <w:caps w:val="0"/>
        <w:strike w:val="0"/>
        <w:dstrike w:val="0"/>
        <w:vanish w:val="0"/>
        <w:color w:val="auto"/>
        <w:sz w:val="20"/>
        <w:szCs w:val="20"/>
        <w:vertAlign w:val="baseline"/>
        <w:lang w:val="pt-BR"/>
      </w:rPr>
    </w:lvl>
    <w:lvl w:ilvl="4">
      <w:start w:val="1"/>
      <w:numFmt w:val="decimal"/>
      <w:pStyle w:val="Nvel111"/>
      <w:lvlText w:val="%1.%2.%5"/>
      <w:lvlJc w:val="left"/>
      <w:pPr>
        <w:tabs>
          <w:tab w:val="num" w:pos="3828"/>
        </w:tabs>
        <w:ind w:left="2411" w:firstLine="0"/>
      </w:pPr>
      <w:rPr>
        <w:rFonts w:ascii="Tahoma" w:hAnsi="Tahoma" w:cs="Tahoma"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Tahoma" w:hAnsi="Tahoma" w:cs="Tahoma"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Tahoma" w:eastAsia="FangSong" w:hAnsi="Tahoma" w:cs="Tahoma" w:hint="default"/>
        <w:b w:val="0"/>
        <w:i w:val="0"/>
        <w:sz w:val="20"/>
        <w:szCs w:val="20"/>
        <w:lang w:val="pt-BR"/>
      </w:rPr>
    </w:lvl>
    <w:lvl w:ilvl="7">
      <w:start w:val="1"/>
      <w:numFmt w:val="decimal"/>
      <w:pStyle w:val="Nvel1111"/>
      <w:lvlText w:val="%1.%2.%5.%8"/>
      <w:lvlJc w:val="left"/>
      <w:pPr>
        <w:tabs>
          <w:tab w:val="num" w:pos="4747"/>
        </w:tabs>
        <w:ind w:left="3330" w:firstLine="0"/>
      </w:pPr>
      <w:rPr>
        <w:rFonts w:ascii="Tahoma" w:hAnsi="Tahoma" w:cs="Tahoma" w:hint="default"/>
        <w:b w:val="0"/>
        <w:i w:val="0"/>
        <w:caps w:val="0"/>
        <w:strike w:val="0"/>
        <w:dstrike w:val="0"/>
        <w:vanish w:val="0"/>
        <w:color w:val="auto"/>
        <w:sz w:val="20"/>
        <w:szCs w:val="20"/>
        <w:u w:val="none"/>
        <w:vertAlign w:val="baseline"/>
      </w:rPr>
    </w:lvl>
    <w:lvl w:ilvl="8">
      <w:start w:val="1"/>
      <w:numFmt w:val="lowerLetter"/>
      <w:pStyle w:val="Nvel1111a"/>
      <w:lvlText w:val="(%9)"/>
      <w:lvlJc w:val="left"/>
      <w:pPr>
        <w:tabs>
          <w:tab w:val="num" w:pos="2126"/>
        </w:tabs>
        <w:ind w:left="2126" w:hanging="708"/>
      </w:pPr>
      <w:rPr>
        <w:rFonts w:ascii="Tahoma" w:hAnsi="Tahoma" w:cs="Tahoma" w:hint="default"/>
        <w:b/>
        <w:bCs/>
        <w:i w:val="0"/>
        <w:sz w:val="20"/>
        <w:szCs w:val="20"/>
      </w:rPr>
    </w:lvl>
  </w:abstractNum>
  <w:abstractNum w:abstractNumId="60" w15:restartNumberingAfterBreak="0">
    <w:nsid w:val="75A623FA"/>
    <w:multiLevelType w:val="hybridMultilevel"/>
    <w:tmpl w:val="F1F4A6F8"/>
    <w:lvl w:ilvl="0" w:tplc="350A3D80">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6461E66"/>
    <w:multiLevelType w:val="multilevel"/>
    <w:tmpl w:val="C5F0000A"/>
    <w:name w:val="zzmpArticle||Article|2|1|1|4|10|41||1|2|1||1|2|0||1|10|0||1|10|0||1|10|0||1|12|0||1|12|0||1|12|0||"/>
    <w:lvl w:ilvl="0">
      <w:start w:val="1"/>
      <w:numFmt w:val="upperRoman"/>
      <w:pStyle w:val="ArticleL1"/>
      <w:suff w:val="nothing"/>
      <w:lvlText w:val="CLÁUSULA %1"/>
      <w:lvlJc w:val="left"/>
      <w:pPr>
        <w:tabs>
          <w:tab w:val="num" w:pos="4690"/>
        </w:tabs>
        <w:ind w:left="3970" w:firstLine="0"/>
      </w:pPr>
      <w:rPr>
        <w:rFonts w:ascii="Times New Roman" w:hAnsi="Times New Roman" w:cs="Times New Roman"/>
        <w:b/>
        <w:i w:val="0"/>
        <w:caps/>
        <w:smallCaps w:val="0"/>
        <w:sz w:val="24"/>
        <w:u w:val="none"/>
      </w:rPr>
    </w:lvl>
    <w:lvl w:ilvl="1">
      <w:start w:val="1"/>
      <w:numFmt w:val="decimal"/>
      <w:pStyle w:val="ArticleL2"/>
      <w:isLgl/>
      <w:lvlText w:val="%1.%2."/>
      <w:lvlJc w:val="left"/>
      <w:pPr>
        <w:tabs>
          <w:tab w:val="num" w:pos="720"/>
        </w:tabs>
        <w:ind w:left="720" w:hanging="720"/>
      </w:pPr>
      <w:rPr>
        <w:rFonts w:ascii="Garamond" w:hAnsi="Garamond" w:cs="Times New Roman" w:hint="default"/>
        <w:b/>
        <w:i w:val="0"/>
        <w:caps w:val="0"/>
        <w:sz w:val="24"/>
        <w:u w:val="none"/>
      </w:rPr>
    </w:lvl>
    <w:lvl w:ilvl="2">
      <w:start w:val="1"/>
      <w:numFmt w:val="decimal"/>
      <w:pStyle w:val="ArticleL3"/>
      <w:isLgl/>
      <w:lvlText w:val="%1.%2.%3"/>
      <w:lvlJc w:val="left"/>
      <w:pPr>
        <w:tabs>
          <w:tab w:val="num" w:pos="1920"/>
        </w:tabs>
        <w:ind w:left="1920" w:hanging="720"/>
      </w:pPr>
      <w:rPr>
        <w:b w:val="0"/>
        <w:i w:val="0"/>
        <w:caps w:val="0"/>
        <w:u w:val="none"/>
      </w:rPr>
    </w:lvl>
    <w:lvl w:ilvl="3">
      <w:start w:val="1"/>
      <w:numFmt w:val="lowerLetter"/>
      <w:pStyle w:val="ArticleL4"/>
      <w:lvlText w:val="(%4)"/>
      <w:lvlJc w:val="left"/>
      <w:pPr>
        <w:tabs>
          <w:tab w:val="num" w:pos="1440"/>
        </w:tabs>
        <w:ind w:left="1440" w:hanging="720"/>
      </w:pPr>
      <w:rPr>
        <w:rFonts w:ascii="Garamond" w:eastAsia="Times New Roman" w:hAnsi="Garamond" w:cs="Times New Roman" w:hint="default"/>
        <w:b w:val="0"/>
        <w:i w:val="0"/>
        <w:caps w:val="0"/>
        <w:color w:val="auto"/>
        <w:sz w:val="24"/>
        <w:szCs w:val="24"/>
        <w:u w:val="none"/>
      </w:rPr>
    </w:lvl>
    <w:lvl w:ilvl="4">
      <w:start w:val="1"/>
      <w:numFmt w:val="lowerLetter"/>
      <w:pStyle w:val="ArticleL3"/>
      <w:lvlText w:val="(%5)"/>
      <w:lvlJc w:val="left"/>
      <w:pPr>
        <w:tabs>
          <w:tab w:val="num" w:pos="2160"/>
        </w:tabs>
        <w:ind w:left="2160" w:hanging="720"/>
      </w:pPr>
      <w:rPr>
        <w:rFonts w:ascii="Garamond" w:hAnsi="Garamond" w:cs="Times New Roman" w:hint="default"/>
        <w:b w:val="0"/>
        <w:i w:val="0"/>
        <w:caps w:val="0"/>
        <w:u w:val="none"/>
      </w:rPr>
    </w:lvl>
    <w:lvl w:ilvl="5">
      <w:start w:val="1"/>
      <w:numFmt w:val="decimal"/>
      <w:pStyle w:val="ArticleL4"/>
      <w:lvlText w:val="%5.%6)"/>
      <w:lvlJc w:val="left"/>
      <w:pPr>
        <w:tabs>
          <w:tab w:val="num" w:pos="2989"/>
        </w:tabs>
        <w:ind w:left="2989" w:hanging="720"/>
      </w:pPr>
      <w:rPr>
        <w:rFonts w:ascii="Garamond" w:hAnsi="Garamond" w:hint="default"/>
        <w:b w:val="0"/>
        <w:i w:val="0"/>
        <w:caps w:val="0"/>
        <w:u w:val="none"/>
      </w:rPr>
    </w:lvl>
    <w:lvl w:ilvl="6">
      <w:start w:val="1"/>
      <w:numFmt w:val="lowerRoman"/>
      <w:pStyle w:val="ArticleL5"/>
      <w:lvlText w:val="%7."/>
      <w:lvlJc w:val="left"/>
      <w:pPr>
        <w:tabs>
          <w:tab w:val="num" w:pos="5040"/>
        </w:tabs>
        <w:ind w:left="0" w:firstLine="4320"/>
      </w:pPr>
      <w:rPr>
        <w:b w:val="0"/>
        <w:i w:val="0"/>
        <w:caps w:val="0"/>
        <w:u w:val="none"/>
      </w:rPr>
    </w:lvl>
    <w:lvl w:ilvl="7">
      <w:start w:val="1"/>
      <w:numFmt w:val="decimal"/>
      <w:pStyle w:val="ArticleL6"/>
      <w:lvlText w:val="%8."/>
      <w:lvlJc w:val="left"/>
      <w:pPr>
        <w:tabs>
          <w:tab w:val="num" w:pos="5760"/>
        </w:tabs>
        <w:ind w:left="0" w:firstLine="5040"/>
      </w:pPr>
      <w:rPr>
        <w:b w:val="0"/>
        <w:i w:val="0"/>
        <w:caps w:val="0"/>
        <w:u w:val="none"/>
      </w:rPr>
    </w:lvl>
    <w:lvl w:ilvl="8">
      <w:start w:val="1"/>
      <w:numFmt w:val="lowerLetter"/>
      <w:pStyle w:val="ArticleL7"/>
      <w:lvlText w:val="%9)"/>
      <w:lvlJc w:val="left"/>
      <w:pPr>
        <w:tabs>
          <w:tab w:val="num" w:pos="6480"/>
        </w:tabs>
        <w:ind w:left="0" w:firstLine="5760"/>
      </w:pPr>
      <w:rPr>
        <w:b w:val="0"/>
        <w:i w:val="0"/>
        <w:caps w:val="0"/>
        <w:u w:val="none"/>
      </w:rPr>
    </w:lvl>
  </w:abstractNum>
  <w:abstractNum w:abstractNumId="63" w15:restartNumberingAfterBreak="0">
    <w:nsid w:val="78257A82"/>
    <w:multiLevelType w:val="hybridMultilevel"/>
    <w:tmpl w:val="785032B0"/>
    <w:lvl w:ilvl="0" w:tplc="C5EC6292">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355D7B"/>
    <w:multiLevelType w:val="multilevel"/>
    <w:tmpl w:val="2C82F200"/>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20"/>
        <w:szCs w:val="20"/>
        <w:vertAlign w:val="baseline"/>
      </w:rPr>
    </w:lvl>
    <w:lvl w:ilvl="3">
      <w:start w:val="1"/>
      <w:numFmt w:val="lowerRoman"/>
      <w:lvlText w:val="(%4)"/>
      <w:lvlJc w:val="left"/>
      <w:pPr>
        <w:tabs>
          <w:tab w:val="num" w:pos="1815"/>
        </w:tabs>
        <w:ind w:left="1815" w:hanging="680"/>
      </w:pPr>
      <w:rPr>
        <w:rFonts w:ascii="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6"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7" w15:restartNumberingAfterBreak="0">
    <w:nsid w:val="7D075381"/>
    <w:multiLevelType w:val="hybridMultilevel"/>
    <w:tmpl w:val="3EEC7284"/>
    <w:lvl w:ilvl="0" w:tplc="396AF01C">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667A9B"/>
    <w:multiLevelType w:val="hybridMultilevel"/>
    <w:tmpl w:val="45483C38"/>
    <w:lvl w:ilvl="0" w:tplc="A420E1C6">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6668509">
    <w:abstractNumId w:val="19"/>
  </w:num>
  <w:num w:numId="2" w16cid:durableId="2144882297">
    <w:abstractNumId w:val="23"/>
    <w:lvlOverride w:ilvl="0">
      <w:startOverride w:val="1"/>
    </w:lvlOverride>
  </w:num>
  <w:num w:numId="3" w16cid:durableId="1672565834">
    <w:abstractNumId w:val="0"/>
  </w:num>
  <w:num w:numId="4" w16cid:durableId="355009035">
    <w:abstractNumId w:val="62"/>
  </w:num>
  <w:num w:numId="5" w16cid:durableId="1610163116">
    <w:abstractNumId w:val="16"/>
  </w:num>
  <w:num w:numId="6" w16cid:durableId="1060323772">
    <w:abstractNumId w:val="26"/>
  </w:num>
  <w:num w:numId="7" w16cid:durableId="2031295241">
    <w:abstractNumId w:val="58"/>
  </w:num>
  <w:num w:numId="8" w16cid:durableId="915165114">
    <w:abstractNumId w:val="12"/>
  </w:num>
  <w:num w:numId="9" w16cid:durableId="1711026887">
    <w:abstractNumId w:val="28"/>
  </w:num>
  <w:num w:numId="10" w16cid:durableId="805511500">
    <w:abstractNumId w:val="55"/>
  </w:num>
  <w:num w:numId="11" w16cid:durableId="1242108314">
    <w:abstractNumId w:val="20"/>
  </w:num>
  <w:num w:numId="12" w16cid:durableId="1475027463">
    <w:abstractNumId w:val="6"/>
  </w:num>
  <w:num w:numId="13" w16cid:durableId="2113431769">
    <w:abstractNumId w:val="43"/>
    <w:lvlOverride w:ilvl="0">
      <w:startOverride w:val="1"/>
    </w:lvlOverride>
  </w:num>
  <w:num w:numId="14" w16cid:durableId="1973291942">
    <w:abstractNumId w:val="43"/>
    <w:lvlOverride w:ilvl="0">
      <w:startOverride w:val="1"/>
    </w:lvlOverride>
  </w:num>
  <w:num w:numId="15" w16cid:durableId="859590380">
    <w:abstractNumId w:val="43"/>
    <w:lvlOverride w:ilvl="0">
      <w:startOverride w:val="1"/>
    </w:lvlOverride>
  </w:num>
  <w:num w:numId="16" w16cid:durableId="160511073">
    <w:abstractNumId w:val="37"/>
    <w:lvlOverride w:ilvl="0">
      <w:startOverride w:val="1"/>
    </w:lvlOverride>
  </w:num>
  <w:num w:numId="17" w16cid:durableId="881358294">
    <w:abstractNumId w:val="43"/>
    <w:lvlOverride w:ilvl="0">
      <w:startOverride w:val="1"/>
    </w:lvlOverride>
  </w:num>
  <w:num w:numId="18" w16cid:durableId="1764716223">
    <w:abstractNumId w:val="20"/>
    <w:lvlOverride w:ilvl="0">
      <w:startOverride w:val="1"/>
    </w:lvlOverride>
  </w:num>
  <w:num w:numId="19" w16cid:durableId="626400409">
    <w:abstractNumId w:val="1"/>
  </w:num>
  <w:num w:numId="20" w16cid:durableId="978152918">
    <w:abstractNumId w:val="20"/>
    <w:lvlOverride w:ilvl="0">
      <w:startOverride w:val="1"/>
    </w:lvlOverride>
  </w:num>
  <w:num w:numId="21" w16cid:durableId="1571694188">
    <w:abstractNumId w:val="37"/>
    <w:lvlOverride w:ilvl="0">
      <w:startOverride w:val="1"/>
    </w:lvlOverride>
  </w:num>
  <w:num w:numId="22" w16cid:durableId="2016497982">
    <w:abstractNumId w:val="20"/>
    <w:lvlOverride w:ilvl="0">
      <w:startOverride w:val="1"/>
    </w:lvlOverride>
  </w:num>
  <w:num w:numId="23" w16cid:durableId="1542089168">
    <w:abstractNumId w:val="32"/>
  </w:num>
  <w:num w:numId="24" w16cid:durableId="426386426">
    <w:abstractNumId w:val="56"/>
  </w:num>
  <w:num w:numId="25" w16cid:durableId="1887989557">
    <w:abstractNumId w:val="20"/>
  </w:num>
  <w:num w:numId="26" w16cid:durableId="628628406">
    <w:abstractNumId w:val="9"/>
  </w:num>
  <w:num w:numId="27" w16cid:durableId="1054235065">
    <w:abstractNumId w:val="30"/>
  </w:num>
  <w:num w:numId="28" w16cid:durableId="1254586617">
    <w:abstractNumId w:val="22"/>
  </w:num>
  <w:num w:numId="29" w16cid:durableId="512719828">
    <w:abstractNumId w:val="66"/>
  </w:num>
  <w:num w:numId="30" w16cid:durableId="1454598479">
    <w:abstractNumId w:val="63"/>
  </w:num>
  <w:num w:numId="31" w16cid:durableId="1061365657">
    <w:abstractNumId w:val="13"/>
  </w:num>
  <w:num w:numId="32" w16cid:durableId="1211385336">
    <w:abstractNumId w:val="29"/>
  </w:num>
  <w:num w:numId="33" w16cid:durableId="183135303">
    <w:abstractNumId w:val="34"/>
  </w:num>
  <w:num w:numId="34" w16cid:durableId="497504501">
    <w:abstractNumId w:val="31"/>
  </w:num>
  <w:num w:numId="35" w16cid:durableId="413473766">
    <w:abstractNumId w:val="8"/>
  </w:num>
  <w:num w:numId="36" w16cid:durableId="2141147067">
    <w:abstractNumId w:val="60"/>
  </w:num>
  <w:num w:numId="37" w16cid:durableId="1829901791">
    <w:abstractNumId w:val="67"/>
  </w:num>
  <w:num w:numId="38" w16cid:durableId="1391341278">
    <w:abstractNumId w:val="39"/>
  </w:num>
  <w:num w:numId="39" w16cid:durableId="862594213">
    <w:abstractNumId w:val="25"/>
  </w:num>
  <w:num w:numId="40" w16cid:durableId="111367691">
    <w:abstractNumId w:val="68"/>
  </w:num>
  <w:num w:numId="41" w16cid:durableId="1016686511">
    <w:abstractNumId w:val="54"/>
  </w:num>
  <w:num w:numId="42" w16cid:durableId="1709336330">
    <w:abstractNumId w:val="50"/>
  </w:num>
  <w:num w:numId="43" w16cid:durableId="1285190980">
    <w:abstractNumId w:val="4"/>
  </w:num>
  <w:num w:numId="44" w16cid:durableId="1979450991">
    <w:abstractNumId w:val="42"/>
  </w:num>
  <w:num w:numId="45" w16cid:durableId="207450549">
    <w:abstractNumId w:val="38"/>
  </w:num>
  <w:num w:numId="46" w16cid:durableId="82533187">
    <w:abstractNumId w:val="65"/>
  </w:num>
  <w:num w:numId="47" w16cid:durableId="1347976784">
    <w:abstractNumId w:val="43"/>
  </w:num>
  <w:num w:numId="48" w16cid:durableId="189225266">
    <w:abstractNumId w:val="37"/>
  </w:num>
  <w:num w:numId="49" w16cid:durableId="699085842">
    <w:abstractNumId w:val="57"/>
  </w:num>
  <w:num w:numId="50" w16cid:durableId="1278486067">
    <w:abstractNumId w:val="52"/>
  </w:num>
  <w:num w:numId="51" w16cid:durableId="1052660015">
    <w:abstractNumId w:val="5"/>
  </w:num>
  <w:num w:numId="52" w16cid:durableId="1355033530">
    <w:abstractNumId w:val="18"/>
  </w:num>
  <w:num w:numId="53" w16cid:durableId="687757667">
    <w:abstractNumId w:val="41"/>
  </w:num>
  <w:num w:numId="54" w16cid:durableId="2049060217">
    <w:abstractNumId w:val="48"/>
  </w:num>
  <w:num w:numId="55" w16cid:durableId="742799857">
    <w:abstractNumId w:val="2"/>
  </w:num>
  <w:num w:numId="56" w16cid:durableId="498421372">
    <w:abstractNumId w:val="21"/>
  </w:num>
  <w:num w:numId="57" w16cid:durableId="584992271">
    <w:abstractNumId w:val="49"/>
  </w:num>
  <w:num w:numId="58" w16cid:durableId="1924991264">
    <w:abstractNumId w:val="17"/>
  </w:num>
  <w:num w:numId="59" w16cid:durableId="1345521987">
    <w:abstractNumId w:val="24"/>
  </w:num>
  <w:num w:numId="60" w16cid:durableId="2081824736">
    <w:abstractNumId w:val="51"/>
  </w:num>
  <w:num w:numId="61" w16cid:durableId="421487426">
    <w:abstractNumId w:val="15"/>
  </w:num>
  <w:num w:numId="62" w16cid:durableId="934047485">
    <w:abstractNumId w:val="35"/>
  </w:num>
  <w:num w:numId="63" w16cid:durableId="958298036">
    <w:abstractNumId w:val="6"/>
  </w:num>
  <w:num w:numId="64" w16cid:durableId="278266461">
    <w:abstractNumId w:val="59"/>
  </w:num>
  <w:num w:numId="65" w16cid:durableId="731536240">
    <w:abstractNumId w:val="36"/>
  </w:num>
  <w:num w:numId="66" w16cid:durableId="534929381">
    <w:abstractNumId w:val="27"/>
  </w:num>
  <w:num w:numId="67" w16cid:durableId="234899687">
    <w:abstractNumId w:val="33"/>
  </w:num>
  <w:num w:numId="68" w16cid:durableId="76362628">
    <w:abstractNumId w:val="10"/>
  </w:num>
  <w:num w:numId="69" w16cid:durableId="274875215">
    <w:abstractNumId w:val="61"/>
  </w:num>
  <w:num w:numId="70" w16cid:durableId="2027905706">
    <w:abstractNumId w:val="46"/>
  </w:num>
  <w:num w:numId="71" w16cid:durableId="1502889094">
    <w:abstractNumId w:val="53"/>
  </w:num>
  <w:num w:numId="72" w16cid:durableId="2122727016">
    <w:abstractNumId w:val="45"/>
  </w:num>
  <w:num w:numId="73" w16cid:durableId="1718626688">
    <w:abstractNumId w:val="7"/>
  </w:num>
  <w:num w:numId="74" w16cid:durableId="576132420">
    <w:abstractNumId w:val="44"/>
    <w:lvlOverride w:ilvl="0">
      <w:lvl w:ilvl="0">
        <w:start w:val="1"/>
        <w:numFmt w:val="bullet"/>
        <w:pStyle w:val="RelaBullet3"/>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5" w16cid:durableId="1378817900">
    <w:abstractNumId w:val="47"/>
  </w:num>
  <w:num w:numId="76" w16cid:durableId="1243763075">
    <w:abstractNumId w:val="14"/>
  </w:num>
  <w:num w:numId="77" w16cid:durableId="1242107027">
    <w:abstractNumId w:val="40"/>
  </w:num>
  <w:num w:numId="78" w16cid:durableId="291138709">
    <w:abstractNumId w:val="11"/>
  </w:num>
  <w:num w:numId="79" w16cid:durableId="1192845045">
    <w:abstractNumId w:val="3"/>
  </w:num>
  <w:num w:numId="80" w16cid:durableId="1145777734">
    <w:abstractNumId w:val="6"/>
  </w:num>
  <w:num w:numId="81" w16cid:durableId="107431201">
    <w:abstractNumId w:val="6"/>
  </w:num>
  <w:num w:numId="82" w16cid:durableId="1234194714">
    <w:abstractNumId w:val="6"/>
  </w:num>
  <w:num w:numId="83" w16cid:durableId="445278164">
    <w:abstractNumId w:val="6"/>
  </w:num>
  <w:num w:numId="84" w16cid:durableId="1781677139">
    <w:abstractNumId w:val="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567"/>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76"/>
    <w:rsid w:val="00000B4B"/>
    <w:rsid w:val="0000159A"/>
    <w:rsid w:val="00001A24"/>
    <w:rsid w:val="00003296"/>
    <w:rsid w:val="00003CE4"/>
    <w:rsid w:val="000045F4"/>
    <w:rsid w:val="0000510C"/>
    <w:rsid w:val="00007E01"/>
    <w:rsid w:val="00011655"/>
    <w:rsid w:val="00012CDF"/>
    <w:rsid w:val="000130E0"/>
    <w:rsid w:val="000146E1"/>
    <w:rsid w:val="00014760"/>
    <w:rsid w:val="00014FBC"/>
    <w:rsid w:val="000158FF"/>
    <w:rsid w:val="00016093"/>
    <w:rsid w:val="00016AC1"/>
    <w:rsid w:val="0001766F"/>
    <w:rsid w:val="00020C1E"/>
    <w:rsid w:val="000226BC"/>
    <w:rsid w:val="000243F7"/>
    <w:rsid w:val="00025A54"/>
    <w:rsid w:val="00025EB6"/>
    <w:rsid w:val="00026760"/>
    <w:rsid w:val="00027055"/>
    <w:rsid w:val="0002741B"/>
    <w:rsid w:val="000277C0"/>
    <w:rsid w:val="0003056D"/>
    <w:rsid w:val="000305A9"/>
    <w:rsid w:val="00030882"/>
    <w:rsid w:val="00031086"/>
    <w:rsid w:val="000318BB"/>
    <w:rsid w:val="00033502"/>
    <w:rsid w:val="0003459A"/>
    <w:rsid w:val="00034861"/>
    <w:rsid w:val="000355FD"/>
    <w:rsid w:val="000359FA"/>
    <w:rsid w:val="00035F80"/>
    <w:rsid w:val="00036A05"/>
    <w:rsid w:val="0004068A"/>
    <w:rsid w:val="0004211D"/>
    <w:rsid w:val="00042275"/>
    <w:rsid w:val="00042904"/>
    <w:rsid w:val="00043B63"/>
    <w:rsid w:val="00044349"/>
    <w:rsid w:val="0004443B"/>
    <w:rsid w:val="00044493"/>
    <w:rsid w:val="00044AAF"/>
    <w:rsid w:val="000457F7"/>
    <w:rsid w:val="00046799"/>
    <w:rsid w:val="00046AA6"/>
    <w:rsid w:val="00047120"/>
    <w:rsid w:val="000475BF"/>
    <w:rsid w:val="00051220"/>
    <w:rsid w:val="00052B2A"/>
    <w:rsid w:val="000532F3"/>
    <w:rsid w:val="000535A7"/>
    <w:rsid w:val="00054467"/>
    <w:rsid w:val="00054AE5"/>
    <w:rsid w:val="00055297"/>
    <w:rsid w:val="000559DB"/>
    <w:rsid w:val="00055C2E"/>
    <w:rsid w:val="000560D8"/>
    <w:rsid w:val="000571FA"/>
    <w:rsid w:val="000609E9"/>
    <w:rsid w:val="00070EBC"/>
    <w:rsid w:val="000715D6"/>
    <w:rsid w:val="00073D73"/>
    <w:rsid w:val="00075618"/>
    <w:rsid w:val="00075D68"/>
    <w:rsid w:val="00077EC7"/>
    <w:rsid w:val="000809DE"/>
    <w:rsid w:val="00080BF1"/>
    <w:rsid w:val="00081043"/>
    <w:rsid w:val="00081226"/>
    <w:rsid w:val="00081C21"/>
    <w:rsid w:val="00081CBE"/>
    <w:rsid w:val="00081DB2"/>
    <w:rsid w:val="00081FEF"/>
    <w:rsid w:val="000824DD"/>
    <w:rsid w:val="00084016"/>
    <w:rsid w:val="0008409D"/>
    <w:rsid w:val="00085444"/>
    <w:rsid w:val="00085C7C"/>
    <w:rsid w:val="00086962"/>
    <w:rsid w:val="0008798A"/>
    <w:rsid w:val="00087CC0"/>
    <w:rsid w:val="00090A4C"/>
    <w:rsid w:val="00090A9A"/>
    <w:rsid w:val="0009222D"/>
    <w:rsid w:val="00092FD9"/>
    <w:rsid w:val="00094E5C"/>
    <w:rsid w:val="000952EE"/>
    <w:rsid w:val="000965B1"/>
    <w:rsid w:val="00096A3A"/>
    <w:rsid w:val="00097361"/>
    <w:rsid w:val="00097F6E"/>
    <w:rsid w:val="000A08A4"/>
    <w:rsid w:val="000A12B1"/>
    <w:rsid w:val="000A133A"/>
    <w:rsid w:val="000A1498"/>
    <w:rsid w:val="000A2CB8"/>
    <w:rsid w:val="000A3008"/>
    <w:rsid w:val="000A39C0"/>
    <w:rsid w:val="000A3E3C"/>
    <w:rsid w:val="000A49A1"/>
    <w:rsid w:val="000A4D32"/>
    <w:rsid w:val="000A58FD"/>
    <w:rsid w:val="000A5DA1"/>
    <w:rsid w:val="000A6F8D"/>
    <w:rsid w:val="000B0384"/>
    <w:rsid w:val="000B14A4"/>
    <w:rsid w:val="000B178E"/>
    <w:rsid w:val="000B3588"/>
    <w:rsid w:val="000B36FF"/>
    <w:rsid w:val="000B44F5"/>
    <w:rsid w:val="000B465F"/>
    <w:rsid w:val="000B5DA3"/>
    <w:rsid w:val="000B7090"/>
    <w:rsid w:val="000B7CF3"/>
    <w:rsid w:val="000C19A8"/>
    <w:rsid w:val="000C23E5"/>
    <w:rsid w:val="000C2BA7"/>
    <w:rsid w:val="000C2E27"/>
    <w:rsid w:val="000C3144"/>
    <w:rsid w:val="000C3E8E"/>
    <w:rsid w:val="000C47EA"/>
    <w:rsid w:val="000C5908"/>
    <w:rsid w:val="000C62F5"/>
    <w:rsid w:val="000C69F6"/>
    <w:rsid w:val="000D006E"/>
    <w:rsid w:val="000D02DE"/>
    <w:rsid w:val="000D112F"/>
    <w:rsid w:val="000D205E"/>
    <w:rsid w:val="000D273A"/>
    <w:rsid w:val="000D2D02"/>
    <w:rsid w:val="000D37AE"/>
    <w:rsid w:val="000D501C"/>
    <w:rsid w:val="000D5583"/>
    <w:rsid w:val="000D559E"/>
    <w:rsid w:val="000D6F73"/>
    <w:rsid w:val="000D77F6"/>
    <w:rsid w:val="000D798C"/>
    <w:rsid w:val="000E157F"/>
    <w:rsid w:val="000E2CCD"/>
    <w:rsid w:val="000E395F"/>
    <w:rsid w:val="000E5D22"/>
    <w:rsid w:val="000E658D"/>
    <w:rsid w:val="000E681C"/>
    <w:rsid w:val="000E6CB7"/>
    <w:rsid w:val="000E7750"/>
    <w:rsid w:val="000E7BB0"/>
    <w:rsid w:val="000E7D95"/>
    <w:rsid w:val="000E7E18"/>
    <w:rsid w:val="000F04D7"/>
    <w:rsid w:val="000F055F"/>
    <w:rsid w:val="000F116C"/>
    <w:rsid w:val="000F350E"/>
    <w:rsid w:val="000F3AF1"/>
    <w:rsid w:val="000F4BA0"/>
    <w:rsid w:val="000F561F"/>
    <w:rsid w:val="000F6B1E"/>
    <w:rsid w:val="00100891"/>
    <w:rsid w:val="00100F28"/>
    <w:rsid w:val="0010104A"/>
    <w:rsid w:val="00101EC8"/>
    <w:rsid w:val="00101F50"/>
    <w:rsid w:val="00102B26"/>
    <w:rsid w:val="001033DB"/>
    <w:rsid w:val="001035DF"/>
    <w:rsid w:val="001035FE"/>
    <w:rsid w:val="0010366B"/>
    <w:rsid w:val="00103AB4"/>
    <w:rsid w:val="0010722F"/>
    <w:rsid w:val="0010742A"/>
    <w:rsid w:val="001106AA"/>
    <w:rsid w:val="00110FA2"/>
    <w:rsid w:val="001110DC"/>
    <w:rsid w:val="00111C69"/>
    <w:rsid w:val="001143FF"/>
    <w:rsid w:val="00114AB2"/>
    <w:rsid w:val="00115684"/>
    <w:rsid w:val="001159B9"/>
    <w:rsid w:val="0011678C"/>
    <w:rsid w:val="00116A62"/>
    <w:rsid w:val="00120814"/>
    <w:rsid w:val="00121157"/>
    <w:rsid w:val="00121221"/>
    <w:rsid w:val="00122563"/>
    <w:rsid w:val="0012288B"/>
    <w:rsid w:val="00122996"/>
    <w:rsid w:val="00123760"/>
    <w:rsid w:val="001254C1"/>
    <w:rsid w:val="00126E9B"/>
    <w:rsid w:val="00130213"/>
    <w:rsid w:val="00132C28"/>
    <w:rsid w:val="00133979"/>
    <w:rsid w:val="00135140"/>
    <w:rsid w:val="0013635D"/>
    <w:rsid w:val="001400F9"/>
    <w:rsid w:val="00140835"/>
    <w:rsid w:val="00140EA1"/>
    <w:rsid w:val="00140F48"/>
    <w:rsid w:val="00140F7E"/>
    <w:rsid w:val="0014150E"/>
    <w:rsid w:val="00141BF5"/>
    <w:rsid w:val="00145BFC"/>
    <w:rsid w:val="001469CE"/>
    <w:rsid w:val="001479D0"/>
    <w:rsid w:val="0015070D"/>
    <w:rsid w:val="001512EB"/>
    <w:rsid w:val="0015146C"/>
    <w:rsid w:val="00151627"/>
    <w:rsid w:val="00151CB8"/>
    <w:rsid w:val="001521F3"/>
    <w:rsid w:val="0015267A"/>
    <w:rsid w:val="00152F56"/>
    <w:rsid w:val="001532C1"/>
    <w:rsid w:val="0015379B"/>
    <w:rsid w:val="00154CD4"/>
    <w:rsid w:val="001558AC"/>
    <w:rsid w:val="00156BBC"/>
    <w:rsid w:val="00156E09"/>
    <w:rsid w:val="001606C7"/>
    <w:rsid w:val="00160FAA"/>
    <w:rsid w:val="0016195C"/>
    <w:rsid w:val="0016212C"/>
    <w:rsid w:val="001628E5"/>
    <w:rsid w:val="00162EA6"/>
    <w:rsid w:val="001631A6"/>
    <w:rsid w:val="001641F8"/>
    <w:rsid w:val="00164654"/>
    <w:rsid w:val="001648D7"/>
    <w:rsid w:val="00164983"/>
    <w:rsid w:val="00164B97"/>
    <w:rsid w:val="00165269"/>
    <w:rsid w:val="00165631"/>
    <w:rsid w:val="00165859"/>
    <w:rsid w:val="00165DDF"/>
    <w:rsid w:val="0016649B"/>
    <w:rsid w:val="001669BE"/>
    <w:rsid w:val="00167B8D"/>
    <w:rsid w:val="0017074C"/>
    <w:rsid w:val="00170B0B"/>
    <w:rsid w:val="00170CE9"/>
    <w:rsid w:val="001713DC"/>
    <w:rsid w:val="001716C3"/>
    <w:rsid w:val="00171AE3"/>
    <w:rsid w:val="00171BB7"/>
    <w:rsid w:val="00173FFB"/>
    <w:rsid w:val="00176415"/>
    <w:rsid w:val="0017757B"/>
    <w:rsid w:val="00177AFE"/>
    <w:rsid w:val="0018107D"/>
    <w:rsid w:val="0018150A"/>
    <w:rsid w:val="001831C0"/>
    <w:rsid w:val="001839C4"/>
    <w:rsid w:val="00183F01"/>
    <w:rsid w:val="00184351"/>
    <w:rsid w:val="001849EE"/>
    <w:rsid w:val="00184A68"/>
    <w:rsid w:val="00184C8C"/>
    <w:rsid w:val="00184FE5"/>
    <w:rsid w:val="00186B9E"/>
    <w:rsid w:val="00186D80"/>
    <w:rsid w:val="001872D3"/>
    <w:rsid w:val="00191B41"/>
    <w:rsid w:val="00191EAD"/>
    <w:rsid w:val="00192347"/>
    <w:rsid w:val="00193546"/>
    <w:rsid w:val="00193975"/>
    <w:rsid w:val="00193B83"/>
    <w:rsid w:val="00194189"/>
    <w:rsid w:val="00194848"/>
    <w:rsid w:val="00195C55"/>
    <w:rsid w:val="00195D9E"/>
    <w:rsid w:val="00196639"/>
    <w:rsid w:val="0019700D"/>
    <w:rsid w:val="00197297"/>
    <w:rsid w:val="00197978"/>
    <w:rsid w:val="00197BAB"/>
    <w:rsid w:val="00197D53"/>
    <w:rsid w:val="001A00D9"/>
    <w:rsid w:val="001A0F0A"/>
    <w:rsid w:val="001A1303"/>
    <w:rsid w:val="001A2796"/>
    <w:rsid w:val="001A330A"/>
    <w:rsid w:val="001A392C"/>
    <w:rsid w:val="001A3E70"/>
    <w:rsid w:val="001A4D98"/>
    <w:rsid w:val="001A4F2F"/>
    <w:rsid w:val="001A559E"/>
    <w:rsid w:val="001A70F3"/>
    <w:rsid w:val="001A7BB2"/>
    <w:rsid w:val="001A7CBE"/>
    <w:rsid w:val="001B30E2"/>
    <w:rsid w:val="001B3881"/>
    <w:rsid w:val="001B3A6F"/>
    <w:rsid w:val="001B5AD6"/>
    <w:rsid w:val="001B5BF3"/>
    <w:rsid w:val="001C11ED"/>
    <w:rsid w:val="001C235C"/>
    <w:rsid w:val="001C2AF2"/>
    <w:rsid w:val="001C4E8E"/>
    <w:rsid w:val="001C5828"/>
    <w:rsid w:val="001C5857"/>
    <w:rsid w:val="001C5BC8"/>
    <w:rsid w:val="001C5BD2"/>
    <w:rsid w:val="001C5CA0"/>
    <w:rsid w:val="001C639D"/>
    <w:rsid w:val="001D074B"/>
    <w:rsid w:val="001D1177"/>
    <w:rsid w:val="001D2496"/>
    <w:rsid w:val="001D2958"/>
    <w:rsid w:val="001D2A88"/>
    <w:rsid w:val="001D2C61"/>
    <w:rsid w:val="001D32AC"/>
    <w:rsid w:val="001D4008"/>
    <w:rsid w:val="001D44D2"/>
    <w:rsid w:val="001D4525"/>
    <w:rsid w:val="001D53F5"/>
    <w:rsid w:val="001D6A42"/>
    <w:rsid w:val="001D783E"/>
    <w:rsid w:val="001D7B5A"/>
    <w:rsid w:val="001E176B"/>
    <w:rsid w:val="001E18DF"/>
    <w:rsid w:val="001E2B23"/>
    <w:rsid w:val="001E319D"/>
    <w:rsid w:val="001E351D"/>
    <w:rsid w:val="001E4FA5"/>
    <w:rsid w:val="001E5A38"/>
    <w:rsid w:val="001F0D62"/>
    <w:rsid w:val="001F1FE3"/>
    <w:rsid w:val="001F2812"/>
    <w:rsid w:val="001F2B70"/>
    <w:rsid w:val="001F4914"/>
    <w:rsid w:val="00200F31"/>
    <w:rsid w:val="002010DF"/>
    <w:rsid w:val="00204965"/>
    <w:rsid w:val="00205E4D"/>
    <w:rsid w:val="00206385"/>
    <w:rsid w:val="002063A9"/>
    <w:rsid w:val="00210853"/>
    <w:rsid w:val="002116FF"/>
    <w:rsid w:val="00211BFF"/>
    <w:rsid w:val="00211F51"/>
    <w:rsid w:val="0021444A"/>
    <w:rsid w:val="00214A4C"/>
    <w:rsid w:val="00215697"/>
    <w:rsid w:val="00216019"/>
    <w:rsid w:val="0021624E"/>
    <w:rsid w:val="00216A55"/>
    <w:rsid w:val="00216EBB"/>
    <w:rsid w:val="00220E70"/>
    <w:rsid w:val="002216C0"/>
    <w:rsid w:val="00223BDC"/>
    <w:rsid w:val="002248A4"/>
    <w:rsid w:val="00225F80"/>
    <w:rsid w:val="0023132C"/>
    <w:rsid w:val="00231E9E"/>
    <w:rsid w:val="00231EE0"/>
    <w:rsid w:val="0023480F"/>
    <w:rsid w:val="00234865"/>
    <w:rsid w:val="00234B26"/>
    <w:rsid w:val="002351C6"/>
    <w:rsid w:val="00235951"/>
    <w:rsid w:val="002365FA"/>
    <w:rsid w:val="00236F7B"/>
    <w:rsid w:val="002372EA"/>
    <w:rsid w:val="002375EC"/>
    <w:rsid w:val="00237C66"/>
    <w:rsid w:val="00240354"/>
    <w:rsid w:val="00240B1C"/>
    <w:rsid w:val="00242774"/>
    <w:rsid w:val="00243B97"/>
    <w:rsid w:val="00244348"/>
    <w:rsid w:val="002450E9"/>
    <w:rsid w:val="00245B60"/>
    <w:rsid w:val="00245EA7"/>
    <w:rsid w:val="002475F9"/>
    <w:rsid w:val="0024789B"/>
    <w:rsid w:val="00247D4D"/>
    <w:rsid w:val="00250BD5"/>
    <w:rsid w:val="002516AB"/>
    <w:rsid w:val="002517AA"/>
    <w:rsid w:val="00253532"/>
    <w:rsid w:val="002535DD"/>
    <w:rsid w:val="00254D0D"/>
    <w:rsid w:val="00256D4F"/>
    <w:rsid w:val="002652B7"/>
    <w:rsid w:val="002700F3"/>
    <w:rsid w:val="00271096"/>
    <w:rsid w:val="00271D6D"/>
    <w:rsid w:val="00272355"/>
    <w:rsid w:val="002724BB"/>
    <w:rsid w:val="0027338D"/>
    <w:rsid w:val="00273BED"/>
    <w:rsid w:val="00273E06"/>
    <w:rsid w:val="00273EE7"/>
    <w:rsid w:val="00275475"/>
    <w:rsid w:val="00275B30"/>
    <w:rsid w:val="0027624F"/>
    <w:rsid w:val="00276808"/>
    <w:rsid w:val="00276E43"/>
    <w:rsid w:val="002800DE"/>
    <w:rsid w:val="00280170"/>
    <w:rsid w:val="00280657"/>
    <w:rsid w:val="00280787"/>
    <w:rsid w:val="00282259"/>
    <w:rsid w:val="00282342"/>
    <w:rsid w:val="00283323"/>
    <w:rsid w:val="00283E6F"/>
    <w:rsid w:val="0028401E"/>
    <w:rsid w:val="00284641"/>
    <w:rsid w:val="00286569"/>
    <w:rsid w:val="00286ECF"/>
    <w:rsid w:val="00287149"/>
    <w:rsid w:val="00287206"/>
    <w:rsid w:val="0029015E"/>
    <w:rsid w:val="00291583"/>
    <w:rsid w:val="00291E57"/>
    <w:rsid w:val="002960C3"/>
    <w:rsid w:val="002A057C"/>
    <w:rsid w:val="002A1240"/>
    <w:rsid w:val="002A1DD5"/>
    <w:rsid w:val="002A2F78"/>
    <w:rsid w:val="002A5C8F"/>
    <w:rsid w:val="002A603E"/>
    <w:rsid w:val="002A6C1A"/>
    <w:rsid w:val="002B08C6"/>
    <w:rsid w:val="002B1203"/>
    <w:rsid w:val="002B2DEE"/>
    <w:rsid w:val="002B59CD"/>
    <w:rsid w:val="002B5D97"/>
    <w:rsid w:val="002C0CBE"/>
    <w:rsid w:val="002C1E3A"/>
    <w:rsid w:val="002C2B82"/>
    <w:rsid w:val="002C3567"/>
    <w:rsid w:val="002C47D4"/>
    <w:rsid w:val="002C4809"/>
    <w:rsid w:val="002C4BEB"/>
    <w:rsid w:val="002C5D17"/>
    <w:rsid w:val="002C74F9"/>
    <w:rsid w:val="002D0872"/>
    <w:rsid w:val="002D0F3C"/>
    <w:rsid w:val="002D169A"/>
    <w:rsid w:val="002D3734"/>
    <w:rsid w:val="002D562C"/>
    <w:rsid w:val="002D74BA"/>
    <w:rsid w:val="002D7D1D"/>
    <w:rsid w:val="002D7D7E"/>
    <w:rsid w:val="002E12B0"/>
    <w:rsid w:val="002E31AA"/>
    <w:rsid w:val="002E34AD"/>
    <w:rsid w:val="002E3874"/>
    <w:rsid w:val="002E3BC7"/>
    <w:rsid w:val="002E4C79"/>
    <w:rsid w:val="002E5331"/>
    <w:rsid w:val="002E53E2"/>
    <w:rsid w:val="002E667E"/>
    <w:rsid w:val="002F0648"/>
    <w:rsid w:val="002F11D5"/>
    <w:rsid w:val="002F14B5"/>
    <w:rsid w:val="002F23FB"/>
    <w:rsid w:val="002F2DFB"/>
    <w:rsid w:val="002F5927"/>
    <w:rsid w:val="002F5D97"/>
    <w:rsid w:val="002F7554"/>
    <w:rsid w:val="0030027C"/>
    <w:rsid w:val="0030097E"/>
    <w:rsid w:val="00301BAE"/>
    <w:rsid w:val="003025E4"/>
    <w:rsid w:val="00302CC7"/>
    <w:rsid w:val="00303D63"/>
    <w:rsid w:val="00304C30"/>
    <w:rsid w:val="003057CB"/>
    <w:rsid w:val="00306969"/>
    <w:rsid w:val="00307996"/>
    <w:rsid w:val="0031065C"/>
    <w:rsid w:val="003108E7"/>
    <w:rsid w:val="00311CB4"/>
    <w:rsid w:val="00313DAB"/>
    <w:rsid w:val="00320A12"/>
    <w:rsid w:val="0032122C"/>
    <w:rsid w:val="00321355"/>
    <w:rsid w:val="00323382"/>
    <w:rsid w:val="00326298"/>
    <w:rsid w:val="0032757C"/>
    <w:rsid w:val="0033013B"/>
    <w:rsid w:val="00330807"/>
    <w:rsid w:val="00330C5B"/>
    <w:rsid w:val="00335936"/>
    <w:rsid w:val="00335A24"/>
    <w:rsid w:val="00336531"/>
    <w:rsid w:val="0033722D"/>
    <w:rsid w:val="00341A1A"/>
    <w:rsid w:val="00343834"/>
    <w:rsid w:val="003445B3"/>
    <w:rsid w:val="003449C2"/>
    <w:rsid w:val="00345E87"/>
    <w:rsid w:val="0034693E"/>
    <w:rsid w:val="00347B4A"/>
    <w:rsid w:val="00347CAF"/>
    <w:rsid w:val="0035044D"/>
    <w:rsid w:val="00350705"/>
    <w:rsid w:val="0035119E"/>
    <w:rsid w:val="00351E55"/>
    <w:rsid w:val="003547FB"/>
    <w:rsid w:val="00354D6A"/>
    <w:rsid w:val="00357476"/>
    <w:rsid w:val="003605AC"/>
    <w:rsid w:val="003610E5"/>
    <w:rsid w:val="00361D9A"/>
    <w:rsid w:val="00363362"/>
    <w:rsid w:val="00363776"/>
    <w:rsid w:val="003638B8"/>
    <w:rsid w:val="00363C5E"/>
    <w:rsid w:val="003648EA"/>
    <w:rsid w:val="00365979"/>
    <w:rsid w:val="003667FC"/>
    <w:rsid w:val="003673E0"/>
    <w:rsid w:val="003701EC"/>
    <w:rsid w:val="00370647"/>
    <w:rsid w:val="0037066E"/>
    <w:rsid w:val="0037130B"/>
    <w:rsid w:val="00371EC4"/>
    <w:rsid w:val="00372DF1"/>
    <w:rsid w:val="003735AD"/>
    <w:rsid w:val="00374D0B"/>
    <w:rsid w:val="003764CA"/>
    <w:rsid w:val="00380B70"/>
    <w:rsid w:val="0038173E"/>
    <w:rsid w:val="00382FF4"/>
    <w:rsid w:val="0038410E"/>
    <w:rsid w:val="003856F9"/>
    <w:rsid w:val="00386037"/>
    <w:rsid w:val="00387051"/>
    <w:rsid w:val="003875E8"/>
    <w:rsid w:val="00387ED0"/>
    <w:rsid w:val="00387FEA"/>
    <w:rsid w:val="0039059E"/>
    <w:rsid w:val="00392766"/>
    <w:rsid w:val="00392D4E"/>
    <w:rsid w:val="003933B3"/>
    <w:rsid w:val="00394AF6"/>
    <w:rsid w:val="0039533A"/>
    <w:rsid w:val="00395630"/>
    <w:rsid w:val="00396906"/>
    <w:rsid w:val="00396EE9"/>
    <w:rsid w:val="00397441"/>
    <w:rsid w:val="0039775D"/>
    <w:rsid w:val="00397C54"/>
    <w:rsid w:val="003A17C3"/>
    <w:rsid w:val="003A6596"/>
    <w:rsid w:val="003B1678"/>
    <w:rsid w:val="003B1E6A"/>
    <w:rsid w:val="003B422B"/>
    <w:rsid w:val="003B433F"/>
    <w:rsid w:val="003B4A20"/>
    <w:rsid w:val="003B5DFC"/>
    <w:rsid w:val="003B643E"/>
    <w:rsid w:val="003B7085"/>
    <w:rsid w:val="003C0798"/>
    <w:rsid w:val="003C07F1"/>
    <w:rsid w:val="003C0916"/>
    <w:rsid w:val="003C299C"/>
    <w:rsid w:val="003C34A5"/>
    <w:rsid w:val="003C4902"/>
    <w:rsid w:val="003C5839"/>
    <w:rsid w:val="003C5F06"/>
    <w:rsid w:val="003C6229"/>
    <w:rsid w:val="003C7049"/>
    <w:rsid w:val="003C7901"/>
    <w:rsid w:val="003C79EE"/>
    <w:rsid w:val="003D023A"/>
    <w:rsid w:val="003D10D0"/>
    <w:rsid w:val="003D2622"/>
    <w:rsid w:val="003D3431"/>
    <w:rsid w:val="003D3949"/>
    <w:rsid w:val="003D4D75"/>
    <w:rsid w:val="003D54A5"/>
    <w:rsid w:val="003D623C"/>
    <w:rsid w:val="003D66B2"/>
    <w:rsid w:val="003D6922"/>
    <w:rsid w:val="003D799B"/>
    <w:rsid w:val="003E05A6"/>
    <w:rsid w:val="003E0A31"/>
    <w:rsid w:val="003E151B"/>
    <w:rsid w:val="003E2591"/>
    <w:rsid w:val="003E3011"/>
    <w:rsid w:val="003E3D3C"/>
    <w:rsid w:val="003E4B6B"/>
    <w:rsid w:val="003E564B"/>
    <w:rsid w:val="003E58BC"/>
    <w:rsid w:val="003E691E"/>
    <w:rsid w:val="003E6943"/>
    <w:rsid w:val="003E7286"/>
    <w:rsid w:val="003E7AFF"/>
    <w:rsid w:val="003F12C8"/>
    <w:rsid w:val="003F485D"/>
    <w:rsid w:val="003F501A"/>
    <w:rsid w:val="003F519E"/>
    <w:rsid w:val="003F6709"/>
    <w:rsid w:val="004009AA"/>
    <w:rsid w:val="00400B66"/>
    <w:rsid w:val="004012CB"/>
    <w:rsid w:val="00403298"/>
    <w:rsid w:val="00403C5E"/>
    <w:rsid w:val="00404066"/>
    <w:rsid w:val="0040538B"/>
    <w:rsid w:val="004056E2"/>
    <w:rsid w:val="00405F28"/>
    <w:rsid w:val="00405F97"/>
    <w:rsid w:val="00405F9F"/>
    <w:rsid w:val="004073F0"/>
    <w:rsid w:val="0041145D"/>
    <w:rsid w:val="00411BEE"/>
    <w:rsid w:val="00411F21"/>
    <w:rsid w:val="00412EEF"/>
    <w:rsid w:val="00413070"/>
    <w:rsid w:val="00414754"/>
    <w:rsid w:val="00414FD3"/>
    <w:rsid w:val="0041505B"/>
    <w:rsid w:val="0041565E"/>
    <w:rsid w:val="00415B8A"/>
    <w:rsid w:val="004161FD"/>
    <w:rsid w:val="00416D1E"/>
    <w:rsid w:val="00416EFD"/>
    <w:rsid w:val="004203E9"/>
    <w:rsid w:val="0042052C"/>
    <w:rsid w:val="00420B73"/>
    <w:rsid w:val="00421908"/>
    <w:rsid w:val="00421EE7"/>
    <w:rsid w:val="00422AD1"/>
    <w:rsid w:val="00423A69"/>
    <w:rsid w:val="00425E14"/>
    <w:rsid w:val="00426A87"/>
    <w:rsid w:val="004271C2"/>
    <w:rsid w:val="00430564"/>
    <w:rsid w:val="004311FB"/>
    <w:rsid w:val="004329C4"/>
    <w:rsid w:val="004339C6"/>
    <w:rsid w:val="00433E74"/>
    <w:rsid w:val="00434107"/>
    <w:rsid w:val="00441DA2"/>
    <w:rsid w:val="00441F64"/>
    <w:rsid w:val="004426E2"/>
    <w:rsid w:val="004428C9"/>
    <w:rsid w:val="00443E13"/>
    <w:rsid w:val="00444521"/>
    <w:rsid w:val="00447476"/>
    <w:rsid w:val="004475E1"/>
    <w:rsid w:val="00447642"/>
    <w:rsid w:val="00447EC2"/>
    <w:rsid w:val="00450355"/>
    <w:rsid w:val="0045323D"/>
    <w:rsid w:val="0045435D"/>
    <w:rsid w:val="0045449F"/>
    <w:rsid w:val="0045478C"/>
    <w:rsid w:val="00455E44"/>
    <w:rsid w:val="004572C7"/>
    <w:rsid w:val="0046042E"/>
    <w:rsid w:val="00461392"/>
    <w:rsid w:val="00461B84"/>
    <w:rsid w:val="0046660A"/>
    <w:rsid w:val="00466629"/>
    <w:rsid w:val="00467812"/>
    <w:rsid w:val="00467E69"/>
    <w:rsid w:val="00471471"/>
    <w:rsid w:val="0047198E"/>
    <w:rsid w:val="00471DE1"/>
    <w:rsid w:val="00473CC0"/>
    <w:rsid w:val="00473F87"/>
    <w:rsid w:val="00476B78"/>
    <w:rsid w:val="00477476"/>
    <w:rsid w:val="00477D78"/>
    <w:rsid w:val="004808F8"/>
    <w:rsid w:val="00480A9B"/>
    <w:rsid w:val="00480DBA"/>
    <w:rsid w:val="00481E81"/>
    <w:rsid w:val="00482630"/>
    <w:rsid w:val="00482ED0"/>
    <w:rsid w:val="00483009"/>
    <w:rsid w:val="00484206"/>
    <w:rsid w:val="00484D1C"/>
    <w:rsid w:val="004870FB"/>
    <w:rsid w:val="00487570"/>
    <w:rsid w:val="00487B9F"/>
    <w:rsid w:val="00490B94"/>
    <w:rsid w:val="004910E4"/>
    <w:rsid w:val="00491C85"/>
    <w:rsid w:val="00493066"/>
    <w:rsid w:val="00493483"/>
    <w:rsid w:val="00493B0E"/>
    <w:rsid w:val="00494265"/>
    <w:rsid w:val="00496EC9"/>
    <w:rsid w:val="0049713C"/>
    <w:rsid w:val="004A108F"/>
    <w:rsid w:val="004A1B16"/>
    <w:rsid w:val="004A1F5D"/>
    <w:rsid w:val="004A34AD"/>
    <w:rsid w:val="004A3A24"/>
    <w:rsid w:val="004A3C4D"/>
    <w:rsid w:val="004A4A12"/>
    <w:rsid w:val="004A5156"/>
    <w:rsid w:val="004A5172"/>
    <w:rsid w:val="004A729E"/>
    <w:rsid w:val="004A7468"/>
    <w:rsid w:val="004B0190"/>
    <w:rsid w:val="004B07E3"/>
    <w:rsid w:val="004B08EB"/>
    <w:rsid w:val="004B156F"/>
    <w:rsid w:val="004B35C9"/>
    <w:rsid w:val="004B5903"/>
    <w:rsid w:val="004B70EF"/>
    <w:rsid w:val="004C0577"/>
    <w:rsid w:val="004C137B"/>
    <w:rsid w:val="004C1FD0"/>
    <w:rsid w:val="004C4B04"/>
    <w:rsid w:val="004C4BE5"/>
    <w:rsid w:val="004C591C"/>
    <w:rsid w:val="004C670C"/>
    <w:rsid w:val="004C6A72"/>
    <w:rsid w:val="004C75FA"/>
    <w:rsid w:val="004C7958"/>
    <w:rsid w:val="004C7FB2"/>
    <w:rsid w:val="004D19D5"/>
    <w:rsid w:val="004D21AF"/>
    <w:rsid w:val="004D2552"/>
    <w:rsid w:val="004D4912"/>
    <w:rsid w:val="004D7459"/>
    <w:rsid w:val="004E007C"/>
    <w:rsid w:val="004E0ABC"/>
    <w:rsid w:val="004E17F5"/>
    <w:rsid w:val="004E1A12"/>
    <w:rsid w:val="004E3232"/>
    <w:rsid w:val="004E3A8D"/>
    <w:rsid w:val="004E3C04"/>
    <w:rsid w:val="004E48B3"/>
    <w:rsid w:val="004E53F7"/>
    <w:rsid w:val="004E6F34"/>
    <w:rsid w:val="004F11A7"/>
    <w:rsid w:val="004F1A57"/>
    <w:rsid w:val="004F1F3F"/>
    <w:rsid w:val="004F33D1"/>
    <w:rsid w:val="004F418F"/>
    <w:rsid w:val="004F4BF1"/>
    <w:rsid w:val="004F55B9"/>
    <w:rsid w:val="004F65D5"/>
    <w:rsid w:val="004F6D23"/>
    <w:rsid w:val="004F75DA"/>
    <w:rsid w:val="004F7AF3"/>
    <w:rsid w:val="005000BC"/>
    <w:rsid w:val="005033EB"/>
    <w:rsid w:val="0050461D"/>
    <w:rsid w:val="00504CE7"/>
    <w:rsid w:val="005051EF"/>
    <w:rsid w:val="00506C2A"/>
    <w:rsid w:val="00506EBE"/>
    <w:rsid w:val="00507083"/>
    <w:rsid w:val="00507CFE"/>
    <w:rsid w:val="005103F5"/>
    <w:rsid w:val="00510650"/>
    <w:rsid w:val="00512984"/>
    <w:rsid w:val="00512A72"/>
    <w:rsid w:val="00512AC8"/>
    <w:rsid w:val="0051449D"/>
    <w:rsid w:val="00517B75"/>
    <w:rsid w:val="00517F25"/>
    <w:rsid w:val="00522A68"/>
    <w:rsid w:val="005236DE"/>
    <w:rsid w:val="005239BB"/>
    <w:rsid w:val="0052446B"/>
    <w:rsid w:val="00526FDE"/>
    <w:rsid w:val="005278CF"/>
    <w:rsid w:val="00527C29"/>
    <w:rsid w:val="005320EE"/>
    <w:rsid w:val="005322C7"/>
    <w:rsid w:val="00533601"/>
    <w:rsid w:val="00533BAE"/>
    <w:rsid w:val="00533EDB"/>
    <w:rsid w:val="00537622"/>
    <w:rsid w:val="00537865"/>
    <w:rsid w:val="00537A6D"/>
    <w:rsid w:val="00537AF6"/>
    <w:rsid w:val="00537CB3"/>
    <w:rsid w:val="0054106A"/>
    <w:rsid w:val="00541E7A"/>
    <w:rsid w:val="00541E98"/>
    <w:rsid w:val="005424F4"/>
    <w:rsid w:val="00543456"/>
    <w:rsid w:val="00543A01"/>
    <w:rsid w:val="00544646"/>
    <w:rsid w:val="00545023"/>
    <w:rsid w:val="00545B2D"/>
    <w:rsid w:val="00546632"/>
    <w:rsid w:val="005468FC"/>
    <w:rsid w:val="00551720"/>
    <w:rsid w:val="00552040"/>
    <w:rsid w:val="0055209D"/>
    <w:rsid w:val="0055214D"/>
    <w:rsid w:val="00554429"/>
    <w:rsid w:val="00555DA1"/>
    <w:rsid w:val="005563BE"/>
    <w:rsid w:val="005567B3"/>
    <w:rsid w:val="00557633"/>
    <w:rsid w:val="0055763D"/>
    <w:rsid w:val="00557EE9"/>
    <w:rsid w:val="00560576"/>
    <w:rsid w:val="0056134E"/>
    <w:rsid w:val="00561AF8"/>
    <w:rsid w:val="0056200A"/>
    <w:rsid w:val="00564B2E"/>
    <w:rsid w:val="00564B52"/>
    <w:rsid w:val="00570F28"/>
    <w:rsid w:val="00571734"/>
    <w:rsid w:val="0057175F"/>
    <w:rsid w:val="00572B50"/>
    <w:rsid w:val="00573C69"/>
    <w:rsid w:val="005747C4"/>
    <w:rsid w:val="005752C2"/>
    <w:rsid w:val="00575A4B"/>
    <w:rsid w:val="005762A4"/>
    <w:rsid w:val="00577540"/>
    <w:rsid w:val="0058096C"/>
    <w:rsid w:val="00582194"/>
    <w:rsid w:val="00583361"/>
    <w:rsid w:val="005835EB"/>
    <w:rsid w:val="00584036"/>
    <w:rsid w:val="0058477E"/>
    <w:rsid w:val="00590F55"/>
    <w:rsid w:val="0059249B"/>
    <w:rsid w:val="0059304A"/>
    <w:rsid w:val="00593655"/>
    <w:rsid w:val="00593C50"/>
    <w:rsid w:val="00593D53"/>
    <w:rsid w:val="005955E4"/>
    <w:rsid w:val="00595C38"/>
    <w:rsid w:val="0059631B"/>
    <w:rsid w:val="005966AE"/>
    <w:rsid w:val="00597C3F"/>
    <w:rsid w:val="005A0308"/>
    <w:rsid w:val="005A09D4"/>
    <w:rsid w:val="005A2F3C"/>
    <w:rsid w:val="005A43C6"/>
    <w:rsid w:val="005A52F7"/>
    <w:rsid w:val="005B18D6"/>
    <w:rsid w:val="005B27EA"/>
    <w:rsid w:val="005B2FC6"/>
    <w:rsid w:val="005B45DC"/>
    <w:rsid w:val="005B4E57"/>
    <w:rsid w:val="005B5EC2"/>
    <w:rsid w:val="005B64EE"/>
    <w:rsid w:val="005B6622"/>
    <w:rsid w:val="005B6D0E"/>
    <w:rsid w:val="005C0049"/>
    <w:rsid w:val="005C01C8"/>
    <w:rsid w:val="005C0E82"/>
    <w:rsid w:val="005C11C9"/>
    <w:rsid w:val="005C1CCF"/>
    <w:rsid w:val="005C2379"/>
    <w:rsid w:val="005C277E"/>
    <w:rsid w:val="005C5F40"/>
    <w:rsid w:val="005C6404"/>
    <w:rsid w:val="005C6AC8"/>
    <w:rsid w:val="005C6FE4"/>
    <w:rsid w:val="005C7ACF"/>
    <w:rsid w:val="005D104C"/>
    <w:rsid w:val="005D29F7"/>
    <w:rsid w:val="005D439B"/>
    <w:rsid w:val="005D562D"/>
    <w:rsid w:val="005D7D81"/>
    <w:rsid w:val="005E02B9"/>
    <w:rsid w:val="005E089C"/>
    <w:rsid w:val="005E09BD"/>
    <w:rsid w:val="005E1F92"/>
    <w:rsid w:val="005E2515"/>
    <w:rsid w:val="005E3537"/>
    <w:rsid w:val="005E4C77"/>
    <w:rsid w:val="005E57C0"/>
    <w:rsid w:val="005E5EEE"/>
    <w:rsid w:val="005E6DE3"/>
    <w:rsid w:val="005E71B8"/>
    <w:rsid w:val="005F1557"/>
    <w:rsid w:val="005F2686"/>
    <w:rsid w:val="005F39F8"/>
    <w:rsid w:val="005F3E47"/>
    <w:rsid w:val="005F60F8"/>
    <w:rsid w:val="005F674D"/>
    <w:rsid w:val="005F6759"/>
    <w:rsid w:val="005F6EF3"/>
    <w:rsid w:val="006005C1"/>
    <w:rsid w:val="0060165C"/>
    <w:rsid w:val="00602FEF"/>
    <w:rsid w:val="00603657"/>
    <w:rsid w:val="00604391"/>
    <w:rsid w:val="006063CC"/>
    <w:rsid w:val="006072CE"/>
    <w:rsid w:val="00607947"/>
    <w:rsid w:val="00607A21"/>
    <w:rsid w:val="0061040A"/>
    <w:rsid w:val="00613B7C"/>
    <w:rsid w:val="006159F0"/>
    <w:rsid w:val="00615A1D"/>
    <w:rsid w:val="006177BB"/>
    <w:rsid w:val="006203D2"/>
    <w:rsid w:val="0062202C"/>
    <w:rsid w:val="00624861"/>
    <w:rsid w:val="00625832"/>
    <w:rsid w:val="00626BC9"/>
    <w:rsid w:val="006272A5"/>
    <w:rsid w:val="00627CDF"/>
    <w:rsid w:val="00630323"/>
    <w:rsid w:val="00630F12"/>
    <w:rsid w:val="00631DF6"/>
    <w:rsid w:val="00631EA8"/>
    <w:rsid w:val="00632204"/>
    <w:rsid w:val="00632D90"/>
    <w:rsid w:val="00633820"/>
    <w:rsid w:val="00634131"/>
    <w:rsid w:val="00636CE8"/>
    <w:rsid w:val="00636FAA"/>
    <w:rsid w:val="006418F9"/>
    <w:rsid w:val="006428A8"/>
    <w:rsid w:val="006428D5"/>
    <w:rsid w:val="0064313E"/>
    <w:rsid w:val="006431EA"/>
    <w:rsid w:val="00643762"/>
    <w:rsid w:val="00643FA8"/>
    <w:rsid w:val="00644A0E"/>
    <w:rsid w:val="00653511"/>
    <w:rsid w:val="00653614"/>
    <w:rsid w:val="00655435"/>
    <w:rsid w:val="00655B9B"/>
    <w:rsid w:val="00655FD1"/>
    <w:rsid w:val="00656B63"/>
    <w:rsid w:val="0066153D"/>
    <w:rsid w:val="006624BD"/>
    <w:rsid w:val="0066365B"/>
    <w:rsid w:val="00663A5A"/>
    <w:rsid w:val="00663D17"/>
    <w:rsid w:val="00664CC1"/>
    <w:rsid w:val="00664E2D"/>
    <w:rsid w:val="00666B5B"/>
    <w:rsid w:val="0067049A"/>
    <w:rsid w:val="00670EFC"/>
    <w:rsid w:val="00671186"/>
    <w:rsid w:val="0067282A"/>
    <w:rsid w:val="00673E31"/>
    <w:rsid w:val="00675165"/>
    <w:rsid w:val="00677975"/>
    <w:rsid w:val="0068006C"/>
    <w:rsid w:val="00682084"/>
    <w:rsid w:val="006821AE"/>
    <w:rsid w:val="00682A57"/>
    <w:rsid w:val="006837B5"/>
    <w:rsid w:val="00683E51"/>
    <w:rsid w:val="0068403B"/>
    <w:rsid w:val="00684653"/>
    <w:rsid w:val="00685826"/>
    <w:rsid w:val="006858E7"/>
    <w:rsid w:val="00685F9B"/>
    <w:rsid w:val="006866FC"/>
    <w:rsid w:val="00686F12"/>
    <w:rsid w:val="0069055D"/>
    <w:rsid w:val="00692956"/>
    <w:rsid w:val="006933AC"/>
    <w:rsid w:val="00695712"/>
    <w:rsid w:val="006959FE"/>
    <w:rsid w:val="00695C38"/>
    <w:rsid w:val="00697178"/>
    <w:rsid w:val="006977C9"/>
    <w:rsid w:val="006A10F7"/>
    <w:rsid w:val="006A167A"/>
    <w:rsid w:val="006A19D4"/>
    <w:rsid w:val="006A261A"/>
    <w:rsid w:val="006A2D6B"/>
    <w:rsid w:val="006A3531"/>
    <w:rsid w:val="006A3703"/>
    <w:rsid w:val="006A389D"/>
    <w:rsid w:val="006A3988"/>
    <w:rsid w:val="006A50F1"/>
    <w:rsid w:val="006A65F7"/>
    <w:rsid w:val="006B053F"/>
    <w:rsid w:val="006B2274"/>
    <w:rsid w:val="006B2EDB"/>
    <w:rsid w:val="006B411A"/>
    <w:rsid w:val="006B4978"/>
    <w:rsid w:val="006B4EA0"/>
    <w:rsid w:val="006B4EF2"/>
    <w:rsid w:val="006B54CA"/>
    <w:rsid w:val="006B6F58"/>
    <w:rsid w:val="006B7DAC"/>
    <w:rsid w:val="006C0263"/>
    <w:rsid w:val="006C1348"/>
    <w:rsid w:val="006C1EBA"/>
    <w:rsid w:val="006C28E6"/>
    <w:rsid w:val="006C7E0C"/>
    <w:rsid w:val="006D31F8"/>
    <w:rsid w:val="006D38DE"/>
    <w:rsid w:val="006D3A89"/>
    <w:rsid w:val="006D546E"/>
    <w:rsid w:val="006D7973"/>
    <w:rsid w:val="006E06AE"/>
    <w:rsid w:val="006E09F1"/>
    <w:rsid w:val="006E0A78"/>
    <w:rsid w:val="006E24C4"/>
    <w:rsid w:val="006E25DA"/>
    <w:rsid w:val="006E3097"/>
    <w:rsid w:val="006E3E3A"/>
    <w:rsid w:val="006E47F4"/>
    <w:rsid w:val="006E5198"/>
    <w:rsid w:val="006E685C"/>
    <w:rsid w:val="006F003A"/>
    <w:rsid w:val="006F108C"/>
    <w:rsid w:val="006F20CC"/>
    <w:rsid w:val="006F31E8"/>
    <w:rsid w:val="006F632D"/>
    <w:rsid w:val="006F64D3"/>
    <w:rsid w:val="006F712C"/>
    <w:rsid w:val="00700156"/>
    <w:rsid w:val="00700408"/>
    <w:rsid w:val="007007B4"/>
    <w:rsid w:val="00700801"/>
    <w:rsid w:val="007010E6"/>
    <w:rsid w:val="0070166B"/>
    <w:rsid w:val="00702531"/>
    <w:rsid w:val="00703759"/>
    <w:rsid w:val="007037F1"/>
    <w:rsid w:val="0070465C"/>
    <w:rsid w:val="007049F5"/>
    <w:rsid w:val="00704B35"/>
    <w:rsid w:val="007064B0"/>
    <w:rsid w:val="00711045"/>
    <w:rsid w:val="00711C63"/>
    <w:rsid w:val="00715DFB"/>
    <w:rsid w:val="00716004"/>
    <w:rsid w:val="00716615"/>
    <w:rsid w:val="007168B6"/>
    <w:rsid w:val="00716E45"/>
    <w:rsid w:val="00716ECA"/>
    <w:rsid w:val="0072020D"/>
    <w:rsid w:val="00720A24"/>
    <w:rsid w:val="00721266"/>
    <w:rsid w:val="0072192F"/>
    <w:rsid w:val="00721A0A"/>
    <w:rsid w:val="00722AA4"/>
    <w:rsid w:val="007243CA"/>
    <w:rsid w:val="007254D9"/>
    <w:rsid w:val="0072694B"/>
    <w:rsid w:val="0072754B"/>
    <w:rsid w:val="00730AD1"/>
    <w:rsid w:val="00730C1D"/>
    <w:rsid w:val="00733933"/>
    <w:rsid w:val="00733F68"/>
    <w:rsid w:val="007346BF"/>
    <w:rsid w:val="00734C5B"/>
    <w:rsid w:val="0073599B"/>
    <w:rsid w:val="00740272"/>
    <w:rsid w:val="00741DE4"/>
    <w:rsid w:val="00742CC9"/>
    <w:rsid w:val="00742E4D"/>
    <w:rsid w:val="00744FBE"/>
    <w:rsid w:val="00745BA2"/>
    <w:rsid w:val="007465DB"/>
    <w:rsid w:val="00746E26"/>
    <w:rsid w:val="00750D5A"/>
    <w:rsid w:val="0075198F"/>
    <w:rsid w:val="007528BC"/>
    <w:rsid w:val="007532FB"/>
    <w:rsid w:val="00753396"/>
    <w:rsid w:val="007554B6"/>
    <w:rsid w:val="00756046"/>
    <w:rsid w:val="007569DD"/>
    <w:rsid w:val="00757911"/>
    <w:rsid w:val="00757CA3"/>
    <w:rsid w:val="00760BC7"/>
    <w:rsid w:val="00760F9E"/>
    <w:rsid w:val="0076376E"/>
    <w:rsid w:val="00763975"/>
    <w:rsid w:val="0076516A"/>
    <w:rsid w:val="00765499"/>
    <w:rsid w:val="0076700E"/>
    <w:rsid w:val="0076710E"/>
    <w:rsid w:val="0077034A"/>
    <w:rsid w:val="0077040E"/>
    <w:rsid w:val="007713BE"/>
    <w:rsid w:val="00771BC6"/>
    <w:rsid w:val="00772019"/>
    <w:rsid w:val="00772B10"/>
    <w:rsid w:val="0077392E"/>
    <w:rsid w:val="0077398C"/>
    <w:rsid w:val="00774354"/>
    <w:rsid w:val="00776616"/>
    <w:rsid w:val="007768DB"/>
    <w:rsid w:val="007769B2"/>
    <w:rsid w:val="00776A9D"/>
    <w:rsid w:val="00776E37"/>
    <w:rsid w:val="007772C4"/>
    <w:rsid w:val="007820ED"/>
    <w:rsid w:val="00782E4A"/>
    <w:rsid w:val="007841C3"/>
    <w:rsid w:val="00784CF8"/>
    <w:rsid w:val="0078536A"/>
    <w:rsid w:val="0078543C"/>
    <w:rsid w:val="00787348"/>
    <w:rsid w:val="00787701"/>
    <w:rsid w:val="00790522"/>
    <w:rsid w:val="00790918"/>
    <w:rsid w:val="00790ABB"/>
    <w:rsid w:val="00790D21"/>
    <w:rsid w:val="0079125A"/>
    <w:rsid w:val="00791564"/>
    <w:rsid w:val="0079193E"/>
    <w:rsid w:val="00792911"/>
    <w:rsid w:val="00792AAA"/>
    <w:rsid w:val="007931EA"/>
    <w:rsid w:val="00795205"/>
    <w:rsid w:val="00795A51"/>
    <w:rsid w:val="00796153"/>
    <w:rsid w:val="007966AA"/>
    <w:rsid w:val="007966FB"/>
    <w:rsid w:val="007A0F99"/>
    <w:rsid w:val="007A130B"/>
    <w:rsid w:val="007A16FA"/>
    <w:rsid w:val="007A2009"/>
    <w:rsid w:val="007A2168"/>
    <w:rsid w:val="007A24C3"/>
    <w:rsid w:val="007A24E9"/>
    <w:rsid w:val="007A2623"/>
    <w:rsid w:val="007A2741"/>
    <w:rsid w:val="007A2B0F"/>
    <w:rsid w:val="007A2C9C"/>
    <w:rsid w:val="007A2CDA"/>
    <w:rsid w:val="007A3919"/>
    <w:rsid w:val="007A3BC9"/>
    <w:rsid w:val="007A3E11"/>
    <w:rsid w:val="007A471F"/>
    <w:rsid w:val="007A483B"/>
    <w:rsid w:val="007A56E3"/>
    <w:rsid w:val="007A611C"/>
    <w:rsid w:val="007A6E6D"/>
    <w:rsid w:val="007B5BF0"/>
    <w:rsid w:val="007B5C40"/>
    <w:rsid w:val="007B5E38"/>
    <w:rsid w:val="007B64FD"/>
    <w:rsid w:val="007B720C"/>
    <w:rsid w:val="007B7F68"/>
    <w:rsid w:val="007C28E7"/>
    <w:rsid w:val="007C4C1F"/>
    <w:rsid w:val="007C6FAB"/>
    <w:rsid w:val="007D18CC"/>
    <w:rsid w:val="007D2DAA"/>
    <w:rsid w:val="007D2FA1"/>
    <w:rsid w:val="007D356C"/>
    <w:rsid w:val="007D49BC"/>
    <w:rsid w:val="007D5641"/>
    <w:rsid w:val="007D56D4"/>
    <w:rsid w:val="007E14A2"/>
    <w:rsid w:val="007E1742"/>
    <w:rsid w:val="007E2117"/>
    <w:rsid w:val="007E316D"/>
    <w:rsid w:val="007E3E09"/>
    <w:rsid w:val="007E40CD"/>
    <w:rsid w:val="007E417E"/>
    <w:rsid w:val="007E528E"/>
    <w:rsid w:val="007E6165"/>
    <w:rsid w:val="007E626D"/>
    <w:rsid w:val="007E7846"/>
    <w:rsid w:val="007E799C"/>
    <w:rsid w:val="007F1911"/>
    <w:rsid w:val="007F35D3"/>
    <w:rsid w:val="007F3813"/>
    <w:rsid w:val="007F3BA0"/>
    <w:rsid w:val="007F4D70"/>
    <w:rsid w:val="007F53B6"/>
    <w:rsid w:val="007F72D6"/>
    <w:rsid w:val="007F7600"/>
    <w:rsid w:val="007F7BA9"/>
    <w:rsid w:val="007F7D84"/>
    <w:rsid w:val="00800D51"/>
    <w:rsid w:val="00802400"/>
    <w:rsid w:val="00805C8D"/>
    <w:rsid w:val="00806B8B"/>
    <w:rsid w:val="00810F2C"/>
    <w:rsid w:val="00810F99"/>
    <w:rsid w:val="00813B32"/>
    <w:rsid w:val="00814141"/>
    <w:rsid w:val="00814991"/>
    <w:rsid w:val="00816667"/>
    <w:rsid w:val="00816E1C"/>
    <w:rsid w:val="0081708F"/>
    <w:rsid w:val="00821A65"/>
    <w:rsid w:val="00822856"/>
    <w:rsid w:val="0082441E"/>
    <w:rsid w:val="00824AAB"/>
    <w:rsid w:val="0082750D"/>
    <w:rsid w:val="008308DD"/>
    <w:rsid w:val="008320E9"/>
    <w:rsid w:val="0083298C"/>
    <w:rsid w:val="00832FDB"/>
    <w:rsid w:val="00833605"/>
    <w:rsid w:val="00835E19"/>
    <w:rsid w:val="00840C83"/>
    <w:rsid w:val="00841916"/>
    <w:rsid w:val="00842B19"/>
    <w:rsid w:val="00842F27"/>
    <w:rsid w:val="008452FA"/>
    <w:rsid w:val="00846AC8"/>
    <w:rsid w:val="00851127"/>
    <w:rsid w:val="008521AF"/>
    <w:rsid w:val="00854933"/>
    <w:rsid w:val="00856FE3"/>
    <w:rsid w:val="008577BD"/>
    <w:rsid w:val="00857B29"/>
    <w:rsid w:val="00860CAD"/>
    <w:rsid w:val="00861BCD"/>
    <w:rsid w:val="00862077"/>
    <w:rsid w:val="0086277B"/>
    <w:rsid w:val="00862C5B"/>
    <w:rsid w:val="008648EE"/>
    <w:rsid w:val="008657DB"/>
    <w:rsid w:val="00866C1D"/>
    <w:rsid w:val="00866CDD"/>
    <w:rsid w:val="00867B34"/>
    <w:rsid w:val="008700C3"/>
    <w:rsid w:val="00870BEB"/>
    <w:rsid w:val="00872314"/>
    <w:rsid w:val="00873C0A"/>
    <w:rsid w:val="0087521F"/>
    <w:rsid w:val="00875D5F"/>
    <w:rsid w:val="0087663D"/>
    <w:rsid w:val="00876A75"/>
    <w:rsid w:val="00880014"/>
    <w:rsid w:val="00880E69"/>
    <w:rsid w:val="008815D9"/>
    <w:rsid w:val="00881950"/>
    <w:rsid w:val="008827C7"/>
    <w:rsid w:val="00884ABE"/>
    <w:rsid w:val="008853E8"/>
    <w:rsid w:val="00885977"/>
    <w:rsid w:val="00886BFB"/>
    <w:rsid w:val="0088736A"/>
    <w:rsid w:val="0088762A"/>
    <w:rsid w:val="00890CFD"/>
    <w:rsid w:val="00890DBC"/>
    <w:rsid w:val="00890EB7"/>
    <w:rsid w:val="00891CBF"/>
    <w:rsid w:val="008932D5"/>
    <w:rsid w:val="00893E88"/>
    <w:rsid w:val="00894673"/>
    <w:rsid w:val="00894B70"/>
    <w:rsid w:val="00894C01"/>
    <w:rsid w:val="00894DF9"/>
    <w:rsid w:val="008958F9"/>
    <w:rsid w:val="008959B3"/>
    <w:rsid w:val="00896F6F"/>
    <w:rsid w:val="00896FF8"/>
    <w:rsid w:val="0089710D"/>
    <w:rsid w:val="0089768F"/>
    <w:rsid w:val="0089798F"/>
    <w:rsid w:val="00897D2C"/>
    <w:rsid w:val="008A01EF"/>
    <w:rsid w:val="008A3777"/>
    <w:rsid w:val="008A747F"/>
    <w:rsid w:val="008A77B6"/>
    <w:rsid w:val="008B1B69"/>
    <w:rsid w:val="008B214A"/>
    <w:rsid w:val="008B3550"/>
    <w:rsid w:val="008B363A"/>
    <w:rsid w:val="008B4760"/>
    <w:rsid w:val="008B4B66"/>
    <w:rsid w:val="008B4D95"/>
    <w:rsid w:val="008C1E4D"/>
    <w:rsid w:val="008C30C5"/>
    <w:rsid w:val="008C4A6D"/>
    <w:rsid w:val="008C4B1D"/>
    <w:rsid w:val="008C4ECA"/>
    <w:rsid w:val="008C5C75"/>
    <w:rsid w:val="008C6469"/>
    <w:rsid w:val="008C7256"/>
    <w:rsid w:val="008C7B77"/>
    <w:rsid w:val="008D0698"/>
    <w:rsid w:val="008D092B"/>
    <w:rsid w:val="008D1A21"/>
    <w:rsid w:val="008D27C6"/>
    <w:rsid w:val="008D48F0"/>
    <w:rsid w:val="008D59F2"/>
    <w:rsid w:val="008D73AE"/>
    <w:rsid w:val="008D779E"/>
    <w:rsid w:val="008D7FAD"/>
    <w:rsid w:val="008E0109"/>
    <w:rsid w:val="008E0515"/>
    <w:rsid w:val="008E0A71"/>
    <w:rsid w:val="008E1017"/>
    <w:rsid w:val="008E1284"/>
    <w:rsid w:val="008E184D"/>
    <w:rsid w:val="008E23E3"/>
    <w:rsid w:val="008E2939"/>
    <w:rsid w:val="008E2D7A"/>
    <w:rsid w:val="008E2DB1"/>
    <w:rsid w:val="008E3460"/>
    <w:rsid w:val="008E4F22"/>
    <w:rsid w:val="008E6112"/>
    <w:rsid w:val="008E628A"/>
    <w:rsid w:val="008E67D0"/>
    <w:rsid w:val="008E6BBE"/>
    <w:rsid w:val="008E6F38"/>
    <w:rsid w:val="008F0D8E"/>
    <w:rsid w:val="008F152D"/>
    <w:rsid w:val="008F2238"/>
    <w:rsid w:val="008F2914"/>
    <w:rsid w:val="008F31FB"/>
    <w:rsid w:val="008F3E79"/>
    <w:rsid w:val="008F40C2"/>
    <w:rsid w:val="008F56A4"/>
    <w:rsid w:val="008F5809"/>
    <w:rsid w:val="008F70C9"/>
    <w:rsid w:val="008F738A"/>
    <w:rsid w:val="008F745D"/>
    <w:rsid w:val="008F7D38"/>
    <w:rsid w:val="00901523"/>
    <w:rsid w:val="00901FA6"/>
    <w:rsid w:val="00902357"/>
    <w:rsid w:val="009025D4"/>
    <w:rsid w:val="00904C65"/>
    <w:rsid w:val="00904D5A"/>
    <w:rsid w:val="00905B2C"/>
    <w:rsid w:val="00906419"/>
    <w:rsid w:val="00907EEE"/>
    <w:rsid w:val="00910F6A"/>
    <w:rsid w:val="00911252"/>
    <w:rsid w:val="00911D6B"/>
    <w:rsid w:val="00913ADE"/>
    <w:rsid w:val="00913B1A"/>
    <w:rsid w:val="00915F1F"/>
    <w:rsid w:val="0091698A"/>
    <w:rsid w:val="0091710C"/>
    <w:rsid w:val="009175F3"/>
    <w:rsid w:val="00920A05"/>
    <w:rsid w:val="00921488"/>
    <w:rsid w:val="00921E28"/>
    <w:rsid w:val="00924081"/>
    <w:rsid w:val="009240EE"/>
    <w:rsid w:val="009242E9"/>
    <w:rsid w:val="00924BCE"/>
    <w:rsid w:val="00925953"/>
    <w:rsid w:val="00930107"/>
    <w:rsid w:val="0093048A"/>
    <w:rsid w:val="00930950"/>
    <w:rsid w:val="00930D44"/>
    <w:rsid w:val="0093149F"/>
    <w:rsid w:val="00932090"/>
    <w:rsid w:val="00932EB6"/>
    <w:rsid w:val="00933574"/>
    <w:rsid w:val="00933796"/>
    <w:rsid w:val="00933D7B"/>
    <w:rsid w:val="009355CC"/>
    <w:rsid w:val="00935EC8"/>
    <w:rsid w:val="00936330"/>
    <w:rsid w:val="00936AB5"/>
    <w:rsid w:val="00940D1D"/>
    <w:rsid w:val="00940E93"/>
    <w:rsid w:val="009427F8"/>
    <w:rsid w:val="009428DA"/>
    <w:rsid w:val="00944059"/>
    <w:rsid w:val="0094518F"/>
    <w:rsid w:val="009456FD"/>
    <w:rsid w:val="00946512"/>
    <w:rsid w:val="00946AEB"/>
    <w:rsid w:val="0094743E"/>
    <w:rsid w:val="00947CE3"/>
    <w:rsid w:val="00947DF4"/>
    <w:rsid w:val="00950545"/>
    <w:rsid w:val="0095060D"/>
    <w:rsid w:val="00950A37"/>
    <w:rsid w:val="009514E5"/>
    <w:rsid w:val="0095165B"/>
    <w:rsid w:val="00952176"/>
    <w:rsid w:val="00952328"/>
    <w:rsid w:val="009524AC"/>
    <w:rsid w:val="00954781"/>
    <w:rsid w:val="009552AE"/>
    <w:rsid w:val="00955410"/>
    <w:rsid w:val="0095782B"/>
    <w:rsid w:val="009607DF"/>
    <w:rsid w:val="00960AF7"/>
    <w:rsid w:val="00960F6C"/>
    <w:rsid w:val="00961DFA"/>
    <w:rsid w:val="00962706"/>
    <w:rsid w:val="00963E9B"/>
    <w:rsid w:val="00964328"/>
    <w:rsid w:val="00964BF7"/>
    <w:rsid w:val="00965468"/>
    <w:rsid w:val="009669DD"/>
    <w:rsid w:val="00966C76"/>
    <w:rsid w:val="009675B9"/>
    <w:rsid w:val="00971058"/>
    <w:rsid w:val="009711E1"/>
    <w:rsid w:val="00971C10"/>
    <w:rsid w:val="00972C62"/>
    <w:rsid w:val="00975345"/>
    <w:rsid w:val="00976030"/>
    <w:rsid w:val="00976A9C"/>
    <w:rsid w:val="00980C04"/>
    <w:rsid w:val="0098360D"/>
    <w:rsid w:val="00984F78"/>
    <w:rsid w:val="00985F7D"/>
    <w:rsid w:val="00986E29"/>
    <w:rsid w:val="00986E78"/>
    <w:rsid w:val="009872FA"/>
    <w:rsid w:val="00990A1E"/>
    <w:rsid w:val="00990F28"/>
    <w:rsid w:val="0099265D"/>
    <w:rsid w:val="009932E4"/>
    <w:rsid w:val="00993841"/>
    <w:rsid w:val="00993BCD"/>
    <w:rsid w:val="00995661"/>
    <w:rsid w:val="00995ADA"/>
    <w:rsid w:val="00995F6F"/>
    <w:rsid w:val="00996BC5"/>
    <w:rsid w:val="009971DA"/>
    <w:rsid w:val="0099752B"/>
    <w:rsid w:val="009A3EF3"/>
    <w:rsid w:val="009A5576"/>
    <w:rsid w:val="009A78E8"/>
    <w:rsid w:val="009B0C47"/>
    <w:rsid w:val="009B2C3C"/>
    <w:rsid w:val="009B34B6"/>
    <w:rsid w:val="009B3602"/>
    <w:rsid w:val="009B3649"/>
    <w:rsid w:val="009B4368"/>
    <w:rsid w:val="009B4635"/>
    <w:rsid w:val="009B526C"/>
    <w:rsid w:val="009B6ADB"/>
    <w:rsid w:val="009B6B78"/>
    <w:rsid w:val="009C03F7"/>
    <w:rsid w:val="009C0E73"/>
    <w:rsid w:val="009C1369"/>
    <w:rsid w:val="009C17F1"/>
    <w:rsid w:val="009C1AD6"/>
    <w:rsid w:val="009C3EDD"/>
    <w:rsid w:val="009C4EF3"/>
    <w:rsid w:val="009C662C"/>
    <w:rsid w:val="009C7DA7"/>
    <w:rsid w:val="009D002F"/>
    <w:rsid w:val="009D18AD"/>
    <w:rsid w:val="009D288C"/>
    <w:rsid w:val="009D28C7"/>
    <w:rsid w:val="009D3152"/>
    <w:rsid w:val="009D3234"/>
    <w:rsid w:val="009D3DF6"/>
    <w:rsid w:val="009D4203"/>
    <w:rsid w:val="009D43E1"/>
    <w:rsid w:val="009D65EE"/>
    <w:rsid w:val="009D72AA"/>
    <w:rsid w:val="009E0C08"/>
    <w:rsid w:val="009E2222"/>
    <w:rsid w:val="009E2F95"/>
    <w:rsid w:val="009E365A"/>
    <w:rsid w:val="009E3DF2"/>
    <w:rsid w:val="009E3E2B"/>
    <w:rsid w:val="009E444B"/>
    <w:rsid w:val="009E5DD4"/>
    <w:rsid w:val="009F0183"/>
    <w:rsid w:val="009F2DFD"/>
    <w:rsid w:val="009F3014"/>
    <w:rsid w:val="009F34E2"/>
    <w:rsid w:val="009F38AC"/>
    <w:rsid w:val="009F5071"/>
    <w:rsid w:val="009F545D"/>
    <w:rsid w:val="009F58CE"/>
    <w:rsid w:val="009F5E6E"/>
    <w:rsid w:val="009F7836"/>
    <w:rsid w:val="00A00295"/>
    <w:rsid w:val="00A003DB"/>
    <w:rsid w:val="00A0053F"/>
    <w:rsid w:val="00A00DDF"/>
    <w:rsid w:val="00A00EC5"/>
    <w:rsid w:val="00A01C30"/>
    <w:rsid w:val="00A01D35"/>
    <w:rsid w:val="00A0230A"/>
    <w:rsid w:val="00A03372"/>
    <w:rsid w:val="00A03B53"/>
    <w:rsid w:val="00A0518E"/>
    <w:rsid w:val="00A05194"/>
    <w:rsid w:val="00A05CC2"/>
    <w:rsid w:val="00A05D47"/>
    <w:rsid w:val="00A0673A"/>
    <w:rsid w:val="00A07995"/>
    <w:rsid w:val="00A100EE"/>
    <w:rsid w:val="00A10503"/>
    <w:rsid w:val="00A111C3"/>
    <w:rsid w:val="00A126B8"/>
    <w:rsid w:val="00A12916"/>
    <w:rsid w:val="00A12F3D"/>
    <w:rsid w:val="00A13938"/>
    <w:rsid w:val="00A1415B"/>
    <w:rsid w:val="00A150FC"/>
    <w:rsid w:val="00A162A0"/>
    <w:rsid w:val="00A16F76"/>
    <w:rsid w:val="00A16F87"/>
    <w:rsid w:val="00A1716A"/>
    <w:rsid w:val="00A1764B"/>
    <w:rsid w:val="00A177B2"/>
    <w:rsid w:val="00A178C3"/>
    <w:rsid w:val="00A21671"/>
    <w:rsid w:val="00A22033"/>
    <w:rsid w:val="00A228FB"/>
    <w:rsid w:val="00A24571"/>
    <w:rsid w:val="00A257C3"/>
    <w:rsid w:val="00A25D2C"/>
    <w:rsid w:val="00A2615F"/>
    <w:rsid w:val="00A277E4"/>
    <w:rsid w:val="00A30870"/>
    <w:rsid w:val="00A30FDC"/>
    <w:rsid w:val="00A31638"/>
    <w:rsid w:val="00A31D5C"/>
    <w:rsid w:val="00A3270A"/>
    <w:rsid w:val="00A33D59"/>
    <w:rsid w:val="00A34624"/>
    <w:rsid w:val="00A34BA9"/>
    <w:rsid w:val="00A3503C"/>
    <w:rsid w:val="00A35928"/>
    <w:rsid w:val="00A35D87"/>
    <w:rsid w:val="00A369FA"/>
    <w:rsid w:val="00A36B7D"/>
    <w:rsid w:val="00A36FB9"/>
    <w:rsid w:val="00A371FD"/>
    <w:rsid w:val="00A37543"/>
    <w:rsid w:val="00A3764E"/>
    <w:rsid w:val="00A378B6"/>
    <w:rsid w:val="00A41810"/>
    <w:rsid w:val="00A4181E"/>
    <w:rsid w:val="00A42930"/>
    <w:rsid w:val="00A4303B"/>
    <w:rsid w:val="00A43162"/>
    <w:rsid w:val="00A4321C"/>
    <w:rsid w:val="00A44578"/>
    <w:rsid w:val="00A449C7"/>
    <w:rsid w:val="00A45EF1"/>
    <w:rsid w:val="00A46E7E"/>
    <w:rsid w:val="00A513E5"/>
    <w:rsid w:val="00A55DDC"/>
    <w:rsid w:val="00A56944"/>
    <w:rsid w:val="00A56B3D"/>
    <w:rsid w:val="00A63F6C"/>
    <w:rsid w:val="00A65174"/>
    <w:rsid w:val="00A654E0"/>
    <w:rsid w:val="00A672CA"/>
    <w:rsid w:val="00A67456"/>
    <w:rsid w:val="00A676AC"/>
    <w:rsid w:val="00A67B07"/>
    <w:rsid w:val="00A707CE"/>
    <w:rsid w:val="00A711F3"/>
    <w:rsid w:val="00A77343"/>
    <w:rsid w:val="00A77A88"/>
    <w:rsid w:val="00A81F50"/>
    <w:rsid w:val="00A83580"/>
    <w:rsid w:val="00A84B43"/>
    <w:rsid w:val="00A84C0F"/>
    <w:rsid w:val="00A84E0A"/>
    <w:rsid w:val="00A85B39"/>
    <w:rsid w:val="00A85F30"/>
    <w:rsid w:val="00A8649F"/>
    <w:rsid w:val="00A86619"/>
    <w:rsid w:val="00A86783"/>
    <w:rsid w:val="00A90CF1"/>
    <w:rsid w:val="00A91374"/>
    <w:rsid w:val="00A91E99"/>
    <w:rsid w:val="00A92B86"/>
    <w:rsid w:val="00A94476"/>
    <w:rsid w:val="00A94779"/>
    <w:rsid w:val="00A958FC"/>
    <w:rsid w:val="00A96571"/>
    <w:rsid w:val="00A9714E"/>
    <w:rsid w:val="00AA0451"/>
    <w:rsid w:val="00AA1582"/>
    <w:rsid w:val="00AA3122"/>
    <w:rsid w:val="00AA33F3"/>
    <w:rsid w:val="00AA365C"/>
    <w:rsid w:val="00AA3EB1"/>
    <w:rsid w:val="00AA420C"/>
    <w:rsid w:val="00AA48E2"/>
    <w:rsid w:val="00AA53FD"/>
    <w:rsid w:val="00AA5C88"/>
    <w:rsid w:val="00AA5D1F"/>
    <w:rsid w:val="00AA6AB3"/>
    <w:rsid w:val="00AA7083"/>
    <w:rsid w:val="00AB0CB3"/>
    <w:rsid w:val="00AB2EBD"/>
    <w:rsid w:val="00AB3EF5"/>
    <w:rsid w:val="00AB47B6"/>
    <w:rsid w:val="00AB5378"/>
    <w:rsid w:val="00AB5C57"/>
    <w:rsid w:val="00AB6183"/>
    <w:rsid w:val="00AC0E55"/>
    <w:rsid w:val="00AC1D78"/>
    <w:rsid w:val="00AC30BA"/>
    <w:rsid w:val="00AC332D"/>
    <w:rsid w:val="00AC35CF"/>
    <w:rsid w:val="00AC3B2D"/>
    <w:rsid w:val="00AC3F1A"/>
    <w:rsid w:val="00AC4129"/>
    <w:rsid w:val="00AC4A42"/>
    <w:rsid w:val="00AC4DE3"/>
    <w:rsid w:val="00AC536C"/>
    <w:rsid w:val="00AC5AAD"/>
    <w:rsid w:val="00AD015C"/>
    <w:rsid w:val="00AD10F2"/>
    <w:rsid w:val="00AD1B05"/>
    <w:rsid w:val="00AD1C2E"/>
    <w:rsid w:val="00AD5B22"/>
    <w:rsid w:val="00AD76DC"/>
    <w:rsid w:val="00AD7F4E"/>
    <w:rsid w:val="00AE0188"/>
    <w:rsid w:val="00AE1AB7"/>
    <w:rsid w:val="00AE2307"/>
    <w:rsid w:val="00AE5D15"/>
    <w:rsid w:val="00AE6523"/>
    <w:rsid w:val="00AE7C76"/>
    <w:rsid w:val="00AF04AE"/>
    <w:rsid w:val="00AF1DE2"/>
    <w:rsid w:val="00AF332E"/>
    <w:rsid w:val="00AF3384"/>
    <w:rsid w:val="00AF3DCA"/>
    <w:rsid w:val="00AF413B"/>
    <w:rsid w:val="00AF416A"/>
    <w:rsid w:val="00AF568C"/>
    <w:rsid w:val="00AF603B"/>
    <w:rsid w:val="00B0044A"/>
    <w:rsid w:val="00B01B90"/>
    <w:rsid w:val="00B02C9E"/>
    <w:rsid w:val="00B034BC"/>
    <w:rsid w:val="00B0391F"/>
    <w:rsid w:val="00B03FDA"/>
    <w:rsid w:val="00B058FA"/>
    <w:rsid w:val="00B07CF3"/>
    <w:rsid w:val="00B10349"/>
    <w:rsid w:val="00B11830"/>
    <w:rsid w:val="00B11D6E"/>
    <w:rsid w:val="00B128EF"/>
    <w:rsid w:val="00B12AD6"/>
    <w:rsid w:val="00B134BE"/>
    <w:rsid w:val="00B14DD6"/>
    <w:rsid w:val="00B14F0F"/>
    <w:rsid w:val="00B16F5E"/>
    <w:rsid w:val="00B17D42"/>
    <w:rsid w:val="00B203A9"/>
    <w:rsid w:val="00B20A96"/>
    <w:rsid w:val="00B20E76"/>
    <w:rsid w:val="00B2430F"/>
    <w:rsid w:val="00B278BF"/>
    <w:rsid w:val="00B27F04"/>
    <w:rsid w:val="00B32E08"/>
    <w:rsid w:val="00B35130"/>
    <w:rsid w:val="00B35348"/>
    <w:rsid w:val="00B364A7"/>
    <w:rsid w:val="00B36A5A"/>
    <w:rsid w:val="00B37190"/>
    <w:rsid w:val="00B406AA"/>
    <w:rsid w:val="00B40D24"/>
    <w:rsid w:val="00B413A5"/>
    <w:rsid w:val="00B41456"/>
    <w:rsid w:val="00B424C9"/>
    <w:rsid w:val="00B43C53"/>
    <w:rsid w:val="00B44F7F"/>
    <w:rsid w:val="00B46097"/>
    <w:rsid w:val="00B47812"/>
    <w:rsid w:val="00B50DED"/>
    <w:rsid w:val="00B51154"/>
    <w:rsid w:val="00B51BF9"/>
    <w:rsid w:val="00B54C95"/>
    <w:rsid w:val="00B57CAE"/>
    <w:rsid w:val="00B57E84"/>
    <w:rsid w:val="00B60F72"/>
    <w:rsid w:val="00B61186"/>
    <w:rsid w:val="00B61DBC"/>
    <w:rsid w:val="00B621D3"/>
    <w:rsid w:val="00B62D26"/>
    <w:rsid w:val="00B63C5D"/>
    <w:rsid w:val="00B63DB2"/>
    <w:rsid w:val="00B65523"/>
    <w:rsid w:val="00B65A96"/>
    <w:rsid w:val="00B65DC3"/>
    <w:rsid w:val="00B66354"/>
    <w:rsid w:val="00B6635E"/>
    <w:rsid w:val="00B66725"/>
    <w:rsid w:val="00B67455"/>
    <w:rsid w:val="00B67715"/>
    <w:rsid w:val="00B720A5"/>
    <w:rsid w:val="00B73266"/>
    <w:rsid w:val="00B74517"/>
    <w:rsid w:val="00B7481E"/>
    <w:rsid w:val="00B74A6E"/>
    <w:rsid w:val="00B7571E"/>
    <w:rsid w:val="00B75D20"/>
    <w:rsid w:val="00B766C9"/>
    <w:rsid w:val="00B80FBA"/>
    <w:rsid w:val="00B839A1"/>
    <w:rsid w:val="00B84387"/>
    <w:rsid w:val="00B8544D"/>
    <w:rsid w:val="00B90306"/>
    <w:rsid w:val="00B9149F"/>
    <w:rsid w:val="00B91790"/>
    <w:rsid w:val="00B9288F"/>
    <w:rsid w:val="00B937B5"/>
    <w:rsid w:val="00B941A6"/>
    <w:rsid w:val="00B9473C"/>
    <w:rsid w:val="00B94D44"/>
    <w:rsid w:val="00B95977"/>
    <w:rsid w:val="00B95D43"/>
    <w:rsid w:val="00B9615D"/>
    <w:rsid w:val="00B97F57"/>
    <w:rsid w:val="00BA0A7F"/>
    <w:rsid w:val="00BA16DA"/>
    <w:rsid w:val="00BA1976"/>
    <w:rsid w:val="00BA4084"/>
    <w:rsid w:val="00BA52D2"/>
    <w:rsid w:val="00BA54E3"/>
    <w:rsid w:val="00BA5FA2"/>
    <w:rsid w:val="00BA7246"/>
    <w:rsid w:val="00BA73A4"/>
    <w:rsid w:val="00BA7441"/>
    <w:rsid w:val="00BA7B5B"/>
    <w:rsid w:val="00BB0091"/>
    <w:rsid w:val="00BB07AE"/>
    <w:rsid w:val="00BB1781"/>
    <w:rsid w:val="00BB3799"/>
    <w:rsid w:val="00BB3C7C"/>
    <w:rsid w:val="00BB6BF6"/>
    <w:rsid w:val="00BB75F8"/>
    <w:rsid w:val="00BB7882"/>
    <w:rsid w:val="00BB7E04"/>
    <w:rsid w:val="00BC0649"/>
    <w:rsid w:val="00BC0D5E"/>
    <w:rsid w:val="00BC1091"/>
    <w:rsid w:val="00BC1958"/>
    <w:rsid w:val="00BC33DE"/>
    <w:rsid w:val="00BC3670"/>
    <w:rsid w:val="00BC4FA0"/>
    <w:rsid w:val="00BC52C1"/>
    <w:rsid w:val="00BC52DC"/>
    <w:rsid w:val="00BC5DD2"/>
    <w:rsid w:val="00BC6EC9"/>
    <w:rsid w:val="00BC73BF"/>
    <w:rsid w:val="00BD1A05"/>
    <w:rsid w:val="00BD33AC"/>
    <w:rsid w:val="00BD378F"/>
    <w:rsid w:val="00BD3889"/>
    <w:rsid w:val="00BD4124"/>
    <w:rsid w:val="00BD473B"/>
    <w:rsid w:val="00BD55DB"/>
    <w:rsid w:val="00BD641F"/>
    <w:rsid w:val="00BD65EF"/>
    <w:rsid w:val="00BE01D7"/>
    <w:rsid w:val="00BE07EE"/>
    <w:rsid w:val="00BE0BBF"/>
    <w:rsid w:val="00BE1A4F"/>
    <w:rsid w:val="00BE2B45"/>
    <w:rsid w:val="00BE2C34"/>
    <w:rsid w:val="00BE3984"/>
    <w:rsid w:val="00BE3AEA"/>
    <w:rsid w:val="00BE4FCE"/>
    <w:rsid w:val="00BE6408"/>
    <w:rsid w:val="00BE7477"/>
    <w:rsid w:val="00BE76EF"/>
    <w:rsid w:val="00BE7C01"/>
    <w:rsid w:val="00BF04CC"/>
    <w:rsid w:val="00BF1474"/>
    <w:rsid w:val="00BF1BF3"/>
    <w:rsid w:val="00BF28C6"/>
    <w:rsid w:val="00BF3C76"/>
    <w:rsid w:val="00BF3CB3"/>
    <w:rsid w:val="00BF417F"/>
    <w:rsid w:val="00BF4B30"/>
    <w:rsid w:val="00BF73A6"/>
    <w:rsid w:val="00C0047A"/>
    <w:rsid w:val="00C0236F"/>
    <w:rsid w:val="00C02647"/>
    <w:rsid w:val="00C04AF6"/>
    <w:rsid w:val="00C05053"/>
    <w:rsid w:val="00C05310"/>
    <w:rsid w:val="00C05EC4"/>
    <w:rsid w:val="00C10485"/>
    <w:rsid w:val="00C109DC"/>
    <w:rsid w:val="00C1108E"/>
    <w:rsid w:val="00C1111C"/>
    <w:rsid w:val="00C11279"/>
    <w:rsid w:val="00C1269C"/>
    <w:rsid w:val="00C133D9"/>
    <w:rsid w:val="00C15624"/>
    <w:rsid w:val="00C15E9A"/>
    <w:rsid w:val="00C15F3D"/>
    <w:rsid w:val="00C168FF"/>
    <w:rsid w:val="00C16F22"/>
    <w:rsid w:val="00C20530"/>
    <w:rsid w:val="00C20966"/>
    <w:rsid w:val="00C214B7"/>
    <w:rsid w:val="00C22061"/>
    <w:rsid w:val="00C2281F"/>
    <w:rsid w:val="00C2316F"/>
    <w:rsid w:val="00C23587"/>
    <w:rsid w:val="00C24110"/>
    <w:rsid w:val="00C2439E"/>
    <w:rsid w:val="00C25B0E"/>
    <w:rsid w:val="00C266CD"/>
    <w:rsid w:val="00C27247"/>
    <w:rsid w:val="00C307B9"/>
    <w:rsid w:val="00C3112D"/>
    <w:rsid w:val="00C316F1"/>
    <w:rsid w:val="00C323A6"/>
    <w:rsid w:val="00C33A84"/>
    <w:rsid w:val="00C34670"/>
    <w:rsid w:val="00C346E0"/>
    <w:rsid w:val="00C351FB"/>
    <w:rsid w:val="00C3541E"/>
    <w:rsid w:val="00C35827"/>
    <w:rsid w:val="00C40550"/>
    <w:rsid w:val="00C41DD9"/>
    <w:rsid w:val="00C42A07"/>
    <w:rsid w:val="00C4317B"/>
    <w:rsid w:val="00C437D0"/>
    <w:rsid w:val="00C45548"/>
    <w:rsid w:val="00C456D5"/>
    <w:rsid w:val="00C45B61"/>
    <w:rsid w:val="00C45D24"/>
    <w:rsid w:val="00C46531"/>
    <w:rsid w:val="00C46DD7"/>
    <w:rsid w:val="00C47826"/>
    <w:rsid w:val="00C5040E"/>
    <w:rsid w:val="00C5048C"/>
    <w:rsid w:val="00C50A6A"/>
    <w:rsid w:val="00C510BD"/>
    <w:rsid w:val="00C512E7"/>
    <w:rsid w:val="00C51905"/>
    <w:rsid w:val="00C52740"/>
    <w:rsid w:val="00C542A8"/>
    <w:rsid w:val="00C56905"/>
    <w:rsid w:val="00C6019E"/>
    <w:rsid w:val="00C608D7"/>
    <w:rsid w:val="00C61604"/>
    <w:rsid w:val="00C61968"/>
    <w:rsid w:val="00C6239C"/>
    <w:rsid w:val="00C63A28"/>
    <w:rsid w:val="00C63A49"/>
    <w:rsid w:val="00C64377"/>
    <w:rsid w:val="00C64B9C"/>
    <w:rsid w:val="00C668DF"/>
    <w:rsid w:val="00C66B96"/>
    <w:rsid w:val="00C66C8A"/>
    <w:rsid w:val="00C67335"/>
    <w:rsid w:val="00C67460"/>
    <w:rsid w:val="00C67502"/>
    <w:rsid w:val="00C67AB7"/>
    <w:rsid w:val="00C719D5"/>
    <w:rsid w:val="00C728A0"/>
    <w:rsid w:val="00C72947"/>
    <w:rsid w:val="00C72E5E"/>
    <w:rsid w:val="00C73E47"/>
    <w:rsid w:val="00C74948"/>
    <w:rsid w:val="00C76784"/>
    <w:rsid w:val="00C771EE"/>
    <w:rsid w:val="00C819B2"/>
    <w:rsid w:val="00C82D7C"/>
    <w:rsid w:val="00C85F3C"/>
    <w:rsid w:val="00C90C51"/>
    <w:rsid w:val="00C90FFC"/>
    <w:rsid w:val="00C9270C"/>
    <w:rsid w:val="00C92D66"/>
    <w:rsid w:val="00C94DDB"/>
    <w:rsid w:val="00C9500E"/>
    <w:rsid w:val="00C950F5"/>
    <w:rsid w:val="00CA1449"/>
    <w:rsid w:val="00CA1AA1"/>
    <w:rsid w:val="00CA1D1F"/>
    <w:rsid w:val="00CA4D54"/>
    <w:rsid w:val="00CA6BB1"/>
    <w:rsid w:val="00CA6ED0"/>
    <w:rsid w:val="00CB0167"/>
    <w:rsid w:val="00CB139F"/>
    <w:rsid w:val="00CB1D54"/>
    <w:rsid w:val="00CB1FA1"/>
    <w:rsid w:val="00CB20EB"/>
    <w:rsid w:val="00CB21D4"/>
    <w:rsid w:val="00CB2EBE"/>
    <w:rsid w:val="00CB4EFE"/>
    <w:rsid w:val="00CB5BB5"/>
    <w:rsid w:val="00CB63A4"/>
    <w:rsid w:val="00CB6462"/>
    <w:rsid w:val="00CC15D0"/>
    <w:rsid w:val="00CC22DE"/>
    <w:rsid w:val="00CC2F09"/>
    <w:rsid w:val="00CC3ACB"/>
    <w:rsid w:val="00CC3F5D"/>
    <w:rsid w:val="00CC5DF3"/>
    <w:rsid w:val="00CC629C"/>
    <w:rsid w:val="00CD2204"/>
    <w:rsid w:val="00CD479C"/>
    <w:rsid w:val="00CD4847"/>
    <w:rsid w:val="00CD5DD1"/>
    <w:rsid w:val="00CD76EF"/>
    <w:rsid w:val="00CE0BD9"/>
    <w:rsid w:val="00CE0DDE"/>
    <w:rsid w:val="00CE1395"/>
    <w:rsid w:val="00CE1F24"/>
    <w:rsid w:val="00CE2CB5"/>
    <w:rsid w:val="00CE2EE1"/>
    <w:rsid w:val="00CE34A0"/>
    <w:rsid w:val="00CE46FE"/>
    <w:rsid w:val="00CE53B3"/>
    <w:rsid w:val="00CE5992"/>
    <w:rsid w:val="00CE649A"/>
    <w:rsid w:val="00CE7EF0"/>
    <w:rsid w:val="00CF0A63"/>
    <w:rsid w:val="00CF0E9B"/>
    <w:rsid w:val="00CF19D3"/>
    <w:rsid w:val="00CF1A1C"/>
    <w:rsid w:val="00CF2D27"/>
    <w:rsid w:val="00CF3EAD"/>
    <w:rsid w:val="00CF46CC"/>
    <w:rsid w:val="00CF4EA3"/>
    <w:rsid w:val="00D00FBA"/>
    <w:rsid w:val="00D01FC4"/>
    <w:rsid w:val="00D029B2"/>
    <w:rsid w:val="00D02B9C"/>
    <w:rsid w:val="00D051D9"/>
    <w:rsid w:val="00D0615A"/>
    <w:rsid w:val="00D06B0A"/>
    <w:rsid w:val="00D06FF4"/>
    <w:rsid w:val="00D100A0"/>
    <w:rsid w:val="00D1130A"/>
    <w:rsid w:val="00D122F5"/>
    <w:rsid w:val="00D16C95"/>
    <w:rsid w:val="00D20090"/>
    <w:rsid w:val="00D20D3F"/>
    <w:rsid w:val="00D21881"/>
    <w:rsid w:val="00D22679"/>
    <w:rsid w:val="00D27A1D"/>
    <w:rsid w:val="00D33630"/>
    <w:rsid w:val="00D33C87"/>
    <w:rsid w:val="00D34050"/>
    <w:rsid w:val="00D36490"/>
    <w:rsid w:val="00D36B82"/>
    <w:rsid w:val="00D36BC9"/>
    <w:rsid w:val="00D36E20"/>
    <w:rsid w:val="00D4012A"/>
    <w:rsid w:val="00D4016F"/>
    <w:rsid w:val="00D4129B"/>
    <w:rsid w:val="00D413BA"/>
    <w:rsid w:val="00D418BC"/>
    <w:rsid w:val="00D41E00"/>
    <w:rsid w:val="00D4330F"/>
    <w:rsid w:val="00D4417C"/>
    <w:rsid w:val="00D44E30"/>
    <w:rsid w:val="00D45990"/>
    <w:rsid w:val="00D46B6E"/>
    <w:rsid w:val="00D5023D"/>
    <w:rsid w:val="00D51A65"/>
    <w:rsid w:val="00D524EF"/>
    <w:rsid w:val="00D52B4E"/>
    <w:rsid w:val="00D538E5"/>
    <w:rsid w:val="00D54178"/>
    <w:rsid w:val="00D541CC"/>
    <w:rsid w:val="00D55E7A"/>
    <w:rsid w:val="00D56AFA"/>
    <w:rsid w:val="00D572E4"/>
    <w:rsid w:val="00D64119"/>
    <w:rsid w:val="00D64D95"/>
    <w:rsid w:val="00D655B0"/>
    <w:rsid w:val="00D664A2"/>
    <w:rsid w:val="00D66C3F"/>
    <w:rsid w:val="00D6702B"/>
    <w:rsid w:val="00D670C9"/>
    <w:rsid w:val="00D67315"/>
    <w:rsid w:val="00D67625"/>
    <w:rsid w:val="00D70455"/>
    <w:rsid w:val="00D7115C"/>
    <w:rsid w:val="00D7174E"/>
    <w:rsid w:val="00D71B6F"/>
    <w:rsid w:val="00D727D8"/>
    <w:rsid w:val="00D730F3"/>
    <w:rsid w:val="00D7324A"/>
    <w:rsid w:val="00D75D82"/>
    <w:rsid w:val="00D75FB2"/>
    <w:rsid w:val="00D7626F"/>
    <w:rsid w:val="00D80061"/>
    <w:rsid w:val="00D80AE5"/>
    <w:rsid w:val="00D80CF2"/>
    <w:rsid w:val="00D81D34"/>
    <w:rsid w:val="00D81D99"/>
    <w:rsid w:val="00D83138"/>
    <w:rsid w:val="00D86156"/>
    <w:rsid w:val="00D87DC3"/>
    <w:rsid w:val="00D90CF8"/>
    <w:rsid w:val="00D91835"/>
    <w:rsid w:val="00D933D5"/>
    <w:rsid w:val="00D934A7"/>
    <w:rsid w:val="00D95D38"/>
    <w:rsid w:val="00D96011"/>
    <w:rsid w:val="00D96F89"/>
    <w:rsid w:val="00DA00CC"/>
    <w:rsid w:val="00DA1DC9"/>
    <w:rsid w:val="00DA1EBC"/>
    <w:rsid w:val="00DA2FE8"/>
    <w:rsid w:val="00DA54FD"/>
    <w:rsid w:val="00DA56D7"/>
    <w:rsid w:val="00DA5E55"/>
    <w:rsid w:val="00DA617E"/>
    <w:rsid w:val="00DA62DA"/>
    <w:rsid w:val="00DA6865"/>
    <w:rsid w:val="00DA6A5D"/>
    <w:rsid w:val="00DA7047"/>
    <w:rsid w:val="00DA70B0"/>
    <w:rsid w:val="00DA7F03"/>
    <w:rsid w:val="00DB0AF5"/>
    <w:rsid w:val="00DB1A32"/>
    <w:rsid w:val="00DB1BDA"/>
    <w:rsid w:val="00DB258F"/>
    <w:rsid w:val="00DB68A8"/>
    <w:rsid w:val="00DB7FCF"/>
    <w:rsid w:val="00DC01F4"/>
    <w:rsid w:val="00DC0FE2"/>
    <w:rsid w:val="00DC1A81"/>
    <w:rsid w:val="00DC2506"/>
    <w:rsid w:val="00DC3DA6"/>
    <w:rsid w:val="00DC3F24"/>
    <w:rsid w:val="00DC4592"/>
    <w:rsid w:val="00DC53B4"/>
    <w:rsid w:val="00DC751E"/>
    <w:rsid w:val="00DC7728"/>
    <w:rsid w:val="00DD0BE3"/>
    <w:rsid w:val="00DD0C12"/>
    <w:rsid w:val="00DD1618"/>
    <w:rsid w:val="00DD1628"/>
    <w:rsid w:val="00DD1704"/>
    <w:rsid w:val="00DD1EEA"/>
    <w:rsid w:val="00DD1F87"/>
    <w:rsid w:val="00DD297A"/>
    <w:rsid w:val="00DD29FB"/>
    <w:rsid w:val="00DD4AEE"/>
    <w:rsid w:val="00DD54DB"/>
    <w:rsid w:val="00DD7B14"/>
    <w:rsid w:val="00DE02D7"/>
    <w:rsid w:val="00DE0986"/>
    <w:rsid w:val="00DE1CBC"/>
    <w:rsid w:val="00DE3984"/>
    <w:rsid w:val="00DE427D"/>
    <w:rsid w:val="00DE4AB1"/>
    <w:rsid w:val="00DE6F8E"/>
    <w:rsid w:val="00DF0546"/>
    <w:rsid w:val="00DF166F"/>
    <w:rsid w:val="00DF3A80"/>
    <w:rsid w:val="00DF4669"/>
    <w:rsid w:val="00DF5724"/>
    <w:rsid w:val="00DF6B03"/>
    <w:rsid w:val="00DF7346"/>
    <w:rsid w:val="00DF768D"/>
    <w:rsid w:val="00E00084"/>
    <w:rsid w:val="00E00474"/>
    <w:rsid w:val="00E0071B"/>
    <w:rsid w:val="00E0259A"/>
    <w:rsid w:val="00E0355E"/>
    <w:rsid w:val="00E03DD0"/>
    <w:rsid w:val="00E03EC9"/>
    <w:rsid w:val="00E041ED"/>
    <w:rsid w:val="00E056C6"/>
    <w:rsid w:val="00E06C42"/>
    <w:rsid w:val="00E10A3F"/>
    <w:rsid w:val="00E11546"/>
    <w:rsid w:val="00E13DDD"/>
    <w:rsid w:val="00E140D2"/>
    <w:rsid w:val="00E14363"/>
    <w:rsid w:val="00E15AB4"/>
    <w:rsid w:val="00E170EA"/>
    <w:rsid w:val="00E21F91"/>
    <w:rsid w:val="00E228D8"/>
    <w:rsid w:val="00E23C16"/>
    <w:rsid w:val="00E23D37"/>
    <w:rsid w:val="00E245E2"/>
    <w:rsid w:val="00E24C5B"/>
    <w:rsid w:val="00E2615D"/>
    <w:rsid w:val="00E26A12"/>
    <w:rsid w:val="00E270CA"/>
    <w:rsid w:val="00E2726F"/>
    <w:rsid w:val="00E30774"/>
    <w:rsid w:val="00E308BA"/>
    <w:rsid w:val="00E30959"/>
    <w:rsid w:val="00E33B60"/>
    <w:rsid w:val="00E33D7A"/>
    <w:rsid w:val="00E3414D"/>
    <w:rsid w:val="00E36A34"/>
    <w:rsid w:val="00E36B66"/>
    <w:rsid w:val="00E41B6D"/>
    <w:rsid w:val="00E43D4F"/>
    <w:rsid w:val="00E43DF8"/>
    <w:rsid w:val="00E43E19"/>
    <w:rsid w:val="00E44C7B"/>
    <w:rsid w:val="00E45352"/>
    <w:rsid w:val="00E469D1"/>
    <w:rsid w:val="00E4756C"/>
    <w:rsid w:val="00E4790D"/>
    <w:rsid w:val="00E505D8"/>
    <w:rsid w:val="00E512A9"/>
    <w:rsid w:val="00E51C19"/>
    <w:rsid w:val="00E52A23"/>
    <w:rsid w:val="00E52F68"/>
    <w:rsid w:val="00E53D66"/>
    <w:rsid w:val="00E54AE3"/>
    <w:rsid w:val="00E56A87"/>
    <w:rsid w:val="00E575DD"/>
    <w:rsid w:val="00E60701"/>
    <w:rsid w:val="00E610E6"/>
    <w:rsid w:val="00E614A8"/>
    <w:rsid w:val="00E61886"/>
    <w:rsid w:val="00E61E7E"/>
    <w:rsid w:val="00E62D2F"/>
    <w:rsid w:val="00E63D67"/>
    <w:rsid w:val="00E63FBC"/>
    <w:rsid w:val="00E6415F"/>
    <w:rsid w:val="00E64559"/>
    <w:rsid w:val="00E64C91"/>
    <w:rsid w:val="00E666F7"/>
    <w:rsid w:val="00E66ECC"/>
    <w:rsid w:val="00E70EDF"/>
    <w:rsid w:val="00E7130C"/>
    <w:rsid w:val="00E73EF2"/>
    <w:rsid w:val="00E755A4"/>
    <w:rsid w:val="00E7754B"/>
    <w:rsid w:val="00E807C6"/>
    <w:rsid w:val="00E816F1"/>
    <w:rsid w:val="00E82738"/>
    <w:rsid w:val="00E82C5C"/>
    <w:rsid w:val="00E8340F"/>
    <w:rsid w:val="00E83E06"/>
    <w:rsid w:val="00E83E7E"/>
    <w:rsid w:val="00E854B7"/>
    <w:rsid w:val="00E85F50"/>
    <w:rsid w:val="00E876D2"/>
    <w:rsid w:val="00E87C7D"/>
    <w:rsid w:val="00E900A0"/>
    <w:rsid w:val="00E906DC"/>
    <w:rsid w:val="00E90FA9"/>
    <w:rsid w:val="00E914B1"/>
    <w:rsid w:val="00E91A24"/>
    <w:rsid w:val="00E91C0C"/>
    <w:rsid w:val="00E93189"/>
    <w:rsid w:val="00E94DC4"/>
    <w:rsid w:val="00E9519E"/>
    <w:rsid w:val="00E954AC"/>
    <w:rsid w:val="00E9568E"/>
    <w:rsid w:val="00E95CD1"/>
    <w:rsid w:val="00E9602C"/>
    <w:rsid w:val="00E970A4"/>
    <w:rsid w:val="00E97758"/>
    <w:rsid w:val="00EA0687"/>
    <w:rsid w:val="00EA1120"/>
    <w:rsid w:val="00EA15D6"/>
    <w:rsid w:val="00EA1778"/>
    <w:rsid w:val="00EA1DC9"/>
    <w:rsid w:val="00EA2AD4"/>
    <w:rsid w:val="00EA2BA7"/>
    <w:rsid w:val="00EA35E3"/>
    <w:rsid w:val="00EA3622"/>
    <w:rsid w:val="00EA3DE3"/>
    <w:rsid w:val="00EA4418"/>
    <w:rsid w:val="00EA4C7F"/>
    <w:rsid w:val="00EA68BB"/>
    <w:rsid w:val="00EA7068"/>
    <w:rsid w:val="00EB3A91"/>
    <w:rsid w:val="00EB405F"/>
    <w:rsid w:val="00EB424C"/>
    <w:rsid w:val="00EB5BF7"/>
    <w:rsid w:val="00EB61E7"/>
    <w:rsid w:val="00EB673C"/>
    <w:rsid w:val="00EB67AB"/>
    <w:rsid w:val="00EC083A"/>
    <w:rsid w:val="00EC0AD5"/>
    <w:rsid w:val="00EC14E1"/>
    <w:rsid w:val="00EC2412"/>
    <w:rsid w:val="00EC2502"/>
    <w:rsid w:val="00EC3558"/>
    <w:rsid w:val="00EC536F"/>
    <w:rsid w:val="00EC5D56"/>
    <w:rsid w:val="00EC5E3E"/>
    <w:rsid w:val="00EC6941"/>
    <w:rsid w:val="00EC6AC0"/>
    <w:rsid w:val="00EC74DF"/>
    <w:rsid w:val="00ED01BD"/>
    <w:rsid w:val="00ED163F"/>
    <w:rsid w:val="00ED1664"/>
    <w:rsid w:val="00ED20D0"/>
    <w:rsid w:val="00ED3CCD"/>
    <w:rsid w:val="00ED44BA"/>
    <w:rsid w:val="00ED5064"/>
    <w:rsid w:val="00ED57CC"/>
    <w:rsid w:val="00ED581C"/>
    <w:rsid w:val="00ED59EF"/>
    <w:rsid w:val="00ED658A"/>
    <w:rsid w:val="00ED6C37"/>
    <w:rsid w:val="00EE0D7C"/>
    <w:rsid w:val="00EE17C3"/>
    <w:rsid w:val="00EE1ADC"/>
    <w:rsid w:val="00EE1B54"/>
    <w:rsid w:val="00EE1F5F"/>
    <w:rsid w:val="00EE2461"/>
    <w:rsid w:val="00EE42A2"/>
    <w:rsid w:val="00EE431F"/>
    <w:rsid w:val="00EE4912"/>
    <w:rsid w:val="00EE4C4F"/>
    <w:rsid w:val="00EE4C60"/>
    <w:rsid w:val="00EE5465"/>
    <w:rsid w:val="00EE757D"/>
    <w:rsid w:val="00EF06B9"/>
    <w:rsid w:val="00EF09FB"/>
    <w:rsid w:val="00EF0D38"/>
    <w:rsid w:val="00EF1375"/>
    <w:rsid w:val="00EF1CCD"/>
    <w:rsid w:val="00EF276B"/>
    <w:rsid w:val="00EF4AFD"/>
    <w:rsid w:val="00EF5726"/>
    <w:rsid w:val="00EF5ECC"/>
    <w:rsid w:val="00EF6335"/>
    <w:rsid w:val="00EF675E"/>
    <w:rsid w:val="00EF6D37"/>
    <w:rsid w:val="00EF6E37"/>
    <w:rsid w:val="00F0206D"/>
    <w:rsid w:val="00F02341"/>
    <w:rsid w:val="00F036E5"/>
    <w:rsid w:val="00F073B0"/>
    <w:rsid w:val="00F10E40"/>
    <w:rsid w:val="00F12616"/>
    <w:rsid w:val="00F13F34"/>
    <w:rsid w:val="00F14652"/>
    <w:rsid w:val="00F15114"/>
    <w:rsid w:val="00F15FF4"/>
    <w:rsid w:val="00F17E53"/>
    <w:rsid w:val="00F2047B"/>
    <w:rsid w:val="00F20E8D"/>
    <w:rsid w:val="00F214DB"/>
    <w:rsid w:val="00F2391F"/>
    <w:rsid w:val="00F23E5E"/>
    <w:rsid w:val="00F24A42"/>
    <w:rsid w:val="00F24D99"/>
    <w:rsid w:val="00F251C2"/>
    <w:rsid w:val="00F25379"/>
    <w:rsid w:val="00F262EF"/>
    <w:rsid w:val="00F2633B"/>
    <w:rsid w:val="00F30400"/>
    <w:rsid w:val="00F30A6E"/>
    <w:rsid w:val="00F310EC"/>
    <w:rsid w:val="00F3113E"/>
    <w:rsid w:val="00F31B90"/>
    <w:rsid w:val="00F32027"/>
    <w:rsid w:val="00F325BB"/>
    <w:rsid w:val="00F34B9D"/>
    <w:rsid w:val="00F3594E"/>
    <w:rsid w:val="00F36474"/>
    <w:rsid w:val="00F373A8"/>
    <w:rsid w:val="00F37C94"/>
    <w:rsid w:val="00F42B98"/>
    <w:rsid w:val="00F435B4"/>
    <w:rsid w:val="00F43AED"/>
    <w:rsid w:val="00F45F8F"/>
    <w:rsid w:val="00F47A2C"/>
    <w:rsid w:val="00F5323E"/>
    <w:rsid w:val="00F56AD6"/>
    <w:rsid w:val="00F57F3F"/>
    <w:rsid w:val="00F57F57"/>
    <w:rsid w:val="00F607B3"/>
    <w:rsid w:val="00F610F6"/>
    <w:rsid w:val="00F6291A"/>
    <w:rsid w:val="00F632B1"/>
    <w:rsid w:val="00F63CFD"/>
    <w:rsid w:val="00F64C8E"/>
    <w:rsid w:val="00F65EBA"/>
    <w:rsid w:val="00F662E4"/>
    <w:rsid w:val="00F67027"/>
    <w:rsid w:val="00F67939"/>
    <w:rsid w:val="00F67DD7"/>
    <w:rsid w:val="00F721D4"/>
    <w:rsid w:val="00F723E8"/>
    <w:rsid w:val="00F72E96"/>
    <w:rsid w:val="00F72F08"/>
    <w:rsid w:val="00F7471A"/>
    <w:rsid w:val="00F74DB7"/>
    <w:rsid w:val="00F77100"/>
    <w:rsid w:val="00F774DA"/>
    <w:rsid w:val="00F776C0"/>
    <w:rsid w:val="00F802D2"/>
    <w:rsid w:val="00F80F5A"/>
    <w:rsid w:val="00F81293"/>
    <w:rsid w:val="00F81864"/>
    <w:rsid w:val="00F828CF"/>
    <w:rsid w:val="00F863FE"/>
    <w:rsid w:val="00F87B01"/>
    <w:rsid w:val="00F87F29"/>
    <w:rsid w:val="00F90DE1"/>
    <w:rsid w:val="00F91388"/>
    <w:rsid w:val="00F91EB7"/>
    <w:rsid w:val="00F92BBF"/>
    <w:rsid w:val="00F92D5A"/>
    <w:rsid w:val="00F937A4"/>
    <w:rsid w:val="00F93A5D"/>
    <w:rsid w:val="00F947DE"/>
    <w:rsid w:val="00F94D4C"/>
    <w:rsid w:val="00F95731"/>
    <w:rsid w:val="00F95BE3"/>
    <w:rsid w:val="00F96322"/>
    <w:rsid w:val="00F963B8"/>
    <w:rsid w:val="00F97E92"/>
    <w:rsid w:val="00FA0F60"/>
    <w:rsid w:val="00FA1817"/>
    <w:rsid w:val="00FA21D4"/>
    <w:rsid w:val="00FA29FC"/>
    <w:rsid w:val="00FA3ADB"/>
    <w:rsid w:val="00FA3DE3"/>
    <w:rsid w:val="00FA4446"/>
    <w:rsid w:val="00FA4525"/>
    <w:rsid w:val="00FB0647"/>
    <w:rsid w:val="00FB13C9"/>
    <w:rsid w:val="00FB13D4"/>
    <w:rsid w:val="00FB14B2"/>
    <w:rsid w:val="00FB2EEB"/>
    <w:rsid w:val="00FB376F"/>
    <w:rsid w:val="00FB4FAF"/>
    <w:rsid w:val="00FB599C"/>
    <w:rsid w:val="00FB6520"/>
    <w:rsid w:val="00FB667E"/>
    <w:rsid w:val="00FC0423"/>
    <w:rsid w:val="00FC0B50"/>
    <w:rsid w:val="00FC147C"/>
    <w:rsid w:val="00FC3405"/>
    <w:rsid w:val="00FC3A02"/>
    <w:rsid w:val="00FC5ECF"/>
    <w:rsid w:val="00FC6227"/>
    <w:rsid w:val="00FC731E"/>
    <w:rsid w:val="00FD12BC"/>
    <w:rsid w:val="00FD1721"/>
    <w:rsid w:val="00FD21F9"/>
    <w:rsid w:val="00FD2942"/>
    <w:rsid w:val="00FD3A90"/>
    <w:rsid w:val="00FD4440"/>
    <w:rsid w:val="00FD48CC"/>
    <w:rsid w:val="00FD7999"/>
    <w:rsid w:val="00FE02C2"/>
    <w:rsid w:val="00FE03D4"/>
    <w:rsid w:val="00FE1715"/>
    <w:rsid w:val="00FE1A18"/>
    <w:rsid w:val="00FE337F"/>
    <w:rsid w:val="00FE3A1D"/>
    <w:rsid w:val="00FE4D78"/>
    <w:rsid w:val="00FE4F2C"/>
    <w:rsid w:val="00FE52A8"/>
    <w:rsid w:val="00FE79DA"/>
    <w:rsid w:val="00FF066A"/>
    <w:rsid w:val="00FF0BA6"/>
    <w:rsid w:val="00FF2B35"/>
    <w:rsid w:val="00FF2FCF"/>
    <w:rsid w:val="00FF3561"/>
    <w:rsid w:val="00FF36E6"/>
    <w:rsid w:val="00FF46F2"/>
    <w:rsid w:val="00FF60E2"/>
    <w:rsid w:val="00FF7A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BC431"/>
  <w15:chartTrackingRefBased/>
  <w15:docId w15:val="{3EB2044E-B4CD-405C-A44B-304F5520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A1582"/>
    <w:rPr>
      <w:rFonts w:ascii="Tahoma" w:eastAsia="Times New Roman" w:hAnsi="Tahoma"/>
      <w:szCs w:val="24"/>
      <w:lang w:eastAsia="en-US"/>
    </w:rPr>
  </w:style>
  <w:style w:type="paragraph" w:styleId="Ttulo1">
    <w:name w:val="heading 1"/>
    <w:basedOn w:val="Head1"/>
    <w:next w:val="Normal"/>
    <w:link w:val="Ttulo1Char"/>
    <w:uiPriority w:val="9"/>
    <w:qFormat/>
    <w:rsid w:val="00AA1582"/>
    <w:rPr>
      <w:rFonts w:cs="Arial"/>
      <w:bCs/>
      <w:sz w:val="21"/>
      <w:szCs w:val="32"/>
    </w:rPr>
  </w:style>
  <w:style w:type="paragraph" w:styleId="Ttulo2">
    <w:name w:val="heading 2"/>
    <w:basedOn w:val="Head2"/>
    <w:next w:val="Normal"/>
    <w:link w:val="Ttulo2Char"/>
    <w:qFormat/>
    <w:rsid w:val="00AA1582"/>
    <w:rPr>
      <w:rFonts w:cs="Arial"/>
      <w:bCs/>
      <w:iCs/>
      <w:szCs w:val="28"/>
    </w:rPr>
  </w:style>
  <w:style w:type="paragraph" w:styleId="Ttulo3">
    <w:name w:val="heading 3"/>
    <w:basedOn w:val="Head3"/>
    <w:next w:val="Normal"/>
    <w:link w:val="Ttulo3Char"/>
    <w:qFormat/>
    <w:rsid w:val="00AA1582"/>
    <w:rPr>
      <w:rFonts w:cs="Arial"/>
      <w:bCs/>
      <w:szCs w:val="26"/>
    </w:rPr>
  </w:style>
  <w:style w:type="paragraph" w:styleId="Ttulo4">
    <w:name w:val="heading 4"/>
    <w:basedOn w:val="Normal"/>
    <w:next w:val="Normal"/>
    <w:link w:val="Ttulo4Char"/>
    <w:qFormat/>
    <w:rsid w:val="00AA1582"/>
    <w:pPr>
      <w:outlineLvl w:val="3"/>
    </w:pPr>
    <w:rPr>
      <w:bCs/>
      <w:szCs w:val="28"/>
    </w:rPr>
  </w:style>
  <w:style w:type="paragraph" w:styleId="Ttulo5">
    <w:name w:val="heading 5"/>
    <w:basedOn w:val="Normal"/>
    <w:next w:val="Normal"/>
    <w:link w:val="Ttulo5Char"/>
    <w:qFormat/>
    <w:rsid w:val="00AA1582"/>
    <w:pPr>
      <w:outlineLvl w:val="4"/>
    </w:pPr>
    <w:rPr>
      <w:bCs/>
      <w:iCs/>
      <w:szCs w:val="26"/>
    </w:rPr>
  </w:style>
  <w:style w:type="paragraph" w:styleId="Ttulo6">
    <w:name w:val="heading 6"/>
    <w:basedOn w:val="Normal"/>
    <w:next w:val="Normal"/>
    <w:link w:val="Ttulo6Char"/>
    <w:qFormat/>
    <w:rsid w:val="00AA1582"/>
    <w:pPr>
      <w:outlineLvl w:val="5"/>
    </w:pPr>
    <w:rPr>
      <w:bCs/>
      <w:szCs w:val="22"/>
    </w:rPr>
  </w:style>
  <w:style w:type="paragraph" w:styleId="Ttulo7">
    <w:name w:val="heading 7"/>
    <w:basedOn w:val="Normal"/>
    <w:next w:val="Normal"/>
    <w:link w:val="Ttulo7Char"/>
    <w:qFormat/>
    <w:rsid w:val="00AA1582"/>
    <w:pPr>
      <w:outlineLvl w:val="6"/>
    </w:pPr>
  </w:style>
  <w:style w:type="paragraph" w:styleId="Ttulo8">
    <w:name w:val="heading 8"/>
    <w:basedOn w:val="Normal"/>
    <w:next w:val="Normal"/>
    <w:link w:val="Ttulo8Char"/>
    <w:qFormat/>
    <w:rsid w:val="00AA1582"/>
    <w:pPr>
      <w:outlineLvl w:val="7"/>
    </w:pPr>
    <w:rPr>
      <w:iCs/>
    </w:rPr>
  </w:style>
  <w:style w:type="paragraph" w:styleId="Ttulo9">
    <w:name w:val="heading 9"/>
    <w:basedOn w:val="Normal"/>
    <w:next w:val="Normal"/>
    <w:link w:val="Ttulo9Char"/>
    <w:qFormat/>
    <w:rsid w:val="00AA1582"/>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952176"/>
    <w:rPr>
      <w:rFonts w:cs="Tahoma"/>
      <w:sz w:val="16"/>
      <w:szCs w:val="16"/>
    </w:rPr>
  </w:style>
  <w:style w:type="character" w:customStyle="1" w:styleId="TextodebaloChar">
    <w:name w:val="Texto de balão Char"/>
    <w:link w:val="Textodebalo"/>
    <w:uiPriority w:val="99"/>
    <w:rsid w:val="00952176"/>
    <w:rPr>
      <w:rFonts w:ascii="Tahoma" w:hAnsi="Tahoma" w:cs="Tahoma"/>
      <w:sz w:val="16"/>
      <w:szCs w:val="16"/>
    </w:rPr>
  </w:style>
  <w:style w:type="paragraph" w:styleId="SemEspaamento">
    <w:name w:val="No Spacing"/>
    <w:uiPriority w:val="1"/>
    <w:rsid w:val="00DA56D7"/>
    <w:pPr>
      <w:jc w:val="center"/>
    </w:pPr>
    <w:rPr>
      <w:sz w:val="22"/>
      <w:szCs w:val="22"/>
      <w:lang w:eastAsia="en-US"/>
    </w:rPr>
  </w:style>
  <w:style w:type="character" w:customStyle="1" w:styleId="Ttulo1Char">
    <w:name w:val="Título 1 Char"/>
    <w:basedOn w:val="Fontepargpadro"/>
    <w:link w:val="Ttulo1"/>
    <w:uiPriority w:val="99"/>
    <w:rsid w:val="00AA1582"/>
    <w:rPr>
      <w:rFonts w:ascii="Tahoma" w:eastAsia="Times New Roman" w:hAnsi="Tahoma" w:cs="Arial"/>
      <w:b/>
      <w:bCs/>
      <w:kern w:val="22"/>
      <w:sz w:val="21"/>
      <w:szCs w:val="32"/>
      <w:lang w:eastAsia="en-US"/>
    </w:rPr>
  </w:style>
  <w:style w:type="paragraph" w:customStyle="1" w:styleId="Ttulodocumento">
    <w:name w:val="Título_documento"/>
    <w:basedOn w:val="Normal"/>
    <w:link w:val="TtulodocumentoChar"/>
    <w:qFormat/>
    <w:rsid w:val="00DA56D7"/>
    <w:rPr>
      <w:i/>
      <w:color w:val="595959"/>
      <w:sz w:val="60"/>
      <w:szCs w:val="60"/>
    </w:rPr>
  </w:style>
  <w:style w:type="paragraph" w:customStyle="1" w:styleId="Ttulos">
    <w:name w:val="Títulos"/>
    <w:basedOn w:val="Normal"/>
    <w:link w:val="TtulosChar"/>
    <w:rsid w:val="009B526C"/>
    <w:rPr>
      <w:color w:val="0095D8"/>
      <w:sz w:val="36"/>
      <w:szCs w:val="36"/>
    </w:rPr>
  </w:style>
  <w:style w:type="character" w:customStyle="1" w:styleId="TtulodocumentoChar">
    <w:name w:val="Título_documento Char"/>
    <w:link w:val="Ttulodocumento"/>
    <w:rsid w:val="00DA56D7"/>
    <w:rPr>
      <w:i/>
      <w:color w:val="595959"/>
      <w:sz w:val="60"/>
      <w:szCs w:val="60"/>
    </w:rPr>
  </w:style>
  <w:style w:type="character" w:customStyle="1" w:styleId="TtulosChar">
    <w:name w:val="Títulos Char"/>
    <w:link w:val="Ttulos"/>
    <w:rsid w:val="009B526C"/>
    <w:rPr>
      <w:color w:val="0095D8"/>
      <w:sz w:val="36"/>
      <w:szCs w:val="36"/>
    </w:rPr>
  </w:style>
  <w:style w:type="paragraph" w:styleId="Cabealho">
    <w:name w:val="header"/>
    <w:basedOn w:val="Normal"/>
    <w:link w:val="CabealhoChar"/>
    <w:rsid w:val="00AA1582"/>
    <w:pPr>
      <w:tabs>
        <w:tab w:val="center" w:pos="4366"/>
        <w:tab w:val="right" w:pos="8732"/>
      </w:tabs>
    </w:pPr>
    <w:rPr>
      <w:kern w:val="20"/>
    </w:rPr>
  </w:style>
  <w:style w:type="character" w:customStyle="1" w:styleId="CabealhoChar">
    <w:name w:val="Cabeçalho Char"/>
    <w:basedOn w:val="Fontepargpadro"/>
    <w:link w:val="Cabealho"/>
    <w:rsid w:val="007A2623"/>
    <w:rPr>
      <w:rFonts w:ascii="Tahoma" w:eastAsia="Times New Roman" w:hAnsi="Tahoma"/>
      <w:kern w:val="20"/>
      <w:szCs w:val="24"/>
      <w:lang w:eastAsia="en-US"/>
    </w:rPr>
  </w:style>
  <w:style w:type="paragraph" w:styleId="Rodap">
    <w:name w:val="footer"/>
    <w:basedOn w:val="Normal"/>
    <w:link w:val="RodapChar"/>
    <w:rsid w:val="00AA1582"/>
    <w:pPr>
      <w:jc w:val="both"/>
    </w:pPr>
    <w:rPr>
      <w:kern w:val="16"/>
      <w:sz w:val="16"/>
    </w:rPr>
  </w:style>
  <w:style w:type="character" w:customStyle="1" w:styleId="RodapChar">
    <w:name w:val="Rodapé Char"/>
    <w:basedOn w:val="Fontepargpadro"/>
    <w:link w:val="Rodap"/>
    <w:rsid w:val="007A2623"/>
    <w:rPr>
      <w:rFonts w:ascii="Tahoma" w:eastAsia="Times New Roman" w:hAnsi="Tahoma"/>
      <w:kern w:val="16"/>
      <w:sz w:val="16"/>
      <w:szCs w:val="24"/>
      <w:lang w:eastAsia="en-US"/>
    </w:rPr>
  </w:style>
  <w:style w:type="paragraph" w:customStyle="1" w:styleId="subtitulo">
    <w:name w:val="subtitulo"/>
    <w:rsid w:val="00B01B90"/>
    <w:pPr>
      <w:widowControl w:val="0"/>
      <w:autoSpaceDE w:val="0"/>
      <w:autoSpaceDN w:val="0"/>
      <w:jc w:val="both"/>
    </w:pPr>
    <w:rPr>
      <w:rFonts w:ascii="Times New Roman" w:eastAsia="SimSun" w:hAnsi="Times New Roman"/>
      <w:b/>
      <w:bCs/>
      <w:sz w:val="24"/>
      <w:szCs w:val="24"/>
      <w:u w:val="single"/>
    </w:rPr>
  </w:style>
  <w:style w:type="character" w:styleId="Hyperlink">
    <w:name w:val="Hyperlink"/>
    <w:basedOn w:val="Fontepargpadro"/>
    <w:rsid w:val="00AA1582"/>
    <w:rPr>
      <w:rFonts w:ascii="Tahoma" w:hAnsi="Tahoma"/>
      <w:color w:val="auto"/>
      <w:u w:val="none"/>
    </w:rPr>
  </w:style>
  <w:style w:type="character" w:customStyle="1" w:styleId="PargrafodaListaChar">
    <w:name w:val="Parágrafo da Lista Char"/>
    <w:aliases w:val="Bullet List Char,Bulletr List Paragraph Char,Bullets 1 Char,Capítulo Char,FooterText Char,Itemização Char,List Paragraph21 Char,List Paragraph_0 Char,Listeafsnit1 Char,Paragraphe de liste1 Char,Párrafo de lista1 Char,リスト段落1 Char"/>
    <w:link w:val="PargrafodaLista"/>
    <w:uiPriority w:val="34"/>
    <w:qFormat/>
    <w:locked/>
    <w:rsid w:val="00F90DE1"/>
    <w:rPr>
      <w:color w:val="000000"/>
      <w:lang w:eastAsia="zh-CN"/>
    </w:rPr>
  </w:style>
  <w:style w:type="paragraph" w:styleId="PargrafodaLista">
    <w:name w:val="List Paragraph"/>
    <w:aliases w:val="Bullet List,Bulletr List Paragraph,Bullets 1,Capítulo,FooterText,Itemização,List Paragraph21,List Paragraph_0,Listeafsnit1,Paragraphe de liste1,Párrafo de lista1,Vitor T?tulo,Vitor Título,Vitor T’tulo,numbered,リスト段落1,列出段落,列出段落1,Meu"/>
    <w:basedOn w:val="Normal"/>
    <w:link w:val="PargrafodaListaChar"/>
    <w:uiPriority w:val="34"/>
    <w:qFormat/>
    <w:rsid w:val="00F90DE1"/>
    <w:pPr>
      <w:widowControl w:val="0"/>
      <w:autoSpaceDE w:val="0"/>
      <w:autoSpaceDN w:val="0"/>
      <w:ind w:left="720"/>
      <w:contextualSpacing/>
      <w:jc w:val="both"/>
    </w:pPr>
    <w:rPr>
      <w:color w:val="000000"/>
      <w:lang w:eastAsia="zh-CN"/>
    </w:rPr>
  </w:style>
  <w:style w:type="paragraph" w:styleId="CabealhodoSumrio">
    <w:name w:val="TOC Heading"/>
    <w:basedOn w:val="Ttulo1"/>
    <w:next w:val="Normal"/>
    <w:uiPriority w:val="39"/>
    <w:unhideWhenUsed/>
    <w:qFormat/>
    <w:rsid w:val="00F90DE1"/>
    <w:pPr>
      <w:outlineLvl w:val="9"/>
    </w:pPr>
    <w:rPr>
      <w:lang w:eastAsia="pt-BR"/>
    </w:rPr>
  </w:style>
  <w:style w:type="paragraph" w:styleId="Sumrio2">
    <w:name w:val="toc 2"/>
    <w:basedOn w:val="Normal"/>
    <w:next w:val="Body"/>
    <w:rsid w:val="00AA1582"/>
    <w:pPr>
      <w:spacing w:before="280" w:after="140" w:line="290" w:lineRule="auto"/>
      <w:ind w:left="1247" w:hanging="680"/>
    </w:pPr>
    <w:rPr>
      <w:kern w:val="20"/>
    </w:rPr>
  </w:style>
  <w:style w:type="paragraph" w:styleId="Sumrio1">
    <w:name w:val="toc 1"/>
    <w:basedOn w:val="Normal"/>
    <w:next w:val="Body"/>
    <w:rsid w:val="00AA1582"/>
    <w:pPr>
      <w:spacing w:before="280" w:after="140" w:line="290" w:lineRule="auto"/>
      <w:ind w:left="567" w:hanging="567"/>
    </w:pPr>
    <w:rPr>
      <w:kern w:val="20"/>
    </w:rPr>
  </w:style>
  <w:style w:type="paragraph" w:styleId="Sumrio3">
    <w:name w:val="toc 3"/>
    <w:basedOn w:val="Normal"/>
    <w:next w:val="Body"/>
    <w:rsid w:val="00AA1582"/>
    <w:pPr>
      <w:spacing w:before="280" w:after="140" w:line="290" w:lineRule="auto"/>
      <w:ind w:left="2041" w:hanging="794"/>
    </w:pPr>
    <w:rPr>
      <w:kern w:val="20"/>
    </w:rPr>
  </w:style>
  <w:style w:type="paragraph" w:styleId="Sumrio4">
    <w:name w:val="toc 4"/>
    <w:basedOn w:val="Normal"/>
    <w:next w:val="Body"/>
    <w:rsid w:val="00AA1582"/>
    <w:pPr>
      <w:spacing w:before="280" w:after="140" w:line="290" w:lineRule="auto"/>
      <w:ind w:left="2041" w:hanging="794"/>
    </w:pPr>
    <w:rPr>
      <w:kern w:val="20"/>
    </w:rPr>
  </w:style>
  <w:style w:type="paragraph" w:styleId="Sumrio5">
    <w:name w:val="toc 5"/>
    <w:basedOn w:val="Normal"/>
    <w:next w:val="Body"/>
    <w:rsid w:val="00AA1582"/>
  </w:style>
  <w:style w:type="paragraph" w:styleId="Sumrio6">
    <w:name w:val="toc 6"/>
    <w:basedOn w:val="Normal"/>
    <w:next w:val="Body"/>
    <w:rsid w:val="00AA1582"/>
  </w:style>
  <w:style w:type="paragraph" w:styleId="Sumrio7">
    <w:name w:val="toc 7"/>
    <w:basedOn w:val="Normal"/>
    <w:next w:val="Body"/>
    <w:rsid w:val="00AA1582"/>
  </w:style>
  <w:style w:type="paragraph" w:styleId="Sumrio8">
    <w:name w:val="toc 8"/>
    <w:basedOn w:val="Normal"/>
    <w:next w:val="Body"/>
    <w:rsid w:val="00AA1582"/>
  </w:style>
  <w:style w:type="paragraph" w:styleId="Sumrio9">
    <w:name w:val="toc 9"/>
    <w:basedOn w:val="Normal"/>
    <w:next w:val="Body"/>
    <w:rsid w:val="00AA1582"/>
  </w:style>
  <w:style w:type="paragraph" w:customStyle="1" w:styleId="TtulosTextos">
    <w:name w:val="Títulos_Textos"/>
    <w:basedOn w:val="Normal"/>
    <w:link w:val="TtulosTextosChar"/>
    <w:qFormat/>
    <w:rsid w:val="00EB673C"/>
    <w:pPr>
      <w:spacing w:after="240"/>
    </w:pPr>
    <w:rPr>
      <w:rFonts w:cs="Arial"/>
      <w:b/>
      <w:color w:val="595959"/>
      <w:sz w:val="24"/>
    </w:rPr>
  </w:style>
  <w:style w:type="character" w:customStyle="1" w:styleId="TtulosTextosChar">
    <w:name w:val="Títulos_Textos Char"/>
    <w:link w:val="TtulosTextos"/>
    <w:rsid w:val="00EB673C"/>
    <w:rPr>
      <w:rFonts w:cs="Arial"/>
      <w:b/>
      <w:color w:val="595959"/>
      <w:sz w:val="24"/>
      <w:szCs w:val="24"/>
    </w:rPr>
  </w:style>
  <w:style w:type="paragraph" w:customStyle="1" w:styleId="Texto">
    <w:name w:val="Texto"/>
    <w:basedOn w:val="TtulosTextos"/>
    <w:link w:val="TextoChar"/>
    <w:qFormat/>
    <w:rsid w:val="003701EC"/>
    <w:pPr>
      <w:spacing w:after="100" w:afterAutospacing="1"/>
      <w:jc w:val="both"/>
    </w:pPr>
    <w:rPr>
      <w:b w:val="0"/>
    </w:rPr>
  </w:style>
  <w:style w:type="paragraph" w:customStyle="1" w:styleId="Listas">
    <w:name w:val="Listas"/>
    <w:basedOn w:val="PargrafodaLista"/>
    <w:link w:val="ListasChar"/>
    <w:qFormat/>
    <w:rsid w:val="009B526C"/>
    <w:pPr>
      <w:numPr>
        <w:numId w:val="1"/>
      </w:numPr>
    </w:pPr>
    <w:rPr>
      <w:color w:val="595959"/>
      <w:sz w:val="24"/>
    </w:rPr>
  </w:style>
  <w:style w:type="character" w:customStyle="1" w:styleId="TextoChar">
    <w:name w:val="Texto Char"/>
    <w:link w:val="Texto"/>
    <w:rsid w:val="003701EC"/>
    <w:rPr>
      <w:rFonts w:cs="Arial"/>
      <w:b w:val="0"/>
      <w:color w:val="595959"/>
      <w:sz w:val="24"/>
      <w:szCs w:val="24"/>
    </w:rPr>
  </w:style>
  <w:style w:type="character" w:customStyle="1" w:styleId="ListasChar">
    <w:name w:val="Listas Char"/>
    <w:link w:val="Listas"/>
    <w:rsid w:val="009B526C"/>
    <w:rPr>
      <w:rFonts w:ascii="Tahoma" w:eastAsia="Times New Roman" w:hAnsi="Tahoma"/>
      <w:color w:val="595959"/>
      <w:sz w:val="24"/>
      <w:szCs w:val="24"/>
      <w:lang w:eastAsia="zh-CN"/>
    </w:rPr>
  </w:style>
  <w:style w:type="paragraph" w:customStyle="1" w:styleId="CM35">
    <w:name w:val="CM35"/>
    <w:basedOn w:val="Normal"/>
    <w:next w:val="Normal"/>
    <w:rsid w:val="00B51BF9"/>
    <w:pPr>
      <w:widowControl w:val="0"/>
      <w:autoSpaceDE w:val="0"/>
      <w:autoSpaceDN w:val="0"/>
      <w:adjustRightInd w:val="0"/>
      <w:spacing w:after="433"/>
    </w:pPr>
    <w:rPr>
      <w:rFonts w:ascii="Arial" w:hAnsi="Arial" w:cs="Arial"/>
      <w:sz w:val="24"/>
      <w:lang w:eastAsia="pt-BR"/>
    </w:rPr>
  </w:style>
  <w:style w:type="paragraph" w:styleId="NormalWeb">
    <w:name w:val="Normal (Web)"/>
    <w:basedOn w:val="Normal"/>
    <w:uiPriority w:val="99"/>
    <w:unhideWhenUsed/>
    <w:rsid w:val="00F10E40"/>
    <w:pPr>
      <w:spacing w:before="100" w:beforeAutospacing="1" w:after="100" w:afterAutospacing="1"/>
    </w:pPr>
    <w:rPr>
      <w:rFonts w:ascii="Times New Roman" w:hAnsi="Times New Roman"/>
      <w:sz w:val="24"/>
      <w:lang w:eastAsia="pt-BR"/>
    </w:rPr>
  </w:style>
  <w:style w:type="paragraph" w:styleId="Corpodetexto2">
    <w:name w:val="Body Text 2"/>
    <w:basedOn w:val="Normal"/>
    <w:link w:val="Corpodetexto2Char"/>
    <w:uiPriority w:val="99"/>
    <w:rsid w:val="00F10E40"/>
    <w:rPr>
      <w:rFonts w:ascii="Times New Roman" w:hAnsi="Times New Roman"/>
      <w:b/>
      <w:sz w:val="30"/>
      <w:szCs w:val="20"/>
      <w:lang w:eastAsia="pt-BR"/>
    </w:rPr>
  </w:style>
  <w:style w:type="character" w:customStyle="1" w:styleId="Corpodetexto2Char">
    <w:name w:val="Corpo de texto 2 Char"/>
    <w:link w:val="Corpodetexto2"/>
    <w:uiPriority w:val="99"/>
    <w:rsid w:val="00F10E40"/>
    <w:rPr>
      <w:rFonts w:ascii="Times New Roman" w:eastAsia="Times New Roman" w:hAnsi="Times New Roman" w:cs="Times New Roman"/>
      <w:b/>
      <w:sz w:val="30"/>
      <w:szCs w:val="20"/>
      <w:lang w:eastAsia="pt-BR"/>
    </w:rPr>
  </w:style>
  <w:style w:type="paragraph" w:styleId="Textodenotaderodap">
    <w:name w:val="footnote text"/>
    <w:basedOn w:val="Normal"/>
    <w:link w:val="TextodenotaderodapChar"/>
    <w:rsid w:val="00AA1582"/>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AA1582"/>
    <w:rPr>
      <w:rFonts w:ascii="Tahoma" w:eastAsia="Times New Roman" w:hAnsi="Tahoma"/>
      <w:kern w:val="20"/>
      <w:sz w:val="16"/>
      <w:lang w:eastAsia="en-US"/>
    </w:rPr>
  </w:style>
  <w:style w:type="character" w:styleId="Refdenotaderodap">
    <w:name w:val="footnote reference"/>
    <w:basedOn w:val="Fontepargpadro"/>
    <w:rsid w:val="00AA1582"/>
    <w:rPr>
      <w:rFonts w:ascii="Tahoma" w:hAnsi="Tahoma"/>
      <w:kern w:val="2"/>
      <w:vertAlign w:val="superscript"/>
    </w:rPr>
  </w:style>
  <w:style w:type="paragraph" w:styleId="Textodenotadefim">
    <w:name w:val="endnote text"/>
    <w:basedOn w:val="Normal"/>
    <w:link w:val="TextodenotadefimChar"/>
    <w:rsid w:val="00AA1582"/>
    <w:rPr>
      <w:szCs w:val="20"/>
    </w:rPr>
  </w:style>
  <w:style w:type="character" w:customStyle="1" w:styleId="TextodenotadefimChar">
    <w:name w:val="Texto de nota de fim Char"/>
    <w:basedOn w:val="Fontepargpadro"/>
    <w:link w:val="Textodenotadefim"/>
    <w:rsid w:val="00AA1582"/>
    <w:rPr>
      <w:rFonts w:ascii="Tahoma" w:eastAsia="Times New Roman" w:hAnsi="Tahoma"/>
      <w:lang w:eastAsia="en-US"/>
    </w:rPr>
  </w:style>
  <w:style w:type="character" w:styleId="Refdenotadefim">
    <w:name w:val="endnote reference"/>
    <w:basedOn w:val="Fontepargpadro"/>
    <w:rsid w:val="00AA1582"/>
    <w:rPr>
      <w:rFonts w:ascii="Arial" w:hAnsi="Arial"/>
      <w:vertAlign w:val="superscript"/>
    </w:rPr>
  </w:style>
  <w:style w:type="paragraph" w:styleId="Remissivo1">
    <w:name w:val="index 1"/>
    <w:basedOn w:val="Normal"/>
    <w:next w:val="Normal"/>
    <w:autoRedefine/>
    <w:uiPriority w:val="99"/>
    <w:semiHidden/>
    <w:unhideWhenUsed/>
    <w:rsid w:val="0072192F"/>
    <w:pPr>
      <w:ind w:left="220" w:hanging="220"/>
    </w:pPr>
    <w:rPr>
      <w:sz w:val="24"/>
    </w:rPr>
  </w:style>
  <w:style w:type="paragraph" w:styleId="Ttulo">
    <w:name w:val="Title"/>
    <w:basedOn w:val="Head"/>
    <w:next w:val="Body"/>
    <w:link w:val="TtuloChar"/>
    <w:qFormat/>
    <w:rsid w:val="00AA1582"/>
    <w:pPr>
      <w:spacing w:after="240"/>
    </w:pPr>
    <w:rPr>
      <w:rFonts w:cs="Arial"/>
      <w:bCs/>
      <w:kern w:val="28"/>
      <w:sz w:val="22"/>
      <w:szCs w:val="32"/>
    </w:rPr>
  </w:style>
  <w:style w:type="character" w:customStyle="1" w:styleId="TtuloChar">
    <w:name w:val="Título Char"/>
    <w:basedOn w:val="Fontepargpadro"/>
    <w:link w:val="Ttulo"/>
    <w:rsid w:val="00AA1582"/>
    <w:rPr>
      <w:rFonts w:ascii="Tahoma" w:eastAsia="Times New Roman" w:hAnsi="Tahoma" w:cs="Arial"/>
      <w:b/>
      <w:bCs/>
      <w:kern w:val="28"/>
      <w:sz w:val="22"/>
      <w:szCs w:val="32"/>
      <w:lang w:eastAsia="en-US"/>
    </w:rPr>
  </w:style>
  <w:style w:type="character" w:customStyle="1" w:styleId="Ttulo2Char">
    <w:name w:val="Título 2 Char"/>
    <w:basedOn w:val="Fontepargpadro"/>
    <w:link w:val="Ttulo2"/>
    <w:rsid w:val="00AA1582"/>
    <w:rPr>
      <w:rFonts w:ascii="Tahoma" w:eastAsia="Times New Roman" w:hAnsi="Tahoma" w:cs="Arial"/>
      <w:b/>
      <w:bCs/>
      <w:iCs/>
      <w:kern w:val="21"/>
      <w:sz w:val="21"/>
      <w:szCs w:val="28"/>
      <w:lang w:eastAsia="en-US"/>
    </w:rPr>
  </w:style>
  <w:style w:type="character" w:customStyle="1" w:styleId="Ttulo3Char">
    <w:name w:val="Título 3 Char"/>
    <w:basedOn w:val="Fontepargpadro"/>
    <w:link w:val="Ttulo3"/>
    <w:rsid w:val="00AA1582"/>
    <w:rPr>
      <w:rFonts w:ascii="Tahoma" w:eastAsia="Times New Roman" w:hAnsi="Tahoma" w:cs="Arial"/>
      <w:b/>
      <w:bCs/>
      <w:kern w:val="20"/>
      <w:szCs w:val="26"/>
      <w:lang w:eastAsia="en-US"/>
    </w:rPr>
  </w:style>
  <w:style w:type="paragraph" w:customStyle="1" w:styleId="Pargrafobsico">
    <w:name w:val="[Parágrafo básico]"/>
    <w:basedOn w:val="Normal"/>
    <w:uiPriority w:val="99"/>
    <w:rsid w:val="00B20E76"/>
    <w:pPr>
      <w:tabs>
        <w:tab w:val="center" w:pos="9540"/>
      </w:tabs>
      <w:autoSpaceDE w:val="0"/>
      <w:autoSpaceDN w:val="0"/>
      <w:adjustRightInd w:val="0"/>
      <w:spacing w:after="283" w:line="288" w:lineRule="auto"/>
      <w:jc w:val="both"/>
      <w:textAlignment w:val="center"/>
    </w:pPr>
    <w:rPr>
      <w:rFonts w:cs="Calibri"/>
      <w:color w:val="5B5A5C"/>
      <w:sz w:val="24"/>
      <w:u w:color="5B5A5C"/>
      <w:lang w:eastAsia="pt-BR"/>
    </w:rPr>
  </w:style>
  <w:style w:type="paragraph" w:customStyle="1" w:styleId="Pargrafo-Recuado">
    <w:name w:val="Parágrafo - Recuado"/>
    <w:basedOn w:val="Normal"/>
    <w:uiPriority w:val="99"/>
    <w:rsid w:val="00B20E76"/>
    <w:pPr>
      <w:autoSpaceDE w:val="0"/>
      <w:autoSpaceDN w:val="0"/>
      <w:adjustRightInd w:val="0"/>
      <w:spacing w:after="283" w:line="288" w:lineRule="auto"/>
      <w:ind w:left="640"/>
      <w:jc w:val="both"/>
      <w:textAlignment w:val="center"/>
    </w:pPr>
    <w:rPr>
      <w:rFonts w:cs="Calibri"/>
      <w:color w:val="5B5A5C"/>
      <w:sz w:val="24"/>
      <w:lang w:eastAsia="pt-BR"/>
    </w:rPr>
  </w:style>
  <w:style w:type="paragraph" w:customStyle="1" w:styleId="Pargrafo-Recuado1Linha">
    <w:name w:val="Parágrafo - Recuado (1ª Linha)"/>
    <w:basedOn w:val="Normal"/>
    <w:uiPriority w:val="99"/>
    <w:rsid w:val="00B20E76"/>
    <w:pPr>
      <w:autoSpaceDE w:val="0"/>
      <w:autoSpaceDN w:val="0"/>
      <w:adjustRightInd w:val="0"/>
      <w:spacing w:after="283" w:line="288" w:lineRule="auto"/>
      <w:ind w:firstLine="640"/>
      <w:jc w:val="both"/>
      <w:textAlignment w:val="center"/>
    </w:pPr>
    <w:rPr>
      <w:rFonts w:cs="Calibri"/>
      <w:color w:val="5B5A5C"/>
      <w:sz w:val="24"/>
      <w:lang w:eastAsia="pt-BR"/>
    </w:rPr>
  </w:style>
  <w:style w:type="paragraph" w:customStyle="1" w:styleId="Titulo-Capa">
    <w:name w:val="Titulo - Capa"/>
    <w:basedOn w:val="Normal"/>
    <w:uiPriority w:val="99"/>
    <w:rsid w:val="00F95731"/>
    <w:pPr>
      <w:tabs>
        <w:tab w:val="right" w:pos="9300"/>
      </w:tabs>
      <w:autoSpaceDE w:val="0"/>
      <w:autoSpaceDN w:val="0"/>
      <w:adjustRightInd w:val="0"/>
      <w:spacing w:after="283" w:line="288" w:lineRule="auto"/>
      <w:ind w:right="12"/>
      <w:textAlignment w:val="center"/>
    </w:pPr>
    <w:rPr>
      <w:rFonts w:cs="Calibri"/>
      <w:b/>
      <w:bCs/>
      <w:color w:val="5B5A5C"/>
      <w:sz w:val="60"/>
      <w:szCs w:val="60"/>
      <w:u w:color="5B5A5C"/>
      <w:lang w:eastAsia="pt-BR"/>
    </w:rPr>
  </w:style>
  <w:style w:type="paragraph" w:customStyle="1" w:styleId="artigo">
    <w:name w:val="_artigo"/>
    <w:basedOn w:val="Normal"/>
    <w:link w:val="artigoChar"/>
    <w:qFormat/>
    <w:rsid w:val="00541E7A"/>
    <w:pPr>
      <w:jc w:val="both"/>
    </w:pPr>
    <w:rPr>
      <w:rFonts w:ascii="Arial" w:hAnsi="Arial"/>
      <w:bCs/>
      <w:color w:val="595959"/>
      <w:szCs w:val="20"/>
      <w:lang w:val="x-none"/>
    </w:rPr>
  </w:style>
  <w:style w:type="character" w:customStyle="1" w:styleId="artigoChar">
    <w:name w:val="_artigo Char"/>
    <w:link w:val="artigo"/>
    <w:rsid w:val="00541E7A"/>
    <w:rPr>
      <w:rFonts w:ascii="Arial" w:hAnsi="Arial"/>
      <w:bCs/>
      <w:color w:val="595959"/>
      <w:lang w:val="x-none" w:eastAsia="en-US"/>
    </w:rPr>
  </w:style>
  <w:style w:type="paragraph" w:customStyle="1" w:styleId="itemartigo">
    <w:name w:val="_item_artigo"/>
    <w:basedOn w:val="Normal"/>
    <w:link w:val="itemartigoChar"/>
    <w:qFormat/>
    <w:rsid w:val="00541E7A"/>
    <w:pPr>
      <w:ind w:firstLine="454"/>
    </w:pPr>
    <w:rPr>
      <w:rFonts w:ascii="Arial" w:hAnsi="Arial"/>
      <w:color w:val="595959"/>
      <w:szCs w:val="20"/>
      <w:lang w:val="x-none"/>
    </w:rPr>
  </w:style>
  <w:style w:type="character" w:customStyle="1" w:styleId="itemartigoChar">
    <w:name w:val="_item_artigo Char"/>
    <w:link w:val="itemartigo"/>
    <w:rsid w:val="00541E7A"/>
    <w:rPr>
      <w:rFonts w:ascii="Arial" w:hAnsi="Arial"/>
      <w:color w:val="595959"/>
      <w:lang w:val="x-none" w:eastAsia="en-US"/>
    </w:rPr>
  </w:style>
  <w:style w:type="paragraph" w:customStyle="1" w:styleId="TtuloCaptulo">
    <w:name w:val="_Título/Capítulo"/>
    <w:basedOn w:val="Ttulo1"/>
    <w:link w:val="TtuloCaptuloChar"/>
    <w:qFormat/>
    <w:rsid w:val="00434107"/>
    <w:pPr>
      <w:autoSpaceDE w:val="0"/>
      <w:autoSpaceDN w:val="0"/>
      <w:spacing w:line="276" w:lineRule="auto"/>
      <w:jc w:val="left"/>
    </w:pPr>
    <w:rPr>
      <w:color w:val="595959"/>
      <w:kern w:val="36"/>
      <w:sz w:val="60"/>
      <w:lang w:val="x-none" w:eastAsia="x-none"/>
    </w:rPr>
  </w:style>
  <w:style w:type="character" w:customStyle="1" w:styleId="TtuloCaptuloChar">
    <w:name w:val="_Título/Capítulo Char"/>
    <w:link w:val="TtuloCaptulo"/>
    <w:rsid w:val="00434107"/>
    <w:rPr>
      <w:rFonts w:eastAsia="Times New Roman"/>
      <w:b/>
      <w:bCs/>
      <w:color w:val="595959"/>
      <w:kern w:val="36"/>
      <w:sz w:val="60"/>
      <w:szCs w:val="28"/>
      <w:lang w:val="x-none" w:eastAsia="x-none"/>
    </w:rPr>
  </w:style>
  <w:style w:type="paragraph" w:customStyle="1" w:styleId="listaromano">
    <w:name w:val="_lista_romano"/>
    <w:basedOn w:val="PargrafodaLista"/>
    <w:link w:val="listaromanoChar"/>
    <w:qFormat/>
    <w:rsid w:val="00541E7A"/>
    <w:pPr>
      <w:widowControl/>
      <w:autoSpaceDE/>
      <w:autoSpaceDN/>
      <w:spacing w:after="200" w:line="276" w:lineRule="auto"/>
      <w:ind w:left="0"/>
      <w:jc w:val="left"/>
    </w:pPr>
    <w:rPr>
      <w:rFonts w:ascii="Arial" w:hAnsi="Arial"/>
      <w:color w:val="595959"/>
      <w:lang w:val="en-US" w:eastAsia="en-US"/>
    </w:rPr>
  </w:style>
  <w:style w:type="character" w:customStyle="1" w:styleId="listaromanoChar">
    <w:name w:val="_lista_romano Char"/>
    <w:link w:val="listaromano"/>
    <w:rsid w:val="00541E7A"/>
    <w:rPr>
      <w:rFonts w:ascii="Arial" w:hAnsi="Arial"/>
      <w:color w:val="595959"/>
      <w:szCs w:val="22"/>
      <w:lang w:val="en-US" w:eastAsia="en-US"/>
    </w:rPr>
  </w:style>
  <w:style w:type="paragraph" w:customStyle="1" w:styleId="listaletras">
    <w:name w:val="_lista_letras"/>
    <w:basedOn w:val="listaromano"/>
    <w:link w:val="listaletrasChar"/>
    <w:rsid w:val="00541E7A"/>
    <w:pPr>
      <w:numPr>
        <w:numId w:val="2"/>
      </w:numPr>
    </w:pPr>
  </w:style>
  <w:style w:type="character" w:customStyle="1" w:styleId="listaletrasChar">
    <w:name w:val="_lista_letras Char"/>
    <w:basedOn w:val="listaromanoChar"/>
    <w:link w:val="listaletras"/>
    <w:rsid w:val="00541E7A"/>
    <w:rPr>
      <w:rFonts w:ascii="Arial" w:eastAsia="Times New Roman" w:hAnsi="Arial"/>
      <w:color w:val="595959"/>
      <w:szCs w:val="24"/>
      <w:lang w:val="en-US" w:eastAsia="en-US"/>
    </w:rPr>
  </w:style>
  <w:style w:type="paragraph" w:customStyle="1" w:styleId="Pargraforecuado">
    <w:name w:val="Parágrafo recuado"/>
    <w:basedOn w:val="Texto"/>
    <w:link w:val="PargraforecuadoChar"/>
    <w:qFormat/>
    <w:rsid w:val="00EA4418"/>
    <w:pPr>
      <w:ind w:left="567"/>
    </w:pPr>
    <w:rPr>
      <w:rFonts w:cs="Calibri-Bold"/>
      <w:bCs/>
      <w:lang w:eastAsia="pt-BR"/>
    </w:rPr>
  </w:style>
  <w:style w:type="table" w:styleId="Tabelacomgrade">
    <w:name w:val="Table Grid"/>
    <w:basedOn w:val="Tabelanormal"/>
    <w:rsid w:val="00AA15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recuadoChar">
    <w:name w:val="Parágrafo recuado Char"/>
    <w:link w:val="Pargraforecuado"/>
    <w:rsid w:val="00EA4418"/>
    <w:rPr>
      <w:rFonts w:cs="Calibri-Bold"/>
      <w:b w:val="0"/>
      <w:bCs/>
      <w:color w:val="595959"/>
      <w:sz w:val="24"/>
      <w:szCs w:val="24"/>
    </w:rPr>
  </w:style>
  <w:style w:type="character" w:styleId="Refdecomentrio">
    <w:name w:val="annotation reference"/>
    <w:unhideWhenUsed/>
    <w:rsid w:val="00C63A49"/>
    <w:rPr>
      <w:sz w:val="16"/>
      <w:szCs w:val="16"/>
    </w:rPr>
  </w:style>
  <w:style w:type="paragraph" w:styleId="Textodecomentrio">
    <w:name w:val="annotation text"/>
    <w:basedOn w:val="Normal"/>
    <w:link w:val="TextodecomentrioChar"/>
    <w:rsid w:val="00AA1582"/>
    <w:rPr>
      <w:szCs w:val="20"/>
    </w:rPr>
  </w:style>
  <w:style w:type="character" w:customStyle="1" w:styleId="TextodecomentrioChar">
    <w:name w:val="Texto de comentário Char"/>
    <w:basedOn w:val="Fontepargpadro"/>
    <w:link w:val="Textodecomentrio"/>
    <w:rsid w:val="00AA1582"/>
    <w:rPr>
      <w:rFonts w:ascii="Tahoma" w:eastAsia="Times New Roman" w:hAnsi="Tahoma"/>
      <w:lang w:eastAsia="en-US"/>
    </w:rPr>
  </w:style>
  <w:style w:type="paragraph" w:styleId="Assuntodocomentrio">
    <w:name w:val="annotation subject"/>
    <w:basedOn w:val="Textodecomentrio"/>
    <w:next w:val="Textodecomentrio"/>
    <w:link w:val="AssuntodocomentrioChar"/>
    <w:unhideWhenUsed/>
    <w:rsid w:val="00C63A49"/>
    <w:rPr>
      <w:b/>
      <w:bCs/>
    </w:rPr>
  </w:style>
  <w:style w:type="character" w:customStyle="1" w:styleId="AssuntodocomentrioChar">
    <w:name w:val="Assunto do comentário Char"/>
    <w:link w:val="Assuntodocomentrio"/>
    <w:rsid w:val="00C63A49"/>
    <w:rPr>
      <w:b/>
      <w:bCs/>
      <w:lang w:eastAsia="en-US"/>
    </w:rPr>
  </w:style>
  <w:style w:type="character" w:customStyle="1" w:styleId="Ttulo4Char">
    <w:name w:val="Título 4 Char"/>
    <w:basedOn w:val="Fontepargpadro"/>
    <w:link w:val="Ttulo4"/>
    <w:rsid w:val="00AA1582"/>
    <w:rPr>
      <w:rFonts w:ascii="Tahoma" w:eastAsia="Times New Roman" w:hAnsi="Tahoma"/>
      <w:bCs/>
      <w:szCs w:val="28"/>
      <w:lang w:eastAsia="en-US"/>
    </w:rPr>
  </w:style>
  <w:style w:type="character" w:customStyle="1" w:styleId="Ttulo5Char">
    <w:name w:val="Título 5 Char"/>
    <w:basedOn w:val="Fontepargpadro"/>
    <w:link w:val="Ttulo5"/>
    <w:rsid w:val="00AA1582"/>
    <w:rPr>
      <w:rFonts w:ascii="Tahoma" w:eastAsia="Times New Roman" w:hAnsi="Tahoma"/>
      <w:bCs/>
      <w:iCs/>
      <w:szCs w:val="26"/>
      <w:lang w:eastAsia="en-US"/>
    </w:rPr>
  </w:style>
  <w:style w:type="character" w:customStyle="1" w:styleId="Ttulo6Char">
    <w:name w:val="Título 6 Char"/>
    <w:basedOn w:val="Fontepargpadro"/>
    <w:link w:val="Ttulo6"/>
    <w:rsid w:val="00AA1582"/>
    <w:rPr>
      <w:rFonts w:ascii="Tahoma" w:eastAsia="Times New Roman" w:hAnsi="Tahoma"/>
      <w:bCs/>
      <w:szCs w:val="22"/>
      <w:lang w:eastAsia="en-US"/>
    </w:rPr>
  </w:style>
  <w:style w:type="character" w:customStyle="1" w:styleId="Ttulo7Char">
    <w:name w:val="Título 7 Char"/>
    <w:basedOn w:val="Fontepargpadro"/>
    <w:link w:val="Ttulo7"/>
    <w:rsid w:val="00AA1582"/>
    <w:rPr>
      <w:rFonts w:ascii="Tahoma" w:eastAsia="Times New Roman" w:hAnsi="Tahoma"/>
      <w:szCs w:val="24"/>
      <w:lang w:eastAsia="en-US"/>
    </w:rPr>
  </w:style>
  <w:style w:type="character" w:customStyle="1" w:styleId="Ttulo8Char">
    <w:name w:val="Título 8 Char"/>
    <w:basedOn w:val="Fontepargpadro"/>
    <w:link w:val="Ttulo8"/>
    <w:rsid w:val="00AA1582"/>
    <w:rPr>
      <w:rFonts w:ascii="Tahoma" w:eastAsia="Times New Roman" w:hAnsi="Tahoma"/>
      <w:iCs/>
      <w:szCs w:val="24"/>
      <w:lang w:eastAsia="en-US"/>
    </w:rPr>
  </w:style>
  <w:style w:type="character" w:customStyle="1" w:styleId="Ttulo9Char">
    <w:name w:val="Título 9 Char"/>
    <w:basedOn w:val="Fontepargpadro"/>
    <w:link w:val="Ttulo9"/>
    <w:rsid w:val="00AA1582"/>
    <w:rPr>
      <w:rFonts w:ascii="Tahoma" w:eastAsia="Times New Roman" w:hAnsi="Tahoma" w:cs="Arial"/>
      <w:szCs w:val="22"/>
      <w:lang w:eastAsia="en-US"/>
    </w:rPr>
  </w:style>
  <w:style w:type="paragraph" w:customStyle="1" w:styleId="Subttulos">
    <w:name w:val="Subtítulos"/>
    <w:basedOn w:val="Normal"/>
    <w:link w:val="SubttulosChar"/>
    <w:qFormat/>
    <w:rsid w:val="00C266CD"/>
    <w:pPr>
      <w:spacing w:after="200" w:line="276" w:lineRule="auto"/>
    </w:pPr>
    <w:rPr>
      <w:color w:val="0095D8"/>
      <w:sz w:val="36"/>
      <w:szCs w:val="36"/>
    </w:rPr>
  </w:style>
  <w:style w:type="character" w:customStyle="1" w:styleId="SubttulosChar">
    <w:name w:val="Subtítulos Char"/>
    <w:link w:val="Subttulos"/>
    <w:rsid w:val="00C266CD"/>
    <w:rPr>
      <w:color w:val="0095D8"/>
      <w:sz w:val="36"/>
      <w:szCs w:val="36"/>
      <w:lang w:eastAsia="en-US"/>
    </w:rPr>
  </w:style>
  <w:style w:type="paragraph" w:styleId="Corpodetexto">
    <w:name w:val="Body Text"/>
    <w:aliases w:val=".BT,5,BT,bd,body text,bt,b,jfp_standard,Body text for papers,Ctrl+1"/>
    <w:basedOn w:val="Normal"/>
    <w:link w:val="CorpodetextoChar"/>
    <w:uiPriority w:val="99"/>
    <w:unhideWhenUsed/>
    <w:rsid w:val="00C266CD"/>
    <w:pPr>
      <w:spacing w:after="120" w:line="276" w:lineRule="auto"/>
    </w:pPr>
  </w:style>
  <w:style w:type="character" w:customStyle="1" w:styleId="CorpodetextoChar">
    <w:name w:val="Corpo de texto Char"/>
    <w:aliases w:val=".BT Char,5 Char,BT Char,bd Char,body text Char,bt Char,b Char,jfp_standard Char,Body text for papers Char,Ctrl+1 Char"/>
    <w:link w:val="Corpodetexto"/>
    <w:uiPriority w:val="99"/>
    <w:rsid w:val="00C266CD"/>
    <w:rPr>
      <w:sz w:val="22"/>
      <w:szCs w:val="22"/>
      <w:lang w:eastAsia="en-US"/>
    </w:rPr>
  </w:style>
  <w:style w:type="paragraph" w:styleId="Recuodecorpodetexto">
    <w:name w:val="Body Text Indent"/>
    <w:aliases w:val="Body Text Bold Indent,bt2,bti"/>
    <w:basedOn w:val="Normal"/>
    <w:link w:val="RecuodecorpodetextoChar"/>
    <w:uiPriority w:val="99"/>
    <w:unhideWhenUsed/>
    <w:rsid w:val="00C266CD"/>
    <w:pPr>
      <w:spacing w:after="120" w:line="276" w:lineRule="auto"/>
      <w:ind w:left="283"/>
    </w:pPr>
  </w:style>
  <w:style w:type="character" w:customStyle="1" w:styleId="RecuodecorpodetextoChar">
    <w:name w:val="Recuo de corpo de texto Char"/>
    <w:aliases w:val="Body Text Bold Indent Char,bt2 Char,bti Char"/>
    <w:link w:val="Recuodecorpodetexto"/>
    <w:uiPriority w:val="99"/>
    <w:rsid w:val="00C266CD"/>
    <w:rPr>
      <w:sz w:val="22"/>
      <w:szCs w:val="22"/>
      <w:lang w:eastAsia="en-US"/>
    </w:rPr>
  </w:style>
  <w:style w:type="paragraph" w:styleId="Corpodetexto3">
    <w:name w:val="Body Text 3"/>
    <w:basedOn w:val="Normal"/>
    <w:link w:val="Corpodetexto3Char"/>
    <w:uiPriority w:val="99"/>
    <w:unhideWhenUsed/>
    <w:rsid w:val="00C266CD"/>
    <w:pPr>
      <w:spacing w:after="120" w:line="276" w:lineRule="auto"/>
    </w:pPr>
    <w:rPr>
      <w:sz w:val="16"/>
      <w:szCs w:val="16"/>
    </w:rPr>
  </w:style>
  <w:style w:type="character" w:customStyle="1" w:styleId="Corpodetexto3Char">
    <w:name w:val="Corpo de texto 3 Char"/>
    <w:link w:val="Corpodetexto3"/>
    <w:uiPriority w:val="99"/>
    <w:rsid w:val="00C266CD"/>
    <w:rPr>
      <w:sz w:val="16"/>
      <w:szCs w:val="16"/>
      <w:lang w:eastAsia="en-US"/>
    </w:rPr>
  </w:style>
  <w:style w:type="paragraph" w:styleId="Saudao">
    <w:name w:val="Salutation"/>
    <w:basedOn w:val="Normal"/>
    <w:next w:val="Normal"/>
    <w:link w:val="SaudaoChar"/>
    <w:uiPriority w:val="99"/>
    <w:rsid w:val="00C266CD"/>
    <w:pPr>
      <w:autoSpaceDE w:val="0"/>
      <w:autoSpaceDN w:val="0"/>
      <w:adjustRightInd w:val="0"/>
      <w:ind w:firstLine="1440"/>
      <w:jc w:val="both"/>
    </w:pPr>
    <w:rPr>
      <w:rFonts w:ascii="Times New Roman" w:hAnsi="Times New Roman"/>
      <w:sz w:val="24"/>
      <w:lang w:val="x-none" w:eastAsia="x-none"/>
    </w:rPr>
  </w:style>
  <w:style w:type="character" w:customStyle="1" w:styleId="SaudaoChar">
    <w:name w:val="Saudação Char"/>
    <w:link w:val="Saudao"/>
    <w:uiPriority w:val="99"/>
    <w:rsid w:val="00C266CD"/>
    <w:rPr>
      <w:rFonts w:ascii="Times New Roman" w:eastAsia="Times New Roman" w:hAnsi="Times New Roman"/>
      <w:sz w:val="24"/>
      <w:szCs w:val="24"/>
      <w:lang w:val="x-none" w:eastAsia="x-none"/>
    </w:rPr>
  </w:style>
  <w:style w:type="paragraph" w:customStyle="1" w:styleId="p0">
    <w:name w:val="p0"/>
    <w:basedOn w:val="Normal"/>
    <w:rsid w:val="00C266CD"/>
    <w:pPr>
      <w:widowControl w:val="0"/>
      <w:tabs>
        <w:tab w:val="left" w:pos="720"/>
      </w:tabs>
      <w:autoSpaceDE w:val="0"/>
      <w:autoSpaceDN w:val="0"/>
      <w:adjustRightInd w:val="0"/>
      <w:spacing w:line="240" w:lineRule="atLeast"/>
      <w:ind w:firstLine="1440"/>
      <w:jc w:val="both"/>
    </w:pPr>
    <w:rPr>
      <w:rFonts w:ascii="Times" w:hAnsi="Times" w:cs="Verdana"/>
      <w:sz w:val="24"/>
      <w:lang w:eastAsia="pt-BR"/>
    </w:rPr>
  </w:style>
  <w:style w:type="paragraph" w:customStyle="1" w:styleId="TableTitle">
    <w:name w:val="Table Title"/>
    <w:basedOn w:val="Normal"/>
    <w:next w:val="Normal"/>
    <w:uiPriority w:val="99"/>
    <w:rsid w:val="00C266CD"/>
    <w:pPr>
      <w:autoSpaceDE w:val="0"/>
      <w:autoSpaceDN w:val="0"/>
      <w:adjustRightInd w:val="0"/>
      <w:spacing w:before="160"/>
    </w:pPr>
    <w:rPr>
      <w:rFonts w:ascii="Arial" w:hAnsi="Arial" w:cs="Arial"/>
      <w:b/>
      <w:bCs/>
      <w:caps/>
      <w:sz w:val="18"/>
      <w:szCs w:val="18"/>
      <w:lang w:val="en-US" w:eastAsia="pt-BR"/>
    </w:rPr>
  </w:style>
  <w:style w:type="paragraph" w:customStyle="1" w:styleId="Centered">
    <w:name w:val="Centered"/>
    <w:basedOn w:val="Normal"/>
    <w:uiPriority w:val="99"/>
    <w:rsid w:val="00C266CD"/>
    <w:pPr>
      <w:keepNext/>
      <w:widowControl w:val="0"/>
      <w:autoSpaceDE w:val="0"/>
      <w:autoSpaceDN w:val="0"/>
      <w:adjustRightInd w:val="0"/>
      <w:spacing w:after="240"/>
    </w:pPr>
    <w:rPr>
      <w:rFonts w:ascii="Times New Roman" w:hAnsi="Times New Roman"/>
      <w:b/>
      <w:bCs/>
      <w:sz w:val="18"/>
      <w:szCs w:val="18"/>
      <w:lang w:val="en-US" w:eastAsia="pt-BR"/>
    </w:rPr>
  </w:style>
  <w:style w:type="paragraph" w:styleId="Lista2">
    <w:name w:val="List 2"/>
    <w:basedOn w:val="Normal"/>
    <w:uiPriority w:val="99"/>
    <w:rsid w:val="00C266CD"/>
    <w:pPr>
      <w:autoSpaceDE w:val="0"/>
      <w:autoSpaceDN w:val="0"/>
      <w:adjustRightInd w:val="0"/>
      <w:ind w:left="566" w:hanging="283"/>
      <w:jc w:val="both"/>
    </w:pPr>
    <w:rPr>
      <w:rFonts w:ascii="Times New Roman" w:hAnsi="Times New Roman"/>
      <w:sz w:val="24"/>
      <w:lang w:eastAsia="pt-BR"/>
    </w:rPr>
  </w:style>
  <w:style w:type="paragraph" w:customStyle="1" w:styleId="sub">
    <w:name w:val="sub"/>
    <w:uiPriority w:val="99"/>
    <w:rsid w:val="00C266C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Lista">
    <w:name w:val="List"/>
    <w:basedOn w:val="Normal"/>
    <w:uiPriority w:val="99"/>
    <w:rsid w:val="00C266CD"/>
    <w:pPr>
      <w:autoSpaceDE w:val="0"/>
      <w:autoSpaceDN w:val="0"/>
      <w:adjustRightInd w:val="0"/>
      <w:ind w:left="283" w:hanging="283"/>
      <w:jc w:val="both"/>
    </w:pPr>
    <w:rPr>
      <w:rFonts w:ascii="Times New Roman" w:hAnsi="Times New Roman"/>
      <w:sz w:val="24"/>
      <w:lang w:eastAsia="pt-BR"/>
    </w:rPr>
  </w:style>
  <w:style w:type="character" w:customStyle="1" w:styleId="InitialStyle">
    <w:name w:val="InitialStyle"/>
    <w:uiPriority w:val="99"/>
    <w:rsid w:val="00C266CD"/>
    <w:rPr>
      <w:rFonts w:ascii="Times New Roman" w:hAnsi="Times New Roman"/>
      <w:color w:val="auto"/>
      <w:spacing w:val="0"/>
      <w:sz w:val="20"/>
    </w:rPr>
  </w:style>
  <w:style w:type="character" w:styleId="Nmerodepgina">
    <w:name w:val="page number"/>
    <w:basedOn w:val="Fontepargpadro"/>
    <w:rsid w:val="00AA1582"/>
    <w:rPr>
      <w:rFonts w:ascii="Tahoma" w:hAnsi="Tahoma"/>
      <w:sz w:val="20"/>
    </w:rPr>
  </w:style>
  <w:style w:type="paragraph" w:styleId="Recuodecorpodetexto2">
    <w:name w:val="Body Text Indent 2"/>
    <w:basedOn w:val="Normal"/>
    <w:link w:val="Recuodecorpodetexto2Char"/>
    <w:uiPriority w:val="99"/>
    <w:rsid w:val="00C266CD"/>
    <w:pPr>
      <w:autoSpaceDE w:val="0"/>
      <w:autoSpaceDN w:val="0"/>
      <w:adjustRightInd w:val="0"/>
      <w:ind w:firstLine="2160"/>
      <w:jc w:val="both"/>
    </w:pPr>
    <w:rPr>
      <w:rFonts w:ascii="Times New Roman" w:hAnsi="Times New Roman"/>
      <w:sz w:val="24"/>
      <w:lang w:val="x-none" w:eastAsia="x-none"/>
    </w:rPr>
  </w:style>
  <w:style w:type="character" w:customStyle="1" w:styleId="Recuodecorpodetexto2Char">
    <w:name w:val="Recuo de corpo de texto 2 Char"/>
    <w:link w:val="Recuodecorpodetexto2"/>
    <w:uiPriority w:val="99"/>
    <w:rsid w:val="00C266CD"/>
    <w:rPr>
      <w:rFonts w:ascii="Times New Roman" w:eastAsia="Times New Roman" w:hAnsi="Times New Roman"/>
      <w:sz w:val="24"/>
      <w:szCs w:val="24"/>
      <w:lang w:val="x-none" w:eastAsia="x-none"/>
    </w:rPr>
  </w:style>
  <w:style w:type="paragraph" w:styleId="Recuodecorpodetexto3">
    <w:name w:val="Body Text Indent 3"/>
    <w:basedOn w:val="Normal"/>
    <w:link w:val="Recuodecorpodetexto3Char"/>
    <w:uiPriority w:val="99"/>
    <w:rsid w:val="00C266CD"/>
    <w:pPr>
      <w:widowControl w:val="0"/>
      <w:autoSpaceDE w:val="0"/>
      <w:autoSpaceDN w:val="0"/>
      <w:adjustRightInd w:val="0"/>
      <w:ind w:firstLine="2124"/>
      <w:jc w:val="both"/>
    </w:pPr>
    <w:rPr>
      <w:rFonts w:ascii="Times New Roman" w:hAnsi="Times New Roman"/>
      <w:sz w:val="16"/>
      <w:szCs w:val="16"/>
      <w:lang w:val="x-none" w:eastAsia="x-none"/>
    </w:rPr>
  </w:style>
  <w:style w:type="character" w:customStyle="1" w:styleId="Recuodecorpodetexto3Char">
    <w:name w:val="Recuo de corpo de texto 3 Char"/>
    <w:link w:val="Recuodecorpodetexto3"/>
    <w:uiPriority w:val="99"/>
    <w:rsid w:val="00C266CD"/>
    <w:rPr>
      <w:rFonts w:ascii="Times New Roman" w:eastAsia="Times New Roman" w:hAnsi="Times New Roman"/>
      <w:sz w:val="16"/>
      <w:szCs w:val="16"/>
      <w:lang w:val="x-none" w:eastAsia="x-none"/>
    </w:rPr>
  </w:style>
  <w:style w:type="paragraph" w:customStyle="1" w:styleId="para10">
    <w:name w:val="para10"/>
    <w:uiPriority w:val="99"/>
    <w:rsid w:val="00C266CD"/>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paragraph" w:styleId="Textoembloco">
    <w:name w:val="Block Text"/>
    <w:basedOn w:val="Normal"/>
    <w:uiPriority w:val="99"/>
    <w:rsid w:val="00C266CD"/>
    <w:pPr>
      <w:tabs>
        <w:tab w:val="left" w:pos="9072"/>
      </w:tabs>
      <w:autoSpaceDE w:val="0"/>
      <w:autoSpaceDN w:val="0"/>
      <w:adjustRightInd w:val="0"/>
      <w:spacing w:line="240" w:lineRule="atLeast"/>
      <w:ind w:left="426" w:right="-1"/>
      <w:jc w:val="both"/>
    </w:pPr>
    <w:rPr>
      <w:rFonts w:ascii="Times New Roman" w:hAnsi="Times New Roman"/>
      <w:sz w:val="24"/>
      <w:lang w:eastAsia="pt-BR"/>
    </w:rPr>
  </w:style>
  <w:style w:type="paragraph" w:styleId="MapadoDocumento">
    <w:name w:val="Document Map"/>
    <w:basedOn w:val="Normal"/>
    <w:link w:val="MapadoDocumentoChar"/>
    <w:uiPriority w:val="99"/>
    <w:semiHidden/>
    <w:rsid w:val="00C266CD"/>
    <w:pPr>
      <w:shd w:val="clear" w:color="auto" w:fill="000080"/>
      <w:autoSpaceDE w:val="0"/>
      <w:autoSpaceDN w:val="0"/>
      <w:adjustRightInd w:val="0"/>
    </w:pPr>
    <w:rPr>
      <w:rFonts w:ascii="Times New Roman" w:hAnsi="Times New Roman"/>
      <w:sz w:val="2"/>
      <w:szCs w:val="20"/>
      <w:lang w:val="x-none" w:eastAsia="x-none"/>
    </w:rPr>
  </w:style>
  <w:style w:type="character" w:customStyle="1" w:styleId="MapadoDocumentoChar">
    <w:name w:val="Mapa do Documento Char"/>
    <w:link w:val="MapadoDocumento"/>
    <w:uiPriority w:val="99"/>
    <w:semiHidden/>
    <w:rsid w:val="00C266CD"/>
    <w:rPr>
      <w:rFonts w:ascii="Times New Roman" w:eastAsia="Times New Roman" w:hAnsi="Times New Roman"/>
      <w:sz w:val="2"/>
      <w:shd w:val="clear" w:color="auto" w:fill="000080"/>
      <w:lang w:val="x-none" w:eastAsia="x-none"/>
    </w:rPr>
  </w:style>
  <w:style w:type="paragraph" w:customStyle="1" w:styleId="c3">
    <w:name w:val="c3"/>
    <w:basedOn w:val="Normal"/>
    <w:uiPriority w:val="99"/>
    <w:rsid w:val="00C266CD"/>
    <w:pPr>
      <w:autoSpaceDE w:val="0"/>
      <w:autoSpaceDN w:val="0"/>
      <w:adjustRightInd w:val="0"/>
      <w:spacing w:line="240" w:lineRule="atLeast"/>
    </w:pPr>
    <w:rPr>
      <w:rFonts w:ascii="Times" w:hAnsi="Times" w:cs="Verdana"/>
      <w:sz w:val="24"/>
      <w:lang w:eastAsia="pt-BR"/>
    </w:rPr>
  </w:style>
  <w:style w:type="character" w:styleId="HiperlinkVisitado">
    <w:name w:val="FollowedHyperlink"/>
    <w:basedOn w:val="Fontepargpadro"/>
    <w:rsid w:val="00AA1582"/>
    <w:rPr>
      <w:rFonts w:ascii="Tahoma" w:hAnsi="Tahoma"/>
      <w:color w:val="auto"/>
      <w:u w:val="none"/>
    </w:rPr>
  </w:style>
  <w:style w:type="paragraph" w:customStyle="1" w:styleId="DeltaViewTableHeading">
    <w:name w:val="DeltaView Table Heading"/>
    <w:basedOn w:val="Normal"/>
    <w:uiPriority w:val="99"/>
    <w:rsid w:val="00C266CD"/>
    <w:pPr>
      <w:autoSpaceDE w:val="0"/>
      <w:autoSpaceDN w:val="0"/>
      <w:adjustRightInd w:val="0"/>
      <w:spacing w:after="120"/>
    </w:pPr>
    <w:rPr>
      <w:rFonts w:ascii="Arial" w:hAnsi="Arial" w:cs="Arial"/>
      <w:b/>
      <w:bCs/>
      <w:sz w:val="24"/>
      <w:lang w:val="en-US" w:eastAsia="pt-BR"/>
    </w:rPr>
  </w:style>
  <w:style w:type="paragraph" w:customStyle="1" w:styleId="DeltaViewAnnounce">
    <w:name w:val="DeltaView Announce"/>
    <w:uiPriority w:val="99"/>
    <w:rsid w:val="00C266C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MoveSource">
    <w:name w:val="DeltaView Move Source"/>
    <w:uiPriority w:val="99"/>
    <w:rsid w:val="00C266CD"/>
    <w:rPr>
      <w:strike/>
      <w:color w:val="00C000"/>
      <w:spacing w:val="0"/>
    </w:rPr>
  </w:style>
  <w:style w:type="character" w:customStyle="1" w:styleId="DeltaViewChangeNumber">
    <w:name w:val="DeltaView Change Number"/>
    <w:uiPriority w:val="99"/>
    <w:rsid w:val="00C266CD"/>
    <w:rPr>
      <w:color w:val="000000"/>
      <w:spacing w:val="0"/>
      <w:vertAlign w:val="superscript"/>
    </w:rPr>
  </w:style>
  <w:style w:type="character" w:customStyle="1" w:styleId="DeltaViewDelimiter">
    <w:name w:val="DeltaView Delimiter"/>
    <w:uiPriority w:val="99"/>
    <w:rsid w:val="00C266CD"/>
    <w:rPr>
      <w:spacing w:val="0"/>
    </w:rPr>
  </w:style>
  <w:style w:type="character" w:customStyle="1" w:styleId="DeltaViewFormatChange">
    <w:name w:val="DeltaView Format Change"/>
    <w:uiPriority w:val="99"/>
    <w:rsid w:val="00C266CD"/>
    <w:rPr>
      <w:color w:val="000000"/>
      <w:spacing w:val="0"/>
    </w:rPr>
  </w:style>
  <w:style w:type="character" w:customStyle="1" w:styleId="DeltaViewMovedDeletion">
    <w:name w:val="DeltaView Moved Deletion"/>
    <w:uiPriority w:val="99"/>
    <w:rsid w:val="00C266CD"/>
    <w:rPr>
      <w:strike/>
      <w:color w:val="C08080"/>
      <w:spacing w:val="0"/>
    </w:rPr>
  </w:style>
  <w:style w:type="character" w:customStyle="1" w:styleId="DeltaViewEditorComment">
    <w:name w:val="DeltaView Editor Comment"/>
    <w:uiPriority w:val="99"/>
    <w:rsid w:val="00C266CD"/>
    <w:rPr>
      <w:rFonts w:cs="Times New Roman"/>
      <w:color w:val="0000FF"/>
      <w:spacing w:val="0"/>
      <w:u w:val="double"/>
    </w:rPr>
  </w:style>
  <w:style w:type="paragraph" w:customStyle="1" w:styleId="CorpodetextobtBT">
    <w:name w:val="Corpo de texto.bt.BT"/>
    <w:basedOn w:val="Normal"/>
    <w:uiPriority w:val="99"/>
    <w:rsid w:val="00C266CD"/>
    <w:pPr>
      <w:jc w:val="both"/>
    </w:pPr>
    <w:rPr>
      <w:rFonts w:ascii="Arial" w:hAnsi="Arial"/>
      <w:sz w:val="24"/>
      <w:szCs w:val="20"/>
      <w:lang w:eastAsia="pt-BR"/>
    </w:rPr>
  </w:style>
  <w:style w:type="paragraph" w:customStyle="1" w:styleId="BalloonText1">
    <w:name w:val="Balloon Text1"/>
    <w:basedOn w:val="Normal"/>
    <w:uiPriority w:val="99"/>
    <w:semiHidden/>
    <w:rsid w:val="00C266CD"/>
    <w:pPr>
      <w:autoSpaceDE w:val="0"/>
      <w:autoSpaceDN w:val="0"/>
      <w:adjustRightInd w:val="0"/>
    </w:pPr>
    <w:rPr>
      <w:rFonts w:cs="Tahoma"/>
      <w:sz w:val="16"/>
      <w:szCs w:val="16"/>
      <w:lang w:eastAsia="pt-BR"/>
    </w:rPr>
  </w:style>
  <w:style w:type="character" w:customStyle="1" w:styleId="bodytext3char">
    <w:name w:val="bodytext3char"/>
    <w:uiPriority w:val="99"/>
    <w:rsid w:val="00C266CD"/>
    <w:rPr>
      <w:rFonts w:cs="Times New Roman"/>
    </w:rPr>
  </w:style>
  <w:style w:type="paragraph" w:customStyle="1" w:styleId="Citipet">
    <w:name w:val="Citipet"/>
    <w:uiPriority w:val="99"/>
    <w:rsid w:val="00C266CD"/>
    <w:pPr>
      <w:widowControl w:val="0"/>
      <w:ind w:left="1418" w:right="1134"/>
      <w:jc w:val="both"/>
    </w:pPr>
    <w:rPr>
      <w:rFonts w:ascii="Times New Roman" w:eastAsia="Times New Roman" w:hAnsi="Times New Roman"/>
      <w:lang w:eastAsia="en-US"/>
    </w:rPr>
  </w:style>
  <w:style w:type="paragraph" w:customStyle="1" w:styleId="Switzerland">
    <w:name w:val="Switzerland"/>
    <w:basedOn w:val="Corpodetexto"/>
    <w:link w:val="SwitzerlandChar"/>
    <w:rsid w:val="00C266CD"/>
    <w:pPr>
      <w:spacing w:after="0" w:line="240" w:lineRule="auto"/>
      <w:jc w:val="both"/>
    </w:pPr>
    <w:rPr>
      <w:rFonts w:ascii="Times New Roman" w:eastAsia="MS Mincho" w:hAnsi="Times New Roman"/>
      <w:sz w:val="24"/>
      <w:lang w:val="x-none" w:eastAsia="x-none"/>
    </w:rPr>
  </w:style>
  <w:style w:type="paragraph" w:styleId="Subttulo">
    <w:name w:val="Subtitle"/>
    <w:basedOn w:val="Normal"/>
    <w:link w:val="SubttuloChar"/>
    <w:uiPriority w:val="99"/>
    <w:qFormat/>
    <w:rsid w:val="00C266CD"/>
    <w:pPr>
      <w:spacing w:after="60"/>
      <w:outlineLvl w:val="1"/>
    </w:pPr>
    <w:rPr>
      <w:rFonts w:ascii="Cambria" w:hAnsi="Cambria"/>
      <w:sz w:val="24"/>
      <w:lang w:val="x-none" w:eastAsia="x-none"/>
    </w:rPr>
  </w:style>
  <w:style w:type="character" w:customStyle="1" w:styleId="SubttuloChar">
    <w:name w:val="Subtítulo Char"/>
    <w:link w:val="Subttulo"/>
    <w:uiPriority w:val="99"/>
    <w:rsid w:val="00C266CD"/>
    <w:rPr>
      <w:rFonts w:ascii="Cambria" w:eastAsia="Times New Roman" w:hAnsi="Cambria"/>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266CD"/>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grafodaLista1">
    <w:name w:val="Parágrafo da Lista1"/>
    <w:basedOn w:val="Normal"/>
    <w:uiPriority w:val="34"/>
    <w:qFormat/>
    <w:rsid w:val="00C266CD"/>
    <w:pPr>
      <w:autoSpaceDE w:val="0"/>
      <w:autoSpaceDN w:val="0"/>
      <w:adjustRightInd w:val="0"/>
      <w:ind w:left="708"/>
    </w:pPr>
    <w:rPr>
      <w:rFonts w:ascii="Times New Roman" w:hAnsi="Times New Roman"/>
      <w:sz w:val="24"/>
      <w:lang w:eastAsia="pt-BR"/>
    </w:rPr>
  </w:style>
  <w:style w:type="paragraph" w:customStyle="1" w:styleId="msolistparagraph0">
    <w:name w:val="msolistparagraph"/>
    <w:basedOn w:val="Normal"/>
    <w:rsid w:val="00C266CD"/>
    <w:pPr>
      <w:ind w:left="720"/>
    </w:pPr>
  </w:style>
  <w:style w:type="paragraph" w:styleId="Commarcadores">
    <w:name w:val="List Bullet"/>
    <w:basedOn w:val="Normal"/>
    <w:uiPriority w:val="99"/>
    <w:unhideWhenUsed/>
    <w:rsid w:val="00C266CD"/>
    <w:pPr>
      <w:numPr>
        <w:numId w:val="3"/>
      </w:numPr>
      <w:autoSpaceDE w:val="0"/>
      <w:autoSpaceDN w:val="0"/>
      <w:adjustRightInd w:val="0"/>
      <w:contextualSpacing/>
    </w:pPr>
    <w:rPr>
      <w:rFonts w:ascii="Times New Roman" w:hAnsi="Times New Roman"/>
      <w:sz w:val="24"/>
      <w:lang w:eastAsia="pt-BR"/>
    </w:rPr>
  </w:style>
  <w:style w:type="character" w:customStyle="1" w:styleId="DeltaViewInsertion">
    <w:name w:val="DeltaView Insertion"/>
    <w:rsid w:val="00C266CD"/>
    <w:rPr>
      <w:color w:val="0000FF"/>
      <w:u w:val="double"/>
    </w:rPr>
  </w:style>
  <w:style w:type="character" w:customStyle="1" w:styleId="DeltaViewDeletion">
    <w:name w:val="DeltaView Deletion"/>
    <w:uiPriority w:val="99"/>
    <w:rsid w:val="00C266CD"/>
    <w:rPr>
      <w:strike/>
      <w:color w:val="FF0000"/>
    </w:rPr>
  </w:style>
  <w:style w:type="paragraph" w:styleId="Reviso">
    <w:name w:val="Revision"/>
    <w:hidden/>
    <w:uiPriority w:val="99"/>
    <w:rsid w:val="00C266CD"/>
    <w:rPr>
      <w:rFonts w:ascii="Times New Roman" w:eastAsia="Times New Roman" w:hAnsi="Times New Roman"/>
      <w:sz w:val="24"/>
      <w:szCs w:val="24"/>
    </w:rPr>
  </w:style>
  <w:style w:type="character" w:styleId="nfase">
    <w:name w:val="Emphasis"/>
    <w:uiPriority w:val="20"/>
    <w:qFormat/>
    <w:rsid w:val="00C266CD"/>
    <w:rPr>
      <w:i/>
      <w:iCs/>
    </w:rPr>
  </w:style>
  <w:style w:type="character" w:customStyle="1" w:styleId="apple-converted-space">
    <w:name w:val="apple-converted-space"/>
    <w:rsid w:val="00C266CD"/>
  </w:style>
  <w:style w:type="character" w:styleId="Forte">
    <w:name w:val="Strong"/>
    <w:uiPriority w:val="22"/>
    <w:qFormat/>
    <w:rsid w:val="00C266CD"/>
    <w:rPr>
      <w:b/>
      <w:bCs/>
    </w:rPr>
  </w:style>
  <w:style w:type="paragraph" w:customStyle="1" w:styleId="ColorfulList-Accent11">
    <w:name w:val="Colorful List - Accent 11"/>
    <w:basedOn w:val="Normal"/>
    <w:uiPriority w:val="99"/>
    <w:rsid w:val="00C266CD"/>
    <w:pPr>
      <w:ind w:left="708"/>
    </w:pPr>
    <w:rPr>
      <w:rFonts w:ascii="Times New Roman" w:eastAsia="MS Mincho" w:hAnsi="Times New Roman"/>
      <w:sz w:val="24"/>
      <w:lang w:eastAsia="pt-BR"/>
    </w:rPr>
  </w:style>
  <w:style w:type="paragraph" w:customStyle="1" w:styleId="Style218">
    <w:name w:val="Style218"/>
    <w:basedOn w:val="Normal"/>
    <w:rsid w:val="00C266CD"/>
    <w:rPr>
      <w:rFonts w:ascii="Times New Roman" w:hAnsi="Times New Roman"/>
      <w:szCs w:val="20"/>
      <w:lang w:eastAsia="pt-BR"/>
    </w:rPr>
  </w:style>
  <w:style w:type="character" w:customStyle="1" w:styleId="CharStyle214">
    <w:name w:val="CharStyle214"/>
    <w:rsid w:val="00C266CD"/>
    <w:rPr>
      <w:rFonts w:ascii="Times New Roman" w:eastAsia="Times New Roman" w:hAnsi="Times New Roman" w:cs="Times New Roman"/>
      <w:b/>
      <w:bCs/>
      <w:i w:val="0"/>
      <w:iCs w:val="0"/>
      <w:smallCaps/>
      <w:sz w:val="24"/>
      <w:szCs w:val="24"/>
    </w:rPr>
  </w:style>
  <w:style w:type="paragraph" w:customStyle="1" w:styleId="ArticleL1">
    <w:name w:val="Article_L1"/>
    <w:basedOn w:val="Normal"/>
    <w:next w:val="Corpodetexto"/>
    <w:rsid w:val="00C266CD"/>
    <w:pPr>
      <w:numPr>
        <w:numId w:val="4"/>
      </w:numPr>
      <w:spacing w:after="240"/>
      <w:outlineLvl w:val="0"/>
    </w:pPr>
    <w:rPr>
      <w:rFonts w:ascii="Times New Roman" w:hAnsi="Times New Roman"/>
      <w:b/>
      <w:caps/>
      <w:sz w:val="24"/>
      <w:szCs w:val="20"/>
    </w:rPr>
  </w:style>
  <w:style w:type="paragraph" w:customStyle="1" w:styleId="ArticleL2">
    <w:name w:val="Article_L2"/>
    <w:basedOn w:val="ArticleL1"/>
    <w:next w:val="Corpodetexto"/>
    <w:rsid w:val="00C266CD"/>
    <w:pPr>
      <w:numPr>
        <w:ilvl w:val="1"/>
      </w:numPr>
      <w:jc w:val="both"/>
      <w:outlineLvl w:val="1"/>
    </w:pPr>
    <w:rPr>
      <w:b w:val="0"/>
      <w:caps w:val="0"/>
    </w:rPr>
  </w:style>
  <w:style w:type="paragraph" w:customStyle="1" w:styleId="ArticleL3">
    <w:name w:val="Article_L3"/>
    <w:basedOn w:val="ArticleL2"/>
    <w:next w:val="Corpodetexto"/>
    <w:rsid w:val="00C266CD"/>
    <w:pPr>
      <w:numPr>
        <w:ilvl w:val="4"/>
      </w:numPr>
      <w:tabs>
        <w:tab w:val="clear" w:pos="2160"/>
        <w:tab w:val="num" w:pos="1920"/>
      </w:tabs>
      <w:ind w:left="1920"/>
      <w:outlineLvl w:val="2"/>
    </w:pPr>
  </w:style>
  <w:style w:type="paragraph" w:customStyle="1" w:styleId="ArticleL4">
    <w:name w:val="Article_L4"/>
    <w:basedOn w:val="ArticleL3"/>
    <w:next w:val="Corpodetexto"/>
    <w:rsid w:val="00C266CD"/>
    <w:pPr>
      <w:numPr>
        <w:ilvl w:val="5"/>
      </w:numPr>
      <w:tabs>
        <w:tab w:val="clear" w:pos="2989"/>
        <w:tab w:val="num" w:pos="1440"/>
      </w:tabs>
      <w:ind w:left="1440"/>
      <w:outlineLvl w:val="3"/>
    </w:pPr>
  </w:style>
  <w:style w:type="paragraph" w:customStyle="1" w:styleId="ArticleL5">
    <w:name w:val="Article_L5"/>
    <w:basedOn w:val="ArticleL4"/>
    <w:next w:val="Corpodetexto"/>
    <w:rsid w:val="00C266CD"/>
    <w:pPr>
      <w:numPr>
        <w:ilvl w:val="6"/>
      </w:numPr>
      <w:tabs>
        <w:tab w:val="clear" w:pos="5040"/>
        <w:tab w:val="num" w:pos="2160"/>
      </w:tabs>
      <w:ind w:left="2160" w:hanging="720"/>
      <w:outlineLvl w:val="4"/>
    </w:pPr>
  </w:style>
  <w:style w:type="paragraph" w:customStyle="1" w:styleId="ArticleL6">
    <w:name w:val="Article_L6"/>
    <w:basedOn w:val="ArticleL5"/>
    <w:next w:val="Corpodetexto"/>
    <w:rsid w:val="00C266CD"/>
    <w:pPr>
      <w:numPr>
        <w:ilvl w:val="7"/>
      </w:numPr>
      <w:tabs>
        <w:tab w:val="clear" w:pos="5760"/>
        <w:tab w:val="num" w:pos="2989"/>
      </w:tabs>
      <w:ind w:left="2989" w:hanging="720"/>
      <w:outlineLvl w:val="5"/>
    </w:pPr>
  </w:style>
  <w:style w:type="paragraph" w:customStyle="1" w:styleId="ArticleL7">
    <w:name w:val="Article_L7"/>
    <w:basedOn w:val="ArticleL6"/>
    <w:next w:val="Corpodetexto"/>
    <w:rsid w:val="00C266CD"/>
    <w:pPr>
      <w:numPr>
        <w:ilvl w:val="8"/>
      </w:numPr>
      <w:tabs>
        <w:tab w:val="clear" w:pos="6480"/>
        <w:tab w:val="num" w:pos="5040"/>
      </w:tabs>
      <w:ind w:firstLine="4320"/>
      <w:jc w:val="left"/>
      <w:outlineLvl w:val="6"/>
    </w:pPr>
  </w:style>
  <w:style w:type="paragraph" w:customStyle="1" w:styleId="Style14">
    <w:name w:val="Style14"/>
    <w:basedOn w:val="Normal"/>
    <w:rsid w:val="00C266CD"/>
    <w:pPr>
      <w:jc w:val="both"/>
    </w:pPr>
    <w:rPr>
      <w:rFonts w:ascii="Times New Roman" w:hAnsi="Times New Roman"/>
      <w:szCs w:val="20"/>
      <w:lang w:eastAsia="pt-BR"/>
    </w:rPr>
  </w:style>
  <w:style w:type="character" w:customStyle="1" w:styleId="CharStyle21">
    <w:name w:val="CharStyle21"/>
    <w:rsid w:val="00C266CD"/>
    <w:rPr>
      <w:rFonts w:ascii="Times New Roman" w:eastAsia="Times New Roman" w:hAnsi="Times New Roman" w:cs="Times New Roman"/>
      <w:b w:val="0"/>
      <w:bCs w:val="0"/>
      <w:i w:val="0"/>
      <w:iCs w:val="0"/>
      <w:smallCaps w:val="0"/>
      <w:sz w:val="18"/>
      <w:szCs w:val="18"/>
    </w:rPr>
  </w:style>
  <w:style w:type="paragraph" w:customStyle="1" w:styleId="NormalNumerada">
    <w:name w:val="Normal Numerada"/>
    <w:basedOn w:val="Normal"/>
    <w:rsid w:val="00C266CD"/>
    <w:pPr>
      <w:numPr>
        <w:numId w:val="5"/>
      </w:numPr>
      <w:tabs>
        <w:tab w:val="left" w:pos="567"/>
      </w:tabs>
      <w:spacing w:before="60" w:after="60" w:line="264" w:lineRule="auto"/>
      <w:jc w:val="both"/>
    </w:pPr>
    <w:rPr>
      <w:rFonts w:ascii="Arial" w:hAnsi="Arial"/>
      <w:szCs w:val="20"/>
      <w:lang w:eastAsia="pt-BR"/>
    </w:rPr>
  </w:style>
  <w:style w:type="character" w:customStyle="1" w:styleId="SwitzerlandChar">
    <w:name w:val="Switzerland Char"/>
    <w:link w:val="Switzerland"/>
    <w:rsid w:val="00C266CD"/>
    <w:rPr>
      <w:rFonts w:ascii="Times New Roman" w:eastAsia="MS Mincho" w:hAnsi="Times New Roman"/>
      <w:sz w:val="24"/>
      <w:szCs w:val="24"/>
      <w:lang w:val="x-none" w:eastAsia="x-none"/>
    </w:rPr>
  </w:style>
  <w:style w:type="numbering" w:customStyle="1" w:styleId="Teo">
    <w:name w:val="Teo"/>
    <w:basedOn w:val="Semlista"/>
    <w:rsid w:val="00C266CD"/>
    <w:pPr>
      <w:numPr>
        <w:numId w:val="6"/>
      </w:numPr>
    </w:pPr>
  </w:style>
  <w:style w:type="character" w:customStyle="1" w:styleId="CommarcadoresChar">
    <w:name w:val="Com marcadores Char"/>
    <w:uiPriority w:val="99"/>
    <w:rsid w:val="00C266CD"/>
    <w:rPr>
      <w:sz w:val="26"/>
      <w:lang w:val="pt-BR"/>
    </w:rPr>
  </w:style>
  <w:style w:type="paragraph" w:customStyle="1" w:styleId="BNDES">
    <w:name w:val="BNDES"/>
    <w:basedOn w:val="Normal"/>
    <w:rsid w:val="00C266CD"/>
    <w:pPr>
      <w:autoSpaceDE w:val="0"/>
      <w:autoSpaceDN w:val="0"/>
      <w:adjustRightInd w:val="0"/>
      <w:spacing w:after="120"/>
      <w:jc w:val="both"/>
    </w:pPr>
    <w:rPr>
      <w:rFonts w:ascii="Arial" w:hAnsi="Arial"/>
      <w:sz w:val="24"/>
      <w:szCs w:val="20"/>
      <w:lang w:eastAsia="pt-BR"/>
    </w:rPr>
  </w:style>
  <w:style w:type="paragraph" w:customStyle="1" w:styleId="TtuloDocumento0">
    <w:name w:val="Título Documento"/>
    <w:link w:val="TtuloDocumentoChar0"/>
    <w:qFormat/>
    <w:rsid w:val="00E54AE3"/>
    <w:pPr>
      <w:spacing w:after="200" w:line="276" w:lineRule="auto"/>
    </w:pPr>
    <w:rPr>
      <w:rFonts w:cs="SimSun"/>
      <w:b/>
      <w:color w:val="595959"/>
      <w:sz w:val="60"/>
      <w:szCs w:val="60"/>
      <w:lang w:eastAsia="en-US"/>
    </w:rPr>
  </w:style>
  <w:style w:type="character" w:customStyle="1" w:styleId="TtuloDocumentoChar0">
    <w:name w:val="Título Documento Char"/>
    <w:link w:val="TtuloDocumento0"/>
    <w:rsid w:val="00E54AE3"/>
    <w:rPr>
      <w:rFonts w:cs="SimSun"/>
      <w:b/>
      <w:color w:val="595959"/>
      <w:sz w:val="60"/>
      <w:szCs w:val="60"/>
      <w:lang w:eastAsia="en-US"/>
    </w:rPr>
  </w:style>
  <w:style w:type="paragraph" w:customStyle="1" w:styleId="Level1">
    <w:name w:val="Level 1"/>
    <w:basedOn w:val="Normal"/>
    <w:link w:val="Level1Char"/>
    <w:qFormat/>
    <w:rsid w:val="00AA1582"/>
    <w:pPr>
      <w:numPr>
        <w:numId w:val="63"/>
      </w:numPr>
      <w:spacing w:after="140" w:line="290" w:lineRule="auto"/>
      <w:jc w:val="both"/>
    </w:pPr>
    <w:rPr>
      <w:kern w:val="20"/>
      <w:szCs w:val="28"/>
    </w:rPr>
  </w:style>
  <w:style w:type="character" w:customStyle="1" w:styleId="Level2Char">
    <w:name w:val="Level 2 Char"/>
    <w:link w:val="Level2"/>
    <w:locked/>
    <w:rsid w:val="00800D51"/>
    <w:rPr>
      <w:rFonts w:ascii="Tahoma" w:eastAsia="Times New Roman" w:hAnsi="Tahoma"/>
      <w:kern w:val="20"/>
      <w:szCs w:val="28"/>
      <w:lang w:eastAsia="en-US"/>
    </w:rPr>
  </w:style>
  <w:style w:type="paragraph" w:customStyle="1" w:styleId="Level2">
    <w:name w:val="Level 2"/>
    <w:aliases w:val="2"/>
    <w:basedOn w:val="Normal"/>
    <w:link w:val="Level2Char"/>
    <w:qFormat/>
    <w:rsid w:val="00AA1582"/>
    <w:pPr>
      <w:numPr>
        <w:ilvl w:val="1"/>
        <w:numId w:val="63"/>
      </w:numPr>
      <w:spacing w:after="140" w:line="290" w:lineRule="auto"/>
      <w:jc w:val="both"/>
    </w:pPr>
    <w:rPr>
      <w:kern w:val="20"/>
      <w:szCs w:val="28"/>
    </w:rPr>
  </w:style>
  <w:style w:type="paragraph" w:customStyle="1" w:styleId="Level3">
    <w:name w:val="Level 3"/>
    <w:aliases w:val="3"/>
    <w:basedOn w:val="Normal"/>
    <w:link w:val="Level3Char"/>
    <w:qFormat/>
    <w:rsid w:val="00482630"/>
    <w:pPr>
      <w:numPr>
        <w:ilvl w:val="2"/>
        <w:numId w:val="63"/>
      </w:numPr>
      <w:spacing w:after="140" w:line="290" w:lineRule="auto"/>
      <w:jc w:val="both"/>
    </w:pPr>
    <w:rPr>
      <w:kern w:val="20"/>
      <w:szCs w:val="28"/>
    </w:rPr>
  </w:style>
  <w:style w:type="paragraph" w:customStyle="1" w:styleId="Level4">
    <w:name w:val="Level 4"/>
    <w:aliases w:val="4"/>
    <w:basedOn w:val="Normal"/>
    <w:qFormat/>
    <w:rsid w:val="00AA1582"/>
    <w:pPr>
      <w:numPr>
        <w:ilvl w:val="3"/>
        <w:numId w:val="63"/>
      </w:numPr>
      <w:spacing w:after="140" w:line="290" w:lineRule="auto"/>
      <w:jc w:val="both"/>
    </w:pPr>
    <w:rPr>
      <w:kern w:val="20"/>
    </w:rPr>
  </w:style>
  <w:style w:type="paragraph" w:customStyle="1" w:styleId="Level5">
    <w:name w:val="Level 5"/>
    <w:basedOn w:val="Normal"/>
    <w:qFormat/>
    <w:rsid w:val="00AA1582"/>
    <w:pPr>
      <w:numPr>
        <w:ilvl w:val="4"/>
        <w:numId w:val="63"/>
      </w:numPr>
      <w:spacing w:after="140" w:line="290" w:lineRule="auto"/>
      <w:jc w:val="both"/>
    </w:pPr>
    <w:rPr>
      <w:kern w:val="20"/>
    </w:rPr>
  </w:style>
  <w:style w:type="paragraph" w:customStyle="1" w:styleId="Level6">
    <w:name w:val="Level 6"/>
    <w:basedOn w:val="Normal"/>
    <w:qFormat/>
    <w:rsid w:val="00AA1582"/>
    <w:pPr>
      <w:numPr>
        <w:ilvl w:val="5"/>
        <w:numId w:val="63"/>
      </w:numPr>
      <w:spacing w:after="140" w:line="290" w:lineRule="auto"/>
      <w:jc w:val="both"/>
    </w:pPr>
    <w:rPr>
      <w:kern w:val="20"/>
    </w:rPr>
  </w:style>
  <w:style w:type="paragraph" w:customStyle="1" w:styleId="CorpoA">
    <w:name w:val="Corpo A"/>
    <w:rsid w:val="00F91EB7"/>
    <w:pPr>
      <w:pBdr>
        <w:top w:val="nil"/>
        <w:left w:val="nil"/>
        <w:bottom w:val="nil"/>
        <w:right w:val="nil"/>
        <w:between w:val="nil"/>
        <w:bar w:val="nil"/>
      </w:pBdr>
    </w:pPr>
    <w:rPr>
      <w:rFonts w:ascii="Times New Roman" w:eastAsia="Times New Roman" w:hAnsi="Times New Roman"/>
      <w:color w:val="000000"/>
      <w:sz w:val="24"/>
      <w:szCs w:val="24"/>
      <w:u w:color="000000"/>
      <w:bdr w:val="nil"/>
      <w:lang w:val="pt-PT"/>
    </w:rPr>
  </w:style>
  <w:style w:type="paragraph" w:customStyle="1" w:styleId="Estilo1">
    <w:name w:val="Estilo1"/>
    <w:basedOn w:val="Ttulo6"/>
    <w:rsid w:val="00653614"/>
    <w:pPr>
      <w:numPr>
        <w:numId w:val="7"/>
      </w:numPr>
      <w:pBdr>
        <w:top w:val="nil"/>
        <w:left w:val="nil"/>
        <w:bottom w:val="nil"/>
        <w:right w:val="nil"/>
        <w:between w:val="nil"/>
        <w:bar w:val="nil"/>
      </w:pBdr>
      <w:spacing w:line="320" w:lineRule="exact"/>
      <w:ind w:left="0"/>
      <w:jc w:val="center"/>
    </w:pPr>
    <w:rPr>
      <w:rFonts w:eastAsia="Garamond" w:cs="Tahoma"/>
      <w:caps/>
      <w:smallCaps/>
      <w:color w:val="000000"/>
      <w:sz w:val="22"/>
      <w:u w:color="000000"/>
      <w:bdr w:val="nil"/>
      <w:lang w:eastAsia="pt-BR"/>
    </w:rPr>
  </w:style>
  <w:style w:type="paragraph" w:customStyle="1" w:styleId="Estilo2">
    <w:name w:val="Estilo2"/>
    <w:basedOn w:val="Estilo1"/>
    <w:rsid w:val="00653614"/>
    <w:pPr>
      <w:numPr>
        <w:ilvl w:val="1"/>
      </w:numPr>
      <w:outlineLvl w:val="0"/>
    </w:pPr>
    <w:rPr>
      <w:b/>
      <w:caps w:val="0"/>
      <w:smallCaps w:val="0"/>
      <w:u w:val="single"/>
    </w:rPr>
  </w:style>
  <w:style w:type="paragraph" w:customStyle="1" w:styleId="EstiloEstilo2NegritoJustificado">
    <w:name w:val="Estilo Estilo2 + Negrito Justificado"/>
    <w:basedOn w:val="Estilo2"/>
    <w:rsid w:val="00653614"/>
    <w:pPr>
      <w:jc w:val="both"/>
    </w:pPr>
    <w:rPr>
      <w:rFonts w:eastAsia="Times New Roman" w:cs="Times New Roman"/>
      <w:szCs w:val="20"/>
      <w:u w:val="none"/>
    </w:rPr>
  </w:style>
  <w:style w:type="paragraph" w:customStyle="1" w:styleId="Estilo3">
    <w:name w:val="Estilo3"/>
    <w:basedOn w:val="EstiloEstilo2NegritoJustificado"/>
    <w:rsid w:val="00653614"/>
    <w:pPr>
      <w:numPr>
        <w:ilvl w:val="2"/>
      </w:numPr>
    </w:pPr>
    <w:rPr>
      <w:rFonts w:cs="Tahoma"/>
      <w:bCs w:val="0"/>
      <w:szCs w:val="22"/>
    </w:rPr>
  </w:style>
  <w:style w:type="numbering" w:customStyle="1" w:styleId="EstiloImportado10">
    <w:name w:val="Estilo Importado 10"/>
    <w:rsid w:val="00D6702B"/>
    <w:pPr>
      <w:numPr>
        <w:numId w:val="8"/>
      </w:numPr>
    </w:pPr>
  </w:style>
  <w:style w:type="paragraph" w:customStyle="1" w:styleId="CTTCorpodeTexto">
    <w:name w:val="CTT_Corpo de Texto"/>
    <w:rsid w:val="00915F1F"/>
    <w:pPr>
      <w:pBdr>
        <w:top w:val="nil"/>
        <w:left w:val="nil"/>
        <w:bottom w:val="nil"/>
        <w:right w:val="nil"/>
        <w:between w:val="nil"/>
        <w:bar w:val="nil"/>
      </w:pBdr>
      <w:spacing w:before="240" w:after="240" w:line="300" w:lineRule="exact"/>
      <w:jc w:val="both"/>
    </w:pPr>
    <w:rPr>
      <w:rFonts w:ascii="Times New Roman" w:eastAsia="Times New Roman" w:hAnsi="Times New Roman"/>
      <w:color w:val="000000"/>
      <w:sz w:val="24"/>
      <w:szCs w:val="24"/>
      <w:u w:color="000000"/>
      <w:bdr w:val="nil"/>
      <w:lang w:val="pt-PT"/>
    </w:rPr>
  </w:style>
  <w:style w:type="numbering" w:customStyle="1" w:styleId="EstiloImportado90">
    <w:name w:val="Estilo Importado 9.0"/>
    <w:rsid w:val="00915F1F"/>
    <w:pPr>
      <w:numPr>
        <w:numId w:val="9"/>
      </w:numPr>
    </w:pPr>
  </w:style>
  <w:style w:type="character" w:customStyle="1" w:styleId="Nenhum">
    <w:name w:val="Nenhum"/>
    <w:rsid w:val="00915F1F"/>
  </w:style>
  <w:style w:type="table" w:customStyle="1" w:styleId="TableNormal1">
    <w:name w:val="Table Normal1"/>
    <w:rsid w:val="002517AA"/>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Level3Char">
    <w:name w:val="Level 3 Char"/>
    <w:link w:val="Level3"/>
    <w:rsid w:val="00482630"/>
    <w:rPr>
      <w:rFonts w:ascii="Tahoma" w:eastAsia="Times New Roman" w:hAnsi="Tahoma"/>
      <w:kern w:val="20"/>
      <w:szCs w:val="28"/>
      <w:lang w:eastAsia="en-US"/>
    </w:rPr>
  </w:style>
  <w:style w:type="paragraph" w:customStyle="1" w:styleId="roman4">
    <w:name w:val="roman 4"/>
    <w:basedOn w:val="Normal"/>
    <w:rsid w:val="00AA1582"/>
    <w:pPr>
      <w:numPr>
        <w:numId w:val="48"/>
      </w:numPr>
      <w:spacing w:after="140" w:line="290" w:lineRule="auto"/>
      <w:jc w:val="both"/>
    </w:pPr>
    <w:rPr>
      <w:kern w:val="20"/>
      <w:szCs w:val="20"/>
    </w:rPr>
  </w:style>
  <w:style w:type="character" w:styleId="MenoPendente">
    <w:name w:val="Unresolved Mention"/>
    <w:basedOn w:val="Fontepargpadro"/>
    <w:uiPriority w:val="99"/>
    <w:rsid w:val="005E57C0"/>
    <w:rPr>
      <w:color w:val="605E5C"/>
      <w:shd w:val="clear" w:color="auto" w:fill="E1DFDD"/>
    </w:rPr>
  </w:style>
  <w:style w:type="paragraph" w:customStyle="1" w:styleId="Parties">
    <w:name w:val="Parties"/>
    <w:basedOn w:val="Normal"/>
    <w:rsid w:val="00AA1582"/>
    <w:pPr>
      <w:numPr>
        <w:numId w:val="43"/>
      </w:numPr>
      <w:spacing w:after="140" w:line="290" w:lineRule="auto"/>
      <w:jc w:val="both"/>
    </w:pPr>
    <w:rPr>
      <w:kern w:val="20"/>
    </w:rPr>
  </w:style>
  <w:style w:type="paragraph" w:customStyle="1" w:styleId="CharChar12">
    <w:name w:val="Char Char12"/>
    <w:basedOn w:val="Normal"/>
    <w:rsid w:val="001669BE"/>
    <w:pPr>
      <w:spacing w:after="160" w:line="240" w:lineRule="exact"/>
      <w:jc w:val="both"/>
    </w:pPr>
    <w:rPr>
      <w:rFonts w:ascii="Verdana" w:eastAsia="MS Mincho" w:hAnsi="Verdana"/>
      <w:szCs w:val="20"/>
      <w:lang w:val="en-US"/>
    </w:rPr>
  </w:style>
  <w:style w:type="character" w:customStyle="1" w:styleId="normaltextrun">
    <w:name w:val="normaltextrun"/>
    <w:basedOn w:val="Fontepargpadro"/>
    <w:rsid w:val="00C47826"/>
  </w:style>
  <w:style w:type="paragraph" w:customStyle="1" w:styleId="alpha1">
    <w:name w:val="alpha 1"/>
    <w:basedOn w:val="Normal"/>
    <w:rsid w:val="00AA1582"/>
    <w:pPr>
      <w:numPr>
        <w:numId w:val="23"/>
      </w:numPr>
      <w:spacing w:after="140" w:line="290" w:lineRule="auto"/>
      <w:jc w:val="both"/>
    </w:pPr>
    <w:rPr>
      <w:kern w:val="20"/>
      <w:szCs w:val="20"/>
    </w:rPr>
  </w:style>
  <w:style w:type="paragraph" w:customStyle="1" w:styleId="alpha2">
    <w:name w:val="alpha 2"/>
    <w:basedOn w:val="Normal"/>
    <w:rsid w:val="00AA1582"/>
    <w:pPr>
      <w:numPr>
        <w:numId w:val="24"/>
      </w:numPr>
      <w:spacing w:after="140" w:line="290" w:lineRule="auto"/>
      <w:jc w:val="both"/>
    </w:pPr>
    <w:rPr>
      <w:kern w:val="20"/>
      <w:szCs w:val="20"/>
    </w:rPr>
  </w:style>
  <w:style w:type="paragraph" w:customStyle="1" w:styleId="alpha3">
    <w:name w:val="alpha 3"/>
    <w:basedOn w:val="Normal"/>
    <w:rsid w:val="00AA1582"/>
    <w:pPr>
      <w:numPr>
        <w:numId w:val="25"/>
      </w:numPr>
      <w:spacing w:after="140" w:line="290" w:lineRule="auto"/>
      <w:jc w:val="both"/>
    </w:pPr>
    <w:rPr>
      <w:kern w:val="20"/>
      <w:szCs w:val="20"/>
    </w:rPr>
  </w:style>
  <w:style w:type="paragraph" w:customStyle="1" w:styleId="alpha4">
    <w:name w:val="alpha 4"/>
    <w:basedOn w:val="Normal"/>
    <w:rsid w:val="00AA1582"/>
    <w:pPr>
      <w:numPr>
        <w:numId w:val="26"/>
      </w:numPr>
      <w:spacing w:after="140" w:line="290" w:lineRule="auto"/>
      <w:jc w:val="both"/>
    </w:pPr>
    <w:rPr>
      <w:kern w:val="20"/>
      <w:szCs w:val="20"/>
    </w:rPr>
  </w:style>
  <w:style w:type="paragraph" w:customStyle="1" w:styleId="alpha5">
    <w:name w:val="alpha 5"/>
    <w:basedOn w:val="Normal"/>
    <w:rsid w:val="00AA1582"/>
    <w:pPr>
      <w:numPr>
        <w:numId w:val="27"/>
      </w:numPr>
      <w:spacing w:after="140" w:line="290" w:lineRule="auto"/>
      <w:jc w:val="both"/>
    </w:pPr>
    <w:rPr>
      <w:kern w:val="20"/>
      <w:szCs w:val="20"/>
    </w:rPr>
  </w:style>
  <w:style w:type="paragraph" w:customStyle="1" w:styleId="alpha6">
    <w:name w:val="alpha 6"/>
    <w:basedOn w:val="Normal"/>
    <w:rsid w:val="00AA1582"/>
    <w:pPr>
      <w:numPr>
        <w:numId w:val="28"/>
      </w:numPr>
      <w:spacing w:after="140" w:line="290" w:lineRule="auto"/>
      <w:jc w:val="both"/>
    </w:pPr>
    <w:rPr>
      <w:kern w:val="20"/>
      <w:szCs w:val="20"/>
    </w:rPr>
  </w:style>
  <w:style w:type="paragraph" w:customStyle="1" w:styleId="Anexo1">
    <w:name w:val="Anexo 1"/>
    <w:basedOn w:val="Normal"/>
    <w:rsid w:val="00AA1582"/>
    <w:pPr>
      <w:numPr>
        <w:numId w:val="29"/>
      </w:numPr>
      <w:spacing w:after="140" w:line="290" w:lineRule="auto"/>
      <w:jc w:val="both"/>
    </w:pPr>
    <w:rPr>
      <w:kern w:val="20"/>
      <w:lang w:val="en-US"/>
    </w:rPr>
  </w:style>
  <w:style w:type="paragraph" w:customStyle="1" w:styleId="Anexo2">
    <w:name w:val="Anexo 2"/>
    <w:basedOn w:val="Normal"/>
    <w:rsid w:val="00AA1582"/>
    <w:pPr>
      <w:numPr>
        <w:ilvl w:val="1"/>
        <w:numId w:val="29"/>
      </w:numPr>
      <w:spacing w:after="140" w:line="290" w:lineRule="auto"/>
      <w:jc w:val="both"/>
    </w:pPr>
    <w:rPr>
      <w:kern w:val="20"/>
      <w:lang w:val="en-US"/>
    </w:rPr>
  </w:style>
  <w:style w:type="paragraph" w:customStyle="1" w:styleId="Anexo3">
    <w:name w:val="Anexo 3"/>
    <w:basedOn w:val="Normal"/>
    <w:rsid w:val="00AA1582"/>
    <w:pPr>
      <w:numPr>
        <w:ilvl w:val="2"/>
        <w:numId w:val="29"/>
      </w:numPr>
      <w:spacing w:after="140" w:line="290" w:lineRule="auto"/>
      <w:jc w:val="both"/>
    </w:pPr>
    <w:rPr>
      <w:kern w:val="20"/>
      <w:lang w:val="en-US"/>
    </w:rPr>
  </w:style>
  <w:style w:type="paragraph" w:customStyle="1" w:styleId="Anexo4">
    <w:name w:val="Anexo 4"/>
    <w:basedOn w:val="Normal"/>
    <w:rsid w:val="00AA1582"/>
    <w:pPr>
      <w:numPr>
        <w:ilvl w:val="3"/>
        <w:numId w:val="29"/>
      </w:numPr>
      <w:spacing w:after="140" w:line="290" w:lineRule="auto"/>
      <w:jc w:val="both"/>
    </w:pPr>
    <w:rPr>
      <w:kern w:val="20"/>
      <w:lang w:val="en-US"/>
    </w:rPr>
  </w:style>
  <w:style w:type="paragraph" w:customStyle="1" w:styleId="Anexo5">
    <w:name w:val="Anexo 5"/>
    <w:basedOn w:val="Normal"/>
    <w:rsid w:val="00AA1582"/>
    <w:pPr>
      <w:numPr>
        <w:ilvl w:val="4"/>
        <w:numId w:val="29"/>
      </w:numPr>
      <w:spacing w:after="140" w:line="290" w:lineRule="auto"/>
      <w:jc w:val="both"/>
    </w:pPr>
    <w:rPr>
      <w:kern w:val="20"/>
      <w:lang w:val="en-US"/>
    </w:rPr>
  </w:style>
  <w:style w:type="paragraph" w:customStyle="1" w:styleId="Anexo6">
    <w:name w:val="Anexo 6"/>
    <w:basedOn w:val="Normal"/>
    <w:rsid w:val="00AA1582"/>
    <w:pPr>
      <w:numPr>
        <w:ilvl w:val="5"/>
        <w:numId w:val="29"/>
      </w:numPr>
      <w:spacing w:after="140" w:line="290" w:lineRule="auto"/>
      <w:jc w:val="both"/>
    </w:pPr>
    <w:rPr>
      <w:kern w:val="20"/>
      <w:lang w:val="en-US"/>
    </w:rPr>
  </w:style>
  <w:style w:type="paragraph" w:customStyle="1" w:styleId="Assin">
    <w:name w:val="Assin"/>
    <w:basedOn w:val="Normal"/>
    <w:rsid w:val="00AA1582"/>
    <w:pPr>
      <w:tabs>
        <w:tab w:val="left" w:pos="1247"/>
      </w:tabs>
      <w:spacing w:after="240" w:line="290" w:lineRule="auto"/>
      <w:ind w:left="2041"/>
    </w:pPr>
    <w:rPr>
      <w:kern w:val="20"/>
      <w:sz w:val="22"/>
      <w:szCs w:val="20"/>
    </w:rPr>
  </w:style>
  <w:style w:type="paragraph" w:customStyle="1" w:styleId="Body">
    <w:name w:val="Body"/>
    <w:basedOn w:val="Normal"/>
    <w:link w:val="BodyCharChar"/>
    <w:rsid w:val="00AA1582"/>
    <w:pPr>
      <w:spacing w:after="140" w:line="290" w:lineRule="auto"/>
      <w:jc w:val="both"/>
    </w:pPr>
    <w:rPr>
      <w:kern w:val="20"/>
    </w:rPr>
  </w:style>
  <w:style w:type="paragraph" w:customStyle="1" w:styleId="Atenciosamente">
    <w:name w:val="Atenciosamente"/>
    <w:basedOn w:val="Body"/>
    <w:rsid w:val="00AA1582"/>
    <w:pPr>
      <w:spacing w:after="960"/>
    </w:pPr>
    <w:rPr>
      <w:rFonts w:cs="Tahoma"/>
      <w:szCs w:val="20"/>
    </w:rPr>
  </w:style>
  <w:style w:type="paragraph" w:customStyle="1" w:styleId="Body1">
    <w:name w:val="Body 1"/>
    <w:basedOn w:val="Normal"/>
    <w:rsid w:val="00AA1582"/>
    <w:pPr>
      <w:spacing w:after="140" w:line="290" w:lineRule="auto"/>
      <w:ind w:left="567"/>
      <w:jc w:val="both"/>
    </w:pPr>
    <w:rPr>
      <w:kern w:val="20"/>
    </w:rPr>
  </w:style>
  <w:style w:type="paragraph" w:customStyle="1" w:styleId="Body2">
    <w:name w:val="Body 2"/>
    <w:basedOn w:val="Normal"/>
    <w:rsid w:val="00AA1582"/>
    <w:pPr>
      <w:spacing w:after="140" w:line="290" w:lineRule="auto"/>
      <w:ind w:left="1247"/>
      <w:jc w:val="both"/>
    </w:pPr>
    <w:rPr>
      <w:kern w:val="20"/>
    </w:rPr>
  </w:style>
  <w:style w:type="paragraph" w:customStyle="1" w:styleId="Body3">
    <w:name w:val="Body 3"/>
    <w:basedOn w:val="Normal"/>
    <w:rsid w:val="00AA1582"/>
    <w:pPr>
      <w:spacing w:after="140" w:line="290" w:lineRule="auto"/>
      <w:ind w:left="2041"/>
      <w:jc w:val="both"/>
    </w:pPr>
    <w:rPr>
      <w:kern w:val="20"/>
    </w:rPr>
  </w:style>
  <w:style w:type="paragraph" w:customStyle="1" w:styleId="Body4">
    <w:name w:val="Body 4"/>
    <w:basedOn w:val="Normal"/>
    <w:rsid w:val="00AA1582"/>
    <w:pPr>
      <w:spacing w:after="140" w:line="290" w:lineRule="auto"/>
      <w:ind w:left="2722"/>
      <w:jc w:val="both"/>
    </w:pPr>
    <w:rPr>
      <w:kern w:val="20"/>
    </w:rPr>
  </w:style>
  <w:style w:type="paragraph" w:customStyle="1" w:styleId="Body5">
    <w:name w:val="Body 5"/>
    <w:basedOn w:val="Normal"/>
    <w:rsid w:val="00AA1582"/>
    <w:pPr>
      <w:spacing w:after="140" w:line="290" w:lineRule="auto"/>
      <w:ind w:left="3289"/>
      <w:jc w:val="both"/>
    </w:pPr>
    <w:rPr>
      <w:kern w:val="20"/>
    </w:rPr>
  </w:style>
  <w:style w:type="paragraph" w:customStyle="1" w:styleId="Body6">
    <w:name w:val="Body 6"/>
    <w:basedOn w:val="Normal"/>
    <w:rsid w:val="00AA1582"/>
    <w:pPr>
      <w:spacing w:after="140" w:line="290" w:lineRule="auto"/>
      <w:ind w:left="3969"/>
      <w:jc w:val="both"/>
    </w:pPr>
    <w:rPr>
      <w:kern w:val="20"/>
    </w:rPr>
  </w:style>
  <w:style w:type="paragraph" w:customStyle="1" w:styleId="bullet1">
    <w:name w:val="bullet 1"/>
    <w:basedOn w:val="Normal"/>
    <w:rsid w:val="00AA1582"/>
    <w:pPr>
      <w:numPr>
        <w:numId w:val="30"/>
      </w:numPr>
      <w:spacing w:after="140" w:line="290" w:lineRule="auto"/>
      <w:jc w:val="both"/>
    </w:pPr>
    <w:rPr>
      <w:kern w:val="20"/>
    </w:rPr>
  </w:style>
  <w:style w:type="paragraph" w:customStyle="1" w:styleId="bullet2">
    <w:name w:val="bullet 2"/>
    <w:basedOn w:val="Normal"/>
    <w:rsid w:val="00AA1582"/>
    <w:pPr>
      <w:numPr>
        <w:numId w:val="31"/>
      </w:numPr>
      <w:spacing w:after="140" w:line="290" w:lineRule="auto"/>
      <w:jc w:val="both"/>
    </w:pPr>
    <w:rPr>
      <w:kern w:val="20"/>
    </w:rPr>
  </w:style>
  <w:style w:type="paragraph" w:customStyle="1" w:styleId="bullet3">
    <w:name w:val="bullet 3"/>
    <w:basedOn w:val="Normal"/>
    <w:rsid w:val="00AA1582"/>
    <w:pPr>
      <w:numPr>
        <w:numId w:val="32"/>
      </w:numPr>
      <w:spacing w:after="140" w:line="290" w:lineRule="auto"/>
      <w:jc w:val="both"/>
    </w:pPr>
    <w:rPr>
      <w:kern w:val="20"/>
    </w:rPr>
  </w:style>
  <w:style w:type="paragraph" w:customStyle="1" w:styleId="bullet4">
    <w:name w:val="bullet 4"/>
    <w:basedOn w:val="Normal"/>
    <w:rsid w:val="00AA1582"/>
    <w:pPr>
      <w:numPr>
        <w:numId w:val="33"/>
      </w:numPr>
      <w:spacing w:after="140" w:line="290" w:lineRule="auto"/>
      <w:jc w:val="both"/>
    </w:pPr>
    <w:rPr>
      <w:kern w:val="20"/>
    </w:rPr>
  </w:style>
  <w:style w:type="paragraph" w:customStyle="1" w:styleId="bullet5">
    <w:name w:val="bullet 5"/>
    <w:basedOn w:val="Normal"/>
    <w:rsid w:val="00AA1582"/>
    <w:pPr>
      <w:numPr>
        <w:numId w:val="34"/>
      </w:numPr>
      <w:spacing w:after="140" w:line="290" w:lineRule="auto"/>
      <w:jc w:val="both"/>
    </w:pPr>
    <w:rPr>
      <w:kern w:val="20"/>
    </w:rPr>
  </w:style>
  <w:style w:type="paragraph" w:customStyle="1" w:styleId="bullet6">
    <w:name w:val="bullet 6"/>
    <w:basedOn w:val="Normal"/>
    <w:rsid w:val="00AA1582"/>
    <w:pPr>
      <w:numPr>
        <w:numId w:val="35"/>
      </w:numPr>
      <w:spacing w:after="140" w:line="290" w:lineRule="auto"/>
      <w:jc w:val="both"/>
    </w:pPr>
    <w:rPr>
      <w:kern w:val="20"/>
    </w:rPr>
  </w:style>
  <w:style w:type="paragraph" w:customStyle="1" w:styleId="CellBody">
    <w:name w:val="CellBody"/>
    <w:basedOn w:val="Normal"/>
    <w:rsid w:val="00AA1582"/>
    <w:pPr>
      <w:spacing w:before="60" w:after="60" w:line="290" w:lineRule="auto"/>
    </w:pPr>
    <w:rPr>
      <w:kern w:val="20"/>
      <w:szCs w:val="20"/>
    </w:rPr>
  </w:style>
  <w:style w:type="paragraph" w:customStyle="1" w:styleId="CellHead">
    <w:name w:val="CellHead"/>
    <w:basedOn w:val="Normal"/>
    <w:rsid w:val="00AA1582"/>
    <w:pPr>
      <w:keepNext/>
      <w:spacing w:before="60" w:after="60" w:line="290" w:lineRule="auto"/>
    </w:pPr>
    <w:rPr>
      <w:b/>
      <w:kern w:val="20"/>
    </w:rPr>
  </w:style>
  <w:style w:type="paragraph" w:customStyle="1" w:styleId="NormalTahoma">
    <w:name w:val="Normal + Tahoma"/>
    <w:basedOn w:val="Normal"/>
    <w:rsid w:val="00AA1582"/>
    <w:rPr>
      <w:rFonts w:cs="Tahoma"/>
    </w:rPr>
  </w:style>
  <w:style w:type="paragraph" w:customStyle="1" w:styleId="CorpoMemo">
    <w:name w:val="CorpoMemo"/>
    <w:basedOn w:val="NormalTahoma"/>
    <w:rsid w:val="00AA1582"/>
  </w:style>
  <w:style w:type="paragraph" w:customStyle="1" w:styleId="dashbullet1">
    <w:name w:val="dash bullet 1"/>
    <w:basedOn w:val="Normal"/>
    <w:rsid w:val="00AA1582"/>
    <w:pPr>
      <w:numPr>
        <w:numId w:val="36"/>
      </w:numPr>
      <w:spacing w:after="140" w:line="290" w:lineRule="auto"/>
      <w:jc w:val="both"/>
    </w:pPr>
    <w:rPr>
      <w:kern w:val="20"/>
    </w:rPr>
  </w:style>
  <w:style w:type="paragraph" w:customStyle="1" w:styleId="dashbullet2">
    <w:name w:val="dash bullet 2"/>
    <w:basedOn w:val="Normal"/>
    <w:rsid w:val="00AA1582"/>
    <w:pPr>
      <w:numPr>
        <w:numId w:val="37"/>
      </w:numPr>
      <w:spacing w:after="140" w:line="290" w:lineRule="auto"/>
      <w:jc w:val="both"/>
    </w:pPr>
    <w:rPr>
      <w:kern w:val="20"/>
    </w:rPr>
  </w:style>
  <w:style w:type="paragraph" w:customStyle="1" w:styleId="dashbullet3">
    <w:name w:val="dash bullet 3"/>
    <w:basedOn w:val="Normal"/>
    <w:rsid w:val="00AA1582"/>
    <w:pPr>
      <w:numPr>
        <w:numId w:val="38"/>
      </w:numPr>
      <w:spacing w:after="140" w:line="290" w:lineRule="auto"/>
      <w:jc w:val="both"/>
    </w:pPr>
    <w:rPr>
      <w:kern w:val="20"/>
    </w:rPr>
  </w:style>
  <w:style w:type="paragraph" w:customStyle="1" w:styleId="dashbullet4">
    <w:name w:val="dash bullet 4"/>
    <w:basedOn w:val="Normal"/>
    <w:rsid w:val="00AA1582"/>
    <w:pPr>
      <w:numPr>
        <w:numId w:val="39"/>
      </w:numPr>
      <w:spacing w:after="140" w:line="290" w:lineRule="auto"/>
      <w:jc w:val="both"/>
    </w:pPr>
    <w:rPr>
      <w:kern w:val="20"/>
    </w:rPr>
  </w:style>
  <w:style w:type="paragraph" w:customStyle="1" w:styleId="dashbullet5">
    <w:name w:val="dash bullet 5"/>
    <w:basedOn w:val="Normal"/>
    <w:rsid w:val="00AA1582"/>
    <w:pPr>
      <w:numPr>
        <w:numId w:val="40"/>
      </w:numPr>
      <w:spacing w:after="140" w:line="290" w:lineRule="auto"/>
      <w:jc w:val="both"/>
    </w:pPr>
    <w:rPr>
      <w:kern w:val="20"/>
    </w:rPr>
  </w:style>
  <w:style w:type="paragraph" w:customStyle="1" w:styleId="dashbullet6">
    <w:name w:val="dash bullet 6"/>
    <w:basedOn w:val="Normal"/>
    <w:rsid w:val="00AA1582"/>
    <w:pPr>
      <w:numPr>
        <w:numId w:val="41"/>
      </w:numPr>
      <w:spacing w:after="140" w:line="290" w:lineRule="auto"/>
      <w:jc w:val="both"/>
    </w:pPr>
    <w:rPr>
      <w:kern w:val="20"/>
    </w:rPr>
  </w:style>
  <w:style w:type="paragraph" w:customStyle="1" w:styleId="doublealpha">
    <w:name w:val="double alpha"/>
    <w:basedOn w:val="Normal"/>
    <w:rsid w:val="00AA1582"/>
    <w:pPr>
      <w:numPr>
        <w:numId w:val="42"/>
      </w:numPr>
      <w:spacing w:after="140" w:line="290" w:lineRule="auto"/>
      <w:jc w:val="both"/>
    </w:pPr>
    <w:rPr>
      <w:kern w:val="20"/>
    </w:rPr>
  </w:style>
  <w:style w:type="paragraph" w:customStyle="1" w:styleId="Head">
    <w:name w:val="Head"/>
    <w:basedOn w:val="Normal"/>
    <w:next w:val="Body"/>
    <w:rsid w:val="00AA1582"/>
    <w:pPr>
      <w:keepNext/>
      <w:spacing w:before="280" w:after="140" w:line="290" w:lineRule="auto"/>
      <w:jc w:val="both"/>
      <w:outlineLvl w:val="0"/>
    </w:pPr>
    <w:rPr>
      <w:b/>
      <w:kern w:val="23"/>
      <w:sz w:val="23"/>
    </w:rPr>
  </w:style>
  <w:style w:type="paragraph" w:customStyle="1" w:styleId="Head1">
    <w:name w:val="Head 1"/>
    <w:basedOn w:val="Normal"/>
    <w:next w:val="Body1"/>
    <w:rsid w:val="00AA1582"/>
    <w:pPr>
      <w:keepNext/>
      <w:spacing w:before="280" w:after="140" w:line="290" w:lineRule="auto"/>
      <w:ind w:left="567"/>
      <w:jc w:val="both"/>
      <w:outlineLvl w:val="0"/>
    </w:pPr>
    <w:rPr>
      <w:b/>
      <w:kern w:val="22"/>
      <w:sz w:val="22"/>
    </w:rPr>
  </w:style>
  <w:style w:type="paragraph" w:customStyle="1" w:styleId="Head2">
    <w:name w:val="Head 2"/>
    <w:basedOn w:val="Normal"/>
    <w:next w:val="Body2"/>
    <w:rsid w:val="00AA1582"/>
    <w:pPr>
      <w:keepNext/>
      <w:spacing w:before="280" w:after="60" w:line="290" w:lineRule="auto"/>
      <w:ind w:left="1247"/>
      <w:jc w:val="both"/>
      <w:outlineLvl w:val="1"/>
    </w:pPr>
    <w:rPr>
      <w:b/>
      <w:kern w:val="21"/>
      <w:sz w:val="21"/>
    </w:rPr>
  </w:style>
  <w:style w:type="paragraph" w:customStyle="1" w:styleId="Head3">
    <w:name w:val="Head 3"/>
    <w:basedOn w:val="Normal"/>
    <w:next w:val="Body3"/>
    <w:rsid w:val="00AA1582"/>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AA1582"/>
    <w:pPr>
      <w:ind w:left="200" w:hanging="200"/>
    </w:pPr>
  </w:style>
  <w:style w:type="paragraph" w:customStyle="1" w:styleId="Recitals">
    <w:name w:val="Recitals"/>
    <w:basedOn w:val="Normal"/>
    <w:rsid w:val="00AA1582"/>
    <w:pPr>
      <w:numPr>
        <w:numId w:val="44"/>
      </w:numPr>
      <w:spacing w:after="140" w:line="290" w:lineRule="auto"/>
      <w:jc w:val="both"/>
    </w:pPr>
    <w:rPr>
      <w:kern w:val="20"/>
    </w:rPr>
  </w:style>
  <w:style w:type="paragraph" w:customStyle="1" w:styleId="Referncia">
    <w:name w:val="Referência"/>
    <w:basedOn w:val="Body"/>
    <w:rsid w:val="00AA1582"/>
    <w:pPr>
      <w:spacing w:after="500"/>
    </w:pPr>
    <w:rPr>
      <w:b/>
      <w:sz w:val="21"/>
    </w:rPr>
  </w:style>
  <w:style w:type="paragraph" w:customStyle="1" w:styleId="Rodap2">
    <w:name w:val="Rodapé2"/>
    <w:basedOn w:val="Rodap"/>
    <w:rsid w:val="00AA1582"/>
  </w:style>
  <w:style w:type="paragraph" w:customStyle="1" w:styleId="roman1">
    <w:name w:val="roman 1"/>
    <w:basedOn w:val="Normal"/>
    <w:rsid w:val="00AA1582"/>
    <w:pPr>
      <w:numPr>
        <w:numId w:val="45"/>
      </w:numPr>
      <w:tabs>
        <w:tab w:val="left" w:pos="567"/>
      </w:tabs>
      <w:spacing w:after="140" w:line="290" w:lineRule="auto"/>
      <w:jc w:val="both"/>
    </w:pPr>
    <w:rPr>
      <w:kern w:val="20"/>
      <w:szCs w:val="20"/>
    </w:rPr>
  </w:style>
  <w:style w:type="paragraph" w:customStyle="1" w:styleId="roman2">
    <w:name w:val="roman 2"/>
    <w:basedOn w:val="Normal"/>
    <w:rsid w:val="00AA1582"/>
    <w:pPr>
      <w:numPr>
        <w:numId w:val="46"/>
      </w:numPr>
      <w:spacing w:after="140" w:line="290" w:lineRule="auto"/>
      <w:jc w:val="both"/>
    </w:pPr>
    <w:rPr>
      <w:kern w:val="20"/>
      <w:szCs w:val="20"/>
    </w:rPr>
  </w:style>
  <w:style w:type="paragraph" w:customStyle="1" w:styleId="roman3">
    <w:name w:val="roman 3"/>
    <w:basedOn w:val="Normal"/>
    <w:link w:val="roman3Char"/>
    <w:rsid w:val="00AA1582"/>
    <w:pPr>
      <w:numPr>
        <w:numId w:val="47"/>
      </w:numPr>
      <w:spacing w:after="140" w:line="290" w:lineRule="auto"/>
      <w:jc w:val="both"/>
    </w:pPr>
    <w:rPr>
      <w:kern w:val="20"/>
      <w:szCs w:val="20"/>
    </w:rPr>
  </w:style>
  <w:style w:type="paragraph" w:customStyle="1" w:styleId="roman5">
    <w:name w:val="roman 5"/>
    <w:basedOn w:val="Normal"/>
    <w:rsid w:val="00AA1582"/>
    <w:pPr>
      <w:numPr>
        <w:numId w:val="49"/>
      </w:numPr>
      <w:tabs>
        <w:tab w:val="left" w:pos="3289"/>
      </w:tabs>
      <w:spacing w:after="140" w:line="290" w:lineRule="auto"/>
      <w:jc w:val="both"/>
    </w:pPr>
    <w:rPr>
      <w:kern w:val="20"/>
      <w:szCs w:val="20"/>
    </w:rPr>
  </w:style>
  <w:style w:type="paragraph" w:customStyle="1" w:styleId="roman6">
    <w:name w:val="roman 6"/>
    <w:basedOn w:val="Normal"/>
    <w:rsid w:val="00AA1582"/>
    <w:pPr>
      <w:numPr>
        <w:numId w:val="50"/>
      </w:numPr>
      <w:spacing w:after="140" w:line="290" w:lineRule="auto"/>
      <w:jc w:val="both"/>
    </w:pPr>
    <w:rPr>
      <w:kern w:val="20"/>
      <w:szCs w:val="20"/>
    </w:rPr>
  </w:style>
  <w:style w:type="paragraph" w:customStyle="1" w:styleId="SchedApps">
    <w:name w:val="Sched/Apps"/>
    <w:basedOn w:val="Normal"/>
    <w:next w:val="Body"/>
    <w:rsid w:val="00AA1582"/>
    <w:pPr>
      <w:keepNext/>
      <w:pageBreakBefore/>
      <w:spacing w:after="240" w:line="290" w:lineRule="auto"/>
      <w:jc w:val="center"/>
      <w:outlineLvl w:val="3"/>
    </w:pPr>
    <w:rPr>
      <w:b/>
      <w:kern w:val="23"/>
      <w:sz w:val="23"/>
    </w:rPr>
  </w:style>
  <w:style w:type="paragraph" w:customStyle="1" w:styleId="SubTtulo0">
    <w:name w:val="SubTítulo"/>
    <w:basedOn w:val="Normal"/>
    <w:next w:val="Body"/>
    <w:rsid w:val="00AA1582"/>
    <w:pPr>
      <w:keepNext/>
      <w:spacing w:before="140" w:after="140" w:line="290" w:lineRule="auto"/>
      <w:jc w:val="both"/>
      <w:outlineLvl w:val="0"/>
    </w:pPr>
    <w:rPr>
      <w:b/>
      <w:kern w:val="21"/>
      <w:sz w:val="21"/>
    </w:rPr>
  </w:style>
  <w:style w:type="paragraph" w:customStyle="1" w:styleId="Table1">
    <w:name w:val="Table 1"/>
    <w:basedOn w:val="Normal"/>
    <w:rsid w:val="00AA1582"/>
    <w:pPr>
      <w:numPr>
        <w:numId w:val="51"/>
      </w:numPr>
      <w:spacing w:before="60" w:after="60" w:line="290" w:lineRule="auto"/>
      <w:outlineLvl w:val="0"/>
    </w:pPr>
    <w:rPr>
      <w:kern w:val="20"/>
    </w:rPr>
  </w:style>
  <w:style w:type="paragraph" w:customStyle="1" w:styleId="Table2">
    <w:name w:val="Table 2"/>
    <w:basedOn w:val="Normal"/>
    <w:rsid w:val="00AA1582"/>
    <w:pPr>
      <w:numPr>
        <w:ilvl w:val="1"/>
        <w:numId w:val="51"/>
      </w:numPr>
      <w:spacing w:before="60" w:after="60" w:line="290" w:lineRule="auto"/>
      <w:outlineLvl w:val="1"/>
    </w:pPr>
    <w:rPr>
      <w:kern w:val="20"/>
    </w:rPr>
  </w:style>
  <w:style w:type="paragraph" w:customStyle="1" w:styleId="Table3">
    <w:name w:val="Table 3"/>
    <w:basedOn w:val="Normal"/>
    <w:rsid w:val="00AA1582"/>
    <w:pPr>
      <w:numPr>
        <w:ilvl w:val="2"/>
        <w:numId w:val="51"/>
      </w:numPr>
      <w:spacing w:before="60" w:after="60" w:line="290" w:lineRule="auto"/>
      <w:outlineLvl w:val="2"/>
    </w:pPr>
    <w:rPr>
      <w:kern w:val="20"/>
    </w:rPr>
  </w:style>
  <w:style w:type="paragraph" w:customStyle="1" w:styleId="Table4">
    <w:name w:val="Table 4"/>
    <w:basedOn w:val="Normal"/>
    <w:rsid w:val="00AA1582"/>
    <w:pPr>
      <w:numPr>
        <w:ilvl w:val="3"/>
        <w:numId w:val="51"/>
      </w:numPr>
      <w:spacing w:before="60" w:after="60" w:line="290" w:lineRule="auto"/>
      <w:outlineLvl w:val="3"/>
    </w:pPr>
    <w:rPr>
      <w:kern w:val="20"/>
    </w:rPr>
  </w:style>
  <w:style w:type="paragraph" w:customStyle="1" w:styleId="Table5">
    <w:name w:val="Table 5"/>
    <w:basedOn w:val="Normal"/>
    <w:rsid w:val="00AA1582"/>
    <w:pPr>
      <w:numPr>
        <w:ilvl w:val="4"/>
        <w:numId w:val="51"/>
      </w:numPr>
      <w:spacing w:before="60" w:after="60" w:line="290" w:lineRule="auto"/>
      <w:outlineLvl w:val="4"/>
    </w:pPr>
    <w:rPr>
      <w:kern w:val="20"/>
    </w:rPr>
  </w:style>
  <w:style w:type="paragraph" w:customStyle="1" w:styleId="Table6">
    <w:name w:val="Table 6"/>
    <w:basedOn w:val="Normal"/>
    <w:rsid w:val="00AA1582"/>
    <w:pPr>
      <w:numPr>
        <w:ilvl w:val="5"/>
        <w:numId w:val="51"/>
      </w:numPr>
      <w:spacing w:before="60" w:after="60" w:line="290" w:lineRule="auto"/>
      <w:outlineLvl w:val="5"/>
    </w:pPr>
    <w:rPr>
      <w:kern w:val="20"/>
    </w:rPr>
  </w:style>
  <w:style w:type="paragraph" w:customStyle="1" w:styleId="Tablealpha">
    <w:name w:val="Table alpha"/>
    <w:basedOn w:val="CellBody"/>
    <w:rsid w:val="00AA1582"/>
    <w:pPr>
      <w:numPr>
        <w:numId w:val="52"/>
      </w:numPr>
    </w:pPr>
  </w:style>
  <w:style w:type="paragraph" w:customStyle="1" w:styleId="Tablebullet">
    <w:name w:val="Table bullet"/>
    <w:basedOn w:val="Normal"/>
    <w:rsid w:val="00AA1582"/>
    <w:pPr>
      <w:numPr>
        <w:numId w:val="53"/>
      </w:numPr>
      <w:spacing w:before="60" w:after="60" w:line="290" w:lineRule="auto"/>
    </w:pPr>
    <w:rPr>
      <w:kern w:val="20"/>
    </w:rPr>
  </w:style>
  <w:style w:type="paragraph" w:customStyle="1" w:styleId="Tableroman">
    <w:name w:val="Table roman"/>
    <w:basedOn w:val="CellBody"/>
    <w:rsid w:val="00AA1582"/>
    <w:pPr>
      <w:numPr>
        <w:numId w:val="54"/>
      </w:numPr>
    </w:pPr>
  </w:style>
  <w:style w:type="paragraph" w:customStyle="1" w:styleId="TtuloAnexo">
    <w:name w:val="Título/Anexo"/>
    <w:basedOn w:val="Normal"/>
    <w:next w:val="Body"/>
    <w:rsid w:val="00AA1582"/>
    <w:pPr>
      <w:keepNext/>
      <w:pageBreakBefore/>
      <w:spacing w:after="240" w:line="290" w:lineRule="auto"/>
      <w:jc w:val="center"/>
      <w:outlineLvl w:val="3"/>
    </w:pPr>
    <w:rPr>
      <w:b/>
      <w:kern w:val="23"/>
      <w:sz w:val="22"/>
    </w:rPr>
  </w:style>
  <w:style w:type="paragraph" w:customStyle="1" w:styleId="UCAlpha1">
    <w:name w:val="UCAlpha 1"/>
    <w:basedOn w:val="Normal"/>
    <w:rsid w:val="00AA1582"/>
    <w:pPr>
      <w:numPr>
        <w:numId w:val="55"/>
      </w:numPr>
      <w:spacing w:after="140" w:line="290" w:lineRule="auto"/>
      <w:jc w:val="both"/>
    </w:pPr>
    <w:rPr>
      <w:kern w:val="20"/>
    </w:rPr>
  </w:style>
  <w:style w:type="paragraph" w:customStyle="1" w:styleId="UCAlpha2">
    <w:name w:val="UCAlpha 2"/>
    <w:basedOn w:val="Normal"/>
    <w:rsid w:val="00AA1582"/>
    <w:pPr>
      <w:numPr>
        <w:numId w:val="56"/>
      </w:numPr>
      <w:spacing w:after="140" w:line="290" w:lineRule="auto"/>
      <w:jc w:val="both"/>
    </w:pPr>
    <w:rPr>
      <w:kern w:val="20"/>
    </w:rPr>
  </w:style>
  <w:style w:type="paragraph" w:customStyle="1" w:styleId="UCAlpha3">
    <w:name w:val="UCAlpha 3"/>
    <w:basedOn w:val="Normal"/>
    <w:rsid w:val="00AA1582"/>
    <w:pPr>
      <w:numPr>
        <w:numId w:val="57"/>
      </w:numPr>
      <w:spacing w:after="140" w:line="290" w:lineRule="auto"/>
      <w:jc w:val="both"/>
    </w:pPr>
    <w:rPr>
      <w:kern w:val="20"/>
    </w:rPr>
  </w:style>
  <w:style w:type="paragraph" w:customStyle="1" w:styleId="UCAlpha4">
    <w:name w:val="UCAlpha 4"/>
    <w:basedOn w:val="Normal"/>
    <w:rsid w:val="00AA1582"/>
    <w:pPr>
      <w:numPr>
        <w:numId w:val="58"/>
      </w:numPr>
      <w:spacing w:after="140" w:line="290" w:lineRule="auto"/>
      <w:jc w:val="both"/>
    </w:pPr>
    <w:rPr>
      <w:kern w:val="20"/>
    </w:rPr>
  </w:style>
  <w:style w:type="paragraph" w:customStyle="1" w:styleId="UCAlpha5">
    <w:name w:val="UCAlpha 5"/>
    <w:basedOn w:val="Normal"/>
    <w:rsid w:val="00AA1582"/>
    <w:pPr>
      <w:numPr>
        <w:numId w:val="59"/>
      </w:numPr>
      <w:spacing w:after="140" w:line="290" w:lineRule="auto"/>
      <w:jc w:val="both"/>
    </w:pPr>
    <w:rPr>
      <w:kern w:val="20"/>
    </w:rPr>
  </w:style>
  <w:style w:type="paragraph" w:customStyle="1" w:styleId="UCAlpha6">
    <w:name w:val="UCAlpha 6"/>
    <w:basedOn w:val="Normal"/>
    <w:rsid w:val="00AA1582"/>
    <w:pPr>
      <w:numPr>
        <w:numId w:val="60"/>
      </w:numPr>
      <w:spacing w:after="140" w:line="290" w:lineRule="auto"/>
      <w:jc w:val="both"/>
    </w:pPr>
    <w:rPr>
      <w:kern w:val="20"/>
    </w:rPr>
  </w:style>
  <w:style w:type="paragraph" w:customStyle="1" w:styleId="UCRoman1">
    <w:name w:val="UCRoman 1"/>
    <w:basedOn w:val="Normal"/>
    <w:rsid w:val="00AA1582"/>
    <w:pPr>
      <w:numPr>
        <w:numId w:val="61"/>
      </w:numPr>
      <w:spacing w:after="140" w:line="290" w:lineRule="auto"/>
      <w:jc w:val="both"/>
    </w:pPr>
    <w:rPr>
      <w:kern w:val="20"/>
    </w:rPr>
  </w:style>
  <w:style w:type="paragraph" w:customStyle="1" w:styleId="UCRoman2">
    <w:name w:val="UCRoman 2"/>
    <w:basedOn w:val="Normal"/>
    <w:rsid w:val="00AA1582"/>
    <w:pPr>
      <w:numPr>
        <w:numId w:val="62"/>
      </w:numPr>
      <w:spacing w:after="140" w:line="290" w:lineRule="auto"/>
      <w:jc w:val="both"/>
    </w:pPr>
    <w:rPr>
      <w:kern w:val="20"/>
    </w:rPr>
  </w:style>
  <w:style w:type="paragraph" w:customStyle="1" w:styleId="Level7">
    <w:name w:val="Level 7"/>
    <w:basedOn w:val="Normal"/>
    <w:rsid w:val="000A6F8D"/>
    <w:pPr>
      <w:numPr>
        <w:ilvl w:val="6"/>
        <w:numId w:val="63"/>
      </w:numPr>
    </w:pPr>
    <w:rPr>
      <w:rFonts w:ascii="Times New Roman" w:eastAsiaTheme="minorHAnsi" w:hAnsi="Times New Roman"/>
      <w:sz w:val="24"/>
    </w:rPr>
  </w:style>
  <w:style w:type="paragraph" w:customStyle="1" w:styleId="Level8">
    <w:name w:val="Level 8"/>
    <w:basedOn w:val="Normal"/>
    <w:rsid w:val="000A6F8D"/>
    <w:pPr>
      <w:numPr>
        <w:ilvl w:val="7"/>
        <w:numId w:val="63"/>
      </w:numPr>
    </w:pPr>
    <w:rPr>
      <w:rFonts w:ascii="Times New Roman" w:eastAsiaTheme="minorHAnsi" w:hAnsi="Times New Roman"/>
      <w:sz w:val="24"/>
    </w:rPr>
  </w:style>
  <w:style w:type="paragraph" w:customStyle="1" w:styleId="Level9">
    <w:name w:val="Level 9"/>
    <w:basedOn w:val="Normal"/>
    <w:rsid w:val="000A6F8D"/>
    <w:pPr>
      <w:numPr>
        <w:ilvl w:val="8"/>
        <w:numId w:val="63"/>
      </w:numPr>
    </w:pPr>
    <w:rPr>
      <w:rFonts w:ascii="Times New Roman" w:eastAsiaTheme="minorHAnsi" w:hAnsi="Times New Roman"/>
      <w:sz w:val="24"/>
    </w:rPr>
  </w:style>
  <w:style w:type="character" w:customStyle="1" w:styleId="NenhumA">
    <w:name w:val="Nenhum A"/>
    <w:basedOn w:val="Fontepargpadro"/>
    <w:rsid w:val="000A6F8D"/>
  </w:style>
  <w:style w:type="paragraph" w:customStyle="1" w:styleId="RelaDestaque">
    <w:name w:val="RelaDestaque"/>
    <w:basedOn w:val="Body"/>
    <w:link w:val="RelaDestaqueChar"/>
    <w:qFormat/>
    <w:rsid w:val="00033502"/>
    <w:pPr>
      <w:keepNext/>
      <w:pBdr>
        <w:top w:val="nil"/>
        <w:left w:val="nil"/>
        <w:bottom w:val="nil"/>
        <w:right w:val="nil"/>
        <w:between w:val="nil"/>
        <w:bar w:val="nil"/>
      </w:pBdr>
      <w:spacing w:before="280" w:after="0" w:line="240" w:lineRule="auto"/>
      <w:jc w:val="left"/>
    </w:pPr>
    <w:rPr>
      <w:rFonts w:ascii="Times New Roman" w:eastAsia="Arial Unicode MS" w:hAnsi="Times New Roman" w:cs="Tahoma"/>
      <w:color w:val="4CB748"/>
      <w:sz w:val="18"/>
      <w:szCs w:val="18"/>
      <w:bdr w:val="nil"/>
      <w:lang w:val="en-US"/>
    </w:rPr>
  </w:style>
  <w:style w:type="character" w:customStyle="1" w:styleId="RelaDestaqueChar">
    <w:name w:val="RelaDestaque Char"/>
    <w:basedOn w:val="Fontepargpadro"/>
    <w:link w:val="RelaDestaque"/>
    <w:rsid w:val="00033502"/>
    <w:rPr>
      <w:rFonts w:ascii="Times New Roman" w:eastAsia="Arial Unicode MS" w:hAnsi="Times New Roman" w:cs="Tahoma"/>
      <w:color w:val="4CB748"/>
      <w:kern w:val="20"/>
      <w:sz w:val="18"/>
      <w:szCs w:val="18"/>
      <w:bdr w:val="nil"/>
      <w:lang w:val="en-US" w:eastAsia="en-US"/>
    </w:rPr>
  </w:style>
  <w:style w:type="character" w:customStyle="1" w:styleId="Refdenotaderodap4">
    <w:name w:val="Ref. de nota de rodapé4"/>
    <w:rsid w:val="003E691E"/>
    <w:rPr>
      <w:vertAlign w:val="superscript"/>
    </w:rPr>
  </w:style>
  <w:style w:type="paragraph" w:customStyle="1" w:styleId="AOGenNum3">
    <w:name w:val="AOGenNum3"/>
    <w:basedOn w:val="Normal"/>
    <w:next w:val="AOGenNum3List"/>
    <w:rsid w:val="00C2281F"/>
    <w:pPr>
      <w:numPr>
        <w:numId w:val="19"/>
      </w:numPr>
      <w:autoSpaceDE w:val="0"/>
      <w:autoSpaceDN w:val="0"/>
      <w:adjustRightInd w:val="0"/>
      <w:spacing w:before="240" w:line="260" w:lineRule="atLeast"/>
      <w:jc w:val="both"/>
    </w:pPr>
    <w:rPr>
      <w:rFonts w:ascii="Times New Roman" w:eastAsia="SimSun" w:hAnsi="Times New Roman"/>
      <w:szCs w:val="22"/>
      <w:lang w:val="en-GB" w:eastAsia="pt-BR"/>
    </w:rPr>
  </w:style>
  <w:style w:type="paragraph" w:customStyle="1" w:styleId="AOGenNum3List">
    <w:name w:val="AOGenNum3List"/>
    <w:basedOn w:val="AOGenNum3"/>
    <w:rsid w:val="00C2281F"/>
    <w:pPr>
      <w:numPr>
        <w:ilvl w:val="1"/>
      </w:numPr>
    </w:pPr>
  </w:style>
  <w:style w:type="character" w:customStyle="1" w:styleId="Smbolosdenumerao">
    <w:name w:val="Símbolos de numeração"/>
    <w:rsid w:val="006933AC"/>
    <w:rPr>
      <w:rFonts w:ascii="Arial" w:hAnsi="Arial"/>
      <w:sz w:val="22"/>
    </w:rPr>
  </w:style>
  <w:style w:type="character" w:customStyle="1" w:styleId="Level1Char">
    <w:name w:val="Level 1 Char"/>
    <w:link w:val="Level1"/>
    <w:rsid w:val="00D91835"/>
    <w:rPr>
      <w:rFonts w:ascii="Tahoma" w:eastAsia="Times New Roman" w:hAnsi="Tahoma"/>
      <w:kern w:val="20"/>
      <w:szCs w:val="28"/>
      <w:lang w:eastAsia="en-US"/>
    </w:rPr>
  </w:style>
  <w:style w:type="character" w:customStyle="1" w:styleId="cf01">
    <w:name w:val="cf01"/>
    <w:basedOn w:val="Fontepargpadro"/>
    <w:rsid w:val="00E469D1"/>
    <w:rPr>
      <w:rFonts w:ascii="Segoe UI" w:hAnsi="Segoe UI" w:cs="Segoe UI" w:hint="default"/>
      <w:sz w:val="18"/>
      <w:szCs w:val="18"/>
    </w:rPr>
  </w:style>
  <w:style w:type="paragraph" w:customStyle="1" w:styleId="xmsonormal">
    <w:name w:val="x_msonormal"/>
    <w:basedOn w:val="Normal"/>
    <w:rsid w:val="006B4EF2"/>
    <w:rPr>
      <w:rFonts w:ascii="Calibri" w:eastAsiaTheme="minorHAnsi" w:hAnsi="Calibri" w:cs="Calibri"/>
      <w:sz w:val="22"/>
      <w:szCs w:val="22"/>
      <w:lang w:eastAsia="pt-BR"/>
    </w:rPr>
  </w:style>
  <w:style w:type="character" w:customStyle="1" w:styleId="Textodocorpo2">
    <w:name w:val="Texto do corpo (2)_"/>
    <w:basedOn w:val="Fontepargpadro"/>
    <w:link w:val="Textodocorpo20"/>
    <w:rsid w:val="00763975"/>
    <w:rPr>
      <w:rFonts w:cs="Calibri"/>
      <w:b/>
      <w:bCs/>
      <w:smallCaps/>
    </w:rPr>
  </w:style>
  <w:style w:type="character" w:customStyle="1" w:styleId="Cabealhoourodap2">
    <w:name w:val="Cabeçalho ou rodapé (2)_"/>
    <w:basedOn w:val="Fontepargpadro"/>
    <w:link w:val="Cabealhoourodap20"/>
    <w:rsid w:val="00763975"/>
  </w:style>
  <w:style w:type="character" w:customStyle="1" w:styleId="Textodocorpo">
    <w:name w:val="Texto do corpo_"/>
    <w:basedOn w:val="Fontepargpadro"/>
    <w:link w:val="Textodocorpo0"/>
    <w:rsid w:val="00763975"/>
    <w:rPr>
      <w:rFonts w:cs="Calibri"/>
    </w:rPr>
  </w:style>
  <w:style w:type="character" w:customStyle="1" w:styleId="Ttulo20">
    <w:name w:val="Título #2_"/>
    <w:basedOn w:val="Fontepargpadro"/>
    <w:link w:val="Ttulo21"/>
    <w:rsid w:val="00763975"/>
    <w:rPr>
      <w:rFonts w:cs="Calibri"/>
      <w:b/>
      <w:bCs/>
    </w:rPr>
  </w:style>
  <w:style w:type="character" w:customStyle="1" w:styleId="Textodocorpo5">
    <w:name w:val="Texto do corpo (5)_"/>
    <w:basedOn w:val="Fontepargpadro"/>
    <w:link w:val="Textodocorpo50"/>
    <w:rsid w:val="00763975"/>
    <w:rPr>
      <w:sz w:val="13"/>
      <w:szCs w:val="13"/>
    </w:rPr>
  </w:style>
  <w:style w:type="character" w:customStyle="1" w:styleId="Outro">
    <w:name w:val="Outro_"/>
    <w:basedOn w:val="Fontepargpadro"/>
    <w:link w:val="Outro0"/>
    <w:rsid w:val="00763975"/>
    <w:rPr>
      <w:rFonts w:cs="Calibri"/>
    </w:rPr>
  </w:style>
  <w:style w:type="character" w:customStyle="1" w:styleId="Textodocorpo4">
    <w:name w:val="Texto do corpo (4)_"/>
    <w:basedOn w:val="Fontepargpadro"/>
    <w:link w:val="Textodocorpo40"/>
    <w:rsid w:val="00763975"/>
    <w:rPr>
      <w:rFonts w:cs="Calibri"/>
      <w:sz w:val="16"/>
      <w:szCs w:val="16"/>
    </w:rPr>
  </w:style>
  <w:style w:type="character" w:customStyle="1" w:styleId="Textodocorpo3">
    <w:name w:val="Texto do corpo (3)_"/>
    <w:basedOn w:val="Fontepargpadro"/>
    <w:link w:val="Textodocorpo30"/>
    <w:rsid w:val="00763975"/>
    <w:rPr>
      <w:rFonts w:ascii="Cambria" w:eastAsia="Cambria" w:hAnsi="Cambria" w:cs="Cambria"/>
      <w:sz w:val="22"/>
      <w:szCs w:val="22"/>
    </w:rPr>
  </w:style>
  <w:style w:type="character" w:customStyle="1" w:styleId="Textodocorpo8">
    <w:name w:val="Texto do corpo (8)_"/>
    <w:basedOn w:val="Fontepargpadro"/>
    <w:link w:val="Textodocorpo80"/>
    <w:rsid w:val="00763975"/>
    <w:rPr>
      <w:rFonts w:ascii="Arial" w:eastAsia="Arial" w:hAnsi="Arial" w:cs="Arial"/>
      <w:color w:val="1B1B1B"/>
      <w:sz w:val="8"/>
      <w:szCs w:val="8"/>
    </w:rPr>
  </w:style>
  <w:style w:type="character" w:customStyle="1" w:styleId="Textodocorpo9">
    <w:name w:val="Texto do corpo (9)_"/>
    <w:basedOn w:val="Fontepargpadro"/>
    <w:link w:val="Textodocorpo90"/>
    <w:rsid w:val="00763975"/>
    <w:rPr>
      <w:rFonts w:ascii="Arial" w:eastAsia="Arial" w:hAnsi="Arial" w:cs="Arial"/>
      <w:sz w:val="18"/>
      <w:szCs w:val="18"/>
    </w:rPr>
  </w:style>
  <w:style w:type="character" w:customStyle="1" w:styleId="Legendadatabela">
    <w:name w:val="Legenda da tabela_"/>
    <w:basedOn w:val="Fontepargpadro"/>
    <w:link w:val="Legendadatabela0"/>
    <w:rsid w:val="00763975"/>
    <w:rPr>
      <w:rFonts w:cs="Calibri"/>
      <w:b/>
      <w:bCs/>
    </w:rPr>
  </w:style>
  <w:style w:type="character" w:customStyle="1" w:styleId="Cabealhoourodap">
    <w:name w:val="Cabeçalho ou rodapé_"/>
    <w:basedOn w:val="Fontepargpadro"/>
    <w:link w:val="Cabealhoourodap0"/>
    <w:rsid w:val="00763975"/>
    <w:rPr>
      <w:rFonts w:ascii="Arial" w:eastAsia="Arial" w:hAnsi="Arial" w:cs="Arial"/>
      <w:sz w:val="16"/>
      <w:szCs w:val="16"/>
    </w:rPr>
  </w:style>
  <w:style w:type="character" w:customStyle="1" w:styleId="Textodocorpo10">
    <w:name w:val="Texto do corpo (10)_"/>
    <w:basedOn w:val="Fontepargpadro"/>
    <w:link w:val="Textodocorpo100"/>
    <w:rsid w:val="00763975"/>
  </w:style>
  <w:style w:type="character" w:customStyle="1" w:styleId="Ttulo10">
    <w:name w:val="Título #1_"/>
    <w:basedOn w:val="Fontepargpadro"/>
    <w:link w:val="Ttulo11"/>
    <w:rsid w:val="00763975"/>
    <w:rPr>
      <w:rFonts w:ascii="Arial" w:eastAsia="Arial" w:hAnsi="Arial" w:cs="Arial"/>
      <w:color w:val="14315B"/>
      <w:sz w:val="54"/>
      <w:szCs w:val="54"/>
    </w:rPr>
  </w:style>
  <w:style w:type="paragraph" w:customStyle="1" w:styleId="Textodocorpo20">
    <w:name w:val="Texto do corpo (2)"/>
    <w:basedOn w:val="Normal"/>
    <w:link w:val="Textodocorpo2"/>
    <w:rsid w:val="00763975"/>
    <w:pPr>
      <w:spacing w:after="560" w:line="295" w:lineRule="auto"/>
      <w:jc w:val="center"/>
    </w:pPr>
    <w:rPr>
      <w:rFonts w:ascii="Calibri" w:eastAsia="Calibri" w:hAnsi="Calibri" w:cs="Calibri"/>
      <w:b/>
      <w:bCs/>
      <w:smallCaps/>
      <w:szCs w:val="20"/>
      <w:lang w:eastAsia="pt-BR"/>
    </w:rPr>
  </w:style>
  <w:style w:type="paragraph" w:customStyle="1" w:styleId="Cabealhoourodap20">
    <w:name w:val="Cabeçalho ou rodapé (2)"/>
    <w:basedOn w:val="Normal"/>
    <w:link w:val="Cabealhoourodap2"/>
    <w:rsid w:val="00763975"/>
    <w:pPr>
      <w:spacing w:after="140" w:line="290" w:lineRule="auto"/>
      <w:jc w:val="both"/>
    </w:pPr>
    <w:rPr>
      <w:rFonts w:ascii="Calibri" w:eastAsia="Calibri" w:hAnsi="Calibri"/>
      <w:szCs w:val="20"/>
      <w:lang w:eastAsia="pt-BR"/>
    </w:rPr>
  </w:style>
  <w:style w:type="paragraph" w:customStyle="1" w:styleId="Textodocorpo0">
    <w:name w:val="Texto do corpo"/>
    <w:basedOn w:val="Normal"/>
    <w:link w:val="Textodocorpo"/>
    <w:rsid w:val="00763975"/>
    <w:pPr>
      <w:spacing w:after="300" w:line="290" w:lineRule="auto"/>
      <w:jc w:val="both"/>
    </w:pPr>
    <w:rPr>
      <w:rFonts w:ascii="Calibri" w:eastAsia="Calibri" w:hAnsi="Calibri" w:cs="Calibri"/>
      <w:szCs w:val="20"/>
      <w:lang w:eastAsia="pt-BR"/>
    </w:rPr>
  </w:style>
  <w:style w:type="paragraph" w:customStyle="1" w:styleId="Ttulo21">
    <w:name w:val="Título #2"/>
    <w:basedOn w:val="Normal"/>
    <w:link w:val="Ttulo20"/>
    <w:rsid w:val="00763975"/>
    <w:pPr>
      <w:spacing w:after="900" w:line="290" w:lineRule="auto"/>
      <w:jc w:val="center"/>
      <w:outlineLvl w:val="1"/>
    </w:pPr>
    <w:rPr>
      <w:rFonts w:ascii="Calibri" w:eastAsia="Calibri" w:hAnsi="Calibri" w:cs="Calibri"/>
      <w:b/>
      <w:bCs/>
      <w:szCs w:val="20"/>
      <w:lang w:eastAsia="pt-BR"/>
    </w:rPr>
  </w:style>
  <w:style w:type="paragraph" w:customStyle="1" w:styleId="Textodocorpo50">
    <w:name w:val="Texto do corpo (5)"/>
    <w:basedOn w:val="Normal"/>
    <w:link w:val="Textodocorpo5"/>
    <w:rsid w:val="00763975"/>
    <w:pPr>
      <w:spacing w:after="140" w:line="290" w:lineRule="auto"/>
      <w:jc w:val="both"/>
    </w:pPr>
    <w:rPr>
      <w:rFonts w:ascii="Calibri" w:eastAsia="Calibri" w:hAnsi="Calibri"/>
      <w:sz w:val="13"/>
      <w:szCs w:val="13"/>
      <w:lang w:eastAsia="pt-BR"/>
    </w:rPr>
  </w:style>
  <w:style w:type="paragraph" w:customStyle="1" w:styleId="Outro0">
    <w:name w:val="Outro"/>
    <w:basedOn w:val="Normal"/>
    <w:link w:val="Outro"/>
    <w:rsid w:val="00763975"/>
    <w:pPr>
      <w:spacing w:after="300" w:line="290" w:lineRule="auto"/>
      <w:jc w:val="both"/>
    </w:pPr>
    <w:rPr>
      <w:rFonts w:ascii="Calibri" w:eastAsia="Calibri" w:hAnsi="Calibri" w:cs="Calibri"/>
      <w:szCs w:val="20"/>
      <w:lang w:eastAsia="pt-BR"/>
    </w:rPr>
  </w:style>
  <w:style w:type="paragraph" w:customStyle="1" w:styleId="Textodocorpo40">
    <w:name w:val="Texto do corpo (4)"/>
    <w:basedOn w:val="Normal"/>
    <w:link w:val="Textodocorpo4"/>
    <w:rsid w:val="00763975"/>
    <w:pPr>
      <w:spacing w:after="120" w:line="202" w:lineRule="auto"/>
      <w:ind w:left="4700"/>
      <w:jc w:val="both"/>
    </w:pPr>
    <w:rPr>
      <w:rFonts w:ascii="Calibri" w:eastAsia="Calibri" w:hAnsi="Calibri" w:cs="Calibri"/>
      <w:sz w:val="16"/>
      <w:szCs w:val="16"/>
      <w:lang w:eastAsia="pt-BR"/>
    </w:rPr>
  </w:style>
  <w:style w:type="paragraph" w:customStyle="1" w:styleId="Textodocorpo30">
    <w:name w:val="Texto do corpo (3)"/>
    <w:basedOn w:val="Normal"/>
    <w:link w:val="Textodocorpo3"/>
    <w:rsid w:val="00763975"/>
    <w:pPr>
      <w:spacing w:after="200" w:line="199" w:lineRule="auto"/>
      <w:jc w:val="center"/>
    </w:pPr>
    <w:rPr>
      <w:rFonts w:ascii="Cambria" w:eastAsia="Cambria" w:hAnsi="Cambria" w:cs="Cambria"/>
      <w:sz w:val="22"/>
      <w:szCs w:val="22"/>
      <w:lang w:eastAsia="pt-BR"/>
    </w:rPr>
  </w:style>
  <w:style w:type="paragraph" w:customStyle="1" w:styleId="Textodocorpo80">
    <w:name w:val="Texto do corpo (8)"/>
    <w:basedOn w:val="Normal"/>
    <w:link w:val="Textodocorpo8"/>
    <w:rsid w:val="00763975"/>
    <w:pPr>
      <w:spacing w:after="140" w:line="290" w:lineRule="auto"/>
      <w:jc w:val="both"/>
    </w:pPr>
    <w:rPr>
      <w:rFonts w:ascii="Arial" w:eastAsia="Arial" w:hAnsi="Arial" w:cs="Arial"/>
      <w:color w:val="1B1B1B"/>
      <w:sz w:val="8"/>
      <w:szCs w:val="8"/>
      <w:lang w:eastAsia="pt-BR"/>
    </w:rPr>
  </w:style>
  <w:style w:type="paragraph" w:customStyle="1" w:styleId="Textodocorpo90">
    <w:name w:val="Texto do corpo (9)"/>
    <w:basedOn w:val="Normal"/>
    <w:link w:val="Textodocorpo9"/>
    <w:rsid w:val="00763975"/>
    <w:pPr>
      <w:spacing w:after="20" w:line="290" w:lineRule="auto"/>
      <w:jc w:val="both"/>
    </w:pPr>
    <w:rPr>
      <w:rFonts w:ascii="Arial" w:eastAsia="Arial" w:hAnsi="Arial" w:cs="Arial"/>
      <w:sz w:val="18"/>
      <w:szCs w:val="18"/>
      <w:lang w:eastAsia="pt-BR"/>
    </w:rPr>
  </w:style>
  <w:style w:type="paragraph" w:customStyle="1" w:styleId="Legendadatabela0">
    <w:name w:val="Legenda da tabela"/>
    <w:basedOn w:val="Normal"/>
    <w:link w:val="Legendadatabela"/>
    <w:rsid w:val="00763975"/>
    <w:pPr>
      <w:spacing w:after="140" w:line="290" w:lineRule="auto"/>
      <w:jc w:val="both"/>
    </w:pPr>
    <w:rPr>
      <w:rFonts w:ascii="Calibri" w:eastAsia="Calibri" w:hAnsi="Calibri" w:cs="Calibri"/>
      <w:b/>
      <w:bCs/>
      <w:szCs w:val="20"/>
      <w:lang w:eastAsia="pt-BR"/>
    </w:rPr>
  </w:style>
  <w:style w:type="paragraph" w:customStyle="1" w:styleId="Cabealhoourodap0">
    <w:name w:val="Cabeçalho ou rodapé"/>
    <w:basedOn w:val="Normal"/>
    <w:link w:val="Cabealhoourodap"/>
    <w:rsid w:val="00763975"/>
    <w:pPr>
      <w:spacing w:after="140" w:line="290" w:lineRule="auto"/>
      <w:jc w:val="both"/>
    </w:pPr>
    <w:rPr>
      <w:rFonts w:ascii="Arial" w:eastAsia="Arial" w:hAnsi="Arial" w:cs="Arial"/>
      <w:sz w:val="16"/>
      <w:szCs w:val="16"/>
      <w:lang w:eastAsia="pt-BR"/>
    </w:rPr>
  </w:style>
  <w:style w:type="paragraph" w:customStyle="1" w:styleId="Textodocorpo100">
    <w:name w:val="Texto do corpo (10)"/>
    <w:basedOn w:val="Normal"/>
    <w:link w:val="Textodocorpo10"/>
    <w:rsid w:val="00763975"/>
    <w:pPr>
      <w:spacing w:after="400" w:line="290" w:lineRule="auto"/>
      <w:jc w:val="both"/>
    </w:pPr>
    <w:rPr>
      <w:rFonts w:ascii="Calibri" w:eastAsia="Calibri" w:hAnsi="Calibri"/>
      <w:szCs w:val="20"/>
      <w:lang w:eastAsia="pt-BR"/>
    </w:rPr>
  </w:style>
  <w:style w:type="paragraph" w:customStyle="1" w:styleId="Ttulo11">
    <w:name w:val="Título #1"/>
    <w:basedOn w:val="Normal"/>
    <w:link w:val="Ttulo10"/>
    <w:rsid w:val="00763975"/>
    <w:pPr>
      <w:spacing w:after="420" w:line="180" w:lineRule="auto"/>
      <w:ind w:firstLine="70"/>
      <w:jc w:val="both"/>
      <w:outlineLvl w:val="0"/>
    </w:pPr>
    <w:rPr>
      <w:rFonts w:ascii="Arial" w:eastAsia="Arial" w:hAnsi="Arial" w:cs="Arial"/>
      <w:color w:val="14315B"/>
      <w:sz w:val="54"/>
      <w:szCs w:val="54"/>
      <w:lang w:eastAsia="pt-BR"/>
    </w:rPr>
  </w:style>
  <w:style w:type="paragraph" w:customStyle="1" w:styleId="Citaes1">
    <w:name w:val="Citações 1"/>
    <w:basedOn w:val="Normal"/>
    <w:link w:val="Citaes1Char"/>
    <w:rsid w:val="00763975"/>
    <w:pPr>
      <w:spacing w:after="240" w:line="290" w:lineRule="auto"/>
      <w:ind w:left="1247"/>
      <w:jc w:val="both"/>
    </w:pPr>
    <w:rPr>
      <w:kern w:val="20"/>
      <w:sz w:val="22"/>
      <w:szCs w:val="20"/>
    </w:rPr>
  </w:style>
  <w:style w:type="character" w:customStyle="1" w:styleId="Citaes1Char">
    <w:name w:val="Citações 1 Char"/>
    <w:basedOn w:val="Fontepargpadro"/>
    <w:link w:val="Citaes1"/>
    <w:rsid w:val="00763975"/>
    <w:rPr>
      <w:rFonts w:ascii="Tahoma" w:eastAsia="Times New Roman" w:hAnsi="Tahoma"/>
      <w:kern w:val="20"/>
      <w:sz w:val="22"/>
      <w:lang w:eastAsia="en-US"/>
    </w:rPr>
  </w:style>
  <w:style w:type="paragraph" w:customStyle="1" w:styleId="Default">
    <w:name w:val="Default"/>
    <w:rsid w:val="00763975"/>
    <w:pPr>
      <w:autoSpaceDE w:val="0"/>
      <w:autoSpaceDN w:val="0"/>
      <w:adjustRightInd w:val="0"/>
    </w:pPr>
    <w:rPr>
      <w:rFonts w:ascii="Tahoma" w:eastAsia="Times New Roman" w:hAnsi="Tahoma" w:cs="Tahoma"/>
      <w:color w:val="000000"/>
      <w:sz w:val="24"/>
      <w:szCs w:val="24"/>
    </w:rPr>
  </w:style>
  <w:style w:type="table" w:customStyle="1" w:styleId="LDRPadro">
    <w:name w:val="LDR Padrão"/>
    <w:basedOn w:val="Tabelanormal"/>
    <w:uiPriority w:val="99"/>
    <w:rsid w:val="00763975"/>
    <w:pPr>
      <w:spacing w:after="140" w:line="266" w:lineRule="auto"/>
      <w:jc w:val="both"/>
    </w:pPr>
    <w:rPr>
      <w:rFonts w:ascii="Tahoma" w:eastAsia="Times New Roman"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paragraph" w:customStyle="1" w:styleId="NodoProcesso">
    <w:name w:val="NodoProcesso"/>
    <w:basedOn w:val="Normal"/>
    <w:next w:val="Normal"/>
    <w:rsid w:val="00763975"/>
    <w:pPr>
      <w:keepNext/>
      <w:keepLines/>
      <w:spacing w:before="140" w:after="400" w:line="290" w:lineRule="auto"/>
      <w:jc w:val="both"/>
      <w:outlineLvl w:val="3"/>
    </w:pPr>
    <w:rPr>
      <w:b/>
      <w:kern w:val="20"/>
      <w:sz w:val="22"/>
      <w:szCs w:val="20"/>
    </w:rPr>
  </w:style>
  <w:style w:type="paragraph" w:customStyle="1" w:styleId="NumerodaPasta">
    <w:name w:val="NumerodaPasta"/>
    <w:basedOn w:val="Normal"/>
    <w:rsid w:val="00763975"/>
    <w:pPr>
      <w:spacing w:after="240" w:line="290" w:lineRule="auto"/>
      <w:jc w:val="both"/>
    </w:pPr>
    <w:rPr>
      <w:kern w:val="20"/>
      <w:sz w:val="22"/>
      <w:szCs w:val="20"/>
    </w:rPr>
  </w:style>
  <w:style w:type="paragraph" w:customStyle="1" w:styleId="Petio1">
    <w:name w:val="Petição 1"/>
    <w:basedOn w:val="Normal"/>
    <w:link w:val="Petio1CharChar"/>
    <w:rsid w:val="00763975"/>
    <w:pPr>
      <w:numPr>
        <w:numId w:val="65"/>
      </w:numPr>
      <w:spacing w:after="240" w:line="290" w:lineRule="auto"/>
      <w:jc w:val="both"/>
      <w:outlineLvl w:val="0"/>
    </w:pPr>
    <w:rPr>
      <w:kern w:val="20"/>
      <w:sz w:val="22"/>
      <w:szCs w:val="20"/>
    </w:rPr>
  </w:style>
  <w:style w:type="character" w:customStyle="1" w:styleId="Petio1CharChar">
    <w:name w:val="Petição 1 Char Char"/>
    <w:basedOn w:val="Fontepargpadro"/>
    <w:link w:val="Petio1"/>
    <w:rsid w:val="00763975"/>
    <w:rPr>
      <w:rFonts w:ascii="Tahoma" w:eastAsia="Times New Roman" w:hAnsi="Tahoma"/>
      <w:kern w:val="20"/>
      <w:sz w:val="22"/>
      <w:lang w:eastAsia="en-US"/>
    </w:rPr>
  </w:style>
  <w:style w:type="paragraph" w:customStyle="1" w:styleId="Petio2">
    <w:name w:val="Petição 2"/>
    <w:basedOn w:val="Normal"/>
    <w:link w:val="Petio2Char"/>
    <w:rsid w:val="00763975"/>
    <w:pPr>
      <w:numPr>
        <w:ilvl w:val="1"/>
        <w:numId w:val="65"/>
      </w:numPr>
      <w:tabs>
        <w:tab w:val="left" w:pos="3515"/>
      </w:tabs>
      <w:spacing w:after="240" w:line="290" w:lineRule="auto"/>
      <w:jc w:val="both"/>
      <w:outlineLvl w:val="1"/>
    </w:pPr>
    <w:rPr>
      <w:kern w:val="20"/>
      <w:sz w:val="22"/>
      <w:szCs w:val="20"/>
    </w:rPr>
  </w:style>
  <w:style w:type="character" w:customStyle="1" w:styleId="Petio2Char">
    <w:name w:val="Petição 2 Char"/>
    <w:basedOn w:val="Fontepargpadro"/>
    <w:link w:val="Petio2"/>
    <w:rsid w:val="00763975"/>
    <w:rPr>
      <w:rFonts w:ascii="Tahoma" w:eastAsia="Times New Roman" w:hAnsi="Tahoma"/>
      <w:kern w:val="20"/>
      <w:sz w:val="22"/>
      <w:lang w:eastAsia="en-US"/>
    </w:rPr>
  </w:style>
  <w:style w:type="paragraph" w:customStyle="1" w:styleId="Petio3">
    <w:name w:val="Petição 3"/>
    <w:basedOn w:val="Normal"/>
    <w:rsid w:val="00763975"/>
    <w:pPr>
      <w:numPr>
        <w:ilvl w:val="2"/>
        <w:numId w:val="65"/>
      </w:numPr>
      <w:tabs>
        <w:tab w:val="left" w:pos="4309"/>
      </w:tabs>
      <w:spacing w:after="240" w:line="290" w:lineRule="auto"/>
      <w:jc w:val="both"/>
      <w:outlineLvl w:val="2"/>
    </w:pPr>
    <w:rPr>
      <w:kern w:val="20"/>
      <w:sz w:val="22"/>
      <w:szCs w:val="20"/>
    </w:rPr>
  </w:style>
  <w:style w:type="paragraph" w:customStyle="1" w:styleId="RelaAlphaMai1">
    <w:name w:val="RelaAlphaMai1"/>
    <w:basedOn w:val="Normal"/>
    <w:link w:val="RelaAlphaMai1Char"/>
    <w:qFormat/>
    <w:rsid w:val="00763975"/>
    <w:pPr>
      <w:numPr>
        <w:numId w:val="66"/>
      </w:numPr>
      <w:tabs>
        <w:tab w:val="clear" w:pos="567"/>
        <w:tab w:val="num" w:pos="426"/>
      </w:tabs>
      <w:spacing w:after="100"/>
      <w:jc w:val="both"/>
    </w:pPr>
    <w:rPr>
      <w:kern w:val="20"/>
      <w:sz w:val="17"/>
    </w:rPr>
  </w:style>
  <w:style w:type="character" w:customStyle="1" w:styleId="RelaAlphaMai1Char">
    <w:name w:val="RelaAlphaMai1 Char"/>
    <w:basedOn w:val="Fontepargpadro"/>
    <w:link w:val="RelaAlphaMai1"/>
    <w:rsid w:val="00763975"/>
    <w:rPr>
      <w:rFonts w:ascii="Tahoma" w:eastAsia="Times New Roman" w:hAnsi="Tahoma"/>
      <w:kern w:val="20"/>
      <w:sz w:val="17"/>
      <w:szCs w:val="24"/>
      <w:lang w:eastAsia="en-US"/>
    </w:rPr>
  </w:style>
  <w:style w:type="paragraph" w:customStyle="1" w:styleId="RelaAlphaMai2">
    <w:name w:val="RelaAlphaMai2"/>
    <w:basedOn w:val="Normal"/>
    <w:link w:val="RelaAlphaMai2Char"/>
    <w:qFormat/>
    <w:rsid w:val="00763975"/>
    <w:pPr>
      <w:numPr>
        <w:numId w:val="67"/>
      </w:numPr>
      <w:tabs>
        <w:tab w:val="clear" w:pos="1247"/>
        <w:tab w:val="num" w:pos="993"/>
      </w:tabs>
      <w:spacing w:after="100"/>
      <w:jc w:val="both"/>
    </w:pPr>
    <w:rPr>
      <w:kern w:val="20"/>
      <w:sz w:val="17"/>
      <w:lang w:val="en-US"/>
    </w:rPr>
  </w:style>
  <w:style w:type="character" w:customStyle="1" w:styleId="RelaAlphaMai2Char">
    <w:name w:val="RelaAlphaMai2 Char"/>
    <w:basedOn w:val="Fontepargpadro"/>
    <w:link w:val="RelaAlphaMai2"/>
    <w:rsid w:val="00763975"/>
    <w:rPr>
      <w:rFonts w:ascii="Tahoma" w:eastAsia="Times New Roman" w:hAnsi="Tahoma"/>
      <w:kern w:val="20"/>
      <w:sz w:val="17"/>
      <w:szCs w:val="24"/>
      <w:lang w:val="en-US" w:eastAsia="en-US"/>
    </w:rPr>
  </w:style>
  <w:style w:type="paragraph" w:customStyle="1" w:styleId="RelaAlphaMai3">
    <w:name w:val="RelaAlphaMai3"/>
    <w:basedOn w:val="Normal"/>
    <w:link w:val="RelaAlphaMai3Char"/>
    <w:qFormat/>
    <w:rsid w:val="00763975"/>
    <w:pPr>
      <w:numPr>
        <w:numId w:val="68"/>
      </w:numPr>
      <w:tabs>
        <w:tab w:val="clear" w:pos="2041"/>
        <w:tab w:val="num" w:pos="1701"/>
      </w:tabs>
      <w:spacing w:after="100"/>
      <w:jc w:val="both"/>
    </w:pPr>
    <w:rPr>
      <w:kern w:val="20"/>
      <w:sz w:val="17"/>
      <w:lang w:val="en-US"/>
    </w:rPr>
  </w:style>
  <w:style w:type="character" w:customStyle="1" w:styleId="RelaAlphaMai3Char">
    <w:name w:val="RelaAlphaMai3 Char"/>
    <w:basedOn w:val="Fontepargpadro"/>
    <w:link w:val="RelaAlphaMai3"/>
    <w:rsid w:val="00763975"/>
    <w:rPr>
      <w:rFonts w:ascii="Tahoma" w:eastAsia="Times New Roman" w:hAnsi="Tahoma"/>
      <w:kern w:val="20"/>
      <w:sz w:val="17"/>
      <w:szCs w:val="24"/>
      <w:lang w:val="en-US" w:eastAsia="en-US"/>
    </w:rPr>
  </w:style>
  <w:style w:type="paragraph" w:customStyle="1" w:styleId="RelaAlphaMin1">
    <w:name w:val="RelaAlphaMin1"/>
    <w:basedOn w:val="Normal"/>
    <w:link w:val="RelaAlphaMin1Char"/>
    <w:qFormat/>
    <w:rsid w:val="00763975"/>
    <w:pPr>
      <w:numPr>
        <w:numId w:val="69"/>
      </w:numPr>
      <w:tabs>
        <w:tab w:val="clear" w:pos="567"/>
        <w:tab w:val="num" w:pos="426"/>
      </w:tabs>
      <w:spacing w:after="100"/>
      <w:jc w:val="both"/>
    </w:pPr>
    <w:rPr>
      <w:kern w:val="20"/>
      <w:sz w:val="17"/>
    </w:rPr>
  </w:style>
  <w:style w:type="character" w:customStyle="1" w:styleId="RelaAlphaMin1Char">
    <w:name w:val="RelaAlphaMin1 Char"/>
    <w:basedOn w:val="Fontepargpadro"/>
    <w:link w:val="RelaAlphaMin1"/>
    <w:rsid w:val="00763975"/>
    <w:rPr>
      <w:rFonts w:ascii="Tahoma" w:eastAsia="Times New Roman" w:hAnsi="Tahoma"/>
      <w:kern w:val="20"/>
      <w:sz w:val="17"/>
      <w:szCs w:val="24"/>
      <w:lang w:eastAsia="en-US"/>
    </w:rPr>
  </w:style>
  <w:style w:type="paragraph" w:customStyle="1" w:styleId="RelaAlphaMin2">
    <w:name w:val="RelaAlphaMin2"/>
    <w:basedOn w:val="Normal"/>
    <w:link w:val="RelaAlphaMin2Char"/>
    <w:qFormat/>
    <w:rsid w:val="00763975"/>
    <w:pPr>
      <w:numPr>
        <w:numId w:val="70"/>
      </w:numPr>
      <w:tabs>
        <w:tab w:val="clear" w:pos="1247"/>
        <w:tab w:val="num" w:pos="993"/>
      </w:tabs>
      <w:spacing w:after="100"/>
      <w:jc w:val="both"/>
    </w:pPr>
    <w:rPr>
      <w:kern w:val="20"/>
      <w:sz w:val="17"/>
      <w:lang w:val="en-US"/>
    </w:rPr>
  </w:style>
  <w:style w:type="character" w:customStyle="1" w:styleId="RelaAlphaMin2Char">
    <w:name w:val="RelaAlphaMin2 Char"/>
    <w:basedOn w:val="Fontepargpadro"/>
    <w:link w:val="RelaAlphaMin2"/>
    <w:rsid w:val="00763975"/>
    <w:rPr>
      <w:rFonts w:ascii="Tahoma" w:eastAsia="Times New Roman" w:hAnsi="Tahoma"/>
      <w:kern w:val="20"/>
      <w:sz w:val="17"/>
      <w:szCs w:val="24"/>
      <w:lang w:val="en-US" w:eastAsia="en-US"/>
    </w:rPr>
  </w:style>
  <w:style w:type="paragraph" w:customStyle="1" w:styleId="RelaAlphaMin3">
    <w:name w:val="RelaAlphaMin3"/>
    <w:basedOn w:val="Normal"/>
    <w:link w:val="RelaAlphaMin3Char"/>
    <w:qFormat/>
    <w:rsid w:val="00763975"/>
    <w:pPr>
      <w:numPr>
        <w:numId w:val="71"/>
      </w:numPr>
      <w:tabs>
        <w:tab w:val="clear" w:pos="2041"/>
        <w:tab w:val="num" w:pos="1701"/>
      </w:tabs>
      <w:spacing w:after="100"/>
      <w:jc w:val="both"/>
    </w:pPr>
    <w:rPr>
      <w:kern w:val="20"/>
      <w:sz w:val="17"/>
      <w:lang w:val="en-US"/>
    </w:rPr>
  </w:style>
  <w:style w:type="character" w:customStyle="1" w:styleId="RelaAlphaMin3Char">
    <w:name w:val="RelaAlphaMin3 Char"/>
    <w:basedOn w:val="Fontepargpadro"/>
    <w:link w:val="RelaAlphaMin3"/>
    <w:rsid w:val="00763975"/>
    <w:rPr>
      <w:rFonts w:ascii="Tahoma" w:eastAsia="Times New Roman" w:hAnsi="Tahoma"/>
      <w:kern w:val="20"/>
      <w:sz w:val="17"/>
      <w:szCs w:val="24"/>
      <w:lang w:val="en-US" w:eastAsia="en-US"/>
    </w:rPr>
  </w:style>
  <w:style w:type="paragraph" w:customStyle="1" w:styleId="RelaBody">
    <w:name w:val="RelaBody"/>
    <w:basedOn w:val="Normal"/>
    <w:link w:val="RelaBodyChar"/>
    <w:qFormat/>
    <w:rsid w:val="00763975"/>
    <w:pPr>
      <w:spacing w:before="100" w:after="100"/>
      <w:jc w:val="both"/>
    </w:pPr>
    <w:rPr>
      <w:sz w:val="17"/>
    </w:rPr>
  </w:style>
  <w:style w:type="character" w:customStyle="1" w:styleId="RelaBodyChar">
    <w:name w:val="RelaBody Char"/>
    <w:basedOn w:val="Fontepargpadro"/>
    <w:link w:val="RelaBody"/>
    <w:rsid w:val="00763975"/>
    <w:rPr>
      <w:rFonts w:ascii="Tahoma" w:eastAsia="Times New Roman" w:hAnsi="Tahoma"/>
      <w:sz w:val="17"/>
      <w:szCs w:val="24"/>
      <w:lang w:eastAsia="en-US"/>
    </w:rPr>
  </w:style>
  <w:style w:type="paragraph" w:customStyle="1" w:styleId="RelaBuletTabela">
    <w:name w:val="RelaBuletTabela"/>
    <w:basedOn w:val="PargrafodaLista"/>
    <w:link w:val="RelaBuletTabelaChar"/>
    <w:qFormat/>
    <w:rsid w:val="00763975"/>
    <w:pPr>
      <w:widowControl/>
      <w:numPr>
        <w:numId w:val="72"/>
      </w:numPr>
      <w:tabs>
        <w:tab w:val="left" w:pos="181"/>
      </w:tabs>
      <w:autoSpaceDE/>
      <w:autoSpaceDN/>
      <w:spacing w:before="20" w:after="20"/>
    </w:pPr>
    <w:rPr>
      <w:color w:val="auto"/>
      <w:sz w:val="14"/>
      <w:szCs w:val="14"/>
      <w:lang w:eastAsia="en-US"/>
    </w:rPr>
  </w:style>
  <w:style w:type="character" w:customStyle="1" w:styleId="RelaBuletTabelaChar">
    <w:name w:val="RelaBuletTabela Char"/>
    <w:basedOn w:val="RelaBullet1Char"/>
    <w:link w:val="RelaBuletTabela"/>
    <w:rsid w:val="00763975"/>
    <w:rPr>
      <w:rFonts w:ascii="Tahoma" w:eastAsia="Times New Roman" w:hAnsi="Tahoma"/>
      <w:sz w:val="14"/>
      <w:szCs w:val="14"/>
      <w:lang w:eastAsia="en-US"/>
    </w:rPr>
  </w:style>
  <w:style w:type="paragraph" w:customStyle="1" w:styleId="RelaBullet1">
    <w:name w:val="RelaBullet1"/>
    <w:basedOn w:val="PargrafodaLista"/>
    <w:link w:val="RelaBullet1Char"/>
    <w:qFormat/>
    <w:rsid w:val="00763975"/>
    <w:pPr>
      <w:widowControl/>
      <w:tabs>
        <w:tab w:val="left" w:pos="425"/>
        <w:tab w:val="num" w:pos="567"/>
      </w:tabs>
      <w:autoSpaceDE/>
      <w:autoSpaceDN/>
      <w:spacing w:after="100"/>
      <w:ind w:left="0"/>
      <w:contextualSpacing w:val="0"/>
    </w:pPr>
    <w:rPr>
      <w:color w:val="auto"/>
      <w:sz w:val="17"/>
      <w:lang w:eastAsia="en-US"/>
    </w:rPr>
  </w:style>
  <w:style w:type="character" w:customStyle="1" w:styleId="RelaBullet1Char">
    <w:name w:val="RelaBullet1 Char"/>
    <w:basedOn w:val="Fontepargpadro"/>
    <w:link w:val="RelaBullet1"/>
    <w:rsid w:val="00763975"/>
    <w:rPr>
      <w:rFonts w:ascii="Tahoma" w:eastAsia="Times New Roman" w:hAnsi="Tahoma"/>
      <w:sz w:val="17"/>
      <w:szCs w:val="24"/>
      <w:lang w:eastAsia="en-US"/>
    </w:rPr>
  </w:style>
  <w:style w:type="paragraph" w:customStyle="1" w:styleId="RelaBullet2">
    <w:name w:val="RelaBullet2"/>
    <w:basedOn w:val="Normal"/>
    <w:link w:val="RelaBullet2Char"/>
    <w:qFormat/>
    <w:rsid w:val="00763975"/>
    <w:pPr>
      <w:numPr>
        <w:numId w:val="73"/>
      </w:numPr>
      <w:tabs>
        <w:tab w:val="left" w:pos="992"/>
      </w:tabs>
      <w:spacing w:after="100"/>
      <w:jc w:val="both"/>
    </w:pPr>
    <w:rPr>
      <w:sz w:val="17"/>
      <w:szCs w:val="17"/>
    </w:rPr>
  </w:style>
  <w:style w:type="character" w:customStyle="1" w:styleId="RelaBullet2Char">
    <w:name w:val="RelaBullet2 Char"/>
    <w:basedOn w:val="RelaBullet1Char"/>
    <w:link w:val="RelaBullet2"/>
    <w:rsid w:val="00763975"/>
    <w:rPr>
      <w:rFonts w:ascii="Tahoma" w:eastAsia="Times New Roman" w:hAnsi="Tahoma"/>
      <w:sz w:val="17"/>
      <w:szCs w:val="17"/>
      <w:lang w:eastAsia="en-US"/>
    </w:rPr>
  </w:style>
  <w:style w:type="paragraph" w:customStyle="1" w:styleId="RelaBullet3">
    <w:name w:val="RelaBullet3"/>
    <w:basedOn w:val="Normal"/>
    <w:link w:val="RelaBullet3Char"/>
    <w:qFormat/>
    <w:rsid w:val="00763975"/>
    <w:pPr>
      <w:numPr>
        <w:ilvl w:val="1"/>
        <w:numId w:val="74"/>
      </w:numPr>
      <w:tabs>
        <w:tab w:val="left" w:pos="1701"/>
      </w:tabs>
      <w:spacing w:after="100"/>
      <w:jc w:val="both"/>
    </w:pPr>
    <w:rPr>
      <w:sz w:val="17"/>
      <w:szCs w:val="17"/>
    </w:rPr>
  </w:style>
  <w:style w:type="character" w:customStyle="1" w:styleId="RelaBullet3Char">
    <w:name w:val="RelaBullet3 Char"/>
    <w:basedOn w:val="Fontepargpadro"/>
    <w:link w:val="RelaBullet3"/>
    <w:rsid w:val="00763975"/>
    <w:rPr>
      <w:rFonts w:ascii="Tahoma" w:eastAsia="Times New Roman" w:hAnsi="Tahoma"/>
      <w:sz w:val="17"/>
      <w:szCs w:val="17"/>
      <w:lang w:eastAsia="en-US"/>
    </w:rPr>
  </w:style>
  <w:style w:type="paragraph" w:customStyle="1" w:styleId="RelaNiv4">
    <w:name w:val="RelaNiv4"/>
    <w:basedOn w:val="Normal"/>
    <w:link w:val="RelaNiv4Char"/>
    <w:qFormat/>
    <w:rsid w:val="00763975"/>
    <w:pPr>
      <w:numPr>
        <w:ilvl w:val="3"/>
        <w:numId w:val="75"/>
      </w:numPr>
      <w:spacing w:before="160" w:after="160"/>
      <w:jc w:val="both"/>
    </w:pPr>
    <w:rPr>
      <w:color w:val="4CB748"/>
      <w:sz w:val="26"/>
      <w:szCs w:val="26"/>
    </w:rPr>
  </w:style>
  <w:style w:type="character" w:customStyle="1" w:styleId="RelaNiv4Char">
    <w:name w:val="RelaNiv4 Char"/>
    <w:basedOn w:val="Fontepargpadro"/>
    <w:link w:val="RelaNiv4"/>
    <w:rsid w:val="00763975"/>
    <w:rPr>
      <w:rFonts w:ascii="Tahoma" w:eastAsia="Times New Roman" w:hAnsi="Tahoma"/>
      <w:color w:val="4CB748"/>
      <w:sz w:val="26"/>
      <w:szCs w:val="26"/>
      <w:lang w:eastAsia="en-US"/>
    </w:rPr>
  </w:style>
  <w:style w:type="paragraph" w:customStyle="1" w:styleId="RelaNiv3">
    <w:name w:val="RelaNiv3"/>
    <w:basedOn w:val="RelaNiv4"/>
    <w:link w:val="RelaNiv3Char"/>
    <w:qFormat/>
    <w:rsid w:val="00763975"/>
    <w:pPr>
      <w:tabs>
        <w:tab w:val="clear" w:pos="992"/>
        <w:tab w:val="num" w:pos="993"/>
      </w:tabs>
      <w:spacing w:before="280" w:after="140"/>
    </w:pPr>
    <w:rPr>
      <w:sz w:val="24"/>
      <w:szCs w:val="24"/>
    </w:rPr>
  </w:style>
  <w:style w:type="character" w:customStyle="1" w:styleId="RelaNiv3Char">
    <w:name w:val="RelaNiv3 Char"/>
    <w:basedOn w:val="Fontepargpadro"/>
    <w:link w:val="RelaNiv3"/>
    <w:rsid w:val="00763975"/>
    <w:rPr>
      <w:rFonts w:ascii="Tahoma" w:eastAsia="Times New Roman" w:hAnsi="Tahoma"/>
      <w:color w:val="4CB748"/>
      <w:sz w:val="24"/>
      <w:szCs w:val="24"/>
      <w:lang w:eastAsia="en-US"/>
    </w:rPr>
  </w:style>
  <w:style w:type="paragraph" w:customStyle="1" w:styleId="RelaNiv2">
    <w:name w:val="RelaNiv2"/>
    <w:basedOn w:val="RelaNiv3"/>
    <w:link w:val="RelaNiv2Char"/>
    <w:qFormat/>
    <w:rsid w:val="00763975"/>
    <w:pPr>
      <w:numPr>
        <w:ilvl w:val="2"/>
      </w:numPr>
    </w:pPr>
  </w:style>
  <w:style w:type="character" w:customStyle="1" w:styleId="RelaNiv2Char">
    <w:name w:val="RelaNiv2 Char"/>
    <w:basedOn w:val="Fontepargpadro"/>
    <w:link w:val="RelaNiv2"/>
    <w:rsid w:val="00763975"/>
    <w:rPr>
      <w:rFonts w:ascii="Tahoma" w:eastAsia="Times New Roman" w:hAnsi="Tahoma"/>
      <w:color w:val="4CB748"/>
      <w:sz w:val="24"/>
      <w:szCs w:val="24"/>
      <w:lang w:eastAsia="en-US"/>
    </w:rPr>
  </w:style>
  <w:style w:type="paragraph" w:customStyle="1" w:styleId="RelaNiv1">
    <w:name w:val="RelaNiv1"/>
    <w:basedOn w:val="RelaNiv2"/>
    <w:link w:val="RelaNiv1Char"/>
    <w:qFormat/>
    <w:rsid w:val="00763975"/>
    <w:pPr>
      <w:numPr>
        <w:ilvl w:val="1"/>
      </w:numPr>
    </w:pPr>
    <w:rPr>
      <w:sz w:val="28"/>
      <w:szCs w:val="28"/>
    </w:rPr>
  </w:style>
  <w:style w:type="character" w:customStyle="1" w:styleId="RelaNiv1Char">
    <w:name w:val="RelaNiv1 Char"/>
    <w:basedOn w:val="Fontepargpadro"/>
    <w:link w:val="RelaNiv1"/>
    <w:rsid w:val="00763975"/>
    <w:rPr>
      <w:rFonts w:ascii="Tahoma" w:eastAsia="Times New Roman" w:hAnsi="Tahoma"/>
      <w:color w:val="4CB748"/>
      <w:sz w:val="28"/>
      <w:szCs w:val="28"/>
      <w:lang w:eastAsia="en-US"/>
    </w:rPr>
  </w:style>
  <w:style w:type="paragraph" w:customStyle="1" w:styleId="RelaNiv0">
    <w:name w:val="RelaNiv0"/>
    <w:basedOn w:val="RelaNiv1"/>
    <w:next w:val="RelaNiv1"/>
    <w:link w:val="RelaNiv0Char"/>
    <w:qFormat/>
    <w:rsid w:val="00763975"/>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763975"/>
    <w:rPr>
      <w:rFonts w:ascii="Tahoma" w:eastAsia="Times New Roman" w:hAnsi="Tahoma" w:cstheme="minorHAnsi"/>
      <w:bCs/>
      <w:noProof/>
      <w:color w:val="FFFFFF" w:themeColor="background1"/>
      <w:sz w:val="36"/>
      <w:szCs w:val="36"/>
      <w:lang w:eastAsia="en-US"/>
    </w:rPr>
  </w:style>
  <w:style w:type="paragraph" w:customStyle="1" w:styleId="RelaRoman111">
    <w:name w:val="RelaRoman111"/>
    <w:basedOn w:val="PargrafodaLista"/>
    <w:link w:val="RelaRoman111Char"/>
    <w:qFormat/>
    <w:rsid w:val="00763975"/>
    <w:pPr>
      <w:widowControl/>
      <w:numPr>
        <w:numId w:val="76"/>
      </w:numPr>
      <w:autoSpaceDE/>
      <w:autoSpaceDN/>
      <w:spacing w:after="100"/>
      <w:contextualSpacing w:val="0"/>
    </w:pPr>
    <w:rPr>
      <w:color w:val="auto"/>
      <w:sz w:val="17"/>
      <w:szCs w:val="17"/>
      <w:lang w:eastAsia="en-US"/>
    </w:rPr>
  </w:style>
  <w:style w:type="character" w:customStyle="1" w:styleId="RelaRoman111Char">
    <w:name w:val="RelaRoman111 Char"/>
    <w:basedOn w:val="Fontepargpadro"/>
    <w:link w:val="RelaRoman111"/>
    <w:rsid w:val="00763975"/>
    <w:rPr>
      <w:rFonts w:ascii="Tahoma" w:eastAsia="Times New Roman" w:hAnsi="Tahoma"/>
      <w:sz w:val="17"/>
      <w:szCs w:val="17"/>
      <w:lang w:eastAsia="en-US"/>
    </w:rPr>
  </w:style>
  <w:style w:type="paragraph" w:customStyle="1" w:styleId="RelaRoman222">
    <w:name w:val="RelaRoman222"/>
    <w:basedOn w:val="PargrafodaLista"/>
    <w:link w:val="RelaRoman222Char"/>
    <w:qFormat/>
    <w:rsid w:val="00763975"/>
    <w:pPr>
      <w:widowControl/>
      <w:numPr>
        <w:numId w:val="77"/>
      </w:numPr>
      <w:tabs>
        <w:tab w:val="clear" w:pos="1247"/>
        <w:tab w:val="left" w:pos="992"/>
      </w:tabs>
      <w:autoSpaceDE/>
      <w:autoSpaceDN/>
      <w:spacing w:after="100"/>
      <w:contextualSpacing w:val="0"/>
    </w:pPr>
    <w:rPr>
      <w:color w:val="auto"/>
      <w:sz w:val="17"/>
      <w:szCs w:val="17"/>
      <w:lang w:eastAsia="en-US"/>
    </w:rPr>
  </w:style>
  <w:style w:type="character" w:customStyle="1" w:styleId="RelaRoman222Char">
    <w:name w:val="RelaRoman222 Char"/>
    <w:basedOn w:val="Fontepargpadro"/>
    <w:link w:val="RelaRoman222"/>
    <w:rsid w:val="00763975"/>
    <w:rPr>
      <w:rFonts w:ascii="Tahoma" w:eastAsia="Times New Roman" w:hAnsi="Tahoma"/>
      <w:sz w:val="17"/>
      <w:szCs w:val="17"/>
      <w:lang w:eastAsia="en-US"/>
    </w:rPr>
  </w:style>
  <w:style w:type="paragraph" w:customStyle="1" w:styleId="RelaRoman333">
    <w:name w:val="RelaRoman333"/>
    <w:basedOn w:val="PargrafodaLista"/>
    <w:link w:val="RelaRoman333Char"/>
    <w:qFormat/>
    <w:rsid w:val="00763975"/>
    <w:pPr>
      <w:widowControl/>
      <w:numPr>
        <w:numId w:val="78"/>
      </w:numPr>
      <w:tabs>
        <w:tab w:val="clear" w:pos="2041"/>
        <w:tab w:val="left" w:pos="1701"/>
      </w:tabs>
      <w:autoSpaceDE/>
      <w:autoSpaceDN/>
      <w:spacing w:after="100"/>
      <w:contextualSpacing w:val="0"/>
    </w:pPr>
    <w:rPr>
      <w:color w:val="auto"/>
      <w:sz w:val="17"/>
      <w:szCs w:val="17"/>
      <w:lang w:eastAsia="en-US"/>
    </w:rPr>
  </w:style>
  <w:style w:type="character" w:customStyle="1" w:styleId="RelaRoman333Char">
    <w:name w:val="RelaRoman333 Char"/>
    <w:basedOn w:val="Fontepargpadro"/>
    <w:link w:val="RelaRoman333"/>
    <w:rsid w:val="00763975"/>
    <w:rPr>
      <w:rFonts w:ascii="Tahoma" w:eastAsia="Times New Roman" w:hAnsi="Tahoma"/>
      <w:sz w:val="17"/>
      <w:szCs w:val="17"/>
      <w:lang w:eastAsia="en-US"/>
    </w:rPr>
  </w:style>
  <w:style w:type="character" w:customStyle="1" w:styleId="roman3Char">
    <w:name w:val="roman 3 Char"/>
    <w:link w:val="roman3"/>
    <w:locked/>
    <w:rsid w:val="00763975"/>
    <w:rPr>
      <w:rFonts w:ascii="Tahoma" w:eastAsia="Times New Roman" w:hAnsi="Tahoma"/>
      <w:kern w:val="20"/>
      <w:lang w:eastAsia="en-US"/>
    </w:rPr>
  </w:style>
  <w:style w:type="paragraph" w:customStyle="1" w:styleId="TermosEmQue">
    <w:name w:val="TermosEmQue"/>
    <w:basedOn w:val="Normal"/>
    <w:rsid w:val="00763975"/>
    <w:pPr>
      <w:keepNext/>
      <w:tabs>
        <w:tab w:val="left" w:pos="1247"/>
      </w:tabs>
      <w:spacing w:after="240" w:line="290" w:lineRule="auto"/>
      <w:ind w:left="2041"/>
      <w:jc w:val="both"/>
    </w:pPr>
    <w:rPr>
      <w:kern w:val="20"/>
      <w:sz w:val="22"/>
      <w:szCs w:val="20"/>
    </w:rPr>
  </w:style>
  <w:style w:type="paragraph" w:customStyle="1" w:styleId="TextoEsq">
    <w:name w:val="Texto Esq"/>
    <w:basedOn w:val="Normal"/>
    <w:rsid w:val="00763975"/>
    <w:pPr>
      <w:spacing w:after="640" w:line="290" w:lineRule="auto"/>
      <w:jc w:val="both"/>
    </w:pPr>
    <w:rPr>
      <w:kern w:val="20"/>
      <w:sz w:val="22"/>
      <w:szCs w:val="20"/>
    </w:rPr>
  </w:style>
  <w:style w:type="paragraph" w:customStyle="1" w:styleId="TtuloB1">
    <w:name w:val="Título B1"/>
    <w:basedOn w:val="Normal"/>
    <w:next w:val="Normal"/>
    <w:link w:val="TtuloB1Char"/>
    <w:rsid w:val="00763975"/>
    <w:pPr>
      <w:spacing w:after="240" w:line="290" w:lineRule="auto"/>
      <w:ind w:left="2041"/>
      <w:jc w:val="both"/>
    </w:pPr>
    <w:rPr>
      <w:caps/>
      <w:kern w:val="20"/>
      <w:sz w:val="22"/>
      <w:szCs w:val="20"/>
      <w:u w:val="single"/>
    </w:rPr>
  </w:style>
  <w:style w:type="character" w:customStyle="1" w:styleId="TtuloB1Char">
    <w:name w:val="Título B1 Char"/>
    <w:basedOn w:val="Fontepargpadro"/>
    <w:link w:val="TtuloB1"/>
    <w:locked/>
    <w:rsid w:val="00763975"/>
    <w:rPr>
      <w:rFonts w:ascii="Tahoma" w:eastAsia="Times New Roman" w:hAnsi="Tahoma"/>
      <w:caps/>
      <w:kern w:val="20"/>
      <w:sz w:val="22"/>
      <w:u w:val="single"/>
      <w:lang w:eastAsia="en-US"/>
    </w:rPr>
  </w:style>
  <w:style w:type="paragraph" w:customStyle="1" w:styleId="TtuloB2">
    <w:name w:val="Título B2"/>
    <w:basedOn w:val="Normal"/>
    <w:next w:val="Texto"/>
    <w:rsid w:val="00763975"/>
    <w:pPr>
      <w:spacing w:after="240" w:line="290" w:lineRule="auto"/>
      <w:ind w:left="2041"/>
      <w:jc w:val="both"/>
    </w:pPr>
    <w:rPr>
      <w:kern w:val="20"/>
      <w:sz w:val="22"/>
      <w:szCs w:val="20"/>
    </w:rPr>
  </w:style>
  <w:style w:type="paragraph" w:customStyle="1" w:styleId="TtuloA">
    <w:name w:val="TítuloA"/>
    <w:basedOn w:val="Normal"/>
    <w:next w:val="Normal"/>
    <w:rsid w:val="00763975"/>
    <w:pPr>
      <w:keepNext/>
      <w:keepLines/>
      <w:spacing w:before="60" w:after="5400" w:line="290" w:lineRule="auto"/>
      <w:jc w:val="both"/>
      <w:outlineLvl w:val="3"/>
    </w:pPr>
    <w:rPr>
      <w:kern w:val="20"/>
      <w:sz w:val="22"/>
      <w:szCs w:val="20"/>
      <w:lang w:val="en-US"/>
    </w:rPr>
  </w:style>
  <w:style w:type="character" w:customStyle="1" w:styleId="BodyCharChar">
    <w:name w:val="Body Char Char"/>
    <w:link w:val="Body"/>
    <w:rsid w:val="00763975"/>
    <w:rPr>
      <w:rFonts w:ascii="Tahoma" w:eastAsia="Times New Roman" w:hAnsi="Tahoma"/>
      <w:kern w:val="20"/>
      <w:szCs w:val="24"/>
      <w:lang w:eastAsia="en-US"/>
    </w:rPr>
  </w:style>
  <w:style w:type="paragraph" w:customStyle="1" w:styleId="Nvel1">
    <w:name w:val="Nível 1"/>
    <w:basedOn w:val="Normal"/>
    <w:next w:val="Nvel11"/>
    <w:qFormat/>
    <w:rsid w:val="00763975"/>
    <w:pPr>
      <w:keepNext/>
      <w:numPr>
        <w:numId w:val="64"/>
      </w:numPr>
      <w:spacing w:after="140" w:line="288" w:lineRule="auto"/>
      <w:jc w:val="both"/>
      <w:outlineLvl w:val="0"/>
    </w:pPr>
    <w:rPr>
      <w:rFonts w:ascii="Cambria" w:eastAsiaTheme="minorHAnsi" w:hAnsi="Cambria" w:cstheme="minorBidi"/>
      <w:b/>
      <w:sz w:val="22"/>
      <w:szCs w:val="22"/>
      <w:lang w:val="pt-PT"/>
    </w:rPr>
  </w:style>
  <w:style w:type="paragraph" w:customStyle="1" w:styleId="Nvel11">
    <w:name w:val="Nível 1.1"/>
    <w:basedOn w:val="Normal"/>
    <w:qFormat/>
    <w:rsid w:val="00763975"/>
    <w:pPr>
      <w:numPr>
        <w:ilvl w:val="1"/>
        <w:numId w:val="64"/>
      </w:numPr>
      <w:spacing w:after="140" w:line="288" w:lineRule="auto"/>
      <w:jc w:val="both"/>
    </w:pPr>
    <w:rPr>
      <w:rFonts w:ascii="Cambria" w:eastAsiaTheme="minorHAnsi" w:hAnsi="Cambria" w:cstheme="minorBidi"/>
      <w:sz w:val="22"/>
      <w:szCs w:val="22"/>
      <w:lang w:val="en-US"/>
    </w:rPr>
  </w:style>
  <w:style w:type="paragraph" w:customStyle="1" w:styleId="Nvel11a">
    <w:name w:val="Nível 1.1 (a)"/>
    <w:basedOn w:val="Normal"/>
    <w:qFormat/>
    <w:rsid w:val="00763975"/>
    <w:pPr>
      <w:numPr>
        <w:ilvl w:val="2"/>
        <w:numId w:val="64"/>
      </w:numPr>
      <w:spacing w:after="140" w:line="288" w:lineRule="auto"/>
      <w:jc w:val="both"/>
    </w:pPr>
    <w:rPr>
      <w:rFonts w:ascii="Cambria" w:eastAsiaTheme="minorHAnsi" w:hAnsi="Cambria" w:cstheme="minorBidi"/>
      <w:sz w:val="22"/>
      <w:szCs w:val="22"/>
      <w:lang w:val="en-US"/>
    </w:rPr>
  </w:style>
  <w:style w:type="paragraph" w:customStyle="1" w:styleId="Nvel11a1">
    <w:name w:val="Nível 1.1 (a) (1)"/>
    <w:basedOn w:val="Normal"/>
    <w:qFormat/>
    <w:rsid w:val="00763975"/>
    <w:pPr>
      <w:numPr>
        <w:ilvl w:val="3"/>
        <w:numId w:val="64"/>
      </w:numPr>
      <w:spacing w:after="140" w:line="288" w:lineRule="auto"/>
      <w:jc w:val="both"/>
    </w:pPr>
    <w:rPr>
      <w:rFonts w:ascii="Cambria" w:eastAsiaTheme="minorHAnsi" w:hAnsi="Cambria" w:cstheme="minorBidi"/>
      <w:sz w:val="22"/>
      <w:szCs w:val="22"/>
      <w:lang w:val="en-US"/>
    </w:rPr>
  </w:style>
  <w:style w:type="paragraph" w:customStyle="1" w:styleId="Nvel111">
    <w:name w:val="Nível 1.1.1"/>
    <w:basedOn w:val="Normal"/>
    <w:qFormat/>
    <w:rsid w:val="00763975"/>
    <w:pPr>
      <w:numPr>
        <w:ilvl w:val="4"/>
        <w:numId w:val="64"/>
      </w:numPr>
      <w:spacing w:after="140" w:line="288" w:lineRule="auto"/>
      <w:jc w:val="both"/>
    </w:pPr>
    <w:rPr>
      <w:rFonts w:ascii="Cambria" w:eastAsiaTheme="minorHAnsi" w:hAnsi="Cambria" w:cstheme="minorBidi"/>
      <w:sz w:val="22"/>
      <w:szCs w:val="22"/>
      <w:lang w:val="en-US"/>
    </w:rPr>
  </w:style>
  <w:style w:type="paragraph" w:customStyle="1" w:styleId="Nvel111a">
    <w:name w:val="Nível 1.1.1 (a)"/>
    <w:basedOn w:val="Normal"/>
    <w:qFormat/>
    <w:rsid w:val="00763975"/>
    <w:pPr>
      <w:numPr>
        <w:ilvl w:val="5"/>
        <w:numId w:val="64"/>
      </w:numPr>
      <w:spacing w:after="140" w:line="288" w:lineRule="auto"/>
      <w:jc w:val="both"/>
    </w:pPr>
    <w:rPr>
      <w:rFonts w:ascii="Cambria" w:eastAsiaTheme="minorHAnsi" w:hAnsi="Cambria" w:cstheme="minorBidi"/>
      <w:sz w:val="22"/>
      <w:szCs w:val="22"/>
      <w:lang w:val="en-US"/>
    </w:rPr>
  </w:style>
  <w:style w:type="paragraph" w:customStyle="1" w:styleId="Nvel111a1">
    <w:name w:val="Nível 1.1.1 (a) (1)"/>
    <w:basedOn w:val="Normal"/>
    <w:qFormat/>
    <w:rsid w:val="00763975"/>
    <w:pPr>
      <w:numPr>
        <w:ilvl w:val="6"/>
        <w:numId w:val="64"/>
      </w:numPr>
      <w:spacing w:after="140" w:line="288" w:lineRule="auto"/>
      <w:jc w:val="both"/>
    </w:pPr>
    <w:rPr>
      <w:rFonts w:ascii="Cambria" w:eastAsiaTheme="minorHAnsi" w:hAnsi="Cambria" w:cstheme="minorBidi"/>
      <w:sz w:val="22"/>
      <w:szCs w:val="22"/>
      <w:lang w:val="pt-PT"/>
    </w:rPr>
  </w:style>
  <w:style w:type="paragraph" w:customStyle="1" w:styleId="Nvel1111">
    <w:name w:val="Nível 1.1.1.1"/>
    <w:basedOn w:val="Nvel111a1"/>
    <w:qFormat/>
    <w:rsid w:val="00763975"/>
    <w:pPr>
      <w:numPr>
        <w:ilvl w:val="7"/>
      </w:numPr>
    </w:pPr>
  </w:style>
  <w:style w:type="paragraph" w:customStyle="1" w:styleId="Nvel1111a">
    <w:name w:val="Nível 1.1.1.1 (a)"/>
    <w:basedOn w:val="Nvel1111"/>
    <w:qFormat/>
    <w:rsid w:val="00763975"/>
    <w:pPr>
      <w:numPr>
        <w:ilvl w:val="8"/>
      </w:numPr>
    </w:pPr>
  </w:style>
  <w:style w:type="character" w:customStyle="1" w:styleId="WW8Num44z0">
    <w:name w:val="WW8Num44z0"/>
    <w:rsid w:val="00763975"/>
    <w:rPr>
      <w:rFonts w:ascii="Symbol" w:hAnsi="Symbol"/>
    </w:rPr>
  </w:style>
  <w:style w:type="character" w:customStyle="1" w:styleId="DeltaViewMoveDestination">
    <w:name w:val="DeltaView Move Destination"/>
    <w:rsid w:val="00763975"/>
    <w:rPr>
      <w:color w:val="00C000"/>
      <w:u w:val="double"/>
    </w:rPr>
  </w:style>
  <w:style w:type="character" w:customStyle="1" w:styleId="WW8Num37z0">
    <w:name w:val="WW8Num37z0"/>
    <w:rsid w:val="00763975"/>
    <w:rPr>
      <w:rFonts w:ascii="Symbol" w:hAnsi="Symbol"/>
    </w:rPr>
  </w:style>
  <w:style w:type="paragraph" w:customStyle="1" w:styleId="BRP-3">
    <w:name w:val="(BRP - 3)"/>
    <w:basedOn w:val="Normal"/>
    <w:uiPriority w:val="99"/>
    <w:rsid w:val="00763975"/>
    <w:pPr>
      <w:autoSpaceDE w:val="0"/>
      <w:autoSpaceDN w:val="0"/>
      <w:spacing w:after="200" w:line="300" w:lineRule="exact"/>
      <w:jc w:val="both"/>
    </w:pPr>
    <w:rPr>
      <w:rFonts w:ascii="Arial" w:eastAsia="Calibri" w:hAnsi="Arial" w:cs="Arial"/>
      <w:b/>
      <w:bCs/>
      <w:i/>
      <w:iCs/>
      <w:color w:val="000000"/>
      <w:szCs w:val="20"/>
      <w:lang w:eastAsia="pt-BR"/>
    </w:rPr>
  </w:style>
  <w:style w:type="character" w:customStyle="1" w:styleId="cf11">
    <w:name w:val="cf11"/>
    <w:basedOn w:val="Fontepargpadro"/>
    <w:rsid w:val="0076397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7484">
      <w:bodyDiv w:val="1"/>
      <w:marLeft w:val="0"/>
      <w:marRight w:val="0"/>
      <w:marTop w:val="0"/>
      <w:marBottom w:val="0"/>
      <w:divBdr>
        <w:top w:val="none" w:sz="0" w:space="0" w:color="auto"/>
        <w:left w:val="none" w:sz="0" w:space="0" w:color="auto"/>
        <w:bottom w:val="none" w:sz="0" w:space="0" w:color="auto"/>
        <w:right w:val="none" w:sz="0" w:space="0" w:color="auto"/>
      </w:divBdr>
    </w:div>
    <w:div w:id="462818065">
      <w:bodyDiv w:val="1"/>
      <w:marLeft w:val="0"/>
      <w:marRight w:val="0"/>
      <w:marTop w:val="0"/>
      <w:marBottom w:val="0"/>
      <w:divBdr>
        <w:top w:val="none" w:sz="0" w:space="0" w:color="auto"/>
        <w:left w:val="none" w:sz="0" w:space="0" w:color="auto"/>
        <w:bottom w:val="none" w:sz="0" w:space="0" w:color="auto"/>
        <w:right w:val="none" w:sz="0" w:space="0" w:color="auto"/>
      </w:divBdr>
    </w:div>
    <w:div w:id="837310702">
      <w:bodyDiv w:val="1"/>
      <w:marLeft w:val="0"/>
      <w:marRight w:val="0"/>
      <w:marTop w:val="0"/>
      <w:marBottom w:val="0"/>
      <w:divBdr>
        <w:top w:val="none" w:sz="0" w:space="0" w:color="auto"/>
        <w:left w:val="none" w:sz="0" w:space="0" w:color="auto"/>
        <w:bottom w:val="none" w:sz="0" w:space="0" w:color="auto"/>
        <w:right w:val="none" w:sz="0" w:space="0" w:color="auto"/>
      </w:divBdr>
    </w:div>
    <w:div w:id="905192032">
      <w:bodyDiv w:val="1"/>
      <w:marLeft w:val="0"/>
      <w:marRight w:val="0"/>
      <w:marTop w:val="0"/>
      <w:marBottom w:val="0"/>
      <w:divBdr>
        <w:top w:val="none" w:sz="0" w:space="0" w:color="auto"/>
        <w:left w:val="none" w:sz="0" w:space="0" w:color="auto"/>
        <w:bottom w:val="none" w:sz="0" w:space="0" w:color="auto"/>
        <w:right w:val="none" w:sz="0" w:space="0" w:color="auto"/>
      </w:divBdr>
    </w:div>
    <w:div w:id="1012952738">
      <w:bodyDiv w:val="1"/>
      <w:marLeft w:val="0"/>
      <w:marRight w:val="0"/>
      <w:marTop w:val="0"/>
      <w:marBottom w:val="0"/>
      <w:divBdr>
        <w:top w:val="none" w:sz="0" w:space="0" w:color="auto"/>
        <w:left w:val="none" w:sz="0" w:space="0" w:color="auto"/>
        <w:bottom w:val="none" w:sz="0" w:space="0" w:color="auto"/>
        <w:right w:val="none" w:sz="0" w:space="0" w:color="auto"/>
      </w:divBdr>
    </w:div>
    <w:div w:id="1158032703">
      <w:bodyDiv w:val="1"/>
      <w:marLeft w:val="0"/>
      <w:marRight w:val="0"/>
      <w:marTop w:val="0"/>
      <w:marBottom w:val="0"/>
      <w:divBdr>
        <w:top w:val="none" w:sz="0" w:space="0" w:color="auto"/>
        <w:left w:val="none" w:sz="0" w:space="0" w:color="auto"/>
        <w:bottom w:val="none" w:sz="0" w:space="0" w:color="auto"/>
        <w:right w:val="none" w:sz="0" w:space="0" w:color="auto"/>
      </w:divBdr>
    </w:div>
    <w:div w:id="1165172558">
      <w:bodyDiv w:val="1"/>
      <w:marLeft w:val="0"/>
      <w:marRight w:val="0"/>
      <w:marTop w:val="0"/>
      <w:marBottom w:val="0"/>
      <w:divBdr>
        <w:top w:val="none" w:sz="0" w:space="0" w:color="auto"/>
        <w:left w:val="none" w:sz="0" w:space="0" w:color="auto"/>
        <w:bottom w:val="none" w:sz="0" w:space="0" w:color="auto"/>
        <w:right w:val="none" w:sz="0" w:space="0" w:color="auto"/>
      </w:divBdr>
    </w:div>
    <w:div w:id="1181625760">
      <w:bodyDiv w:val="1"/>
      <w:marLeft w:val="0"/>
      <w:marRight w:val="0"/>
      <w:marTop w:val="0"/>
      <w:marBottom w:val="0"/>
      <w:divBdr>
        <w:top w:val="none" w:sz="0" w:space="0" w:color="auto"/>
        <w:left w:val="none" w:sz="0" w:space="0" w:color="auto"/>
        <w:bottom w:val="none" w:sz="0" w:space="0" w:color="auto"/>
        <w:right w:val="none" w:sz="0" w:space="0" w:color="auto"/>
      </w:divBdr>
    </w:div>
    <w:div w:id="1208878230">
      <w:bodyDiv w:val="1"/>
      <w:marLeft w:val="0"/>
      <w:marRight w:val="0"/>
      <w:marTop w:val="0"/>
      <w:marBottom w:val="0"/>
      <w:divBdr>
        <w:top w:val="none" w:sz="0" w:space="0" w:color="auto"/>
        <w:left w:val="none" w:sz="0" w:space="0" w:color="auto"/>
        <w:bottom w:val="none" w:sz="0" w:space="0" w:color="auto"/>
        <w:right w:val="none" w:sz="0" w:space="0" w:color="auto"/>
      </w:divBdr>
    </w:div>
    <w:div w:id="1318992789">
      <w:bodyDiv w:val="1"/>
      <w:marLeft w:val="0"/>
      <w:marRight w:val="0"/>
      <w:marTop w:val="0"/>
      <w:marBottom w:val="0"/>
      <w:divBdr>
        <w:top w:val="none" w:sz="0" w:space="0" w:color="auto"/>
        <w:left w:val="none" w:sz="0" w:space="0" w:color="auto"/>
        <w:bottom w:val="none" w:sz="0" w:space="0" w:color="auto"/>
        <w:right w:val="none" w:sz="0" w:space="0" w:color="auto"/>
      </w:divBdr>
      <w:divsChild>
        <w:div w:id="316542027">
          <w:marLeft w:val="0"/>
          <w:marRight w:val="0"/>
          <w:marTop w:val="0"/>
          <w:marBottom w:val="0"/>
          <w:divBdr>
            <w:top w:val="none" w:sz="0" w:space="0" w:color="auto"/>
            <w:left w:val="none" w:sz="0" w:space="0" w:color="auto"/>
            <w:bottom w:val="none" w:sz="0" w:space="0" w:color="auto"/>
            <w:right w:val="none" w:sz="0" w:space="0" w:color="auto"/>
          </w:divBdr>
        </w:div>
        <w:div w:id="539048623">
          <w:marLeft w:val="0"/>
          <w:marRight w:val="0"/>
          <w:marTop w:val="0"/>
          <w:marBottom w:val="0"/>
          <w:divBdr>
            <w:top w:val="none" w:sz="0" w:space="0" w:color="auto"/>
            <w:left w:val="none" w:sz="0" w:space="0" w:color="auto"/>
            <w:bottom w:val="none" w:sz="0" w:space="0" w:color="auto"/>
            <w:right w:val="none" w:sz="0" w:space="0" w:color="auto"/>
          </w:divBdr>
        </w:div>
        <w:div w:id="1002128911">
          <w:marLeft w:val="0"/>
          <w:marRight w:val="0"/>
          <w:marTop w:val="0"/>
          <w:marBottom w:val="0"/>
          <w:divBdr>
            <w:top w:val="none" w:sz="0" w:space="0" w:color="auto"/>
            <w:left w:val="none" w:sz="0" w:space="0" w:color="auto"/>
            <w:bottom w:val="none" w:sz="0" w:space="0" w:color="auto"/>
            <w:right w:val="none" w:sz="0" w:space="0" w:color="auto"/>
          </w:divBdr>
        </w:div>
      </w:divsChild>
    </w:div>
    <w:div w:id="1483619715">
      <w:bodyDiv w:val="1"/>
      <w:marLeft w:val="0"/>
      <w:marRight w:val="0"/>
      <w:marTop w:val="0"/>
      <w:marBottom w:val="0"/>
      <w:divBdr>
        <w:top w:val="none" w:sz="0" w:space="0" w:color="auto"/>
        <w:left w:val="none" w:sz="0" w:space="0" w:color="auto"/>
        <w:bottom w:val="none" w:sz="0" w:space="0" w:color="auto"/>
        <w:right w:val="none" w:sz="0" w:space="0" w:color="auto"/>
      </w:divBdr>
    </w:div>
    <w:div w:id="1952857922">
      <w:bodyDiv w:val="1"/>
      <w:marLeft w:val="0"/>
      <w:marRight w:val="0"/>
      <w:marTop w:val="0"/>
      <w:marBottom w:val="0"/>
      <w:divBdr>
        <w:top w:val="none" w:sz="0" w:space="0" w:color="auto"/>
        <w:left w:val="none" w:sz="0" w:space="0" w:color="auto"/>
        <w:bottom w:val="none" w:sz="0" w:space="0" w:color="auto"/>
        <w:right w:val="none" w:sz="0" w:space="0" w:color="auto"/>
      </w:divBdr>
    </w:div>
    <w:div w:id="2114470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hyperlink" Target="file:///C:\Users\abedim\AppData\Roaming\iManage\Work\Recent\1337001_24%20-%20BANCO%20ABC%20BRASIL%20S.A%20-%20NC%20GRUPO%20MARONI\o%20(http:\"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mailto:operacoes@truesecuritizadora.com.br" TargetMode="External" Id="rId12"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gustavo@transmaroni.com.br"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www.b3.com.br"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3.emf" Id="rId14" /><Relationship Type="http://schemas.openxmlformats.org/officeDocument/2006/relationships/theme" Target="theme/theme1.xml" Id="rId22"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 G E D ! 6 7 3 7 8 5 6 . 2 6 < / d o c u m e n t i d >  
     < s e n d e r i d > L U C A S . O L I V E I R A < / s e n d e r i d >  
     < s e n d e r e m a i l > L U C A S . O L I V E I R A @ L D R . C O M . B R < / s e n d e r e m a i l >  
     < l a s t m o d i f i e d > 2 0 2 2 - 1 1 - 1 4 T 1 9 : 2 6 : 0 0 . 0 0 0 0 0 0 0 - 0 3 : 0 0 < / l a s t m o d i f i e d >  
     < d a t a b a s e > G E D < / 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D236B5-5333-4456-8725-1A9A5CB2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25641</Words>
  <Characters>144620</Characters>
  <Application>Microsoft Office Word</Application>
  <DocSecurity>0</DocSecurity>
  <Lines>2835</Lines>
  <Paragraphs>1098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169163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Thaís Lacerda Pagnozzi Birkefeld</dc:creator>
  <cp:lastModifiedBy>Lucas Oliveira Silva</cp:lastModifiedBy>
  <cp:revision>6</cp:revision>
  <dcterms:created xsi:type="dcterms:W3CDTF">2022-11-14T22:25:00Z</dcterms:created>
  <dcterms:modified xsi:type="dcterms:W3CDTF">2022-11-14T22:26:00Z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2022-06-17T16:50:37Z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d048d361-27e2-4885-8b77-d7c028dbe9f8</vt:lpwstr>
  </property>
  <property fmtid="{D5CDD505-2E9C-101B-9397-08002B2CF9AE}" pid="8" name="MSIP_Label_9c43a477-51cb-49a5-ab30-58e4ded1f9ea_ContentBits">
    <vt:lpwstr>2</vt:lpwstr>
  </property>
  <property fmtid="{D5CDD505-2E9C-101B-9397-08002B2CF9AE}" pid="9" name="MSIP_Label_0b7e2152-9cc3-4443-b6fd-c7b46d51f2be_Enabled">
    <vt:lpwstr>true</vt:lpwstr>
  </property>
  <property fmtid="{D5CDD505-2E9C-101B-9397-08002B2CF9AE}" pid="10" name="MSIP_Label_0b7e2152-9cc3-4443-b6fd-c7b46d51f2be_SetDate">
    <vt:lpwstr>2022-06-21T03:24:23Z</vt:lpwstr>
  </property>
  <property fmtid="{D5CDD505-2E9C-101B-9397-08002B2CF9AE}" pid="11" name="MSIP_Label_0b7e2152-9cc3-4443-b6fd-c7b46d51f2be_Method">
    <vt:lpwstr>Privileged</vt:lpwstr>
  </property>
  <property fmtid="{D5CDD505-2E9C-101B-9397-08002B2CF9AE}" pid="12" name="MSIP_Label_0b7e2152-9cc3-4443-b6fd-c7b46d51f2be_Name">
    <vt:lpwstr>Publico</vt:lpwstr>
  </property>
  <property fmtid="{D5CDD505-2E9C-101B-9397-08002B2CF9AE}" pid="13" name="MSIP_Label_0b7e2152-9cc3-4443-b6fd-c7b46d51f2be_SiteId">
    <vt:lpwstr>100453cd-a9f7-4d13-923b-0dff037d5286</vt:lpwstr>
  </property>
  <property fmtid="{D5CDD505-2E9C-101B-9397-08002B2CF9AE}" pid="14" name="MSIP_Label_0b7e2152-9cc3-4443-b6fd-c7b46d51f2be_ActionId">
    <vt:lpwstr>18661839-806c-4ff1-91b1-bd71016360f1</vt:lpwstr>
  </property>
  <property fmtid="{D5CDD505-2E9C-101B-9397-08002B2CF9AE}" pid="15" name="MSIP_Label_0b7e2152-9cc3-4443-b6fd-c7b46d51f2be_ContentBits">
    <vt:lpwstr>2</vt:lpwstr>
  </property>
  <property fmtid="{D5CDD505-2E9C-101B-9397-08002B2CF9AE}" pid="16" name="GrammarlyDocumentId">
    <vt:lpwstr>7d46a77f1dc57b5a23d35004bc86c877cdc8925afe45c9ac144b7ae62e429161</vt:lpwstr>
  </property>
  <property fmtid="{D5CDD505-2E9C-101B-9397-08002B2CF9AE}" pid="17" name="iManageFooter">
    <vt:lpwstr>6737856v23</vt:lpwstr>
  </property>
</Properties>
</file>