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5FFB9E1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SPE LTDA.,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SPE LTDA.,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7777777"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proofErr w:type="spellStart"/>
      <w:r w:rsidRPr="00AA16CE">
        <w:rPr>
          <w:rFonts w:ascii="Segoe UI" w:hAnsi="Segoe UI"/>
          <w:sz w:val="22"/>
          <w:u w:val="single"/>
          <w:lang w:val="pt-BR"/>
        </w:rPr>
        <w:t>Ipiguá</w:t>
      </w:r>
      <w:proofErr w:type="spellEnd"/>
      <w:r w:rsidRPr="00AA16CE">
        <w:rPr>
          <w:rFonts w:ascii="Segoe UI" w:hAnsi="Segoe UI"/>
          <w:sz w:val="22"/>
          <w:u w:val="single"/>
          <w:lang w:val="pt-BR"/>
        </w:rPr>
        <w:t> I</w:t>
      </w:r>
      <w:r w:rsidRPr="00AA16CE">
        <w:rPr>
          <w:rFonts w:ascii="Segoe UI" w:hAnsi="Segoe UI"/>
          <w:sz w:val="22"/>
          <w:lang w:val="pt-BR"/>
        </w:rPr>
        <w:t>”);</w:t>
      </w:r>
    </w:p>
    <w:p w14:paraId="216860E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SPE LTDA.,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SPE LTDA.,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 I</w:t>
      </w:r>
      <w:r w:rsidRPr="00AA16CE">
        <w:rPr>
          <w:rFonts w:ascii="Segoe UI" w:hAnsi="Segoe UI"/>
          <w:sz w:val="22"/>
          <w:lang w:val="pt-BR"/>
        </w:rPr>
        <w:t>”);</w:t>
      </w:r>
    </w:p>
    <w:p w14:paraId="6B2BDCC7" w14:textId="77777777" w:rsidR="00B41F59" w:rsidRPr="00AA16CE" w:rsidRDefault="00A672A3" w:rsidP="00CC0E30">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SPE LTDA.,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 I</w:t>
      </w:r>
      <w:r w:rsidRPr="00AA16CE">
        <w:rPr>
          <w:rFonts w:ascii="Segoe UI" w:hAnsi="Segoe UI"/>
          <w:sz w:val="22"/>
          <w:lang w:val="pt-BR"/>
        </w:rPr>
        <w:t>”);</w:t>
      </w:r>
    </w:p>
    <w:p w14:paraId="0CC1ACB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SPE LTDA., </w:t>
      </w:r>
      <w:r w:rsidRPr="00AA16CE">
        <w:rPr>
          <w:rFonts w:ascii="Segoe UI" w:hAnsi="Segoe UI"/>
          <w:sz w:val="22"/>
          <w:lang w:val="pt-BR"/>
        </w:rPr>
        <w:t xml:space="preserve">sociedade empresária limitada, com sede na cidade de Presidente Prudente, Estado de São Paulo, na Avenida Miguel </w:t>
      </w:r>
      <w:proofErr w:type="spellStart"/>
      <w:r w:rsidRPr="00AA16CE">
        <w:rPr>
          <w:rFonts w:ascii="Segoe UI" w:hAnsi="Segoe UI"/>
          <w:sz w:val="22"/>
          <w:lang w:val="pt-BR"/>
        </w:rPr>
        <w:t>Damha</w:t>
      </w:r>
      <w:proofErr w:type="spellEnd"/>
      <w:r w:rsidRPr="00AA16CE">
        <w:rPr>
          <w:rFonts w:ascii="Segoe UI" w:hAnsi="Segoe UI"/>
          <w:sz w:val="22"/>
          <w:lang w:val="pt-BR"/>
        </w:rPr>
        <w:t xml:space="preserve">,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 II</w:t>
      </w:r>
      <w:r w:rsidRPr="00AA16CE">
        <w:rPr>
          <w:rFonts w:ascii="Segoe UI" w:hAnsi="Segoe UI"/>
          <w:sz w:val="22"/>
          <w:lang w:val="pt-BR"/>
        </w:rPr>
        <w:t>”);</w:t>
      </w:r>
    </w:p>
    <w:p w14:paraId="7D0C9E9B"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Pr="00AA16CE">
        <w:rPr>
          <w:rFonts w:ascii="Segoe UI" w:hAnsi="Segoe UI"/>
          <w:b/>
          <w:sz w:val="22"/>
          <w:lang w:val="pt-BR"/>
        </w:rPr>
        <w:t xml:space="preserve">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 V</w:t>
      </w:r>
      <w:r w:rsidRPr="00AA16CE">
        <w:rPr>
          <w:rFonts w:ascii="Segoe UI" w:hAnsi="Segoe UI"/>
          <w:sz w:val="22"/>
          <w:lang w:val="pt-BR"/>
        </w:rPr>
        <w:t xml:space="preserve">”); </w:t>
      </w:r>
    </w:p>
    <w:p w14:paraId="682D993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 xml:space="preserve">Paço do Lumiar, estado do Maranhão, na Rodovia MA 203, s/n, Residencial </w:t>
      </w:r>
      <w:proofErr w:type="spellStart"/>
      <w:r w:rsidR="00C34047" w:rsidRPr="00AA16CE">
        <w:rPr>
          <w:rFonts w:ascii="Segoe UI" w:hAnsi="Segoe UI"/>
          <w:sz w:val="22"/>
          <w:lang w:val="pt-BR"/>
        </w:rPr>
        <w:t>Damha</w:t>
      </w:r>
      <w:proofErr w:type="spellEnd"/>
      <w:r w:rsidR="00C34047" w:rsidRPr="00AA16CE">
        <w:rPr>
          <w:rFonts w:ascii="Segoe UI" w:hAnsi="Segoe UI"/>
          <w:sz w:val="22"/>
          <w:lang w:val="pt-BR"/>
        </w:rPr>
        <w:t xml:space="preserve">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xml:space="preserve">, Bairro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 I</w:t>
      </w:r>
      <w:r w:rsidRPr="00AA16CE">
        <w:rPr>
          <w:rFonts w:ascii="Segoe UI" w:hAnsi="Segoe UI"/>
          <w:sz w:val="22"/>
          <w:lang w:val="pt-BR"/>
        </w:rPr>
        <w:t xml:space="preserve">”); </w:t>
      </w:r>
    </w:p>
    <w:p w14:paraId="385CBFF5"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SPE LTDA.,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SPE LTDA., </w:t>
      </w:r>
      <w:r w:rsidRPr="00AA16CE">
        <w:rPr>
          <w:rFonts w:ascii="Segoe UI" w:hAnsi="Segoe UI"/>
          <w:sz w:val="22"/>
          <w:lang w:val="pt-BR"/>
        </w:rPr>
        <w:t xml:space="preserve">sociedade empresária limitada, com sede na cidade de São Paulo, Estado de São Paulo, na Praça Dom José Gaspar, nº 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18.659.230/0001-05 e com seus atos constitutivos arquivados na JUCESP sob o NIRE 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 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 xml:space="preserve">Mônica, </w:t>
      </w:r>
      <w:proofErr w:type="spellStart"/>
      <w:r w:rsidRPr="00AA16CE">
        <w:rPr>
          <w:rFonts w:ascii="Segoe UI" w:hAnsi="Segoe UI"/>
          <w:sz w:val="22"/>
          <w:lang w:val="pt-BR"/>
        </w:rPr>
        <w:t>Ipiguá</w:t>
      </w:r>
      <w:proofErr w:type="spellEnd"/>
      <w:r w:rsidRPr="00AA16CE">
        <w:rPr>
          <w:rFonts w:ascii="Segoe UI" w:hAnsi="Segoe UI"/>
          <w:sz w:val="22"/>
          <w:lang w:val="pt-BR"/>
        </w:rPr>
        <w:t xml:space="preserve">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019AC4EB"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w:t>
      </w:r>
      <w:proofErr w:type="spellStart"/>
      <w:r w:rsidR="00B41F59" w:rsidRPr="00AA16CE">
        <w:rPr>
          <w:rFonts w:ascii="Segoe UI" w:hAnsi="Segoe UI"/>
          <w:sz w:val="22"/>
        </w:rPr>
        <w:t>securitizadora</w:t>
      </w:r>
      <w:proofErr w:type="spellEnd"/>
      <w:r w:rsidR="00B41F59" w:rsidRPr="00AA16CE">
        <w:rPr>
          <w:rFonts w:ascii="Segoe UI" w:hAnsi="Segoe UI"/>
          <w:sz w:val="22"/>
        </w:rPr>
        <w:t xml:space="preserve">, com sede na Avenida Santo Amaro, nº 48, </w:t>
      </w:r>
      <w:r w:rsidR="003921CE">
        <w:rPr>
          <w:rFonts w:ascii="Segoe UI" w:hAnsi="Segoe UI"/>
          <w:sz w:val="22"/>
        </w:rPr>
        <w:t>2</w:t>
      </w:r>
      <w:r w:rsidR="00B41F59" w:rsidRPr="00AA16CE">
        <w:rPr>
          <w:rFonts w:ascii="Segoe UI" w:hAnsi="Segoe UI"/>
          <w:sz w:val="22"/>
        </w:rPr>
        <w:t>º andar</w:t>
      </w:r>
      <w:r w:rsidR="003921CE">
        <w:rPr>
          <w:rFonts w:ascii="Segoe UI" w:hAnsi="Segoe UI"/>
          <w:sz w:val="22"/>
        </w:rPr>
        <w:t>,</w:t>
      </w:r>
      <w:r w:rsidR="00B41F59" w:rsidRPr="00AA16CE">
        <w:rPr>
          <w:rFonts w:ascii="Segoe UI" w:hAnsi="Segoe UI"/>
          <w:sz w:val="22"/>
        </w:rPr>
        <w:t xml:space="preserve">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 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7777777" w:rsidR="0099469F" w:rsidRPr="00AA16CE" w:rsidRDefault="00A672A3">
      <w:pPr>
        <w:pStyle w:val="ContratoTexto"/>
        <w:spacing w:before="0" w:line="276" w:lineRule="auto"/>
        <w:rPr>
          <w:rFonts w:ascii="Segoe UI" w:hAnsi="Segoe UI"/>
          <w:sz w:val="22"/>
        </w:rPr>
      </w:pPr>
      <w:bookmarkStart w:id="4" w:name="_Hlk63939497"/>
      <w:r w:rsidRPr="00AA16CE">
        <w:rPr>
          <w:rFonts w:ascii="Segoe UI" w:hAnsi="Segoe UI"/>
          <w:b/>
          <w:sz w:val="22"/>
        </w:rPr>
        <w:t>DAMHA URBANIZADORA II ADMINISTRAÇÃO E PARTICIPAÇÕES S.A.</w:t>
      </w:r>
      <w:bookmarkEnd w:id="4"/>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 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18F700B6"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instituição financeira devidamente autorizada pelo Banco Central, atuando por sua filial na cidade de São Paulo, Estado de São Paulo, na Rua Joaquim Floriano, nº</w:t>
      </w:r>
      <w:r w:rsidR="00A347DF" w:rsidRPr="00AA16CE">
        <w:rPr>
          <w:rFonts w:ascii="Segoe UI" w:hAnsi="Segoe UI"/>
          <w:sz w:val="22"/>
        </w:rPr>
        <w:t> </w:t>
      </w:r>
      <w:r w:rsidR="009761F0" w:rsidRPr="00AA16CE">
        <w:rPr>
          <w:rFonts w:ascii="Segoe UI" w:hAnsi="Segoe UI"/>
          <w:sz w:val="22"/>
        </w:rPr>
        <w:t>466, Bloco</w:t>
      </w:r>
      <w:r w:rsidR="00A347DF" w:rsidRPr="00AA16CE">
        <w:rPr>
          <w:rFonts w:ascii="Segoe UI" w:hAnsi="Segoe UI"/>
          <w:sz w:val="22"/>
        </w:rPr>
        <w:t> </w:t>
      </w:r>
      <w:r w:rsidR="009761F0" w:rsidRPr="00AA16CE">
        <w:rPr>
          <w:rFonts w:ascii="Segoe UI" w:hAnsi="Segoe UI"/>
          <w:sz w:val="22"/>
        </w:rPr>
        <w:t xml:space="preserve">B, sala 1401 - Itaim Bibi, CEP 04534-002, inscrita no </w:t>
      </w:r>
      <w:r w:rsidR="009D08DA" w:rsidRPr="00AA16CE">
        <w:rPr>
          <w:rFonts w:ascii="Segoe UI" w:hAnsi="Segoe UI"/>
          <w:sz w:val="22"/>
        </w:rPr>
        <w:t>CNPJ</w:t>
      </w:r>
      <w:r w:rsidR="009761F0" w:rsidRPr="00AA16CE">
        <w:rPr>
          <w:rFonts w:ascii="Segoe UI" w:hAnsi="Segoe UI"/>
          <w:sz w:val="22"/>
        </w:rPr>
        <w:t xml:space="preserve"> sob o nº 15.227.994/0004-01, neste ato representada na forma do seu contrato social</w:t>
      </w:r>
      <w:r w:rsidR="009761F0" w:rsidRPr="00AA16CE">
        <w:rPr>
          <w:rFonts w:ascii="Segoe UI" w:hAnsi="Segoe UI"/>
          <w:b/>
          <w:sz w:val="22"/>
        </w:rPr>
        <w:t>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5" w:name="_Hlk26359189"/>
      <w:bookmarkStart w:id="6"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xml:space="preserve">, para Colocação Privada, da </w:t>
      </w:r>
      <w:proofErr w:type="spellStart"/>
      <w:r w:rsidR="00997475" w:rsidRPr="00AA16CE">
        <w:rPr>
          <w:rFonts w:ascii="Segoe UI" w:hAnsi="Segoe UI"/>
          <w:i/>
          <w:sz w:val="22"/>
        </w:rPr>
        <w:t>Damha</w:t>
      </w:r>
      <w:proofErr w:type="spellEnd"/>
      <w:r w:rsidR="00997475" w:rsidRPr="00AA16CE">
        <w:rPr>
          <w:rFonts w:ascii="Segoe UI" w:hAnsi="Segoe UI"/>
          <w:i/>
          <w:sz w:val="22"/>
        </w:rPr>
        <w:t xml:space="preserve">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3F6DBA0B" w14:textId="77777777" w:rsidR="00BD22A4" w:rsidRDefault="00BD22A4" w:rsidP="00C226E1">
      <w:pPr>
        <w:pStyle w:val="p0"/>
        <w:numPr>
          <w:ilvl w:val="0"/>
          <w:numId w:val="10"/>
        </w:numPr>
        <w:tabs>
          <w:tab w:val="clear" w:pos="709"/>
        </w:tabs>
        <w:spacing w:after="240" w:line="276" w:lineRule="auto"/>
        <w:ind w:left="1134" w:hanging="1134"/>
        <w:rPr>
          <w:del w:id="8" w:author="Carlos Henrique de Araujo" w:date="2023-02-27T10:58:00Z"/>
          <w:rFonts w:ascii="Segoe UI" w:hAnsi="Segoe UI" w:cs="Segoe UI"/>
          <w:sz w:val="22"/>
          <w:szCs w:val="22"/>
        </w:rPr>
      </w:pPr>
      <w:del w:id="9" w:author="Carlos Henrique de Araujo" w:date="2023-02-27T10:58:00Z">
        <w:r w:rsidRPr="007846FC">
          <w:rPr>
            <w:rFonts w:ascii="Segoe UI" w:hAnsi="Segoe UI" w:cs="Segoe UI"/>
          </w:rPr>
          <w:delText xml:space="preserve">em </w:delText>
        </w:r>
        <w:r>
          <w:rPr>
            <w:rFonts w:ascii="Segoe UI" w:hAnsi="Segoe UI" w:cs="Segoe UI"/>
          </w:rPr>
          <w:delText>25</w:delText>
        </w:r>
        <w:r w:rsidRPr="007846FC">
          <w:rPr>
            <w:rFonts w:ascii="Segoe UI" w:hAnsi="Segoe UI" w:cs="Segoe UI"/>
          </w:rPr>
          <w:delText xml:space="preserve"> de </w:delText>
        </w:r>
        <w:r>
          <w:rPr>
            <w:rFonts w:ascii="Segoe UI" w:hAnsi="Segoe UI" w:cs="Segoe UI"/>
          </w:rPr>
          <w:delText>agosto</w:delText>
        </w:r>
        <w:r w:rsidRPr="007846FC">
          <w:rPr>
            <w:rFonts w:ascii="Segoe UI" w:hAnsi="Segoe UI" w:cs="Segoe UI"/>
          </w:rPr>
          <w:delText xml:space="preserve"> de 2021, foi celebrado o “</w:delText>
        </w:r>
        <w:r>
          <w:rPr>
            <w:rFonts w:ascii="Segoe UI" w:hAnsi="Segoe UI" w:cs="Segoe UI"/>
            <w:i/>
            <w:iCs/>
          </w:rPr>
          <w:delText xml:space="preserve">Primeiro Aditamento ao </w:delText>
        </w:r>
        <w:r w:rsidRPr="007846FC">
          <w:rPr>
            <w:rFonts w:ascii="Segoe UI" w:eastAsia="MS Mincho" w:hAnsi="Segoe UI" w:cs="Segoe UI"/>
            <w:i/>
          </w:rPr>
          <w:delText xml:space="preserve">Instrumento Particular de </w:delText>
        </w:r>
        <w:r w:rsidRPr="007846FC">
          <w:rPr>
            <w:rFonts w:ascii="Segoe UI" w:hAnsi="Segoe UI" w:cs="Segoe UI"/>
            <w:i/>
          </w:rPr>
          <w:delText>Escritura da 1ª</w:delText>
        </w:r>
        <w:r w:rsidRPr="007846FC">
          <w:rPr>
            <w:rFonts w:ascii="Segoe UI" w:hAnsi="Segoe UI" w:cs="Segoe UI"/>
            <w:b/>
            <w:i/>
          </w:rPr>
          <w:delText xml:space="preserve"> </w:delText>
        </w:r>
        <w:r w:rsidRPr="007846FC">
          <w:rPr>
            <w:rFonts w:ascii="Segoe UI" w:hAnsi="Segoe UI" w:cs="Segoe UI"/>
            <w:i/>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7846FC">
          <w:rPr>
            <w:rFonts w:ascii="Segoe UI" w:hAnsi="Segoe UI" w:cs="Segoe UI"/>
          </w:rPr>
          <w:delText>” entre a Emissora, a Debenturista, o Agente Fiduciário dos CRI e a Fiadora (“</w:delText>
        </w:r>
        <w:r w:rsidRPr="00061C5D">
          <w:rPr>
            <w:rFonts w:ascii="Segoe UI" w:hAnsi="Segoe UI" w:cs="Segoe UI"/>
            <w:u w:val="single"/>
          </w:rPr>
          <w:delText>1º Aditamento à Escritura</w:delText>
        </w:r>
        <w:r w:rsidRPr="007846FC">
          <w:rPr>
            <w:rFonts w:ascii="Segoe UI" w:hAnsi="Segoe UI" w:cs="Segoe UI"/>
            <w:u w:val="single"/>
          </w:rPr>
          <w:delText xml:space="preserve"> de Emissão</w:delText>
        </w:r>
        <w:r w:rsidRPr="007846FC">
          <w:rPr>
            <w:rFonts w:ascii="Segoe UI" w:hAnsi="Segoe UI" w:cs="Segoe UI"/>
          </w:rPr>
          <w:delText xml:space="preserve">”), o qual foi registrado (a) no 10º Oficial de Registro de Títulos e Documentos da Comarca de São Paulo – 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(b) no 4º Ofício de Notas e Títulos e Documentos da Comarca de Campo Grande – MS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e (c) na JUCESP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w:delText>
        </w:r>
        <w:r>
          <w:rPr>
            <w:rFonts w:ascii="Segoe UI" w:hAnsi="Segoe UI" w:cs="Segoe UI"/>
          </w:rPr>
          <w:delText>;</w:delText>
        </w:r>
      </w:del>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77777777"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 xml:space="preserve">a Securitizadora é uma companhia </w:t>
      </w:r>
      <w:proofErr w:type="spellStart"/>
      <w:r w:rsidRPr="00AA16CE">
        <w:rPr>
          <w:rFonts w:ascii="Segoe UI" w:hAnsi="Segoe UI"/>
          <w:sz w:val="22"/>
          <w:lang w:val="pt-BR"/>
        </w:rPr>
        <w:t>securitizadora</w:t>
      </w:r>
      <w:proofErr w:type="spellEnd"/>
      <w:r w:rsidRPr="00AA16CE">
        <w:rPr>
          <w:rFonts w:ascii="Segoe UI" w:hAnsi="Segoe UI"/>
          <w:sz w:val="22"/>
          <w:lang w:val="pt-BR"/>
        </w:rPr>
        <w:t xml:space="preserve"> de créditos imobiliários, que tem como principal objetivo a aquisição de créditos imobiliários e a </w:t>
      </w:r>
      <w:r w:rsidRPr="00AA16CE">
        <w:rPr>
          <w:rFonts w:ascii="Segoe UI" w:hAnsi="Segoe UI"/>
          <w:sz w:val="22"/>
          <w:lang w:val="pt-BR"/>
        </w:rPr>
        <w:lastRenderedPageBreak/>
        <w:t>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0"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11" w:name="_DV_M0"/>
      <w:bookmarkStart w:id="12" w:name="_DV_M1"/>
      <w:bookmarkStart w:id="13" w:name="_DV_M2"/>
      <w:bookmarkStart w:id="14" w:name="_DV_M3"/>
      <w:bookmarkEnd w:id="11"/>
      <w:bookmarkEnd w:id="12"/>
      <w:bookmarkEnd w:id="13"/>
      <w:bookmarkEnd w:id="14"/>
    </w:p>
    <w:p w14:paraId="31FA7EAE" w14:textId="77777777" w:rsidR="00AA5659"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del w:id="15" w:author="Carlos Henrique de Araujo" w:date="2023-02-27T10:58:00Z"/>
          <w:rFonts w:ascii="Segoe UI" w:hAnsi="Segoe UI" w:cs="Segoe UI"/>
          <w:sz w:val="22"/>
          <w:szCs w:val="22"/>
          <w:lang w:val="pt-BR"/>
        </w:rPr>
      </w:pPr>
      <w:del w:id="16" w:author="Carlos Henrique de Araujo" w:date="2023-02-27T10:58:00Z">
        <w:r w:rsidRPr="002810B7">
          <w:rPr>
            <w:rFonts w:ascii="Segoe UI" w:eastAsia="Arial Unicode MS" w:hAnsi="Segoe UI" w:cs="Segoe UI"/>
            <w:bCs/>
            <w:sz w:val="22"/>
            <w:szCs w:val="22"/>
            <w:lang w:val="pt-BR"/>
          </w:rPr>
          <w:delText>a</w:delText>
        </w:r>
        <w:r w:rsidR="006C5E6A" w:rsidRPr="002810B7">
          <w:rPr>
            <w:rFonts w:ascii="Segoe UI" w:eastAsia="Arial Unicode MS" w:hAnsi="Segoe UI" w:cs="Segoe UI"/>
            <w:bCs/>
            <w:sz w:val="22"/>
            <w:szCs w:val="22"/>
            <w:lang w:val="pt-BR"/>
          </w:rPr>
          <w:delText>s</w:delText>
        </w:r>
        <w:r w:rsidRPr="002810B7">
          <w:rPr>
            <w:rFonts w:ascii="Segoe UI" w:eastAsia="Arial Unicode MS" w:hAnsi="Segoe UI" w:cs="Segoe UI"/>
            <w:bCs/>
            <w:sz w:val="22"/>
            <w:szCs w:val="22"/>
            <w:lang w:val="pt-BR"/>
          </w:rPr>
          <w:delText xml:space="preserve"> </w:delText>
        </w:r>
        <w:r w:rsidRPr="002810B7">
          <w:rPr>
            <w:rFonts w:ascii="Segoe UI" w:hAnsi="Segoe UI" w:cs="Segoe UI"/>
            <w:sz w:val="22"/>
            <w:szCs w:val="22"/>
            <w:lang w:val="pt-BR"/>
          </w:rPr>
          <w:delText>emiss</w:delText>
        </w:r>
        <w:r w:rsidR="006C5E6A" w:rsidRPr="002810B7">
          <w:rPr>
            <w:rFonts w:ascii="Segoe UI" w:hAnsi="Segoe UI" w:cs="Segoe UI"/>
            <w:sz w:val="22"/>
            <w:szCs w:val="22"/>
            <w:lang w:val="pt-BR"/>
          </w:rPr>
          <w:delText xml:space="preserve">ões </w:delText>
        </w:r>
        <w:r w:rsidRPr="002810B7">
          <w:rPr>
            <w:rFonts w:ascii="Segoe UI" w:hAnsi="Segoe UI" w:cs="Segoe UI"/>
            <w:sz w:val="22"/>
            <w:szCs w:val="22"/>
            <w:lang w:val="pt-BR"/>
          </w:rPr>
          <w:delText xml:space="preserve">dos CRI </w:delText>
        </w:r>
        <w:r w:rsidR="006C5E6A" w:rsidRPr="002810B7">
          <w:rPr>
            <w:rFonts w:ascii="Segoe UI" w:hAnsi="Segoe UI" w:cs="Segoe UI"/>
            <w:sz w:val="22"/>
            <w:szCs w:val="22"/>
            <w:lang w:val="pt-BR"/>
          </w:rPr>
          <w:delText xml:space="preserve">foram </w:delText>
        </w:r>
        <w:r w:rsidRPr="002810B7">
          <w:rPr>
            <w:rFonts w:ascii="Segoe UI" w:hAnsi="Segoe UI" w:cs="Segoe UI"/>
            <w:sz w:val="22"/>
            <w:szCs w:val="22"/>
            <w:lang w:val="pt-BR"/>
          </w:rPr>
          <w:delText>realizada</w:delText>
        </w:r>
        <w:r w:rsidR="006C5E6A" w:rsidRPr="002810B7">
          <w:rPr>
            <w:rFonts w:ascii="Segoe UI" w:hAnsi="Segoe UI" w:cs="Segoe UI"/>
            <w:sz w:val="22"/>
            <w:szCs w:val="22"/>
            <w:lang w:val="pt-BR"/>
          </w:rPr>
          <w:delText>s</w:delText>
        </w:r>
        <w:r w:rsidRPr="002810B7">
          <w:rPr>
            <w:rFonts w:ascii="Segoe UI" w:hAnsi="Segoe UI" w:cs="Segoe UI"/>
            <w:sz w:val="22"/>
            <w:szCs w:val="22"/>
            <w:lang w:val="pt-BR"/>
          </w:rPr>
          <w:delText>, nos termos da Lei nº 9.514, de 20 de novembro de 1997, conforme alterada (“</w:delText>
        </w:r>
        <w:r w:rsidRPr="002810B7">
          <w:rPr>
            <w:rFonts w:ascii="Segoe UI" w:hAnsi="Segoe UI" w:cs="Segoe UI"/>
            <w:sz w:val="22"/>
            <w:szCs w:val="22"/>
            <w:u w:val="single"/>
            <w:lang w:val="pt-BR"/>
          </w:rPr>
          <w:delText>Lei 9.514</w:delText>
        </w:r>
        <w:r w:rsidRPr="002810B7">
          <w:rPr>
            <w:rFonts w:ascii="Segoe UI" w:hAnsi="Segoe UI" w:cs="Segoe UI"/>
            <w:sz w:val="22"/>
            <w:szCs w:val="22"/>
            <w:lang w:val="pt-BR"/>
          </w:rPr>
          <w:delText>”), e normativos da CVM, em especial da Instrução CVM nº 414, de 30 de dezembro de 2004, conforme alterada (“</w:delText>
        </w:r>
        <w:r w:rsidRPr="002810B7">
          <w:rPr>
            <w:rFonts w:ascii="Segoe UI" w:hAnsi="Segoe UI" w:cs="Segoe UI"/>
            <w:sz w:val="22"/>
            <w:szCs w:val="22"/>
            <w:u w:val="single"/>
            <w:lang w:val="pt-BR"/>
          </w:rPr>
          <w:delText>Instrução CVM 414</w:delText>
        </w:r>
        <w:r w:rsidRPr="002810B7">
          <w:rPr>
            <w:rFonts w:ascii="Segoe UI" w:hAnsi="Segoe UI" w:cs="Segoe UI"/>
            <w:sz w:val="22"/>
            <w:szCs w:val="22"/>
            <w:lang w:val="pt-BR"/>
          </w:rPr>
          <w:delText>”)</w:delText>
        </w:r>
        <w:r w:rsidR="008B5CB4" w:rsidRPr="002810B7">
          <w:rPr>
            <w:rFonts w:ascii="Segoe UI" w:hAnsi="Segoe UI" w:cs="Segoe UI"/>
            <w:sz w:val="22"/>
            <w:szCs w:val="22"/>
            <w:lang w:val="pt-BR"/>
          </w:rPr>
          <w:delText xml:space="preserve"> e a </w:delText>
        </w:r>
        <w:r w:rsidR="008B5CB4" w:rsidRPr="002810B7">
          <w:rPr>
            <w:rFonts w:ascii="Segoe UI" w:eastAsia="MS Mincho" w:hAnsi="Segoe UI" w:cs="Segoe UI"/>
            <w:sz w:val="22"/>
            <w:szCs w:val="22"/>
            <w:lang w:val="pt-BR"/>
          </w:rPr>
          <w:delText xml:space="preserve">Instrução da CVM nº 476, </w:delText>
        </w:r>
        <w:r w:rsidR="008B5CB4" w:rsidRPr="002810B7">
          <w:rPr>
            <w:rFonts w:ascii="Segoe UI" w:hAnsi="Segoe UI" w:cs="Segoe UI"/>
            <w:sz w:val="22"/>
            <w:szCs w:val="22"/>
            <w:lang w:val="pt-BR"/>
          </w:rPr>
          <w:delText>de 16 de janeiro de 2009, conforme alterada (“Instrução CVM 476”)</w:delText>
        </w:r>
        <w:r w:rsidRPr="002810B7">
          <w:rPr>
            <w:rFonts w:ascii="Segoe UI" w:hAnsi="Segoe UI" w:cs="Segoe UI"/>
            <w:sz w:val="22"/>
            <w:szCs w:val="22"/>
            <w:lang w:val="pt-BR"/>
          </w:rPr>
          <w:delText xml:space="preserve">, </w:delText>
        </w:r>
        <w:r w:rsidR="00192D47" w:rsidRPr="002810B7">
          <w:rPr>
            <w:rFonts w:ascii="Segoe UI" w:hAnsi="Segoe UI" w:cs="Segoe UI"/>
            <w:sz w:val="22"/>
            <w:szCs w:val="22"/>
            <w:lang w:val="pt-BR"/>
          </w:rPr>
          <w:delText>com o estabelecido no</w:delText>
        </w:r>
        <w:r w:rsidR="006C5E6A" w:rsidRPr="002810B7">
          <w:rPr>
            <w:rFonts w:ascii="Segoe UI" w:hAnsi="Segoe UI" w:cs="Segoe UI"/>
            <w:sz w:val="22"/>
            <w:szCs w:val="22"/>
            <w:lang w:val="pt-BR"/>
          </w:rPr>
          <w:delText xml:space="preserve"> termo de securitização </w:delText>
        </w:r>
        <w:r w:rsidR="008B5CB4" w:rsidRPr="002810B7">
          <w:rPr>
            <w:rFonts w:ascii="Segoe UI" w:hAnsi="Segoe UI" w:cs="Segoe UI"/>
            <w:sz w:val="22"/>
            <w:szCs w:val="22"/>
            <w:lang w:val="pt-BR"/>
          </w:rPr>
          <w:delText xml:space="preserve">dos </w:delText>
        </w:r>
        <w:r w:rsidR="006C5E6A" w:rsidRPr="002810B7">
          <w:rPr>
            <w:rFonts w:ascii="Segoe UI" w:hAnsi="Segoe UI" w:cs="Segoe UI"/>
            <w:sz w:val="22"/>
            <w:szCs w:val="22"/>
            <w:lang w:val="pt-BR"/>
          </w:rPr>
          <w:delText>CRI (</w:delText>
        </w:r>
        <w:r w:rsidR="00192D47" w:rsidRPr="002810B7">
          <w:rPr>
            <w:rFonts w:ascii="Segoe UI" w:hAnsi="Segoe UI" w:cs="Segoe UI"/>
            <w:sz w:val="22"/>
            <w:szCs w:val="22"/>
            <w:lang w:val="pt-BR"/>
          </w:rPr>
          <w:delText>“</w:delText>
        </w:r>
        <w:r w:rsidR="00192D47" w:rsidRPr="002810B7">
          <w:rPr>
            <w:rFonts w:ascii="Segoe UI" w:hAnsi="Segoe UI" w:cs="Segoe UI"/>
            <w:sz w:val="22"/>
            <w:szCs w:val="22"/>
            <w:u w:val="single"/>
            <w:lang w:val="pt-BR"/>
          </w:rPr>
          <w:delText>Termo de Securitização</w:delText>
        </w:r>
        <w:r w:rsidR="00192D47" w:rsidRPr="002810B7">
          <w:rPr>
            <w:rFonts w:ascii="Segoe UI" w:hAnsi="Segoe UI" w:cs="Segoe UI"/>
            <w:sz w:val="22"/>
            <w:szCs w:val="22"/>
            <w:lang w:val="pt-BR"/>
          </w:rPr>
          <w:delText xml:space="preserve">”), celebrado </w:delText>
        </w:r>
        <w:r w:rsidR="006C5E6A" w:rsidRPr="002810B7">
          <w:rPr>
            <w:rFonts w:ascii="Segoe UI" w:hAnsi="Segoe UI" w:cs="Segoe UI"/>
            <w:sz w:val="22"/>
            <w:szCs w:val="22"/>
            <w:lang w:val="pt-BR"/>
          </w:rPr>
          <w:delText xml:space="preserve">em </w:delText>
        </w:r>
        <w:r w:rsidR="003A6EEF" w:rsidRPr="002810B7">
          <w:rPr>
            <w:rFonts w:ascii="Segoe UI" w:hAnsi="Segoe UI" w:cs="Segoe UI"/>
            <w:sz w:val="22"/>
            <w:szCs w:val="22"/>
            <w:lang w:val="pt-BR"/>
          </w:rPr>
          <w:delText xml:space="preserve">14 </w:delText>
        </w:r>
        <w:r w:rsidR="006C5E6A" w:rsidRPr="002810B7">
          <w:rPr>
            <w:rFonts w:ascii="Segoe UI" w:hAnsi="Segoe UI" w:cs="Segoe UI"/>
            <w:sz w:val="22"/>
            <w:szCs w:val="22"/>
            <w:lang w:val="pt-BR"/>
          </w:rPr>
          <w:delText xml:space="preserve">de </w:delText>
        </w:r>
        <w:r w:rsidR="00AD1136" w:rsidRPr="002810B7">
          <w:rPr>
            <w:rFonts w:ascii="Segoe UI" w:hAnsi="Segoe UI" w:cs="Segoe UI"/>
            <w:sz w:val="22"/>
            <w:szCs w:val="22"/>
            <w:lang w:val="pt-BR"/>
          </w:rPr>
          <w:delText xml:space="preserve">junho </w:delText>
        </w:r>
        <w:r w:rsidR="006C5E6A" w:rsidRPr="002810B7">
          <w:rPr>
            <w:rFonts w:ascii="Segoe UI" w:hAnsi="Segoe UI" w:cs="Segoe UI"/>
            <w:sz w:val="22"/>
            <w:szCs w:val="22"/>
            <w:lang w:val="pt-BR"/>
          </w:rPr>
          <w:delText>de 20</w:delText>
        </w:r>
        <w:r w:rsidR="008B5CB4" w:rsidRPr="002810B7">
          <w:rPr>
            <w:rFonts w:ascii="Segoe UI" w:hAnsi="Segoe UI" w:cs="Segoe UI"/>
            <w:sz w:val="22"/>
            <w:szCs w:val="22"/>
            <w:lang w:val="pt-BR"/>
          </w:rPr>
          <w:delText>2</w:delText>
        </w:r>
        <w:r w:rsidR="006C5E6A" w:rsidRPr="002810B7">
          <w:rPr>
            <w:rFonts w:ascii="Segoe UI" w:hAnsi="Segoe UI" w:cs="Segoe UI"/>
            <w:sz w:val="22"/>
            <w:szCs w:val="22"/>
            <w:lang w:val="pt-BR"/>
          </w:rPr>
          <w:delText xml:space="preserve">1 </w:delText>
        </w:r>
        <w:r w:rsidR="00192D47" w:rsidRPr="002810B7">
          <w:rPr>
            <w:rFonts w:ascii="Segoe UI" w:hAnsi="Segoe UI" w:cs="Segoe UI"/>
            <w:sz w:val="22"/>
            <w:szCs w:val="22"/>
            <w:lang w:val="pt-BR"/>
          </w:rPr>
          <w:delText xml:space="preserve">entre a Securitizadora e </w:delText>
        </w:r>
        <w:r w:rsidR="00D506B4" w:rsidRPr="002810B7">
          <w:rPr>
            <w:rFonts w:ascii="Segoe UI" w:hAnsi="Segoe UI" w:cs="Segoe UI"/>
            <w:sz w:val="22"/>
            <w:szCs w:val="22"/>
            <w:lang w:val="pt-BR"/>
          </w:rPr>
          <w:delText xml:space="preserve">o Agente Fiduciário dos CRI </w:delText>
        </w:r>
        <w:r w:rsidR="00192D47" w:rsidRPr="002810B7">
          <w:rPr>
            <w:rFonts w:ascii="Segoe UI" w:hAnsi="Segoe UI" w:cs="Segoe UI"/>
            <w:sz w:val="22"/>
            <w:szCs w:val="22"/>
            <w:lang w:val="pt-BR"/>
          </w:rPr>
          <w:delText>(“</w:delText>
        </w:r>
        <w:r w:rsidR="00192D47" w:rsidRPr="002810B7">
          <w:rPr>
            <w:rFonts w:ascii="Segoe UI" w:hAnsi="Segoe UI" w:cs="Segoe UI"/>
            <w:sz w:val="22"/>
            <w:szCs w:val="22"/>
            <w:u w:val="single"/>
            <w:lang w:val="pt-BR"/>
          </w:rPr>
          <w:delText>Agente Fiduciário</w:delText>
        </w:r>
        <w:r w:rsidR="006C5E6A" w:rsidRPr="002810B7">
          <w:rPr>
            <w:rFonts w:ascii="Segoe UI" w:hAnsi="Segoe UI" w:cs="Segoe UI"/>
            <w:sz w:val="22"/>
            <w:szCs w:val="22"/>
            <w:u w:val="single"/>
            <w:lang w:val="pt-BR"/>
          </w:rPr>
          <w:delText xml:space="preserve"> dos CRI</w:delText>
        </w:r>
        <w:r w:rsidR="00192D47" w:rsidRPr="002810B7">
          <w:rPr>
            <w:rFonts w:ascii="Segoe UI" w:hAnsi="Segoe UI" w:cs="Segoe UI"/>
            <w:sz w:val="22"/>
            <w:szCs w:val="22"/>
            <w:lang w:val="pt-BR"/>
          </w:rPr>
          <w:delText>”)</w:delText>
        </w:r>
        <w:r w:rsidRPr="002810B7">
          <w:rPr>
            <w:rFonts w:ascii="Segoe UI" w:hAnsi="Segoe UI" w:cs="Segoe UI"/>
            <w:sz w:val="22"/>
            <w:szCs w:val="22"/>
            <w:lang w:val="pt-BR"/>
          </w:rPr>
          <w:delText xml:space="preserve">; </w:delText>
        </w:r>
      </w:del>
    </w:p>
    <w:p w14:paraId="71DA9873" w14:textId="77777777" w:rsidR="00E63DE0"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del w:id="17" w:author="Carlos Henrique de Araujo" w:date="2023-02-27T10:58:00Z"/>
          <w:rFonts w:ascii="Segoe UI" w:hAnsi="Segoe UI" w:cs="Segoe UI"/>
          <w:sz w:val="22"/>
          <w:szCs w:val="22"/>
          <w:lang w:val="pt-BR"/>
        </w:rPr>
      </w:pPr>
      <w:del w:id="18" w:author="Carlos Henrique de Araujo" w:date="2023-02-27T10:58:00Z">
        <w:r w:rsidRPr="002810B7">
          <w:rPr>
            <w:rFonts w:ascii="Segoe UI" w:hAnsi="Segoe UI" w:cs="Segoe UI"/>
            <w:sz w:val="22"/>
            <w:szCs w:val="22"/>
            <w:lang w:val="x-none"/>
          </w:rPr>
          <w:delText>a</w:delText>
        </w:r>
        <w:r w:rsidRPr="002810B7">
          <w:rPr>
            <w:rFonts w:ascii="Segoe UI" w:hAnsi="Segoe UI" w:cs="Segoe UI"/>
            <w:sz w:val="22"/>
            <w:szCs w:val="22"/>
            <w:lang w:val="pt-BR"/>
          </w:rPr>
          <w:delText>s Cedentes</w:delText>
        </w:r>
        <w:r w:rsidRPr="002810B7">
          <w:rPr>
            <w:rFonts w:ascii="Segoe UI" w:hAnsi="Segoe UI" w:cs="Segoe UI"/>
            <w:sz w:val="22"/>
            <w:szCs w:val="22"/>
            <w:lang w:val="x-none"/>
          </w:rPr>
          <w:delText xml:space="preserve"> Fiduciante</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são as legítimas</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titulares dos direitos creditórios decorrentes da venda de unidades dos Imóveis Garantia (conforme definido abaixo)</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 xml:space="preserve">presentes e futuros, os quais se encontram </w:delText>
        </w:r>
        <w:r w:rsidRPr="002810B7">
          <w:rPr>
            <w:rFonts w:ascii="Segoe UI" w:hAnsi="Segoe UI" w:cs="Segoe UI"/>
            <w:sz w:val="22"/>
            <w:szCs w:val="22"/>
            <w:lang w:val="x-none"/>
          </w:rPr>
          <w:delText>livre</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e desembaraçado</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de </w:delText>
        </w:r>
        <w:r w:rsidR="00622D8D" w:rsidRPr="002810B7">
          <w:rPr>
            <w:rFonts w:ascii="Segoe UI" w:hAnsi="Segoe UI" w:cs="Segoe UI"/>
            <w:sz w:val="22"/>
            <w:szCs w:val="22"/>
            <w:lang w:val="pt-BR"/>
          </w:rPr>
          <w:delText>qualquer Ônus</w:delText>
        </w:r>
        <w:r w:rsidR="009E2DD8" w:rsidRPr="002810B7">
          <w:rPr>
            <w:rFonts w:ascii="Segoe UI" w:hAnsi="Segoe UI" w:cs="Segoe UI"/>
            <w:sz w:val="22"/>
            <w:szCs w:val="22"/>
            <w:lang w:val="pt-BR"/>
          </w:rPr>
          <w:delText> (conforme definido abaixo)</w:delText>
        </w:r>
        <w:r w:rsidR="005022B3" w:rsidRPr="002810B7">
          <w:rPr>
            <w:rFonts w:ascii="Segoe UI" w:hAnsi="Segoe UI" w:cs="Segoe UI"/>
            <w:sz w:val="22"/>
            <w:szCs w:val="22"/>
            <w:lang w:val="pt-BR"/>
          </w:rPr>
          <w:delText>, exceto pelos Recebíveis Onerados (conforme definido abaixo)</w:delText>
        </w:r>
        <w:r w:rsidRPr="002810B7">
          <w:rPr>
            <w:rFonts w:ascii="Segoe UI" w:hAnsi="Segoe UI" w:cs="Segoe UI"/>
            <w:sz w:val="22"/>
            <w:szCs w:val="22"/>
            <w:lang w:val="pt-BR"/>
          </w:rPr>
          <w:delText>;</w:delText>
        </w:r>
      </w:del>
    </w:p>
    <w:p w14:paraId="6A17594E" w14:textId="77777777" w:rsidR="00501B5A" w:rsidRPr="002810B7"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del w:id="19" w:author="Carlos Henrique de Araujo" w:date="2023-02-27T10:58:00Z"/>
          <w:rFonts w:ascii="Segoe UI" w:hAnsi="Segoe UI" w:cs="Segoe UI"/>
          <w:sz w:val="22"/>
          <w:szCs w:val="22"/>
          <w:lang w:val="pt-BR"/>
        </w:rPr>
      </w:pPr>
      <w:del w:id="20" w:author="Carlos Henrique de Araujo" w:date="2023-02-27T10:58:00Z">
        <w:r w:rsidRPr="002810B7">
          <w:rPr>
            <w:rFonts w:ascii="Segoe UI" w:hAnsi="Segoe UI" w:cs="Segoe UI"/>
            <w:sz w:val="22"/>
            <w:szCs w:val="22"/>
            <w:lang w:val="pt-BR"/>
          </w:rPr>
          <w:delText>adicionalmente à Cessão Fiduciária, em garantia do integral, fiel e pontual pagamento e/ou cumprimento da totalidade das Obrigações Garantidas (conforme definido abaixo), foram ou serão, conforme o caso, constituídas as seguintes garantias (em conjunto, “</w:delText>
        </w:r>
        <w:r w:rsidRPr="002810B7">
          <w:rPr>
            <w:rFonts w:ascii="Segoe UI" w:hAnsi="Segoe UI" w:cs="Segoe UI"/>
            <w:sz w:val="22"/>
            <w:szCs w:val="22"/>
            <w:u w:val="single"/>
            <w:lang w:val="pt-BR"/>
          </w:rPr>
          <w:delText>Garantias</w:delText>
        </w:r>
        <w:r w:rsidRPr="002810B7">
          <w:rPr>
            <w:rFonts w:ascii="Segoe UI" w:hAnsi="Segoe UI" w:cs="Segoe UI"/>
            <w:sz w:val="22"/>
            <w:szCs w:val="22"/>
            <w:lang w:val="pt-BR"/>
          </w:rPr>
          <w:delText xml:space="preserve">”): </w:delText>
        </w:r>
        <w:r w:rsidRPr="002810B7">
          <w:rPr>
            <w:rFonts w:ascii="Segoe UI" w:hAnsi="Segoe UI" w:cs="Segoe UI"/>
            <w:b/>
            <w:sz w:val="22"/>
            <w:szCs w:val="22"/>
            <w:lang w:val="pt-BR"/>
          </w:rPr>
          <w:delText>(a)</w:delText>
        </w:r>
        <w:r w:rsidRPr="002810B7">
          <w:rPr>
            <w:rFonts w:ascii="Segoe UI" w:hAnsi="Segoe UI" w:cs="Segoe UI"/>
            <w:sz w:val="22"/>
            <w:szCs w:val="22"/>
            <w:lang w:val="pt-BR"/>
          </w:rPr>
          <w:delText xml:space="preserve"> </w:delText>
        </w:r>
        <w:r w:rsidR="00095BF4" w:rsidRPr="002810B7">
          <w:rPr>
            <w:rFonts w:ascii="Segoe UI" w:hAnsi="Segoe UI" w:cs="Segoe UI"/>
            <w:sz w:val="22"/>
            <w:szCs w:val="22"/>
            <w:lang w:val="pt-BR"/>
          </w:rPr>
          <w:delText xml:space="preserve">alienação fiduciária sobre as quotas, presentes e futuras, de emissão das Cedentes Fiduciantes de titularidade da Companhia e/ou de demais entidades do seu grupo </w:delText>
        </w:r>
        <w:r w:rsidR="00365FB1" w:rsidRPr="002810B7">
          <w:rPr>
            <w:rFonts w:ascii="Segoe UI" w:hAnsi="Segoe UI" w:cs="Segoe UI"/>
            <w:sz w:val="22"/>
            <w:szCs w:val="22"/>
            <w:lang w:val="pt-BR"/>
          </w:rPr>
          <w:delText>econômico </w:delText>
        </w:r>
        <w:r w:rsidR="00095BF4" w:rsidRPr="002810B7">
          <w:rPr>
            <w:rFonts w:ascii="Segoe UI" w:hAnsi="Segoe UI" w:cs="Segoe UI"/>
            <w:sz w:val="22"/>
            <w:szCs w:val="22"/>
            <w:lang w:val="pt-BR"/>
          </w:rPr>
          <w:delText>(“</w:delText>
        </w:r>
        <w:r w:rsidR="00095BF4" w:rsidRPr="002810B7">
          <w:rPr>
            <w:rFonts w:ascii="Segoe UI" w:hAnsi="Segoe UI" w:cs="Segoe UI"/>
            <w:sz w:val="22"/>
            <w:szCs w:val="22"/>
            <w:u w:val="single"/>
            <w:lang w:val="pt-BR"/>
          </w:rPr>
          <w:delText>Quotas</w:delText>
        </w:r>
        <w:r w:rsidR="00095BF4" w:rsidRPr="002810B7">
          <w:rPr>
            <w:rFonts w:ascii="Segoe UI" w:hAnsi="Segoe UI" w:cs="Segoe UI"/>
            <w:sz w:val="22"/>
            <w:szCs w:val="22"/>
            <w:lang w:val="pt-BR"/>
          </w:rPr>
          <w:delText>”), nos termos do</w:delText>
        </w:r>
        <w:r w:rsidR="00365FB1" w:rsidRPr="002810B7">
          <w:rPr>
            <w:rFonts w:ascii="Segoe UI" w:hAnsi="Segoe UI" w:cs="Segoe UI"/>
            <w:sz w:val="22"/>
            <w:szCs w:val="22"/>
            <w:lang w:val="pt-BR"/>
          </w:rPr>
          <w:delText>s respectivos</w:delText>
        </w:r>
        <w:r w:rsidR="00095BF4" w:rsidRPr="002810B7">
          <w:rPr>
            <w:rFonts w:ascii="Segoe UI" w:hAnsi="Segoe UI" w:cs="Segoe UI"/>
            <w:sz w:val="22"/>
            <w:szCs w:val="22"/>
            <w:lang w:val="pt-BR"/>
          </w:rPr>
          <w:delText xml:space="preserve"> </w:delText>
        </w:r>
        <w:r w:rsidR="00365FB1" w:rsidRPr="002810B7">
          <w:rPr>
            <w:rFonts w:ascii="Segoe UI" w:hAnsi="Segoe UI" w:cs="Segoe UI"/>
            <w:sz w:val="22"/>
            <w:szCs w:val="22"/>
            <w:lang w:val="pt-BR"/>
          </w:rPr>
          <w:delText>instrumentos particulares de alienação fiduciária de quotas e outras avenças</w:delText>
        </w:r>
        <w:r w:rsidR="00095BF4" w:rsidRPr="002810B7">
          <w:rPr>
            <w:rFonts w:ascii="Segoe UI" w:hAnsi="Segoe UI" w:cs="Segoe UI"/>
            <w:sz w:val="22"/>
            <w:szCs w:val="22"/>
            <w:lang w:val="pt-BR"/>
          </w:rPr>
          <w:delText>, a ser</w:delText>
        </w:r>
        <w:r w:rsidR="00365FB1" w:rsidRPr="002810B7">
          <w:rPr>
            <w:rFonts w:ascii="Segoe UI" w:hAnsi="Segoe UI" w:cs="Segoe UI"/>
            <w:sz w:val="22"/>
            <w:szCs w:val="22"/>
            <w:lang w:val="pt-BR"/>
          </w:rPr>
          <w:delText>em</w:delText>
        </w:r>
        <w:r w:rsidR="00095BF4" w:rsidRPr="002810B7">
          <w:rPr>
            <w:rFonts w:ascii="Segoe UI" w:hAnsi="Segoe UI" w:cs="Segoe UI"/>
            <w:sz w:val="22"/>
            <w:szCs w:val="22"/>
            <w:lang w:val="pt-BR"/>
          </w:rPr>
          <w:delText xml:space="preserve"> celebrado</w:delText>
        </w:r>
        <w:r w:rsidR="00365FB1" w:rsidRPr="002810B7">
          <w:rPr>
            <w:rFonts w:ascii="Segoe UI" w:hAnsi="Segoe UI" w:cs="Segoe UI"/>
            <w:sz w:val="22"/>
            <w:szCs w:val="22"/>
            <w:lang w:val="pt-BR"/>
          </w:rPr>
          <w:delText>s</w:delText>
        </w:r>
        <w:r w:rsidR="00095BF4" w:rsidRPr="002810B7">
          <w:rPr>
            <w:rFonts w:ascii="Segoe UI" w:hAnsi="Segoe UI" w:cs="Segoe UI"/>
            <w:sz w:val="22"/>
            <w:szCs w:val="22"/>
            <w:lang w:val="pt-BR"/>
          </w:rPr>
          <w:delText xml:space="preserve"> entre a Companhia</w:delText>
        </w:r>
        <w:r w:rsidR="00ED366A" w:rsidRPr="002810B7">
          <w:rPr>
            <w:rFonts w:ascii="Segoe UI" w:hAnsi="Segoe UI" w:cs="Segoe UI"/>
            <w:sz w:val="22"/>
            <w:szCs w:val="22"/>
            <w:lang w:val="pt-BR"/>
          </w:rPr>
          <w:delText>,</w:delText>
        </w:r>
        <w:r w:rsidR="00095BF4" w:rsidRPr="002810B7">
          <w:rPr>
            <w:rFonts w:ascii="Segoe UI" w:hAnsi="Segoe UI" w:cs="Segoe UI"/>
            <w:sz w:val="22"/>
            <w:szCs w:val="22"/>
            <w:lang w:val="pt-BR"/>
          </w:rPr>
          <w:delText xml:space="preserve"> </w:delText>
        </w:r>
        <w:r w:rsidR="00365FB1" w:rsidRPr="002810B7">
          <w:rPr>
            <w:rFonts w:ascii="Segoe UI" w:hAnsi="Segoe UI" w:cs="Segoe UI"/>
            <w:sz w:val="22"/>
            <w:szCs w:val="22"/>
            <w:lang w:val="pt-BR"/>
          </w:rPr>
          <w:delText xml:space="preserve">as demais sócias das Cedentes Fiduciantes e </w:delText>
        </w:r>
        <w:r w:rsidR="00095BF4" w:rsidRPr="002810B7">
          <w:rPr>
            <w:rFonts w:ascii="Segoe UI" w:hAnsi="Segoe UI" w:cs="Segoe UI"/>
            <w:sz w:val="22"/>
            <w:szCs w:val="22"/>
            <w:lang w:val="pt-BR"/>
          </w:rPr>
          <w:delText>a Securitizadora, com interveniência das Cedentes Fiduciantes (“</w:delText>
        </w:r>
        <w:r w:rsidR="00095BF4" w:rsidRPr="002810B7">
          <w:rPr>
            <w:rFonts w:ascii="Segoe UI" w:hAnsi="Segoe UI" w:cs="Segoe UI"/>
            <w:sz w:val="22"/>
            <w:szCs w:val="22"/>
            <w:u w:val="single"/>
            <w:lang w:val="pt-BR"/>
          </w:rPr>
          <w:delText>Contrato</w:delText>
        </w:r>
        <w:r w:rsidR="00365FB1" w:rsidRPr="002810B7">
          <w:rPr>
            <w:rFonts w:ascii="Segoe UI" w:hAnsi="Segoe UI" w:cs="Segoe UI"/>
            <w:sz w:val="22"/>
            <w:szCs w:val="22"/>
            <w:u w:val="single"/>
            <w:lang w:val="pt-BR"/>
          </w:rPr>
          <w:delText>s</w:delText>
        </w:r>
        <w:r w:rsidR="00095BF4" w:rsidRPr="002810B7">
          <w:rPr>
            <w:rFonts w:ascii="Segoe UI" w:hAnsi="Segoe UI" w:cs="Segoe UI"/>
            <w:sz w:val="22"/>
            <w:szCs w:val="22"/>
            <w:u w:val="single"/>
            <w:lang w:val="pt-BR"/>
          </w:rPr>
          <w:delText xml:space="preserve"> de Alienação Fiduciária de Quotas</w:delText>
        </w:r>
        <w:r w:rsidR="00095BF4" w:rsidRPr="002810B7">
          <w:rPr>
            <w:rFonts w:ascii="Segoe UI" w:hAnsi="Segoe UI" w:cs="Segoe UI"/>
            <w:sz w:val="22"/>
            <w:szCs w:val="22"/>
            <w:lang w:val="pt-BR"/>
          </w:rPr>
          <w:delText>”</w:delText>
        </w:r>
        <w:r w:rsidR="00365FB1" w:rsidRPr="002810B7">
          <w:rPr>
            <w:rFonts w:ascii="Segoe UI" w:hAnsi="Segoe UI" w:cs="Segoe UI"/>
            <w:sz w:val="22"/>
            <w:szCs w:val="22"/>
            <w:lang w:val="pt-BR"/>
          </w:rPr>
          <w:delText>)</w:delText>
        </w:r>
        <w:r w:rsidR="00095BF4" w:rsidRPr="002810B7">
          <w:rPr>
            <w:rFonts w:ascii="Segoe UI" w:hAnsi="Segoe UI" w:cs="Segoe UI"/>
            <w:sz w:val="22"/>
            <w:szCs w:val="22"/>
            <w:lang w:val="pt-BR"/>
          </w:rPr>
          <w:delText xml:space="preserve">; </w:delText>
        </w:r>
        <w:r w:rsidR="00365FB1" w:rsidRPr="002810B7">
          <w:rPr>
            <w:rFonts w:ascii="Segoe UI" w:hAnsi="Segoe UI" w:cs="Segoe UI"/>
            <w:b/>
            <w:sz w:val="22"/>
            <w:szCs w:val="22"/>
            <w:lang w:val="pt-BR"/>
          </w:rPr>
          <w:delText>(b)</w:delText>
        </w:r>
        <w:r w:rsidR="00365FB1" w:rsidRPr="002810B7">
          <w:rPr>
            <w:rFonts w:ascii="Segoe UI" w:hAnsi="Segoe UI" w:cs="Segoe UI"/>
            <w:sz w:val="22"/>
            <w:szCs w:val="22"/>
            <w:lang w:val="pt-BR"/>
          </w:rPr>
          <w:delText> alienação fiduciária de determinado imóvel de propriedade da Encalso Construções Ltda. (“</w:delText>
        </w:r>
        <w:r w:rsidR="00365FB1" w:rsidRPr="002810B7">
          <w:rPr>
            <w:rFonts w:ascii="Segoe UI" w:hAnsi="Segoe UI" w:cs="Segoe UI"/>
            <w:sz w:val="22"/>
            <w:szCs w:val="22"/>
            <w:u w:val="single"/>
            <w:lang w:val="pt-BR"/>
          </w:rPr>
          <w:delText>Encalso</w:delText>
        </w:r>
        <w:r w:rsidR="00365FB1" w:rsidRPr="002810B7">
          <w:rPr>
            <w:rFonts w:ascii="Segoe UI" w:hAnsi="Segoe UI" w:cs="Segoe UI"/>
            <w:sz w:val="22"/>
            <w:szCs w:val="22"/>
            <w:lang w:val="pt-BR"/>
          </w:rPr>
          <w:delText>”), conforme descrito no “</w:delText>
        </w:r>
        <w:r w:rsidR="00365FB1" w:rsidRPr="002810B7">
          <w:rPr>
            <w:rFonts w:ascii="Segoe UI" w:hAnsi="Segoe UI" w:cs="Segoe UI"/>
            <w:i/>
            <w:sz w:val="22"/>
            <w:szCs w:val="22"/>
            <w:lang w:val="pt-BR"/>
          </w:rPr>
          <w:delText xml:space="preserve">Instrumento Particular de Alienação Fiduciária de Imóvel em Garantia </w:delText>
        </w:r>
        <w:r w:rsidR="00917FFD" w:rsidRPr="002810B7">
          <w:rPr>
            <w:rFonts w:ascii="Segoe UI" w:hAnsi="Segoe UI" w:cs="Segoe UI"/>
            <w:i/>
            <w:sz w:val="22"/>
            <w:szCs w:val="22"/>
            <w:lang w:val="pt-BR"/>
          </w:rPr>
          <w:delText xml:space="preserve">Com Condição Resolutiva </w:delText>
        </w:r>
        <w:r w:rsidR="00365FB1" w:rsidRPr="002810B7">
          <w:rPr>
            <w:rFonts w:ascii="Segoe UI" w:hAnsi="Segoe UI" w:cs="Segoe UI"/>
            <w:i/>
            <w:sz w:val="22"/>
            <w:szCs w:val="22"/>
            <w:lang w:val="pt-BR"/>
          </w:rPr>
          <w:delText>e Outras Avenças</w:delText>
        </w:r>
        <w:r w:rsidR="00365FB1" w:rsidRPr="002810B7">
          <w:rPr>
            <w:rFonts w:ascii="Segoe UI" w:hAnsi="Segoe UI" w:cs="Segoe UI"/>
            <w:sz w:val="22"/>
            <w:szCs w:val="22"/>
            <w:lang w:val="pt-BR"/>
          </w:rPr>
          <w:delText xml:space="preserve">”, a ser celebrado entre a Encalso, a Securitizadora e a Companhia </w:delText>
        </w:r>
        <w:bookmarkStart w:id="21" w:name="_Hlk72745076"/>
        <w:r w:rsidR="00365FB1" w:rsidRPr="002810B7">
          <w:rPr>
            <w:rFonts w:ascii="Segoe UI" w:hAnsi="Segoe UI" w:cs="Segoe UI"/>
            <w:sz w:val="22"/>
            <w:szCs w:val="22"/>
            <w:lang w:val="pt-BR"/>
          </w:rPr>
          <w:delText>(“</w:delText>
        </w:r>
        <w:r w:rsidR="00365FB1" w:rsidRPr="002810B7">
          <w:rPr>
            <w:rFonts w:ascii="Segoe UI" w:hAnsi="Segoe UI" w:cs="Segoe UI"/>
            <w:sz w:val="22"/>
            <w:szCs w:val="22"/>
            <w:u w:val="single"/>
            <w:lang w:val="pt-BR"/>
          </w:rPr>
          <w:delText>Contrato de Alienação Fiduciária de Imóvel</w:delText>
        </w:r>
        <w:r w:rsidR="00365FB1" w:rsidRPr="002810B7">
          <w:rPr>
            <w:rFonts w:ascii="Segoe UI" w:hAnsi="Segoe UI" w:cs="Segoe UI"/>
            <w:sz w:val="22"/>
            <w:szCs w:val="22"/>
            <w:lang w:val="pt-BR"/>
          </w:rPr>
          <w:delText>”, em conjunto com o presente Contrato e os Contratos de Alienação Fiduciária de Quotas, os “</w:delText>
        </w:r>
        <w:r w:rsidR="00365FB1" w:rsidRPr="002810B7">
          <w:rPr>
            <w:rFonts w:ascii="Segoe UI" w:hAnsi="Segoe UI" w:cs="Segoe UI"/>
            <w:sz w:val="22"/>
            <w:szCs w:val="22"/>
            <w:u w:val="single"/>
            <w:lang w:val="pt-BR"/>
          </w:rPr>
          <w:delText>Contratos de Garantia</w:delText>
        </w:r>
        <w:r w:rsidR="00365FB1" w:rsidRPr="002810B7">
          <w:rPr>
            <w:rFonts w:ascii="Segoe UI" w:hAnsi="Segoe UI" w:cs="Segoe UI"/>
            <w:sz w:val="22"/>
            <w:szCs w:val="22"/>
            <w:lang w:val="pt-BR"/>
          </w:rPr>
          <w:delText>”)</w:delText>
        </w:r>
        <w:bookmarkEnd w:id="21"/>
        <w:r w:rsidR="00365FB1" w:rsidRPr="002810B7">
          <w:rPr>
            <w:rFonts w:ascii="Segoe UI" w:hAnsi="Segoe UI" w:cs="Segoe UI"/>
            <w:sz w:val="22"/>
            <w:szCs w:val="22"/>
            <w:lang w:val="pt-BR"/>
          </w:rPr>
          <w:delText xml:space="preserve">; </w:delText>
        </w:r>
        <w:r w:rsidR="00095BF4" w:rsidRPr="002810B7">
          <w:rPr>
            <w:rFonts w:ascii="Segoe UI" w:hAnsi="Segoe UI" w:cs="Segoe UI"/>
            <w:sz w:val="22"/>
            <w:szCs w:val="22"/>
            <w:lang w:val="pt-BR"/>
          </w:rPr>
          <w:delText xml:space="preserve">e </w:delText>
        </w:r>
        <w:r w:rsidR="00095BF4" w:rsidRPr="002810B7">
          <w:rPr>
            <w:rFonts w:ascii="Segoe UI" w:hAnsi="Segoe UI" w:cs="Segoe UI"/>
            <w:b/>
            <w:sz w:val="22"/>
            <w:szCs w:val="22"/>
            <w:lang w:val="pt-BR"/>
          </w:rPr>
          <w:delText>(</w:delText>
        </w:r>
        <w:r w:rsidR="00365FB1" w:rsidRPr="002810B7">
          <w:rPr>
            <w:rFonts w:ascii="Segoe UI" w:hAnsi="Segoe UI" w:cs="Segoe UI"/>
            <w:b/>
            <w:sz w:val="22"/>
            <w:szCs w:val="22"/>
            <w:lang w:val="pt-BR"/>
          </w:rPr>
          <w:delText>c</w:delText>
        </w:r>
        <w:r w:rsidR="00095BF4" w:rsidRPr="002810B7">
          <w:rPr>
            <w:rFonts w:ascii="Segoe UI" w:hAnsi="Segoe UI" w:cs="Segoe UI"/>
            <w:b/>
            <w:sz w:val="22"/>
            <w:szCs w:val="22"/>
            <w:lang w:val="pt-BR"/>
          </w:rPr>
          <w:delText>)</w:delText>
        </w:r>
        <w:r w:rsidR="00095BF4" w:rsidRPr="002810B7">
          <w:rPr>
            <w:rFonts w:ascii="Segoe UI" w:hAnsi="Segoe UI" w:cs="Segoe UI"/>
            <w:sz w:val="22"/>
            <w:szCs w:val="22"/>
            <w:lang w:val="pt-BR"/>
          </w:rPr>
          <w:delText xml:space="preserve"> </w:delText>
        </w:r>
        <w:r w:rsidRPr="002810B7">
          <w:rPr>
            <w:rFonts w:ascii="Segoe UI" w:hAnsi="Segoe UI" w:cs="Segoe UI"/>
            <w:sz w:val="22"/>
            <w:szCs w:val="22"/>
            <w:lang w:val="pt-BR"/>
          </w:rPr>
          <w:delText xml:space="preserve">garantia fidejussória em forma </w:delText>
        </w:r>
        <w:r w:rsidRPr="002810B7">
          <w:rPr>
            <w:rFonts w:ascii="Segoe UI" w:hAnsi="Segoe UI" w:cs="Segoe UI"/>
            <w:sz w:val="22"/>
            <w:szCs w:val="22"/>
            <w:lang w:val="pt-BR"/>
          </w:rPr>
          <w:lastRenderedPageBreak/>
          <w:delText xml:space="preserve">de fiança outorgada </w:delText>
        </w:r>
        <w:r w:rsidR="008E62A6" w:rsidRPr="002810B7">
          <w:rPr>
            <w:rFonts w:ascii="Segoe UI" w:hAnsi="Segoe UI" w:cs="Segoe UI"/>
            <w:sz w:val="22"/>
            <w:szCs w:val="22"/>
            <w:lang w:val="pt-BR"/>
          </w:rPr>
          <w:delText xml:space="preserve">pela </w:delText>
        </w:r>
        <w:r w:rsidR="00866629" w:rsidRPr="002810B7">
          <w:rPr>
            <w:rFonts w:ascii="Segoe UI" w:hAnsi="Segoe UI" w:cs="Segoe UI"/>
            <w:sz w:val="22"/>
            <w:szCs w:val="22"/>
            <w:lang w:val="pt-BR"/>
          </w:rPr>
          <w:delText>Fiador</w:delText>
        </w:r>
        <w:r w:rsidR="008E62A6" w:rsidRPr="002810B7">
          <w:rPr>
            <w:rFonts w:ascii="Segoe UI" w:hAnsi="Segoe UI" w:cs="Segoe UI"/>
            <w:sz w:val="22"/>
            <w:szCs w:val="22"/>
            <w:lang w:val="pt-BR"/>
          </w:rPr>
          <w:delText>a</w:delText>
        </w:r>
        <w:r w:rsidRPr="002810B7">
          <w:rPr>
            <w:rFonts w:ascii="Segoe UI" w:hAnsi="Segoe UI" w:cs="Segoe UI"/>
            <w:sz w:val="22"/>
            <w:szCs w:val="22"/>
            <w:lang w:val="pt-BR"/>
          </w:rPr>
          <w:delText>, nos termos da Escritura de Emissão (“</w:delText>
        </w:r>
        <w:r w:rsidRPr="002810B7">
          <w:rPr>
            <w:rFonts w:ascii="Segoe UI" w:hAnsi="Segoe UI" w:cs="Segoe UI"/>
            <w:sz w:val="22"/>
            <w:szCs w:val="22"/>
            <w:u w:val="single"/>
            <w:lang w:val="pt-BR"/>
          </w:rPr>
          <w:delText>Fiança</w:delText>
        </w:r>
        <w:r w:rsidRPr="002810B7">
          <w:rPr>
            <w:rFonts w:ascii="Segoe UI" w:hAnsi="Segoe UI" w:cs="Segoe UI"/>
            <w:sz w:val="22"/>
            <w:szCs w:val="22"/>
            <w:lang w:val="pt-BR"/>
          </w:rPr>
          <w:delText xml:space="preserve">”); </w:delText>
        </w:r>
      </w:del>
    </w:p>
    <w:p w14:paraId="0457D11E" w14:textId="2F490CDA"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22" w:name="_Ref424855173"/>
      <w:bookmarkEnd w:id="10"/>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e</w:t>
      </w:r>
    </w:p>
    <w:p w14:paraId="3A4FDBB8" w14:textId="455323D8" w:rsidR="00B80CD2" w:rsidRPr="002810B7" w:rsidRDefault="00B80CD2"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 xml:space="preserve">em 23 de janeiro de 2023, os titulares dos CRI aprovaram, em </w:t>
      </w:r>
      <w:r w:rsidR="003921CE">
        <w:rPr>
          <w:rFonts w:ascii="Segoe UI" w:hAnsi="Segoe UI" w:cs="Segoe UI"/>
          <w:sz w:val="22"/>
          <w:szCs w:val="22"/>
          <w:lang w:val="pt-BR"/>
        </w:rPr>
        <w:t>Assembleia Especial</w:t>
      </w:r>
      <w:r w:rsidRPr="002810B7">
        <w:rPr>
          <w:rFonts w:ascii="Segoe UI" w:hAnsi="Segoe UI" w:cs="Segoe UI"/>
          <w:sz w:val="22"/>
          <w:szCs w:val="22"/>
          <w:lang w:val="pt-BR"/>
        </w:rPr>
        <w:t xml:space="preserve"> de </w:t>
      </w:r>
      <w:r w:rsidR="003921CE">
        <w:rPr>
          <w:rFonts w:ascii="Segoe UI" w:hAnsi="Segoe UI" w:cs="Segoe UI"/>
          <w:sz w:val="22"/>
          <w:szCs w:val="22"/>
          <w:lang w:val="pt-BR"/>
        </w:rPr>
        <w:t>Investidores</w:t>
      </w:r>
      <w:r w:rsidRPr="002810B7">
        <w:rPr>
          <w:rFonts w:ascii="Segoe UI" w:hAnsi="Segoe UI" w:cs="Segoe UI"/>
          <w:sz w:val="22"/>
          <w:szCs w:val="22"/>
          <w:lang w:val="pt-BR"/>
        </w:rPr>
        <w:t xml:space="preserve"> de CRI especialmente convocada para esse fim, dentre outras matérias, a (a) não decretação de Vencimento Antecipado Não Automático descrito na Cláusula 8.2, (</w:t>
      </w:r>
      <w:proofErr w:type="spellStart"/>
      <w:r w:rsidRPr="002810B7">
        <w:rPr>
          <w:rFonts w:ascii="Segoe UI" w:hAnsi="Segoe UI" w:cs="Segoe UI"/>
          <w:sz w:val="22"/>
          <w:szCs w:val="22"/>
          <w:lang w:val="pt-BR"/>
        </w:rPr>
        <w:t>xxviii</w:t>
      </w:r>
      <w:proofErr w:type="spellEnd"/>
      <w:r w:rsidRPr="002810B7">
        <w:rPr>
          <w:rFonts w:ascii="Segoe UI" w:hAnsi="Segoe UI" w:cs="Segoe UI"/>
          <w:sz w:val="22"/>
          <w:szCs w:val="22"/>
          <w:lang w:val="pt-BR"/>
        </w:rPr>
        <w:t>), (a.1) da Escritura de Emissão, e (b) alteração das Cláusulas: (1) 7.18; (2) 7.18.1; (3) 8.2; e (4) 9.1. da Escritura de Emissão, bem como a celebração do presente Aditamento e do aditamento ao Termo de Securitização e aos Contratos de Garantia (“</w:t>
      </w:r>
      <w:r w:rsidRPr="002810B7">
        <w:rPr>
          <w:rFonts w:ascii="Segoe UI" w:hAnsi="Segoe UI" w:cs="Segoe UI"/>
          <w:sz w:val="22"/>
          <w:szCs w:val="22"/>
          <w:u w:val="single"/>
          <w:lang w:val="pt-BR"/>
        </w:rPr>
        <w:t>AGCRI</w:t>
      </w:r>
      <w:r w:rsidRPr="002810B7">
        <w:rPr>
          <w:rFonts w:ascii="Segoe UI" w:hAnsi="Segoe UI" w:cs="Segoe UI"/>
          <w:sz w:val="22"/>
          <w:szCs w:val="22"/>
          <w:lang w:val="pt-BR"/>
        </w:rPr>
        <w:t>”).</w:t>
      </w:r>
    </w:p>
    <w:p w14:paraId="1DDB768B" w14:textId="1E36DD40"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2FE3AA6A"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23" w:name="_DV_M24"/>
      <w:bookmarkStart w:id="24" w:name="_DV_M25"/>
      <w:bookmarkStart w:id="25" w:name="_DV_M26"/>
      <w:bookmarkStart w:id="26" w:name="_DV_M27"/>
      <w:bookmarkStart w:id="27" w:name="_DV_M28"/>
      <w:bookmarkStart w:id="28" w:name="_DV_M29"/>
      <w:bookmarkStart w:id="29" w:name="_DV_M30"/>
      <w:bookmarkStart w:id="30" w:name="_DV_M32"/>
      <w:bookmarkStart w:id="31" w:name="_DV_M79"/>
      <w:bookmarkStart w:id="32" w:name="_DV_M34"/>
      <w:bookmarkStart w:id="33" w:name="_DV_M35"/>
      <w:bookmarkStart w:id="34" w:name="_DV_M36"/>
      <w:bookmarkStart w:id="35" w:name="_DV_M40"/>
      <w:bookmarkStart w:id="36" w:name="_DV_M41"/>
      <w:bookmarkStart w:id="37" w:name="_DV_M92"/>
      <w:bookmarkStart w:id="38" w:name="_DV_M98"/>
      <w:bookmarkStart w:id="39" w:name="_DV_M101"/>
      <w:bookmarkStart w:id="40" w:name="_DV_M103"/>
      <w:bookmarkStart w:id="41" w:name="_DV_M104"/>
      <w:bookmarkStart w:id="42" w:name="_DV_M105"/>
      <w:bookmarkStart w:id="43" w:name="_DV_M106"/>
      <w:bookmarkStart w:id="44" w:name="_DV_M108"/>
      <w:bookmarkStart w:id="45" w:name="_DV_M73"/>
      <w:bookmarkStart w:id="46" w:name="_DV_M74"/>
      <w:bookmarkStart w:id="47" w:name="_DV_M75"/>
      <w:bookmarkStart w:id="48" w:name="_DV_M111"/>
      <w:bookmarkStart w:id="49" w:name="_DV_M118"/>
      <w:bookmarkStart w:id="50" w:name="_DV_M119"/>
      <w:bookmarkStart w:id="51" w:name="_DV_M120"/>
      <w:bookmarkStart w:id="52" w:name="_DV_M121"/>
      <w:bookmarkStart w:id="53" w:name="_DV_M122"/>
      <w:bookmarkStart w:id="54" w:name="_DV_M123"/>
      <w:bookmarkStart w:id="55" w:name="_DV_M126"/>
      <w:bookmarkStart w:id="56" w:name="_DV_M125"/>
      <w:bookmarkStart w:id="57" w:name="_DV_M127"/>
      <w:bookmarkStart w:id="58" w:name="_DV_M128"/>
      <w:bookmarkStart w:id="59" w:name="_DV_M129"/>
      <w:bookmarkStart w:id="60" w:name="_DV_M130"/>
      <w:bookmarkStart w:id="61" w:name="_DV_M132"/>
      <w:bookmarkStart w:id="62" w:name="_DV_M133"/>
      <w:bookmarkStart w:id="63" w:name="_DV_M136"/>
      <w:bookmarkStart w:id="64" w:name="_DV_M139"/>
      <w:bookmarkEnd w:id="5"/>
      <w:bookmarkEnd w:id="6"/>
      <w:bookmarkEnd w:id="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65" w:name="_Ref68679553"/>
      <w:r w:rsidR="00812A7E" w:rsidRPr="00B35AC5">
        <w:rPr>
          <w:rFonts w:ascii="Segoe UI" w:hAnsi="Segoe UI"/>
          <w:b/>
          <w:smallCaps/>
          <w:sz w:val="22"/>
          <w:lang w:val="pt-BR"/>
        </w:rPr>
        <w:t xml:space="preserve">FORMALIDADES, REGISTROS E </w:t>
      </w:r>
      <w:bookmarkEnd w:id="65"/>
      <w:r w:rsidR="00812A7E" w:rsidRPr="002810B7">
        <w:rPr>
          <w:rFonts w:ascii="Segoe UI" w:hAnsi="Segoe UI" w:cs="Segoe UI"/>
          <w:b/>
          <w:smallCaps/>
          <w:sz w:val="22"/>
          <w:szCs w:val="22"/>
          <w:lang w:val="pt-BR"/>
        </w:rPr>
        <w:t>NOTICAÇÕES</w:t>
      </w:r>
      <w:bookmarkStart w:id="66"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67" w:name="_Ref5809832"/>
      <w:bookmarkStart w:id="68" w:name="_Ref5893377"/>
      <w:bookmarkStart w:id="69" w:name="_Ref360034044"/>
      <w:bookmarkStart w:id="70" w:name="_Ref521532202"/>
      <w:bookmarkStart w:id="71" w:name="_Ref25354754"/>
      <w:bookmarkStart w:id="72" w:name="_Ref522137597"/>
      <w:r w:rsidRPr="00B35AC5">
        <w:rPr>
          <w:rFonts w:ascii="Segoe UI" w:hAnsi="Segoe UI"/>
          <w:sz w:val="22"/>
        </w:rPr>
        <w:t>As Cedentes Fiduciantes e a Companhia obrigam-se a:</w:t>
      </w:r>
      <w:bookmarkEnd w:id="67"/>
      <w:bookmarkEnd w:id="68"/>
      <w:r w:rsidRPr="00B35AC5">
        <w:rPr>
          <w:rFonts w:ascii="Segoe UI" w:hAnsi="Segoe UI"/>
          <w:sz w:val="22"/>
        </w:rPr>
        <w:t xml:space="preserve"> </w:t>
      </w:r>
    </w:p>
    <w:p w14:paraId="5DEF5B14" w14:textId="13447AE9"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73" w:name="_Ref414888716"/>
      <w:bookmarkStart w:id="74" w:name="_Ref505299192"/>
      <w:bookmarkStart w:id="75" w:name="_Ref5959077"/>
      <w:bookmarkStart w:id="76" w:name="_Ref505264179"/>
      <w:bookmarkStart w:id="77"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69"/>
      <w:bookmarkEnd w:id="70"/>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w:t>
      </w:r>
      <w:r w:rsidRPr="00B35AC5">
        <w:rPr>
          <w:rFonts w:ascii="Segoe UI" w:hAnsi="Segoe UI"/>
          <w:sz w:val="22"/>
        </w:rPr>
        <w:lastRenderedPageBreak/>
        <w:t>Estado da Paraíba, da Cidade de Presidente Prudente, Estado de São Paulo (“</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73"/>
      <w:bookmarkEnd w:id="74"/>
      <w:bookmarkEnd w:id="75"/>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5888306A" w:rsidR="00812A7E" w:rsidRPr="00B35AC5" w:rsidRDefault="00812A7E" w:rsidP="00812A7E">
      <w:pPr>
        <w:pStyle w:val="Level4"/>
        <w:numPr>
          <w:ilvl w:val="0"/>
          <w:numId w:val="12"/>
        </w:numPr>
        <w:spacing w:after="240" w:line="276" w:lineRule="auto"/>
        <w:ind w:hanging="1080"/>
        <w:outlineLvl w:val="9"/>
        <w:rPr>
          <w:rFonts w:ascii="Segoe UI" w:hAnsi="Segoe UI"/>
          <w:sz w:val="22"/>
        </w:rPr>
      </w:pPr>
      <w:proofErr w:type="spellStart"/>
      <w:r w:rsidRPr="00B35AC5">
        <w:rPr>
          <w:rStyle w:val="DeltaViewInsertion"/>
          <w:rFonts w:ascii="Segoe UI" w:hAnsi="Segoe UI"/>
          <w:color w:val="auto"/>
          <w:sz w:val="22"/>
          <w:u w:val="none"/>
        </w:rPr>
        <w:t>fornecer</w:t>
      </w:r>
      <w:proofErr w:type="spellEnd"/>
      <w:r w:rsidRPr="00B35AC5">
        <w:rPr>
          <w:rStyle w:val="DeltaViewInsertion"/>
          <w:rFonts w:ascii="Segoe UI" w:hAnsi="Segoe UI"/>
          <w:color w:val="auto"/>
          <w:sz w:val="22"/>
          <w:u w:val="none"/>
        </w:rPr>
        <w:t xml:space="preserve"> 1 (uma) via original do presente </w:t>
      </w:r>
      <w:bookmarkEnd w:id="71"/>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76"/>
    <w:bookmarkEnd w:id="77"/>
    <w:p w14:paraId="5135ED98" w14:textId="29E494D8"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a reembolsá-la de todos os custos incorridos com o processo de registro, bem como a fornecer todos os documentos em seu poder que se façam necessários à viabilização do registro pretendido. A apresentação deste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Pr="002810B7">
        <w:rPr>
          <w:rFonts w:ascii="Segoe UI" w:hAnsi="Segoe UI" w:cs="Segoe UI"/>
          <w:sz w:val="22"/>
          <w:szCs w:val="22"/>
        </w:rPr>
        <w:t>Aditamento</w:t>
      </w:r>
      <w:r w:rsidRPr="00B35AC5">
        <w:rPr>
          <w:rFonts w:ascii="Segoe UI" w:hAnsi="Segoe UI"/>
          <w:sz w:val="22"/>
        </w:rPr>
        <w:t>.</w:t>
      </w:r>
    </w:p>
    <w:bookmarkEnd w:id="66"/>
    <w:bookmarkEnd w:id="72"/>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w:t>
      </w:r>
      <w:commentRangeStart w:id="78"/>
      <w:r w:rsidRPr="002810B7">
        <w:rPr>
          <w:rFonts w:ascii="Segoe UI" w:hAnsi="Segoe UI" w:cs="Segoe UI"/>
          <w:sz w:val="22"/>
          <w:szCs w:val="22"/>
          <w:lang w:val="pt-BR"/>
        </w:rPr>
        <w:t>Contrato</w:t>
      </w:r>
      <w:commentRangeEnd w:id="78"/>
      <w:r w:rsidR="003921CE">
        <w:rPr>
          <w:rStyle w:val="Refdecomentrio"/>
        </w:rPr>
        <w:commentReference w:id="78"/>
      </w:r>
      <w:r w:rsidRPr="002810B7">
        <w:rPr>
          <w:rFonts w:ascii="Segoe UI" w:hAnsi="Segoe UI" w:cs="Segoe UI"/>
          <w:sz w:val="22"/>
          <w:szCs w:val="22"/>
          <w:lang w:val="pt-BR"/>
        </w:rPr>
        <w:t xml:space="preserve">,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154103A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del w:id="79" w:author="Carlos Henrique de Araujo" w:date="2023-02-27T10:58:00Z">
        <w:r w:rsidR="00812A7E" w:rsidRPr="002810B7">
          <w:rPr>
            <w:rFonts w:ascii="Segoe UI" w:hAnsi="Segoe UI" w:cs="Segoe UI"/>
            <w:sz w:val="22"/>
            <w:szCs w:val="22"/>
            <w:lang w:val="pt-BR"/>
          </w:rPr>
          <w:delText>3</w:delText>
        </w:r>
      </w:del>
      <w:ins w:id="80" w:author="Carlos Henrique de Araujo" w:date="2023-02-27T10:58:00Z">
        <w:r w:rsidR="00B35AC5">
          <w:rPr>
            <w:rFonts w:ascii="Segoe UI" w:hAnsi="Segoe UI" w:cs="Segoe UI"/>
            <w:sz w:val="22"/>
            <w:szCs w:val="22"/>
            <w:lang w:val="pt-BR"/>
          </w:rPr>
          <w:t>5</w:t>
        </w:r>
      </w:ins>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Ficam ratificadas, nos termos em que se encontram redigidas, todas as demais cláusulas, itens, características e condições estabelecidas no Contrato, que não tenham sido expressamente alteradas por este 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81" w:name="_Ref417485247"/>
      <w:bookmarkStart w:id="82" w:name="_Ref68692130"/>
      <w:r w:rsidRPr="00B35AC5">
        <w:rPr>
          <w:rFonts w:ascii="Segoe UI" w:hAnsi="Segoe UI"/>
          <w:b/>
          <w:smallCaps/>
          <w:sz w:val="22"/>
        </w:rPr>
        <w:t>CLÁUSULA</w:t>
      </w:r>
      <w:bookmarkStart w:id="83" w:name="_Hlk26376121"/>
      <w:bookmarkEnd w:id="81"/>
      <w:bookmarkEnd w:id="82"/>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4DB13F6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3F0BB169"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56B83953"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w:t>
      </w:r>
      <w:r w:rsidRPr="00B35AC5">
        <w:rPr>
          <w:rFonts w:ascii="Segoe UI" w:hAnsi="Segoe UI"/>
          <w:sz w:val="22"/>
          <w:lang w:val="pt-BR"/>
        </w:rPr>
        <w:lastRenderedPageBreak/>
        <w:t xml:space="preserve">direito. Na forma acima prevista, o presente </w:t>
      </w:r>
      <w:r w:rsidRPr="002810B7">
        <w:rPr>
          <w:rFonts w:ascii="Segoe UI" w:hAnsi="Segoe UI" w:cs="Segoe UI"/>
          <w:iCs/>
          <w:sz w:val="22"/>
          <w:szCs w:val="22"/>
          <w:lang w:val="pt-BR"/>
        </w:rPr>
        <w:t>Aditamento</w:t>
      </w:r>
      <w:r w:rsidRPr="00B35AC5">
        <w:rPr>
          <w:rFonts w:ascii="Segoe UI" w:hAnsi="Segoe UI"/>
          <w:sz w:val="22"/>
          <w:lang w:val="pt-BR"/>
        </w:rPr>
        <w:t>, bem como seus anexos, podem ser assinados digitalmente por meio eletrônico conforme disposto nesta cláusula.</w:t>
      </w:r>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77777777"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fevereiro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84" w:name="art26§3a"/>
      <w:bookmarkStart w:id="85" w:name="art26b"/>
      <w:bookmarkStart w:id="86" w:name="art26a"/>
      <w:bookmarkStart w:id="87" w:name="art27§2ab"/>
      <w:bookmarkStart w:id="88" w:name="_DV_M97"/>
      <w:bookmarkStart w:id="89" w:name="_DV_M99"/>
      <w:bookmarkStart w:id="90" w:name="_DV_M100"/>
      <w:bookmarkStart w:id="91" w:name="_DV_M107"/>
      <w:bookmarkEnd w:id="84"/>
      <w:bookmarkEnd w:id="85"/>
      <w:bookmarkEnd w:id="86"/>
      <w:bookmarkEnd w:id="87"/>
      <w:bookmarkEnd w:id="88"/>
      <w:bookmarkEnd w:id="89"/>
      <w:bookmarkEnd w:id="90"/>
      <w:bookmarkEnd w:id="91"/>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92" w:name="_DV_M131"/>
      <w:bookmarkStart w:id="93" w:name="_DV_M317"/>
      <w:bookmarkStart w:id="94" w:name="_DV_M175"/>
      <w:bookmarkStart w:id="95" w:name="_DV_M180"/>
      <w:bookmarkStart w:id="96" w:name="_DV_M181"/>
      <w:bookmarkStart w:id="97" w:name="_DV_M182"/>
      <w:bookmarkStart w:id="98" w:name="_DV_M183"/>
      <w:bookmarkStart w:id="99" w:name="_DV_M184"/>
      <w:bookmarkStart w:id="100" w:name="_DV_M185"/>
      <w:bookmarkStart w:id="101" w:name="_DV_M187"/>
      <w:bookmarkEnd w:id="92"/>
      <w:bookmarkEnd w:id="93"/>
      <w:bookmarkEnd w:id="94"/>
      <w:bookmarkEnd w:id="95"/>
      <w:bookmarkEnd w:id="96"/>
      <w:bookmarkEnd w:id="97"/>
      <w:bookmarkEnd w:id="98"/>
      <w:bookmarkEnd w:id="99"/>
      <w:bookmarkEnd w:id="100"/>
      <w:bookmarkEnd w:id="101"/>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6AAEAF8A" w14:textId="38A9E8D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proofErr w:type="spellStart"/>
      <w:r w:rsidR="00B735A8" w:rsidRPr="002810B7">
        <w:rPr>
          <w:rFonts w:ascii="Segoe UI" w:hAnsi="Segoe UI" w:cs="Segoe UI"/>
          <w:bCs/>
          <w:i/>
          <w:sz w:val="22"/>
          <w:szCs w:val="22"/>
          <w:lang w:val="pt-BR"/>
        </w:rPr>
        <w:t>Primeito</w:t>
      </w:r>
      <w:proofErr w:type="spellEnd"/>
      <w:r w:rsidR="00B735A8" w:rsidRPr="002810B7">
        <w:rPr>
          <w:rFonts w:ascii="Segoe UI" w:hAnsi="Segoe UI" w:cs="Segoe UI"/>
          <w:bCs/>
          <w:i/>
          <w:sz w:val="22"/>
          <w:szCs w:val="22"/>
          <w:lang w:val="pt-BR"/>
        </w:rPr>
        <w:t xml:space="preserve">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B35AC5" w:rsidRDefault="00780B22" w:rsidP="002B1057">
      <w:pPr>
        <w:spacing w:line="276" w:lineRule="auto"/>
        <w:contextualSpacing/>
        <w:jc w:val="center"/>
        <w:rPr>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 SÃO PAULO II - SPE LTDA.</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B35AC5" w:rsidRDefault="00780B22" w:rsidP="002B1057">
      <w:pPr>
        <w:spacing w:line="276" w:lineRule="auto"/>
        <w:contextualSpacing/>
        <w:jc w:val="center"/>
        <w:rPr>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PARAHYBA I SPE LTDA.</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77777777" w:rsidR="00780B22" w:rsidRPr="00B35AC5" w:rsidRDefault="00A672A3" w:rsidP="002B1057">
      <w:pPr>
        <w:spacing w:line="276" w:lineRule="auto"/>
        <w:contextualSpacing/>
        <w:jc w:val="center"/>
        <w:rPr>
          <w:rFonts w:ascii="Segoe UI" w:hAnsi="Segoe UI"/>
          <w:sz w:val="22"/>
          <w:lang w:val="pt-BR"/>
        </w:rPr>
      </w:pPr>
      <w:bookmarkStart w:id="102" w:name="_Hlk69849139"/>
      <w:r w:rsidRPr="00B35AC5">
        <w:rPr>
          <w:rFonts w:ascii="Segoe UI" w:hAnsi="Segoe UI"/>
          <w:b/>
          <w:sz w:val="22"/>
          <w:lang w:val="pt-BR"/>
        </w:rPr>
        <w:t>EMPREENDIMENTOS IMOBILIÁRIOS DAMHA – FEIRA DE SANTANA I – SPE LTDA.</w:t>
      </w:r>
      <w:bookmarkEnd w:id="102"/>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77777777" w:rsidR="00780B22" w:rsidRPr="00B35AC5" w:rsidRDefault="00780B22" w:rsidP="002B1057">
      <w:pPr>
        <w:spacing w:after="240" w:line="276" w:lineRule="auto"/>
        <w:jc w:val="both"/>
        <w:rPr>
          <w:rFonts w:ascii="Segoe UI" w:hAnsi="Segoe UI"/>
          <w:sz w:val="22"/>
          <w:lang w:val="pt-BR"/>
        </w:rPr>
      </w:pPr>
    </w:p>
    <w:p w14:paraId="2AACDDC8"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w:t>
      </w:r>
      <w:proofErr w:type="spellStart"/>
      <w:r w:rsidR="00B735A8" w:rsidRPr="002810B7">
        <w:rPr>
          <w:rFonts w:ascii="Segoe UI" w:hAnsi="Segoe UI" w:cs="Segoe UI"/>
          <w:bCs/>
          <w:i/>
          <w:sz w:val="22"/>
          <w:szCs w:val="22"/>
          <w:lang w:val="pt-BR"/>
        </w:rPr>
        <w:t>Aditamenro</w:t>
      </w:r>
      <w:proofErr w:type="spellEnd"/>
      <w:r w:rsidR="00B735A8" w:rsidRPr="002810B7">
        <w:rPr>
          <w:rFonts w:ascii="Segoe UI" w:hAnsi="Segoe UI" w:cs="Segoe UI"/>
          <w:bCs/>
          <w:i/>
          <w:sz w:val="22"/>
          <w:szCs w:val="22"/>
          <w:lang w:val="pt-BR"/>
        </w:rPr>
        <w:t xml:space="preserve">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B35AC5" w:rsidRDefault="00780B22" w:rsidP="002B1057">
      <w:pPr>
        <w:spacing w:line="276" w:lineRule="auto"/>
        <w:contextualSpacing/>
        <w:jc w:val="center"/>
        <w:rPr>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B35AC5" w:rsidRDefault="00780B22" w:rsidP="002B1057">
      <w:pPr>
        <w:spacing w:line="276" w:lineRule="auto"/>
        <w:contextualSpacing/>
        <w:jc w:val="center"/>
        <w:rPr>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IPIGUÁ I – SPE LTDA.</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LIMEIRA I – SPE LTDA.</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7777777" w:rsidR="00780B22" w:rsidRPr="00B35AC5" w:rsidRDefault="00780B22" w:rsidP="002B1057">
      <w:pPr>
        <w:spacing w:after="240" w:line="276" w:lineRule="auto"/>
        <w:jc w:val="both"/>
        <w:rPr>
          <w:rFonts w:ascii="Segoe UI" w:hAnsi="Segoe UI"/>
          <w:sz w:val="22"/>
          <w:lang w:val="pt-BR"/>
        </w:rPr>
      </w:pPr>
    </w:p>
    <w:p w14:paraId="79E2694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B35AC5" w:rsidRDefault="00780B22" w:rsidP="002B1057">
      <w:pPr>
        <w:spacing w:line="276" w:lineRule="auto"/>
        <w:contextualSpacing/>
        <w:jc w:val="center"/>
        <w:rPr>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MARÍLIA I – SPE LTDA.</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sz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B35AC5" w:rsidRDefault="00780B22" w:rsidP="002B1057">
      <w:pPr>
        <w:spacing w:line="276" w:lineRule="auto"/>
        <w:contextualSpacing/>
        <w:jc w:val="center"/>
        <w:rPr>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 – SPE LTDA.</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II – SPE LTDA.</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77777777" w:rsidR="00780B22" w:rsidRPr="00B35AC5" w:rsidRDefault="00780B22" w:rsidP="002B1057">
      <w:pPr>
        <w:spacing w:after="240" w:line="276" w:lineRule="auto"/>
        <w:jc w:val="both"/>
        <w:rPr>
          <w:rFonts w:ascii="Segoe UI" w:hAnsi="Segoe UI"/>
          <w:sz w:val="22"/>
          <w:lang w:val="pt-BR"/>
        </w:rPr>
      </w:pPr>
    </w:p>
    <w:p w14:paraId="6D7F8EE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B35AC5" w:rsidRDefault="00780B22" w:rsidP="002B1057">
      <w:pPr>
        <w:spacing w:line="276" w:lineRule="auto"/>
        <w:contextualSpacing/>
        <w:jc w:val="center"/>
        <w:rPr>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42 – SPE LTDA.</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B35AC5" w:rsidRDefault="00780B22" w:rsidP="002B1057">
      <w:pPr>
        <w:spacing w:after="240" w:line="276" w:lineRule="auto"/>
        <w:jc w:val="both"/>
        <w:rPr>
          <w:rFonts w:ascii="Segoe UI" w:hAnsi="Segoe UI"/>
          <w:sz w:val="22"/>
          <w:lang w:val="pt-BR"/>
        </w:rPr>
      </w:pPr>
    </w:p>
    <w:p w14:paraId="4E62CD38" w14:textId="77777777" w:rsidR="00780B22" w:rsidRPr="00B35AC5" w:rsidRDefault="00780B22" w:rsidP="002B1057">
      <w:pPr>
        <w:spacing w:after="240" w:line="276" w:lineRule="auto"/>
        <w:jc w:val="both"/>
        <w:rPr>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7777777" w:rsidR="00780B22" w:rsidRPr="00B35AC5" w:rsidRDefault="00780B22" w:rsidP="002B1057">
      <w:pPr>
        <w:spacing w:after="240" w:line="276" w:lineRule="auto"/>
        <w:jc w:val="both"/>
        <w:rPr>
          <w:rFonts w:ascii="Segoe UI" w:hAnsi="Segoe UI"/>
          <w:sz w:val="22"/>
          <w:lang w:val="pt-BR"/>
        </w:rPr>
      </w:pPr>
    </w:p>
    <w:p w14:paraId="2109371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B35AC5" w:rsidRDefault="00780B22" w:rsidP="002B1057">
      <w:pPr>
        <w:spacing w:after="240" w:line="276" w:lineRule="auto"/>
        <w:jc w:val="both"/>
        <w:rPr>
          <w:rFonts w:ascii="Segoe UI" w:hAnsi="Segoe UI"/>
          <w:sz w:val="22"/>
          <w:lang w:val="pt-BR"/>
        </w:rPr>
      </w:pPr>
    </w:p>
    <w:p w14:paraId="28A96B86" w14:textId="77777777" w:rsidR="00780B22" w:rsidRPr="00B35AC5" w:rsidRDefault="00780B22" w:rsidP="002B1057">
      <w:pPr>
        <w:spacing w:after="240" w:line="276" w:lineRule="auto"/>
        <w:jc w:val="both"/>
        <w:rPr>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77777777" w:rsidR="00780B22" w:rsidRPr="00B35AC5" w:rsidRDefault="00780B22" w:rsidP="002B1057">
      <w:pPr>
        <w:spacing w:after="240" w:line="276" w:lineRule="auto"/>
        <w:jc w:val="both"/>
        <w:rPr>
          <w:rFonts w:ascii="Segoe UI" w:hAnsi="Segoe UI"/>
          <w:sz w:val="22"/>
          <w:lang w:val="pt-BR"/>
        </w:rPr>
      </w:pPr>
    </w:p>
    <w:p w14:paraId="441DC460"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77777777" w:rsidR="00830302" w:rsidRPr="00B35AC5" w:rsidRDefault="00830302" w:rsidP="00B35AC5">
      <w:pPr>
        <w:spacing w:after="240" w:line="276" w:lineRule="auto"/>
        <w:jc w:val="center"/>
        <w:rPr>
          <w:rFonts w:ascii="Segoe UI" w:hAnsi="Segoe UI"/>
          <w:b/>
          <w:sz w:val="22"/>
          <w:lang w:val="pt-BR"/>
        </w:rPr>
      </w:pPr>
    </w:p>
    <w:p w14:paraId="70822F8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D669833" w14:textId="72FBA710" w:rsidR="0031171F"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83"/>
    <w:p w14:paraId="4C0106E4" w14:textId="5FAE4392"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2EBAA572" w:rsidR="00D506B4" w:rsidRPr="00B35AC5" w:rsidRDefault="00A672A3" w:rsidP="00D506B4">
      <w:pPr>
        <w:spacing w:after="240" w:line="276" w:lineRule="auto"/>
        <w:jc w:val="both"/>
        <w:rPr>
          <w:rFonts w:ascii="Segoe UI" w:hAnsi="Segoe UI"/>
          <w:b/>
          <w:sz w:val="22"/>
          <w:lang w:val="pt-BR"/>
        </w:rPr>
      </w:pPr>
      <w:r w:rsidRPr="002810B7">
        <w:rPr>
          <w:rFonts w:ascii="Segoe UI" w:hAnsi="Segoe UI" w:cs="Segoe UI"/>
          <w:sz w:val="22"/>
          <w:szCs w:val="22"/>
          <w:lang w:val="pt-BR"/>
        </w:rPr>
        <w:br w:type="page"/>
      </w: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3A492EFB"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249C144C"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77777777" w:rsidR="00D506B4" w:rsidRPr="00B35AC5" w:rsidRDefault="00A672A3" w:rsidP="00D506B4">
      <w:pPr>
        <w:spacing w:line="276" w:lineRule="auto"/>
        <w:rPr>
          <w:rFonts w:ascii="Segoe UI" w:hAnsi="Segoe UI"/>
          <w:i/>
          <w:sz w:val="22"/>
          <w:lang w:val="pt-BR"/>
        </w:rPr>
      </w:pPr>
      <w:r w:rsidRPr="00B35AC5">
        <w:rPr>
          <w:rFonts w:ascii="Segoe UI" w:hAnsi="Segoe UI"/>
          <w:i/>
          <w:sz w:val="22"/>
          <w:lang w:val="pt-BR"/>
        </w:rPr>
        <w:br w:type="page"/>
      </w:r>
    </w:p>
    <w:p w14:paraId="4A0887AF" w14:textId="3ACE6424" w:rsidR="00780B22" w:rsidRPr="00B35AC5" w:rsidRDefault="00A672A3" w:rsidP="002B1057">
      <w:pPr>
        <w:spacing w:after="240" w:line="276" w:lineRule="auto"/>
        <w:jc w:val="both"/>
        <w:rPr>
          <w:rFonts w:ascii="Segoe UI" w:hAnsi="Segoe UI"/>
          <w:b/>
          <w:sz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444A12F3" w14:textId="77777777" w:rsidR="00780B22" w:rsidRPr="00B35AC5" w:rsidRDefault="00780B22" w:rsidP="00507858">
      <w:pPr>
        <w:spacing w:line="276" w:lineRule="auto"/>
        <w:contextualSpacing/>
        <w:jc w:val="center"/>
        <w:rPr>
          <w:rFonts w:ascii="Segoe UI" w:hAnsi="Segoe UI"/>
          <w:b/>
          <w:sz w:val="22"/>
          <w:lang w:val="pt-BR"/>
        </w:rPr>
      </w:pPr>
    </w:p>
    <w:p w14:paraId="68C5CDF7" w14:textId="77777777" w:rsidR="00780B22" w:rsidRPr="00B35AC5" w:rsidRDefault="00780B22" w:rsidP="00507858">
      <w:pPr>
        <w:spacing w:line="276" w:lineRule="auto"/>
        <w:contextualSpacing/>
        <w:jc w:val="center"/>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15"/>
          <w:footerReference w:type="default" r:id="rId16"/>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105" w:name="_Ref8246410"/>
      <w:bookmarkStart w:id="106"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105"/>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106"/>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107"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i/>
          <w:sz w:val="22"/>
          <w:lang w:val="pt-BR"/>
        </w:rPr>
        <w:t xml:space="preserve">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107"/>
      <w:r w:rsidRPr="00B35AC5">
        <w:rPr>
          <w:rFonts w:ascii="Segoe UI" w:hAnsi="Segoe UI"/>
          <w:sz w:val="22"/>
          <w:lang w:val="pt-BR"/>
        </w:rPr>
        <w:t xml:space="preserve">. </w:t>
      </w:r>
    </w:p>
    <w:p w14:paraId="0CD79D7C" w14:textId="7A35BE09"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08"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bookmarkStart w:id="109" w:name="_Hlk66601171"/>
      <w:del w:id="110" w:author="Carlos Henrique de Araujo" w:date="2023-02-27T10:58:00Z">
        <w:r w:rsidRPr="002810B7">
          <w:rPr>
            <w:rFonts w:ascii="Segoe UI" w:hAnsi="Segoe UI" w:cs="Segoe UI"/>
            <w:sz w:val="22"/>
            <w:szCs w:val="22"/>
            <w:lang w:val="pt-BR"/>
          </w:rPr>
          <w:delText xml:space="preserve">Atualizado </w:delText>
        </w:r>
      </w:del>
      <w:bookmarkEnd w:id="109"/>
      <w:r w:rsidR="00E57E90" w:rsidRPr="00E57E90">
        <w:rPr>
          <w:rFonts w:ascii="Segoe UI" w:hAnsi="Segoe UI"/>
          <w:iCs/>
          <w:sz w:val="22"/>
          <w:lang w:val="pt-BR"/>
        </w:rPr>
        <w:t xml:space="preserve">das Debêntures incidirão juros remuneratórios prefixados correspondentes a </w:t>
      </w:r>
      <w:ins w:id="111" w:author="Carlos Henrique de Araujo" w:date="2023-02-27T10:58:00Z">
        <w:r w:rsidR="00E57E90" w:rsidRPr="00E57E90">
          <w:rPr>
            <w:rFonts w:ascii="Segoe UI" w:hAnsi="Segoe UI"/>
            <w:iCs/>
            <w:sz w:val="22"/>
            <w:lang w:val="pt-BR"/>
          </w:rPr>
          <w:t xml:space="preserve">(i) desde a Data da Primeira Integralização até a Data de Pagamento de 19 de janeiro de 2023 (inclusive), 8,00% (oito por cento) ao ano; e (ii) desde a Data de Pagamento de 19 de janeiro de 2023 (exclusive), até a Data de Vencimento, </w:t>
        </w:r>
      </w:ins>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08"/>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12" w:name="_Hlk66601178"/>
      <w:r w:rsidRPr="00B35AC5">
        <w:rPr>
          <w:rFonts w:ascii="Segoe UI" w:hAnsi="Segoe UI"/>
          <w:sz w:val="22"/>
          <w:lang w:val="pt-BR"/>
        </w:rPr>
        <w:t xml:space="preserve">mensalmente </w:t>
      </w:r>
      <w:bookmarkEnd w:id="112"/>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13" w:name="_Hlk66601160"/>
      <w:r w:rsidRPr="00B35AC5">
        <w:rPr>
          <w:rFonts w:ascii="Segoe UI" w:hAnsi="Segoe UI"/>
          <w:sz w:val="22"/>
          <w:lang w:val="pt-BR"/>
        </w:rPr>
        <w:t xml:space="preserve">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End w:id="113"/>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14" w:name="_Hlk64126333"/>
      <w:r w:rsidRPr="00B35AC5">
        <w:rPr>
          <w:rFonts w:ascii="Segoe UI" w:hAnsi="Segoe UI"/>
          <w:sz w:val="22"/>
          <w:lang w:val="pt-BR"/>
        </w:rPr>
        <w:t xml:space="preserve">,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desde a primeira Data de Integralização, ou a Data de Pagamento da Remuneração imediatamente anterior, conforme aplicável, até a data do efetivo resgate</w:t>
      </w:r>
      <w:bookmarkEnd w:id="114"/>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15" w:name="_Ref34193188"/>
      <w:r w:rsidRPr="00B35AC5">
        <w:rPr>
          <w:rFonts w:ascii="Segoe UI" w:hAnsi="Segoe UI"/>
          <w:sz w:val="22"/>
          <w:lang w:val="pt-BR"/>
        </w:rPr>
        <w:t>.</w:t>
      </w:r>
      <w:bookmarkStart w:id="116"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15"/>
      <w:bookmarkEnd w:id="116"/>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17" w:name="_Hlk69767582"/>
      <w:r w:rsidRPr="00B35AC5">
        <w:rPr>
          <w:rFonts w:ascii="Segoe UI" w:hAnsi="Segoe UI"/>
          <w:sz w:val="22"/>
          <w:lang w:val="pt-BR"/>
        </w:rPr>
        <w:t>para o pagamento da totalidade das Obrigações Garantidas</w:t>
      </w:r>
      <w:bookmarkEnd w:id="117"/>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18"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 xml:space="preserve">Cash </w:t>
      </w:r>
      <w:proofErr w:type="spellStart"/>
      <w:r w:rsidRPr="00B35AC5">
        <w:rPr>
          <w:rFonts w:ascii="Segoe UI" w:hAnsi="Segoe UI"/>
          <w:b/>
          <w:i/>
          <w:sz w:val="22"/>
          <w:lang w:val="pt-BR"/>
        </w:rPr>
        <w:t>Sweep</w:t>
      </w:r>
      <w:proofErr w:type="spellEnd"/>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19" w:name="_Hlk36572539"/>
      <w:r w:rsidRPr="00B35AC5">
        <w:rPr>
          <w:rFonts w:ascii="Segoe UI" w:hAnsi="Segoe UI"/>
          <w:sz w:val="22"/>
          <w:lang w:val="pt-BR"/>
        </w:rPr>
        <w:t xml:space="preserve">com os </w:t>
      </w:r>
      <w:bookmarkEnd w:id="119"/>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 xml:space="preserve">”), observados os termos e condições previstos na Escritura de Emissão. </w:t>
      </w:r>
      <w:bookmarkStart w:id="120" w:name="_Ref6847396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Start w:id="121"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21"/>
      <w:r w:rsidRPr="00B35AC5">
        <w:rPr>
          <w:rFonts w:ascii="Segoe UI" w:hAnsi="Segoe UI"/>
          <w:sz w:val="22"/>
          <w:lang w:val="pt-BR"/>
        </w:rPr>
        <w:t>.</w:t>
      </w:r>
      <w:bookmarkEnd w:id="120"/>
      <w:r w:rsidRPr="00B35AC5">
        <w:rPr>
          <w:rFonts w:ascii="Segoe UI" w:hAnsi="Segoe UI"/>
          <w:sz w:val="22"/>
          <w:lang w:val="pt-BR"/>
        </w:rPr>
        <w:t xml:space="preserve"> </w:t>
      </w:r>
      <w:bookmarkStart w:id="122" w:name="_Ref6925792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2"/>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w:t>
      </w:r>
      <w:proofErr w:type="spellStart"/>
      <w:r w:rsidRPr="00B35AC5">
        <w:rPr>
          <w:rFonts w:ascii="Segoe UI" w:hAnsi="Segoe UI"/>
          <w:b/>
          <w:sz w:val="22"/>
          <w:lang w:val="pt-BR"/>
        </w:rPr>
        <w:t>iii</w:t>
      </w:r>
      <w:bookmarkStart w:id="123" w:name="_Ref69369912"/>
      <w:proofErr w:type="spellEnd"/>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w:t>
      </w:r>
      <w:bookmarkEnd w:id="123"/>
      <w:r w:rsidRPr="00B35AC5">
        <w:rPr>
          <w:rFonts w:ascii="Segoe UI" w:hAnsi="Segoe UI"/>
          <w:sz w:val="22"/>
          <w:lang w:val="pt-BR"/>
        </w:rPr>
        <w:t xml:space="preserve"> O Valor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24"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24"/>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25"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25"/>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26" w:name="_Ref3748079"/>
      <w:bookmarkStart w:id="127" w:name="_Toc7790907"/>
      <w:bookmarkStart w:id="128" w:name="_Toc8171344"/>
      <w:bookmarkStart w:id="129" w:name="_Toc8697045"/>
      <w:bookmarkStart w:id="130" w:name="_Toc63859700"/>
      <w:bookmarkStart w:id="131" w:name="_Toc63964979"/>
      <w:bookmarkEnd w:id="118"/>
      <w:r w:rsidRPr="00B35AC5">
        <w:rPr>
          <w:rStyle w:val="Ttulo3Char"/>
          <w:rFonts w:ascii="Segoe UI" w:hAnsi="Segoe UI"/>
          <w:sz w:val="22"/>
          <w:lang w:val="pt-BR"/>
        </w:rPr>
        <w:t>Encargos Moratórios</w:t>
      </w:r>
      <w:bookmarkEnd w:id="126"/>
      <w:bookmarkEnd w:id="127"/>
      <w:bookmarkEnd w:id="128"/>
      <w:bookmarkEnd w:id="129"/>
      <w:bookmarkEnd w:id="130"/>
      <w:bookmarkEnd w:id="131"/>
      <w:r w:rsidRPr="00B35AC5">
        <w:rPr>
          <w:rFonts w:ascii="Segoe UI" w:hAnsi="Segoe UI"/>
          <w:sz w:val="22"/>
          <w:lang w:val="pt-BR"/>
        </w:rPr>
        <w:t xml:space="preserve">: Ocorrendo impontualidade no </w:t>
      </w:r>
      <w:bookmarkStart w:id="132" w:name="_Hlk64550328"/>
      <w:r w:rsidRPr="00B35AC5">
        <w:rPr>
          <w:rFonts w:ascii="Segoe UI" w:hAnsi="Segoe UI"/>
          <w:sz w:val="22"/>
          <w:lang w:val="pt-BR"/>
        </w:rPr>
        <w:t>pagamento de quaisquer obrigações pecuniárias relativas às Debêntures nos termos da Escritura de Emissão</w:t>
      </w:r>
      <w:bookmarkEnd w:id="132"/>
      <w:r w:rsidRPr="00B35AC5">
        <w:rPr>
          <w:rFonts w:ascii="Segoe UI" w:hAnsi="Segoe UI"/>
          <w:sz w:val="22"/>
          <w:lang w:val="pt-BR"/>
        </w:rPr>
        <w:t xml:space="preserve">, adicionalmente ao pagamento da Atualização Monetária e da Remuneração, </w:t>
      </w:r>
      <w:bookmarkStart w:id="133" w:name="_Hlk64550357"/>
      <w:r w:rsidRPr="00B35AC5">
        <w:rPr>
          <w:rFonts w:ascii="Segoe UI" w:hAnsi="Segoe UI"/>
          <w:sz w:val="22"/>
          <w:lang w:val="pt-BR"/>
        </w:rPr>
        <w:t xml:space="preserve">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a partir da primeira Data de Integralização ou da Data de Pagamento de Remuneração imediatamente anterior, conforme o caso</w:t>
      </w:r>
      <w:bookmarkEnd w:id="133"/>
      <w:r w:rsidRPr="00B35AC5">
        <w:rPr>
          <w:rFonts w:ascii="Segoe UI" w:hAnsi="Segoe UI"/>
          <w:sz w:val="22"/>
          <w:lang w:val="pt-BR"/>
        </w:rPr>
        <w:t xml:space="preserve">, sobre todos e quaisquer valores em atraso, incidirão, independentemente de aviso, notificação ou interpelação judicial ou extrajudicial </w:t>
      </w:r>
      <w:bookmarkStart w:id="134"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w:t>
      </w:r>
      <w:proofErr w:type="spellStart"/>
      <w:r w:rsidRPr="00B35AC5">
        <w:rPr>
          <w:rFonts w:ascii="Segoe UI" w:hAnsi="Segoe UI"/>
          <w:b/>
          <w:sz w:val="22"/>
          <w:lang w:val="pt-BR"/>
        </w:rPr>
        <w:t>iii</w:t>
      </w:r>
      <w:proofErr w:type="spellEnd"/>
      <w:r w:rsidRPr="00B35AC5">
        <w:rPr>
          <w:rFonts w:ascii="Segoe UI" w:hAnsi="Segoe UI"/>
          <w:b/>
          <w:sz w:val="22"/>
          <w:lang w:val="pt-BR"/>
        </w:rPr>
        <w:t>)</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34"/>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35"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35"/>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36" w:name="_DV_M280"/>
      <w:bookmarkStart w:id="137" w:name="_DV_M282"/>
      <w:bookmarkStart w:id="138" w:name="_DV_M283"/>
      <w:bookmarkStart w:id="139" w:name="_DV_M284"/>
      <w:bookmarkStart w:id="140" w:name="_DV_M285"/>
      <w:bookmarkStart w:id="141" w:name="_DV_M286"/>
      <w:bookmarkStart w:id="142" w:name="_DV_M287"/>
      <w:bookmarkStart w:id="143" w:name="_DV_M288"/>
      <w:bookmarkStart w:id="144" w:name="_DV_M289"/>
      <w:bookmarkStart w:id="145" w:name="_DV_M290"/>
      <w:bookmarkStart w:id="146" w:name="_DV_M291"/>
      <w:bookmarkStart w:id="147" w:name="_DV_M292"/>
      <w:bookmarkStart w:id="148" w:name="_DV_M293"/>
      <w:bookmarkStart w:id="149" w:name="_DV_M29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sectPr w:rsidR="004938F7" w:rsidRPr="00B35AC5" w:rsidSect="00A25E38">
      <w:headerReference w:type="even" r:id="rId17"/>
      <w:headerReference w:type="default" r:id="rId18"/>
      <w:footerReference w:type="even" r:id="rId19"/>
      <w:footerReference w:type="default" r:id="rId20"/>
      <w:headerReference w:type="first" r:id="rId21"/>
      <w:footerReference w:type="first" r:id="rId22"/>
      <w:pgSz w:w="12240" w:h="15840"/>
      <w:pgMar w:top="1440" w:right="1797" w:bottom="1440"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Gustavo Pires" w:date="2023-03-02T17:53:00Z" w:initials="GP">
    <w:p w14:paraId="591EE14A" w14:textId="77777777" w:rsidR="003921CE" w:rsidRDefault="003921CE" w:rsidP="00610307">
      <w:pPr>
        <w:pStyle w:val="Textodecomentrio"/>
      </w:pPr>
      <w:r>
        <w:rPr>
          <w:rStyle w:val="Refdecomentrio"/>
        </w:rPr>
        <w:annotationRef/>
      </w:r>
      <w:r>
        <w:t>Incluir cláusulas alteradas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1EE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6126" w16cex:dateUtc="2023-03-02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EE14A" w16cid:durableId="27AB61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F366" w14:textId="77777777" w:rsidR="00AB40AA" w:rsidRDefault="00AB40AA">
      <w:r>
        <w:separator/>
      </w:r>
    </w:p>
  </w:endnote>
  <w:endnote w:type="continuationSeparator" w:id="0">
    <w:p w14:paraId="5FC25054" w14:textId="77777777" w:rsidR="00AB40AA" w:rsidRDefault="00AB40AA">
      <w:r>
        <w:continuationSeparator/>
      </w:r>
    </w:p>
  </w:endnote>
  <w:endnote w:type="continuationNotice" w:id="1">
    <w:p w14:paraId="0E795628" w14:textId="77777777" w:rsidR="00AB40AA" w:rsidRDefault="00AB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End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E066" w14:textId="77777777" w:rsidR="00AB40AA" w:rsidRDefault="00AB40AA">
      <w:r>
        <w:separator/>
      </w:r>
    </w:p>
  </w:footnote>
  <w:footnote w:type="continuationSeparator" w:id="0">
    <w:p w14:paraId="3B95A549" w14:textId="77777777" w:rsidR="00AB40AA" w:rsidRDefault="00AB40AA">
      <w:r>
        <w:continuationSeparator/>
      </w:r>
    </w:p>
  </w:footnote>
  <w:footnote w:type="continuationNotice" w:id="1">
    <w:p w14:paraId="59DF4086" w14:textId="77777777" w:rsidR="00AB40AA" w:rsidRDefault="00AB4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77777777" w:rsidR="00BD22A4" w:rsidRDefault="00BD22A4" w:rsidP="00BD22A4">
    <w:pPr>
      <w:pStyle w:val="Cabealho"/>
      <w:jc w:val="right"/>
      <w:rPr>
        <w:rFonts w:ascii="Segoe UI" w:hAnsi="Segoe UI" w:cs="Segoe UI"/>
        <w:b/>
        <w:iCs/>
        <w:szCs w:val="20"/>
      </w:rPr>
    </w:pPr>
    <w:bookmarkStart w:id="103" w:name="_Hlk127462498"/>
    <w:bookmarkStart w:id="104" w:name="_Hlk127462499"/>
    <w:r>
      <w:rPr>
        <w:rFonts w:ascii="Segoe UI" w:hAnsi="Segoe UI" w:cs="Segoe UI"/>
        <w:b/>
        <w:iCs/>
        <w:szCs w:val="20"/>
      </w:rPr>
      <w:t>[</w:t>
    </w:r>
    <w:proofErr w:type="spellStart"/>
    <w:r>
      <w:rPr>
        <w:rFonts w:ascii="Segoe UI" w:hAnsi="Segoe UI" w:cs="Segoe UI"/>
        <w:b/>
        <w:iCs/>
        <w:szCs w:val="20"/>
      </w:rPr>
      <w:t>Minuta</w:t>
    </w:r>
    <w:proofErr w:type="spellEnd"/>
    <w:r>
      <w:rPr>
        <w:rFonts w:ascii="Segoe UI" w:hAnsi="Segoe UI" w:cs="Segoe UI"/>
        <w:b/>
        <w:iCs/>
        <w:szCs w:val="20"/>
      </w:rPr>
      <w:t xml:space="preserve"> Mattos Filho: 16/02/2023]</w:t>
    </w:r>
  </w:p>
  <w:bookmarkEnd w:id="103"/>
  <w:bookmarkEnd w:id="104"/>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8596661">
    <w:abstractNumId w:val="0"/>
  </w:num>
  <w:num w:numId="2" w16cid:durableId="1097290484">
    <w:abstractNumId w:val="30"/>
  </w:num>
  <w:num w:numId="3" w16cid:durableId="1462771485">
    <w:abstractNumId w:val="26"/>
  </w:num>
  <w:num w:numId="4" w16cid:durableId="975060805">
    <w:abstractNumId w:val="1"/>
    <w:lvlOverride w:ilvl="0">
      <w:startOverride w:val="1"/>
    </w:lvlOverride>
  </w:num>
  <w:num w:numId="5" w16cid:durableId="1128086231">
    <w:abstractNumId w:val="5"/>
  </w:num>
  <w:num w:numId="6" w16cid:durableId="432282733">
    <w:abstractNumId w:val="8"/>
  </w:num>
  <w:num w:numId="7" w16cid:durableId="816336253">
    <w:abstractNumId w:val="39"/>
  </w:num>
  <w:num w:numId="8" w16cid:durableId="969280849">
    <w:abstractNumId w:val="12"/>
  </w:num>
  <w:num w:numId="9" w16cid:durableId="789126038">
    <w:abstractNumId w:val="22"/>
  </w:num>
  <w:num w:numId="10" w16cid:durableId="1085808065">
    <w:abstractNumId w:val="37"/>
  </w:num>
  <w:num w:numId="11" w16cid:durableId="1825777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6443366">
    <w:abstractNumId w:val="19"/>
  </w:num>
  <w:num w:numId="13" w16cid:durableId="1137532658">
    <w:abstractNumId w:val="40"/>
  </w:num>
  <w:num w:numId="14" w16cid:durableId="1199318857">
    <w:abstractNumId w:val="34"/>
  </w:num>
  <w:num w:numId="15" w16cid:durableId="370885617">
    <w:abstractNumId w:val="17"/>
  </w:num>
  <w:num w:numId="16" w16cid:durableId="1569851258">
    <w:abstractNumId w:val="23"/>
  </w:num>
  <w:num w:numId="17" w16cid:durableId="481586929">
    <w:abstractNumId w:val="4"/>
  </w:num>
  <w:num w:numId="18" w16cid:durableId="187987978">
    <w:abstractNumId w:val="11"/>
  </w:num>
  <w:num w:numId="19" w16cid:durableId="1460300285">
    <w:abstractNumId w:val="7"/>
  </w:num>
  <w:num w:numId="20" w16cid:durableId="1009210682">
    <w:abstractNumId w:val="25"/>
  </w:num>
  <w:num w:numId="21" w16cid:durableId="228925969">
    <w:abstractNumId w:val="18"/>
  </w:num>
  <w:num w:numId="22" w16cid:durableId="802311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63443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801483">
    <w:abstractNumId w:val="24"/>
  </w:num>
  <w:num w:numId="25" w16cid:durableId="446631468">
    <w:abstractNumId w:val="32"/>
  </w:num>
  <w:num w:numId="26" w16cid:durableId="576330971">
    <w:abstractNumId w:val="28"/>
  </w:num>
  <w:num w:numId="27" w16cid:durableId="972901901">
    <w:abstractNumId w:val="2"/>
  </w:num>
  <w:num w:numId="28" w16cid:durableId="897860573">
    <w:abstractNumId w:val="16"/>
  </w:num>
  <w:num w:numId="29" w16cid:durableId="1368798761">
    <w:abstractNumId w:val="38"/>
  </w:num>
  <w:num w:numId="30" w16cid:durableId="1490561154">
    <w:abstractNumId w:val="36"/>
  </w:num>
  <w:num w:numId="31" w16cid:durableId="322247788">
    <w:abstractNumId w:val="15"/>
  </w:num>
  <w:num w:numId="32" w16cid:durableId="1702439937">
    <w:abstractNumId w:val="41"/>
  </w:num>
  <w:num w:numId="33" w16cid:durableId="9842473">
    <w:abstractNumId w:val="35"/>
  </w:num>
  <w:num w:numId="34" w16cid:durableId="1523978633">
    <w:abstractNumId w:val="10"/>
  </w:num>
  <w:num w:numId="35" w16cid:durableId="40731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437425">
    <w:abstractNumId w:val="14"/>
  </w:num>
  <w:num w:numId="37" w16cid:durableId="365375747">
    <w:abstractNumId w:val="42"/>
  </w:num>
  <w:num w:numId="38" w16cid:durableId="990869057">
    <w:abstractNumId w:val="9"/>
  </w:num>
  <w:num w:numId="39" w16cid:durableId="1095831693">
    <w:abstractNumId w:val="20"/>
  </w:num>
  <w:num w:numId="40" w16cid:durableId="996612307">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rson w15:author="Gustavo Pires">
    <w15:presenceInfo w15:providerId="AD" w15:userId="S::gustavo.pires@truesecuritizadora.com.br::926bd1db-32ea-43ef-aeee-13ba7d08a8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1CE"/>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unhideWhenUsed/>
    <w:rsid w:val="001845B9"/>
    <w:rPr>
      <w:sz w:val="20"/>
      <w:szCs w:val="20"/>
    </w:rPr>
  </w:style>
  <w:style w:type="character" w:customStyle="1" w:styleId="TextodecomentrioChar">
    <w:name w:val="Texto de comentário Char"/>
    <w:link w:val="Textodecomentrio"/>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3.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2.xml><?xml version="1.0" encoding="utf-8"?>
<ds:datastoreItem xmlns:ds="http://schemas.openxmlformats.org/officeDocument/2006/customXml" ds:itemID="{B29258DF-79BD-4B65-A45F-AD923949F515}">
  <ds:schemaRefs>
    <ds:schemaRef ds:uri="http://www.imanage.com/work/xmlschema"/>
  </ds:schemaRefs>
</ds:datastoreItem>
</file>

<file path=customXml/itemProps3.xml><?xml version="1.0" encoding="utf-8"?>
<ds:datastoreItem xmlns:ds="http://schemas.openxmlformats.org/officeDocument/2006/customXml" ds:itemID="{3D90ADE2-6EE1-4A91-A5BA-B132715E081F}">
  <ds:schemaRefs>
    <ds:schemaRef ds:uri="http://www.imanage.com/work/xmlschema"/>
  </ds:schemaRefs>
</ds:datastoreItem>
</file>

<file path=customXml/itemProps4.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5158</Words>
  <Characters>32552</Characters>
  <Application>Microsoft Office Word</Application>
  <DocSecurity>4</DocSecurity>
  <Lines>271</Lines>
  <Paragraphs>75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Gustavo Pires</cp:lastModifiedBy>
  <cp:revision>2</cp:revision>
  <dcterms:created xsi:type="dcterms:W3CDTF">2023-03-02T20:54:00Z</dcterms:created>
  <dcterms:modified xsi:type="dcterms:W3CDTF">2023-03-02T20:54:00Z</dcterms:modified>
</cp:coreProperties>
</file>