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lastRenderedPageBreak/>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E95E48">
        <w:rPr>
          <w:rFonts w:ascii="Trebuchet MS" w:hAnsi="Trebuchet MS" w:cs="Tahoma"/>
          <w:sz w:val="22"/>
          <w:szCs w:val="22"/>
        </w:rPr>
        <w:t>60</w:t>
      </w:r>
      <w:r w:rsidR="00F960D9">
        <w:rPr>
          <w:rFonts w:ascii="Trebuchet MS" w:hAnsi="Trebuchet MS" w:cs="Tahoma"/>
          <w:sz w:val="22"/>
          <w:szCs w:val="22"/>
        </w:rPr>
        <w:t>.000,00</w:t>
      </w:r>
      <w:r w:rsidR="00E95E48" w:rsidRPr="00D242AF">
        <w:rPr>
          <w:rFonts w:ascii="Trebuchet MS" w:hAnsi="Trebuchet MS" w:cs="Tahoma"/>
          <w:sz w:val="22"/>
          <w:szCs w:val="22"/>
        </w:rPr>
        <w:t xml:space="preserve"> </w:t>
      </w:r>
      <w:r w:rsidR="00236FF4" w:rsidRPr="00D242AF">
        <w:rPr>
          <w:rFonts w:ascii="Trebuchet MS" w:hAnsi="Trebuchet MS" w:cs="Tahoma"/>
          <w:sz w:val="22"/>
          <w:szCs w:val="22"/>
        </w:rPr>
        <w:t>(</w:t>
      </w:r>
      <w:r w:rsidR="00F960D9">
        <w:rPr>
          <w:rFonts w:ascii="Trebuchet MS" w:hAnsi="Trebuchet MS" w:cs="Tahoma"/>
          <w:sz w:val="22"/>
          <w:szCs w:val="22"/>
        </w:rPr>
        <w:t>sessenta mil reais</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lastRenderedPageBreak/>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convencional, irredutível e não compensatória, de 2% (dois por cento) e </w:t>
      </w:r>
      <w:r w:rsidRPr="00D242AF">
        <w:rPr>
          <w:rFonts w:ascii="Trebuchet MS" w:hAnsi="Trebuchet MS" w:cs="Tahoma"/>
          <w:sz w:val="22"/>
          <w:szCs w:val="22"/>
        </w:rPr>
        <w:lastRenderedPageBreak/>
        <w:t>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xml:space="preserve">, sem prejuízo das demais legislações anticorrupção, na </w:t>
      </w:r>
      <w:r w:rsidR="00F010F8" w:rsidRPr="00D242AF">
        <w:rPr>
          <w:rFonts w:ascii="Trebuchet MS" w:hAnsi="Trebuchet MS" w:cs="Tahoma"/>
          <w:sz w:val="22"/>
          <w:szCs w:val="22"/>
        </w:rPr>
        <w:lastRenderedPageBreak/>
        <w:t>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w:t>
      </w:r>
      <w:r w:rsidRPr="00D242AF">
        <w:rPr>
          <w:rFonts w:ascii="Trebuchet MS" w:hAnsi="Trebuchet MS" w:cs="Arial"/>
          <w:sz w:val="22"/>
          <w:szCs w:val="22"/>
        </w:rPr>
        <w:lastRenderedPageBreak/>
        <w:t>violam qualquer lei, regulamento, decisão judicial, administrativa ou arbitral, a que esteja vinculado; e (iii)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w:t>
      </w:r>
      <w:r w:rsidRPr="00D242AF">
        <w:rPr>
          <w:rFonts w:ascii="Trebuchet MS" w:hAnsi="Trebuchet MS" w:cs="Arial"/>
          <w:sz w:val="22"/>
          <w:szCs w:val="22"/>
        </w:rPr>
        <w:lastRenderedPageBreak/>
        <w:t xml:space="preserve">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xml:space="preserve">; ou (d) fraude, conforme previsto no artigo 185, caput, da Lei nº 5.172, de 25 de outubro de 1966, conforme alterada, bem </w:t>
      </w:r>
      <w:r w:rsidRPr="00D242AF">
        <w:rPr>
          <w:rFonts w:ascii="Trebuchet MS" w:hAnsi="Trebuchet MS" w:cs="Arial"/>
          <w:sz w:val="22"/>
          <w:szCs w:val="22"/>
        </w:rPr>
        <w:lastRenderedPageBreak/>
        <w:t>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lastRenderedPageBreak/>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w:t>
      </w:r>
      <w:r w:rsidR="00D748F0">
        <w:rPr>
          <w:rFonts w:ascii="Trebuchet MS" w:hAnsi="Trebuchet MS" w:cs="Tahoma"/>
          <w:sz w:val="22"/>
          <w:szCs w:val="22"/>
        </w:rPr>
        <w:lastRenderedPageBreak/>
        <w:t xml:space="preserve">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(i) CPF ou CNPJ/ME; (ii) nome do devedor; e (iii) o valor de </w:t>
      </w:r>
      <w:r w:rsidR="00F960D9">
        <w:rPr>
          <w:rFonts w:ascii="Trebuchet MS" w:hAnsi="Trebuchet MS" w:cs="Tahoma"/>
          <w:iCs/>
          <w:sz w:val="22"/>
          <w:szCs w:val="22"/>
        </w:rPr>
        <w:t>referência da dívida,</w:t>
      </w:r>
      <w:r w:rsidR="00F960D9" w:rsidRPr="00F960D9">
        <w:rPr>
          <w:rFonts w:ascii="Trebuchet MS" w:hAnsi="Trebuchet MS" w:cs="Tahoma"/>
          <w:iCs/>
          <w:sz w:val="22"/>
          <w:szCs w:val="22"/>
        </w:rPr>
        <w:t xml:space="preserve"> conforme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 xml:space="preserve">em primeiro ou </w:t>
      </w:r>
      <w:r w:rsidR="00FF3F75" w:rsidRPr="00D242AF">
        <w:rPr>
          <w:rFonts w:ascii="Trebuchet MS" w:hAnsi="Trebuchet MS" w:cs="Trebuchet MS"/>
          <w:sz w:val="22"/>
          <w:szCs w:val="22"/>
        </w:rPr>
        <w:lastRenderedPageBreak/>
        <w:t>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w:t>
      </w:r>
      <w:r w:rsidR="00D1293B" w:rsidRPr="00664178">
        <w:rPr>
          <w:rFonts w:ascii="Trebuchet MS" w:hAnsi="Trebuchet MS" w:cs="Arial"/>
          <w:sz w:val="22"/>
          <w:szCs w:val="22"/>
        </w:rPr>
        <w:lastRenderedPageBreak/>
        <w:t xml:space="preserve">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lastRenderedPageBreak/>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2" w:name="_DV_M157"/>
      <w:bookmarkEnd w:id="2"/>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3" w:name="_DV_M158"/>
      <w:bookmarkEnd w:id="3"/>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xml:space="preserve">, às Alienações </w:t>
      </w:r>
      <w:r w:rsidR="00432CD2" w:rsidRPr="00D242AF">
        <w:rPr>
          <w:rFonts w:ascii="Trebuchet MS" w:hAnsi="Trebuchet MS" w:cs="Arial"/>
          <w:bCs/>
          <w:sz w:val="22"/>
          <w:szCs w:val="22"/>
        </w:rPr>
        <w:lastRenderedPageBreak/>
        <w:t>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w:t>
      </w:r>
      <w:r w:rsidR="009C73C4" w:rsidRPr="00D242AF">
        <w:rPr>
          <w:rFonts w:ascii="Trebuchet MS" w:hAnsi="Trebuchet MS"/>
          <w:sz w:val="22"/>
        </w:rPr>
        <w:lastRenderedPageBreak/>
        <w:t>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w:t>
      </w:r>
      <w:r w:rsidR="00056915" w:rsidRPr="00D242AF">
        <w:rPr>
          <w:rStyle w:val="DeltaViewDeletion"/>
          <w:rFonts w:ascii="Trebuchet MS" w:hAnsi="Trebuchet MS" w:cs="Trebuchet MS"/>
          <w:strike w:val="0"/>
          <w:color w:val="auto"/>
          <w:sz w:val="22"/>
          <w:szCs w:val="22"/>
        </w:rPr>
        <w:lastRenderedPageBreak/>
        <w:t xml:space="preserve">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w:t>
      </w:r>
      <w:r w:rsidR="0077179F" w:rsidRPr="00D242AF">
        <w:rPr>
          <w:rFonts w:ascii="Trebuchet MS" w:hAnsi="Trebuchet MS" w:cs="Arial"/>
          <w:kern w:val="20"/>
          <w:sz w:val="22"/>
          <w:szCs w:val="22"/>
          <w:lang w:eastAsia="en-US"/>
        </w:rPr>
        <w:lastRenderedPageBreak/>
        <w:t xml:space="preserve">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 xml:space="preserve">dos Créditos Imobiliários remanescentes no Patrimônio Separado, pelo saldo </w:t>
      </w:r>
      <w:r w:rsidR="00403B47" w:rsidRPr="00D242AF">
        <w:rPr>
          <w:rFonts w:ascii="Trebuchet MS" w:hAnsi="Trebuchet MS"/>
          <w:sz w:val="22"/>
          <w:szCs w:val="22"/>
        </w:rPr>
        <w:lastRenderedPageBreak/>
        <w:t>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 xml:space="preserve">(ii) </w:t>
      </w:r>
      <w:r w:rsidRPr="00D242AF">
        <w:rPr>
          <w:rFonts w:ascii="Trebuchet MS" w:eastAsia="Arial Unicode MS" w:hAnsi="Trebuchet MS" w:cstheme="minorHAnsi"/>
          <w:sz w:val="22"/>
          <w:szCs w:val="22"/>
          <w:lang w:bidi="th-TH"/>
        </w:rPr>
        <w:lastRenderedPageBreak/>
        <w:t>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xml:space="preserve">; (ii) para o fiel, pontual e integral </w:t>
      </w:r>
      <w:r w:rsidRPr="00D242AF">
        <w:rPr>
          <w:rFonts w:ascii="Trebuchet MS" w:hAnsi="Trebuchet MS" w:cs="Arial"/>
          <w:sz w:val="22"/>
          <w:szCs w:val="22"/>
        </w:rPr>
        <w:lastRenderedPageBreak/>
        <w:t>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w:t>
      </w:r>
      <w:r w:rsidR="004135B0" w:rsidRPr="00D242AF">
        <w:rPr>
          <w:rFonts w:ascii="Trebuchet MS" w:hAnsi="Trebuchet MS" w:cs="Trebuchet MS"/>
          <w:sz w:val="22"/>
          <w:szCs w:val="22"/>
        </w:rPr>
        <w:lastRenderedPageBreak/>
        <w:t xml:space="preserve">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Rócio,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w:t>
      </w:r>
      <w:r w:rsidR="005C7B1E" w:rsidRPr="00D242AF">
        <w:rPr>
          <w:rFonts w:ascii="Trebuchet MS" w:hAnsi="Trebuchet MS" w:cs="Arial"/>
          <w:sz w:val="22"/>
          <w:szCs w:val="22"/>
        </w:rPr>
        <w:lastRenderedPageBreak/>
        <w:t xml:space="preserve">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w:t>
      </w:r>
      <w:r w:rsidRPr="00D242AF">
        <w:rPr>
          <w:rFonts w:ascii="Trebuchet MS" w:hAnsi="Trebuchet MS" w:cs="Arial"/>
          <w:sz w:val="22"/>
          <w:szCs w:val="22"/>
        </w:rPr>
        <w:lastRenderedPageBreak/>
        <w:t xml:space="preserve">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rsidTr="00006C66">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r w:rsidRPr="003677C2">
              <w:rPr>
                <w:rFonts w:asciiTheme="minorHAnsi" w:hAnsiTheme="minorHAnsi" w:cstheme="minorHAnsi"/>
                <w:color w:val="000000"/>
                <w:sz w:val="14"/>
                <w:szCs w:val="14"/>
              </w:rPr>
              <w:t>MIeEL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2.900.627,84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Xangri-lá/RS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belem/PA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Araucaria/PR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rsidTr="00006C66">
        <w:trPr>
          <w:trHeight w:val="300"/>
          <w:jc w:val="center"/>
        </w:trPr>
        <w:tc>
          <w:tcPr>
            <w:tcW w:w="705"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rsidR="004A1F1A" w:rsidRDefault="004A1F1A" w:rsidP="00006C66">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rsidR="004A1F1A" w:rsidRPr="003D7739" w:rsidRDefault="004A1F1A" w:rsidP="004A1F1A">
            <w:pPr>
              <w:spacing w:line="240" w:lineRule="auto"/>
              <w:rPr>
                <w:rFonts w:asciiTheme="minorHAnsi" w:hAnsiTheme="minorHAnsi" w:cstheme="minorHAnsi"/>
                <w:color w:val="000000"/>
                <w:sz w:val="14"/>
                <w:szCs w:val="14"/>
              </w:rPr>
            </w:pPr>
          </w:p>
        </w:tc>
      </w:tr>
    </w:tbl>
    <w:p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w:t>
            </w:r>
            <w:r w:rsidRPr="00D242AF">
              <w:rPr>
                <w:rFonts w:ascii="Trebuchet MS" w:hAnsi="Trebuchet MS"/>
                <w:sz w:val="22"/>
              </w:rPr>
              <w:lastRenderedPageBreak/>
              <w:t>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lastRenderedPageBreak/>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Cedente poderá negociar com o Devedor inadimplente a dação em pagamento do respectivo Imóvel objeto da Alienação Fiduciária, em pagamento do respectivo Crédito Imobiliário, nos termos do artigo 26, § 8º da Lei nº 9.514, somente nos casos em que a relação </w:t>
      </w:r>
      <w:r w:rsidRPr="00D242AF">
        <w:rPr>
          <w:rFonts w:ascii="Trebuchet MS" w:hAnsi="Trebuchet MS" w:cs="Arial"/>
          <w:kern w:val="20"/>
          <w:sz w:val="22"/>
          <w:szCs w:val="22"/>
          <w:lang w:eastAsia="en-US"/>
        </w:rPr>
        <w:lastRenderedPageBreak/>
        <w:t>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lastRenderedPageBreak/>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w:t>
      </w:r>
      <w:r>
        <w:rPr>
          <w:rFonts w:ascii="Trebuchet MS" w:hAnsi="Trebuchet MS" w:cs="Trebuchet MS"/>
          <w:sz w:val="22"/>
          <w:szCs w:val="22"/>
        </w:rPr>
        <w:lastRenderedPageBreak/>
        <w:t xml:space="preserve">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lastRenderedPageBreak/>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IV</w:t>
      </w:r>
      <w:r w:rsidR="00564079" w:rsidRPr="00D242AF">
        <w:rPr>
          <w:rFonts w:ascii="Trebuchet MS" w:hAnsi="Trebuchet MS" w:cs="Arial"/>
          <w:b/>
          <w:kern w:val="20"/>
          <w:sz w:val="22"/>
          <w:szCs w:val="22"/>
          <w:lang w:eastAsia="en-US"/>
        </w:rPr>
        <w:t xml:space="preserve"> </w:t>
      </w:r>
    </w:p>
    <w:p w:rsidR="00351D69" w:rsidRDefault="00351D69">
      <w:pPr>
        <w:widowControl/>
        <w:adjustRightInd/>
        <w:spacing w:line="360" w:lineRule="auto"/>
        <w:jc w:val="center"/>
        <w:textAlignment w:val="auto"/>
        <w:rPr>
          <w:rFonts w:ascii="Trebuchet MS" w:hAnsi="Trebuchet MS"/>
          <w:b/>
          <w:bCs/>
          <w:kern w:val="20"/>
          <w:sz w:val="22"/>
          <w:szCs w:val="22"/>
        </w:rPr>
        <w:sectPr w:rsidR="00351D69"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rsidTr="00006C66">
        <w:trPr>
          <w:trHeight w:val="300"/>
          <w:jc w:val="center"/>
        </w:trPr>
        <w:tc>
          <w:tcPr>
            <w:tcW w:w="665"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4A1F1A" w:rsidRDefault="004A1F1A">
      <w:pPr>
        <w:widowControl/>
        <w:spacing w:line="360" w:lineRule="auto"/>
        <w:jc w:val="center"/>
        <w:rPr>
          <w:rFonts w:ascii="Trebuchet MS" w:hAnsi="Trebuchet MS" w:cs="Arial"/>
          <w:b/>
          <w:kern w:val="20"/>
          <w:sz w:val="22"/>
          <w:szCs w:val="22"/>
          <w:lang w:eastAsia="en-US"/>
        </w:rPr>
        <w:sectPr w:rsidR="004A1F1A" w:rsidSect="00351D69">
          <w:pgSz w:w="15842" w:h="12242" w:orient="landscape" w:code="1"/>
          <w:pgMar w:top="1077" w:right="1440" w:bottom="1077" w:left="1440" w:header="709" w:footer="377" w:gutter="0"/>
          <w:cols w:space="720"/>
          <w:docGrid w:linePitch="326"/>
        </w:sectPr>
      </w:pP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rsidTr="00351D69">
        <w:trPr>
          <w:trHeight w:val="300"/>
        </w:trPr>
        <w:tc>
          <w:tcPr>
            <w:tcW w:w="69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r>
    </w:tbl>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rsidR="009902A5" w:rsidRPr="00D242AF" w:rsidRDefault="009902A5">
      <w:pPr>
        <w:widowControl/>
        <w:spacing w:line="360" w:lineRule="auto"/>
        <w:jc w:val="center"/>
        <w:rPr>
          <w:rFonts w:ascii="Trebuchet MS" w:hAnsi="Trebuchet MS" w:cs="Arial"/>
          <w:b/>
          <w:kern w:val="20"/>
          <w:sz w:val="22"/>
          <w:szCs w:val="22"/>
          <w:lang w:eastAsia="en-US"/>
        </w:rPr>
      </w:pPr>
      <w:bookmarkStart w:id="23" w:name="_GoBack"/>
      <w:bookmarkEnd w:id="23"/>
      <w:r w:rsidRPr="00D242AF">
        <w:rPr>
          <w:rFonts w:ascii="Trebuchet MS" w:hAnsi="Trebuchet MS" w:cs="Arial"/>
          <w:b/>
          <w:kern w:val="20"/>
          <w:sz w:val="22"/>
          <w:szCs w:val="22"/>
          <w:lang w:eastAsia="en-US"/>
        </w:rPr>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 xml:space="preserve">a Cedente recomprará o crédito imobiliário identificado no Anexo I ao presente instrumento </w:t>
      </w:r>
      <w:r w:rsidRPr="00D242AF">
        <w:rPr>
          <w:rFonts w:ascii="Trebuchet MS" w:hAnsi="Trebuchet MS" w:cs="Arial"/>
          <w:sz w:val="22"/>
          <w:szCs w:val="22"/>
        </w:rPr>
        <w:lastRenderedPageBreak/>
        <w:t>(“</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8312AA">
            <w:pPr>
              <w:widowControl/>
              <w:spacing w:line="360" w:lineRule="auto"/>
              <w:jc w:val="left"/>
              <w:rPr>
                <w:rFonts w:ascii="Trebuchet MS" w:hAnsi="Trebuchet MS" w:cs="Arial"/>
                <w:b/>
                <w:kern w:val="20"/>
                <w:sz w:val="22"/>
                <w:szCs w:val="16"/>
                <w:lang w:eastAsia="en-US"/>
              </w:rPr>
            </w:pPr>
            <w:hyperlink r:id="rId26"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8312AA" w:rsidP="006B6E08">
            <w:pPr>
              <w:widowControl/>
              <w:spacing w:line="360" w:lineRule="auto"/>
              <w:jc w:val="left"/>
              <w:rPr>
                <w:rFonts w:ascii="Trebuchet MS" w:hAnsi="Trebuchet MS" w:cs="Arial"/>
                <w:sz w:val="22"/>
                <w:szCs w:val="16"/>
                <w:shd w:val="clear" w:color="auto" w:fill="FFFFFF"/>
              </w:rPr>
            </w:pPr>
            <w:hyperlink r:id="rId29"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8312AA" w:rsidP="006B7238">
            <w:pPr>
              <w:widowControl/>
              <w:spacing w:line="360" w:lineRule="auto"/>
              <w:jc w:val="left"/>
              <w:rPr>
                <w:rFonts w:ascii="Trebuchet MS" w:hAnsi="Trebuchet MS" w:cs="Arial"/>
                <w:sz w:val="22"/>
                <w:szCs w:val="16"/>
                <w:shd w:val="clear" w:color="auto" w:fill="FFFFFF"/>
              </w:rPr>
            </w:pPr>
            <w:hyperlink r:id="rId30"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1"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8312AA">
            <w:pPr>
              <w:widowControl/>
              <w:spacing w:line="360" w:lineRule="auto"/>
              <w:jc w:val="left"/>
              <w:rPr>
                <w:rFonts w:ascii="Trebuchet MS" w:hAnsi="Trebuchet MS" w:cs="Arial"/>
                <w:b/>
                <w:kern w:val="20"/>
                <w:sz w:val="22"/>
                <w:szCs w:val="16"/>
                <w:lang w:eastAsia="en-US"/>
              </w:rPr>
            </w:pPr>
            <w:hyperlink r:id="rId32"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4"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6"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8"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rsidTr="007B5F0E">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7B5F0E">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rsidR="00CD126C" w:rsidRPr="00CE1B0F" w:rsidRDefault="00A84240" w:rsidP="00CE1B0F">
      <w:pPr>
        <w:widowControl/>
        <w:adjustRightInd/>
        <w:spacing w:line="360" w:lineRule="auto"/>
        <w:jc w:val="center"/>
        <w:textAlignment w:val="auto"/>
        <w:rPr>
          <w:rFonts w:ascii="Trebuchet MS" w:hAnsi="Trebuchet MS"/>
          <w:b/>
          <w:bCs/>
          <w:kern w:val="20"/>
          <w:sz w:val="22"/>
          <w:szCs w:val="22"/>
        </w:rPr>
      </w:pPr>
      <w:r w:rsidRPr="00CE1B0F">
        <w:rPr>
          <w:rFonts w:ascii="Trebuchet MS" w:hAnsi="Trebuchet MS" w:cs="Arial"/>
          <w:b/>
          <w:sz w:val="22"/>
          <w:szCs w:val="22"/>
        </w:rPr>
        <w:t>[</w:t>
      </w:r>
      <w:r w:rsidRPr="00CE1B0F">
        <w:rPr>
          <w:rFonts w:ascii="Trebuchet MS" w:hAnsi="Trebuchet MS" w:cs="Arial"/>
          <w:b/>
          <w:sz w:val="22"/>
          <w:szCs w:val="22"/>
          <w:highlight w:val="yellow"/>
        </w:rPr>
        <w:t>●</w:t>
      </w:r>
      <w:r w:rsidRPr="00CE1B0F">
        <w:rPr>
          <w:rFonts w:ascii="Trebuchet MS" w:hAnsi="Trebuchet MS" w:cs="Arial"/>
          <w:b/>
          <w:sz w:val="22"/>
          <w:szCs w:val="22"/>
        </w:rPr>
        <w:t>]</w:t>
      </w: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1F" w:rsidRDefault="00393D1F">
      <w:r>
        <w:separator/>
      </w:r>
    </w:p>
    <w:p w:rsidR="00393D1F" w:rsidRDefault="00393D1F"/>
  </w:endnote>
  <w:endnote w:type="continuationSeparator" w:id="0">
    <w:p w:rsidR="00393D1F" w:rsidRDefault="00393D1F">
      <w:r>
        <w:continuationSeparator/>
      </w:r>
    </w:p>
    <w:p w:rsidR="00393D1F" w:rsidRDefault="00393D1F"/>
  </w:endnote>
  <w:endnote w:type="continuationNotice" w:id="1">
    <w:p w:rsidR="00393D1F" w:rsidRDefault="00393D1F">
      <w:pPr>
        <w:spacing w:line="240" w:lineRule="auto"/>
      </w:pPr>
    </w:p>
    <w:p w:rsidR="00393D1F" w:rsidRDefault="00393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D1F" w:rsidRDefault="008312AA" w:rsidP="00FD0096">
    <w:pPr>
      <w:pStyle w:val="FooterReference"/>
    </w:pPr>
    <w:r>
      <w:fldChar w:fldCharType="begin"/>
    </w:r>
    <w:r>
      <w:instrText xml:space="preserve"> DOCVARIABLE #DNDocID \* MERGEFORMAT </w:instrText>
    </w:r>
    <w:r>
      <w:fldChar w:fldCharType="separate"/>
    </w:r>
    <w:r w:rsidR="00393D1F">
      <w:t>SAMCURRENT 100986369.1 29-nov-19 14:14</w:t>
    </w:r>
    <w:r>
      <w:fldChar w:fldCharType="end"/>
    </w:r>
  </w:p>
  <w:p w:rsidR="00393D1F" w:rsidRDefault="00393D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393D1F" w:rsidRPr="009A6233" w:rsidRDefault="00393D1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312AA">
          <w:rPr>
            <w:rFonts w:ascii="Trebuchet MS" w:hAnsi="Trebuchet MS"/>
            <w:noProof/>
            <w:sz w:val="22"/>
            <w:szCs w:val="22"/>
          </w:rPr>
          <w:t>128</w:t>
        </w:r>
        <w:r w:rsidRPr="009A6233">
          <w:rPr>
            <w:rFonts w:ascii="Trebuchet MS" w:hAnsi="Trebuchet MS"/>
            <w:sz w:val="22"/>
            <w:szCs w:val="22"/>
          </w:rPr>
          <w:fldChar w:fldCharType="end"/>
        </w:r>
      </w:p>
    </w:sdtContent>
  </w:sdt>
  <w:p w:rsidR="00393D1F" w:rsidRPr="00534CE3" w:rsidRDefault="00393D1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A74F92" w:rsidRDefault="00393D1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1F" w:rsidRDefault="00393D1F">
      <w:r>
        <w:separator/>
      </w:r>
    </w:p>
    <w:p w:rsidR="00393D1F" w:rsidRDefault="00393D1F"/>
  </w:footnote>
  <w:footnote w:type="continuationSeparator" w:id="0">
    <w:p w:rsidR="00393D1F" w:rsidRDefault="00393D1F">
      <w:r>
        <w:continuationSeparator/>
      </w:r>
    </w:p>
    <w:p w:rsidR="00393D1F" w:rsidRDefault="00393D1F"/>
  </w:footnote>
  <w:footnote w:type="continuationNotice" w:id="1">
    <w:p w:rsidR="00393D1F" w:rsidRDefault="00393D1F">
      <w:pPr>
        <w:spacing w:line="240" w:lineRule="auto"/>
      </w:pPr>
    </w:p>
    <w:p w:rsidR="00393D1F" w:rsidRDefault="00393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80FB1" w:rsidRDefault="00393D1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90E94" w:rsidRDefault="00393D1F" w:rsidP="00B90E94">
    <w:pPr>
      <w:pStyle w:val="Cabealho"/>
      <w:jc w:val="right"/>
      <w:rPr>
        <w:b/>
        <w:smallCaps/>
      </w:rPr>
    </w:pPr>
  </w:p>
  <w:p w:rsidR="00393D1F" w:rsidRPr="00B90E94" w:rsidRDefault="00393D1F" w:rsidP="00B90E94">
    <w:pPr>
      <w:pStyle w:val="Cabealho"/>
      <w:jc w:val="right"/>
      <w:rPr>
        <w:b/>
        <w:smallCaps/>
      </w:rPr>
    </w:pPr>
  </w:p>
  <w:p w:rsidR="00393D1F" w:rsidRDefault="00393D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393D1F" w:rsidRPr="00BE7FB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393D1F" w:rsidRPr="00545572" w:rsidRDefault="00393D1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7BED4B"/>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footer" Target="footer1.xm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1.png"/><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eader" Target="header2.xm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96a688fd-d50c-4b35-8462-504bdcc29401"/>
    <ds:schemaRef ds:uri="dd290bed-64ff-42cb-91fb-6d5d4eccf7be"/>
  </ds:schemaRefs>
</ds:datastoreItem>
</file>

<file path=customXml/itemProps2.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96BC66E2-5BFF-49B2-9EAD-C50C442CE17A}">
  <ds:schemaRefs>
    <ds:schemaRef ds:uri="http://schemas.openxmlformats.org/officeDocument/2006/bibliography"/>
  </ds:schemaRefs>
</ds:datastoreItem>
</file>

<file path=customXml/itemProps7.xml><?xml version="1.0" encoding="utf-8"?>
<ds:datastoreItem xmlns:ds="http://schemas.openxmlformats.org/officeDocument/2006/customXml" ds:itemID="{8A6D57BA-98E1-4F6F-AD72-8763714C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47022</Words>
  <Characters>253919</Characters>
  <Application>Microsoft Office Word</Application>
  <DocSecurity>0</DocSecurity>
  <Lines>2115</Lines>
  <Paragraphs>600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300341</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Samuel Motta Galvao</cp:lastModifiedBy>
  <cp:revision>2</cp:revision>
  <cp:lastPrinted>2020-12-15T10:01:00Z</cp:lastPrinted>
  <dcterms:created xsi:type="dcterms:W3CDTF">2022-08-03T23:59:00Z</dcterms:created>
  <dcterms:modified xsi:type="dcterms:W3CDTF">2022-08-03T23:59:00Z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