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lastRenderedPageBreak/>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lastRenderedPageBreak/>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lastRenderedPageBreak/>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w:t>
      </w:r>
      <w:r w:rsidRPr="00D242AF">
        <w:rPr>
          <w:rFonts w:ascii="Trebuchet MS" w:hAnsi="Trebuchet MS" w:cs="Arial"/>
          <w:sz w:val="22"/>
          <w:szCs w:val="22"/>
        </w:rPr>
        <w:lastRenderedPageBreak/>
        <w:t xml:space="preserve">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D255DA" w:rsidRPr="00D242AF">
        <w:rPr>
          <w:rFonts w:ascii="Trebuchet MS" w:hAnsi="Trebuchet MS" w:cs="Arial"/>
          <w:sz w:val="22"/>
          <w:szCs w:val="22"/>
        </w:rPr>
        <w:t xml:space="preserve">, conforme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r w:rsidR="00692FFD">
        <w:rPr>
          <w:rFonts w:ascii="Trebuchet MS" w:hAnsi="Trebuchet MS" w:cs="Arial"/>
          <w:sz w:val="22"/>
          <w:szCs w:val="22"/>
        </w:rPr>
        <w:t>[</w:t>
      </w:r>
      <w:r w:rsidR="00692FFD" w:rsidRPr="00F91034">
        <w:rPr>
          <w:rFonts w:ascii="Trebuchet MS" w:hAnsi="Trebuchet MS" w:cs="Arial"/>
          <w:b/>
          <w:sz w:val="22"/>
          <w:szCs w:val="22"/>
          <w:highlight w:val="yellow"/>
        </w:rPr>
        <w:t xml:space="preserve">Nota </w:t>
      </w:r>
      <w:proofErr w:type="spellStart"/>
      <w:r w:rsidR="00692FFD" w:rsidRPr="00F91034">
        <w:rPr>
          <w:rFonts w:ascii="Trebuchet MS" w:hAnsi="Trebuchet MS" w:cs="Arial"/>
          <w:b/>
          <w:sz w:val="22"/>
          <w:szCs w:val="22"/>
          <w:highlight w:val="yellow"/>
        </w:rPr>
        <w:t>True</w:t>
      </w:r>
      <w:proofErr w:type="spellEnd"/>
      <w:r w:rsidR="00692FFD" w:rsidRPr="00F91034">
        <w:rPr>
          <w:rFonts w:ascii="Trebuchet MS" w:hAnsi="Trebuchet MS" w:cs="Arial"/>
          <w:b/>
          <w:sz w:val="22"/>
          <w:szCs w:val="22"/>
          <w:highlight w:val="yellow"/>
        </w:rPr>
        <w:t>:</w:t>
      </w:r>
      <w:r w:rsidR="00692FFD" w:rsidRPr="00F91034">
        <w:rPr>
          <w:rFonts w:ascii="Trebuchet MS" w:hAnsi="Trebuchet MS" w:cs="Arial"/>
          <w:sz w:val="22"/>
          <w:szCs w:val="22"/>
          <w:highlight w:val="yellow"/>
        </w:rPr>
        <w:t xml:space="preserve"> Não podemos fazer o repasse direto aos Devedores, por este motivo é importante ajustarmos esta cláusula para que a Cedente comunique a </w:t>
      </w:r>
      <w:proofErr w:type="spellStart"/>
      <w:r w:rsidR="00692FFD" w:rsidRPr="00F91034">
        <w:rPr>
          <w:rFonts w:ascii="Trebuchet MS" w:hAnsi="Trebuchet MS" w:cs="Arial"/>
          <w:sz w:val="22"/>
          <w:szCs w:val="22"/>
          <w:highlight w:val="yellow"/>
        </w:rPr>
        <w:t>True</w:t>
      </w:r>
      <w:proofErr w:type="spellEnd"/>
      <w:r w:rsidR="00692FFD" w:rsidRPr="00F91034">
        <w:rPr>
          <w:rFonts w:ascii="Trebuchet MS" w:hAnsi="Trebuchet MS" w:cs="Arial"/>
          <w:sz w:val="22"/>
          <w:szCs w:val="22"/>
          <w:highlight w:val="yellow"/>
        </w:rPr>
        <w:t xml:space="preserve"> acerca de quais AF foram devidamente formalizados enviando um relatório contendo os documentos comprobatórios, o valor que será liberado por contrato e o valor total dos contratos que serão liberados no respectivo dia</w:t>
      </w:r>
      <w:r w:rsidR="00692FFD">
        <w:rPr>
          <w:rFonts w:ascii="Trebuchet MS" w:hAnsi="Trebuchet MS" w:cs="Arial"/>
          <w:sz w:val="22"/>
          <w:szCs w:val="22"/>
        </w:rPr>
        <w:t>]</w:t>
      </w:r>
      <w:r w:rsidR="00A4638D">
        <w:rPr>
          <w:rFonts w:ascii="Trebuchet MS" w:hAnsi="Trebuchet MS" w:cs="Arial"/>
          <w:sz w:val="22"/>
          <w:szCs w:val="22"/>
        </w:rPr>
        <w:t xml:space="preserve"> </w:t>
      </w:r>
      <w:r w:rsidR="00563291">
        <w:rPr>
          <w:rFonts w:ascii="Trebuchet MS" w:hAnsi="Trebuchet MS" w:cs="Arial"/>
          <w:sz w:val="22"/>
          <w:szCs w:val="22"/>
        </w:rPr>
        <w:t>[</w:t>
      </w:r>
      <w:r w:rsidR="00563291" w:rsidRPr="00247B8B">
        <w:rPr>
          <w:rFonts w:ascii="Trebuchet MS" w:hAnsi="Trebuchet MS" w:cs="Arial"/>
          <w:sz w:val="22"/>
          <w:szCs w:val="22"/>
          <w:highlight w:val="yellow"/>
        </w:rPr>
        <w:t>MC</w:t>
      </w:r>
      <w:r w:rsidR="00565F03">
        <w:rPr>
          <w:rFonts w:ascii="Trebuchet MS" w:hAnsi="Trebuchet MS" w:cs="Arial"/>
          <w:sz w:val="22"/>
          <w:szCs w:val="22"/>
          <w:highlight w:val="yellow"/>
        </w:rPr>
        <w:t>1</w:t>
      </w:r>
      <w:r w:rsidR="00563291" w:rsidRPr="00247B8B">
        <w:rPr>
          <w:rFonts w:ascii="Trebuchet MS" w:hAnsi="Trebuchet MS" w:cs="Arial"/>
          <w:sz w:val="22"/>
          <w:szCs w:val="22"/>
          <w:highlight w:val="yellow"/>
        </w:rPr>
        <w:t xml:space="preserve">: não podemos entrar no risco </w:t>
      </w:r>
      <w:proofErr w:type="spellStart"/>
      <w:r w:rsidR="00563291" w:rsidRPr="00247B8B">
        <w:rPr>
          <w:rFonts w:ascii="Trebuchet MS" w:hAnsi="Trebuchet MS" w:cs="Arial"/>
          <w:sz w:val="22"/>
          <w:szCs w:val="22"/>
          <w:highlight w:val="yellow"/>
        </w:rPr>
        <w:t>Cashme</w:t>
      </w:r>
      <w:proofErr w:type="spellEnd"/>
      <w:r w:rsidR="00563291" w:rsidRPr="00247B8B">
        <w:rPr>
          <w:rFonts w:ascii="Trebuchet MS" w:hAnsi="Trebuchet MS" w:cs="Arial"/>
          <w:sz w:val="22"/>
          <w:szCs w:val="22"/>
          <w:highlight w:val="yellow"/>
        </w:rPr>
        <w:t xml:space="preserve">. Sugerimos que o pagamento seja feito ao </w:t>
      </w:r>
      <w:r w:rsidR="00C71457" w:rsidRPr="00247B8B">
        <w:rPr>
          <w:rFonts w:ascii="Trebuchet MS" w:hAnsi="Trebuchet MS" w:cs="Arial"/>
          <w:sz w:val="22"/>
          <w:szCs w:val="22"/>
          <w:highlight w:val="yellow"/>
        </w:rPr>
        <w:t>credor originário</w:t>
      </w:r>
      <w:r w:rsidR="00C71457" w:rsidRPr="00D648BC">
        <w:rPr>
          <w:rFonts w:ascii="Trebuchet MS" w:hAnsi="Trebuchet MS" w:cs="Arial"/>
          <w:sz w:val="22"/>
          <w:szCs w:val="22"/>
          <w:highlight w:val="yellow"/>
        </w:rPr>
        <w:t>.</w:t>
      </w:r>
      <w:r w:rsidR="00C71457">
        <w:rPr>
          <w:rFonts w:ascii="Trebuchet MS" w:hAnsi="Trebuchet MS" w:cs="Arial"/>
          <w:sz w:val="22"/>
          <w:szCs w:val="22"/>
        </w:rPr>
        <w:t>]</w:t>
      </w:r>
      <w:r w:rsidR="00565F03">
        <w:rPr>
          <w:rFonts w:ascii="Trebuchet MS" w:hAnsi="Trebuchet MS" w:cs="Arial"/>
          <w:sz w:val="22"/>
          <w:szCs w:val="22"/>
        </w:rPr>
        <w:t xml:space="preserve"> [</w:t>
      </w:r>
      <w:r w:rsidR="00565F03" w:rsidRPr="00D648BC">
        <w:rPr>
          <w:rFonts w:ascii="Trebuchet MS" w:hAnsi="Trebuchet MS" w:cs="Arial"/>
          <w:sz w:val="22"/>
          <w:szCs w:val="22"/>
          <w:highlight w:val="yellow"/>
        </w:rPr>
        <w:t>MC2: quantidade prevista de clientes 100, volume entre 20 e30MM.</w:t>
      </w:r>
      <w:r w:rsidR="00172C29" w:rsidRPr="00D648BC">
        <w:rPr>
          <w:rFonts w:ascii="Trebuchet MS" w:hAnsi="Trebuchet MS" w:cs="Arial"/>
          <w:sz w:val="22"/>
          <w:szCs w:val="22"/>
          <w:highlight w:val="yellow"/>
        </w:rPr>
        <w:t xml:space="preserve"> A ser confirmado com o ajuste da base que está em andamento</w:t>
      </w:r>
      <w:r w:rsidR="00565F03" w:rsidRPr="00D648BC">
        <w:rPr>
          <w:rFonts w:ascii="Trebuchet MS" w:hAnsi="Trebuchet MS" w:cs="Arial"/>
          <w:sz w:val="22"/>
          <w:szCs w:val="22"/>
          <w:highlight w:val="yellow"/>
        </w:rPr>
        <w:t>]</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do Crédito Imobiliário</w:t>
      </w:r>
      <w:r w:rsidR="009A0C85">
        <w:rPr>
          <w:rFonts w:ascii="Trebuchet MS" w:hAnsi="Trebuchet MS" w:cs="Arial"/>
          <w:sz w:val="22"/>
          <w:szCs w:val="22"/>
        </w:rPr>
        <w:t xml:space="preserve">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w:t>
      </w:r>
      <w:r w:rsidR="00D255DA" w:rsidRPr="00D242AF">
        <w:rPr>
          <w:rFonts w:ascii="Trebuchet MS" w:hAnsi="Trebuchet MS" w:cs="Arial"/>
          <w:sz w:val="22"/>
          <w:szCs w:val="22"/>
        </w:rPr>
        <w:lastRenderedPageBreak/>
        <w:t xml:space="preserve">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TCMB: A ser confirmado volume com pendencia de constituição de AF</w:t>
      </w:r>
      <w:r w:rsidR="00FD2B94" w:rsidRPr="00D242AF">
        <w:rPr>
          <w:rFonts w:ascii="Trebuchet MS" w:hAnsi="Trebuchet MS" w:cs="Arial"/>
          <w:sz w:val="22"/>
          <w:szCs w:val="22"/>
        </w:rPr>
        <w:t>.]</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r w:rsidR="00F4769C" w:rsidRPr="00D648BC">
        <w:rPr>
          <w:rFonts w:ascii="Trebuchet MS" w:hAnsi="Trebuchet MS"/>
          <w:sz w:val="22"/>
          <w:szCs w:val="22"/>
          <w:highlight w:val="yellow"/>
        </w:rPr>
        <w:t xml:space="preserve">MC: </w:t>
      </w:r>
      <w:r w:rsidR="00F4769C" w:rsidRPr="00D648BC">
        <w:rPr>
          <w:rStyle w:val="cf01"/>
          <w:rFonts w:ascii="Trebuchet MS" w:hAnsi="Trebuchet MS"/>
          <w:sz w:val="22"/>
          <w:szCs w:val="22"/>
          <w:highlight w:val="yellow"/>
        </w:rPr>
        <w:t xml:space="preserve">Se houver algum erro operacional e a </w:t>
      </w:r>
      <w:proofErr w:type="spellStart"/>
      <w:r w:rsidR="00F4769C" w:rsidRPr="00D648BC">
        <w:rPr>
          <w:rStyle w:val="cf01"/>
          <w:rFonts w:ascii="Trebuchet MS" w:hAnsi="Trebuchet MS"/>
          <w:sz w:val="22"/>
          <w:szCs w:val="22"/>
          <w:highlight w:val="yellow"/>
        </w:rPr>
        <w:t>Cashme</w:t>
      </w:r>
      <w:proofErr w:type="spellEnd"/>
      <w:r w:rsidR="00F4769C" w:rsidRPr="00D648BC">
        <w:rPr>
          <w:rStyle w:val="cf01"/>
          <w:rFonts w:ascii="Trebuchet MS" w:hAnsi="Trebuchet MS"/>
          <w:sz w:val="22"/>
          <w:szCs w:val="22"/>
          <w:highlight w:val="yellow"/>
        </w:rPr>
        <w:t xml:space="preserve"> desembolsar os valores previstos no Anexo V, a </w:t>
      </w:r>
      <w:proofErr w:type="spellStart"/>
      <w:r w:rsidR="00F4769C" w:rsidRPr="00D648BC">
        <w:rPr>
          <w:rStyle w:val="cf01"/>
          <w:rFonts w:ascii="Trebuchet MS" w:hAnsi="Trebuchet MS"/>
          <w:sz w:val="22"/>
          <w:szCs w:val="22"/>
          <w:highlight w:val="yellow"/>
        </w:rPr>
        <w:t>Cashme</w:t>
      </w:r>
      <w:proofErr w:type="spellEnd"/>
      <w:r w:rsidR="00F4769C" w:rsidRPr="00D648BC">
        <w:rPr>
          <w:rStyle w:val="cf01"/>
          <w:rFonts w:ascii="Trebuchet MS" w:hAnsi="Trebuchet MS"/>
          <w:sz w:val="22"/>
          <w:szCs w:val="22"/>
          <w:highlight w:val="yellow"/>
        </w:rPr>
        <w:t xml:space="preserve"> deverá apresentar o comprovante bancário da transferência para a </w:t>
      </w:r>
      <w:proofErr w:type="spellStart"/>
      <w:r w:rsidR="00F4769C" w:rsidRPr="00D648BC">
        <w:rPr>
          <w:rStyle w:val="cf01"/>
          <w:rFonts w:ascii="Trebuchet MS" w:hAnsi="Trebuchet MS"/>
          <w:sz w:val="22"/>
          <w:szCs w:val="22"/>
          <w:highlight w:val="yellow"/>
        </w:rPr>
        <w:t>securitizadora</w:t>
      </w:r>
      <w:proofErr w:type="spellEnd"/>
      <w:r w:rsidR="00F4769C" w:rsidRPr="00D648BC">
        <w:rPr>
          <w:rStyle w:val="cf01"/>
          <w:rFonts w:ascii="Trebuchet MS" w:hAnsi="Trebuchet MS"/>
          <w:sz w:val="22"/>
          <w:szCs w:val="22"/>
          <w:highlight w:val="yellow"/>
        </w:rPr>
        <w:t xml:space="preserve"> efetuar o pagamento à </w:t>
      </w:r>
      <w:proofErr w:type="spellStart"/>
      <w:r w:rsidR="00F4769C" w:rsidRPr="00D648BC">
        <w:rPr>
          <w:rStyle w:val="cf01"/>
          <w:rFonts w:ascii="Trebuchet MS" w:hAnsi="Trebuchet MS"/>
          <w:sz w:val="22"/>
          <w:szCs w:val="22"/>
          <w:highlight w:val="yellow"/>
        </w:rPr>
        <w:t>Cashme</w:t>
      </w:r>
      <w:proofErr w:type="spellEnd"/>
      <w:r w:rsidR="00F4769C" w:rsidRPr="00D648BC">
        <w:rPr>
          <w:rStyle w:val="cf01"/>
          <w:rFonts w:ascii="Trebuchet MS" w:hAnsi="Trebuchet MS"/>
          <w:sz w:val="22"/>
          <w:szCs w:val="22"/>
          <w:highlight w:val="yellow"/>
        </w:rPr>
        <w:t xml:space="preserve"> mediante a comprovação que as condições precedentes do contrato foram cumpridas (registro da AF por exemplo)]</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r w:rsidR="00E52FF2">
        <w:rPr>
          <w:rFonts w:ascii="Trebuchet MS" w:hAnsi="Trebuchet MS"/>
          <w:sz w:val="22"/>
          <w:szCs w:val="22"/>
        </w:rPr>
        <w:t>[</w:t>
      </w:r>
      <w:r w:rsidR="00692FFD" w:rsidRPr="00030B04">
        <w:rPr>
          <w:rFonts w:ascii="Trebuchet MS" w:hAnsi="Trebuchet MS"/>
          <w:b/>
          <w:sz w:val="22"/>
          <w:szCs w:val="22"/>
          <w:highlight w:val="yellow"/>
        </w:rPr>
        <w:t xml:space="preserve">Nota </w:t>
      </w:r>
      <w:proofErr w:type="spellStart"/>
      <w:r w:rsidR="00692FFD" w:rsidRPr="00692FFD">
        <w:rPr>
          <w:rFonts w:ascii="Trebuchet MS" w:hAnsi="Trebuchet MS"/>
          <w:b/>
          <w:sz w:val="22"/>
          <w:szCs w:val="22"/>
          <w:highlight w:val="yellow"/>
        </w:rPr>
        <w:t>True</w:t>
      </w:r>
      <w:proofErr w:type="spellEnd"/>
      <w:r w:rsidR="00692FFD" w:rsidRPr="00692FFD">
        <w:rPr>
          <w:rFonts w:ascii="Trebuchet MS" w:hAnsi="Trebuchet MS"/>
          <w:b/>
          <w:sz w:val="22"/>
          <w:szCs w:val="22"/>
          <w:highlight w:val="yellow"/>
        </w:rPr>
        <w:t>:</w:t>
      </w:r>
      <w:r w:rsidR="00E52FF2" w:rsidRPr="00F91034">
        <w:rPr>
          <w:rFonts w:ascii="Trebuchet MS" w:hAnsi="Trebuchet MS"/>
          <w:sz w:val="22"/>
          <w:szCs w:val="22"/>
          <w:highlight w:val="yellow"/>
        </w:rPr>
        <w:t xml:space="preserve"> Precisamos de um modelo pré-definido do Termo de Quitação</w:t>
      </w:r>
      <w:r w:rsidR="00136F14" w:rsidRPr="00F91034">
        <w:rPr>
          <w:rFonts w:ascii="Trebuchet MS" w:hAnsi="Trebuchet MS"/>
          <w:sz w:val="22"/>
          <w:szCs w:val="22"/>
          <w:highlight w:val="yellow"/>
        </w:rPr>
        <w:t>.</w:t>
      </w:r>
      <w:r w:rsidR="00E52FF2">
        <w:rPr>
          <w:rFonts w:ascii="Trebuchet MS" w:hAnsi="Trebuchet MS"/>
          <w:sz w:val="22"/>
          <w:szCs w:val="22"/>
        </w:rPr>
        <w:t>]</w:t>
      </w:r>
      <w:r w:rsidR="000F390D">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lastRenderedPageBreak/>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w:t>
      </w:r>
      <w:proofErr w:type="spellStart"/>
      <w:r w:rsidRPr="00D242AF">
        <w:rPr>
          <w:rFonts w:ascii="Trebuchet MS" w:hAnsi="Trebuchet MS"/>
          <w:sz w:val="22"/>
          <w:szCs w:val="22"/>
        </w:rPr>
        <w:t>Custodiante</w:t>
      </w:r>
      <w:proofErr w:type="spellEnd"/>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lastRenderedPageBreak/>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A1A00" w:rsidRPr="00D242AF">
        <w:rPr>
          <w:rFonts w:ascii="Trebuchet MS" w:hAnsi="Trebuchet MS" w:cs="Tahoma"/>
          <w:sz w:val="22"/>
          <w:szCs w:val="22"/>
        </w:rPr>
        <w:t>6</w:t>
      </w:r>
      <w:r w:rsidR="00236FF4" w:rsidRPr="00D242AF">
        <w:rPr>
          <w:rFonts w:ascii="Trebuchet MS" w:hAnsi="Trebuchet MS" w:cs="Tahoma"/>
          <w:sz w:val="22"/>
          <w:szCs w:val="22"/>
        </w:rPr>
        <w:t>0.000,00 (</w:t>
      </w:r>
      <w:r w:rsidR="00BA1A00" w:rsidRPr="00D242AF">
        <w:rPr>
          <w:rFonts w:ascii="Trebuchet MS" w:hAnsi="Trebuchet MS" w:cs="Tahoma"/>
          <w:sz w:val="22"/>
          <w:szCs w:val="22"/>
        </w:rPr>
        <w:t xml:space="preserve">sessenta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r w:rsidR="00392CB8">
        <w:rPr>
          <w:rFonts w:ascii="Trebuchet MS" w:hAnsi="Trebuchet MS"/>
          <w:sz w:val="22"/>
          <w:szCs w:val="22"/>
        </w:rPr>
        <w:t>[</w:t>
      </w:r>
      <w:r w:rsidR="00692FFD" w:rsidRPr="00F91034">
        <w:rPr>
          <w:rFonts w:ascii="Trebuchet MS" w:hAnsi="Trebuchet MS"/>
          <w:b/>
          <w:sz w:val="22"/>
          <w:szCs w:val="22"/>
          <w:highlight w:val="yellow"/>
        </w:rPr>
        <w:t xml:space="preserve">Nota </w:t>
      </w:r>
      <w:proofErr w:type="spellStart"/>
      <w:r w:rsidR="00392CB8" w:rsidRPr="00F91034">
        <w:rPr>
          <w:rFonts w:ascii="Trebuchet MS" w:hAnsi="Trebuchet MS"/>
          <w:b/>
          <w:sz w:val="22"/>
          <w:szCs w:val="22"/>
          <w:highlight w:val="yellow"/>
        </w:rPr>
        <w:t>True</w:t>
      </w:r>
      <w:proofErr w:type="spellEnd"/>
      <w:r w:rsidR="00392CB8" w:rsidRPr="00F91034">
        <w:rPr>
          <w:rFonts w:ascii="Trebuchet MS" w:hAnsi="Trebuchet MS"/>
          <w:sz w:val="22"/>
          <w:szCs w:val="22"/>
          <w:highlight w:val="yellow"/>
        </w:rPr>
        <w:t>: Estamos trabalhando na precificação, assim que tivermos os valores compartilharemos o valor do Fundo de Despesas</w:t>
      </w:r>
      <w:r w:rsidR="00392CB8">
        <w:rPr>
          <w:rFonts w:ascii="Trebuchet MS" w:hAnsi="Trebuchet MS"/>
          <w:sz w:val="22"/>
          <w:szCs w:val="22"/>
        </w:rPr>
        <w:t>]</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w:t>
      </w:r>
      <w:r w:rsidR="00935E2A" w:rsidRPr="00D242AF">
        <w:rPr>
          <w:rFonts w:ascii="Trebuchet MS" w:hAnsi="Trebuchet MS" w:cs="Arial"/>
          <w:sz w:val="22"/>
          <w:szCs w:val="22"/>
        </w:rPr>
        <w:lastRenderedPageBreak/>
        <w:t xml:space="preserve">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w:t>
      </w:r>
      <w:r w:rsidRPr="00D242AF">
        <w:rPr>
          <w:rFonts w:ascii="Trebuchet MS" w:hAnsi="Trebuchet MS" w:cs="Arial"/>
          <w:sz w:val="22"/>
          <w:szCs w:val="22"/>
        </w:rPr>
        <w:lastRenderedPageBreak/>
        <w:t xml:space="preserve">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lastRenderedPageBreak/>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00F90699" w:rsidRPr="00D242AF">
        <w:rPr>
          <w:rFonts w:ascii="Trebuchet MS" w:hAnsi="Trebuchet MS" w:cs="Tahoma"/>
          <w:sz w:val="22"/>
          <w:szCs w:val="22"/>
        </w:rPr>
        <w:t>a</w:t>
      </w:r>
      <w:proofErr w:type="spellEnd"/>
      <w:r w:rsidR="00F90699" w:rsidRPr="00D242AF">
        <w:rPr>
          <w:rFonts w:ascii="Trebuchet MS" w:hAnsi="Trebuchet MS" w:cs="Tahoma"/>
          <w:sz w:val="22"/>
          <w:szCs w:val="22"/>
        </w:rPr>
        <w:t xml:space="preserve">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6E6363" w:rsidRPr="00D242AF">
        <w:rPr>
          <w:rFonts w:ascii="Trebuchet MS" w:hAnsi="Trebuchet MS" w:cs="Arial"/>
          <w:sz w:val="22"/>
          <w:szCs w:val="22"/>
        </w:rPr>
        <w:t>[</w:t>
      </w:r>
      <w:proofErr w:type="spellStart"/>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o caso, e é limitada ao montante correspondente à somatória das remunerações devidas à Cessionária </w:t>
      </w:r>
      <w:r w:rsidRPr="00C57A16">
        <w:rPr>
          <w:rFonts w:ascii="Trebuchet MS" w:hAnsi="Trebuchet MS" w:cs="Arial"/>
          <w:sz w:val="22"/>
          <w:szCs w:val="22"/>
        </w:rPr>
        <w:lastRenderedPageBreak/>
        <w:t>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w:t>
      </w:r>
      <w:r w:rsidRPr="00D242AF">
        <w:rPr>
          <w:rFonts w:ascii="Trebuchet MS" w:hAnsi="Trebuchet MS" w:cs="Arial"/>
          <w:sz w:val="22"/>
          <w:szCs w:val="22"/>
        </w:rPr>
        <w:lastRenderedPageBreak/>
        <w:t>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w:t>
      </w:r>
      <w:r w:rsidRPr="00D242AF">
        <w:rPr>
          <w:rFonts w:ascii="Trebuchet MS" w:hAnsi="Trebuchet MS" w:cs="Arial"/>
          <w:sz w:val="22"/>
          <w:szCs w:val="22"/>
        </w:rPr>
        <w:lastRenderedPageBreak/>
        <w:t xml:space="preserve">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conhecem e entendem as disposições das leis </w:t>
      </w:r>
      <w:r w:rsidRPr="00D242AF">
        <w:rPr>
          <w:rFonts w:ascii="Trebuchet MS" w:hAnsi="Trebuchet MS" w:cs="Arial"/>
          <w:sz w:val="22"/>
          <w:szCs w:val="22"/>
        </w:rPr>
        <w:lastRenderedPageBreak/>
        <w:t>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Pr="00D242AF">
        <w:rPr>
          <w:rFonts w:ascii="Trebuchet MS" w:hAnsi="Trebuchet MS" w:cs="Arial"/>
          <w:sz w:val="22"/>
          <w:szCs w:val="22"/>
        </w:rPr>
        <w:t>a</w:t>
      </w:r>
      <w:proofErr w:type="spellEnd"/>
      <w:r w:rsidRPr="00D242AF">
        <w:rPr>
          <w:rFonts w:ascii="Trebuchet MS" w:hAnsi="Trebuchet MS" w:cs="Arial"/>
          <w:sz w:val="22"/>
          <w:szCs w:val="22"/>
        </w:rPr>
        <w:t xml:space="preserve">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w:t>
      </w:r>
      <w:r w:rsidRPr="00D242AF">
        <w:rPr>
          <w:rFonts w:ascii="Trebuchet MS" w:hAnsi="Trebuchet MS" w:cs="Arial"/>
          <w:sz w:val="22"/>
          <w:szCs w:val="22"/>
        </w:rPr>
        <w:lastRenderedPageBreak/>
        <w:t>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w:t>
      </w:r>
      <w:r w:rsidR="009179BE" w:rsidRPr="00D242AF">
        <w:rPr>
          <w:rFonts w:ascii="Trebuchet MS" w:hAnsi="Trebuchet MS"/>
          <w:sz w:val="22"/>
          <w:szCs w:val="22"/>
        </w:rPr>
        <w:lastRenderedPageBreak/>
        <w:t xml:space="preserve">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r w:rsidR="00220C60" w:rsidRPr="00F91034">
        <w:rPr>
          <w:rFonts w:ascii="Trebuchet MS" w:hAnsi="Trebuchet MS" w:cs="Trebuchet MS"/>
          <w:b/>
          <w:sz w:val="22"/>
          <w:szCs w:val="22"/>
          <w:highlight w:val="yellow"/>
        </w:rPr>
        <w:t>Nota</w:t>
      </w:r>
      <w:r w:rsidR="00220C60" w:rsidRPr="00F91034">
        <w:rPr>
          <w:rFonts w:ascii="Trebuchet MS" w:hAnsi="Trebuchet MS" w:cs="Trebuchet MS"/>
          <w:b/>
          <w:sz w:val="22"/>
          <w:szCs w:val="22"/>
        </w:rPr>
        <w:t xml:space="preserve"> </w:t>
      </w:r>
      <w:r w:rsidR="00697BE6" w:rsidRPr="00247B8B">
        <w:rPr>
          <w:rFonts w:ascii="Trebuchet MS" w:hAnsi="Trebuchet MS"/>
          <w:b/>
          <w:sz w:val="22"/>
          <w:highlight w:val="yellow"/>
        </w:rPr>
        <w:t>MC:</w:t>
      </w:r>
      <w:r w:rsidR="00697BE6" w:rsidRPr="002E212A">
        <w:rPr>
          <w:rFonts w:ascii="Trebuchet MS" w:hAnsi="Trebuchet MS" w:cs="Trebuchet MS"/>
          <w:sz w:val="22"/>
          <w:szCs w:val="22"/>
          <w:highlight w:val="yellow"/>
        </w:rPr>
        <w:t xml:space="preserve"> </w:t>
      </w:r>
      <w:proofErr w:type="spellStart"/>
      <w:r w:rsidR="00697BE6" w:rsidRPr="002E212A">
        <w:rPr>
          <w:rFonts w:ascii="Trebuchet MS" w:hAnsi="Trebuchet MS" w:cs="Trebuchet MS"/>
          <w:sz w:val="22"/>
          <w:szCs w:val="22"/>
          <w:highlight w:val="yellow"/>
        </w:rPr>
        <w:t>True</w:t>
      </w:r>
      <w:proofErr w:type="spellEnd"/>
      <w:r w:rsidR="00697BE6" w:rsidRPr="002E212A">
        <w:rPr>
          <w:rFonts w:ascii="Trebuchet MS" w:hAnsi="Trebuchet MS" w:cs="Trebuchet MS"/>
          <w:sz w:val="22"/>
          <w:szCs w:val="22"/>
          <w:highlight w:val="yellow"/>
        </w:rPr>
        <w:t xml:space="preserve"> </w:t>
      </w:r>
      <w:r w:rsidR="00E74515" w:rsidRPr="002E212A">
        <w:rPr>
          <w:rFonts w:ascii="Trebuchet MS" w:hAnsi="Trebuchet MS" w:cs="Trebuchet MS"/>
          <w:sz w:val="22"/>
          <w:szCs w:val="22"/>
          <w:highlight w:val="yellow"/>
        </w:rPr>
        <w:t>irá sugerir redação ref. à utilização da Serasa para fins de acompanhamento dos devedores.</w:t>
      </w:r>
      <w:r w:rsidR="00697BE6">
        <w:rPr>
          <w:rFonts w:ascii="Trebuchet MS" w:hAnsi="Trebuchet MS" w:cs="Trebuchet MS"/>
          <w:sz w:val="22"/>
          <w:szCs w:val="22"/>
        </w:rPr>
        <w:t>]</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247B8B">
        <w:rPr>
          <w:rFonts w:ascii="Trebuchet MS" w:hAnsi="Trebuchet MS"/>
          <w:b/>
          <w:sz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247B8B">
        <w:rPr>
          <w:rStyle w:val="cf11"/>
          <w:rFonts w:ascii="Trebuchet MS" w:hAnsi="Trebuchet MS"/>
          <w:b/>
          <w:sz w:val="22"/>
        </w:rPr>
        <w:t>(</w:t>
      </w:r>
      <w:proofErr w:type="spellStart"/>
      <w:r w:rsidR="00697BE6" w:rsidRPr="00247B8B">
        <w:rPr>
          <w:rStyle w:val="cf11"/>
          <w:rFonts w:ascii="Trebuchet MS" w:hAnsi="Trebuchet MS"/>
          <w:b/>
          <w:sz w:val="22"/>
        </w:rPr>
        <w:t>ii</w:t>
      </w:r>
      <w:proofErr w:type="spellEnd"/>
      <w:r w:rsidR="00697BE6" w:rsidRPr="00247B8B">
        <w:rPr>
          <w:rStyle w:val="cf11"/>
          <w:rFonts w:ascii="Trebuchet MS" w:hAnsi="Trebuchet MS"/>
          <w:b/>
          <w:sz w:val="22"/>
        </w:rPr>
        <w:t>)</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w:t>
      </w:r>
      <w:r w:rsidR="00697BE6" w:rsidRPr="00D242AF">
        <w:rPr>
          <w:rStyle w:val="cf11"/>
          <w:rFonts w:ascii="Trebuchet MS" w:hAnsi="Trebuchet MS"/>
          <w:sz w:val="22"/>
          <w:szCs w:val="22"/>
        </w:rPr>
        <w:lastRenderedPageBreak/>
        <w:t xml:space="preserve">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5"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9A0C85">
        <w:rPr>
          <w:rFonts w:ascii="Trebuchet MS" w:hAnsi="Trebuchet MS" w:cs="Tahoma"/>
          <w:sz w:val="22"/>
          <w:szCs w:val="22"/>
        </w:rPr>
        <w:t>n</w:t>
      </w:r>
      <w:r w:rsidR="006E5CDD">
        <w:rPr>
          <w:rFonts w:ascii="Trebuchet MS" w:hAnsi="Trebuchet MS" w:cs="Tahoma"/>
          <w:sz w:val="22"/>
          <w:szCs w:val="22"/>
        </w:rPr>
        <w:t>ome completo</w:t>
      </w:r>
      <w:r w:rsidR="00A111D3">
        <w:rPr>
          <w:rFonts w:ascii="Trebuchet MS" w:hAnsi="Trebuchet MS" w:cs="Tahoma"/>
          <w:sz w:val="22"/>
          <w:szCs w:val="22"/>
        </w:rPr>
        <w:t>, CPF, RG e e-mail</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 xml:space="preserve">o relatório de utilização do Acesso Serasa referente ao período compreendido </w:t>
      </w:r>
      <w:r w:rsidR="002E2EC1">
        <w:rPr>
          <w:rFonts w:ascii="Trebuchet MS" w:hAnsi="Trebuchet MS" w:cs="Tahoma"/>
          <w:sz w:val="22"/>
          <w:szCs w:val="22"/>
        </w:rPr>
        <w:lastRenderedPageBreak/>
        <w:t>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w:t>
      </w:r>
      <w:proofErr w:type="spellStart"/>
      <w:r w:rsidR="00D76398">
        <w:rPr>
          <w:rFonts w:ascii="Trebuchet MS" w:hAnsi="Trebuchet MS" w:cs="Tahoma"/>
          <w:sz w:val="22"/>
          <w:szCs w:val="22"/>
        </w:rPr>
        <w:t>ii</w:t>
      </w:r>
      <w:proofErr w:type="spellEnd"/>
      <w:r w:rsidR="00D76398">
        <w:rPr>
          <w:rFonts w:ascii="Trebuchet MS" w:hAnsi="Trebuchet MS" w:cs="Tahoma"/>
          <w:sz w:val="22"/>
          <w:szCs w:val="22"/>
        </w:rPr>
        <w:t>) nome do devedor</w:t>
      </w:r>
      <w:r w:rsidR="003C7EFE">
        <w:rPr>
          <w:rFonts w:ascii="Trebuchet MS" w:hAnsi="Trebuchet MS" w:cs="Tahoma"/>
          <w:sz w:val="22"/>
          <w:szCs w:val="22"/>
        </w:rPr>
        <w:t>; e (</w:t>
      </w:r>
      <w:proofErr w:type="spellStart"/>
      <w:r w:rsidR="003C7EFE">
        <w:rPr>
          <w:rFonts w:ascii="Trebuchet MS" w:hAnsi="Trebuchet MS" w:cs="Tahoma"/>
          <w:sz w:val="22"/>
          <w:szCs w:val="22"/>
        </w:rPr>
        <w:t>iii</w:t>
      </w:r>
      <w:proofErr w:type="spellEnd"/>
      <w:r w:rsidR="003C7EFE">
        <w:rPr>
          <w:rFonts w:ascii="Trebuchet MS" w:hAnsi="Trebuchet MS" w:cs="Tahoma"/>
          <w:sz w:val="22"/>
          <w:szCs w:val="22"/>
        </w:rPr>
        <w:t>)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r w:rsidR="00220C60" w:rsidRPr="00F91034">
        <w:rPr>
          <w:rFonts w:ascii="Trebuchet MS" w:hAnsi="Trebuchet MS" w:cs="Tahoma"/>
          <w:b/>
          <w:sz w:val="22"/>
          <w:szCs w:val="22"/>
          <w:highlight w:val="yellow"/>
        </w:rPr>
        <w:t xml:space="preserve">Nota </w:t>
      </w:r>
      <w:proofErr w:type="spellStart"/>
      <w:r w:rsidR="00220C60" w:rsidRPr="00F91034">
        <w:rPr>
          <w:rFonts w:ascii="Trebuchet MS" w:hAnsi="Trebuchet MS" w:cs="Tahoma"/>
          <w:b/>
          <w:sz w:val="22"/>
          <w:szCs w:val="22"/>
          <w:highlight w:val="yellow"/>
        </w:rPr>
        <w:t>True</w:t>
      </w:r>
      <w:proofErr w:type="spellEnd"/>
      <w:r w:rsidR="00220C60" w:rsidRPr="00F91034">
        <w:rPr>
          <w:rFonts w:ascii="Trebuchet MS" w:hAnsi="Trebuchet MS" w:cs="Tahoma"/>
          <w:b/>
          <w:sz w:val="22"/>
          <w:szCs w:val="22"/>
          <w:highlight w:val="yellow"/>
        </w:rPr>
        <w:t>:</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w:t>
      </w:r>
      <w:bookmarkStart w:id="2" w:name="_GoBack"/>
      <w:bookmarkEnd w:id="2"/>
      <w:r w:rsidR="004A3AC9" w:rsidRPr="00D242AF">
        <w:rPr>
          <w:rFonts w:ascii="Trebuchet MS" w:hAnsi="Trebuchet MS" w:cs="Trebuchet MS"/>
          <w:sz w:val="22"/>
          <w:szCs w:val="22"/>
        </w:rPr>
        <w:t xml:space="preserve">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 xml:space="preserve">de </w:t>
      </w:r>
      <w:r w:rsidR="00875290" w:rsidRPr="00D242AF">
        <w:rPr>
          <w:rFonts w:ascii="Trebuchet MS" w:hAnsi="Trebuchet MS" w:cs="Trebuchet MS"/>
          <w:sz w:val="22"/>
          <w:szCs w:val="22"/>
        </w:rPr>
        <w:lastRenderedPageBreak/>
        <w:t>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w:t>
      </w:r>
      <w:r w:rsidR="00F57DE8" w:rsidRPr="00D242AF">
        <w:rPr>
          <w:rFonts w:ascii="Trebuchet MS" w:hAnsi="Trebuchet MS" w:cs="Arial"/>
          <w:sz w:val="22"/>
          <w:szCs w:val="22"/>
        </w:rPr>
        <w:lastRenderedPageBreak/>
        <w:t>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xml:space="preserve">, desde que para resguardar o </w:t>
      </w:r>
      <w:r w:rsidR="00D1293B" w:rsidRPr="00664178">
        <w:rPr>
          <w:rFonts w:ascii="Trebuchet MS" w:hAnsi="Trebuchet MS" w:cs="Arial"/>
          <w:sz w:val="22"/>
          <w:szCs w:val="22"/>
        </w:rPr>
        <w:lastRenderedPageBreak/>
        <w:t>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3" w:name="_DV_M157"/>
      <w:bookmarkEnd w:id="3"/>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 xml:space="preserve">junto ao Serviço de Registro de Imóveis competente, nos termos do Art. 167, </w:t>
      </w:r>
      <w:r w:rsidRPr="00D242AF">
        <w:rPr>
          <w:rFonts w:ascii="Trebuchet MS" w:hAnsi="Trebuchet MS"/>
          <w:sz w:val="22"/>
        </w:rPr>
        <w:lastRenderedPageBreak/>
        <w:t>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4" w:name="_DV_M158"/>
      <w:bookmarkEnd w:id="4"/>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lastRenderedPageBreak/>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w:t>
      </w:r>
      <w:r w:rsidRPr="00D242AF">
        <w:rPr>
          <w:rFonts w:ascii="Trebuchet MS" w:hAnsi="Trebuchet MS" w:cs="Arial"/>
          <w:bCs/>
          <w:sz w:val="22"/>
          <w:szCs w:val="22"/>
        </w:rPr>
        <w:lastRenderedPageBreak/>
        <w:t>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 xml:space="preserve">Para fins de clareza exclusivamente em relação aos Créditos Imobiliários com AF Pendentes de Registro o Valor de Recompra Compulsória será equivalente ao saldo devedor dos Créditos Imobiliários considerando a </w:t>
      </w:r>
      <w:r w:rsidR="00DE0697" w:rsidRPr="00D242AF">
        <w:rPr>
          <w:rFonts w:ascii="Trebuchet MS" w:hAnsi="Trebuchet MS"/>
          <w:sz w:val="22"/>
          <w:szCs w:val="22"/>
        </w:rPr>
        <w:lastRenderedPageBreak/>
        <w:t>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lastRenderedPageBreak/>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r w:rsidR="00007221">
        <w:rPr>
          <w:rFonts w:ascii="Trebuchet MS" w:hAnsi="Trebuchet MS"/>
          <w:sz w:val="22"/>
          <w:szCs w:val="22"/>
        </w:rPr>
        <w:t>[</w:t>
      </w:r>
      <w:r w:rsidR="00220C60" w:rsidRPr="00F91034">
        <w:rPr>
          <w:rFonts w:ascii="Trebuchet MS" w:hAnsi="Trebuchet MS"/>
          <w:b/>
          <w:sz w:val="22"/>
          <w:szCs w:val="22"/>
          <w:highlight w:val="yellow"/>
        </w:rPr>
        <w:t xml:space="preserve">Nota </w:t>
      </w:r>
      <w:r w:rsidR="00007221" w:rsidRPr="00247B8B">
        <w:rPr>
          <w:rFonts w:ascii="Trebuchet MS" w:hAnsi="Trebuchet MS"/>
          <w:b/>
          <w:sz w:val="22"/>
          <w:highlight w:val="yellow"/>
        </w:rPr>
        <w:t>MC</w:t>
      </w:r>
      <w:r w:rsidR="00007221" w:rsidRPr="002E212A">
        <w:rPr>
          <w:rFonts w:ascii="Trebuchet MS" w:hAnsi="Trebuchet MS"/>
          <w:sz w:val="22"/>
          <w:szCs w:val="22"/>
          <w:highlight w:val="yellow"/>
        </w:rPr>
        <w:t xml:space="preserve">: </w:t>
      </w:r>
      <w:proofErr w:type="spellStart"/>
      <w:r w:rsidR="008202F3" w:rsidRPr="002E212A">
        <w:rPr>
          <w:rFonts w:ascii="Trebuchet MS" w:hAnsi="Trebuchet MS"/>
          <w:sz w:val="22"/>
          <w:szCs w:val="22"/>
          <w:highlight w:val="yellow"/>
        </w:rPr>
        <w:t>Cashme</w:t>
      </w:r>
      <w:proofErr w:type="spellEnd"/>
      <w:r w:rsidR="008202F3" w:rsidRPr="002E212A">
        <w:rPr>
          <w:rFonts w:ascii="Trebuchet MS" w:hAnsi="Trebuchet MS"/>
          <w:sz w:val="22"/>
          <w:szCs w:val="22"/>
          <w:highlight w:val="yellow"/>
        </w:rPr>
        <w:t xml:space="preserv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w:t>
      </w:r>
      <w:r w:rsidR="003C672A" w:rsidRPr="00F879CF">
        <w:rPr>
          <w:rFonts w:ascii="Trebuchet MS" w:hAnsi="Trebuchet MS"/>
          <w:sz w:val="22"/>
        </w:rPr>
        <w:lastRenderedPageBreak/>
        <w:t xml:space="preserve">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w:t>
      </w:r>
      <w:r w:rsidR="00403B47" w:rsidRPr="00D242AF">
        <w:rPr>
          <w:rFonts w:ascii="Trebuchet MS" w:hAnsi="Trebuchet MS"/>
          <w:sz w:val="22"/>
          <w:szCs w:val="22"/>
        </w:rPr>
        <w:lastRenderedPageBreak/>
        <w:t xml:space="preserve">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lastRenderedPageBreak/>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 xml:space="preserve">8.7.1. A Fiadora, neste ato: (i) renuncia expressamente aos benefícios previstos nos artigos 333, parágrafo único, 364, 366, 368, 821, 824, 827, 829, 830, 834, 835, </w:t>
      </w:r>
      <w:r w:rsidRPr="00D242AF">
        <w:rPr>
          <w:rFonts w:ascii="Trebuchet MS" w:eastAsia="Arial Unicode MS" w:hAnsi="Trebuchet MS" w:cstheme="minorHAnsi"/>
          <w:sz w:val="22"/>
          <w:szCs w:val="22"/>
          <w:lang w:bidi="th-TH"/>
        </w:rPr>
        <w:lastRenderedPageBreak/>
        <w:t>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xml:space="preserve">, sendo que a sub-rogação somente será eficaz após a liquidação integral do valor </w:t>
      </w:r>
      <w:r w:rsidR="00E43E12" w:rsidRPr="00D242AF">
        <w:rPr>
          <w:rFonts w:ascii="Trebuchet MS" w:hAnsi="Trebuchet MS"/>
          <w:color w:val="auto"/>
          <w:sz w:val="22"/>
        </w:rPr>
        <w:lastRenderedPageBreak/>
        <w:t>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lastRenderedPageBreak/>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comunicar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0E267F" w:rsidRDefault="00F1099B">
      <w:pPr>
        <w:widowControl/>
        <w:tabs>
          <w:tab w:val="left" w:pos="1620"/>
        </w:tabs>
        <w:spacing w:line="360" w:lineRule="auto"/>
        <w:rPr>
          <w:rFonts w:ascii="Trebuchet MS" w:hAnsi="Trebuchet MS"/>
          <w:sz w:val="22"/>
          <w:lang w:val="en-US"/>
        </w:rPr>
      </w:pPr>
      <w:r w:rsidRPr="000E267F">
        <w:rPr>
          <w:rFonts w:ascii="Trebuchet MS" w:hAnsi="Trebuchet MS"/>
          <w:sz w:val="22"/>
          <w:lang w:val="en-US"/>
        </w:rPr>
        <w:lastRenderedPageBreak/>
        <w:t>São Paulo – SP, CEP 04551-000</w:t>
      </w:r>
    </w:p>
    <w:p w:rsidR="00567F75" w:rsidRPr="000E267F"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0E267F">
        <w:rPr>
          <w:rFonts w:ascii="Trebuchet MS" w:hAnsi="Trebuchet MS"/>
          <w:sz w:val="22"/>
          <w:lang w:val="en-US"/>
        </w:rPr>
        <w:t xml:space="preserve">At: Isaac Hartmann / Alexandre Galli / </w:t>
      </w:r>
      <w:r w:rsidR="00C74487" w:rsidRPr="000E267F">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6"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7"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proofErr w:type="spellStart"/>
      <w:r w:rsidRPr="00D242AF">
        <w:rPr>
          <w:rFonts w:ascii="Trebuchet MS" w:hAnsi="Trebuchet MS" w:cs="Segoe UI"/>
          <w:bCs/>
          <w:sz w:val="22"/>
          <w:szCs w:val="22"/>
        </w:rPr>
        <w:t>Arley</w:t>
      </w:r>
      <w:proofErr w:type="spellEnd"/>
      <w:r w:rsidRPr="00D242AF">
        <w:rPr>
          <w:rFonts w:ascii="Trebuchet MS" w:hAnsi="Trebuchet MS" w:cs="Segoe UI"/>
          <w:bCs/>
          <w:sz w:val="22"/>
          <w:szCs w:val="22"/>
        </w:rPr>
        <w:t xml:space="preserve">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8"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At: Miguel Maia </w:t>
      </w:r>
      <w:proofErr w:type="spellStart"/>
      <w:r w:rsidRPr="00D242AF">
        <w:rPr>
          <w:rFonts w:ascii="Trebuchet MS" w:hAnsi="Trebuchet MS" w:cs="Tahoma"/>
          <w:bCs/>
          <w:sz w:val="22"/>
          <w:szCs w:val="22"/>
        </w:rPr>
        <w:t>Mickelberg</w:t>
      </w:r>
      <w:proofErr w:type="spellEnd"/>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 xml:space="preserve">dos </w:t>
      </w:r>
      <w:r w:rsidR="00966BD0" w:rsidRPr="00D242AF">
        <w:rPr>
          <w:rFonts w:ascii="Trebuchet MS" w:hAnsi="Trebuchet MS" w:cs="Arial"/>
          <w:sz w:val="22"/>
          <w:szCs w:val="22"/>
        </w:rPr>
        <w:lastRenderedPageBreak/>
        <w:t>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rsidTr="00D648B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Matrícula</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Cartório</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Nº da CCI</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Série</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Valor Nominal</w:t>
            </w:r>
          </w:p>
        </w:tc>
      </w:tr>
      <w:tr w:rsidR="00093F42" w:rsidRPr="00093F42" w:rsidTr="004D55BD">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r>
    </w:tbl>
    <w:p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rsidR="001D2E2A" w:rsidRPr="00D242AF" w:rsidRDefault="001D2E2A">
      <w:pPr>
        <w:spacing w:line="360" w:lineRule="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20"/>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r w:rsidR="006B6E08">
        <w:rPr>
          <w:rFonts w:ascii="Trebuchet MS" w:hAnsi="Trebuchet MS" w:cs="Arial"/>
          <w:kern w:val="20"/>
          <w:sz w:val="22"/>
          <w:szCs w:val="22"/>
          <w:lang w:eastAsia="en-US"/>
        </w:rPr>
        <w:t>[</w:t>
      </w:r>
      <w:r w:rsidR="006B6E08" w:rsidRPr="00F91034">
        <w:rPr>
          <w:rFonts w:ascii="Trebuchet MS" w:hAnsi="Trebuchet MS" w:cs="Arial"/>
          <w:b/>
          <w:kern w:val="20"/>
          <w:sz w:val="22"/>
          <w:szCs w:val="22"/>
          <w:highlight w:val="yellow"/>
          <w:lang w:eastAsia="en-US"/>
        </w:rPr>
        <w:t>Nota TCMB:</w:t>
      </w:r>
      <w:r w:rsidR="006B6E08" w:rsidRPr="00F91034">
        <w:rPr>
          <w:rFonts w:ascii="Trebuchet MS" w:hAnsi="Trebuchet MS" w:cs="Arial"/>
          <w:kern w:val="20"/>
          <w:sz w:val="22"/>
          <w:szCs w:val="22"/>
          <w:highlight w:val="yellow"/>
          <w:lang w:eastAsia="en-US"/>
        </w:rPr>
        <w:t xml:space="preserve"> cláusula em validação por IBBA</w:t>
      </w:r>
      <w:r w:rsidR="006B6E08">
        <w:rPr>
          <w:rFonts w:ascii="Trebuchet MS" w:hAnsi="Trebuchet MS" w:cs="Arial"/>
          <w:kern w:val="20"/>
          <w:sz w:val="22"/>
          <w:szCs w:val="22"/>
          <w:lang w:eastAsia="en-US"/>
        </w:rPr>
        <w:t>]</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rsidR="00F60941" w:rsidRPr="00D242AF" w:rsidRDefault="00F60941">
      <w:pPr>
        <w:widowControl/>
        <w:adjustRightInd/>
        <w:spacing w:line="360" w:lineRule="auto"/>
        <w:jc w:val="left"/>
        <w:textAlignment w:val="auto"/>
        <w:rPr>
          <w:rFonts w:ascii="Trebuchet MS" w:hAnsi="Trebuchet MS"/>
          <w:kern w:val="20"/>
          <w:sz w:val="22"/>
          <w:szCs w:val="22"/>
        </w:rPr>
      </w:pP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quantos este público instrumento lerem. ENTÃO, pelo mencionado OUTORGANTE, foi-me dito que, por este público instrumento de procuração e na melhor forma de direito, nomeia e constitui seu bastante procurador, CASHME SOLUÇÕES FINANCEIRAS SA, pessoa jurídica de direito privado, constituída sob a forma de sociedade anônima, com sede na Cidade de São Paulo, Estado de São Paulo, na Rua Olimpíadas, n° 242, 4º andar, Vila Olímpia, CEP 04551-000, inscrita no CNPJ/ME sob o nº 34.175.529/0001-68, NIRE nº 35235573794;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w:t>
      </w:r>
      <w:r w:rsidRPr="00676937">
        <w:rPr>
          <w:rFonts w:ascii="Trebuchet MS" w:hAnsi="Trebuchet MS"/>
          <w:sz w:val="22"/>
          <w:szCs w:val="22"/>
        </w:rPr>
        <w:lastRenderedPageBreak/>
        <w:t xml:space="preserve">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w:t>
      </w:r>
      <w:proofErr w:type="spellStart"/>
      <w:r w:rsidRPr="00D242AF">
        <w:rPr>
          <w:rFonts w:ascii="Trebuchet MS" w:hAnsi="Trebuchet MS"/>
          <w:i/>
          <w:iCs/>
          <w:sz w:val="22"/>
        </w:rPr>
        <w:t>True</w:t>
      </w:r>
      <w:proofErr w:type="spellEnd"/>
      <w:r w:rsidRPr="00D242AF">
        <w:rPr>
          <w:rFonts w:ascii="Trebuchet MS" w:hAnsi="Trebuchet MS"/>
          <w:i/>
          <w:iCs/>
          <w:sz w:val="22"/>
        </w:rPr>
        <w:t xml:space="preserve"> </w:t>
      </w:r>
      <w:proofErr w:type="spellStart"/>
      <w:r w:rsidRPr="00D242AF">
        <w:rPr>
          <w:rFonts w:ascii="Trebuchet MS" w:hAnsi="Trebuchet MS"/>
          <w:i/>
          <w:iCs/>
          <w:sz w:val="22"/>
        </w:rPr>
        <w:t>Securitizadora</w:t>
      </w:r>
      <w:proofErr w:type="spellEnd"/>
      <w:r w:rsidRPr="00D242AF">
        <w:rPr>
          <w:rFonts w:ascii="Trebuchet MS" w:hAnsi="Trebuchet MS"/>
          <w:i/>
          <w:iCs/>
          <w:sz w:val="22"/>
        </w:rPr>
        <w:t xml:space="preserve">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lastRenderedPageBreak/>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 xml:space="preserve">As Partes neste ato declaram que é de livre e espontânea vontade que resolvem firmar o presente instrumento, sendo este todo o entendimento entre estas e reflexo do consenso atingido, </w:t>
      </w:r>
      <w:r w:rsidRPr="00D242AF">
        <w:rPr>
          <w:rFonts w:ascii="Trebuchet MS" w:hAnsi="Trebuchet MS" w:cs="Arial"/>
          <w:sz w:val="22"/>
          <w:szCs w:val="22"/>
        </w:rPr>
        <w:lastRenderedPageBreak/>
        <w:t>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1"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8E6394">
            <w:pPr>
              <w:widowControl/>
              <w:spacing w:line="360" w:lineRule="auto"/>
              <w:jc w:val="left"/>
              <w:rPr>
                <w:rFonts w:ascii="Trebuchet MS" w:hAnsi="Trebuchet MS" w:cs="Arial"/>
                <w:b/>
                <w:kern w:val="20"/>
                <w:sz w:val="22"/>
                <w:szCs w:val="16"/>
                <w:lang w:eastAsia="en-US"/>
              </w:rPr>
            </w:pPr>
            <w:hyperlink r:id="rId22"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8E6394" w:rsidP="006B6E0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8E6394" w:rsidP="006B7238">
            <w:pPr>
              <w:widowControl/>
              <w:spacing w:line="360" w:lineRule="auto"/>
              <w:jc w:val="left"/>
              <w:rPr>
                <w:rFonts w:ascii="Trebuchet MS" w:hAnsi="Trebuchet MS" w:cs="Arial"/>
                <w:sz w:val="22"/>
                <w:szCs w:val="16"/>
                <w:shd w:val="clear" w:color="auto" w:fill="FFFFFF"/>
              </w:rPr>
            </w:pPr>
            <w:hyperlink r:id="rId26"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7"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8E6394">
            <w:pPr>
              <w:widowControl/>
              <w:spacing w:line="360" w:lineRule="auto"/>
              <w:jc w:val="left"/>
              <w:rPr>
                <w:rFonts w:ascii="Trebuchet MS" w:hAnsi="Trebuchet MS" w:cs="Arial"/>
                <w:b/>
                <w:kern w:val="20"/>
                <w:sz w:val="22"/>
                <w:szCs w:val="16"/>
                <w:lang w:eastAsia="en-US"/>
              </w:rPr>
            </w:pPr>
            <w:hyperlink r:id="rId28"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0"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2"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4"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9"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0"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2"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3"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4"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2"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3"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rsidTr="00F52C77">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462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692FFD">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4629" w:type="dxa"/>
            <w:shd w:val="clear" w:color="auto" w:fill="auto"/>
          </w:tcPr>
          <w:p w:rsidR="00110232" w:rsidRDefault="00DE7A6E">
            <w:pPr>
              <w:widowControl/>
              <w:spacing w:line="360" w:lineRule="auto"/>
              <w:jc w:val="left"/>
              <w:rPr>
                <w:rStyle w:val="cf11"/>
                <w:rFonts w:ascii="Trebuchet MS" w:hAnsi="Trebuchet MS"/>
                <w:sz w:val="22"/>
                <w:szCs w:val="22"/>
              </w:rPr>
            </w:pPr>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p>
        </w:tc>
      </w:tr>
      <w:tr w:rsidR="00DE7A6E" w:rsidRPr="00D242AF" w:rsidTr="00692FFD">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4629" w:type="dxa"/>
            <w:shd w:val="clear" w:color="auto" w:fill="auto"/>
          </w:tcPr>
          <w:p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r w:rsidR="00DE7A6E" w:rsidRPr="00D242AF" w:rsidTr="00692FFD">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4629" w:type="dxa"/>
            <w:shd w:val="clear" w:color="auto" w:fill="auto"/>
          </w:tcPr>
          <w:p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D242AF" w:rsidRDefault="006B7238" w:rsidP="006B723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r>
        <w:rPr>
          <w:rFonts w:ascii="Trebuchet MS" w:hAnsi="Trebuchet MS" w:cs="Arial"/>
          <w:b/>
          <w:kern w:val="20"/>
          <w:sz w:val="22"/>
          <w:szCs w:val="22"/>
          <w:lang w:eastAsia="en-US"/>
        </w:rPr>
        <w:t>I</w:t>
      </w:r>
    </w:p>
    <w:p w:rsidR="006B7238" w:rsidRPr="00D242AF" w:rsidRDefault="006B7238" w:rsidP="006B723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TERMO DE QUITAÇÃO [</w:t>
      </w:r>
      <w:r w:rsidRPr="00F91034">
        <w:rPr>
          <w:rFonts w:ascii="Trebuchet MS" w:hAnsi="Trebuchet MS"/>
          <w:b/>
          <w:bCs/>
          <w:kern w:val="20"/>
          <w:sz w:val="22"/>
          <w:szCs w:val="22"/>
          <w:highlight w:val="yellow"/>
        </w:rPr>
        <w:t>Nota TCMB: será inserido</w:t>
      </w:r>
      <w:r>
        <w:rPr>
          <w:rFonts w:ascii="Trebuchet MS" w:hAnsi="Trebuchet MS"/>
          <w:b/>
          <w:bCs/>
          <w:kern w:val="20"/>
          <w:sz w:val="22"/>
          <w:szCs w:val="22"/>
        </w:rPr>
        <w:t>]</w:t>
      </w:r>
    </w:p>
    <w:p w:rsidR="006B7238" w:rsidRPr="00D242AF" w:rsidRDefault="006B7238" w:rsidP="006B6E08">
      <w:pPr>
        <w:widowControl/>
        <w:adjustRightInd/>
        <w:spacing w:line="360" w:lineRule="auto"/>
        <w:jc w:val="center"/>
        <w:textAlignment w:val="auto"/>
        <w:rPr>
          <w:rFonts w:ascii="Trebuchet MS" w:hAnsi="Trebuchet MS"/>
          <w:b/>
          <w:bCs/>
          <w:kern w:val="20"/>
          <w:sz w:val="22"/>
          <w:szCs w:val="22"/>
        </w:rPr>
      </w:pPr>
    </w:p>
    <w:p w:rsidR="00236FF4" w:rsidRPr="00D242AF" w:rsidRDefault="00236FF4" w:rsidP="00D648BC">
      <w:pPr>
        <w:widowControl/>
        <w:adjustRightInd/>
        <w:spacing w:line="360" w:lineRule="auto"/>
        <w:textAlignment w:val="auto"/>
        <w:rPr>
          <w:rFonts w:ascii="Trebuchet MS" w:hAnsi="Trebuchet MS"/>
          <w:b/>
          <w:bCs/>
          <w:kern w:val="20"/>
          <w:sz w:val="22"/>
          <w:szCs w:val="22"/>
        </w:rPr>
      </w:pPr>
    </w:p>
    <w:sectPr w:rsidR="00236FF4" w:rsidRPr="00D242AF" w:rsidSect="00FD0096">
      <w:headerReference w:type="default" r:id="rId69"/>
      <w:footerReference w:type="even" r:id="rId70"/>
      <w:footerReference w:type="default" r:id="rId71"/>
      <w:headerReference w:type="first" r:id="rId72"/>
      <w:footerReference w:type="first" r:id="rId73"/>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002" w:rsidRDefault="00EF4002">
      <w:r>
        <w:separator/>
      </w:r>
    </w:p>
    <w:p w:rsidR="00EF4002" w:rsidRDefault="00EF4002"/>
  </w:endnote>
  <w:endnote w:type="continuationSeparator" w:id="0">
    <w:p w:rsidR="00EF4002" w:rsidRDefault="00EF4002">
      <w:r>
        <w:continuationSeparator/>
      </w:r>
    </w:p>
    <w:p w:rsidR="00EF4002" w:rsidRDefault="00EF4002"/>
  </w:endnote>
  <w:endnote w:type="continuationNotice" w:id="1">
    <w:p w:rsidR="00EF4002" w:rsidRDefault="00EF4002">
      <w:pPr>
        <w:spacing w:line="240" w:lineRule="auto"/>
      </w:pPr>
    </w:p>
    <w:p w:rsidR="00EF4002" w:rsidRDefault="00EF4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Default="00341A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1ABB" w:rsidRDefault="008E6394" w:rsidP="00FD0096">
    <w:pPr>
      <w:pStyle w:val="FooterReference"/>
    </w:pPr>
    <w:r>
      <w:fldChar w:fldCharType="begin"/>
    </w:r>
    <w:r>
      <w:instrText xml:space="preserve"> DOCVARIABLE #DNDocID \* MERGEFORMAT </w:instrText>
    </w:r>
    <w:r>
      <w:fldChar w:fldCharType="separate"/>
    </w:r>
    <w:r w:rsidR="00341ABB">
      <w:t>SAMCURRENT 100986369.1 29-nov-19 14:14</w:t>
    </w:r>
    <w:r>
      <w:fldChar w:fldCharType="end"/>
    </w:r>
  </w:p>
  <w:p w:rsidR="00341ABB" w:rsidRDefault="00341A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341ABB" w:rsidRPr="009A6233" w:rsidRDefault="00341ABB">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F04483">
          <w:rPr>
            <w:rFonts w:ascii="Trebuchet MS" w:hAnsi="Trebuchet MS"/>
            <w:noProof/>
            <w:sz w:val="22"/>
            <w:szCs w:val="22"/>
          </w:rPr>
          <w:t>79</w:t>
        </w:r>
        <w:r w:rsidRPr="009A6233">
          <w:rPr>
            <w:rFonts w:ascii="Trebuchet MS" w:hAnsi="Trebuchet MS"/>
            <w:sz w:val="22"/>
            <w:szCs w:val="22"/>
          </w:rPr>
          <w:fldChar w:fldCharType="end"/>
        </w:r>
      </w:p>
    </w:sdtContent>
  </w:sdt>
  <w:p w:rsidR="00341ABB" w:rsidRPr="00534CE3" w:rsidRDefault="00341ABB"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Pr="00A74F92" w:rsidRDefault="00341ABB"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002" w:rsidRDefault="00EF4002">
      <w:r>
        <w:separator/>
      </w:r>
    </w:p>
    <w:p w:rsidR="00EF4002" w:rsidRDefault="00EF4002"/>
  </w:footnote>
  <w:footnote w:type="continuationSeparator" w:id="0">
    <w:p w:rsidR="00EF4002" w:rsidRDefault="00EF4002">
      <w:r>
        <w:continuationSeparator/>
      </w:r>
    </w:p>
    <w:p w:rsidR="00EF4002" w:rsidRDefault="00EF4002"/>
  </w:footnote>
  <w:footnote w:type="continuationNotice" w:id="1">
    <w:p w:rsidR="00EF4002" w:rsidRDefault="00EF4002">
      <w:pPr>
        <w:spacing w:line="240" w:lineRule="auto"/>
      </w:pPr>
    </w:p>
    <w:p w:rsidR="00EF4002" w:rsidRDefault="00EF40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Default="00341ABB" w:rsidP="002E212A">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Pr="00B90E94" w:rsidRDefault="00341ABB" w:rsidP="00B90E94">
    <w:pPr>
      <w:pStyle w:val="Cabealho"/>
      <w:jc w:val="right"/>
      <w:rPr>
        <w:b/>
        <w:smallCaps/>
      </w:rPr>
    </w:pPr>
  </w:p>
  <w:p w:rsidR="00341ABB" w:rsidRPr="00B90E94" w:rsidRDefault="00341ABB" w:rsidP="00B90E94">
    <w:pPr>
      <w:pStyle w:val="Cabealho"/>
      <w:jc w:val="right"/>
      <w:rPr>
        <w:b/>
        <w:smallCaps/>
      </w:rPr>
    </w:pPr>
  </w:p>
  <w:p w:rsidR="00341ABB" w:rsidRDefault="00341A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BB"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341ABB" w:rsidRPr="00BE7FBF"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341ABB" w:rsidRPr="00545572" w:rsidRDefault="00341ABB"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9"/>
  </w:num>
  <w:num w:numId="5">
    <w:abstractNumId w:val="41"/>
  </w:num>
  <w:num w:numId="6">
    <w:abstractNumId w:val="2"/>
  </w:num>
  <w:num w:numId="7">
    <w:abstractNumId w:val="49"/>
  </w:num>
  <w:num w:numId="8">
    <w:abstractNumId w:val="35"/>
  </w:num>
  <w:num w:numId="9">
    <w:abstractNumId w:val="47"/>
  </w:num>
  <w:num w:numId="10">
    <w:abstractNumId w:val="6"/>
  </w:num>
  <w:num w:numId="11">
    <w:abstractNumId w:val="20"/>
  </w:num>
  <w:num w:numId="12">
    <w:abstractNumId w:val="44"/>
  </w:num>
  <w:num w:numId="13">
    <w:abstractNumId w:val="42"/>
  </w:num>
  <w:num w:numId="14">
    <w:abstractNumId w:val="27"/>
  </w:num>
  <w:num w:numId="15">
    <w:abstractNumId w:val="37"/>
  </w:num>
  <w:num w:numId="16">
    <w:abstractNumId w:val="28"/>
  </w:num>
  <w:num w:numId="17">
    <w:abstractNumId w:val="32"/>
  </w:num>
  <w:num w:numId="18">
    <w:abstractNumId w:val="22"/>
  </w:num>
  <w:num w:numId="19">
    <w:abstractNumId w:val="3"/>
  </w:num>
  <w:num w:numId="20">
    <w:abstractNumId w:val="8"/>
  </w:num>
  <w:num w:numId="21">
    <w:abstractNumId w:val="17"/>
  </w:num>
  <w:num w:numId="22">
    <w:abstractNumId w:val="16"/>
  </w:num>
  <w:num w:numId="23">
    <w:abstractNumId w:val="36"/>
  </w:num>
  <w:num w:numId="24">
    <w:abstractNumId w:val="4"/>
  </w:num>
  <w:num w:numId="25">
    <w:abstractNumId w:val="7"/>
  </w:num>
  <w:num w:numId="26">
    <w:abstractNumId w:val="50"/>
  </w:num>
  <w:num w:numId="27">
    <w:abstractNumId w:val="34"/>
  </w:num>
  <w:num w:numId="28">
    <w:abstractNumId w:val="14"/>
  </w:num>
  <w:num w:numId="29">
    <w:abstractNumId w:val="45"/>
  </w:num>
  <w:num w:numId="30">
    <w:abstractNumId w:val="12"/>
  </w:num>
  <w:num w:numId="31">
    <w:abstractNumId w:val="10"/>
  </w:num>
  <w:num w:numId="32">
    <w:abstractNumId w:val="39"/>
  </w:num>
  <w:num w:numId="33">
    <w:abstractNumId w:val="43"/>
  </w:num>
  <w:num w:numId="34">
    <w:abstractNumId w:val="23"/>
  </w:num>
  <w:num w:numId="35">
    <w:abstractNumId w:val="1"/>
  </w:num>
  <w:num w:numId="36">
    <w:abstractNumId w:val="18"/>
  </w:num>
  <w:num w:numId="37">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40"/>
  </w:num>
  <w:num w:numId="40">
    <w:abstractNumId w:val="5"/>
  </w:num>
  <w:num w:numId="41">
    <w:abstractNumId w:val="33"/>
  </w:num>
  <w:num w:numId="42">
    <w:abstractNumId w:val="19"/>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8"/>
  </w:num>
  <w:num w:numId="48">
    <w:abstractNumId w:val="48"/>
  </w:num>
  <w:num w:numId="49">
    <w:abstractNumId w:val="46"/>
  </w:num>
  <w:num w:numId="50">
    <w:abstractNumId w:val="26"/>
  </w:num>
  <w:num w:numId="51">
    <w:abstractNumId w:val="21"/>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7F5"/>
    <w:rsid w:val="003A4B4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957"/>
    <w:rsid w:val="00CD6E94"/>
    <w:rsid w:val="00CE01DA"/>
    <w:rsid w:val="00CE0847"/>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E7A6E"/>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EDC9C"/>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uridico@truesecuritizadora.com.br" TargetMode="External"/><Relationship Id="rId26" Type="http://schemas.openxmlformats.org/officeDocument/2006/relationships/hyperlink" Target="mailto:andre@cedroeng.com.br" TargetMode="External"/><Relationship Id="rId39" Type="http://schemas.openxmlformats.org/officeDocument/2006/relationships/hyperlink" Target="mailto:marco.granata@sa.cushwake.com" TargetMode="External"/><Relationship Id="rId21" Type="http://schemas.openxmlformats.org/officeDocument/2006/relationships/hyperlink" Target="mailto:aaabrasil@aaabrasil.com.br" TargetMode="External"/><Relationship Id="rId34" Type="http://schemas.openxmlformats.org/officeDocument/2006/relationships/hyperlink" Target="mailto:pedro@consulengenharia.com.br" TargetMode="External"/><Relationship Id="rId42" Type="http://schemas.openxmlformats.org/officeDocument/2006/relationships/hyperlink" Target="mailto:eplmanaus@gmail.com" TargetMode="External"/><Relationship Id="rId47" Type="http://schemas.openxmlformats.org/officeDocument/2006/relationships/hyperlink" Target="mailto:flavia@mantovaniengenharia.com" TargetMode="External"/><Relationship Id="rId50" Type="http://schemas.openxmlformats.org/officeDocument/2006/relationships/hyperlink" Target="mailto:fabiola@mecquim.com.br" TargetMode="External"/><Relationship Id="rId55" Type="http://schemas.openxmlformats.org/officeDocument/2006/relationships/hyperlink" Target="mailto:mgf.engenharia@gmail.com" TargetMode="External"/><Relationship Id="rId63" Type="http://schemas.openxmlformats.org/officeDocument/2006/relationships/hyperlink" Target="mailto:avaliacoes.br@uongroup.com" TargetMode="External"/><Relationship Id="rId68" Type="http://schemas.openxmlformats.org/officeDocument/2006/relationships/hyperlink" Target="mailto:wrbtecon@gmail.com" TargetMode="Externa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saac.hartmann@cashme.com.br" TargetMode="External"/><Relationship Id="rId29" Type="http://schemas.openxmlformats.org/officeDocument/2006/relationships/hyperlink" Target="mailto:ana@compassavaliacoes.com.br" TargetMode="External"/><Relationship Id="rId11" Type="http://schemas.openxmlformats.org/officeDocument/2006/relationships/settings" Target="settings.xml"/><Relationship Id="rId24" Type="http://schemas.openxmlformats.org/officeDocument/2006/relationships/hyperlink" Target="mailto:comercial@cedroeng.com.br" TargetMode="External"/><Relationship Id="rId32" Type="http://schemas.openxmlformats.org/officeDocument/2006/relationships/hyperlink" Target="mailto:comporarq@hotmail.com" TargetMode="External"/><Relationship Id="rId37" Type="http://schemas.openxmlformats.org/officeDocument/2006/relationships/hyperlink" Target="mailto:dalencar@controlunion.com" TargetMode="External"/><Relationship Id="rId40" Type="http://schemas.openxmlformats.org/officeDocument/2006/relationships/hyperlink" Target="mailto:oliveirajorginho@uol.com.br" TargetMode="External"/><Relationship Id="rId45" Type="http://schemas.openxmlformats.org/officeDocument/2006/relationships/hyperlink" Target="mailto:kledson@globalr.com.br" TargetMode="External"/><Relationship Id="rId53" Type="http://schemas.openxmlformats.org/officeDocument/2006/relationships/hyperlink" Target="mailto:AnaPaula.Ruic@metodo.com.br" TargetMode="External"/><Relationship Id="rId58" Type="http://schemas.openxmlformats.org/officeDocument/2006/relationships/hyperlink" Target="mailto:contato@terrasolucoes.com.br" TargetMode="External"/><Relationship Id="rId66" Type="http://schemas.openxmlformats.org/officeDocument/2006/relationships/hyperlink" Target="mailto:wgbarboza.log@gmail.com"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asa.com.br" TargetMode="External"/><Relationship Id="rId23" Type="http://schemas.openxmlformats.org/officeDocument/2006/relationships/hyperlink" Target="mailto:rubens@approvalengenharia.com.br" TargetMode="External"/><Relationship Id="rId28" Type="http://schemas.openxmlformats.org/officeDocument/2006/relationships/hyperlink" Target="mailto:mario@cedroeng.com.br" TargetMode="External"/><Relationship Id="rId36" Type="http://schemas.openxmlformats.org/officeDocument/2006/relationships/hyperlink" Target="mailto:plandin@controlunion.com" TargetMode="External"/><Relationship Id="rId49" Type="http://schemas.openxmlformats.org/officeDocument/2006/relationships/hyperlink" Target="mailto:avaliacoes@mecquim.com.br" TargetMode="External"/><Relationship Id="rId57" Type="http://schemas.openxmlformats.org/officeDocument/2006/relationships/hyperlink" Target="mailto:rnconsult@rnconsult.com.br" TargetMode="External"/><Relationship Id="rId61" Type="http://schemas.openxmlformats.org/officeDocument/2006/relationships/hyperlink" Target="mailto:fgeraldo@uonengenharia.com.br" TargetMode="External"/><Relationship Id="rId10" Type="http://schemas.openxmlformats.org/officeDocument/2006/relationships/styles" Target="styles.xml"/><Relationship Id="rId19" Type="http://schemas.openxmlformats.org/officeDocument/2006/relationships/image" Target="media/image1.png"/><Relationship Id="rId31" Type="http://schemas.openxmlformats.org/officeDocument/2006/relationships/hyperlink" Target="mailto:jamichelotto@gmail.com" TargetMode="External"/><Relationship Id="rId44" Type="http://schemas.openxmlformats.org/officeDocument/2006/relationships/hyperlink" Target="mailto:mgcfl@uol.com.br" TargetMode="External"/><Relationship Id="rId52" Type="http://schemas.openxmlformats.org/officeDocument/2006/relationships/hyperlink" Target="mailto:Avaliacoes@metodo.com.br" TargetMode="External"/><Relationship Id="rId60" Type="http://schemas.openxmlformats.org/officeDocument/2006/relationships/hyperlink" Target="mailto:tmg@tmgengenharia.com.br" TargetMode="External"/><Relationship Id="rId65" Type="http://schemas.openxmlformats.org/officeDocument/2006/relationships/hyperlink" Target="mailto:wgbarboza@wgbarbozaconstrucoes.com.br"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pedro@cedroeng.com.br" TargetMode="External"/><Relationship Id="rId30" Type="http://schemas.openxmlformats.org/officeDocument/2006/relationships/hyperlink" Target="mailto:michelotto@uol.com.br" TargetMode="External"/><Relationship Id="rId35" Type="http://schemas.openxmlformats.org/officeDocument/2006/relationships/hyperlink" Target="mailto:dprochnow@controlunion.com" TargetMode="External"/><Relationship Id="rId43" Type="http://schemas.openxmlformats.org/officeDocument/2006/relationships/hyperlink" Target="mailto:ghrengenheiros@terra.com.br" TargetMode="External"/><Relationship Id="rId48" Type="http://schemas.openxmlformats.org/officeDocument/2006/relationships/hyperlink" Target="mailto:mjbm62@hotmail.com" TargetMode="External"/><Relationship Id="rId56" Type="http://schemas.openxmlformats.org/officeDocument/2006/relationships/hyperlink" Target="mailto:rocooke@terra.com.br" TargetMode="External"/><Relationship Id="rId64" Type="http://schemas.openxmlformats.org/officeDocument/2006/relationships/hyperlink" Target="mailto:marcos.mansour@validarengenharia.com.br"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mailto:mercatto@mercattoltda.com.b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rodrigo.viana@cyrela.com.br" TargetMode="External"/><Relationship Id="rId25" Type="http://schemas.openxmlformats.org/officeDocument/2006/relationships/hyperlink" Target="mailto:avaliacoes@cedroeng.com.br" TargetMode="External"/><Relationship Id="rId33" Type="http://schemas.openxmlformats.org/officeDocument/2006/relationships/hyperlink" Target="mailto:isis@consulengenharia.com.br" TargetMode="External"/><Relationship Id="rId38" Type="http://schemas.openxmlformats.org/officeDocument/2006/relationships/hyperlink" Target="mailto:brvaluationadm@sa.cushwake.com" TargetMode="External"/><Relationship Id="rId46" Type="http://schemas.openxmlformats.org/officeDocument/2006/relationships/hyperlink" Target="mailto:avaliacoes@globalr.com.br" TargetMode="External"/><Relationship Id="rId59" Type="http://schemas.openxmlformats.org/officeDocument/2006/relationships/hyperlink" Target="mailto:hsbarbin@terrrasolucoes.com.br" TargetMode="External"/><Relationship Id="rId67" Type="http://schemas.openxmlformats.org/officeDocument/2006/relationships/hyperlink" Target="mailto:wrbtecon@terra.com.br" TargetMode="External"/><Relationship Id="rId20" Type="http://schemas.openxmlformats.org/officeDocument/2006/relationships/header" Target="header1.xml"/><Relationship Id="rId41" Type="http://schemas.openxmlformats.org/officeDocument/2006/relationships/hyperlink" Target="mailto:oliveira.jorgeluiz@terra.com.br" TargetMode="External"/><Relationship Id="rId54" Type="http://schemas.openxmlformats.org/officeDocument/2006/relationships/hyperlink" Target="mailto:mgf.engenharia@yahoo.com.br" TargetMode="External"/><Relationship Id="rId62" Type="http://schemas.openxmlformats.org/officeDocument/2006/relationships/hyperlink" Target="mailto:bguerra@uonengenharia.com.br"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6.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7.xml><?xml version="1.0" encoding="utf-8"?>
<ds:datastoreItem xmlns:ds="http://schemas.openxmlformats.org/officeDocument/2006/customXml" ds:itemID="{C55CDA51-5684-44CD-B39F-F5882D4870B3}">
  <ds:schemaRefs>
    <ds:schemaRef ds:uri="http://schemas.openxmlformats.org/officeDocument/2006/bibliography"/>
  </ds:schemaRefs>
</ds:datastoreItem>
</file>

<file path=customXml/itemProps8.xml><?xml version="1.0" encoding="utf-8"?>
<ds:datastoreItem xmlns:ds="http://schemas.openxmlformats.org/officeDocument/2006/customXml" ds:itemID="{947C4776-5093-4C87-89FD-5E9CCAAE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19554</Words>
  <Characters>111461</Characters>
  <Application>Microsoft Office Word</Application>
  <DocSecurity>0</DocSecurity>
  <Lines>928</Lines>
  <Paragraphs>261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130754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TCMB</cp:lastModifiedBy>
  <cp:revision>6</cp:revision>
  <cp:lastPrinted>2020-12-15T10:01:00Z</cp:lastPrinted>
  <dcterms:created xsi:type="dcterms:W3CDTF">2022-07-15T20:12:00Z</dcterms:created>
  <dcterms:modified xsi:type="dcterms:W3CDTF">2022-07-21T15:27:00Z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