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1E3BAE3B"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803C70">
        <w:rPr>
          <w:sz w:val="22"/>
          <w:szCs w:val="22"/>
        </w:rPr>
        <w:t>ou "</w:t>
      </w:r>
      <w:r w:rsidR="00803C70" w:rsidRPr="00372486">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035B29F1"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 xml:space="preserve">“Bernoulli/Ouvidor”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8AF2EC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7BE72029"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lastRenderedPageBreak/>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02962BCC"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 xml:space="preserve">dos CRI (conforme abaixo definido) acerca da destinação de recursos </w:t>
      </w:r>
      <w:r w:rsidRPr="00BA75E8">
        <w:rPr>
          <w:rFonts w:ascii="Times New Roman" w:eastAsia="Arial Unicode MS" w:hAnsi="Times New Roman" w:cs="Times New Roman"/>
          <w:b w:val="0"/>
          <w:bCs w:val="0"/>
          <w:caps w:val="0"/>
          <w:color w:val="auto"/>
          <w:sz w:val="22"/>
          <w:szCs w:val="22"/>
          <w:lang w:bidi="th-TH"/>
        </w:rPr>
        <w:lastRenderedPageBreak/>
        <w:t>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(conforme abaixo </w:t>
      </w:r>
      <w:r w:rsidRPr="00BA75E8">
        <w:rPr>
          <w:rFonts w:ascii="Times New Roman" w:eastAsia="Arial Unicode MS" w:hAnsi="Times New Roman" w:cs="Times New Roman"/>
          <w:b w:val="0"/>
          <w:bCs w:val="0"/>
          <w:caps w:val="0"/>
          <w:color w:val="auto"/>
          <w:sz w:val="22"/>
          <w:szCs w:val="22"/>
          <w:lang w:bidi="th-TH"/>
        </w:rPr>
        <w:lastRenderedPageBreak/>
        <w:t>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w:t>
      </w:r>
      <w:r w:rsidRPr="00BA75E8">
        <w:rPr>
          <w:rFonts w:ascii="Times New Roman" w:hAnsi="Times New Roman" w:cs="Times New Roman"/>
          <w:b w:val="0"/>
          <w:bCs w:val="0"/>
          <w:caps w:val="0"/>
          <w:sz w:val="22"/>
          <w:szCs w:val="22"/>
        </w:rPr>
        <w:lastRenderedPageBreak/>
        <w:t xml:space="preserve">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w:t>
      </w:r>
      <w:r w:rsidRPr="00BA75E8">
        <w:rPr>
          <w:rFonts w:ascii="Times New Roman" w:hAnsi="Times New Roman" w:cs="Times New Roman"/>
          <w:b w:val="0"/>
          <w:caps w:val="0"/>
          <w:color w:val="auto"/>
          <w:sz w:val="22"/>
          <w:szCs w:val="22"/>
          <w:lang w:bidi="th-TH"/>
        </w:rPr>
        <w:lastRenderedPageBreak/>
        <w:t xml:space="preserve">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5DA4E8B1"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(a) o 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Instrumento Particular de 1ª Emissão de Notas Comerciais Escriturais, em Série Única, para Colocação Privada da [</w:t>
      </w:r>
      <w:r w:rsidR="00303099" w:rsidRPr="00BA75E8">
        <w:rPr>
          <w:rFonts w:eastAsia="MS Mincho"/>
          <w:i/>
          <w:sz w:val="22"/>
          <w:szCs w:val="22"/>
          <w:highlight w:val="yellow"/>
        </w:rPr>
        <w:t>Bernoulli/ Ouvidor</w:t>
      </w:r>
      <w:r w:rsidR="00303099" w:rsidRPr="00BA75E8">
        <w:rPr>
          <w:rFonts w:eastAsia="MS Mincho"/>
          <w:i/>
          <w:sz w:val="22"/>
          <w:szCs w:val="22"/>
        </w:rPr>
        <w:t>] Energia Ltda.</w:t>
      </w:r>
      <w:r w:rsidR="00303099">
        <w:rPr>
          <w:rFonts w:eastAsia="MS Mincho"/>
          <w:i/>
          <w:sz w:val="22"/>
          <w:szCs w:val="22"/>
        </w:rPr>
        <w:t>”, quando em conjunto</w:t>
      </w:r>
      <w:r w:rsidR="00303099" w:rsidRPr="00A25390">
        <w:rPr>
          <w:rFonts w:eastAsia="MS Mincho"/>
          <w:iCs/>
          <w:sz w:val="22"/>
          <w:szCs w:val="22"/>
        </w:rPr>
        <w:t>,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 xml:space="preserve">Contrato de Prestação de Serviço de Conta Vinculada </w:t>
      </w:r>
      <w:r w:rsidR="002F2128" w:rsidRPr="00BA75E8">
        <w:rPr>
          <w:i/>
          <w:iCs/>
          <w:sz w:val="22"/>
          <w:szCs w:val="22"/>
        </w:rPr>
        <w:lastRenderedPageBreak/>
        <w:t>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xml:space="preserve">”). Todo e </w:t>
      </w:r>
      <w:r w:rsidRPr="00BA75E8">
        <w:rPr>
          <w:rFonts w:ascii="Times New Roman" w:hAnsi="Times New Roman" w:cs="Times New Roman"/>
          <w:b w:val="0"/>
          <w:caps w:val="0"/>
          <w:sz w:val="22"/>
          <w:szCs w:val="22"/>
          <w:lang w:bidi="th-TH"/>
        </w:rPr>
        <w:lastRenderedPageBreak/>
        <w:t>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lastRenderedPageBreak/>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02F8225A"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(“Conta Vinculada Ouvidor”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Pr>
          <w:sz w:val="22"/>
          <w:szCs w:val="22"/>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w:t>
      </w:r>
      <w:r w:rsidR="00AC76DD" w:rsidRPr="00BA75E8">
        <w:rPr>
          <w:sz w:val="22"/>
          <w:szCs w:val="22"/>
        </w:rPr>
        <w:lastRenderedPageBreak/>
        <w:t xml:space="preserve">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Pr>
          <w:sz w:val="22"/>
          <w:szCs w:val="22"/>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Pr>
          <w:sz w:val="22"/>
          <w:szCs w:val="22"/>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Pr>
          <w:sz w:val="22"/>
          <w:szCs w:val="22"/>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25074D8"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B2AEF87"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4C4EF0">
        <w:rPr>
          <w:sz w:val="22"/>
          <w:szCs w:val="22"/>
        </w:rPr>
        <w:t>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53A20318"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0C5C1B3B"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r w:rsidR="004C0260">
        <w:rPr>
          <w:rFonts w:eastAsia="Arial Unicode MS"/>
          <w:sz w:val="22"/>
          <w:szCs w:val="22"/>
          <w:lang w:bidi="th-TH"/>
        </w:rPr>
        <w:t>2 (dois)</w:t>
      </w:r>
      <w:r w:rsidR="004C0260" w:rsidRPr="00BA75E8">
        <w:rPr>
          <w:rFonts w:eastAsia="Arial Unicode MS"/>
          <w:sz w:val="22"/>
          <w:szCs w:val="22"/>
          <w:lang w:bidi="th-TH"/>
        </w:rPr>
        <w:t xml:space="preserve"> </w:t>
      </w:r>
      <w:r w:rsidR="008619B0" w:rsidRPr="00BA75E8">
        <w:rPr>
          <w:rFonts w:eastAsia="Arial Unicode MS"/>
          <w:sz w:val="22"/>
          <w:szCs w:val="22"/>
          <w:lang w:bidi="th-TH"/>
        </w:rPr>
        <w:t xml:space="preserve">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483627AD"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r>
        <w:rPr>
          <w:rFonts w:ascii="Times New Roman" w:hAnsi="Times New Roman"/>
          <w:b/>
          <w:bCs/>
          <w:sz w:val="22"/>
          <w:szCs w:val="22"/>
        </w:rPr>
        <w:t>[</w:t>
      </w:r>
      <w:r w:rsidRPr="007E2F06">
        <w:rPr>
          <w:rFonts w:ascii="Times New Roman" w:hAnsi="Times New Roman"/>
          <w:b/>
          <w:bCs/>
          <w:sz w:val="22"/>
          <w:szCs w:val="22"/>
          <w:highlight w:val="yellow"/>
        </w:rPr>
        <w:t>Nota Virgo: se vier como CP a quitação do Itaú não conseguimos pagar com $ do CRI, entendo que tem que ser obrigação à fazer</w:t>
      </w:r>
      <w:r>
        <w:rPr>
          <w:rFonts w:ascii="Times New Roman" w:hAnsi="Times New Roman"/>
          <w:b/>
          <w:bCs/>
          <w:sz w:val="22"/>
          <w:szCs w:val="22"/>
        </w:rPr>
        <w:t>]</w:t>
      </w:r>
      <w:r w:rsidR="00F47B86">
        <w:rPr>
          <w:rFonts w:ascii="Times New Roman" w:hAnsi="Times New Roman"/>
          <w:b/>
          <w:bCs/>
          <w:sz w:val="22"/>
          <w:szCs w:val="22"/>
        </w:rPr>
        <w:t xml:space="preserve"> </w:t>
      </w:r>
      <w:r w:rsidR="00F47B86" w:rsidRPr="000720A1">
        <w:rPr>
          <w:rFonts w:ascii="Times New Roman" w:hAnsi="Times New Roman"/>
          <w:b/>
          <w:bCs/>
          <w:sz w:val="22"/>
          <w:szCs w:val="22"/>
          <w:highlight w:val="yellow"/>
        </w:rPr>
        <w:t xml:space="preserve">[Nota </w:t>
      </w:r>
      <w:r w:rsidR="0024302D" w:rsidRPr="000720A1">
        <w:rPr>
          <w:rFonts w:ascii="Times New Roman" w:hAnsi="Times New Roman"/>
          <w:b/>
          <w:bCs/>
          <w:sz w:val="22"/>
          <w:szCs w:val="22"/>
          <w:highlight w:val="yellow"/>
        </w:rPr>
        <w:t>Coelho Advogados: transferido para cláusula 6.1]</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PPAs;</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481DB924"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7F49F29F"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 xml:space="preserve">normas aplicáveis, a consistência das informações fornecidas </w:t>
      </w:r>
      <w:r w:rsidRPr="006E6A51">
        <w:rPr>
          <w:rFonts w:ascii="Times New Roman" w:hAnsi="Times New Roman"/>
          <w:sz w:val="22"/>
          <w:szCs w:val="22"/>
        </w:rPr>
        <w:lastRenderedPageBreak/>
        <w:t>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r w:rsidR="00CC7639">
        <w:rPr>
          <w:rFonts w:ascii="Times New Roman" w:hAnsi="Times New Roman"/>
          <w:sz w:val="22"/>
          <w:szCs w:val="22"/>
        </w:rPr>
        <w:t>[</w:t>
      </w:r>
      <w:r w:rsidR="00CC7639" w:rsidRPr="007E2F06">
        <w:rPr>
          <w:rFonts w:ascii="Times New Roman" w:hAnsi="Times New Roman"/>
          <w:b/>
          <w:bCs/>
          <w:sz w:val="22"/>
          <w:szCs w:val="22"/>
          <w:highlight w:val="yellow"/>
        </w:rPr>
        <w:t>Nota Coelho Advogados: L.O. será destinada apenas ao Coordenador Líder</w:t>
      </w:r>
      <w:r w:rsidR="00CC7639">
        <w:rPr>
          <w:rFonts w:ascii="Times New Roman" w:hAnsi="Times New Roman"/>
          <w:sz w:val="22"/>
          <w:szCs w:val="22"/>
        </w:rPr>
        <w:t>]</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w:t>
      </w:r>
      <w:r w:rsidRPr="00BA75E8">
        <w:rPr>
          <w:rFonts w:ascii="Times New Roman" w:hAnsi="Times New Roman"/>
          <w:sz w:val="22"/>
          <w:szCs w:val="22"/>
        </w:rPr>
        <w:lastRenderedPageBreak/>
        <w:t>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C2159B">
      <w:pPr>
        <w:pStyle w:val="PargrafodaLista"/>
        <w:rPr>
          <w:sz w:val="22"/>
          <w:szCs w:val="22"/>
        </w:rPr>
      </w:pP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w:t>
      </w:r>
      <w:r w:rsidRPr="006F235D">
        <w:rPr>
          <w:rFonts w:ascii="Times New Roman" w:hAnsi="Times New Roman"/>
          <w:sz w:val="22"/>
          <w:szCs w:val="22"/>
        </w:rPr>
        <w:lastRenderedPageBreak/>
        <w:t>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52EDAA08"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58CAFD61"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lastRenderedPageBreak/>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(CGHs)</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61BF0F36"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r w:rsidR="009A6ED5">
        <w:rPr>
          <w:rFonts w:ascii="Times New Roman" w:eastAsia="Arial Unicode MS" w:hAnsi="Times New Roman" w:cs="Times New Roman"/>
          <w:b w:val="0"/>
          <w:bCs w:val="0"/>
          <w:caps w:val="0"/>
          <w:color w:val="auto"/>
          <w:sz w:val="22"/>
          <w:szCs w:val="22"/>
          <w:lang w:bidi="th-TH"/>
        </w:rPr>
        <w:t>[</w:t>
      </w:r>
      <w:r w:rsidR="009A6ED5" w:rsidRPr="000720A1">
        <w:rPr>
          <w:rFonts w:ascii="Times New Roman" w:eastAsia="Arial Unicode MS" w:hAnsi="Times New Roman" w:cs="Times New Roman"/>
          <w:caps w:val="0"/>
          <w:color w:val="auto"/>
          <w:sz w:val="22"/>
          <w:szCs w:val="22"/>
          <w:highlight w:val="yellow"/>
          <w:lang w:bidi="th-TH"/>
        </w:rPr>
        <w:t xml:space="preserve">Nota Virgo: como se trata de pagamento mensal, regrar por Data de Pagamento] [Nota Coelho Advogados: </w:t>
      </w:r>
      <w:r w:rsidR="00FD1FB8" w:rsidRPr="000720A1">
        <w:rPr>
          <w:rFonts w:ascii="Times New Roman" w:eastAsia="Arial Unicode MS" w:hAnsi="Times New Roman" w:cs="Times New Roman"/>
          <w:caps w:val="0"/>
          <w:color w:val="auto"/>
          <w:sz w:val="22"/>
          <w:szCs w:val="22"/>
          <w:highlight w:val="yellow"/>
          <w:lang w:bidi="th-TH"/>
        </w:rPr>
        <w:t>ajustado</w:t>
      </w:r>
      <w:r w:rsidR="009A6ED5">
        <w:rPr>
          <w:rFonts w:ascii="Times New Roman" w:eastAsia="Arial Unicode MS" w:hAnsi="Times New Roman" w:cs="Times New Roman"/>
          <w:b w:val="0"/>
          <w:bCs w:val="0"/>
          <w:caps w:val="0"/>
          <w:color w:val="auto"/>
          <w:sz w:val="22"/>
          <w:szCs w:val="22"/>
          <w:lang w:bidi="th-TH"/>
        </w:rPr>
        <w:t>]</w:t>
      </w:r>
      <w:r w:rsidR="00DD073B">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0CD6980C"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referente ao mês anterior à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Após  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04533823"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69D83A1"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1EEFCF2"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FD1FB8">
        <w:rPr>
          <w:rFonts w:ascii="Times New Roman" w:eastAsia="Arial Unicode MS" w:hAnsi="Times New Roman" w:cs="Times New Roman"/>
          <w:b w:val="0"/>
          <w:bCs w:val="0"/>
          <w:caps w:val="0"/>
          <w:color w:val="auto"/>
          <w:sz w:val="22"/>
          <w:szCs w:val="22"/>
          <w:lang w:bidi="th-TH"/>
        </w:rPr>
        <w:t>pagamento</w:t>
      </w:r>
      <w:r w:rsidR="00FD1FB8"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w:t>
      </w:r>
      <w:r w:rsidR="00FD1FB8">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w:t>
      </w:r>
      <w:r w:rsidR="00FD1FB8">
        <w:rPr>
          <w:rFonts w:ascii="Times New Roman" w:eastAsia="Arial Unicode MS" w:hAnsi="Times New Roman" w:cs="Times New Roman"/>
          <w:b w:val="0"/>
          <w:bCs w:val="0"/>
          <w:caps w:val="0"/>
          <w:color w:val="auto"/>
          <w:sz w:val="22"/>
          <w:szCs w:val="22"/>
          <w:u w:val="single"/>
          <w:lang w:bidi="th-TH"/>
        </w:rPr>
        <w:t>Pagamento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17FDDBA0"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Caso não haja acordo sobre a Taxa Substitutiva,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 xml:space="preserve">dos </w:t>
      </w:r>
      <w:r w:rsidRPr="00BA75E8">
        <w:rPr>
          <w:rFonts w:ascii="Times New Roman" w:eastAsia="Arial Unicode MS" w:hAnsi="Times New Roman" w:cs="Times New Roman"/>
          <w:b w:val="0"/>
          <w:bCs w:val="0"/>
          <w:caps w:val="0"/>
          <w:color w:val="auto"/>
          <w:sz w:val="22"/>
          <w:szCs w:val="22"/>
          <w:lang w:bidi="th-TH"/>
        </w:rPr>
        <w:lastRenderedPageBreak/>
        <w:t>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486A79F3"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4EA0C1F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lastRenderedPageBreak/>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xml:space="preserve">”) (i) na ocorrência de um Evento de Vencimento Antecipado das Notas Comerciais ou </w:t>
      </w:r>
      <w:r w:rsidR="001619F2" w:rsidRPr="006F235D">
        <w:rPr>
          <w:rFonts w:eastAsia="Arial Unicode MS"/>
          <w:sz w:val="22"/>
          <w:szCs w:val="22"/>
          <w:lang w:bidi="th-TH"/>
        </w:rPr>
        <w:t>(i) na ocorrência de um Evento de Vencimento Antecipado das Notas Comerciais</w:t>
      </w:r>
      <w:r w:rsidR="001619F2">
        <w:rPr>
          <w:rFonts w:eastAsia="Arial Unicode MS"/>
          <w:sz w:val="22"/>
          <w:szCs w:val="22"/>
          <w:lang w:bidi="th-TH"/>
        </w:rPr>
        <w:t>, conforme descrito abaixo,</w:t>
      </w:r>
      <w:r w:rsidR="001619F2" w:rsidRPr="006F235D">
        <w:rPr>
          <w:rFonts w:eastAsia="Arial Unicode MS"/>
          <w:sz w:val="22"/>
          <w:szCs w:val="22"/>
          <w:lang w:bidi="th-TH"/>
        </w:rPr>
        <w:t xml:space="preserve"> ou (ii) ou ainda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4E1F0C25"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r w:rsidR="0036324B" w:rsidRPr="0036324B">
        <w:rPr>
          <w:b/>
          <w:bCs/>
          <w:sz w:val="22"/>
          <w:szCs w:val="22"/>
          <w:highlight w:val="yellow"/>
        </w:rPr>
        <w:t xml:space="preserve">Nota Virgo: </w:t>
      </w:r>
      <w:r w:rsidR="0036324B" w:rsidRPr="0036324B">
        <w:rPr>
          <w:rStyle w:val="cf01"/>
          <w:rFonts w:ascii="Times New Roman" w:hAnsi="Times New Roman" w:cs="Times New Roman"/>
          <w:b/>
          <w:bCs/>
          <w:sz w:val="22"/>
          <w:szCs w:val="22"/>
          <w:highlight w:val="yellow"/>
        </w:rPr>
        <w:t>Não seria duration?</w:t>
      </w:r>
      <w:r w:rsidR="0036324B">
        <w:rPr>
          <w:rStyle w:val="cf01"/>
        </w:rPr>
        <w:t>]</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4E4AFA"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249C489F"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e</w:t>
      </w:r>
      <w:r w:rsidR="00910AFA">
        <w:rPr>
          <w:bCs/>
          <w:sz w:val="22"/>
          <w:szCs w:val="22"/>
        </w:rPr>
        <w:t>, cumulativamente</w:t>
      </w:r>
      <w:r w:rsidR="001140FA">
        <w:rPr>
          <w:bCs/>
          <w:sz w:val="22"/>
          <w:szCs w:val="22"/>
        </w:rPr>
        <w:t xml:space="preser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w:t>
      </w:r>
      <w:r w:rsidR="001C6FBA" w:rsidRPr="006F235D">
        <w:rPr>
          <w:rFonts w:eastAsia="Arial Unicode MS"/>
          <w:kern w:val="32"/>
          <w:sz w:val="22"/>
          <w:szCs w:val="22"/>
          <w:lang w:bidi="th-TH"/>
        </w:rPr>
        <w:lastRenderedPageBreak/>
        <w:t xml:space="preserve">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w:t>
      </w:r>
      <w:r w:rsidR="00FD1FB8">
        <w:rPr>
          <w:rFonts w:eastAsia="Arial Unicode MS"/>
          <w:sz w:val="22"/>
          <w:szCs w:val="22"/>
          <w:lang w:bidi="th-TH"/>
        </w:rPr>
        <w:t>Data de Pagamento</w:t>
      </w:r>
      <w:r w:rsidR="001C6FBA" w:rsidRPr="00BA75E8">
        <w:rPr>
          <w:rFonts w:eastAsia="Arial Unicode MS"/>
          <w:sz w:val="22"/>
          <w:szCs w:val="22"/>
          <w:lang w:bidi="th-TH"/>
        </w:rPr>
        <w:t xml:space="preserve"> 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 xml:space="preserve">ou de quaisquer terceiros, sem correlação direta com a presente Emissão, à Emissora não será </w:t>
      </w:r>
      <w:r w:rsidRPr="00BA75E8">
        <w:rPr>
          <w:rFonts w:eastAsia="Arial Unicode MS"/>
          <w:sz w:val="22"/>
          <w:szCs w:val="22"/>
          <w:lang w:bidi="th-TH"/>
        </w:rPr>
        <w:lastRenderedPageBreak/>
        <w:t>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5" w:name="_DV_M164"/>
      <w:bookmarkStart w:id="86" w:name="_DV_M166"/>
      <w:bookmarkStart w:id="87" w:name="_DV_M167"/>
      <w:bookmarkStart w:id="88" w:name="_DV_M169"/>
      <w:bookmarkStart w:id="89" w:name="_DV_M168"/>
      <w:bookmarkStart w:id="90" w:name="_DV_M181"/>
      <w:bookmarkStart w:id="91" w:name="_DV_M183"/>
      <w:bookmarkStart w:id="92" w:name="_Toc224745191"/>
      <w:bookmarkStart w:id="93" w:name="_Toc264552492"/>
      <w:bookmarkStart w:id="94" w:name="_Toc303356021"/>
      <w:bookmarkStart w:id="95" w:name="_Toc482089797"/>
      <w:bookmarkStart w:id="96" w:name="_Toc486445795"/>
      <w:bookmarkStart w:id="97" w:name="_Toc486448704"/>
      <w:bookmarkStart w:id="98" w:name="_Toc534701397"/>
      <w:bookmarkStart w:id="99" w:name="_Toc505003742"/>
      <w:bookmarkEnd w:id="85"/>
      <w:bookmarkEnd w:id="86"/>
      <w:bookmarkEnd w:id="87"/>
      <w:bookmarkEnd w:id="88"/>
      <w:bookmarkEnd w:id="89"/>
      <w:bookmarkEnd w:id="90"/>
      <w:bookmarkEnd w:id="91"/>
      <w:r w:rsidRPr="00BA75E8">
        <w:rPr>
          <w:rFonts w:ascii="Times New Roman" w:hAnsi="Times New Roman" w:cs="Times New Roman"/>
          <w:caps w:val="0"/>
          <w:sz w:val="22"/>
          <w:szCs w:val="22"/>
        </w:rPr>
        <w:t>EVENTOS DE VENCIMENTO ANTECIPADO</w:t>
      </w:r>
      <w:bookmarkEnd w:id="92"/>
      <w:bookmarkEnd w:id="93"/>
      <w:bookmarkEnd w:id="94"/>
      <w:bookmarkEnd w:id="95"/>
      <w:bookmarkEnd w:id="96"/>
      <w:bookmarkEnd w:id="97"/>
      <w:bookmarkEnd w:id="98"/>
      <w:bookmarkEnd w:id="99"/>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0"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33792912" w:rsidR="008711C7" w:rsidRPr="00BA75E8" w:rsidRDefault="00AA6F72" w:rsidP="00C97DEE">
      <w:pPr>
        <w:pStyle w:val="PargrafodaLista"/>
        <w:numPr>
          <w:ilvl w:val="0"/>
          <w:numId w:val="33"/>
        </w:numPr>
        <w:spacing w:line="312" w:lineRule="auto"/>
        <w:ind w:left="0" w:firstLine="0"/>
        <w:jc w:val="both"/>
        <w:rPr>
          <w:sz w:val="22"/>
          <w:szCs w:val="22"/>
        </w:rPr>
      </w:pPr>
      <w:bookmarkStart w:id="101" w:name="_Hlk12029823"/>
      <w:r w:rsidRPr="00BA75E8">
        <w:rPr>
          <w:sz w:val="22"/>
          <w:szCs w:val="22"/>
        </w:rPr>
        <w:t>pagamento de dividendos, juros sobre o capital próprio ou qualquer outra participação nos lucros prevista dos documentos societários da Emissora e/ou dos Fiadores</w:t>
      </w:r>
      <w:bookmarkEnd w:id="101"/>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2"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2"/>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lastRenderedPageBreak/>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PargrafodaLista"/>
        <w:spacing w:line="312" w:lineRule="auto"/>
        <w:ind w:left="0"/>
        <w:jc w:val="both"/>
        <w:rPr>
          <w:sz w:val="22"/>
          <w:szCs w:val="22"/>
        </w:rPr>
      </w:pP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lastRenderedPageBreak/>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4582C797"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6557D532"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 xml:space="preserve"> 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30C8070E" w14:textId="36A7496A" w:rsidR="004A35B4" w:rsidRDefault="004A35B4" w:rsidP="00C97DEE">
      <w:pPr>
        <w:pStyle w:val="PargrafodaLista"/>
        <w:spacing w:line="312" w:lineRule="auto"/>
        <w:ind w:left="0"/>
        <w:jc w:val="both"/>
        <w:rPr>
          <w:sz w:val="22"/>
          <w:szCs w:val="22"/>
        </w:rPr>
      </w:pP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21355BD9" w14:textId="4DEF8BDA" w:rsidR="003C5791" w:rsidRDefault="003C5791" w:rsidP="000720A1">
      <w:pPr>
        <w:pStyle w:val="Level1"/>
        <w:numPr>
          <w:ilvl w:val="0"/>
          <w:numId w:val="56"/>
        </w:numPr>
        <w:spacing w:line="290" w:lineRule="auto"/>
        <w:ind w:left="0" w:firstLine="0"/>
        <w:jc w:val="both"/>
        <w:rPr>
          <w:sz w:val="22"/>
          <w:szCs w:val="22"/>
        </w:rPr>
      </w:pPr>
      <w:bookmarkStart w:id="103" w:name="_Hlk85186560"/>
      <w:r w:rsidRPr="00CA14B3">
        <w:rPr>
          <w:sz w:val="22"/>
          <w:szCs w:val="22"/>
        </w:rPr>
        <w:lastRenderedPageBreak/>
        <w:t>realização de redução do capital social da</w:t>
      </w:r>
      <w:r>
        <w:rPr>
          <w:sz w:val="22"/>
          <w:szCs w:val="22"/>
        </w:rPr>
        <w:t xml:space="preserve"> </w:t>
      </w:r>
      <w:r>
        <w:rPr>
          <w:sz w:val="22"/>
          <w:szCs w:val="22"/>
        </w:rPr>
        <w:t>Emissora</w:t>
      </w:r>
      <w:r w:rsidRPr="00DB470A">
        <w:rPr>
          <w:sz w:val="22"/>
          <w:szCs w:val="22"/>
        </w:rPr>
        <w:t xml:space="preserve"> </w:t>
      </w:r>
      <w:r w:rsidRPr="00CA14B3">
        <w:rPr>
          <w:sz w:val="22"/>
          <w:szCs w:val="22"/>
        </w:rPr>
        <w:t>ou d</w:t>
      </w:r>
      <w:r>
        <w:rPr>
          <w:sz w:val="22"/>
          <w:szCs w:val="22"/>
        </w:rPr>
        <w:t xml:space="preserve">os Fiadores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3"/>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E7BB9D6"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 </w:t>
      </w:r>
      <w:r w:rsidR="00B379CD">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4"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w:t>
      </w:r>
      <w:r w:rsidR="00177732" w:rsidRPr="00BA75E8">
        <w:rPr>
          <w:sz w:val="22"/>
          <w:szCs w:val="22"/>
        </w:rPr>
        <w:lastRenderedPageBreak/>
        <w:t xml:space="preserve">mil </w:t>
      </w:r>
      <w:r w:rsidRPr="00BA75E8">
        <w:rPr>
          <w:sz w:val="22"/>
          <w:szCs w:val="22"/>
        </w:rPr>
        <w:t>reais) ou seu equivalente em outras moedas</w:t>
      </w:r>
      <w:bookmarkStart w:id="105" w:name="_Hlk12030812"/>
      <w:bookmarkEnd w:id="104"/>
      <w:r w:rsidRPr="00BA75E8">
        <w:rPr>
          <w:sz w:val="22"/>
          <w:szCs w:val="22"/>
        </w:rPr>
        <w:t xml:space="preserve">, que não sejam sanados nos prazos de cura previstos nos respectivos contratos; </w:t>
      </w:r>
    </w:p>
    <w:bookmarkEnd w:id="105"/>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06"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6"/>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7" w:name="_Hlk104485705"/>
      <w:r w:rsidR="00DF1162" w:rsidRPr="00BA75E8">
        <w:rPr>
          <w:sz w:val="22"/>
          <w:szCs w:val="22"/>
        </w:rPr>
        <w:t>titulares dos CRI</w:t>
      </w:r>
      <w:bookmarkEnd w:id="107"/>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8"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8"/>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lastRenderedPageBreak/>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6480A29A"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462F89">
        <w:rPr>
          <w:sz w:val="22"/>
          <w:szCs w:val="22"/>
        </w:rPr>
        <w:t>;</w:t>
      </w:r>
      <w:r w:rsidR="003979B9">
        <w:rPr>
          <w:sz w:val="22"/>
          <w:szCs w:val="22"/>
        </w:rPr>
        <w:t xml:space="preserve"> </w:t>
      </w:r>
      <w:r w:rsidR="00E85A05" w:rsidRPr="00BA75E8">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0"/>
    <w:p w14:paraId="58D9D4A0" w14:textId="77777777" w:rsidR="004E5420" w:rsidRPr="00BA75E8" w:rsidRDefault="004E5420" w:rsidP="007E2F06">
      <w:pPr>
        <w:pStyle w:val="PargrafodaLista"/>
        <w:spacing w:line="312" w:lineRule="auto"/>
        <w:ind w:left="0"/>
        <w:jc w:val="both"/>
        <w:rPr>
          <w:sz w:val="22"/>
          <w:szCs w:val="22"/>
        </w:rPr>
      </w:pPr>
    </w:p>
    <w:p w14:paraId="0BE48548" w14:textId="68721F39"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3B3801BA" w14:textId="77777777" w:rsidR="0022152A" w:rsidRPr="007E2F06" w:rsidRDefault="0022152A" w:rsidP="007E2F06">
      <w:pPr>
        <w:pStyle w:val="PargrafodaLista"/>
        <w:rPr>
          <w:sz w:val="22"/>
          <w:szCs w:val="22"/>
        </w:rPr>
      </w:pPr>
    </w:p>
    <w:p w14:paraId="0BAC6A88" w14:textId="77777777" w:rsidR="000A6BAD" w:rsidRPr="00D47685" w:rsidRDefault="000A6BAD" w:rsidP="00D47685">
      <w:pPr>
        <w:pStyle w:val="PargrafodaLista"/>
        <w:rPr>
          <w:sz w:val="22"/>
          <w:szCs w:val="22"/>
        </w:rPr>
      </w:pPr>
    </w:p>
    <w:p w14:paraId="0B97FF48" w14:textId="2AFE467C" w:rsidR="00E530FB" w:rsidRPr="00BA75E8" w:rsidRDefault="00C82AFD" w:rsidP="00E530FB">
      <w:pPr>
        <w:pStyle w:val="Recuonormal"/>
        <w:numPr>
          <w:ilvl w:val="0"/>
          <w:numId w:val="56"/>
        </w:numPr>
        <w:spacing w:line="300" w:lineRule="auto"/>
        <w:ind w:left="0" w:firstLine="0"/>
        <w:jc w:val="both"/>
        <w:rPr>
          <w:rFonts w:ascii="Times New Roman" w:hAnsi="Times New Roman"/>
          <w:sz w:val="22"/>
          <w:szCs w:val="22"/>
          <w:lang w:val="pt-BR"/>
        </w:rPr>
      </w:pPr>
      <w:r>
        <w:rPr>
          <w:sz w:val="22"/>
          <w:szCs w:val="22"/>
        </w:rPr>
        <w:t xml:space="preserve"> </w:t>
      </w:r>
      <w:r w:rsidR="00E530FB"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Devedoras</w:t>
      </w:r>
      <w:r w:rsidR="00A33472">
        <w:rPr>
          <w:rFonts w:ascii="Times New Roman" w:hAnsi="Times New Roman"/>
          <w:sz w:val="22"/>
          <w:szCs w:val="22"/>
          <w:lang w:val="pt-BR"/>
        </w:rPr>
        <w:t xml:space="preserve">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52A71C8B" w:rsidR="00F777AE" w:rsidRPr="00BA75E8" w:rsidRDefault="00E64D4A" w:rsidP="00F777AE">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2 (dois)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 xml:space="preserve">um Índice de Cobertura do Serviço da Dívida mensal, </w:t>
      </w:r>
      <w:r>
        <w:rPr>
          <w:rFonts w:ascii="Times New Roman" w:hAnsi="Times New Roman"/>
          <w:sz w:val="22"/>
          <w:szCs w:val="22"/>
          <w:lang w:val="pt-BR"/>
        </w:rPr>
        <w:lastRenderedPageBreak/>
        <w:t>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sendo certo que somente serão considerados no cálculo os recebíveis dos PPAs</w:t>
      </w:r>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r w:rsidR="00F777AE">
        <w:rPr>
          <w:rFonts w:ascii="Times New Roman" w:hAnsi="Times New Roman"/>
          <w:sz w:val="22"/>
          <w:szCs w:val="22"/>
          <w:lang w:val="pt-BR"/>
        </w:rPr>
        <w:t>[</w:t>
      </w:r>
      <w:r w:rsidR="00F777AE" w:rsidRPr="007E2F06">
        <w:rPr>
          <w:rFonts w:ascii="Times New Roman" w:hAnsi="Times New Roman"/>
          <w:sz w:val="22"/>
          <w:szCs w:val="22"/>
          <w:highlight w:val="yellow"/>
          <w:lang w:val="pt-BR"/>
        </w:rPr>
        <w:t>Nota FB: incluir datas de verificação do ICSD – sugiro alguns dias antes da parcela de pagamento, lembrando que o ICSD deve considerar o PMT das duas notas comerciais. Incluir que deverá considera os recebíveis</w:t>
      </w:r>
      <w:r w:rsidR="00F777AE">
        <w:rPr>
          <w:rFonts w:ascii="Times New Roman" w:hAnsi="Times New Roman"/>
          <w:sz w:val="22"/>
          <w:szCs w:val="22"/>
          <w:highlight w:val="yellow"/>
          <w:lang w:val="pt-BR"/>
        </w:rPr>
        <w:t xml:space="preserve"> de PPA</w:t>
      </w:r>
      <w:r w:rsidR="00F777AE" w:rsidRPr="007E2F06">
        <w:rPr>
          <w:rFonts w:ascii="Times New Roman" w:hAnsi="Times New Roman"/>
          <w:sz w:val="22"/>
          <w:szCs w:val="22"/>
          <w:highlight w:val="yellow"/>
          <w:lang w:val="pt-BR"/>
        </w:rPr>
        <w:t xml:space="preserve"> transitados na conta vinculada e que não pagos por empresas do grupo econômico da Welt</w:t>
      </w:r>
      <w:r w:rsidR="00F777AE">
        <w:rPr>
          <w:rFonts w:ascii="Times New Roman" w:hAnsi="Times New Roman"/>
          <w:sz w:val="22"/>
          <w:szCs w:val="22"/>
          <w:lang w:val="pt-BR"/>
        </w:rPr>
        <w:t>]</w:t>
      </w:r>
      <w:r w:rsidR="003B6586">
        <w:rPr>
          <w:rFonts w:ascii="Times New Roman" w:hAnsi="Times New Roman"/>
          <w:sz w:val="22"/>
          <w:szCs w:val="22"/>
          <w:lang w:val="pt-BR"/>
        </w:rPr>
        <w:t>[</w:t>
      </w:r>
      <w:r w:rsidR="003B6586" w:rsidRPr="007E2F06">
        <w:rPr>
          <w:rFonts w:ascii="Times New Roman" w:hAnsi="Times New Roman"/>
          <w:sz w:val="22"/>
          <w:szCs w:val="22"/>
          <w:highlight w:val="yellow"/>
          <w:lang w:val="pt-BR"/>
        </w:rPr>
        <w:t>Nota Virgo: Definir, entendo que seria recebidos do mês anterior na conta vinculada vindo dos contratos de PPA x PMT do mês de ambas NCs. Definir que será apurado 3 du antes de cada Data de Pagamento das NCs</w:t>
      </w:r>
      <w:r w:rsidR="003B6586">
        <w:rPr>
          <w:rFonts w:ascii="Times New Roman" w:hAnsi="Times New Roman"/>
          <w:sz w:val="22"/>
          <w:szCs w:val="22"/>
          <w:lang w:val="pt-BR"/>
        </w:rPr>
        <w:t>]</w:t>
      </w:r>
      <w:r w:rsidR="00404774">
        <w:rPr>
          <w:rFonts w:ascii="Times New Roman" w:hAnsi="Times New Roman"/>
          <w:sz w:val="22"/>
          <w:szCs w:val="22"/>
          <w:lang w:val="pt-BR"/>
        </w:rPr>
        <w:t>[</w:t>
      </w:r>
      <w:r w:rsidR="00404774" w:rsidRPr="007E2F06">
        <w:rPr>
          <w:rFonts w:ascii="Times New Roman" w:hAnsi="Times New Roman"/>
          <w:b/>
          <w:bCs/>
          <w:sz w:val="22"/>
          <w:szCs w:val="22"/>
          <w:highlight w:val="yellow"/>
          <w:lang w:val="pt-BR"/>
        </w:rPr>
        <w:t>Nota Coelho Advogados: Ajuste efetuado]</w:t>
      </w:r>
    </w:p>
    <w:p w14:paraId="05EE3E10" w14:textId="77777777" w:rsidR="00F777AE" w:rsidRDefault="00F777AE" w:rsidP="00F777AE">
      <w:pPr>
        <w:pStyle w:val="PargrafodaLista"/>
        <w:spacing w:line="312" w:lineRule="auto"/>
        <w:ind w:left="0"/>
        <w:jc w:val="both"/>
        <w:rPr>
          <w:sz w:val="22"/>
          <w:szCs w:val="22"/>
        </w:rPr>
      </w:pPr>
    </w:p>
    <w:p w14:paraId="1FCF9D6B" w14:textId="77777777" w:rsidR="00F777AE" w:rsidRDefault="00F777AE" w:rsidP="00F777AE">
      <w:pPr>
        <w:pStyle w:val="PargrafodaLista"/>
        <w:spacing w:line="312" w:lineRule="auto"/>
        <w:ind w:left="0"/>
        <w:jc w:val="both"/>
        <w:rPr>
          <w:sz w:val="22"/>
          <w:szCs w:val="22"/>
        </w:rPr>
      </w:pPr>
      <w:r>
        <w:rPr>
          <w:sz w:val="22"/>
          <w:szCs w:val="22"/>
        </w:rPr>
        <w:t>[</w:t>
      </w:r>
      <w:r w:rsidRPr="007E2F06">
        <w:rPr>
          <w:sz w:val="22"/>
          <w:szCs w:val="22"/>
          <w:highlight w:val="yellow"/>
        </w:rPr>
        <w:t>Nota FB: incluir covenant da Welt</w:t>
      </w:r>
      <w:r>
        <w:rPr>
          <w:sz w:val="22"/>
          <w:szCs w:val="22"/>
        </w:rPr>
        <w:t>]</w:t>
      </w:r>
    </w:p>
    <w:p w14:paraId="7AD6CEC9" w14:textId="77777777" w:rsidR="00F777AE" w:rsidRDefault="00F777AE" w:rsidP="00F777AE">
      <w:pPr>
        <w:pStyle w:val="PargrafodaLista"/>
        <w:spacing w:line="312" w:lineRule="auto"/>
        <w:ind w:left="0"/>
        <w:jc w:val="both"/>
        <w:rPr>
          <w:sz w:val="22"/>
          <w:szCs w:val="22"/>
        </w:rPr>
      </w:pPr>
    </w:p>
    <w:p w14:paraId="1DC7E8B6" w14:textId="141D6272" w:rsidR="00F777AE" w:rsidRPr="007E2F06" w:rsidRDefault="00F777AE" w:rsidP="007E2F06">
      <w:pPr>
        <w:pStyle w:val="Recuonormal"/>
        <w:numPr>
          <w:ilvl w:val="0"/>
          <w:numId w:val="56"/>
        </w:numPr>
        <w:spacing w:line="300" w:lineRule="auto"/>
        <w:ind w:left="0" w:firstLine="0"/>
        <w:jc w:val="both"/>
        <w:rPr>
          <w:rFonts w:ascii="Times New Roman" w:hAnsi="Times New Roman"/>
          <w:sz w:val="22"/>
          <w:szCs w:val="22"/>
        </w:rPr>
      </w:pPr>
      <w:r w:rsidRPr="007E2F06">
        <w:rPr>
          <w:rFonts w:ascii="Times New Roman" w:hAnsi="Times New Roman"/>
          <w:sz w:val="22"/>
          <w:szCs w:val="22"/>
          <w:lang w:val="pt-BR"/>
        </w:rPr>
        <w:t xml:space="preserve">não observância, pela </w:t>
      </w:r>
      <w:bookmarkStart w:id="109" w:name="_Hlk106617608"/>
      <w:r>
        <w:rPr>
          <w:rFonts w:ascii="Times New Roman" w:hAnsi="Times New Roman"/>
          <w:sz w:val="22"/>
          <w:szCs w:val="22"/>
          <w:lang w:val="pt-BR"/>
        </w:rPr>
        <w:t>Welt</w:t>
      </w:r>
      <w:bookmarkEnd w:id="109"/>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auditores independentes,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sendo que a primeira apuração do índice financeiro será realizada com base nas demonstrações financeiras anuais consolidadas auditadas do exercício encerrado em 31 de dezembro de 2022:</w:t>
      </w:r>
    </w:p>
    <w:p w14:paraId="193752FB" w14:textId="77777777" w:rsidR="00F777AE" w:rsidRDefault="00F777AE" w:rsidP="00F777AE">
      <w:pPr>
        <w:pStyle w:val="PargrafodaLista"/>
        <w:spacing w:line="312" w:lineRule="auto"/>
        <w:ind w:left="0"/>
        <w:jc w:val="both"/>
        <w:rPr>
          <w:sz w:val="22"/>
          <w:szCs w:val="22"/>
        </w:rPr>
      </w:pPr>
    </w:p>
    <w:p w14:paraId="7A7717E2" w14:textId="77777777" w:rsidR="00F777AE" w:rsidRDefault="00F777AE" w:rsidP="007E2F06">
      <w:pPr>
        <w:pStyle w:val="PargrafodaLista"/>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PargrafodaLista"/>
        <w:spacing w:line="312" w:lineRule="auto"/>
        <w:jc w:val="both"/>
        <w:rPr>
          <w:sz w:val="22"/>
          <w:szCs w:val="22"/>
        </w:rPr>
      </w:pPr>
    </w:p>
    <w:p w14:paraId="3AA3C2A3" w14:textId="46567300" w:rsidR="00910A95" w:rsidRPr="00F83363" w:rsidRDefault="00F777AE" w:rsidP="000720A1">
      <w:pPr>
        <w:pStyle w:val="Recuonormal"/>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Pr>
          <w:sz w:val="22"/>
          <w:szCs w:val="22"/>
          <w:highlight w:val="yellow"/>
          <w:lang w:val="pt-BR"/>
        </w:rPr>
        <w:t>N</w:t>
      </w:r>
      <w:r w:rsidRPr="007E2F06">
        <w:rPr>
          <w:sz w:val="22"/>
          <w:szCs w:val="22"/>
          <w:highlight w:val="yellow"/>
          <w:lang w:val="pt-BR"/>
        </w:rPr>
        <w:t xml:space="preserve">ota </w:t>
      </w:r>
      <w:r w:rsidR="00CD3FB7">
        <w:rPr>
          <w:sz w:val="22"/>
          <w:szCs w:val="22"/>
          <w:highlight w:val="yellow"/>
          <w:lang w:val="pt-BR"/>
        </w:rPr>
        <w:t>XP (</w:t>
      </w:r>
      <w:r w:rsidRPr="007E2F06">
        <w:rPr>
          <w:sz w:val="22"/>
          <w:szCs w:val="22"/>
          <w:highlight w:val="yellow"/>
          <w:lang w:val="pt-BR"/>
        </w:rPr>
        <w:t>DC</w:t>
      </w:r>
      <w:r w:rsidR="00CD3FB7">
        <w:rPr>
          <w:sz w:val="22"/>
          <w:szCs w:val="22"/>
          <w:highlight w:val="yellow"/>
          <w:lang w:val="pt-BR"/>
        </w:rPr>
        <w:t>)</w:t>
      </w:r>
      <w:r w:rsidRPr="007E2F06">
        <w:rPr>
          <w:sz w:val="22"/>
          <w:szCs w:val="22"/>
          <w:highlight w:val="yellow"/>
          <w:lang w:val="pt-BR"/>
        </w:rPr>
        <w:t>: pendente de confirmação</w:t>
      </w:r>
      <w:r w:rsidRPr="007E2F06">
        <w:rPr>
          <w:sz w:val="22"/>
          <w:szCs w:val="22"/>
          <w:lang w:val="pt-BR"/>
        </w:rPr>
        <w:t>]</w:t>
      </w:r>
    </w:p>
    <w:p w14:paraId="3D9A59A4" w14:textId="77777777" w:rsidR="00844D61" w:rsidRPr="00BA75E8" w:rsidRDefault="00844D61" w:rsidP="002759C3">
      <w:pPr>
        <w:pStyle w:val="PargrafodaLista"/>
        <w:spacing w:line="312" w:lineRule="auto"/>
        <w:ind w:left="0"/>
        <w:jc w:val="both"/>
        <w:rPr>
          <w:sz w:val="22"/>
          <w:szCs w:val="22"/>
        </w:rPr>
      </w:pP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0" w:name="_Toc224745192"/>
      <w:bookmarkStart w:id="111" w:name="_Toc264552493"/>
      <w:bookmarkStart w:id="112"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w:t>
      </w:r>
      <w:r w:rsidR="003D523E" w:rsidRPr="00BA75E8">
        <w:rPr>
          <w:rFonts w:ascii="Times New Roman" w:hAnsi="Times New Roman" w:cs="Times New Roman"/>
          <w:b w:val="0"/>
          <w:bCs w:val="0"/>
          <w:caps w:val="0"/>
          <w:sz w:val="22"/>
          <w:szCs w:val="22"/>
        </w:rPr>
        <w:lastRenderedPageBreak/>
        <w:t xml:space="preserve">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3"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3"/>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4" w:name="_Toc486445797"/>
      <w:bookmarkStart w:id="115" w:name="_Toc486448706"/>
      <w:bookmarkStart w:id="116" w:name="_Toc534701399"/>
      <w:bookmarkStart w:id="117" w:name="_Toc505003744"/>
      <w:bookmarkStart w:id="118" w:name="_Toc482089799"/>
      <w:r w:rsidRPr="00BA75E8">
        <w:rPr>
          <w:rFonts w:ascii="Times New Roman" w:hAnsi="Times New Roman" w:cs="Times New Roman"/>
          <w:caps w:val="0"/>
          <w:sz w:val="22"/>
          <w:szCs w:val="22"/>
        </w:rPr>
        <w:t xml:space="preserve">OBRIGAÇÕES ADICIONAIS DA EMISSORA </w:t>
      </w:r>
      <w:bookmarkEnd w:id="114"/>
      <w:bookmarkEnd w:id="115"/>
      <w:bookmarkEnd w:id="116"/>
      <w:bookmarkEnd w:id="117"/>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3E1EEDE8"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676CA757" w14:textId="5E546D92" w:rsidR="00FB449C" w:rsidRPr="007E2F06" w:rsidRDefault="00FB449C" w:rsidP="007E2F06">
      <w:pPr>
        <w:shd w:val="clear" w:color="auto" w:fill="FFFFFF"/>
        <w:tabs>
          <w:tab w:val="left" w:pos="851"/>
        </w:tabs>
        <w:spacing w:line="312" w:lineRule="auto"/>
        <w:jc w:val="both"/>
        <w:rPr>
          <w:w w:val="0"/>
          <w:sz w:val="22"/>
          <w:szCs w:val="22"/>
        </w:rPr>
      </w:pPr>
      <w:r w:rsidRPr="007E2F06">
        <w:rPr>
          <w:w w:val="0"/>
          <w:sz w:val="22"/>
          <w:szCs w:val="22"/>
        </w:rPr>
        <w:t>[</w:t>
      </w:r>
      <w:r w:rsidRPr="007E2F06">
        <w:rPr>
          <w:w w:val="0"/>
          <w:sz w:val="22"/>
          <w:szCs w:val="22"/>
          <w:highlight w:val="yellow"/>
        </w:rPr>
        <w:t>Nota FB: incluir obrigação da Welt enviar as DFs auditadas</w:t>
      </w:r>
      <w:r w:rsidRPr="007E2F06">
        <w:rPr>
          <w:w w:val="0"/>
          <w:sz w:val="22"/>
          <w:szCs w:val="22"/>
        </w:rPr>
        <w:t>]</w:t>
      </w:r>
      <w:r>
        <w:rPr>
          <w:w w:val="0"/>
          <w:sz w:val="22"/>
          <w:szCs w:val="22"/>
        </w:rPr>
        <w:t xml:space="preserve"> [</w:t>
      </w:r>
      <w:r w:rsidRPr="007E2F06">
        <w:rPr>
          <w:w w:val="0"/>
          <w:sz w:val="22"/>
          <w:szCs w:val="22"/>
          <w:highlight w:val="yellow"/>
        </w:rPr>
        <w:t>Nota Coelho Advogados: Ajuste efetuado</w:t>
      </w:r>
      <w:r>
        <w:rPr>
          <w:w w:val="0"/>
          <w:sz w:val="22"/>
          <w:szCs w:val="22"/>
        </w:rPr>
        <w:t>]</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2C3BE990" w14:textId="27FDDDA6" w:rsidR="00827BBB" w:rsidRPr="000720A1" w:rsidRDefault="00827BBB" w:rsidP="008D15F4">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lastRenderedPageBreak/>
        <w:t>realizar a quitação ou transferência da dívida representada pelas [</w:t>
      </w:r>
      <w:r w:rsidRPr="008D15F4">
        <w:rPr>
          <w:sz w:val="22"/>
          <w:szCs w:val="22"/>
          <w:highlight w:val="yellow"/>
        </w:rPr>
        <w:t>completar</w:t>
      </w:r>
      <w:r w:rsidRPr="008D15F4">
        <w:rPr>
          <w:sz w:val="22"/>
          <w:szCs w:val="22"/>
        </w:rPr>
        <w:t>], (i)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e (ii)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xml:space="preserve">], em até </w:t>
      </w:r>
      <w:r w:rsidR="00046910" w:rsidRPr="008D15F4">
        <w:rPr>
          <w:sz w:val="22"/>
          <w:szCs w:val="22"/>
        </w:rPr>
        <w:t>[</w:t>
      </w:r>
      <w:r w:rsidR="00046910" w:rsidRPr="008D15F4">
        <w:rPr>
          <w:sz w:val="22"/>
          <w:szCs w:val="22"/>
          <w:highlight w:val="yellow"/>
        </w:rPr>
        <w:t>completar</w:t>
      </w:r>
      <w:r w:rsidR="00046910" w:rsidRPr="008D15F4">
        <w:rPr>
          <w:sz w:val="22"/>
          <w:szCs w:val="22"/>
        </w:rPr>
        <w:t>] dias a contar da primeira Data d</w:t>
      </w:r>
      <w:r w:rsidR="008D15F4" w:rsidRPr="008D15F4">
        <w:rPr>
          <w:sz w:val="22"/>
          <w:szCs w:val="22"/>
        </w:rPr>
        <w:t>e Integralização;</w:t>
      </w:r>
    </w:p>
    <w:p w14:paraId="385898AF" w14:textId="77777777" w:rsidR="008D15F4" w:rsidRPr="008D15F4" w:rsidRDefault="008D15F4" w:rsidP="000720A1">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2A187290"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financeiras completas da Emissora</w:t>
      </w:r>
      <w:r w:rsidR="004917ED">
        <w:rPr>
          <w:w w:val="0"/>
          <w:sz w:val="22"/>
          <w:szCs w:val="22"/>
        </w:rPr>
        <w:t>, da Welt</w:t>
      </w:r>
      <w:r w:rsidRPr="00BA75E8">
        <w:rPr>
          <w:w w:val="0"/>
          <w:sz w:val="22"/>
          <w:szCs w:val="22"/>
        </w:rPr>
        <w:t xml:space="preserve">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9"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9"/>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w:t>
      </w:r>
      <w:r w:rsidRPr="00BA75E8">
        <w:rPr>
          <w:w w:val="0"/>
          <w:sz w:val="22"/>
          <w:szCs w:val="22"/>
        </w:rPr>
        <w:lastRenderedPageBreak/>
        <w:t xml:space="preserve">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w:t>
      </w:r>
      <w:r w:rsidRPr="00BA75E8">
        <w:rPr>
          <w:w w:val="0"/>
          <w:sz w:val="22"/>
          <w:szCs w:val="22"/>
        </w:rPr>
        <w:lastRenderedPageBreak/>
        <w:t>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1782F968" w14:textId="77777777" w:rsidR="007D0675" w:rsidRDefault="007D0675" w:rsidP="007E2F06">
      <w:pPr>
        <w:pStyle w:val="PargrafodaLista"/>
        <w:shd w:val="clear" w:color="auto" w:fill="FFFFFF"/>
        <w:tabs>
          <w:tab w:val="left" w:pos="851"/>
        </w:tabs>
        <w:spacing w:line="312" w:lineRule="auto"/>
        <w:ind w:left="851"/>
        <w:jc w:val="both"/>
        <w:rPr>
          <w:w w:val="0"/>
          <w:sz w:val="22"/>
          <w:szCs w:val="22"/>
        </w:rPr>
      </w:pPr>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0" w:name="_Toc486445798"/>
      <w:bookmarkStart w:id="121" w:name="_Toc486448707"/>
      <w:bookmarkStart w:id="122" w:name="_Toc534701400"/>
      <w:bookmarkStart w:id="123" w:name="_Toc505003745"/>
      <w:r w:rsidRPr="00BA75E8">
        <w:rPr>
          <w:rFonts w:ascii="Times New Roman" w:hAnsi="Times New Roman" w:cs="Times New Roman"/>
          <w:caps w:val="0"/>
          <w:sz w:val="22"/>
          <w:szCs w:val="22"/>
        </w:rPr>
        <w:t>DECLARAÇÕES E GARANTIAS D</w:t>
      </w:r>
      <w:bookmarkEnd w:id="120"/>
      <w:bookmarkEnd w:id="121"/>
      <w:bookmarkEnd w:id="122"/>
      <w:bookmarkEnd w:id="123"/>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xml:space="preserve">, </w:t>
      </w:r>
      <w:r w:rsidRPr="00BA75E8">
        <w:rPr>
          <w:sz w:val="22"/>
          <w:szCs w:val="22"/>
        </w:rPr>
        <w:lastRenderedPageBreak/>
        <w:t>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w:t>
      </w:r>
      <w:r w:rsidRPr="006468F8">
        <w:rPr>
          <w:sz w:val="22"/>
          <w:szCs w:val="22"/>
        </w:rPr>
        <w:lastRenderedPageBreak/>
        <w:t xml:space="preserve">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1360A3A3"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 xml:space="preserve">Titulares de Notas </w:t>
      </w:r>
      <w:r w:rsidR="003415CF" w:rsidRPr="003415CF">
        <w:rPr>
          <w:rFonts w:ascii="Times New Roman" w:hAnsi="Times New Roman" w:cs="Times New Roman"/>
          <w:bCs/>
          <w:color w:val="auto"/>
          <w:sz w:val="22"/>
          <w:szCs w:val="22"/>
          <w:lang w:bidi="th-TH"/>
        </w:rPr>
        <w:lastRenderedPageBreak/>
        <w:t>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4" w:name="_Toc486445799"/>
      <w:bookmarkStart w:id="125" w:name="_Toc486448708"/>
      <w:bookmarkStart w:id="126" w:name="_Toc534701401"/>
      <w:bookmarkStart w:id="127" w:name="_Toc505003746"/>
      <w:r w:rsidRPr="00BA75E8">
        <w:rPr>
          <w:rFonts w:ascii="Times New Roman" w:hAnsi="Times New Roman" w:cs="Times New Roman"/>
          <w:caps w:val="0"/>
          <w:sz w:val="22"/>
          <w:szCs w:val="22"/>
        </w:rPr>
        <w:t>DESPESAS</w:t>
      </w:r>
      <w:bookmarkEnd w:id="124"/>
      <w:bookmarkEnd w:id="125"/>
      <w:bookmarkEnd w:id="126"/>
      <w:bookmarkEnd w:id="127"/>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w:t>
      </w:r>
      <w:r w:rsidR="005C6E4C" w:rsidRPr="00BA75E8">
        <w:rPr>
          <w:rFonts w:ascii="Times New Roman" w:hAnsi="Times New Roman" w:cs="Times New Roman"/>
          <w:sz w:val="22"/>
          <w:szCs w:val="22"/>
        </w:rPr>
        <w:lastRenderedPageBreak/>
        <w:t>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351E6B2D"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5E1333">
        <w:rPr>
          <w:rFonts w:ascii="Times New Roman" w:hAnsi="Times New Roman" w:cs="Times New Roman"/>
          <w:sz w:val="22"/>
          <w:szCs w:val="22"/>
        </w:rPr>
        <w:t>e/</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5F842907" w14:textId="7C117592"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2898E56F"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DA573A">
        <w:rPr>
          <w:sz w:val="22"/>
          <w:szCs w:val="22"/>
        </w:rPr>
        <w:t xml:space="preserve">obrigatória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w:t>
      </w:r>
      <w:r w:rsidR="001F4014">
        <w:rPr>
          <w:sz w:val="22"/>
          <w:szCs w:val="22"/>
        </w:rPr>
        <w:lastRenderedPageBreak/>
        <w:t>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133C1BAE" w14:textId="0397BDBF"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r w:rsidR="00372750">
        <w:rPr>
          <w:sz w:val="22"/>
          <w:szCs w:val="22"/>
        </w:rPr>
        <w:t>[</w:t>
      </w:r>
      <w:r w:rsidR="00372750" w:rsidRPr="00752237">
        <w:rPr>
          <w:sz w:val="22"/>
          <w:szCs w:val="22"/>
          <w:highlight w:val="yellow"/>
        </w:rPr>
        <w:t>Nota Virgo: checar com engenharia a respeito de medição financeira ou apenas física</w:t>
      </w:r>
      <w:r w:rsidR="00372750">
        <w:rPr>
          <w:sz w:val="22"/>
          <w:szCs w:val="22"/>
        </w:rPr>
        <w:t>]</w:t>
      </w:r>
      <w:r w:rsidR="00470342">
        <w:rPr>
          <w:sz w:val="22"/>
          <w:szCs w:val="22"/>
        </w:rPr>
        <w:t xml:space="preserve"> </w:t>
      </w:r>
      <w:r w:rsidR="00470342" w:rsidRPr="007E2F06">
        <w:rPr>
          <w:sz w:val="22"/>
          <w:szCs w:val="22"/>
          <w:highlight w:val="yellow"/>
        </w:rPr>
        <w:t>Nota FB: será medição física, mas iremos liberar os principais valores referentes a compra de equipamentos antecipadamente e diretamente para os fornecedores</w:t>
      </w:r>
      <w:r w:rsidR="00470342">
        <w:rPr>
          <w:sz w:val="22"/>
          <w:szCs w:val="22"/>
        </w:rPr>
        <w:t>]</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lastRenderedPageBreak/>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75A2EEF8"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074C0F7A"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.4.1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2C0DA524" w:rsidR="0040364F" w:rsidRDefault="002E56F1" w:rsidP="0040364F">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.4.1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AA51BE" w:rsidRPr="002F33CA">
        <w:rPr>
          <w:sz w:val="22"/>
          <w:szCs w:val="22"/>
        </w:rPr>
        <w:t xml:space="preserve">Os pagamentos dos serviços e materiais a serem adquiridos com os recursos dos adiantamentos serão realizados </w:t>
      </w:r>
      <w:r w:rsidR="00AA51BE">
        <w:rPr>
          <w:sz w:val="22"/>
          <w:szCs w:val="22"/>
        </w:rPr>
        <w:t>pela Securitizadora por conta e ordem das Devedoras, com os recursos depositados na conta a ser exclusivamente aberta para esse fim</w:t>
      </w:r>
      <w:r w:rsidR="00AA51BE" w:rsidRPr="002F33CA">
        <w:rPr>
          <w:sz w:val="22"/>
          <w:szCs w:val="22"/>
        </w:rPr>
        <w:t xml:space="preserve"> </w:t>
      </w:r>
      <w:r w:rsidR="00AA51BE">
        <w:rPr>
          <w:sz w:val="22"/>
          <w:szCs w:val="22"/>
        </w:rPr>
        <w:t>junto ao Banco XP [</w:t>
      </w:r>
      <w:r w:rsidR="00AA51BE" w:rsidRPr="007E2F06">
        <w:rPr>
          <w:sz w:val="22"/>
          <w:szCs w:val="22"/>
          <w:highlight w:val="yellow"/>
        </w:rPr>
        <w:t>qualificar]</w:t>
      </w:r>
      <w:r w:rsidR="00AA51BE">
        <w:rPr>
          <w:sz w:val="22"/>
          <w:szCs w:val="22"/>
        </w:rPr>
        <w:t xml:space="preserve"> mediante a apresentação do</w:t>
      </w:r>
      <w:r w:rsidR="00AA51BE" w:rsidRPr="002F33CA">
        <w:rPr>
          <w:sz w:val="22"/>
          <w:szCs w:val="22"/>
        </w:rPr>
        <w:t xml:space="preserve">s respectivos comprovantes </w:t>
      </w:r>
      <w:r w:rsidR="00AA51BE">
        <w:rPr>
          <w:sz w:val="22"/>
          <w:szCs w:val="22"/>
        </w:rPr>
        <w:t xml:space="preserve">que </w:t>
      </w:r>
      <w:r w:rsidR="00AA51BE" w:rsidRPr="002F33CA">
        <w:rPr>
          <w:sz w:val="22"/>
          <w:szCs w:val="22"/>
        </w:rPr>
        <w:t>deverão ser entregues à Empresa de Engenharia Independente</w:t>
      </w:r>
      <w:r w:rsidR="0040364F" w:rsidRPr="007D0367">
        <w:rPr>
          <w:sz w:val="22"/>
          <w:szCs w:val="22"/>
        </w:rPr>
        <w:t xml:space="preserve">, dentro de </w:t>
      </w:r>
      <w:r w:rsidR="00266F46">
        <w:rPr>
          <w:sz w:val="22"/>
          <w:szCs w:val="22"/>
        </w:rPr>
        <w:t>2</w:t>
      </w:r>
      <w:r w:rsidR="00266F46" w:rsidRPr="007D0367">
        <w:rPr>
          <w:sz w:val="22"/>
          <w:szCs w:val="22"/>
        </w:rPr>
        <w:t xml:space="preserve"> (</w:t>
      </w:r>
      <w:r w:rsidR="00266F46">
        <w:rPr>
          <w:sz w:val="22"/>
          <w:szCs w:val="22"/>
        </w:rPr>
        <w:t>dois</w:t>
      </w:r>
      <w:r w:rsidR="00266F46" w:rsidRPr="007D0367">
        <w:rPr>
          <w:sz w:val="22"/>
          <w:szCs w:val="22"/>
        </w:rPr>
        <w:t xml:space="preserve">) </w:t>
      </w:r>
      <w:r w:rsidR="0040364F" w:rsidRPr="007D0367">
        <w:rPr>
          <w:sz w:val="22"/>
          <w:szCs w:val="22"/>
        </w:rPr>
        <w:t xml:space="preserve"> Dias Úteis contados da data em que tais pagamentos tiverem sido realizados.</w:t>
      </w:r>
      <w:bookmarkStart w:id="128" w:name="_Hlk106365710"/>
      <w:r w:rsidR="00B743C6" w:rsidRPr="00B743C6">
        <w:rPr>
          <w:sz w:val="22"/>
          <w:szCs w:val="22"/>
          <w:highlight w:val="yellow"/>
        </w:rPr>
        <w:t xml:space="preserve"> </w:t>
      </w:r>
      <w:r w:rsidR="00B743C6" w:rsidRPr="007E2F06">
        <w:rPr>
          <w:sz w:val="22"/>
          <w:szCs w:val="22"/>
          <w:highlight w:val="yellow"/>
        </w:rPr>
        <w:t>[Nota DC: aqui o operacional será desembolsar os recursos na conta xp das devedoras, que abriremos, e lá faremos o pagamento para o terceiro direto</w:t>
      </w:r>
      <w:r w:rsidR="00B743C6">
        <w:rPr>
          <w:sz w:val="22"/>
          <w:szCs w:val="22"/>
          <w:highlight w:val="yellow"/>
        </w:rPr>
        <w:t>. Favor ajustar nesse sentido</w:t>
      </w:r>
      <w:r w:rsidR="00B743C6" w:rsidRPr="007E2F06">
        <w:rPr>
          <w:sz w:val="22"/>
          <w:szCs w:val="22"/>
          <w:highlight w:val="yellow"/>
        </w:rPr>
        <w:t>]</w:t>
      </w:r>
      <w:bookmarkEnd w:id="128"/>
      <w:r w:rsidR="00736FD4" w:rsidRPr="00736FD4">
        <w:rPr>
          <w:sz w:val="22"/>
          <w:szCs w:val="22"/>
        </w:rPr>
        <w:t xml:space="preserve"> </w:t>
      </w:r>
      <w:r w:rsidR="00736FD4">
        <w:rPr>
          <w:sz w:val="22"/>
          <w:szCs w:val="22"/>
        </w:rPr>
        <w:t>[</w:t>
      </w:r>
      <w:r w:rsidR="00736FD4" w:rsidRPr="007E2F06">
        <w:rPr>
          <w:b/>
          <w:bCs/>
          <w:sz w:val="22"/>
          <w:szCs w:val="22"/>
          <w:highlight w:val="yellow"/>
        </w:rPr>
        <w:t>Nota Coelho Advogados: Ajuste efetuado</w:t>
      </w:r>
      <w:r w:rsidR="00736FD4">
        <w:rPr>
          <w:sz w:val="22"/>
          <w:szCs w:val="22"/>
        </w:rPr>
        <w:t>]</w:t>
      </w:r>
    </w:p>
    <w:p w14:paraId="1979C5F1" w14:textId="5559A044" w:rsidR="00F54BFB" w:rsidRDefault="00F54BFB" w:rsidP="00F54BFB">
      <w:pPr>
        <w:spacing w:line="300" w:lineRule="auto"/>
        <w:jc w:val="both"/>
        <w:rPr>
          <w:sz w:val="22"/>
          <w:szCs w:val="22"/>
        </w:rPr>
      </w:pPr>
    </w:p>
    <w:p w14:paraId="3F88004E" w14:textId="77777777" w:rsidR="00FC20DB" w:rsidRPr="00BA75E8" w:rsidRDefault="00FC20DB" w:rsidP="00F54BFB">
      <w:pPr>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15DDE71A"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4E3481">
        <w:rPr>
          <w:sz w:val="22"/>
          <w:szCs w:val="22"/>
        </w:rPr>
        <w:t>as</w:t>
      </w:r>
      <w:r w:rsidR="00633A97">
        <w:rPr>
          <w:sz w:val="22"/>
          <w:szCs w:val="22"/>
        </w:rPr>
        <w:t xml:space="preserve"> 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lastRenderedPageBreak/>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ou </w:t>
      </w:r>
      <w:r w:rsidRPr="00BA75E8">
        <w:rPr>
          <w:sz w:val="22"/>
          <w:szCs w:val="22"/>
        </w:rPr>
        <w:t xml:space="preserve">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w:t>
      </w:r>
      <w:r w:rsidRPr="00BA75E8">
        <w:rPr>
          <w:sz w:val="22"/>
          <w:szCs w:val="22"/>
        </w:rPr>
        <w:lastRenderedPageBreak/>
        <w:t>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08A4C6F0" w14:textId="77777777" w:rsidR="00AF09C3" w:rsidRPr="00BA75E8" w:rsidRDefault="00AF09C3" w:rsidP="00752237">
      <w:pPr>
        <w:pStyle w:val="PargrafodaLista"/>
        <w:spacing w:line="300" w:lineRule="auto"/>
        <w:ind w:left="0"/>
        <w:jc w:val="both"/>
        <w:rPr>
          <w:sz w:val="22"/>
          <w:szCs w:val="22"/>
        </w:rPr>
      </w:pP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29"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29"/>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0" w:name="_DV_M375"/>
      <w:bookmarkStart w:id="131" w:name="_DV_M376"/>
      <w:bookmarkEnd w:id="130"/>
      <w:bookmarkEnd w:id="131"/>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2" w:name="_DV_M378"/>
      <w:bookmarkEnd w:id="132"/>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3" w:name="_DV_M379"/>
      <w:bookmarkEnd w:id="133"/>
      <w:r w:rsidRPr="00BA75E8">
        <w:rPr>
          <w:rFonts w:ascii="Times New Roman" w:eastAsia="Arial Unicode MS" w:hAnsi="Times New Roman" w:cs="Times New Roman"/>
          <w:color w:val="auto"/>
          <w:w w:val="0"/>
          <w:sz w:val="22"/>
          <w:szCs w:val="22"/>
        </w:rPr>
        <w:t xml:space="preserve">, vinculando as respectivas Partes, seus eventuais sucessores ou cessionários, conforme o caso, a qualquer título, respondendo a Parte que descumprir qualquer de suas cláusulas, termos ou condições pelos prejuízos, </w:t>
      </w:r>
      <w:r w:rsidRPr="00BA75E8">
        <w:rPr>
          <w:rFonts w:ascii="Times New Roman" w:eastAsia="Arial Unicode MS" w:hAnsi="Times New Roman" w:cs="Times New Roman"/>
          <w:color w:val="auto"/>
          <w:w w:val="0"/>
          <w:sz w:val="22"/>
          <w:szCs w:val="22"/>
        </w:rPr>
        <w:lastRenderedPageBreak/>
        <w:t>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4" w:name="_DV_M188"/>
      <w:bookmarkStart w:id="135" w:name="_DV_M189"/>
      <w:bookmarkStart w:id="136" w:name="_DV_M190"/>
      <w:bookmarkStart w:id="137" w:name="_DV_M191"/>
      <w:bookmarkStart w:id="138" w:name="_DV_M197"/>
      <w:bookmarkStart w:id="139" w:name="_DV_M74"/>
      <w:bookmarkStart w:id="140" w:name="_DV_M75"/>
      <w:bookmarkStart w:id="141" w:name="_DV_M76"/>
      <w:bookmarkStart w:id="142" w:name="_DV_M77"/>
      <w:bookmarkStart w:id="143" w:name="_DV_M78"/>
      <w:bookmarkStart w:id="144" w:name="_DV_M79"/>
      <w:bookmarkStart w:id="145" w:name="_DV_M80"/>
      <w:bookmarkStart w:id="146" w:name="_DV_M213"/>
      <w:bookmarkStart w:id="147" w:name="_DV_M214"/>
      <w:bookmarkStart w:id="148" w:name="_DV_M215"/>
      <w:bookmarkStart w:id="149" w:name="_DV_M216"/>
      <w:bookmarkStart w:id="150" w:name="_DV_M217"/>
      <w:bookmarkStart w:id="151" w:name="_DV_M218"/>
      <w:bookmarkStart w:id="152" w:name="_DV_M219"/>
      <w:bookmarkStart w:id="153" w:name="_DV_M231"/>
      <w:bookmarkStart w:id="154" w:name="_DV_M232"/>
      <w:bookmarkStart w:id="155" w:name="_DV_M238"/>
      <w:bookmarkStart w:id="156" w:name="_DV_M241"/>
      <w:bookmarkStart w:id="157" w:name="_DV_M242"/>
      <w:bookmarkStart w:id="158" w:name="_DV_M250"/>
      <w:bookmarkStart w:id="159" w:name="_DV_M252"/>
      <w:bookmarkStart w:id="160" w:name="_DV_M254"/>
      <w:bookmarkStart w:id="161" w:name="_DV_M257"/>
      <w:bookmarkStart w:id="162" w:name="_DV_M258"/>
      <w:bookmarkStart w:id="163" w:name="_DV_M266"/>
      <w:bookmarkStart w:id="164" w:name="_DV_M267"/>
      <w:bookmarkStart w:id="165" w:name="_DV_M269"/>
      <w:bookmarkStart w:id="166" w:name="_DV_M270"/>
      <w:bookmarkStart w:id="167" w:name="_DV_M271"/>
      <w:bookmarkStart w:id="168" w:name="_DV_M289"/>
      <w:bookmarkStart w:id="169" w:name="_DV_M290"/>
      <w:bookmarkStart w:id="170" w:name="_DV_M310"/>
      <w:bookmarkStart w:id="171" w:name="_DV_M313"/>
      <w:bookmarkStart w:id="172" w:name="_DV_M314"/>
      <w:bookmarkStart w:id="173" w:name="_DV_M315"/>
      <w:bookmarkStart w:id="174" w:name="_DV_M319"/>
      <w:bookmarkStart w:id="175" w:name="_DV_M320"/>
      <w:bookmarkStart w:id="176" w:name="_DV_M323"/>
      <w:bookmarkStart w:id="177" w:name="_DV_M324"/>
      <w:bookmarkStart w:id="178" w:name="_DV_M325"/>
      <w:bookmarkStart w:id="179" w:name="_DV_M326"/>
      <w:bookmarkStart w:id="180" w:name="_DV_M349"/>
      <w:bookmarkStart w:id="181" w:name="_DV_M339"/>
      <w:bookmarkStart w:id="182" w:name="_DV_M340"/>
      <w:bookmarkStart w:id="183" w:name="_DV_M343"/>
      <w:bookmarkStart w:id="184" w:name="_DV_M344"/>
      <w:bookmarkStart w:id="185" w:name="_DV_M345"/>
      <w:bookmarkStart w:id="186" w:name="_DV_M346"/>
      <w:bookmarkStart w:id="187" w:name="_DV_M347"/>
      <w:bookmarkStart w:id="188" w:name="_DV_M348"/>
      <w:bookmarkStart w:id="189" w:name="_DV_M380"/>
      <w:bookmarkStart w:id="190" w:name="_DV_M381"/>
      <w:bookmarkStart w:id="191" w:name="_DV_M382"/>
      <w:bookmarkStart w:id="192" w:name="_DV_M383"/>
      <w:bookmarkStart w:id="193" w:name="_DV_M384"/>
      <w:bookmarkStart w:id="194" w:name="_DV_M386"/>
      <w:bookmarkStart w:id="195" w:name="_DV_M388"/>
      <w:bookmarkStart w:id="196" w:name="_DV_M387"/>
      <w:bookmarkStart w:id="197" w:name="_Toc293194905"/>
      <w:bookmarkStart w:id="198" w:name="_DV_M389"/>
      <w:bookmarkStart w:id="199" w:name="_Toc293194906"/>
      <w:bookmarkStart w:id="200" w:name="_DV_M390"/>
      <w:bookmarkStart w:id="201" w:name="_Toc293194908"/>
      <w:bookmarkStart w:id="202" w:name="_Toc293194910"/>
      <w:bookmarkStart w:id="203" w:name="_Toc293194912"/>
      <w:bookmarkStart w:id="204" w:name="_Toc293194914"/>
      <w:bookmarkStart w:id="205" w:name="_Toc293194916"/>
      <w:bookmarkStart w:id="206" w:name="_Toc293194918"/>
      <w:bookmarkStart w:id="207" w:name="_Toc293194920"/>
      <w:bookmarkStart w:id="208" w:name="_DV_M393"/>
      <w:bookmarkStart w:id="209" w:name="_DV_M394"/>
      <w:bookmarkStart w:id="210" w:name="_DV_M410"/>
      <w:bookmarkStart w:id="211" w:name="_DV_M412"/>
      <w:bookmarkStart w:id="212" w:name="_DV_M422"/>
      <w:bookmarkStart w:id="213" w:name="_Toc293194924"/>
      <w:bookmarkStart w:id="214" w:name="_DV_M413"/>
      <w:bookmarkStart w:id="215" w:name="_DV_M414"/>
      <w:bookmarkEnd w:id="110"/>
      <w:bookmarkEnd w:id="111"/>
      <w:bookmarkEnd w:id="112"/>
      <w:bookmarkEnd w:id="1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16" w:name="_Hlk68028801"/>
      <w:r w:rsidRPr="00BA75E8">
        <w:rPr>
          <w:b/>
          <w:sz w:val="22"/>
          <w:szCs w:val="22"/>
        </w:rPr>
        <w:t xml:space="preserve">CRONOGRAMA INDICATIVO </w:t>
      </w:r>
      <w:bookmarkEnd w:id="216"/>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17"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17"/>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0F1BB758"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003F230B"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BBC3" w14:textId="77777777" w:rsidR="004E4AFA" w:rsidRDefault="004E4AFA">
      <w:r>
        <w:separator/>
      </w:r>
    </w:p>
    <w:p w14:paraId="1D6EFC10" w14:textId="77777777" w:rsidR="004E4AFA" w:rsidRDefault="004E4AFA"/>
  </w:endnote>
  <w:endnote w:type="continuationSeparator" w:id="0">
    <w:p w14:paraId="3E6B4EB1" w14:textId="77777777" w:rsidR="004E4AFA" w:rsidRDefault="004E4AFA">
      <w:r>
        <w:continuationSeparator/>
      </w:r>
    </w:p>
    <w:p w14:paraId="35B6B4CB" w14:textId="77777777" w:rsidR="004E4AFA" w:rsidRDefault="004E4AFA"/>
  </w:endnote>
  <w:endnote w:type="continuationNotice" w:id="1">
    <w:p w14:paraId="3EAAB11C" w14:textId="77777777" w:rsidR="004E4AFA" w:rsidRDefault="004E4AFA"/>
    <w:p w14:paraId="355946A8" w14:textId="77777777" w:rsidR="004E4AFA" w:rsidRDefault="004E4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59A8" w14:textId="77777777" w:rsidR="004E4AFA" w:rsidRDefault="004E4AFA">
      <w:r>
        <w:separator/>
      </w:r>
    </w:p>
    <w:p w14:paraId="6CE9495C" w14:textId="77777777" w:rsidR="004E4AFA" w:rsidRDefault="004E4AFA"/>
  </w:footnote>
  <w:footnote w:type="continuationSeparator" w:id="0">
    <w:p w14:paraId="2252270C" w14:textId="77777777" w:rsidR="004E4AFA" w:rsidRDefault="004E4AFA">
      <w:r>
        <w:continuationSeparator/>
      </w:r>
    </w:p>
    <w:p w14:paraId="44B0BCBE" w14:textId="77777777" w:rsidR="004E4AFA" w:rsidRDefault="004E4AFA"/>
  </w:footnote>
  <w:footnote w:type="continuationNotice" w:id="1">
    <w:p w14:paraId="4A1188C4" w14:textId="77777777" w:rsidR="004E4AFA" w:rsidRDefault="004E4AFA"/>
    <w:p w14:paraId="1DB8A23E" w14:textId="77777777" w:rsidR="004E4AFA" w:rsidRDefault="004E4A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453135663">
    <w:abstractNumId w:val="66"/>
  </w:num>
  <w:num w:numId="2" w16cid:durableId="1497259869">
    <w:abstractNumId w:val="38"/>
  </w:num>
  <w:num w:numId="3" w16cid:durableId="31345629">
    <w:abstractNumId w:val="32"/>
  </w:num>
  <w:num w:numId="4" w16cid:durableId="1233156033">
    <w:abstractNumId w:val="57"/>
  </w:num>
  <w:num w:numId="5" w16cid:durableId="1263339408">
    <w:abstractNumId w:val="21"/>
  </w:num>
  <w:num w:numId="6" w16cid:durableId="132989589">
    <w:abstractNumId w:val="39"/>
  </w:num>
  <w:num w:numId="7" w16cid:durableId="432437872">
    <w:abstractNumId w:val="50"/>
  </w:num>
  <w:num w:numId="8" w16cid:durableId="1099637923">
    <w:abstractNumId w:val="19"/>
  </w:num>
  <w:num w:numId="9" w16cid:durableId="2017026607">
    <w:abstractNumId w:val="61"/>
  </w:num>
  <w:num w:numId="10" w16cid:durableId="1258903030">
    <w:abstractNumId w:val="68"/>
  </w:num>
  <w:num w:numId="11" w16cid:durableId="1966427404">
    <w:abstractNumId w:val="6"/>
  </w:num>
  <w:num w:numId="12" w16cid:durableId="851722258">
    <w:abstractNumId w:val="59"/>
  </w:num>
  <w:num w:numId="13" w16cid:durableId="1757439826">
    <w:abstractNumId w:val="55"/>
  </w:num>
  <w:num w:numId="14" w16cid:durableId="1034961036">
    <w:abstractNumId w:val="41"/>
  </w:num>
  <w:num w:numId="15" w16cid:durableId="1934194831">
    <w:abstractNumId w:val="17"/>
  </w:num>
  <w:num w:numId="16" w16cid:durableId="848642856">
    <w:abstractNumId w:val="34"/>
  </w:num>
  <w:num w:numId="17" w16cid:durableId="164111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903807">
    <w:abstractNumId w:val="30"/>
  </w:num>
  <w:num w:numId="19" w16cid:durableId="877863183">
    <w:abstractNumId w:val="2"/>
  </w:num>
  <w:num w:numId="20" w16cid:durableId="1876388605">
    <w:abstractNumId w:val="10"/>
  </w:num>
  <w:num w:numId="21" w16cid:durableId="1273435387">
    <w:abstractNumId w:val="23"/>
  </w:num>
  <w:num w:numId="22" w16cid:durableId="1887838868">
    <w:abstractNumId w:val="16"/>
  </w:num>
  <w:num w:numId="23" w16cid:durableId="2135782694">
    <w:abstractNumId w:val="44"/>
  </w:num>
  <w:num w:numId="24" w16cid:durableId="898058979">
    <w:abstractNumId w:val="36"/>
  </w:num>
  <w:num w:numId="25" w16cid:durableId="336080236">
    <w:abstractNumId w:val="5"/>
  </w:num>
  <w:num w:numId="26" w16cid:durableId="1952932083">
    <w:abstractNumId w:val="73"/>
  </w:num>
  <w:num w:numId="27" w16cid:durableId="501897823">
    <w:abstractNumId w:val="18"/>
  </w:num>
  <w:num w:numId="28" w16cid:durableId="2125494811">
    <w:abstractNumId w:val="9"/>
  </w:num>
  <w:num w:numId="29" w16cid:durableId="740904022">
    <w:abstractNumId w:val="25"/>
  </w:num>
  <w:num w:numId="30" w16cid:durableId="918292252">
    <w:abstractNumId w:val="1"/>
  </w:num>
  <w:num w:numId="31" w16cid:durableId="1717007198">
    <w:abstractNumId w:val="13"/>
  </w:num>
  <w:num w:numId="32" w16cid:durableId="1518034521">
    <w:abstractNumId w:val="33"/>
  </w:num>
  <w:num w:numId="33" w16cid:durableId="2085715794">
    <w:abstractNumId w:val="43"/>
  </w:num>
  <w:num w:numId="34" w16cid:durableId="549389709">
    <w:abstractNumId w:val="3"/>
  </w:num>
  <w:num w:numId="35" w16cid:durableId="1406878173">
    <w:abstractNumId w:val="27"/>
  </w:num>
  <w:num w:numId="36" w16cid:durableId="1609006749">
    <w:abstractNumId w:val="51"/>
  </w:num>
  <w:num w:numId="37" w16cid:durableId="1039477086">
    <w:abstractNumId w:val="35"/>
  </w:num>
  <w:num w:numId="38" w16cid:durableId="1687830390">
    <w:abstractNumId w:val="45"/>
  </w:num>
  <w:num w:numId="39" w16cid:durableId="1362048571">
    <w:abstractNumId w:val="26"/>
  </w:num>
  <w:num w:numId="40" w16cid:durableId="4155893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1386622">
    <w:abstractNumId w:val="0"/>
    <w:lvlOverride w:ilvl="0">
      <w:startOverride w:val="1"/>
    </w:lvlOverride>
  </w:num>
  <w:num w:numId="42" w16cid:durableId="473136116">
    <w:abstractNumId w:val="22"/>
  </w:num>
  <w:num w:numId="43" w16cid:durableId="1579288107">
    <w:abstractNumId w:val="18"/>
  </w:num>
  <w:num w:numId="44" w16cid:durableId="172844745">
    <w:abstractNumId w:val="18"/>
  </w:num>
  <w:num w:numId="45" w16cid:durableId="146365968">
    <w:abstractNumId w:val="18"/>
  </w:num>
  <w:num w:numId="46" w16cid:durableId="548034215">
    <w:abstractNumId w:val="18"/>
  </w:num>
  <w:num w:numId="47" w16cid:durableId="690188114">
    <w:abstractNumId w:val="18"/>
  </w:num>
  <w:num w:numId="48" w16cid:durableId="2050445348">
    <w:abstractNumId w:val="69"/>
  </w:num>
  <w:num w:numId="49" w16cid:durableId="52506359">
    <w:abstractNumId w:val="48"/>
  </w:num>
  <w:num w:numId="50" w16cid:durableId="1907103145">
    <w:abstractNumId w:val="18"/>
  </w:num>
  <w:num w:numId="51" w16cid:durableId="1030499197">
    <w:abstractNumId w:val="18"/>
  </w:num>
  <w:num w:numId="52" w16cid:durableId="1413045680">
    <w:abstractNumId w:val="18"/>
  </w:num>
  <w:num w:numId="53" w16cid:durableId="1670210910">
    <w:abstractNumId w:val="18"/>
  </w:num>
  <w:num w:numId="54" w16cid:durableId="252057736">
    <w:abstractNumId w:val="18"/>
  </w:num>
  <w:num w:numId="55" w16cid:durableId="802966819">
    <w:abstractNumId w:val="28"/>
  </w:num>
  <w:num w:numId="56" w16cid:durableId="2037777265">
    <w:abstractNumId w:val="49"/>
  </w:num>
  <w:num w:numId="57" w16cid:durableId="1293748634">
    <w:abstractNumId w:val="11"/>
  </w:num>
  <w:num w:numId="58" w16cid:durableId="723483354">
    <w:abstractNumId w:val="46"/>
  </w:num>
  <w:num w:numId="59" w16cid:durableId="1445147521">
    <w:abstractNumId w:val="29"/>
  </w:num>
  <w:num w:numId="60" w16cid:durableId="1583175588">
    <w:abstractNumId w:val="62"/>
  </w:num>
  <w:num w:numId="61" w16cid:durableId="1049184526">
    <w:abstractNumId w:val="37"/>
  </w:num>
  <w:num w:numId="62" w16cid:durableId="413629703">
    <w:abstractNumId w:val="4"/>
  </w:num>
  <w:num w:numId="63" w16cid:durableId="1684891263">
    <w:abstractNumId w:val="71"/>
  </w:num>
  <w:num w:numId="64" w16cid:durableId="1084037473">
    <w:abstractNumId w:val="40"/>
  </w:num>
  <w:num w:numId="65" w16cid:durableId="1983919949">
    <w:abstractNumId w:val="42"/>
  </w:num>
  <w:num w:numId="66" w16cid:durableId="1405880622">
    <w:abstractNumId w:val="47"/>
  </w:num>
  <w:num w:numId="67" w16cid:durableId="1974361148">
    <w:abstractNumId w:val="64"/>
  </w:num>
  <w:num w:numId="68" w16cid:durableId="1140925303">
    <w:abstractNumId w:val="58"/>
  </w:num>
  <w:num w:numId="69" w16cid:durableId="404299091">
    <w:abstractNumId w:val="8"/>
  </w:num>
  <w:num w:numId="70" w16cid:durableId="970674146">
    <w:abstractNumId w:val="31"/>
  </w:num>
  <w:num w:numId="71" w16cid:durableId="419375216">
    <w:abstractNumId w:val="15"/>
  </w:num>
  <w:num w:numId="72" w16cid:durableId="1556430690">
    <w:abstractNumId w:val="72"/>
  </w:num>
  <w:num w:numId="73" w16cid:durableId="1795293253">
    <w:abstractNumId w:val="63"/>
  </w:num>
  <w:num w:numId="74" w16cid:durableId="1671635593">
    <w:abstractNumId w:val="18"/>
  </w:num>
  <w:num w:numId="75" w16cid:durableId="1588030078">
    <w:abstractNumId w:val="18"/>
  </w:num>
  <w:num w:numId="76" w16cid:durableId="174269690">
    <w:abstractNumId w:val="18"/>
  </w:num>
  <w:num w:numId="77" w16cid:durableId="508956099">
    <w:abstractNumId w:val="18"/>
  </w:num>
  <w:num w:numId="78" w16cid:durableId="1754471169">
    <w:abstractNumId w:val="7"/>
  </w:num>
  <w:num w:numId="79" w16cid:durableId="894197904">
    <w:abstractNumId w:val="24"/>
  </w:num>
  <w:num w:numId="80" w16cid:durableId="763649583">
    <w:abstractNumId w:val="60"/>
  </w:num>
  <w:num w:numId="81" w16cid:durableId="2017028130">
    <w:abstractNumId w:val="54"/>
  </w:num>
  <w:num w:numId="82" w16cid:durableId="2006057118">
    <w:abstractNumId w:val="14"/>
  </w:num>
  <w:num w:numId="83" w16cid:durableId="564416233">
    <w:abstractNumId w:val="52"/>
  </w:num>
  <w:num w:numId="84" w16cid:durableId="1170608784">
    <w:abstractNumId w:val="18"/>
  </w:num>
  <w:num w:numId="85" w16cid:durableId="2115902736">
    <w:abstractNumId w:val="12"/>
  </w:num>
  <w:num w:numId="86" w16cid:durableId="354501059">
    <w:abstractNumId w:val="53"/>
  </w:num>
  <w:num w:numId="87" w16cid:durableId="1497188374">
    <w:abstractNumId w:val="65"/>
  </w:num>
  <w:num w:numId="88" w16cid:durableId="842208980">
    <w:abstractNumId w:val="56"/>
  </w:num>
  <w:num w:numId="89" w16cid:durableId="470632915">
    <w:abstractNumId w:val="18"/>
  </w:num>
  <w:num w:numId="90" w16cid:durableId="1800301078">
    <w:abstractNumId w:val="20"/>
  </w:num>
  <w:num w:numId="91" w16cid:durableId="2041584016">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3D5"/>
    <w:rsid w:val="001D5D6B"/>
    <w:rsid w:val="001D5EB1"/>
    <w:rsid w:val="001D6373"/>
    <w:rsid w:val="001D6CB5"/>
    <w:rsid w:val="001D6D92"/>
    <w:rsid w:val="001E1F6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B7536"/>
    <w:rsid w:val="004C0260"/>
    <w:rsid w:val="004C10D0"/>
    <w:rsid w:val="004C10E3"/>
    <w:rsid w:val="004C222D"/>
    <w:rsid w:val="004C2284"/>
    <w:rsid w:val="004C4292"/>
    <w:rsid w:val="004C4EF0"/>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1D4"/>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2938"/>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53D"/>
    <w:rsid w:val="005B2873"/>
    <w:rsid w:val="005B2AA9"/>
    <w:rsid w:val="005B3692"/>
    <w:rsid w:val="005B36AB"/>
    <w:rsid w:val="005B43F2"/>
    <w:rsid w:val="005B6877"/>
    <w:rsid w:val="005B6BA0"/>
    <w:rsid w:val="005B713B"/>
    <w:rsid w:val="005B720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33FA"/>
    <w:rsid w:val="006135A4"/>
    <w:rsid w:val="006149FB"/>
    <w:rsid w:val="00615E07"/>
    <w:rsid w:val="006160DA"/>
    <w:rsid w:val="006160F3"/>
    <w:rsid w:val="006162FF"/>
    <w:rsid w:val="00616694"/>
    <w:rsid w:val="006170E4"/>
    <w:rsid w:val="006176BC"/>
    <w:rsid w:val="006207D8"/>
    <w:rsid w:val="00622C28"/>
    <w:rsid w:val="00622C5C"/>
    <w:rsid w:val="0062325D"/>
    <w:rsid w:val="0062372E"/>
    <w:rsid w:val="00625310"/>
    <w:rsid w:val="0062624E"/>
    <w:rsid w:val="00626433"/>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91811"/>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539"/>
    <w:rsid w:val="0075207D"/>
    <w:rsid w:val="00752237"/>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A7AAF"/>
    <w:rsid w:val="007B1367"/>
    <w:rsid w:val="007B1C22"/>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E06"/>
    <w:rsid w:val="007D5CF4"/>
    <w:rsid w:val="007D6D8D"/>
    <w:rsid w:val="007D70C1"/>
    <w:rsid w:val="007D739A"/>
    <w:rsid w:val="007E10DC"/>
    <w:rsid w:val="007E2B7C"/>
    <w:rsid w:val="007E2F06"/>
    <w:rsid w:val="007E30A0"/>
    <w:rsid w:val="007E564E"/>
    <w:rsid w:val="007E57F0"/>
    <w:rsid w:val="007E58B5"/>
    <w:rsid w:val="007E654D"/>
    <w:rsid w:val="007F297E"/>
    <w:rsid w:val="007F3747"/>
    <w:rsid w:val="007F49CA"/>
    <w:rsid w:val="007F4D49"/>
    <w:rsid w:val="007F6017"/>
    <w:rsid w:val="007F6970"/>
    <w:rsid w:val="007F6E7B"/>
    <w:rsid w:val="007F7AB5"/>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27BBB"/>
    <w:rsid w:val="008300B3"/>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8B1"/>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236"/>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0DBF"/>
    <w:rsid w:val="00981B22"/>
    <w:rsid w:val="00982C2D"/>
    <w:rsid w:val="00983699"/>
    <w:rsid w:val="00984163"/>
    <w:rsid w:val="009844DA"/>
    <w:rsid w:val="009852C9"/>
    <w:rsid w:val="0098536C"/>
    <w:rsid w:val="00986992"/>
    <w:rsid w:val="009870FC"/>
    <w:rsid w:val="0098724A"/>
    <w:rsid w:val="0099153B"/>
    <w:rsid w:val="00993FFF"/>
    <w:rsid w:val="0099554D"/>
    <w:rsid w:val="00997908"/>
    <w:rsid w:val="009A06C5"/>
    <w:rsid w:val="009A1358"/>
    <w:rsid w:val="009A2A97"/>
    <w:rsid w:val="009A3F33"/>
    <w:rsid w:val="009A458E"/>
    <w:rsid w:val="009A47CA"/>
    <w:rsid w:val="009A4912"/>
    <w:rsid w:val="009A4955"/>
    <w:rsid w:val="009A4CF4"/>
    <w:rsid w:val="009A4D7A"/>
    <w:rsid w:val="009A4F7A"/>
    <w:rsid w:val="009A5206"/>
    <w:rsid w:val="009A66FE"/>
    <w:rsid w:val="009A6ED5"/>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241"/>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472"/>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283E"/>
    <w:rsid w:val="00BC3646"/>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59E1"/>
    <w:rsid w:val="00C36099"/>
    <w:rsid w:val="00C36BB6"/>
    <w:rsid w:val="00C37371"/>
    <w:rsid w:val="00C37A12"/>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4AF1"/>
    <w:rsid w:val="00C85CAD"/>
    <w:rsid w:val="00C85D70"/>
    <w:rsid w:val="00C85EA1"/>
    <w:rsid w:val="00C8612D"/>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6531"/>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C76F5"/>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87D0C"/>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26E"/>
    <w:rsid w:val="00F83363"/>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2.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3.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4.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5.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6.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7.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8.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26588</Words>
  <Characters>143577</Characters>
  <Application>Microsoft Office Word</Application>
  <DocSecurity>0</DocSecurity>
  <Lines>1196</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169826</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3</cp:revision>
  <cp:lastPrinted>2021-12-22T01:04:00Z</cp:lastPrinted>
  <dcterms:created xsi:type="dcterms:W3CDTF">2022-06-28T13:48:00Z</dcterms:created>
  <dcterms:modified xsi:type="dcterms:W3CDTF">2022-06-28T13:49:00Z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