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0EF9F37D"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532EFD">
        <w:rPr>
          <w:b/>
          <w:bCs/>
          <w:sz w:val="22"/>
          <w:szCs w:val="22"/>
        </w:rPr>
        <w:t>WELT ENERGIA LTDA</w:t>
      </w:r>
      <w:r w:rsidR="00532EFD" w:rsidRPr="00E244BD">
        <w:rPr>
          <w:b/>
          <w:bCs/>
          <w:sz w:val="22"/>
          <w:szCs w:val="22"/>
        </w:rPr>
        <w:t xml:space="preserve">, </w:t>
      </w:r>
      <w:r w:rsidR="00532EFD" w:rsidRPr="005353B2">
        <w:rPr>
          <w:sz w:val="22"/>
          <w:szCs w:val="22"/>
        </w:rPr>
        <w:t xml:space="preserve">sociedade </w:t>
      </w:r>
      <w:r w:rsidR="00532EFD">
        <w:rPr>
          <w:sz w:val="22"/>
          <w:szCs w:val="22"/>
        </w:rPr>
        <w:t>empresária</w:t>
      </w:r>
      <w:r w:rsidR="00532EFD" w:rsidRPr="005353B2">
        <w:rPr>
          <w:sz w:val="22"/>
          <w:szCs w:val="22"/>
        </w:rPr>
        <w:t xml:space="preserve">, com sede </w:t>
      </w:r>
      <w:r w:rsidR="00532EFD" w:rsidRPr="00E244BD">
        <w:rPr>
          <w:sz w:val="22"/>
          <w:szCs w:val="22"/>
        </w:rPr>
        <w:t xml:space="preserve">na cidade de </w:t>
      </w:r>
      <w:r w:rsidR="00532EFD">
        <w:rPr>
          <w:sz w:val="22"/>
          <w:szCs w:val="22"/>
        </w:rPr>
        <w:t>Goiânia</w:t>
      </w:r>
      <w:r w:rsidR="00532EFD" w:rsidRPr="00E244BD">
        <w:rPr>
          <w:sz w:val="22"/>
          <w:szCs w:val="22"/>
        </w:rPr>
        <w:t xml:space="preserve">, no estado de </w:t>
      </w:r>
      <w:r w:rsidR="00532EFD">
        <w:rPr>
          <w:sz w:val="22"/>
          <w:szCs w:val="22"/>
        </w:rPr>
        <w:t>Goiás</w:t>
      </w:r>
      <w:r w:rsidR="00532EFD" w:rsidRPr="00E244BD">
        <w:rPr>
          <w:sz w:val="22"/>
          <w:szCs w:val="22"/>
        </w:rPr>
        <w:t xml:space="preserve">, na </w:t>
      </w:r>
      <w:r w:rsidR="00532EFD">
        <w:rPr>
          <w:sz w:val="22"/>
          <w:szCs w:val="22"/>
        </w:rPr>
        <w:t>Av. E, nº 1470</w:t>
      </w:r>
      <w:r w:rsidR="00532EFD" w:rsidRPr="00E244BD">
        <w:rPr>
          <w:sz w:val="22"/>
          <w:szCs w:val="22"/>
        </w:rPr>
        <w:t>,</w:t>
      </w:r>
      <w:r w:rsidR="00532EFD">
        <w:rPr>
          <w:sz w:val="22"/>
          <w:szCs w:val="22"/>
        </w:rPr>
        <w:t xml:space="preserve"> quadra B29-A Lote I sala 1102, Edifício JK New Anexo </w:t>
      </w:r>
      <w:proofErr w:type="spellStart"/>
      <w:r w:rsidR="00532EFD">
        <w:rPr>
          <w:sz w:val="22"/>
          <w:szCs w:val="22"/>
        </w:rPr>
        <w:t>Concept</w:t>
      </w:r>
      <w:proofErr w:type="spellEnd"/>
      <w:r w:rsidR="00532EFD" w:rsidRPr="00E244BD">
        <w:rPr>
          <w:sz w:val="22"/>
          <w:szCs w:val="22"/>
        </w:rPr>
        <w:t xml:space="preserve"> </w:t>
      </w:r>
      <w:r w:rsidR="00532EFD">
        <w:rPr>
          <w:sz w:val="22"/>
          <w:szCs w:val="22"/>
        </w:rPr>
        <w:t xml:space="preserve">Business, Jardim Goiás, </w:t>
      </w:r>
      <w:r w:rsidR="00532EFD" w:rsidRPr="00E244BD">
        <w:rPr>
          <w:sz w:val="22"/>
          <w:szCs w:val="22"/>
        </w:rPr>
        <w:t xml:space="preserve">CEP </w:t>
      </w:r>
      <w:r w:rsidR="00532EFD">
        <w:rPr>
          <w:sz w:val="22"/>
          <w:szCs w:val="22"/>
        </w:rPr>
        <w:t>74.810-030</w:t>
      </w:r>
      <w:r w:rsidR="00532EFD" w:rsidRPr="00E244BD">
        <w:rPr>
          <w:sz w:val="22"/>
          <w:szCs w:val="22"/>
        </w:rPr>
        <w:t>,</w:t>
      </w:r>
      <w:r w:rsidR="00532EFD" w:rsidRPr="00E244BD">
        <w:rPr>
          <w:b/>
          <w:bCs/>
          <w:sz w:val="22"/>
          <w:szCs w:val="22"/>
        </w:rPr>
        <w:t xml:space="preserve"> </w:t>
      </w:r>
      <w:r w:rsidR="00532EFD" w:rsidRPr="00E244BD">
        <w:rPr>
          <w:sz w:val="22"/>
          <w:szCs w:val="22"/>
        </w:rPr>
        <w:t>inscrita perante o Cadastro Nacional da Pessoa Jurídica do Ministério da Economia (“</w:t>
      </w:r>
      <w:r w:rsidR="00532EFD" w:rsidRPr="00E244BD">
        <w:rPr>
          <w:sz w:val="22"/>
          <w:szCs w:val="22"/>
          <w:u w:val="single"/>
        </w:rPr>
        <w:t>CNPJ/ME</w:t>
      </w:r>
      <w:r w:rsidR="00532EFD" w:rsidRPr="00E244BD">
        <w:rPr>
          <w:sz w:val="22"/>
          <w:szCs w:val="22"/>
        </w:rPr>
        <w:t>”) sob o nº</w:t>
      </w:r>
      <w:r w:rsidR="00532EFD" w:rsidRPr="00E244BD">
        <w:rPr>
          <w:b/>
          <w:bCs/>
          <w:sz w:val="22"/>
          <w:szCs w:val="22"/>
        </w:rPr>
        <w:t xml:space="preserve"> </w:t>
      </w:r>
      <w:r w:rsidR="00532EFD">
        <w:rPr>
          <w:sz w:val="22"/>
          <w:szCs w:val="22"/>
        </w:rPr>
        <w:t>19</w:t>
      </w:r>
      <w:r w:rsidR="00532EFD" w:rsidRPr="00E244BD">
        <w:rPr>
          <w:sz w:val="22"/>
          <w:szCs w:val="22"/>
        </w:rPr>
        <w:t>.</w:t>
      </w:r>
      <w:r w:rsidR="00532EFD">
        <w:rPr>
          <w:sz w:val="22"/>
          <w:szCs w:val="22"/>
        </w:rPr>
        <w:t>696</w:t>
      </w:r>
      <w:r w:rsidR="00532EFD" w:rsidRPr="00E244BD">
        <w:rPr>
          <w:sz w:val="22"/>
          <w:szCs w:val="22"/>
        </w:rPr>
        <w:t>.</w:t>
      </w:r>
      <w:r w:rsidR="00532EFD">
        <w:rPr>
          <w:sz w:val="22"/>
          <w:szCs w:val="22"/>
        </w:rPr>
        <w:t>542</w:t>
      </w:r>
      <w:r w:rsidR="00532EFD" w:rsidRPr="00E244BD">
        <w:rPr>
          <w:sz w:val="22"/>
          <w:szCs w:val="22"/>
        </w:rPr>
        <w:t>/0001-</w:t>
      </w:r>
      <w:r w:rsidR="00532EFD">
        <w:rPr>
          <w:sz w:val="22"/>
          <w:szCs w:val="22"/>
        </w:rPr>
        <w:t>79</w:t>
      </w:r>
      <w:r w:rsidR="00532EFD" w:rsidRPr="00E244BD">
        <w:rPr>
          <w:sz w:val="22"/>
          <w:szCs w:val="22"/>
        </w:rPr>
        <w:t xml:space="preserve">, neste ato representada na forma do seu </w:t>
      </w:r>
      <w:r w:rsidR="00532EFD">
        <w:rPr>
          <w:sz w:val="22"/>
          <w:szCs w:val="22"/>
        </w:rPr>
        <w:t>contrato</w:t>
      </w:r>
      <w:r w:rsidR="00532EFD" w:rsidRPr="00E244BD">
        <w:rPr>
          <w:sz w:val="22"/>
          <w:szCs w:val="22"/>
        </w:rPr>
        <w:t xml:space="preserve"> social</w:t>
      </w:r>
      <w:r w:rsidR="00532EFD" w:rsidRPr="00E244BD">
        <w:rPr>
          <w:b/>
          <w:bCs/>
          <w:sz w:val="22"/>
          <w:szCs w:val="22"/>
        </w:rPr>
        <w:t xml:space="preserve"> </w:t>
      </w:r>
      <w:r w:rsidR="007E6F90">
        <w:rPr>
          <w:sz w:val="22"/>
          <w:szCs w:val="22"/>
        </w:rPr>
        <w:t>(</w:t>
      </w:r>
      <w:r w:rsidR="009372EC">
        <w:rPr>
          <w:sz w:val="22"/>
          <w:szCs w:val="22"/>
        </w:rPr>
        <w:t>“</w:t>
      </w:r>
      <w:r w:rsidR="009372EC" w:rsidRPr="00E90970">
        <w:rPr>
          <w:sz w:val="22"/>
          <w:szCs w:val="22"/>
          <w:u w:val="single"/>
        </w:rPr>
        <w:t>Fiduciante</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289CF7E3" w14:textId="77777777" w:rsidR="00687608" w:rsidRPr="00760BB3" w:rsidRDefault="00687608" w:rsidP="00687608">
      <w:pPr>
        <w:pStyle w:val="Recuonormal"/>
        <w:spacing w:line="300" w:lineRule="auto"/>
        <w:ind w:left="0"/>
        <w:jc w:val="both"/>
        <w:rPr>
          <w:rFonts w:ascii="Times New Roman" w:hAnsi="Times New Roman"/>
          <w:sz w:val="22"/>
          <w:szCs w:val="22"/>
          <w:lang w:val="pt-BR"/>
        </w:rPr>
      </w:pPr>
      <w:bookmarkStart w:id="2" w:name="_Hlk11607634"/>
      <w:r w:rsidRPr="00BE269D">
        <w:rPr>
          <w:b/>
          <w:bCs/>
          <w:sz w:val="22"/>
          <w:szCs w:val="22"/>
          <w:lang w:val="pt-BR"/>
        </w:rPr>
        <w:t xml:space="preserve">VIRGO COMPANHIA DE SECURITIZAÇÃO, </w:t>
      </w:r>
      <w:r w:rsidRPr="00BE269D">
        <w:rPr>
          <w:sz w:val="22"/>
          <w:szCs w:val="22"/>
          <w:lang w:val="pt-BR"/>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24250F">
        <w:rPr>
          <w:color w:val="000000"/>
          <w:sz w:val="22"/>
          <w:szCs w:val="22"/>
          <w:lang w:val="pt-BR"/>
        </w:rPr>
        <w:t xml:space="preserve">, </w:t>
      </w:r>
      <w:r w:rsidRPr="00493AF2">
        <w:rPr>
          <w:sz w:val="22"/>
          <w:szCs w:val="22"/>
          <w:lang w:val="pt-BR"/>
        </w:rPr>
        <w:t>(“</w:t>
      </w:r>
      <w:r w:rsidRPr="00493AF2">
        <w:rPr>
          <w:sz w:val="22"/>
          <w:szCs w:val="22"/>
          <w:u w:val="single"/>
          <w:lang w:val="pt-BR"/>
        </w:rPr>
        <w:t>Fiduciári</w:t>
      </w:r>
      <w:r>
        <w:rPr>
          <w:sz w:val="22"/>
          <w:szCs w:val="22"/>
          <w:u w:val="single"/>
          <w:lang w:val="pt-BR"/>
        </w:rPr>
        <w:t>a</w:t>
      </w:r>
      <w:r w:rsidRPr="00493AF2">
        <w:rPr>
          <w:sz w:val="22"/>
          <w:szCs w:val="22"/>
          <w:lang w:val="pt-BR"/>
        </w:rPr>
        <w:t>”</w:t>
      </w:r>
      <w:r>
        <w:rPr>
          <w:sz w:val="22"/>
          <w:szCs w:val="22"/>
          <w:lang w:val="pt-BR"/>
        </w:rPr>
        <w:t>)</w:t>
      </w:r>
      <w:bookmarkEnd w:id="2"/>
      <w:r w:rsidRPr="00760BB3">
        <w:rPr>
          <w:rFonts w:ascii="Times New Roman" w:hAnsi="Times New Roman"/>
          <w:sz w:val="22"/>
          <w:szCs w:val="22"/>
          <w:lang w:val="pt-BR"/>
        </w:rPr>
        <w:t>; 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7E638A54"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0A2A18">
        <w:rPr>
          <w:sz w:val="22"/>
          <w:szCs w:val="22"/>
          <w:highlight w:val="yellow"/>
          <w:u w:val="single"/>
        </w:rPr>
        <w:t>Bernoulli</w:t>
      </w:r>
      <w:r w:rsidR="00014027" w:rsidRPr="000A2A18">
        <w:rPr>
          <w:sz w:val="22"/>
          <w:szCs w:val="22"/>
          <w:highlight w:val="yellow"/>
        </w:rPr>
        <w:t>”</w:t>
      </w:r>
      <w:r w:rsidRPr="000A2A18">
        <w:rPr>
          <w:sz w:val="22"/>
          <w:szCs w:val="22"/>
          <w:highlight w:val="yellow"/>
        </w:rPr>
        <w:t>/ “</w:t>
      </w:r>
      <w:r w:rsidRPr="000A2A18">
        <w:rPr>
          <w:sz w:val="22"/>
          <w:szCs w:val="22"/>
          <w:highlight w:val="yellow"/>
          <w:u w:val="single"/>
        </w:rPr>
        <w:t>Ouvidor</w:t>
      </w:r>
      <w:r w:rsidRPr="000A2A18">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03AD4877"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4482B1DD" w14:textId="5C5CABE0" w:rsidR="008B1994" w:rsidRDefault="008B1994" w:rsidP="008B1994">
      <w:pPr>
        <w:spacing w:line="300" w:lineRule="auto"/>
        <w:rPr>
          <w:sz w:val="22"/>
          <w:szCs w:val="22"/>
          <w:highlight w:val="yellow"/>
        </w:rPr>
      </w:pPr>
      <w:r>
        <w:rPr>
          <w:sz w:val="22"/>
          <w:szCs w:val="22"/>
          <w:highlight w:val="yellow"/>
        </w:rPr>
        <w:t xml:space="preserve">[Nota DC: </w:t>
      </w:r>
      <w:r w:rsidRPr="00560F84">
        <w:rPr>
          <w:sz w:val="22"/>
          <w:szCs w:val="22"/>
          <w:highlight w:val="yellow"/>
        </w:rPr>
        <w:t xml:space="preserve">Sugiro seguir </w:t>
      </w:r>
      <w:r>
        <w:rPr>
          <w:sz w:val="22"/>
          <w:szCs w:val="22"/>
          <w:highlight w:val="yellow"/>
        </w:rPr>
        <w:t>o padrão do considerando</w:t>
      </w:r>
      <w:r w:rsidRPr="00560F84">
        <w:rPr>
          <w:sz w:val="22"/>
          <w:szCs w:val="22"/>
          <w:highlight w:val="yellow"/>
        </w:rPr>
        <w:t xml:space="preserve"> da CF</w:t>
      </w:r>
      <w:r>
        <w:rPr>
          <w:sz w:val="22"/>
          <w:szCs w:val="22"/>
          <w:highlight w:val="yellow"/>
        </w:rPr>
        <w:t>] [</w:t>
      </w:r>
      <w:r w:rsidRPr="008B1994">
        <w:rPr>
          <w:b/>
          <w:bCs/>
          <w:sz w:val="22"/>
          <w:szCs w:val="22"/>
          <w:highlight w:val="yellow"/>
        </w:rPr>
        <w:t>Nota Coelho Advogados: apenas o item I e II são específicos deste contrato</w:t>
      </w:r>
      <w:r>
        <w:rPr>
          <w:sz w:val="22"/>
          <w:szCs w:val="22"/>
          <w:highlight w:val="yellow"/>
        </w:rPr>
        <w:t>]</w:t>
      </w:r>
    </w:p>
    <w:p w14:paraId="64EE5588" w14:textId="07C451AF" w:rsidR="008B1994" w:rsidRPr="00760BB3" w:rsidRDefault="008B1994" w:rsidP="008B1994">
      <w:pPr>
        <w:spacing w:line="300" w:lineRule="auto"/>
        <w:rPr>
          <w:sz w:val="22"/>
          <w:szCs w:val="22"/>
        </w:rPr>
      </w:pPr>
      <w:r>
        <w:rPr>
          <w:sz w:val="22"/>
          <w:szCs w:val="22"/>
          <w:highlight w:val="yellow"/>
        </w:rPr>
        <w:t xml:space="preserve">[Nota DC: conseguimos uma única AF dado que a Welt é proprietária de </w:t>
      </w:r>
      <w:r w:rsidR="00FD6EA0">
        <w:rPr>
          <w:sz w:val="22"/>
          <w:szCs w:val="22"/>
          <w:highlight w:val="yellow"/>
        </w:rPr>
        <w:t>ambas as empresas</w:t>
      </w:r>
      <w:r w:rsidRPr="00560F84">
        <w:rPr>
          <w:sz w:val="22"/>
          <w:szCs w:val="22"/>
          <w:highlight w:val="yellow"/>
        </w:rPr>
        <w:t>?</w:t>
      </w:r>
      <w:r>
        <w:rPr>
          <w:sz w:val="22"/>
          <w:szCs w:val="22"/>
        </w:rPr>
        <w:t>] [</w:t>
      </w:r>
      <w:r w:rsidRPr="005B63F5">
        <w:rPr>
          <w:b/>
          <w:bCs/>
          <w:sz w:val="22"/>
          <w:szCs w:val="22"/>
          <w:highlight w:val="yellow"/>
        </w:rPr>
        <w:t>Nota Coelho Advogados: Seguiremos apenas com a CF em instrumento único para am</w:t>
      </w:r>
      <w:r w:rsidR="00EB3C33" w:rsidRPr="005B63F5">
        <w:rPr>
          <w:b/>
          <w:bCs/>
          <w:sz w:val="22"/>
          <w:szCs w:val="22"/>
          <w:highlight w:val="yellow"/>
        </w:rPr>
        <w:t>bas as empresas</w:t>
      </w:r>
      <w:r w:rsidR="00EB3C33">
        <w:rPr>
          <w:sz w:val="22"/>
          <w:szCs w:val="22"/>
        </w:rPr>
        <w:t>]</w:t>
      </w:r>
    </w:p>
    <w:p w14:paraId="0FBF23AC" w14:textId="77777777" w:rsidR="008B012F" w:rsidRPr="00760BB3" w:rsidRDefault="008B012F" w:rsidP="00760BB3">
      <w:pPr>
        <w:spacing w:line="300" w:lineRule="auto"/>
        <w:rPr>
          <w:sz w:val="22"/>
          <w:szCs w:val="22"/>
        </w:rPr>
      </w:pPr>
    </w:p>
    <w:p w14:paraId="119586AD" w14:textId="7F302A31"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 </w:t>
      </w:r>
      <w:r w:rsidR="00B24A63" w:rsidRPr="00AE1B09">
        <w:rPr>
          <w:bCs/>
          <w:sz w:val="22"/>
          <w:szCs w:val="22"/>
        </w:rPr>
        <w:t xml:space="preserve">Fiduciante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12A8F596" w:rsidR="008E1055" w:rsidRPr="005B63F5" w:rsidRDefault="000E6376" w:rsidP="005B63F5">
      <w:pPr>
        <w:pStyle w:val="PargrafodaLista"/>
        <w:numPr>
          <w:ilvl w:val="0"/>
          <w:numId w:val="46"/>
        </w:numPr>
        <w:spacing w:line="300" w:lineRule="auto"/>
        <w:ind w:left="0" w:firstLine="0"/>
        <w:jc w:val="both"/>
        <w:rPr>
          <w:bCs/>
          <w:sz w:val="22"/>
          <w:szCs w:val="22"/>
        </w:rPr>
      </w:pPr>
      <w:r>
        <w:rPr>
          <w:sz w:val="22"/>
          <w:szCs w:val="22"/>
        </w:rPr>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objeto</w:t>
      </w:r>
      <w:r w:rsidR="00D35C7B">
        <w:rPr>
          <w:sz w:val="22"/>
          <w:szCs w:val="22"/>
        </w:rPr>
        <w:t xml:space="preserve"> </w:t>
      </w:r>
      <w:r w:rsidR="00BE1D20" w:rsidRPr="00AE1B09">
        <w:rPr>
          <w:sz w:val="22"/>
          <w:szCs w:val="22"/>
        </w:rPr>
        <w:t>social</w:t>
      </w:r>
      <w:r w:rsidR="00BE1D20">
        <w:rPr>
          <w:sz w:val="22"/>
          <w:szCs w:val="22"/>
        </w:rPr>
        <w:t>,</w:t>
      </w:r>
      <w:r w:rsidR="00BE1D20" w:rsidRPr="00BE1D20">
        <w:rPr>
          <w:bCs/>
          <w:sz w:val="22"/>
          <w:szCs w:val="22"/>
        </w:rPr>
        <w:t xml:space="preserve"> as</w:t>
      </w:r>
      <w:r w:rsidR="00E838B0" w:rsidRPr="005B63F5">
        <w:rPr>
          <w:bCs/>
          <w:sz w:val="22"/>
          <w:szCs w:val="22"/>
        </w:rPr>
        <w:t xml:space="preserve"> seguintes atividades: ATIVIDADE</w:t>
      </w:r>
      <w:r w:rsidR="00BE1D20">
        <w:rPr>
          <w:bCs/>
          <w:sz w:val="22"/>
          <w:szCs w:val="22"/>
        </w:rPr>
        <w:t xml:space="preserve"> </w:t>
      </w:r>
      <w:r w:rsidR="00E838B0" w:rsidRPr="005B63F5">
        <w:rPr>
          <w:bCs/>
          <w:sz w:val="22"/>
          <w:szCs w:val="22"/>
        </w:rPr>
        <w:t>ECONÔMICA PRINCIPAL: Geração de energia elétrica. ATIVIDADES SECUNDÁRIAS: Manutenção e reparação de máquinas, aparelhos e materiais elétricos; Manutenção de redes de distribuição de energia elétrica; Aluguel de imóveis próprios; Aluguel de máquinas e</w:t>
      </w:r>
      <w:r w:rsidR="00D35C7B" w:rsidRPr="005B63F5">
        <w:rPr>
          <w:bCs/>
          <w:sz w:val="22"/>
          <w:szCs w:val="22"/>
        </w:rPr>
        <w:t xml:space="preserve"> </w:t>
      </w:r>
      <w:r w:rsidR="00E838B0" w:rsidRPr="005B63F5">
        <w:rPr>
          <w:bCs/>
          <w:sz w:val="22"/>
          <w:szCs w:val="22"/>
        </w:rPr>
        <w:t>equipamentos comerciais e industriais, sem operador; Serviços combinados de escritório e</w:t>
      </w:r>
      <w:r w:rsidR="00D35C7B" w:rsidRPr="005B63F5">
        <w:rPr>
          <w:bCs/>
          <w:sz w:val="22"/>
          <w:szCs w:val="22"/>
        </w:rPr>
        <w:t xml:space="preserve"> </w:t>
      </w:r>
      <w:r w:rsidR="00E838B0" w:rsidRPr="005B63F5">
        <w:rPr>
          <w:bCs/>
          <w:sz w:val="22"/>
          <w:szCs w:val="22"/>
        </w:rPr>
        <w:t>apoio administrativo; Medição de consumo de energia elétrica, gás e água.</w:t>
      </w:r>
      <w:r w:rsidR="001954A6" w:rsidRPr="005B63F5">
        <w:rPr>
          <w:bCs/>
          <w:sz w:val="22"/>
          <w:szCs w:val="22"/>
        </w:rPr>
        <w:t xml:space="preserve"> </w:t>
      </w:r>
      <w:r w:rsidR="0040755F" w:rsidRPr="005B63F5">
        <w:rPr>
          <w:sz w:val="22"/>
          <w:szCs w:val="22"/>
        </w:rPr>
        <w:t>(“</w:t>
      </w:r>
      <w:r w:rsidR="00B0082A" w:rsidRPr="005B63F5">
        <w:rPr>
          <w:sz w:val="22"/>
          <w:szCs w:val="22"/>
          <w:u w:val="single"/>
        </w:rPr>
        <w:t>Objeto Social</w:t>
      </w:r>
      <w:r w:rsidR="0040755F" w:rsidRPr="005B63F5">
        <w:rPr>
          <w:sz w:val="22"/>
          <w:szCs w:val="22"/>
        </w:rPr>
        <w:t>”)</w:t>
      </w:r>
      <w:r w:rsidR="003A7B6C" w:rsidRPr="005B63F5">
        <w:rPr>
          <w:sz w:val="22"/>
          <w:szCs w:val="22"/>
        </w:rPr>
        <w:t>.</w:t>
      </w:r>
    </w:p>
    <w:p w14:paraId="435072F5" w14:textId="77777777" w:rsidR="008B012F" w:rsidRPr="00760BB3" w:rsidRDefault="008B012F" w:rsidP="00760BB3">
      <w:pPr>
        <w:spacing w:line="300" w:lineRule="auto"/>
        <w:jc w:val="both"/>
        <w:rPr>
          <w:bCs/>
          <w:sz w:val="22"/>
          <w:szCs w:val="22"/>
        </w:rPr>
      </w:pPr>
    </w:p>
    <w:p w14:paraId="4C74D57A" w14:textId="2B710EEC" w:rsidR="00A4429D" w:rsidRDefault="00A4429D" w:rsidP="00A4429D">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4047B6">
        <w:rPr>
          <w:sz w:val="22"/>
          <w:szCs w:val="22"/>
        </w:rPr>
        <w:t>[</w:t>
      </w:r>
      <w:r w:rsidRPr="005B63F5">
        <w:rPr>
          <w:sz w:val="22"/>
          <w:szCs w:val="22"/>
          <w:highlight w:val="yellow"/>
        </w:rPr>
        <w:t xml:space="preserve">Bernoulli </w:t>
      </w:r>
      <w:r w:rsidR="00E04F53" w:rsidRPr="005B63F5">
        <w:rPr>
          <w:sz w:val="22"/>
          <w:szCs w:val="22"/>
          <w:highlight w:val="yellow"/>
        </w:rPr>
        <w:t>Energia Ltda (“</w:t>
      </w:r>
      <w:r w:rsidR="00E04F53" w:rsidRPr="005B63F5">
        <w:rPr>
          <w:sz w:val="22"/>
          <w:szCs w:val="22"/>
          <w:highlight w:val="yellow"/>
          <w:u w:val="single"/>
        </w:rPr>
        <w:t>Bernoulli</w:t>
      </w:r>
      <w:r w:rsidR="004047B6" w:rsidRPr="005B63F5">
        <w:rPr>
          <w:sz w:val="22"/>
          <w:szCs w:val="22"/>
          <w:highlight w:val="yellow"/>
        </w:rPr>
        <w:t>”)</w:t>
      </w:r>
      <w:r w:rsidR="00E04F53" w:rsidRPr="005B63F5">
        <w:rPr>
          <w:sz w:val="22"/>
          <w:szCs w:val="22"/>
          <w:highlight w:val="yellow"/>
        </w:rPr>
        <w:t xml:space="preserve">. </w:t>
      </w:r>
      <w:r w:rsidRPr="005B63F5">
        <w:rPr>
          <w:sz w:val="22"/>
          <w:szCs w:val="22"/>
          <w:highlight w:val="yellow"/>
        </w:rPr>
        <w:t>na qualidade de emissora, Ouvidor</w:t>
      </w:r>
      <w:r w:rsidR="00E04F53" w:rsidRPr="005B63F5">
        <w:rPr>
          <w:sz w:val="22"/>
          <w:szCs w:val="22"/>
          <w:highlight w:val="yellow"/>
        </w:rPr>
        <w:t xml:space="preserve"> Energia Ltda.(“</w:t>
      </w:r>
      <w:r w:rsidR="00E04F53" w:rsidRPr="005B63F5">
        <w:rPr>
          <w:sz w:val="22"/>
          <w:szCs w:val="22"/>
          <w:highlight w:val="yellow"/>
          <w:u w:val="single"/>
        </w:rPr>
        <w:t>Ouvidor</w:t>
      </w:r>
      <w:r w:rsidR="00E04F53" w:rsidRPr="005B63F5">
        <w:rPr>
          <w:sz w:val="22"/>
          <w:szCs w:val="22"/>
          <w:highlight w:val="yellow"/>
        </w:rPr>
        <w:t>”)</w:t>
      </w:r>
      <w:r w:rsidR="004047B6">
        <w:rPr>
          <w:sz w:val="22"/>
          <w:szCs w:val="22"/>
        </w:rPr>
        <w:t>]</w:t>
      </w:r>
      <w:r>
        <w:rPr>
          <w:sz w:val="22"/>
          <w:szCs w:val="22"/>
        </w:rPr>
        <w:t xml:space="preserve">, </w:t>
      </w:r>
      <w:r w:rsidRPr="00A045AB">
        <w:rPr>
          <w:sz w:val="22"/>
          <w:szCs w:val="22"/>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Sr. Elvio e Sr. Hugo, os</w:t>
      </w:r>
      <w:r w:rsidRPr="00E244BD">
        <w:rPr>
          <w:bCs/>
          <w:sz w:val="22"/>
          <w:szCs w:val="22"/>
        </w:rPr>
        <w:t xml:space="preserve"> “</w:t>
      </w:r>
      <w:r w:rsidRPr="005353B2">
        <w:rPr>
          <w:bCs/>
          <w:sz w:val="22"/>
          <w:szCs w:val="22"/>
          <w:u w:val="single"/>
        </w:rPr>
        <w:t>Fiadores</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p>
    <w:p w14:paraId="392E8EC6" w14:textId="77777777" w:rsidR="00A4429D" w:rsidRDefault="00A4429D" w:rsidP="00A4429D">
      <w:pPr>
        <w:pStyle w:val="PargrafodaLista"/>
        <w:widowControl w:val="0"/>
        <w:adjustRightInd w:val="0"/>
        <w:spacing w:line="300" w:lineRule="auto"/>
        <w:ind w:left="0"/>
        <w:jc w:val="both"/>
        <w:textAlignment w:val="baseline"/>
        <w:rPr>
          <w:sz w:val="22"/>
          <w:szCs w:val="22"/>
        </w:rPr>
      </w:pPr>
    </w:p>
    <w:p w14:paraId="1C153157" w14:textId="33C29C11" w:rsidR="001F4DFE" w:rsidRPr="00200B2C" w:rsidRDefault="00A4429D" w:rsidP="00200B2C">
      <w:pPr>
        <w:pStyle w:val="PargrafodaLista"/>
        <w:widowControl w:val="0"/>
        <w:numPr>
          <w:ilvl w:val="0"/>
          <w:numId w:val="46"/>
        </w:numPr>
        <w:adjustRightInd w:val="0"/>
        <w:spacing w:line="300" w:lineRule="auto"/>
        <w:ind w:left="0" w:firstLine="0"/>
        <w:jc w:val="both"/>
        <w:textAlignment w:val="baseline"/>
        <w:rPr>
          <w:sz w:val="22"/>
          <w:szCs w:val="22"/>
        </w:rPr>
      </w:pPr>
      <w:r w:rsidRPr="00200B2C">
        <w:rPr>
          <w:sz w:val="22"/>
          <w:szCs w:val="22"/>
        </w:rPr>
        <w:t>Nesta data, a Ouvidor emitiu notas comerciais escriturais, na forma da Lei 14.195, de 26 de agosto de 2021, através do “</w:t>
      </w:r>
      <w:r w:rsidRPr="00200B2C">
        <w:rPr>
          <w:i/>
          <w:sz w:val="22"/>
          <w:szCs w:val="22"/>
        </w:rPr>
        <w:t xml:space="preserve">Instrumento Particular da 1ª emissão de Notas Comerciais Escriturais, em Série Única, para Colocação Privada da </w:t>
      </w:r>
      <w:r w:rsidRPr="00200B2C">
        <w:rPr>
          <w:rFonts w:eastAsia="MS Mincho"/>
          <w:i/>
          <w:sz w:val="22"/>
          <w:szCs w:val="22"/>
        </w:rPr>
        <w:t>Ouvidor Energia Ltda.</w:t>
      </w:r>
      <w:r w:rsidRPr="00200B2C">
        <w:rPr>
          <w:sz w:val="22"/>
          <w:szCs w:val="22"/>
        </w:rPr>
        <w:t xml:space="preserve">”, celebrado nesta data entre Ouvidor na qualidade de emissora, Bernoulli, Welt, </w:t>
      </w:r>
      <w:r w:rsidRPr="00200B2C">
        <w:rPr>
          <w:bCs/>
          <w:sz w:val="22"/>
          <w:szCs w:val="22"/>
        </w:rPr>
        <w:t>EMAM</w:t>
      </w:r>
      <w:r w:rsidRPr="00200B2C">
        <w:rPr>
          <w:sz w:val="22"/>
          <w:szCs w:val="22"/>
        </w:rPr>
        <w:t xml:space="preserve">, </w:t>
      </w:r>
      <w:r w:rsidRPr="00200B2C">
        <w:rPr>
          <w:bCs/>
          <w:sz w:val="22"/>
          <w:szCs w:val="22"/>
        </w:rPr>
        <w:t>Ilumine, Sr. Elvio, Sr. Hugo Carvalho, na qualidade de fiadores,</w:t>
      </w:r>
      <w:r w:rsidRPr="00200B2C">
        <w:rPr>
          <w:sz w:val="22"/>
          <w:szCs w:val="22"/>
        </w:rPr>
        <w:t xml:space="preserve"> e a Fiduciária (“</w:t>
      </w:r>
      <w:r w:rsidRPr="00200B2C">
        <w:rPr>
          <w:sz w:val="22"/>
          <w:szCs w:val="22"/>
          <w:u w:val="single"/>
        </w:rPr>
        <w:t>Instrumento de Emissão Ouvidor</w:t>
      </w:r>
      <w:r w:rsidRPr="00200B2C">
        <w:rPr>
          <w:sz w:val="22"/>
          <w:szCs w:val="22"/>
        </w:rPr>
        <w:t>” e quando em conjunto com Instrumento de Emissão Bernoulli, simplesmente “</w:t>
      </w:r>
      <w:r w:rsidRPr="00200B2C">
        <w:rPr>
          <w:sz w:val="22"/>
          <w:szCs w:val="22"/>
          <w:u w:val="single"/>
        </w:rPr>
        <w:t>Instrumentos de Emissão</w:t>
      </w:r>
      <w:r w:rsidRPr="00200B2C">
        <w:rPr>
          <w:sz w:val="22"/>
          <w:szCs w:val="22"/>
        </w:rPr>
        <w:t>” e “</w:t>
      </w:r>
      <w:r w:rsidRPr="00200B2C">
        <w:rPr>
          <w:sz w:val="22"/>
          <w:szCs w:val="22"/>
          <w:u w:val="single"/>
        </w:rPr>
        <w:t>Notas Comerciais Ouvidor</w:t>
      </w:r>
      <w:r w:rsidRPr="00200B2C">
        <w:rPr>
          <w:sz w:val="22"/>
          <w:szCs w:val="22"/>
        </w:rPr>
        <w:t>”, e quando em conjunto com Notas Comerciais Bernoulli, simplesmente “</w:t>
      </w:r>
      <w:r w:rsidRPr="00200B2C">
        <w:rPr>
          <w:sz w:val="22"/>
          <w:szCs w:val="22"/>
          <w:u w:val="single"/>
        </w:rPr>
        <w:t>Notas Comerciais</w:t>
      </w:r>
      <w:r w:rsidRPr="00200B2C">
        <w:rPr>
          <w:sz w:val="22"/>
          <w:szCs w:val="22"/>
        </w:rPr>
        <w:t xml:space="preserve">” respectivamente); </w:t>
      </w:r>
    </w:p>
    <w:p w14:paraId="1C5808B8" w14:textId="77777777" w:rsidR="00C24A51" w:rsidRDefault="00C24A51" w:rsidP="00C24A51">
      <w:pPr>
        <w:pStyle w:val="PargrafodaLista"/>
        <w:spacing w:line="300" w:lineRule="auto"/>
        <w:rPr>
          <w:bCs/>
          <w:sz w:val="22"/>
          <w:szCs w:val="22"/>
        </w:rPr>
      </w:pPr>
    </w:p>
    <w:p w14:paraId="1ECBA9CD" w14:textId="4A9E4C0F" w:rsidR="007B4C7B" w:rsidRDefault="007B4C7B" w:rsidP="007B4C7B">
      <w:pPr>
        <w:pStyle w:val="PargrafodaLista"/>
        <w:numPr>
          <w:ilvl w:val="0"/>
          <w:numId w:val="46"/>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0A2A18">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0A2A18">
        <w:rPr>
          <w:sz w:val="22"/>
          <w:szCs w:val="22"/>
          <w:u w:val="single"/>
        </w:rPr>
        <w:t>MP n° 1.103/22</w:t>
      </w:r>
      <w:r w:rsidR="002546BF" w:rsidRPr="002546BF">
        <w:rPr>
          <w:sz w:val="22"/>
          <w:szCs w:val="22"/>
        </w:rPr>
        <w:t>”)</w:t>
      </w:r>
      <w:r w:rsidRPr="00104108">
        <w:rPr>
          <w:sz w:val="22"/>
          <w:szCs w:val="22"/>
        </w:rPr>
        <w:t>;</w:t>
      </w:r>
    </w:p>
    <w:p w14:paraId="56E33BB7" w14:textId="77777777" w:rsidR="00D02640" w:rsidRPr="000A2A18" w:rsidRDefault="00D02640" w:rsidP="000A2A18">
      <w:pPr>
        <w:pStyle w:val="PargrafodaLista"/>
        <w:rPr>
          <w:sz w:val="22"/>
          <w:szCs w:val="22"/>
        </w:rPr>
      </w:pPr>
    </w:p>
    <w:p w14:paraId="2E17DD54" w14:textId="4BE9FDDC" w:rsidR="00D02640" w:rsidRPr="003036A8" w:rsidRDefault="00D02640" w:rsidP="00D02640">
      <w:pPr>
        <w:pStyle w:val="PargrafodaLista"/>
        <w:numPr>
          <w:ilvl w:val="0"/>
          <w:numId w:val="46"/>
        </w:numPr>
        <w:spacing w:line="300" w:lineRule="auto"/>
        <w:ind w:left="0" w:firstLine="0"/>
        <w:jc w:val="both"/>
        <w:rPr>
          <w:sz w:val="22"/>
          <w:szCs w:val="22"/>
        </w:rPr>
      </w:pPr>
      <w:r w:rsidRPr="00104108">
        <w:rPr>
          <w:bCs/>
          <w:sz w:val="22"/>
          <w:szCs w:val="22"/>
        </w:rPr>
        <w:lastRenderedPageBreak/>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F825A3">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0A2A18" w:rsidRDefault="003036A8" w:rsidP="000A2A18">
      <w:pPr>
        <w:pStyle w:val="PargrafodaLista"/>
        <w:rPr>
          <w:sz w:val="22"/>
          <w:szCs w:val="22"/>
        </w:rPr>
      </w:pPr>
    </w:p>
    <w:p w14:paraId="4A329CF1" w14:textId="41EE6F22" w:rsidR="003036A8" w:rsidRPr="00104108" w:rsidRDefault="00A026F9" w:rsidP="000A2A18">
      <w:pPr>
        <w:pStyle w:val="PargrafodaLista"/>
        <w:numPr>
          <w:ilvl w:val="0"/>
          <w:numId w:val="46"/>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sidR="00EB3C33">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EB3C33">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4D6F0B">
        <w:rPr>
          <w:bCs/>
          <w:sz w:val="22"/>
          <w:szCs w:val="22"/>
        </w:rPr>
        <w:t>Simplific Pavarini Distribuidora de Títulos e Valores Mobiliários Ltda.</w:t>
      </w:r>
      <w:r w:rsidRPr="00104108">
        <w:rPr>
          <w:bCs/>
          <w:sz w:val="22"/>
          <w:szCs w:val="22"/>
        </w:rPr>
        <w:t xml:space="preserve"> (“</w:t>
      </w:r>
      <w:r w:rsidRPr="00104108">
        <w:rPr>
          <w:bCs/>
          <w:sz w:val="22"/>
          <w:szCs w:val="22"/>
          <w:u w:val="single"/>
        </w:rPr>
        <w:t>Termo de Securitização</w:t>
      </w:r>
      <w:r w:rsidRPr="00104108">
        <w:rPr>
          <w:bCs/>
          <w:sz w:val="22"/>
          <w:szCs w:val="22"/>
        </w:rPr>
        <w:t>”</w:t>
      </w:r>
      <w:r w:rsidR="006A7A85">
        <w:rPr>
          <w:bCs/>
          <w:sz w:val="22"/>
          <w:szCs w:val="22"/>
        </w:rPr>
        <w:t xml:space="preserve"> e “</w:t>
      </w:r>
      <w:r w:rsidR="006A7A85" w:rsidRPr="005B63F5">
        <w:rPr>
          <w:bCs/>
          <w:sz w:val="22"/>
          <w:szCs w:val="22"/>
          <w:u w:val="single"/>
        </w:rPr>
        <w:t>Agente Fiduciário</w:t>
      </w:r>
      <w:r w:rsidR="006A7A85">
        <w:rPr>
          <w:bCs/>
          <w:sz w:val="22"/>
          <w:szCs w:val="22"/>
        </w:rPr>
        <w:t>”, respectivamente</w:t>
      </w:r>
      <w:r w:rsidRPr="00104108">
        <w:rPr>
          <w:bCs/>
          <w:sz w:val="22"/>
          <w:szCs w:val="22"/>
        </w:rPr>
        <w:t>), nos termos da Lei nº 9.514/97, e de acordo com os normativos da CVM</w:t>
      </w:r>
      <w:r w:rsidR="001B75F6">
        <w:rPr>
          <w:bCs/>
          <w:sz w:val="22"/>
          <w:szCs w:val="22"/>
        </w:rPr>
        <w:t>.</w:t>
      </w:r>
    </w:p>
    <w:p w14:paraId="00510CF8" w14:textId="77777777" w:rsidR="007B4C7B" w:rsidRPr="000A2A18" w:rsidRDefault="007B4C7B" w:rsidP="000A2A18">
      <w:pPr>
        <w:pStyle w:val="PargrafodaLista"/>
        <w:rPr>
          <w:sz w:val="22"/>
          <w:szCs w:val="22"/>
        </w:rPr>
      </w:pPr>
    </w:p>
    <w:p w14:paraId="785334E9" w14:textId="01A9E120"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 xml:space="preserve">Sr. Elvio, </w:t>
      </w:r>
      <w:r w:rsidR="00DD3073">
        <w:rPr>
          <w:sz w:val="22"/>
          <w:szCs w:val="22"/>
        </w:rPr>
        <w:t>EMAM</w:t>
      </w:r>
      <w:r w:rsidR="00496082">
        <w:rPr>
          <w:bCs/>
          <w:sz w:val="22"/>
          <w:szCs w:val="22"/>
        </w:rPr>
        <w:t xml:space="preserve">, </w:t>
      </w:r>
      <w:r w:rsidR="00DB2967">
        <w:rPr>
          <w:bCs/>
          <w:sz w:val="22"/>
          <w:szCs w:val="22"/>
        </w:rPr>
        <w:t>Welt</w:t>
      </w:r>
      <w:r w:rsidR="0031054C">
        <w:rPr>
          <w:sz w:val="22"/>
          <w:szCs w:val="22"/>
        </w:rPr>
        <w:t xml:space="preserve">, </w:t>
      </w:r>
      <w:r w:rsidR="00F64F6F">
        <w:rPr>
          <w:bCs/>
          <w:sz w:val="22"/>
          <w:szCs w:val="22"/>
        </w:rPr>
        <w:t>Ilumine</w:t>
      </w:r>
      <w:r w:rsidR="0031054C">
        <w:rPr>
          <w:bCs/>
          <w:sz w:val="22"/>
          <w:szCs w:val="22"/>
        </w:rPr>
        <w:t xml:space="preserve">, </w:t>
      </w:r>
      <w:r w:rsidR="006B1D7B" w:rsidRPr="005B63F5">
        <w:rPr>
          <w:bCs/>
          <w:sz w:val="22"/>
          <w:szCs w:val="22"/>
        </w:rPr>
        <w:t>Bernoulli</w:t>
      </w:r>
      <w:r w:rsidR="00DE1924" w:rsidRPr="005B63F5">
        <w:rPr>
          <w:bCs/>
          <w:sz w:val="22"/>
          <w:szCs w:val="22"/>
        </w:rPr>
        <w:t xml:space="preserve">, </w:t>
      </w:r>
      <w:r w:rsidR="006B1D7B" w:rsidRPr="005B63F5">
        <w:rPr>
          <w:bCs/>
          <w:sz w:val="22"/>
          <w:szCs w:val="22"/>
        </w:rPr>
        <w:t>Ouvidor</w:t>
      </w:r>
      <w:r w:rsidR="007F2BDE">
        <w:rPr>
          <w:bCs/>
          <w:sz w:val="22"/>
          <w:szCs w:val="22"/>
        </w:rPr>
        <w:t>, estas últimas de forma cruzada,</w:t>
      </w:r>
      <w:r w:rsidR="00510A99">
        <w:rPr>
          <w:bCs/>
          <w:sz w:val="22"/>
          <w:szCs w:val="22"/>
        </w:rPr>
        <w:t xml:space="preserve"> no âmbito das Notas Comerciais</w:t>
      </w:r>
      <w:r w:rsidR="00DE1924">
        <w:rPr>
          <w:bCs/>
          <w:sz w:val="22"/>
          <w:szCs w:val="22"/>
        </w:rPr>
        <w:t xml:space="preserve"> </w:t>
      </w:r>
      <w:r w:rsidR="00510A99">
        <w:rPr>
          <w:bCs/>
          <w:sz w:val="22"/>
          <w:szCs w:val="22"/>
        </w:rPr>
        <w:t>(</w:t>
      </w:r>
      <w:r w:rsidR="005B060D">
        <w:rPr>
          <w:bCs/>
          <w:sz w:val="22"/>
          <w:szCs w:val="22"/>
        </w:rPr>
        <w:t>“</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no Anexo I ao Contrato de Cessão Fiduciária de Recebíveis (abaixo definido), incluindo a totalidade dos respectivos acessórios, tais como atualização monetária, encargos moratórios, multas, penalidades, indenizações, 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xml:space="preserve">”, entre a </w:t>
      </w:r>
      <w:r w:rsidR="003A6D35">
        <w:rPr>
          <w:sz w:val="22"/>
          <w:szCs w:val="22"/>
        </w:rPr>
        <w:t>Sociedade</w:t>
      </w:r>
      <w:r w:rsidR="00BA5799">
        <w:rPr>
          <w:sz w:val="22"/>
          <w:szCs w:val="22"/>
        </w:rPr>
        <w:t>,</w:t>
      </w:r>
      <w:r w:rsidR="001A4376">
        <w:rPr>
          <w:sz w:val="22"/>
          <w:szCs w:val="22"/>
        </w:rPr>
        <w:t xml:space="preserve"> </w:t>
      </w:r>
      <w:r w:rsidR="00BA5799" w:rsidRPr="005B63F5">
        <w:rPr>
          <w:bCs/>
          <w:sz w:val="22"/>
          <w:szCs w:val="22"/>
        </w:rPr>
        <w:t>Bernoulli</w:t>
      </w:r>
      <w:r w:rsidR="00FB72B8" w:rsidRPr="005B63F5">
        <w:rPr>
          <w:bCs/>
          <w:sz w:val="22"/>
          <w:szCs w:val="22"/>
        </w:rPr>
        <w:t xml:space="preserve">, </w:t>
      </w:r>
      <w:r w:rsidR="00BA5799" w:rsidRPr="005B63F5">
        <w:rPr>
          <w:bCs/>
          <w:sz w:val="22"/>
          <w:szCs w:val="22"/>
        </w:rPr>
        <w:t xml:space="preserve">Ouvidor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de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5915E1">
        <w:rPr>
          <w:sz w:val="22"/>
          <w:szCs w:val="22"/>
        </w:rPr>
        <w:t xml:space="preserve">Emissora </w:t>
      </w:r>
      <w:r w:rsidR="005915E1" w:rsidRPr="004E10BF">
        <w:rPr>
          <w:sz w:val="22"/>
          <w:szCs w:val="22"/>
        </w:rPr>
        <w:t xml:space="preserve">de titularidade </w:t>
      </w:r>
      <w:r w:rsidR="005E51E8">
        <w:rPr>
          <w:sz w:val="22"/>
          <w:szCs w:val="22"/>
        </w:rPr>
        <w:t>da Welt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w:t>
      </w:r>
      <w:r w:rsidR="00E05BF7">
        <w:rPr>
          <w:sz w:val="22"/>
          <w:szCs w:val="22"/>
        </w:rPr>
        <w:t>Bernoulli</w:t>
      </w:r>
      <w:r w:rsidR="005915E1" w:rsidRPr="004E10BF">
        <w:rPr>
          <w:sz w:val="22"/>
          <w:szCs w:val="22"/>
        </w:rPr>
        <w:t xml:space="preserve"> </w:t>
      </w:r>
      <w:r>
        <w:rPr>
          <w:sz w:val="22"/>
          <w:szCs w:val="22"/>
        </w:rPr>
        <w:t>através da celebração d</w:t>
      </w:r>
      <w:r>
        <w:rPr>
          <w:bCs/>
          <w:sz w:val="22"/>
          <w:szCs w:val="22"/>
        </w:rPr>
        <w:t xml:space="preserve">o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xml:space="preserve">, e a </w:t>
      </w:r>
      <w:r w:rsidR="00E05BF7">
        <w:rPr>
          <w:sz w:val="22"/>
          <w:szCs w:val="22"/>
        </w:rPr>
        <w:t>Bernoulli</w:t>
      </w:r>
      <w:r w:rsidR="00E05BF7" w:rsidRPr="0024250F">
        <w:rPr>
          <w:sz w:val="22"/>
          <w:szCs w:val="22"/>
        </w:rPr>
        <w:t xml:space="preserve"> </w:t>
      </w:r>
      <w:r w:rsidR="00082E5C" w:rsidRPr="0024250F">
        <w:rPr>
          <w:sz w:val="22"/>
          <w:szCs w:val="22"/>
        </w:rPr>
        <w:t>(“</w:t>
      </w:r>
      <w:r w:rsidR="00082E5C" w:rsidRPr="0024250F">
        <w:rPr>
          <w:sz w:val="22"/>
          <w:szCs w:val="22"/>
          <w:u w:val="single"/>
        </w:rPr>
        <w:t>Contrato de Alienação Fiduciária de Quotas</w:t>
      </w:r>
      <w:r w:rsidR="00E05BF7">
        <w:rPr>
          <w:sz w:val="22"/>
          <w:szCs w:val="22"/>
          <w:u w:val="single"/>
        </w:rPr>
        <w:t xml:space="preserve"> </w:t>
      </w:r>
      <w:r w:rsidR="00603FAA" w:rsidRPr="005B63F5">
        <w:rPr>
          <w:sz w:val="22"/>
          <w:szCs w:val="22"/>
          <w:u w:val="single"/>
        </w:rPr>
        <w:t>Bernoulli</w:t>
      </w:r>
      <w:r w:rsidR="00082E5C" w:rsidRPr="00E05BF7">
        <w:rPr>
          <w:sz w:val="22"/>
          <w:szCs w:val="22"/>
        </w:rPr>
        <w:t>”</w:t>
      </w:r>
      <w:r w:rsidR="00082E5C" w:rsidRPr="0024250F">
        <w:rPr>
          <w:sz w:val="22"/>
          <w:szCs w:val="22"/>
        </w:rPr>
        <w:t xml:space="preserve"> e “</w:t>
      </w:r>
      <w:r w:rsidR="00082E5C" w:rsidRPr="0024250F">
        <w:rPr>
          <w:sz w:val="22"/>
          <w:szCs w:val="22"/>
          <w:u w:val="single"/>
        </w:rPr>
        <w:t xml:space="preserve">Alienação Fiduciária de </w:t>
      </w:r>
      <w:r w:rsidR="00082E5C" w:rsidRPr="004407D2">
        <w:rPr>
          <w:sz w:val="22"/>
          <w:szCs w:val="22"/>
          <w:u w:val="single"/>
        </w:rPr>
        <w:t>Quotas</w:t>
      </w:r>
      <w:r w:rsidR="00E05BF7" w:rsidRPr="005B63F5">
        <w:rPr>
          <w:sz w:val="22"/>
          <w:szCs w:val="22"/>
          <w:u w:val="single"/>
        </w:rPr>
        <w:t xml:space="preserve"> </w:t>
      </w:r>
      <w:r w:rsidR="00603FAA" w:rsidRPr="005B63F5">
        <w:rPr>
          <w:sz w:val="22"/>
          <w:szCs w:val="22"/>
          <w:u w:val="single"/>
        </w:rPr>
        <w:t>Bernoulli</w:t>
      </w:r>
      <w:r w:rsidR="00082E5C" w:rsidRPr="0024250F">
        <w:rPr>
          <w:sz w:val="22"/>
          <w:szCs w:val="22"/>
        </w:rPr>
        <w:t>”,</w:t>
      </w:r>
      <w:r w:rsidR="00F3283E">
        <w:rPr>
          <w:sz w:val="22"/>
          <w:szCs w:val="22"/>
        </w:rPr>
        <w:t>(</w:t>
      </w:r>
      <w:proofErr w:type="spellStart"/>
      <w:r w:rsidR="00F3283E">
        <w:rPr>
          <w:sz w:val="22"/>
          <w:szCs w:val="22"/>
        </w:rPr>
        <w:t>iii</w:t>
      </w:r>
      <w:proofErr w:type="spellEnd"/>
      <w:r w:rsidR="00F3283E">
        <w:rPr>
          <w:sz w:val="22"/>
          <w:szCs w:val="22"/>
        </w:rPr>
        <w:t xml:space="preserve">) </w:t>
      </w:r>
      <w:r w:rsidR="00F3283E" w:rsidRPr="00BF27E8">
        <w:rPr>
          <w:sz w:val="22"/>
          <w:szCs w:val="22"/>
        </w:rPr>
        <w:t xml:space="preserve">alienação fiduciária </w:t>
      </w:r>
      <w:r w:rsidR="00F3283E">
        <w:rPr>
          <w:sz w:val="22"/>
          <w:szCs w:val="22"/>
        </w:rPr>
        <w:t>d</w:t>
      </w:r>
      <w:r w:rsidR="00F3283E" w:rsidRPr="00760BB3">
        <w:rPr>
          <w:sz w:val="22"/>
          <w:szCs w:val="22"/>
        </w:rPr>
        <w:t xml:space="preserve">a propriedade, </w:t>
      </w:r>
      <w:r w:rsidR="00F3283E">
        <w:rPr>
          <w:sz w:val="22"/>
          <w:szCs w:val="22"/>
        </w:rPr>
        <w:t>d</w:t>
      </w:r>
      <w:r w:rsidR="00F3283E" w:rsidRPr="00760BB3">
        <w:rPr>
          <w:sz w:val="22"/>
          <w:szCs w:val="22"/>
        </w:rPr>
        <w:t xml:space="preserve">o domínio resolúvel e </w:t>
      </w:r>
      <w:r w:rsidR="00F3283E">
        <w:rPr>
          <w:sz w:val="22"/>
          <w:szCs w:val="22"/>
        </w:rPr>
        <w:t>d</w:t>
      </w:r>
      <w:r w:rsidR="00F3283E" w:rsidRPr="00760BB3">
        <w:rPr>
          <w:sz w:val="22"/>
          <w:szCs w:val="22"/>
        </w:rPr>
        <w:t>a posse indireta</w:t>
      </w:r>
      <w:r w:rsidR="00F3283E">
        <w:rPr>
          <w:sz w:val="22"/>
          <w:szCs w:val="22"/>
        </w:rPr>
        <w:t xml:space="preserve"> de da totalidade das quotas emitidas pela </w:t>
      </w:r>
      <w:r w:rsidR="00F3283E" w:rsidRPr="004407D2">
        <w:rPr>
          <w:sz w:val="22"/>
          <w:szCs w:val="22"/>
        </w:rPr>
        <w:t>Ouvidor de titularidade</w:t>
      </w:r>
      <w:r w:rsidR="00597D7A" w:rsidRPr="004407D2">
        <w:rPr>
          <w:sz w:val="22"/>
          <w:szCs w:val="22"/>
        </w:rPr>
        <w:t xml:space="preserve"> da Welt</w:t>
      </w:r>
      <w:r w:rsidR="00F3283E" w:rsidRPr="004407D2">
        <w:rPr>
          <w:sz w:val="22"/>
          <w:szCs w:val="22"/>
        </w:rPr>
        <w:t xml:space="preserve">, correspondente a 100% (cem por cento) do capital social da </w:t>
      </w:r>
      <w:r w:rsidR="00F3283E" w:rsidRPr="005B63F5">
        <w:rPr>
          <w:sz w:val="22"/>
          <w:szCs w:val="22"/>
        </w:rPr>
        <w:t>Ouvidor</w:t>
      </w:r>
      <w:r w:rsidR="00F3283E">
        <w:rPr>
          <w:sz w:val="22"/>
          <w:szCs w:val="22"/>
        </w:rPr>
        <w:t>,</w:t>
      </w:r>
      <w:r w:rsidR="00F3283E" w:rsidRPr="004E10BF">
        <w:rPr>
          <w:sz w:val="22"/>
          <w:szCs w:val="22"/>
        </w:rPr>
        <w:t xml:space="preserve"> </w:t>
      </w:r>
      <w:r w:rsidR="00F3283E">
        <w:rPr>
          <w:sz w:val="22"/>
          <w:szCs w:val="22"/>
        </w:rPr>
        <w:t>através da celebração d</w:t>
      </w:r>
      <w:r w:rsidR="00F3283E">
        <w:rPr>
          <w:bCs/>
          <w:sz w:val="22"/>
          <w:szCs w:val="22"/>
        </w:rPr>
        <w:t xml:space="preserve">o </w:t>
      </w:r>
      <w:r w:rsidR="00F3283E" w:rsidRPr="00082E5C">
        <w:rPr>
          <w:i/>
          <w:iCs/>
          <w:sz w:val="22"/>
          <w:szCs w:val="22"/>
        </w:rPr>
        <w:t xml:space="preserve">“Instrumento Particular de Alienação Fiduciária de Quotas em Garantia” </w:t>
      </w:r>
      <w:r w:rsidR="00F3283E" w:rsidRPr="0024250F">
        <w:rPr>
          <w:sz w:val="22"/>
          <w:szCs w:val="22"/>
        </w:rPr>
        <w:t xml:space="preserve">celebrado nesta data entre os Fiduciantes, </w:t>
      </w:r>
      <w:r w:rsidR="00F3283E">
        <w:rPr>
          <w:sz w:val="22"/>
          <w:szCs w:val="22"/>
        </w:rPr>
        <w:t>a Fiduciária</w:t>
      </w:r>
      <w:r w:rsidR="00F3283E" w:rsidRPr="0024250F">
        <w:rPr>
          <w:sz w:val="22"/>
          <w:szCs w:val="22"/>
        </w:rPr>
        <w:t xml:space="preserve">, e a </w:t>
      </w:r>
      <w:r w:rsidR="00F3283E" w:rsidRPr="005B63F5">
        <w:rPr>
          <w:sz w:val="22"/>
          <w:szCs w:val="22"/>
        </w:rPr>
        <w:t>Ouvidor</w:t>
      </w:r>
      <w:r w:rsidR="00F3283E">
        <w:rPr>
          <w:sz w:val="22"/>
          <w:szCs w:val="22"/>
        </w:rPr>
        <w:t xml:space="preserve"> </w:t>
      </w:r>
      <w:r w:rsidR="00F3283E" w:rsidRPr="0024250F">
        <w:rPr>
          <w:sz w:val="22"/>
          <w:szCs w:val="22"/>
        </w:rPr>
        <w:t xml:space="preserve"> (“</w:t>
      </w:r>
      <w:r w:rsidR="00F3283E" w:rsidRPr="0024250F">
        <w:rPr>
          <w:sz w:val="22"/>
          <w:szCs w:val="22"/>
          <w:u w:val="single"/>
        </w:rPr>
        <w:t xml:space="preserve">Contrato de Alienação Fiduciária de </w:t>
      </w:r>
      <w:r w:rsidR="00F3283E" w:rsidRPr="00B24182">
        <w:rPr>
          <w:sz w:val="22"/>
          <w:szCs w:val="22"/>
          <w:u w:val="single"/>
        </w:rPr>
        <w:t>Quotas</w:t>
      </w:r>
      <w:r w:rsidR="00F879D9" w:rsidRPr="005B63F5">
        <w:rPr>
          <w:sz w:val="22"/>
          <w:szCs w:val="22"/>
          <w:u w:val="single"/>
        </w:rPr>
        <w:t xml:space="preserve"> </w:t>
      </w:r>
      <w:r w:rsidR="00F3283E" w:rsidRPr="005B63F5">
        <w:rPr>
          <w:sz w:val="22"/>
          <w:szCs w:val="22"/>
          <w:u w:val="single"/>
        </w:rPr>
        <w:t>Ouvidor</w:t>
      </w:r>
      <w:r w:rsidR="00F3283E" w:rsidRPr="0024250F">
        <w:rPr>
          <w:sz w:val="22"/>
          <w:szCs w:val="22"/>
        </w:rPr>
        <w:t>” e “</w:t>
      </w:r>
      <w:r w:rsidR="00F3283E" w:rsidRPr="0024250F">
        <w:rPr>
          <w:sz w:val="22"/>
          <w:szCs w:val="22"/>
          <w:u w:val="single"/>
        </w:rPr>
        <w:t xml:space="preserve">Alienação Fiduciária de </w:t>
      </w:r>
      <w:r w:rsidR="00F3283E" w:rsidRPr="00B24182">
        <w:rPr>
          <w:sz w:val="22"/>
          <w:szCs w:val="22"/>
          <w:u w:val="single"/>
        </w:rPr>
        <w:t>Quotas</w:t>
      </w:r>
      <w:r w:rsidR="00597D7A" w:rsidRPr="00B24182">
        <w:rPr>
          <w:sz w:val="22"/>
          <w:szCs w:val="22"/>
          <w:u w:val="single"/>
        </w:rPr>
        <w:t xml:space="preserve"> </w:t>
      </w:r>
      <w:r w:rsidR="00F3283E" w:rsidRPr="005B63F5">
        <w:rPr>
          <w:sz w:val="22"/>
          <w:szCs w:val="22"/>
          <w:u w:val="single"/>
        </w:rPr>
        <w:t>Ouvidor</w:t>
      </w:r>
      <w:r w:rsidR="00F3283E" w:rsidRPr="00B24182">
        <w:rPr>
          <w:sz w:val="22"/>
          <w:szCs w:val="22"/>
        </w:rPr>
        <w:t>”</w:t>
      </w:r>
      <w:r w:rsidR="00082E5C" w:rsidRPr="0024250F">
        <w:rPr>
          <w:sz w:val="22"/>
          <w:szCs w:val="22"/>
        </w:rPr>
        <w:t xml:space="preserve">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w:t>
      </w:r>
      <w:r w:rsidR="00FA54C9">
        <w:rPr>
          <w:sz w:val="22"/>
          <w:szCs w:val="22"/>
        </w:rPr>
        <w:t>Recebíveis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r w:rsidR="00D92A39" w:rsidRPr="00D92A39">
        <w:rPr>
          <w:sz w:val="22"/>
          <w:szCs w:val="22"/>
        </w:rPr>
        <w:t xml:space="preserve"> </w:t>
      </w:r>
      <w:r w:rsidR="00D92A39">
        <w:rPr>
          <w:sz w:val="22"/>
          <w:szCs w:val="22"/>
        </w:rPr>
        <w:t>[</w:t>
      </w:r>
      <w:r w:rsidR="00D92A39" w:rsidRPr="005B63F5">
        <w:rPr>
          <w:b/>
          <w:bCs/>
          <w:sz w:val="22"/>
          <w:szCs w:val="22"/>
          <w:highlight w:val="yellow"/>
        </w:rPr>
        <w:t>Nota DC: favor incluir no conceito de garantias o aval prestado na outra NC (que não a da sociedade mencionada aqui, e a outra AF de quotas</w:t>
      </w:r>
      <w:r w:rsidR="00D92A39" w:rsidRPr="005B63F5">
        <w:rPr>
          <w:sz w:val="22"/>
          <w:szCs w:val="22"/>
          <w:highlight w:val="yellow"/>
        </w:rPr>
        <w:t>.</w:t>
      </w:r>
      <w:r w:rsidR="00D92A39">
        <w:rPr>
          <w:sz w:val="22"/>
          <w:szCs w:val="22"/>
        </w:rPr>
        <w:t>]</w:t>
      </w:r>
      <w:r w:rsidR="00603FAA">
        <w:rPr>
          <w:sz w:val="22"/>
          <w:szCs w:val="22"/>
        </w:rPr>
        <w:t xml:space="preserve"> [</w:t>
      </w:r>
      <w:r w:rsidR="00603FAA" w:rsidRPr="005B63F5">
        <w:rPr>
          <w:b/>
          <w:bCs/>
          <w:sz w:val="22"/>
          <w:szCs w:val="22"/>
          <w:highlight w:val="yellow"/>
        </w:rPr>
        <w:t>Nota Coelho Advogados: Ajuste efetuado</w:t>
      </w:r>
      <w:r w:rsidR="00603FAA">
        <w:rPr>
          <w:sz w:val="22"/>
          <w:szCs w:val="22"/>
        </w:rPr>
        <w:t>]</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lastRenderedPageBreak/>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3F72663F" w:rsidR="00C24A51" w:rsidRDefault="00D45925"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o Termo de Securitização; (f) “</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xml:space="preserve">”); (h)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00467582">
        <w:rPr>
          <w:sz w:val="22"/>
          <w:szCs w:val="22"/>
        </w:rPr>
        <w:t xml:space="preserve"> (“</w:t>
      </w:r>
      <w:r w:rsidR="00467582" w:rsidRPr="005B63F5">
        <w:rPr>
          <w:sz w:val="22"/>
          <w:szCs w:val="22"/>
          <w:u w:val="single"/>
        </w:rPr>
        <w:t>Coordenador Líder</w:t>
      </w:r>
      <w:r w:rsidR="00467582">
        <w:rPr>
          <w:sz w:val="22"/>
          <w:szCs w:val="22"/>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r w:rsidR="008978B2">
        <w:rPr>
          <w:sz w:val="22"/>
          <w:szCs w:val="22"/>
        </w:rPr>
        <w:t>[</w:t>
      </w:r>
      <w:r w:rsidR="008978B2" w:rsidRPr="005B63F5">
        <w:rPr>
          <w:b/>
          <w:bCs/>
          <w:sz w:val="22"/>
          <w:szCs w:val="22"/>
          <w:highlight w:val="yellow"/>
        </w:rPr>
        <w:t>Nota DC: faltaram a outra NC, a outra AF, e o outro contrato de conta vinculada. Acho melhor seguirmos o padrão da CF, contrato de distribuição e termo de securitização</w:t>
      </w:r>
      <w:r w:rsidR="008978B2">
        <w:rPr>
          <w:sz w:val="22"/>
          <w:szCs w:val="22"/>
        </w:rPr>
        <w:t>]</w:t>
      </w:r>
      <w:r w:rsidR="007F6927">
        <w:rPr>
          <w:sz w:val="22"/>
          <w:szCs w:val="22"/>
        </w:rPr>
        <w:t>[</w:t>
      </w:r>
      <w:r w:rsidR="007F6927" w:rsidRPr="005B63F5">
        <w:rPr>
          <w:b/>
          <w:bCs/>
          <w:sz w:val="22"/>
          <w:szCs w:val="22"/>
          <w:highlight w:val="yellow"/>
        </w:rPr>
        <w:t>Nota Coelho Advogados: Ajuste efetuado</w:t>
      </w:r>
      <w:r w:rsidR="007F6927">
        <w:rPr>
          <w:sz w:val="22"/>
          <w:szCs w:val="22"/>
        </w:rPr>
        <w:t>]</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38F9643A" w:rsidR="008B012F" w:rsidRPr="00760BB3" w:rsidRDefault="00C25E70"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 das obrigações principais e acessórias, presentes e futuras, assumidas ou que venham a ser assumidas pela Emissora em razão</w:t>
      </w:r>
      <w:r>
        <w:rPr>
          <w:sz w:val="22"/>
          <w:szCs w:val="22"/>
        </w:rPr>
        <w:t xml:space="preserve"> dos CRI e</w:t>
      </w:r>
      <w:r w:rsidRPr="006B0792">
        <w:rPr>
          <w:sz w:val="22"/>
          <w:szCs w:val="22"/>
        </w:rPr>
        <w:t xml:space="preserve"> das Notas Comerciais, no âmbito d</w:t>
      </w:r>
      <w:r w:rsidRPr="0024250F">
        <w:rPr>
          <w:sz w:val="22"/>
          <w:szCs w:val="22"/>
        </w:rPr>
        <w:t>o Instrumento de Emissão</w:t>
      </w:r>
      <w:r>
        <w:rPr>
          <w:sz w:val="22"/>
          <w:szCs w:val="22"/>
        </w:rPr>
        <w:t xml:space="preserve"> e </w:t>
      </w:r>
      <w:r>
        <w:rPr>
          <w:iCs/>
          <w:sz w:val="22"/>
          <w:szCs w:val="22"/>
        </w:rPr>
        <w:t>dos demais Documentos da Operação</w:t>
      </w:r>
      <w:r w:rsidRPr="0024250F">
        <w:rPr>
          <w:sz w:val="22"/>
          <w:szCs w:val="22"/>
        </w:rPr>
        <w:t>, incluindo, mas sem se limitar, ao saldo devedor</w:t>
      </w:r>
      <w:r>
        <w:rPr>
          <w:sz w:val="22"/>
          <w:szCs w:val="22"/>
        </w:rPr>
        <w:t xml:space="preserve"> dos CRI</w:t>
      </w:r>
      <w:r w:rsidRPr="0024250F">
        <w:rPr>
          <w:sz w:val="22"/>
          <w:szCs w:val="22"/>
        </w:rPr>
        <w:t xml:space="preserve">, bem como a todos e quaisquer valores devidos aos </w:t>
      </w:r>
      <w:r>
        <w:rPr>
          <w:sz w:val="22"/>
          <w:szCs w:val="22"/>
        </w:rPr>
        <w:t>t</w:t>
      </w:r>
      <w:r w:rsidRPr="00560F84">
        <w:rPr>
          <w:sz w:val="22"/>
          <w:szCs w:val="22"/>
        </w:rPr>
        <w:t>itulares dos CRI</w:t>
      </w:r>
      <w:r>
        <w:rPr>
          <w:sz w:val="22"/>
          <w:szCs w:val="22"/>
        </w:rPr>
        <w:t>,</w:t>
      </w:r>
      <w:r w:rsidRPr="0024250F" w:rsidDel="00B65386">
        <w:rPr>
          <w:sz w:val="22"/>
          <w:szCs w:val="22"/>
        </w:rPr>
        <w:t xml:space="preserve"> </w:t>
      </w:r>
      <w:r w:rsidRPr="0024250F">
        <w:rPr>
          <w:sz w:val="22"/>
          <w:szCs w:val="22"/>
        </w:rPr>
        <w:t>a qualquer título, e todos os custos e despesas para fins da cobrança dos créditos oriundos das Notas Comerciais</w:t>
      </w:r>
      <w:r>
        <w:rPr>
          <w:sz w:val="22"/>
          <w:szCs w:val="22"/>
        </w:rPr>
        <w:t>, dos CRI</w:t>
      </w:r>
      <w:r w:rsidRPr="0024250F">
        <w:rPr>
          <w:sz w:val="22"/>
          <w:szCs w:val="22"/>
        </w:rPr>
        <w:t xml:space="preserve"> e da excussão das Garantias, incluindo encargos moratórios, penas convencionais, honorários advocatícios, custas e despesas judiciais ou extrajudiciais e tributos, bem como todo e qualquer custo incorrido pel</w:t>
      </w:r>
      <w:r>
        <w:rPr>
          <w:sz w:val="22"/>
          <w:szCs w:val="22"/>
        </w:rPr>
        <w:t>a Fiduciária</w:t>
      </w:r>
      <w:r w:rsidRPr="0024250F">
        <w:rPr>
          <w:sz w:val="22"/>
          <w:szCs w:val="22"/>
        </w:rPr>
        <w:t xml:space="preserve"> </w:t>
      </w:r>
      <w:r w:rsidRPr="00560F84">
        <w:rPr>
          <w:sz w:val="22"/>
          <w:szCs w:val="22"/>
        </w:rPr>
        <w:t>e/ou pelos titulares e dos CRI</w:t>
      </w:r>
      <w:r w:rsidRPr="0024250F" w:rsidDel="00D34E22">
        <w:rPr>
          <w:sz w:val="22"/>
          <w:szCs w:val="22"/>
        </w:rPr>
        <w:t xml:space="preserve"> </w:t>
      </w:r>
      <w:r>
        <w:rPr>
          <w:sz w:val="22"/>
          <w:szCs w:val="22"/>
        </w:rPr>
        <w:t>(“</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alienar fiduciariamente </w:t>
      </w:r>
      <w:r>
        <w:rPr>
          <w:bCs/>
          <w:sz w:val="22"/>
          <w:szCs w:val="22"/>
        </w:rPr>
        <w:t>à Fiduciária,</w:t>
      </w:r>
      <w:r w:rsidRPr="00357A84">
        <w:rPr>
          <w:bCs/>
          <w:sz w:val="22"/>
          <w:szCs w:val="22"/>
        </w:rPr>
        <w:t xml:space="preserve"> as </w:t>
      </w:r>
      <w:r>
        <w:rPr>
          <w:bCs/>
          <w:sz w:val="22"/>
          <w:szCs w:val="22"/>
        </w:rPr>
        <w:t>Quotas</w:t>
      </w:r>
      <w:r w:rsidRPr="00357A84">
        <w:rPr>
          <w:bCs/>
          <w:sz w:val="22"/>
          <w:szCs w:val="22"/>
        </w:rPr>
        <w:t xml:space="preserve"> e os </w:t>
      </w:r>
      <w:r>
        <w:rPr>
          <w:bCs/>
          <w:sz w:val="22"/>
          <w:szCs w:val="22"/>
        </w:rPr>
        <w:t>Direitos</w:t>
      </w:r>
      <w:r w:rsidRPr="00357A84">
        <w:rPr>
          <w:bCs/>
          <w:sz w:val="22"/>
          <w:szCs w:val="22"/>
        </w:rPr>
        <w:t xml:space="preserve"> (conforme abaixo definidos</w:t>
      </w:r>
      <w:r w:rsidR="00434F41">
        <w:rPr>
          <w:sz w:val="22"/>
          <w:szCs w:val="22"/>
        </w:rPr>
        <w:t>;</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6" w:name="_Toc522079146"/>
      <w:bookmarkStart w:id="7"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6"/>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5286E2A8"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w:t>
      </w:r>
      <w:r w:rsidR="00395858">
        <w:rPr>
          <w:sz w:val="22"/>
          <w:szCs w:val="22"/>
        </w:rPr>
        <w:t>d</w:t>
      </w:r>
      <w:r w:rsidR="00395858" w:rsidRPr="00760BB3">
        <w:rPr>
          <w:sz w:val="22"/>
          <w:szCs w:val="22"/>
        </w:rPr>
        <w:t>as</w:t>
      </w:r>
      <w:r w:rsidR="00395858" w:rsidRPr="00ED346E">
        <w:rPr>
          <w:sz w:val="22"/>
          <w:szCs w:val="22"/>
        </w:rPr>
        <w:t xml:space="preserve">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4CEB45B6"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9474F1" w:rsidRPr="00760BB3">
        <w:rPr>
          <w:sz w:val="22"/>
          <w:szCs w:val="22"/>
        </w:rPr>
        <w:t xml:space="preserve"> </w:t>
      </w:r>
      <w:r w:rsidR="00F83424">
        <w:rPr>
          <w:sz w:val="22"/>
          <w:szCs w:val="22"/>
        </w:rPr>
        <w:t xml:space="preserve">, </w:t>
      </w:r>
      <w:r w:rsidR="00F83424" w:rsidRPr="00B05745">
        <w:rPr>
          <w:sz w:val="22"/>
          <w:szCs w:val="22"/>
        </w:rPr>
        <w:t xml:space="preserve">adquiridas, subscritas e/ou atribuídas à </w:t>
      </w:r>
      <w:r w:rsidR="00F83424">
        <w:rPr>
          <w:sz w:val="22"/>
          <w:szCs w:val="22"/>
        </w:rPr>
        <w:t>Sociedade e/ou ao Fiduciante</w:t>
      </w:r>
      <w:r w:rsidR="00F83424" w:rsidRPr="00B05745">
        <w:rPr>
          <w:sz w:val="22"/>
          <w:szCs w:val="22"/>
        </w:rPr>
        <w:t>, sob qualquer forma ou qualquer título</w:t>
      </w:r>
      <w:r w:rsidR="00F83424" w:rsidRPr="00760BB3">
        <w:rPr>
          <w:sz w:val="22"/>
          <w:szCs w:val="22"/>
        </w:rPr>
        <w:t>(“</w:t>
      </w:r>
      <w:r w:rsidR="00F83424" w:rsidRPr="00760BB3">
        <w:rPr>
          <w:sz w:val="22"/>
          <w:szCs w:val="22"/>
          <w:u w:val="single"/>
        </w:rPr>
        <w:t>Novas Quotas</w:t>
      </w:r>
      <w:r w:rsidR="00F83424" w:rsidRPr="00760BB3">
        <w:rPr>
          <w:sz w:val="22"/>
          <w:szCs w:val="22"/>
        </w:rPr>
        <w:t>”)</w:t>
      </w:r>
      <w:r w:rsidR="00012059" w:rsidRPr="00760BB3">
        <w:rPr>
          <w:sz w:val="22"/>
          <w:szCs w:val="22"/>
        </w:rPr>
        <w:t>;</w:t>
      </w:r>
      <w:r w:rsidRPr="00760BB3">
        <w:rPr>
          <w:sz w:val="22"/>
          <w:szCs w:val="22"/>
        </w:rPr>
        <w:t xml:space="preserve"> </w:t>
      </w:r>
      <w:r w:rsidR="00E82350" w:rsidRPr="00760BB3">
        <w:rPr>
          <w:sz w:val="22"/>
          <w:szCs w:val="22"/>
        </w:rPr>
        <w:t>e</w:t>
      </w:r>
      <w:r w:rsidR="00F83424">
        <w:rPr>
          <w:sz w:val="22"/>
          <w:szCs w:val="22"/>
        </w:rPr>
        <w:t xml:space="preserve"> </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3DA41EC0"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009D5E8C">
        <w:rPr>
          <w:sz w:val="22"/>
          <w:szCs w:val="22"/>
        </w:rPr>
        <w:t xml:space="preserve">, bem como </w:t>
      </w:r>
      <w:r w:rsidR="009D5E8C" w:rsidRPr="005B63F5">
        <w:rPr>
          <w:sz w:val="22"/>
          <w:szCs w:val="22"/>
        </w:rPr>
        <w:t xml:space="preserve">totalidade das opções, bônus de subscrição, direito de preferência, direito de subscrição em aumento de capital (inclusive das sobras) ou qualquer direito atribuído, direta ou indiretamente, </w:t>
      </w:r>
      <w:r w:rsidR="009D5E8C">
        <w:rPr>
          <w:sz w:val="22"/>
          <w:szCs w:val="22"/>
        </w:rPr>
        <w:t>à Fiduciante</w:t>
      </w:r>
      <w:r w:rsidR="009D5E8C" w:rsidRPr="005B63F5">
        <w:rPr>
          <w:sz w:val="22"/>
          <w:szCs w:val="22"/>
        </w:rPr>
        <w:t xml:space="preserve">, por contrato ou por norma, de qualquer natureza e a qualquer título, com relação às </w:t>
      </w:r>
      <w:r w:rsidR="009D5E8C">
        <w:rPr>
          <w:sz w:val="22"/>
          <w:szCs w:val="22"/>
        </w:rPr>
        <w:t>Quotas e Novas Quotas</w:t>
      </w:r>
      <w:r w:rsidR="009D5E8C" w:rsidRPr="005B63F5">
        <w:rPr>
          <w:sz w:val="22"/>
          <w:szCs w:val="22"/>
        </w:rPr>
        <w:t>, conforme aplicáv</w:t>
      </w:r>
      <w:r w:rsidR="009D5E8C">
        <w:rPr>
          <w:rFonts w:ascii="Calibri" w:hAnsi="Calibri" w:cs="Calibri"/>
          <w:color w:val="000000"/>
          <w:sz w:val="24"/>
          <w:szCs w:val="24"/>
        </w:rPr>
        <w:t>el</w:t>
      </w:r>
      <w:r w:rsidR="009D5E8C" w:rsidRPr="00760BB3">
        <w:rPr>
          <w:sz w:val="22"/>
          <w:szCs w:val="22"/>
        </w:rPr>
        <w:t xml:space="preserve"> </w:t>
      </w:r>
      <w:r w:rsidRPr="00760BB3">
        <w:rPr>
          <w:sz w:val="22"/>
          <w:szCs w:val="22"/>
        </w:rPr>
        <w:t>(“</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8" w:name="_DV_M125"/>
      <w:bookmarkEnd w:id="8"/>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3B2F11" w:rsidRPr="00760BB3">
        <w:rPr>
          <w:sz w:val="22"/>
          <w:szCs w:val="22"/>
        </w:rPr>
        <w:lastRenderedPageBreak/>
        <w:t>(</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6C982D7B" w:rsidR="00F212AB" w:rsidRPr="00760BB3" w:rsidRDefault="00D96154" w:rsidP="00760BB3">
      <w:pPr>
        <w:autoSpaceDE w:val="0"/>
        <w:autoSpaceDN w:val="0"/>
        <w:adjustRightInd w:val="0"/>
        <w:spacing w:line="300" w:lineRule="auto"/>
        <w:jc w:val="both"/>
        <w:rPr>
          <w:sz w:val="22"/>
          <w:szCs w:val="22"/>
        </w:rPr>
      </w:pPr>
      <w:r w:rsidRPr="00760BB3">
        <w:rPr>
          <w:b/>
          <w:sz w:val="22"/>
          <w:szCs w:val="22"/>
        </w:rPr>
        <w:t>1.3.</w:t>
      </w:r>
      <w:r w:rsidRPr="00760BB3">
        <w:rPr>
          <w:b/>
          <w:sz w:val="22"/>
          <w:szCs w:val="22"/>
        </w:rPr>
        <w:tab/>
      </w:r>
      <w:r w:rsidRPr="00760BB3">
        <w:rPr>
          <w:sz w:val="22"/>
          <w:szCs w:val="22"/>
        </w:rPr>
        <w:t>A garantia constituída por este instrumento sobre as Quotas</w:t>
      </w:r>
      <w:r w:rsidR="00746EC6">
        <w:rPr>
          <w:sz w:val="22"/>
          <w:szCs w:val="22"/>
        </w:rPr>
        <w:t>, eventuais Novas Quotas,</w:t>
      </w:r>
      <w:r w:rsidRPr="00760BB3">
        <w:rPr>
          <w:sz w:val="22"/>
          <w:szCs w:val="22"/>
        </w:rPr>
        <w:t xml:space="preserve">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9" w:name="_Toc522079148"/>
      <w:bookmarkEnd w:id="7"/>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343AEEB5"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 xml:space="preserve">Valor total </w:t>
      </w:r>
      <w:r>
        <w:rPr>
          <w:bCs/>
          <w:sz w:val="22"/>
          <w:szCs w:val="22"/>
          <w:u w:val="single"/>
        </w:rPr>
        <w:t>das Emissões</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w:t>
      </w:r>
      <w:r w:rsidRPr="0029217C">
        <w:rPr>
          <w:bCs/>
          <w:sz w:val="22"/>
          <w:szCs w:val="22"/>
        </w:rPr>
        <w:t>;</w:t>
      </w:r>
    </w:p>
    <w:p w14:paraId="53E4652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Emissão</w:t>
      </w:r>
      <w:r w:rsidRPr="0029217C">
        <w:rPr>
          <w:bCs/>
          <w:sz w:val="22"/>
          <w:szCs w:val="22"/>
        </w:rPr>
        <w:t xml:space="preserve">: </w:t>
      </w:r>
      <w:r>
        <w:rPr>
          <w:bCs/>
          <w:sz w:val="22"/>
          <w:szCs w:val="22"/>
        </w:rPr>
        <w:t>[</w:t>
      </w:r>
      <w:r w:rsidRPr="006453BD">
        <w:rPr>
          <w:bCs/>
          <w:sz w:val="22"/>
          <w:szCs w:val="22"/>
          <w:highlight w:val="yellow"/>
        </w:rPr>
        <w:t>completar</w:t>
      </w:r>
      <w:r>
        <w:rPr>
          <w:bCs/>
          <w:sz w:val="22"/>
          <w:szCs w:val="22"/>
        </w:rPr>
        <w:t>] de 2022</w:t>
      </w:r>
      <w:r w:rsidRPr="0029217C">
        <w:rPr>
          <w:bCs/>
          <w:sz w:val="22"/>
          <w:szCs w:val="22"/>
        </w:rPr>
        <w:t xml:space="preserve"> (“</w:t>
      </w:r>
      <w:r w:rsidRPr="0029217C">
        <w:rPr>
          <w:bCs/>
          <w:sz w:val="22"/>
          <w:szCs w:val="22"/>
          <w:u w:val="single"/>
        </w:rPr>
        <w:t>Data de Emissão</w:t>
      </w:r>
      <w:r w:rsidRPr="0029217C">
        <w:rPr>
          <w:bCs/>
          <w:sz w:val="22"/>
          <w:szCs w:val="22"/>
        </w:rPr>
        <w:t>");</w:t>
      </w:r>
    </w:p>
    <w:p w14:paraId="7C0A5DDD"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Prazo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]dias</w:t>
      </w:r>
      <w:r w:rsidRPr="0029217C">
        <w:rPr>
          <w:bCs/>
          <w:sz w:val="22"/>
          <w:szCs w:val="22"/>
        </w:rPr>
        <w:t xml:space="preserve"> contados da Data de Emissão</w:t>
      </w:r>
    </w:p>
    <w:p w14:paraId="34BFE46B" w14:textId="77777777"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Data de Vencimento</w:t>
      </w:r>
      <w:r w:rsidRPr="0029217C">
        <w:rPr>
          <w:bCs/>
          <w:sz w:val="22"/>
          <w:szCs w:val="22"/>
        </w:rPr>
        <w:t xml:space="preserve">: </w:t>
      </w:r>
      <w:r>
        <w:rPr>
          <w:bCs/>
          <w:sz w:val="22"/>
          <w:szCs w:val="22"/>
        </w:rPr>
        <w:t>[</w:t>
      </w:r>
      <w:r w:rsidRPr="000B608E">
        <w:rPr>
          <w:bCs/>
          <w:sz w:val="22"/>
          <w:szCs w:val="22"/>
          <w:highlight w:val="yellow"/>
        </w:rPr>
        <w:t>completar</w:t>
      </w:r>
      <w:r>
        <w:rPr>
          <w:bCs/>
          <w:sz w:val="22"/>
          <w:szCs w:val="22"/>
        </w:rPr>
        <w:t>]</w:t>
      </w:r>
      <w:r w:rsidRPr="00D20D39">
        <w:rPr>
          <w:bCs/>
          <w:sz w:val="22"/>
          <w:szCs w:val="22"/>
        </w:rPr>
        <w:t>de 2022</w:t>
      </w:r>
      <w:r w:rsidRPr="00173F2C">
        <w:rPr>
          <w:bCs/>
          <w:sz w:val="22"/>
          <w:szCs w:val="22"/>
        </w:rPr>
        <w:t>;</w:t>
      </w:r>
    </w:p>
    <w:p w14:paraId="40AA9D89"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6C6A613D" w14:textId="23C92E1C" w:rsidR="005A5563"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Atualização Monetária</w:t>
      </w:r>
      <w:r w:rsidRPr="0029217C">
        <w:rPr>
          <w:bCs/>
          <w:sz w:val="22"/>
          <w:szCs w:val="22"/>
        </w:rPr>
        <w:t xml:space="preserve">: </w:t>
      </w:r>
      <w:r>
        <w:rPr>
          <w:rFonts w:eastAsia="Arial Unicode MS"/>
          <w:sz w:val="22"/>
          <w:szCs w:val="22"/>
          <w:lang w:bidi="th-TH"/>
        </w:rPr>
        <w:t>IPCA</w:t>
      </w:r>
    </w:p>
    <w:p w14:paraId="48216482" w14:textId="6176838C" w:rsidR="005A5563" w:rsidRPr="004F7186"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Remuneração</w:t>
      </w:r>
      <w:r w:rsidRPr="0029217C">
        <w:rPr>
          <w:bCs/>
          <w:sz w:val="22"/>
          <w:szCs w:val="22"/>
        </w:rPr>
        <w:t>:</w:t>
      </w:r>
      <w:r>
        <w:rPr>
          <w:bCs/>
          <w:sz w:val="22"/>
          <w:szCs w:val="22"/>
        </w:rPr>
        <w:t xml:space="preserve"> </w:t>
      </w:r>
      <w:r w:rsidR="007B400B" w:rsidRPr="007B400B">
        <w:rPr>
          <w:bCs/>
          <w:sz w:val="22"/>
          <w:szCs w:val="22"/>
        </w:rPr>
        <w:t>juros remuneratórios prefixados correspondentes a [</w:t>
      </w:r>
      <w:r w:rsidR="007B400B" w:rsidRPr="005B63F5">
        <w:rPr>
          <w:bCs/>
          <w:sz w:val="22"/>
          <w:szCs w:val="22"/>
          <w:highlight w:val="yellow"/>
        </w:rPr>
        <w:t>completar</w:t>
      </w:r>
      <w:r w:rsidR="007B400B" w:rsidRPr="007B400B">
        <w:rPr>
          <w:bCs/>
          <w:sz w:val="22"/>
          <w:szCs w:val="22"/>
        </w:rPr>
        <w:t>]% ([completar] por cento) ao ano, base 252 (duzentos e cinquenta e dois) dias úteis (“</w:t>
      </w:r>
      <w:r w:rsidR="007B400B" w:rsidRPr="005B63F5">
        <w:rPr>
          <w:bCs/>
          <w:sz w:val="22"/>
          <w:szCs w:val="22"/>
          <w:u w:val="single"/>
        </w:rPr>
        <w:t>Remuneração</w:t>
      </w:r>
      <w:r w:rsidR="007B400B" w:rsidRPr="007B400B">
        <w:rPr>
          <w:bCs/>
          <w:sz w:val="22"/>
          <w:szCs w:val="22"/>
        </w:rPr>
        <w:t>”), 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 (abaixo descrita</w:t>
      </w:r>
      <w:r>
        <w:rPr>
          <w:sz w:val="22"/>
          <w:szCs w:val="22"/>
        </w:rPr>
        <w:t>;</w:t>
      </w:r>
    </w:p>
    <w:p w14:paraId="4419B91A" w14:textId="77777777" w:rsidR="005A5563" w:rsidRPr="004F7186"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Pr>
          <w:sz w:val="22"/>
          <w:szCs w:val="22"/>
        </w:rPr>
        <w:t>1</w:t>
      </w:r>
      <w:r w:rsidRPr="0029217C">
        <w:rPr>
          <w:sz w:val="22"/>
          <w:szCs w:val="22"/>
        </w:rPr>
        <w:t>% (</w:t>
      </w:r>
      <w:r>
        <w:rPr>
          <w:sz w:val="22"/>
          <w:szCs w:val="22"/>
        </w:rPr>
        <w:t>um</w:t>
      </w:r>
      <w:r w:rsidRPr="0029217C">
        <w:rPr>
          <w:sz w:val="22"/>
          <w:szCs w:val="22"/>
        </w:rPr>
        <w:t xml:space="preserve"> por cento) ao mês, desde a data da inadimplência (inclusive) até a data do efetivo pagamento (exclusive); ambos calculados sobre o montante devido e não pago</w:t>
      </w:r>
      <w:r>
        <w:rPr>
          <w:sz w:val="22"/>
          <w:szCs w:val="22"/>
        </w:rPr>
        <w:t>;</w:t>
      </w:r>
    </w:p>
    <w:p w14:paraId="29DEE72C" w14:textId="77777777" w:rsidR="005A5563" w:rsidRPr="005B63F5" w:rsidRDefault="005A5563" w:rsidP="005A5563">
      <w:pPr>
        <w:pStyle w:val="PargrafodaLista"/>
        <w:numPr>
          <w:ilvl w:val="0"/>
          <w:numId w:val="41"/>
        </w:numPr>
        <w:spacing w:line="300" w:lineRule="auto"/>
        <w:ind w:left="720"/>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Pr>
          <w:bCs/>
          <w:sz w:val="22"/>
          <w:szCs w:val="22"/>
        </w:rPr>
        <w:t>o</w:t>
      </w:r>
      <w:r w:rsidRPr="0029217C">
        <w:rPr>
          <w:bCs/>
          <w:sz w:val="22"/>
          <w:szCs w:val="22"/>
        </w:rPr>
        <w:t xml:space="preserve"> Instrumento de Emissão, serão realizados </w:t>
      </w:r>
      <w:r>
        <w:rPr>
          <w:bCs/>
          <w:sz w:val="22"/>
          <w:szCs w:val="22"/>
        </w:rPr>
        <w:t xml:space="preserve">de acordo com os procedimentos adotados pela B3; </w:t>
      </w:r>
      <w:r w:rsidRPr="005B63F5">
        <w:rPr>
          <w:color w:val="000000"/>
          <w:sz w:val="22"/>
          <w:szCs w:val="22"/>
        </w:rPr>
        <w:t>e</w:t>
      </w:r>
    </w:p>
    <w:p w14:paraId="67575CD2" w14:textId="77777777" w:rsidR="005A5563" w:rsidRPr="0029217C" w:rsidRDefault="005A5563" w:rsidP="005A5563">
      <w:pPr>
        <w:pStyle w:val="PargrafodaLista"/>
        <w:numPr>
          <w:ilvl w:val="0"/>
          <w:numId w:val="41"/>
        </w:numPr>
        <w:spacing w:line="300" w:lineRule="auto"/>
        <w:ind w:left="720"/>
        <w:jc w:val="both"/>
        <w:rPr>
          <w:bCs/>
          <w:sz w:val="22"/>
          <w:szCs w:val="22"/>
        </w:rPr>
      </w:pPr>
      <w:r w:rsidRPr="0029217C">
        <w:rPr>
          <w:sz w:val="22"/>
          <w:szCs w:val="22"/>
          <w:u w:val="single"/>
        </w:rPr>
        <w:t>Demais Características</w:t>
      </w:r>
      <w:r w:rsidRPr="0029217C">
        <w:rPr>
          <w:sz w:val="22"/>
          <w:szCs w:val="22"/>
        </w:rPr>
        <w:t xml:space="preserve">: conforme descritas </w:t>
      </w:r>
      <w:r>
        <w:rPr>
          <w:sz w:val="22"/>
          <w:szCs w:val="22"/>
        </w:rPr>
        <w:t>nos Documentos da Operação.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lastRenderedPageBreak/>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Recuonormal"/>
        <w:spacing w:line="300" w:lineRule="auto"/>
        <w:rPr>
          <w:rFonts w:ascii="Times New Roman" w:hAnsi="Times New Roman"/>
          <w:sz w:val="22"/>
          <w:szCs w:val="22"/>
          <w:lang w:val="pt-BR"/>
        </w:rPr>
      </w:pPr>
      <w:bookmarkStart w:id="10" w:name="_Toc522079149"/>
      <w:bookmarkEnd w:id="9"/>
    </w:p>
    <w:p w14:paraId="72C13582" w14:textId="77777777" w:rsidR="003B4CB3" w:rsidRPr="00760BB3" w:rsidRDefault="00FF1842"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63AC15F9"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w:t>
      </w:r>
      <w:r w:rsidR="00462555" w:rsidRPr="00760BB3">
        <w:rPr>
          <w:sz w:val="22"/>
          <w:szCs w:val="22"/>
        </w:rPr>
        <w:t>obrigad</w:t>
      </w:r>
      <w:r w:rsidR="00F869FD">
        <w:rPr>
          <w:sz w:val="22"/>
          <w:szCs w:val="22"/>
        </w:rPr>
        <w:t>o</w:t>
      </w:r>
      <w:r w:rsidR="00462555">
        <w:rPr>
          <w:sz w:val="22"/>
          <w:szCs w:val="22"/>
        </w:rPr>
        <w:t>s</w:t>
      </w:r>
      <w:r w:rsidR="00462555" w:rsidRPr="00760BB3">
        <w:rPr>
          <w:sz w:val="22"/>
          <w:szCs w:val="22"/>
        </w:rPr>
        <w:t xml:space="preserve"> </w:t>
      </w:r>
      <w:r w:rsidR="008F2EE3" w:rsidRPr="00760BB3">
        <w:rPr>
          <w:sz w:val="22"/>
          <w:szCs w:val="22"/>
        </w:rPr>
        <w:t>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74C3A016"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ou de qualquer outra obrigação disposta nos Documentos da Operação</w:t>
      </w:r>
      <w:r w:rsidR="00647510" w:rsidRPr="00760BB3">
        <w:rPr>
          <w:rFonts w:ascii="Times New Roman" w:hAnsi="Times New Roman"/>
          <w:b w:val="0"/>
          <w:sz w:val="22"/>
          <w:szCs w:val="22"/>
        </w:rPr>
        <w:t xml:space="preserve">, </w:t>
      </w:r>
      <w:r w:rsidR="00F869FD">
        <w:rPr>
          <w:rFonts w:ascii="Times New Roman" w:hAnsi="Times New Roman"/>
          <w:b w:val="0"/>
          <w:sz w:val="22"/>
          <w:szCs w:val="22"/>
        </w:rPr>
        <w:t>inclusive a ocorrência de quaisquer dos Eventos de Vencimento Antecipado (conforme termo definido nas Notas Comerciais)</w:t>
      </w:r>
      <w:r w:rsidR="00F869FD" w:rsidRPr="00760BB3">
        <w:rPr>
          <w:rFonts w:ascii="Times New Roman" w:hAnsi="Times New Roman"/>
          <w:b w:val="0"/>
          <w:sz w:val="22"/>
          <w:szCs w:val="22"/>
        </w:rPr>
        <w:t xml:space="preserve">, </w:t>
      </w:r>
      <w:r w:rsidR="00647510" w:rsidRPr="00760BB3">
        <w:rPr>
          <w:rFonts w:ascii="Times New Roman" w:hAnsi="Times New Roman"/>
          <w:b w:val="0"/>
          <w:sz w:val="22"/>
          <w:szCs w:val="22"/>
        </w:rPr>
        <w:t xml:space="preserve">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17CE5B7A"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0A2A18">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w:t>
      </w:r>
      <w:r w:rsidR="00DF403C">
        <w:rPr>
          <w:rFonts w:ascii="Times New Roman" w:hAnsi="Times New Roman"/>
          <w:b w:val="0"/>
          <w:sz w:val="22"/>
          <w:szCs w:val="22"/>
        </w:rPr>
        <w:lastRenderedPageBreak/>
        <w:t>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4A09F69C"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6298258B"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4F872502" w14:textId="77777777" w:rsidR="009A508D" w:rsidRPr="00760BB3" w:rsidRDefault="009A508D" w:rsidP="00760BB3">
      <w:pPr>
        <w:pStyle w:val="Corpodetexto2"/>
        <w:spacing w:line="300" w:lineRule="auto"/>
        <w:rPr>
          <w:rFonts w:ascii="Times New Roman" w:hAnsi="Times New Roman"/>
          <w:sz w:val="22"/>
          <w:szCs w:val="22"/>
        </w:rPr>
      </w:pPr>
    </w:p>
    <w:p w14:paraId="083252E8" w14:textId="68056A73"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nesta data, que as afirmações que prestam a seguir são verdadeiras, sendo que</w:t>
      </w:r>
      <w:r w:rsidR="001A4376">
        <w:rPr>
          <w:sz w:val="22"/>
          <w:szCs w:val="22"/>
        </w:rPr>
        <w:t xml:space="preserve"> </w:t>
      </w:r>
      <w:r w:rsidR="00FF1842" w:rsidRPr="00760BB3">
        <w:rPr>
          <w:sz w:val="22"/>
          <w:szCs w:val="22"/>
        </w:rPr>
        <w:t xml:space="preserve">as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xml:space="preserve">) não </w:t>
      </w:r>
      <w:r w:rsidRPr="00760BB3">
        <w:rPr>
          <w:sz w:val="22"/>
          <w:szCs w:val="22"/>
        </w:rPr>
        <w:lastRenderedPageBreak/>
        <w:t>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19ECFBA1" w:rsidR="003B4CB3" w:rsidRPr="00760BB3" w:rsidRDefault="00D96154"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61BED740"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lastRenderedPageBreak/>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A16F47" w:rsidRPr="00237FCD">
        <w:rPr>
          <w:rFonts w:ascii="Times New Roman" w:hAnsi="Times New Roman"/>
          <w:b w:val="0"/>
          <w:sz w:val="22"/>
          <w:szCs w:val="22"/>
        </w:rPr>
        <w:t>as Fiduciantes declaram, desde já, sob as penas da legislação aplicável: (i) aprovam a constituição da Alienação Fiduciária de Quotas sobre as Quotas e os Direitos; (</w:t>
      </w:r>
      <w:proofErr w:type="spellStart"/>
      <w:r w:rsidR="00A16F47" w:rsidRPr="00237FCD">
        <w:rPr>
          <w:rFonts w:ascii="Times New Roman" w:hAnsi="Times New Roman"/>
          <w:b w:val="0"/>
          <w:sz w:val="22"/>
          <w:szCs w:val="22"/>
        </w:rPr>
        <w:t>ii</w:t>
      </w:r>
      <w:proofErr w:type="spellEnd"/>
      <w:r w:rsidR="00A16F47" w:rsidRPr="00237FCD">
        <w:rPr>
          <w:rFonts w:ascii="Times New Roman" w:hAnsi="Times New Roman"/>
          <w:b w:val="0"/>
          <w:sz w:val="22"/>
          <w:szCs w:val="22"/>
        </w:rPr>
        <w:t>) as Quotas e os Direitos são de sua exclusiva titularidade, podendo dispor, alienar sob qualquer forma ou, ainda, oferecer em garantia, sem qualquer óbice, de forma direta ou indireta; (</w:t>
      </w:r>
      <w:proofErr w:type="spellStart"/>
      <w:r w:rsidR="00A16F47" w:rsidRPr="00237FCD">
        <w:rPr>
          <w:rFonts w:ascii="Times New Roman" w:hAnsi="Times New Roman"/>
          <w:b w:val="0"/>
          <w:sz w:val="22"/>
          <w:szCs w:val="22"/>
        </w:rPr>
        <w:t>iii</w:t>
      </w:r>
      <w:proofErr w:type="spellEnd"/>
      <w:r w:rsidR="00A16F47" w:rsidRPr="00237FCD">
        <w:rPr>
          <w:rFonts w:ascii="Times New Roman" w:hAnsi="Times New Roman"/>
          <w:b w:val="0"/>
          <w:sz w:val="22"/>
          <w:szCs w:val="22"/>
        </w:rPr>
        <w:t>) encontram-se livre e desembaraçados de quaisquer</w:t>
      </w:r>
      <w:r w:rsidR="001A4376">
        <w:rPr>
          <w:rFonts w:ascii="Times New Roman" w:hAnsi="Times New Roman"/>
          <w:b w:val="0"/>
          <w:sz w:val="22"/>
          <w:szCs w:val="22"/>
        </w:rPr>
        <w:t xml:space="preserve"> </w:t>
      </w:r>
      <w:r w:rsidR="00A16F47" w:rsidRPr="00237FCD">
        <w:rPr>
          <w:rFonts w:ascii="Times New Roman" w:hAnsi="Times New Roman"/>
          <w:b w:val="0"/>
          <w:sz w:val="22"/>
          <w:szCs w:val="22"/>
        </w:rPr>
        <w:t>Ônus</w:t>
      </w:r>
      <w:r w:rsidR="00A16F47">
        <w:rPr>
          <w:rFonts w:ascii="Times New Roman" w:hAnsi="Times New Roman"/>
          <w:b w:val="0"/>
          <w:sz w:val="22"/>
          <w:szCs w:val="22"/>
        </w:rPr>
        <w:t>, e assim permanecerão até o cumprimento da integralidade das Obrigações Garantidas</w:t>
      </w:r>
      <w:r w:rsidR="00A16F47" w:rsidRPr="00237FCD">
        <w:rPr>
          <w:rFonts w:ascii="Times New Roman" w:hAnsi="Times New Roman"/>
          <w:b w:val="0"/>
          <w:sz w:val="22"/>
          <w:szCs w:val="22"/>
        </w:rPr>
        <w:t>, não sendo objeto de qualquer medida judicial, administrativa ou extrajudicial que possa impactar de forma negativa as obrigações assumidas pelas Fiduciantes neste Contrato e demais Documentos da Operação, até o cumprimento das Obrigações Garantidas; (</w:t>
      </w:r>
      <w:proofErr w:type="spellStart"/>
      <w:r w:rsidR="00A16F47" w:rsidRPr="00237FCD">
        <w:rPr>
          <w:rFonts w:ascii="Times New Roman" w:hAnsi="Times New Roman"/>
          <w:b w:val="0"/>
          <w:sz w:val="22"/>
          <w:szCs w:val="22"/>
        </w:rPr>
        <w:t>iv</w:t>
      </w:r>
      <w:proofErr w:type="spellEnd"/>
      <w:r w:rsidR="00A16F47" w:rsidRPr="00237FCD">
        <w:rPr>
          <w:rFonts w:ascii="Times New Roman" w:hAnsi="Times New Roman"/>
          <w:b w:val="0"/>
          <w:sz w:val="22"/>
          <w:szCs w:val="22"/>
        </w:rPr>
        <w:t xml:space="preserve">) em caso de excussão das Quotas e dos Direitos,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A16F47" w:rsidRPr="00237FCD">
        <w:rPr>
          <w:rFonts w:ascii="Times New Roman" w:hAnsi="Times New Roman"/>
          <w:b w:val="0"/>
          <w:sz w:val="22"/>
          <w:szCs w:val="22"/>
        </w:rPr>
        <w:t>tag</w:t>
      </w:r>
      <w:proofErr w:type="spellEnd"/>
      <w:r w:rsidR="00A16F47" w:rsidRPr="00237FCD">
        <w:rPr>
          <w:rFonts w:ascii="Times New Roman" w:hAnsi="Times New Roman"/>
          <w:b w:val="0"/>
          <w:sz w:val="22"/>
          <w:szCs w:val="22"/>
        </w:rPr>
        <w:t xml:space="preserve">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de drag </w:t>
      </w:r>
      <w:proofErr w:type="spellStart"/>
      <w:r w:rsidR="00A16F47" w:rsidRPr="00237FCD">
        <w:rPr>
          <w:rFonts w:ascii="Times New Roman" w:hAnsi="Times New Roman"/>
          <w:b w:val="0"/>
          <w:sz w:val="22"/>
          <w:szCs w:val="22"/>
        </w:rPr>
        <w:t>along</w:t>
      </w:r>
      <w:proofErr w:type="spellEnd"/>
      <w:r w:rsidR="00A16F47" w:rsidRPr="00237FCD">
        <w:rPr>
          <w:rFonts w:ascii="Times New Roman" w:hAnsi="Times New Roman"/>
          <w:b w:val="0"/>
          <w:sz w:val="22"/>
          <w:szCs w:val="22"/>
        </w:rPr>
        <w:t xml:space="preserve"> ou outros previstos em lei ou em qualquer documento, incluindo o contrato social ou qualquer acordo de sócios, existente ou que venha a ser celebrado; e (v) se obrigam a seguir as determinações relativas ao exercício do direito de voto, nos termos da Cláusula Quinta abaixo</w:t>
      </w:r>
      <w:r w:rsidR="0078798C" w:rsidRPr="00760BB3">
        <w:rPr>
          <w:rFonts w:ascii="Times New Roman" w:hAnsi="Times New Roman"/>
          <w:b w:val="0"/>
          <w:sz w:val="22"/>
          <w:szCs w:val="22"/>
        </w:rPr>
        <w:t>;</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71746435"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 xml:space="preserve">procedimentos administrativos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297C881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0A2A18">
        <w:rPr>
          <w:rFonts w:ascii="Times New Roman" w:hAnsi="Times New Roman"/>
          <w:bCs/>
          <w:sz w:val="22"/>
          <w:szCs w:val="22"/>
          <w:highlight w:val="yellow"/>
        </w:rPr>
        <w:t>Nota Coelho Advogados: favor confirmar</w:t>
      </w:r>
      <w:r w:rsidR="009D662A">
        <w:rPr>
          <w:rFonts w:ascii="Times New Roman" w:hAnsi="Times New Roman"/>
          <w:b w:val="0"/>
          <w:sz w:val="22"/>
          <w:szCs w:val="22"/>
        </w:rPr>
        <w:t>]</w:t>
      </w:r>
    </w:p>
    <w:bookmarkEnd w:id="10"/>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94FCC97"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07339F55"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w:t>
      </w:r>
      <w:r w:rsidR="00775E62">
        <w:rPr>
          <w:rFonts w:ascii="Times New Roman" w:hAnsi="Times New Roman"/>
          <w:b w:val="0"/>
          <w:sz w:val="22"/>
          <w:szCs w:val="22"/>
        </w:rPr>
        <w:t xml:space="preserve">dos CRI </w:t>
      </w:r>
      <w:r w:rsidR="00320068">
        <w:rPr>
          <w:rFonts w:ascii="Times New Roman" w:hAnsi="Times New Roman"/>
          <w:b w:val="0"/>
          <w:sz w:val="22"/>
          <w:szCs w:val="22"/>
        </w:rPr>
        <w:t xml:space="preserve">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lastRenderedPageBreak/>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162E0EA6"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1" w:name="_Hlk72083983"/>
      <w:r w:rsidR="00D21A36" w:rsidRPr="00760BB3">
        <w:rPr>
          <w:sz w:val="22"/>
          <w:szCs w:val="22"/>
        </w:rPr>
        <w:t xml:space="preserve">Contrato </w:t>
      </w:r>
      <w:r w:rsidR="00A8557C" w:rsidRPr="00760BB3">
        <w:rPr>
          <w:sz w:val="22"/>
          <w:szCs w:val="22"/>
        </w:rPr>
        <w:t>de Alienação Fiduciária de Quotas</w:t>
      </w:r>
      <w:bookmarkEnd w:id="11"/>
      <w:r w:rsidR="00A8557C" w:rsidRPr="00760BB3">
        <w:rPr>
          <w:sz w:val="22"/>
          <w:szCs w:val="22"/>
        </w:rPr>
        <w:t xml:space="preserve"> </w:t>
      </w:r>
      <w:bookmarkStart w:id="12"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estado de São Paulo e na</w:t>
      </w:r>
      <w:r w:rsidR="00A027E7">
        <w:rPr>
          <w:sz w:val="22"/>
          <w:szCs w:val="22"/>
        </w:rPr>
        <w:t>s</w:t>
      </w:r>
      <w:r w:rsidR="00AC5FD2">
        <w:rPr>
          <w:sz w:val="22"/>
          <w:szCs w:val="22"/>
        </w:rPr>
        <w:t xml:space="preserve"> cidade</w:t>
      </w:r>
      <w:r w:rsidR="00A027E7">
        <w:rPr>
          <w:sz w:val="22"/>
          <w:szCs w:val="22"/>
        </w:rPr>
        <w:t>s</w:t>
      </w:r>
      <w:r w:rsidR="00AC5FD2">
        <w:rPr>
          <w:sz w:val="22"/>
          <w:szCs w:val="22"/>
        </w:rPr>
        <w:t xml:space="preserve"> de </w:t>
      </w:r>
      <w:r w:rsidR="00617D37">
        <w:rPr>
          <w:sz w:val="22"/>
          <w:szCs w:val="22"/>
        </w:rPr>
        <w:t>[</w:t>
      </w:r>
      <w:r w:rsidR="00617D37" w:rsidRPr="000A2A18">
        <w:rPr>
          <w:sz w:val="22"/>
          <w:szCs w:val="22"/>
          <w:highlight w:val="yellow"/>
        </w:rPr>
        <w:t>Quirinópolis/Cumari</w:t>
      </w:r>
      <w:r w:rsidR="00617D37">
        <w:rPr>
          <w:sz w:val="22"/>
          <w:szCs w:val="22"/>
        </w:rPr>
        <w:t>]</w:t>
      </w:r>
      <w:r w:rsidR="00112374">
        <w:rPr>
          <w:sz w:val="22"/>
          <w:szCs w:val="22"/>
        </w:rPr>
        <w:t xml:space="preserve"> e Goiânia</w:t>
      </w:r>
      <w:r w:rsidR="006B337A">
        <w:rPr>
          <w:sz w:val="22"/>
          <w:szCs w:val="22"/>
        </w:rPr>
        <w:t xml:space="preserve">, </w:t>
      </w:r>
      <w:r w:rsidR="00112374">
        <w:rPr>
          <w:sz w:val="22"/>
          <w:szCs w:val="22"/>
        </w:rPr>
        <w:t xml:space="preserve">todas </w:t>
      </w:r>
      <w:r w:rsidR="006B337A">
        <w:rPr>
          <w:sz w:val="22"/>
          <w:szCs w:val="22"/>
        </w:rPr>
        <w:t xml:space="preserve">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2"/>
      <w:r w:rsidR="00C93C8B">
        <w:rPr>
          <w:sz w:val="22"/>
          <w:szCs w:val="22"/>
        </w:rPr>
        <w:t xml:space="preserve"> registros</w:t>
      </w:r>
      <w:r w:rsidR="00281087" w:rsidRPr="00760BB3">
        <w:rPr>
          <w:sz w:val="22"/>
          <w:szCs w:val="22"/>
        </w:rPr>
        <w:t xml:space="preserve">. </w:t>
      </w:r>
    </w:p>
    <w:p w14:paraId="2363FD46" w14:textId="77777777" w:rsidR="003B4CB3" w:rsidRPr="00760BB3" w:rsidRDefault="003B4CB3" w:rsidP="00760BB3">
      <w:pPr>
        <w:spacing w:line="300" w:lineRule="auto"/>
        <w:jc w:val="both"/>
        <w:rPr>
          <w:sz w:val="22"/>
          <w:szCs w:val="22"/>
        </w:rPr>
      </w:pPr>
    </w:p>
    <w:p w14:paraId="4DF83242" w14:textId="5982191F"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3"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3"/>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677E56B3"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VIRGO COMPANHIA DE SECURITIZAÇÃO, nova denominação da Isec Securitizadora S.A, sociedade anônima, com sede na Cidade de São Paulo, Estado de São Paulo, na Rua Tabapuã, nº 1.123, 21º andar, conjunto 215, Itaim Bibi, CEP 04533-004, inscrita no CNPJ/ME sob o nº 08.769.451/0001-08</w:t>
      </w:r>
      <w:r w:rsidR="00C4570B">
        <w:rPr>
          <w:i/>
          <w:sz w:val="22"/>
          <w:szCs w:val="22"/>
        </w:rPr>
        <w:t xml:space="preserve"> (“Fiduciária”)</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0A2A18">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1A4376">
        <w:rPr>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0A2A18">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w:t>
      </w:r>
      <w:r w:rsidR="00616EB1" w:rsidRPr="0044671F">
        <w:rPr>
          <w:i/>
          <w:sz w:val="22"/>
          <w:szCs w:val="22"/>
        </w:rPr>
        <w:lastRenderedPageBreak/>
        <w:t xml:space="preserve">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57FB2C0B" w:rsidR="00DA6C48" w:rsidRPr="00760BB3" w:rsidRDefault="003B4623" w:rsidP="00760BB3">
      <w:pPr>
        <w:spacing w:line="300" w:lineRule="auto"/>
        <w:jc w:val="both"/>
        <w:rPr>
          <w:sz w:val="22"/>
          <w:szCs w:val="22"/>
        </w:rPr>
      </w:pPr>
      <w:r w:rsidRPr="00760BB3">
        <w:rPr>
          <w:b/>
          <w:sz w:val="22"/>
          <w:szCs w:val="22"/>
        </w:rPr>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59D57B3C"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r w:rsidRPr="00760BB3">
        <w:rPr>
          <w:sz w:val="22"/>
          <w:szCs w:val="22"/>
        </w:rPr>
        <w:t xml:space="preserve">encontram-se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E75D0D3"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w:t>
      </w:r>
      <w:r w:rsidR="001A4376">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2F496BA7"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lastRenderedPageBreak/>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4A21B447" w:rsidR="004017F8" w:rsidRDefault="0029200A" w:rsidP="00316E38">
      <w:pPr>
        <w:pStyle w:val="PargrafodaLista"/>
        <w:numPr>
          <w:ilvl w:val="1"/>
          <w:numId w:val="51"/>
        </w:numPr>
        <w:tabs>
          <w:tab w:val="left" w:pos="567"/>
        </w:tabs>
        <w:spacing w:line="300" w:lineRule="auto"/>
        <w:ind w:left="567" w:hanging="567"/>
        <w:jc w:val="both"/>
        <w:rPr>
          <w:sz w:val="22"/>
          <w:szCs w:val="22"/>
        </w:rPr>
      </w:pPr>
      <w:r>
        <w:rPr>
          <w:sz w:val="22"/>
          <w:szCs w:val="22"/>
        </w:rPr>
        <w:t xml:space="preserve">distribuição de dividendos, </w:t>
      </w:r>
      <w:r w:rsidRPr="0031579E">
        <w:rPr>
          <w:sz w:val="22"/>
          <w:szCs w:val="22"/>
        </w:rPr>
        <w:t xml:space="preserve">redução do capital social, amortização ou resgate de </w:t>
      </w:r>
      <w:r>
        <w:rPr>
          <w:sz w:val="22"/>
          <w:szCs w:val="22"/>
        </w:rPr>
        <w:t>q</w:t>
      </w:r>
      <w:r w:rsidRPr="0031579E">
        <w:rPr>
          <w:sz w:val="22"/>
          <w:szCs w:val="22"/>
        </w:rPr>
        <w:t>uotas pela Sociedade</w:t>
      </w:r>
      <w:r>
        <w:rPr>
          <w:sz w:val="22"/>
          <w:szCs w:val="22"/>
        </w:rPr>
        <w:t xml:space="preserve"> e/ou por qualquer de suas investidas e/ou subsidiárias, exceto se expressamente permitido nas Notas Comerciais e nos Documentos da Operação</w:t>
      </w:r>
      <w:r w:rsidR="004017F8"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73577C0D" w14:textId="12036DB3" w:rsidR="00710F07" w:rsidRDefault="00710F07" w:rsidP="00710F07">
      <w:pPr>
        <w:pStyle w:val="PargrafodaLista"/>
        <w:numPr>
          <w:ilvl w:val="1"/>
          <w:numId w:val="51"/>
        </w:numPr>
        <w:tabs>
          <w:tab w:val="left" w:pos="567"/>
        </w:tabs>
        <w:spacing w:line="300" w:lineRule="auto"/>
        <w:ind w:left="567" w:hanging="567"/>
        <w:jc w:val="both"/>
        <w:rPr>
          <w:sz w:val="22"/>
          <w:szCs w:val="22"/>
        </w:rPr>
      </w:pPr>
      <w:r w:rsidRPr="00B66E78">
        <w:rPr>
          <w:sz w:val="22"/>
          <w:szCs w:val="22"/>
        </w:rPr>
        <w:t xml:space="preserve">penhor ou cessão de quaisquer receitas ou outras propriedades da Sociedade relativas às Quotas, </w:t>
      </w:r>
      <w:r>
        <w:rPr>
          <w:sz w:val="22"/>
          <w:szCs w:val="22"/>
        </w:rPr>
        <w:t xml:space="preserve">ou aos Direitos, </w:t>
      </w:r>
      <w:r w:rsidRPr="00B66E78">
        <w:rPr>
          <w:sz w:val="22"/>
          <w:szCs w:val="22"/>
        </w:rPr>
        <w:t xml:space="preserve">como garantia de qualquer dívida contratada pela Sociedade ou a constituição de qualquer </w:t>
      </w:r>
      <w:r>
        <w:rPr>
          <w:sz w:val="22"/>
          <w:szCs w:val="22"/>
        </w:rPr>
        <w:t>Ô</w:t>
      </w:r>
      <w:r w:rsidRPr="00B66E78">
        <w:rPr>
          <w:sz w:val="22"/>
          <w:szCs w:val="22"/>
        </w:rPr>
        <w:t xml:space="preserve">nus ou gravame que afete os ativos da Sociedade; </w:t>
      </w:r>
    </w:p>
    <w:p w14:paraId="2CAB152A" w14:textId="77777777" w:rsidR="00305CA8" w:rsidRPr="0031579E" w:rsidRDefault="00305CA8" w:rsidP="0031579E">
      <w:pPr>
        <w:pStyle w:val="PargrafodaLista"/>
        <w:rPr>
          <w:sz w:val="22"/>
          <w:szCs w:val="22"/>
        </w:rPr>
      </w:pPr>
    </w:p>
    <w:p w14:paraId="038C18EE" w14:textId="1CC4F943"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00A9581B" w:rsidRPr="00A9581B">
        <w:rPr>
          <w:sz w:val="22"/>
          <w:szCs w:val="22"/>
        </w:rPr>
        <w:t xml:space="preserve"> </w:t>
      </w:r>
      <w:r w:rsidR="00A9581B">
        <w:rPr>
          <w:sz w:val="22"/>
          <w:szCs w:val="22"/>
        </w:rPr>
        <w:t>ou deterioração, ou ainda redução do valor, das Quotas alienadas fiduciariamente</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77777777"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74F951A" w:rsidR="00843037" w:rsidRDefault="00BE7FB1"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das Quotas ou Direitos da Sociedade</w:t>
      </w:r>
      <w:r w:rsidR="00843037"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7F465BD3" w:rsidR="00843037" w:rsidRDefault="007D1C46"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contratação de qualquer endividamento no mercado financeiro ou realização de qualquer operação no mercado de capitais</w:t>
      </w:r>
      <w:r>
        <w:rPr>
          <w:sz w:val="22"/>
          <w:szCs w:val="22"/>
        </w:rPr>
        <w:t>, exceto se autorizado pela Fiduciária</w:t>
      </w:r>
      <w:r w:rsidR="00843037"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776A09E1" w14:textId="4FA11E4E" w:rsidR="00245998" w:rsidRDefault="00245998" w:rsidP="00843037">
      <w:pPr>
        <w:pStyle w:val="PargrafodaLista"/>
        <w:numPr>
          <w:ilvl w:val="1"/>
          <w:numId w:val="51"/>
        </w:numPr>
        <w:tabs>
          <w:tab w:val="left" w:pos="567"/>
        </w:tabs>
        <w:spacing w:line="300" w:lineRule="auto"/>
        <w:ind w:left="567" w:hanging="567"/>
        <w:jc w:val="both"/>
        <w:rPr>
          <w:sz w:val="22"/>
          <w:szCs w:val="22"/>
        </w:rPr>
      </w:pPr>
      <w:r w:rsidRPr="005B63F5">
        <w:rPr>
          <w:sz w:val="22"/>
          <w:szCs w:val="22"/>
        </w:rPr>
        <w:lastRenderedPageBreak/>
        <w:t xml:space="preserve">Alienação, cessão, transmissão, permuta, dação em comodato, empréstimo, dação em pagamento ou qualquer outra forma de transmissão ou disposição, </w:t>
      </w:r>
      <w:r>
        <w:rPr>
          <w:sz w:val="22"/>
          <w:szCs w:val="22"/>
        </w:rPr>
        <w:t>pela Sociedade</w:t>
      </w:r>
      <w:r w:rsidRPr="005B63F5">
        <w:rPr>
          <w:sz w:val="22"/>
          <w:szCs w:val="22"/>
        </w:rPr>
        <w:t>, de ativos, inclusive imobiliário, independentemente de o contrato social, ou de a legislação aplicável exigir deliberação societária</w:t>
      </w:r>
      <w:r>
        <w:rPr>
          <w:sz w:val="22"/>
          <w:szCs w:val="22"/>
        </w:rPr>
        <w:t>;</w:t>
      </w:r>
    </w:p>
    <w:p w14:paraId="3A09E4AA" w14:textId="77777777" w:rsidR="00245998" w:rsidRPr="00245998" w:rsidRDefault="00245998" w:rsidP="00245998">
      <w:pPr>
        <w:pStyle w:val="PargrafodaLista"/>
        <w:rPr>
          <w:sz w:val="22"/>
          <w:szCs w:val="22"/>
        </w:rPr>
      </w:pPr>
    </w:p>
    <w:p w14:paraId="3B6D48EB" w14:textId="76F02FE3"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9B62F9">
      <w:pPr>
        <w:pStyle w:val="PargrafodaLista"/>
        <w:numPr>
          <w:ilvl w:val="1"/>
          <w:numId w:val="51"/>
        </w:numPr>
        <w:tabs>
          <w:tab w:val="left" w:pos="567"/>
        </w:tabs>
        <w:spacing w:line="300" w:lineRule="auto"/>
        <w:ind w:left="567" w:hanging="567"/>
        <w:jc w:val="both"/>
        <w:rPr>
          <w:sz w:val="22"/>
          <w:szCs w:val="22"/>
        </w:rPr>
      </w:pPr>
      <w:r w:rsidRPr="00C14F5A">
        <w:rPr>
          <w:sz w:val="22"/>
          <w:szCs w:val="22"/>
        </w:rPr>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62D0854A" w:rsidR="00CC4BCE" w:rsidRDefault="005E4F87">
      <w:pPr>
        <w:pStyle w:val="PargrafodaLista"/>
        <w:numPr>
          <w:ilvl w:val="1"/>
          <w:numId w:val="51"/>
        </w:numPr>
        <w:tabs>
          <w:tab w:val="left" w:pos="567"/>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CFBA4BC"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2CEB7559"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6373F9E6"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possa acompanhar a movimentação de recursos referentes aos Direitos, considerando a Garantia Fiduciária constituída sobre o mesmo</w:t>
      </w:r>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7866594C"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052CA65C"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lastRenderedPageBreak/>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r w:rsidR="009050AA">
        <w:rPr>
          <w:rFonts w:ascii="Times New Roman" w:hAnsi="Times New Roman"/>
          <w:b w:val="0"/>
          <w:sz w:val="22"/>
          <w:szCs w:val="22"/>
        </w:rPr>
        <w:t>, inclusive redução de capital</w:t>
      </w:r>
      <w:r w:rsidRPr="00852057">
        <w:rPr>
          <w:rFonts w:ascii="Times New Roman" w:hAnsi="Times New Roman"/>
          <w:b w:val="0"/>
          <w:sz w:val="22"/>
          <w:szCs w:val="22"/>
        </w:rPr>
        <w:t>;</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70B979F5" w:rsidR="006B2328" w:rsidRDefault="006B2328" w:rsidP="00112374">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Constituição de qualquer </w:t>
      </w:r>
      <w:r w:rsidR="00E35445" w:rsidRPr="00852057">
        <w:rPr>
          <w:rFonts w:ascii="Times New Roman" w:hAnsi="Times New Roman"/>
          <w:b w:val="0"/>
          <w:sz w:val="22"/>
          <w:szCs w:val="22"/>
        </w:rPr>
        <w:t>Ônus</w:t>
      </w:r>
      <w:r w:rsidRPr="00852057">
        <w:rPr>
          <w:rFonts w:ascii="Times New Roman" w:hAnsi="Times New Roman"/>
          <w:b w:val="0"/>
          <w:sz w:val="22"/>
          <w:szCs w:val="22"/>
        </w:rPr>
        <w:t xml:space="preserve">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B63F5">
      <w:pPr>
        <w:pStyle w:val="Corpodetexto2"/>
        <w:spacing w:line="300" w:lineRule="auto"/>
        <w:rPr>
          <w:rFonts w:ascii="Times New Roman" w:hAnsi="Times New Roman"/>
          <w:b w:val="0"/>
          <w:sz w:val="22"/>
          <w:szCs w:val="22"/>
        </w:rPr>
      </w:pPr>
    </w:p>
    <w:p w14:paraId="36663B91" w14:textId="77777777" w:rsidR="003B4CB3" w:rsidRPr="00760BB3" w:rsidRDefault="00FF1842" w:rsidP="00112374">
      <w:pPr>
        <w:pStyle w:val="Ttulo5"/>
        <w:spacing w:line="300" w:lineRule="auto"/>
        <w:ind w:left="0"/>
        <w:jc w:val="both"/>
        <w:rPr>
          <w:rFonts w:ascii="Times New Roman" w:hAnsi="Times New Roman"/>
          <w:sz w:val="22"/>
          <w:szCs w:val="22"/>
          <w:lang w:val="pt-BR"/>
        </w:rPr>
      </w:pPr>
      <w:bookmarkStart w:id="14"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112374">
      <w:pPr>
        <w:spacing w:line="300" w:lineRule="auto"/>
        <w:jc w:val="both"/>
        <w:rPr>
          <w:b/>
          <w:sz w:val="22"/>
          <w:szCs w:val="22"/>
        </w:rPr>
      </w:pPr>
    </w:p>
    <w:p w14:paraId="37D978EE" w14:textId="2532B7FF" w:rsidR="00432AE5" w:rsidRPr="0044276D" w:rsidRDefault="006F324B" w:rsidP="00112374">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12374">
      <w:pPr>
        <w:spacing w:line="300" w:lineRule="auto"/>
        <w:contextualSpacing/>
        <w:jc w:val="both"/>
        <w:rPr>
          <w:bCs/>
          <w:sz w:val="22"/>
          <w:szCs w:val="22"/>
        </w:rPr>
      </w:pPr>
    </w:p>
    <w:p w14:paraId="2CD22D1A" w14:textId="18085AFE" w:rsidR="00195E21" w:rsidRPr="0031579E" w:rsidRDefault="00D22535" w:rsidP="00112374">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w:t>
      </w:r>
      <w:r w:rsidR="00195E21" w:rsidRPr="0031579E">
        <w:rPr>
          <w:bCs/>
          <w:sz w:val="22"/>
          <w:szCs w:val="22"/>
        </w:rPr>
        <w:lastRenderedPageBreak/>
        <w:t xml:space="preserve">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12374">
      <w:pPr>
        <w:spacing w:line="300" w:lineRule="auto"/>
        <w:contextualSpacing/>
        <w:jc w:val="both"/>
        <w:rPr>
          <w:b/>
          <w:sz w:val="22"/>
          <w:szCs w:val="22"/>
        </w:rPr>
      </w:pPr>
    </w:p>
    <w:p w14:paraId="2BEE7202" w14:textId="277DA1EE" w:rsidR="005D45F1" w:rsidRPr="00760BB3" w:rsidRDefault="00195E21" w:rsidP="00112374">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112374">
      <w:pPr>
        <w:spacing w:line="300" w:lineRule="auto"/>
        <w:jc w:val="both"/>
        <w:rPr>
          <w:sz w:val="22"/>
          <w:szCs w:val="22"/>
        </w:rPr>
      </w:pPr>
    </w:p>
    <w:p w14:paraId="788D20BE" w14:textId="03710E7D" w:rsidR="00893866" w:rsidRPr="00760BB3" w:rsidRDefault="00E979DC" w:rsidP="00112374">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os Fiduciantes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42F470D8"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1F409184"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0B1B4069" w:rsidR="00E22C32" w:rsidRPr="00CE0315" w:rsidRDefault="00E22C32" w:rsidP="00E22C32">
      <w:pPr>
        <w:spacing w:line="300" w:lineRule="auto"/>
        <w:jc w:val="both"/>
        <w:rPr>
          <w:sz w:val="22"/>
          <w:szCs w:val="22"/>
        </w:rPr>
      </w:pPr>
      <w:r w:rsidRPr="00EB3134">
        <w:rPr>
          <w:b/>
          <w:bCs/>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7FC8CCE6" w:rsidR="00E22C32" w:rsidRPr="00CE0315" w:rsidRDefault="00E22C32" w:rsidP="00E22C32">
      <w:pPr>
        <w:spacing w:line="300" w:lineRule="auto"/>
        <w:jc w:val="both"/>
        <w:rPr>
          <w:sz w:val="22"/>
          <w:szCs w:val="22"/>
        </w:rPr>
      </w:pPr>
      <w:r w:rsidRPr="00EB3134">
        <w:rPr>
          <w:b/>
          <w:bCs/>
          <w:sz w:val="22"/>
          <w:szCs w:val="22"/>
        </w:rPr>
        <w:lastRenderedPageBreak/>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F3B04D1" w:rsidR="00671EBD" w:rsidRDefault="00671EBD" w:rsidP="00671EBD">
      <w:pPr>
        <w:spacing w:line="300" w:lineRule="auto"/>
        <w:jc w:val="both"/>
        <w:rPr>
          <w:sz w:val="22"/>
          <w:szCs w:val="22"/>
        </w:rPr>
      </w:pPr>
      <w:r w:rsidRPr="00EB3134">
        <w:rPr>
          <w:b/>
          <w:bCs/>
          <w:sz w:val="22"/>
          <w:szCs w:val="22"/>
        </w:rPr>
        <w:t>6.6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4FD32293" w14:textId="77777777" w:rsidR="00EB3134" w:rsidRDefault="00EB3134" w:rsidP="00EB3134">
      <w:pPr>
        <w:spacing w:line="300" w:lineRule="auto"/>
        <w:jc w:val="both"/>
        <w:rPr>
          <w:sz w:val="22"/>
          <w:szCs w:val="22"/>
        </w:rPr>
      </w:pPr>
    </w:p>
    <w:p w14:paraId="71E247E7" w14:textId="77777777" w:rsidR="00EB3134" w:rsidRPr="005B63F5" w:rsidRDefault="00EB3134" w:rsidP="005B63F5">
      <w:pPr>
        <w:spacing w:line="300" w:lineRule="auto"/>
        <w:jc w:val="both"/>
        <w:rPr>
          <w:sz w:val="22"/>
          <w:szCs w:val="22"/>
        </w:rPr>
      </w:pPr>
      <w:bookmarkStart w:id="15" w:name="_Ref8667662"/>
      <w:r w:rsidRPr="005B63F5">
        <w:rPr>
          <w:b/>
          <w:bCs/>
          <w:sz w:val="22"/>
          <w:szCs w:val="22"/>
        </w:rPr>
        <w:t>6.8</w:t>
      </w:r>
      <w:r>
        <w:rPr>
          <w:sz w:val="22"/>
          <w:szCs w:val="22"/>
        </w:rPr>
        <w:tab/>
      </w:r>
      <w:r w:rsidRPr="005B63F5">
        <w:rPr>
          <w:sz w:val="22"/>
          <w:szCs w:val="22"/>
        </w:rPr>
        <w:t>Reforço e Complementação.</w:t>
      </w:r>
      <w:r w:rsidRPr="005B63F5">
        <w:rPr>
          <w:sz w:val="22"/>
          <w:szCs w:val="22"/>
        </w:rPr>
        <w:tab/>
        <w:t xml:space="preserve"> Nos termos dos artigos 1.425 e 1.427 do Código Civil, na hipótese de qualquer ato ou fato, independentemente da vontade de qualquer </w:t>
      </w:r>
      <w:r>
        <w:rPr>
          <w:sz w:val="22"/>
          <w:szCs w:val="22"/>
        </w:rPr>
        <w:t>Fiduciante</w:t>
      </w:r>
      <w:r w:rsidRPr="005B63F5">
        <w:rPr>
          <w:sz w:val="22"/>
          <w:szCs w:val="22"/>
        </w:rPr>
        <w:t>, que implique o desfalque, deterioração, perecimento ou desapropriação, total ou parcial, da Alienação Fiduciária</w:t>
      </w:r>
      <w:r>
        <w:rPr>
          <w:sz w:val="22"/>
          <w:szCs w:val="22"/>
        </w:rPr>
        <w:t xml:space="preserve"> de Quotas</w:t>
      </w:r>
      <w:r w:rsidRPr="005B63F5">
        <w:rPr>
          <w:sz w:val="22"/>
          <w:szCs w:val="22"/>
        </w:rPr>
        <w:t xml:space="preserve">, as Fiduciantes ficarão obrigadas a, mediante aviso ou notificação da Fiduciária, reforçá-la ou substituí-la, total ou parcialmente, </w:t>
      </w:r>
      <w:commentRangeStart w:id="16"/>
      <w:r w:rsidRPr="005B63F5">
        <w:rPr>
          <w:sz w:val="22"/>
          <w:szCs w:val="22"/>
        </w:rPr>
        <w:t>por bens adicionais</w:t>
      </w:r>
      <w:commentRangeEnd w:id="16"/>
      <w:r w:rsidR="00647E37">
        <w:rPr>
          <w:rStyle w:val="Refdecomentrio"/>
          <w:lang w:val="en-US" w:eastAsia="en-US"/>
        </w:rPr>
        <w:commentReference w:id="16"/>
      </w:r>
      <w:r w:rsidRPr="005B63F5">
        <w:rPr>
          <w:sz w:val="22"/>
          <w:szCs w:val="22"/>
        </w:rPr>
        <w:t xml:space="preserve">, sem qualquer ônus, no prazo de até 15 (quinze) Dias Úteis, </w:t>
      </w:r>
      <w:bookmarkStart w:id="17" w:name="_Hlk31933237"/>
      <w:r w:rsidRPr="005B63F5">
        <w:rPr>
          <w:sz w:val="22"/>
          <w:szCs w:val="22"/>
        </w:rPr>
        <w:t xml:space="preserve">os quais serão submetidos à deliberação </w:t>
      </w:r>
      <w:bookmarkEnd w:id="17"/>
      <w:r w:rsidRPr="005B63F5">
        <w:rPr>
          <w:sz w:val="22"/>
          <w:szCs w:val="22"/>
        </w:rPr>
        <w:t>da Fiduciária</w:t>
      </w:r>
      <w:r>
        <w:rPr>
          <w:sz w:val="22"/>
          <w:szCs w:val="22"/>
        </w:rPr>
        <w:t>, conforme orientação em assembleia de titulares de CRI</w:t>
      </w:r>
      <w:r w:rsidRPr="005B63F5">
        <w:rPr>
          <w:sz w:val="22"/>
          <w:szCs w:val="22"/>
        </w:rPr>
        <w:t xml:space="preserve"> ("</w:t>
      </w:r>
      <w:r w:rsidRPr="005B63F5">
        <w:rPr>
          <w:sz w:val="22"/>
          <w:szCs w:val="22"/>
          <w:u w:val="single"/>
        </w:rPr>
        <w:t>Reforço e Complementação</w:t>
      </w:r>
      <w:r w:rsidRPr="005B63F5">
        <w:rPr>
          <w:sz w:val="22"/>
          <w:szCs w:val="22"/>
        </w:rPr>
        <w:t>").</w:t>
      </w:r>
      <w:bookmarkEnd w:id="15"/>
    </w:p>
    <w:p w14:paraId="10ED5558" w14:textId="77777777" w:rsidR="00EB3134" w:rsidRPr="005B63F5" w:rsidRDefault="00EB3134" w:rsidP="005B63F5">
      <w:pPr>
        <w:spacing w:line="300" w:lineRule="auto"/>
        <w:jc w:val="both"/>
        <w:rPr>
          <w:sz w:val="22"/>
          <w:szCs w:val="22"/>
        </w:rPr>
      </w:pPr>
    </w:p>
    <w:p w14:paraId="7BEFBE26" w14:textId="77777777" w:rsidR="00EB3134" w:rsidRPr="005B63F5" w:rsidRDefault="00EB3134" w:rsidP="005B63F5">
      <w:pPr>
        <w:spacing w:line="300" w:lineRule="auto"/>
        <w:jc w:val="both"/>
        <w:rPr>
          <w:sz w:val="22"/>
          <w:szCs w:val="22"/>
        </w:rPr>
      </w:pPr>
      <w:r w:rsidRPr="005B63F5">
        <w:rPr>
          <w:b/>
          <w:bCs/>
          <w:sz w:val="22"/>
          <w:szCs w:val="22"/>
        </w:rPr>
        <w:t>6.9</w:t>
      </w:r>
      <w:r w:rsidRPr="005B63F5">
        <w:rPr>
          <w:b/>
          <w:bCs/>
          <w:sz w:val="22"/>
          <w:szCs w:val="22"/>
        </w:rPr>
        <w:tab/>
      </w:r>
      <w:r w:rsidRPr="005B63F5">
        <w:rPr>
          <w:sz w:val="22"/>
          <w:szCs w:val="22"/>
        </w:rPr>
        <w:t>Para os fins deste Contrato, são exemplos de eventos dessa espécie: (i) a deterioração ou depreciação dos bens objeto da Alienação Fiduciária</w:t>
      </w:r>
      <w:r>
        <w:rPr>
          <w:sz w:val="22"/>
          <w:szCs w:val="22"/>
        </w:rPr>
        <w:t xml:space="preserve"> Quotas</w:t>
      </w:r>
      <w:r w:rsidRPr="005B63F5">
        <w:rPr>
          <w:sz w:val="22"/>
          <w:szCs w:val="22"/>
        </w:rPr>
        <w:t>; (</w:t>
      </w:r>
      <w:proofErr w:type="spellStart"/>
      <w:r w:rsidRPr="005B63F5">
        <w:rPr>
          <w:sz w:val="22"/>
          <w:szCs w:val="22"/>
        </w:rPr>
        <w:t>ii</w:t>
      </w:r>
      <w:proofErr w:type="spellEnd"/>
      <w:r w:rsidRPr="005B63F5">
        <w:rPr>
          <w:sz w:val="22"/>
          <w:szCs w:val="22"/>
        </w:rPr>
        <w:t>) a penhora, arresto ou qualquer medida judicial ou administrativa de efeito similar sobre os bens e direitos objeto da Alienação Fiduciária</w:t>
      </w:r>
      <w:r>
        <w:rPr>
          <w:sz w:val="22"/>
          <w:szCs w:val="22"/>
        </w:rPr>
        <w:t xml:space="preserve"> de Quotas</w:t>
      </w:r>
      <w:r w:rsidRPr="005B63F5">
        <w:rPr>
          <w:sz w:val="22"/>
          <w:szCs w:val="22"/>
        </w:rPr>
        <w:t>; (</w:t>
      </w:r>
      <w:proofErr w:type="spellStart"/>
      <w:r w:rsidRPr="005B63F5">
        <w:rPr>
          <w:sz w:val="22"/>
          <w:szCs w:val="22"/>
        </w:rPr>
        <w:t>i</w:t>
      </w:r>
      <w:r>
        <w:rPr>
          <w:sz w:val="22"/>
          <w:szCs w:val="22"/>
        </w:rPr>
        <w:t>ii</w:t>
      </w:r>
      <w:proofErr w:type="spellEnd"/>
      <w:r w:rsidRPr="005B63F5">
        <w:rPr>
          <w:sz w:val="22"/>
          <w:szCs w:val="22"/>
        </w:rPr>
        <w:t>) desapropriação, confisco ou qualquer outra forma de perda do domínio dos bens objeto da Alienação Fiduciária</w:t>
      </w:r>
      <w:r w:rsidRPr="008A2FB2">
        <w:rPr>
          <w:sz w:val="22"/>
          <w:szCs w:val="22"/>
        </w:rPr>
        <w:t xml:space="preserve"> </w:t>
      </w:r>
      <w:r>
        <w:rPr>
          <w:sz w:val="22"/>
          <w:szCs w:val="22"/>
        </w:rPr>
        <w:t>de Quotas</w:t>
      </w:r>
      <w:r w:rsidRPr="005B63F5">
        <w:rPr>
          <w:sz w:val="22"/>
          <w:szCs w:val="22"/>
        </w:rPr>
        <w:t>; e (v) qualquer evento que reduza o valor dos bens e direitos objeto da Alienação Fiduciária</w:t>
      </w:r>
      <w:r w:rsidRPr="008A2FB2">
        <w:rPr>
          <w:sz w:val="22"/>
          <w:szCs w:val="22"/>
        </w:rPr>
        <w:t xml:space="preserve"> </w:t>
      </w:r>
      <w:r>
        <w:rPr>
          <w:sz w:val="22"/>
          <w:szCs w:val="22"/>
        </w:rPr>
        <w:t>de Quotas</w:t>
      </w:r>
      <w:r w:rsidRPr="005B63F5">
        <w:rPr>
          <w:sz w:val="22"/>
          <w:szCs w:val="22"/>
        </w:rPr>
        <w:t>, ou comprometa sua validade, eficácia ou exequibilidade.</w:t>
      </w:r>
    </w:p>
    <w:p w14:paraId="375EA5F3" w14:textId="77777777" w:rsidR="00EB3134" w:rsidRPr="005B63F5" w:rsidRDefault="00EB3134" w:rsidP="005B63F5">
      <w:pPr>
        <w:spacing w:line="300" w:lineRule="auto"/>
        <w:jc w:val="both"/>
        <w:rPr>
          <w:sz w:val="22"/>
          <w:szCs w:val="22"/>
        </w:rPr>
      </w:pPr>
    </w:p>
    <w:p w14:paraId="451135B7" w14:textId="33A4E454" w:rsidR="00EB3134" w:rsidRPr="005B63F5" w:rsidRDefault="00EB3134" w:rsidP="005B63F5">
      <w:pPr>
        <w:spacing w:line="300" w:lineRule="auto"/>
        <w:jc w:val="both"/>
        <w:rPr>
          <w:sz w:val="22"/>
          <w:szCs w:val="22"/>
        </w:rPr>
      </w:pPr>
      <w:r w:rsidRPr="005B63F5">
        <w:rPr>
          <w:b/>
          <w:bCs/>
          <w:sz w:val="22"/>
          <w:szCs w:val="22"/>
        </w:rPr>
        <w:t>6.10</w:t>
      </w:r>
      <w:r>
        <w:rPr>
          <w:sz w:val="22"/>
          <w:szCs w:val="22"/>
        </w:rPr>
        <w:tab/>
      </w:r>
      <w:r w:rsidRPr="005B63F5">
        <w:rPr>
          <w:sz w:val="22"/>
          <w:szCs w:val="22"/>
        </w:rPr>
        <w:t>Sem prejuízo do disposto acima, no caso de qualquer evento de Reforço e Complementação, as Fiduciantes, obrigam-se a prontamente comunicar a Fiduciária de tal ocorrência e, em até 3 (três) Dias Úteis, notificar por escrito a Fiduciária, para informar: (i) os fatos que acarretaram a diminuição da</w:t>
      </w:r>
      <w:r>
        <w:rPr>
          <w:sz w:val="22"/>
          <w:szCs w:val="22"/>
        </w:rPr>
        <w:t xml:space="preserve"> sua participação societária na Sociedade</w:t>
      </w:r>
      <w:r w:rsidRPr="005B63F5">
        <w:rPr>
          <w:sz w:val="22"/>
          <w:szCs w:val="22"/>
        </w:rPr>
        <w:t>; e (</w:t>
      </w:r>
      <w:proofErr w:type="spellStart"/>
      <w:r w:rsidRPr="005B63F5">
        <w:rPr>
          <w:sz w:val="22"/>
          <w:szCs w:val="22"/>
        </w:rPr>
        <w:t>ii</w:t>
      </w:r>
      <w:proofErr w:type="spellEnd"/>
      <w:r w:rsidRPr="005B63F5">
        <w:rPr>
          <w:sz w:val="22"/>
          <w:szCs w:val="22"/>
        </w:rPr>
        <w:t>) qualquer outra informação que julgar relevante ou necessária.</w:t>
      </w:r>
    </w:p>
    <w:p w14:paraId="40469089" w14:textId="77777777" w:rsidR="00EB3134" w:rsidRDefault="00EB3134" w:rsidP="00EB3134">
      <w:pPr>
        <w:spacing w:line="300" w:lineRule="auto"/>
        <w:jc w:val="both"/>
        <w:rPr>
          <w:sz w:val="22"/>
          <w:szCs w:val="22"/>
        </w:rPr>
      </w:pP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5B63F5">
      <w:pPr>
        <w:pStyle w:val="Recuonormal"/>
        <w:pageBreakBefore/>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lastRenderedPageBreak/>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4E1E9849"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3B1D63" w:rsidRPr="00760BB3">
        <w:rPr>
          <w:rFonts w:ascii="Times New Roman" w:hAnsi="Times New Roman"/>
          <w:b w:val="0"/>
          <w:sz w:val="22"/>
          <w:szCs w:val="22"/>
          <w:lang w:val="pt-BR"/>
        </w:rPr>
        <w:t xml:space="preserve">Adicionalmente às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que serão aplicadas ao presente instrumento como se estivessem aqui transcritas, </w:t>
      </w:r>
      <w:r w:rsidRPr="00760BB3">
        <w:rPr>
          <w:rFonts w:ascii="Times New Roman" w:hAnsi="Times New Roman"/>
          <w:b w:val="0"/>
          <w:sz w:val="22"/>
          <w:szCs w:val="22"/>
          <w:lang w:val="pt-BR"/>
        </w:rPr>
        <w:t xml:space="preserve">qualquer dos eventos </w:t>
      </w:r>
      <w:r w:rsidR="003B1D63" w:rsidRPr="00760BB3">
        <w:rPr>
          <w:rFonts w:ascii="Times New Roman" w:hAnsi="Times New Roman"/>
          <w:b w:val="0"/>
          <w:sz w:val="22"/>
          <w:szCs w:val="22"/>
          <w:lang w:val="pt-BR"/>
        </w:rPr>
        <w:t xml:space="preserve">descritos </w:t>
      </w:r>
      <w:r w:rsidRPr="00760BB3">
        <w:rPr>
          <w:rFonts w:ascii="Times New Roman" w:hAnsi="Times New Roman"/>
          <w:b w:val="0"/>
          <w:sz w:val="22"/>
          <w:szCs w:val="22"/>
          <w:lang w:val="pt-BR"/>
        </w:rPr>
        <w:t xml:space="preserve">abaixo será considerado um </w:t>
      </w:r>
      <w:r w:rsidR="00FC1A75">
        <w:rPr>
          <w:rFonts w:ascii="Times New Roman" w:hAnsi="Times New Roman"/>
          <w:b w:val="0"/>
          <w:sz w:val="22"/>
          <w:szCs w:val="22"/>
          <w:lang w:val="pt-BR"/>
        </w:rPr>
        <w:t>e</w:t>
      </w:r>
      <w:r w:rsidR="003B1D63" w:rsidRPr="00760BB3">
        <w:rPr>
          <w:rFonts w:ascii="Times New Roman" w:hAnsi="Times New Roman"/>
          <w:b w:val="0"/>
          <w:sz w:val="22"/>
          <w:szCs w:val="22"/>
          <w:lang w:val="pt-BR"/>
        </w:rPr>
        <w:t xml:space="preserve">vento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1A6190"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280BF1">
        <w:rPr>
          <w:rFonts w:ascii="Times New Roman" w:hAnsi="Times New Roman"/>
          <w:b w:val="0"/>
          <w:bCs/>
          <w:sz w:val="22"/>
          <w:szCs w:val="22"/>
          <w:lang w:val="pt-BR"/>
        </w:rPr>
        <w:t>,</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Pr="00760BB3">
        <w:rPr>
          <w:rFonts w:ascii="Times New Roman" w:hAnsi="Times New Roman"/>
          <w:b w:val="0"/>
          <w:sz w:val="22"/>
          <w:szCs w:val="22"/>
          <w:lang w:val="pt-BR"/>
        </w:rPr>
        <w:t>:</w:t>
      </w:r>
    </w:p>
    <w:p w14:paraId="2105E875" w14:textId="77777777" w:rsidR="00F108DC" w:rsidRPr="00760BB3" w:rsidRDefault="00F108DC" w:rsidP="00F108DC">
      <w:pPr>
        <w:pStyle w:val="Recuonormal"/>
        <w:spacing w:line="300" w:lineRule="auto"/>
        <w:jc w:val="both"/>
        <w:rPr>
          <w:rFonts w:ascii="Times New Roman" w:hAnsi="Times New Roman"/>
          <w:sz w:val="22"/>
          <w:szCs w:val="22"/>
          <w:lang w:val="pt-BR"/>
        </w:rPr>
      </w:pPr>
    </w:p>
    <w:p w14:paraId="7AB39F40" w14:textId="493DA370" w:rsidR="00F108DC" w:rsidRPr="00760BB3" w:rsidRDefault="00D57A89" w:rsidP="00F108DC">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se qualquer das obrigações assumidas pel</w:t>
      </w:r>
      <w:r>
        <w:rPr>
          <w:rFonts w:ascii="Times New Roman" w:hAnsi="Times New Roman"/>
          <w:sz w:val="22"/>
          <w:szCs w:val="22"/>
          <w:lang w:val="pt-BR"/>
        </w:rPr>
        <w:t>os</w:t>
      </w:r>
      <w:r w:rsidRPr="00760BB3">
        <w:rPr>
          <w:rFonts w:ascii="Times New Roman" w:hAnsi="Times New Roman"/>
          <w:sz w:val="22"/>
          <w:szCs w:val="22"/>
          <w:lang w:val="pt-BR"/>
        </w:rPr>
        <w:t xml:space="preserve"> Fiduciante</w:t>
      </w:r>
      <w:r>
        <w:rPr>
          <w:rFonts w:ascii="Times New Roman" w:hAnsi="Times New Roman"/>
          <w:sz w:val="22"/>
          <w:szCs w:val="22"/>
          <w:lang w:val="pt-BR"/>
        </w:rPr>
        <w:t>s e pela Sociedade</w:t>
      </w:r>
      <w:r w:rsidRPr="00760BB3">
        <w:rPr>
          <w:rFonts w:ascii="Times New Roman" w:hAnsi="Times New Roman"/>
          <w:sz w:val="22"/>
          <w:szCs w:val="22"/>
          <w:lang w:val="pt-BR"/>
        </w:rPr>
        <w:t xml:space="preserve"> no âmbito da presente Alienação Fiduciária de Quotas não for cumprida na forma e quando devida</w:t>
      </w:r>
      <w:r w:rsidR="00F108DC" w:rsidRPr="00760BB3">
        <w:rPr>
          <w:rFonts w:ascii="Times New Roman" w:hAnsi="Times New Roman"/>
          <w:sz w:val="22"/>
          <w:szCs w:val="22"/>
          <w:lang w:val="pt-BR"/>
        </w:rPr>
        <w:t>;</w:t>
      </w:r>
    </w:p>
    <w:p w14:paraId="57F156C8" w14:textId="77777777" w:rsidR="00F108DC" w:rsidRPr="00760BB3" w:rsidRDefault="00F108DC" w:rsidP="00F108DC">
      <w:pPr>
        <w:pStyle w:val="Recuonormal"/>
        <w:spacing w:line="300" w:lineRule="auto"/>
        <w:ind w:left="1276" w:hanging="567"/>
        <w:jc w:val="both"/>
        <w:rPr>
          <w:rFonts w:ascii="Times New Roman" w:hAnsi="Times New Roman"/>
          <w:sz w:val="22"/>
          <w:szCs w:val="22"/>
          <w:lang w:val="pt-BR"/>
        </w:rPr>
      </w:pPr>
    </w:p>
    <w:p w14:paraId="609B0C4C" w14:textId="77777777" w:rsidR="00F108DC" w:rsidRDefault="00F108DC" w:rsidP="00F108DC">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se não forem mantidos em dia os pagamentos de todos os tributos, impostos, taxas ou quaisquer outras contribuições pela Sociedade;</w:t>
      </w:r>
    </w:p>
    <w:p w14:paraId="32854E33" w14:textId="26C0C2B8" w:rsidR="00523402" w:rsidRPr="00760BB3" w:rsidRDefault="00523402" w:rsidP="00FD603A">
      <w:pPr>
        <w:pStyle w:val="Recuonormal"/>
        <w:spacing w:line="300" w:lineRule="auto"/>
        <w:ind w:left="1276" w:hanging="567"/>
        <w:jc w:val="both"/>
        <w:rPr>
          <w:rFonts w:ascii="Times New Roman" w:hAnsi="Times New Roman"/>
          <w:sz w:val="22"/>
          <w:szCs w:val="22"/>
          <w:lang w:val="pt-BR"/>
        </w:rPr>
      </w:pPr>
    </w:p>
    <w:p w14:paraId="0FB3E068" w14:textId="47984A45" w:rsidR="008E1055" w:rsidRPr="00760BB3" w:rsidRDefault="00842ECE" w:rsidP="00760BB3">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em caso de </w:t>
      </w:r>
      <w:r w:rsidR="007A68AD" w:rsidRPr="00760BB3">
        <w:rPr>
          <w:rFonts w:ascii="Times New Roman" w:hAnsi="Times New Roman"/>
          <w:sz w:val="22"/>
          <w:szCs w:val="22"/>
          <w:lang w:val="pt-BR"/>
        </w:rPr>
        <w:t xml:space="preserve">propositura de ações, execuções </w:t>
      </w:r>
      <w:r w:rsidRPr="00760BB3">
        <w:rPr>
          <w:rFonts w:ascii="Times New Roman" w:hAnsi="Times New Roman"/>
          <w:sz w:val="22"/>
          <w:szCs w:val="22"/>
          <w:lang w:val="pt-BR"/>
        </w:rPr>
        <w:t>e/</w:t>
      </w:r>
      <w:r w:rsidR="007A68AD" w:rsidRPr="00760BB3">
        <w:rPr>
          <w:rFonts w:ascii="Times New Roman" w:hAnsi="Times New Roman"/>
          <w:sz w:val="22"/>
          <w:szCs w:val="22"/>
          <w:lang w:val="pt-BR"/>
        </w:rPr>
        <w:t xml:space="preserve">ou medidas judiciais </w:t>
      </w:r>
      <w:r w:rsidRPr="00760BB3">
        <w:rPr>
          <w:rFonts w:ascii="Times New Roman" w:hAnsi="Times New Roman"/>
          <w:sz w:val="22"/>
          <w:szCs w:val="22"/>
          <w:lang w:val="pt-BR"/>
        </w:rPr>
        <w:t>e/</w:t>
      </w:r>
      <w:r w:rsidR="007A68AD" w:rsidRPr="00760BB3">
        <w:rPr>
          <w:rFonts w:ascii="Times New Roman" w:hAnsi="Times New Roman"/>
          <w:sz w:val="22"/>
          <w:szCs w:val="22"/>
          <w:lang w:val="pt-BR"/>
        </w:rPr>
        <w:t xml:space="preserve">ou extrajudiciais de qualquer natureza que, por algum modo, afetem ou possam afetar as </w:t>
      </w:r>
      <w:r w:rsidR="00C30CB3" w:rsidRPr="00760BB3">
        <w:rPr>
          <w:rFonts w:ascii="Times New Roman" w:hAnsi="Times New Roman"/>
          <w:sz w:val="22"/>
          <w:szCs w:val="22"/>
          <w:lang w:val="pt-BR"/>
        </w:rPr>
        <w:t>Quotas</w:t>
      </w:r>
      <w:r w:rsidR="007A68AD" w:rsidRPr="00760BB3">
        <w:rPr>
          <w:rFonts w:ascii="Times New Roman" w:hAnsi="Times New Roman"/>
          <w:sz w:val="22"/>
          <w:szCs w:val="22"/>
          <w:lang w:val="pt-BR"/>
        </w:rPr>
        <w:t xml:space="preserve"> </w:t>
      </w:r>
      <w:r w:rsidR="00047D1F" w:rsidRPr="00760BB3">
        <w:rPr>
          <w:rFonts w:ascii="Times New Roman" w:hAnsi="Times New Roman"/>
          <w:sz w:val="22"/>
          <w:szCs w:val="22"/>
          <w:lang w:val="pt-BR"/>
        </w:rPr>
        <w:t xml:space="preserve">e/ou os Direitos objeto desta </w:t>
      </w:r>
      <w:r w:rsidR="007A68AD" w:rsidRPr="00760BB3">
        <w:rPr>
          <w:rFonts w:ascii="Times New Roman" w:hAnsi="Times New Roman"/>
          <w:sz w:val="22"/>
          <w:szCs w:val="22"/>
          <w:lang w:val="pt-BR"/>
        </w:rPr>
        <w:t>Alienação Fiduciária de Quotas</w:t>
      </w:r>
      <w:r w:rsidR="00E86F38" w:rsidRPr="00760BB3">
        <w:rPr>
          <w:rFonts w:ascii="Times New Roman" w:hAnsi="Times New Roman"/>
          <w:sz w:val="22"/>
          <w:szCs w:val="22"/>
          <w:lang w:val="pt-BR"/>
        </w:rPr>
        <w:t>,</w:t>
      </w:r>
      <w:r w:rsidR="00242BA4" w:rsidRPr="00760BB3">
        <w:rPr>
          <w:rFonts w:ascii="Times New Roman" w:hAnsi="Times New Roman"/>
          <w:sz w:val="22"/>
          <w:szCs w:val="22"/>
          <w:lang w:val="pt-BR"/>
        </w:rPr>
        <w:t xml:space="preserve"> </w:t>
      </w:r>
      <w:r w:rsidR="00E86F38" w:rsidRPr="00760BB3">
        <w:rPr>
          <w:rFonts w:ascii="Times New Roman" w:hAnsi="Times New Roman"/>
          <w:sz w:val="22"/>
          <w:szCs w:val="22"/>
          <w:lang w:val="pt-BR"/>
        </w:rPr>
        <w:t xml:space="preserve">exceto se </w:t>
      </w:r>
      <w:r w:rsidR="00242BA4" w:rsidRPr="00760BB3">
        <w:rPr>
          <w:rFonts w:ascii="Times New Roman" w:hAnsi="Times New Roman"/>
          <w:sz w:val="22"/>
          <w:szCs w:val="22"/>
          <w:lang w:val="pt-BR"/>
        </w:rPr>
        <w:t xml:space="preserve">tais ações, execuções e/ou medidas judiciais e/ou extrajudiciais tenham sido devidamente </w:t>
      </w:r>
      <w:r w:rsidR="0040065F" w:rsidRPr="00760BB3">
        <w:rPr>
          <w:rFonts w:ascii="Times New Roman" w:hAnsi="Times New Roman"/>
          <w:sz w:val="22"/>
          <w:szCs w:val="22"/>
          <w:lang w:val="pt-BR"/>
        </w:rPr>
        <w:t xml:space="preserve">noticiadas </w:t>
      </w:r>
      <w:r w:rsidR="00735417">
        <w:rPr>
          <w:rFonts w:ascii="Times New Roman" w:hAnsi="Times New Roman"/>
          <w:sz w:val="22"/>
          <w:szCs w:val="22"/>
          <w:lang w:val="pt-BR"/>
        </w:rPr>
        <w:t>à</w:t>
      </w:r>
      <w:r w:rsidR="001954A6">
        <w:rPr>
          <w:rFonts w:ascii="Times New Roman" w:hAnsi="Times New Roman"/>
          <w:sz w:val="22"/>
          <w:szCs w:val="22"/>
          <w:lang w:val="pt-BR"/>
        </w:rPr>
        <w:t xml:space="preserve"> Fiduciária</w:t>
      </w:r>
      <w:r w:rsidR="0040065F" w:rsidRPr="00760BB3">
        <w:rPr>
          <w:rFonts w:ascii="Times New Roman" w:hAnsi="Times New Roman"/>
          <w:sz w:val="22"/>
          <w:szCs w:val="22"/>
          <w:lang w:val="pt-BR"/>
        </w:rPr>
        <w:t xml:space="preserve"> e </w:t>
      </w:r>
      <w:r w:rsidR="00242BA4" w:rsidRPr="00760BB3">
        <w:rPr>
          <w:rFonts w:ascii="Times New Roman" w:hAnsi="Times New Roman"/>
          <w:sz w:val="22"/>
          <w:szCs w:val="22"/>
          <w:lang w:val="pt-BR"/>
        </w:rPr>
        <w:t xml:space="preserve">obstadas </w:t>
      </w:r>
      <w:r w:rsidR="001D5B88" w:rsidRPr="00760BB3">
        <w:rPr>
          <w:rFonts w:ascii="Times New Roman" w:hAnsi="Times New Roman"/>
          <w:sz w:val="22"/>
          <w:szCs w:val="22"/>
          <w:lang w:val="pt-BR"/>
        </w:rPr>
        <w:t>pel</w:t>
      </w:r>
      <w:r w:rsidR="001D5B88">
        <w:rPr>
          <w:rFonts w:ascii="Times New Roman" w:hAnsi="Times New Roman"/>
          <w:sz w:val="22"/>
          <w:szCs w:val="22"/>
          <w:lang w:val="pt-BR"/>
        </w:rPr>
        <w:t>os</w:t>
      </w:r>
      <w:r w:rsidR="001D5B88" w:rsidRPr="00760BB3">
        <w:rPr>
          <w:rFonts w:ascii="Times New Roman" w:hAnsi="Times New Roman"/>
          <w:sz w:val="22"/>
          <w:szCs w:val="22"/>
          <w:lang w:val="pt-BR"/>
        </w:rPr>
        <w:t xml:space="preserve"> </w:t>
      </w:r>
      <w:r w:rsidR="00242BA4" w:rsidRPr="00760BB3">
        <w:rPr>
          <w:rFonts w:ascii="Times New Roman" w:hAnsi="Times New Roman"/>
          <w:sz w:val="22"/>
          <w:szCs w:val="22"/>
          <w:lang w:val="pt-BR"/>
        </w:rPr>
        <w:t>Fiduciante</w:t>
      </w:r>
      <w:r w:rsidR="001D5B88">
        <w:rPr>
          <w:rFonts w:ascii="Times New Roman" w:hAnsi="Times New Roman"/>
          <w:sz w:val="22"/>
          <w:szCs w:val="22"/>
          <w:lang w:val="pt-BR"/>
        </w:rPr>
        <w:t>s</w:t>
      </w:r>
      <w:r w:rsidR="00242BA4" w:rsidRPr="00760BB3">
        <w:rPr>
          <w:rFonts w:ascii="Times New Roman" w:hAnsi="Times New Roman"/>
          <w:sz w:val="22"/>
          <w:szCs w:val="22"/>
          <w:lang w:val="pt-BR"/>
        </w:rPr>
        <w:t xml:space="preserve"> ou pela Sociedade, no prazo e forma determinados em lei</w:t>
      </w:r>
      <w:r w:rsidR="007A68AD" w:rsidRPr="00760BB3">
        <w:rPr>
          <w:rFonts w:ascii="Times New Roman" w:hAnsi="Times New Roman"/>
          <w:sz w:val="22"/>
          <w:szCs w:val="22"/>
          <w:lang w:val="pt-BR"/>
        </w:rPr>
        <w:t>;</w:t>
      </w:r>
      <w:r w:rsidR="005678A4" w:rsidRPr="00760BB3">
        <w:rPr>
          <w:rFonts w:ascii="Times New Roman" w:hAnsi="Times New Roman"/>
          <w:sz w:val="22"/>
          <w:szCs w:val="22"/>
          <w:lang w:val="pt-BR"/>
        </w:rPr>
        <w:t xml:space="preserve"> </w:t>
      </w:r>
    </w:p>
    <w:p w14:paraId="02B4A7D6"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62AC3D0A" w14:textId="09808B9A" w:rsidR="008E1055" w:rsidRPr="00760BB3" w:rsidRDefault="007A68AD" w:rsidP="00760BB3">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se </w:t>
      </w:r>
      <w:r w:rsidR="00851C5A" w:rsidRPr="00760BB3">
        <w:rPr>
          <w:rFonts w:ascii="Times New Roman" w:hAnsi="Times New Roman"/>
          <w:sz w:val="22"/>
          <w:szCs w:val="22"/>
          <w:lang w:val="pt-BR"/>
        </w:rPr>
        <w:t xml:space="preserve">qualquer </w:t>
      </w:r>
      <w:r w:rsidR="00851C5A" w:rsidRPr="00EE5A83">
        <w:rPr>
          <w:rFonts w:ascii="Times New Roman" w:hAnsi="Times New Roman"/>
          <w:sz w:val="22"/>
          <w:szCs w:val="22"/>
          <w:lang w:val="pt-BR"/>
        </w:rPr>
        <w:t>d</w:t>
      </w:r>
      <w:r w:rsidR="00422977" w:rsidRPr="00EE5A83">
        <w:rPr>
          <w:rFonts w:ascii="Times New Roman" w:hAnsi="Times New Roman"/>
          <w:sz w:val="22"/>
          <w:szCs w:val="22"/>
          <w:lang w:val="pt-BR"/>
        </w:rPr>
        <w:t>os</w:t>
      </w:r>
      <w:r w:rsidRPr="00EE5A83">
        <w:rPr>
          <w:rFonts w:ascii="Times New Roman" w:hAnsi="Times New Roman"/>
          <w:sz w:val="22"/>
          <w:szCs w:val="22"/>
          <w:lang w:val="pt-BR"/>
        </w:rPr>
        <w:t xml:space="preserve"> Fiduciante</w:t>
      </w:r>
      <w:r w:rsidR="00422977" w:rsidRPr="00EE5A83">
        <w:rPr>
          <w:rFonts w:ascii="Times New Roman" w:hAnsi="Times New Roman"/>
          <w:sz w:val="22"/>
          <w:szCs w:val="22"/>
          <w:lang w:val="pt-BR"/>
        </w:rPr>
        <w:t>s</w:t>
      </w:r>
      <w:r w:rsidR="00EF0B27" w:rsidRPr="00760BB3">
        <w:rPr>
          <w:rFonts w:ascii="Times New Roman" w:hAnsi="Times New Roman"/>
          <w:sz w:val="22"/>
          <w:szCs w:val="22"/>
          <w:lang w:val="pt-BR"/>
        </w:rPr>
        <w:t xml:space="preserve"> </w:t>
      </w:r>
      <w:r w:rsidRPr="00760BB3">
        <w:rPr>
          <w:rFonts w:ascii="Times New Roman" w:hAnsi="Times New Roman"/>
          <w:sz w:val="22"/>
          <w:szCs w:val="22"/>
          <w:lang w:val="pt-BR"/>
        </w:rPr>
        <w:t xml:space="preserve">ceder ou transferir quaisquer de seus direitos, deveres e obrigações decorrentes desta Alienação Fiduciária de Quotas, total ou parcialmente; </w:t>
      </w:r>
    </w:p>
    <w:p w14:paraId="04AE87DF"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369F2451" w14:textId="42E5AC36" w:rsidR="008E1055" w:rsidRPr="00760BB3" w:rsidRDefault="007A68AD"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caso não seja entregue a cópia do contrato socia</w:t>
      </w:r>
      <w:r w:rsidR="00422977" w:rsidRPr="00760BB3">
        <w:rPr>
          <w:rFonts w:ascii="Times New Roman" w:hAnsi="Times New Roman"/>
          <w:sz w:val="22"/>
          <w:szCs w:val="22"/>
          <w:lang w:val="pt-BR"/>
        </w:rPr>
        <w:t>l</w:t>
      </w:r>
      <w:r w:rsidRPr="00760BB3">
        <w:rPr>
          <w:rFonts w:ascii="Times New Roman" w:hAnsi="Times New Roman"/>
          <w:sz w:val="22"/>
          <w:szCs w:val="22"/>
          <w:lang w:val="pt-BR"/>
        </w:rPr>
        <w:t xml:space="preserve"> consolidado da</w:t>
      </w:r>
      <w:r w:rsidRPr="00760BB3">
        <w:rPr>
          <w:rFonts w:ascii="Times New Roman" w:hAnsi="Times New Roman"/>
          <w:b/>
          <w:sz w:val="22"/>
          <w:szCs w:val="22"/>
          <w:lang w:val="pt-BR"/>
        </w:rPr>
        <w:t xml:space="preserve"> </w:t>
      </w:r>
      <w:r w:rsidRPr="00760BB3">
        <w:rPr>
          <w:rFonts w:ascii="Times New Roman" w:hAnsi="Times New Roman"/>
          <w:sz w:val="22"/>
          <w:szCs w:val="22"/>
          <w:lang w:val="pt-BR"/>
        </w:rPr>
        <w:t xml:space="preserve">Sociedade conforme na Cláusula </w:t>
      </w:r>
      <w:r w:rsidR="00842ECE" w:rsidRPr="00760BB3">
        <w:rPr>
          <w:rFonts w:ascii="Times New Roman" w:hAnsi="Times New Roman"/>
          <w:sz w:val="22"/>
          <w:szCs w:val="22"/>
          <w:lang w:val="pt-BR"/>
        </w:rPr>
        <w:t>5.2.2.</w:t>
      </w:r>
      <w:r w:rsidRPr="00760BB3">
        <w:rPr>
          <w:rFonts w:ascii="Times New Roman" w:hAnsi="Times New Roman"/>
          <w:sz w:val="22"/>
          <w:szCs w:val="22"/>
          <w:lang w:val="pt-BR"/>
        </w:rPr>
        <w:t xml:space="preserve"> acima</w:t>
      </w:r>
      <w:r w:rsidR="006E4147">
        <w:rPr>
          <w:rFonts w:ascii="Times New Roman" w:hAnsi="Times New Roman"/>
          <w:sz w:val="22"/>
          <w:szCs w:val="22"/>
          <w:lang w:val="pt-BR"/>
        </w:rPr>
        <w:t>, respeitado prazo de cura de 30 (trinta) dias</w:t>
      </w:r>
      <w:r w:rsidRPr="00760BB3">
        <w:rPr>
          <w:rFonts w:ascii="Times New Roman" w:hAnsi="Times New Roman"/>
          <w:sz w:val="22"/>
          <w:szCs w:val="22"/>
          <w:lang w:val="pt-BR"/>
        </w:rPr>
        <w:t>;</w:t>
      </w:r>
    </w:p>
    <w:p w14:paraId="12411B02"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66B5DE90" w14:textId="77777777" w:rsidR="008E1055" w:rsidRPr="00760BB3" w:rsidRDefault="007A68AD"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caso não sejam entregues nos prazos acordados os respectivos demonstrativos contábeis; </w:t>
      </w:r>
    </w:p>
    <w:p w14:paraId="6A28150C"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1EBC6C4A" w14:textId="55D62D2B" w:rsidR="00033D16" w:rsidRPr="00760BB3" w:rsidRDefault="00033D16"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matéria descrita na Cláusula 5.3 acima, sem a prévia e expressa aprovação </w:t>
      </w:r>
      <w:r w:rsidR="00D13C2D">
        <w:rPr>
          <w:rFonts w:ascii="Times New Roman" w:hAnsi="Times New Roman"/>
          <w:sz w:val="22"/>
          <w:szCs w:val="22"/>
          <w:lang w:val="pt-BR"/>
        </w:rPr>
        <w:t>d</w:t>
      </w:r>
      <w:r w:rsidR="001954A6">
        <w:rPr>
          <w:rFonts w:ascii="Times New Roman" w:hAnsi="Times New Roman"/>
          <w:sz w:val="22"/>
          <w:szCs w:val="22"/>
          <w:lang w:val="pt-BR"/>
        </w:rPr>
        <w:t>a Fiduciária</w:t>
      </w:r>
      <w:r w:rsidRPr="00760BB3">
        <w:rPr>
          <w:rFonts w:ascii="Times New Roman" w:hAnsi="Times New Roman"/>
          <w:sz w:val="22"/>
          <w:szCs w:val="22"/>
          <w:lang w:val="pt-BR"/>
        </w:rPr>
        <w:t>; e</w:t>
      </w:r>
    </w:p>
    <w:p w14:paraId="3D93212F" w14:textId="77777777" w:rsidR="00033D16" w:rsidRPr="00760BB3" w:rsidRDefault="00033D16" w:rsidP="00760BB3">
      <w:pPr>
        <w:pStyle w:val="Recuonormal"/>
        <w:spacing w:line="300" w:lineRule="auto"/>
        <w:ind w:left="1276"/>
        <w:jc w:val="both"/>
        <w:rPr>
          <w:rFonts w:ascii="Times New Roman" w:hAnsi="Times New Roman"/>
          <w:sz w:val="22"/>
          <w:szCs w:val="22"/>
          <w:lang w:val="pt-BR"/>
        </w:rPr>
      </w:pPr>
    </w:p>
    <w:p w14:paraId="506CDACB" w14:textId="2326ADD5" w:rsidR="00033D16" w:rsidRPr="00760BB3" w:rsidRDefault="00033D16"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sem a prévia e expressa aprovação </w:t>
      </w:r>
      <w:r w:rsidR="00E76FF0">
        <w:rPr>
          <w:rFonts w:ascii="Times New Roman" w:hAnsi="Times New Roman"/>
          <w:sz w:val="22"/>
          <w:szCs w:val="22"/>
          <w:lang w:val="pt-BR"/>
        </w:rPr>
        <w:t>d</w:t>
      </w:r>
      <w:r w:rsidR="001954A6">
        <w:rPr>
          <w:sz w:val="22"/>
          <w:szCs w:val="22"/>
          <w:lang w:val="pt-BR"/>
        </w:rPr>
        <w:t>a Fiduciária</w:t>
      </w:r>
      <w:r w:rsidRPr="00760BB3">
        <w:rPr>
          <w:rFonts w:ascii="Times New Roman" w:hAnsi="Times New Roman"/>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1DE7802D"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A412FE">
        <w:rPr>
          <w:rFonts w:ascii="Times New Roman" w:hAnsi="Times New Roman"/>
          <w:sz w:val="22"/>
          <w:szCs w:val="22"/>
          <w:lang w:val="pt-BR"/>
        </w:rPr>
        <w:t>Os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lastRenderedPageBreak/>
        <w:t xml:space="preserve">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3CED7163"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483871C8"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r w:rsidR="00894523" w:rsidRPr="00760BB3">
        <w:rPr>
          <w:i/>
          <w:sz w:val="22"/>
          <w:szCs w:val="22"/>
        </w:rPr>
        <w:t>email</w:t>
      </w:r>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18"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lastRenderedPageBreak/>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Cumari</w:t>
      </w:r>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bookmarkEnd w:id="18"/>
    <w:p w14:paraId="00D6F86F" w14:textId="77777777" w:rsidR="0079406F" w:rsidRDefault="0079406F" w:rsidP="00760BB3">
      <w:pPr>
        <w:widowControl w:val="0"/>
        <w:spacing w:line="300" w:lineRule="auto"/>
        <w:ind w:left="567"/>
        <w:jc w:val="both"/>
        <w:rPr>
          <w:i/>
          <w:sz w:val="22"/>
          <w:szCs w:val="22"/>
          <w:u w:val="single"/>
        </w:rPr>
      </w:pPr>
    </w:p>
    <w:p w14:paraId="58E2E011" w14:textId="7DC63E04"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C37CD9" w:rsidRPr="00760BB3">
        <w:rPr>
          <w:i/>
          <w:sz w:val="22"/>
          <w:szCs w:val="22"/>
          <w:u w:val="single"/>
        </w:rPr>
        <w:t xml:space="preserve"> </w:t>
      </w:r>
      <w:r w:rsidRPr="00760BB3">
        <w:rPr>
          <w:i/>
          <w:sz w:val="22"/>
          <w:szCs w:val="22"/>
          <w:u w:val="single"/>
        </w:rPr>
        <w:t>Fiduciante</w:t>
      </w:r>
      <w:bookmarkStart w:id="19" w:name="_DV_M248"/>
      <w:bookmarkEnd w:id="19"/>
      <w:r w:rsidR="00355680">
        <w:rPr>
          <w:sz w:val="22"/>
          <w:szCs w:val="22"/>
        </w:rPr>
        <w:fldChar w:fldCharType="begin"/>
      </w:r>
      <w:r w:rsidR="00355680">
        <w:rPr>
          <w:sz w:val="22"/>
          <w:szCs w:val="22"/>
        </w:rPr>
        <w:instrText xml:space="preserve"> HYPERLINK "mailto:" </w:instrText>
      </w:r>
      <w:r w:rsidR="00647E37">
        <w:rPr>
          <w:sz w:val="22"/>
          <w:szCs w:val="22"/>
        </w:rPr>
        <w:fldChar w:fldCharType="separate"/>
      </w:r>
      <w:r w:rsidR="00355680">
        <w:rPr>
          <w:sz w:val="22"/>
          <w:szCs w:val="22"/>
        </w:rPr>
        <w:fldChar w:fldCharType="end"/>
      </w:r>
    </w:p>
    <w:p w14:paraId="60129ABC" w14:textId="77777777" w:rsidR="00495E37" w:rsidRPr="00E244BD" w:rsidRDefault="00495E37" w:rsidP="00495E37">
      <w:pPr>
        <w:pStyle w:val="NormalWeb"/>
        <w:spacing w:before="0" w:after="0" w:line="312" w:lineRule="auto"/>
        <w:ind w:left="993"/>
        <w:jc w:val="both"/>
        <w:rPr>
          <w:sz w:val="22"/>
          <w:szCs w:val="22"/>
        </w:rPr>
      </w:pPr>
      <w:r>
        <w:rPr>
          <w:b/>
          <w:bCs/>
          <w:sz w:val="22"/>
          <w:szCs w:val="22"/>
        </w:rPr>
        <w:t>WELT ENERGIA LTDA</w:t>
      </w:r>
    </w:p>
    <w:p w14:paraId="44C70CAB"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Av. E, nº 1470, quadra B29-A Lote I sala 1102, </w:t>
      </w:r>
    </w:p>
    <w:p w14:paraId="233DC4F4" w14:textId="77777777" w:rsidR="00495E37" w:rsidRDefault="00495E37" w:rsidP="00495E37">
      <w:pPr>
        <w:pStyle w:val="NormalWeb"/>
        <w:spacing w:before="0" w:after="0" w:line="312" w:lineRule="auto"/>
        <w:ind w:left="993"/>
        <w:jc w:val="both"/>
        <w:rPr>
          <w:sz w:val="22"/>
          <w:szCs w:val="22"/>
        </w:rPr>
      </w:pPr>
      <w:r w:rsidRPr="005370AA">
        <w:rPr>
          <w:sz w:val="22"/>
          <w:szCs w:val="22"/>
        </w:rPr>
        <w:t xml:space="preserve">Edifício JK New Anexo </w:t>
      </w:r>
      <w:proofErr w:type="spellStart"/>
      <w:r w:rsidRPr="005370AA">
        <w:rPr>
          <w:sz w:val="22"/>
          <w:szCs w:val="22"/>
        </w:rPr>
        <w:t>Concept</w:t>
      </w:r>
      <w:proofErr w:type="spellEnd"/>
      <w:r w:rsidRPr="005370AA">
        <w:rPr>
          <w:sz w:val="22"/>
          <w:szCs w:val="22"/>
        </w:rPr>
        <w:t xml:space="preserve"> Business, Jardim Goiás, </w:t>
      </w:r>
    </w:p>
    <w:p w14:paraId="13B98D66"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CEP 74.810-030</w:t>
      </w:r>
    </w:p>
    <w:p w14:paraId="507243D7" w14:textId="77777777" w:rsidR="00495E37" w:rsidRPr="00F478D6" w:rsidRDefault="00495E37" w:rsidP="00495E37">
      <w:pPr>
        <w:pStyle w:val="NormalWeb"/>
        <w:spacing w:before="0" w:after="0" w:line="312" w:lineRule="auto"/>
        <w:ind w:left="993"/>
        <w:jc w:val="both"/>
        <w:rPr>
          <w:color w:val="000000" w:themeColor="text1"/>
          <w:sz w:val="22"/>
          <w:szCs w:val="22"/>
          <w:highlight w:val="yellow"/>
        </w:rPr>
      </w:pPr>
      <w:r w:rsidRPr="00F478D6">
        <w:rPr>
          <w:sz w:val="22"/>
          <w:szCs w:val="22"/>
        </w:rPr>
        <w:t>Goiânia - GO</w:t>
      </w:r>
    </w:p>
    <w:p w14:paraId="4AA17B60" w14:textId="77777777" w:rsidR="00495E37" w:rsidRPr="00F478D6" w:rsidRDefault="00495E37" w:rsidP="00495E3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3006FDC6" w14:textId="77777777" w:rsidR="00495E37" w:rsidRPr="003A34E2" w:rsidRDefault="00495E37" w:rsidP="00495E37">
      <w:pPr>
        <w:pStyle w:val="NormalWeb"/>
        <w:spacing w:before="0" w:after="0" w:line="312" w:lineRule="auto"/>
        <w:ind w:left="993"/>
        <w:jc w:val="both"/>
        <w:rPr>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p>
    <w:p w14:paraId="70064502" w14:textId="77777777" w:rsidR="00E05D02" w:rsidRDefault="00E05D02" w:rsidP="0024250F">
      <w:pPr>
        <w:spacing w:line="312" w:lineRule="auto"/>
        <w:ind w:left="567"/>
        <w:jc w:val="both"/>
        <w:rPr>
          <w:b/>
          <w:sz w:val="22"/>
          <w:szCs w:val="22"/>
        </w:rPr>
      </w:pPr>
    </w:p>
    <w:p w14:paraId="0FCB2EAA" w14:textId="4D5C30A4"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495E37" w:rsidRDefault="000C4287" w:rsidP="005B63F5">
      <w:pPr>
        <w:pStyle w:val="NormalWeb"/>
        <w:spacing w:before="0" w:after="0" w:line="312" w:lineRule="auto"/>
        <w:ind w:left="993"/>
        <w:jc w:val="both"/>
        <w:rPr>
          <w:b/>
          <w:bCs/>
          <w:sz w:val="22"/>
          <w:szCs w:val="22"/>
        </w:rPr>
      </w:pPr>
      <w:r w:rsidRPr="00104108">
        <w:rPr>
          <w:b/>
          <w:bCs/>
          <w:sz w:val="22"/>
          <w:szCs w:val="22"/>
        </w:rPr>
        <w:t>VIRGO COMPANHIA DE SECURITIZAÇÃO</w:t>
      </w:r>
    </w:p>
    <w:p w14:paraId="2E8A7389"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Rua Tabapuã, 1.123 – 21º andar</w:t>
      </w:r>
    </w:p>
    <w:p w14:paraId="107F0BEA"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São Paulo – SP CEP: 04533-004</w:t>
      </w:r>
    </w:p>
    <w:p w14:paraId="74F8CBDF"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At.: Dep. de Gestão de Ativos | Dep. Jurídico</w:t>
      </w:r>
    </w:p>
    <w:p w14:paraId="07B22F3D" w14:textId="77777777" w:rsidR="000C4287" w:rsidRPr="00495E37" w:rsidRDefault="000C4287" w:rsidP="005B63F5">
      <w:pPr>
        <w:pStyle w:val="NormalWeb"/>
        <w:spacing w:before="0" w:after="0" w:line="312" w:lineRule="auto"/>
        <w:ind w:left="993"/>
        <w:jc w:val="both"/>
        <w:rPr>
          <w:sz w:val="22"/>
          <w:szCs w:val="22"/>
        </w:rPr>
      </w:pPr>
      <w:r w:rsidRPr="00495E37">
        <w:rPr>
          <w:sz w:val="22"/>
          <w:szCs w:val="22"/>
        </w:rPr>
        <w:t>Telefone: (11) 3320-7474</w:t>
      </w:r>
    </w:p>
    <w:p w14:paraId="59CAE923" w14:textId="77777777" w:rsidR="000C4287" w:rsidRPr="005B63F5" w:rsidRDefault="000C4287" w:rsidP="005B63F5">
      <w:pPr>
        <w:pStyle w:val="NormalWeb"/>
        <w:spacing w:before="0" w:after="0" w:line="312" w:lineRule="auto"/>
        <w:ind w:left="993"/>
        <w:jc w:val="both"/>
        <w:rPr>
          <w:sz w:val="22"/>
          <w:szCs w:val="22"/>
        </w:rPr>
      </w:pPr>
      <w:r w:rsidRPr="00495E37">
        <w:rPr>
          <w:sz w:val="22"/>
          <w:szCs w:val="22"/>
        </w:rPr>
        <w:t xml:space="preserve">E-mail: </w:t>
      </w:r>
      <w:hyperlink r:id="rId18" w:history="1">
        <w:r w:rsidRPr="005B63F5">
          <w:t>gestao@virgo.inc</w:t>
        </w:r>
      </w:hyperlink>
      <w:r w:rsidRPr="00495E37">
        <w:rPr>
          <w:sz w:val="22"/>
          <w:szCs w:val="22"/>
        </w:rPr>
        <w:t xml:space="preserve"> / </w:t>
      </w:r>
      <w:hyperlink r:id="rId19" w:history="1">
        <w:r w:rsidRPr="005B63F5">
          <w:t>juridico@virgo.inc</w:t>
        </w:r>
      </w:hyperlink>
    </w:p>
    <w:p w14:paraId="50236695" w14:textId="77777777" w:rsidR="007212ED" w:rsidRPr="005B63F5" w:rsidRDefault="007212ED" w:rsidP="005B63F5">
      <w:pPr>
        <w:pStyle w:val="NormalWeb"/>
        <w:spacing w:before="0" w:after="0" w:line="312" w:lineRule="auto"/>
        <w:ind w:left="993"/>
        <w:jc w:val="both"/>
        <w:rPr>
          <w:b/>
          <w:bCs/>
          <w:sz w:val="22"/>
          <w:szCs w:val="22"/>
        </w:rPr>
      </w:pPr>
    </w:p>
    <w:p w14:paraId="2502C401" w14:textId="0FB65A17"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xml:space="preserve">: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w:t>
      </w:r>
      <w:r w:rsidR="0039440C">
        <w:rPr>
          <w:sz w:val="22"/>
          <w:szCs w:val="22"/>
        </w:rPr>
        <w:lastRenderedPageBreak/>
        <w:t>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As Partes pactuam que o presente negócio jurídico é celebrado sob a égide da “Declaração de Direitos de Liberdade Econômica”, segundo garantias de livre mercado, conforme previsto na Lei nº 13.874, de 20 de setembro de 2019,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4"/>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0" w:name="_DV_M242"/>
      <w:bookmarkStart w:id="21" w:name="_DV_M243"/>
      <w:bookmarkStart w:id="22" w:name="_DV_M244"/>
      <w:bookmarkStart w:id="23" w:name="_DV_M245"/>
      <w:bookmarkStart w:id="24" w:name="_DV_M246"/>
      <w:bookmarkStart w:id="25" w:name="_DV_M247"/>
      <w:bookmarkStart w:id="26" w:name="_DV_M249"/>
      <w:bookmarkStart w:id="27" w:name="_DV_M252"/>
      <w:bookmarkStart w:id="28" w:name="_DV_M253"/>
      <w:bookmarkStart w:id="29" w:name="_DV_M254"/>
      <w:bookmarkStart w:id="30" w:name="_DV_M255"/>
      <w:bookmarkStart w:id="31" w:name="_DV_M256"/>
      <w:bookmarkStart w:id="32" w:name="_DV_M257"/>
      <w:bookmarkStart w:id="33" w:name="_DV_M258"/>
      <w:bookmarkStart w:id="34" w:name="_DV_M259"/>
      <w:bookmarkStart w:id="35" w:name="_DV_M260"/>
      <w:bookmarkStart w:id="36" w:name="_DV_M261"/>
      <w:bookmarkStart w:id="37" w:name="_DV_M262"/>
      <w:bookmarkStart w:id="38" w:name="_DV_M263"/>
      <w:bookmarkStart w:id="39" w:name="_DV_M265"/>
      <w:bookmarkStart w:id="40" w:name="_DV_M266"/>
      <w:bookmarkStart w:id="41" w:name="_DV_M267"/>
      <w:bookmarkStart w:id="42" w:name="_DV_M268"/>
      <w:bookmarkStart w:id="43" w:name="_DV_M272"/>
      <w:bookmarkStart w:id="44" w:name="_DV_M27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D35F1ED"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0A2A18">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398EDE20"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9356" w:type="dxa"/>
        <w:jc w:val="center"/>
        <w:tblLook w:val="01E0" w:firstRow="1" w:lastRow="1" w:firstColumn="1" w:lastColumn="1" w:noHBand="0" w:noVBand="0"/>
      </w:tblPr>
      <w:tblGrid>
        <w:gridCol w:w="4111"/>
        <w:gridCol w:w="425"/>
        <w:gridCol w:w="4820"/>
      </w:tblGrid>
      <w:tr w:rsidR="000F2AFA" w:rsidRPr="0035249C" w14:paraId="2A82109E" w14:textId="4AD46CC5" w:rsidTr="0035249C">
        <w:trPr>
          <w:jc w:val="center"/>
        </w:trPr>
        <w:tc>
          <w:tcPr>
            <w:tcW w:w="4111" w:type="dxa"/>
            <w:tcBorders>
              <w:top w:val="single" w:sz="4" w:space="0" w:color="auto"/>
            </w:tcBorders>
          </w:tcPr>
          <w:p w14:paraId="3A9CC017" w14:textId="3D5DD144"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4820" w:type="dxa"/>
            <w:tcBorders>
              <w:top w:val="single" w:sz="4" w:space="0" w:color="auto"/>
              <w:left w:val="nil"/>
            </w:tcBorders>
          </w:tcPr>
          <w:p w14:paraId="525DA5AB" w14:textId="22A8FB4C"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7C20CAA2"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0A2A18" w:rsidRDefault="004D3EAE" w:rsidP="000A2A18">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D57CC97"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62E518E8"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F95B38"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57AB3957"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5EC3ABC6"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0A2A18">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7DA370A4"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9447BA">
        <w:rPr>
          <w:bCs/>
          <w:sz w:val="22"/>
          <w:szCs w:val="22"/>
        </w:rPr>
        <w:t xml:space="preserve">e </w:t>
      </w:r>
      <w:bookmarkStart w:id="45"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0A2A18">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45"/>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5DBB0AEB"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20"/>
      <w:footerReference w:type="even" r:id="rId21"/>
      <w:footerReference w:type="default" r:id="rId22"/>
      <w:pgSz w:w="12240" w:h="15840" w:code="126"/>
      <w:pgMar w:top="2268" w:right="1134" w:bottom="1134" w:left="1985"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Luisa Herkenhoff" w:date="2022-06-08T18:27:00Z" w:initials="LH">
    <w:p w14:paraId="73E70EF8" w14:textId="23D358C5" w:rsidR="00647E37" w:rsidRPr="00647E37" w:rsidRDefault="00647E37">
      <w:pPr>
        <w:pStyle w:val="Textodecomentrio"/>
        <w:rPr>
          <w:lang w:val="pt-BR"/>
        </w:rPr>
      </w:pPr>
      <w:r>
        <w:rPr>
          <w:rStyle w:val="Refdecomentrio"/>
        </w:rPr>
        <w:annotationRef/>
      </w:r>
      <w:r w:rsidRPr="00647E37">
        <w:rPr>
          <w:lang w:val="pt-BR"/>
        </w:rPr>
        <w:t>Que tipo de bens poderão e</w:t>
      </w:r>
      <w:r>
        <w:rPr>
          <w:lang w:val="pt-BR"/>
        </w:rPr>
        <w:t>ntrar em substituição? Que diligência será feita?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E70E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B68A0" w16cex:dateUtc="2022-06-08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70EF8" w16cid:durableId="264B68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F0FD" w14:textId="77777777" w:rsidR="009F71A0" w:rsidRDefault="009F71A0">
      <w:r>
        <w:separator/>
      </w:r>
    </w:p>
  </w:endnote>
  <w:endnote w:type="continuationSeparator" w:id="0">
    <w:p w14:paraId="37421032" w14:textId="77777777" w:rsidR="009F71A0" w:rsidRDefault="009F71A0">
      <w:r>
        <w:continuationSeparator/>
      </w:r>
    </w:p>
  </w:endnote>
  <w:endnote w:type="continuationNotice" w:id="1">
    <w:p w14:paraId="102C74A8" w14:textId="77777777" w:rsidR="009F71A0" w:rsidRDefault="009F7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F36A9" w14:textId="77777777" w:rsidR="009F71A0" w:rsidRDefault="009F71A0">
      <w:r>
        <w:separator/>
      </w:r>
    </w:p>
  </w:footnote>
  <w:footnote w:type="continuationSeparator" w:id="0">
    <w:p w14:paraId="4825C885" w14:textId="77777777" w:rsidR="009F71A0" w:rsidRDefault="009F71A0">
      <w:r>
        <w:continuationSeparator/>
      </w:r>
    </w:p>
  </w:footnote>
  <w:footnote w:type="continuationNotice" w:id="1">
    <w:p w14:paraId="16427D1A" w14:textId="77777777" w:rsidR="009F71A0" w:rsidRDefault="009F7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502" w:hanging="36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100EBA"/>
    <w:multiLevelType w:val="multilevel"/>
    <w:tmpl w:val="540A86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9211912">
    <w:abstractNumId w:val="0"/>
  </w:num>
  <w:num w:numId="2" w16cid:durableId="2001541277">
    <w:abstractNumId w:val="6"/>
  </w:num>
  <w:num w:numId="3" w16cid:durableId="5098350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269359">
    <w:abstractNumId w:val="26"/>
  </w:num>
  <w:num w:numId="5" w16cid:durableId="901452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023030">
    <w:abstractNumId w:val="19"/>
  </w:num>
  <w:num w:numId="7" w16cid:durableId="550187864">
    <w:abstractNumId w:val="6"/>
  </w:num>
  <w:num w:numId="8" w16cid:durableId="244337380">
    <w:abstractNumId w:val="34"/>
  </w:num>
  <w:num w:numId="9" w16cid:durableId="316763142">
    <w:abstractNumId w:val="10"/>
  </w:num>
  <w:num w:numId="10" w16cid:durableId="1941722521">
    <w:abstractNumId w:val="30"/>
  </w:num>
  <w:num w:numId="11" w16cid:durableId="221331576">
    <w:abstractNumId w:val="9"/>
  </w:num>
  <w:num w:numId="12" w16cid:durableId="799956323">
    <w:abstractNumId w:val="2"/>
  </w:num>
  <w:num w:numId="13" w16cid:durableId="502203608">
    <w:abstractNumId w:val="26"/>
  </w:num>
  <w:num w:numId="14" w16cid:durableId="1575701039">
    <w:abstractNumId w:val="38"/>
  </w:num>
  <w:num w:numId="15" w16cid:durableId="2063942284">
    <w:abstractNumId w:val="48"/>
  </w:num>
  <w:num w:numId="16" w16cid:durableId="2082438558">
    <w:abstractNumId w:val="8"/>
  </w:num>
  <w:num w:numId="17" w16cid:durableId="705182097">
    <w:abstractNumId w:val="36"/>
  </w:num>
  <w:num w:numId="18" w16cid:durableId="789327251">
    <w:abstractNumId w:val="17"/>
  </w:num>
  <w:num w:numId="19" w16cid:durableId="651374315">
    <w:abstractNumId w:val="28"/>
  </w:num>
  <w:num w:numId="20" w16cid:durableId="353310314">
    <w:abstractNumId w:val="40"/>
  </w:num>
  <w:num w:numId="21" w16cid:durableId="48042804">
    <w:abstractNumId w:val="27"/>
  </w:num>
  <w:num w:numId="22" w16cid:durableId="1490748547">
    <w:abstractNumId w:val="1"/>
  </w:num>
  <w:num w:numId="23" w16cid:durableId="1906328755">
    <w:abstractNumId w:val="4"/>
  </w:num>
  <w:num w:numId="24" w16cid:durableId="1078088998">
    <w:abstractNumId w:val="3"/>
  </w:num>
  <w:num w:numId="25" w16cid:durableId="468598843">
    <w:abstractNumId w:val="7"/>
  </w:num>
  <w:num w:numId="26" w16cid:durableId="417405033">
    <w:abstractNumId w:val="18"/>
  </w:num>
  <w:num w:numId="27" w16cid:durableId="736049602">
    <w:abstractNumId w:val="35"/>
  </w:num>
  <w:num w:numId="28" w16cid:durableId="9126641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387366">
    <w:abstractNumId w:val="16"/>
  </w:num>
  <w:num w:numId="30" w16cid:durableId="828447126">
    <w:abstractNumId w:val="15"/>
  </w:num>
  <w:num w:numId="31" w16cid:durableId="1835685098">
    <w:abstractNumId w:val="45"/>
  </w:num>
  <w:num w:numId="32" w16cid:durableId="554896113">
    <w:abstractNumId w:val="41"/>
  </w:num>
  <w:num w:numId="33" w16cid:durableId="1565331303">
    <w:abstractNumId w:val="32"/>
  </w:num>
  <w:num w:numId="34" w16cid:durableId="782960290">
    <w:abstractNumId w:val="33"/>
  </w:num>
  <w:num w:numId="35" w16cid:durableId="868177862">
    <w:abstractNumId w:val="42"/>
  </w:num>
  <w:num w:numId="36" w16cid:durableId="1255897986">
    <w:abstractNumId w:val="5"/>
  </w:num>
  <w:num w:numId="37" w16cid:durableId="378625884">
    <w:abstractNumId w:val="25"/>
  </w:num>
  <w:num w:numId="38" w16cid:durableId="448744432">
    <w:abstractNumId w:val="22"/>
  </w:num>
  <w:num w:numId="39" w16cid:durableId="759447755">
    <w:abstractNumId w:val="49"/>
  </w:num>
  <w:num w:numId="40" w16cid:durableId="920869963">
    <w:abstractNumId w:val="12"/>
  </w:num>
  <w:num w:numId="41" w16cid:durableId="435640109">
    <w:abstractNumId w:val="21"/>
  </w:num>
  <w:num w:numId="42" w16cid:durableId="509218548">
    <w:abstractNumId w:val="29"/>
  </w:num>
  <w:num w:numId="43" w16cid:durableId="1584954671">
    <w:abstractNumId w:val="14"/>
  </w:num>
  <w:num w:numId="44" w16cid:durableId="566956331">
    <w:abstractNumId w:val="46"/>
  </w:num>
  <w:num w:numId="45" w16cid:durableId="557211142">
    <w:abstractNumId w:val="13"/>
  </w:num>
  <w:num w:numId="46" w16cid:durableId="1429156664">
    <w:abstractNumId w:val="23"/>
  </w:num>
  <w:num w:numId="47" w16cid:durableId="351613660">
    <w:abstractNumId w:val="24"/>
  </w:num>
  <w:num w:numId="48" w16cid:durableId="324826486">
    <w:abstractNumId w:val="20"/>
  </w:num>
  <w:num w:numId="49" w16cid:durableId="1393430712">
    <w:abstractNumId w:val="39"/>
  </w:num>
  <w:num w:numId="50" w16cid:durableId="1016543619">
    <w:abstractNumId w:val="43"/>
  </w:num>
  <w:num w:numId="51" w16cid:durableId="1097214529">
    <w:abstractNumId w:val="44"/>
  </w:num>
  <w:num w:numId="52" w16cid:durableId="239796930">
    <w:abstractNumId w:val="47"/>
  </w:num>
  <w:num w:numId="53" w16cid:durableId="684135436">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A1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E25"/>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2374"/>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5A7D"/>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47B1A"/>
    <w:rsid w:val="0015004C"/>
    <w:rsid w:val="0015014A"/>
    <w:rsid w:val="0015160C"/>
    <w:rsid w:val="00151745"/>
    <w:rsid w:val="001522AE"/>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376"/>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5F6"/>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24D"/>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2C"/>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409"/>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091"/>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250F"/>
    <w:rsid w:val="00242987"/>
    <w:rsid w:val="00242BA4"/>
    <w:rsid w:val="00243115"/>
    <w:rsid w:val="00243424"/>
    <w:rsid w:val="0024379E"/>
    <w:rsid w:val="002437CE"/>
    <w:rsid w:val="00243983"/>
    <w:rsid w:val="002448C3"/>
    <w:rsid w:val="002449B9"/>
    <w:rsid w:val="00244EA4"/>
    <w:rsid w:val="002454F2"/>
    <w:rsid w:val="00245998"/>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00A"/>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2A08"/>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5858"/>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AD1"/>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606A"/>
    <w:rsid w:val="003C6273"/>
    <w:rsid w:val="003C6550"/>
    <w:rsid w:val="003C66EC"/>
    <w:rsid w:val="003C67C2"/>
    <w:rsid w:val="003C6914"/>
    <w:rsid w:val="003C6D1F"/>
    <w:rsid w:val="003C7255"/>
    <w:rsid w:val="003C7456"/>
    <w:rsid w:val="003C7649"/>
    <w:rsid w:val="003C7F47"/>
    <w:rsid w:val="003D0831"/>
    <w:rsid w:val="003D11CD"/>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47B6"/>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7D2"/>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0526"/>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2555"/>
    <w:rsid w:val="004634F4"/>
    <w:rsid w:val="00463AA3"/>
    <w:rsid w:val="00464545"/>
    <w:rsid w:val="00465660"/>
    <w:rsid w:val="00465DF5"/>
    <w:rsid w:val="0046608B"/>
    <w:rsid w:val="00466BD4"/>
    <w:rsid w:val="00467582"/>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0888"/>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5E37"/>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B87"/>
    <w:rsid w:val="004A4EDF"/>
    <w:rsid w:val="004A5A6C"/>
    <w:rsid w:val="004A63D6"/>
    <w:rsid w:val="004A6FFB"/>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6F0B"/>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6381"/>
    <w:rsid w:val="005073E8"/>
    <w:rsid w:val="005074CA"/>
    <w:rsid w:val="00507898"/>
    <w:rsid w:val="005079B0"/>
    <w:rsid w:val="00507B78"/>
    <w:rsid w:val="00510A99"/>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2EFD"/>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97D7A"/>
    <w:rsid w:val="005A15C4"/>
    <w:rsid w:val="005A1876"/>
    <w:rsid w:val="005A1E3E"/>
    <w:rsid w:val="005A203C"/>
    <w:rsid w:val="005A29F9"/>
    <w:rsid w:val="005A29FF"/>
    <w:rsid w:val="005A31E9"/>
    <w:rsid w:val="005A3481"/>
    <w:rsid w:val="005A397A"/>
    <w:rsid w:val="005A3AB9"/>
    <w:rsid w:val="005A4CE3"/>
    <w:rsid w:val="005A556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3F5"/>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1E8"/>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3FAA"/>
    <w:rsid w:val="006041CA"/>
    <w:rsid w:val="00604214"/>
    <w:rsid w:val="0060438B"/>
    <w:rsid w:val="00604F6E"/>
    <w:rsid w:val="00605F39"/>
    <w:rsid w:val="0060640E"/>
    <w:rsid w:val="0060657A"/>
    <w:rsid w:val="00606B1E"/>
    <w:rsid w:val="00607D08"/>
    <w:rsid w:val="006107FB"/>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E37"/>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87608"/>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A85"/>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0F07"/>
    <w:rsid w:val="00711C7A"/>
    <w:rsid w:val="00711CD1"/>
    <w:rsid w:val="0071295B"/>
    <w:rsid w:val="00712BDB"/>
    <w:rsid w:val="0071364F"/>
    <w:rsid w:val="007140E1"/>
    <w:rsid w:val="007142C7"/>
    <w:rsid w:val="00714C20"/>
    <w:rsid w:val="00715366"/>
    <w:rsid w:val="007156A3"/>
    <w:rsid w:val="0071580A"/>
    <w:rsid w:val="00716E3D"/>
    <w:rsid w:val="0071789A"/>
    <w:rsid w:val="00717D82"/>
    <w:rsid w:val="00717F52"/>
    <w:rsid w:val="007212ED"/>
    <w:rsid w:val="00723357"/>
    <w:rsid w:val="00724488"/>
    <w:rsid w:val="007248B1"/>
    <w:rsid w:val="00724FF0"/>
    <w:rsid w:val="00725D5E"/>
    <w:rsid w:val="0073001D"/>
    <w:rsid w:val="007301C5"/>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29C7"/>
    <w:rsid w:val="00743A3B"/>
    <w:rsid w:val="007441DF"/>
    <w:rsid w:val="0074507A"/>
    <w:rsid w:val="007456A6"/>
    <w:rsid w:val="00745BDC"/>
    <w:rsid w:val="007465F1"/>
    <w:rsid w:val="00746EC6"/>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5E62"/>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6D1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00B"/>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1C46"/>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2BDE"/>
    <w:rsid w:val="007F30AC"/>
    <w:rsid w:val="007F3266"/>
    <w:rsid w:val="007F347B"/>
    <w:rsid w:val="007F3812"/>
    <w:rsid w:val="007F3CFE"/>
    <w:rsid w:val="007F3EB7"/>
    <w:rsid w:val="007F46B2"/>
    <w:rsid w:val="007F5339"/>
    <w:rsid w:val="007F617C"/>
    <w:rsid w:val="007F63B5"/>
    <w:rsid w:val="007F6927"/>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8B2"/>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994"/>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0AA"/>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2C4"/>
    <w:rsid w:val="00932C21"/>
    <w:rsid w:val="00933626"/>
    <w:rsid w:val="00933807"/>
    <w:rsid w:val="009338B9"/>
    <w:rsid w:val="00934515"/>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701D"/>
    <w:rsid w:val="009D0F3C"/>
    <w:rsid w:val="009D1419"/>
    <w:rsid w:val="009D1694"/>
    <w:rsid w:val="009D21EC"/>
    <w:rsid w:val="009D33F6"/>
    <w:rsid w:val="009D39C5"/>
    <w:rsid w:val="009D3A71"/>
    <w:rsid w:val="009D3D8D"/>
    <w:rsid w:val="009D4B66"/>
    <w:rsid w:val="009D5E8C"/>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1A0"/>
    <w:rsid w:val="009F7599"/>
    <w:rsid w:val="009F77D3"/>
    <w:rsid w:val="009F7A5C"/>
    <w:rsid w:val="00A00039"/>
    <w:rsid w:val="00A00710"/>
    <w:rsid w:val="00A00A31"/>
    <w:rsid w:val="00A00D68"/>
    <w:rsid w:val="00A01CBB"/>
    <w:rsid w:val="00A02093"/>
    <w:rsid w:val="00A026F9"/>
    <w:rsid w:val="00A027D5"/>
    <w:rsid w:val="00A027E7"/>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6F47"/>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5279"/>
    <w:rsid w:val="00A364A6"/>
    <w:rsid w:val="00A36738"/>
    <w:rsid w:val="00A36BFB"/>
    <w:rsid w:val="00A36ED8"/>
    <w:rsid w:val="00A37007"/>
    <w:rsid w:val="00A374EF"/>
    <w:rsid w:val="00A37AE1"/>
    <w:rsid w:val="00A40CFC"/>
    <w:rsid w:val="00A412FE"/>
    <w:rsid w:val="00A41948"/>
    <w:rsid w:val="00A41FAB"/>
    <w:rsid w:val="00A423EB"/>
    <w:rsid w:val="00A4429D"/>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81B"/>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182"/>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C9C"/>
    <w:rsid w:val="00B35D3B"/>
    <w:rsid w:val="00B36478"/>
    <w:rsid w:val="00B36A65"/>
    <w:rsid w:val="00B36EDE"/>
    <w:rsid w:val="00B37069"/>
    <w:rsid w:val="00B37208"/>
    <w:rsid w:val="00B37C08"/>
    <w:rsid w:val="00B37E30"/>
    <w:rsid w:val="00B40120"/>
    <w:rsid w:val="00B402D6"/>
    <w:rsid w:val="00B40462"/>
    <w:rsid w:val="00B41684"/>
    <w:rsid w:val="00B4234D"/>
    <w:rsid w:val="00B4284F"/>
    <w:rsid w:val="00B4287D"/>
    <w:rsid w:val="00B42D76"/>
    <w:rsid w:val="00B4399D"/>
    <w:rsid w:val="00B43AEE"/>
    <w:rsid w:val="00B43FF2"/>
    <w:rsid w:val="00B44515"/>
    <w:rsid w:val="00B449A0"/>
    <w:rsid w:val="00B45028"/>
    <w:rsid w:val="00B458FC"/>
    <w:rsid w:val="00B4590E"/>
    <w:rsid w:val="00B45B81"/>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29A1"/>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6E9"/>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799"/>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30F"/>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1D20"/>
    <w:rsid w:val="00BE264A"/>
    <w:rsid w:val="00BE269D"/>
    <w:rsid w:val="00BE2EC7"/>
    <w:rsid w:val="00BE4098"/>
    <w:rsid w:val="00BE4112"/>
    <w:rsid w:val="00BE46DF"/>
    <w:rsid w:val="00BE4F9B"/>
    <w:rsid w:val="00BE53C4"/>
    <w:rsid w:val="00BE5961"/>
    <w:rsid w:val="00BE59B8"/>
    <w:rsid w:val="00BE602A"/>
    <w:rsid w:val="00BE7102"/>
    <w:rsid w:val="00BE759E"/>
    <w:rsid w:val="00BE79BE"/>
    <w:rsid w:val="00BE7B8B"/>
    <w:rsid w:val="00BE7FB1"/>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E70"/>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6474"/>
    <w:rsid w:val="00C76AF7"/>
    <w:rsid w:val="00C77CCF"/>
    <w:rsid w:val="00C8030F"/>
    <w:rsid w:val="00C805B1"/>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2CFF"/>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266"/>
    <w:rsid w:val="00CF4389"/>
    <w:rsid w:val="00CF46CD"/>
    <w:rsid w:val="00CF4911"/>
    <w:rsid w:val="00CF5A59"/>
    <w:rsid w:val="00CF619A"/>
    <w:rsid w:val="00CF69F4"/>
    <w:rsid w:val="00CF6F53"/>
    <w:rsid w:val="00CF741C"/>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5C7B"/>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925"/>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57A89"/>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16A8"/>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2A39"/>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1924"/>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836"/>
    <w:rsid w:val="00E00AD3"/>
    <w:rsid w:val="00E011DA"/>
    <w:rsid w:val="00E0123C"/>
    <w:rsid w:val="00E0199E"/>
    <w:rsid w:val="00E02411"/>
    <w:rsid w:val="00E0390A"/>
    <w:rsid w:val="00E0395F"/>
    <w:rsid w:val="00E04286"/>
    <w:rsid w:val="00E04F53"/>
    <w:rsid w:val="00E0579F"/>
    <w:rsid w:val="00E05BF7"/>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5445"/>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5054E"/>
    <w:rsid w:val="00E50BDA"/>
    <w:rsid w:val="00E51066"/>
    <w:rsid w:val="00E5159F"/>
    <w:rsid w:val="00E51FE0"/>
    <w:rsid w:val="00E5260A"/>
    <w:rsid w:val="00E5297B"/>
    <w:rsid w:val="00E52A3B"/>
    <w:rsid w:val="00E52F7A"/>
    <w:rsid w:val="00E53390"/>
    <w:rsid w:val="00E53584"/>
    <w:rsid w:val="00E5388D"/>
    <w:rsid w:val="00E541B7"/>
    <w:rsid w:val="00E558B8"/>
    <w:rsid w:val="00E5592E"/>
    <w:rsid w:val="00E559D5"/>
    <w:rsid w:val="00E56253"/>
    <w:rsid w:val="00E5664C"/>
    <w:rsid w:val="00E56828"/>
    <w:rsid w:val="00E56E73"/>
    <w:rsid w:val="00E56E76"/>
    <w:rsid w:val="00E56FC5"/>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C76"/>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38B0"/>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134"/>
    <w:rsid w:val="00EB3C33"/>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7415"/>
    <w:rsid w:val="00F27892"/>
    <w:rsid w:val="00F27B27"/>
    <w:rsid w:val="00F27C80"/>
    <w:rsid w:val="00F27E7F"/>
    <w:rsid w:val="00F27FF4"/>
    <w:rsid w:val="00F313C9"/>
    <w:rsid w:val="00F31B4A"/>
    <w:rsid w:val="00F321E3"/>
    <w:rsid w:val="00F3283E"/>
    <w:rsid w:val="00F32CA9"/>
    <w:rsid w:val="00F33D82"/>
    <w:rsid w:val="00F33F2A"/>
    <w:rsid w:val="00F347E5"/>
    <w:rsid w:val="00F34ACC"/>
    <w:rsid w:val="00F35013"/>
    <w:rsid w:val="00F35CE8"/>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3DB"/>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5A3"/>
    <w:rsid w:val="00F82834"/>
    <w:rsid w:val="00F8291E"/>
    <w:rsid w:val="00F83424"/>
    <w:rsid w:val="00F8406C"/>
    <w:rsid w:val="00F8411E"/>
    <w:rsid w:val="00F86322"/>
    <w:rsid w:val="00F86645"/>
    <w:rsid w:val="00F869FD"/>
    <w:rsid w:val="00F86CD1"/>
    <w:rsid w:val="00F879D9"/>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54C9"/>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2B8"/>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6EA0"/>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juridico@virgo.in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3.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4.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customXml/itemProps5.xml><?xml version="1.0" encoding="utf-8"?>
<ds:datastoreItem xmlns:ds="http://schemas.openxmlformats.org/officeDocument/2006/customXml" ds:itemID="{076236FB-AA22-49CF-8183-1ECD6F5A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7.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8600</Words>
  <Characters>50296</Characters>
  <Application>Microsoft Office Word</Application>
  <DocSecurity>0</DocSecurity>
  <Lines>1117</Lines>
  <Paragraphs>313</Paragraphs>
  <ScaleCrop>false</ScaleCrop>
  <HeadingPairs>
    <vt:vector size="2" baseType="variant">
      <vt:variant>
        <vt:lpstr>Título</vt:lpstr>
      </vt:variant>
      <vt:variant>
        <vt:i4>1</vt:i4>
      </vt:variant>
    </vt:vector>
  </HeadingPairs>
  <TitlesOfParts>
    <vt:vector size="1" baseType="lpstr">
      <vt:lpstr>AF de Cotas</vt:lpstr>
    </vt:vector>
  </TitlesOfParts>
  <Company>Cascione Pulino</Company>
  <LinksUpToDate>false</LinksUpToDate>
  <CharactersWithSpaces>58583</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Luisa Herkenhoff</cp:lastModifiedBy>
  <cp:revision>4</cp:revision>
  <cp:lastPrinted>2020-04-03T21:34:00Z</cp:lastPrinted>
  <dcterms:created xsi:type="dcterms:W3CDTF">2022-06-01T19:14:00Z</dcterms:created>
  <dcterms:modified xsi:type="dcterms:W3CDTF">2022-06-08T21:28:00Z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y fmtid="{D5CDD505-2E9C-101B-9397-08002B2CF9AE}" pid="9" name="MediaServiceImageTags">
    <vt:lpwstr/>
  </property>
</Properties>
</file>