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35A476E1"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C10F00">
        <w:rPr>
          <w:b/>
          <w:bCs/>
          <w:sz w:val="22"/>
          <w:szCs w:val="22"/>
        </w:rPr>
        <w:t>WEL</w:t>
      </w:r>
      <w:r w:rsidR="00137B13">
        <w:rPr>
          <w:b/>
          <w:bCs/>
          <w:sz w:val="22"/>
          <w:szCs w:val="22"/>
        </w:rPr>
        <w:t>T</w:t>
      </w:r>
      <w:r w:rsidR="00C10F00">
        <w:rPr>
          <w:b/>
          <w:bCs/>
          <w:sz w:val="22"/>
          <w:szCs w:val="22"/>
        </w:rPr>
        <w:t xml:space="preserve"> 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9"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D"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E"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1715475" w:rsidR="00EF5AD8" w:rsidRPr="00E244BD" w:rsidRDefault="00C10F00" w:rsidP="00C97DEE">
      <w:pPr>
        <w:pStyle w:val="SpecimenTitle"/>
        <w:suppressAutoHyphens w:val="0"/>
        <w:adjustRightInd w:val="0"/>
        <w:spacing w:after="0" w:line="312" w:lineRule="auto"/>
        <w:textAlignment w:val="baseline"/>
        <w:rPr>
          <w:b w:val="0"/>
          <w:i/>
          <w:sz w:val="22"/>
          <w:szCs w:val="22"/>
          <w:lang w:val="pt-BR"/>
        </w:rPr>
      </w:pPr>
      <w:r>
        <w:rPr>
          <w:bCs/>
          <w:sz w:val="22"/>
          <w:szCs w:val="22"/>
          <w:lang w:val="pt-BR"/>
        </w:rPr>
        <w:t>WELT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E91DC36" w14:textId="4B511B61" w:rsidR="00641180" w:rsidRPr="00E244BD" w:rsidRDefault="00641180" w:rsidP="00AF2F90">
      <w:pPr>
        <w:widowControl w:val="0"/>
        <w:spacing w:line="312" w:lineRule="auto"/>
        <w:jc w:val="center"/>
        <w:rPr>
          <w:sz w:val="22"/>
          <w:szCs w:val="22"/>
        </w:rPr>
      </w:pPr>
      <w:r>
        <w:rPr>
          <w:b/>
          <w:sz w:val="22"/>
          <w:szCs w:val="22"/>
        </w:rPr>
        <w:t>EMAM PARTICIPAÇÕES LTDA.</w:t>
      </w:r>
    </w:p>
    <w:p w14:paraId="4781DD6A" w14:textId="61EAEC3E" w:rsidR="00641180" w:rsidRDefault="00641180" w:rsidP="00AF2F90">
      <w:pPr>
        <w:widowControl w:val="0"/>
        <w:spacing w:line="312" w:lineRule="auto"/>
        <w:jc w:val="center"/>
        <w:rPr>
          <w:bCs/>
          <w:sz w:val="22"/>
          <w:szCs w:val="22"/>
        </w:rPr>
      </w:pPr>
      <w:r>
        <w:rPr>
          <w:b/>
          <w:sz w:val="22"/>
          <w:szCs w:val="22"/>
        </w:rPr>
        <w:t>WUNDER ENERGIA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0CEBDF2C" w14:textId="157D312C" w:rsidR="00641180" w:rsidRDefault="00641180" w:rsidP="00AF2F90">
      <w:pPr>
        <w:widowControl w:val="0"/>
        <w:spacing w:line="312" w:lineRule="auto"/>
        <w:jc w:val="center"/>
        <w:rPr>
          <w:bCs/>
          <w:sz w:val="22"/>
          <w:szCs w:val="22"/>
        </w:rPr>
      </w:pPr>
      <w:r>
        <w:rPr>
          <w:b/>
          <w:sz w:val="22"/>
          <w:szCs w:val="22"/>
        </w:rPr>
        <w:t>ELVIO JOSÉ MACHADO</w:t>
      </w:r>
    </w:p>
    <w:p w14:paraId="1BA46515" w14:textId="6DCCE582" w:rsidR="00670D22" w:rsidRPr="00E244BD" w:rsidRDefault="00641180">
      <w:pPr>
        <w:widowControl w:val="0"/>
        <w:adjustRightInd w:val="0"/>
        <w:spacing w:line="312" w:lineRule="auto"/>
        <w:jc w:val="center"/>
        <w:textAlignment w:val="baseline"/>
        <w:rPr>
          <w:rFonts w:eastAsia="MS Mincho"/>
          <w:sz w:val="22"/>
          <w:szCs w:val="22"/>
        </w:rPr>
      </w:pPr>
      <w:r>
        <w:rPr>
          <w:b/>
          <w:sz w:val="22"/>
          <w:szCs w:val="22"/>
        </w:rPr>
        <w:t>ANA FLÁVIA GUIMARÃES SANTOS MACHADO</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2C12034F" w14:textId="77777777" w:rsidR="00E2274F" w:rsidRPr="00E244BD" w:rsidRDefault="00DA25AE" w:rsidP="00C97DEE">
      <w:pPr>
        <w:pStyle w:val="SpecimenTitle"/>
        <w:suppressAutoHyphens w:val="0"/>
        <w:adjustRightInd w:val="0"/>
        <w:spacing w:after="0" w:line="312" w:lineRule="auto"/>
        <w:textAlignment w:val="baseline"/>
        <w:rPr>
          <w:bCs/>
          <w:sz w:val="22"/>
          <w:szCs w:val="22"/>
          <w:lang w:val="pt-BR"/>
        </w:rPr>
      </w:pPr>
      <w:r w:rsidRPr="00E244BD">
        <w:rPr>
          <w:bCs/>
          <w:sz w:val="22"/>
          <w:szCs w:val="22"/>
          <w:lang w:val="pt-BR"/>
        </w:rPr>
        <w:t>VÓRTX DISTRIBUIDORA DE TÍTULOS E VALORES MOBILIÁRIOS LTDA.</w:t>
      </w:r>
    </w:p>
    <w:p w14:paraId="104F477D" w14:textId="5016027A" w:rsidR="00FB7C93" w:rsidRPr="00E244BD" w:rsidRDefault="001149AA" w:rsidP="00C97DEE">
      <w:pPr>
        <w:pStyle w:val="SpecimenTitle"/>
        <w:suppressAutoHyphens w:val="0"/>
        <w:adjustRightInd w:val="0"/>
        <w:spacing w:after="0" w:line="312" w:lineRule="auto"/>
        <w:textAlignment w:val="baseline"/>
        <w:rPr>
          <w:rFonts w:eastAsia="MS Mincho"/>
          <w:b w:val="0"/>
          <w:i/>
          <w:sz w:val="22"/>
          <w:szCs w:val="22"/>
          <w:lang w:val="pt-BR"/>
        </w:rPr>
      </w:pPr>
      <w:r>
        <w:rPr>
          <w:b w:val="0"/>
          <w:i/>
          <w:sz w:val="22"/>
          <w:szCs w:val="22"/>
          <w:lang w:val="pt-BR"/>
        </w:rPr>
        <w:t>Agente Fiduciário</w:t>
      </w:r>
      <w:r w:rsidR="00E349BF">
        <w:rPr>
          <w:b w:val="0"/>
          <w:i/>
          <w:sz w:val="22"/>
          <w:szCs w:val="22"/>
          <w:lang w:val="pt-BR"/>
        </w:rPr>
        <w:t xml:space="preserve"> e Escriturador</w:t>
      </w:r>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7F6395F0" w14:textId="1007201A" w:rsidR="0048342B" w:rsidRDefault="00C46340" w:rsidP="00C97DEE">
      <w:pPr>
        <w:spacing w:line="312" w:lineRule="auto"/>
        <w:jc w:val="center"/>
        <w:rPr>
          <w:rFonts w:eastAsia="MS Mincho"/>
          <w:sz w:val="22"/>
          <w:szCs w:val="22"/>
        </w:rPr>
      </w:pPr>
      <w:r>
        <w:rPr>
          <w:rFonts w:eastAsia="MS Mincho"/>
          <w:sz w:val="22"/>
          <w:szCs w:val="22"/>
        </w:rPr>
        <w:t>[</w:t>
      </w:r>
      <w:r w:rsidR="0062649E">
        <w:rPr>
          <w:rFonts w:eastAsia="MS Mincho"/>
          <w:sz w:val="22"/>
          <w:szCs w:val="22"/>
        </w:rPr>
        <w:t>●</w:t>
      </w:r>
      <w:r>
        <w:rPr>
          <w:rFonts w:eastAsia="MS Mincho" w:hint="eastAsia"/>
          <w:sz w:val="22"/>
          <w:szCs w:val="22"/>
        </w:rPr>
        <w:t>]</w:t>
      </w:r>
      <w:r>
        <w:rPr>
          <w:rFonts w:eastAsia="MS Mincho"/>
          <w:sz w:val="22"/>
          <w:szCs w:val="22"/>
        </w:rPr>
        <w:t xml:space="preserve"> </w:t>
      </w:r>
      <w:r w:rsidR="005803FC">
        <w:rPr>
          <w:rFonts w:eastAsia="MS Mincho"/>
          <w:sz w:val="22"/>
          <w:szCs w:val="22"/>
        </w:rPr>
        <w:t xml:space="preserve">de </w:t>
      </w:r>
      <w:r>
        <w:rPr>
          <w:rFonts w:eastAsia="MS Mincho"/>
          <w:sz w:val="22"/>
          <w:szCs w:val="22"/>
        </w:rPr>
        <w:t xml:space="preserve">abril </w:t>
      </w:r>
      <w:r w:rsidR="005803FC">
        <w:rPr>
          <w:rFonts w:eastAsia="MS Mincho"/>
          <w:sz w:val="22"/>
          <w:szCs w:val="22"/>
        </w:rPr>
        <w:t>de 2022</w:t>
      </w:r>
    </w:p>
    <w:p w14:paraId="1BA46526" w14:textId="77777777" w:rsidR="00670D22" w:rsidRPr="00E244BD" w:rsidRDefault="00670D22" w:rsidP="00C97DEE">
      <w:pPr>
        <w:pStyle w:val="Cabealho"/>
        <w:widowControl w:val="0"/>
        <w:tabs>
          <w:tab w:val="clear" w:pos="4419"/>
          <w:tab w:val="clear" w:pos="8838"/>
        </w:tabs>
        <w:spacing w:line="312" w:lineRule="auto"/>
        <w:ind w:right="-731"/>
        <w:jc w:val="both"/>
        <w:rPr>
          <w:b/>
          <w:bCs/>
          <w:sz w:val="22"/>
          <w:szCs w:val="22"/>
        </w:rPr>
      </w:pP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15B601EF" w:rsidR="00670D22" w:rsidRPr="00E244BD" w:rsidRDefault="00816B86" w:rsidP="00C97DEE">
      <w:pPr>
        <w:spacing w:line="312" w:lineRule="auto"/>
        <w:jc w:val="both"/>
        <w:rPr>
          <w:b/>
          <w:sz w:val="22"/>
          <w:szCs w:val="22"/>
        </w:rPr>
      </w:pPr>
      <w:bookmarkStart w:id="1"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
      <w:r w:rsidR="00515AAD">
        <w:rPr>
          <w:b/>
          <w:bCs/>
          <w:sz w:val="22"/>
          <w:szCs w:val="22"/>
        </w:rPr>
        <w:t>WELT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66AC0EF5" w:rsidR="00670D22" w:rsidRPr="00E244BD" w:rsidRDefault="00515AAD" w:rsidP="00C97DEE">
      <w:pPr>
        <w:widowControl w:val="0"/>
        <w:spacing w:line="312" w:lineRule="auto"/>
        <w:jc w:val="both"/>
        <w:rPr>
          <w:sz w:val="22"/>
          <w:szCs w:val="22"/>
        </w:rPr>
      </w:pPr>
      <w:bookmarkStart w:id="2" w:name="_Hlk90559210"/>
      <w:r>
        <w:rPr>
          <w:b/>
          <w:bCs/>
          <w:sz w:val="22"/>
          <w:szCs w:val="22"/>
        </w:rPr>
        <w:t>WELT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115889">
        <w:rPr>
          <w:sz w:val="22"/>
          <w:szCs w:val="22"/>
        </w:rPr>
        <w:t>Goiânia</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r w:rsidR="00115889">
        <w:rPr>
          <w:sz w:val="22"/>
          <w:szCs w:val="22"/>
        </w:rPr>
        <w:t>Av. E</w:t>
      </w:r>
      <w:r w:rsidR="001D08ED">
        <w:rPr>
          <w:sz w:val="22"/>
          <w:szCs w:val="22"/>
        </w:rPr>
        <w:t>, nº 1470</w:t>
      </w:r>
      <w:r w:rsidR="00CB647A" w:rsidRPr="00E244BD">
        <w:rPr>
          <w:sz w:val="22"/>
          <w:szCs w:val="22"/>
        </w:rPr>
        <w:t>,</w:t>
      </w:r>
      <w:r w:rsidR="001D08ED">
        <w:rPr>
          <w:sz w:val="22"/>
          <w:szCs w:val="22"/>
        </w:rPr>
        <w:t xml:space="preserve"> quadra B29-A Lote I </w:t>
      </w:r>
      <w:r w:rsidR="0068622E">
        <w:rPr>
          <w:sz w:val="22"/>
          <w:szCs w:val="22"/>
        </w:rPr>
        <w:t>s</w:t>
      </w:r>
      <w:r w:rsidR="001D08ED">
        <w:rPr>
          <w:sz w:val="22"/>
          <w:szCs w:val="22"/>
        </w:rPr>
        <w:t>ala 1102, Edifíc</w:t>
      </w:r>
      <w:r w:rsidR="0068622E">
        <w:rPr>
          <w:sz w:val="22"/>
          <w:szCs w:val="22"/>
        </w:rPr>
        <w:t>i</w:t>
      </w:r>
      <w:r w:rsidR="001D08ED">
        <w:rPr>
          <w:sz w:val="22"/>
          <w:szCs w:val="22"/>
        </w:rPr>
        <w:t xml:space="preserve">o JK New </w:t>
      </w:r>
      <w:r w:rsidR="002C55E1">
        <w:rPr>
          <w:sz w:val="22"/>
          <w:szCs w:val="22"/>
        </w:rPr>
        <w:t xml:space="preserve">Anexo </w:t>
      </w:r>
      <w:r w:rsidR="001D08ED">
        <w:rPr>
          <w:sz w:val="22"/>
          <w:szCs w:val="22"/>
        </w:rPr>
        <w:t>Concept</w:t>
      </w:r>
      <w:r w:rsidR="00CB647A" w:rsidRPr="00E244BD">
        <w:rPr>
          <w:sz w:val="22"/>
          <w:szCs w:val="22"/>
        </w:rPr>
        <w:t xml:space="preserve"> </w:t>
      </w:r>
      <w:r w:rsidR="002C55E1">
        <w:rPr>
          <w:sz w:val="22"/>
          <w:szCs w:val="22"/>
        </w:rPr>
        <w:t xml:space="preserve">Business, Jardim Goiás, </w:t>
      </w:r>
      <w:r w:rsidR="00CB647A" w:rsidRPr="00E244BD">
        <w:rPr>
          <w:sz w:val="22"/>
          <w:szCs w:val="22"/>
        </w:rPr>
        <w:t xml:space="preserve">CEP </w:t>
      </w:r>
      <w:r w:rsidR="002C55E1">
        <w:rPr>
          <w:sz w:val="22"/>
          <w:szCs w:val="22"/>
        </w:rPr>
        <w:t>74.810-030</w:t>
      </w:r>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BB3164">
        <w:rPr>
          <w:sz w:val="22"/>
          <w:szCs w:val="22"/>
        </w:rPr>
        <w:t>19</w:t>
      </w:r>
      <w:r w:rsidR="00CB647A" w:rsidRPr="00E244BD">
        <w:rPr>
          <w:sz w:val="22"/>
          <w:szCs w:val="22"/>
        </w:rPr>
        <w:t>.</w:t>
      </w:r>
      <w:r w:rsidR="00BB3164">
        <w:rPr>
          <w:sz w:val="22"/>
          <w:szCs w:val="22"/>
        </w:rPr>
        <w:t>696</w:t>
      </w:r>
      <w:r w:rsidR="00CB647A" w:rsidRPr="00E244BD">
        <w:rPr>
          <w:sz w:val="22"/>
          <w:szCs w:val="22"/>
        </w:rPr>
        <w:t>.</w:t>
      </w:r>
      <w:r w:rsidR="00331D5E">
        <w:rPr>
          <w:sz w:val="22"/>
          <w:szCs w:val="22"/>
        </w:rPr>
        <w:t>542</w:t>
      </w:r>
      <w:r w:rsidR="00CB647A" w:rsidRPr="00E244BD">
        <w:rPr>
          <w:sz w:val="22"/>
          <w:szCs w:val="22"/>
        </w:rPr>
        <w:t>/0001-</w:t>
      </w:r>
      <w:r w:rsidR="00331D5E">
        <w:rPr>
          <w:sz w:val="22"/>
          <w:szCs w:val="22"/>
        </w:rPr>
        <w:t>79</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2413C5" w:rsidRPr="00E244BD">
        <w:rPr>
          <w:b/>
          <w:bCs/>
          <w:sz w:val="22"/>
          <w:szCs w:val="22"/>
        </w:rPr>
        <w:t xml:space="preserve"> </w:t>
      </w:r>
      <w:bookmarkEnd w:id="2"/>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03FDFE03" w14:textId="1692A2A8" w:rsidR="00C277D8" w:rsidRPr="00E244BD" w:rsidRDefault="00DA25AE" w:rsidP="00C97DEE">
      <w:pPr>
        <w:widowControl w:val="0"/>
        <w:spacing w:line="312" w:lineRule="auto"/>
        <w:jc w:val="both"/>
        <w:rPr>
          <w:sz w:val="22"/>
          <w:szCs w:val="22"/>
        </w:rPr>
      </w:pPr>
      <w:r w:rsidRPr="00E244BD">
        <w:rPr>
          <w:b/>
          <w:bCs/>
          <w:sz w:val="22"/>
          <w:szCs w:val="22"/>
        </w:rPr>
        <w:t>VÓRTX DISTRIBUIDORA DE TÍTULOS E VALORES MOBILIÁRIOS LTDA.</w:t>
      </w:r>
      <w:r w:rsidRPr="00E244BD">
        <w:rPr>
          <w:bCs/>
          <w:sz w:val="22"/>
          <w:szCs w:val="22"/>
        </w:rPr>
        <w:t>,</w:t>
      </w:r>
      <w:r w:rsidRPr="00E244BD">
        <w:rPr>
          <w:b/>
          <w:bCs/>
          <w:sz w:val="22"/>
          <w:szCs w:val="22"/>
        </w:rPr>
        <w:t xml:space="preserve"> </w:t>
      </w:r>
      <w:r w:rsidRPr="00E244BD">
        <w:rPr>
          <w:sz w:val="22"/>
          <w:szCs w:val="22"/>
        </w:rPr>
        <w:t>sociedade empresária de responsabilidade limitada</w:t>
      </w:r>
      <w:r w:rsidRPr="00E244BD">
        <w:rPr>
          <w:color w:val="000000"/>
          <w:sz w:val="22"/>
          <w:szCs w:val="22"/>
        </w:rPr>
        <w:t>, com sede na Cidade de São Paulo, Estado de São Paulo, na Rua Gilberto Sabino, 215</w:t>
      </w:r>
      <w:r w:rsidR="00D037CA">
        <w:rPr>
          <w:color w:val="000000"/>
          <w:sz w:val="22"/>
          <w:szCs w:val="22"/>
        </w:rPr>
        <w:t>,</w:t>
      </w:r>
      <w:r w:rsidRPr="00E244BD">
        <w:rPr>
          <w:color w:val="000000"/>
          <w:sz w:val="22"/>
          <w:szCs w:val="22"/>
        </w:rPr>
        <w:t xml:space="preserve"> </w:t>
      </w:r>
      <w:r w:rsidR="00D037CA" w:rsidRPr="00E244BD">
        <w:rPr>
          <w:color w:val="000000"/>
          <w:sz w:val="22"/>
          <w:szCs w:val="22"/>
        </w:rPr>
        <w:t>4</w:t>
      </w:r>
      <w:r w:rsidR="00D037CA">
        <w:rPr>
          <w:color w:val="000000"/>
          <w:sz w:val="22"/>
          <w:szCs w:val="22"/>
        </w:rPr>
        <w:t>º</w:t>
      </w:r>
      <w:r w:rsidR="00D037CA" w:rsidRPr="00E244BD">
        <w:rPr>
          <w:color w:val="000000"/>
          <w:sz w:val="22"/>
          <w:szCs w:val="22"/>
        </w:rPr>
        <w:t xml:space="preserve"> </w:t>
      </w:r>
      <w:r w:rsidRPr="00E244BD">
        <w:rPr>
          <w:color w:val="000000"/>
          <w:sz w:val="22"/>
          <w:szCs w:val="22"/>
        </w:rPr>
        <w:t>Andar</w:t>
      </w:r>
      <w:r w:rsidR="00D037CA">
        <w:rPr>
          <w:color w:val="000000"/>
          <w:sz w:val="22"/>
          <w:szCs w:val="22"/>
        </w:rPr>
        <w:t>,</w:t>
      </w:r>
      <w:r w:rsidRPr="00E244BD">
        <w:rPr>
          <w:color w:val="000000"/>
          <w:sz w:val="22"/>
          <w:szCs w:val="22"/>
        </w:rPr>
        <w:t xml:space="preserve"> Pinheiros, CEP 05425-020, inscrita no CNPJ/ME sob o nº 22.610.500/0001-88, </w:t>
      </w:r>
      <w:r w:rsidRPr="00E244BD">
        <w:rPr>
          <w:sz w:val="22"/>
          <w:szCs w:val="22"/>
        </w:rPr>
        <w:t xml:space="preserve">neste ato representada na forma do seu contrato social </w:t>
      </w:r>
      <w:r w:rsidR="00C277D8" w:rsidRPr="00E244BD">
        <w:rPr>
          <w:sz w:val="22"/>
          <w:szCs w:val="22"/>
        </w:rPr>
        <w:t>(“</w:t>
      </w:r>
      <w:r w:rsidR="00C277D8" w:rsidRPr="00E244BD">
        <w:rPr>
          <w:sz w:val="22"/>
          <w:szCs w:val="22"/>
          <w:u w:val="single"/>
        </w:rPr>
        <w:t>Escriturador</w:t>
      </w:r>
      <w:r w:rsidR="00C277D8" w:rsidRPr="00E244BD">
        <w:rPr>
          <w:sz w:val="22"/>
          <w:szCs w:val="22"/>
        </w:rPr>
        <w:t>”</w:t>
      </w:r>
      <w:r w:rsidR="002D4E44">
        <w:rPr>
          <w:sz w:val="22"/>
          <w:szCs w:val="22"/>
        </w:rPr>
        <w:t xml:space="preserve"> </w:t>
      </w:r>
      <w:r w:rsidR="005D6513">
        <w:rPr>
          <w:sz w:val="22"/>
          <w:szCs w:val="22"/>
        </w:rPr>
        <w:t>e</w:t>
      </w:r>
      <w:r w:rsidR="002D4E44">
        <w:rPr>
          <w:sz w:val="22"/>
          <w:szCs w:val="22"/>
        </w:rPr>
        <w:t xml:space="preserve"> “</w:t>
      </w:r>
      <w:r w:rsidR="002D4E44" w:rsidRPr="0015636E">
        <w:rPr>
          <w:sz w:val="22"/>
          <w:szCs w:val="22"/>
          <w:u w:val="single"/>
        </w:rPr>
        <w:t xml:space="preserve">Agente </w:t>
      </w:r>
      <w:r w:rsidR="005D6513" w:rsidRPr="0015636E">
        <w:rPr>
          <w:sz w:val="22"/>
          <w:szCs w:val="22"/>
          <w:u w:val="single"/>
        </w:rPr>
        <w:t>Fiduciário</w:t>
      </w:r>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0627E089" w14:textId="6B833A83"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1</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385C768C" w14:textId="77777777" w:rsidR="001C7CAF" w:rsidRPr="00E244BD" w:rsidRDefault="001C7CAF" w:rsidP="00C97DEE">
      <w:pPr>
        <w:widowControl w:val="0"/>
        <w:spacing w:line="312" w:lineRule="auto"/>
        <w:jc w:val="both"/>
        <w:rPr>
          <w:sz w:val="22"/>
          <w:szCs w:val="22"/>
        </w:rPr>
      </w:pPr>
    </w:p>
    <w:p w14:paraId="44093AF8" w14:textId="1C9FB9BE" w:rsidR="00967532" w:rsidRDefault="00CA29B0" w:rsidP="00C97DEE">
      <w:pPr>
        <w:widowControl w:val="0"/>
        <w:spacing w:line="312" w:lineRule="auto"/>
        <w:jc w:val="both"/>
        <w:rPr>
          <w:bCs/>
          <w:sz w:val="22"/>
          <w:szCs w:val="22"/>
        </w:rPr>
      </w:pPr>
      <w:r>
        <w:rPr>
          <w:b/>
          <w:sz w:val="22"/>
          <w:szCs w:val="22"/>
        </w:rPr>
        <w:t>WUNDER ENERGIA LTDA</w:t>
      </w:r>
      <w:r w:rsidR="005C59BE">
        <w:rPr>
          <w:b/>
          <w:sz w:val="22"/>
          <w:szCs w:val="22"/>
        </w:rPr>
        <w:t>.</w:t>
      </w:r>
      <w:r w:rsidR="00A9015E">
        <w:rPr>
          <w:b/>
          <w:sz w:val="22"/>
          <w:szCs w:val="22"/>
        </w:rPr>
        <w:t xml:space="preserve">, </w:t>
      </w:r>
      <w:r w:rsidR="00FE08B6" w:rsidRPr="0015636E">
        <w:rPr>
          <w:bCs/>
          <w:sz w:val="22"/>
          <w:szCs w:val="22"/>
        </w:rPr>
        <w:t xml:space="preserve">sociedade empresária, </w:t>
      </w:r>
      <w:r w:rsidR="00FE08B6" w:rsidRPr="005353B2">
        <w:rPr>
          <w:sz w:val="22"/>
          <w:szCs w:val="22"/>
        </w:rPr>
        <w:t xml:space="preserve">com sede </w:t>
      </w:r>
      <w:r w:rsidR="00FE08B6" w:rsidRPr="00E244BD">
        <w:rPr>
          <w:sz w:val="22"/>
          <w:szCs w:val="22"/>
        </w:rPr>
        <w:t xml:space="preserve">na cidade de </w:t>
      </w:r>
      <w:r w:rsidR="00FE08B6">
        <w:rPr>
          <w:sz w:val="22"/>
          <w:szCs w:val="22"/>
        </w:rPr>
        <w:t>Goiânia</w:t>
      </w:r>
      <w:r w:rsidR="00FE08B6" w:rsidRPr="00E244BD">
        <w:rPr>
          <w:sz w:val="22"/>
          <w:szCs w:val="22"/>
        </w:rPr>
        <w:t xml:space="preserve">, no estado de </w:t>
      </w:r>
      <w:r w:rsidR="00FE08B6">
        <w:rPr>
          <w:sz w:val="22"/>
          <w:szCs w:val="22"/>
        </w:rPr>
        <w:t>Goiás</w:t>
      </w:r>
      <w:r w:rsidR="00FE08B6" w:rsidRPr="00E244BD">
        <w:rPr>
          <w:sz w:val="22"/>
          <w:szCs w:val="22"/>
        </w:rPr>
        <w:t xml:space="preserve">, na </w:t>
      </w:r>
      <w:r w:rsidR="00FE08B6">
        <w:rPr>
          <w:sz w:val="22"/>
          <w:szCs w:val="22"/>
        </w:rPr>
        <w:t>Av. E, nº 1470</w:t>
      </w:r>
      <w:r w:rsidR="00FE08B6" w:rsidRPr="00E244BD">
        <w:rPr>
          <w:sz w:val="22"/>
          <w:szCs w:val="22"/>
        </w:rPr>
        <w:t>,</w:t>
      </w:r>
      <w:r w:rsidR="00FE08B6">
        <w:rPr>
          <w:sz w:val="22"/>
          <w:szCs w:val="22"/>
        </w:rPr>
        <w:t xml:space="preserve"> quadra B29-A Lote I </w:t>
      </w:r>
      <w:r w:rsidR="0068622E">
        <w:rPr>
          <w:sz w:val="22"/>
          <w:szCs w:val="22"/>
        </w:rPr>
        <w:t>s</w:t>
      </w:r>
      <w:r w:rsidR="00FE08B6">
        <w:rPr>
          <w:sz w:val="22"/>
          <w:szCs w:val="22"/>
        </w:rPr>
        <w:t>ala 110</w:t>
      </w:r>
      <w:r w:rsidR="00B904AF">
        <w:rPr>
          <w:sz w:val="22"/>
          <w:szCs w:val="22"/>
        </w:rPr>
        <w:t>5</w:t>
      </w:r>
      <w:r w:rsidR="00FE08B6">
        <w:rPr>
          <w:sz w:val="22"/>
          <w:szCs w:val="22"/>
        </w:rPr>
        <w:t>, Edifíc</w:t>
      </w:r>
      <w:r w:rsidR="0068622E">
        <w:rPr>
          <w:sz w:val="22"/>
          <w:szCs w:val="22"/>
        </w:rPr>
        <w:t>i</w:t>
      </w:r>
      <w:r w:rsidR="00FE08B6">
        <w:rPr>
          <w:sz w:val="22"/>
          <w:szCs w:val="22"/>
        </w:rPr>
        <w:t>o J</w:t>
      </w:r>
      <w:r w:rsidR="00B904AF">
        <w:rPr>
          <w:sz w:val="22"/>
          <w:szCs w:val="22"/>
        </w:rPr>
        <w:t>uscelino Kubitschek</w:t>
      </w:r>
      <w:r w:rsidR="00FE08B6">
        <w:rPr>
          <w:sz w:val="22"/>
          <w:szCs w:val="22"/>
        </w:rPr>
        <w:t xml:space="preserve">, Jardim Goiás, </w:t>
      </w:r>
      <w:r w:rsidR="00FE08B6" w:rsidRPr="00E244BD">
        <w:rPr>
          <w:sz w:val="22"/>
          <w:szCs w:val="22"/>
        </w:rPr>
        <w:t xml:space="preserve">CEP </w:t>
      </w:r>
      <w:r w:rsidR="00FE08B6">
        <w:rPr>
          <w:sz w:val="22"/>
          <w:szCs w:val="22"/>
        </w:rPr>
        <w:t>74.810-030</w:t>
      </w:r>
      <w:r w:rsidR="00FE08B6" w:rsidRPr="00E244BD">
        <w:rPr>
          <w:sz w:val="22"/>
          <w:szCs w:val="22"/>
        </w:rPr>
        <w:t>,</w:t>
      </w:r>
      <w:r w:rsidR="008F5DDD" w:rsidRPr="008F5DDD">
        <w:rPr>
          <w:bCs/>
          <w:sz w:val="22"/>
          <w:szCs w:val="22"/>
        </w:rPr>
        <w:t xml:space="preserve"> </w:t>
      </w:r>
      <w:r w:rsidR="008F5DDD" w:rsidRPr="00E244BD">
        <w:rPr>
          <w:bCs/>
          <w:sz w:val="22"/>
          <w:szCs w:val="22"/>
        </w:rPr>
        <w:t>inscrita no CNPJ/ME sob nº</w:t>
      </w:r>
      <w:r w:rsidR="0096298E">
        <w:rPr>
          <w:bCs/>
          <w:sz w:val="22"/>
          <w:szCs w:val="22"/>
        </w:rPr>
        <w:t xml:space="preserve"> </w:t>
      </w:r>
      <w:r w:rsidR="008F5DDD">
        <w:rPr>
          <w:bCs/>
          <w:sz w:val="22"/>
          <w:szCs w:val="22"/>
        </w:rPr>
        <w:t>33.072.077/0001-26</w:t>
      </w:r>
      <w:r w:rsidR="008F5DDD" w:rsidRPr="00E244BD">
        <w:rPr>
          <w:bCs/>
          <w:sz w:val="22"/>
          <w:szCs w:val="22"/>
        </w:rPr>
        <w:t xml:space="preserve">, </w:t>
      </w:r>
      <w:r w:rsidR="008F5DDD" w:rsidRPr="005353B2">
        <w:rPr>
          <w:bCs/>
          <w:sz w:val="22"/>
          <w:szCs w:val="22"/>
        </w:rPr>
        <w:t xml:space="preserve">neste ato representada na forma do seu </w:t>
      </w:r>
      <w:r w:rsidR="008F5DDD">
        <w:rPr>
          <w:bCs/>
          <w:sz w:val="22"/>
          <w:szCs w:val="22"/>
        </w:rPr>
        <w:t>contrato</w:t>
      </w:r>
      <w:r w:rsidR="008F5DDD" w:rsidRPr="005353B2">
        <w:rPr>
          <w:bCs/>
          <w:sz w:val="22"/>
          <w:szCs w:val="22"/>
        </w:rPr>
        <w:t xml:space="preserve"> </w:t>
      </w:r>
      <w:r w:rsidR="008F5DDD" w:rsidRPr="00E244BD">
        <w:rPr>
          <w:bCs/>
          <w:sz w:val="22"/>
          <w:szCs w:val="22"/>
        </w:rPr>
        <w:t>s</w:t>
      </w:r>
      <w:r w:rsidR="008F5DDD" w:rsidRPr="005353B2">
        <w:rPr>
          <w:bCs/>
          <w:sz w:val="22"/>
          <w:szCs w:val="22"/>
        </w:rPr>
        <w:t>ocial</w:t>
      </w:r>
      <w:r w:rsidR="008F5DDD">
        <w:rPr>
          <w:bCs/>
          <w:sz w:val="22"/>
          <w:szCs w:val="22"/>
        </w:rPr>
        <w:t xml:space="preserve"> (“</w:t>
      </w:r>
      <w:r w:rsidR="008F5DDD" w:rsidRPr="0015636E">
        <w:rPr>
          <w:bCs/>
          <w:sz w:val="22"/>
          <w:szCs w:val="22"/>
          <w:u w:val="single"/>
        </w:rPr>
        <w:t>Fiador 2</w:t>
      </w:r>
      <w:r w:rsidR="008F5DDD">
        <w:rPr>
          <w:bCs/>
          <w:sz w:val="22"/>
          <w:szCs w:val="22"/>
        </w:rPr>
        <w:t>”)</w:t>
      </w:r>
      <w:r w:rsidR="00C72E3A">
        <w:rPr>
          <w:bCs/>
          <w:sz w:val="22"/>
          <w:szCs w:val="22"/>
        </w:rPr>
        <w:t>;</w:t>
      </w:r>
    </w:p>
    <w:p w14:paraId="5919B210" w14:textId="77777777" w:rsidR="008F5DDD" w:rsidRDefault="008F5DDD" w:rsidP="00C97DEE">
      <w:pPr>
        <w:widowControl w:val="0"/>
        <w:spacing w:line="312" w:lineRule="auto"/>
        <w:jc w:val="both"/>
        <w:rPr>
          <w:bCs/>
          <w:sz w:val="22"/>
          <w:szCs w:val="22"/>
        </w:rPr>
      </w:pPr>
    </w:p>
    <w:p w14:paraId="6E97DDBA" w14:textId="375D9812" w:rsidR="008F5DDD" w:rsidRDefault="0032717A" w:rsidP="00C97DEE">
      <w:pPr>
        <w:widowControl w:val="0"/>
        <w:spacing w:line="312" w:lineRule="auto"/>
        <w:jc w:val="both"/>
        <w:rPr>
          <w:b/>
          <w:sz w:val="22"/>
          <w:szCs w:val="22"/>
        </w:rPr>
      </w:pPr>
      <w:r w:rsidRPr="0015636E">
        <w:rPr>
          <w:b/>
          <w:sz w:val="22"/>
          <w:szCs w:val="22"/>
        </w:rPr>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Fiador 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50B3F66" w14:textId="26298A04" w:rsidR="005741AB"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 xml:space="preserve"> de bens</w:t>
      </w:r>
      <w:r w:rsidR="004417B6">
        <w:rPr>
          <w:bCs/>
          <w:sz w:val="22"/>
          <w:szCs w:val="22"/>
        </w:rPr>
        <w:t xml:space="preserve"> com a Sra. Ana Flávia (conforme abaixo definido)</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 xml:space="preserve">Cadastro de Pessoas Físicas do Ministério da Economia </w:t>
      </w:r>
      <w:r w:rsidR="00B760F3">
        <w:rPr>
          <w:bCs/>
          <w:sz w:val="22"/>
          <w:szCs w:val="22"/>
        </w:rPr>
        <w:lastRenderedPageBreak/>
        <w:t>(“</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Fiador 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Pr>
          <w:bCs/>
          <w:sz w:val="22"/>
          <w:szCs w:val="22"/>
        </w:rPr>
        <w:t>)</w:t>
      </w:r>
      <w:r w:rsidR="00C72E3A">
        <w:rPr>
          <w:bCs/>
          <w:sz w:val="22"/>
          <w:szCs w:val="22"/>
        </w:rPr>
        <w:t>; e</w:t>
      </w:r>
    </w:p>
    <w:p w14:paraId="39574AFF" w14:textId="77777777" w:rsidR="005741AB" w:rsidRDefault="005741AB" w:rsidP="00C97DEE">
      <w:pPr>
        <w:widowControl w:val="0"/>
        <w:spacing w:line="312" w:lineRule="auto"/>
        <w:jc w:val="both"/>
        <w:rPr>
          <w:bCs/>
          <w:sz w:val="22"/>
          <w:szCs w:val="22"/>
        </w:rPr>
      </w:pPr>
    </w:p>
    <w:p w14:paraId="33061073" w14:textId="62A24399" w:rsidR="00BC3B90" w:rsidRPr="00E244BD" w:rsidRDefault="004417B6" w:rsidP="00C97DEE">
      <w:pPr>
        <w:widowControl w:val="0"/>
        <w:spacing w:line="312" w:lineRule="auto"/>
        <w:jc w:val="both"/>
        <w:rPr>
          <w:bCs/>
          <w:sz w:val="22"/>
          <w:szCs w:val="22"/>
        </w:rPr>
      </w:pPr>
      <w:r>
        <w:rPr>
          <w:b/>
          <w:sz w:val="22"/>
          <w:szCs w:val="22"/>
        </w:rPr>
        <w:t>ANA FLÁVIA GUIMARÃES SANTOS</w:t>
      </w:r>
      <w:r w:rsidR="005741AB">
        <w:rPr>
          <w:b/>
          <w:sz w:val="22"/>
          <w:szCs w:val="22"/>
        </w:rPr>
        <w:t xml:space="preserve"> MACHADO</w:t>
      </w:r>
      <w:r w:rsidR="005741AB" w:rsidRPr="00E244BD">
        <w:rPr>
          <w:b/>
          <w:sz w:val="22"/>
          <w:szCs w:val="22"/>
        </w:rPr>
        <w:t xml:space="preserve">, </w:t>
      </w:r>
      <w:r w:rsidR="005741AB" w:rsidRPr="00341631">
        <w:rPr>
          <w:bCs/>
          <w:sz w:val="22"/>
          <w:szCs w:val="22"/>
        </w:rPr>
        <w:t>brasileir</w:t>
      </w:r>
      <w:r>
        <w:rPr>
          <w:bCs/>
          <w:sz w:val="22"/>
          <w:szCs w:val="22"/>
        </w:rPr>
        <w:t>a</w:t>
      </w:r>
      <w:r w:rsidR="005741AB" w:rsidRPr="00341631">
        <w:rPr>
          <w:bCs/>
          <w:sz w:val="22"/>
          <w:szCs w:val="22"/>
        </w:rPr>
        <w:t>,</w:t>
      </w:r>
      <w:r w:rsidR="005741AB">
        <w:rPr>
          <w:bCs/>
          <w:sz w:val="22"/>
          <w:szCs w:val="22"/>
        </w:rPr>
        <w:t xml:space="preserve"> empresári</w:t>
      </w:r>
      <w:r>
        <w:rPr>
          <w:bCs/>
          <w:sz w:val="22"/>
          <w:szCs w:val="22"/>
        </w:rPr>
        <w:t>a</w:t>
      </w:r>
      <w:r w:rsidR="005741AB" w:rsidRPr="00341631">
        <w:rPr>
          <w:b/>
          <w:sz w:val="22"/>
          <w:szCs w:val="22"/>
        </w:rPr>
        <w:t xml:space="preserve"> </w:t>
      </w:r>
      <w:r w:rsidR="005741AB" w:rsidRPr="00341631">
        <w:rPr>
          <w:bCs/>
          <w:sz w:val="22"/>
          <w:szCs w:val="22"/>
        </w:rPr>
        <w:t>casad</w:t>
      </w:r>
      <w:r>
        <w:rPr>
          <w:bCs/>
          <w:sz w:val="22"/>
          <w:szCs w:val="22"/>
        </w:rPr>
        <w:t>a</w:t>
      </w:r>
      <w:r w:rsidR="005741AB" w:rsidRPr="00341631">
        <w:rPr>
          <w:bCs/>
          <w:sz w:val="22"/>
          <w:szCs w:val="22"/>
        </w:rPr>
        <w:t xml:space="preserve"> em regime de </w:t>
      </w:r>
      <w:r w:rsidR="00A40751">
        <w:rPr>
          <w:bCs/>
          <w:sz w:val="22"/>
          <w:szCs w:val="22"/>
        </w:rPr>
        <w:t>comunhão parcial</w:t>
      </w:r>
      <w:r w:rsidR="00A40751" w:rsidRPr="00341631">
        <w:rPr>
          <w:bCs/>
          <w:sz w:val="22"/>
          <w:szCs w:val="22"/>
        </w:rPr>
        <w:t xml:space="preserve"> </w:t>
      </w:r>
      <w:r w:rsidR="005741AB" w:rsidRPr="00341631">
        <w:rPr>
          <w:bCs/>
          <w:sz w:val="22"/>
          <w:szCs w:val="22"/>
        </w:rPr>
        <w:t xml:space="preserve"> de bens</w:t>
      </w:r>
      <w:r>
        <w:rPr>
          <w:bCs/>
          <w:sz w:val="22"/>
          <w:szCs w:val="22"/>
        </w:rPr>
        <w:t xml:space="preserve"> com o Sr. Elvio</w:t>
      </w:r>
      <w:r w:rsidR="005741AB" w:rsidRPr="00341631">
        <w:rPr>
          <w:bCs/>
          <w:sz w:val="22"/>
          <w:szCs w:val="22"/>
        </w:rPr>
        <w:t>,</w:t>
      </w:r>
      <w:r w:rsidR="005741AB" w:rsidRPr="00E244BD">
        <w:rPr>
          <w:b/>
          <w:sz w:val="22"/>
          <w:szCs w:val="22"/>
        </w:rPr>
        <w:t xml:space="preserve"> </w:t>
      </w:r>
      <w:r w:rsidR="0041235E" w:rsidRPr="00341631">
        <w:rPr>
          <w:bCs/>
          <w:sz w:val="22"/>
          <w:szCs w:val="22"/>
        </w:rPr>
        <w:t>c</w:t>
      </w:r>
      <w:r w:rsidR="0041235E" w:rsidRPr="005353B2">
        <w:rPr>
          <w:bCs/>
          <w:sz w:val="22"/>
          <w:szCs w:val="22"/>
        </w:rPr>
        <w:t xml:space="preserve">om residência na </w:t>
      </w:r>
      <w:r w:rsidR="00EB02C9">
        <w:rPr>
          <w:bCs/>
          <w:sz w:val="22"/>
          <w:szCs w:val="22"/>
        </w:rPr>
        <w:t>Rua Quatá, nº 181, apartamento 211, Vila Olímpia</w:t>
      </w:r>
      <w:r w:rsidR="00EB02C9" w:rsidRPr="005353B2">
        <w:rPr>
          <w:bCs/>
          <w:sz w:val="22"/>
          <w:szCs w:val="22"/>
        </w:rPr>
        <w:t xml:space="preserve">, CEP </w:t>
      </w:r>
      <w:r w:rsidR="00EB02C9">
        <w:rPr>
          <w:bCs/>
          <w:sz w:val="22"/>
          <w:szCs w:val="22"/>
        </w:rPr>
        <w:t>04546-040</w:t>
      </w:r>
      <w:r w:rsidR="00EB02C9" w:rsidRPr="005353B2">
        <w:rPr>
          <w:bCs/>
          <w:sz w:val="22"/>
          <w:szCs w:val="22"/>
        </w:rPr>
        <w:t xml:space="preserve">, </w:t>
      </w:r>
      <w:r w:rsidR="00EB02C9">
        <w:rPr>
          <w:bCs/>
          <w:sz w:val="22"/>
          <w:szCs w:val="22"/>
        </w:rPr>
        <w:t>cidade de São Paulo, no estado de São Paulo</w:t>
      </w:r>
      <w:r w:rsidR="0041235E" w:rsidRPr="005353B2">
        <w:rPr>
          <w:bCs/>
          <w:sz w:val="22"/>
          <w:szCs w:val="22"/>
        </w:rPr>
        <w:t xml:space="preserve">, </w:t>
      </w:r>
      <w:r w:rsidR="0041235E">
        <w:rPr>
          <w:bCs/>
          <w:sz w:val="22"/>
          <w:szCs w:val="22"/>
        </w:rPr>
        <w:t>portador</w:t>
      </w:r>
      <w:r w:rsidR="00B173A6">
        <w:rPr>
          <w:bCs/>
          <w:sz w:val="22"/>
          <w:szCs w:val="22"/>
        </w:rPr>
        <w:t>a</w:t>
      </w:r>
      <w:r w:rsidR="0041235E">
        <w:rPr>
          <w:bCs/>
          <w:sz w:val="22"/>
          <w:szCs w:val="22"/>
        </w:rPr>
        <w:t xml:space="preserve"> da carteira de identidade nº </w:t>
      </w:r>
      <w:r w:rsidR="005E1125">
        <w:rPr>
          <w:bCs/>
          <w:sz w:val="22"/>
          <w:szCs w:val="22"/>
        </w:rPr>
        <w:t>1534766</w:t>
      </w:r>
      <w:r w:rsidR="005E1125" w:rsidRPr="00C3678F">
        <w:rPr>
          <w:bCs/>
          <w:sz w:val="22"/>
          <w:szCs w:val="22"/>
        </w:rPr>
        <w:t xml:space="preserve">, expedida por </w:t>
      </w:r>
      <w:r w:rsidR="005E1125">
        <w:rPr>
          <w:bCs/>
          <w:sz w:val="22"/>
          <w:szCs w:val="22"/>
        </w:rPr>
        <w:t>SSP/GO</w:t>
      </w:r>
      <w:r w:rsidR="00B173A6">
        <w:rPr>
          <w:b/>
          <w:sz w:val="22"/>
          <w:szCs w:val="22"/>
        </w:rPr>
        <w:t xml:space="preserve">, </w:t>
      </w:r>
      <w:r w:rsidR="0041235E" w:rsidRPr="005353B2">
        <w:rPr>
          <w:bCs/>
          <w:sz w:val="22"/>
          <w:szCs w:val="22"/>
        </w:rPr>
        <w:t>inscrit</w:t>
      </w:r>
      <w:r w:rsidR="00B173A6">
        <w:rPr>
          <w:bCs/>
          <w:sz w:val="22"/>
          <w:szCs w:val="22"/>
        </w:rPr>
        <w:t>a</w:t>
      </w:r>
      <w:r w:rsidR="0041235E" w:rsidRPr="005353B2">
        <w:rPr>
          <w:bCs/>
          <w:sz w:val="22"/>
          <w:szCs w:val="22"/>
        </w:rPr>
        <w:t xml:space="preserve"> no CPF/ME sob nº </w:t>
      </w:r>
      <w:r w:rsidR="00F27E35">
        <w:rPr>
          <w:bCs/>
          <w:sz w:val="22"/>
          <w:szCs w:val="22"/>
        </w:rPr>
        <w:t xml:space="preserve">561.027.041-34 </w:t>
      </w:r>
      <w:r w:rsidR="00BC3B90" w:rsidRPr="00E244BD">
        <w:rPr>
          <w:bCs/>
          <w:sz w:val="22"/>
          <w:szCs w:val="22"/>
        </w:rPr>
        <w:t>(“</w:t>
      </w:r>
      <w:r w:rsidR="00BC3B90" w:rsidRPr="00E244BD">
        <w:rPr>
          <w:bCs/>
          <w:sz w:val="22"/>
          <w:szCs w:val="22"/>
          <w:u w:val="single"/>
        </w:rPr>
        <w:t xml:space="preserve">Fiador </w:t>
      </w:r>
      <w:r w:rsidR="005741AB">
        <w:rPr>
          <w:bCs/>
          <w:sz w:val="22"/>
          <w:szCs w:val="22"/>
          <w:u w:val="single"/>
        </w:rPr>
        <w:t>5</w:t>
      </w:r>
      <w:r w:rsidR="00BC3B90" w:rsidRPr="00E244BD">
        <w:rPr>
          <w:bCs/>
          <w:sz w:val="22"/>
          <w:szCs w:val="22"/>
        </w:rPr>
        <w:t>”</w:t>
      </w:r>
      <w:r w:rsidR="0084227D" w:rsidRPr="00E244BD">
        <w:rPr>
          <w:bCs/>
          <w:sz w:val="22"/>
          <w:szCs w:val="22"/>
        </w:rPr>
        <w:t xml:space="preserve"> </w:t>
      </w:r>
      <w:r w:rsidR="00F27E35">
        <w:rPr>
          <w:bCs/>
          <w:sz w:val="22"/>
          <w:szCs w:val="22"/>
        </w:rPr>
        <w:t>ou “</w:t>
      </w:r>
      <w:r w:rsidR="00F27E35" w:rsidRPr="0015636E">
        <w:rPr>
          <w:bCs/>
          <w:sz w:val="22"/>
          <w:szCs w:val="22"/>
          <w:u w:val="single"/>
        </w:rPr>
        <w:t>Sra. Ana Flávia</w:t>
      </w:r>
      <w:r w:rsidR="00F27E35">
        <w:rPr>
          <w:bCs/>
          <w:sz w:val="22"/>
          <w:szCs w:val="22"/>
        </w:rPr>
        <w:t xml:space="preserve">” </w:t>
      </w:r>
      <w:r w:rsidR="0084227D" w:rsidRPr="00E244BD">
        <w:rPr>
          <w:bCs/>
          <w:sz w:val="22"/>
          <w:szCs w:val="22"/>
        </w:rPr>
        <w:t>e, quando em conjunto com o Fiador 1,</w:t>
      </w:r>
      <w:r w:rsidR="00F27E35">
        <w:rPr>
          <w:bCs/>
          <w:sz w:val="22"/>
          <w:szCs w:val="22"/>
        </w:rPr>
        <w:t xml:space="preserve"> Fiador 2, Fiador 3 e o Fiador 4, 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01D98447"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B173A6">
        <w:rPr>
          <w:rFonts w:eastAsia="MS Mincho"/>
          <w:i/>
          <w:sz w:val="22"/>
          <w:szCs w:val="22"/>
        </w:rPr>
        <w:t>Welt 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Emissão</w:t>
      </w:r>
      <w:r w:rsidRPr="00E244BD">
        <w:rPr>
          <w:sz w:val="22"/>
          <w:szCs w:val="22"/>
        </w:rPr>
        <w:t>” e “</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E244BD">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E244BD" w:rsidRDefault="00670D22" w:rsidP="00C97DEE">
      <w:pPr>
        <w:keepNext/>
        <w:keepLines/>
        <w:spacing w:line="312" w:lineRule="auto"/>
        <w:jc w:val="both"/>
        <w:rPr>
          <w:sz w:val="22"/>
          <w:szCs w:val="22"/>
        </w:rPr>
      </w:pPr>
    </w:p>
    <w:p w14:paraId="1BA46539" w14:textId="10043AAF"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1" w:name="_DV_M25"/>
      <w:bookmarkEnd w:id="11"/>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B173A6">
        <w:rPr>
          <w:bCs/>
          <w:sz w:val="22"/>
          <w:szCs w:val="22"/>
        </w:rPr>
        <w:t>[</w:t>
      </w:r>
      <w:r w:rsidR="00B173A6" w:rsidRPr="00C3678F">
        <w:rPr>
          <w:b/>
          <w:sz w:val="22"/>
          <w:szCs w:val="22"/>
          <w:highlight w:val="yellow"/>
        </w:rPr>
        <w:t>completar]</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D649D0">
        <w:rPr>
          <w:color w:val="000000"/>
          <w:sz w:val="22"/>
          <w:szCs w:val="22"/>
        </w:rPr>
        <w:t>.</w:t>
      </w:r>
      <w:r w:rsidR="002E4807">
        <w:rPr>
          <w:color w:val="000000"/>
          <w:sz w:val="22"/>
          <w:szCs w:val="22"/>
        </w:rPr>
        <w:t xml:space="preserve"> </w:t>
      </w:r>
      <w:r w:rsidR="00137B13">
        <w:rPr>
          <w:color w:val="000000"/>
          <w:sz w:val="22"/>
          <w:szCs w:val="22"/>
        </w:rPr>
        <w:t>[</w:t>
      </w:r>
      <w:r w:rsidR="00137B13" w:rsidRPr="0015636E">
        <w:rPr>
          <w:b/>
          <w:bCs/>
          <w:color w:val="000000"/>
          <w:sz w:val="22"/>
          <w:szCs w:val="22"/>
          <w:highlight w:val="yellow"/>
        </w:rPr>
        <w:t xml:space="preserve">Nota Coelho Advogados: </w:t>
      </w:r>
      <w:r w:rsidR="00DD7DA9" w:rsidRPr="0015636E">
        <w:rPr>
          <w:b/>
          <w:bCs/>
          <w:color w:val="000000"/>
          <w:sz w:val="22"/>
          <w:szCs w:val="22"/>
          <w:highlight w:val="yellow"/>
        </w:rPr>
        <w:t xml:space="preserve">aprovação societária a ser elaborada </w:t>
      </w:r>
      <w:r w:rsidR="002E4807" w:rsidRPr="0015636E">
        <w:rPr>
          <w:b/>
          <w:bCs/>
          <w:color w:val="000000"/>
          <w:sz w:val="22"/>
          <w:szCs w:val="22"/>
          <w:highlight w:val="yellow"/>
        </w:rPr>
        <w:t>pelo escritório</w:t>
      </w:r>
      <w:r w:rsidR="00460AEC">
        <w:rPr>
          <w:color w:val="000000"/>
          <w:sz w:val="22"/>
          <w:szCs w:val="22"/>
        </w:rPr>
        <w:t>]</w:t>
      </w:r>
      <w:r w:rsidR="007546D6">
        <w:rPr>
          <w:color w:val="000000"/>
          <w:sz w:val="22"/>
          <w:szCs w:val="22"/>
        </w:rPr>
        <w:t xml:space="preserve"> </w:t>
      </w:r>
      <w:r w:rsidR="00D46E79">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1C23846A"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A presente emissão de notas comerciais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0D4C0AF8" w:rsidR="001853A7" w:rsidRPr="00E244BD" w:rsidRDefault="0096106E" w:rsidP="004D6B3A">
      <w:pPr>
        <w:pStyle w:val="PargrafodaLista"/>
        <w:spacing w:line="312" w:lineRule="auto"/>
        <w:ind w:left="0"/>
        <w:jc w:val="both"/>
        <w:rPr>
          <w:color w:val="000000"/>
          <w:sz w:val="22"/>
          <w:szCs w:val="22"/>
        </w:rPr>
      </w:pPr>
      <w:r>
        <w:rPr>
          <w:color w:val="000000"/>
          <w:sz w:val="22"/>
          <w:szCs w:val="22"/>
        </w:rPr>
        <w:t xml:space="preserve">1.3. </w:t>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Fiador 1, realizada em </w:t>
      </w:r>
      <w:r w:rsidR="004B47A3" w:rsidRPr="004D6B3A">
        <w:rPr>
          <w:color w:val="000000"/>
          <w:sz w:val="22"/>
          <w:szCs w:val="22"/>
        </w:rPr>
        <w:t>[completar]</w:t>
      </w:r>
      <w:r w:rsidR="00F34E22" w:rsidRPr="004D6B3A">
        <w:rPr>
          <w:color w:val="000000"/>
          <w:sz w:val="22"/>
          <w:szCs w:val="22"/>
        </w:rPr>
        <w:t xml:space="preserve"> </w:t>
      </w:r>
      <w:r w:rsidR="00F34E22">
        <w:rPr>
          <w:color w:val="000000"/>
          <w:sz w:val="22"/>
          <w:szCs w:val="22"/>
        </w:rPr>
        <w:t>(“</w:t>
      </w:r>
      <w:r w:rsidR="00F34E22" w:rsidRPr="004D6B3A">
        <w:rPr>
          <w:color w:val="000000"/>
          <w:sz w:val="22"/>
          <w:szCs w:val="22"/>
        </w:rPr>
        <w:t>Ata da Aprovação Societária Fiador 1</w:t>
      </w:r>
      <w:r w:rsidR="00F34E22">
        <w:rPr>
          <w:color w:val="000000"/>
          <w:sz w:val="22"/>
          <w:szCs w:val="22"/>
        </w:rPr>
        <w:t>)</w:t>
      </w:r>
      <w:r w:rsidR="004B47A3">
        <w:rPr>
          <w:color w:val="000000"/>
          <w:sz w:val="22"/>
          <w:szCs w:val="22"/>
        </w:rPr>
        <w:t xml:space="preserve">, na </w:t>
      </w:r>
      <w:r w:rsidR="0001270F">
        <w:rPr>
          <w:color w:val="000000"/>
          <w:sz w:val="22"/>
          <w:szCs w:val="22"/>
        </w:rPr>
        <w:t xml:space="preserve">deliberação da Reunião de Sócios do Fiador 2, realizada em </w:t>
      </w:r>
      <w:r w:rsidR="0001270F" w:rsidRPr="004D6B3A">
        <w:rPr>
          <w:color w:val="000000"/>
          <w:sz w:val="22"/>
          <w:szCs w:val="22"/>
        </w:rPr>
        <w:t>[completar]</w:t>
      </w:r>
      <w:r w:rsidR="009760B5" w:rsidRPr="004D6B3A">
        <w:rPr>
          <w:color w:val="000000"/>
          <w:sz w:val="22"/>
          <w:szCs w:val="22"/>
        </w:rPr>
        <w:t xml:space="preserve"> </w:t>
      </w:r>
      <w:r w:rsidR="009760B5">
        <w:rPr>
          <w:color w:val="000000"/>
          <w:sz w:val="22"/>
          <w:szCs w:val="22"/>
        </w:rPr>
        <w:t>(“</w:t>
      </w:r>
      <w:r w:rsidR="009760B5" w:rsidRPr="004D6B3A">
        <w:rPr>
          <w:color w:val="000000"/>
          <w:sz w:val="22"/>
          <w:szCs w:val="22"/>
        </w:rPr>
        <w:t>Ata da Aprovação</w:t>
      </w:r>
      <w:r w:rsidR="009760B5" w:rsidRPr="00341631">
        <w:rPr>
          <w:color w:val="000000"/>
          <w:sz w:val="22"/>
          <w:szCs w:val="22"/>
          <w:u w:val="single"/>
        </w:rPr>
        <w:t xml:space="preserve"> Societária Fiador</w:t>
      </w:r>
      <w:r w:rsidR="009760B5">
        <w:rPr>
          <w:color w:val="000000"/>
          <w:sz w:val="22"/>
          <w:szCs w:val="22"/>
          <w:u w:val="single"/>
        </w:rPr>
        <w:t xml:space="preserve"> 2</w:t>
      </w:r>
      <w:r w:rsidR="009760B5">
        <w:rPr>
          <w:color w:val="000000"/>
          <w:sz w:val="22"/>
          <w:szCs w:val="22"/>
        </w:rPr>
        <w:t>”)</w:t>
      </w:r>
      <w:r w:rsidR="0001270F">
        <w:rPr>
          <w:b/>
          <w:sz w:val="22"/>
          <w:szCs w:val="22"/>
        </w:rPr>
        <w:t xml:space="preserve"> </w:t>
      </w:r>
      <w:r w:rsidR="009E309C">
        <w:rPr>
          <w:color w:val="000000"/>
          <w:sz w:val="22"/>
          <w:szCs w:val="22"/>
        </w:rPr>
        <w:t xml:space="preserve">e </w:t>
      </w:r>
      <w:r w:rsidR="0001270F">
        <w:rPr>
          <w:color w:val="000000"/>
          <w:sz w:val="22"/>
          <w:szCs w:val="22"/>
        </w:rPr>
        <w:t xml:space="preserve">na </w:t>
      </w:r>
      <w:r w:rsidR="00266C24">
        <w:rPr>
          <w:color w:val="000000"/>
          <w:sz w:val="22"/>
          <w:szCs w:val="22"/>
        </w:rPr>
        <w:t xml:space="preserve">deliberação da Reunião de Sócios do Fiador 3, realizada em </w:t>
      </w:r>
      <w:r w:rsidR="00266C24">
        <w:rPr>
          <w:bCs/>
          <w:sz w:val="22"/>
          <w:szCs w:val="22"/>
        </w:rPr>
        <w:t>[</w:t>
      </w:r>
      <w:r w:rsidR="00266C24" w:rsidRPr="00C3678F">
        <w:rPr>
          <w:b/>
          <w:sz w:val="22"/>
          <w:szCs w:val="22"/>
          <w:highlight w:val="yellow"/>
        </w:rPr>
        <w:t>completar</w:t>
      </w:r>
      <w:r w:rsidR="00266C24" w:rsidRPr="0015636E">
        <w:rPr>
          <w:bCs/>
          <w:sz w:val="22"/>
          <w:szCs w:val="22"/>
          <w:highlight w:val="yellow"/>
        </w:rPr>
        <w:t>]</w:t>
      </w:r>
      <w:r w:rsidR="009760B5" w:rsidRPr="0015636E">
        <w:rPr>
          <w:bCs/>
          <w:sz w:val="22"/>
          <w:szCs w:val="22"/>
        </w:rPr>
        <w:t xml:space="preserve"> </w:t>
      </w:r>
      <w:r w:rsidR="009760B5">
        <w:rPr>
          <w:color w:val="000000"/>
          <w:sz w:val="22"/>
          <w:szCs w:val="22"/>
        </w:rPr>
        <w:t>(“</w:t>
      </w:r>
      <w:r w:rsidR="009760B5" w:rsidRPr="00341631">
        <w:rPr>
          <w:color w:val="000000"/>
          <w:sz w:val="22"/>
          <w:szCs w:val="22"/>
          <w:u w:val="single"/>
        </w:rPr>
        <w:t>Ata da Aprovação Societária Fiador</w:t>
      </w:r>
      <w:r w:rsidR="009760B5">
        <w:rPr>
          <w:color w:val="000000"/>
          <w:sz w:val="22"/>
          <w:szCs w:val="22"/>
          <w:u w:val="single"/>
        </w:rPr>
        <w:t xml:space="preserve"> 3</w:t>
      </w:r>
      <w:r w:rsidR="009760B5">
        <w:rPr>
          <w:color w:val="000000"/>
          <w:sz w:val="22"/>
          <w:szCs w:val="22"/>
        </w:rPr>
        <w:t>”)</w:t>
      </w:r>
      <w:r w:rsidR="009177CC">
        <w:rPr>
          <w:color w:val="000000"/>
          <w:sz w:val="22"/>
          <w:szCs w:val="22"/>
        </w:rPr>
        <w:t xml:space="preserve">. </w:t>
      </w:r>
      <w:bookmarkStart w:id="12" w:name="_Hlk99403223"/>
      <w:r w:rsidR="00266C24">
        <w:rPr>
          <w:color w:val="000000"/>
          <w:sz w:val="22"/>
          <w:szCs w:val="22"/>
        </w:rPr>
        <w:t>[</w:t>
      </w:r>
      <w:r w:rsidR="00266C24" w:rsidRPr="00C3678F">
        <w:rPr>
          <w:b/>
          <w:bCs/>
          <w:color w:val="000000"/>
          <w:sz w:val="22"/>
          <w:szCs w:val="22"/>
          <w:highlight w:val="yellow"/>
        </w:rPr>
        <w:t xml:space="preserve">Nota Coelho Advogados: </w:t>
      </w:r>
      <w:r w:rsidR="002F7DD2">
        <w:rPr>
          <w:b/>
          <w:bCs/>
          <w:color w:val="000000"/>
          <w:sz w:val="22"/>
          <w:szCs w:val="22"/>
          <w:highlight w:val="yellow"/>
        </w:rPr>
        <w:t>N</w:t>
      </w:r>
      <w:r w:rsidR="00266C24" w:rsidRPr="00C3678F">
        <w:rPr>
          <w:b/>
          <w:bCs/>
          <w:color w:val="000000"/>
          <w:sz w:val="22"/>
          <w:szCs w:val="22"/>
          <w:highlight w:val="yellow"/>
        </w:rPr>
        <w:t xml:space="preserve">ecessidade de </w:t>
      </w:r>
      <w:r w:rsidR="00266C24" w:rsidRPr="00AC311E">
        <w:rPr>
          <w:b/>
          <w:bCs/>
          <w:color w:val="000000"/>
          <w:sz w:val="22"/>
          <w:szCs w:val="22"/>
          <w:highlight w:val="yellow"/>
        </w:rPr>
        <w:t xml:space="preserve">aprovação </w:t>
      </w:r>
      <w:r w:rsidR="00266C24" w:rsidRPr="00C45445">
        <w:rPr>
          <w:b/>
          <w:bCs/>
          <w:color w:val="000000"/>
          <w:sz w:val="22"/>
          <w:szCs w:val="22"/>
          <w:highlight w:val="yellow"/>
        </w:rPr>
        <w:t>societária</w:t>
      </w:r>
      <w:r w:rsidR="002F7DD2" w:rsidRPr="0015636E">
        <w:rPr>
          <w:b/>
          <w:bCs/>
          <w:color w:val="000000"/>
          <w:sz w:val="22"/>
          <w:szCs w:val="22"/>
          <w:highlight w:val="yellow"/>
        </w:rPr>
        <w:t xml:space="preserve"> pelos fiadores a ser confirmada</w:t>
      </w:r>
      <w:r w:rsidR="00266C24">
        <w:rPr>
          <w:color w:val="000000"/>
          <w:sz w:val="22"/>
          <w:szCs w:val="22"/>
        </w:rPr>
        <w:t>]</w:t>
      </w:r>
      <w:bookmarkEnd w:id="12"/>
    </w:p>
    <w:p w14:paraId="1BA4653C" w14:textId="77777777" w:rsidR="00670D22" w:rsidRDefault="00670D22" w:rsidP="00AF7530">
      <w:pPr>
        <w:widowControl w:val="0"/>
        <w:shd w:val="clear" w:color="auto" w:fill="FFFFFF"/>
        <w:spacing w:line="312" w:lineRule="auto"/>
        <w:jc w:val="both"/>
        <w:rPr>
          <w:sz w:val="22"/>
          <w:szCs w:val="22"/>
        </w:rPr>
      </w:pPr>
      <w:bookmarkStart w:id="13" w:name="_DV_M28"/>
      <w:bookmarkStart w:id="14" w:name="_Toc224745188"/>
      <w:bookmarkStart w:id="15" w:name="_Toc264552489"/>
      <w:bookmarkEnd w:id="13"/>
    </w:p>
    <w:p w14:paraId="721E01C8" w14:textId="20E94E19" w:rsidR="002E4807" w:rsidRDefault="002F7DD2">
      <w:pPr>
        <w:widowControl w:val="0"/>
        <w:shd w:val="clear" w:color="auto" w:fill="FFFFFF"/>
        <w:spacing w:line="312" w:lineRule="auto"/>
        <w:jc w:val="both"/>
        <w:rPr>
          <w:sz w:val="22"/>
          <w:szCs w:val="22"/>
        </w:rPr>
      </w:pPr>
      <w:r>
        <w:rPr>
          <w:color w:val="000000"/>
          <w:sz w:val="22"/>
          <w:szCs w:val="22"/>
        </w:rPr>
        <w:t>[</w:t>
      </w:r>
      <w:r w:rsidRPr="00C3678F">
        <w:rPr>
          <w:b/>
          <w:bCs/>
          <w:color w:val="000000"/>
          <w:sz w:val="22"/>
          <w:szCs w:val="22"/>
          <w:highlight w:val="yellow"/>
        </w:rPr>
        <w:t xml:space="preserve">Nota Coelho Advogados: </w:t>
      </w:r>
      <w:r>
        <w:rPr>
          <w:b/>
          <w:bCs/>
          <w:color w:val="000000"/>
          <w:sz w:val="22"/>
          <w:szCs w:val="22"/>
          <w:highlight w:val="yellow"/>
        </w:rPr>
        <w:t>N</w:t>
      </w:r>
      <w:r w:rsidRPr="00C3678F">
        <w:rPr>
          <w:b/>
          <w:bCs/>
          <w:color w:val="000000"/>
          <w:sz w:val="22"/>
          <w:szCs w:val="22"/>
          <w:highlight w:val="yellow"/>
        </w:rPr>
        <w:t xml:space="preserve">ecessidade de </w:t>
      </w:r>
      <w:r w:rsidRPr="00DE4A0A">
        <w:rPr>
          <w:b/>
          <w:bCs/>
          <w:color w:val="000000"/>
          <w:sz w:val="22"/>
          <w:szCs w:val="22"/>
          <w:highlight w:val="yellow"/>
        </w:rPr>
        <w:t xml:space="preserve">aprovação societária pelos </w:t>
      </w:r>
      <w:r>
        <w:rPr>
          <w:b/>
          <w:bCs/>
          <w:color w:val="000000"/>
          <w:sz w:val="22"/>
          <w:szCs w:val="22"/>
          <w:highlight w:val="yellow"/>
        </w:rPr>
        <w:t>fiduciantes dos PPAs</w:t>
      </w:r>
      <w:r w:rsidRPr="00DE4A0A">
        <w:rPr>
          <w:b/>
          <w:bCs/>
          <w:color w:val="000000"/>
          <w:sz w:val="22"/>
          <w:szCs w:val="22"/>
          <w:highlight w:val="yellow"/>
        </w:rPr>
        <w:t xml:space="preserve"> a ser confirmada</w:t>
      </w:r>
      <w:r>
        <w:rPr>
          <w:color w:val="000000"/>
          <w:sz w:val="22"/>
          <w:szCs w:val="22"/>
        </w:rPr>
        <w:t>]</w:t>
      </w:r>
    </w:p>
    <w:p w14:paraId="58A978E5" w14:textId="77777777" w:rsidR="002E4807" w:rsidRPr="00E244BD" w:rsidRDefault="002E4807" w:rsidP="00C97DEE">
      <w:pPr>
        <w:widowControl w:val="0"/>
        <w:shd w:val="clear" w:color="auto" w:fill="FFFFFF"/>
        <w:spacing w:line="312" w:lineRule="auto"/>
        <w:jc w:val="both"/>
        <w:rPr>
          <w:sz w:val="22"/>
          <w:szCs w:val="22"/>
        </w:rPr>
      </w:pPr>
    </w:p>
    <w:p w14:paraId="1BA4653D"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E244BD">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E244BD">
        <w:rPr>
          <w:sz w:val="22"/>
          <w:szCs w:val="22"/>
        </w:rPr>
        <w:t>A Emissão será realizada de acordo com os requisitos dispostos abaixo.</w:t>
      </w:r>
      <w:bookmarkEnd w:id="23"/>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24" w:name="_DV_M31"/>
      <w:bookmarkEnd w:id="24"/>
    </w:p>
    <w:p w14:paraId="1BA46543" w14:textId="1995CA31" w:rsidR="00670D22" w:rsidRDefault="00816B86" w:rsidP="00C97DEE">
      <w:pPr>
        <w:widowControl w:val="0"/>
        <w:shd w:val="clear" w:color="auto" w:fill="FFFFFF"/>
        <w:spacing w:line="312" w:lineRule="auto"/>
        <w:jc w:val="both"/>
        <w:rPr>
          <w:sz w:val="22"/>
          <w:szCs w:val="22"/>
        </w:rPr>
      </w:pPr>
      <w:r w:rsidRPr="00E244BD">
        <w:rPr>
          <w:b/>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784B77">
        <w:rPr>
          <w:sz w:val="22"/>
          <w:szCs w:val="22"/>
        </w:rPr>
        <w:t>foi</w:t>
      </w:r>
      <w:r w:rsidR="00784B77" w:rsidRPr="00E244BD">
        <w:rPr>
          <w:sz w:val="22"/>
          <w:szCs w:val="22"/>
        </w:rPr>
        <w:t xml:space="preserv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Default="00605D40" w:rsidP="00C97DEE">
      <w:pPr>
        <w:widowControl w:val="0"/>
        <w:shd w:val="clear" w:color="auto" w:fill="FFFFFF"/>
        <w:spacing w:line="312" w:lineRule="auto"/>
        <w:jc w:val="both"/>
        <w:rPr>
          <w:sz w:val="22"/>
          <w:szCs w:val="22"/>
        </w:rPr>
      </w:pPr>
    </w:p>
    <w:p w14:paraId="0BF4AA90" w14:textId="7B25E693" w:rsidR="00605D40" w:rsidRPr="00E244BD" w:rsidRDefault="00605D40" w:rsidP="00C97DEE">
      <w:pPr>
        <w:widowControl w:val="0"/>
        <w:shd w:val="clear" w:color="auto" w:fill="FFFFFF"/>
        <w:spacing w:line="312" w:lineRule="auto"/>
        <w:jc w:val="both"/>
        <w:rPr>
          <w:sz w:val="22"/>
          <w:szCs w:val="22"/>
        </w:rPr>
      </w:pPr>
      <w:r>
        <w:rPr>
          <w:sz w:val="22"/>
          <w:szCs w:val="22"/>
        </w:rPr>
        <w:t>2.1.2.</w:t>
      </w:r>
      <w:r w:rsidRPr="00605D40">
        <w:rPr>
          <w:sz w:val="22"/>
          <w:szCs w:val="22"/>
        </w:rPr>
        <w:t xml:space="preserve"> </w:t>
      </w:r>
      <w:r w:rsidRPr="00E244BD">
        <w:rPr>
          <w:sz w:val="22"/>
          <w:szCs w:val="22"/>
        </w:rPr>
        <w:t xml:space="preserve">A Ata da Aprovação Societária </w:t>
      </w:r>
      <w:r>
        <w:rPr>
          <w:sz w:val="22"/>
          <w:szCs w:val="22"/>
        </w:rPr>
        <w:t>do Fiador 1</w:t>
      </w:r>
      <w:r w:rsidRPr="00E244BD">
        <w:rPr>
          <w:sz w:val="22"/>
          <w:szCs w:val="22"/>
        </w:rPr>
        <w:t xml:space="preserve"> </w:t>
      </w:r>
      <w:r w:rsidR="00C039FC">
        <w:rPr>
          <w:sz w:val="22"/>
          <w:szCs w:val="22"/>
        </w:rPr>
        <w:t xml:space="preserve">será </w:t>
      </w:r>
      <w:r w:rsidR="00924E3C">
        <w:rPr>
          <w:sz w:val="22"/>
          <w:szCs w:val="22"/>
        </w:rPr>
        <w:t xml:space="preserve">oportunamente </w:t>
      </w:r>
      <w:r w:rsidR="00C039FC">
        <w:rPr>
          <w:sz w:val="22"/>
          <w:szCs w:val="22"/>
        </w:rPr>
        <w:t>arquivada na Junta Comercial do Estado de São Paulo (“J</w:t>
      </w:r>
      <w:r w:rsidR="00C039FC" w:rsidRPr="0015636E">
        <w:rPr>
          <w:sz w:val="22"/>
          <w:szCs w:val="22"/>
          <w:u w:val="single"/>
        </w:rPr>
        <w:t>UCESP</w:t>
      </w:r>
      <w:r w:rsidR="00C039FC">
        <w:rPr>
          <w:sz w:val="22"/>
          <w:szCs w:val="22"/>
        </w:rPr>
        <w:t>”)</w:t>
      </w:r>
      <w:r w:rsidR="009A4955">
        <w:rPr>
          <w:sz w:val="22"/>
          <w:szCs w:val="22"/>
        </w:rPr>
        <w:t>, a Ata da Aprovação Societária do Fiador 2 e a Ata da Aprovação Societária do Fiador 3</w:t>
      </w:r>
      <w:r w:rsidR="00924E3C">
        <w:rPr>
          <w:sz w:val="22"/>
          <w:szCs w:val="22"/>
        </w:rPr>
        <w:t xml:space="preserve"> </w:t>
      </w:r>
      <w:r w:rsidR="00D85887" w:rsidRPr="00E244BD">
        <w:rPr>
          <w:sz w:val="22"/>
          <w:szCs w:val="22"/>
        </w:rPr>
        <w:t>ser</w:t>
      </w:r>
      <w:r w:rsidR="00D85887">
        <w:rPr>
          <w:sz w:val="22"/>
          <w:szCs w:val="22"/>
        </w:rPr>
        <w:t>ão</w:t>
      </w:r>
      <w:r w:rsidR="00D85887" w:rsidRPr="00E244BD">
        <w:rPr>
          <w:sz w:val="22"/>
          <w:szCs w:val="22"/>
        </w:rPr>
        <w:t xml:space="preserve"> oportunamente arquivada</w:t>
      </w:r>
      <w:r w:rsidR="00D85887">
        <w:rPr>
          <w:sz w:val="22"/>
          <w:szCs w:val="22"/>
        </w:rPr>
        <w:t>s</w:t>
      </w:r>
      <w:r w:rsidR="00A46134">
        <w:rPr>
          <w:sz w:val="22"/>
          <w:szCs w:val="22"/>
        </w:rPr>
        <w:t xml:space="preserve"> na</w:t>
      </w:r>
      <w:r w:rsidRPr="00E244BD">
        <w:rPr>
          <w:sz w:val="22"/>
          <w:szCs w:val="22"/>
        </w:rPr>
        <w:t xml:space="preserve"> </w:t>
      </w:r>
      <w:r w:rsidR="00924E3C">
        <w:rPr>
          <w:sz w:val="22"/>
          <w:szCs w:val="22"/>
        </w:rPr>
        <w:t>JUCEG.</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367293C0" w14:textId="77777777" w:rsidR="00AC311E" w:rsidRDefault="00AC311E" w:rsidP="00C97DEE">
      <w:pPr>
        <w:widowControl w:val="0"/>
        <w:shd w:val="clear" w:color="auto" w:fill="FFFFFF"/>
        <w:spacing w:line="312" w:lineRule="auto"/>
        <w:jc w:val="both"/>
        <w:rPr>
          <w:sz w:val="22"/>
          <w:szCs w:val="22"/>
        </w:rPr>
      </w:pPr>
      <w:r>
        <w:rPr>
          <w:color w:val="000000"/>
          <w:sz w:val="22"/>
          <w:szCs w:val="22"/>
        </w:rPr>
        <w:t>[</w:t>
      </w:r>
      <w:r w:rsidRPr="00C3678F">
        <w:rPr>
          <w:b/>
          <w:bCs/>
          <w:color w:val="000000"/>
          <w:sz w:val="22"/>
          <w:szCs w:val="22"/>
          <w:highlight w:val="yellow"/>
        </w:rPr>
        <w:t xml:space="preserve">Nota Coelho Advogados: </w:t>
      </w:r>
      <w:r>
        <w:rPr>
          <w:b/>
          <w:bCs/>
          <w:color w:val="000000"/>
          <w:sz w:val="22"/>
          <w:szCs w:val="22"/>
          <w:highlight w:val="yellow"/>
        </w:rPr>
        <w:t>N</w:t>
      </w:r>
      <w:r w:rsidRPr="00C3678F">
        <w:rPr>
          <w:b/>
          <w:bCs/>
          <w:color w:val="000000"/>
          <w:sz w:val="22"/>
          <w:szCs w:val="22"/>
          <w:highlight w:val="yellow"/>
        </w:rPr>
        <w:t xml:space="preserve">ecessidade de </w:t>
      </w:r>
      <w:r w:rsidRPr="00DE4A0A">
        <w:rPr>
          <w:b/>
          <w:bCs/>
          <w:color w:val="000000"/>
          <w:sz w:val="22"/>
          <w:szCs w:val="22"/>
          <w:highlight w:val="yellow"/>
        </w:rPr>
        <w:t xml:space="preserve">aprovação societária pelos </w:t>
      </w:r>
      <w:r>
        <w:rPr>
          <w:b/>
          <w:bCs/>
          <w:color w:val="000000"/>
          <w:sz w:val="22"/>
          <w:szCs w:val="22"/>
          <w:highlight w:val="yellow"/>
        </w:rPr>
        <w:t>fiduciantes dos PPAs</w:t>
      </w:r>
      <w:r w:rsidRPr="00DE4A0A">
        <w:rPr>
          <w:b/>
          <w:bCs/>
          <w:color w:val="000000"/>
          <w:sz w:val="22"/>
          <w:szCs w:val="22"/>
          <w:highlight w:val="yellow"/>
        </w:rPr>
        <w:t xml:space="preserve"> a ser confirmada</w:t>
      </w:r>
      <w:r>
        <w:rPr>
          <w:color w:val="000000"/>
          <w:sz w:val="22"/>
          <w:szCs w:val="22"/>
        </w:rPr>
        <w:t>]</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6A49FA77" w:rsidR="001865E9" w:rsidRPr="00E244BD" w:rsidRDefault="00FB7C93" w:rsidP="00C97DEE">
      <w:pPr>
        <w:pStyle w:val="PargrafodaLista"/>
        <w:spacing w:line="312" w:lineRule="auto"/>
        <w:ind w:left="0"/>
        <w:jc w:val="both"/>
        <w:rPr>
          <w:sz w:val="22"/>
          <w:szCs w:val="22"/>
        </w:rPr>
      </w:pPr>
      <w:r w:rsidRPr="00E244BD">
        <w:rPr>
          <w:b/>
          <w:sz w:val="22"/>
          <w:szCs w:val="22"/>
        </w:rPr>
        <w:t>2.</w:t>
      </w:r>
      <w:r w:rsidR="004A5F40" w:rsidRPr="00E244BD">
        <w:rPr>
          <w:b/>
          <w:sz w:val="22"/>
          <w:szCs w:val="22"/>
        </w:rPr>
        <w:t>2</w:t>
      </w:r>
      <w:r w:rsidRPr="00E244BD">
        <w:rPr>
          <w:b/>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206AB4">
        <w:rPr>
          <w:sz w:val="22"/>
          <w:szCs w:val="22"/>
        </w:rPr>
        <w:t>ao Agente Fiduciário</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E244BD">
        <w:rPr>
          <w:b/>
          <w:bCs/>
          <w:color w:val="000000"/>
          <w:sz w:val="22"/>
          <w:szCs w:val="22"/>
        </w:rPr>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E244BD">
        <w:rPr>
          <w:b/>
          <w:sz w:val="22"/>
          <w:szCs w:val="22"/>
        </w:rPr>
        <w:t>2.</w:t>
      </w:r>
      <w:r w:rsidR="004A5F40" w:rsidRPr="00E244BD">
        <w:rPr>
          <w:b/>
          <w:sz w:val="22"/>
          <w:szCs w:val="22"/>
        </w:rPr>
        <w:t>3</w:t>
      </w:r>
      <w:r w:rsidRPr="00E244BD">
        <w:rPr>
          <w:b/>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28" w:name="_DV_M38"/>
      <w:bookmarkStart w:id="29" w:name="_DV_M42"/>
      <w:bookmarkEnd w:id="28"/>
      <w:bookmarkEnd w:id="29"/>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E244BD">
        <w:rPr>
          <w:b/>
          <w:sz w:val="22"/>
          <w:szCs w:val="22"/>
        </w:rPr>
        <w:t>2.</w:t>
      </w:r>
      <w:r w:rsidR="004A5F40" w:rsidRPr="00E244BD">
        <w:rPr>
          <w:b/>
          <w:sz w:val="22"/>
          <w:szCs w:val="22"/>
        </w:rPr>
        <w:t>4</w:t>
      </w:r>
      <w:r w:rsidRPr="00E244BD">
        <w:rPr>
          <w:b/>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63E3742D"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E244BD">
        <w:rPr>
          <w:b/>
          <w:sz w:val="22"/>
          <w:szCs w:val="22"/>
        </w:rPr>
        <w:t>2.</w:t>
      </w:r>
      <w:r w:rsidR="004A5F40" w:rsidRPr="00E244BD">
        <w:rPr>
          <w:b/>
          <w:sz w:val="22"/>
          <w:szCs w:val="22"/>
        </w:rPr>
        <w:t>4</w:t>
      </w:r>
      <w:r w:rsidRPr="00E244BD">
        <w:rPr>
          <w:b/>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Pr="00E244BD">
        <w:rPr>
          <w:sz w:val="22"/>
          <w:szCs w:val="22"/>
          <w:lang w:bidi="th-TH"/>
        </w:rPr>
        <w:t xml:space="preserve">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w:t>
      </w:r>
      <w:r w:rsidRPr="00E244BD">
        <w:rPr>
          <w:sz w:val="22"/>
          <w:szCs w:val="22"/>
          <w:lang w:bidi="th-TH"/>
        </w:rPr>
        <w:lastRenderedPageBreak/>
        <w:t>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E244BD">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E244BD">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33F01F12" w:rsidR="00270731" w:rsidRDefault="00816B86"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Pr="00E244BD">
        <w:rPr>
          <w:rFonts w:ascii="Times New Roman" w:hAnsi="Times New Roman" w:cs="Times New Roman"/>
          <w:b w:val="0"/>
          <w:caps w:val="0"/>
          <w:color w:val="auto"/>
          <w:sz w:val="22"/>
          <w:szCs w:val="22"/>
          <w:lang w:bidi="th-TH"/>
        </w:rPr>
        <w:t>R$ </w:t>
      </w:r>
      <w:r w:rsidR="003B7FB3">
        <w:rPr>
          <w:rFonts w:ascii="Times New Roman" w:hAnsi="Times New Roman" w:cs="Times New Roman"/>
          <w:b w:val="0"/>
          <w:caps w:val="0"/>
          <w:sz w:val="22"/>
          <w:szCs w:val="22"/>
        </w:rPr>
        <w:t>30</w:t>
      </w:r>
      <w:r w:rsidR="00065D54" w:rsidRPr="00E244BD">
        <w:rPr>
          <w:rFonts w:ascii="Times New Roman" w:hAnsi="Times New Roman" w:cs="Times New Roman"/>
          <w:b w:val="0"/>
          <w:caps w:val="0"/>
          <w:sz w:val="22"/>
          <w:szCs w:val="22"/>
        </w:rPr>
        <w:t>.000.000,00</w:t>
      </w:r>
      <w:r w:rsidR="00411D9E" w:rsidRPr="00E244BD">
        <w:rPr>
          <w:rFonts w:ascii="Times New Roman" w:hAnsi="Times New Roman" w:cs="Times New Roman"/>
          <w:b w:val="0"/>
          <w:caps w:val="0"/>
          <w:color w:val="auto"/>
          <w:w w:val="0"/>
          <w:sz w:val="22"/>
          <w:szCs w:val="22"/>
        </w:rPr>
        <w:t xml:space="preserve"> </w:t>
      </w:r>
      <w:r w:rsidRPr="00E244BD">
        <w:rPr>
          <w:rFonts w:ascii="Times New Roman" w:hAnsi="Times New Roman" w:cs="Times New Roman"/>
          <w:b w:val="0"/>
          <w:caps w:val="0"/>
          <w:color w:val="auto"/>
          <w:w w:val="0"/>
          <w:sz w:val="22"/>
          <w:szCs w:val="22"/>
        </w:rPr>
        <w:t>(</w:t>
      </w:r>
      <w:r w:rsidR="003B7FB3">
        <w:rPr>
          <w:rFonts w:ascii="Times New Roman" w:hAnsi="Times New Roman" w:cs="Times New Roman"/>
          <w:b w:val="0"/>
          <w:caps w:val="0"/>
          <w:sz w:val="22"/>
          <w:szCs w:val="22"/>
        </w:rPr>
        <w:t>trinta</w:t>
      </w:r>
      <w:r w:rsidR="003B7FB3" w:rsidRPr="005353B2">
        <w:rPr>
          <w:rFonts w:ascii="Times New Roman" w:hAnsi="Times New Roman" w:cs="Times New Roman"/>
          <w:b w:val="0"/>
          <w:caps w:val="0"/>
          <w:sz w:val="22"/>
          <w:szCs w:val="22"/>
        </w:rPr>
        <w:t xml:space="preserve"> </w:t>
      </w:r>
      <w:r w:rsidR="00411D9E" w:rsidRPr="005353B2">
        <w:rPr>
          <w:rFonts w:ascii="Times New Roman" w:hAnsi="Times New Roman" w:cs="Times New Roman"/>
          <w:b w:val="0"/>
          <w:caps w:val="0"/>
          <w:sz w:val="22"/>
          <w:szCs w:val="22"/>
        </w:rPr>
        <w:t xml:space="preserve">milhões </w:t>
      </w:r>
      <w:r w:rsidR="00065D54" w:rsidRPr="005353B2">
        <w:rPr>
          <w:rFonts w:ascii="Times New Roman" w:hAnsi="Times New Roman" w:cs="Times New Roman"/>
          <w:b w:val="0"/>
          <w:caps w:val="0"/>
          <w:sz w:val="22"/>
          <w:szCs w:val="22"/>
        </w:rPr>
        <w:t>de</w:t>
      </w:r>
      <w:r w:rsidR="00411D9E" w:rsidRPr="005353B2">
        <w:rPr>
          <w:rFonts w:ascii="Times New Roman" w:hAnsi="Times New Roman" w:cs="Times New Roman"/>
          <w:b w:val="0"/>
          <w:caps w:val="0"/>
          <w:sz w:val="22"/>
          <w:szCs w:val="22"/>
        </w:rPr>
        <w:t xml:space="preserve"> reais</w:t>
      </w:r>
      <w:r w:rsidRPr="00E244BD">
        <w:rPr>
          <w:rFonts w:ascii="Times New Roman" w:hAnsi="Times New Roman" w:cs="Times New Roman"/>
          <w:b w:val="0"/>
          <w:caps w:val="0"/>
          <w:color w:val="auto"/>
          <w:w w:val="0"/>
          <w:sz w:val="22"/>
          <w:szCs w:val="22"/>
        </w:rPr>
        <w:t>) ("</w:t>
      </w:r>
      <w:r w:rsidRPr="00E244BD">
        <w:rPr>
          <w:rFonts w:ascii="Times New Roman" w:hAnsi="Times New Roman" w:cs="Times New Roman"/>
          <w:b w:val="0"/>
          <w:caps w:val="0"/>
          <w:color w:val="auto"/>
          <w:w w:val="0"/>
          <w:sz w:val="22"/>
          <w:szCs w:val="22"/>
          <w:u w:val="single"/>
        </w:rPr>
        <w:t>Valor Total da Emissão</w:t>
      </w:r>
      <w:r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1686962F" w14:textId="77777777" w:rsidR="002D5500" w:rsidRPr="00E244BD" w:rsidRDefault="002D550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8FC858" w14:textId="3D102756" w:rsidR="002D5500" w:rsidRDefault="002D550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E244BD">
        <w:rPr>
          <w:sz w:val="22"/>
          <w:szCs w:val="22"/>
          <w:lang w:bidi="th-TH"/>
        </w:rPr>
        <w:t>A totalidade dos recursos obtidos pela Emissora com a Emissão será destinada às atividades relacionadas à gestão ordinária de seus negócios.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2667A338" w14:textId="27ECCFAB" w:rsidR="00590EB8" w:rsidRPr="00CB4A31" w:rsidRDefault="00590EB8" w:rsidP="0015636E">
      <w:pPr>
        <w:pStyle w:val="PargrafodaLista"/>
        <w:spacing w:line="312" w:lineRule="auto"/>
        <w:ind w:left="0"/>
        <w:jc w:val="both"/>
        <w:rPr>
          <w:sz w:val="22"/>
          <w:szCs w:val="22"/>
        </w:rPr>
      </w:pPr>
      <w:r>
        <w:rPr>
          <w:sz w:val="22"/>
          <w:szCs w:val="22"/>
        </w:rPr>
        <w:t>3.4.1</w:t>
      </w:r>
      <w:r>
        <w:rPr>
          <w:sz w:val="22"/>
          <w:szCs w:val="22"/>
        </w:rPr>
        <w:tab/>
      </w:r>
      <w:r w:rsidRPr="00CB4A31">
        <w:rPr>
          <w:sz w:val="22"/>
          <w:szCs w:val="22"/>
        </w:rPr>
        <w:t>A Emissora enviará ao Agente Fiduciário declaração em papel timbrado e assinada pelos representantes legais, no prazo de 1 (um</w:t>
      </w:r>
      <w:r w:rsidR="000F72D3">
        <w:rPr>
          <w:sz w:val="22"/>
          <w:szCs w:val="22"/>
        </w:rPr>
        <w:t>)</w:t>
      </w:r>
      <w:r w:rsidRPr="00CB4A31">
        <w:rPr>
          <w:sz w:val="22"/>
          <w:szCs w:val="22"/>
        </w:rPr>
        <w:t xml:space="preserve"> ano a contar da </w:t>
      </w:r>
      <w:r>
        <w:rPr>
          <w:sz w:val="22"/>
          <w:szCs w:val="22"/>
        </w:rPr>
        <w:t>data de integralização das Notas Comerciais</w:t>
      </w:r>
      <w:r w:rsidRPr="00CB4A31">
        <w:rPr>
          <w:sz w:val="22"/>
          <w:szCs w:val="22"/>
        </w:rPr>
        <w:t>, atestando a destinação dos recursos da presente Emissão nos termos d</w:t>
      </w:r>
      <w:r w:rsidR="00DD4CA9">
        <w:rPr>
          <w:sz w:val="22"/>
          <w:szCs w:val="22"/>
        </w:rPr>
        <w:t>o</w:t>
      </w:r>
      <w:r w:rsidRPr="00CB4A31">
        <w:rPr>
          <w:sz w:val="22"/>
          <w:szCs w:val="22"/>
        </w:rPr>
        <w:t xml:space="preserve"> presente </w:t>
      </w:r>
      <w:r w:rsidR="00DD4CA9">
        <w:rPr>
          <w:sz w:val="22"/>
          <w:szCs w:val="22"/>
        </w:rPr>
        <w:t>Instrumento de Emissão</w:t>
      </w:r>
      <w:r w:rsidRPr="00CB4A31">
        <w:rPr>
          <w:sz w:val="22"/>
          <w:szCs w:val="22"/>
        </w:rPr>
        <w:t>, acompanhada do fluxo de caixa da Emissora demonstrando o recebimento dos valores.</w:t>
      </w:r>
    </w:p>
    <w:p w14:paraId="70ED61B3" w14:textId="77777777" w:rsidR="00590EB8" w:rsidRPr="00CB4A31" w:rsidRDefault="00590EB8" w:rsidP="00C97DEE">
      <w:pPr>
        <w:pStyle w:val="PargrafodaLista"/>
        <w:spacing w:line="312" w:lineRule="auto"/>
        <w:ind w:left="0"/>
        <w:rPr>
          <w:sz w:val="22"/>
          <w:szCs w:val="22"/>
        </w:rPr>
      </w:pPr>
    </w:p>
    <w:p w14:paraId="713F59DF" w14:textId="2201F491"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CB4A31">
        <w:rPr>
          <w:sz w:val="22"/>
          <w:szCs w:val="22"/>
        </w:rPr>
        <w:t>3.7.3</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66BAF03A" w14:textId="3B39A521"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 xml:space="preserve">3.5.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1DE4B29C"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E346DF">
        <w:rPr>
          <w:rFonts w:ascii="Times New Roman" w:hAnsi="Times New Roman" w:cs="Times New Roman"/>
          <w:b w:val="0"/>
          <w:iCs/>
          <w:caps w:val="0"/>
          <w:sz w:val="22"/>
          <w:szCs w:val="22"/>
        </w:rPr>
        <w:t>3.</w:t>
      </w:r>
      <w:r>
        <w:rPr>
          <w:rFonts w:ascii="Times New Roman" w:hAnsi="Times New Roman" w:cs="Times New Roman"/>
          <w:b w:val="0"/>
          <w:iCs/>
          <w:caps w:val="0"/>
          <w:sz w:val="22"/>
          <w:szCs w:val="22"/>
        </w:rPr>
        <w:t>5</w:t>
      </w:r>
      <w:r w:rsidRPr="00E346DF">
        <w:rPr>
          <w:rFonts w:ascii="Times New Roman" w:hAnsi="Times New Roman" w:cs="Times New Roman"/>
          <w:b w:val="0"/>
          <w:iCs/>
          <w:caps w:val="0"/>
          <w:sz w:val="22"/>
          <w:szCs w:val="22"/>
        </w:rPr>
        <w:t xml:space="preserve">.1.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2" w:name="_Toc482089796"/>
      <w:bookmarkStart w:id="43" w:name="_Toc486445794"/>
      <w:bookmarkStart w:id="44" w:name="_Toc486448703"/>
      <w:bookmarkStart w:id="45" w:name="_Toc534701396"/>
      <w:bookmarkStart w:id="46" w:name="_Toc505003741"/>
      <w:bookmarkEnd w:id="41"/>
      <w:r w:rsidRPr="00E244BD">
        <w:rPr>
          <w:rFonts w:ascii="Times New Roman" w:hAnsi="Times New Roman" w:cs="Times New Roman"/>
          <w:caps w:val="0"/>
          <w:sz w:val="22"/>
          <w:szCs w:val="22"/>
        </w:rPr>
        <w:lastRenderedPageBreak/>
        <w:t xml:space="preserve">CARACTERÍSTICAS DAS </w:t>
      </w:r>
      <w:bookmarkEnd w:id="42"/>
      <w:bookmarkEnd w:id="43"/>
      <w:bookmarkEnd w:id="44"/>
      <w:bookmarkEnd w:id="45"/>
      <w:bookmarkEnd w:id="46"/>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47" w:name="_DV_M66"/>
      <w:bookmarkStart w:id="48" w:name="_Toc293194893"/>
      <w:bookmarkStart w:id="49" w:name="_Toc293194895"/>
      <w:bookmarkStart w:id="50" w:name="_Toc293194897"/>
      <w:bookmarkStart w:id="51" w:name="_Toc293194899"/>
      <w:bookmarkEnd w:id="47"/>
      <w:bookmarkEnd w:id="48"/>
      <w:bookmarkEnd w:id="49"/>
      <w:bookmarkEnd w:id="50"/>
      <w:bookmarkEnd w:id="51"/>
    </w:p>
    <w:p w14:paraId="1BA46581"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7777777" w:rsidR="00670D22" w:rsidRPr="00E244BD" w:rsidRDefault="00816B86" w:rsidP="00C97DEE">
      <w:pPr>
        <w:keepNext/>
        <w:keepLines/>
        <w:shd w:val="clear" w:color="auto" w:fill="FFFFFF"/>
        <w:spacing w:line="312" w:lineRule="auto"/>
        <w:jc w:val="both"/>
        <w:rPr>
          <w:b/>
          <w:sz w:val="22"/>
          <w:szCs w:val="22"/>
        </w:rPr>
      </w:pPr>
      <w:r w:rsidRPr="00E244BD">
        <w:rPr>
          <w:b/>
          <w:sz w:val="22"/>
          <w:szCs w:val="22"/>
        </w:rPr>
        <w:t>4.1.1.</w:t>
      </w:r>
      <w:r w:rsidRPr="00E244BD">
        <w:rPr>
          <w:b/>
          <w:sz w:val="22"/>
          <w:szCs w:val="22"/>
        </w:rPr>
        <w:tab/>
      </w:r>
      <w:r w:rsidRPr="00E244BD">
        <w:rPr>
          <w:sz w:val="22"/>
          <w:szCs w:val="22"/>
        </w:rPr>
        <w:t>O valor nominal unitário de cada Nota Comercial, na Data de Emissão, será de R$1.000,00 (mil reais) (“</w:t>
      </w:r>
      <w:r w:rsidRPr="00E244BD">
        <w:rPr>
          <w:sz w:val="22"/>
          <w:szCs w:val="22"/>
          <w:u w:val="single"/>
        </w:rPr>
        <w:t>Valor Nominal Unitário</w:t>
      </w:r>
      <w:r w:rsidRPr="00E244BD">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0B12F58B"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b/>
          <w:iCs/>
          <w:sz w:val="22"/>
          <w:szCs w:val="22"/>
        </w:rPr>
        <w:t>4.2.</w:t>
      </w:r>
      <w:r w:rsidR="007F3747">
        <w:rPr>
          <w:b/>
          <w:iCs/>
          <w:sz w:val="22"/>
          <w:szCs w:val="22"/>
        </w:rPr>
        <w:t>1</w:t>
      </w:r>
      <w:r w:rsidRPr="00E244BD">
        <w:rPr>
          <w:b/>
          <w:iCs/>
          <w:sz w:val="22"/>
          <w:szCs w:val="22"/>
        </w:rPr>
        <w:t>.</w:t>
      </w:r>
      <w:r w:rsidRPr="00E244BD">
        <w:rPr>
          <w:b/>
          <w:iCs/>
          <w:sz w:val="22"/>
          <w:szCs w:val="22"/>
        </w:rPr>
        <w:tab/>
      </w: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085CB2">
        <w:rPr>
          <w:sz w:val="22"/>
          <w:szCs w:val="22"/>
        </w:rPr>
        <w:t>30</w:t>
      </w:r>
      <w:r w:rsidR="00065D54" w:rsidRPr="00E244BD">
        <w:rPr>
          <w:sz w:val="22"/>
          <w:szCs w:val="22"/>
        </w:rPr>
        <w:t>.000 (</w:t>
      </w:r>
      <w:r w:rsidR="00085CB2">
        <w:rPr>
          <w:sz w:val="22"/>
          <w:szCs w:val="22"/>
        </w:rPr>
        <w:t>trinta</w:t>
      </w:r>
      <w:r w:rsidR="00785E42">
        <w:rPr>
          <w:sz w:val="22"/>
          <w:szCs w:val="22"/>
        </w:rPr>
        <w:t xml:space="preserve"> </w:t>
      </w:r>
      <w:r w:rsidR="00065D54" w:rsidRPr="00E244BD">
        <w:rPr>
          <w:sz w:val="22"/>
          <w:szCs w:val="22"/>
        </w:rPr>
        <w:t>mil)</w:t>
      </w:r>
      <w:r w:rsidRPr="00E244BD">
        <w:rPr>
          <w:rFonts w:eastAsia="Arial Unicode MS"/>
          <w:sz w:val="22"/>
          <w:szCs w:val="22"/>
          <w:lang w:bidi="th-TH"/>
        </w:rPr>
        <w:t xml:space="preserve"> 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1BE63B9"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sidRPr="00E244BD">
        <w:rPr>
          <w:b/>
          <w:sz w:val="22"/>
          <w:szCs w:val="22"/>
        </w:rPr>
        <w:t>4.3.1.</w:t>
      </w:r>
      <w:r w:rsidRPr="00E244BD">
        <w:rPr>
          <w:b/>
          <w:sz w:val="22"/>
          <w:szCs w:val="22"/>
        </w:rPr>
        <w:tab/>
      </w:r>
      <w:r w:rsidRPr="00E244BD">
        <w:rPr>
          <w:sz w:val="22"/>
          <w:szCs w:val="22"/>
        </w:rPr>
        <w:t xml:space="preserve">Para todos os efeitos legais, a data de emissão das Notas Comerciais </w:t>
      </w:r>
      <w:r w:rsidRPr="00E244BD">
        <w:rPr>
          <w:rFonts w:eastAsia="MS Mincho"/>
          <w:sz w:val="22"/>
          <w:szCs w:val="22"/>
        </w:rPr>
        <w:t xml:space="preserve">será </w:t>
      </w:r>
      <w:r w:rsidR="000F72D3" w:rsidRPr="00AF2F90">
        <w:rPr>
          <w:rFonts w:eastAsia="MS Mincho"/>
          <w:sz w:val="22"/>
          <w:szCs w:val="22"/>
        </w:rPr>
        <w:t>14</w:t>
      </w:r>
      <w:r w:rsidR="00785E42" w:rsidRPr="003E1069">
        <w:rPr>
          <w:rFonts w:eastAsia="MS Mincho"/>
          <w:sz w:val="22"/>
          <w:szCs w:val="22"/>
        </w:rPr>
        <w:t xml:space="preserve"> </w:t>
      </w:r>
      <w:r w:rsidR="00CA1A73" w:rsidRPr="003E1069">
        <w:rPr>
          <w:rFonts w:eastAsia="MS Mincho"/>
          <w:sz w:val="22"/>
          <w:szCs w:val="22"/>
        </w:rPr>
        <w:t xml:space="preserve">de </w:t>
      </w:r>
      <w:r w:rsidR="00196AD1" w:rsidRPr="003E1069">
        <w:rPr>
          <w:rFonts w:eastAsia="MS Mincho"/>
          <w:sz w:val="22"/>
          <w:szCs w:val="22"/>
        </w:rPr>
        <w:t>abril</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1A9E8DFA" w:rsidR="00670D22" w:rsidRPr="00E244BD" w:rsidRDefault="00816B8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0F72D3" w:rsidRPr="00AF2F90">
        <w:rPr>
          <w:rFonts w:ascii="Times New Roman" w:hAnsi="Times New Roman" w:cs="Times New Roman"/>
          <w:b w:val="0"/>
          <w:bCs w:val="0"/>
          <w:caps w:val="0"/>
          <w:sz w:val="22"/>
          <w:szCs w:val="22"/>
        </w:rPr>
        <w:t xml:space="preserve">180 </w:t>
      </w:r>
      <w:r w:rsidR="00BB7CE6" w:rsidRPr="00AF2F90">
        <w:rPr>
          <w:rFonts w:ascii="Times New Roman" w:hAnsi="Times New Roman" w:cs="Times New Roman"/>
          <w:b w:val="0"/>
          <w:bCs w:val="0"/>
          <w:caps w:val="0"/>
          <w:sz w:val="22"/>
          <w:szCs w:val="22"/>
        </w:rPr>
        <w:t>(</w:t>
      </w:r>
      <w:r w:rsidR="000F72D3" w:rsidRPr="00AF2F90">
        <w:rPr>
          <w:rFonts w:ascii="Times New Roman" w:hAnsi="Times New Roman" w:cs="Times New Roman"/>
          <w:b w:val="0"/>
          <w:bCs w:val="0"/>
          <w:caps w:val="0"/>
          <w:sz w:val="22"/>
          <w:szCs w:val="22"/>
        </w:rPr>
        <w:t>cento e oitenta</w:t>
      </w:r>
      <w:r w:rsidR="00BB7CE6" w:rsidRPr="00AF2F90">
        <w:rPr>
          <w:rFonts w:ascii="Times New Roman" w:hAnsi="Times New Roman" w:cs="Times New Roman"/>
          <w:b w:val="0"/>
          <w:bCs w:val="0"/>
          <w:caps w:val="0"/>
          <w:sz w:val="22"/>
          <w:szCs w:val="22"/>
        </w:rPr>
        <w:t>)</w:t>
      </w:r>
      <w:r w:rsidR="00CA6291" w:rsidRPr="003E1069">
        <w:rPr>
          <w:rFonts w:ascii="Times New Roman" w:hAnsi="Times New Roman" w:cs="Times New Roman"/>
          <w:b w:val="0"/>
          <w:bCs w:val="0"/>
          <w:caps w:val="0"/>
          <w:sz w:val="22"/>
          <w:szCs w:val="22"/>
        </w:rPr>
        <w:t xml:space="preserve"> 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626818" w:rsidRPr="003E1069">
        <w:rPr>
          <w:rFonts w:ascii="Times New Roman" w:hAnsi="Times New Roman" w:cs="Times New Roman"/>
          <w:b w:val="0"/>
          <w:bCs w:val="0"/>
          <w:caps w:val="0"/>
          <w:sz w:val="22"/>
          <w:szCs w:val="22"/>
        </w:rPr>
        <w:t>11 de outubro 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32749694"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sidRPr="00E244BD">
        <w:rPr>
          <w:b/>
          <w:iCs/>
          <w:sz w:val="22"/>
          <w:szCs w:val="22"/>
        </w:rPr>
        <w:t>4.3.1.</w:t>
      </w:r>
      <w:r w:rsidRPr="00E244BD">
        <w:rPr>
          <w:b/>
          <w:iCs/>
          <w:sz w:val="22"/>
          <w:szCs w:val="22"/>
        </w:rPr>
        <w:tab/>
      </w: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simples, não conversíveis em ações de emissão da Emissora, sem emissão de cautelas ou certificados.</w:t>
      </w:r>
    </w:p>
    <w:p w14:paraId="1BA4659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A041C1F" w:rsidR="00670D22" w:rsidRPr="00E244BD" w:rsidRDefault="00816B86" w:rsidP="00C97DEE">
      <w:pPr>
        <w:pStyle w:val="Demarest01"/>
        <w:keepNext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lastRenderedPageBreak/>
        <w:t>4.</w:t>
      </w:r>
      <w:r w:rsidR="00924BD8" w:rsidRPr="00E244BD">
        <w:rPr>
          <w:b/>
          <w:bCs/>
          <w:sz w:val="22"/>
          <w:szCs w:val="22"/>
        </w:rPr>
        <w:t xml:space="preserve">6.1.1 </w:t>
      </w:r>
      <w:r w:rsidRPr="00E244BD">
        <w:rPr>
          <w:b/>
          <w:bCs/>
          <w:sz w:val="22"/>
          <w:szCs w:val="22"/>
          <w:u w:val="single"/>
        </w:rPr>
        <w:t>Fiança</w:t>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629A7A8F"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ao Agente Fiduciário, em benefício dos </w:t>
      </w:r>
      <w:r w:rsidR="00C94684">
        <w:rPr>
          <w:sz w:val="22"/>
          <w:szCs w:val="22"/>
        </w:rPr>
        <w:t>t</w:t>
      </w:r>
      <w:r w:rsidR="00C94684" w:rsidRPr="00A64A86">
        <w:rPr>
          <w:sz w:val="22"/>
          <w:szCs w:val="22"/>
        </w:rPr>
        <w:t>itulares de Notas Comerciais,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r w:rsidR="00C94684">
        <w:rPr>
          <w:sz w:val="22"/>
          <w:szCs w:val="22"/>
        </w:rPr>
        <w:t>.</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3CE564D4"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pelo Agente Fiduciário</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1983E1DA"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Fica desde já certo e ajustado que a inobservância, pelo Agente Fiduciário,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ou faculdade aqui previsto, podendo a Fiança ser excutida e exigida pelo Agente Fiduciário,</w:t>
      </w:r>
      <w:r w:rsidR="004E08A9">
        <w:rPr>
          <w:bCs/>
          <w:sz w:val="22"/>
          <w:szCs w:val="22"/>
        </w:rPr>
        <w:t xml:space="preserve"> </w:t>
      </w:r>
      <w:r w:rsidR="004E08A9" w:rsidRPr="004E08A9">
        <w:rPr>
          <w:bCs/>
          <w:sz w:val="22"/>
          <w:szCs w:val="22"/>
        </w:rPr>
        <w:t xml:space="preserve">judicial ou extrajudicialmente, </w:t>
      </w:r>
      <w:r w:rsidR="004E08A9" w:rsidRPr="004E08A9">
        <w:rPr>
          <w:bCs/>
          <w:sz w:val="22"/>
          <w:szCs w:val="22"/>
        </w:rPr>
        <w:lastRenderedPageBreak/>
        <w:t>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157E81A" w:rsidR="004E08A9" w:rsidRPr="00E244BD" w:rsidRDefault="00640FC4" w:rsidP="00C97DEE">
      <w:pPr>
        <w:spacing w:line="312" w:lineRule="auto"/>
        <w:jc w:val="both"/>
        <w:rPr>
          <w:bCs/>
          <w:sz w:val="22"/>
          <w:szCs w:val="22"/>
        </w:rPr>
      </w:pPr>
      <w:r>
        <w:rPr>
          <w:bCs/>
          <w:sz w:val="22"/>
          <w:szCs w:val="22"/>
        </w:rPr>
        <w:t xml:space="preserve">4.6.1.1.7. </w:t>
      </w:r>
      <w:r w:rsidR="004E08A9" w:rsidRPr="004E08A9">
        <w:rPr>
          <w:bCs/>
          <w:sz w:val="22"/>
          <w:szCs w:val="22"/>
        </w:rPr>
        <w:t xml:space="preserve"> 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375277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o Sr. </w:t>
      </w:r>
      <w:r w:rsidR="001473E4">
        <w:rPr>
          <w:sz w:val="22"/>
          <w:szCs w:val="22"/>
        </w:rPr>
        <w:t>Elvio</w:t>
      </w:r>
      <w:r>
        <w:rPr>
          <w:sz w:val="22"/>
          <w:szCs w:val="22"/>
        </w:rPr>
        <w:t xml:space="preserve"> e a Sra. </w:t>
      </w:r>
      <w:r w:rsidR="001473E4">
        <w:rPr>
          <w:sz w:val="22"/>
          <w:szCs w:val="22"/>
        </w:rPr>
        <w:t>Ana Flávia</w:t>
      </w:r>
      <w:r w:rsidRPr="00DE424E">
        <w:rPr>
          <w:bCs/>
          <w:color w:val="000000"/>
          <w:sz w:val="22"/>
          <w:szCs w:val="22"/>
        </w:rPr>
        <w:t xml:space="preserve">, </w:t>
      </w:r>
      <w:r w:rsidRPr="000E31CA">
        <w:rPr>
          <w:bCs/>
          <w:color w:val="000000"/>
          <w:sz w:val="22"/>
          <w:szCs w:val="22"/>
        </w:rPr>
        <w:t>outorgam</w:t>
      </w:r>
      <w:r>
        <w:rPr>
          <w:bCs/>
          <w:color w:val="000000"/>
          <w:sz w:val="22"/>
          <w:szCs w:val="22"/>
        </w:rPr>
        <w:t xml:space="preserve"> entre si e de um para o outro</w:t>
      </w:r>
      <w:r w:rsidRPr="000E31CA">
        <w:rPr>
          <w:sz w:val="22"/>
          <w:szCs w:val="22"/>
        </w:rPr>
        <w:t>, para os fins do artigo 1.647 do Código Civil, autorização uxória, com quem são casad</w:t>
      </w:r>
      <w:r w:rsidR="00F6279C">
        <w:rPr>
          <w:sz w:val="22"/>
          <w:szCs w:val="22"/>
        </w:rPr>
        <w:t>o</w:t>
      </w:r>
      <w:r w:rsidRPr="000E31CA">
        <w:rPr>
          <w:sz w:val="22"/>
          <w:szCs w:val="22"/>
        </w:rPr>
        <w:t xml:space="preserve">s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2FDB4B09"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B12E29">
        <w:rPr>
          <w:sz w:val="22"/>
          <w:szCs w:val="22"/>
        </w:rPr>
        <w:t>7</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09110149" w:rsidR="00FE50A4" w:rsidRPr="001B3B64" w:rsidRDefault="00F754FC" w:rsidP="00C97DEE">
      <w:pPr>
        <w:widowControl w:val="0"/>
        <w:tabs>
          <w:tab w:val="left" w:pos="1134"/>
        </w:tabs>
        <w:spacing w:line="312" w:lineRule="auto"/>
        <w:jc w:val="both"/>
        <w:rPr>
          <w:caps/>
          <w:sz w:val="22"/>
          <w:szCs w:val="22"/>
        </w:rPr>
      </w:pPr>
      <w:r w:rsidRPr="001B3B64">
        <w:rPr>
          <w:b/>
          <w:bCs/>
          <w:sz w:val="22"/>
          <w:szCs w:val="22"/>
        </w:rPr>
        <w:t>4.6.</w:t>
      </w:r>
      <w:r w:rsidR="00B05CC3" w:rsidRPr="001B3B64">
        <w:rPr>
          <w:b/>
          <w:bCs/>
          <w:sz w:val="22"/>
          <w:szCs w:val="22"/>
        </w:rPr>
        <w:t>2</w:t>
      </w:r>
      <w:r w:rsidRPr="001B3B64">
        <w:rPr>
          <w:b/>
          <w:bCs/>
          <w:sz w:val="22"/>
          <w:szCs w:val="22"/>
        </w:rPr>
        <w:t xml:space="preserve">. </w:t>
      </w:r>
      <w:r w:rsidR="00FF27F5" w:rsidRPr="001B3B64">
        <w:rPr>
          <w:b/>
          <w:bCs/>
          <w:sz w:val="22"/>
          <w:szCs w:val="22"/>
        </w:rPr>
        <w:t xml:space="preserve">Cessão Fiduciária </w:t>
      </w:r>
    </w:p>
    <w:p w14:paraId="63BD627A" w14:textId="77777777" w:rsidR="00FE50A4" w:rsidRPr="00144758" w:rsidRDefault="00FE50A4" w:rsidP="00C97DEE">
      <w:pPr>
        <w:widowControl w:val="0"/>
        <w:tabs>
          <w:tab w:val="left" w:pos="1134"/>
        </w:tabs>
        <w:spacing w:line="312" w:lineRule="auto"/>
        <w:jc w:val="both"/>
        <w:rPr>
          <w:sz w:val="22"/>
          <w:szCs w:val="22"/>
        </w:rPr>
      </w:pPr>
    </w:p>
    <w:p w14:paraId="1BA465B7" w14:textId="613C8984"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t xml:space="preserve">A </w:t>
      </w:r>
      <w:r w:rsidR="00C17A4B" w:rsidRPr="00E244BD">
        <w:rPr>
          <w:sz w:val="22"/>
          <w:szCs w:val="22"/>
        </w:rPr>
        <w:t>Emissora</w:t>
      </w:r>
      <w:r w:rsidR="00392637" w:rsidRPr="00E244BD">
        <w:rPr>
          <w:sz w:val="22"/>
          <w:szCs w:val="22"/>
        </w:rPr>
        <w:t xml:space="preserve"> cede</w:t>
      </w:r>
      <w:r w:rsidR="00E7181C" w:rsidRPr="00E244BD">
        <w:rPr>
          <w:sz w:val="22"/>
          <w:szCs w:val="22"/>
        </w:rPr>
        <w:t>rá</w:t>
      </w:r>
      <w:r w:rsidR="00392637" w:rsidRPr="00E244BD">
        <w:rPr>
          <w:sz w:val="22"/>
          <w:szCs w:val="22"/>
        </w:rPr>
        <w:t xml:space="preserve"> fiduciariamente </w:t>
      </w:r>
      <w:r w:rsidR="00834CBD">
        <w:rPr>
          <w:sz w:val="22"/>
          <w:szCs w:val="22"/>
        </w:rPr>
        <w:t xml:space="preserve">aos </w:t>
      </w:r>
      <w:r w:rsidR="00834CBD" w:rsidRPr="00834CBD">
        <w:rPr>
          <w:sz w:val="22"/>
          <w:szCs w:val="22"/>
        </w:rPr>
        <w:t>Titulares de Notas Comerciais</w:t>
      </w:r>
      <w:r w:rsidR="00834CBD">
        <w:rPr>
          <w:sz w:val="22"/>
          <w:szCs w:val="22"/>
        </w:rPr>
        <w:t xml:space="preserve">, representados pelo Agente Fiduciário, </w:t>
      </w:r>
      <w:r w:rsidR="00392637" w:rsidRPr="00E244BD">
        <w:rPr>
          <w:sz w:val="22"/>
          <w:szCs w:val="22"/>
        </w:rPr>
        <w:t xml:space="preserve">a totalidade dos direitos creditórios decorrentes </w:t>
      </w:r>
      <w:r w:rsidR="00D10F83">
        <w:rPr>
          <w:sz w:val="22"/>
          <w:szCs w:val="22"/>
        </w:rPr>
        <w:t>dos contratos</w:t>
      </w:r>
      <w:r w:rsidR="003E6711" w:rsidRPr="00E244BD">
        <w:rPr>
          <w:sz w:val="22"/>
          <w:szCs w:val="22"/>
        </w:rPr>
        <w:t xml:space="preserve"> </w:t>
      </w:r>
      <w:r w:rsidR="00D10F83">
        <w:rPr>
          <w:sz w:val="22"/>
          <w:szCs w:val="22"/>
        </w:rPr>
        <w:t>de fornecimento de energia</w:t>
      </w:r>
      <w:r w:rsidR="00D331D2">
        <w:rPr>
          <w:sz w:val="22"/>
          <w:szCs w:val="22"/>
        </w:rPr>
        <w:t xml:space="preserve"> </w:t>
      </w:r>
      <w:r w:rsidR="003E6711" w:rsidRPr="00E244BD">
        <w:rPr>
          <w:sz w:val="22"/>
          <w:szCs w:val="22"/>
        </w:rPr>
        <w:t>(“</w:t>
      </w:r>
      <w:r w:rsidR="00D331D2">
        <w:rPr>
          <w:sz w:val="22"/>
          <w:szCs w:val="22"/>
          <w:u w:val="single"/>
        </w:rPr>
        <w:t>PPA</w:t>
      </w:r>
      <w:r w:rsidR="003E6711" w:rsidRPr="00E244BD">
        <w:rPr>
          <w:sz w:val="22"/>
          <w:szCs w:val="22"/>
        </w:rPr>
        <w:t>”)</w:t>
      </w:r>
      <w:r w:rsidR="00392637" w:rsidRPr="00E244BD">
        <w:rPr>
          <w:sz w:val="22"/>
          <w:szCs w:val="22"/>
        </w:rPr>
        <w:t>,</w:t>
      </w:r>
      <w:r w:rsidR="00953956" w:rsidRPr="00E244BD">
        <w:rPr>
          <w:sz w:val="22"/>
          <w:szCs w:val="22"/>
        </w:rPr>
        <w:t xml:space="preserve"> relacionadas no Anexo I ao Contrato de Cessão Fiduciária de </w:t>
      </w:r>
      <w:r w:rsidR="00E20B50" w:rsidRPr="00E244BD">
        <w:rPr>
          <w:sz w:val="22"/>
          <w:szCs w:val="22"/>
        </w:rPr>
        <w:t>Recebíveis</w:t>
      </w:r>
      <w:r w:rsidR="005A6E9C" w:rsidRPr="00E244BD">
        <w:rPr>
          <w:sz w:val="22"/>
          <w:szCs w:val="22"/>
        </w:rPr>
        <w:t xml:space="preserve"> (abaixo definido)</w:t>
      </w:r>
      <w:r w:rsidR="00392637" w:rsidRPr="00E244BD">
        <w:rPr>
          <w:sz w:val="22"/>
          <w:szCs w:val="22"/>
        </w:rPr>
        <w:t xml:space="preserve">, incluindo a totalidade dos respectivos acessórios, tais como atualização monetária, encargos moratórios, multas, penalidades, indenizações, seguros, garantias e demais encargos previstos </w:t>
      </w:r>
      <w:r w:rsidR="00D331D2" w:rsidRPr="00E244BD">
        <w:rPr>
          <w:sz w:val="22"/>
          <w:szCs w:val="22"/>
        </w:rPr>
        <w:t>n</w:t>
      </w:r>
      <w:r w:rsidR="00D331D2">
        <w:rPr>
          <w:sz w:val="22"/>
          <w:szCs w:val="22"/>
        </w:rPr>
        <w:t>o</w:t>
      </w:r>
      <w:r w:rsidR="00D331D2" w:rsidRPr="00E244BD">
        <w:rPr>
          <w:sz w:val="22"/>
          <w:szCs w:val="22"/>
        </w:rPr>
        <w:t xml:space="preserve">s </w:t>
      </w:r>
      <w:r w:rsidR="00D331D2">
        <w:rPr>
          <w:sz w:val="22"/>
          <w:szCs w:val="22"/>
        </w:rPr>
        <w:t>PPA</w:t>
      </w:r>
      <w:r w:rsidR="00D331D2" w:rsidRPr="00E244BD">
        <w:rPr>
          <w:sz w:val="22"/>
          <w:szCs w:val="22"/>
        </w:rPr>
        <w:t xml:space="preserve"> </w:t>
      </w:r>
      <w:r w:rsidR="00392637" w:rsidRPr="00E244BD">
        <w:rPr>
          <w:sz w:val="22"/>
          <w:szCs w:val="22"/>
        </w:rPr>
        <w:t>(“</w:t>
      </w:r>
      <w:r w:rsidR="002828A3" w:rsidRPr="00144758">
        <w:rPr>
          <w:sz w:val="22"/>
          <w:szCs w:val="22"/>
          <w:u w:val="single"/>
        </w:rPr>
        <w:t>Recebíveis</w:t>
      </w:r>
      <w:r w:rsidR="00392637" w:rsidRPr="00E244BD">
        <w:rPr>
          <w:sz w:val="22"/>
          <w:szCs w:val="22"/>
        </w:rPr>
        <w:t>”)</w:t>
      </w:r>
      <w:r w:rsidR="007D17CA" w:rsidRPr="00E244BD">
        <w:rPr>
          <w:sz w:val="22"/>
          <w:szCs w:val="22"/>
        </w:rPr>
        <w:t>, através da celebração</w:t>
      </w:r>
      <w:r w:rsidR="0017356B" w:rsidRPr="00E244BD">
        <w:rPr>
          <w:sz w:val="22"/>
          <w:szCs w:val="22"/>
        </w:rPr>
        <w:t xml:space="preserve"> nesta data,</w:t>
      </w:r>
      <w:r w:rsidR="007D17CA" w:rsidRPr="00E244BD">
        <w:rPr>
          <w:sz w:val="22"/>
          <w:szCs w:val="22"/>
        </w:rPr>
        <w:t xml:space="preserve"> do</w:t>
      </w:r>
      <w:r w:rsidR="0062372E" w:rsidRPr="00E244BD">
        <w:rPr>
          <w:sz w:val="22"/>
          <w:szCs w:val="22"/>
        </w:rPr>
        <w:t xml:space="preserve"> “</w:t>
      </w:r>
      <w:r w:rsidR="0062372E" w:rsidRPr="00144758">
        <w:rPr>
          <w:i/>
          <w:iCs/>
          <w:sz w:val="22"/>
          <w:szCs w:val="22"/>
        </w:rPr>
        <w:t xml:space="preserve">Instrumento Particular de Cessão Fiduciária de </w:t>
      </w:r>
      <w:r w:rsidR="002828A3" w:rsidRPr="00144758">
        <w:rPr>
          <w:i/>
          <w:iCs/>
          <w:sz w:val="22"/>
          <w:szCs w:val="22"/>
        </w:rPr>
        <w:t>Recebíveis</w:t>
      </w:r>
      <w:r w:rsidR="0062372E" w:rsidRPr="00144758">
        <w:rPr>
          <w:i/>
          <w:iCs/>
          <w:sz w:val="22"/>
          <w:szCs w:val="22"/>
        </w:rPr>
        <w:t xml:space="preserve"> em Garantia e </w:t>
      </w:r>
      <w:r w:rsidR="00144758" w:rsidRPr="00144758">
        <w:rPr>
          <w:i/>
          <w:iCs/>
          <w:sz w:val="22"/>
          <w:szCs w:val="22"/>
        </w:rPr>
        <w:t>Outras Avenças</w:t>
      </w:r>
      <w:r w:rsidR="0062372E" w:rsidRPr="00E244BD">
        <w:rPr>
          <w:sz w:val="22"/>
          <w:szCs w:val="22"/>
        </w:rPr>
        <w:t>”</w:t>
      </w:r>
      <w:r w:rsidR="006C3C7F" w:rsidRPr="00E244BD">
        <w:rPr>
          <w:sz w:val="22"/>
          <w:szCs w:val="22"/>
        </w:rPr>
        <w:t>, entre a Emissora</w:t>
      </w:r>
      <w:r w:rsidR="00367F1E">
        <w:rPr>
          <w:sz w:val="22"/>
          <w:szCs w:val="22"/>
        </w:rPr>
        <w:t xml:space="preserve">, </w:t>
      </w:r>
      <w:r w:rsidR="003E373C">
        <w:rPr>
          <w:sz w:val="22"/>
          <w:szCs w:val="22"/>
        </w:rPr>
        <w:t xml:space="preserve">os </w:t>
      </w:r>
      <w:r w:rsidR="002E122A">
        <w:rPr>
          <w:sz w:val="22"/>
          <w:szCs w:val="22"/>
        </w:rPr>
        <w:t xml:space="preserve"> </w:t>
      </w:r>
      <w:r w:rsidR="002E122A" w:rsidRPr="00707C20">
        <w:rPr>
          <w:sz w:val="22"/>
          <w:szCs w:val="22"/>
        </w:rPr>
        <w:t>Ponte de Pedra 01 Geração de Energia Elétrica Ltda.</w:t>
      </w:r>
      <w:r w:rsidR="002E122A">
        <w:rPr>
          <w:sz w:val="22"/>
          <w:szCs w:val="22"/>
        </w:rPr>
        <w:t>, inscrita no CNPJ/ME</w:t>
      </w:r>
      <w:r w:rsidR="002E122A" w:rsidRPr="00E244BD">
        <w:rPr>
          <w:sz w:val="22"/>
          <w:szCs w:val="22"/>
        </w:rPr>
        <w:t xml:space="preserve"> </w:t>
      </w:r>
      <w:r w:rsidR="002E122A">
        <w:rPr>
          <w:sz w:val="22"/>
          <w:szCs w:val="22"/>
        </w:rPr>
        <w:t>sob o nº</w:t>
      </w:r>
      <w:r w:rsidR="00061D46">
        <w:rPr>
          <w:sz w:val="22"/>
          <w:szCs w:val="22"/>
        </w:rPr>
        <w:t xml:space="preserve"> </w:t>
      </w:r>
      <w:r w:rsidR="00AB0975">
        <w:rPr>
          <w:sz w:val="22"/>
          <w:szCs w:val="22"/>
        </w:rPr>
        <w:t>37.146.585/0001-62</w:t>
      </w:r>
      <w:r w:rsidR="00B23645">
        <w:rPr>
          <w:sz w:val="22"/>
          <w:szCs w:val="22"/>
        </w:rPr>
        <w:t xml:space="preserve"> (“</w:t>
      </w:r>
      <w:r w:rsidR="00B23645" w:rsidRPr="00AF2F90">
        <w:rPr>
          <w:sz w:val="22"/>
          <w:szCs w:val="22"/>
          <w:u w:val="single"/>
        </w:rPr>
        <w:t>Ponte de Pedra 01</w:t>
      </w:r>
      <w:r w:rsidR="00B23645">
        <w:rPr>
          <w:sz w:val="22"/>
          <w:szCs w:val="22"/>
        </w:rPr>
        <w:t>”)</w:t>
      </w:r>
      <w:r w:rsidR="002E122A">
        <w:rPr>
          <w:sz w:val="22"/>
          <w:szCs w:val="22"/>
        </w:rPr>
        <w:t xml:space="preserve">, </w:t>
      </w:r>
      <w:r w:rsidR="002E122A" w:rsidRPr="00872376">
        <w:rPr>
          <w:sz w:val="22"/>
          <w:szCs w:val="22"/>
        </w:rPr>
        <w:t xml:space="preserve">Ponte de Pedra </w:t>
      </w:r>
      <w:r w:rsidR="002E122A">
        <w:rPr>
          <w:sz w:val="22"/>
          <w:szCs w:val="22"/>
        </w:rPr>
        <w:t>02</w:t>
      </w:r>
      <w:r w:rsidR="002E122A" w:rsidRPr="00872376">
        <w:rPr>
          <w:sz w:val="22"/>
          <w:szCs w:val="22"/>
        </w:rPr>
        <w:t xml:space="preserve"> Geração de Energia Elétrica Ltda.</w:t>
      </w:r>
      <w:r w:rsidR="002E122A">
        <w:rPr>
          <w:sz w:val="22"/>
          <w:szCs w:val="22"/>
        </w:rPr>
        <w:t>, inscrita no CNPJ/ME</w:t>
      </w:r>
      <w:r w:rsidR="002E122A" w:rsidRPr="00E244BD">
        <w:rPr>
          <w:sz w:val="22"/>
          <w:szCs w:val="22"/>
        </w:rPr>
        <w:t xml:space="preserve"> </w:t>
      </w:r>
      <w:r w:rsidR="002E122A">
        <w:rPr>
          <w:sz w:val="22"/>
          <w:szCs w:val="22"/>
        </w:rPr>
        <w:t xml:space="preserve">sob o nº 37.146.317/0001-40 </w:t>
      </w:r>
      <w:r w:rsidR="00B23645">
        <w:rPr>
          <w:sz w:val="22"/>
          <w:szCs w:val="22"/>
        </w:rPr>
        <w:t>(“</w:t>
      </w:r>
      <w:r w:rsidR="00B23645" w:rsidRPr="00707C20">
        <w:rPr>
          <w:sz w:val="22"/>
          <w:szCs w:val="22"/>
          <w:u w:val="single"/>
        </w:rPr>
        <w:t>Ponte de Pedra 0</w:t>
      </w:r>
      <w:r w:rsidR="00B23645">
        <w:rPr>
          <w:sz w:val="22"/>
          <w:szCs w:val="22"/>
          <w:u w:val="single"/>
        </w:rPr>
        <w:t>2</w:t>
      </w:r>
      <w:r w:rsidR="00B23645">
        <w:rPr>
          <w:sz w:val="22"/>
          <w:szCs w:val="22"/>
        </w:rPr>
        <w:t xml:space="preserve">”) </w:t>
      </w:r>
      <w:r w:rsidR="002E122A">
        <w:rPr>
          <w:sz w:val="22"/>
          <w:szCs w:val="22"/>
        </w:rPr>
        <w:t xml:space="preserve">e </w:t>
      </w:r>
      <w:r w:rsidR="002E122A" w:rsidRPr="00872376">
        <w:rPr>
          <w:sz w:val="22"/>
          <w:szCs w:val="22"/>
        </w:rPr>
        <w:t>Ponte de Pedra 0</w:t>
      </w:r>
      <w:r w:rsidR="002E122A">
        <w:rPr>
          <w:sz w:val="22"/>
          <w:szCs w:val="22"/>
        </w:rPr>
        <w:t>3</w:t>
      </w:r>
      <w:r w:rsidR="002E122A" w:rsidRPr="00872376">
        <w:rPr>
          <w:sz w:val="22"/>
          <w:szCs w:val="22"/>
        </w:rPr>
        <w:t xml:space="preserve"> Geração de Energia Elétrica Ltda.</w:t>
      </w:r>
      <w:r w:rsidR="002E122A">
        <w:rPr>
          <w:sz w:val="22"/>
          <w:szCs w:val="22"/>
        </w:rPr>
        <w:t>, inscrita no CNPJ/ME</w:t>
      </w:r>
      <w:r w:rsidR="002E122A" w:rsidRPr="00E244BD">
        <w:rPr>
          <w:sz w:val="22"/>
          <w:szCs w:val="22"/>
        </w:rPr>
        <w:t xml:space="preserve"> </w:t>
      </w:r>
      <w:r w:rsidR="002E122A">
        <w:rPr>
          <w:sz w:val="22"/>
          <w:szCs w:val="22"/>
        </w:rPr>
        <w:t xml:space="preserve">sob o nº </w:t>
      </w:r>
      <w:r w:rsidR="00AB0975" w:rsidRPr="00707C20">
        <w:rPr>
          <w:sz w:val="22"/>
          <w:szCs w:val="22"/>
        </w:rPr>
        <w:t>37.157.221/0001-88</w:t>
      </w:r>
      <w:r w:rsidR="00AB0975">
        <w:rPr>
          <w:sz w:val="22"/>
          <w:szCs w:val="22"/>
        </w:rPr>
        <w:t xml:space="preserve"> </w:t>
      </w:r>
      <w:r w:rsidR="00B23645">
        <w:rPr>
          <w:sz w:val="22"/>
          <w:szCs w:val="22"/>
        </w:rPr>
        <w:t xml:space="preserve"> (“</w:t>
      </w:r>
      <w:r w:rsidR="00B23645" w:rsidRPr="00707C20">
        <w:rPr>
          <w:sz w:val="22"/>
          <w:szCs w:val="22"/>
          <w:u w:val="single"/>
        </w:rPr>
        <w:t>Ponte de Pedra 0</w:t>
      </w:r>
      <w:r w:rsidR="00B23645">
        <w:rPr>
          <w:sz w:val="22"/>
          <w:szCs w:val="22"/>
          <w:u w:val="single"/>
        </w:rPr>
        <w:t>3</w:t>
      </w:r>
      <w:r w:rsidR="00B23645">
        <w:rPr>
          <w:sz w:val="22"/>
          <w:szCs w:val="22"/>
        </w:rPr>
        <w:t>”)</w:t>
      </w:r>
      <w:r w:rsidR="00EB3126">
        <w:rPr>
          <w:sz w:val="22"/>
          <w:szCs w:val="22"/>
        </w:rPr>
        <w:t xml:space="preserve"> </w:t>
      </w:r>
      <w:r w:rsidR="003E6711" w:rsidRPr="00E244BD">
        <w:rPr>
          <w:sz w:val="22"/>
          <w:szCs w:val="22"/>
        </w:rPr>
        <w:t xml:space="preserve">e </w:t>
      </w:r>
      <w:r w:rsidR="00F9288A">
        <w:rPr>
          <w:sz w:val="22"/>
          <w:szCs w:val="22"/>
        </w:rPr>
        <w:t>o Agente Fiduciário</w:t>
      </w:r>
      <w:r w:rsidR="006C3C7F" w:rsidRPr="00E244BD">
        <w:rPr>
          <w:sz w:val="22"/>
          <w:szCs w:val="22"/>
        </w:rPr>
        <w:t xml:space="preserve"> (“</w:t>
      </w:r>
      <w:r w:rsidR="006C3C7F" w:rsidRPr="00144758">
        <w:rPr>
          <w:sz w:val="22"/>
          <w:szCs w:val="22"/>
          <w:u w:val="single"/>
        </w:rPr>
        <w:t xml:space="preserve">Cessão Fiduciária de </w:t>
      </w:r>
      <w:r w:rsidR="002828A3" w:rsidRPr="00144758">
        <w:rPr>
          <w:sz w:val="22"/>
          <w:szCs w:val="22"/>
          <w:u w:val="single"/>
        </w:rPr>
        <w:t>Recebíveis</w:t>
      </w:r>
      <w:r w:rsidR="006C3C7F" w:rsidRPr="00E244BD">
        <w:rPr>
          <w:sz w:val="22"/>
          <w:szCs w:val="22"/>
        </w:rPr>
        <w:t>”)</w:t>
      </w:r>
      <w:r w:rsidR="004F701B" w:rsidRPr="00E244BD">
        <w:rPr>
          <w:sz w:val="22"/>
          <w:szCs w:val="22"/>
        </w:rPr>
        <w:t>, em garantia da totalidade das Obrigações Garantidas</w:t>
      </w:r>
      <w:r w:rsidR="00392637" w:rsidRPr="00E244BD">
        <w:rPr>
          <w:sz w:val="22"/>
          <w:szCs w:val="22"/>
        </w:rPr>
        <w:t xml:space="preserve">. </w:t>
      </w:r>
    </w:p>
    <w:p w14:paraId="5CD2A12B" w14:textId="77777777" w:rsidR="009111CD" w:rsidRPr="00144758" w:rsidRDefault="009111CD" w:rsidP="00C97DEE">
      <w:pPr>
        <w:widowControl w:val="0"/>
        <w:tabs>
          <w:tab w:val="left" w:pos="1134"/>
        </w:tabs>
        <w:spacing w:line="312" w:lineRule="auto"/>
        <w:jc w:val="both"/>
        <w:rPr>
          <w:sz w:val="22"/>
          <w:szCs w:val="22"/>
        </w:rPr>
      </w:pPr>
    </w:p>
    <w:p w14:paraId="40B39A36" w14:textId="405A73D8" w:rsidR="004A45CC" w:rsidRPr="00E244BD" w:rsidRDefault="00C85CAD" w:rsidP="00C97DEE">
      <w:pPr>
        <w:widowControl w:val="0"/>
        <w:tabs>
          <w:tab w:val="left" w:pos="1134"/>
        </w:tabs>
        <w:spacing w:line="312" w:lineRule="auto"/>
        <w:jc w:val="both"/>
        <w:rPr>
          <w:sz w:val="22"/>
          <w:szCs w:val="22"/>
        </w:rPr>
      </w:pPr>
      <w:r w:rsidRPr="00E244BD">
        <w:rPr>
          <w:sz w:val="22"/>
          <w:szCs w:val="22"/>
        </w:rPr>
        <w:t>4.6.2.2.</w:t>
      </w:r>
      <w:r w:rsidR="009111CD" w:rsidRPr="001B3B64">
        <w:rPr>
          <w:sz w:val="22"/>
          <w:szCs w:val="22"/>
        </w:rPr>
        <w:t xml:space="preserve"> </w:t>
      </w:r>
      <w:r w:rsidR="004A45CC" w:rsidRPr="001B3B64">
        <w:rPr>
          <w:sz w:val="22"/>
          <w:szCs w:val="22"/>
        </w:rPr>
        <w:t>Razão Mínima de Garantia</w:t>
      </w:r>
      <w:r w:rsidR="004A45CC" w:rsidRPr="00E244BD">
        <w:rPr>
          <w:sz w:val="22"/>
          <w:szCs w:val="22"/>
        </w:rPr>
        <w:t xml:space="preserve">: </w:t>
      </w:r>
      <w:bookmarkStart w:id="52" w:name="_Ref507051755"/>
      <w:r w:rsidR="004A45CC" w:rsidRPr="00E244BD">
        <w:rPr>
          <w:sz w:val="22"/>
          <w:szCs w:val="22"/>
        </w:rPr>
        <w:t>A</w:t>
      </w:r>
      <w:r w:rsidR="004A45CC" w:rsidRPr="001B3B64">
        <w:rPr>
          <w:sz w:val="22"/>
          <w:szCs w:val="22"/>
        </w:rPr>
        <w:t xml:space="preserve"> partir da Data de Emissão </w:t>
      </w:r>
      <w:r w:rsidR="00953956" w:rsidRPr="001B3B64">
        <w:rPr>
          <w:sz w:val="22"/>
          <w:szCs w:val="22"/>
        </w:rPr>
        <w:t>das Notas Comerciais</w:t>
      </w:r>
      <w:r w:rsidR="004A45CC" w:rsidRPr="001B3B64">
        <w:rPr>
          <w:sz w:val="22"/>
          <w:szCs w:val="22"/>
        </w:rPr>
        <w:t xml:space="preserve"> e até </w:t>
      </w:r>
      <w:r w:rsidR="00FA2556" w:rsidRPr="001B3B64">
        <w:rPr>
          <w:sz w:val="22"/>
          <w:szCs w:val="22"/>
        </w:rPr>
        <w:t>o adimplemento</w:t>
      </w:r>
      <w:r w:rsidR="004A45CC" w:rsidRPr="001B3B64">
        <w:rPr>
          <w:sz w:val="22"/>
          <w:szCs w:val="22"/>
        </w:rPr>
        <w:t xml:space="preserve"> integral </w:t>
      </w:r>
      <w:r w:rsidR="00FC6E3C" w:rsidRPr="001B3B64">
        <w:rPr>
          <w:sz w:val="22"/>
          <w:szCs w:val="22"/>
        </w:rPr>
        <w:t>das Obrigações Garantidas</w:t>
      </w:r>
      <w:r w:rsidR="004A45CC" w:rsidRPr="001B3B64">
        <w:rPr>
          <w:sz w:val="22"/>
          <w:szCs w:val="22"/>
        </w:rPr>
        <w:t xml:space="preserve">, </w:t>
      </w:r>
      <w:r w:rsidR="00E038B9" w:rsidRPr="001B3B64">
        <w:rPr>
          <w:sz w:val="22"/>
          <w:szCs w:val="22"/>
        </w:rPr>
        <w:t xml:space="preserve">a Emissora deverá assegurar que o saldo devedor dos </w:t>
      </w:r>
      <w:r w:rsidR="002828A3" w:rsidRPr="001B3B64">
        <w:rPr>
          <w:sz w:val="22"/>
          <w:szCs w:val="22"/>
        </w:rPr>
        <w:t>Recebíveis</w:t>
      </w:r>
      <w:r w:rsidR="00814EC4" w:rsidRPr="001B3B64">
        <w:rPr>
          <w:sz w:val="22"/>
          <w:szCs w:val="22"/>
        </w:rPr>
        <w:t xml:space="preserve"> </w:t>
      </w:r>
      <w:r w:rsidR="004A45CC" w:rsidRPr="001B3B64">
        <w:rPr>
          <w:sz w:val="22"/>
          <w:szCs w:val="22"/>
        </w:rPr>
        <w:t>dever</w:t>
      </w:r>
      <w:r w:rsidR="005348E6">
        <w:rPr>
          <w:sz w:val="22"/>
          <w:szCs w:val="22"/>
        </w:rPr>
        <w:t>á</w:t>
      </w:r>
      <w:r w:rsidR="004A45CC" w:rsidRPr="001B3B64">
        <w:rPr>
          <w:sz w:val="22"/>
          <w:szCs w:val="22"/>
        </w:rPr>
        <w:t xml:space="preserve"> perfazer, no mínimo, o montante de </w:t>
      </w:r>
      <w:r w:rsidR="00441D88">
        <w:rPr>
          <w:sz w:val="22"/>
          <w:szCs w:val="22"/>
        </w:rPr>
        <w:t>1</w:t>
      </w:r>
      <w:r w:rsidR="00C22268">
        <w:rPr>
          <w:sz w:val="22"/>
          <w:szCs w:val="22"/>
        </w:rPr>
        <w:t>2</w:t>
      </w:r>
      <w:r w:rsidR="00441D88">
        <w:rPr>
          <w:sz w:val="22"/>
          <w:szCs w:val="22"/>
        </w:rPr>
        <w:t>0</w:t>
      </w:r>
      <w:r w:rsidR="004A45CC" w:rsidRPr="001B3B64">
        <w:rPr>
          <w:sz w:val="22"/>
          <w:szCs w:val="22"/>
        </w:rPr>
        <w:t>% (</w:t>
      </w:r>
      <w:r w:rsidR="00441D88">
        <w:rPr>
          <w:sz w:val="22"/>
          <w:szCs w:val="22"/>
        </w:rPr>
        <w:t>ce</w:t>
      </w:r>
      <w:r w:rsidR="00C22268">
        <w:rPr>
          <w:sz w:val="22"/>
          <w:szCs w:val="22"/>
        </w:rPr>
        <w:t>nto e vinte</w:t>
      </w:r>
      <w:r w:rsidR="00FF511D" w:rsidRPr="001B3B64">
        <w:rPr>
          <w:sz w:val="22"/>
          <w:szCs w:val="22"/>
        </w:rPr>
        <w:t xml:space="preserve"> </w:t>
      </w:r>
      <w:r w:rsidR="004A45CC" w:rsidRPr="001B3B64">
        <w:rPr>
          <w:sz w:val="22"/>
          <w:szCs w:val="22"/>
        </w:rPr>
        <w:t xml:space="preserve">por cento) do saldo devedor </w:t>
      </w:r>
      <w:r w:rsidR="00953956" w:rsidRPr="001B3B64">
        <w:rPr>
          <w:sz w:val="22"/>
          <w:szCs w:val="22"/>
        </w:rPr>
        <w:t>das Notas Comerciais</w:t>
      </w:r>
      <w:r w:rsidR="00E3318D" w:rsidRPr="00E244BD">
        <w:rPr>
          <w:sz w:val="22"/>
          <w:szCs w:val="22"/>
        </w:rPr>
        <w:t xml:space="preserve"> </w:t>
      </w:r>
      <w:r w:rsidR="004A45CC" w:rsidRPr="00E244BD">
        <w:rPr>
          <w:sz w:val="22"/>
          <w:szCs w:val="22"/>
        </w:rPr>
        <w:t>(“</w:t>
      </w:r>
      <w:r w:rsidR="004A45CC" w:rsidRPr="00144758">
        <w:rPr>
          <w:sz w:val="22"/>
          <w:szCs w:val="22"/>
          <w:u w:val="single"/>
        </w:rPr>
        <w:t>Razão Mínima de Garantia</w:t>
      </w:r>
      <w:r w:rsidR="004A45CC" w:rsidRPr="00E244BD">
        <w:rPr>
          <w:sz w:val="22"/>
          <w:szCs w:val="22"/>
        </w:rPr>
        <w:t>”).</w:t>
      </w:r>
      <w:bookmarkEnd w:id="52"/>
      <w:r w:rsidR="00CA1A73">
        <w:rPr>
          <w:sz w:val="22"/>
          <w:szCs w:val="22"/>
        </w:rPr>
        <w:t xml:space="preserve"> </w:t>
      </w:r>
      <w:r w:rsidR="00FB27B7">
        <w:rPr>
          <w:sz w:val="22"/>
          <w:szCs w:val="22"/>
        </w:rPr>
        <w:t>[</w:t>
      </w:r>
      <w:r w:rsidR="00FB27B7" w:rsidRPr="00AF2F90">
        <w:rPr>
          <w:b/>
          <w:bCs/>
          <w:sz w:val="22"/>
          <w:szCs w:val="22"/>
          <w:highlight w:val="yellow"/>
        </w:rPr>
        <w:t xml:space="preserve">Nota Coelho Advogados: </w:t>
      </w:r>
      <w:r w:rsidR="00076A46" w:rsidRPr="00AF2F90">
        <w:rPr>
          <w:b/>
          <w:bCs/>
          <w:sz w:val="22"/>
          <w:szCs w:val="22"/>
          <w:highlight w:val="yellow"/>
        </w:rPr>
        <w:t>forma de cálculo da Razão Mínima de Garantia a ser apresentada pela XP</w:t>
      </w:r>
      <w:r w:rsidR="00974294" w:rsidRPr="00AF2F90">
        <w:rPr>
          <w:b/>
          <w:bCs/>
          <w:sz w:val="22"/>
          <w:szCs w:val="22"/>
          <w:highlight w:val="yellow"/>
        </w:rPr>
        <w:t>, conforme discutido em conference call de 31/03/2022</w:t>
      </w:r>
      <w:r w:rsidR="00974294">
        <w:rPr>
          <w:sz w:val="22"/>
          <w:szCs w:val="22"/>
        </w:rPr>
        <w:t>]</w:t>
      </w:r>
    </w:p>
    <w:p w14:paraId="6D18F9FA" w14:textId="77777777" w:rsidR="00293619" w:rsidRPr="00E244BD" w:rsidRDefault="00293619" w:rsidP="00C97DEE">
      <w:pPr>
        <w:widowControl w:val="0"/>
        <w:tabs>
          <w:tab w:val="left" w:pos="1134"/>
        </w:tabs>
        <w:spacing w:line="312" w:lineRule="auto"/>
        <w:jc w:val="both"/>
        <w:rPr>
          <w:sz w:val="22"/>
          <w:szCs w:val="22"/>
        </w:rPr>
      </w:pPr>
      <w:bookmarkStart w:id="53" w:name="_Ref506575973"/>
    </w:p>
    <w:p w14:paraId="18926882" w14:textId="2FE90CBF" w:rsidR="00652CEB" w:rsidRPr="005353B2" w:rsidRDefault="00260B38" w:rsidP="00C97DEE">
      <w:pPr>
        <w:widowControl w:val="0"/>
        <w:tabs>
          <w:tab w:val="left" w:pos="1134"/>
        </w:tabs>
        <w:spacing w:line="312" w:lineRule="auto"/>
        <w:jc w:val="both"/>
        <w:rPr>
          <w:sz w:val="22"/>
          <w:szCs w:val="22"/>
        </w:rPr>
      </w:pPr>
      <w:r w:rsidRPr="00E244BD">
        <w:rPr>
          <w:sz w:val="22"/>
          <w:szCs w:val="22"/>
        </w:rPr>
        <w:t>4.6.2.2.</w:t>
      </w:r>
      <w:r w:rsidR="00953956" w:rsidRPr="00E244BD">
        <w:rPr>
          <w:sz w:val="22"/>
          <w:szCs w:val="22"/>
        </w:rPr>
        <w:t>1</w:t>
      </w:r>
      <w:r w:rsidRPr="00E244BD">
        <w:rPr>
          <w:sz w:val="22"/>
          <w:szCs w:val="22"/>
        </w:rPr>
        <w:t>.</w:t>
      </w:r>
      <w:r w:rsidR="003B4058">
        <w:rPr>
          <w:sz w:val="22"/>
          <w:szCs w:val="22"/>
        </w:rPr>
        <w:t xml:space="preserve"> </w:t>
      </w:r>
      <w:r w:rsidR="004A45CC" w:rsidRPr="00E244BD">
        <w:rPr>
          <w:sz w:val="22"/>
          <w:szCs w:val="22"/>
        </w:rPr>
        <w:t xml:space="preserve">A verificação de atendimento à Razão Mínima de Garantia será realizada </w:t>
      </w:r>
      <w:r w:rsidR="00441D88" w:rsidRPr="002B4827">
        <w:rPr>
          <w:sz w:val="22"/>
          <w:szCs w:val="22"/>
        </w:rPr>
        <w:t>pel</w:t>
      </w:r>
      <w:r w:rsidR="00441D88" w:rsidRPr="00B23645">
        <w:rPr>
          <w:sz w:val="22"/>
          <w:szCs w:val="22"/>
        </w:rPr>
        <w:t xml:space="preserve">o </w:t>
      </w:r>
      <w:r w:rsidR="00441D88" w:rsidRPr="002B4827">
        <w:rPr>
          <w:sz w:val="22"/>
          <w:szCs w:val="22"/>
        </w:rPr>
        <w:t>Agente Fiduciário</w:t>
      </w:r>
      <w:r w:rsidR="009F24E3" w:rsidRPr="002B4827">
        <w:rPr>
          <w:sz w:val="22"/>
          <w:szCs w:val="22"/>
        </w:rPr>
        <w:t xml:space="preserve"> </w:t>
      </w:r>
      <w:r w:rsidR="004A45CC" w:rsidRPr="002B4827">
        <w:rPr>
          <w:sz w:val="22"/>
          <w:szCs w:val="22"/>
        </w:rPr>
        <w:t>a</w:t>
      </w:r>
      <w:r w:rsidR="004A45CC" w:rsidRPr="002B4827">
        <w:rPr>
          <w:color w:val="000000" w:themeColor="text1"/>
          <w:sz w:val="22"/>
          <w:szCs w:val="22"/>
        </w:rPr>
        <w:t xml:space="preserve"> partir da Data de Emissão </w:t>
      </w:r>
      <w:r w:rsidR="00953956" w:rsidRPr="002B4827">
        <w:rPr>
          <w:color w:val="000000" w:themeColor="text1"/>
          <w:sz w:val="22"/>
          <w:szCs w:val="22"/>
        </w:rPr>
        <w:t>das Notas Comerciais</w:t>
      </w:r>
      <w:r w:rsidR="00570F19" w:rsidRPr="002B4827">
        <w:rPr>
          <w:sz w:val="22"/>
          <w:szCs w:val="22"/>
        </w:rPr>
        <w:t>, devendo ser mantida duran</w:t>
      </w:r>
      <w:r w:rsidR="00570F19">
        <w:rPr>
          <w:sz w:val="22"/>
          <w:szCs w:val="22"/>
        </w:rPr>
        <w:t>te toda a vigência das Notas Comerciais</w:t>
      </w:r>
      <w:r w:rsidR="004A45CC" w:rsidRPr="00E244BD">
        <w:rPr>
          <w:sz w:val="22"/>
          <w:szCs w:val="22"/>
        </w:rPr>
        <w:t xml:space="preserve">. </w:t>
      </w:r>
      <w:bookmarkEnd w:id="53"/>
    </w:p>
    <w:p w14:paraId="56AC2E67" w14:textId="43C011D4" w:rsidR="004A45CC" w:rsidRPr="00E244BD" w:rsidRDefault="004A45CC" w:rsidP="00C97DEE">
      <w:pPr>
        <w:pStyle w:val="Level2"/>
        <w:widowControl w:val="0"/>
        <w:numPr>
          <w:ilvl w:val="0"/>
          <w:numId w:val="0"/>
        </w:numPr>
        <w:spacing w:line="312" w:lineRule="auto"/>
        <w:ind w:left="850"/>
        <w:jc w:val="both"/>
        <w:rPr>
          <w:sz w:val="22"/>
          <w:szCs w:val="22"/>
        </w:rPr>
      </w:pPr>
    </w:p>
    <w:p w14:paraId="309FC632" w14:textId="4C2B68C3" w:rsidR="00811A64" w:rsidRPr="00E244BD" w:rsidRDefault="005D1323" w:rsidP="00C97DEE">
      <w:pPr>
        <w:pStyle w:val="Level2"/>
        <w:widowControl w:val="0"/>
        <w:numPr>
          <w:ilvl w:val="0"/>
          <w:numId w:val="0"/>
        </w:numPr>
        <w:spacing w:line="312" w:lineRule="auto"/>
        <w:jc w:val="both"/>
        <w:rPr>
          <w:sz w:val="22"/>
          <w:szCs w:val="22"/>
        </w:rPr>
      </w:pPr>
      <w:r w:rsidRPr="00E244BD">
        <w:rPr>
          <w:sz w:val="22"/>
          <w:szCs w:val="22"/>
        </w:rPr>
        <w:t>4.6.2.2.2</w:t>
      </w:r>
      <w:r w:rsidR="00811A64" w:rsidRPr="00E244BD">
        <w:rPr>
          <w:sz w:val="22"/>
          <w:szCs w:val="22"/>
        </w:rPr>
        <w:t xml:space="preserve"> </w:t>
      </w:r>
      <w:r w:rsidR="003B4886" w:rsidRPr="00E244BD">
        <w:rPr>
          <w:sz w:val="22"/>
          <w:szCs w:val="22"/>
        </w:rPr>
        <w:t xml:space="preserve">Para fins de verificação da Razão Mínima de Garantia, bem como do controle e monitoramento dos </w:t>
      </w:r>
      <w:r w:rsidR="002828A3" w:rsidRPr="00E244BD">
        <w:rPr>
          <w:sz w:val="22"/>
          <w:szCs w:val="22"/>
        </w:rPr>
        <w:t>Recebíveis</w:t>
      </w:r>
      <w:r w:rsidR="003B4886" w:rsidRPr="00E244BD">
        <w:rPr>
          <w:sz w:val="22"/>
          <w:szCs w:val="22"/>
        </w:rPr>
        <w:t xml:space="preserve"> </w:t>
      </w:r>
      <w:r w:rsidR="00441D88" w:rsidRPr="00E244BD">
        <w:rPr>
          <w:sz w:val="22"/>
          <w:szCs w:val="22"/>
        </w:rPr>
        <w:t>pel</w:t>
      </w:r>
      <w:r w:rsidR="00441D88">
        <w:rPr>
          <w:sz w:val="22"/>
          <w:szCs w:val="22"/>
        </w:rPr>
        <w:t>o</w:t>
      </w:r>
      <w:r w:rsidR="00441D88" w:rsidRPr="00E244BD">
        <w:rPr>
          <w:sz w:val="22"/>
          <w:szCs w:val="22"/>
        </w:rPr>
        <w:t xml:space="preserve"> </w:t>
      </w:r>
      <w:r w:rsidR="00441D88" w:rsidRPr="002B4827">
        <w:rPr>
          <w:sz w:val="22"/>
          <w:szCs w:val="22"/>
        </w:rPr>
        <w:t>Agente Fiduciário</w:t>
      </w:r>
      <w:r w:rsidR="003B4886" w:rsidRPr="002B4827">
        <w:rPr>
          <w:sz w:val="22"/>
          <w:szCs w:val="22"/>
        </w:rPr>
        <w:t xml:space="preserve">, a Emissora se obriga a prestar todas as informações necessárias para que </w:t>
      </w:r>
      <w:r w:rsidR="00B51A94" w:rsidRPr="002B4827">
        <w:rPr>
          <w:sz w:val="22"/>
          <w:szCs w:val="22"/>
        </w:rPr>
        <w:t>o Agente Fiduciário</w:t>
      </w:r>
      <w:r w:rsidR="003B4886" w:rsidRPr="00E244BD">
        <w:rPr>
          <w:sz w:val="22"/>
          <w:szCs w:val="22"/>
        </w:rPr>
        <w:t xml:space="preserve"> possa validar e apurar a soma do saldo devedor atualizado dos </w:t>
      </w:r>
      <w:r w:rsidR="002828A3" w:rsidRPr="00E244BD">
        <w:rPr>
          <w:sz w:val="22"/>
          <w:szCs w:val="22"/>
        </w:rPr>
        <w:t>Recebíveis</w:t>
      </w:r>
      <w:r w:rsidR="003B4886" w:rsidRPr="00E244BD">
        <w:rPr>
          <w:sz w:val="22"/>
          <w:szCs w:val="22"/>
        </w:rPr>
        <w:t xml:space="preserve"> e acompanhar o seu recebimento na</w:t>
      </w:r>
      <w:r w:rsidR="004A5F40" w:rsidRPr="00E244BD">
        <w:rPr>
          <w:sz w:val="22"/>
          <w:szCs w:val="22"/>
        </w:rPr>
        <w:t xml:space="preserve"> conta</w:t>
      </w:r>
      <w:r w:rsidR="003B4886" w:rsidRPr="00E244BD">
        <w:rPr>
          <w:sz w:val="22"/>
          <w:szCs w:val="22"/>
        </w:rPr>
        <w:t xml:space="preserve"> </w:t>
      </w:r>
      <w:r w:rsidR="004A5F40" w:rsidRPr="00E244BD">
        <w:rPr>
          <w:sz w:val="22"/>
          <w:szCs w:val="22"/>
        </w:rPr>
        <w:t xml:space="preserve">nº </w:t>
      </w:r>
      <w:r w:rsidR="005231C9">
        <w:rPr>
          <w:sz w:val="22"/>
          <w:szCs w:val="22"/>
        </w:rPr>
        <w:t>[</w:t>
      </w:r>
      <w:r w:rsidR="005231C9" w:rsidRPr="00AB0B01">
        <w:rPr>
          <w:b/>
          <w:bCs/>
          <w:sz w:val="22"/>
          <w:szCs w:val="22"/>
          <w:highlight w:val="yellow"/>
        </w:rPr>
        <w:t>completar</w:t>
      </w:r>
      <w:r w:rsidR="005231C9">
        <w:rPr>
          <w:sz w:val="22"/>
          <w:szCs w:val="22"/>
        </w:rPr>
        <w:t>]</w:t>
      </w:r>
      <w:r w:rsidR="004A5F40" w:rsidRPr="00E244BD">
        <w:rPr>
          <w:sz w:val="22"/>
          <w:szCs w:val="22"/>
        </w:rPr>
        <w:t xml:space="preserve">, Agência </w:t>
      </w:r>
      <w:r w:rsidR="00DC3F7F">
        <w:rPr>
          <w:sz w:val="22"/>
          <w:szCs w:val="22"/>
        </w:rPr>
        <w:t>[</w:t>
      </w:r>
      <w:r w:rsidR="00DC3F7F" w:rsidRPr="00AB0B01">
        <w:rPr>
          <w:b/>
          <w:bCs/>
          <w:sz w:val="22"/>
          <w:szCs w:val="22"/>
          <w:highlight w:val="yellow"/>
        </w:rPr>
        <w:t>completar</w:t>
      </w:r>
      <w:r w:rsidR="00DC3F7F">
        <w:rPr>
          <w:sz w:val="22"/>
          <w:szCs w:val="22"/>
        </w:rPr>
        <w:t>]</w:t>
      </w:r>
      <w:r w:rsidR="00B23645">
        <w:rPr>
          <w:sz w:val="22"/>
          <w:szCs w:val="22"/>
        </w:rPr>
        <w:t>, de titularidade da Ponte de Pedra 01</w:t>
      </w:r>
      <w:r w:rsidR="002B503C">
        <w:rPr>
          <w:sz w:val="22"/>
          <w:szCs w:val="22"/>
        </w:rPr>
        <w:t xml:space="preserve"> (“</w:t>
      </w:r>
      <w:r w:rsidR="002B503C" w:rsidRPr="005C5348">
        <w:rPr>
          <w:sz w:val="22"/>
          <w:szCs w:val="22"/>
          <w:u w:val="single"/>
        </w:rPr>
        <w:t>Conta Vinculada Ponte de Pedra 01</w:t>
      </w:r>
      <w:r w:rsidR="002B503C">
        <w:rPr>
          <w:sz w:val="22"/>
          <w:szCs w:val="22"/>
        </w:rPr>
        <w:t xml:space="preserve">”), </w:t>
      </w:r>
      <w:r w:rsidR="002B503C" w:rsidRPr="00E244BD">
        <w:rPr>
          <w:sz w:val="22"/>
          <w:szCs w:val="22"/>
        </w:rPr>
        <w:t xml:space="preserve">na conta nº </w:t>
      </w:r>
      <w:r w:rsidR="002B503C">
        <w:rPr>
          <w:sz w:val="22"/>
          <w:szCs w:val="22"/>
        </w:rPr>
        <w:t>[</w:t>
      </w:r>
      <w:r w:rsidR="002B503C" w:rsidRPr="00AB0B01">
        <w:rPr>
          <w:b/>
          <w:bCs/>
          <w:sz w:val="22"/>
          <w:szCs w:val="22"/>
          <w:highlight w:val="yellow"/>
        </w:rPr>
        <w:t>completar</w:t>
      </w:r>
      <w:r w:rsidR="002B503C">
        <w:rPr>
          <w:sz w:val="22"/>
          <w:szCs w:val="22"/>
        </w:rPr>
        <w:t>]</w:t>
      </w:r>
      <w:r w:rsidR="002B503C" w:rsidRPr="00E244BD">
        <w:rPr>
          <w:sz w:val="22"/>
          <w:szCs w:val="22"/>
        </w:rPr>
        <w:t xml:space="preserve">, Agência </w:t>
      </w:r>
      <w:r w:rsidR="002B503C">
        <w:rPr>
          <w:sz w:val="22"/>
          <w:szCs w:val="22"/>
        </w:rPr>
        <w:t>[</w:t>
      </w:r>
      <w:r w:rsidR="002B503C" w:rsidRPr="00AB0B01">
        <w:rPr>
          <w:b/>
          <w:bCs/>
          <w:sz w:val="22"/>
          <w:szCs w:val="22"/>
          <w:highlight w:val="yellow"/>
        </w:rPr>
        <w:t>completar</w:t>
      </w:r>
      <w:r w:rsidR="002B503C">
        <w:rPr>
          <w:sz w:val="22"/>
          <w:szCs w:val="22"/>
        </w:rPr>
        <w:t>], de titularidade da Ponte de Pedra 0</w:t>
      </w:r>
      <w:r w:rsidR="004C10E3">
        <w:rPr>
          <w:sz w:val="22"/>
          <w:szCs w:val="22"/>
        </w:rPr>
        <w:t>2</w:t>
      </w:r>
      <w:r w:rsidR="002B503C">
        <w:rPr>
          <w:sz w:val="22"/>
          <w:szCs w:val="22"/>
        </w:rPr>
        <w:t xml:space="preserve"> (“</w:t>
      </w:r>
      <w:r w:rsidR="002B503C" w:rsidRPr="00AB4CA7">
        <w:rPr>
          <w:sz w:val="22"/>
          <w:szCs w:val="22"/>
          <w:u w:val="single"/>
        </w:rPr>
        <w:t>Conta Vinculada Ponte de Pedra 0</w:t>
      </w:r>
      <w:r w:rsidR="004C10E3" w:rsidRPr="00AB4CA7">
        <w:rPr>
          <w:sz w:val="22"/>
          <w:szCs w:val="22"/>
          <w:u w:val="single"/>
        </w:rPr>
        <w:t>2</w:t>
      </w:r>
      <w:r w:rsidR="002B503C">
        <w:rPr>
          <w:sz w:val="22"/>
          <w:szCs w:val="22"/>
        </w:rPr>
        <w:t>”)</w:t>
      </w:r>
      <w:r w:rsidR="004C10E3">
        <w:rPr>
          <w:sz w:val="22"/>
          <w:szCs w:val="22"/>
        </w:rPr>
        <w:t xml:space="preserve"> e na </w:t>
      </w:r>
      <w:r w:rsidR="004C10E3" w:rsidRPr="00E244BD">
        <w:rPr>
          <w:sz w:val="22"/>
          <w:szCs w:val="22"/>
        </w:rPr>
        <w:t xml:space="preserve">conta nº </w:t>
      </w:r>
      <w:r w:rsidR="004C10E3">
        <w:rPr>
          <w:sz w:val="22"/>
          <w:szCs w:val="22"/>
        </w:rPr>
        <w:t>[</w:t>
      </w:r>
      <w:r w:rsidR="004C10E3" w:rsidRPr="00AB0B01">
        <w:rPr>
          <w:b/>
          <w:bCs/>
          <w:sz w:val="22"/>
          <w:szCs w:val="22"/>
          <w:highlight w:val="yellow"/>
        </w:rPr>
        <w:t>completar</w:t>
      </w:r>
      <w:r w:rsidR="004C10E3">
        <w:rPr>
          <w:sz w:val="22"/>
          <w:szCs w:val="22"/>
        </w:rPr>
        <w:t>]</w:t>
      </w:r>
      <w:r w:rsidR="004C10E3" w:rsidRPr="00E244BD">
        <w:rPr>
          <w:sz w:val="22"/>
          <w:szCs w:val="22"/>
        </w:rPr>
        <w:t xml:space="preserve">, Agência </w:t>
      </w:r>
      <w:r w:rsidR="004C10E3">
        <w:rPr>
          <w:sz w:val="22"/>
          <w:szCs w:val="22"/>
        </w:rPr>
        <w:t>[</w:t>
      </w:r>
      <w:r w:rsidR="004C10E3" w:rsidRPr="00AB0B01">
        <w:rPr>
          <w:b/>
          <w:bCs/>
          <w:sz w:val="22"/>
          <w:szCs w:val="22"/>
          <w:highlight w:val="yellow"/>
        </w:rPr>
        <w:t>completar</w:t>
      </w:r>
      <w:r w:rsidR="004C10E3">
        <w:rPr>
          <w:sz w:val="22"/>
          <w:szCs w:val="22"/>
        </w:rPr>
        <w:t>], de titularidade da Ponte de Pedra 03 (“</w:t>
      </w:r>
      <w:r w:rsidR="004C10E3" w:rsidRPr="00AB4CA7">
        <w:rPr>
          <w:sz w:val="22"/>
          <w:szCs w:val="22"/>
          <w:u w:val="single"/>
        </w:rPr>
        <w:t>Conta Vinculada Ponte de Pedra 03</w:t>
      </w:r>
      <w:r w:rsidR="004C10E3">
        <w:rPr>
          <w:sz w:val="22"/>
          <w:szCs w:val="22"/>
        </w:rPr>
        <w:t>” e, quando em conjunto com a Conta Vinculada Ponte de Pedra 01 e a Conta Vinculada Ponte de Pedra 02, as “</w:t>
      </w:r>
      <w:r w:rsidR="004C10E3" w:rsidRPr="00AF2F90">
        <w:rPr>
          <w:sz w:val="22"/>
          <w:szCs w:val="22"/>
          <w:u w:val="single"/>
        </w:rPr>
        <w:t>Contas Vinculadas</w:t>
      </w:r>
      <w:r w:rsidR="004C10E3">
        <w:rPr>
          <w:sz w:val="22"/>
          <w:szCs w:val="22"/>
        </w:rPr>
        <w:t>”)</w:t>
      </w:r>
      <w:r w:rsidR="004A5F40" w:rsidRPr="00E244BD">
        <w:rPr>
          <w:sz w:val="22"/>
          <w:szCs w:val="22"/>
        </w:rPr>
        <w:t xml:space="preserve">, </w:t>
      </w:r>
      <w:r w:rsidR="004C10E3">
        <w:rPr>
          <w:sz w:val="22"/>
          <w:szCs w:val="22"/>
        </w:rPr>
        <w:t xml:space="preserve">todas </w:t>
      </w:r>
      <w:r w:rsidR="004A5F40" w:rsidRPr="00E244BD">
        <w:rPr>
          <w:sz w:val="22"/>
          <w:szCs w:val="22"/>
        </w:rPr>
        <w:t xml:space="preserve">perante </w:t>
      </w:r>
      <w:r w:rsidR="004C10E3">
        <w:rPr>
          <w:b/>
          <w:bCs/>
          <w:sz w:val="22"/>
          <w:szCs w:val="22"/>
        </w:rPr>
        <w:t>[</w:t>
      </w:r>
      <w:r w:rsidR="004C10E3" w:rsidRPr="00AF2F90">
        <w:rPr>
          <w:b/>
          <w:bCs/>
          <w:sz w:val="22"/>
          <w:szCs w:val="22"/>
          <w:highlight w:val="yellow"/>
        </w:rPr>
        <w:t>completar</w:t>
      </w:r>
      <w:r w:rsidR="004C10E3">
        <w:rPr>
          <w:b/>
          <w:bCs/>
          <w:sz w:val="22"/>
          <w:szCs w:val="22"/>
        </w:rPr>
        <w:t xml:space="preserve">] </w:t>
      </w:r>
      <w:r w:rsidR="004C10E3" w:rsidRPr="00AF2F90">
        <w:rPr>
          <w:sz w:val="22"/>
          <w:szCs w:val="22"/>
        </w:rPr>
        <w:t>(“</w:t>
      </w:r>
      <w:r w:rsidR="004C10E3" w:rsidRPr="00AF2F90">
        <w:rPr>
          <w:sz w:val="22"/>
          <w:szCs w:val="22"/>
          <w:u w:val="single"/>
        </w:rPr>
        <w:t>Banco</w:t>
      </w:r>
      <w:r w:rsidR="004C10E3" w:rsidRPr="00AF2F90">
        <w:rPr>
          <w:i/>
          <w:iCs/>
          <w:sz w:val="22"/>
          <w:szCs w:val="22"/>
          <w:u w:val="single"/>
        </w:rPr>
        <w:t xml:space="preserve"> Escrow</w:t>
      </w:r>
      <w:r w:rsidR="004C10E3" w:rsidRPr="00AF2F90">
        <w:rPr>
          <w:sz w:val="22"/>
          <w:szCs w:val="22"/>
        </w:rPr>
        <w:t>”)</w:t>
      </w:r>
      <w:r w:rsidR="00AB4CA7" w:rsidRPr="00AB4CA7">
        <w:rPr>
          <w:sz w:val="22"/>
          <w:szCs w:val="22"/>
        </w:rPr>
        <w:t xml:space="preserve"> </w:t>
      </w:r>
      <w:r w:rsidR="00AB4CA7">
        <w:rPr>
          <w:sz w:val="22"/>
          <w:szCs w:val="22"/>
        </w:rPr>
        <w:t>, no prazo formulado pelo Agente Fiduciário</w:t>
      </w:r>
      <w:r w:rsidR="003B4886" w:rsidRPr="00E244BD">
        <w:rPr>
          <w:sz w:val="22"/>
          <w:szCs w:val="22"/>
        </w:rPr>
        <w:t>.</w:t>
      </w:r>
      <w:r w:rsidR="009F24E3">
        <w:rPr>
          <w:sz w:val="22"/>
          <w:szCs w:val="22"/>
        </w:rPr>
        <w:t xml:space="preserve"> </w:t>
      </w:r>
      <w:r w:rsidR="005263FE" w:rsidRPr="00AF2F90">
        <w:rPr>
          <w:b/>
          <w:bCs/>
          <w:sz w:val="22"/>
          <w:szCs w:val="22"/>
          <w:highlight w:val="yellow"/>
        </w:rPr>
        <w:t xml:space="preserve">[Nota Coelho Advogados: aguardando definição do banco </w:t>
      </w:r>
      <w:r w:rsidR="00B23645" w:rsidRPr="00AF2F90">
        <w:rPr>
          <w:b/>
          <w:bCs/>
          <w:sz w:val="22"/>
          <w:szCs w:val="22"/>
          <w:highlight w:val="yellow"/>
        </w:rPr>
        <w:t>Escrow]</w:t>
      </w:r>
      <w:r w:rsidR="00DF61AC" w:rsidRPr="00AF2F90">
        <w:rPr>
          <w:b/>
          <w:bCs/>
          <w:sz w:val="22"/>
          <w:szCs w:val="22"/>
        </w:rPr>
        <w:t xml:space="preserve"> </w:t>
      </w:r>
    </w:p>
    <w:p w14:paraId="012E5945" w14:textId="77777777" w:rsidR="004A45CC" w:rsidRPr="00E244BD" w:rsidRDefault="004A45CC" w:rsidP="00C97DEE">
      <w:pPr>
        <w:spacing w:line="312" w:lineRule="auto"/>
        <w:contextualSpacing/>
        <w:rPr>
          <w:sz w:val="22"/>
          <w:szCs w:val="22"/>
        </w:rPr>
      </w:pPr>
    </w:p>
    <w:p w14:paraId="6A235773" w14:textId="7CE634D4" w:rsidR="004A45CC" w:rsidRPr="00E244BD" w:rsidRDefault="003934D8" w:rsidP="00AF2F90">
      <w:pPr>
        <w:spacing w:line="312" w:lineRule="auto"/>
        <w:contextualSpacing/>
        <w:jc w:val="both"/>
        <w:rPr>
          <w:color w:val="000000" w:themeColor="text1"/>
          <w:sz w:val="22"/>
          <w:szCs w:val="22"/>
        </w:rPr>
      </w:pPr>
      <w:r>
        <w:rPr>
          <w:sz w:val="22"/>
          <w:szCs w:val="22"/>
        </w:rPr>
        <w:t>4</w:t>
      </w:r>
      <w:r w:rsidR="00FB62EA" w:rsidRPr="00E244BD">
        <w:rPr>
          <w:sz w:val="22"/>
          <w:szCs w:val="22"/>
        </w:rPr>
        <w:t>.6.2.</w:t>
      </w:r>
      <w:r w:rsidR="005D1323" w:rsidRPr="00E244BD">
        <w:rPr>
          <w:sz w:val="22"/>
          <w:szCs w:val="22"/>
        </w:rPr>
        <w:t>2.</w:t>
      </w:r>
      <w:r w:rsidR="00A46D7A">
        <w:rPr>
          <w:sz w:val="22"/>
          <w:szCs w:val="22"/>
        </w:rPr>
        <w:t>3</w:t>
      </w:r>
      <w:r w:rsidR="004A45CC" w:rsidRPr="00E244BD">
        <w:rPr>
          <w:sz w:val="22"/>
          <w:szCs w:val="22"/>
        </w:rPr>
        <w:t xml:space="preserve">. </w:t>
      </w:r>
      <w:bookmarkStart w:id="54" w:name="_Hlk77265635"/>
      <w:r w:rsidR="004A45CC" w:rsidRPr="00E244BD">
        <w:rPr>
          <w:sz w:val="22"/>
          <w:szCs w:val="22"/>
        </w:rPr>
        <w:t xml:space="preserve">Na hipótese de descumprimento da Razão </w:t>
      </w:r>
      <w:r w:rsidR="00CF11D6" w:rsidRPr="00E244BD">
        <w:rPr>
          <w:sz w:val="22"/>
          <w:szCs w:val="22"/>
        </w:rPr>
        <w:t xml:space="preserve">Mínima </w:t>
      </w:r>
      <w:r w:rsidR="004A45CC" w:rsidRPr="00E244BD">
        <w:rPr>
          <w:sz w:val="22"/>
          <w:szCs w:val="22"/>
        </w:rPr>
        <w:t xml:space="preserve">de Garantia, </w:t>
      </w:r>
      <w:r w:rsidR="00E21ABB">
        <w:rPr>
          <w:sz w:val="22"/>
          <w:szCs w:val="22"/>
        </w:rPr>
        <w:t xml:space="preserve">o </w:t>
      </w:r>
      <w:r w:rsidR="00EE44C5">
        <w:rPr>
          <w:sz w:val="22"/>
          <w:szCs w:val="22"/>
        </w:rPr>
        <w:t>Agente Fiduciário</w:t>
      </w:r>
      <w:r w:rsidR="004A45CC" w:rsidRPr="00E244BD">
        <w:rPr>
          <w:sz w:val="22"/>
          <w:szCs w:val="22"/>
        </w:rPr>
        <w:t xml:space="preserve"> notificará </w:t>
      </w:r>
      <w:r w:rsidR="00644863">
        <w:rPr>
          <w:sz w:val="22"/>
          <w:szCs w:val="22"/>
        </w:rPr>
        <w:t xml:space="preserve">o Banco </w:t>
      </w:r>
      <w:r w:rsidR="00644863" w:rsidRPr="00707C20">
        <w:rPr>
          <w:i/>
          <w:iCs/>
          <w:sz w:val="22"/>
          <w:szCs w:val="22"/>
        </w:rPr>
        <w:t>Escrow</w:t>
      </w:r>
      <w:r w:rsidR="00644863" w:rsidRPr="00AF2F90">
        <w:rPr>
          <w:sz w:val="22"/>
          <w:szCs w:val="22"/>
        </w:rPr>
        <w:t>, com cópia à</w:t>
      </w:r>
      <w:r w:rsidR="00644863">
        <w:rPr>
          <w:i/>
          <w:iCs/>
          <w:sz w:val="22"/>
          <w:szCs w:val="22"/>
        </w:rPr>
        <w:t xml:space="preserve"> </w:t>
      </w:r>
      <w:r w:rsidR="004A45CC" w:rsidRPr="00E244BD">
        <w:rPr>
          <w:sz w:val="22"/>
          <w:szCs w:val="22"/>
        </w:rPr>
        <w:t xml:space="preserve"> </w:t>
      </w:r>
      <w:r w:rsidR="00FB62EA" w:rsidRPr="00E244BD">
        <w:rPr>
          <w:sz w:val="22"/>
          <w:szCs w:val="22"/>
        </w:rPr>
        <w:t>Emissora</w:t>
      </w:r>
      <w:r w:rsidR="0074629B" w:rsidRPr="00E244BD">
        <w:rPr>
          <w:sz w:val="22"/>
          <w:szCs w:val="22"/>
        </w:rPr>
        <w:t>,</w:t>
      </w:r>
      <w:r w:rsidR="004A45CC" w:rsidRPr="00E244BD">
        <w:rPr>
          <w:sz w:val="22"/>
          <w:szCs w:val="22"/>
        </w:rPr>
        <w:t xml:space="preserve"> para </w:t>
      </w:r>
      <w:r w:rsidR="00BF40C8" w:rsidRPr="00E244BD">
        <w:rPr>
          <w:sz w:val="22"/>
          <w:szCs w:val="22"/>
        </w:rPr>
        <w:t xml:space="preserve">informá-los do referido descumprimento, bem como </w:t>
      </w:r>
      <w:r w:rsidR="005124AA">
        <w:rPr>
          <w:sz w:val="22"/>
          <w:szCs w:val="22"/>
        </w:rPr>
        <w:t>para que o Banco Escrow proceda com a reten</w:t>
      </w:r>
      <w:r w:rsidR="001F480A">
        <w:rPr>
          <w:sz w:val="22"/>
          <w:szCs w:val="22"/>
        </w:rPr>
        <w:t>ç</w:t>
      </w:r>
      <w:r w:rsidR="005124AA">
        <w:rPr>
          <w:sz w:val="22"/>
          <w:szCs w:val="22"/>
        </w:rPr>
        <w:t xml:space="preserve">ão de recursos nas Contas Vinculadas até </w:t>
      </w:r>
      <w:r w:rsidR="001F480A">
        <w:rPr>
          <w:sz w:val="22"/>
          <w:szCs w:val="22"/>
        </w:rPr>
        <w:t xml:space="preserve">que </w:t>
      </w:r>
      <w:r w:rsidR="005124AA">
        <w:rPr>
          <w:sz w:val="22"/>
          <w:szCs w:val="22"/>
        </w:rPr>
        <w:t>o</w:t>
      </w:r>
      <w:r w:rsidR="001F480A">
        <w:rPr>
          <w:sz w:val="22"/>
          <w:szCs w:val="22"/>
        </w:rPr>
        <w:t>corra o</w:t>
      </w:r>
      <w:r w:rsidR="005124AA">
        <w:rPr>
          <w:sz w:val="22"/>
          <w:szCs w:val="22"/>
        </w:rPr>
        <w:t xml:space="preserve"> reenquadramento da Razão de Garantia</w:t>
      </w:r>
      <w:r w:rsidR="001F480A">
        <w:rPr>
          <w:sz w:val="22"/>
          <w:szCs w:val="22"/>
        </w:rPr>
        <w:t xml:space="preserve"> mediante</w:t>
      </w:r>
      <w:r w:rsidR="00732980">
        <w:rPr>
          <w:sz w:val="22"/>
          <w:szCs w:val="22"/>
        </w:rPr>
        <w:t xml:space="preserve">: (i) recursos depositados nas Contas Vinculadas; ou (ii) </w:t>
      </w:r>
      <w:r w:rsidR="004A45CC" w:rsidRPr="00E244BD">
        <w:rPr>
          <w:color w:val="000000" w:themeColor="text1"/>
          <w:sz w:val="22"/>
          <w:szCs w:val="22"/>
        </w:rPr>
        <w:t xml:space="preserve">novos recebíveis oriundos </w:t>
      </w:r>
      <w:r w:rsidR="00F012C8">
        <w:rPr>
          <w:color w:val="000000" w:themeColor="text1"/>
          <w:sz w:val="22"/>
          <w:szCs w:val="22"/>
        </w:rPr>
        <w:t>de PPA</w:t>
      </w:r>
      <w:r w:rsidR="004A45CC" w:rsidRPr="00E244BD">
        <w:rPr>
          <w:color w:val="000000" w:themeColor="text1"/>
          <w:sz w:val="22"/>
          <w:szCs w:val="22"/>
        </w:rPr>
        <w:t xml:space="preserve">, livres e desembaraçados de quaisquer ônus ou gravames, a serem aceitos a exclusivo critério </w:t>
      </w:r>
      <w:r w:rsidR="00E50EEB">
        <w:rPr>
          <w:color w:val="000000" w:themeColor="text1"/>
          <w:sz w:val="22"/>
          <w:szCs w:val="22"/>
        </w:rPr>
        <w:t xml:space="preserve">do </w:t>
      </w:r>
      <w:r w:rsidR="009A4912">
        <w:rPr>
          <w:color w:val="000000" w:themeColor="text1"/>
          <w:sz w:val="22"/>
          <w:szCs w:val="22"/>
        </w:rPr>
        <w:t>dos titulares de Notas Comerciais,</w:t>
      </w:r>
      <w:r w:rsidR="00E045E9">
        <w:rPr>
          <w:color w:val="000000" w:themeColor="text1"/>
          <w:sz w:val="22"/>
          <w:szCs w:val="22"/>
        </w:rPr>
        <w:t xml:space="preserve"> a fim de reenquadrar a</w:t>
      </w:r>
      <w:r w:rsidR="00E045E9" w:rsidRPr="00E244BD">
        <w:rPr>
          <w:color w:val="000000" w:themeColor="text1"/>
          <w:sz w:val="22"/>
          <w:szCs w:val="22"/>
        </w:rPr>
        <w:t xml:space="preserve"> Razão Mínima de Garantia</w:t>
      </w:r>
      <w:r w:rsidR="007F6017">
        <w:rPr>
          <w:color w:val="000000" w:themeColor="text1"/>
          <w:sz w:val="22"/>
          <w:szCs w:val="22"/>
        </w:rPr>
        <w:t xml:space="preserve"> e objeto de aditamento ao Contrato de Cessão Fiduciária (“</w:t>
      </w:r>
      <w:r w:rsidR="007F6017" w:rsidRPr="00AF2F90">
        <w:rPr>
          <w:color w:val="000000" w:themeColor="text1"/>
          <w:sz w:val="22"/>
          <w:szCs w:val="22"/>
          <w:u w:val="single"/>
        </w:rPr>
        <w:t>Reforço de Recebíveis</w:t>
      </w:r>
      <w:r w:rsidR="007F6017">
        <w:rPr>
          <w:color w:val="000000" w:themeColor="text1"/>
          <w:sz w:val="22"/>
          <w:szCs w:val="22"/>
        </w:rPr>
        <w:t>”)</w:t>
      </w:r>
      <w:r w:rsidR="00E045E9">
        <w:rPr>
          <w:color w:val="000000" w:themeColor="text1"/>
          <w:sz w:val="22"/>
          <w:szCs w:val="22"/>
        </w:rPr>
        <w:t xml:space="preserve">. </w:t>
      </w:r>
      <w:r w:rsidR="00DA499E">
        <w:rPr>
          <w:color w:val="000000" w:themeColor="text1"/>
          <w:sz w:val="22"/>
          <w:szCs w:val="22"/>
        </w:rPr>
        <w:t>[</w:t>
      </w:r>
      <w:r w:rsidR="00E045E9" w:rsidRPr="00AF2F90">
        <w:rPr>
          <w:color w:val="000000" w:themeColor="text1"/>
          <w:sz w:val="22"/>
          <w:szCs w:val="22"/>
          <w:highlight w:val="yellow"/>
        </w:rPr>
        <w:t xml:space="preserve">Após o decurso do prazo </w:t>
      </w:r>
      <w:r w:rsidR="007F6017">
        <w:rPr>
          <w:color w:val="000000" w:themeColor="text1"/>
          <w:sz w:val="22"/>
          <w:szCs w:val="22"/>
          <w:highlight w:val="yellow"/>
        </w:rPr>
        <w:t>de [completar] dias sem que tenha ocorrido o Reforço de Recebíveis</w:t>
      </w:r>
      <w:r w:rsidR="00E045E9" w:rsidRPr="00AF2F90">
        <w:rPr>
          <w:color w:val="000000" w:themeColor="text1"/>
          <w:sz w:val="22"/>
          <w:szCs w:val="22"/>
          <w:highlight w:val="yellow"/>
        </w:rPr>
        <w:t xml:space="preserve">, ficará autorizado o Agente Fiduciário a realizar a </w:t>
      </w:r>
      <w:r w:rsidR="00E045E9" w:rsidRPr="00AF2F90">
        <w:rPr>
          <w:bCs/>
          <w:color w:val="000000" w:themeColor="text1"/>
          <w:sz w:val="22"/>
          <w:szCs w:val="22"/>
          <w:highlight w:val="yellow"/>
        </w:rPr>
        <w:t>Amortização Extraordinária das Notas Comerciais</w:t>
      </w:r>
      <w:r w:rsidR="00D775DE">
        <w:rPr>
          <w:bCs/>
          <w:color w:val="000000" w:themeColor="text1"/>
          <w:sz w:val="22"/>
          <w:szCs w:val="22"/>
          <w:highlight w:val="yellow"/>
        </w:rPr>
        <w:t xml:space="preserve"> utilizando os recursos depositados e existentes na</w:t>
      </w:r>
      <w:r w:rsidR="00DA499E">
        <w:rPr>
          <w:bCs/>
          <w:color w:val="000000" w:themeColor="text1"/>
          <w:sz w:val="22"/>
          <w:szCs w:val="22"/>
          <w:highlight w:val="yellow"/>
        </w:rPr>
        <w:t>s</w:t>
      </w:r>
      <w:r w:rsidR="00D775DE">
        <w:rPr>
          <w:bCs/>
          <w:color w:val="000000" w:themeColor="text1"/>
          <w:sz w:val="22"/>
          <w:szCs w:val="22"/>
          <w:highlight w:val="yellow"/>
        </w:rPr>
        <w:t xml:space="preserve"> Conta</w:t>
      </w:r>
      <w:r w:rsidR="00DA499E">
        <w:rPr>
          <w:bCs/>
          <w:color w:val="000000" w:themeColor="text1"/>
          <w:sz w:val="22"/>
          <w:szCs w:val="22"/>
          <w:highlight w:val="yellow"/>
        </w:rPr>
        <w:t>s</w:t>
      </w:r>
      <w:r w:rsidR="00D775DE">
        <w:rPr>
          <w:bCs/>
          <w:color w:val="000000" w:themeColor="text1"/>
          <w:sz w:val="22"/>
          <w:szCs w:val="22"/>
          <w:highlight w:val="yellow"/>
        </w:rPr>
        <w:t xml:space="preserve"> Vinculada</w:t>
      </w:r>
      <w:r w:rsidR="00DA499E">
        <w:rPr>
          <w:bCs/>
          <w:color w:val="000000" w:themeColor="text1"/>
          <w:sz w:val="22"/>
          <w:szCs w:val="22"/>
        </w:rPr>
        <w:t>s]</w:t>
      </w:r>
      <w:r w:rsidR="004A45CC" w:rsidRPr="00E244BD">
        <w:rPr>
          <w:color w:val="000000" w:themeColor="text1"/>
          <w:sz w:val="22"/>
          <w:szCs w:val="22"/>
        </w:rPr>
        <w:t>.</w:t>
      </w:r>
      <w:bookmarkEnd w:id="54"/>
      <w:r w:rsidR="00DA499E">
        <w:rPr>
          <w:color w:val="000000" w:themeColor="text1"/>
          <w:sz w:val="22"/>
          <w:szCs w:val="22"/>
        </w:rPr>
        <w:t xml:space="preserve"> </w:t>
      </w:r>
      <w:r w:rsidR="00DA499E" w:rsidRPr="00AF2F90">
        <w:rPr>
          <w:b/>
          <w:bCs/>
          <w:color w:val="000000" w:themeColor="text1"/>
          <w:sz w:val="22"/>
          <w:szCs w:val="22"/>
          <w:highlight w:val="yellow"/>
        </w:rPr>
        <w:t>[Nota Coelho Advogados: Welt, favor validar trecho taxado em amarelo e indicar prazo para Reforço]</w:t>
      </w:r>
    </w:p>
    <w:p w14:paraId="26CDDA45" w14:textId="6FECACE5" w:rsidR="0062624E" w:rsidRDefault="0062624E" w:rsidP="00C97DEE">
      <w:pPr>
        <w:spacing w:line="312" w:lineRule="auto"/>
        <w:rPr>
          <w:sz w:val="22"/>
          <w:szCs w:val="22"/>
        </w:rPr>
      </w:pPr>
    </w:p>
    <w:p w14:paraId="03118D14" w14:textId="6C045AA1" w:rsidR="003E7395" w:rsidRDefault="003E7395" w:rsidP="00C97DEE">
      <w:pPr>
        <w:spacing w:line="312" w:lineRule="auto"/>
        <w:rPr>
          <w:sz w:val="22"/>
          <w:szCs w:val="22"/>
        </w:rPr>
      </w:pPr>
      <w:r w:rsidRPr="0015636E">
        <w:rPr>
          <w:b/>
          <w:bCs/>
          <w:sz w:val="22"/>
          <w:szCs w:val="22"/>
        </w:rPr>
        <w:t>4.6.3. Alienação Fiduciária de Quotas</w:t>
      </w:r>
    </w:p>
    <w:p w14:paraId="66244111" w14:textId="77777777" w:rsidR="00A80D5D" w:rsidRDefault="00A80D5D" w:rsidP="00C97DEE">
      <w:pPr>
        <w:spacing w:line="312" w:lineRule="auto"/>
        <w:rPr>
          <w:sz w:val="22"/>
          <w:szCs w:val="22"/>
        </w:rPr>
      </w:pPr>
    </w:p>
    <w:p w14:paraId="0A204EA8" w14:textId="6AEA23BF"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do Sr. Elvio, da Sra. Ana Flavia e de Hugo Machado, inscrito no CPF/ME sob o nº 587.150.961-49 (“Sr. </w:t>
      </w:r>
      <w:r w:rsidR="004E10BF" w:rsidRPr="00AF2F90">
        <w:rPr>
          <w:sz w:val="22"/>
          <w:szCs w:val="22"/>
          <w:u w:val="single"/>
        </w:rPr>
        <w:t>Hugo</w:t>
      </w:r>
      <w:r w:rsidR="004E10BF" w:rsidRPr="004E10BF">
        <w:rPr>
          <w:sz w:val="22"/>
          <w:szCs w:val="22"/>
        </w:rPr>
        <w:t>”</w:t>
      </w:r>
      <w:r w:rsidR="00D80432">
        <w:rPr>
          <w:sz w:val="22"/>
          <w:szCs w:val="22"/>
        </w:rPr>
        <w:t xml:space="preserve"> e, quando em conjunto com o Sr. Elvio e a Sra. Ana Flavia, os “</w:t>
      </w:r>
      <w:r w:rsidR="00D80432" w:rsidRPr="0015636E">
        <w:rPr>
          <w:sz w:val="22"/>
          <w:szCs w:val="22"/>
          <w:u w:val="single"/>
        </w:rPr>
        <w:t>Fiduciantes</w:t>
      </w:r>
      <w:r w:rsidR="00D80432">
        <w:rPr>
          <w:sz w:val="22"/>
          <w:szCs w:val="22"/>
        </w:rPr>
        <w:t>”</w:t>
      </w:r>
      <w:r w:rsidR="004E10BF" w:rsidRPr="004E10BF">
        <w:rPr>
          <w:sz w:val="22"/>
          <w:szCs w:val="22"/>
        </w:rPr>
        <w:t>)</w:t>
      </w:r>
      <w:r>
        <w:rPr>
          <w:sz w:val="22"/>
          <w:szCs w:val="22"/>
        </w:rPr>
        <w:t xml:space="preserve"> que correspondem a </w:t>
      </w:r>
      <w:r w:rsidR="00291435">
        <w:rPr>
          <w:sz w:val="22"/>
          <w:szCs w:val="22"/>
        </w:rPr>
        <w:t>74</w:t>
      </w:r>
      <w:r>
        <w:rPr>
          <w:sz w:val="22"/>
          <w:szCs w:val="22"/>
        </w:rPr>
        <w:t>% (</w:t>
      </w:r>
      <w:r w:rsidR="00E65085">
        <w:rPr>
          <w:sz w:val="22"/>
          <w:szCs w:val="22"/>
        </w:rPr>
        <w:t>setenta e quatro</w:t>
      </w:r>
      <w:r>
        <w:rPr>
          <w:sz w:val="22"/>
          <w:szCs w:val="22"/>
        </w:rPr>
        <w:t xml:space="preserve"> por cento) do capital social da</w:t>
      </w:r>
      <w:r w:rsidR="000A534A">
        <w:rPr>
          <w:sz w:val="22"/>
          <w:szCs w:val="22"/>
        </w:rPr>
        <w:t xml:space="preserve"> </w:t>
      </w:r>
      <w:r w:rsidR="000A534A" w:rsidRPr="00AF2F90">
        <w:rPr>
          <w:b/>
          <w:bCs/>
          <w:sz w:val="22"/>
          <w:szCs w:val="22"/>
        </w:rPr>
        <w:t>Ponte de Pedra</w:t>
      </w:r>
      <w:r w:rsidR="00E763C5" w:rsidRPr="00AF2F90">
        <w:rPr>
          <w:b/>
          <w:bCs/>
          <w:sz w:val="22"/>
          <w:szCs w:val="22"/>
        </w:rPr>
        <w:t xml:space="preserve"> Energia Ltda.</w:t>
      </w:r>
      <w:r w:rsidR="00E763C5">
        <w:rPr>
          <w:sz w:val="22"/>
          <w:szCs w:val="22"/>
        </w:rPr>
        <w:t xml:space="preserve">, inscrita no CNPJ/ME sob o nº </w:t>
      </w:r>
      <w:r w:rsidR="00291435">
        <w:rPr>
          <w:sz w:val="22"/>
          <w:szCs w:val="22"/>
        </w:rPr>
        <w:t>29.887.178/0001-88</w:t>
      </w:r>
      <w:r>
        <w:rPr>
          <w:sz w:val="22"/>
          <w:szCs w:val="22"/>
        </w:rPr>
        <w:t xml:space="preserve"> </w:t>
      </w:r>
      <w:r w:rsidR="00E65085">
        <w:rPr>
          <w:sz w:val="22"/>
          <w:szCs w:val="22"/>
        </w:rPr>
        <w:t>(“</w:t>
      </w:r>
      <w:r w:rsidR="00E65085" w:rsidRPr="0015636E">
        <w:rPr>
          <w:sz w:val="22"/>
          <w:szCs w:val="22"/>
          <w:u w:val="single"/>
        </w:rPr>
        <w:t>Sociedade</w:t>
      </w:r>
      <w:r w:rsidR="00E65085">
        <w:rPr>
          <w:sz w:val="22"/>
          <w:szCs w:val="22"/>
        </w:rPr>
        <w:t xml:space="preserve">” e </w:t>
      </w:r>
      <w:r>
        <w:rPr>
          <w:sz w:val="22"/>
          <w:szCs w:val="22"/>
        </w:rPr>
        <w:t>“</w:t>
      </w:r>
      <w:r w:rsidRPr="00DE424E">
        <w:rPr>
          <w:sz w:val="22"/>
          <w:szCs w:val="22"/>
          <w:u w:val="single"/>
        </w:rPr>
        <w:t>Quotas</w:t>
      </w:r>
      <w:r w:rsidR="004E10BF">
        <w:rPr>
          <w:sz w:val="22"/>
          <w:szCs w:val="22"/>
          <w:u w:val="single"/>
        </w:rPr>
        <w:t xml:space="preserve"> Alienadas</w:t>
      </w:r>
      <w:r>
        <w:rPr>
          <w:sz w:val="22"/>
          <w:szCs w:val="22"/>
        </w:rPr>
        <w:t>”</w:t>
      </w:r>
      <w:r w:rsidR="00E65085">
        <w:rPr>
          <w:sz w:val="22"/>
          <w:szCs w:val="22"/>
        </w:rPr>
        <w:t>, respectivamente</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Quotas que porventura, a partir desta data, venham a ser emitidas pela </w:t>
      </w:r>
      <w:r w:rsidR="00E65085">
        <w:rPr>
          <w:sz w:val="22"/>
          <w:szCs w:val="22"/>
        </w:rPr>
        <w:t>Sociedade</w:t>
      </w:r>
      <w:r w:rsidRPr="00760BB3">
        <w:rPr>
          <w:sz w:val="22"/>
          <w:szCs w:val="22"/>
        </w:rPr>
        <w:t xml:space="preserve"> </w:t>
      </w:r>
      <w:r w:rsidR="00D80432">
        <w:rPr>
          <w:sz w:val="22"/>
          <w:szCs w:val="22"/>
        </w:rPr>
        <w:t xml:space="preserve">e subscritas pelos Fiduciantes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32270940"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A6236">
        <w:rPr>
          <w:b/>
          <w:bCs/>
          <w:sz w:val="22"/>
          <w:szCs w:val="22"/>
        </w:rPr>
        <w:t>4</w:t>
      </w:r>
      <w:r w:rsidRPr="0015636E">
        <w:rPr>
          <w:sz w:val="22"/>
          <w:szCs w:val="22"/>
        </w:rPr>
        <w:t>.6.</w:t>
      </w:r>
      <w:r w:rsidR="004761E9">
        <w:rPr>
          <w:sz w:val="22"/>
          <w:szCs w:val="22"/>
        </w:rPr>
        <w:t>3</w:t>
      </w:r>
      <w:r w:rsidRPr="0015636E">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os Fiduciantes</w:t>
      </w:r>
      <w:r w:rsidRPr="00F46A38">
        <w:rPr>
          <w:sz w:val="22"/>
          <w:szCs w:val="22"/>
        </w:rPr>
        <w:t xml:space="preserve">, </w:t>
      </w:r>
      <w:r w:rsidR="004761E9">
        <w:rPr>
          <w:sz w:val="22"/>
          <w:szCs w:val="22"/>
        </w:rPr>
        <w:t xml:space="preserve">o </w:t>
      </w:r>
      <w:r w:rsidR="004761E9">
        <w:rPr>
          <w:sz w:val="22"/>
          <w:szCs w:val="22"/>
        </w:rPr>
        <w:lastRenderedPageBreak/>
        <w:t>Agente Fiduciário</w:t>
      </w:r>
      <w:r w:rsidR="00104334">
        <w:rPr>
          <w:sz w:val="22"/>
          <w:szCs w:val="22"/>
        </w:rPr>
        <w:t xml:space="preserve"> </w:t>
      </w:r>
      <w:r w:rsidRPr="00F46A38">
        <w:rPr>
          <w:sz w:val="22"/>
          <w:szCs w:val="22"/>
        </w:rPr>
        <w:t xml:space="preserve">e a </w:t>
      </w:r>
      <w:r w:rsidR="004761E9">
        <w:rPr>
          <w:sz w:val="22"/>
          <w:szCs w:val="22"/>
        </w:rPr>
        <w:t>Sociedade</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157C68F1" w:rsidR="003F5015" w:rsidRDefault="003F5015" w:rsidP="0015636E">
      <w:pPr>
        <w:pStyle w:val="Recuodecorpodetexto"/>
        <w:widowControl w:val="0"/>
        <w:tabs>
          <w:tab w:val="clear" w:pos="900"/>
        </w:tabs>
        <w:spacing w:after="0" w:line="312" w:lineRule="auto"/>
        <w:ind w:left="0" w:firstLine="0"/>
        <w:rPr>
          <w:sz w:val="22"/>
          <w:szCs w:val="22"/>
        </w:rPr>
      </w:pPr>
      <w:r>
        <w:rPr>
          <w:sz w:val="22"/>
          <w:szCs w:val="22"/>
        </w:rPr>
        <w:t>4.6.3.3.</w:t>
      </w:r>
      <w:r w:rsidR="00BF69F9" w:rsidRPr="00BF69F9">
        <w:t xml:space="preserve"> </w:t>
      </w:r>
      <w:r w:rsidR="00BF69F9" w:rsidRPr="00BF69F9">
        <w:rPr>
          <w:sz w:val="22"/>
          <w:szCs w:val="22"/>
        </w:rPr>
        <w:t>Em caso de não pagamento das Obrigações Garantidas na Data de Vencimento, ou em caso de vencimento antecipado das Notas Comerciais, o</w:t>
      </w:r>
      <w:r w:rsidR="00BF69F9">
        <w:rPr>
          <w:sz w:val="22"/>
          <w:szCs w:val="22"/>
        </w:rPr>
        <w:t xml:space="preserve"> </w:t>
      </w:r>
      <w:r w:rsidR="00BF69F9" w:rsidRPr="00BF69F9">
        <w:rPr>
          <w:sz w:val="22"/>
          <w:szCs w:val="22"/>
        </w:rPr>
        <w:t xml:space="preserve">Agente Fiduciário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1BA465BD" w14:textId="23CFBC35" w:rsidR="00670D22" w:rsidRPr="00E244BD" w:rsidRDefault="00816B8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As Notas Comerciais serão subscritas pelo Valor Nominal Unitário, sendo que, caso sejam integralizadas posteriormente</w:t>
      </w:r>
      <w:r w:rsidR="00BD0318" w:rsidRPr="00E244BD">
        <w:rPr>
          <w:rFonts w:ascii="Times New Roman" w:hAnsi="Times New Roman" w:cs="Times New Roman"/>
          <w:b w:val="0"/>
          <w:caps w:val="0"/>
          <w:sz w:val="22"/>
          <w:szCs w:val="22"/>
        </w:rPr>
        <w:t xml:space="preserve"> à </w:t>
      </w:r>
      <w:r w:rsidR="00A95C2B">
        <w:rPr>
          <w:rFonts w:ascii="Times New Roman" w:hAnsi="Times New Roman" w:cs="Times New Roman"/>
          <w:b w:val="0"/>
          <w:caps w:val="0"/>
          <w:sz w:val="22"/>
          <w:szCs w:val="22"/>
        </w:rPr>
        <w:t>Data de Emissão</w:t>
      </w:r>
      <w:r w:rsidRPr="00E244BD">
        <w:rPr>
          <w:rFonts w:ascii="Times New Roman" w:hAnsi="Times New Roman" w:cs="Times New Roman"/>
          <w:b w:val="0"/>
          <w:caps w:val="0"/>
          <w:sz w:val="22"/>
          <w:szCs w:val="22"/>
        </w:rPr>
        <w:t xml:space="preserv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Pr="00E244BD">
        <w:rPr>
          <w:rFonts w:ascii="Times New Roman" w:hAnsi="Times New Roman" w:cs="Times New Roman"/>
          <w:b w:val="0"/>
          <w:caps w:val="0"/>
          <w:sz w:val="22"/>
          <w:szCs w:val="22"/>
        </w:rPr>
        <w:t>.</w:t>
      </w: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1D0FFC4" w:rsidR="00670D22" w:rsidRPr="00AF2F90" w:rsidRDefault="00816B86" w:rsidP="00C97DEE">
      <w:pPr>
        <w:pStyle w:val="PargrafodaLista"/>
        <w:widowControl w:val="0"/>
        <w:numPr>
          <w:ilvl w:val="2"/>
          <w:numId w:val="1"/>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highlight w:val="yellow"/>
          <w:lang w:bidi="th-TH"/>
        </w:rPr>
      </w:pPr>
      <w:r w:rsidRPr="00E244BD">
        <w:rPr>
          <w:rFonts w:eastAsia="Arial Unicode MS"/>
          <w:sz w:val="22"/>
          <w:szCs w:val="22"/>
          <w:lang w:bidi="th-TH"/>
        </w:rPr>
        <w:t xml:space="preserve">A integralização das Notas Comerciais </w:t>
      </w:r>
      <w:r w:rsidR="00F04AB4" w:rsidRPr="00E244BD">
        <w:rPr>
          <w:rFonts w:eastAsia="Arial Unicode MS"/>
          <w:sz w:val="22"/>
          <w:szCs w:val="22"/>
          <w:lang w:bidi="th-TH"/>
        </w:rPr>
        <w:t>(“</w:t>
      </w:r>
      <w:r w:rsidR="00F04AB4" w:rsidRPr="00E244BD">
        <w:rPr>
          <w:rFonts w:eastAsia="Arial Unicode MS"/>
          <w:sz w:val="22"/>
          <w:szCs w:val="22"/>
          <w:u w:val="single"/>
          <w:lang w:bidi="th-TH"/>
        </w:rPr>
        <w:t>Data de Integralização</w:t>
      </w:r>
      <w:r w:rsidR="00F04AB4" w:rsidRPr="00E244BD">
        <w:rPr>
          <w:rFonts w:eastAsia="Arial Unicode MS"/>
          <w:sz w:val="22"/>
          <w:szCs w:val="22"/>
          <w:lang w:bidi="th-TH"/>
        </w:rPr>
        <w:t xml:space="preserve">”) </w:t>
      </w:r>
      <w:r w:rsidRPr="00E244BD">
        <w:rPr>
          <w:rFonts w:eastAsia="Arial Unicode MS"/>
          <w:sz w:val="22"/>
          <w:szCs w:val="22"/>
          <w:lang w:bidi="th-TH"/>
        </w:rPr>
        <w:t xml:space="preserve">ocorrerá mediante o depósito na </w:t>
      </w:r>
      <w:r w:rsidR="00B96F3F" w:rsidRPr="00E244BD">
        <w:rPr>
          <w:rFonts w:eastAsia="Arial Unicode MS"/>
          <w:sz w:val="22"/>
          <w:szCs w:val="22"/>
          <w:lang w:bidi="th-TH"/>
        </w:rPr>
        <w:t xml:space="preserve">conta corrente nº </w:t>
      </w:r>
      <w:r w:rsidR="0018198E">
        <w:rPr>
          <w:sz w:val="22"/>
          <w:szCs w:val="22"/>
        </w:rPr>
        <w:t>[</w:t>
      </w:r>
      <w:r w:rsidR="0018198E" w:rsidRPr="00AB0B01">
        <w:rPr>
          <w:b/>
          <w:bCs/>
          <w:sz w:val="22"/>
          <w:szCs w:val="22"/>
          <w:highlight w:val="yellow"/>
        </w:rPr>
        <w:t>completar</w:t>
      </w:r>
      <w:r w:rsidR="0018198E">
        <w:rPr>
          <w:sz w:val="22"/>
          <w:szCs w:val="22"/>
        </w:rPr>
        <w:t>]</w:t>
      </w:r>
      <w:r w:rsidRPr="00E244BD">
        <w:rPr>
          <w:rFonts w:eastAsia="Arial Unicode MS"/>
          <w:sz w:val="22"/>
          <w:szCs w:val="22"/>
          <w:lang w:bidi="th-TH"/>
        </w:rPr>
        <w:t xml:space="preserve"> </w:t>
      </w:r>
      <w:r w:rsidR="00B96F3F" w:rsidRPr="00E244BD">
        <w:rPr>
          <w:rFonts w:eastAsia="Arial Unicode MS"/>
          <w:sz w:val="22"/>
          <w:szCs w:val="22"/>
          <w:lang w:bidi="th-TH"/>
        </w:rPr>
        <w:t xml:space="preserve">na agência </w:t>
      </w:r>
      <w:r w:rsidR="0018198E">
        <w:rPr>
          <w:sz w:val="22"/>
          <w:szCs w:val="22"/>
        </w:rPr>
        <w:t>[</w:t>
      </w:r>
      <w:r w:rsidR="0018198E" w:rsidRPr="00AB0B01">
        <w:rPr>
          <w:b/>
          <w:bCs/>
          <w:sz w:val="22"/>
          <w:szCs w:val="22"/>
          <w:highlight w:val="yellow"/>
        </w:rPr>
        <w:t>completar</w:t>
      </w:r>
      <w:r w:rsidR="0018198E">
        <w:rPr>
          <w:sz w:val="22"/>
          <w:szCs w:val="22"/>
        </w:rPr>
        <w:t>]</w:t>
      </w:r>
      <w:r w:rsidR="00B96F3F" w:rsidRPr="00E244BD">
        <w:rPr>
          <w:rFonts w:eastAsia="Arial Unicode MS"/>
          <w:sz w:val="22"/>
          <w:szCs w:val="22"/>
          <w:lang w:bidi="th-TH"/>
        </w:rPr>
        <w:t xml:space="preserve"> junto ao Banco </w:t>
      </w:r>
      <w:r w:rsidR="0018198E">
        <w:rPr>
          <w:sz w:val="22"/>
          <w:szCs w:val="22"/>
        </w:rPr>
        <w:t>[</w:t>
      </w:r>
      <w:r w:rsidR="0018198E" w:rsidRPr="00AB0B01">
        <w:rPr>
          <w:b/>
          <w:bCs/>
          <w:sz w:val="22"/>
          <w:szCs w:val="22"/>
          <w:highlight w:val="yellow"/>
        </w:rPr>
        <w:t>completar</w:t>
      </w:r>
      <w:r w:rsidR="0018198E">
        <w:rPr>
          <w:sz w:val="22"/>
          <w:szCs w:val="22"/>
        </w:rPr>
        <w:t xml:space="preserve">] </w:t>
      </w:r>
      <w:r w:rsidR="00B96F3F" w:rsidRPr="00E244BD">
        <w:rPr>
          <w:rFonts w:eastAsia="Arial Unicode MS"/>
          <w:sz w:val="22"/>
          <w:szCs w:val="22"/>
          <w:lang w:bidi="th-TH"/>
        </w:rPr>
        <w:t>de titularidade da Emissora</w:t>
      </w:r>
      <w:r w:rsidR="005A4F14">
        <w:rPr>
          <w:rFonts w:eastAsia="Arial Unicode MS"/>
          <w:sz w:val="22"/>
          <w:szCs w:val="22"/>
          <w:lang w:bidi="th-TH"/>
        </w:rPr>
        <w:t>, fora do âmbito da B3</w:t>
      </w:r>
      <w:r w:rsidR="00B96F3F" w:rsidRPr="00E244BD">
        <w:rPr>
          <w:rFonts w:eastAsia="Arial Unicode MS"/>
          <w:sz w:val="22"/>
          <w:szCs w:val="22"/>
          <w:lang w:bidi="th-TH"/>
        </w:rPr>
        <w:t xml:space="preserve"> (“</w:t>
      </w:r>
      <w:r w:rsidR="00B96F3F" w:rsidRPr="005353B2">
        <w:rPr>
          <w:rFonts w:eastAsia="Arial Unicode MS"/>
          <w:sz w:val="22"/>
          <w:szCs w:val="22"/>
          <w:u w:val="single"/>
          <w:lang w:bidi="th-TH"/>
        </w:rPr>
        <w:t>Conta de Livre Movimentação</w:t>
      </w:r>
      <w:r w:rsidR="00B96F3F" w:rsidRPr="00E244BD">
        <w:rPr>
          <w:rFonts w:eastAsia="Arial Unicode MS"/>
          <w:sz w:val="22"/>
          <w:szCs w:val="22"/>
          <w:lang w:bidi="th-TH"/>
        </w:rPr>
        <w:t>”)</w:t>
      </w:r>
      <w:bookmarkStart w:id="55" w:name="_Ref72412666"/>
      <w:r w:rsidRPr="00E244BD">
        <w:rPr>
          <w:rFonts w:eastAsia="Arial Unicode MS"/>
          <w:sz w:val="22"/>
          <w:szCs w:val="22"/>
          <w:lang w:bidi="th-TH"/>
        </w:rPr>
        <w:t>.</w:t>
      </w:r>
      <w:bookmarkEnd w:id="55"/>
      <w:r w:rsidR="00C303BD">
        <w:rPr>
          <w:rFonts w:eastAsia="Arial Unicode MS"/>
          <w:sz w:val="22"/>
          <w:szCs w:val="22"/>
          <w:lang w:bidi="th-TH"/>
        </w:rPr>
        <w:t xml:space="preserve"> </w:t>
      </w: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CCAB220" w:rsidR="00670D22" w:rsidRPr="00EE737F" w:rsidRDefault="00E75165" w:rsidP="00C97DEE">
      <w:pPr>
        <w:pStyle w:val="PargrafodaLista"/>
        <w:widowControl w:val="0"/>
        <w:numPr>
          <w:ilvl w:val="2"/>
          <w:numId w:val="1"/>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O Agente Fiduciário</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 xml:space="preserve">(ii)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 xml:space="preserve">para distribuição no mercado primário, negociação no mercado secundário, </w:t>
      </w:r>
      <w:r w:rsidR="00274F40" w:rsidRPr="00072F5E">
        <w:rPr>
          <w:rFonts w:eastAsia="Arial Unicode MS"/>
          <w:sz w:val="22"/>
          <w:szCs w:val="22"/>
          <w:lang w:bidi="th-TH"/>
        </w:rPr>
        <w:t xml:space="preserve">sendo objeto de escrituração junto ao Escriturador e </w:t>
      </w:r>
      <w:r w:rsidR="00111DDA" w:rsidRPr="00072F5E">
        <w:rPr>
          <w:rFonts w:eastAsia="Arial Unicode MS"/>
          <w:sz w:val="22"/>
          <w:szCs w:val="22"/>
          <w:lang w:bidi="th-TH"/>
        </w:rPr>
        <w:t xml:space="preserve">registro para </w:t>
      </w:r>
      <w:r w:rsidR="00816B86" w:rsidRPr="00072F5E">
        <w:rPr>
          <w:rFonts w:eastAsia="Arial Unicode MS"/>
          <w:sz w:val="22"/>
          <w:szCs w:val="22"/>
          <w:lang w:bidi="th-TH"/>
        </w:rPr>
        <w:t xml:space="preserve">liquidação </w:t>
      </w:r>
      <w:r w:rsidR="00111DDA" w:rsidRPr="00072F5E">
        <w:rPr>
          <w:rFonts w:eastAsia="Arial Unicode MS"/>
          <w:sz w:val="22"/>
          <w:szCs w:val="22"/>
          <w:lang w:bidi="th-TH"/>
        </w:rPr>
        <w:t xml:space="preserve">financeira </w:t>
      </w:r>
      <w:r w:rsidR="00AB589A" w:rsidRPr="00072F5E">
        <w:rPr>
          <w:rFonts w:eastAsia="Arial Unicode MS"/>
          <w:sz w:val="22"/>
          <w:szCs w:val="22"/>
          <w:lang w:bidi="th-TH"/>
        </w:rPr>
        <w:t xml:space="preserve">de eventos </w:t>
      </w:r>
      <w:r w:rsidR="00111DDA" w:rsidRPr="00072F5E">
        <w:rPr>
          <w:rFonts w:eastAsia="Arial Unicode MS"/>
          <w:sz w:val="22"/>
          <w:szCs w:val="22"/>
          <w:lang w:bidi="th-TH"/>
        </w:rPr>
        <w:t xml:space="preserve">perante a </w:t>
      </w:r>
      <w:r w:rsidR="0057001F" w:rsidRPr="00072F5E">
        <w:rPr>
          <w:rFonts w:eastAsia="Arial Unicode MS"/>
          <w:sz w:val="22"/>
          <w:szCs w:val="22"/>
          <w:lang w:bidi="th-TH"/>
        </w:rPr>
        <w:t>B3</w:t>
      </w:r>
      <w:r w:rsidR="00816B86" w:rsidRPr="00072F5E">
        <w:rPr>
          <w:rFonts w:eastAsia="Arial Unicode MS"/>
          <w:sz w:val="22"/>
          <w:szCs w:val="22"/>
          <w:lang w:bidi="th-TH"/>
        </w:rPr>
        <w:t>.</w:t>
      </w:r>
      <w:r w:rsidR="00111DDA" w:rsidRPr="00072F5E">
        <w:rPr>
          <w:rFonts w:eastAsia="Arial Unicode MS"/>
          <w:sz w:val="22"/>
          <w:szCs w:val="22"/>
          <w:lang w:bidi="th-TH"/>
        </w:rPr>
        <w:t xml:space="preserve"> </w:t>
      </w: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C97DEE">
      <w:pPr>
        <w:pStyle w:val="PargrafodaLista"/>
        <w:widowControl w:val="0"/>
        <w:numPr>
          <w:ilvl w:val="3"/>
          <w:numId w:val="1"/>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lastRenderedPageBreak/>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449C71BB"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preparação e formalização dos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em forma e substância satisfatórias </w:t>
      </w:r>
      <w:r w:rsidR="00B56B05">
        <w:rPr>
          <w:rFonts w:ascii="Times New Roman" w:hAnsi="Times New Roman"/>
          <w:sz w:val="22"/>
          <w:szCs w:val="22"/>
        </w:rPr>
        <w:t>aos investidores das Notas Comerciais</w:t>
      </w:r>
      <w:r w:rsidRPr="00E244BD">
        <w:rPr>
          <w:rFonts w:ascii="Times New Roman" w:hAnsi="Times New Roman"/>
          <w:sz w:val="22"/>
          <w:szCs w:val="22"/>
        </w:rPr>
        <w:t xml:space="preserve"> e em conformidade com a legislação e regulação aplicáveis; </w:t>
      </w: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306240DD"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r w:rsidR="00883D22" w:rsidRPr="00E244BD">
        <w:rPr>
          <w:rFonts w:ascii="Times New Roman" w:hAnsi="Times New Roman"/>
          <w:sz w:val="22"/>
          <w:szCs w:val="22"/>
        </w:rPr>
        <w:t xml:space="preserve">; </w:t>
      </w: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294384D0" w:rsidR="005D1323" w:rsidRPr="00E244BD" w:rsidRDefault="00645D4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registro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3B045079"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EA0B95">
        <w:rPr>
          <w:rFonts w:ascii="Times New Roman" w:hAnsi="Times New Roman"/>
          <w:sz w:val="22"/>
          <w:szCs w:val="22"/>
        </w:rPr>
        <w:t>S</w:t>
      </w:r>
      <w:r w:rsidR="00122C8F">
        <w:rPr>
          <w:rFonts w:ascii="Times New Roman" w:hAnsi="Times New Roman"/>
          <w:sz w:val="22"/>
          <w:szCs w:val="22"/>
        </w:rPr>
        <w:t>ociedade</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B215A4">
        <w:rPr>
          <w:rFonts w:ascii="Times New Roman" w:hAnsi="Times New Roman"/>
          <w:sz w:val="22"/>
          <w:szCs w:val="22"/>
        </w:rPr>
        <w:t>Junta Comercial do Estado do Mato Grosso (“</w:t>
      </w:r>
      <w:r w:rsidR="00EA0B95" w:rsidRPr="0015636E">
        <w:rPr>
          <w:rFonts w:ascii="Times New Roman" w:hAnsi="Times New Roman"/>
          <w:sz w:val="22"/>
          <w:szCs w:val="22"/>
          <w:u w:val="single"/>
        </w:rPr>
        <w:t>JUCE</w:t>
      </w:r>
      <w:r w:rsidR="000E5992" w:rsidRPr="0015636E">
        <w:rPr>
          <w:rFonts w:ascii="Times New Roman" w:hAnsi="Times New Roman"/>
          <w:sz w:val="22"/>
          <w:szCs w:val="22"/>
          <w:u w:val="single"/>
        </w:rPr>
        <w:t>MAT</w:t>
      </w:r>
      <w:r w:rsidR="00B215A4">
        <w:rPr>
          <w:rFonts w:ascii="Times New Roman" w:hAnsi="Times New Roman"/>
          <w:sz w:val="22"/>
          <w:szCs w:val="22"/>
        </w:rPr>
        <w:t>”)</w:t>
      </w:r>
      <w:r w:rsidR="00DD7666">
        <w:rPr>
          <w:rFonts w:ascii="Times New Roman" w:hAnsi="Times New Roman"/>
          <w:sz w:val="22"/>
          <w:szCs w:val="22"/>
        </w:rPr>
        <w:t>;</w:t>
      </w: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0F3BBBA4"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26752A">
        <w:rPr>
          <w:rFonts w:ascii="Times New Roman" w:hAnsi="Times New Roman"/>
          <w:sz w:val="22"/>
          <w:szCs w:val="22"/>
        </w:rPr>
        <w:t xml:space="preserve">pelo Agente Fiduciário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F90080D" w:rsidR="004679F3" w:rsidRPr="00E244BD" w:rsidRDefault="0004359D"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ab/>
      </w:r>
      <w:r w:rsidR="004679F3"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004679F3" w:rsidRPr="00E244BD">
        <w:rPr>
          <w:rFonts w:ascii="Times New Roman" w:hAnsi="Times New Roman"/>
          <w:sz w:val="22"/>
          <w:szCs w:val="22"/>
        </w:rPr>
        <w:t>;</w:t>
      </w:r>
      <w:r w:rsidR="00733E7B" w:rsidRPr="00E244BD">
        <w:rPr>
          <w:rFonts w:ascii="Times New Roman" w:hAnsi="Times New Roman"/>
          <w:sz w:val="22"/>
          <w:szCs w:val="22"/>
        </w:rPr>
        <w:t xml:space="preserve"> </w:t>
      </w: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B6515E0" w14:textId="0CEDD025" w:rsidR="00B94C8B" w:rsidRDefault="003C1D4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41631">
        <w:rPr>
          <w:rFonts w:ascii="Times New Roman" w:hAnsi="Times New Roman"/>
          <w:sz w:val="22"/>
          <w:szCs w:val="22"/>
        </w:rPr>
        <w:t>c</w:t>
      </w:r>
      <w:r w:rsidR="00B94C8B" w:rsidRPr="00341631">
        <w:rPr>
          <w:rFonts w:ascii="Times New Roman" w:hAnsi="Times New Roman"/>
          <w:sz w:val="22"/>
          <w:szCs w:val="22"/>
        </w:rPr>
        <w:t xml:space="preserve">onstatação </w:t>
      </w:r>
      <w:r w:rsidR="00033198">
        <w:rPr>
          <w:rFonts w:ascii="Times New Roman" w:hAnsi="Times New Roman"/>
          <w:sz w:val="22"/>
          <w:szCs w:val="22"/>
        </w:rPr>
        <w:t>pelo Agente Fiduciário</w:t>
      </w:r>
      <w:r w:rsidR="00B94C8B" w:rsidRPr="00341631">
        <w:rPr>
          <w:rFonts w:ascii="Times New Roman" w:hAnsi="Times New Roman"/>
          <w:sz w:val="22"/>
          <w:szCs w:val="22"/>
        </w:rPr>
        <w:t xml:space="preserve"> que a Razão Mínima de Garantia </w:t>
      </w:r>
      <w:r w:rsidR="00664FAE" w:rsidRPr="00341631">
        <w:rPr>
          <w:rFonts w:ascii="Times New Roman" w:hAnsi="Times New Roman"/>
          <w:sz w:val="22"/>
          <w:szCs w:val="22"/>
        </w:rPr>
        <w:t xml:space="preserve">está </w:t>
      </w:r>
      <w:r w:rsidR="00B94C8B" w:rsidRPr="00341631">
        <w:rPr>
          <w:rFonts w:ascii="Times New Roman" w:hAnsi="Times New Roman"/>
          <w:sz w:val="22"/>
          <w:szCs w:val="22"/>
        </w:rPr>
        <w:t xml:space="preserve">atendida no momento da </w:t>
      </w:r>
      <w:r w:rsidR="001571BF" w:rsidRPr="00341631">
        <w:rPr>
          <w:rFonts w:ascii="Times New Roman" w:hAnsi="Times New Roman"/>
          <w:sz w:val="22"/>
          <w:szCs w:val="22"/>
        </w:rPr>
        <w:t>i</w:t>
      </w:r>
      <w:r w:rsidR="00B94C8B" w:rsidRPr="00341631">
        <w:rPr>
          <w:rFonts w:ascii="Times New Roman" w:hAnsi="Times New Roman"/>
          <w:sz w:val="22"/>
          <w:szCs w:val="22"/>
        </w:rPr>
        <w:t>ntegralização</w:t>
      </w:r>
      <w:r w:rsidR="00DB1680" w:rsidRPr="00E244BD">
        <w:rPr>
          <w:rFonts w:ascii="Times New Roman" w:hAnsi="Times New Roman"/>
          <w:sz w:val="22"/>
          <w:szCs w:val="22"/>
        </w:rPr>
        <w:t>;</w:t>
      </w:r>
      <w:r w:rsidR="00B10897" w:rsidRPr="00E244BD">
        <w:rPr>
          <w:rFonts w:ascii="Times New Roman" w:hAnsi="Times New Roman"/>
          <w:sz w:val="22"/>
          <w:szCs w:val="22"/>
        </w:rPr>
        <w:t xml:space="preserve"> </w:t>
      </w:r>
    </w:p>
    <w:p w14:paraId="63A7202D" w14:textId="77777777" w:rsidR="004F6F02"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p>
    <w:p w14:paraId="59BA8790" w14:textId="007813D8" w:rsidR="003F4128" w:rsidRDefault="003F4128" w:rsidP="00AF2F90">
      <w:pPr>
        <w:pStyle w:val="alpha4"/>
        <w:numPr>
          <w:ilvl w:val="0"/>
          <w:numId w:val="28"/>
        </w:numPr>
        <w:tabs>
          <w:tab w:val="left" w:pos="567"/>
        </w:tabs>
        <w:spacing w:before="240" w:after="0" w:line="312" w:lineRule="auto"/>
        <w:ind w:left="0" w:firstLine="0"/>
        <w:rPr>
          <w:rFonts w:ascii="Times New Roman" w:hAnsi="Times New Roman"/>
          <w:sz w:val="22"/>
          <w:szCs w:val="22"/>
        </w:rPr>
      </w:pPr>
      <w:r w:rsidRPr="003F4128">
        <w:rPr>
          <w:rFonts w:ascii="Times New Roman" w:hAnsi="Times New Roman"/>
          <w:sz w:val="22"/>
          <w:szCs w:val="22"/>
        </w:rPr>
        <w:t>abertura da</w:t>
      </w:r>
      <w:r w:rsidR="00E90162">
        <w:rPr>
          <w:rFonts w:ascii="Times New Roman" w:hAnsi="Times New Roman"/>
          <w:sz w:val="22"/>
          <w:szCs w:val="22"/>
        </w:rPr>
        <w:t>s</w:t>
      </w:r>
      <w:r w:rsidRPr="003F4128">
        <w:rPr>
          <w:rFonts w:ascii="Times New Roman" w:hAnsi="Times New Roman"/>
          <w:sz w:val="22"/>
          <w:szCs w:val="22"/>
        </w:rPr>
        <w:t xml:space="preserve"> Conta</w:t>
      </w:r>
      <w:r w:rsidR="00E90162">
        <w:rPr>
          <w:rFonts w:ascii="Times New Roman" w:hAnsi="Times New Roman"/>
          <w:sz w:val="22"/>
          <w:szCs w:val="22"/>
        </w:rPr>
        <w:t>s</w:t>
      </w:r>
      <w:r w:rsidRPr="003F4128">
        <w:rPr>
          <w:rFonts w:ascii="Times New Roman" w:hAnsi="Times New Roman"/>
          <w:sz w:val="22"/>
          <w:szCs w:val="22"/>
        </w:rPr>
        <w:t xml:space="preserve"> Vinculada</w:t>
      </w:r>
      <w:r w:rsidR="00E90162">
        <w:rPr>
          <w:rFonts w:ascii="Times New Roman" w:hAnsi="Times New Roman"/>
          <w:sz w:val="22"/>
          <w:szCs w:val="22"/>
        </w:rPr>
        <w:t>s</w:t>
      </w:r>
      <w:r w:rsidRPr="003F4128">
        <w:rPr>
          <w:rFonts w:ascii="Times New Roman" w:hAnsi="Times New Roman"/>
          <w:sz w:val="22"/>
          <w:szCs w:val="22"/>
        </w:rPr>
        <w:t xml:space="preserve"> </w:t>
      </w:r>
      <w:r w:rsidR="00E90162">
        <w:rPr>
          <w:rFonts w:ascii="Times New Roman" w:hAnsi="Times New Roman"/>
          <w:sz w:val="22"/>
          <w:szCs w:val="22"/>
        </w:rPr>
        <w:t xml:space="preserve">perante o Banco Escrow e </w:t>
      </w:r>
      <w:r w:rsidR="009F0C3B">
        <w:rPr>
          <w:rFonts w:ascii="Times New Roman" w:hAnsi="Times New Roman"/>
          <w:sz w:val="22"/>
          <w:szCs w:val="22"/>
        </w:rPr>
        <w:t xml:space="preserve">celebração dos respectivos </w:t>
      </w:r>
      <w:r>
        <w:rPr>
          <w:rFonts w:ascii="Times New Roman" w:hAnsi="Times New Roman"/>
          <w:sz w:val="22"/>
          <w:szCs w:val="22"/>
        </w:rPr>
        <w:t>[</w:t>
      </w:r>
      <w:r w:rsidRPr="00AF2F90">
        <w:rPr>
          <w:rFonts w:ascii="Times New Roman" w:hAnsi="Times New Roman"/>
          <w:sz w:val="22"/>
          <w:szCs w:val="22"/>
          <w:highlight w:val="yellow"/>
        </w:rPr>
        <w:t>“</w:t>
      </w:r>
      <w:r w:rsidRPr="00AF2F90">
        <w:rPr>
          <w:rFonts w:ascii="Times New Roman" w:hAnsi="Times New Roman"/>
          <w:i/>
          <w:sz w:val="22"/>
          <w:szCs w:val="22"/>
          <w:highlight w:val="yellow"/>
        </w:rPr>
        <w:t>Contrato de Prestação de Serviços de Depositário</w:t>
      </w:r>
      <w:r w:rsidRPr="00AF2F90">
        <w:rPr>
          <w:rFonts w:ascii="Times New Roman" w:hAnsi="Times New Roman"/>
          <w:sz w:val="22"/>
          <w:szCs w:val="22"/>
          <w:highlight w:val="yellow"/>
        </w:rPr>
        <w:t>”</w:t>
      </w:r>
      <w:r>
        <w:rPr>
          <w:rFonts w:ascii="Times New Roman" w:hAnsi="Times New Roman"/>
          <w:sz w:val="22"/>
          <w:szCs w:val="22"/>
        </w:rPr>
        <w:t>]</w:t>
      </w:r>
      <w:r w:rsidR="009F0C3B">
        <w:rPr>
          <w:rFonts w:ascii="Times New Roman" w:hAnsi="Times New Roman"/>
          <w:sz w:val="22"/>
          <w:szCs w:val="22"/>
        </w:rPr>
        <w:t xml:space="preserve"> entre o Banco Escrow, o Agente Fiduciário e Ponte de Pedra 01, Ponte de Pedra 02 e Ponte de Pedra 03</w:t>
      </w:r>
      <w:r w:rsidRPr="003F4128">
        <w:rPr>
          <w:rFonts w:ascii="Times New Roman" w:hAnsi="Times New Roman"/>
          <w:sz w:val="22"/>
          <w:szCs w:val="22"/>
        </w:rPr>
        <w:t xml:space="preserve"> (“ “</w:t>
      </w:r>
      <w:r w:rsidRPr="00AF2F90">
        <w:rPr>
          <w:rFonts w:ascii="Times New Roman" w:hAnsi="Times New Roman"/>
          <w:sz w:val="22"/>
          <w:szCs w:val="22"/>
          <w:u w:val="single"/>
        </w:rPr>
        <w:t>Contrato</w:t>
      </w:r>
      <w:r w:rsidR="009F0C3B">
        <w:rPr>
          <w:rFonts w:ascii="Times New Roman" w:hAnsi="Times New Roman"/>
          <w:sz w:val="22"/>
          <w:szCs w:val="22"/>
          <w:u w:val="single"/>
        </w:rPr>
        <w:t>s</w:t>
      </w:r>
      <w:r w:rsidRPr="00AF2F90">
        <w:rPr>
          <w:rFonts w:ascii="Times New Roman" w:hAnsi="Times New Roman"/>
          <w:sz w:val="22"/>
          <w:szCs w:val="22"/>
          <w:u w:val="single"/>
        </w:rPr>
        <w:t xml:space="preserve"> de Conta Vinculada</w:t>
      </w:r>
      <w:r w:rsidRPr="003F4128">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15921C6E"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lastRenderedPageBreak/>
        <w:t xml:space="preserve">recebimento, </w:t>
      </w:r>
      <w:r>
        <w:rPr>
          <w:rFonts w:ascii="Times New Roman" w:hAnsi="Times New Roman"/>
          <w:sz w:val="22"/>
          <w:szCs w:val="22"/>
        </w:rPr>
        <w:t>pelo Agente Fiduciário</w:t>
      </w:r>
      <w:r w:rsidRPr="003F4128">
        <w:rPr>
          <w:rFonts w:ascii="Times New Roman" w:hAnsi="Times New Roman"/>
          <w:sz w:val="22"/>
          <w:szCs w:val="22"/>
        </w:rPr>
        <w:t xml:space="preserve">, de comprovante </w:t>
      </w:r>
      <w:r>
        <w:rPr>
          <w:rFonts w:ascii="Times New Roman" w:hAnsi="Times New Roman"/>
          <w:sz w:val="22"/>
          <w:szCs w:val="22"/>
        </w:rPr>
        <w:t xml:space="preserve">do envio das </w:t>
      </w:r>
      <w:r w:rsidRPr="003F4128">
        <w:rPr>
          <w:rFonts w:ascii="Times New Roman" w:hAnsi="Times New Roman"/>
          <w:sz w:val="22"/>
          <w:szCs w:val="22"/>
        </w:rPr>
        <w:t>notificaç</w:t>
      </w:r>
      <w:r>
        <w:rPr>
          <w:rFonts w:ascii="Times New Roman" w:hAnsi="Times New Roman"/>
          <w:sz w:val="22"/>
          <w:szCs w:val="22"/>
        </w:rPr>
        <w:t>ões</w:t>
      </w:r>
      <w:r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Pr>
          <w:rFonts w:ascii="Times New Roman" w:hAnsi="Times New Roman"/>
          <w:sz w:val="22"/>
          <w:szCs w:val="22"/>
        </w:rPr>
        <w:t xml:space="preserve"> </w:t>
      </w:r>
      <w:r w:rsidRPr="003F4128">
        <w:rPr>
          <w:rFonts w:ascii="Times New Roman" w:hAnsi="Times New Roman"/>
          <w:sz w:val="22"/>
          <w:szCs w:val="22"/>
        </w:rPr>
        <w:t>para fins de indicar a</w:t>
      </w:r>
      <w:r w:rsidR="00374904">
        <w:rPr>
          <w:rFonts w:ascii="Times New Roman" w:hAnsi="Times New Roman"/>
          <w:sz w:val="22"/>
          <w:szCs w:val="22"/>
        </w:rPr>
        <w:t>s</w:t>
      </w:r>
      <w:r w:rsidRPr="003F4128">
        <w:rPr>
          <w:rFonts w:ascii="Times New Roman" w:hAnsi="Times New Roman"/>
          <w:sz w:val="22"/>
          <w:szCs w:val="22"/>
        </w:rPr>
        <w:t xml:space="preserve"> </w:t>
      </w:r>
      <w:r w:rsidR="00374904">
        <w:rPr>
          <w:rFonts w:ascii="Times New Roman" w:hAnsi="Times New Roman"/>
          <w:sz w:val="22"/>
          <w:szCs w:val="22"/>
        </w:rPr>
        <w:t xml:space="preserve">respectivas </w:t>
      </w:r>
      <w:r w:rsidRPr="003F4128">
        <w:rPr>
          <w:rFonts w:ascii="Times New Roman" w:hAnsi="Times New Roman"/>
          <w:sz w:val="22"/>
          <w:szCs w:val="22"/>
        </w:rPr>
        <w:t>Conta</w:t>
      </w:r>
      <w:r w:rsidR="00374904">
        <w:rPr>
          <w:rFonts w:ascii="Times New Roman" w:hAnsi="Times New Roman"/>
          <w:sz w:val="22"/>
          <w:szCs w:val="22"/>
        </w:rPr>
        <w:t>s</w:t>
      </w:r>
      <w:r w:rsidRPr="003F4128">
        <w:rPr>
          <w:rFonts w:ascii="Times New Roman" w:hAnsi="Times New Roman"/>
          <w:sz w:val="22"/>
          <w:szCs w:val="22"/>
        </w:rPr>
        <w:t xml:space="preserve"> Vinculada</w:t>
      </w:r>
      <w:r w:rsidR="00374904">
        <w:rPr>
          <w:rFonts w:ascii="Times New Roman" w:hAnsi="Times New Roman"/>
          <w:sz w:val="22"/>
          <w:szCs w:val="22"/>
        </w:rPr>
        <w:t>s</w:t>
      </w:r>
      <w:r w:rsidRPr="003F4128">
        <w:rPr>
          <w:rFonts w:ascii="Times New Roman" w:hAnsi="Times New Roman"/>
          <w:sz w:val="22"/>
          <w:szCs w:val="22"/>
        </w:rPr>
        <w:t xml:space="preserve"> como </w:t>
      </w:r>
      <w:r w:rsidR="00374904">
        <w:rPr>
          <w:rFonts w:ascii="Times New Roman" w:hAnsi="Times New Roman"/>
          <w:sz w:val="22"/>
          <w:szCs w:val="22"/>
        </w:rPr>
        <w:t xml:space="preserve">novas contas de </w:t>
      </w:r>
      <w:r w:rsidRPr="003F4128">
        <w:rPr>
          <w:rFonts w:ascii="Times New Roman" w:hAnsi="Times New Roman"/>
          <w:sz w:val="22"/>
          <w:szCs w:val="22"/>
        </w:rPr>
        <w:t>destino dos</w:t>
      </w:r>
      <w:r>
        <w:rPr>
          <w:rFonts w:ascii="Times New Roman" w:hAnsi="Times New Roman"/>
          <w:sz w:val="22"/>
          <w:szCs w:val="22"/>
        </w:rPr>
        <w:t xml:space="preserve"> Recebíveis</w:t>
      </w:r>
      <w:r w:rsidRPr="003F4128">
        <w:rPr>
          <w:rFonts w:ascii="Times New Roman" w:hAnsi="Times New Roman"/>
          <w:sz w:val="22"/>
          <w:szCs w:val="22"/>
        </w:rPr>
        <w:t xml:space="preserve">, sendo certo que a alteração da conta destino dos </w:t>
      </w:r>
      <w:r>
        <w:rPr>
          <w:rFonts w:ascii="Times New Roman" w:hAnsi="Times New Roman"/>
          <w:sz w:val="22"/>
          <w:szCs w:val="22"/>
        </w:rPr>
        <w:t xml:space="preserve">Recebíveis </w:t>
      </w:r>
      <w:r w:rsidRPr="003F4128">
        <w:rPr>
          <w:rFonts w:ascii="Times New Roman" w:hAnsi="Times New Roman"/>
          <w:sz w:val="22"/>
          <w:szCs w:val="22"/>
        </w:rPr>
        <w:t xml:space="preserve">somente poderá </w:t>
      </w:r>
      <w:r w:rsidR="00A5030B">
        <w:rPr>
          <w:rFonts w:ascii="Times New Roman" w:hAnsi="Times New Roman"/>
          <w:sz w:val="22"/>
          <w:szCs w:val="22"/>
        </w:rPr>
        <w:t>mediante solicitação do</w:t>
      </w:r>
      <w:r>
        <w:rPr>
          <w:rFonts w:ascii="Times New Roman" w:hAnsi="Times New Roman"/>
          <w:sz w:val="22"/>
          <w:szCs w:val="22"/>
        </w:rPr>
        <w:t xml:space="preserve"> Agente Fiduciário, conforme orientação dos titulares da Nota Comercial, conforme o caso;</w:t>
      </w:r>
    </w:p>
    <w:p w14:paraId="061E9ADC" w14:textId="77777777" w:rsidR="003F4128" w:rsidRDefault="003F4128" w:rsidP="00AF2F90">
      <w:pPr>
        <w:pStyle w:val="PargrafodaLista"/>
        <w:rPr>
          <w:sz w:val="22"/>
          <w:szCs w:val="22"/>
        </w:rPr>
      </w:pPr>
    </w:p>
    <w:p w14:paraId="30FD7281" w14:textId="7F4604A1"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legal opinion</w:t>
      </w:r>
      <w:r w:rsidRPr="003F4128">
        <w:rPr>
          <w:rFonts w:ascii="Times New Roman" w:hAnsi="Times New Roman"/>
          <w:sz w:val="22"/>
          <w:szCs w:val="22"/>
        </w:rPr>
        <w:t xml:space="preserve"> dos assessores jurídicos contratados no âmbito da operação, em condições satisfatórias </w:t>
      </w:r>
      <w:r>
        <w:rPr>
          <w:rFonts w:ascii="Times New Roman" w:hAnsi="Times New Roman"/>
          <w:sz w:val="22"/>
          <w:szCs w:val="22"/>
        </w:rPr>
        <w:t>ao</w:t>
      </w:r>
      <w:r w:rsidR="00307E3E">
        <w:rPr>
          <w:rFonts w:ascii="Times New Roman" w:hAnsi="Times New Roman"/>
          <w:sz w:val="22"/>
          <w:szCs w:val="22"/>
        </w:rPr>
        <w:t>s</w:t>
      </w:r>
      <w:r>
        <w:rPr>
          <w:rFonts w:ascii="Times New Roman" w:hAnsi="Times New Roman"/>
          <w:sz w:val="22"/>
          <w:szCs w:val="22"/>
        </w:rPr>
        <w:t xml:space="preserve"> investidor</w:t>
      </w:r>
      <w:r w:rsidR="00307E3E">
        <w:rPr>
          <w:rFonts w:ascii="Times New Roman" w:hAnsi="Times New Roman"/>
          <w:sz w:val="22"/>
          <w:szCs w:val="22"/>
        </w:rPr>
        <w:t>es</w:t>
      </w:r>
      <w:r>
        <w:rPr>
          <w:rFonts w:ascii="Times New Roman" w:hAnsi="Times New Roman"/>
          <w:sz w:val="22"/>
          <w:szCs w:val="22"/>
        </w:rPr>
        <w:t xml:space="preserve"> da</w:t>
      </w:r>
      <w:r w:rsidR="00307E3E">
        <w:rPr>
          <w:rFonts w:ascii="Times New Roman" w:hAnsi="Times New Roman"/>
          <w:sz w:val="22"/>
          <w:szCs w:val="22"/>
        </w:rPr>
        <w:t>s</w:t>
      </w:r>
      <w:r>
        <w:rPr>
          <w:rFonts w:ascii="Times New Roman" w:hAnsi="Times New Roman"/>
          <w:sz w:val="22"/>
          <w:szCs w:val="22"/>
        </w:rPr>
        <w:t xml:space="preserve"> Nota</w:t>
      </w:r>
      <w:r w:rsidR="00307E3E">
        <w:rPr>
          <w:rFonts w:ascii="Times New Roman" w:hAnsi="Times New Roman"/>
          <w:sz w:val="22"/>
          <w:szCs w:val="22"/>
        </w:rPr>
        <w:t>s</w:t>
      </w:r>
      <w:r>
        <w:rPr>
          <w:rFonts w:ascii="Times New Roman" w:hAnsi="Times New Roman"/>
          <w:sz w:val="22"/>
          <w:szCs w:val="22"/>
        </w:rPr>
        <w:t xml:space="preserve"> Comercia</w:t>
      </w:r>
      <w:r w:rsidR="00307E3E">
        <w:rPr>
          <w:rFonts w:ascii="Times New Roman" w:hAnsi="Times New Roman"/>
          <w:sz w:val="22"/>
          <w:szCs w:val="22"/>
        </w:rPr>
        <w:t>is</w:t>
      </w:r>
      <w:r>
        <w:rPr>
          <w:rFonts w:ascii="Times New Roman" w:hAnsi="Times New Roman"/>
          <w:sz w:val="22"/>
          <w:szCs w:val="22"/>
        </w:rPr>
        <w:t>;</w:t>
      </w:r>
    </w:p>
    <w:p w14:paraId="027016C2" w14:textId="77777777" w:rsidR="003F4128" w:rsidRDefault="003F4128" w:rsidP="00AF2F90">
      <w:pPr>
        <w:pStyle w:val="PargrafodaLista"/>
        <w:rPr>
          <w:sz w:val="22"/>
          <w:szCs w:val="22"/>
        </w:rPr>
      </w:pPr>
    </w:p>
    <w:p w14:paraId="7B47896D" w14:textId="12547E74"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conclusão, de forma satisfatória </w:t>
      </w:r>
      <w:r>
        <w:rPr>
          <w:rFonts w:ascii="Times New Roman" w:hAnsi="Times New Roman"/>
          <w:sz w:val="22"/>
          <w:szCs w:val="22"/>
        </w:rPr>
        <w:t>ao</w:t>
      </w:r>
      <w:r w:rsidR="00307E3E">
        <w:rPr>
          <w:rFonts w:ascii="Times New Roman" w:hAnsi="Times New Roman"/>
          <w:sz w:val="22"/>
          <w:szCs w:val="22"/>
        </w:rPr>
        <w:t>s</w:t>
      </w:r>
      <w:r>
        <w:rPr>
          <w:rFonts w:ascii="Times New Roman" w:hAnsi="Times New Roman"/>
          <w:sz w:val="22"/>
          <w:szCs w:val="22"/>
        </w:rPr>
        <w:t xml:space="preserve"> </w:t>
      </w:r>
      <w:r w:rsidR="00307E3E">
        <w:rPr>
          <w:rFonts w:ascii="Times New Roman" w:hAnsi="Times New Roman"/>
          <w:sz w:val="22"/>
          <w:szCs w:val="22"/>
        </w:rPr>
        <w:t>titulares de Notas Comerciais</w:t>
      </w:r>
      <w:r w:rsidRPr="003F4128">
        <w:rPr>
          <w:rFonts w:ascii="Times New Roman" w:hAnsi="Times New Roman"/>
          <w:sz w:val="22"/>
          <w:szCs w:val="22"/>
        </w:rPr>
        <w:t xml:space="preserve">, da auditoria realizada pelos assessores jurídicos no âmbito da </w:t>
      </w:r>
      <w:r>
        <w:rPr>
          <w:rFonts w:ascii="Times New Roman" w:hAnsi="Times New Roman"/>
          <w:sz w:val="22"/>
          <w:szCs w:val="22"/>
        </w:rPr>
        <w:t>Operação;</w:t>
      </w:r>
    </w:p>
    <w:p w14:paraId="15A87DF0" w14:textId="77777777" w:rsidR="00BE7BB8" w:rsidRDefault="00BE7BB8" w:rsidP="00AF2F90">
      <w:pPr>
        <w:pStyle w:val="PargrafodaLista"/>
        <w:rPr>
          <w:sz w:val="22"/>
          <w:szCs w:val="22"/>
        </w:rPr>
      </w:pPr>
    </w:p>
    <w:p w14:paraId="6E49FEE9" w14:textId="63391DF9" w:rsidR="00BE7BB8" w:rsidRPr="00BE7BB8" w:rsidRDefault="00BE7BB8" w:rsidP="00AF2F90">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27C51127" w14:textId="77777777" w:rsidR="00BE7BB8" w:rsidRPr="00BE7BB8" w:rsidRDefault="00BE7BB8" w:rsidP="00AF2F90">
      <w:pPr>
        <w:pStyle w:val="alpha4"/>
        <w:numPr>
          <w:ilvl w:val="0"/>
          <w:numId w:val="0"/>
        </w:numPr>
        <w:tabs>
          <w:tab w:val="left" w:pos="567"/>
        </w:tabs>
        <w:spacing w:line="312" w:lineRule="auto"/>
        <w:ind w:left="862"/>
        <w:rPr>
          <w:rFonts w:ascii="Times New Roman" w:hAnsi="Times New Roman"/>
          <w:sz w:val="22"/>
          <w:szCs w:val="22"/>
        </w:rPr>
      </w:pPr>
    </w:p>
    <w:p w14:paraId="4E2FDD35" w14:textId="4E83D1CD" w:rsidR="00BE7BB8" w:rsidRDefault="00BE7BB8" w:rsidP="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r>
        <w:rPr>
          <w:rFonts w:ascii="Times New Roman" w:hAnsi="Times New Roman"/>
          <w:sz w:val="22"/>
          <w:szCs w:val="22"/>
        </w:rPr>
        <w:t>ao Agente Fiduciário</w:t>
      </w:r>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224AF051" w14:textId="2FED9235" w:rsidR="000748A1"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xml:space="preserve">, bem como por qualquer de suas controladas, seus funcionários, executivos, diretores, administradores, sócios, representantes legais e </w:t>
      </w:r>
      <w:r w:rsidRPr="00BE7BB8">
        <w:rPr>
          <w:rFonts w:ascii="Times New Roman" w:hAnsi="Times New Roman"/>
          <w:sz w:val="22"/>
          <w:szCs w:val="22"/>
        </w:rPr>
        <w:lastRenderedPageBreak/>
        <w:t>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0748A1">
        <w:rPr>
          <w:rFonts w:ascii="Times New Roman" w:hAnsi="Times New Roman"/>
          <w:sz w:val="22"/>
          <w:szCs w:val="22"/>
        </w:rPr>
        <w:t>; e</w:t>
      </w:r>
    </w:p>
    <w:p w14:paraId="2FF21D15" w14:textId="77777777" w:rsidR="000748A1" w:rsidRDefault="000748A1" w:rsidP="00AF2F90">
      <w:pPr>
        <w:pStyle w:val="PargrafodaLista"/>
        <w:rPr>
          <w:sz w:val="22"/>
          <w:szCs w:val="22"/>
        </w:rPr>
      </w:pPr>
    </w:p>
    <w:p w14:paraId="088790F0" w14:textId="666438D1" w:rsidR="009075ED" w:rsidRDefault="009075ED" w:rsidP="009075ED">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Pr="00AF2F90">
        <w:rPr>
          <w:rFonts w:ascii="Times New Roman" w:hAnsi="Times New Roman"/>
          <w:b/>
          <w:sz w:val="22"/>
          <w:szCs w:val="22"/>
        </w:rPr>
        <w:t>[</w:t>
      </w:r>
      <w:r w:rsidR="00DC74A6" w:rsidRPr="00AF2F90">
        <w:rPr>
          <w:rFonts w:ascii="Times New Roman" w:hAnsi="Times New Roman"/>
          <w:b/>
          <w:sz w:val="22"/>
          <w:szCs w:val="22"/>
          <w:highlight w:val="yellow"/>
        </w:rPr>
        <w:t>empresa que fará a</w:t>
      </w:r>
      <w:r w:rsidR="00DC74A6" w:rsidRPr="00AF2F90">
        <w:rPr>
          <w:rFonts w:ascii="Times New Roman" w:hAnsi="Times New Roman"/>
          <w:b/>
          <w:sz w:val="22"/>
          <w:szCs w:val="22"/>
        </w:rPr>
        <w:t xml:space="preserve"> </w:t>
      </w:r>
      <w:r w:rsidRPr="00AF2F90">
        <w:rPr>
          <w:rFonts w:ascii="Times New Roman" w:hAnsi="Times New Roman"/>
          <w:b/>
          <w:sz w:val="22"/>
          <w:szCs w:val="22"/>
          <w:highlight w:val="yellow"/>
        </w:rPr>
        <w:t>verificação técnica pela empresa de engenharia sobre as CGHs já construídas</w:t>
      </w:r>
      <w:r w:rsidRPr="00AF2F90">
        <w:rPr>
          <w:rFonts w:ascii="Times New Roman" w:hAnsi="Times New Roman"/>
          <w:b/>
          <w:sz w:val="22"/>
          <w:szCs w:val="22"/>
        </w:rPr>
        <w:t>]</w:t>
      </w:r>
      <w:r w:rsidR="00DC74A6">
        <w:rPr>
          <w:rFonts w:ascii="Times New Roman" w:hAnsi="Times New Roman"/>
          <w:sz w:val="22"/>
          <w:szCs w:val="22"/>
        </w:rPr>
        <w:t xml:space="preserve">, acerca da verificação técnica e capacidade produtiva da Ponte de Pedra 01, da Ponte de Pedra 02 e da Ponte de Pedra 03, </w:t>
      </w:r>
      <w:r w:rsidRPr="003F4128">
        <w:rPr>
          <w:rFonts w:ascii="Times New Roman" w:hAnsi="Times New Roman"/>
          <w:sz w:val="22"/>
          <w:szCs w:val="22"/>
        </w:rPr>
        <w:t xml:space="preserve"> em condições satisfatórias </w:t>
      </w:r>
      <w:r>
        <w:rPr>
          <w:rFonts w:ascii="Times New Roman" w:hAnsi="Times New Roman"/>
          <w:sz w:val="22"/>
          <w:szCs w:val="22"/>
        </w:rPr>
        <w:t>aos investidores das Notas Comerciais</w:t>
      </w:r>
      <w:r w:rsidR="00EE1011">
        <w:rPr>
          <w:rFonts w:ascii="Times New Roman" w:hAnsi="Times New Roman"/>
          <w:sz w:val="22"/>
          <w:szCs w:val="22"/>
        </w:rPr>
        <w:t xml:space="preserve">. </w:t>
      </w:r>
      <w:r w:rsidR="00EE1011" w:rsidRPr="00AF2F90">
        <w:rPr>
          <w:rFonts w:ascii="Times New Roman" w:hAnsi="Times New Roman"/>
          <w:b/>
          <w:bCs/>
          <w:sz w:val="22"/>
          <w:szCs w:val="22"/>
          <w:highlight w:val="yellow"/>
        </w:rPr>
        <w:t>[Nota Coelho Advogados: XP, favor confirmar empresa]</w:t>
      </w:r>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56" w:name="_DV_M53"/>
      <w:bookmarkStart w:id="57" w:name="_DV_M59"/>
      <w:bookmarkStart w:id="58" w:name="_DV_M72"/>
      <w:bookmarkEnd w:id="56"/>
      <w:bookmarkEnd w:id="57"/>
      <w:bookmarkEnd w:id="58"/>
    </w:p>
    <w:p w14:paraId="1BA465D7"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Cs w:val="0"/>
          <w:iCs/>
          <w:caps w:val="0"/>
          <w:sz w:val="22"/>
          <w:szCs w:val="22"/>
        </w:rPr>
      </w:pPr>
    </w:p>
    <w:p w14:paraId="1BA465D9" w14:textId="21601F27" w:rsidR="00670D22" w:rsidRPr="00E244BD" w:rsidRDefault="00816B8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5353B2" w:rsidRDefault="003E1E71" w:rsidP="00C97DEE">
      <w:pPr>
        <w:pStyle w:val="PargrafodaLista"/>
        <w:spacing w:line="312" w:lineRule="auto"/>
        <w:rPr>
          <w:b/>
          <w:bCs/>
          <w:iCs/>
          <w:caps/>
          <w:sz w:val="22"/>
          <w:szCs w:val="22"/>
        </w:rPr>
      </w:pPr>
    </w:p>
    <w:p w14:paraId="1BA465DD"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E48CDF9" w:rsidR="0030703E" w:rsidRPr="005C399B" w:rsidRDefault="0030703E"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sz w:val="22"/>
          <w:szCs w:val="22"/>
          <w:lang w:bidi="th-TH"/>
        </w:rPr>
      </w:pPr>
      <w:r w:rsidRPr="005C399B">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5C399B">
        <w:rPr>
          <w:rFonts w:ascii="Times New Roman" w:eastAsia="Arial Unicode MS" w:hAnsi="Times New Roman" w:cs="Times New Roman"/>
          <w:b w:val="0"/>
          <w:bCs w:val="0"/>
          <w:caps w:val="0"/>
          <w:color w:val="auto"/>
          <w:sz w:val="22"/>
          <w:szCs w:val="22"/>
          <w:u w:val="single"/>
          <w:lang w:bidi="th-TH"/>
        </w:rPr>
        <w:t>IPCA</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Atualização Monetária</w:t>
      </w:r>
      <w:r w:rsidRPr="005C399B">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5C399B">
        <w:rPr>
          <w:rFonts w:ascii="Times New Roman" w:eastAsia="Arial Unicode MS" w:hAnsi="Times New Roman" w:cs="Times New Roman"/>
          <w:b w:val="0"/>
          <w:bCs w:val="0"/>
          <w:i/>
          <w:caps w:val="0"/>
          <w:color w:val="auto"/>
          <w:sz w:val="22"/>
          <w:szCs w:val="22"/>
          <w:lang w:bidi="th-TH"/>
        </w:rPr>
        <w:t>pro rata temporis</w:t>
      </w:r>
      <w:r w:rsidRPr="005C399B">
        <w:rPr>
          <w:rFonts w:ascii="Times New Roman" w:eastAsia="Arial Unicode MS" w:hAnsi="Times New Roman" w:cs="Times New Roman"/>
          <w:b w:val="0"/>
          <w:bCs w:val="0"/>
          <w:caps w:val="0"/>
          <w:color w:val="auto"/>
          <w:sz w:val="22"/>
          <w:szCs w:val="22"/>
          <w:lang w:bidi="th-TH"/>
        </w:rPr>
        <w:t xml:space="preserve"> por </w:t>
      </w:r>
      <w:r>
        <w:rPr>
          <w:rFonts w:ascii="Times New Roman" w:eastAsia="Arial Unicode MS" w:hAnsi="Times New Roman" w:cs="Times New Roman"/>
          <w:b w:val="0"/>
          <w:bCs w:val="0"/>
          <w:caps w:val="0"/>
          <w:color w:val="auto"/>
          <w:sz w:val="22"/>
          <w:szCs w:val="22"/>
          <w:lang w:bidi="th-TH"/>
        </w:rPr>
        <w:t>Dias Úteis</w:t>
      </w:r>
      <w:r w:rsidRPr="005C399B">
        <w:rPr>
          <w:rFonts w:ascii="Times New Roman" w:eastAsia="Arial Unicode MS" w:hAnsi="Times New Roman" w:cs="Times New Roman"/>
          <w:b w:val="0"/>
          <w:bCs w:val="0"/>
          <w:caps w:val="0"/>
          <w:color w:val="auto"/>
          <w:sz w:val="22"/>
          <w:szCs w:val="22"/>
          <w:lang w:bidi="th-TH"/>
        </w:rPr>
        <w:t xml:space="preserve">, desde a primeira Data de Integralização ou desde a última Data </w:t>
      </w:r>
      <w:r>
        <w:rPr>
          <w:rFonts w:ascii="Times New Roman" w:eastAsia="Arial Unicode MS" w:hAnsi="Times New Roman" w:cs="Times New Roman"/>
          <w:b w:val="0"/>
          <w:bCs w:val="0"/>
          <w:caps w:val="0"/>
          <w:color w:val="auto"/>
          <w:sz w:val="22"/>
          <w:szCs w:val="22"/>
          <w:lang w:bidi="th-TH"/>
        </w:rPr>
        <w:t xml:space="preserve">de </w:t>
      </w:r>
      <w:r w:rsidR="003F503E">
        <w:rPr>
          <w:rFonts w:ascii="Times New Roman" w:eastAsia="Arial Unicode MS" w:hAnsi="Times New Roman" w:cs="Times New Roman"/>
          <w:b w:val="0"/>
          <w:bCs w:val="0"/>
          <w:caps w:val="0"/>
          <w:color w:val="auto"/>
          <w:sz w:val="22"/>
          <w:szCs w:val="22"/>
          <w:lang w:bidi="th-TH"/>
        </w:rPr>
        <w:t>Atualização</w:t>
      </w:r>
      <w:r w:rsidRPr="005C399B">
        <w:rPr>
          <w:rFonts w:ascii="Times New Roman" w:eastAsia="Arial Unicode MS" w:hAnsi="Times New Roman" w:cs="Times New Roman"/>
          <w:b w:val="0"/>
          <w:bCs w:val="0"/>
          <w:caps w:val="0"/>
          <w:color w:val="auto"/>
          <w:sz w:val="22"/>
          <w:szCs w:val="22"/>
          <w:lang w:bidi="th-TH"/>
        </w:rPr>
        <w:t xml:space="preserve">, o que ocorrer por último, inclusive, até a próxima Data de </w:t>
      </w:r>
      <w:r w:rsidR="003F503E">
        <w:rPr>
          <w:rFonts w:ascii="Times New Roman" w:eastAsia="Arial Unicode MS" w:hAnsi="Times New Roman" w:cs="Times New Roman"/>
          <w:b w:val="0"/>
          <w:bCs w:val="0"/>
          <w:caps w:val="0"/>
          <w:color w:val="auto"/>
          <w:sz w:val="22"/>
          <w:szCs w:val="22"/>
          <w:lang w:bidi="th-TH"/>
        </w:rPr>
        <w:t>Atualização</w:t>
      </w:r>
      <w:r w:rsidR="003F503E"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u w:val="single"/>
          <w:lang w:bidi="th-TH"/>
        </w:rPr>
        <w:t>Valor Nominal Unitário Atualizado</w:t>
      </w:r>
      <w:r w:rsidRPr="005C399B">
        <w:rPr>
          <w:rFonts w:ascii="Times New Roman" w:eastAsia="Arial Unicode MS" w:hAnsi="Times New Roman" w:cs="Times New Roman"/>
          <w:b w:val="0"/>
          <w:bCs w:val="0"/>
          <w:caps w:val="0"/>
          <w:color w:val="auto"/>
          <w:sz w:val="22"/>
          <w:szCs w:val="22"/>
          <w:lang w:bidi="th-TH"/>
        </w:rPr>
        <w:t>”), exclusive, sendo que o produto da Atualização Monetária das Notas Comerciais será incorporado automaticamente ao Valor Nominal Unitário das Notas Comerciais, de acordo com a seguinte fórmula:</w:t>
      </w:r>
    </w:p>
    <w:p w14:paraId="25070848" w14:textId="77777777" w:rsidR="0030703E" w:rsidRPr="005C399B" w:rsidRDefault="0030703E" w:rsidP="00C97DEE">
      <w:pPr>
        <w:widowControl w:val="0"/>
        <w:shd w:val="clear" w:color="auto" w:fill="FFFFFF"/>
        <w:spacing w:line="312" w:lineRule="auto"/>
        <w:jc w:val="both"/>
        <w:rPr>
          <w:rFonts w:eastAsia="Arial Unicode MS"/>
          <w:sz w:val="22"/>
          <w:szCs w:val="22"/>
          <w:lang w:bidi="th-TH"/>
        </w:rPr>
      </w:pPr>
    </w:p>
    <w:p w14:paraId="19D583C1" w14:textId="77777777" w:rsidR="0030703E" w:rsidRPr="005C399B" w:rsidRDefault="0030703E" w:rsidP="00C97DEE">
      <w:pPr>
        <w:widowControl w:val="0"/>
        <w:spacing w:line="312" w:lineRule="auto"/>
        <w:jc w:val="both"/>
        <w:rPr>
          <w:rFonts w:eastAsia="Arial Unicode MS"/>
          <w:sz w:val="22"/>
          <w:szCs w:val="22"/>
          <w:lang w:bidi="th-TH"/>
        </w:rPr>
      </w:pPr>
      <m:oMathPara>
        <m:oMath>
          <m:r>
            <w:rPr>
              <w:rFonts w:ascii="Cambria Math" w:eastAsia="Arial Unicode MS" w:hAnsi="Cambria Math"/>
              <w:sz w:val="22"/>
              <w:szCs w:val="22"/>
              <w:lang w:bidi="th-TH"/>
            </w:rPr>
            <w:lastRenderedPageBreak/>
            <m:t>VNa=VNe×C</m:t>
          </m:r>
        </m:oMath>
      </m:oMathPara>
    </w:p>
    <w:p w14:paraId="2F2C5589"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onde:</w:t>
      </w:r>
    </w:p>
    <w:p w14:paraId="52DA3B1D" w14:textId="77777777" w:rsidR="0030703E" w:rsidRPr="005C399B" w:rsidRDefault="0030703E" w:rsidP="00C97DEE">
      <w:pPr>
        <w:widowControl w:val="0"/>
        <w:spacing w:line="312" w:lineRule="auto"/>
        <w:jc w:val="both"/>
        <w:rPr>
          <w:rFonts w:eastAsia="Arial Unicode MS"/>
          <w:sz w:val="22"/>
          <w:szCs w:val="22"/>
          <w:lang w:bidi="th-TH"/>
        </w:rPr>
      </w:pPr>
    </w:p>
    <w:p w14:paraId="191AB947"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VNa</w:t>
      </w:r>
      <w:r w:rsidRPr="005C399B">
        <w:rPr>
          <w:rFonts w:eastAsia="Arial Unicode MS"/>
          <w:sz w:val="22"/>
          <w:szCs w:val="22"/>
          <w:lang w:bidi="th-TH"/>
        </w:rPr>
        <w:tab/>
        <w:t>=</w:t>
      </w:r>
      <w:r w:rsidRPr="005C399B">
        <w:rPr>
          <w:rFonts w:eastAsia="Arial Unicode MS"/>
          <w:sz w:val="22"/>
          <w:szCs w:val="22"/>
          <w:lang w:bidi="th-TH"/>
        </w:rPr>
        <w:tab/>
        <w:t>Valor Nominal Unitário Atualizado ou saldo do Valor Nominal Unitário Atualizado, calculado com 8 (oito) casas decimais, sem arredondamento;</w:t>
      </w:r>
    </w:p>
    <w:p w14:paraId="3142A84B" w14:textId="77777777" w:rsidR="0030703E" w:rsidRPr="005C399B" w:rsidRDefault="0030703E" w:rsidP="00C97DEE">
      <w:pPr>
        <w:widowControl w:val="0"/>
        <w:spacing w:line="312" w:lineRule="auto"/>
        <w:jc w:val="both"/>
        <w:rPr>
          <w:rFonts w:eastAsia="Arial Unicode MS"/>
          <w:sz w:val="22"/>
          <w:szCs w:val="22"/>
          <w:lang w:bidi="th-TH"/>
        </w:rPr>
      </w:pPr>
    </w:p>
    <w:p w14:paraId="653F145E"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VNe</w:t>
      </w:r>
      <w:r w:rsidRPr="005C399B">
        <w:rPr>
          <w:rFonts w:eastAsia="Arial Unicode MS"/>
          <w:sz w:val="22"/>
          <w:szCs w:val="22"/>
          <w:lang w:bidi="th-TH"/>
        </w:rPr>
        <w:tab/>
        <w:t>=</w:t>
      </w:r>
      <w:r w:rsidRPr="005C399B">
        <w:rPr>
          <w:rFonts w:eastAsia="Arial Unicode MS"/>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FFD5328" w14:textId="77777777" w:rsidR="0030703E" w:rsidRPr="005C399B" w:rsidRDefault="0030703E" w:rsidP="00C97DEE">
      <w:pPr>
        <w:widowControl w:val="0"/>
        <w:spacing w:line="312" w:lineRule="auto"/>
        <w:jc w:val="both"/>
        <w:rPr>
          <w:rFonts w:eastAsia="Arial Unicode MS"/>
          <w:sz w:val="22"/>
          <w:szCs w:val="22"/>
          <w:lang w:bidi="th-TH"/>
        </w:rPr>
      </w:pPr>
    </w:p>
    <w:p w14:paraId="746C0CC8"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C</w:t>
      </w:r>
      <w:r w:rsidRPr="005C399B">
        <w:rPr>
          <w:rFonts w:eastAsia="Arial Unicode MS"/>
          <w:sz w:val="22"/>
          <w:szCs w:val="22"/>
          <w:lang w:bidi="th-TH"/>
        </w:rPr>
        <w:tab/>
        <w:t>=</w:t>
      </w:r>
      <w:r w:rsidRPr="005C399B">
        <w:rPr>
          <w:rFonts w:eastAsia="Arial Unicode MS"/>
          <w:sz w:val="22"/>
          <w:szCs w:val="22"/>
          <w:lang w:bidi="th-TH"/>
        </w:rPr>
        <w:tab/>
        <w:t>fator acumulado das variações mensais dos números-índice do IPCA utilizados, calculado com 8 (oito) casas decimais, sem arredondamento, apurado da seguinte forma:</w:t>
      </w:r>
    </w:p>
    <w:p w14:paraId="70333A08" w14:textId="77777777" w:rsidR="0030703E" w:rsidRPr="005C399B" w:rsidRDefault="0030703E" w:rsidP="00C97DEE">
      <w:pPr>
        <w:widowControl w:val="0"/>
        <w:spacing w:line="312" w:lineRule="auto"/>
        <w:jc w:val="both"/>
        <w:rPr>
          <w:rFonts w:eastAsia="Arial Unicode MS"/>
          <w:sz w:val="22"/>
          <w:szCs w:val="22"/>
          <w:lang w:bidi="th-TH"/>
        </w:rPr>
      </w:pPr>
    </w:p>
    <w:p w14:paraId="78463BF7" w14:textId="77777777" w:rsidR="0030703E" w:rsidRPr="005C399B" w:rsidRDefault="0030703E" w:rsidP="00C97DEE">
      <w:pPr>
        <w:widowControl w:val="0"/>
        <w:spacing w:line="312"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397764B2"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onde:</w:t>
      </w:r>
    </w:p>
    <w:p w14:paraId="345EE525" w14:textId="77777777" w:rsidR="0030703E" w:rsidRPr="005C399B" w:rsidRDefault="0030703E" w:rsidP="00C97DEE">
      <w:pPr>
        <w:widowControl w:val="0"/>
        <w:spacing w:line="312" w:lineRule="auto"/>
        <w:jc w:val="both"/>
        <w:rPr>
          <w:rFonts w:eastAsia="Arial Unicode MS"/>
          <w:sz w:val="22"/>
          <w:szCs w:val="22"/>
          <w:lang w:bidi="th-TH"/>
        </w:rPr>
      </w:pPr>
    </w:p>
    <w:p w14:paraId="3789862C" w14:textId="596D7347" w:rsidR="0030703E" w:rsidRPr="005C399B" w:rsidRDefault="0030703E" w:rsidP="00C97DEE">
      <w:pPr>
        <w:widowControl w:val="0"/>
        <w:shd w:val="clear" w:color="auto" w:fill="FFFFFF"/>
        <w:spacing w:line="312" w:lineRule="auto"/>
        <w:jc w:val="both"/>
        <w:rPr>
          <w:rFonts w:eastAsia="Arial Unicode MS"/>
          <w:sz w:val="22"/>
          <w:szCs w:val="22"/>
          <w:lang w:bidi="th-TH"/>
        </w:rPr>
      </w:pPr>
      <w:r w:rsidRPr="005C399B">
        <w:rPr>
          <w:rFonts w:eastAsia="Arial Unicode MS"/>
          <w:sz w:val="22"/>
          <w:szCs w:val="22"/>
          <w:lang w:bidi="th-TH"/>
        </w:rPr>
        <w:t>NIk</w:t>
      </w:r>
      <w:r w:rsidRPr="005C399B">
        <w:rPr>
          <w:rFonts w:eastAsia="Arial Unicode MS"/>
          <w:sz w:val="22"/>
          <w:szCs w:val="22"/>
          <w:lang w:bidi="th-TH"/>
        </w:rPr>
        <w:tab/>
        <w:t>=</w:t>
      </w:r>
      <w:r w:rsidRPr="005C399B">
        <w:rPr>
          <w:rFonts w:eastAsia="Arial Unicode MS"/>
          <w:sz w:val="22"/>
          <w:szCs w:val="22"/>
          <w:lang w:bidi="th-TH"/>
        </w:rPr>
        <w:tab/>
      </w:r>
      <w:r>
        <w:rPr>
          <w:rFonts w:eastAsia="Arial Unicode MS"/>
          <w:sz w:val="22"/>
          <w:szCs w:val="22"/>
          <w:lang w:bidi="th-TH"/>
        </w:rPr>
        <w:t xml:space="preserve">valor do número-índice do IPCA referente ao segundo mês anterior ao mês da Data de </w:t>
      </w:r>
      <w:r w:rsidR="00DC3B68">
        <w:rPr>
          <w:rFonts w:eastAsia="Arial Unicode MS"/>
          <w:sz w:val="22"/>
          <w:szCs w:val="22"/>
          <w:lang w:bidi="th-TH"/>
        </w:rPr>
        <w:t>Atualização</w:t>
      </w:r>
      <w:r>
        <w:rPr>
          <w:rFonts w:eastAsia="Arial Unicode MS"/>
          <w:sz w:val="22"/>
          <w:szCs w:val="22"/>
          <w:lang w:bidi="th-TH"/>
        </w:rPr>
        <w:t xml:space="preserve">, divulgado no mês anterior ao da Data de </w:t>
      </w:r>
      <w:r w:rsidR="00DC3B68">
        <w:rPr>
          <w:rFonts w:eastAsia="Arial Unicode MS"/>
          <w:sz w:val="22"/>
          <w:szCs w:val="22"/>
          <w:lang w:bidi="th-TH"/>
        </w:rPr>
        <w:t>Atualização</w:t>
      </w:r>
      <w:r w:rsidR="00DD3BED">
        <w:rPr>
          <w:rFonts w:eastAsia="Arial Unicode MS"/>
          <w:sz w:val="22"/>
          <w:szCs w:val="22"/>
          <w:lang w:bidi="th-TH"/>
        </w:rPr>
        <w:t>.</w:t>
      </w:r>
      <w:r w:rsidR="00DD3BED" w:rsidRPr="00AF2F90">
        <w:rPr>
          <w:rFonts w:eastAsia="Arial Unicode MS"/>
          <w:sz w:val="22"/>
          <w:szCs w:val="22"/>
          <w:lang w:bidi="th-TH"/>
        </w:rPr>
        <w:t xml:space="preserve"> Exemplificadamente, para a Data de </w:t>
      </w:r>
      <w:r w:rsidR="00E16346">
        <w:rPr>
          <w:rFonts w:eastAsia="Arial Unicode MS"/>
          <w:sz w:val="22"/>
          <w:szCs w:val="22"/>
          <w:lang w:bidi="th-TH"/>
        </w:rPr>
        <w:t>Atualização</w:t>
      </w:r>
      <w:r w:rsidR="00DD3BED" w:rsidRPr="00AF2F90">
        <w:rPr>
          <w:rFonts w:eastAsia="Arial Unicode MS"/>
          <w:sz w:val="22"/>
          <w:szCs w:val="22"/>
          <w:lang w:bidi="th-TH"/>
        </w:rPr>
        <w:t xml:space="preserve"> que ocorre em abril de 2022, será utilizado o NIk corresponde ao número índice do IPCA referente a março de 2022, divulgado em abril de 2022</w:t>
      </w:r>
      <w:r w:rsidRPr="005C399B">
        <w:rPr>
          <w:rFonts w:eastAsia="Arial Unicode MS"/>
          <w:sz w:val="22"/>
          <w:szCs w:val="22"/>
          <w:lang w:bidi="th-TH"/>
        </w:rPr>
        <w:t>;</w:t>
      </w:r>
    </w:p>
    <w:p w14:paraId="31ED15A2" w14:textId="77777777" w:rsidR="0030703E" w:rsidRPr="005C399B" w:rsidRDefault="0030703E" w:rsidP="00C97DEE">
      <w:pPr>
        <w:widowControl w:val="0"/>
        <w:shd w:val="clear" w:color="auto" w:fill="FFFFFF"/>
        <w:spacing w:line="312" w:lineRule="auto"/>
        <w:jc w:val="both"/>
        <w:rPr>
          <w:rFonts w:eastAsia="Arial Unicode MS"/>
          <w:sz w:val="22"/>
          <w:szCs w:val="22"/>
          <w:lang w:bidi="th-TH"/>
        </w:rPr>
      </w:pPr>
    </w:p>
    <w:p w14:paraId="6F63C4E9"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NIk-1</w:t>
      </w:r>
      <w:r w:rsidRPr="005C399B">
        <w:rPr>
          <w:rFonts w:eastAsia="Arial Unicode MS"/>
          <w:sz w:val="22"/>
          <w:szCs w:val="22"/>
          <w:lang w:bidi="th-TH"/>
        </w:rPr>
        <w:tab/>
        <w:t>=</w:t>
      </w:r>
      <w:r w:rsidRPr="005C399B">
        <w:rPr>
          <w:rFonts w:eastAsia="Arial Unicode MS"/>
          <w:sz w:val="22"/>
          <w:szCs w:val="22"/>
          <w:lang w:bidi="th-TH"/>
        </w:rPr>
        <w:tab/>
      </w:r>
      <w:r>
        <w:rPr>
          <w:sz w:val="22"/>
          <w:szCs w:val="22"/>
        </w:rPr>
        <w:t>Número índice do IPCA divulgado no segundo mês anterior à da Data da Primeira Integralização referente ao terceiro mês imediatamente anterior à Data da Primeira Integralização, para o primeiro período ou (ii) utilizado em NIk no mês anterior, nos períodos subsequentes</w:t>
      </w:r>
      <w:r w:rsidRPr="005C399B">
        <w:rPr>
          <w:rFonts w:eastAsia="Arial Unicode MS"/>
          <w:sz w:val="22"/>
          <w:szCs w:val="22"/>
          <w:lang w:bidi="th-TH"/>
        </w:rPr>
        <w:t>;</w:t>
      </w:r>
    </w:p>
    <w:p w14:paraId="61860F69" w14:textId="77777777" w:rsidR="0030703E" w:rsidRPr="005C399B" w:rsidRDefault="0030703E" w:rsidP="00C97DEE">
      <w:pPr>
        <w:widowControl w:val="0"/>
        <w:spacing w:line="312" w:lineRule="auto"/>
        <w:jc w:val="both"/>
        <w:rPr>
          <w:rFonts w:eastAsia="Arial Unicode MS"/>
          <w:sz w:val="22"/>
          <w:szCs w:val="22"/>
          <w:lang w:bidi="th-TH"/>
        </w:rPr>
      </w:pPr>
    </w:p>
    <w:p w14:paraId="6F0A1738" w14:textId="4547BC0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dup</w:t>
      </w:r>
      <w:r w:rsidRPr="005C399B">
        <w:rPr>
          <w:rFonts w:eastAsia="Arial Unicode MS"/>
          <w:sz w:val="22"/>
          <w:szCs w:val="22"/>
          <w:lang w:bidi="th-TH"/>
        </w:rPr>
        <w:tab/>
        <w:t>=</w:t>
      </w:r>
      <w:r w:rsidRPr="005C399B">
        <w:rPr>
          <w:rFonts w:eastAsia="Arial Unicode MS"/>
          <w:sz w:val="22"/>
          <w:szCs w:val="22"/>
          <w:lang w:bidi="th-TH"/>
        </w:rPr>
        <w:tab/>
      </w:r>
      <w:r>
        <w:rPr>
          <w:rFonts w:eastAsia="Arial Unicode MS"/>
          <w:sz w:val="22"/>
          <w:szCs w:val="22"/>
          <w:lang w:bidi="th-TH"/>
        </w:rPr>
        <w:t xml:space="preserve">número de Dias Úteis entre a primeira Data de Integralização ou a última Data de </w:t>
      </w:r>
      <w:r w:rsidR="00091278">
        <w:rPr>
          <w:rFonts w:eastAsia="Arial Unicode MS"/>
          <w:sz w:val="22"/>
          <w:szCs w:val="22"/>
          <w:lang w:bidi="th-TH"/>
        </w:rPr>
        <w:t>Atualização</w:t>
      </w:r>
      <w:r>
        <w:rPr>
          <w:rFonts w:eastAsia="Arial Unicode MS"/>
          <w:sz w:val="22"/>
          <w:szCs w:val="22"/>
          <w:lang w:bidi="th-TH"/>
        </w:rPr>
        <w:t xml:space="preserve"> (inclusive), o que ocorrer por último, e a data de cálculo (exclusive), sendo “dup” um número inteiro</w:t>
      </w:r>
      <w:r w:rsidRPr="005C399B">
        <w:rPr>
          <w:rFonts w:eastAsia="Arial Unicode MS"/>
          <w:sz w:val="22"/>
          <w:szCs w:val="22"/>
          <w:lang w:bidi="th-TH"/>
        </w:rPr>
        <w:t>; e</w:t>
      </w:r>
    </w:p>
    <w:p w14:paraId="7129A4A5" w14:textId="77777777" w:rsidR="0030703E" w:rsidRPr="005C399B" w:rsidRDefault="0030703E" w:rsidP="00C97DEE">
      <w:pPr>
        <w:widowControl w:val="0"/>
        <w:spacing w:line="312" w:lineRule="auto"/>
        <w:jc w:val="both"/>
        <w:rPr>
          <w:rFonts w:eastAsia="Arial Unicode MS"/>
          <w:sz w:val="22"/>
          <w:szCs w:val="22"/>
          <w:lang w:bidi="th-TH"/>
        </w:rPr>
      </w:pPr>
    </w:p>
    <w:p w14:paraId="659E3DF5" w14:textId="71B1006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dut</w:t>
      </w:r>
      <w:r w:rsidRPr="005C399B">
        <w:rPr>
          <w:rFonts w:eastAsia="Arial Unicode MS"/>
          <w:sz w:val="22"/>
          <w:szCs w:val="22"/>
          <w:lang w:bidi="th-TH"/>
        </w:rPr>
        <w:tab/>
        <w:t>=</w:t>
      </w:r>
      <w:r w:rsidRPr="005C399B">
        <w:rPr>
          <w:rFonts w:eastAsia="Arial Unicode MS"/>
          <w:sz w:val="22"/>
          <w:szCs w:val="22"/>
          <w:lang w:bidi="th-TH"/>
        </w:rPr>
        <w:tab/>
      </w:r>
      <w:r>
        <w:rPr>
          <w:rFonts w:eastAsia="Arial Unicode MS"/>
          <w:sz w:val="22"/>
          <w:szCs w:val="22"/>
          <w:lang w:bidi="th-TH"/>
        </w:rPr>
        <w:t xml:space="preserve">número de Dias Úteis contidos entre a Data de </w:t>
      </w:r>
      <w:r w:rsidR="00091278">
        <w:rPr>
          <w:rFonts w:eastAsia="Arial Unicode MS"/>
          <w:sz w:val="22"/>
          <w:szCs w:val="22"/>
          <w:lang w:bidi="th-TH"/>
        </w:rPr>
        <w:t>Atualização</w:t>
      </w:r>
      <w:r>
        <w:rPr>
          <w:rFonts w:eastAsia="Arial Unicode MS"/>
          <w:sz w:val="22"/>
          <w:szCs w:val="22"/>
          <w:lang w:bidi="th-TH"/>
        </w:rPr>
        <w:t xml:space="preserve"> imediatamente anterior, inclusive, e a próxima Data de </w:t>
      </w:r>
      <w:r w:rsidR="00091278">
        <w:rPr>
          <w:rFonts w:eastAsia="Arial Unicode MS"/>
          <w:sz w:val="22"/>
          <w:szCs w:val="22"/>
          <w:lang w:bidi="th-TH"/>
        </w:rPr>
        <w:t>Atualização</w:t>
      </w:r>
      <w:r>
        <w:rPr>
          <w:rFonts w:eastAsia="Arial Unicode MS"/>
          <w:sz w:val="22"/>
          <w:szCs w:val="22"/>
          <w:lang w:bidi="th-TH"/>
        </w:rPr>
        <w:t xml:space="preserve">, exclusive, sendo “dut” um número inteiro. Exclusivamente para a primeira Data de </w:t>
      </w:r>
      <w:r w:rsidR="00091278">
        <w:rPr>
          <w:rFonts w:eastAsia="Arial Unicode MS"/>
          <w:sz w:val="22"/>
          <w:szCs w:val="22"/>
          <w:lang w:bidi="th-TH"/>
        </w:rPr>
        <w:t>Atualização</w:t>
      </w:r>
      <w:r>
        <w:rPr>
          <w:rFonts w:eastAsia="Arial Unicode MS"/>
          <w:sz w:val="22"/>
          <w:szCs w:val="22"/>
          <w:lang w:bidi="th-TH"/>
        </w:rPr>
        <w:t xml:space="preserve">, “dut” será considerado como sendo </w:t>
      </w:r>
      <w:r w:rsidR="00401585">
        <w:rPr>
          <w:sz w:val="22"/>
          <w:szCs w:val="22"/>
        </w:rPr>
        <w:t>[●]</w:t>
      </w:r>
      <w:r>
        <w:rPr>
          <w:rFonts w:eastAsia="Arial Unicode MS"/>
          <w:sz w:val="22"/>
          <w:szCs w:val="22"/>
          <w:lang w:bidi="th-TH"/>
        </w:rPr>
        <w:t xml:space="preserve"> Dias Úteis</w:t>
      </w:r>
      <w:r w:rsidRPr="005C399B">
        <w:rPr>
          <w:rFonts w:eastAsia="Arial Unicode MS"/>
          <w:sz w:val="22"/>
          <w:szCs w:val="22"/>
          <w:lang w:bidi="th-TH"/>
        </w:rPr>
        <w:t>.</w:t>
      </w:r>
    </w:p>
    <w:p w14:paraId="234A23FB" w14:textId="77777777" w:rsidR="00D775DE" w:rsidRDefault="00D775DE" w:rsidP="00C97DEE">
      <w:pPr>
        <w:widowControl w:val="0"/>
        <w:spacing w:line="312" w:lineRule="auto"/>
        <w:jc w:val="both"/>
        <w:rPr>
          <w:rFonts w:eastAsia="Arial Unicode MS"/>
          <w:sz w:val="22"/>
          <w:szCs w:val="22"/>
          <w:lang w:bidi="th-TH"/>
        </w:rPr>
      </w:pPr>
    </w:p>
    <w:p w14:paraId="7A05C069" w14:textId="77777777"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Sendo que:</w:t>
      </w:r>
    </w:p>
    <w:p w14:paraId="49B3686B" w14:textId="77777777" w:rsidR="0030703E" w:rsidRPr="005C399B" w:rsidRDefault="0030703E" w:rsidP="00C97DEE">
      <w:pPr>
        <w:widowControl w:val="0"/>
        <w:spacing w:line="312" w:lineRule="auto"/>
        <w:jc w:val="both"/>
        <w:rPr>
          <w:rFonts w:eastAsia="Arial Unicode MS"/>
          <w:sz w:val="22"/>
          <w:szCs w:val="22"/>
          <w:lang w:bidi="th-TH"/>
        </w:rPr>
      </w:pPr>
    </w:p>
    <w:p w14:paraId="02B9AD69" w14:textId="77777777" w:rsidR="0030703E" w:rsidRPr="005C399B" w:rsidRDefault="0030703E" w:rsidP="00C97DEE">
      <w:pPr>
        <w:widowControl w:val="0"/>
        <w:tabs>
          <w:tab w:val="left" w:pos="567"/>
          <w:tab w:val="left" w:pos="993"/>
        </w:tabs>
        <w:spacing w:line="312" w:lineRule="auto"/>
        <w:jc w:val="both"/>
        <w:rPr>
          <w:rFonts w:eastAsia="Arial Unicode MS"/>
          <w:sz w:val="22"/>
          <w:szCs w:val="22"/>
          <w:lang w:bidi="th-TH"/>
        </w:rPr>
      </w:pPr>
      <w:r w:rsidRPr="005C399B">
        <w:rPr>
          <w:rFonts w:eastAsia="Arial Unicode MS"/>
          <w:sz w:val="22"/>
          <w:szCs w:val="22"/>
          <w:lang w:bidi="th-TH"/>
        </w:rPr>
        <w:t>(i) a aplicação do IPCA incidirá no menor período permitido pela legislação em vigor, sem necessidade de aditamento a est</w:t>
      </w:r>
      <w:r>
        <w:rPr>
          <w:rFonts w:eastAsia="Arial Unicode MS"/>
          <w:sz w:val="22"/>
          <w:szCs w:val="22"/>
          <w:lang w:bidi="th-TH"/>
        </w:rPr>
        <w:t>e</w:t>
      </w:r>
      <w:r w:rsidRPr="005C399B">
        <w:rPr>
          <w:rFonts w:eastAsia="Arial Unicode MS"/>
          <w:sz w:val="22"/>
          <w:szCs w:val="22"/>
          <w:lang w:bidi="th-TH"/>
        </w:rPr>
        <w:t xml:space="preserve"> </w:t>
      </w:r>
      <w:r w:rsidRPr="00A1476C">
        <w:rPr>
          <w:sz w:val="22"/>
          <w:szCs w:val="22"/>
          <w:lang w:bidi="th-TH"/>
        </w:rPr>
        <w:t>Instrumento de Emissão</w:t>
      </w:r>
      <w:r w:rsidRPr="005C399B">
        <w:rPr>
          <w:rFonts w:eastAsia="Arial Unicode MS"/>
          <w:sz w:val="22"/>
          <w:szCs w:val="22"/>
          <w:lang w:bidi="th-TH"/>
        </w:rPr>
        <w:t xml:space="preserve"> ou qualquer outra formalidade;</w:t>
      </w:r>
    </w:p>
    <w:p w14:paraId="283E5523" w14:textId="77777777" w:rsidR="0030703E" w:rsidRPr="005C399B" w:rsidRDefault="0030703E" w:rsidP="00C97DEE">
      <w:pPr>
        <w:widowControl w:val="0"/>
        <w:spacing w:line="312" w:lineRule="auto"/>
        <w:jc w:val="both"/>
        <w:rPr>
          <w:rFonts w:eastAsia="Arial Unicode MS"/>
          <w:sz w:val="22"/>
          <w:szCs w:val="22"/>
          <w:lang w:bidi="th-TH"/>
        </w:rPr>
      </w:pPr>
    </w:p>
    <w:p w14:paraId="7A54D7D6" w14:textId="4B9C994F"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lastRenderedPageBreak/>
        <w:t>(ii) o número-índice do IPCA deverá ser utilizado considerando-se idêntico número de casas decimais daquele divulgado pelo IBGE;</w:t>
      </w:r>
      <w:r w:rsidR="00DD3BED">
        <w:rPr>
          <w:rFonts w:eastAsia="Arial Unicode MS"/>
          <w:sz w:val="22"/>
          <w:szCs w:val="22"/>
          <w:lang w:bidi="th-TH"/>
        </w:rPr>
        <w:t xml:space="preserve"> e</w:t>
      </w:r>
    </w:p>
    <w:p w14:paraId="23E91F76" w14:textId="77777777" w:rsidR="0030703E" w:rsidRPr="005C399B" w:rsidRDefault="0030703E" w:rsidP="00C97DEE">
      <w:pPr>
        <w:widowControl w:val="0"/>
        <w:spacing w:line="312" w:lineRule="auto"/>
        <w:jc w:val="both"/>
        <w:rPr>
          <w:rFonts w:eastAsia="Arial Unicode MS"/>
          <w:sz w:val="22"/>
          <w:szCs w:val="22"/>
          <w:lang w:bidi="th-TH"/>
        </w:rPr>
      </w:pPr>
    </w:p>
    <w:p w14:paraId="4168A8F1" w14:textId="4D0F72B6" w:rsidR="0030703E" w:rsidRPr="005C399B" w:rsidRDefault="0030703E" w:rsidP="00C97DEE">
      <w:pPr>
        <w:widowControl w:val="0"/>
        <w:spacing w:line="312" w:lineRule="auto"/>
        <w:jc w:val="both"/>
        <w:rPr>
          <w:rFonts w:eastAsia="Arial Unicode MS"/>
          <w:sz w:val="22"/>
          <w:szCs w:val="22"/>
          <w:lang w:bidi="th-TH"/>
        </w:rPr>
      </w:pPr>
      <w:r w:rsidRPr="005C399B">
        <w:rPr>
          <w:rFonts w:eastAsia="Arial Unicode MS"/>
          <w:sz w:val="22"/>
          <w:szCs w:val="22"/>
          <w:lang w:bidi="th-TH"/>
        </w:rPr>
        <w:t>(i</w:t>
      </w:r>
      <w:r>
        <w:rPr>
          <w:rFonts w:eastAsia="Arial Unicode MS"/>
          <w:sz w:val="22"/>
          <w:szCs w:val="22"/>
          <w:lang w:bidi="th-TH"/>
        </w:rPr>
        <w:t>ii</w:t>
      </w:r>
      <w:r w:rsidRPr="005C399B">
        <w:rPr>
          <w:rFonts w:eastAsia="Arial Unicode MS"/>
          <w:sz w:val="22"/>
          <w:szCs w:val="22"/>
          <w:lang w:bidi="th-TH"/>
        </w:rPr>
        <w:t>)</w:t>
      </w:r>
      <w:r w:rsidRPr="005C399B">
        <w:rPr>
          <w:rFonts w:eastAsia="Arial Unicode MS"/>
          <w:sz w:val="22"/>
          <w:szCs w:val="22"/>
          <w:lang w:bidi="th-TH"/>
        </w:rPr>
        <w:tab/>
        <w:t>considera-se como mês de atualização, o período mensal compreendido entre duas Datas de Aniversário consecutivas</w:t>
      </w:r>
      <w:r w:rsidR="00DD3BED">
        <w:rPr>
          <w:rFonts w:eastAsia="Arial Unicode MS"/>
          <w:sz w:val="22"/>
          <w:szCs w:val="22"/>
          <w:lang w:bidi="th-TH"/>
        </w:rPr>
        <w:t>.</w:t>
      </w:r>
    </w:p>
    <w:p w14:paraId="6725EC6E" w14:textId="77777777" w:rsidR="0030703E" w:rsidRPr="005C399B" w:rsidRDefault="0030703E" w:rsidP="00C97DEE">
      <w:pPr>
        <w:widowControl w:val="0"/>
        <w:spacing w:line="312" w:lineRule="auto"/>
        <w:jc w:val="both"/>
        <w:rPr>
          <w:rFonts w:eastAsia="Arial Unicode MS"/>
          <w:sz w:val="22"/>
          <w:szCs w:val="22"/>
          <w:lang w:bidi="th-TH"/>
        </w:rPr>
      </w:pPr>
    </w:p>
    <w:p w14:paraId="0AF47F2E" w14:textId="305FA24A" w:rsidR="002C19F4" w:rsidRDefault="002C19F4" w:rsidP="002C19F4">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Pr>
          <w:rFonts w:ascii="Times New Roman" w:hAnsi="Times New Roman" w:cs="Times New Roman"/>
          <w:b w:val="0"/>
          <w:bCs w:val="0"/>
          <w:caps w:val="0"/>
          <w:sz w:val="22"/>
          <w:szCs w:val="22"/>
        </w:rPr>
        <w:t>4.9.1.1</w:t>
      </w:r>
      <w:r>
        <w:rPr>
          <w:rFonts w:ascii="Times New Roman" w:hAnsi="Times New Roman" w:cs="Times New Roman"/>
          <w:b w:val="0"/>
          <w:bCs w:val="0"/>
          <w:caps w:val="0"/>
          <w:sz w:val="22"/>
          <w:szCs w:val="22"/>
        </w:rPr>
        <w:tab/>
        <w:t xml:space="preserve">Para </w:t>
      </w:r>
      <w:r w:rsidR="00E33465">
        <w:rPr>
          <w:rFonts w:ascii="Times New Roman" w:hAnsi="Times New Roman" w:cs="Times New Roman"/>
          <w:b w:val="0"/>
          <w:bCs w:val="0"/>
          <w:caps w:val="0"/>
          <w:sz w:val="22"/>
          <w:szCs w:val="22"/>
        </w:rPr>
        <w:t>todos os efeitos</w:t>
      </w:r>
      <w:r>
        <w:rPr>
          <w:rFonts w:ascii="Times New Roman" w:hAnsi="Times New Roman" w:cs="Times New Roman"/>
          <w:b w:val="0"/>
          <w:bCs w:val="0"/>
          <w:caps w:val="0"/>
          <w:sz w:val="22"/>
          <w:szCs w:val="22"/>
        </w:rPr>
        <w:t xml:space="preserve"> do presente instrumento será considerad</w:t>
      </w:r>
      <w:r w:rsidR="00AB2B22">
        <w:rPr>
          <w:rFonts w:ascii="Times New Roman" w:hAnsi="Times New Roman" w:cs="Times New Roman"/>
          <w:b w:val="0"/>
          <w:bCs w:val="0"/>
          <w:caps w:val="0"/>
          <w:sz w:val="22"/>
          <w:szCs w:val="22"/>
        </w:rPr>
        <w:t>o</w:t>
      </w:r>
      <w:r>
        <w:rPr>
          <w:rFonts w:ascii="Times New Roman" w:hAnsi="Times New Roman" w:cs="Times New Roman"/>
          <w:b w:val="0"/>
          <w:bCs w:val="0"/>
          <w:caps w:val="0"/>
          <w:sz w:val="22"/>
          <w:szCs w:val="22"/>
        </w:rPr>
        <w:t xml:space="preserve"> “</w:t>
      </w:r>
      <w:r w:rsidRPr="004D6B3A">
        <w:rPr>
          <w:rFonts w:ascii="Times New Roman" w:hAnsi="Times New Roman" w:cs="Times New Roman"/>
          <w:b w:val="0"/>
          <w:bCs w:val="0"/>
          <w:caps w:val="0"/>
          <w:sz w:val="22"/>
          <w:szCs w:val="22"/>
          <w:u w:val="single"/>
        </w:rPr>
        <w:t>Data de Atualização</w:t>
      </w:r>
      <w:r>
        <w:rPr>
          <w:rFonts w:ascii="Times New Roman" w:hAnsi="Times New Roman" w:cs="Times New Roman"/>
          <w:b w:val="0"/>
          <w:bCs w:val="0"/>
          <w:caps w:val="0"/>
          <w:sz w:val="22"/>
          <w:szCs w:val="22"/>
        </w:rPr>
        <w:t xml:space="preserve">” todo dia 15 de cada mês ou o dia útil imediatamente posterior, caso o dia 15 não seja um </w:t>
      </w:r>
      <w:r w:rsidR="00AB2B22">
        <w:rPr>
          <w:rFonts w:ascii="Times New Roman" w:hAnsi="Times New Roman" w:cs="Times New Roman"/>
          <w:b w:val="0"/>
          <w:bCs w:val="0"/>
          <w:caps w:val="0"/>
          <w:sz w:val="22"/>
          <w:szCs w:val="22"/>
        </w:rPr>
        <w:t>D</w:t>
      </w:r>
      <w:r>
        <w:rPr>
          <w:rFonts w:ascii="Times New Roman" w:hAnsi="Times New Roman" w:cs="Times New Roman"/>
          <w:b w:val="0"/>
          <w:bCs w:val="0"/>
          <w:caps w:val="0"/>
          <w:sz w:val="22"/>
          <w:szCs w:val="22"/>
        </w:rPr>
        <w:t xml:space="preserve">ia </w:t>
      </w:r>
      <w:r w:rsidR="00AB2B22">
        <w:rPr>
          <w:rFonts w:ascii="Times New Roman" w:hAnsi="Times New Roman" w:cs="Times New Roman"/>
          <w:b w:val="0"/>
          <w:bCs w:val="0"/>
          <w:caps w:val="0"/>
          <w:sz w:val="22"/>
          <w:szCs w:val="22"/>
        </w:rPr>
        <w:t>Ú</w:t>
      </w:r>
      <w:r>
        <w:rPr>
          <w:rFonts w:ascii="Times New Roman" w:hAnsi="Times New Roman" w:cs="Times New Roman"/>
          <w:b w:val="0"/>
          <w:bCs w:val="0"/>
          <w:caps w:val="0"/>
          <w:sz w:val="22"/>
          <w:szCs w:val="22"/>
        </w:rPr>
        <w:t xml:space="preserve">til. </w:t>
      </w:r>
    </w:p>
    <w:p w14:paraId="59F15BFD" w14:textId="0D6C1FAF" w:rsidR="00C7116F" w:rsidRPr="00AF2F90" w:rsidRDefault="00C7116F" w:rsidP="00AF2F90">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6721540" w14:textId="59FAF0CB" w:rsidR="0030703E" w:rsidRPr="005C399B" w:rsidRDefault="0030703E" w:rsidP="00C97DEE">
      <w:pPr>
        <w:pStyle w:val="Demarest01"/>
        <w:keepNext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5C399B">
        <w:rPr>
          <w:rFonts w:ascii="Times New Roman" w:eastAsia="Arial Unicode MS" w:hAnsi="Times New Roman" w:cs="Times New Roman"/>
          <w:b w:val="0"/>
          <w:bCs w:val="0"/>
          <w:caps w:val="0"/>
          <w:sz w:val="22"/>
          <w:szCs w:val="22"/>
          <w:lang w:bidi="th-TH"/>
        </w:rPr>
        <w:t xml:space="preserve">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o Agente Fiduciário, conforme o caso, deverá convocar, em até 5 (cinco) Dias Úteis contados da data em que tomar conhecimento de quaisquer dos eventos referidos acima, </w:t>
      </w:r>
      <w:r w:rsidR="00E22244" w:rsidRPr="005C399B">
        <w:rPr>
          <w:rFonts w:ascii="Times New Roman" w:eastAsia="Arial Unicode MS" w:hAnsi="Times New Roman" w:cs="Times New Roman"/>
          <w:b w:val="0"/>
          <w:bCs w:val="0"/>
          <w:caps w:val="0"/>
          <w:sz w:val="22"/>
          <w:szCs w:val="22"/>
          <w:lang w:bidi="th-TH"/>
        </w:rPr>
        <w:t xml:space="preserve">assembleia de titulares </w:t>
      </w:r>
      <w:r w:rsidRPr="005C399B">
        <w:rPr>
          <w:rFonts w:ascii="Times New Roman" w:eastAsia="Arial Unicode MS" w:hAnsi="Times New Roman" w:cs="Times New Roman"/>
          <w:b w:val="0"/>
          <w:bCs w:val="0"/>
          <w:caps w:val="0"/>
          <w:sz w:val="22"/>
          <w:szCs w:val="22"/>
          <w:lang w:bidi="th-TH"/>
        </w:rPr>
        <w:t xml:space="preserve">de </w:t>
      </w:r>
      <w:r w:rsidR="00514A7F">
        <w:rPr>
          <w:rFonts w:ascii="Times New Roman" w:eastAsia="Arial Unicode MS" w:hAnsi="Times New Roman" w:cs="Times New Roman"/>
          <w:b w:val="0"/>
          <w:bCs w:val="0"/>
          <w:caps w:val="0"/>
          <w:sz w:val="22"/>
          <w:szCs w:val="22"/>
          <w:lang w:bidi="th-TH"/>
        </w:rPr>
        <w:t>Notas Comerciais</w:t>
      </w:r>
      <w:r w:rsidRPr="005C399B">
        <w:rPr>
          <w:rFonts w:ascii="Times New Roman" w:eastAsia="Arial Unicode MS" w:hAnsi="Times New Roman" w:cs="Times New Roman"/>
          <w:b w:val="0"/>
          <w:bCs w:val="0"/>
          <w:caps w:val="0"/>
          <w:sz w:val="22"/>
          <w:szCs w:val="22"/>
          <w:lang w:bidi="th-TH"/>
        </w:rPr>
        <w:t xml:space="preserve">, a qual terá como objeto a deliberação pelos titulares </w:t>
      </w:r>
      <w:r w:rsidR="00514A7F">
        <w:rPr>
          <w:rFonts w:ascii="Times New Roman" w:eastAsia="Arial Unicode MS" w:hAnsi="Times New Roman" w:cs="Times New Roman"/>
          <w:b w:val="0"/>
          <w:bCs w:val="0"/>
          <w:caps w:val="0"/>
          <w:sz w:val="22"/>
          <w:szCs w:val="22"/>
          <w:lang w:bidi="th-TH"/>
        </w:rPr>
        <w:t>das Notas Comerciais</w:t>
      </w:r>
      <w:r w:rsidRPr="005C399B">
        <w:rPr>
          <w:rFonts w:ascii="Times New Roman" w:eastAsia="Arial Unicode MS" w:hAnsi="Times New Roman" w:cs="Times New Roman"/>
          <w:b w:val="0"/>
          <w:bCs w:val="0"/>
          <w:caps w:val="0"/>
          <w:sz w:val="22"/>
          <w:szCs w:val="22"/>
          <w:lang w:bidi="th-TH"/>
        </w:rPr>
        <w:t xml:space="preserve">, de comum acordo com </w:t>
      </w:r>
      <w:r w:rsidR="00514A7F">
        <w:rPr>
          <w:rFonts w:ascii="Times New Roman" w:eastAsia="Arial Unicode MS" w:hAnsi="Times New Roman" w:cs="Times New Roman"/>
          <w:b w:val="0"/>
          <w:bCs w:val="0"/>
          <w:caps w:val="0"/>
          <w:sz w:val="22"/>
          <w:szCs w:val="22"/>
          <w:lang w:bidi="th-TH"/>
        </w:rPr>
        <w:t>o Agente Fiduciário</w:t>
      </w:r>
      <w:r w:rsidRPr="005C399B">
        <w:rPr>
          <w:rFonts w:ascii="Times New Roman" w:eastAsia="Arial Unicode MS" w:hAnsi="Times New Roman" w:cs="Times New Roman"/>
          <w:b w:val="0"/>
          <w:bCs w:val="0"/>
          <w:caps w:val="0"/>
          <w:sz w:val="22"/>
          <w:szCs w:val="22"/>
          <w:lang w:bidi="th-TH"/>
        </w:rPr>
        <w:t xml:space="preserve"> e a Emissora, sobre o novo parâmetro de remuneração </w:t>
      </w:r>
      <w:r w:rsidR="00514A7F">
        <w:rPr>
          <w:rFonts w:ascii="Times New Roman" w:eastAsia="Arial Unicode MS" w:hAnsi="Times New Roman" w:cs="Times New Roman"/>
          <w:b w:val="0"/>
          <w:bCs w:val="0"/>
          <w:caps w:val="0"/>
          <w:sz w:val="22"/>
          <w:szCs w:val="22"/>
          <w:lang w:bidi="th-TH"/>
        </w:rPr>
        <w:t>das Notas Comerciais</w:t>
      </w:r>
      <w:r w:rsidRPr="005C399B">
        <w:rPr>
          <w:rFonts w:ascii="Times New Roman" w:eastAsia="Arial Unicode MS" w:hAnsi="Times New Roman" w:cs="Times New Roman"/>
          <w:b w:val="0"/>
          <w:bCs w:val="0"/>
          <w:caps w:val="0"/>
          <w:sz w:val="22"/>
          <w:szCs w:val="22"/>
          <w:lang w:bidi="th-TH"/>
        </w:rPr>
        <w:t>, e consequentemente das Notas Comerciais (“</w:t>
      </w:r>
      <w:r w:rsidRPr="005C399B">
        <w:rPr>
          <w:rFonts w:ascii="Times New Roman" w:eastAsia="Arial Unicode MS" w:hAnsi="Times New Roman" w:cs="Times New Roman"/>
          <w:b w:val="0"/>
          <w:bCs w:val="0"/>
          <w:caps w:val="0"/>
          <w:sz w:val="22"/>
          <w:szCs w:val="22"/>
          <w:u w:val="single"/>
          <w:lang w:bidi="th-TH"/>
        </w:rPr>
        <w:t>Taxa Substitutiva</w:t>
      </w:r>
      <w:r w:rsidRPr="005C399B">
        <w:rPr>
          <w:rFonts w:ascii="Times New Roman" w:eastAsia="Arial Unicode MS" w:hAnsi="Times New Roman" w:cs="Times New Roman"/>
          <w:b w:val="0"/>
          <w:bCs w:val="0"/>
          <w:caps w:val="0"/>
          <w:sz w:val="22"/>
          <w:szCs w:val="22"/>
          <w:lang w:bidi="th-TH"/>
        </w:rPr>
        <w:t>”).</w:t>
      </w:r>
    </w:p>
    <w:p w14:paraId="11A632FC" w14:textId="77777777" w:rsidR="0030703E" w:rsidRPr="005C399B" w:rsidRDefault="0030703E"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2FFEB568" w14:textId="24EB27D9" w:rsidR="0030703E" w:rsidRPr="005C399B" w:rsidRDefault="0030703E"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Até a deliberação da Taxa Substitutiva ou indisponibilidade temporária ou ausência de apuração do IPCA por menos de 15 (quinze) dias após a data esperada para sua divulgação, será utilizada, para o cálculo do valor de quaisquer obrigações previstas nest</w:t>
      </w:r>
      <w:r>
        <w:rPr>
          <w:rFonts w:ascii="Times New Roman" w:hAnsi="Times New Roman" w:cs="Times New Roman"/>
          <w:b w:val="0"/>
          <w:bCs w:val="0"/>
          <w:caps w:val="0"/>
          <w:sz w:val="22"/>
          <w:szCs w:val="22"/>
        </w:rPr>
        <w:t>e Instrumento</w:t>
      </w:r>
      <w:r w:rsidRPr="005C399B">
        <w:rPr>
          <w:rFonts w:ascii="Times New Roman" w:hAnsi="Times New Roman" w:cs="Times New Roman"/>
          <w:b w:val="0"/>
          <w:bCs w:val="0"/>
          <w:caps w:val="0"/>
          <w:sz w:val="22"/>
          <w:szCs w:val="22"/>
        </w:rPr>
        <w:t xml:space="preserve"> de Emissão, a variação do último valor de IPCA divulgado oficialmente, até a data da definição ou aplicação, conforme o caso, do novo parâmetro, não sendo devidas quaisquer compensações financeiras entre a</w:t>
      </w:r>
      <w:r w:rsidR="00FA0E7C">
        <w:rPr>
          <w:rFonts w:ascii="Times New Roman" w:hAnsi="Times New Roman" w:cs="Times New Roman"/>
          <w:b w:val="0"/>
          <w:bCs w:val="0"/>
          <w:caps w:val="0"/>
          <w:sz w:val="22"/>
          <w:szCs w:val="22"/>
        </w:rPr>
        <w:t>s</w:t>
      </w:r>
      <w:r w:rsidRPr="005C399B">
        <w:rPr>
          <w:rFonts w:ascii="Times New Roman" w:hAnsi="Times New Roman" w:cs="Times New Roman"/>
          <w:b w:val="0"/>
          <w:bCs w:val="0"/>
          <w:caps w:val="0"/>
          <w:sz w:val="22"/>
          <w:szCs w:val="22"/>
        </w:rPr>
        <w:t xml:space="preserve"> </w:t>
      </w:r>
      <w:r w:rsidR="00FA0E7C">
        <w:rPr>
          <w:rFonts w:ascii="Times New Roman" w:hAnsi="Times New Roman" w:cs="Times New Roman"/>
          <w:b w:val="0"/>
          <w:bCs w:val="0"/>
          <w:caps w:val="0"/>
          <w:sz w:val="22"/>
          <w:szCs w:val="22"/>
        </w:rPr>
        <w:t>Partes</w:t>
      </w:r>
      <w:r w:rsidRPr="005C399B">
        <w:rPr>
          <w:rFonts w:ascii="Times New Roman" w:hAnsi="Times New Roman" w:cs="Times New Roman"/>
          <w:b w:val="0"/>
          <w:bCs w:val="0"/>
          <w:caps w:val="0"/>
          <w:sz w:val="22"/>
          <w:szCs w:val="22"/>
        </w:rPr>
        <w:t xml:space="preserve"> quando da divulgação posterior da taxa/índice de remuneração/atualização que seria aplicável.</w:t>
      </w:r>
    </w:p>
    <w:p w14:paraId="598211AC" w14:textId="77777777" w:rsidR="0030703E" w:rsidRPr="005C399B" w:rsidRDefault="0030703E" w:rsidP="00C97DEE">
      <w:pPr>
        <w:pStyle w:val="PargrafodaLista"/>
        <w:spacing w:line="312" w:lineRule="auto"/>
        <w:rPr>
          <w:b/>
          <w:bCs/>
          <w:sz w:val="22"/>
          <w:szCs w:val="22"/>
        </w:rPr>
      </w:pPr>
    </w:p>
    <w:p w14:paraId="6DECEAD8" w14:textId="04F6FD54" w:rsidR="0030703E" w:rsidRPr="005C399B" w:rsidRDefault="0030703E"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Caso o IPCA venha a ser divulgado antes da realização da </w:t>
      </w:r>
      <w:r w:rsidR="00FA0E7C" w:rsidRPr="005C399B">
        <w:rPr>
          <w:rFonts w:ascii="Times New Roman" w:hAnsi="Times New Roman" w:cs="Times New Roman"/>
          <w:b w:val="0"/>
          <w:bCs w:val="0"/>
          <w:caps w:val="0"/>
          <w:sz w:val="22"/>
          <w:szCs w:val="22"/>
        </w:rPr>
        <w:t xml:space="preserve">assembleia de titulares </w:t>
      </w:r>
      <w:r w:rsidRPr="005C399B">
        <w:rPr>
          <w:rFonts w:ascii="Times New Roman" w:hAnsi="Times New Roman" w:cs="Times New Roman"/>
          <w:b w:val="0"/>
          <w:bCs w:val="0"/>
          <w:caps w:val="0"/>
          <w:sz w:val="22"/>
          <w:szCs w:val="22"/>
        </w:rPr>
        <w:t xml:space="preserve">de </w:t>
      </w:r>
      <w:r w:rsidR="00FA0E7C">
        <w:rPr>
          <w:rFonts w:ascii="Times New Roman" w:hAnsi="Times New Roman" w:cs="Times New Roman"/>
          <w:b w:val="0"/>
          <w:bCs w:val="0"/>
          <w:caps w:val="0"/>
          <w:sz w:val="22"/>
          <w:szCs w:val="22"/>
        </w:rPr>
        <w:t>Notas Comerciais</w:t>
      </w:r>
      <w:r w:rsidRPr="005C399B">
        <w:rPr>
          <w:rFonts w:ascii="Times New Roman" w:hAnsi="Times New Roman" w:cs="Times New Roman"/>
          <w:b w:val="0"/>
          <w:bCs w:val="0"/>
          <w:caps w:val="0"/>
          <w:sz w:val="22"/>
          <w:szCs w:val="22"/>
        </w:rPr>
        <w:t xml:space="preserve">, a referida </w:t>
      </w:r>
      <w:r w:rsidR="00FC65D9" w:rsidRPr="005C399B">
        <w:rPr>
          <w:rFonts w:ascii="Times New Roman" w:hAnsi="Times New Roman" w:cs="Times New Roman"/>
          <w:b w:val="0"/>
          <w:bCs w:val="0"/>
          <w:caps w:val="0"/>
          <w:sz w:val="22"/>
          <w:szCs w:val="22"/>
        </w:rPr>
        <w:t xml:space="preserve">assembleia de titulares </w:t>
      </w:r>
      <w:r w:rsidRPr="005C399B">
        <w:rPr>
          <w:rFonts w:ascii="Times New Roman" w:hAnsi="Times New Roman" w:cs="Times New Roman"/>
          <w:b w:val="0"/>
          <w:bCs w:val="0"/>
          <w:caps w:val="0"/>
          <w:sz w:val="22"/>
          <w:szCs w:val="22"/>
        </w:rPr>
        <w:t xml:space="preserve">de </w:t>
      </w:r>
      <w:r w:rsidR="00FC65D9">
        <w:rPr>
          <w:rFonts w:ascii="Times New Roman" w:hAnsi="Times New Roman" w:cs="Times New Roman"/>
          <w:b w:val="0"/>
          <w:bCs w:val="0"/>
          <w:caps w:val="0"/>
          <w:sz w:val="22"/>
          <w:szCs w:val="22"/>
        </w:rPr>
        <w:t xml:space="preserve">Notas Comerciais </w:t>
      </w:r>
      <w:r w:rsidRPr="005C399B">
        <w:rPr>
          <w:rFonts w:ascii="Times New Roman" w:hAnsi="Times New Roman" w:cs="Times New Roman"/>
          <w:b w:val="0"/>
          <w:bCs w:val="0"/>
          <w:caps w:val="0"/>
          <w:sz w:val="22"/>
          <w:szCs w:val="22"/>
        </w:rPr>
        <w:t>não será mais realizada, e o IPCA divulgado passará novamente a ser utilizado para o cálculo da atualização do Valor Nominal</w:t>
      </w:r>
      <w:r>
        <w:rPr>
          <w:rFonts w:ascii="Times New Roman" w:hAnsi="Times New Roman" w:cs="Times New Roman"/>
          <w:b w:val="0"/>
          <w:bCs w:val="0"/>
          <w:caps w:val="0"/>
          <w:sz w:val="22"/>
          <w:szCs w:val="22"/>
        </w:rPr>
        <w:t xml:space="preserve"> Unitário</w:t>
      </w:r>
      <w:r w:rsidRPr="005C399B">
        <w:rPr>
          <w:rFonts w:ascii="Times New Roman" w:hAnsi="Times New Roman" w:cs="Times New Roman"/>
          <w:b w:val="0"/>
          <w:bCs w:val="0"/>
          <w:caps w:val="0"/>
          <w:sz w:val="22"/>
          <w:szCs w:val="22"/>
        </w:rPr>
        <w:t>.</w:t>
      </w:r>
    </w:p>
    <w:p w14:paraId="34FA47DF" w14:textId="77777777" w:rsidR="0030703E" w:rsidRPr="005C399B" w:rsidRDefault="0030703E" w:rsidP="00C97DEE">
      <w:pPr>
        <w:pStyle w:val="PargrafodaLista"/>
        <w:spacing w:line="312" w:lineRule="auto"/>
        <w:rPr>
          <w:b/>
          <w:bCs/>
          <w:sz w:val="22"/>
          <w:szCs w:val="22"/>
        </w:rPr>
      </w:pPr>
    </w:p>
    <w:p w14:paraId="00A402F8" w14:textId="6572591C" w:rsidR="0030703E" w:rsidRPr="005C399B" w:rsidRDefault="0030703E"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lastRenderedPageBreak/>
        <w:t xml:space="preserve">Caso não haja acordo sobre a Taxa Substitutiva (ou caso não seja instalada a assembleia geral de titulares </w:t>
      </w:r>
      <w:r w:rsidR="00FC65D9">
        <w:rPr>
          <w:rFonts w:ascii="Times New Roman" w:hAnsi="Times New Roman" w:cs="Times New Roman"/>
          <w:b w:val="0"/>
          <w:bCs w:val="0"/>
          <w:caps w:val="0"/>
          <w:sz w:val="22"/>
          <w:szCs w:val="22"/>
        </w:rPr>
        <w:t>das Notas Comerciais</w:t>
      </w:r>
      <w:r w:rsidRPr="005C399B">
        <w:rPr>
          <w:rFonts w:ascii="Times New Roman" w:hAnsi="Times New Roman" w:cs="Times New Roman"/>
          <w:b w:val="0"/>
          <w:bCs w:val="0"/>
          <w:caps w:val="0"/>
          <w:sz w:val="22"/>
          <w:szCs w:val="22"/>
        </w:rPr>
        <w:t xml:space="preserve"> para deliberação da Taxa Substitutiva, ou, ainda, caso instalada a assembleia geral de titulares </w:t>
      </w:r>
      <w:r w:rsidR="00FC65D9">
        <w:rPr>
          <w:rFonts w:ascii="Times New Roman" w:hAnsi="Times New Roman" w:cs="Times New Roman"/>
          <w:b w:val="0"/>
          <w:bCs w:val="0"/>
          <w:caps w:val="0"/>
          <w:sz w:val="22"/>
          <w:szCs w:val="22"/>
        </w:rPr>
        <w:t>das Notas Comerciais</w:t>
      </w:r>
      <w:r w:rsidRPr="005C399B">
        <w:rPr>
          <w:rFonts w:ascii="Times New Roman" w:hAnsi="Times New Roman" w:cs="Times New Roman"/>
          <w:b w:val="0"/>
          <w:bCs w:val="0"/>
          <w:caps w:val="0"/>
          <w:sz w:val="22"/>
          <w:szCs w:val="22"/>
        </w:rPr>
        <w:t xml:space="preserve">, não haja quórum para deliberação em primeira ou em segunda convocação), a Emissora deverá, no prazo de </w:t>
      </w:r>
      <w:r w:rsidR="00DD3BED">
        <w:rPr>
          <w:rFonts w:ascii="Times New Roman" w:hAnsi="Times New Roman" w:cs="Times New Roman"/>
          <w:b w:val="0"/>
          <w:bCs w:val="0"/>
          <w:caps w:val="0"/>
          <w:sz w:val="22"/>
          <w:szCs w:val="22"/>
        </w:rPr>
        <w:t>10</w:t>
      </w:r>
      <w:r w:rsidR="00DD3BED" w:rsidRPr="005C399B">
        <w:rPr>
          <w:rFonts w:ascii="Times New Roman" w:hAnsi="Times New Roman" w:cs="Times New Roman"/>
          <w:b w:val="0"/>
          <w:bCs w:val="0"/>
          <w:caps w:val="0"/>
          <w:sz w:val="22"/>
          <w:szCs w:val="22"/>
        </w:rPr>
        <w:t xml:space="preserve"> </w:t>
      </w:r>
      <w:r w:rsidRPr="005C399B">
        <w:rPr>
          <w:rFonts w:ascii="Times New Roman" w:hAnsi="Times New Roman" w:cs="Times New Roman"/>
          <w:b w:val="0"/>
          <w:bCs w:val="0"/>
          <w:caps w:val="0"/>
          <w:sz w:val="22"/>
          <w:szCs w:val="22"/>
        </w:rPr>
        <w:t>(</w:t>
      </w:r>
      <w:r w:rsidR="00DD3BED">
        <w:rPr>
          <w:rFonts w:ascii="Times New Roman" w:hAnsi="Times New Roman" w:cs="Times New Roman"/>
          <w:b w:val="0"/>
          <w:bCs w:val="0"/>
          <w:caps w:val="0"/>
          <w:sz w:val="22"/>
          <w:szCs w:val="22"/>
        </w:rPr>
        <w:t>dez</w:t>
      </w:r>
      <w:r w:rsidRPr="005C399B">
        <w:rPr>
          <w:rFonts w:ascii="Times New Roman" w:hAnsi="Times New Roman" w:cs="Times New Roman"/>
          <w:b w:val="0"/>
          <w:bCs w:val="0"/>
          <w:caps w:val="0"/>
          <w:sz w:val="22"/>
          <w:szCs w:val="22"/>
        </w:rPr>
        <w:t xml:space="preserve">) Dias Úteis contados (i) da data de encerramento da respectiva assembleia geral dos titulares de </w:t>
      </w:r>
      <w:r w:rsidR="00FC65D9">
        <w:rPr>
          <w:rFonts w:ascii="Times New Roman" w:hAnsi="Times New Roman" w:cs="Times New Roman"/>
          <w:b w:val="0"/>
          <w:bCs w:val="0"/>
          <w:caps w:val="0"/>
          <w:sz w:val="22"/>
          <w:szCs w:val="22"/>
        </w:rPr>
        <w:t>Notas Comerciais</w:t>
      </w:r>
      <w:r w:rsidRPr="005C399B">
        <w:rPr>
          <w:rFonts w:ascii="Times New Roman" w:hAnsi="Times New Roman" w:cs="Times New Roman"/>
          <w:b w:val="0"/>
          <w:bCs w:val="0"/>
          <w:caps w:val="0"/>
          <w:sz w:val="22"/>
          <w:szCs w:val="22"/>
        </w:rPr>
        <w:t xml:space="preserve">; (ii) da data em que tal assembleia geral dos titulares de </w:t>
      </w:r>
      <w:r w:rsidR="00FC65D9">
        <w:rPr>
          <w:rFonts w:ascii="Times New Roman" w:hAnsi="Times New Roman" w:cs="Times New Roman"/>
          <w:b w:val="0"/>
          <w:bCs w:val="0"/>
          <w:caps w:val="0"/>
          <w:sz w:val="22"/>
          <w:szCs w:val="22"/>
        </w:rPr>
        <w:t xml:space="preserve">Notas Comerciais </w:t>
      </w:r>
      <w:r w:rsidRPr="005C399B">
        <w:rPr>
          <w:rFonts w:ascii="Times New Roman" w:hAnsi="Times New Roman" w:cs="Times New Roman"/>
          <w:b w:val="0"/>
          <w:bCs w:val="0"/>
          <w:caps w:val="0"/>
          <w:sz w:val="22"/>
          <w:szCs w:val="22"/>
        </w:rPr>
        <w:t xml:space="preserve">deveria ter ocorrido, ou, se for o caso, em outro prazo que venha a ser definido em referida assembleia geral dos titulares de </w:t>
      </w:r>
      <w:r w:rsidR="00FC65D9">
        <w:rPr>
          <w:rFonts w:ascii="Times New Roman" w:hAnsi="Times New Roman" w:cs="Times New Roman"/>
          <w:b w:val="0"/>
          <w:bCs w:val="0"/>
          <w:caps w:val="0"/>
          <w:sz w:val="22"/>
          <w:szCs w:val="22"/>
        </w:rPr>
        <w:t>Notas Comerciais</w:t>
      </w:r>
      <w:r w:rsidRPr="005C399B">
        <w:rPr>
          <w:rFonts w:ascii="Times New Roman" w:hAnsi="Times New Roman" w:cs="Times New Roman"/>
          <w:b w:val="0"/>
          <w:bCs w:val="0"/>
          <w:caps w:val="0"/>
          <w:sz w:val="22"/>
          <w:szCs w:val="22"/>
        </w:rPr>
        <w:t xml:space="preserve">, pagar </w:t>
      </w:r>
      <w:r w:rsidR="00110176">
        <w:rPr>
          <w:rFonts w:ascii="Times New Roman" w:hAnsi="Times New Roman" w:cs="Times New Roman"/>
          <w:b w:val="0"/>
          <w:bCs w:val="0"/>
          <w:caps w:val="0"/>
          <w:sz w:val="22"/>
          <w:szCs w:val="22"/>
        </w:rPr>
        <w:t xml:space="preserve">aos </w:t>
      </w:r>
      <w:r w:rsidR="00110176" w:rsidRPr="00110176">
        <w:rPr>
          <w:rFonts w:ascii="Times New Roman" w:hAnsi="Times New Roman"/>
          <w:b w:val="0"/>
          <w:bCs w:val="0"/>
          <w:caps w:val="0"/>
          <w:sz w:val="22"/>
          <w:szCs w:val="22"/>
        </w:rPr>
        <w:t>Titulares de Notas Comerciais</w:t>
      </w:r>
      <w:r w:rsidR="00110176">
        <w:rPr>
          <w:rFonts w:ascii="Times New Roman" w:hAnsi="Times New Roman"/>
          <w:b w:val="0"/>
          <w:bCs w:val="0"/>
          <w:caps w:val="0"/>
          <w:sz w:val="22"/>
          <w:szCs w:val="22"/>
        </w:rPr>
        <w:t xml:space="preserve">, </w:t>
      </w:r>
      <w:r w:rsidR="00110176">
        <w:rPr>
          <w:rFonts w:ascii="Times New Roman" w:hAnsi="Times New Roman" w:cs="Times New Roman"/>
          <w:b w:val="0"/>
          <w:bCs w:val="0"/>
          <w:caps w:val="0"/>
          <w:sz w:val="22"/>
          <w:szCs w:val="22"/>
        </w:rPr>
        <w:t xml:space="preserve"> </w:t>
      </w:r>
      <w:r>
        <w:rPr>
          <w:rFonts w:ascii="Times New Roman" w:hAnsi="Times New Roman" w:cs="Times New Roman"/>
          <w:b w:val="0"/>
          <w:bCs w:val="0"/>
          <w:caps w:val="0"/>
          <w:sz w:val="22"/>
          <w:szCs w:val="22"/>
        </w:rPr>
        <w:t xml:space="preserve">a </w:t>
      </w:r>
      <w:r w:rsidRPr="005C399B">
        <w:rPr>
          <w:rFonts w:ascii="Times New Roman" w:hAnsi="Times New Roman" w:cs="Times New Roman"/>
          <w:b w:val="0"/>
          <w:bCs w:val="0"/>
          <w:caps w:val="0"/>
          <w:sz w:val="22"/>
          <w:szCs w:val="22"/>
        </w:rPr>
        <w:t xml:space="preserve">integralidade do saldo devedor </w:t>
      </w:r>
      <w:r w:rsidR="00FC65D9">
        <w:rPr>
          <w:rFonts w:ascii="Times New Roman" w:hAnsi="Times New Roman" w:cs="Times New Roman"/>
          <w:b w:val="0"/>
          <w:bCs w:val="0"/>
          <w:caps w:val="0"/>
          <w:sz w:val="22"/>
          <w:szCs w:val="22"/>
        </w:rPr>
        <w:t>das Notas Comerciais</w:t>
      </w:r>
      <w:r w:rsidRPr="005C399B">
        <w:rPr>
          <w:rFonts w:ascii="Times New Roman" w:hAnsi="Times New Roman" w:cs="Times New Roman"/>
          <w:b w:val="0"/>
          <w:bCs w:val="0"/>
          <w:caps w:val="0"/>
          <w:sz w:val="22"/>
          <w:szCs w:val="22"/>
        </w:rPr>
        <w:t>, devendo ser considerado a variação do último valor de IPCA divulgado oficialmente para tal cálculo.</w:t>
      </w:r>
    </w:p>
    <w:p w14:paraId="2F12861D" w14:textId="77777777" w:rsidR="0030703E" w:rsidRPr="005C399B" w:rsidRDefault="0030703E" w:rsidP="00C97DEE">
      <w:pPr>
        <w:widowControl w:val="0"/>
        <w:shd w:val="clear" w:color="auto" w:fill="FFFFFF"/>
        <w:spacing w:line="312" w:lineRule="auto"/>
        <w:jc w:val="both"/>
        <w:rPr>
          <w:sz w:val="22"/>
          <w:szCs w:val="22"/>
        </w:rPr>
      </w:pPr>
    </w:p>
    <w:p w14:paraId="1BA46609" w14:textId="6ED183DA"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2816E880" w14:textId="2AFC4677" w:rsidR="00A74726" w:rsidRPr="005C399B" w:rsidRDefault="00A7472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lang w:bidi="th-TH"/>
        </w:rPr>
        <w:t xml:space="preserve">Sem prejuízo da Atualização Monetária prevista nos termos da Cláusula 4.9 acima, sobre o saldo do Valor Nominal Unitário Atualizado, incidirão juros remuneratórios prefixados correspondentes a </w:t>
      </w:r>
      <w:r w:rsidR="00DD18C8">
        <w:rPr>
          <w:rFonts w:ascii="Times New Roman" w:hAnsi="Times New Roman" w:cs="Times New Roman"/>
          <w:b w:val="0"/>
          <w:bCs w:val="0"/>
          <w:caps w:val="0"/>
          <w:sz w:val="22"/>
          <w:szCs w:val="22"/>
          <w:lang w:bidi="th-TH"/>
        </w:rPr>
        <w:t>[●]</w:t>
      </w:r>
      <w:r w:rsidRPr="005C399B">
        <w:rPr>
          <w:rFonts w:ascii="Times New Roman" w:hAnsi="Times New Roman" w:cs="Times New Roman"/>
          <w:b w:val="0"/>
          <w:bCs w:val="0"/>
          <w:caps w:val="0"/>
          <w:sz w:val="22"/>
          <w:szCs w:val="22"/>
          <w:lang w:bidi="th-TH"/>
        </w:rPr>
        <w:t xml:space="preserve"> ao ano, base </w:t>
      </w:r>
      <w:r>
        <w:rPr>
          <w:rFonts w:ascii="Times New Roman" w:hAnsi="Times New Roman" w:cs="Times New Roman"/>
          <w:b w:val="0"/>
          <w:bCs w:val="0"/>
          <w:caps w:val="0"/>
          <w:sz w:val="22"/>
          <w:szCs w:val="22"/>
          <w:lang w:bidi="th-TH"/>
        </w:rPr>
        <w:t>252</w:t>
      </w:r>
      <w:r w:rsidRPr="005C399B">
        <w:rPr>
          <w:rFonts w:ascii="Times New Roman" w:hAnsi="Times New Roman" w:cs="Times New Roman"/>
          <w:b w:val="0"/>
          <w:bCs w:val="0"/>
          <w:caps w:val="0"/>
          <w:sz w:val="22"/>
          <w:szCs w:val="22"/>
          <w:lang w:bidi="th-TH"/>
        </w:rPr>
        <w:t xml:space="preserve"> </w:t>
      </w:r>
      <w:r>
        <w:rPr>
          <w:rFonts w:ascii="Times New Roman" w:hAnsi="Times New Roman" w:cs="Times New Roman"/>
          <w:b w:val="0"/>
          <w:bCs w:val="0"/>
          <w:caps w:val="0"/>
          <w:sz w:val="22"/>
          <w:szCs w:val="22"/>
          <w:lang w:bidi="th-TH"/>
        </w:rPr>
        <w:t xml:space="preserve">Dias Úteis </w:t>
      </w:r>
      <w:r w:rsidRPr="005C399B">
        <w:rPr>
          <w:rFonts w:ascii="Times New Roman" w:hAnsi="Times New Roman" w:cs="Times New Roman"/>
          <w:b w:val="0"/>
          <w:bCs w:val="0"/>
          <w:caps w:val="0"/>
          <w:sz w:val="22"/>
          <w:szCs w:val="22"/>
          <w:lang w:bidi="th-TH"/>
        </w:rPr>
        <w:t xml:space="preserve">calculados de forma exponencial e cumulativa </w:t>
      </w:r>
      <w:r w:rsidRPr="005C399B">
        <w:rPr>
          <w:rFonts w:ascii="Times New Roman" w:hAnsi="Times New Roman" w:cs="Times New Roman"/>
          <w:b w:val="0"/>
          <w:bCs w:val="0"/>
          <w:i/>
          <w:caps w:val="0"/>
          <w:sz w:val="22"/>
          <w:szCs w:val="22"/>
          <w:lang w:bidi="th-TH"/>
        </w:rPr>
        <w:t>pro rata temporis</w:t>
      </w:r>
      <w:r w:rsidRPr="005C399B">
        <w:rPr>
          <w:rFonts w:ascii="Times New Roman" w:hAnsi="Times New Roman" w:cs="Times New Roman"/>
          <w:b w:val="0"/>
          <w:bCs w:val="0"/>
          <w:caps w:val="0"/>
          <w:sz w:val="22"/>
          <w:szCs w:val="22"/>
          <w:lang w:bidi="th-TH"/>
        </w:rPr>
        <w:t xml:space="preserve"> por </w:t>
      </w:r>
      <w:r>
        <w:rPr>
          <w:rFonts w:ascii="Times New Roman" w:hAnsi="Times New Roman" w:cs="Times New Roman"/>
          <w:b w:val="0"/>
          <w:bCs w:val="0"/>
          <w:caps w:val="0"/>
          <w:sz w:val="22"/>
          <w:szCs w:val="22"/>
          <w:lang w:bidi="th-TH"/>
        </w:rPr>
        <w:t>Dias Úteis</w:t>
      </w:r>
      <w:r w:rsidRPr="005C399B">
        <w:rPr>
          <w:rFonts w:ascii="Times New Roman" w:hAnsi="Times New Roman" w:cs="Times New Roman"/>
          <w:b w:val="0"/>
          <w:bCs w:val="0"/>
          <w:caps w:val="0"/>
          <w:sz w:val="22"/>
          <w:szCs w:val="22"/>
          <w:lang w:bidi="th-TH"/>
        </w:rPr>
        <w:t xml:space="preserve">, desde a primeira Data de Integralização ou desde a Data de </w:t>
      </w:r>
      <w:r w:rsidR="00091278">
        <w:rPr>
          <w:rFonts w:ascii="Times New Roman" w:hAnsi="Times New Roman" w:cs="Times New Roman"/>
          <w:b w:val="0"/>
          <w:bCs w:val="0"/>
          <w:caps w:val="0"/>
          <w:sz w:val="22"/>
          <w:szCs w:val="22"/>
          <w:lang w:bidi="th-TH"/>
        </w:rPr>
        <w:t xml:space="preserve">Atualização </w:t>
      </w:r>
      <w:r w:rsidRPr="005C399B">
        <w:rPr>
          <w:rFonts w:ascii="Times New Roman" w:hAnsi="Times New Roman" w:cs="Times New Roman"/>
          <w:b w:val="0"/>
          <w:bCs w:val="0"/>
          <w:caps w:val="0"/>
          <w:sz w:val="22"/>
          <w:szCs w:val="22"/>
          <w:lang w:bidi="th-TH"/>
        </w:rPr>
        <w:t xml:space="preserve">imediatamente anterior, inclusive, conforme o caso, até a data de cálculo, conforme fórmula abaixo: </w:t>
      </w:r>
    </w:p>
    <w:p w14:paraId="11E23645" w14:textId="77777777" w:rsidR="00A74726" w:rsidRPr="005C399B" w:rsidRDefault="00A7472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2E48AF49"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center"/>
        <w:rPr>
          <w:rFonts w:ascii="Times New Roman" w:hAnsi="Times New Roman" w:cs="Times New Roman"/>
          <w:color w:val="auto"/>
          <w:sz w:val="22"/>
          <w:szCs w:val="22"/>
          <w:lang w:bidi="th-TH"/>
        </w:rPr>
      </w:pPr>
    </w:p>
    <w:p w14:paraId="35796288"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center"/>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J = VNa x (Fator Juros – 1)</w:t>
      </w:r>
    </w:p>
    <w:p w14:paraId="0CC5BB2C"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onde:</w:t>
      </w:r>
    </w:p>
    <w:p w14:paraId="18AA5091"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p>
    <w:p w14:paraId="58E18C63"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J</w:t>
      </w:r>
      <w:r w:rsidRPr="005C399B">
        <w:rPr>
          <w:rFonts w:ascii="Times New Roman" w:hAnsi="Times New Roman" w:cs="Times New Roman"/>
          <w:color w:val="auto"/>
          <w:sz w:val="22"/>
          <w:szCs w:val="22"/>
          <w:lang w:bidi="th-TH"/>
        </w:rPr>
        <w:tab/>
        <w:t>=</w:t>
      </w:r>
      <w:r w:rsidRPr="005C399B">
        <w:rPr>
          <w:rFonts w:ascii="Times New Roman" w:hAnsi="Times New Roman" w:cs="Times New Roman"/>
          <w:color w:val="auto"/>
          <w:sz w:val="22"/>
          <w:szCs w:val="22"/>
          <w:lang w:bidi="th-TH"/>
        </w:rPr>
        <w:tab/>
        <w:t xml:space="preserve"> valor unitário da Remuneração devida no final do i-ésimo período de capitalização, calculada com 8 (oito) casas decimais sem arredondamento;</w:t>
      </w:r>
    </w:p>
    <w:p w14:paraId="5FD39744"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p>
    <w:p w14:paraId="535EFBB8"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 xml:space="preserve">VNa </w:t>
      </w:r>
      <w:r w:rsidRPr="005C399B">
        <w:rPr>
          <w:rFonts w:ascii="Times New Roman" w:hAnsi="Times New Roman" w:cs="Times New Roman"/>
          <w:color w:val="auto"/>
          <w:sz w:val="22"/>
          <w:szCs w:val="22"/>
          <w:lang w:bidi="th-TH"/>
        </w:rPr>
        <w:tab/>
        <w:t>=</w:t>
      </w:r>
      <w:r w:rsidRPr="005C399B">
        <w:rPr>
          <w:rFonts w:ascii="Times New Roman" w:hAnsi="Times New Roman" w:cs="Times New Roman"/>
          <w:color w:val="auto"/>
          <w:sz w:val="22"/>
          <w:szCs w:val="22"/>
          <w:lang w:bidi="th-TH"/>
        </w:rPr>
        <w:tab/>
        <w:t xml:space="preserve"> conforme definido acima;</w:t>
      </w:r>
    </w:p>
    <w:p w14:paraId="7DEBB0E2"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p>
    <w:p w14:paraId="55EDD5A5"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Fator Juros</w:t>
      </w:r>
      <w:r w:rsidRPr="005C399B">
        <w:rPr>
          <w:rFonts w:ascii="Times New Roman" w:hAnsi="Times New Roman" w:cs="Times New Roman"/>
          <w:color w:val="auto"/>
          <w:sz w:val="22"/>
          <w:szCs w:val="22"/>
          <w:lang w:bidi="th-TH"/>
        </w:rPr>
        <w:tab/>
        <w:t>=</w:t>
      </w:r>
      <w:r w:rsidRPr="005C399B">
        <w:rPr>
          <w:rFonts w:ascii="Times New Roman" w:hAnsi="Times New Roman" w:cs="Times New Roman"/>
          <w:color w:val="auto"/>
          <w:sz w:val="22"/>
          <w:szCs w:val="22"/>
          <w:lang w:bidi="th-TH"/>
        </w:rPr>
        <w:tab/>
        <w:t>fator de juros fixos calculado com 9 (nove) casas decimais, com arredondamento, apurado da seguinte forma:</w:t>
      </w:r>
    </w:p>
    <w:p w14:paraId="202A0B69" w14:textId="77777777" w:rsidR="00A74726"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center"/>
        <w:rPr>
          <w:rFonts w:ascii="Times New Roman" w:hAnsi="Times New Roman" w:cs="Times New Roman"/>
          <w:color w:val="auto"/>
          <w:sz w:val="22"/>
          <w:szCs w:val="22"/>
          <w:lang w:bidi="th-TH"/>
        </w:rPr>
      </w:pPr>
      <m:oMathPara>
        <m:oMath>
          <m:r>
            <m:rPr>
              <m:sty m:val="p"/>
            </m:rPr>
            <w:rPr>
              <w:rFonts w:ascii="Cambria Math" w:hAnsi="Cambria Math"/>
              <w:sz w:val="22"/>
              <w:szCs w:val="22"/>
            </w:rPr>
            <w:br/>
          </m:r>
        </m:oMath>
      </m:oMathPara>
    </w:p>
    <w:p w14:paraId="08048747"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center"/>
        <w:rPr>
          <w:rFonts w:ascii="Times New Roman" w:hAnsi="Times New Roman" w:cs="Times New Roman"/>
          <w:color w:val="auto"/>
          <w:sz w:val="22"/>
          <w:szCs w:val="22"/>
          <w:lang w:bidi="th-TH"/>
        </w:rPr>
      </w:pPr>
      <m:oMath>
        <m:r>
          <w:rPr>
            <w:rFonts w:ascii="Cambria Math" w:hAnsi="Cambria Math"/>
            <w:sz w:val="22"/>
            <w:szCs w:val="22"/>
          </w:rPr>
          <m:t>Fator de Juros</m:t>
        </m:r>
        <m:r>
          <m:rPr>
            <m:sty m:val="p"/>
          </m:rPr>
          <w:rPr>
            <w:rFonts w:ascii="Cambria Math" w:hAnsi="Cambria Math"/>
            <w:sz w:val="22"/>
            <w:szCs w:val="22"/>
          </w:rPr>
          <m:t>=</m:t>
        </m:r>
      </m:oMath>
      <w:r>
        <w:rPr>
          <w:rFonts w:ascii="Times New Roman" w:hAnsi="Times New Roman" w:cs="Times New Roman"/>
          <w:sz w:val="22"/>
          <w:szCs w:val="22"/>
        </w:rPr>
        <w:t xml:space="preserve"> </w:t>
      </w:r>
      <m:oMath>
        <m:sSup>
          <m:sSupPr>
            <m:ctrlPr>
              <w:rPr>
                <w:rFonts w:ascii="Cambria Math" w:hAnsi="Cambria Math"/>
                <w:bCs/>
                <w:i/>
                <w:sz w:val="22"/>
                <w:szCs w:val="22"/>
              </w:rPr>
            </m:ctrlPr>
          </m:sSupPr>
          <m:e>
            <m:d>
              <m:dPr>
                <m:begChr m:val="["/>
                <m:endChr m:val="]"/>
                <m:ctrlPr>
                  <w:rPr>
                    <w:rFonts w:ascii="Cambria Math" w:hAnsi="Cambria Math"/>
                    <w:bCs/>
                    <w:sz w:val="22"/>
                    <w:szCs w:val="22"/>
                  </w:rPr>
                </m:ctrlPr>
              </m:dPr>
              <m:e>
                <m:r>
                  <w:rPr>
                    <w:rFonts w:ascii="Cambria Math" w:hAnsi="Cambria Math"/>
                    <w:sz w:val="22"/>
                    <w:szCs w:val="22"/>
                  </w:rPr>
                  <m:t>1+</m:t>
                </m:r>
                <m:f>
                  <m:fPr>
                    <m:ctrlPr>
                      <w:rPr>
                        <w:rFonts w:ascii="Cambria Math" w:hAnsi="Cambria Math"/>
                        <w:bCs/>
                        <w:i/>
                        <w:sz w:val="22"/>
                        <w:szCs w:val="22"/>
                      </w:rPr>
                    </m:ctrlPr>
                  </m:fPr>
                  <m:num>
                    <m:r>
                      <w:rPr>
                        <w:rFonts w:ascii="Cambria Math" w:hAnsi="Cambria Math"/>
                        <w:sz w:val="22"/>
                        <w:szCs w:val="22"/>
                      </w:rPr>
                      <m:t>i</m:t>
                    </m:r>
                  </m:num>
                  <m:den>
                    <m:r>
                      <w:rPr>
                        <w:rFonts w:ascii="Cambria Math" w:hAnsi="Cambria Math"/>
                        <w:sz w:val="22"/>
                        <w:szCs w:val="22"/>
                      </w:rPr>
                      <m:t>100</m:t>
                    </m:r>
                  </m:den>
                </m:f>
              </m:e>
            </m:d>
          </m:e>
          <m:sup>
            <m:f>
              <m:fPr>
                <m:ctrlPr>
                  <w:rPr>
                    <w:rFonts w:ascii="Cambria Math" w:hAnsi="Cambria Math"/>
                    <w:bCs/>
                    <w:i/>
                    <w:sz w:val="22"/>
                    <w:szCs w:val="22"/>
                  </w:rPr>
                </m:ctrlPr>
              </m:fPr>
              <m:num>
                <m:r>
                  <w:rPr>
                    <w:rFonts w:ascii="Cambria Math" w:hAnsi="Cambria Math"/>
                    <w:sz w:val="22"/>
                    <w:szCs w:val="22"/>
                  </w:rPr>
                  <m:t>dup</m:t>
                </m:r>
              </m:num>
              <m:den>
                <m:r>
                  <w:rPr>
                    <w:rFonts w:ascii="Cambria Math" w:hAnsi="Cambria Math"/>
                    <w:sz w:val="22"/>
                    <w:szCs w:val="22"/>
                  </w:rPr>
                  <m:t>252</m:t>
                </m:r>
              </m:den>
            </m:f>
          </m:sup>
        </m:sSup>
      </m:oMath>
    </w:p>
    <w:p w14:paraId="30C650E3"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onde:</w:t>
      </w:r>
    </w:p>
    <w:p w14:paraId="4319E0BE"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p>
    <w:p w14:paraId="52CFAF6A" w14:textId="2B9E9B0C"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5C399B">
        <w:rPr>
          <w:rFonts w:ascii="Times New Roman" w:hAnsi="Times New Roman" w:cs="Times New Roman"/>
          <w:color w:val="auto"/>
          <w:sz w:val="22"/>
          <w:szCs w:val="22"/>
          <w:lang w:bidi="th-TH"/>
        </w:rPr>
        <w:t xml:space="preserve">i: </w:t>
      </w:r>
      <w:r w:rsidR="00F31F39">
        <w:rPr>
          <w:rFonts w:ascii="Times New Roman" w:hAnsi="Times New Roman" w:cs="Times New Roman"/>
          <w:sz w:val="22"/>
          <w:szCs w:val="22"/>
          <w:lang w:bidi="th-TH"/>
        </w:rPr>
        <w:t>[●]</w:t>
      </w:r>
      <w:r w:rsidRPr="005C399B">
        <w:rPr>
          <w:rFonts w:ascii="Times New Roman" w:hAnsi="Times New Roman" w:cs="Times New Roman"/>
          <w:color w:val="auto"/>
          <w:sz w:val="22"/>
          <w:szCs w:val="22"/>
          <w:lang w:bidi="th-TH"/>
        </w:rPr>
        <w:t>;</w:t>
      </w:r>
    </w:p>
    <w:p w14:paraId="04895FE9" w14:textId="77777777" w:rsidR="00A74726" w:rsidRPr="005C399B" w:rsidRDefault="00A7472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p>
    <w:p w14:paraId="25311E6D" w14:textId="77777777" w:rsidR="00A74726" w:rsidRDefault="00A7472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lang w:bidi="th-TH"/>
        </w:rPr>
      </w:pPr>
      <w:r w:rsidRPr="005C399B">
        <w:rPr>
          <w:sz w:val="22"/>
          <w:szCs w:val="22"/>
          <w:lang w:bidi="th-TH"/>
        </w:rPr>
        <w:t xml:space="preserve">dup: </w:t>
      </w:r>
      <w:r w:rsidRPr="068047AD">
        <w:rPr>
          <w:sz w:val="22"/>
          <w:szCs w:val="22"/>
        </w:rPr>
        <w:t>Conforme definido acima</w:t>
      </w:r>
      <w:r w:rsidRPr="005C399B">
        <w:rPr>
          <w:sz w:val="22"/>
          <w:szCs w:val="22"/>
          <w:lang w:bidi="th-TH"/>
        </w:rPr>
        <w:t>;</w:t>
      </w:r>
    </w:p>
    <w:p w14:paraId="1E158D27" w14:textId="77777777" w:rsidR="00A74726" w:rsidRPr="005C399B" w:rsidRDefault="00A7472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
          <w:color w:val="000000"/>
          <w:sz w:val="22"/>
          <w:szCs w:val="22"/>
        </w:rPr>
      </w:pPr>
    </w:p>
    <w:p w14:paraId="3BD4D1E8" w14:textId="40496B12" w:rsidR="00A74726" w:rsidRPr="005C399B" w:rsidRDefault="000A50F4"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0A50F4">
        <w:rPr>
          <w:rFonts w:ascii="Times New Roman" w:hAnsi="Times New Roman" w:cs="Times New Roman"/>
          <w:b w:val="0"/>
          <w:bCs w:val="0"/>
          <w:caps w:val="0"/>
          <w:color w:val="auto"/>
          <w:sz w:val="22"/>
          <w:szCs w:val="22"/>
        </w:rPr>
        <w:t xml:space="preserve">Sem prejuízo dos pagamentos em decorrência de eventual vencimento antecipado das Notas Comerciais, nos termos previstos neste Instrumento de Emissão, </w:t>
      </w:r>
      <w:r>
        <w:rPr>
          <w:rFonts w:ascii="Times New Roman" w:hAnsi="Times New Roman" w:cs="Times New Roman"/>
          <w:b w:val="0"/>
          <w:bCs w:val="0"/>
          <w:caps w:val="0"/>
          <w:color w:val="auto"/>
          <w:sz w:val="22"/>
          <w:szCs w:val="22"/>
        </w:rPr>
        <w:t>a</w:t>
      </w:r>
      <w:r w:rsidR="00A74726" w:rsidRPr="005C399B">
        <w:rPr>
          <w:rFonts w:ascii="Times New Roman" w:hAnsi="Times New Roman" w:cs="Times New Roman"/>
          <w:b w:val="0"/>
          <w:bCs w:val="0"/>
          <w:caps w:val="0"/>
          <w:color w:val="auto"/>
          <w:sz w:val="22"/>
          <w:szCs w:val="22"/>
        </w:rPr>
        <w:t xml:space="preserve"> Remuneração será paga </w:t>
      </w:r>
      <w:r w:rsidR="00635377">
        <w:rPr>
          <w:rFonts w:ascii="Times New Roman" w:hAnsi="Times New Roman" w:cs="Times New Roman"/>
          <w:b w:val="0"/>
          <w:bCs w:val="0"/>
          <w:caps w:val="0"/>
          <w:color w:val="auto"/>
          <w:sz w:val="22"/>
          <w:szCs w:val="22"/>
        </w:rPr>
        <w:t>integralmente na Data de Vencimento</w:t>
      </w:r>
      <w:r w:rsidR="00A74726" w:rsidRPr="005C399B">
        <w:rPr>
          <w:rFonts w:ascii="Times New Roman" w:hAnsi="Times New Roman" w:cs="Times New Roman"/>
          <w:b w:val="0"/>
          <w:bCs w:val="0"/>
          <w:caps w:val="0"/>
          <w:color w:val="auto"/>
          <w:sz w:val="22"/>
          <w:szCs w:val="22"/>
        </w:rPr>
        <w:t xml:space="preserve"> das Notas Comerciais ("</w:t>
      </w:r>
      <w:r w:rsidR="00A74726" w:rsidRPr="005C399B">
        <w:rPr>
          <w:rFonts w:ascii="Times New Roman" w:hAnsi="Times New Roman" w:cs="Times New Roman"/>
          <w:b w:val="0"/>
          <w:bCs w:val="0"/>
          <w:caps w:val="0"/>
          <w:color w:val="auto"/>
          <w:sz w:val="22"/>
          <w:szCs w:val="22"/>
          <w:u w:val="single"/>
        </w:rPr>
        <w:t>Data de Pagamento da Remuneração</w:t>
      </w:r>
      <w:r w:rsidR="00A74726" w:rsidRPr="005C399B">
        <w:rPr>
          <w:rFonts w:ascii="Times New Roman" w:hAnsi="Times New Roman" w:cs="Times New Roman"/>
          <w:b w:val="0"/>
          <w:bCs w:val="0"/>
          <w:caps w:val="0"/>
          <w:color w:val="auto"/>
          <w:sz w:val="22"/>
          <w:szCs w:val="22"/>
        </w:rPr>
        <w:t>").</w:t>
      </w:r>
    </w:p>
    <w:p w14:paraId="1AF8B13C" w14:textId="77777777" w:rsidR="00E40099" w:rsidRPr="00E244BD" w:rsidRDefault="00E40099" w:rsidP="00C97DEE">
      <w:pPr>
        <w:spacing w:line="312" w:lineRule="auto"/>
        <w:contextualSpacing/>
        <w:rPr>
          <w:sz w:val="22"/>
          <w:szCs w:val="22"/>
        </w:rPr>
      </w:pPr>
    </w:p>
    <w:p w14:paraId="51B409D0" w14:textId="09F0D77A" w:rsidR="00E40099" w:rsidRPr="00E244BD" w:rsidRDefault="00E40099" w:rsidP="00C97DEE">
      <w:pPr>
        <w:spacing w:line="312" w:lineRule="auto"/>
        <w:contextualSpacing/>
        <w:mirrorIndents/>
        <w:jc w:val="both"/>
        <w:rPr>
          <w:sz w:val="22"/>
          <w:szCs w:val="22"/>
        </w:rPr>
      </w:pPr>
      <w:r w:rsidRPr="00E244BD">
        <w:rPr>
          <w:sz w:val="22"/>
          <w:szCs w:val="22"/>
        </w:rPr>
        <w:t>4.1</w:t>
      </w:r>
      <w:r w:rsidR="000A50E8" w:rsidRPr="00E244BD">
        <w:rPr>
          <w:sz w:val="22"/>
          <w:szCs w:val="22"/>
        </w:rPr>
        <w:t>0</w:t>
      </w:r>
      <w:r w:rsidRPr="00E244BD">
        <w:rPr>
          <w:sz w:val="22"/>
          <w:szCs w:val="22"/>
        </w:rPr>
        <w:t>.</w:t>
      </w:r>
      <w:r w:rsidR="000A50E8" w:rsidRPr="00E244BD">
        <w:rPr>
          <w:sz w:val="22"/>
          <w:szCs w:val="22"/>
        </w:rPr>
        <w:t>4</w:t>
      </w:r>
      <w:r w:rsidRPr="00E244BD">
        <w:rPr>
          <w:sz w:val="22"/>
          <w:szCs w:val="22"/>
        </w:rPr>
        <w:t>. Define-se período de capitalização (“</w:t>
      </w:r>
      <w:r w:rsidRPr="00E244BD">
        <w:rPr>
          <w:sz w:val="22"/>
          <w:szCs w:val="22"/>
          <w:u w:val="single"/>
        </w:rPr>
        <w:t>Período de Capitalização</w:t>
      </w:r>
      <w:r w:rsidRPr="00E244BD">
        <w:rPr>
          <w:sz w:val="22"/>
          <w:szCs w:val="22"/>
        </w:rPr>
        <w:t xml:space="preserve">”) como sendo o intervalo de tempo que se inicia na Data de </w:t>
      </w:r>
      <w:r w:rsidR="00E56A14">
        <w:rPr>
          <w:sz w:val="22"/>
          <w:szCs w:val="22"/>
        </w:rPr>
        <w:t>Emissão</w:t>
      </w:r>
      <w:r w:rsidRPr="00E244BD">
        <w:rPr>
          <w:sz w:val="22"/>
          <w:szCs w:val="22"/>
        </w:rPr>
        <w:t xml:space="preserve"> </w:t>
      </w:r>
      <w:r w:rsidR="00E56A14">
        <w:rPr>
          <w:sz w:val="22"/>
          <w:szCs w:val="22"/>
        </w:rPr>
        <w:t xml:space="preserve">(inclusive) ou na data de </w:t>
      </w:r>
      <w:r w:rsidR="00E56A14" w:rsidRPr="00E244BD">
        <w:rPr>
          <w:sz w:val="22"/>
          <w:szCs w:val="22"/>
        </w:rPr>
        <w:t>pagamento</w:t>
      </w:r>
      <w:r w:rsidR="00E56A14">
        <w:rPr>
          <w:sz w:val="22"/>
          <w:szCs w:val="22"/>
        </w:rPr>
        <w:t xml:space="preserve"> da remuneração imediatamente anterior (inclusive) </w:t>
      </w:r>
      <w:r w:rsidRPr="00E244BD">
        <w:rPr>
          <w:sz w:val="22"/>
          <w:szCs w:val="22"/>
        </w:rPr>
        <w:t>e termina na data do efetivo pagamento</w:t>
      </w:r>
      <w:r w:rsidR="00E56A14">
        <w:rPr>
          <w:sz w:val="22"/>
          <w:szCs w:val="22"/>
        </w:rPr>
        <w:t xml:space="preserve"> da remuneração</w:t>
      </w:r>
      <w:r w:rsidRPr="00E244BD">
        <w:rPr>
          <w:sz w:val="22"/>
          <w:szCs w:val="22"/>
        </w:rPr>
        <w:t xml:space="preserve"> (seja a Data de Vencimento, a data do vencimento antecipado ou outra data em que ocorra o pagamento)</w:t>
      </w:r>
      <w:r w:rsidR="00E56A14">
        <w:rPr>
          <w:sz w:val="22"/>
          <w:szCs w:val="22"/>
        </w:rPr>
        <w:t xml:space="preserve"> (exclusive)</w:t>
      </w:r>
      <w:r w:rsidR="00F0732B" w:rsidRPr="00E244BD">
        <w:rPr>
          <w:sz w:val="22"/>
          <w:szCs w:val="22"/>
        </w:rPr>
        <w:t>.</w:t>
      </w:r>
      <w:r w:rsidRPr="00E244BD">
        <w:rPr>
          <w:sz w:val="22"/>
          <w:szCs w:val="22"/>
        </w:rPr>
        <w:t xml:space="preserve"> </w:t>
      </w:r>
    </w:p>
    <w:p w14:paraId="02E94130" w14:textId="77777777" w:rsidR="00E40099" w:rsidRPr="00E244BD" w:rsidRDefault="00E40099" w:rsidP="00C97DEE">
      <w:pPr>
        <w:spacing w:line="312" w:lineRule="auto"/>
        <w:contextualSpacing/>
        <w:mirrorIndents/>
        <w:rPr>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C97DEE">
      <w:pPr>
        <w:pStyle w:val="Demarest01"/>
        <w:keepLines/>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59" w:name="_DV_M139"/>
      <w:bookmarkEnd w:id="59"/>
      <w:r w:rsidRPr="00E244BD">
        <w:rPr>
          <w:rFonts w:ascii="Times New Roman" w:hAnsi="Times New Roman" w:cs="Times New Roman"/>
          <w:caps w:val="0"/>
          <w:sz w:val="22"/>
          <w:szCs w:val="22"/>
        </w:rPr>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391E3C48" w:rsidR="00670D22" w:rsidRPr="00E244BD" w:rsidRDefault="00B4351E"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60" w:name="_DV_M140"/>
      <w:bookmarkEnd w:id="60"/>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 serão realizados pela Emissora de acordo com os procedimentos adotados pela B3</w:t>
      </w:r>
      <w:r w:rsidR="00E56A14">
        <w:rPr>
          <w:rFonts w:ascii="Times New Roman" w:hAnsi="Times New Roman" w:cs="Times New Roman"/>
          <w:b w:val="0"/>
          <w:caps w:val="0"/>
          <w:color w:val="auto"/>
          <w:sz w:val="22"/>
          <w:szCs w:val="22"/>
          <w:lang w:bidi="th-TH"/>
        </w:rPr>
        <w:t>, caso as Notas Comerciais estejam registradas em nome do titular na B3, ou observados os procedimentos adotados pelo Escriturado</w:t>
      </w:r>
      <w:r w:rsidR="00700512">
        <w:rPr>
          <w:rFonts w:ascii="Times New Roman" w:hAnsi="Times New Roman" w:cs="Times New Roman"/>
          <w:b w:val="0"/>
          <w:caps w:val="0"/>
          <w:color w:val="auto"/>
          <w:sz w:val="22"/>
          <w:szCs w:val="22"/>
          <w:lang w:bidi="th-TH"/>
        </w:rPr>
        <w:t>r</w:t>
      </w:r>
      <w:r w:rsidR="00E56A14">
        <w:rPr>
          <w:rFonts w:ascii="Times New Roman" w:hAnsi="Times New Roman" w:cs="Times New Roman"/>
          <w:b w:val="0"/>
          <w:caps w:val="0"/>
          <w:color w:val="auto"/>
          <w:sz w:val="22"/>
          <w:szCs w:val="22"/>
          <w:lang w:bidi="th-TH"/>
        </w:rPr>
        <w:t xml:space="preserve"> caso as Notas Comerciais não estejam registradas em nome do titular na B3</w:t>
      </w:r>
      <w:r w:rsidRPr="00B4351E">
        <w:rPr>
          <w:rFonts w:ascii="Times New Roman" w:hAnsi="Times New Roman" w:cs="Times New Roman"/>
          <w:b w:val="0"/>
          <w:caps w:val="0"/>
          <w:color w:val="auto"/>
          <w:sz w:val="22"/>
          <w:szCs w:val="22"/>
          <w:lang w:bidi="th-TH"/>
        </w:rPr>
        <w:t>.</w:t>
      </w:r>
      <w:r w:rsidR="00816B86" w:rsidRPr="00E244BD">
        <w:rPr>
          <w:rFonts w:ascii="Times New Roman" w:hAnsi="Times New Roman" w:cs="Times New Roman"/>
          <w:b w:val="0"/>
          <w:caps w:val="0"/>
          <w:color w:val="auto"/>
          <w:sz w:val="22"/>
          <w:szCs w:val="22"/>
          <w:lang w:bidi="th-TH"/>
        </w:rPr>
        <w:t xml:space="preserve"> </w:t>
      </w:r>
      <w:r w:rsidR="00472CC4" w:rsidRPr="001B3B64">
        <w:rPr>
          <w:rFonts w:ascii="Times New Roman" w:hAnsi="Times New Roman" w:cs="Times New Roman"/>
          <w:b w:val="0"/>
          <w:caps w:val="0"/>
          <w:color w:val="auto"/>
          <w:sz w:val="22"/>
          <w:szCs w:val="22"/>
          <w:lang w:bidi="th-TH"/>
        </w:rPr>
        <w:t xml:space="preserve">Farão jus ao recebimento de qualquer valor devido aos Titulares de Notas Comerciais nos termos deste </w:t>
      </w:r>
      <w:r w:rsidR="00700512">
        <w:rPr>
          <w:rFonts w:ascii="Times New Roman" w:hAnsi="Times New Roman" w:cs="Times New Roman"/>
          <w:b w:val="0"/>
          <w:caps w:val="0"/>
          <w:color w:val="auto"/>
          <w:sz w:val="22"/>
          <w:szCs w:val="22"/>
          <w:lang w:bidi="th-TH"/>
        </w:rPr>
        <w:t>Instrumento</w:t>
      </w:r>
      <w:r w:rsidR="00472CC4" w:rsidRPr="001B3B64">
        <w:rPr>
          <w:rFonts w:ascii="Times New Roman" w:hAnsi="Times New Roman" w:cs="Times New Roman"/>
          <w:b w:val="0"/>
          <w:caps w:val="0"/>
          <w:color w:val="auto"/>
          <w:sz w:val="22"/>
          <w:szCs w:val="22"/>
          <w:lang w:bidi="th-TH"/>
        </w:rPr>
        <w:t xml:space="preserve"> de Emissão aqueles que sejam Titulares de Notas Comerciais ao final do Dia Útil imediatamente anterior à respectiva data do pagamento</w:t>
      </w:r>
      <w:r w:rsidR="00472CC4">
        <w:rPr>
          <w:rFonts w:ascii="Times New Roman" w:hAnsi="Times New Roman" w:cs="Times New Roman"/>
          <w:b w:val="0"/>
          <w:caps w:val="0"/>
          <w:color w:val="auto"/>
          <w:sz w:val="22"/>
          <w:szCs w:val="22"/>
          <w:lang w:bidi="th-TH"/>
        </w:rPr>
        <w:t>.</w:t>
      </w:r>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57FB7A09" w:rsidR="00670D22" w:rsidRPr="00E244BD" w:rsidRDefault="00816B86" w:rsidP="00C97DEE">
      <w:pPr>
        <w:pStyle w:val="Demarest01"/>
        <w:keepLines/>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0A96AA0" w:rsidR="00670D22" w:rsidRPr="00E244BD" w:rsidRDefault="00816B86" w:rsidP="00C97DEE">
      <w:pPr>
        <w:widowControl w:val="0"/>
        <w:shd w:val="clear" w:color="auto" w:fill="FFFFFF"/>
        <w:spacing w:line="312" w:lineRule="auto"/>
        <w:jc w:val="both"/>
        <w:rPr>
          <w:bCs/>
          <w:color w:val="000000"/>
          <w:sz w:val="22"/>
          <w:szCs w:val="22"/>
        </w:rPr>
      </w:pPr>
      <w:bookmarkStart w:id="61" w:name="_DV_M145"/>
      <w:bookmarkEnd w:id="61"/>
      <w:r w:rsidRPr="00E244BD">
        <w:rPr>
          <w:b/>
          <w:bCs/>
          <w:color w:val="000000"/>
          <w:sz w:val="22"/>
          <w:szCs w:val="22"/>
        </w:rPr>
        <w:t>4.12</w:t>
      </w:r>
      <w:r w:rsidRPr="00E244BD">
        <w:rPr>
          <w:b/>
          <w:color w:val="000000"/>
          <w:sz w:val="22"/>
          <w:szCs w:val="22"/>
        </w:rPr>
        <w:t>.</w:t>
      </w:r>
      <w:r w:rsidRPr="00E244BD">
        <w:rPr>
          <w:b/>
          <w:bCs/>
          <w:color w:val="000000"/>
          <w:sz w:val="22"/>
          <w:szCs w:val="22"/>
        </w:rPr>
        <w:tab/>
        <w:t>Amortização</w:t>
      </w:r>
      <w:r w:rsidRPr="00E244BD">
        <w:rPr>
          <w:b/>
          <w:color w:val="000000"/>
          <w:sz w:val="22"/>
          <w:szCs w:val="22"/>
        </w:rPr>
        <w:t xml:space="preserve"> Programada</w:t>
      </w:r>
      <w:r w:rsidR="00084E05" w:rsidRPr="00E244BD">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15D578DB"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E244BD">
        <w:rPr>
          <w:rFonts w:ascii="Times New Roman" w:hAnsi="Times New Roman" w:cs="Times New Roman"/>
          <w:b/>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Valor Nominal Unitário </w:t>
      </w:r>
      <w:r w:rsidR="00773EC7">
        <w:rPr>
          <w:rFonts w:ascii="Times New Roman" w:hAnsi="Times New Roman" w:cs="Times New Roman"/>
          <w:color w:val="auto"/>
          <w:sz w:val="22"/>
          <w:szCs w:val="22"/>
          <w:lang w:bidi="th-TH"/>
        </w:rPr>
        <w:t xml:space="preserve">Atualizado </w:t>
      </w:r>
      <w:r w:rsidRPr="00E244BD">
        <w:rPr>
          <w:rFonts w:ascii="Times New Roman" w:hAnsi="Times New Roman" w:cs="Times New Roman"/>
          <w:color w:val="auto"/>
          <w:sz w:val="22"/>
          <w:szCs w:val="22"/>
          <w:lang w:bidi="th-TH"/>
        </w:rPr>
        <w:t xml:space="preserve">das Notas Comerciais será </w:t>
      </w:r>
      <w:r w:rsidR="00B328CE">
        <w:rPr>
          <w:rFonts w:ascii="Times New Roman" w:hAnsi="Times New Roman" w:cs="Times New Roman"/>
          <w:color w:val="auto"/>
          <w:sz w:val="22"/>
          <w:szCs w:val="22"/>
          <w:lang w:bidi="th-TH"/>
        </w:rPr>
        <w:t>integralmente na Data de Vencimento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Pr="00E244BD">
        <w:rPr>
          <w:rFonts w:ascii="Times New Roman" w:hAnsi="Times New Roman" w:cs="Times New Roman"/>
          <w:color w:val="auto"/>
          <w:sz w:val="22"/>
          <w:szCs w:val="22"/>
          <w:lang w:bidi="th-TH"/>
        </w:rPr>
        <w:t>" e que, quando em conjunto com Data de Pagamento da Remuneração denominada "</w:t>
      </w:r>
      <w:r w:rsidRPr="00E244BD">
        <w:rPr>
          <w:rFonts w:ascii="Times New Roman" w:hAnsi="Times New Roman" w:cs="Times New Roman"/>
          <w:color w:val="auto"/>
          <w:sz w:val="22"/>
          <w:szCs w:val="22"/>
          <w:u w:val="single"/>
          <w:lang w:bidi="th-TH"/>
        </w:rPr>
        <w:t>Data de Pagamento</w:t>
      </w:r>
      <w:r w:rsidRPr="00E244BD">
        <w:rPr>
          <w:rFonts w:ascii="Times New Roman" w:hAnsi="Times New Roman" w:cs="Times New Roman"/>
          <w:color w:val="auto"/>
          <w:sz w:val="22"/>
          <w:szCs w:val="22"/>
          <w:lang w:bidi="th-TH"/>
        </w:rPr>
        <w:t xml:space="preserve">"). </w:t>
      </w:r>
      <w:bookmarkStart w:id="62" w:name="_DV_M150"/>
      <w:bookmarkStart w:id="63" w:name="_DV_M154"/>
      <w:bookmarkStart w:id="64" w:name="_DV_M155"/>
      <w:bookmarkEnd w:id="62"/>
      <w:bookmarkEnd w:id="63"/>
      <w:bookmarkEnd w:id="64"/>
    </w:p>
    <w:p w14:paraId="618F38A7"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49F8F043" w:rsidR="00670D22" w:rsidRPr="00E244BD" w:rsidRDefault="00816B86" w:rsidP="00C97DEE">
      <w:pPr>
        <w:widowControl w:val="0"/>
        <w:shd w:val="clear" w:color="auto" w:fill="FFFFFF"/>
        <w:spacing w:line="312" w:lineRule="auto"/>
        <w:jc w:val="both"/>
        <w:rPr>
          <w:b/>
          <w:bCs/>
          <w:color w:val="000000"/>
          <w:sz w:val="22"/>
          <w:szCs w:val="22"/>
        </w:rPr>
      </w:pPr>
      <w:r w:rsidRPr="00E244BD">
        <w:rPr>
          <w:b/>
          <w:bCs/>
          <w:color w:val="000000"/>
          <w:sz w:val="22"/>
          <w:szCs w:val="22"/>
        </w:rPr>
        <w:t>4.1</w:t>
      </w:r>
      <w:r w:rsidR="0062624E">
        <w:rPr>
          <w:b/>
          <w:bCs/>
          <w:color w:val="000000"/>
          <w:sz w:val="22"/>
          <w:szCs w:val="22"/>
        </w:rPr>
        <w:t>3</w:t>
      </w:r>
      <w:r w:rsidRPr="00E244BD">
        <w:rPr>
          <w:b/>
          <w:color w:val="000000"/>
          <w:sz w:val="22"/>
          <w:szCs w:val="22"/>
        </w:rPr>
        <w:t>.</w:t>
      </w:r>
      <w:r w:rsidRPr="00E244BD">
        <w:rPr>
          <w:b/>
          <w:bCs/>
          <w:color w:val="000000"/>
          <w:sz w:val="22"/>
          <w:szCs w:val="22"/>
        </w:rPr>
        <w:tab/>
        <w:t>Resgate</w:t>
      </w:r>
      <w:r w:rsidRPr="00E244BD">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t>4.1</w:t>
      </w:r>
      <w:r w:rsidR="0062624E">
        <w:rPr>
          <w:b/>
          <w:bCs/>
          <w:color w:val="000000"/>
          <w:sz w:val="22"/>
          <w:szCs w:val="22"/>
        </w:rPr>
        <w:t>3</w:t>
      </w:r>
      <w:r w:rsidRPr="00E244BD">
        <w:rPr>
          <w:b/>
          <w:bCs/>
          <w:color w:val="000000"/>
          <w:sz w:val="22"/>
          <w:szCs w:val="22"/>
        </w:rPr>
        <w:t xml:space="preserve">.1. </w:t>
      </w:r>
      <w:r w:rsidRPr="00E244BD">
        <w:rPr>
          <w:color w:val="000000"/>
          <w:sz w:val="22"/>
          <w:szCs w:val="22"/>
          <w:u w:val="single"/>
        </w:rPr>
        <w:t xml:space="preserve">Resgate Antecipado Obrigatório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3D97C70D" w:rsidR="009B0750" w:rsidRPr="00E244BD" w:rsidRDefault="009B0750" w:rsidP="00C97DEE">
      <w:pPr>
        <w:widowControl w:val="0"/>
        <w:shd w:val="clear" w:color="auto" w:fill="FFFFFF"/>
        <w:spacing w:line="312" w:lineRule="auto"/>
        <w:jc w:val="both"/>
        <w:rPr>
          <w:sz w:val="22"/>
          <w:szCs w:val="22"/>
        </w:rPr>
      </w:pPr>
      <w:r w:rsidRPr="00E244BD">
        <w:rPr>
          <w:b/>
          <w:bCs/>
          <w:color w:val="000000"/>
          <w:sz w:val="22"/>
          <w:szCs w:val="22"/>
        </w:rPr>
        <w:t>4.1</w:t>
      </w:r>
      <w:r w:rsidR="0062624E">
        <w:rPr>
          <w:b/>
          <w:bCs/>
          <w:color w:val="000000"/>
          <w:sz w:val="22"/>
          <w:szCs w:val="22"/>
        </w:rPr>
        <w:t>3</w:t>
      </w:r>
      <w:r w:rsidRPr="00E244BD">
        <w:rPr>
          <w:b/>
          <w:bCs/>
          <w:color w:val="000000"/>
          <w:sz w:val="22"/>
          <w:szCs w:val="22"/>
        </w:rPr>
        <w:t>.1.</w:t>
      </w:r>
      <w:r w:rsidR="00316085" w:rsidRPr="00E244BD">
        <w:rPr>
          <w:b/>
          <w:bCs/>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Pr="00E244BD">
        <w:rPr>
          <w:color w:val="000000"/>
          <w:sz w:val="22"/>
          <w:szCs w:val="22"/>
        </w:rPr>
        <w:t xml:space="preserve"> </w:t>
      </w:r>
      <w:r w:rsidR="00110FD6">
        <w:rPr>
          <w:sz w:val="22"/>
          <w:szCs w:val="22"/>
        </w:rPr>
        <w:t xml:space="preserve">(i)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Notas Comerciais</w:t>
      </w:r>
      <w:r w:rsidR="00110FD6">
        <w:rPr>
          <w:sz w:val="22"/>
          <w:szCs w:val="22"/>
        </w:rPr>
        <w:t xml:space="preserve">, </w:t>
      </w:r>
      <w:r w:rsidR="00692E16">
        <w:rPr>
          <w:sz w:val="22"/>
          <w:szCs w:val="22"/>
        </w:rPr>
        <w:t>ou</w:t>
      </w:r>
      <w:r w:rsidR="00110FD6">
        <w:rPr>
          <w:sz w:val="22"/>
          <w:szCs w:val="22"/>
        </w:rPr>
        <w:t xml:space="preserve"> (ii) </w:t>
      </w:r>
      <w:r w:rsidR="00F75CA8">
        <w:rPr>
          <w:sz w:val="22"/>
          <w:szCs w:val="22"/>
        </w:rPr>
        <w:t xml:space="preserve">caso a Emissora </w:t>
      </w:r>
      <w:r w:rsidR="00F75CA8">
        <w:rPr>
          <w:sz w:val="22"/>
          <w:szCs w:val="22"/>
        </w:rPr>
        <w:lastRenderedPageBreak/>
        <w:t xml:space="preserve">conclua </w:t>
      </w:r>
      <w:r w:rsidR="00A265AB">
        <w:rPr>
          <w:sz w:val="22"/>
          <w:szCs w:val="22"/>
        </w:rPr>
        <w:t>nova captação de recursos mediante emissão de notas comerciais escriturais de sua 2ª (segunda) emissão, a serem subscrit</w:t>
      </w:r>
      <w:r w:rsidR="00195FAF">
        <w:rPr>
          <w:sz w:val="22"/>
          <w:szCs w:val="22"/>
        </w:rPr>
        <w:t>a</w:t>
      </w:r>
      <w:r w:rsidR="00A265AB">
        <w:rPr>
          <w:sz w:val="22"/>
          <w:szCs w:val="22"/>
        </w:rPr>
        <w:t xml:space="preserve">s e integralizados por companhia </w:t>
      </w:r>
      <w:r w:rsidR="00195FAF">
        <w:rPr>
          <w:sz w:val="22"/>
          <w:szCs w:val="22"/>
        </w:rPr>
        <w:t>s</w:t>
      </w:r>
      <w:r w:rsidR="00A265AB">
        <w:rPr>
          <w:sz w:val="22"/>
          <w:szCs w:val="22"/>
        </w:rPr>
        <w:t>ecuritizadora a ser oportunamente defin</w:t>
      </w:r>
      <w:r w:rsidR="00195FAF">
        <w:rPr>
          <w:sz w:val="22"/>
          <w:szCs w:val="22"/>
        </w:rPr>
        <w:t>i</w:t>
      </w:r>
      <w:r w:rsidR="00A265AB">
        <w:rPr>
          <w:sz w:val="22"/>
          <w:szCs w:val="22"/>
        </w:rPr>
        <w:t>da e vincu</w:t>
      </w:r>
      <w:r w:rsidR="00C17996">
        <w:rPr>
          <w:sz w:val="22"/>
          <w:szCs w:val="22"/>
        </w:rPr>
        <w:t>lados como lastro para emissão de certificados de recebíveis imobiliários (“</w:t>
      </w:r>
      <w:r w:rsidR="00C17996" w:rsidRPr="00F478D6">
        <w:rPr>
          <w:sz w:val="22"/>
          <w:szCs w:val="22"/>
          <w:u w:val="single"/>
        </w:rPr>
        <w:t xml:space="preserve">CRI </w:t>
      </w:r>
      <w:r w:rsidR="00D51592" w:rsidRPr="00F478D6">
        <w:rPr>
          <w:bCs/>
          <w:sz w:val="22"/>
          <w:szCs w:val="22"/>
          <w:u w:val="single"/>
        </w:rPr>
        <w:t>Welt Energia</w:t>
      </w:r>
      <w:r w:rsidR="00C17996">
        <w:rPr>
          <w:sz w:val="22"/>
          <w:szCs w:val="22"/>
        </w:rPr>
        <w:t>”)</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E244BD">
        <w:rPr>
          <w:sz w:val="22"/>
          <w:szCs w:val="22"/>
          <w:u w:val="single"/>
        </w:rPr>
        <w:t>Resgate Antecipado</w:t>
      </w:r>
      <w:r w:rsidR="00A41032" w:rsidRPr="00E244BD">
        <w:rPr>
          <w:sz w:val="22"/>
          <w:szCs w:val="22"/>
          <w:u w:val="single"/>
        </w:rPr>
        <w:t xml:space="preserve"> </w:t>
      </w:r>
      <w:r w:rsidR="00373A67" w:rsidRPr="00E244BD">
        <w:rPr>
          <w:sz w:val="22"/>
          <w:szCs w:val="22"/>
          <w:u w:val="single"/>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0193A703" w:rsidR="00B9029C" w:rsidRDefault="00A41032" w:rsidP="00AF2F90">
      <w:pPr>
        <w:pStyle w:val="Level2"/>
        <w:numPr>
          <w:ilvl w:val="0"/>
          <w:numId w:val="0"/>
        </w:numPr>
        <w:tabs>
          <w:tab w:val="left" w:pos="1701"/>
        </w:tabs>
        <w:spacing w:line="312" w:lineRule="auto"/>
        <w:jc w:val="both"/>
        <w:rPr>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a qualquer momento, realizar o resgate antecipado total do saldo devedor das Notas Comerciais, devendo, para tanto, </w:t>
      </w:r>
      <w:r w:rsidR="00BD4E5D">
        <w:rPr>
          <w:sz w:val="22"/>
          <w:szCs w:val="22"/>
        </w:rPr>
        <w:t>pagar o saldo do Valor Nominal Unitário</w:t>
      </w:r>
      <w:r w:rsidR="00BD4E5D" w:rsidRPr="00E244BD">
        <w:rPr>
          <w:sz w:val="22"/>
          <w:szCs w:val="22"/>
        </w:rPr>
        <w:t xml:space="preserve"> </w:t>
      </w:r>
      <w:r w:rsidR="00BD4E5D">
        <w:rPr>
          <w:sz w:val="22"/>
          <w:szCs w:val="22"/>
        </w:rPr>
        <w:t xml:space="preserve">Atualizado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2,0% (dois por cento)</w:t>
      </w:r>
      <w:r w:rsidR="00BD4E5D" w:rsidRPr="00E244BD">
        <w:rPr>
          <w:sz w:val="22"/>
          <w:szCs w:val="22"/>
        </w:rPr>
        <w:t xml:space="preserve"> (“</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BD4E5D">
        <w:rPr>
          <w:sz w:val="22"/>
          <w:szCs w:val="22"/>
        </w:rPr>
        <w:t xml:space="preserve">, sendo certo que tal Prêmio não será aplicável no caso de resgate decorrente da </w:t>
      </w:r>
      <w:r w:rsidR="00D51592">
        <w:rPr>
          <w:sz w:val="22"/>
          <w:szCs w:val="22"/>
        </w:rPr>
        <w:t>captação de recursos via CRI Welt Energia</w:t>
      </w:r>
      <w:r w:rsidR="00347500">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2DEF5601"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Pr>
          <w:sz w:val="22"/>
          <w:szCs w:val="22"/>
        </w:rPr>
        <w:t>ao Agente Fiduciário e à B3</w:t>
      </w:r>
      <w:r w:rsidRPr="00E244BD">
        <w:rPr>
          <w:sz w:val="22"/>
          <w:szCs w:val="22"/>
        </w:rPr>
        <w:t>, com 3 (tr</w:t>
      </w:r>
      <w:r>
        <w:rPr>
          <w:sz w:val="22"/>
          <w:szCs w:val="22"/>
        </w:rPr>
        <w:t>ês</w:t>
      </w:r>
      <w:r w:rsidRPr="00E244BD">
        <w:rPr>
          <w:sz w:val="22"/>
          <w:szCs w:val="22"/>
        </w:rPr>
        <w:t>) dias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7777777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 xml:space="preserve">4.13.2.3. </w:t>
      </w:r>
      <w:r w:rsidRPr="001B3B64">
        <w:rPr>
          <w:sz w:val="22"/>
          <w:szCs w:val="22"/>
        </w:rPr>
        <w:t>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Escriturador.</w:t>
      </w:r>
    </w:p>
    <w:p w14:paraId="7B15DE0A" w14:textId="13F6E664" w:rsidR="008300B3" w:rsidRPr="00E244BD" w:rsidRDefault="008300B3" w:rsidP="00C97DEE">
      <w:pPr>
        <w:spacing w:line="312" w:lineRule="auto"/>
        <w:jc w:val="both"/>
        <w:rPr>
          <w:sz w:val="22"/>
          <w:szCs w:val="22"/>
        </w:rPr>
      </w:pPr>
    </w:p>
    <w:p w14:paraId="1BA46637" w14:textId="198D216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9" w14:textId="56464BFF" w:rsidR="00670D22" w:rsidRPr="00E244BD" w:rsidRDefault="00816B86" w:rsidP="00C97DEE">
      <w:pPr>
        <w:widowControl w:val="0"/>
        <w:shd w:val="clear" w:color="auto" w:fill="FFFFFF"/>
        <w:spacing w:line="312" w:lineRule="auto"/>
        <w:jc w:val="both"/>
        <w:rPr>
          <w:b/>
          <w:sz w:val="22"/>
          <w:szCs w:val="22"/>
        </w:rPr>
      </w:pPr>
      <w:r w:rsidRPr="00E244BD">
        <w:rPr>
          <w:b/>
          <w:bCs/>
          <w:color w:val="000000"/>
          <w:sz w:val="22"/>
          <w:szCs w:val="22"/>
        </w:rPr>
        <w:t>4.1</w:t>
      </w:r>
      <w:r w:rsidR="0062624E">
        <w:rPr>
          <w:b/>
          <w:bCs/>
          <w:color w:val="000000"/>
          <w:sz w:val="22"/>
          <w:szCs w:val="22"/>
        </w:rPr>
        <w:t>4</w:t>
      </w:r>
      <w:r w:rsidRPr="00E244BD">
        <w:rPr>
          <w:b/>
          <w:sz w:val="22"/>
          <w:szCs w:val="22"/>
        </w:rPr>
        <w:t>.1.</w:t>
      </w:r>
      <w:r w:rsidRPr="00E244BD">
        <w:rPr>
          <w:b/>
          <w:sz w:val="22"/>
          <w:szCs w:val="22"/>
        </w:rPr>
        <w:tab/>
      </w:r>
      <w:r w:rsidRPr="00E244BD">
        <w:rPr>
          <w:sz w:val="22"/>
          <w:szCs w:val="22"/>
        </w:rPr>
        <w:t>As Notas Comerciais não serão objeto de repactuação programada.</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(ii)</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E244BD">
        <w:rPr>
          <w:b/>
          <w:sz w:val="22"/>
          <w:szCs w:val="22"/>
        </w:rPr>
        <w:t>4.1</w:t>
      </w:r>
      <w:r w:rsidR="0062624E">
        <w:rPr>
          <w:b/>
          <w:sz w:val="22"/>
          <w:szCs w:val="22"/>
        </w:rPr>
        <w:t>7</w:t>
      </w:r>
      <w:r w:rsidRPr="00E244BD">
        <w:rPr>
          <w:b/>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15636E">
      <w:pPr>
        <w:pStyle w:val="Demarest01"/>
        <w:keepNext w:val="0"/>
        <w:widowControl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5" w:name="_DV_M164"/>
      <w:bookmarkStart w:id="66" w:name="_DV_M166"/>
      <w:bookmarkStart w:id="67" w:name="_DV_M167"/>
      <w:bookmarkStart w:id="68" w:name="_DV_M169"/>
      <w:bookmarkStart w:id="69" w:name="_DV_M168"/>
      <w:bookmarkStart w:id="70" w:name="_DV_M181"/>
      <w:bookmarkStart w:id="71" w:name="_DV_M183"/>
      <w:bookmarkStart w:id="72" w:name="_Toc224745191"/>
      <w:bookmarkStart w:id="73" w:name="_Toc264552492"/>
      <w:bookmarkStart w:id="74" w:name="_Toc303356021"/>
      <w:bookmarkStart w:id="75" w:name="_Toc482089797"/>
      <w:bookmarkStart w:id="76" w:name="_Toc486445795"/>
      <w:bookmarkStart w:id="77" w:name="_Toc486448704"/>
      <w:bookmarkStart w:id="78" w:name="_Toc534701397"/>
      <w:bookmarkStart w:id="79" w:name="_Toc505003742"/>
      <w:bookmarkEnd w:id="65"/>
      <w:bookmarkEnd w:id="66"/>
      <w:bookmarkEnd w:id="67"/>
      <w:bookmarkEnd w:id="68"/>
      <w:bookmarkEnd w:id="69"/>
      <w:bookmarkEnd w:id="70"/>
      <w:bookmarkEnd w:id="71"/>
      <w:r w:rsidRPr="00E244BD">
        <w:rPr>
          <w:rFonts w:ascii="Times New Roman" w:hAnsi="Times New Roman" w:cs="Times New Roman"/>
          <w:caps w:val="0"/>
          <w:sz w:val="22"/>
          <w:szCs w:val="22"/>
        </w:rPr>
        <w:t>EVENTOS DE VENCIMENTO ANTECIPADO</w:t>
      </w:r>
      <w:bookmarkEnd w:id="72"/>
      <w:bookmarkEnd w:id="73"/>
      <w:bookmarkEnd w:id="74"/>
      <w:bookmarkEnd w:id="75"/>
      <w:bookmarkEnd w:id="76"/>
      <w:bookmarkEnd w:id="77"/>
      <w:bookmarkEnd w:id="78"/>
      <w:bookmarkEnd w:id="79"/>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C97DEE">
      <w:pPr>
        <w:pStyle w:val="Demarest01"/>
        <w:keepNext w:val="0"/>
        <w:widowControl w:val="0"/>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51309A4C" w:rsidR="00670D22" w:rsidRPr="00E244BD" w:rsidRDefault="00816B86" w:rsidP="00C97DEE">
      <w:pPr>
        <w:pStyle w:val="Demarest01"/>
        <w:keepNext w:val="0"/>
        <w:widowControl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3E1876">
        <w:rPr>
          <w:rFonts w:ascii="Times New Roman" w:hAnsi="Times New Roman" w:cs="Times New Roman"/>
          <w:b w:val="0"/>
          <w:bCs w:val="0"/>
          <w:caps w:val="0"/>
          <w:sz w:val="22"/>
          <w:szCs w:val="22"/>
        </w:rPr>
        <w:t>o Agente Fiduciário</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w:t>
      </w:r>
      <w:r w:rsidRPr="00E244BD">
        <w:rPr>
          <w:rStyle w:val="DeltaViewDeletion"/>
          <w:rFonts w:ascii="Times New Roman" w:hAnsi="Times New Roman" w:cs="Times New Roman"/>
          <w:b w:val="0"/>
          <w:bCs w:val="0"/>
          <w:caps w:val="0"/>
          <w:strike w:val="0"/>
          <w:color w:val="auto"/>
          <w:sz w:val="22"/>
          <w:szCs w:val="22"/>
        </w:rPr>
        <w:lastRenderedPageBreak/>
        <w:t xml:space="preserve">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006162FF" w:rsidRPr="006162FF" w:rsidDel="006162FF">
        <w:rPr>
          <w:rStyle w:val="DeltaViewDeletion"/>
          <w:rFonts w:ascii="Times New Roman" w:hAnsi="Times New Roman" w:cs="Times New Roman"/>
          <w:b w:val="0"/>
          <w:bCs w:val="0"/>
          <w:caps w:val="0"/>
          <w:strike w:val="0"/>
          <w:color w:val="auto"/>
          <w:sz w:val="22"/>
          <w:szCs w:val="22"/>
        </w:rPr>
        <w:t xml:space="preserve"> </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80" w:name="_Hlk58933442"/>
    </w:p>
    <w:p w14:paraId="433E3F7C" w14:textId="01B77C1E" w:rsidR="007770FC" w:rsidRPr="00E244BD" w:rsidRDefault="007770FC" w:rsidP="00C97DEE">
      <w:pPr>
        <w:pStyle w:val="PargrafodaLista"/>
        <w:numPr>
          <w:ilvl w:val="0"/>
          <w:numId w:val="33"/>
        </w:numPr>
        <w:spacing w:line="312" w:lineRule="auto"/>
        <w:ind w:left="0" w:firstLine="0"/>
        <w:jc w:val="both"/>
        <w:rPr>
          <w:sz w:val="22"/>
          <w:szCs w:val="22"/>
        </w:rPr>
      </w:pPr>
      <w:r w:rsidRPr="00E244BD">
        <w:rPr>
          <w:sz w:val="22"/>
          <w:szCs w:val="22"/>
        </w:rPr>
        <w:t>Inadimplemento por parte d</w:t>
      </w:r>
      <w:r w:rsidR="00E244BD">
        <w:rPr>
          <w:sz w:val="22"/>
          <w:szCs w:val="22"/>
        </w:rPr>
        <w:t>a</w:t>
      </w:r>
      <w:r w:rsidRPr="00E244BD">
        <w:rPr>
          <w:sz w:val="22"/>
          <w:szCs w:val="22"/>
        </w:rPr>
        <w:t xml:space="preserve"> E</w:t>
      </w:r>
      <w:r w:rsidR="00045369" w:rsidRPr="005353B2">
        <w:rPr>
          <w:sz w:val="22"/>
          <w:szCs w:val="22"/>
        </w:rPr>
        <w:t>missora</w:t>
      </w:r>
      <w:r w:rsidRPr="00E244BD">
        <w:rPr>
          <w:sz w:val="22"/>
          <w:szCs w:val="22"/>
        </w:rPr>
        <w:t xml:space="preserve"> e/ou do</w:t>
      </w:r>
      <w:r w:rsidR="006C65BE" w:rsidRPr="00E244BD">
        <w:rPr>
          <w:sz w:val="22"/>
          <w:szCs w:val="22"/>
        </w:rPr>
        <w:t>s</w:t>
      </w:r>
      <w:r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Pr="00E244BD">
        <w:rPr>
          <w:sz w:val="22"/>
          <w:szCs w:val="22"/>
        </w:rPr>
        <w:t xml:space="preserve"> ou de qualquer parte a eles relacionada, incluindo, em caso de Pessoa Jurídica, de qualquer um de seus controladores diretos e/ou indiretos das obrigações, 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3468A0A3"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sz w:val="22"/>
          <w:szCs w:val="22"/>
          <w:u w:val="single"/>
        </w:rPr>
        <w:t>Ônus</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prolatada por qualquer juiz ou tribunal declarando a ilegalidade, nulidade, ineficácia ou </w:t>
      </w:r>
      <w:r>
        <w:rPr>
          <w:sz w:val="22"/>
          <w:szCs w:val="22"/>
        </w:rPr>
        <w:lastRenderedPageBreak/>
        <w:t>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77777777" w:rsidR="008711C7" w:rsidRDefault="00AA6F72" w:rsidP="00C97DEE">
      <w:pPr>
        <w:pStyle w:val="PargrafodaLista"/>
        <w:numPr>
          <w:ilvl w:val="0"/>
          <w:numId w:val="33"/>
        </w:numPr>
        <w:spacing w:line="312" w:lineRule="auto"/>
        <w:ind w:left="0" w:firstLine="0"/>
        <w:jc w:val="both"/>
        <w:rPr>
          <w:sz w:val="22"/>
          <w:szCs w:val="22"/>
        </w:rPr>
      </w:pPr>
      <w:bookmarkStart w:id="81" w:name="_Hlk12029823"/>
      <w:r>
        <w:rPr>
          <w:sz w:val="22"/>
        </w:rPr>
        <w:t>pagamento de dividendos, juros sobre o capital próprio ou qualquer outra participação nos lucros prevista dos documentos societários da Emissora e/ou dos Fiadores</w:t>
      </w:r>
      <w:r>
        <w:rPr>
          <w:sz w:val="22"/>
          <w:szCs w:val="22"/>
        </w:rPr>
        <w:t xml:space="preserve">, caso a Emissora esteja em mora relativamente ao cumprimento de quaisquer de suas obrigações pecuniárias da presente Emissão, exceto </w:t>
      </w:r>
      <w:bookmarkEnd w:id="81"/>
      <w:r>
        <w:rPr>
          <w:sz w:val="22"/>
          <w:szCs w:val="22"/>
        </w:rPr>
        <w:t>o pagamento dos dividendos mínimos obrigatórios previsto no artigo 202 da Lei das Sociedades por Ações que será permitido em qualquer situação;</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82"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82"/>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3732042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alienação, cessão</w:t>
      </w:r>
      <w:r w:rsidR="0024467F">
        <w:rPr>
          <w:sz w:val="22"/>
          <w:szCs w:val="22"/>
        </w:rPr>
        <w:t xml:space="preserve"> ou qualquer tipo de transferência de quotas</w:t>
      </w:r>
      <w:r w:rsidR="00EC30F2">
        <w:rPr>
          <w:sz w:val="22"/>
          <w:szCs w:val="22"/>
        </w:rPr>
        <w:t xml:space="preserve"> </w:t>
      </w:r>
      <w:r w:rsidR="002F52C1">
        <w:rPr>
          <w:sz w:val="22"/>
          <w:szCs w:val="22"/>
        </w:rPr>
        <w:t>realizadas</w:t>
      </w:r>
      <w:r w:rsidR="00EC30F2">
        <w:rPr>
          <w:sz w:val="22"/>
          <w:szCs w:val="22"/>
        </w:rPr>
        <w:t xml:space="preserve"> pela Ponte de Pedra Energia Ltda, inscrita no CNPJ</w:t>
      </w:r>
      <w:r w:rsidR="00D44147">
        <w:rPr>
          <w:sz w:val="22"/>
          <w:szCs w:val="22"/>
        </w:rPr>
        <w:t>/ME sob o nº</w:t>
      </w:r>
      <w:r w:rsidR="00C257C9">
        <w:rPr>
          <w:sz w:val="22"/>
          <w:szCs w:val="22"/>
        </w:rPr>
        <w:t>29.887.178</w:t>
      </w:r>
      <w:r w:rsidR="00C257C9" w:rsidRPr="00BF27E8">
        <w:rPr>
          <w:sz w:val="22"/>
          <w:szCs w:val="22"/>
        </w:rPr>
        <w:t>/0001-</w:t>
      </w:r>
      <w:r w:rsidR="00C257C9">
        <w:rPr>
          <w:sz w:val="22"/>
          <w:szCs w:val="22"/>
        </w:rPr>
        <w:t>88</w:t>
      </w:r>
      <w:r w:rsidR="009D6B78">
        <w:rPr>
          <w:sz w:val="22"/>
          <w:szCs w:val="22"/>
        </w:rPr>
        <w:t>, ou</w:t>
      </w:r>
      <w:r w:rsidR="00694426">
        <w:rPr>
          <w:sz w:val="22"/>
          <w:szCs w:val="22"/>
        </w:rPr>
        <w:t xml:space="preserve"> </w:t>
      </w:r>
      <w:r w:rsidR="00165BF2">
        <w:rPr>
          <w:sz w:val="22"/>
          <w:szCs w:val="22"/>
        </w:rPr>
        <w:t>ainda qualquer imposição de gravame sobre as quotas da</w:t>
      </w:r>
      <w:r w:rsidR="00694426">
        <w:rPr>
          <w:sz w:val="22"/>
          <w:szCs w:val="22"/>
        </w:rPr>
        <w:t xml:space="preserve"> Ponte de Pedra 01, Ponte de Pedra 02 e Ponte de Pedra 03</w:t>
      </w:r>
      <w:r w:rsidR="00CF7BDD">
        <w:rPr>
          <w:sz w:val="22"/>
          <w:szCs w:val="22"/>
        </w:rPr>
        <w:t xml:space="preserve"> 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nos caso</w:t>
      </w:r>
      <w:r w:rsidR="00BB39B5">
        <w:rPr>
          <w:sz w:val="22"/>
          <w:szCs w:val="22"/>
        </w:rPr>
        <w:t xml:space="preserve">s </w:t>
      </w:r>
      <w:r w:rsidR="003930CE">
        <w:rPr>
          <w:sz w:val="22"/>
          <w:szCs w:val="22"/>
        </w:rPr>
        <w:t xml:space="preserve">em que </w:t>
      </w:r>
      <w:r w:rsidR="00E011F6">
        <w:rPr>
          <w:sz w:val="22"/>
          <w:szCs w:val="22"/>
        </w:rPr>
        <w:t>tenha</w:t>
      </w:r>
      <w:r w:rsidR="007E30A0">
        <w:rPr>
          <w:sz w:val="22"/>
          <w:szCs w:val="22"/>
        </w:rPr>
        <w:t xml:space="preserve"> sido obtida </w:t>
      </w:r>
      <w:r w:rsidR="00ED6758">
        <w:rPr>
          <w:sz w:val="22"/>
          <w:szCs w:val="22"/>
        </w:rPr>
        <w:t>expressa e prévia</w:t>
      </w:r>
      <w:r w:rsidR="009140F4">
        <w:rPr>
          <w:sz w:val="22"/>
          <w:szCs w:val="22"/>
        </w:rPr>
        <w:t xml:space="preserve"> anuência</w:t>
      </w:r>
      <w:r w:rsidR="002F7EA8">
        <w:rPr>
          <w:sz w:val="22"/>
          <w:szCs w:val="22"/>
        </w:rPr>
        <w:t xml:space="preserve"> do Agente Fiduciário</w:t>
      </w:r>
      <w:r w:rsidR="00583519">
        <w:rPr>
          <w:sz w:val="22"/>
          <w:szCs w:val="22"/>
        </w:rPr>
        <w:t>, mediante deliberação prévia em assembleia geral de titulares de Notas Comerciai</w:t>
      </w:r>
      <w:r w:rsidR="003B76E9">
        <w:rPr>
          <w:sz w:val="22"/>
          <w:szCs w:val="22"/>
        </w:rPr>
        <w:t>s;</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5CF9B6E6"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t>anulação, invalidade, nulidade ou inexequibilidade d</w:t>
      </w:r>
      <w:r>
        <w:rPr>
          <w:sz w:val="22"/>
          <w:szCs w:val="22"/>
        </w:rPr>
        <w:t xml:space="preserve">este Instrumento de Emissão, bem como </w:t>
      </w:r>
      <w:r w:rsidRPr="00F478D6">
        <w:rPr>
          <w:sz w:val="22"/>
          <w:szCs w:val="22"/>
        </w:rPr>
        <w:t xml:space="preserve">de qualquer cláusula que cause impacto negativo aos </w:t>
      </w:r>
      <w:r w:rsidR="00044BF2">
        <w:rPr>
          <w:sz w:val="22"/>
          <w:szCs w:val="22"/>
        </w:rPr>
        <w:t>CRI Welt Energia</w:t>
      </w:r>
      <w:r w:rsidRPr="00F478D6">
        <w:rPr>
          <w:sz w:val="22"/>
          <w:szCs w:val="22"/>
        </w:rPr>
        <w:t>;</w:t>
      </w:r>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 xml:space="preserve">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w:t>
      </w:r>
      <w:r w:rsidRPr="00F478D6">
        <w:rPr>
          <w:sz w:val="22"/>
          <w:szCs w:val="22"/>
        </w:rPr>
        <w:lastRenderedPageBreak/>
        <w:t>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0294DE48" w:rsidR="005C5C6E" w:rsidRDefault="005C5C6E" w:rsidP="0015636E">
      <w:pPr>
        <w:pStyle w:val="PargrafodaLista"/>
        <w:spacing w:line="312" w:lineRule="auto"/>
        <w:ind w:left="0"/>
        <w:jc w:val="both"/>
        <w:rPr>
          <w:sz w:val="22"/>
          <w:szCs w:val="22"/>
        </w:rPr>
      </w:pPr>
      <w:r>
        <w:rPr>
          <w:sz w:val="22"/>
          <w:szCs w:val="22"/>
        </w:rPr>
        <w:t>5.1.1.1.</w:t>
      </w:r>
      <w:r>
        <w:rPr>
          <w:sz w:val="22"/>
          <w:szCs w:val="22"/>
        </w:rPr>
        <w:tab/>
        <w:t xml:space="preserve">Ocorrendo quaisquer dos Eventos de Vencimento Antecipado Automático, as </w:t>
      </w:r>
      <w:r w:rsidR="00EC0DDA">
        <w:rPr>
          <w:sz w:val="22"/>
          <w:szCs w:val="22"/>
        </w:rPr>
        <w:t>Notas Comerciais</w:t>
      </w:r>
      <w:r>
        <w:rPr>
          <w:sz w:val="22"/>
          <w:szCs w:val="22"/>
        </w:rPr>
        <w:t xml:space="preserve"> tornar-se-ão automaticamente vencidas, de pleno direito, independentemente de qualquer aviso ou notificação judicial ou extrajudicial à Emissora. Sem prejuízo do vencimento automático, o </w:t>
      </w:r>
      <w:r w:rsidR="00EC0DDA">
        <w:rPr>
          <w:sz w:val="22"/>
          <w:szCs w:val="22"/>
        </w:rPr>
        <w:t>Agente Fiduciário</w:t>
      </w:r>
      <w:r>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143D91FF"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o </w:t>
      </w:r>
      <w:r w:rsidR="00D203D5">
        <w:rPr>
          <w:sz w:val="22"/>
          <w:szCs w:val="22"/>
        </w:rPr>
        <w:t>Agente Fiduciário</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57EBEDE" w:rsidR="000B5724" w:rsidRDefault="000B5724" w:rsidP="00C97DEE">
      <w:pPr>
        <w:pStyle w:val="PargrafodaLista"/>
        <w:spacing w:line="312" w:lineRule="auto"/>
        <w:ind w:left="0"/>
        <w:jc w:val="both"/>
        <w:rPr>
          <w:sz w:val="22"/>
          <w:szCs w:val="22"/>
        </w:rPr>
      </w:pPr>
      <w:r w:rsidRPr="000B5724">
        <w:rPr>
          <w:sz w:val="22"/>
          <w:szCs w:val="22"/>
        </w:rPr>
        <w:t>i)</w:t>
      </w:r>
      <w:r w:rsidRPr="000B5724">
        <w:rPr>
          <w:sz w:val="22"/>
          <w:szCs w:val="22"/>
        </w:rPr>
        <w:tab/>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77777777" w:rsidR="00947255" w:rsidRDefault="00947255"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 </w:t>
      </w:r>
    </w:p>
    <w:p w14:paraId="1F4FDA06" w14:textId="77777777" w:rsidR="00947255" w:rsidRDefault="00947255" w:rsidP="00C97DEE">
      <w:pPr>
        <w:pStyle w:val="PargrafodaLista"/>
        <w:tabs>
          <w:tab w:val="left" w:pos="709"/>
        </w:tabs>
        <w:spacing w:line="312" w:lineRule="auto"/>
        <w:ind w:left="0"/>
        <w:rPr>
          <w:sz w:val="22"/>
          <w:szCs w:val="22"/>
        </w:rPr>
      </w:pPr>
    </w:p>
    <w:p w14:paraId="556BED72" w14:textId="66CE732F" w:rsidR="00947255" w:rsidRDefault="00947255"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por prazo superior a </w:t>
      </w:r>
      <w:r w:rsidR="006C7004">
        <w:rPr>
          <w:sz w:val="22"/>
        </w:rPr>
        <w:t xml:space="preserve">30 </w:t>
      </w:r>
      <w:r>
        <w:rPr>
          <w:sz w:val="22"/>
        </w:rPr>
        <w:t>(</w:t>
      </w:r>
      <w:r w:rsidR="006C7004">
        <w:rPr>
          <w:sz w:val="22"/>
        </w:rPr>
        <w:t>trinta</w:t>
      </w:r>
      <w:r>
        <w:rPr>
          <w:sz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Pr>
          <w:sz w:val="22"/>
        </w:rPr>
        <w:t>)</w:t>
      </w:r>
      <w:r>
        <w:rPr>
          <w:sz w:val="22"/>
          <w:szCs w:val="22"/>
        </w:rPr>
        <w:t xml:space="preserve"> dias, ou pandemia declarada pela Organização Mundial de </w:t>
      </w:r>
      <w:r>
        <w:rPr>
          <w:sz w:val="22"/>
          <w:szCs w:val="22"/>
        </w:rPr>
        <w:lastRenderedPageBreak/>
        <w:t>Saúde (“</w:t>
      </w:r>
      <w:r>
        <w:rPr>
          <w:sz w:val="22"/>
          <w:szCs w:val="22"/>
          <w:u w:val="single"/>
        </w:rPr>
        <w:t>OMS</w:t>
      </w:r>
      <w:r>
        <w:rPr>
          <w:sz w:val="22"/>
          <w:szCs w:val="22"/>
        </w:rPr>
        <w:t xml:space="preserve">”), desde que o prazo de paralisação das atividades da Emissora e/ou dos Fiadores e/ou de quaisquer de suas Controladoras não exceda 75 (setenta e cinco) dias; </w:t>
      </w:r>
    </w:p>
    <w:p w14:paraId="28812361" w14:textId="77777777" w:rsidR="00947255" w:rsidRDefault="00947255" w:rsidP="00C97DEE">
      <w:pPr>
        <w:pStyle w:val="PargrafodaLista"/>
        <w:spacing w:line="312" w:lineRule="auto"/>
        <w:rPr>
          <w:sz w:val="22"/>
        </w:rPr>
      </w:pPr>
    </w:p>
    <w:p w14:paraId="7D370877" w14:textId="45A968A9" w:rsidR="00947255" w:rsidRDefault="00947255"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Pr>
          <w:sz w:val="22"/>
        </w:rPr>
        <w:t xml:space="preserve">R$ </w:t>
      </w:r>
      <w:r w:rsidR="006C7004">
        <w:rPr>
          <w:sz w:val="22"/>
          <w:szCs w:val="22"/>
        </w:rPr>
        <w:t>500</w:t>
      </w:r>
      <w:r>
        <w:rPr>
          <w:sz w:val="22"/>
        </w:rPr>
        <w:t>.000,00 (</w:t>
      </w:r>
      <w:r w:rsidR="006C7004">
        <w:rPr>
          <w:sz w:val="22"/>
        </w:rPr>
        <w:t xml:space="preserve">quinhentos mil </w:t>
      </w:r>
      <w:r>
        <w:rPr>
          <w:sz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C97DEE">
      <w:pPr>
        <w:pStyle w:val="PargrafodaLista"/>
        <w:spacing w:line="312" w:lineRule="auto"/>
        <w:ind w:left="1080"/>
        <w:rPr>
          <w:sz w:val="22"/>
          <w:szCs w:val="22"/>
        </w:rPr>
      </w:pPr>
    </w:p>
    <w:p w14:paraId="72A19658" w14:textId="00EB0AC4" w:rsidR="00947255" w:rsidRDefault="00947255"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Pr>
          <w:sz w:val="22"/>
          <w:szCs w:val="22"/>
        </w:rPr>
        <w:t xml:space="preserve">15 </w:t>
      </w:r>
      <w:r>
        <w:rPr>
          <w:sz w:val="22"/>
          <w:szCs w:val="22"/>
        </w:rPr>
        <w:t>(</w:t>
      </w:r>
      <w:r w:rsidR="00177732">
        <w:rPr>
          <w:sz w:val="22"/>
          <w:szCs w:val="22"/>
        </w:rPr>
        <w:t>quinze</w:t>
      </w:r>
      <w:r>
        <w:rPr>
          <w:sz w:val="22"/>
          <w:szCs w:val="22"/>
        </w:rPr>
        <w:t xml:space="preserve">) dias corridos contados do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5408B102" w:rsidR="00DF0494" w:rsidRDefault="00DF0494" w:rsidP="0015636E">
      <w:pPr>
        <w:pStyle w:val="PargrafodaLista"/>
        <w:numPr>
          <w:ilvl w:val="0"/>
          <w:numId w:val="34"/>
        </w:numPr>
        <w:spacing w:line="312" w:lineRule="auto"/>
        <w:ind w:left="0" w:firstLine="0"/>
        <w:rPr>
          <w:sz w:val="22"/>
          <w:szCs w:val="22"/>
        </w:rPr>
      </w:pPr>
      <w:r w:rsidRPr="00DF0494">
        <w:rPr>
          <w:sz w:val="22"/>
          <w:szCs w:val="22"/>
        </w:rPr>
        <w:t>Se for verificada a inveracidade ou inexatidão, a qualquer tempo, de quaisquer declarações ou garantias prestadas pela Emissora e/ou pelos Fiadores, nos Documentos da Operação;</w:t>
      </w:r>
    </w:p>
    <w:p w14:paraId="5EBA81FC" w14:textId="77777777" w:rsidR="00B07D22" w:rsidRPr="00DF0494" w:rsidRDefault="00B07D22" w:rsidP="0015636E">
      <w:pPr>
        <w:pStyle w:val="PargrafodaLista"/>
        <w:spacing w:line="312" w:lineRule="auto"/>
        <w:ind w:left="0"/>
        <w:rPr>
          <w:sz w:val="22"/>
          <w:szCs w:val="22"/>
        </w:rPr>
      </w:pPr>
    </w:p>
    <w:p w14:paraId="65D167AF" w14:textId="64544D54" w:rsidR="00B07D22" w:rsidRDefault="00B07D22" w:rsidP="00C97DEE">
      <w:pPr>
        <w:pStyle w:val="PargrafodaLista"/>
        <w:numPr>
          <w:ilvl w:val="0"/>
          <w:numId w:val="34"/>
        </w:numPr>
        <w:tabs>
          <w:tab w:val="left" w:pos="709"/>
        </w:tabs>
        <w:spacing w:line="312" w:lineRule="auto"/>
        <w:ind w:left="0" w:firstLine="0"/>
        <w:jc w:val="both"/>
        <w:rPr>
          <w:sz w:val="22"/>
          <w:szCs w:val="22"/>
        </w:rPr>
      </w:pPr>
      <w:bookmarkStart w:id="83"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Pr>
          <w:sz w:val="22"/>
        </w:rPr>
        <w:t>00.000,00 (</w:t>
      </w:r>
      <w:r w:rsidR="00177732">
        <w:rPr>
          <w:sz w:val="22"/>
        </w:rPr>
        <w:t xml:space="preserve">quinhentos mil </w:t>
      </w:r>
      <w:r>
        <w:rPr>
          <w:sz w:val="22"/>
        </w:rPr>
        <w:t>reais)</w:t>
      </w:r>
      <w:r>
        <w:rPr>
          <w:sz w:val="22"/>
          <w:szCs w:val="22"/>
        </w:rPr>
        <w:t xml:space="preserve"> ou seu equivalente em outras moedas</w:t>
      </w:r>
      <w:bookmarkStart w:id="84" w:name="_Hlk12030812"/>
      <w:bookmarkEnd w:id="83"/>
      <w:r>
        <w:rPr>
          <w:sz w:val="22"/>
          <w:szCs w:val="22"/>
        </w:rPr>
        <w:t xml:space="preserve">, que não sejam sanados nos prazos de cura previstos nos respectivos contratos; </w:t>
      </w:r>
    </w:p>
    <w:bookmarkEnd w:id="84"/>
    <w:p w14:paraId="2D838EE6" w14:textId="77777777" w:rsidR="00B07D22" w:rsidRDefault="00B07D22" w:rsidP="00C97DEE">
      <w:pPr>
        <w:pStyle w:val="PargrafodaLista"/>
        <w:tabs>
          <w:tab w:val="left" w:pos="709"/>
        </w:tabs>
        <w:spacing w:line="312" w:lineRule="auto"/>
        <w:ind w:left="0"/>
        <w:rPr>
          <w:sz w:val="22"/>
          <w:szCs w:val="22"/>
        </w:rPr>
      </w:pPr>
    </w:p>
    <w:p w14:paraId="2B0DDDBB" w14:textId="6000D3BB" w:rsidR="00B07D22" w:rsidRDefault="00B07D22" w:rsidP="00C97DEE">
      <w:pPr>
        <w:pStyle w:val="PargrafodaLista"/>
        <w:numPr>
          <w:ilvl w:val="0"/>
          <w:numId w:val="34"/>
        </w:numPr>
        <w:tabs>
          <w:tab w:val="left" w:pos="709"/>
          <w:tab w:val="left" w:pos="3686"/>
        </w:tabs>
        <w:spacing w:line="312" w:lineRule="auto"/>
        <w:ind w:left="0" w:firstLine="0"/>
        <w:jc w:val="both"/>
        <w:rPr>
          <w:sz w:val="22"/>
          <w:szCs w:val="22"/>
        </w:rPr>
      </w:pPr>
      <w:r>
        <w:rPr>
          <w:sz w:val="22"/>
          <w:szCs w:val="22"/>
        </w:rPr>
        <w:t>paralisação parcial das atividades da Emissora e/ou dos Fiadores, por prazo superior a 60 (sessenta) dias, exceto no caso de greve, desde que o prazo de paralização neste caso não exceda 75 (setenta e cinco</w:t>
      </w:r>
      <w:r>
        <w:rPr>
          <w:sz w:val="22"/>
        </w:rPr>
        <w:t>)</w:t>
      </w:r>
      <w:r>
        <w:rPr>
          <w:sz w:val="22"/>
          <w:szCs w:val="22"/>
        </w:rPr>
        <w:t xml:space="preserve"> dias, ou pandemia declarada pela OMS, desde que o prazo de paralisação neste caso não exceda 75 (setenta e cinco) dias, exceto se comprovado ao</w:t>
      </w:r>
      <w:r w:rsidR="000E47D6">
        <w:rPr>
          <w:sz w:val="22"/>
          <w:szCs w:val="22"/>
        </w:rPr>
        <w:t>s</w:t>
      </w:r>
      <w:r>
        <w:rPr>
          <w:sz w:val="22"/>
          <w:szCs w:val="22"/>
        </w:rPr>
        <w:t xml:space="preserve"> </w:t>
      </w:r>
      <w:r w:rsidR="000E47D6">
        <w:rPr>
          <w:sz w:val="22"/>
          <w:szCs w:val="22"/>
        </w:rPr>
        <w:t xml:space="preserve">Titulares das Notas Comerciais </w:t>
      </w:r>
      <w:r>
        <w:rPr>
          <w:sz w:val="22"/>
          <w:szCs w:val="22"/>
        </w:rPr>
        <w:t xml:space="preserve">que a paralização parcial das atividades da Emissora ou dos Fiadores, nas situações acima mencionadas, não representou redução superior a </w:t>
      </w:r>
      <w:r w:rsidR="00177732">
        <w:rPr>
          <w:sz w:val="22"/>
          <w:szCs w:val="22"/>
        </w:rPr>
        <w:t>10</w:t>
      </w:r>
      <w:r>
        <w:rPr>
          <w:sz w:val="22"/>
          <w:szCs w:val="22"/>
        </w:rPr>
        <w:t>% (</w:t>
      </w:r>
      <w:r w:rsidR="00177732">
        <w:rPr>
          <w:sz w:val="22"/>
          <w:szCs w:val="22"/>
        </w:rPr>
        <w:t>dez</w:t>
      </w:r>
      <w:r>
        <w:rPr>
          <w:sz w:val="22"/>
          <w:szCs w:val="22"/>
        </w:rPr>
        <w:t xml:space="preserve"> por cento) do faturamento consolidado da Emissora ou dos Fiadores, conforme aplicável; </w:t>
      </w:r>
    </w:p>
    <w:p w14:paraId="4E00100C" w14:textId="77777777" w:rsidR="00B07D22" w:rsidRDefault="00B07D22" w:rsidP="00C97DEE">
      <w:pPr>
        <w:pStyle w:val="PargrafodaLista"/>
        <w:spacing w:line="312" w:lineRule="auto"/>
        <w:rPr>
          <w:sz w:val="22"/>
          <w:szCs w:val="22"/>
        </w:rPr>
      </w:pPr>
    </w:p>
    <w:p w14:paraId="73747047" w14:textId="77777777" w:rsidR="00B07D22" w:rsidRDefault="00B07D22"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w:t>
      </w:r>
      <w:r>
        <w:rPr>
          <w:sz w:val="22"/>
          <w:szCs w:val="22"/>
        </w:rPr>
        <w:lastRenderedPageBreak/>
        <w:t>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55043E6A" w14:textId="77777777" w:rsidR="00B07D22" w:rsidRDefault="00B07D22" w:rsidP="00C97DEE">
      <w:pPr>
        <w:pStyle w:val="PargrafodaLista"/>
        <w:spacing w:line="312" w:lineRule="auto"/>
        <w:rPr>
          <w:sz w:val="22"/>
          <w:szCs w:val="22"/>
        </w:rPr>
      </w:pPr>
    </w:p>
    <w:p w14:paraId="1EDB54A2" w14:textId="77777777" w:rsidR="00B07D22" w:rsidRDefault="00B07D22" w:rsidP="00C97DEE">
      <w:pPr>
        <w:pStyle w:val="PargrafodaLista"/>
        <w:numPr>
          <w:ilvl w:val="0"/>
          <w:numId w:val="34"/>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Pr>
          <w:i/>
          <w:sz w:val="22"/>
          <w:szCs w:val="22"/>
        </w:rPr>
        <w:t>US Foreing Corrupt Practices Act</w:t>
      </w:r>
      <w:r>
        <w:rPr>
          <w:sz w:val="22"/>
          <w:szCs w:val="22"/>
        </w:rPr>
        <w:t xml:space="preserve"> (FCPA) e no </w:t>
      </w:r>
      <w:r>
        <w:rPr>
          <w:i/>
          <w:sz w:val="22"/>
          <w:szCs w:val="22"/>
        </w:rPr>
        <w:t>UK Bribery Act</w:t>
      </w:r>
      <w:r>
        <w:rPr>
          <w:sz w:val="22"/>
          <w:szCs w:val="22"/>
        </w:rPr>
        <w:t xml:space="preserve"> (conjuntamente, as “</w:t>
      </w:r>
      <w:r>
        <w:rPr>
          <w:sz w:val="22"/>
          <w:szCs w:val="22"/>
          <w:u w:val="single"/>
        </w:rPr>
        <w:t>Leis Anticorrupção</w:t>
      </w:r>
      <w:r>
        <w:rPr>
          <w:sz w:val="22"/>
          <w:szCs w:val="22"/>
        </w:rPr>
        <w:t xml:space="preserve">”), conforme aplicáveis; </w:t>
      </w:r>
    </w:p>
    <w:p w14:paraId="5F4A8272" w14:textId="77777777" w:rsidR="00B07D22" w:rsidRDefault="00B07D22" w:rsidP="00C97DEE">
      <w:pPr>
        <w:pStyle w:val="PargrafodaLista"/>
        <w:spacing w:line="312" w:lineRule="auto"/>
        <w:rPr>
          <w:sz w:val="22"/>
          <w:szCs w:val="22"/>
        </w:rPr>
      </w:pPr>
    </w:p>
    <w:p w14:paraId="487B4713" w14:textId="1D99822A" w:rsidR="00B07D22" w:rsidRDefault="00B07D22" w:rsidP="00C97DEE">
      <w:pPr>
        <w:pStyle w:val="PargrafodaLista"/>
        <w:numPr>
          <w:ilvl w:val="0"/>
          <w:numId w:val="34"/>
        </w:numPr>
        <w:tabs>
          <w:tab w:val="left" w:pos="709"/>
        </w:tabs>
        <w:spacing w:line="312" w:lineRule="auto"/>
        <w:ind w:left="0" w:firstLine="0"/>
        <w:jc w:val="both"/>
        <w:rPr>
          <w:sz w:val="22"/>
          <w:szCs w:val="22"/>
        </w:rPr>
      </w:pPr>
      <w:bookmarkStart w:id="85"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bookmarkEnd w:id="85"/>
      <w:r>
        <w:rPr>
          <w:sz w:val="22"/>
          <w:szCs w:val="22"/>
        </w:rPr>
        <w:t xml:space="preserve"> </w:t>
      </w:r>
    </w:p>
    <w:p w14:paraId="3C6280D0" w14:textId="77777777" w:rsidR="00B07D22" w:rsidRDefault="00B07D22" w:rsidP="00C97DEE">
      <w:pPr>
        <w:pStyle w:val="PargrafodaLista"/>
        <w:spacing w:line="312" w:lineRule="auto"/>
        <w:rPr>
          <w:sz w:val="22"/>
          <w:szCs w:val="22"/>
        </w:rPr>
      </w:pPr>
    </w:p>
    <w:p w14:paraId="29F48E65" w14:textId="759BA266" w:rsidR="00B07D22" w:rsidRDefault="00B07D22" w:rsidP="00C97DEE">
      <w:pPr>
        <w:pStyle w:val="PargrafodaLista"/>
        <w:numPr>
          <w:ilvl w:val="0"/>
          <w:numId w:val="34"/>
        </w:numPr>
        <w:tabs>
          <w:tab w:val="left" w:pos="709"/>
        </w:tabs>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r w:rsidR="000E25F5">
        <w:rPr>
          <w:sz w:val="22"/>
          <w:szCs w:val="22"/>
        </w:rPr>
        <w:t>vii</w:t>
      </w:r>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descaracterizando ou repudiando a validade de cláusulas ou revisando total ou parcialmente os termos e condições desta Escritura, desde que tal decisão não tenha sido elidida no prazo de 10 (dez) Dias Úteis;</w:t>
      </w:r>
    </w:p>
    <w:p w14:paraId="26078293" w14:textId="77777777" w:rsidR="00B07D22" w:rsidRDefault="00B07D22" w:rsidP="00C97DEE">
      <w:pPr>
        <w:pStyle w:val="PargrafodaLista"/>
        <w:spacing w:line="312" w:lineRule="auto"/>
        <w:ind w:left="1080"/>
        <w:rPr>
          <w:sz w:val="22"/>
          <w:szCs w:val="22"/>
        </w:rPr>
      </w:pPr>
    </w:p>
    <w:p w14:paraId="0928F8A1" w14:textId="0AE762D4" w:rsidR="00B07D22" w:rsidRDefault="00B07D22" w:rsidP="00C97DEE">
      <w:pPr>
        <w:pStyle w:val="PargrafodaLista"/>
        <w:numPr>
          <w:ilvl w:val="0"/>
          <w:numId w:val="34"/>
        </w:numPr>
        <w:tabs>
          <w:tab w:val="left" w:pos="709"/>
        </w:tabs>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C97DEE">
      <w:pPr>
        <w:pStyle w:val="PargrafodaLista"/>
        <w:spacing w:line="312" w:lineRule="auto"/>
        <w:ind w:left="1080"/>
        <w:rPr>
          <w:sz w:val="22"/>
          <w:szCs w:val="22"/>
        </w:rPr>
      </w:pPr>
    </w:p>
    <w:p w14:paraId="66669D11" w14:textId="77777777" w:rsidR="00B07D22" w:rsidRDefault="00B07D22" w:rsidP="00C97DEE">
      <w:pPr>
        <w:pStyle w:val="PargrafodaLista"/>
        <w:numPr>
          <w:ilvl w:val="0"/>
          <w:numId w:val="34"/>
        </w:numPr>
        <w:tabs>
          <w:tab w:val="left" w:pos="709"/>
        </w:tabs>
        <w:spacing w:line="312" w:lineRule="auto"/>
        <w:ind w:left="0" w:firstLine="0"/>
        <w:jc w:val="both"/>
        <w:rPr>
          <w:sz w:val="22"/>
          <w:szCs w:val="22"/>
        </w:rPr>
      </w:pPr>
      <w:bookmarkStart w:id="86"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86"/>
      <w:r>
        <w:rPr>
          <w:sz w:val="22"/>
          <w:szCs w:val="22"/>
        </w:rPr>
        <w:t xml:space="preserve">; </w:t>
      </w:r>
    </w:p>
    <w:p w14:paraId="09A47623" w14:textId="77777777" w:rsidR="00B07D22" w:rsidRDefault="00B07D22" w:rsidP="00C97DEE">
      <w:pPr>
        <w:pStyle w:val="PargrafodaLista"/>
        <w:spacing w:line="312" w:lineRule="auto"/>
        <w:rPr>
          <w:sz w:val="22"/>
          <w:szCs w:val="22"/>
        </w:rPr>
      </w:pPr>
    </w:p>
    <w:p w14:paraId="0554D1D8" w14:textId="471F9858" w:rsidR="00B07D22" w:rsidRDefault="00B07D22" w:rsidP="00C97DEE">
      <w:pPr>
        <w:pStyle w:val="PargrafodaLista"/>
        <w:numPr>
          <w:ilvl w:val="0"/>
          <w:numId w:val="34"/>
        </w:numPr>
        <w:spacing w:line="312" w:lineRule="auto"/>
        <w:ind w:left="0" w:firstLine="0"/>
        <w:jc w:val="both"/>
        <w:rPr>
          <w:sz w:val="22"/>
          <w:szCs w:val="22"/>
        </w:rPr>
      </w:pPr>
      <w:r>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Pr>
          <w:sz w:val="22"/>
          <w:szCs w:val="22"/>
        </w:rPr>
        <w:t xml:space="preserve"> </w:t>
      </w:r>
      <w:r w:rsidR="00C05782">
        <w:rPr>
          <w:sz w:val="22"/>
          <w:szCs w:val="22"/>
        </w:rPr>
        <w:t>Instrumento de Emissão</w:t>
      </w:r>
      <w:r>
        <w:rPr>
          <w:sz w:val="22"/>
          <w:szCs w:val="22"/>
        </w:rPr>
        <w:t xml:space="preserve">; </w:t>
      </w:r>
    </w:p>
    <w:p w14:paraId="2202F6A1" w14:textId="77777777" w:rsidR="00B07D22" w:rsidRDefault="00B07D22" w:rsidP="00C97DEE">
      <w:pPr>
        <w:pStyle w:val="PargrafodaLista"/>
        <w:spacing w:line="312" w:lineRule="auto"/>
        <w:rPr>
          <w:sz w:val="22"/>
        </w:rPr>
      </w:pPr>
    </w:p>
    <w:p w14:paraId="66BC49F0" w14:textId="6A7249C8" w:rsidR="00B07D22" w:rsidRDefault="00B07D22" w:rsidP="00C97DEE">
      <w:pPr>
        <w:pStyle w:val="PargrafodaLista"/>
        <w:numPr>
          <w:ilvl w:val="0"/>
          <w:numId w:val="34"/>
        </w:numPr>
        <w:spacing w:line="312" w:lineRule="auto"/>
        <w:ind w:left="0" w:firstLine="0"/>
        <w:jc w:val="both"/>
        <w:rPr>
          <w:sz w:val="22"/>
          <w:szCs w:val="22"/>
        </w:rPr>
      </w:pPr>
      <w:r>
        <w:rPr>
          <w:sz w:val="22"/>
          <w:szCs w:val="22"/>
        </w:rPr>
        <w:t>alteração do controle acionário, direto ou indireto da Emissora</w:t>
      </w:r>
      <w:r w:rsidR="005B2AA9">
        <w:rPr>
          <w:sz w:val="22"/>
          <w:szCs w:val="22"/>
        </w:rPr>
        <w:t>, de qualquer Controlada</w:t>
      </w:r>
      <w:r>
        <w:rPr>
          <w:sz w:val="22"/>
          <w:szCs w:val="22"/>
        </w:rPr>
        <w:t xml:space="preserve"> e/ou dos Fiadores, conforme aplicável, conforme a definição prevista no artigo 116 da Lei das Sociedades por Ações, exceto nos casos em que tenha sido obtida expressa e prévia anuência do </w:t>
      </w:r>
      <w:r w:rsidR="00D51011">
        <w:rPr>
          <w:sz w:val="22"/>
          <w:szCs w:val="22"/>
        </w:rPr>
        <w:t>Agente Fiduciário</w:t>
      </w:r>
      <w:r>
        <w:rPr>
          <w:sz w:val="22"/>
          <w:szCs w:val="22"/>
        </w:rPr>
        <w:t xml:space="preserve">, mediante deliberação prévia em assembleia geral de titulares de </w:t>
      </w:r>
      <w:r w:rsidR="00C05782">
        <w:rPr>
          <w:sz w:val="22"/>
          <w:szCs w:val="22"/>
        </w:rPr>
        <w:t>Notas Comerciais</w:t>
      </w:r>
      <w:r>
        <w:rPr>
          <w:sz w:val="22"/>
          <w:szCs w:val="22"/>
        </w:rPr>
        <w:t>;</w:t>
      </w:r>
    </w:p>
    <w:p w14:paraId="606D7904" w14:textId="77777777" w:rsidR="00B07D22" w:rsidRDefault="00B07D22" w:rsidP="00C97DEE">
      <w:pPr>
        <w:pStyle w:val="PargrafodaLista"/>
        <w:spacing w:line="312" w:lineRule="auto"/>
        <w:jc w:val="center"/>
        <w:rPr>
          <w:sz w:val="22"/>
          <w:szCs w:val="22"/>
        </w:rPr>
      </w:pPr>
    </w:p>
    <w:p w14:paraId="62C87FD1" w14:textId="31F25118" w:rsidR="00B07D22" w:rsidRDefault="00B07D22" w:rsidP="00C97DEE">
      <w:pPr>
        <w:pStyle w:val="PargrafodaLista"/>
        <w:numPr>
          <w:ilvl w:val="0"/>
          <w:numId w:val="34"/>
        </w:numPr>
        <w:spacing w:line="312" w:lineRule="auto"/>
        <w:ind w:left="0" w:firstLine="0"/>
        <w:jc w:val="both"/>
        <w:rPr>
          <w:sz w:val="22"/>
          <w:szCs w:val="22"/>
        </w:rPr>
      </w:pPr>
      <w:r>
        <w:rPr>
          <w:sz w:val="22"/>
          <w:szCs w:val="22"/>
        </w:rPr>
        <w:t xml:space="preserve">fusão, cisão, incorporação, incorporação de ações ou qualquer outra forma de reorganização societária da Emissora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do </w:t>
      </w:r>
      <w:r w:rsidR="00D51011">
        <w:rPr>
          <w:sz w:val="22"/>
          <w:szCs w:val="22"/>
        </w:rPr>
        <w:t>Agente Fiduciário</w:t>
      </w:r>
      <w:r>
        <w:rPr>
          <w:sz w:val="22"/>
          <w:szCs w:val="22"/>
        </w:rPr>
        <w:t xml:space="preserve">, mediante deliberação prévia em assembleia geral de titulares de </w:t>
      </w:r>
      <w:r w:rsidR="00D51011">
        <w:rPr>
          <w:sz w:val="22"/>
          <w:szCs w:val="22"/>
        </w:rPr>
        <w:t>Notas Comerciais</w:t>
      </w:r>
      <w:r>
        <w:rPr>
          <w:sz w:val="22"/>
          <w:szCs w:val="22"/>
        </w:rPr>
        <w:t xml:space="preserve">; </w:t>
      </w:r>
    </w:p>
    <w:p w14:paraId="40DC6E4F" w14:textId="77777777" w:rsidR="00B07D22" w:rsidRDefault="00B07D22" w:rsidP="00C97DEE">
      <w:pPr>
        <w:pStyle w:val="PargrafodaLista"/>
        <w:spacing w:line="312" w:lineRule="auto"/>
        <w:rPr>
          <w:sz w:val="22"/>
          <w:szCs w:val="22"/>
        </w:rPr>
      </w:pPr>
    </w:p>
    <w:p w14:paraId="6380B06D" w14:textId="77777777" w:rsidR="00B07D22" w:rsidRDefault="00B07D22" w:rsidP="00C97DEE">
      <w:pPr>
        <w:pStyle w:val="PargrafodaLista"/>
        <w:numPr>
          <w:ilvl w:val="0"/>
          <w:numId w:val="34"/>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AFD3CBB" w14:textId="77777777" w:rsidR="00B07D22" w:rsidRDefault="00B07D22" w:rsidP="00C97DEE">
      <w:pPr>
        <w:pStyle w:val="PargrafodaLista"/>
        <w:spacing w:line="312" w:lineRule="auto"/>
        <w:ind w:left="0"/>
        <w:rPr>
          <w:sz w:val="22"/>
          <w:szCs w:val="22"/>
        </w:rPr>
      </w:pPr>
    </w:p>
    <w:p w14:paraId="400FCACB" w14:textId="73C541E9" w:rsidR="00B07D22" w:rsidRDefault="00B07D22" w:rsidP="00C97DEE">
      <w:pPr>
        <w:pStyle w:val="PargrafodaLista"/>
        <w:numPr>
          <w:ilvl w:val="0"/>
          <w:numId w:val="34"/>
        </w:numPr>
        <w:spacing w:line="312" w:lineRule="auto"/>
        <w:ind w:left="0" w:firstLine="0"/>
        <w:jc w:val="both"/>
        <w:rPr>
          <w:sz w:val="22"/>
          <w:szCs w:val="22"/>
        </w:rPr>
      </w:pPr>
      <w:r>
        <w:rPr>
          <w:sz w:val="22"/>
          <w:szCs w:val="22"/>
        </w:rPr>
        <w:t xml:space="preserve">descumprimento, pela </w:t>
      </w:r>
      <w:r w:rsidR="000741FE">
        <w:rPr>
          <w:sz w:val="22"/>
          <w:szCs w:val="22"/>
        </w:rPr>
        <w:t>Emissora</w:t>
      </w:r>
      <w:r>
        <w:rPr>
          <w:sz w:val="22"/>
          <w:szCs w:val="22"/>
        </w:rPr>
        <w:t xml:space="preserve"> em qualquer exercício social, do seguinte índice financeiro: razão entre a Dívida Líquida sobre EBITDA menor a </w:t>
      </w:r>
      <w:r w:rsidR="000741FE">
        <w:rPr>
          <w:sz w:val="22"/>
          <w:szCs w:val="22"/>
        </w:rPr>
        <w:t>[</w:t>
      </w:r>
      <w:r w:rsidR="006F4EED" w:rsidRPr="00AF2F90">
        <w:rPr>
          <w:sz w:val="22"/>
          <w:szCs w:val="22"/>
          <w:highlight w:val="yellow"/>
        </w:rPr>
        <w:t>●</w:t>
      </w:r>
      <w:r w:rsidR="006F4EED">
        <w:rPr>
          <w:sz w:val="22"/>
          <w:szCs w:val="22"/>
        </w:rPr>
        <w:t>]</w:t>
      </w:r>
      <w:r>
        <w:rPr>
          <w:sz w:val="22"/>
          <w:szCs w:val="22"/>
        </w:rPr>
        <w:t xml:space="preserve"> vezes, apurado anualmente pel</w:t>
      </w:r>
      <w:r w:rsidR="000741FE">
        <w:rPr>
          <w:sz w:val="22"/>
          <w:szCs w:val="22"/>
        </w:rPr>
        <w:t>o</w:t>
      </w:r>
      <w:r>
        <w:rPr>
          <w:sz w:val="22"/>
          <w:szCs w:val="22"/>
        </w:rPr>
        <w:t xml:space="preserve"> </w:t>
      </w:r>
      <w:r w:rsidR="000741FE">
        <w:rPr>
          <w:sz w:val="22"/>
          <w:szCs w:val="22"/>
        </w:rPr>
        <w:t>Agente Fiduciário</w:t>
      </w:r>
      <w:r>
        <w:rPr>
          <w:sz w:val="22"/>
          <w:szCs w:val="22"/>
        </w:rPr>
        <w:t xml:space="preserve"> com base nas </w:t>
      </w:r>
      <w:r>
        <w:rPr>
          <w:sz w:val="22"/>
        </w:rPr>
        <w:t xml:space="preserve">demonstrações financeiras consolidadas auditadas da </w:t>
      </w:r>
      <w:r w:rsidR="000741FE">
        <w:rPr>
          <w:sz w:val="22"/>
        </w:rPr>
        <w:t>Emissora</w:t>
      </w:r>
      <w:r>
        <w:rPr>
          <w:sz w:val="22"/>
        </w:rPr>
        <w:t xml:space="preserve"> referentes ao encerramento do exercício social. O índice acima será apurado em até 15 (quinze) dias contados do recebimento, pel</w:t>
      </w:r>
      <w:r w:rsidR="000741FE">
        <w:rPr>
          <w:sz w:val="22"/>
        </w:rPr>
        <w:t>o</w:t>
      </w:r>
      <w:r>
        <w:rPr>
          <w:sz w:val="22"/>
        </w:rPr>
        <w:t xml:space="preserve"> </w:t>
      </w:r>
      <w:r w:rsidR="000741FE">
        <w:rPr>
          <w:sz w:val="22"/>
        </w:rPr>
        <w:t>Agente Fiduciário</w:t>
      </w:r>
      <w:r>
        <w:rPr>
          <w:sz w:val="22"/>
        </w:rPr>
        <w:t xml:space="preserve">, das </w:t>
      </w:r>
      <w:r>
        <w:rPr>
          <w:sz w:val="22"/>
          <w:szCs w:val="22"/>
        </w:rPr>
        <w:t>demonstrações financeiras consolidadas auditadas completas relativas ao respectivo exercício social encerrado, acompanhadas de parecer dos auditores independentes além da memória de cálculo do índice financeiro;</w:t>
      </w:r>
      <w:r w:rsidR="006F4EED">
        <w:rPr>
          <w:sz w:val="22"/>
          <w:szCs w:val="22"/>
        </w:rPr>
        <w:t xml:space="preserve"> [</w:t>
      </w:r>
      <w:r w:rsidR="006F4EED" w:rsidRPr="0015636E">
        <w:rPr>
          <w:b/>
          <w:bCs/>
          <w:sz w:val="22"/>
          <w:szCs w:val="22"/>
          <w:highlight w:val="yellow"/>
        </w:rPr>
        <w:t>Nota Coelho Advogados: Confirmar observância de índice financeiro</w:t>
      </w:r>
      <w:r w:rsidR="006F4EED">
        <w:rPr>
          <w:sz w:val="22"/>
          <w:szCs w:val="22"/>
        </w:rPr>
        <w:t>]</w:t>
      </w:r>
    </w:p>
    <w:p w14:paraId="38E3A710" w14:textId="77777777" w:rsidR="00B07D22" w:rsidRDefault="00B07D22" w:rsidP="00C97DEE">
      <w:pPr>
        <w:pStyle w:val="PargrafodaLista"/>
        <w:spacing w:line="312" w:lineRule="auto"/>
        <w:rPr>
          <w:sz w:val="22"/>
          <w:szCs w:val="22"/>
        </w:rPr>
      </w:pPr>
    </w:p>
    <w:p w14:paraId="108CD813" w14:textId="77777777" w:rsidR="00B07D22" w:rsidRDefault="00B07D22" w:rsidP="00C97DEE">
      <w:pPr>
        <w:pStyle w:val="PargrafodaLista"/>
        <w:numPr>
          <w:ilvl w:val="0"/>
          <w:numId w:val="34"/>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6D9504CF" w14:textId="77777777" w:rsidR="00B07D22" w:rsidRDefault="00B07D22" w:rsidP="00C97DEE">
      <w:pPr>
        <w:spacing w:line="312" w:lineRule="auto"/>
        <w:rPr>
          <w:sz w:val="22"/>
          <w:szCs w:val="22"/>
        </w:rPr>
      </w:pPr>
    </w:p>
    <w:p w14:paraId="468393AC" w14:textId="72672833" w:rsidR="00DF0494" w:rsidRDefault="00B07D22" w:rsidP="00C97DEE">
      <w:pPr>
        <w:pStyle w:val="PargrafodaLista"/>
        <w:numPr>
          <w:ilvl w:val="0"/>
          <w:numId w:val="34"/>
        </w:numPr>
        <w:tabs>
          <w:tab w:val="left" w:pos="709"/>
        </w:tabs>
        <w:spacing w:line="312" w:lineRule="auto"/>
        <w:ind w:left="0" w:firstLine="0"/>
        <w:jc w:val="both"/>
        <w:rPr>
          <w:sz w:val="22"/>
          <w:szCs w:val="22"/>
        </w:rPr>
      </w:pPr>
      <w:r>
        <w:rPr>
          <w:sz w:val="22"/>
          <w:szCs w:val="22"/>
        </w:rPr>
        <w:t>Para fins dest</w:t>
      </w:r>
      <w:r w:rsidR="000B106C">
        <w:rPr>
          <w:sz w:val="22"/>
          <w:szCs w:val="22"/>
        </w:rPr>
        <w:t>e</w:t>
      </w:r>
      <w:r>
        <w:rPr>
          <w:sz w:val="22"/>
          <w:szCs w:val="22"/>
        </w:rPr>
        <w:t xml:space="preserve"> </w:t>
      </w:r>
      <w:r w:rsidR="000B106C">
        <w:rPr>
          <w:sz w:val="22"/>
          <w:szCs w:val="22"/>
        </w:rPr>
        <w:t>Instrumento</w:t>
      </w:r>
      <w:r>
        <w:rPr>
          <w:sz w:val="22"/>
          <w:szCs w:val="22"/>
        </w:rPr>
        <w:t>, entende-se por: (i) “</w:t>
      </w:r>
      <w:r>
        <w:rPr>
          <w:sz w:val="22"/>
          <w:szCs w:val="22"/>
          <w:u w:val="single"/>
        </w:rPr>
        <w:t>Dívida Líquida</w:t>
      </w:r>
      <w:r>
        <w:rPr>
          <w:sz w:val="22"/>
          <w:szCs w:val="22"/>
        </w:rPr>
        <w:t>”, significa a Dívida Bruta deduzida do Caixa; (ii) “</w:t>
      </w:r>
      <w:r>
        <w:rPr>
          <w:sz w:val="22"/>
          <w:szCs w:val="22"/>
          <w:u w:val="single"/>
        </w:rPr>
        <w:t>Dívida Bruta</w:t>
      </w:r>
      <w:r>
        <w:rPr>
          <w:sz w:val="22"/>
          <w:szCs w:val="22"/>
        </w:rPr>
        <w:t xml:space="preserve">”, significa o saldo de empréstimos e financiamentos com instituições financeiras, títulos e valores mobiliários representativos de dívida no mercado de capitais local e/ou internacional, saldo a pagar de operações de derivativos, antecipação ou securitização de recebíveis com </w:t>
      </w:r>
      <w:r>
        <w:rPr>
          <w:sz w:val="22"/>
          <w:szCs w:val="22"/>
        </w:rPr>
        <w:lastRenderedPageBreak/>
        <w:t xml:space="preserve">regresso, dívidas relacionadas a aquisições e </w:t>
      </w:r>
      <w:r>
        <w:rPr>
          <w:i/>
          <w:iCs/>
          <w:sz w:val="22"/>
          <w:szCs w:val="22"/>
        </w:rPr>
        <w:t>leasing</w:t>
      </w:r>
      <w:r>
        <w:rPr>
          <w:sz w:val="22"/>
          <w:szCs w:val="22"/>
        </w:rPr>
        <w:t xml:space="preserve">; (iii) </w:t>
      </w:r>
      <w:r>
        <w:rPr>
          <w:sz w:val="22"/>
          <w:szCs w:val="22"/>
          <w:u w:val="single"/>
        </w:rPr>
        <w:t>Caixa</w:t>
      </w:r>
      <w:r>
        <w:rPr>
          <w:sz w:val="22"/>
          <w:szCs w:val="22"/>
        </w:rPr>
        <w:t>”, significa o somatório do saldo de caixa, aplicações financeiras de liquidez imediata, aplicações em contas correntes, saldos bancários, títulos e valores mobiliários imediatamente resgatáveis e (iv) “</w:t>
      </w:r>
      <w:r>
        <w:rPr>
          <w:sz w:val="22"/>
          <w:u w:val="single"/>
        </w:rPr>
        <w:t>EBITDA</w:t>
      </w:r>
      <w:r>
        <w:rPr>
          <w:sz w:val="22"/>
        </w:rPr>
        <w:t>”</w:t>
      </w:r>
      <w:r>
        <w:rPr>
          <w:iCs/>
          <w:sz w:val="22"/>
          <w:szCs w:val="22"/>
        </w:rPr>
        <w:t>,</w:t>
      </w:r>
      <w:r>
        <w:rPr>
          <w:sz w:val="22"/>
          <w:szCs w:val="22"/>
        </w:rPr>
        <w:t xml:space="preserve"> significa o lucro operacional da Devedora antes do imposto de renda e contribuição social sobre o lucro, das receitas e despesas financeiras líquidas, da depreciação e amortização (incluindo de ágio ou outras), seguindo os princípios contábeis aplicáveis geralmente aceitos no Brasil</w:t>
      </w:r>
      <w:r>
        <w:rPr>
          <w:i/>
          <w:sz w:val="22"/>
        </w:rPr>
        <w:t>.</w:t>
      </w:r>
    </w:p>
    <w:p w14:paraId="5754A98B" w14:textId="77777777" w:rsidR="007770FC" w:rsidRPr="00E244BD" w:rsidRDefault="007770FC" w:rsidP="00C97DEE">
      <w:pPr>
        <w:pStyle w:val="PargrafodaLista"/>
        <w:spacing w:line="312" w:lineRule="auto"/>
        <w:ind w:left="0"/>
        <w:jc w:val="both"/>
        <w:rPr>
          <w:sz w:val="22"/>
          <w:szCs w:val="22"/>
        </w:rPr>
      </w:pPr>
    </w:p>
    <w:p w14:paraId="7ADDDC30" w14:textId="02B737FF" w:rsidR="0098049F" w:rsidRPr="00E244BD" w:rsidRDefault="007770FC" w:rsidP="0015636E">
      <w:pPr>
        <w:pStyle w:val="PargrafodaLista"/>
        <w:numPr>
          <w:ilvl w:val="0"/>
          <w:numId w:val="34"/>
        </w:numPr>
        <w:tabs>
          <w:tab w:val="left" w:pos="709"/>
        </w:tabs>
        <w:spacing w:line="312" w:lineRule="auto"/>
        <w:ind w:left="0" w:firstLine="0"/>
        <w:jc w:val="both"/>
        <w:rPr>
          <w:sz w:val="22"/>
          <w:szCs w:val="22"/>
        </w:rPr>
      </w:pPr>
      <w:r w:rsidRPr="00E244BD">
        <w:rPr>
          <w:sz w:val="22"/>
          <w:szCs w:val="22"/>
        </w:rPr>
        <w:t xml:space="preserve"> </w:t>
      </w:r>
      <w:r w:rsidR="0098049F" w:rsidRPr="00E244BD">
        <w:rPr>
          <w:sz w:val="22"/>
          <w:szCs w:val="22"/>
        </w:rPr>
        <w:t xml:space="preserve">Caso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15 (quinze) Dias Úteis a contar 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 xml:space="preserve">(ii)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15 (quinze) Dias Úteis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r w:rsidR="00C81EE4">
        <w:rPr>
          <w:sz w:val="22"/>
          <w:szCs w:val="22"/>
        </w:rPr>
        <w:t>iii) do registro do Instrumento de alteração contratual da Sociedade de forma a refletir o gravame sobre as quotas, perante a JUCEMAT, no prazo de 30 (trinta) dias</w:t>
      </w:r>
      <w:r w:rsidR="00895EA8">
        <w:rPr>
          <w:sz w:val="22"/>
          <w:szCs w:val="22"/>
        </w:rPr>
        <w:t xml:space="preserve"> a contar da presente data; (iv)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98049F" w:rsidRPr="00E244BD">
        <w:rPr>
          <w:sz w:val="22"/>
          <w:szCs w:val="22"/>
        </w:rPr>
        <w:t>) 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or 1</w:t>
      </w:r>
      <w:r w:rsidR="00FE439F"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(v</w:t>
      </w:r>
      <w:r w:rsidR="00895EA8">
        <w:rPr>
          <w:sz w:val="22"/>
          <w:szCs w:val="22"/>
        </w:rPr>
        <w:t>i</w:t>
      </w:r>
      <w:r w:rsidR="00467349">
        <w:rPr>
          <w:sz w:val="22"/>
          <w:szCs w:val="22"/>
        </w:rPr>
        <w:t xml:space="preserve">) </w:t>
      </w:r>
      <w:r w:rsidR="00467349" w:rsidRPr="00E244BD">
        <w:rPr>
          <w:sz w:val="22"/>
          <w:szCs w:val="22"/>
        </w:rPr>
        <w:t>da</w:t>
      </w:r>
      <w:r w:rsidR="00467349">
        <w:rPr>
          <w:sz w:val="22"/>
          <w:szCs w:val="22"/>
        </w:rPr>
        <w:t xml:space="preserve"> Ata de Aprovação Societária do Fiador 2</w:t>
      </w:r>
      <w:r w:rsidR="00467349"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1A1EA1">
        <w:rPr>
          <w:sz w:val="22"/>
          <w:szCs w:val="22"/>
        </w:rPr>
        <w:t xml:space="preserve"> </w:t>
      </w:r>
      <w:r w:rsidR="00895EA8">
        <w:rPr>
          <w:sz w:val="22"/>
          <w:szCs w:val="22"/>
        </w:rPr>
        <w:t xml:space="preserve">e </w:t>
      </w:r>
      <w:r w:rsidR="001A1EA1">
        <w:rPr>
          <w:sz w:val="22"/>
          <w:szCs w:val="22"/>
        </w:rPr>
        <w:t>(v</w:t>
      </w:r>
      <w:r w:rsidR="00895EA8">
        <w:rPr>
          <w:sz w:val="22"/>
          <w:szCs w:val="22"/>
        </w:rPr>
        <w:t>ii</w:t>
      </w:r>
      <w:r w:rsidR="001A1EA1">
        <w:rPr>
          <w:sz w:val="22"/>
          <w:szCs w:val="22"/>
        </w:rPr>
        <w:t xml:space="preserve">) </w:t>
      </w:r>
      <w:r w:rsidR="001A1EA1" w:rsidRPr="00E244BD">
        <w:rPr>
          <w:sz w:val="22"/>
          <w:szCs w:val="22"/>
        </w:rPr>
        <w:t>da</w:t>
      </w:r>
      <w:r w:rsidR="001A1EA1">
        <w:rPr>
          <w:sz w:val="22"/>
          <w:szCs w:val="22"/>
        </w:rPr>
        <w:t xml:space="preserve"> Ata de Aprovação Societária do Fiador 3</w:t>
      </w:r>
      <w:r w:rsidR="001A1EA1" w:rsidRPr="00FE439F">
        <w:rPr>
          <w:sz w:val="22"/>
          <w:szCs w:val="22"/>
        </w:rPr>
        <w:t xml:space="preserve"> </w:t>
      </w:r>
      <w:r w:rsidR="001A1EA1" w:rsidRPr="00E244BD">
        <w:rPr>
          <w:sz w:val="22"/>
          <w:szCs w:val="22"/>
        </w:rPr>
        <w:t>perante a JUCE</w:t>
      </w:r>
      <w:r w:rsidR="001A1EA1">
        <w:rPr>
          <w:sz w:val="22"/>
          <w:szCs w:val="22"/>
        </w:rPr>
        <w:t>G</w:t>
      </w:r>
      <w:r w:rsidR="001A1EA1" w:rsidRPr="00E244BD">
        <w:rPr>
          <w:sz w:val="22"/>
          <w:szCs w:val="22"/>
        </w:rPr>
        <w:t>, no prazo de 30 (trinta) dias a contar da presente data</w:t>
      </w:r>
      <w:r w:rsidR="001A1EA1">
        <w:rPr>
          <w:sz w:val="22"/>
          <w:szCs w:val="22"/>
        </w:rPr>
        <w:t xml:space="preserve">; </w:t>
      </w:r>
    </w:p>
    <w:p w14:paraId="20141428" w14:textId="77777777" w:rsidR="007770FC" w:rsidRPr="00E244BD" w:rsidRDefault="007770FC" w:rsidP="00C97DEE">
      <w:pPr>
        <w:pStyle w:val="PargrafodaLista"/>
        <w:spacing w:line="312" w:lineRule="auto"/>
        <w:ind w:left="0"/>
        <w:jc w:val="both"/>
        <w:rPr>
          <w:sz w:val="22"/>
          <w:szCs w:val="22"/>
        </w:rPr>
      </w:pPr>
    </w:p>
    <w:p w14:paraId="3D560AD6" w14:textId="1D505CAE" w:rsidR="007770FC" w:rsidRPr="00E244BD" w:rsidRDefault="007770FC" w:rsidP="0015636E">
      <w:pPr>
        <w:pStyle w:val="PargrafodaLista"/>
        <w:numPr>
          <w:ilvl w:val="0"/>
          <w:numId w:val="34"/>
        </w:numPr>
        <w:tabs>
          <w:tab w:val="left" w:pos="709"/>
        </w:tabs>
        <w:spacing w:line="312" w:lineRule="auto"/>
        <w:ind w:left="0" w:firstLine="0"/>
        <w:jc w:val="both"/>
        <w:rPr>
          <w:sz w:val="22"/>
          <w:szCs w:val="22"/>
        </w:rPr>
      </w:pPr>
      <w:r w:rsidRPr="00E244BD">
        <w:rPr>
          <w:sz w:val="22"/>
          <w:szCs w:val="22"/>
        </w:rPr>
        <w:t>Caso o valor total da garantia</w:t>
      </w:r>
      <w:r w:rsidR="00C95DF0">
        <w:rPr>
          <w:sz w:val="22"/>
          <w:szCs w:val="22"/>
        </w:rPr>
        <w:t xml:space="preserve"> objeto da Cessão Fiduciária fique inferior à </w:t>
      </w:r>
      <w:r w:rsidR="0098049F" w:rsidRPr="00E244BD">
        <w:rPr>
          <w:sz w:val="22"/>
          <w:szCs w:val="22"/>
        </w:rPr>
        <w:t>Razão Mínima de Garantia</w:t>
      </w:r>
      <w:r w:rsidR="00C95DF0">
        <w:rPr>
          <w:sz w:val="22"/>
          <w:szCs w:val="22"/>
        </w:rPr>
        <w:t xml:space="preserve"> e a </w:t>
      </w:r>
      <w:r w:rsidR="00C3419C">
        <w:rPr>
          <w:sz w:val="22"/>
          <w:szCs w:val="22"/>
        </w:rPr>
        <w:t>E</w:t>
      </w:r>
      <w:r w:rsidR="00C95DF0">
        <w:rPr>
          <w:sz w:val="22"/>
          <w:szCs w:val="22"/>
        </w:rPr>
        <w:t xml:space="preserve">missora não realize a amortização extraordinária das Notas Comerciais nos termos da cláusula </w:t>
      </w:r>
      <w:r w:rsidR="00C95DF0" w:rsidRPr="00E244BD">
        <w:rPr>
          <w:sz w:val="22"/>
          <w:szCs w:val="22"/>
        </w:rPr>
        <w:t>4.6.2.2.</w:t>
      </w:r>
      <w:r w:rsidR="00642EB3">
        <w:rPr>
          <w:sz w:val="22"/>
          <w:szCs w:val="22"/>
        </w:rPr>
        <w:t>3</w:t>
      </w:r>
      <w:r w:rsidR="00C95DF0" w:rsidRPr="00E244BD">
        <w:rPr>
          <w:sz w:val="22"/>
          <w:szCs w:val="22"/>
        </w:rPr>
        <w:t>.</w:t>
      </w:r>
      <w:r w:rsidR="00C95DF0">
        <w:rPr>
          <w:sz w:val="22"/>
          <w:szCs w:val="22"/>
        </w:rPr>
        <w:t xml:space="preserve"> (ii) e/ou realize a recomposição da Razão de Garantia</w:t>
      </w:r>
      <w:r w:rsidRPr="00E244BD">
        <w:rPr>
          <w:sz w:val="22"/>
          <w:szCs w:val="22"/>
        </w:rPr>
        <w:t>;</w:t>
      </w:r>
    </w:p>
    <w:p w14:paraId="28EA9873" w14:textId="77777777" w:rsidR="007770FC" w:rsidRPr="00E244BD" w:rsidRDefault="007770FC" w:rsidP="0015636E">
      <w:pPr>
        <w:pStyle w:val="PargrafodaLista"/>
        <w:tabs>
          <w:tab w:val="left" w:pos="709"/>
        </w:tabs>
        <w:spacing w:line="312" w:lineRule="auto"/>
        <w:ind w:left="0"/>
        <w:jc w:val="both"/>
        <w:rPr>
          <w:sz w:val="22"/>
          <w:szCs w:val="22"/>
        </w:rPr>
      </w:pPr>
    </w:p>
    <w:p w14:paraId="4AE72C0C" w14:textId="2F004964" w:rsidR="007770FC" w:rsidRPr="00E244BD" w:rsidRDefault="007770FC" w:rsidP="0015636E">
      <w:pPr>
        <w:pStyle w:val="PargrafodaLista"/>
        <w:numPr>
          <w:ilvl w:val="0"/>
          <w:numId w:val="34"/>
        </w:numPr>
        <w:tabs>
          <w:tab w:val="left" w:pos="709"/>
        </w:tabs>
        <w:spacing w:line="312" w:lineRule="auto"/>
        <w:ind w:left="0" w:firstLine="0"/>
        <w:jc w:val="both"/>
        <w:rPr>
          <w:sz w:val="22"/>
          <w:szCs w:val="22"/>
        </w:rPr>
      </w:pPr>
      <w:r w:rsidRPr="00E244BD">
        <w:rPr>
          <w:sz w:val="22"/>
          <w:szCs w:val="22"/>
        </w:rPr>
        <w:t xml:space="preserve">Na hipótese de perda ou deterioração dos recebíveis cedidos fiduciariamente, por qualquer razão, caso </w:t>
      </w:r>
      <w:r w:rsidR="00C3419C">
        <w:rPr>
          <w:sz w:val="22"/>
          <w:szCs w:val="22"/>
        </w:rPr>
        <w:t xml:space="preserve">a Emissora não realize a amortização extraordinária das Notas Comerciais nos termos da cláusula </w:t>
      </w:r>
      <w:r w:rsidR="00C3419C" w:rsidRPr="00E244BD">
        <w:rPr>
          <w:sz w:val="22"/>
          <w:szCs w:val="22"/>
        </w:rPr>
        <w:t>4.6.2.2.</w:t>
      </w:r>
      <w:r w:rsidR="00642EB3">
        <w:rPr>
          <w:sz w:val="22"/>
          <w:szCs w:val="22"/>
        </w:rPr>
        <w:t>3</w:t>
      </w:r>
      <w:r w:rsidR="00C3419C" w:rsidRPr="00E244BD">
        <w:rPr>
          <w:sz w:val="22"/>
          <w:szCs w:val="22"/>
        </w:rPr>
        <w:t>.</w:t>
      </w:r>
      <w:r w:rsidR="00C3419C">
        <w:rPr>
          <w:sz w:val="22"/>
          <w:szCs w:val="22"/>
        </w:rPr>
        <w:t xml:space="preserve"> (ii) e/ou</w:t>
      </w:r>
      <w:r w:rsidR="00C3419C" w:rsidRPr="00E244BD">
        <w:rPr>
          <w:sz w:val="22"/>
          <w:szCs w:val="22"/>
        </w:rPr>
        <w:t xml:space="preserve"> </w:t>
      </w:r>
      <w:r w:rsidRPr="00E244BD">
        <w:rPr>
          <w:sz w:val="22"/>
          <w:szCs w:val="22"/>
        </w:rPr>
        <w:t>não haja a recomposição ou constituição de nova garantia pel</w:t>
      </w:r>
      <w:r w:rsidR="0098049F" w:rsidRPr="00E244BD">
        <w:rPr>
          <w:sz w:val="22"/>
          <w:szCs w:val="22"/>
        </w:rPr>
        <w:t>a</w:t>
      </w:r>
      <w:r w:rsidRPr="00E244BD">
        <w:rPr>
          <w:sz w:val="22"/>
          <w:szCs w:val="22"/>
        </w:rPr>
        <w:t xml:space="preserve"> E</w:t>
      </w:r>
      <w:r w:rsidR="0098049F" w:rsidRPr="00E244BD">
        <w:rPr>
          <w:sz w:val="22"/>
          <w:szCs w:val="22"/>
        </w:rPr>
        <w:t>missora</w:t>
      </w:r>
      <w:r w:rsidR="00826E47">
        <w:rPr>
          <w:sz w:val="22"/>
          <w:szCs w:val="22"/>
        </w:rPr>
        <w:t xml:space="preserve"> e/ou pelos Fiadores</w:t>
      </w:r>
      <w:r w:rsidRPr="00E244BD">
        <w:rPr>
          <w:sz w:val="22"/>
          <w:szCs w:val="22"/>
        </w:rPr>
        <w:t xml:space="preserve"> a fim de que seja restabelecida a </w:t>
      </w:r>
      <w:r w:rsidR="0098049F" w:rsidRPr="00E244BD">
        <w:rPr>
          <w:sz w:val="22"/>
          <w:szCs w:val="22"/>
        </w:rPr>
        <w:t>Razão Mínima de Garantia</w:t>
      </w:r>
      <w:r w:rsidRPr="00E244BD">
        <w:rPr>
          <w:sz w:val="22"/>
          <w:szCs w:val="22"/>
        </w:rPr>
        <w:t>;</w:t>
      </w:r>
    </w:p>
    <w:bookmarkEnd w:id="80"/>
    <w:p w14:paraId="496D772D" w14:textId="77777777" w:rsidR="00412D85" w:rsidRPr="00AF2F90" w:rsidRDefault="00412D85" w:rsidP="00AF2F90">
      <w:pPr>
        <w:pStyle w:val="PargrafodaLista"/>
        <w:rPr>
          <w:sz w:val="22"/>
          <w:szCs w:val="22"/>
        </w:rPr>
      </w:pPr>
    </w:p>
    <w:p w14:paraId="45086C63" w14:textId="10676CBB" w:rsidR="00412D85" w:rsidRDefault="00412D85" w:rsidP="0015636E">
      <w:pPr>
        <w:pStyle w:val="PargrafodaLista"/>
        <w:numPr>
          <w:ilvl w:val="0"/>
          <w:numId w:val="34"/>
        </w:numPr>
        <w:tabs>
          <w:tab w:val="left" w:pos="709"/>
        </w:tabs>
        <w:spacing w:line="312" w:lineRule="auto"/>
        <w:ind w:left="0" w:firstLine="0"/>
        <w:jc w:val="both"/>
        <w:rPr>
          <w:sz w:val="22"/>
          <w:szCs w:val="22"/>
        </w:rPr>
      </w:pPr>
      <w:r>
        <w:rPr>
          <w:sz w:val="22"/>
          <w:szCs w:val="22"/>
        </w:rPr>
        <w:t>caso as contas destino dos Recebíveis sejam modificadas para qualquer conta diversa das Contas Vinculadas, sem a prévia e expressa aprovação dos titulares de Notas Comerciais</w:t>
      </w:r>
      <w:r w:rsidR="004C7AB2">
        <w:rPr>
          <w:sz w:val="22"/>
          <w:szCs w:val="22"/>
        </w:rPr>
        <w:t>;</w:t>
      </w:r>
    </w:p>
    <w:p w14:paraId="55FC22F3" w14:textId="77777777" w:rsidR="004C7AB2" w:rsidRPr="00AF2F90" w:rsidRDefault="004C7AB2" w:rsidP="00AF2F90">
      <w:pPr>
        <w:pStyle w:val="PargrafodaLista"/>
        <w:rPr>
          <w:sz w:val="22"/>
          <w:szCs w:val="22"/>
        </w:rPr>
      </w:pPr>
    </w:p>
    <w:p w14:paraId="556A2203" w14:textId="7391AE5E" w:rsidR="004C7AB2" w:rsidRPr="00ED487D" w:rsidRDefault="004C7AB2" w:rsidP="0015636E">
      <w:pPr>
        <w:pStyle w:val="PargrafodaLista"/>
        <w:numPr>
          <w:ilvl w:val="0"/>
          <w:numId w:val="34"/>
        </w:numPr>
        <w:tabs>
          <w:tab w:val="left" w:pos="709"/>
        </w:tabs>
        <w:spacing w:line="312" w:lineRule="auto"/>
        <w:ind w:left="0" w:firstLine="0"/>
        <w:jc w:val="both"/>
        <w:rPr>
          <w:sz w:val="22"/>
          <w:szCs w:val="22"/>
        </w:rPr>
      </w:pPr>
      <w:r>
        <w:rPr>
          <w:sz w:val="22"/>
          <w:szCs w:val="22"/>
        </w:rPr>
        <w:t xml:space="preserve">caso a </w:t>
      </w:r>
      <w:r w:rsidR="0011026F">
        <w:rPr>
          <w:sz w:val="22"/>
          <w:szCs w:val="22"/>
        </w:rPr>
        <w:t>Emissora, as Fiduciantes, os Fiadores, a Ponte de Pedra 01, a Ponte de Pedra 02, a Ponte de Pedra 03,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p>
    <w:p w14:paraId="088921BF" w14:textId="660514AF" w:rsidR="00BD4E5D" w:rsidRPr="00AF2F90" w:rsidRDefault="00BD4E5D" w:rsidP="00AF2F90">
      <w:pPr>
        <w:spacing w:line="312" w:lineRule="auto"/>
        <w:rPr>
          <w:sz w:val="22"/>
          <w:szCs w:val="22"/>
        </w:rPr>
      </w:pPr>
    </w:p>
    <w:p w14:paraId="2CB7D3B3" w14:textId="77777777" w:rsidR="00BD4E5D" w:rsidRPr="00E244BD" w:rsidRDefault="00BD4E5D" w:rsidP="00C97DEE">
      <w:pPr>
        <w:pStyle w:val="PargrafodaLista"/>
        <w:spacing w:line="312" w:lineRule="auto"/>
        <w:rPr>
          <w:sz w:val="22"/>
          <w:szCs w:val="22"/>
        </w:rPr>
      </w:pPr>
    </w:p>
    <w:p w14:paraId="6396A849" w14:textId="2F5E8BD3" w:rsidR="00814F9A" w:rsidRDefault="00814F9A" w:rsidP="00C97DEE">
      <w:pPr>
        <w:pStyle w:val="Demarest01"/>
        <w:keepNext w:val="0"/>
        <w:widowControl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87" w:name="_Toc224745192"/>
      <w:bookmarkStart w:id="88" w:name="_Toc264552493"/>
      <w:bookmarkStart w:id="89" w:name="_Toc303356022"/>
      <w:r w:rsidRPr="00814F9A">
        <w:rPr>
          <w:rFonts w:ascii="Times New Roman" w:hAnsi="Times New Roman" w:cs="Times New Roman"/>
          <w:b w:val="0"/>
          <w:bCs w:val="0"/>
          <w:caps w:val="0"/>
          <w:sz w:val="22"/>
          <w:szCs w:val="22"/>
        </w:rPr>
        <w:t xml:space="preserve">Caso, na assembleia geral de titulares de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descrita na cláusula acima, os titulares d</w:t>
      </w:r>
      <w:r>
        <w:rPr>
          <w:rFonts w:ascii="Times New Roman" w:hAnsi="Times New Roman" w:cs="Times New Roman"/>
          <w:b w:val="0"/>
          <w:bCs w:val="0"/>
          <w:caps w:val="0"/>
          <w:sz w:val="22"/>
          <w:szCs w:val="22"/>
        </w:rPr>
        <w:t>a</w:t>
      </w:r>
      <w:r w:rsidRPr="00814F9A">
        <w:rPr>
          <w:rFonts w:ascii="Times New Roman" w:hAnsi="Times New Roman" w:cs="Times New Roman"/>
          <w:b w:val="0"/>
          <w:bCs w:val="0"/>
          <w:caps w:val="0"/>
          <w:sz w:val="22"/>
          <w:szCs w:val="22"/>
        </w:rPr>
        <w:t xml:space="preserve">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Pr="00814F9A">
        <w:rPr>
          <w:rFonts w:ascii="Times New Roman" w:hAnsi="Times New Roman" w:cs="Times New Roman"/>
          <w:b w:val="0"/>
          <w:bCs w:val="0"/>
          <w:caps w:val="0"/>
          <w:sz w:val="22"/>
          <w:szCs w:val="22"/>
        </w:rPr>
        <w:t xml:space="preserve">vencimento antecipado das obrigações decorrentes das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o </w:t>
      </w:r>
      <w:r w:rsidR="009737C6">
        <w:rPr>
          <w:rFonts w:ascii="Times New Roman" w:hAnsi="Times New Roman" w:cs="Times New Roman"/>
          <w:b w:val="0"/>
          <w:bCs w:val="0"/>
          <w:caps w:val="0"/>
          <w:sz w:val="22"/>
          <w:szCs w:val="22"/>
        </w:rPr>
        <w:t>Agente Fiduciário</w:t>
      </w:r>
      <w:r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Pr="00814F9A">
        <w:rPr>
          <w:rFonts w:ascii="Times New Roman" w:hAnsi="Times New Roman" w:cs="Times New Roman"/>
          <w:b w:val="0"/>
          <w:bCs w:val="0"/>
          <w:caps w:val="0"/>
          <w:sz w:val="22"/>
          <w:szCs w:val="22"/>
        </w:rPr>
        <w:t xml:space="preserve">vencidas todas as obrigações decorrentes das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Pr="00814F9A">
        <w:rPr>
          <w:rFonts w:ascii="Times New Roman" w:hAnsi="Times New Roman" w:cs="Times New Roman"/>
          <w:b w:val="0"/>
          <w:bCs w:val="0"/>
          <w:caps w:val="0"/>
          <w:sz w:val="22"/>
          <w:szCs w:val="22"/>
        </w:rPr>
        <w:t xml:space="preserve">  (i)  </w:t>
      </w:r>
      <w:r w:rsidRPr="00AF2F90">
        <w:rPr>
          <w:rFonts w:ascii="Times New Roman" w:hAnsi="Times New Roman" w:cs="Times New Roman"/>
          <w:caps w:val="0"/>
          <w:sz w:val="22"/>
          <w:szCs w:val="22"/>
        </w:rPr>
        <w:t>não</w:t>
      </w:r>
      <w:r w:rsidRPr="00814F9A">
        <w:rPr>
          <w:rFonts w:ascii="Times New Roman" w:hAnsi="Times New Roman" w:cs="Times New Roman"/>
          <w:b w:val="0"/>
          <w:bCs w:val="0"/>
          <w:caps w:val="0"/>
          <w:sz w:val="22"/>
          <w:szCs w:val="22"/>
        </w:rPr>
        <w:t xml:space="preserve"> instalação de tal assembleia geral de titulares </w:t>
      </w:r>
      <w:r>
        <w:rPr>
          <w:rFonts w:ascii="Times New Roman" w:hAnsi="Times New Roman" w:cs="Times New Roman"/>
          <w:b w:val="0"/>
          <w:bCs w:val="0"/>
          <w:caps w:val="0"/>
          <w:sz w:val="22"/>
          <w:szCs w:val="22"/>
        </w:rPr>
        <w:t xml:space="preserve">das </w:t>
      </w:r>
      <w:r>
        <w:rPr>
          <w:rFonts w:ascii="Times New Roman" w:hAnsi="Times New Roman" w:cs="Times New Roman"/>
          <w:b w:val="0"/>
          <w:bCs w:val="0"/>
          <w:caps w:val="0"/>
          <w:sz w:val="22"/>
          <w:szCs w:val="22"/>
        </w:rPr>
        <w:lastRenderedPageBreak/>
        <w:t>Notas Comerciais</w:t>
      </w:r>
      <w:r w:rsidRPr="00814F9A">
        <w:rPr>
          <w:rFonts w:ascii="Times New Roman" w:hAnsi="Times New Roman" w:cs="Times New Roman"/>
          <w:b w:val="0"/>
          <w:bCs w:val="0"/>
          <w:caps w:val="0"/>
          <w:sz w:val="22"/>
          <w:szCs w:val="22"/>
        </w:rPr>
        <w:t>; (ii) não manifestação dos titulares d</w:t>
      </w:r>
      <w:r>
        <w:rPr>
          <w:rFonts w:ascii="Times New Roman" w:hAnsi="Times New Roman" w:cs="Times New Roman"/>
          <w:b w:val="0"/>
          <w:bCs w:val="0"/>
          <w:caps w:val="0"/>
          <w:sz w:val="22"/>
          <w:szCs w:val="22"/>
        </w:rPr>
        <w:t>a</w:t>
      </w:r>
      <w:r w:rsidRPr="00814F9A">
        <w:rPr>
          <w:rFonts w:ascii="Times New Roman" w:hAnsi="Times New Roman" w:cs="Times New Roman"/>
          <w:b w:val="0"/>
          <w:bCs w:val="0"/>
          <w:caps w:val="0"/>
          <w:sz w:val="22"/>
          <w:szCs w:val="22"/>
        </w:rPr>
        <w:t xml:space="preserve">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ou (iii) ausência do quórum necessário para deliberação, o </w:t>
      </w:r>
      <w:r w:rsidR="00BF61B9">
        <w:rPr>
          <w:rFonts w:ascii="Times New Roman" w:hAnsi="Times New Roman" w:cs="Times New Roman"/>
          <w:b w:val="0"/>
          <w:bCs w:val="0"/>
          <w:caps w:val="0"/>
          <w:sz w:val="22"/>
          <w:szCs w:val="22"/>
        </w:rPr>
        <w:t>Agente Fiduciário</w:t>
      </w:r>
      <w:r w:rsidR="00BF61B9" w:rsidRPr="00814F9A">
        <w:rPr>
          <w:rFonts w:ascii="Times New Roman" w:hAnsi="Times New Roman" w:cs="Times New Roman"/>
          <w:b w:val="0"/>
          <w:bCs w:val="0"/>
          <w:caps w:val="0"/>
          <w:sz w:val="22"/>
          <w:szCs w:val="22"/>
        </w:rPr>
        <w:t xml:space="preserve"> </w:t>
      </w:r>
      <w:r w:rsidRPr="00814F9A">
        <w:rPr>
          <w:rFonts w:ascii="Times New Roman" w:hAnsi="Times New Roman" w:cs="Times New Roman"/>
          <w:b w:val="0"/>
          <w:bCs w:val="0"/>
          <w:caps w:val="0"/>
          <w:sz w:val="22"/>
          <w:szCs w:val="22"/>
        </w:rPr>
        <w:t xml:space="preserve">deverá declarar o vencimento antecipado das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As deliberações em assembleias gerais de titulares de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Pr="00814F9A">
        <w:rPr>
          <w:rFonts w:ascii="Times New Roman" w:hAnsi="Times New Roman" w:cs="Times New Roman"/>
          <w:b w:val="0"/>
          <w:bCs w:val="0"/>
          <w:caps w:val="0"/>
          <w:sz w:val="22"/>
          <w:szCs w:val="22"/>
        </w:rPr>
        <w:t xml:space="preserve">vencimento antecipado das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que representem 50% (cinquenta por cento) mais um dos titulares de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em circulação, em primeira convocação, ou, maioria simples dos titulares d</w:t>
      </w:r>
      <w:r>
        <w:rPr>
          <w:rFonts w:ascii="Times New Roman" w:hAnsi="Times New Roman" w:cs="Times New Roman"/>
          <w:b w:val="0"/>
          <w:bCs w:val="0"/>
          <w:caps w:val="0"/>
          <w:sz w:val="22"/>
          <w:szCs w:val="22"/>
        </w:rPr>
        <w:t>a</w:t>
      </w:r>
      <w:r w:rsidRPr="00814F9A">
        <w:rPr>
          <w:rFonts w:ascii="Times New Roman" w:hAnsi="Times New Roman" w:cs="Times New Roman"/>
          <w:b w:val="0"/>
          <w:bCs w:val="0"/>
          <w:caps w:val="0"/>
          <w:sz w:val="22"/>
          <w:szCs w:val="22"/>
        </w:rPr>
        <w:t xml:space="preserve">s </w:t>
      </w:r>
      <w:r>
        <w:rPr>
          <w:rFonts w:ascii="Times New Roman" w:hAnsi="Times New Roman" w:cs="Times New Roman"/>
          <w:b w:val="0"/>
          <w:bCs w:val="0"/>
          <w:caps w:val="0"/>
          <w:sz w:val="22"/>
          <w:szCs w:val="22"/>
        </w:rPr>
        <w:t>Notas Comerciais</w:t>
      </w:r>
      <w:r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Pr="00814F9A">
        <w:rPr>
          <w:rFonts w:ascii="Times New Roman" w:hAnsi="Times New Roman" w:cs="Times New Roman"/>
          <w:b w:val="0"/>
          <w:bCs w:val="0"/>
          <w:caps w:val="0"/>
          <w:sz w:val="22"/>
          <w:szCs w:val="22"/>
        </w:rPr>
        <w:t xml:space="preserve"> em Circulação.</w:t>
      </w:r>
    </w:p>
    <w:p w14:paraId="3704AD38" w14:textId="77777777"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4ADB4AAD" w:rsidR="003D6D3C" w:rsidRDefault="003D6D3C" w:rsidP="00C97DEE">
      <w:pPr>
        <w:pStyle w:val="Demarest01"/>
        <w:keepNext w:val="0"/>
        <w:widowControl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3D6D3C">
        <w:rPr>
          <w:rFonts w:ascii="Times New Roman" w:hAnsi="Times New Roman" w:cs="Times New Roman"/>
          <w:b w:val="0"/>
          <w:bCs w:val="0"/>
          <w:caps w:val="0"/>
          <w:sz w:val="22"/>
          <w:szCs w:val="22"/>
        </w:rPr>
        <w:t xml:space="preserve">Em caso de declaração do vencimento antecipado das obrigações decorrentes das </w:t>
      </w:r>
      <w:r>
        <w:rPr>
          <w:rFonts w:ascii="Times New Roman" w:hAnsi="Times New Roman" w:cs="Times New Roman"/>
          <w:b w:val="0"/>
          <w:bCs w:val="0"/>
          <w:caps w:val="0"/>
          <w:sz w:val="22"/>
          <w:szCs w:val="22"/>
        </w:rPr>
        <w:t>Notas Comerciais</w:t>
      </w:r>
      <w:r w:rsidRPr="003D6D3C">
        <w:rPr>
          <w:rFonts w:ascii="Times New Roman" w:hAnsi="Times New Roman" w:cs="Times New Roman"/>
          <w:b w:val="0"/>
          <w:bCs w:val="0"/>
          <w:caps w:val="0"/>
          <w:sz w:val="22"/>
          <w:szCs w:val="22"/>
        </w:rPr>
        <w:t xml:space="preserve">, o </w:t>
      </w:r>
      <w:r>
        <w:rPr>
          <w:rFonts w:ascii="Times New Roman" w:hAnsi="Times New Roman" w:cs="Times New Roman"/>
          <w:b w:val="0"/>
          <w:bCs w:val="0"/>
          <w:caps w:val="0"/>
          <w:sz w:val="22"/>
          <w:szCs w:val="22"/>
        </w:rPr>
        <w:t>Agente Fiduciário</w:t>
      </w:r>
      <w:r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Pr="0015636E">
        <w:rPr>
          <w:rFonts w:ascii="Times New Roman" w:hAnsi="Times New Roman" w:cs="Times New Roman"/>
          <w:b w:val="0"/>
          <w:bCs w:val="0"/>
          <w:caps w:val="0"/>
          <w:sz w:val="22"/>
          <w:szCs w:val="22"/>
          <w:u w:val="single"/>
        </w:rPr>
        <w:t>Comunicação de Vencimento Antecipado</w:t>
      </w:r>
      <w:r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Pr>
          <w:rFonts w:ascii="Times New Roman" w:hAnsi="Times New Roman" w:cs="Times New Roman"/>
          <w:b w:val="0"/>
          <w:bCs w:val="0"/>
          <w:caps w:val="0"/>
          <w:sz w:val="22"/>
          <w:szCs w:val="22"/>
        </w:rPr>
        <w:t>e</w:t>
      </w:r>
      <w:r w:rsidRPr="003D6D3C">
        <w:rPr>
          <w:rFonts w:ascii="Times New Roman" w:hAnsi="Times New Roman" w:cs="Times New Roman"/>
          <w:b w:val="0"/>
          <w:bCs w:val="0"/>
          <w:caps w:val="0"/>
          <w:sz w:val="22"/>
          <w:szCs w:val="22"/>
        </w:rPr>
        <w:t xml:space="preserve"> </w:t>
      </w:r>
      <w:r>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3D4F911" w:rsidR="00670D22" w:rsidRPr="00E244BD" w:rsidRDefault="00816B86" w:rsidP="00C97DEE">
      <w:pPr>
        <w:pStyle w:val="Demarest01"/>
        <w:keepNext w:val="0"/>
        <w:widowControl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4E1921">
        <w:rPr>
          <w:rFonts w:ascii="Times New Roman" w:hAnsi="Times New Roman" w:cs="Times New Roman"/>
          <w:b w:val="0"/>
          <w:bCs w:val="0"/>
          <w:caps w:val="0"/>
          <w:sz w:val="22"/>
          <w:szCs w:val="22"/>
        </w:rPr>
        <w:t>o</w:t>
      </w:r>
      <w:r w:rsidR="004E1921" w:rsidRPr="00E244BD">
        <w:rPr>
          <w:rFonts w:ascii="Times New Roman" w:hAnsi="Times New Roman" w:cs="Times New Roman"/>
          <w:b w:val="0"/>
          <w:bCs w:val="0"/>
          <w:caps w:val="0"/>
          <w:sz w:val="22"/>
          <w:szCs w:val="22"/>
        </w:rPr>
        <w:t xml:space="preserve"> </w:t>
      </w:r>
      <w:r w:rsidR="004E1921">
        <w:rPr>
          <w:rFonts w:ascii="Times New Roman" w:hAnsi="Times New Roman" w:cs="Times New Roman"/>
          <w:b w:val="0"/>
          <w:bCs w:val="0"/>
          <w:caps w:val="0"/>
          <w:sz w:val="22"/>
          <w:szCs w:val="22"/>
        </w:rPr>
        <w:t>Agente Fiduciário</w:t>
      </w:r>
      <w:r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Pr="00E244BD">
        <w:rPr>
          <w:rFonts w:ascii="Times New Roman" w:hAnsi="Times New Roman" w:cs="Times New Roman"/>
          <w:b w:val="0"/>
          <w:bCs w:val="0"/>
          <w:caps w:val="0"/>
          <w:sz w:val="22"/>
          <w:szCs w:val="22"/>
        </w:rPr>
        <w:t>e, caso sejam devidos, aos tributos, encargos moratórios, multas, despesas, penalidades e demais encargos contratuais e legais  previstos nest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26F16E73" w:rsidR="00670D22" w:rsidRPr="00E244BD" w:rsidRDefault="00816B86" w:rsidP="00C97DEE">
      <w:pPr>
        <w:pStyle w:val="Demarest01"/>
        <w:keepNext w:val="0"/>
        <w:widowControl w:val="0"/>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90" w:name="_Hlk91526992"/>
      <w:r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4E1921">
        <w:rPr>
          <w:rFonts w:ascii="Times New Roman" w:hAnsi="Times New Roman" w:cs="Times New Roman"/>
          <w:b w:val="0"/>
          <w:bCs w:val="0"/>
          <w:caps w:val="0"/>
          <w:sz w:val="22"/>
          <w:szCs w:val="22"/>
        </w:rPr>
        <w:t>o</w:t>
      </w:r>
      <w:r w:rsidR="004E1921" w:rsidRPr="00E244BD">
        <w:rPr>
          <w:rFonts w:ascii="Times New Roman" w:hAnsi="Times New Roman" w:cs="Times New Roman"/>
          <w:b w:val="0"/>
          <w:bCs w:val="0"/>
          <w:caps w:val="0"/>
          <w:sz w:val="22"/>
          <w:szCs w:val="22"/>
        </w:rPr>
        <w:t xml:space="preserve"> </w:t>
      </w:r>
      <w:r w:rsidR="004E1921">
        <w:rPr>
          <w:rFonts w:ascii="Times New Roman" w:hAnsi="Times New Roman" w:cs="Times New Roman"/>
          <w:b w:val="0"/>
          <w:bCs w:val="0"/>
          <w:caps w:val="0"/>
          <w:sz w:val="22"/>
          <w:szCs w:val="22"/>
        </w:rPr>
        <w:t>Agente Fiduciário</w:t>
      </w:r>
      <w:r w:rsidR="004E1921"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à Emissora nos termos da Cláusula </w:t>
      </w:r>
      <w:r w:rsidR="00E83950" w:rsidRPr="005353B2">
        <w:rPr>
          <w:rFonts w:ascii="Times New Roman" w:hAnsi="Times New Roman" w:cs="Times New Roman"/>
          <w:b w:val="0"/>
          <w:bCs w:val="0"/>
          <w:caps w:val="0"/>
          <w:sz w:val="22"/>
          <w:szCs w:val="22"/>
        </w:rPr>
        <w:t>8</w:t>
      </w:r>
      <w:r w:rsidR="00846829" w:rsidRPr="00E244BD">
        <w:rPr>
          <w:rFonts w:ascii="Times New Roman" w:hAnsi="Times New Roman" w:cs="Times New Roman"/>
          <w:b w:val="0"/>
          <w:bCs w:val="0"/>
          <w:caps w:val="0"/>
          <w:sz w:val="22"/>
          <w:szCs w:val="22"/>
        </w:rPr>
        <w:t xml:space="preserve">.1 </w:t>
      </w:r>
      <w:r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90"/>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91" w:name="_Toc486445797"/>
      <w:bookmarkStart w:id="92" w:name="_Toc486448706"/>
      <w:bookmarkStart w:id="93" w:name="_Toc534701399"/>
      <w:bookmarkStart w:id="94" w:name="_Toc505003744"/>
      <w:bookmarkStart w:id="95" w:name="_Toc482089799"/>
      <w:r w:rsidRPr="00E244BD">
        <w:rPr>
          <w:rFonts w:ascii="Times New Roman" w:hAnsi="Times New Roman" w:cs="Times New Roman"/>
          <w:caps w:val="0"/>
          <w:sz w:val="22"/>
          <w:szCs w:val="22"/>
        </w:rPr>
        <w:t xml:space="preserve">OBRIGAÇÕES ADICIONAIS DA EMISSORA </w:t>
      </w:r>
      <w:bookmarkEnd w:id="91"/>
      <w:bookmarkEnd w:id="92"/>
      <w:bookmarkEnd w:id="93"/>
      <w:bookmarkEnd w:id="94"/>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4B27356C"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fornecer </w:t>
      </w:r>
      <w:r w:rsidR="00C54E94">
        <w:rPr>
          <w:w w:val="0"/>
          <w:sz w:val="22"/>
          <w:szCs w:val="22"/>
        </w:rPr>
        <w:t>ao Agente Fiduciário</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44AC9EC7" w:rsidR="00670D22" w:rsidRPr="00E244BD" w:rsidRDefault="00816B86"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lastRenderedPageBreak/>
        <w:t>a.</w:t>
      </w:r>
      <w:r w:rsidRPr="00E244BD">
        <w:rPr>
          <w:w w:val="0"/>
          <w:sz w:val="22"/>
          <w:szCs w:val="22"/>
        </w:rPr>
        <w:tab/>
        <w:t xml:space="preserve">até o dia 30 de </w:t>
      </w:r>
      <w:r w:rsidR="00425F03" w:rsidRPr="00E244BD">
        <w:rPr>
          <w:w w:val="0"/>
          <w:sz w:val="22"/>
          <w:szCs w:val="22"/>
        </w:rPr>
        <w:t xml:space="preserve">abril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2D5401F3"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abril 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96"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96"/>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2A7CEE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EA6816">
        <w:rPr>
          <w:w w:val="0"/>
          <w:sz w:val="22"/>
          <w:szCs w:val="22"/>
        </w:rPr>
        <w:t>ao Agente Fiduciário</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09009DEF"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necessários para o exercício regular e seguro de suas atividades, apresentando </w:t>
      </w:r>
      <w:r w:rsidR="00A72702">
        <w:rPr>
          <w:w w:val="0"/>
          <w:sz w:val="22"/>
          <w:szCs w:val="22"/>
        </w:rPr>
        <w:t>ao Agente Fiduciário</w:t>
      </w:r>
      <w:r w:rsidR="00816B86" w:rsidRPr="00E244BD">
        <w:rPr>
          <w:w w:val="0"/>
          <w:sz w:val="22"/>
          <w:szCs w:val="22"/>
        </w:rPr>
        <w:t xml:space="preserve">, sempre que por esta razoavelmente solicitado, as informações e documentos que </w:t>
      </w:r>
      <w:r w:rsidR="00816B86" w:rsidRPr="00E244BD">
        <w:rPr>
          <w:w w:val="0"/>
          <w:sz w:val="22"/>
          <w:szCs w:val="22"/>
        </w:rPr>
        <w:lastRenderedPageBreak/>
        <w:t xml:space="preserve">comprovem a conformidade legal de suas atividades e o cumprimento das obrigações assumidas nesta Cláusula, no prazo de até 5 (cinco) Dias Úteis contado da respectiva solicitação, ou em prazo regulamentar inferior eventualmente requerido </w:t>
      </w:r>
      <w:r w:rsidR="00A72702">
        <w:rPr>
          <w:w w:val="0"/>
          <w:sz w:val="22"/>
          <w:szCs w:val="22"/>
        </w:rPr>
        <w:t xml:space="preserve">ao Agente </w:t>
      </w:r>
      <w:r w:rsidR="00F85A01">
        <w:rPr>
          <w:w w:val="0"/>
          <w:sz w:val="22"/>
          <w:szCs w:val="22"/>
        </w:rPr>
        <w:t>Fiduciário</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25EDE03A" w14:textId="5D9E8319"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4D5921">
        <w:rPr>
          <w:w w:val="0"/>
          <w:sz w:val="22"/>
          <w:szCs w:val="22"/>
        </w:rPr>
        <w:t>;</w:t>
      </w:r>
      <w:r w:rsidR="00F117E0"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F117E0" w:rsidRPr="004D5921">
        <w:rPr>
          <w:w w:val="0"/>
          <w:sz w:val="22"/>
          <w:szCs w:val="22"/>
        </w:rPr>
        <w:t xml:space="preserve"> e com o presente Instrumento de Emissão</w:t>
      </w:r>
      <w:r w:rsidR="00F117E0">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2BB0D9DF"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nas Contas Vinculadas</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1BA4667E" w14:textId="059F8729" w:rsidR="00670D22" w:rsidRDefault="00670D22" w:rsidP="00C97DEE">
      <w:pPr>
        <w:widowControl w:val="0"/>
        <w:shd w:val="clear" w:color="auto" w:fill="FFFFFF"/>
        <w:spacing w:line="312" w:lineRule="auto"/>
        <w:jc w:val="both"/>
        <w:rPr>
          <w:color w:val="000000"/>
          <w:sz w:val="22"/>
          <w:szCs w:val="22"/>
          <w:highlight w:val="green"/>
        </w:rPr>
      </w:pP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97" w:name="_Toc486445798"/>
      <w:bookmarkStart w:id="98" w:name="_Toc486448707"/>
      <w:bookmarkStart w:id="99" w:name="_Toc534701400"/>
      <w:bookmarkStart w:id="100" w:name="_Toc505003745"/>
      <w:r w:rsidRPr="00E244BD">
        <w:rPr>
          <w:rFonts w:ascii="Times New Roman" w:hAnsi="Times New Roman" w:cs="Times New Roman"/>
          <w:caps w:val="0"/>
          <w:sz w:val="22"/>
          <w:szCs w:val="22"/>
        </w:rPr>
        <w:lastRenderedPageBreak/>
        <w:t>DECLARAÇÕES E GARANTIAS D</w:t>
      </w:r>
      <w:bookmarkEnd w:id="97"/>
      <w:bookmarkEnd w:id="98"/>
      <w:bookmarkEnd w:id="99"/>
      <w:bookmarkEnd w:id="100"/>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0071131"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5C18DA">
        <w:rPr>
          <w:rFonts w:ascii="Times New Roman" w:hAnsi="Times New Roman" w:cs="Times New Roman"/>
          <w:b w:val="0"/>
          <w:bCs w:val="0"/>
          <w:caps w:val="0"/>
          <w:sz w:val="22"/>
          <w:szCs w:val="22"/>
        </w:rPr>
        <w:t>ao Agente Fiduciário</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o 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3CF18A3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40473D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à celebração das Garantias, conforme aplicável,</w:t>
      </w:r>
      <w:r w:rsidR="000452A1" w:rsidRPr="00E244BD" w:rsidDel="000738E5">
        <w:rPr>
          <w:sz w:val="22"/>
          <w:szCs w:val="22"/>
        </w:rPr>
        <w:t xml:space="preserve"> </w:t>
      </w:r>
      <w:r w:rsidR="000738E5" w:rsidRPr="00E244BD" w:rsidDel="000738E5">
        <w:rPr>
          <w:sz w:val="22"/>
          <w:szCs w:val="22"/>
        </w:rPr>
        <w:t xml:space="preserve"> </w:t>
      </w:r>
      <w:r w:rsidRPr="00E244BD">
        <w:rPr>
          <w:sz w:val="22"/>
          <w:szCs w:val="22"/>
        </w:rPr>
        <w:t>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19503EC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 xml:space="preserve">2 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 xml:space="preserve">3,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instrumento do qual a Emissora e/ou os </w:t>
      </w:r>
      <w:r w:rsidR="00FB7C93" w:rsidRPr="00E244BD">
        <w:rPr>
          <w:sz w:val="22"/>
          <w:szCs w:val="22"/>
        </w:rPr>
        <w:t>Fiadores</w:t>
      </w:r>
      <w:r w:rsidRPr="00E244BD">
        <w:rPr>
          <w:sz w:val="22"/>
          <w:szCs w:val="22"/>
        </w:rPr>
        <w:t xml:space="preserve"> sejam parte e/ou pelo qual qualquer de seus respectivos ativos esteja sujeito; ou (2) extinção de qualquer desses contratos ou instrumentos; (d) não resultarão na </w:t>
      </w:r>
      <w:r w:rsidRPr="00E244BD">
        <w:rPr>
          <w:sz w:val="22"/>
          <w:szCs w:val="22"/>
        </w:rPr>
        <w:lastRenderedPageBreak/>
        <w:t xml:space="preserve">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declaram que não ocorreu nenhum Evento de Vencimento Antecipado;</w:t>
      </w:r>
    </w:p>
    <w:p w14:paraId="1BA46694" w14:textId="77777777" w:rsidR="00670D22" w:rsidRPr="00E244BD" w:rsidRDefault="00670D22" w:rsidP="00C97DEE">
      <w:pPr>
        <w:pStyle w:val="PargrafodaLista"/>
        <w:tabs>
          <w:tab w:val="left" w:pos="709"/>
        </w:tabs>
        <w:spacing w:line="312" w:lineRule="auto"/>
        <w:ind w:left="0"/>
        <w:rPr>
          <w:sz w:val="22"/>
          <w:szCs w:val="22"/>
        </w:rPr>
      </w:pPr>
    </w:p>
    <w:p w14:paraId="1BA46695" w14:textId="7A72B362"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omitiram qualquer fato que possa resultar em alteração substancial na situação econômico-financeira</w:t>
      </w:r>
      <w:r w:rsidR="006623B5">
        <w:rPr>
          <w:sz w:val="22"/>
          <w:szCs w:val="22"/>
        </w:rPr>
        <w:t>, reputacional</w:t>
      </w:r>
      <w:r w:rsidRPr="00E244BD">
        <w:rPr>
          <w:sz w:val="22"/>
          <w:szCs w:val="22"/>
        </w:rPr>
        <w:t xml:space="preserve"> ou jurídica da Emissora e/ou dos </w:t>
      </w:r>
      <w:r w:rsidR="00FB7C93" w:rsidRPr="00E244BD">
        <w:rPr>
          <w:sz w:val="22"/>
          <w:szCs w:val="22"/>
        </w:rPr>
        <w:t>Fiadores</w:t>
      </w:r>
      <w:r w:rsidRPr="00E244BD">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3684B66D"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5C18DA">
        <w:rPr>
          <w:sz w:val="22"/>
          <w:szCs w:val="22"/>
        </w:rPr>
        <w:t>ao Agente Fiduciário e aos investidores das Notas Comerciais</w:t>
      </w:r>
      <w:r w:rsidRPr="00E244BD">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r w:rsidR="00827A99" w:rsidRPr="00E244BD">
        <w:rPr>
          <w:sz w:val="22"/>
          <w:szCs w:val="22"/>
        </w:rPr>
        <w:t>xxv</w:t>
      </w:r>
      <w:r w:rsidR="00816B86" w:rsidRPr="00E244BD">
        <w:rPr>
          <w:sz w:val="22"/>
          <w:szCs w:val="22"/>
        </w:rPr>
        <w:t>) e (</w:t>
      </w:r>
      <w:r w:rsidR="00827A99" w:rsidRPr="00E244BD">
        <w:rPr>
          <w:sz w:val="22"/>
          <w:szCs w:val="22"/>
        </w:rPr>
        <w:t>xxvi</w:t>
      </w:r>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251846E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xml:space="preserve">, (a) descumprimento de qualquer disposição contratual ,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E244BD">
        <w:rPr>
          <w:sz w:val="22"/>
          <w:szCs w:val="22"/>
          <w:u w:val="single"/>
        </w:rPr>
        <w:t>Legislação Socioambiental</w:t>
      </w:r>
      <w:r w:rsidRPr="00E244BD">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“xx</w:t>
      </w:r>
      <w:r w:rsidR="00F37727">
        <w:rPr>
          <w:sz w:val="22"/>
          <w:szCs w:val="22"/>
        </w:rPr>
        <w:t>iii</w:t>
      </w:r>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xml:space="preserve">, administradores e diretores, foram condenados, cumprem penalidade ou estão impedidos de exercer atividades em decorrência de atos lesivos contra a administração pública, por atos de improbidade </w:t>
      </w:r>
      <w:r w:rsidR="00816B86" w:rsidRPr="00E244BD">
        <w:rPr>
          <w:sz w:val="22"/>
          <w:szCs w:val="22"/>
        </w:rPr>
        <w:lastRenderedPageBreak/>
        <w:t>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1BA466E6" w14:textId="77777777" w:rsidR="00670D22" w:rsidRPr="00E244BD" w:rsidRDefault="00670D22" w:rsidP="00C97DEE">
      <w:pPr>
        <w:pStyle w:val="Default"/>
        <w:widowControl w:val="0"/>
        <w:spacing w:line="312" w:lineRule="auto"/>
        <w:rPr>
          <w:rFonts w:ascii="Times New Roman" w:hAnsi="Times New Roman" w:cs="Times New Roman"/>
          <w:b/>
          <w:color w:val="auto"/>
          <w:sz w:val="22"/>
          <w:szCs w:val="22"/>
          <w:lang w:bidi="th-TH"/>
        </w:rPr>
      </w:pPr>
    </w:p>
    <w:p w14:paraId="20EC392E" w14:textId="5BAD1A15" w:rsidR="005333BB" w:rsidRDefault="00816B86" w:rsidP="00C97DEE">
      <w:pPr>
        <w:pStyle w:val="Default"/>
        <w:widowControl w:val="0"/>
        <w:numPr>
          <w:ilvl w:val="0"/>
          <w:numId w:val="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 xml:space="preserve">CLÁUSULA </w:t>
      </w:r>
      <w:r w:rsidR="00E83950" w:rsidRPr="00E244BD">
        <w:rPr>
          <w:rFonts w:ascii="Times New Roman" w:hAnsi="Times New Roman" w:cs="Times New Roman"/>
          <w:b/>
          <w:color w:val="auto"/>
          <w:sz w:val="22"/>
          <w:szCs w:val="22"/>
          <w:lang w:bidi="th-TH"/>
        </w:rPr>
        <w:t xml:space="preserve">OITAVA </w:t>
      </w:r>
      <w:r w:rsidR="005333BB">
        <w:rPr>
          <w:rFonts w:ascii="Times New Roman" w:hAnsi="Times New Roman" w:cs="Times New Roman"/>
          <w:b/>
          <w:color w:val="auto"/>
          <w:sz w:val="22"/>
          <w:szCs w:val="22"/>
          <w:lang w:bidi="th-TH"/>
        </w:rPr>
        <w:t>–</w:t>
      </w:r>
      <w:r w:rsidRPr="00E244BD">
        <w:rPr>
          <w:rFonts w:ascii="Times New Roman" w:hAnsi="Times New Roman" w:cs="Times New Roman"/>
          <w:b/>
          <w:color w:val="auto"/>
          <w:sz w:val="22"/>
          <w:szCs w:val="22"/>
          <w:lang w:bidi="th-TH"/>
        </w:rPr>
        <w:t xml:space="preserve"> </w:t>
      </w:r>
      <w:r w:rsidR="002D795C">
        <w:rPr>
          <w:rFonts w:ascii="Times New Roman" w:hAnsi="Times New Roman" w:cs="Times New Roman"/>
          <w:b/>
          <w:color w:val="auto"/>
          <w:sz w:val="22"/>
          <w:szCs w:val="22"/>
          <w:lang w:bidi="th-TH"/>
        </w:rPr>
        <w:t>AGENTE FIDUCIÁRIO</w:t>
      </w:r>
    </w:p>
    <w:p w14:paraId="26181BA9" w14:textId="77777777" w:rsidR="00CF1670" w:rsidRDefault="00CF1670" w:rsidP="0015636E">
      <w:pPr>
        <w:pStyle w:val="Default"/>
        <w:widowControl w:val="0"/>
        <w:spacing w:line="312" w:lineRule="auto"/>
        <w:ind w:left="360"/>
        <w:rPr>
          <w:rFonts w:ascii="Times New Roman" w:hAnsi="Times New Roman" w:cs="Times New Roman"/>
          <w:b/>
          <w:color w:val="auto"/>
          <w:sz w:val="22"/>
          <w:szCs w:val="22"/>
          <w:lang w:bidi="th-TH"/>
        </w:rPr>
      </w:pPr>
    </w:p>
    <w:p w14:paraId="3CB96FEF" w14:textId="1ACE8780" w:rsidR="002D795C" w:rsidRDefault="002D795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
          <w:color w:val="auto"/>
          <w:sz w:val="22"/>
          <w:szCs w:val="22"/>
          <w:lang w:bidi="th-TH"/>
        </w:rPr>
        <w:t xml:space="preserve">8.1. </w:t>
      </w:r>
      <w:r w:rsidRPr="0015636E">
        <w:rPr>
          <w:rFonts w:ascii="Times New Roman" w:hAnsi="Times New Roman" w:cs="Times New Roman"/>
          <w:bCs/>
          <w:color w:val="auto"/>
          <w:sz w:val="22"/>
          <w:szCs w:val="22"/>
          <w:lang w:bidi="th-TH"/>
        </w:rPr>
        <w:t xml:space="preserve">A </w:t>
      </w:r>
      <w:r w:rsidR="00D50C39">
        <w:rPr>
          <w:rFonts w:ascii="Times New Roman" w:hAnsi="Times New Roman" w:cs="Times New Roman"/>
          <w:bCs/>
          <w:color w:val="auto"/>
          <w:sz w:val="22"/>
          <w:szCs w:val="22"/>
          <w:lang w:bidi="th-TH"/>
        </w:rPr>
        <w:t>Emissora</w:t>
      </w:r>
      <w:r w:rsidRPr="0015636E">
        <w:rPr>
          <w:rFonts w:ascii="Times New Roman" w:hAnsi="Times New Roman" w:cs="Times New Roman"/>
          <w:bCs/>
          <w:color w:val="auto"/>
          <w:sz w:val="22"/>
          <w:szCs w:val="22"/>
          <w:lang w:bidi="th-TH"/>
        </w:rPr>
        <w:t xml:space="preserve"> constitui e nomeia o Agente Fiduciário desta Emissão, o qual expressamente aceita a nomeação para, nos termos da legislação atualmente em vigor e do presente </w:t>
      </w:r>
      <w:r w:rsidR="006A3656" w:rsidRPr="0015636E">
        <w:rPr>
          <w:rFonts w:ascii="Times New Roman" w:hAnsi="Times New Roman" w:cs="Times New Roman"/>
          <w:bCs/>
          <w:color w:val="auto"/>
          <w:sz w:val="22"/>
          <w:szCs w:val="22"/>
          <w:lang w:bidi="th-TH"/>
        </w:rPr>
        <w:t>Instrumento</w:t>
      </w:r>
      <w:r w:rsidRPr="0015636E">
        <w:rPr>
          <w:rFonts w:ascii="Times New Roman" w:hAnsi="Times New Roman" w:cs="Times New Roman"/>
          <w:bCs/>
          <w:color w:val="auto"/>
          <w:sz w:val="22"/>
          <w:szCs w:val="22"/>
          <w:lang w:bidi="th-TH"/>
        </w:rPr>
        <w:t xml:space="preserve"> de Emissão, representar a comunhão de </w:t>
      </w:r>
      <w:r w:rsidR="006A3656" w:rsidRPr="0015636E">
        <w:rPr>
          <w:rFonts w:ascii="Times New Roman" w:hAnsi="Times New Roman" w:cs="Times New Roman"/>
          <w:bCs/>
          <w:color w:val="auto"/>
          <w:sz w:val="22"/>
          <w:szCs w:val="22"/>
          <w:lang w:bidi="th-TH"/>
        </w:rPr>
        <w:t>t</w:t>
      </w:r>
      <w:r w:rsidRPr="0015636E">
        <w:rPr>
          <w:rFonts w:ascii="Times New Roman" w:hAnsi="Times New Roman" w:cs="Times New Roman"/>
          <w:bCs/>
          <w:color w:val="auto"/>
          <w:sz w:val="22"/>
          <w:szCs w:val="22"/>
          <w:lang w:bidi="th-TH"/>
        </w:rPr>
        <w:t xml:space="preserve">itulares de Notas Comerciais perante a </w:t>
      </w:r>
      <w:r w:rsidR="00A42F7A">
        <w:rPr>
          <w:rFonts w:ascii="Times New Roman" w:hAnsi="Times New Roman" w:cs="Times New Roman"/>
          <w:bCs/>
          <w:color w:val="auto"/>
          <w:sz w:val="22"/>
          <w:szCs w:val="22"/>
          <w:lang w:bidi="th-TH"/>
        </w:rPr>
        <w:t>Emissora</w:t>
      </w:r>
      <w:r w:rsidR="00CF1670">
        <w:rPr>
          <w:rFonts w:ascii="Times New Roman" w:hAnsi="Times New Roman" w:cs="Times New Roman"/>
          <w:bCs/>
          <w:color w:val="auto"/>
          <w:sz w:val="22"/>
          <w:szCs w:val="22"/>
          <w:lang w:bidi="th-TH"/>
        </w:rPr>
        <w:t>.</w:t>
      </w:r>
    </w:p>
    <w:p w14:paraId="16532C63" w14:textId="511DC51B" w:rsidR="00CF1670" w:rsidRDefault="00CF1670" w:rsidP="00C97DEE">
      <w:pPr>
        <w:pStyle w:val="Default"/>
        <w:widowControl w:val="0"/>
        <w:spacing w:line="312" w:lineRule="auto"/>
        <w:jc w:val="both"/>
        <w:rPr>
          <w:rFonts w:ascii="Times New Roman" w:hAnsi="Times New Roman" w:cs="Times New Roman"/>
          <w:bCs/>
          <w:color w:val="auto"/>
          <w:sz w:val="22"/>
          <w:szCs w:val="22"/>
          <w:lang w:bidi="th-TH"/>
        </w:rPr>
      </w:pPr>
    </w:p>
    <w:p w14:paraId="63866B1B" w14:textId="07998931" w:rsidR="00C81BCD" w:rsidRDefault="00CF1670"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 xml:space="preserve">8.1.1. </w:t>
      </w:r>
      <w:r w:rsidR="00C81BCD">
        <w:rPr>
          <w:rFonts w:ascii="Times New Roman" w:hAnsi="Times New Roman" w:cs="Times New Roman"/>
          <w:bCs/>
          <w:color w:val="auto"/>
          <w:sz w:val="22"/>
          <w:szCs w:val="22"/>
          <w:lang w:bidi="th-TH"/>
        </w:rPr>
        <w:t>O Agente Fiduciário declara:</w:t>
      </w:r>
    </w:p>
    <w:p w14:paraId="740381D7" w14:textId="77777777" w:rsidR="00C81BCD" w:rsidRPr="00287D9F" w:rsidRDefault="00C81BCD" w:rsidP="0015636E">
      <w:pPr>
        <w:pStyle w:val="Default"/>
        <w:widowControl w:val="0"/>
        <w:spacing w:line="312" w:lineRule="auto"/>
        <w:rPr>
          <w:rFonts w:ascii="Times New Roman" w:hAnsi="Times New Roman" w:cs="Times New Roman"/>
          <w:bCs/>
          <w:color w:val="auto"/>
          <w:sz w:val="22"/>
          <w:szCs w:val="22"/>
          <w:lang w:bidi="th-TH"/>
        </w:rPr>
      </w:pPr>
    </w:p>
    <w:p w14:paraId="56ADDDFF" w14:textId="4B074D1B" w:rsidR="00ED1901" w:rsidRDefault="00287D9F" w:rsidP="00C97DE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(i) </w:t>
      </w:r>
      <w:r w:rsidR="00ED1901" w:rsidRPr="0015636E">
        <w:rPr>
          <w:rFonts w:eastAsiaTheme="minorEastAsia"/>
          <w:sz w:val="22"/>
          <w:szCs w:val="22"/>
          <w:lang w:eastAsia="en-US"/>
        </w:rPr>
        <w:t>não ter qualquer impedimento legal, sob as penas da lei, para exercer a função que lhe</w:t>
      </w:r>
      <w:r>
        <w:rPr>
          <w:rFonts w:eastAsiaTheme="minorEastAsia"/>
          <w:sz w:val="22"/>
          <w:szCs w:val="22"/>
          <w:lang w:eastAsia="en-US"/>
        </w:rPr>
        <w:t xml:space="preserve"> </w:t>
      </w:r>
      <w:r w:rsidR="00ED1901" w:rsidRPr="0015636E">
        <w:rPr>
          <w:rFonts w:eastAsiaTheme="minorEastAsia"/>
          <w:sz w:val="22"/>
          <w:szCs w:val="22"/>
          <w:lang w:eastAsia="en-US"/>
        </w:rPr>
        <w:t>é conferida, conforme artigo 66, parágrafo 3º, da Lei das Sociedades por Ações, e o</w:t>
      </w:r>
      <w:r w:rsidR="00425B7E">
        <w:rPr>
          <w:rFonts w:eastAsiaTheme="minorEastAsia"/>
          <w:sz w:val="22"/>
          <w:szCs w:val="22"/>
          <w:lang w:eastAsia="en-US"/>
        </w:rPr>
        <w:t xml:space="preserve"> </w:t>
      </w:r>
      <w:r w:rsidR="00ED1901" w:rsidRPr="0015636E">
        <w:rPr>
          <w:rFonts w:eastAsiaTheme="minorEastAsia"/>
          <w:sz w:val="22"/>
          <w:szCs w:val="22"/>
          <w:lang w:eastAsia="en-US"/>
        </w:rPr>
        <w:t xml:space="preserve">artigo </w:t>
      </w:r>
      <w:r w:rsidR="00ED1901" w:rsidRPr="0015636E">
        <w:rPr>
          <w:rFonts w:eastAsia="TimesNewRomanPSMT"/>
          <w:sz w:val="22"/>
          <w:szCs w:val="22"/>
          <w:lang w:eastAsia="en-US"/>
        </w:rPr>
        <w:t>6 da Resolução CVM nº 17, de 09 de fevereiro de 2021 (</w:t>
      </w:r>
      <w:r w:rsidR="00ED1901" w:rsidRPr="0015636E">
        <w:rPr>
          <w:rFonts w:eastAsia="TimesNewRomanPSMT" w:hint="eastAsia"/>
          <w:sz w:val="22"/>
          <w:szCs w:val="22"/>
          <w:lang w:eastAsia="en-US"/>
        </w:rPr>
        <w:t>“</w:t>
      </w:r>
      <w:r w:rsidR="00ED1901" w:rsidRPr="0015636E">
        <w:rPr>
          <w:rFonts w:eastAsiaTheme="minorEastAsia"/>
          <w:sz w:val="22"/>
          <w:szCs w:val="22"/>
          <w:u w:val="single"/>
          <w:lang w:eastAsia="en-US"/>
        </w:rPr>
        <w:t>Resolução CVM 17</w:t>
      </w:r>
      <w:r w:rsidR="00ED1901" w:rsidRPr="0015636E">
        <w:rPr>
          <w:rFonts w:eastAsia="TimesNewRomanPSMT" w:hint="eastAsia"/>
          <w:sz w:val="22"/>
          <w:szCs w:val="22"/>
          <w:lang w:eastAsia="en-US"/>
        </w:rPr>
        <w:t>”</w:t>
      </w:r>
      <w:r w:rsidR="00ED1901" w:rsidRPr="0015636E">
        <w:rPr>
          <w:rFonts w:eastAsia="TimesNewRomanPSMT"/>
          <w:sz w:val="22"/>
          <w:szCs w:val="22"/>
          <w:lang w:eastAsia="en-US"/>
        </w:rPr>
        <w:t>)</w:t>
      </w:r>
      <w:r w:rsidR="00ED1901" w:rsidRPr="0015636E">
        <w:rPr>
          <w:rFonts w:eastAsiaTheme="minorEastAsia"/>
          <w:sz w:val="22"/>
          <w:szCs w:val="22"/>
          <w:lang w:eastAsia="en-US"/>
        </w:rPr>
        <w:t>;</w:t>
      </w:r>
    </w:p>
    <w:p w14:paraId="54CB2A8D" w14:textId="77777777" w:rsidR="006520C3" w:rsidRPr="0015636E" w:rsidRDefault="006520C3" w:rsidP="0015636E">
      <w:pPr>
        <w:autoSpaceDE w:val="0"/>
        <w:autoSpaceDN w:val="0"/>
        <w:adjustRightInd w:val="0"/>
        <w:spacing w:line="312" w:lineRule="auto"/>
        <w:jc w:val="both"/>
        <w:rPr>
          <w:rFonts w:eastAsiaTheme="minorEastAsia"/>
          <w:sz w:val="22"/>
          <w:szCs w:val="22"/>
          <w:lang w:eastAsia="en-US"/>
        </w:rPr>
      </w:pPr>
    </w:p>
    <w:p w14:paraId="43DE8BDB" w14:textId="7116D7F2" w:rsidR="00ED1901" w:rsidRDefault="00ED1901" w:rsidP="00C97DE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(ii) aceitar a função que lhe é conferida, assumindo integralmente os deveres e atribuições</w:t>
      </w:r>
      <w:r w:rsidR="00425B7E">
        <w:rPr>
          <w:rFonts w:eastAsiaTheme="minorEastAsia"/>
          <w:sz w:val="22"/>
          <w:szCs w:val="22"/>
          <w:lang w:eastAsia="en-US"/>
        </w:rPr>
        <w:t xml:space="preserve"> </w:t>
      </w:r>
      <w:r w:rsidRPr="0015636E">
        <w:rPr>
          <w:rFonts w:eastAsiaTheme="minorEastAsia"/>
          <w:sz w:val="22"/>
          <w:szCs w:val="22"/>
          <w:lang w:eastAsia="en-US"/>
        </w:rPr>
        <w:t xml:space="preserve">previstos na legislação específica e neste </w:t>
      </w:r>
      <w:r w:rsidR="005638C9">
        <w:rPr>
          <w:rFonts w:eastAsiaTheme="minorEastAsia"/>
          <w:sz w:val="22"/>
          <w:szCs w:val="22"/>
          <w:lang w:eastAsia="en-US"/>
        </w:rPr>
        <w:t xml:space="preserve"> Instrumento</w:t>
      </w:r>
      <w:r w:rsidRPr="0015636E">
        <w:rPr>
          <w:rFonts w:eastAsiaTheme="minorEastAsia"/>
          <w:sz w:val="22"/>
          <w:szCs w:val="22"/>
          <w:lang w:eastAsia="en-US"/>
        </w:rPr>
        <w:t xml:space="preserve"> de Emissão;</w:t>
      </w:r>
    </w:p>
    <w:p w14:paraId="6C03BFE4" w14:textId="77777777" w:rsidR="006520C3" w:rsidRPr="0015636E" w:rsidRDefault="006520C3" w:rsidP="0015636E">
      <w:pPr>
        <w:autoSpaceDE w:val="0"/>
        <w:autoSpaceDN w:val="0"/>
        <w:adjustRightInd w:val="0"/>
        <w:spacing w:line="312" w:lineRule="auto"/>
        <w:jc w:val="both"/>
        <w:rPr>
          <w:rFonts w:eastAsiaTheme="minorEastAsia"/>
          <w:sz w:val="22"/>
          <w:szCs w:val="22"/>
          <w:lang w:eastAsia="en-US"/>
        </w:rPr>
      </w:pPr>
    </w:p>
    <w:p w14:paraId="0C024D28" w14:textId="14674E90" w:rsidR="00ED1901" w:rsidRDefault="00ED1901" w:rsidP="00C97DE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(iii) aceitar integralmente o presente </w:t>
      </w:r>
      <w:r w:rsidR="00425B7E">
        <w:rPr>
          <w:rFonts w:eastAsiaTheme="minorEastAsia"/>
          <w:sz w:val="22"/>
          <w:szCs w:val="22"/>
          <w:lang w:eastAsia="en-US"/>
        </w:rPr>
        <w:t>Instrumento</w:t>
      </w:r>
      <w:r w:rsidRPr="0015636E">
        <w:rPr>
          <w:rFonts w:eastAsiaTheme="minorEastAsia"/>
          <w:sz w:val="22"/>
          <w:szCs w:val="22"/>
          <w:lang w:eastAsia="en-US"/>
        </w:rPr>
        <w:t xml:space="preserve"> de Emissão e</w:t>
      </w:r>
      <w:r w:rsidR="00425B7E">
        <w:rPr>
          <w:rFonts w:eastAsiaTheme="minorEastAsia"/>
          <w:sz w:val="22"/>
          <w:szCs w:val="22"/>
          <w:lang w:eastAsia="en-US"/>
        </w:rPr>
        <w:t xml:space="preserve"> </w:t>
      </w:r>
      <w:r w:rsidRPr="0015636E">
        <w:rPr>
          <w:rFonts w:eastAsiaTheme="minorEastAsia"/>
          <w:sz w:val="22"/>
          <w:szCs w:val="22"/>
          <w:lang w:eastAsia="en-US"/>
        </w:rPr>
        <w:t>todas as suas Cláusulas e condições;</w:t>
      </w:r>
    </w:p>
    <w:p w14:paraId="0F0DE017" w14:textId="77777777" w:rsidR="006520C3" w:rsidRPr="0015636E" w:rsidRDefault="006520C3" w:rsidP="0015636E">
      <w:pPr>
        <w:autoSpaceDE w:val="0"/>
        <w:autoSpaceDN w:val="0"/>
        <w:adjustRightInd w:val="0"/>
        <w:spacing w:line="312" w:lineRule="auto"/>
        <w:jc w:val="both"/>
        <w:rPr>
          <w:rFonts w:eastAsiaTheme="minorEastAsia"/>
          <w:sz w:val="22"/>
          <w:szCs w:val="22"/>
          <w:lang w:eastAsia="en-US"/>
        </w:rPr>
      </w:pPr>
    </w:p>
    <w:p w14:paraId="48CBF5D7" w14:textId="68499891"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lastRenderedPageBreak/>
        <w:t>(iv) não ter qualquer ligação com a Emi</w:t>
      </w:r>
      <w:r w:rsidR="0043138F">
        <w:rPr>
          <w:rFonts w:eastAsiaTheme="minorEastAsia"/>
          <w:sz w:val="22"/>
          <w:szCs w:val="22"/>
          <w:lang w:eastAsia="en-US"/>
        </w:rPr>
        <w:t>ssora</w:t>
      </w:r>
      <w:r w:rsidRPr="0015636E">
        <w:rPr>
          <w:rFonts w:eastAsiaTheme="minorEastAsia"/>
          <w:sz w:val="22"/>
          <w:szCs w:val="22"/>
          <w:lang w:eastAsia="en-US"/>
        </w:rPr>
        <w:t>, Fiadores e/ou Afiliadas que o impeça de</w:t>
      </w:r>
      <w:r w:rsidR="0043138F">
        <w:rPr>
          <w:rFonts w:eastAsiaTheme="minorEastAsia"/>
          <w:sz w:val="22"/>
          <w:szCs w:val="22"/>
          <w:lang w:eastAsia="en-US"/>
        </w:rPr>
        <w:t xml:space="preserve"> </w:t>
      </w:r>
      <w:r w:rsidRPr="0015636E">
        <w:rPr>
          <w:rFonts w:eastAsiaTheme="minorEastAsia"/>
          <w:sz w:val="22"/>
          <w:szCs w:val="22"/>
          <w:lang w:eastAsia="en-US"/>
        </w:rPr>
        <w:t>exercer suas funções;</w:t>
      </w:r>
    </w:p>
    <w:p w14:paraId="03F88323"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7164B896" w14:textId="08F7DEC4"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(v) estar devidamente autorizado a celebrar este </w:t>
      </w:r>
      <w:r w:rsidR="005638C9">
        <w:rPr>
          <w:rFonts w:eastAsiaTheme="minorEastAsia"/>
          <w:sz w:val="22"/>
          <w:szCs w:val="22"/>
          <w:lang w:eastAsia="en-US"/>
        </w:rPr>
        <w:t>Instrumento</w:t>
      </w:r>
      <w:r w:rsidR="005638C9" w:rsidRPr="005638C9" w:rsidDel="005638C9">
        <w:rPr>
          <w:rFonts w:eastAsiaTheme="minorEastAsia"/>
          <w:sz w:val="22"/>
          <w:szCs w:val="22"/>
          <w:lang w:eastAsia="en-US"/>
        </w:rPr>
        <w:t xml:space="preserve"> </w:t>
      </w:r>
      <w:r w:rsidRPr="0015636E">
        <w:rPr>
          <w:rFonts w:eastAsiaTheme="minorEastAsia"/>
          <w:sz w:val="22"/>
          <w:szCs w:val="22"/>
          <w:lang w:eastAsia="en-US"/>
        </w:rPr>
        <w:t>de Emissão e a cumprir com suas obrigações previstas neste instrumento, tendo sido</w:t>
      </w:r>
      <w:r w:rsidR="0043138F">
        <w:rPr>
          <w:rFonts w:eastAsiaTheme="minorEastAsia"/>
          <w:sz w:val="22"/>
          <w:szCs w:val="22"/>
          <w:lang w:eastAsia="en-US"/>
        </w:rPr>
        <w:t xml:space="preserve"> </w:t>
      </w:r>
      <w:r w:rsidRPr="0015636E">
        <w:rPr>
          <w:rFonts w:eastAsiaTheme="minorEastAsia"/>
          <w:sz w:val="22"/>
          <w:szCs w:val="22"/>
          <w:lang w:eastAsia="en-US"/>
        </w:rPr>
        <w:t>satisfeitos todos os requisitos legais e estatutários necessários para tanto;</w:t>
      </w:r>
    </w:p>
    <w:p w14:paraId="6B782FB5"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67F37E52" w14:textId="6FCB75EE"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 não se encontrar em nenhuma das situações de conflito de interesse previstas no artigo</w:t>
      </w:r>
      <w:r w:rsidR="0043138F">
        <w:rPr>
          <w:rFonts w:eastAsiaTheme="minorEastAsia"/>
          <w:sz w:val="22"/>
          <w:szCs w:val="22"/>
          <w:lang w:eastAsia="en-US"/>
        </w:rPr>
        <w:t xml:space="preserve"> </w:t>
      </w:r>
      <w:r w:rsidRPr="0015636E">
        <w:rPr>
          <w:rFonts w:eastAsiaTheme="minorEastAsia"/>
          <w:sz w:val="22"/>
          <w:szCs w:val="22"/>
          <w:lang w:eastAsia="en-US"/>
        </w:rPr>
        <w:t>6º da Resolução CVM 17;</w:t>
      </w:r>
    </w:p>
    <w:p w14:paraId="181E8D65"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1738C2C9" w14:textId="7CCB2385"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(vii) estar devidamente qualificado a exercer as atividades de Agente Fiduciário, nos termos</w:t>
      </w:r>
      <w:r w:rsidR="0043138F">
        <w:rPr>
          <w:rFonts w:eastAsiaTheme="minorEastAsia"/>
          <w:sz w:val="22"/>
          <w:szCs w:val="22"/>
          <w:lang w:eastAsia="en-US"/>
        </w:rPr>
        <w:t xml:space="preserve"> </w:t>
      </w:r>
      <w:r w:rsidRPr="0015636E">
        <w:rPr>
          <w:rFonts w:eastAsiaTheme="minorEastAsia"/>
          <w:sz w:val="22"/>
          <w:szCs w:val="22"/>
          <w:lang w:eastAsia="en-US"/>
        </w:rPr>
        <w:t>da regulamentação aplicável vigente;</w:t>
      </w:r>
    </w:p>
    <w:p w14:paraId="48C46260"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6AAB02E1" w14:textId="2829B562"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(viii) que este </w:t>
      </w:r>
      <w:r w:rsidR="00C8077D">
        <w:rPr>
          <w:rFonts w:eastAsiaTheme="minorEastAsia"/>
          <w:sz w:val="22"/>
          <w:szCs w:val="22"/>
          <w:lang w:eastAsia="en-US"/>
        </w:rPr>
        <w:t>Instrumento</w:t>
      </w:r>
      <w:r w:rsidRPr="0015636E">
        <w:rPr>
          <w:rFonts w:eastAsiaTheme="minorEastAsia"/>
          <w:sz w:val="22"/>
          <w:szCs w:val="22"/>
          <w:lang w:eastAsia="en-US"/>
        </w:rPr>
        <w:t xml:space="preserve"> de Emissão constitui obrigação legal,</w:t>
      </w:r>
      <w:r w:rsidR="00C8077D">
        <w:rPr>
          <w:rFonts w:eastAsiaTheme="minorEastAsia"/>
          <w:sz w:val="22"/>
          <w:szCs w:val="22"/>
          <w:lang w:eastAsia="en-US"/>
        </w:rPr>
        <w:t xml:space="preserve"> </w:t>
      </w:r>
      <w:r w:rsidRPr="0015636E">
        <w:rPr>
          <w:rFonts w:eastAsiaTheme="minorEastAsia"/>
          <w:sz w:val="22"/>
          <w:szCs w:val="22"/>
          <w:lang w:eastAsia="en-US"/>
        </w:rPr>
        <w:t>válida, vinculativa e eficaz do Agente Fiduciário, exequível de acordo com os seus</w:t>
      </w:r>
      <w:r w:rsidR="00C8077D">
        <w:rPr>
          <w:rFonts w:eastAsiaTheme="minorEastAsia"/>
          <w:sz w:val="22"/>
          <w:szCs w:val="22"/>
          <w:lang w:eastAsia="en-US"/>
        </w:rPr>
        <w:t xml:space="preserve"> </w:t>
      </w:r>
      <w:r w:rsidRPr="0015636E">
        <w:rPr>
          <w:rFonts w:eastAsiaTheme="minorEastAsia"/>
          <w:sz w:val="22"/>
          <w:szCs w:val="22"/>
          <w:lang w:eastAsia="en-US"/>
        </w:rPr>
        <w:t>termos e condições;</w:t>
      </w:r>
    </w:p>
    <w:p w14:paraId="3E0F5EAB"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419FDEC0" w14:textId="63204292"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(ix) que a celebração deste </w:t>
      </w:r>
      <w:r w:rsidR="00C8077D">
        <w:rPr>
          <w:rFonts w:eastAsiaTheme="minorEastAsia"/>
          <w:sz w:val="22"/>
          <w:szCs w:val="22"/>
          <w:lang w:eastAsia="en-US"/>
        </w:rPr>
        <w:t>Instrumento</w:t>
      </w:r>
      <w:r w:rsidRPr="0015636E">
        <w:rPr>
          <w:rFonts w:eastAsiaTheme="minorEastAsia"/>
          <w:sz w:val="22"/>
          <w:szCs w:val="22"/>
          <w:lang w:eastAsia="en-US"/>
        </w:rPr>
        <w:t xml:space="preserve"> de Emissão e o</w:t>
      </w:r>
      <w:r w:rsidR="00C8077D">
        <w:rPr>
          <w:rFonts w:eastAsiaTheme="minorEastAsia"/>
          <w:sz w:val="22"/>
          <w:szCs w:val="22"/>
          <w:lang w:eastAsia="en-US"/>
        </w:rPr>
        <w:t xml:space="preserve"> </w:t>
      </w:r>
      <w:r w:rsidRPr="0015636E">
        <w:rPr>
          <w:rFonts w:eastAsiaTheme="minorEastAsia"/>
          <w:sz w:val="22"/>
          <w:szCs w:val="22"/>
          <w:lang w:eastAsia="en-US"/>
        </w:rPr>
        <w:t>cumprimento de suas obrigações nela previstas não infringem qualquer obrigação</w:t>
      </w:r>
      <w:r w:rsidR="00C8077D">
        <w:rPr>
          <w:rFonts w:eastAsiaTheme="minorEastAsia"/>
          <w:sz w:val="22"/>
          <w:szCs w:val="22"/>
          <w:lang w:eastAsia="en-US"/>
        </w:rPr>
        <w:t xml:space="preserve"> </w:t>
      </w:r>
      <w:r w:rsidRPr="0015636E">
        <w:rPr>
          <w:rFonts w:eastAsiaTheme="minorEastAsia"/>
          <w:sz w:val="22"/>
          <w:szCs w:val="22"/>
          <w:lang w:eastAsia="en-US"/>
        </w:rPr>
        <w:t>anteriormente assumida pelo Agente Fiduciário;</w:t>
      </w:r>
    </w:p>
    <w:p w14:paraId="5FB2D367"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779EF40B" w14:textId="67A6D04D"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 que verificou a veracidade das informações relativas à garantia e à consistência das</w:t>
      </w:r>
      <w:r w:rsidR="00C8077D">
        <w:rPr>
          <w:rFonts w:eastAsiaTheme="minorEastAsia"/>
          <w:sz w:val="22"/>
          <w:szCs w:val="22"/>
          <w:lang w:eastAsia="en-US"/>
        </w:rPr>
        <w:t xml:space="preserve"> </w:t>
      </w:r>
      <w:r w:rsidRPr="0015636E">
        <w:rPr>
          <w:rFonts w:eastAsiaTheme="minorEastAsia"/>
          <w:sz w:val="22"/>
          <w:szCs w:val="22"/>
          <w:lang w:eastAsia="en-US"/>
        </w:rPr>
        <w:t xml:space="preserve">demais informações contidas neste </w:t>
      </w:r>
      <w:r w:rsidR="009727DC">
        <w:rPr>
          <w:rFonts w:eastAsiaTheme="minorEastAsia"/>
          <w:sz w:val="22"/>
          <w:szCs w:val="22"/>
          <w:lang w:eastAsia="en-US"/>
        </w:rPr>
        <w:t>Instrumento</w:t>
      </w:r>
      <w:r w:rsidRPr="0015636E">
        <w:rPr>
          <w:rFonts w:eastAsiaTheme="minorEastAsia"/>
          <w:sz w:val="22"/>
          <w:szCs w:val="22"/>
          <w:lang w:eastAsia="en-US"/>
        </w:rPr>
        <w:t xml:space="preserve"> de Emissão,</w:t>
      </w:r>
      <w:r w:rsidR="00C8077D">
        <w:rPr>
          <w:rFonts w:eastAsiaTheme="minorEastAsia"/>
          <w:sz w:val="22"/>
          <w:szCs w:val="22"/>
          <w:lang w:eastAsia="en-US"/>
        </w:rPr>
        <w:t xml:space="preserve"> </w:t>
      </w:r>
      <w:r w:rsidRPr="0015636E">
        <w:rPr>
          <w:rFonts w:eastAsiaTheme="minorEastAsia"/>
          <w:sz w:val="22"/>
          <w:szCs w:val="22"/>
          <w:lang w:eastAsia="en-US"/>
        </w:rPr>
        <w:t>diligenciando no sentido de que fossem sanadas as omissões, falhas ou defeitos de que</w:t>
      </w:r>
      <w:r w:rsidR="000A2E1B">
        <w:rPr>
          <w:rFonts w:eastAsiaTheme="minorEastAsia"/>
          <w:sz w:val="22"/>
          <w:szCs w:val="22"/>
          <w:lang w:eastAsia="en-US"/>
        </w:rPr>
        <w:t xml:space="preserve"> </w:t>
      </w:r>
      <w:r w:rsidRPr="0015636E">
        <w:rPr>
          <w:rFonts w:eastAsiaTheme="minorEastAsia"/>
          <w:sz w:val="22"/>
          <w:szCs w:val="22"/>
          <w:lang w:eastAsia="en-US"/>
        </w:rPr>
        <w:t>tivesse conhecimento;</w:t>
      </w:r>
    </w:p>
    <w:p w14:paraId="416CB717"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6E9D5108" w14:textId="4CCD1284"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(xi) a pessoa que o representa na assinatura deste </w:t>
      </w:r>
      <w:r w:rsidR="0000568F">
        <w:rPr>
          <w:rFonts w:eastAsiaTheme="minorEastAsia"/>
          <w:sz w:val="22"/>
          <w:szCs w:val="22"/>
          <w:lang w:eastAsia="en-US"/>
        </w:rPr>
        <w:t>Instrumento de Emissão</w:t>
      </w:r>
      <w:r w:rsidRPr="0015636E">
        <w:rPr>
          <w:rFonts w:eastAsiaTheme="minorEastAsia"/>
          <w:sz w:val="22"/>
          <w:szCs w:val="22"/>
          <w:lang w:eastAsia="en-US"/>
        </w:rPr>
        <w:t xml:space="preserve"> tem poderes bastantes para tanto; e</w:t>
      </w:r>
    </w:p>
    <w:p w14:paraId="079045E4" w14:textId="77777777" w:rsidR="006520C3" w:rsidRDefault="006520C3" w:rsidP="00C97DEE">
      <w:pPr>
        <w:autoSpaceDE w:val="0"/>
        <w:autoSpaceDN w:val="0"/>
        <w:adjustRightInd w:val="0"/>
        <w:spacing w:line="312" w:lineRule="auto"/>
        <w:jc w:val="both"/>
        <w:rPr>
          <w:rFonts w:eastAsiaTheme="minorEastAsia"/>
          <w:sz w:val="22"/>
          <w:szCs w:val="22"/>
          <w:lang w:eastAsia="en-US"/>
        </w:rPr>
      </w:pPr>
    </w:p>
    <w:p w14:paraId="4CAE62EE" w14:textId="70C86A70"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(xii) na data de assinatura do presente </w:t>
      </w:r>
      <w:r w:rsidR="0000568F">
        <w:rPr>
          <w:rFonts w:eastAsiaTheme="minorEastAsia"/>
          <w:sz w:val="22"/>
          <w:szCs w:val="22"/>
          <w:lang w:eastAsia="en-US"/>
        </w:rPr>
        <w:t>Instrumento de Emissão</w:t>
      </w:r>
      <w:r w:rsidRPr="0015636E">
        <w:rPr>
          <w:rFonts w:eastAsiaTheme="minorEastAsia"/>
          <w:sz w:val="22"/>
          <w:szCs w:val="22"/>
          <w:lang w:eastAsia="en-US"/>
        </w:rPr>
        <w:t>,</w:t>
      </w:r>
      <w:r w:rsidR="000A2E1B">
        <w:rPr>
          <w:rFonts w:eastAsiaTheme="minorEastAsia"/>
          <w:sz w:val="22"/>
          <w:szCs w:val="22"/>
          <w:lang w:eastAsia="en-US"/>
        </w:rPr>
        <w:t xml:space="preserve"> </w:t>
      </w:r>
      <w:r w:rsidRPr="0015636E">
        <w:rPr>
          <w:rFonts w:eastAsiaTheme="minorEastAsia"/>
          <w:sz w:val="22"/>
          <w:szCs w:val="22"/>
          <w:lang w:eastAsia="en-US"/>
        </w:rPr>
        <w:t xml:space="preserve">conforme organograma encaminhado pela </w:t>
      </w:r>
      <w:r w:rsidR="00521CE4">
        <w:rPr>
          <w:rFonts w:eastAsiaTheme="minorEastAsia"/>
          <w:sz w:val="22"/>
          <w:szCs w:val="22"/>
          <w:lang w:eastAsia="en-US"/>
        </w:rPr>
        <w:t>Emissora</w:t>
      </w:r>
      <w:r w:rsidRPr="0015636E">
        <w:rPr>
          <w:rFonts w:eastAsiaTheme="minorEastAsia"/>
          <w:sz w:val="22"/>
          <w:szCs w:val="22"/>
          <w:lang w:eastAsia="en-US"/>
        </w:rPr>
        <w:t>, o Agente Fiduciário identificou</w:t>
      </w:r>
      <w:r w:rsidR="000A2E1B">
        <w:rPr>
          <w:rFonts w:eastAsiaTheme="minorEastAsia"/>
          <w:sz w:val="22"/>
          <w:szCs w:val="22"/>
          <w:lang w:eastAsia="en-US"/>
        </w:rPr>
        <w:t xml:space="preserve"> </w:t>
      </w:r>
      <w:r w:rsidRPr="0015636E">
        <w:rPr>
          <w:rFonts w:eastAsiaTheme="minorEastAsia"/>
          <w:sz w:val="22"/>
          <w:szCs w:val="22"/>
          <w:lang w:eastAsia="en-US"/>
        </w:rPr>
        <w:t>que, atualmente, não presta serviços de agente fiduciário em outras emissões de títulos</w:t>
      </w:r>
      <w:r w:rsidR="000A2E1B">
        <w:rPr>
          <w:rFonts w:eastAsiaTheme="minorEastAsia"/>
          <w:sz w:val="22"/>
          <w:szCs w:val="22"/>
          <w:lang w:eastAsia="en-US"/>
        </w:rPr>
        <w:t xml:space="preserve"> </w:t>
      </w:r>
      <w:r w:rsidRPr="0015636E">
        <w:rPr>
          <w:rFonts w:eastAsiaTheme="minorEastAsia"/>
          <w:sz w:val="22"/>
          <w:szCs w:val="22"/>
          <w:lang w:eastAsia="en-US"/>
        </w:rPr>
        <w:t>e valores mobiliários da Emi</w:t>
      </w:r>
      <w:r w:rsidR="00521CE4">
        <w:rPr>
          <w:rFonts w:eastAsiaTheme="minorEastAsia"/>
          <w:sz w:val="22"/>
          <w:szCs w:val="22"/>
          <w:lang w:eastAsia="en-US"/>
        </w:rPr>
        <w:t>ssora</w:t>
      </w:r>
      <w:r w:rsidRPr="0015636E">
        <w:rPr>
          <w:rFonts w:eastAsiaTheme="minorEastAsia"/>
          <w:sz w:val="22"/>
          <w:szCs w:val="22"/>
          <w:lang w:eastAsia="en-US"/>
        </w:rPr>
        <w:t xml:space="preserve"> ou de empresas pertencentes ao mesmo grupo</w:t>
      </w:r>
      <w:r w:rsidR="000A2E1B">
        <w:rPr>
          <w:rFonts w:eastAsiaTheme="minorEastAsia"/>
          <w:sz w:val="22"/>
          <w:szCs w:val="22"/>
          <w:lang w:eastAsia="en-US"/>
        </w:rPr>
        <w:t xml:space="preserve"> </w:t>
      </w:r>
      <w:r w:rsidRPr="0015636E">
        <w:rPr>
          <w:rFonts w:eastAsiaTheme="minorEastAsia"/>
          <w:sz w:val="22"/>
          <w:szCs w:val="22"/>
          <w:lang w:eastAsia="en-US"/>
        </w:rPr>
        <w:t>econômico da Emi</w:t>
      </w:r>
      <w:r w:rsidR="00756ABA">
        <w:rPr>
          <w:rFonts w:eastAsiaTheme="minorEastAsia"/>
          <w:sz w:val="22"/>
          <w:szCs w:val="22"/>
          <w:lang w:eastAsia="en-US"/>
        </w:rPr>
        <w:t>ssora</w:t>
      </w:r>
      <w:r w:rsidRPr="0015636E">
        <w:rPr>
          <w:rFonts w:eastAsiaTheme="minorEastAsia"/>
          <w:sz w:val="22"/>
          <w:szCs w:val="22"/>
          <w:lang w:eastAsia="en-US"/>
        </w:rPr>
        <w:t>.</w:t>
      </w:r>
    </w:p>
    <w:p w14:paraId="5325096B" w14:textId="77777777" w:rsidR="00756ABA" w:rsidRPr="0015636E" w:rsidRDefault="00756ABA" w:rsidP="0015636E">
      <w:pPr>
        <w:autoSpaceDE w:val="0"/>
        <w:autoSpaceDN w:val="0"/>
        <w:adjustRightInd w:val="0"/>
        <w:spacing w:line="312" w:lineRule="auto"/>
        <w:rPr>
          <w:rFonts w:eastAsiaTheme="minorEastAsia"/>
          <w:sz w:val="22"/>
          <w:szCs w:val="22"/>
          <w:lang w:eastAsia="en-US"/>
        </w:rPr>
      </w:pPr>
    </w:p>
    <w:p w14:paraId="1C06DB98" w14:textId="43025FFB" w:rsidR="005823CF" w:rsidRDefault="008E20BA"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.2 Nas hipóteses de impedimentos, renúncia, intervenção, liquidação extrajudicial</w:t>
      </w:r>
      <w:r>
        <w:rPr>
          <w:rFonts w:eastAsiaTheme="minorEastAsia"/>
          <w:sz w:val="22"/>
          <w:szCs w:val="22"/>
          <w:lang w:eastAsia="en-US"/>
        </w:rPr>
        <w:t xml:space="preserve"> </w:t>
      </w:r>
      <w:r w:rsidR="00ED1901" w:rsidRPr="0015636E">
        <w:rPr>
          <w:rFonts w:eastAsiaTheme="minorEastAsia"/>
          <w:sz w:val="22"/>
          <w:szCs w:val="22"/>
          <w:lang w:eastAsia="en-US"/>
        </w:rPr>
        <w:t>do Agente Fiduciário, será realizada, dentro do prazo máximo de 30 (trinta) dias a contar do</w:t>
      </w:r>
      <w:r w:rsidR="005823CF">
        <w:rPr>
          <w:rFonts w:eastAsiaTheme="minorEastAsia"/>
          <w:sz w:val="22"/>
          <w:szCs w:val="22"/>
          <w:lang w:eastAsia="en-US"/>
        </w:rPr>
        <w:t xml:space="preserve"> </w:t>
      </w:r>
      <w:r w:rsidR="00ED1901" w:rsidRPr="0015636E">
        <w:rPr>
          <w:rFonts w:eastAsiaTheme="minorEastAsia"/>
          <w:sz w:val="22"/>
          <w:szCs w:val="22"/>
          <w:lang w:eastAsia="en-US"/>
        </w:rPr>
        <w:t xml:space="preserve">evento que a determinar, Assembleia Geral de </w:t>
      </w:r>
      <w:r>
        <w:rPr>
          <w:rFonts w:eastAsiaTheme="minorEastAsia"/>
          <w:sz w:val="22"/>
          <w:szCs w:val="22"/>
          <w:lang w:eastAsia="en-US"/>
        </w:rPr>
        <w:t>T</w:t>
      </w:r>
      <w:r w:rsidR="00ED1901" w:rsidRPr="0015636E">
        <w:rPr>
          <w:rFonts w:eastAsiaTheme="minorEastAsia"/>
          <w:sz w:val="22"/>
          <w:szCs w:val="22"/>
          <w:lang w:eastAsia="en-US"/>
        </w:rPr>
        <w:t>itulares de Notas Comerciais (conforme definida abaixo) para a escolha de novo agente fiduciário, a qual poderá ser</w:t>
      </w:r>
      <w:r w:rsidR="005823CF">
        <w:rPr>
          <w:rFonts w:eastAsiaTheme="minorEastAsia"/>
          <w:sz w:val="22"/>
          <w:szCs w:val="22"/>
          <w:lang w:eastAsia="en-US"/>
        </w:rPr>
        <w:t xml:space="preserve"> </w:t>
      </w:r>
      <w:r w:rsidR="00ED1901" w:rsidRPr="0015636E">
        <w:rPr>
          <w:rFonts w:eastAsiaTheme="minorEastAsia"/>
          <w:sz w:val="22"/>
          <w:szCs w:val="22"/>
          <w:lang w:eastAsia="en-US"/>
        </w:rPr>
        <w:t>convocada pelo próprio Agente Fiduciário a ser substituído, por Titulares de Notas Comerciais</w:t>
      </w:r>
      <w:r w:rsidR="005823CF">
        <w:rPr>
          <w:rFonts w:eastAsiaTheme="minorEastAsia"/>
          <w:sz w:val="22"/>
          <w:szCs w:val="22"/>
          <w:lang w:eastAsia="en-US"/>
        </w:rPr>
        <w:t xml:space="preserve"> </w:t>
      </w:r>
      <w:r w:rsidR="00ED1901" w:rsidRPr="0015636E">
        <w:rPr>
          <w:rFonts w:eastAsiaTheme="minorEastAsia"/>
          <w:sz w:val="22"/>
          <w:szCs w:val="22"/>
          <w:lang w:eastAsia="en-US"/>
        </w:rPr>
        <w:t>que representem 10% (dez por cento), no mínimo, das Notas Comerciais em Circulação, ou pela CVM.</w:t>
      </w:r>
    </w:p>
    <w:p w14:paraId="2FF32BB7" w14:textId="77777777" w:rsidR="008E20BA" w:rsidRDefault="008E20BA" w:rsidP="00C97DEE">
      <w:pPr>
        <w:autoSpaceDE w:val="0"/>
        <w:autoSpaceDN w:val="0"/>
        <w:adjustRightInd w:val="0"/>
        <w:spacing w:line="312" w:lineRule="auto"/>
        <w:rPr>
          <w:rFonts w:eastAsiaTheme="minorEastAsia"/>
          <w:sz w:val="22"/>
          <w:szCs w:val="22"/>
          <w:lang w:eastAsia="en-US"/>
        </w:rPr>
      </w:pPr>
    </w:p>
    <w:p w14:paraId="1B3E17EB" w14:textId="323180CC" w:rsidR="00ED1901" w:rsidRDefault="008E20BA"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.3 Na hipótese de a convocação não ocorrer até 15 (quinze) dias antes do término</w:t>
      </w:r>
      <w:r>
        <w:rPr>
          <w:rFonts w:eastAsiaTheme="minorEastAsia"/>
          <w:sz w:val="22"/>
          <w:szCs w:val="22"/>
          <w:lang w:eastAsia="en-US"/>
        </w:rPr>
        <w:t xml:space="preserve"> </w:t>
      </w:r>
      <w:r w:rsidR="00ED1901" w:rsidRPr="0015636E">
        <w:rPr>
          <w:rFonts w:eastAsiaTheme="minorEastAsia"/>
          <w:sz w:val="22"/>
          <w:szCs w:val="22"/>
          <w:lang w:eastAsia="en-US"/>
        </w:rPr>
        <w:t xml:space="preserve">do prazo referido na Cláusula </w:t>
      </w:r>
      <w:r w:rsidR="00F5486B">
        <w:rPr>
          <w:rFonts w:eastAsiaTheme="minorEastAsia"/>
          <w:sz w:val="22"/>
          <w:szCs w:val="22"/>
          <w:lang w:eastAsia="en-US"/>
        </w:rPr>
        <w:t>8</w:t>
      </w:r>
      <w:r w:rsidR="00ED1901" w:rsidRPr="0015636E">
        <w:rPr>
          <w:rFonts w:eastAsiaTheme="minorEastAsia"/>
          <w:sz w:val="22"/>
          <w:szCs w:val="22"/>
          <w:lang w:eastAsia="en-US"/>
        </w:rPr>
        <w:t>.</w:t>
      </w:r>
      <w:r w:rsidR="00F5486B">
        <w:rPr>
          <w:rFonts w:eastAsiaTheme="minorEastAsia"/>
          <w:sz w:val="22"/>
          <w:szCs w:val="22"/>
          <w:lang w:eastAsia="en-US"/>
        </w:rPr>
        <w:t>2</w:t>
      </w:r>
      <w:r w:rsidR="00ED1901" w:rsidRPr="0015636E">
        <w:rPr>
          <w:rFonts w:eastAsiaTheme="minorEastAsia"/>
          <w:sz w:val="22"/>
          <w:szCs w:val="22"/>
          <w:lang w:eastAsia="en-US"/>
        </w:rPr>
        <w:t xml:space="preserve"> acima, caberá à </w:t>
      </w:r>
      <w:r w:rsidR="00D50C39">
        <w:rPr>
          <w:rFonts w:eastAsiaTheme="minorEastAsia"/>
          <w:sz w:val="22"/>
          <w:szCs w:val="22"/>
          <w:lang w:eastAsia="en-US"/>
        </w:rPr>
        <w:t>Emissora</w:t>
      </w:r>
      <w:r w:rsidR="00ED1901" w:rsidRPr="0015636E">
        <w:rPr>
          <w:rFonts w:eastAsiaTheme="minorEastAsia"/>
          <w:sz w:val="22"/>
          <w:szCs w:val="22"/>
          <w:lang w:eastAsia="en-US"/>
        </w:rPr>
        <w:t xml:space="preserve"> efetuá-la.</w:t>
      </w:r>
    </w:p>
    <w:p w14:paraId="7E314049" w14:textId="77777777" w:rsidR="008E20BA" w:rsidRPr="0015636E" w:rsidRDefault="008E20BA" w:rsidP="0015636E">
      <w:pPr>
        <w:autoSpaceDE w:val="0"/>
        <w:autoSpaceDN w:val="0"/>
        <w:adjustRightInd w:val="0"/>
        <w:spacing w:line="312" w:lineRule="auto"/>
        <w:rPr>
          <w:rFonts w:eastAsiaTheme="minorEastAsia"/>
          <w:sz w:val="22"/>
          <w:szCs w:val="22"/>
          <w:lang w:eastAsia="en-US"/>
        </w:rPr>
      </w:pPr>
    </w:p>
    <w:p w14:paraId="7D9ED565" w14:textId="3CAE3576" w:rsidR="00ED1901" w:rsidRPr="0015636E" w:rsidRDefault="008E20BA"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lastRenderedPageBreak/>
        <w:t>8</w:t>
      </w:r>
      <w:r w:rsidR="00ED1901" w:rsidRPr="0015636E">
        <w:rPr>
          <w:rFonts w:eastAsiaTheme="minorEastAsia"/>
          <w:sz w:val="22"/>
          <w:szCs w:val="22"/>
          <w:lang w:eastAsia="en-US"/>
        </w:rPr>
        <w:t>.3.1 A CVM poderá nomear substituto provisório para o Agente Fiduciário enquanto</w:t>
      </w:r>
      <w:r>
        <w:rPr>
          <w:rFonts w:eastAsiaTheme="minorEastAsia"/>
          <w:sz w:val="22"/>
          <w:szCs w:val="22"/>
          <w:lang w:eastAsia="en-US"/>
        </w:rPr>
        <w:t xml:space="preserve"> </w:t>
      </w:r>
      <w:r w:rsidR="00ED1901" w:rsidRPr="0015636E">
        <w:rPr>
          <w:rFonts w:eastAsiaTheme="minorEastAsia"/>
          <w:sz w:val="22"/>
          <w:szCs w:val="22"/>
          <w:lang w:eastAsia="en-US"/>
        </w:rPr>
        <w:t>não se consumar o processo de escolha do novo agente fiduciário.</w:t>
      </w:r>
    </w:p>
    <w:p w14:paraId="66D88A36" w14:textId="77777777" w:rsidR="00E73ED2" w:rsidRDefault="00E73ED2" w:rsidP="00C97DEE">
      <w:pPr>
        <w:autoSpaceDE w:val="0"/>
        <w:autoSpaceDN w:val="0"/>
        <w:adjustRightInd w:val="0"/>
        <w:spacing w:line="312" w:lineRule="auto"/>
        <w:rPr>
          <w:rFonts w:eastAsiaTheme="minorEastAsia"/>
          <w:sz w:val="22"/>
          <w:szCs w:val="22"/>
          <w:lang w:eastAsia="en-US"/>
        </w:rPr>
      </w:pPr>
    </w:p>
    <w:p w14:paraId="68E49043" w14:textId="53A84D23" w:rsidR="00ED1901" w:rsidRDefault="00E73ED2"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.3.2 Na hipótese de o Agente Fiduciário não poder continuar a exercer as suas</w:t>
      </w:r>
      <w:r>
        <w:rPr>
          <w:rFonts w:eastAsiaTheme="minorEastAsia"/>
          <w:sz w:val="22"/>
          <w:szCs w:val="22"/>
          <w:lang w:eastAsia="en-US"/>
        </w:rPr>
        <w:t xml:space="preserve"> </w:t>
      </w:r>
      <w:r w:rsidR="00ED1901" w:rsidRPr="0015636E">
        <w:rPr>
          <w:rFonts w:eastAsiaTheme="minorEastAsia"/>
          <w:sz w:val="22"/>
          <w:szCs w:val="22"/>
          <w:lang w:eastAsia="en-US"/>
        </w:rPr>
        <w:t xml:space="preserve">funções por circunstâncias supervenientes a este </w:t>
      </w:r>
      <w:r w:rsidR="005638C9">
        <w:rPr>
          <w:rFonts w:eastAsiaTheme="minorEastAsia"/>
          <w:sz w:val="22"/>
          <w:szCs w:val="22"/>
          <w:lang w:eastAsia="en-US"/>
        </w:rPr>
        <w:t>Instrumento</w:t>
      </w:r>
      <w:r w:rsidR="005638C9" w:rsidRPr="005638C9" w:rsidDel="005638C9">
        <w:rPr>
          <w:rFonts w:eastAsiaTheme="minorEastAsia"/>
          <w:sz w:val="22"/>
          <w:szCs w:val="22"/>
          <w:lang w:eastAsia="en-US"/>
        </w:rPr>
        <w:t xml:space="preserve"> </w:t>
      </w:r>
      <w:r w:rsidR="00ED1901" w:rsidRPr="0015636E">
        <w:rPr>
          <w:rFonts w:eastAsiaTheme="minorEastAsia"/>
          <w:sz w:val="22"/>
          <w:szCs w:val="22"/>
          <w:lang w:eastAsia="en-US"/>
        </w:rPr>
        <w:t>de Emissão de Notas Comerciais, deverá comunicar imediatamente o fato à Emi</w:t>
      </w:r>
      <w:r>
        <w:rPr>
          <w:rFonts w:eastAsiaTheme="minorEastAsia"/>
          <w:sz w:val="22"/>
          <w:szCs w:val="22"/>
          <w:lang w:eastAsia="en-US"/>
        </w:rPr>
        <w:t>ssora</w:t>
      </w:r>
      <w:r w:rsidR="00ED1901" w:rsidRPr="0015636E">
        <w:rPr>
          <w:rFonts w:eastAsiaTheme="minorEastAsia"/>
          <w:sz w:val="22"/>
          <w:szCs w:val="22"/>
          <w:lang w:eastAsia="en-US"/>
        </w:rPr>
        <w:t xml:space="preserve"> e aos </w:t>
      </w:r>
      <w:r>
        <w:rPr>
          <w:rFonts w:eastAsiaTheme="minorEastAsia"/>
          <w:sz w:val="22"/>
          <w:szCs w:val="22"/>
          <w:lang w:eastAsia="en-US"/>
        </w:rPr>
        <w:t>t</w:t>
      </w:r>
      <w:r w:rsidR="00ED1901" w:rsidRPr="0015636E">
        <w:rPr>
          <w:rFonts w:eastAsiaTheme="minorEastAsia"/>
          <w:sz w:val="22"/>
          <w:szCs w:val="22"/>
          <w:lang w:eastAsia="en-US"/>
        </w:rPr>
        <w:t>itulares de Notas</w:t>
      </w:r>
      <w:r>
        <w:rPr>
          <w:rFonts w:eastAsiaTheme="minorEastAsia"/>
          <w:sz w:val="22"/>
          <w:szCs w:val="22"/>
          <w:lang w:eastAsia="en-US"/>
        </w:rPr>
        <w:t xml:space="preserve"> </w:t>
      </w:r>
      <w:r w:rsidR="00ED1901" w:rsidRPr="0015636E">
        <w:rPr>
          <w:rFonts w:eastAsiaTheme="minorEastAsia"/>
          <w:sz w:val="22"/>
          <w:szCs w:val="22"/>
          <w:lang w:eastAsia="en-US"/>
        </w:rPr>
        <w:t>Comerciais, mediante convocação de Assembleia Geral de Titulares de Notas</w:t>
      </w:r>
      <w:r>
        <w:rPr>
          <w:rFonts w:eastAsiaTheme="minorEastAsia"/>
          <w:sz w:val="22"/>
          <w:szCs w:val="22"/>
          <w:lang w:eastAsia="en-US"/>
        </w:rPr>
        <w:t xml:space="preserve"> </w:t>
      </w:r>
      <w:r w:rsidR="00ED1901" w:rsidRPr="0015636E">
        <w:rPr>
          <w:rFonts w:eastAsiaTheme="minorEastAsia"/>
          <w:sz w:val="22"/>
          <w:szCs w:val="22"/>
          <w:lang w:eastAsia="en-US"/>
        </w:rPr>
        <w:t>Comerciais</w:t>
      </w:r>
      <w:r w:rsidR="005207C5">
        <w:rPr>
          <w:rFonts w:eastAsiaTheme="minorEastAsia"/>
          <w:sz w:val="22"/>
          <w:szCs w:val="22"/>
          <w:lang w:eastAsia="en-US"/>
        </w:rPr>
        <w:t xml:space="preserve"> </w:t>
      </w:r>
      <w:r w:rsidR="005207C5" w:rsidRPr="00AB0B01">
        <w:rPr>
          <w:rFonts w:eastAsiaTheme="minorEastAsia"/>
          <w:sz w:val="22"/>
          <w:szCs w:val="22"/>
          <w:lang w:eastAsia="en-US"/>
        </w:rPr>
        <w:t>(conforme definida abaixo)</w:t>
      </w:r>
      <w:r w:rsidR="00ED1901" w:rsidRPr="0015636E">
        <w:rPr>
          <w:rFonts w:eastAsiaTheme="minorEastAsia"/>
          <w:sz w:val="22"/>
          <w:szCs w:val="22"/>
          <w:lang w:eastAsia="en-US"/>
        </w:rPr>
        <w:t>, solicitando sua substituição.</w:t>
      </w:r>
    </w:p>
    <w:p w14:paraId="12A9491D" w14:textId="77777777" w:rsidR="005207C5" w:rsidRPr="0015636E" w:rsidRDefault="005207C5" w:rsidP="0015636E">
      <w:pPr>
        <w:autoSpaceDE w:val="0"/>
        <w:autoSpaceDN w:val="0"/>
        <w:adjustRightInd w:val="0"/>
        <w:spacing w:line="312" w:lineRule="auto"/>
        <w:jc w:val="both"/>
        <w:rPr>
          <w:rFonts w:eastAsiaTheme="minorEastAsia"/>
          <w:sz w:val="22"/>
          <w:szCs w:val="22"/>
          <w:lang w:eastAsia="en-US"/>
        </w:rPr>
      </w:pPr>
    </w:p>
    <w:p w14:paraId="7271459F" w14:textId="2E1CA207" w:rsidR="00ED1901" w:rsidRDefault="005207C5"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.3.3 É facultado aos </w:t>
      </w:r>
      <w:r>
        <w:rPr>
          <w:rFonts w:eastAsiaTheme="minorEastAsia"/>
          <w:sz w:val="22"/>
          <w:szCs w:val="22"/>
          <w:lang w:eastAsia="en-US"/>
        </w:rPr>
        <w:t>t</w:t>
      </w:r>
      <w:r w:rsidR="00ED1901" w:rsidRPr="0015636E">
        <w:rPr>
          <w:rFonts w:eastAsiaTheme="minorEastAsia"/>
          <w:sz w:val="22"/>
          <w:szCs w:val="22"/>
          <w:lang w:eastAsia="en-US"/>
        </w:rPr>
        <w:t>itulares de Notas Comerciais proceder à substituição do Agente</w:t>
      </w:r>
      <w:r>
        <w:rPr>
          <w:rFonts w:eastAsiaTheme="minorEastAsia"/>
          <w:sz w:val="22"/>
          <w:szCs w:val="22"/>
          <w:lang w:eastAsia="en-US"/>
        </w:rPr>
        <w:t xml:space="preserve"> </w:t>
      </w:r>
      <w:r w:rsidR="00ED1901" w:rsidRPr="0015636E">
        <w:rPr>
          <w:rFonts w:eastAsiaTheme="minorEastAsia"/>
          <w:sz w:val="22"/>
          <w:szCs w:val="22"/>
          <w:lang w:eastAsia="en-US"/>
        </w:rPr>
        <w:t>Fiduciário e à indicação de seu eventual substituto, em Assembleia Geral de Titulares de Notas</w:t>
      </w:r>
      <w:r w:rsidR="004177EA">
        <w:rPr>
          <w:rFonts w:eastAsiaTheme="minorEastAsia"/>
          <w:sz w:val="22"/>
          <w:szCs w:val="22"/>
          <w:lang w:eastAsia="en-US"/>
        </w:rPr>
        <w:t xml:space="preserve"> </w:t>
      </w:r>
      <w:r w:rsidR="00ED1901" w:rsidRPr="0015636E">
        <w:rPr>
          <w:rFonts w:eastAsiaTheme="minorEastAsia"/>
          <w:sz w:val="22"/>
          <w:szCs w:val="22"/>
          <w:lang w:eastAsia="en-US"/>
        </w:rPr>
        <w:t>Comerciais (conforme definida abaixo) especialmente convocada para esse fim.</w:t>
      </w:r>
    </w:p>
    <w:p w14:paraId="29D995D9" w14:textId="77777777" w:rsidR="004177EA" w:rsidRPr="0015636E" w:rsidRDefault="004177EA" w:rsidP="0015636E">
      <w:pPr>
        <w:autoSpaceDE w:val="0"/>
        <w:autoSpaceDN w:val="0"/>
        <w:adjustRightInd w:val="0"/>
        <w:spacing w:line="312" w:lineRule="auto"/>
        <w:jc w:val="both"/>
        <w:rPr>
          <w:rFonts w:eastAsiaTheme="minorEastAsia"/>
          <w:sz w:val="22"/>
          <w:szCs w:val="22"/>
          <w:lang w:eastAsia="en-US"/>
        </w:rPr>
      </w:pPr>
    </w:p>
    <w:p w14:paraId="39CDEACB" w14:textId="34BD68A5" w:rsidR="00ED1901" w:rsidRDefault="004177EA"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.3.4 A substituição do Agente Fiduciário deve ser comunicada à CVM e à sua</w:t>
      </w:r>
      <w:r>
        <w:rPr>
          <w:rFonts w:eastAsiaTheme="minorEastAsia"/>
          <w:sz w:val="22"/>
          <w:szCs w:val="22"/>
          <w:lang w:eastAsia="en-US"/>
        </w:rPr>
        <w:t xml:space="preserve"> </w:t>
      </w:r>
      <w:r w:rsidR="00ED1901" w:rsidRPr="0015636E">
        <w:rPr>
          <w:rFonts w:eastAsiaTheme="minorEastAsia"/>
          <w:sz w:val="22"/>
          <w:szCs w:val="22"/>
          <w:lang w:eastAsia="en-US"/>
        </w:rPr>
        <w:t>manifestação acerca do atendimento aos requisitos previstos na Resolução CVM 17 e eventuais</w:t>
      </w:r>
      <w:r>
        <w:rPr>
          <w:rFonts w:eastAsiaTheme="minorEastAsia"/>
          <w:sz w:val="22"/>
          <w:szCs w:val="22"/>
          <w:lang w:eastAsia="en-US"/>
        </w:rPr>
        <w:t xml:space="preserve"> </w:t>
      </w:r>
      <w:r w:rsidR="00ED1901" w:rsidRPr="0015636E">
        <w:rPr>
          <w:rFonts w:eastAsiaTheme="minorEastAsia"/>
          <w:sz w:val="22"/>
          <w:szCs w:val="22"/>
          <w:lang w:eastAsia="en-US"/>
        </w:rPr>
        <w:t>normas posteriores, no prazo de até 7 (sete) Dias Úteis a contar do registro do respectivo</w:t>
      </w:r>
      <w:r>
        <w:rPr>
          <w:rFonts w:eastAsiaTheme="minorEastAsia"/>
          <w:sz w:val="22"/>
          <w:szCs w:val="22"/>
          <w:lang w:eastAsia="en-US"/>
        </w:rPr>
        <w:t xml:space="preserve"> </w:t>
      </w:r>
      <w:r w:rsidR="00ED1901" w:rsidRPr="0015636E">
        <w:rPr>
          <w:rFonts w:eastAsiaTheme="minorEastAsia"/>
          <w:sz w:val="22"/>
          <w:szCs w:val="22"/>
          <w:lang w:eastAsia="en-US"/>
        </w:rPr>
        <w:t xml:space="preserve">aditamento ao presente </w:t>
      </w:r>
      <w:r w:rsidR="0000568F">
        <w:rPr>
          <w:rFonts w:eastAsiaTheme="minorEastAsia"/>
          <w:sz w:val="22"/>
          <w:szCs w:val="22"/>
          <w:lang w:eastAsia="en-US"/>
        </w:rPr>
        <w:t>Instrumento de Emissão</w:t>
      </w:r>
      <w:r w:rsidR="00ED1901" w:rsidRPr="0015636E">
        <w:rPr>
          <w:rFonts w:eastAsiaTheme="minorEastAsia"/>
          <w:sz w:val="22"/>
          <w:szCs w:val="22"/>
          <w:lang w:eastAsia="en-US"/>
        </w:rPr>
        <w:t>.</w:t>
      </w:r>
    </w:p>
    <w:p w14:paraId="12509BE1" w14:textId="77777777" w:rsidR="004177EA" w:rsidRPr="0015636E" w:rsidRDefault="004177EA" w:rsidP="0015636E">
      <w:pPr>
        <w:autoSpaceDE w:val="0"/>
        <w:autoSpaceDN w:val="0"/>
        <w:adjustRightInd w:val="0"/>
        <w:spacing w:line="312" w:lineRule="auto"/>
        <w:jc w:val="both"/>
        <w:rPr>
          <w:rFonts w:eastAsiaTheme="minorEastAsia"/>
          <w:sz w:val="22"/>
          <w:szCs w:val="22"/>
          <w:lang w:eastAsia="en-US"/>
        </w:rPr>
      </w:pPr>
    </w:p>
    <w:p w14:paraId="65908B44" w14:textId="62C5B1F4" w:rsidR="00ED1901" w:rsidRDefault="004177EA"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.3.5 A substituição, em caráter permanente, do Agente Fiduciário deverá ser objeto</w:t>
      </w:r>
      <w:r w:rsidR="0022141D">
        <w:rPr>
          <w:rFonts w:eastAsiaTheme="minorEastAsia"/>
          <w:sz w:val="22"/>
          <w:szCs w:val="22"/>
          <w:lang w:eastAsia="en-US"/>
        </w:rPr>
        <w:t xml:space="preserve"> </w:t>
      </w:r>
      <w:r w:rsidR="00ED1901" w:rsidRPr="0015636E">
        <w:rPr>
          <w:rFonts w:eastAsiaTheme="minorEastAsia"/>
          <w:sz w:val="22"/>
          <w:szCs w:val="22"/>
          <w:lang w:eastAsia="en-US"/>
        </w:rPr>
        <w:t xml:space="preserve">de aditamento ao presente </w:t>
      </w:r>
      <w:r w:rsidR="0000568F">
        <w:rPr>
          <w:rFonts w:eastAsiaTheme="minorEastAsia"/>
          <w:sz w:val="22"/>
          <w:szCs w:val="22"/>
          <w:lang w:eastAsia="en-US"/>
        </w:rPr>
        <w:t>Instrumento de Emissão</w:t>
      </w:r>
      <w:r w:rsidR="00ED1901" w:rsidRPr="0015636E">
        <w:rPr>
          <w:rFonts w:eastAsiaTheme="minorEastAsia"/>
          <w:sz w:val="22"/>
          <w:szCs w:val="22"/>
          <w:lang w:eastAsia="en-US"/>
        </w:rPr>
        <w:t>.</w:t>
      </w:r>
    </w:p>
    <w:p w14:paraId="6A406409" w14:textId="77777777" w:rsidR="0022141D" w:rsidRPr="0015636E" w:rsidRDefault="0022141D" w:rsidP="0015636E">
      <w:pPr>
        <w:autoSpaceDE w:val="0"/>
        <w:autoSpaceDN w:val="0"/>
        <w:adjustRightInd w:val="0"/>
        <w:spacing w:line="312" w:lineRule="auto"/>
        <w:jc w:val="both"/>
        <w:rPr>
          <w:rFonts w:eastAsiaTheme="minorEastAsia"/>
          <w:sz w:val="22"/>
          <w:szCs w:val="22"/>
          <w:lang w:eastAsia="en-US"/>
        </w:rPr>
      </w:pPr>
    </w:p>
    <w:p w14:paraId="2F13F441" w14:textId="71FBED6D" w:rsidR="00ED1901" w:rsidRDefault="0022141D" w:rsidP="00C97DE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.3.6 O Agente Fiduciário entrará no exercício de suas funções a partir da data de</w:t>
      </w:r>
      <w:r>
        <w:rPr>
          <w:rFonts w:eastAsiaTheme="minorEastAsia"/>
          <w:sz w:val="22"/>
          <w:szCs w:val="22"/>
          <w:lang w:eastAsia="en-US"/>
        </w:rPr>
        <w:t xml:space="preserve"> </w:t>
      </w:r>
      <w:r w:rsidR="00ED1901" w:rsidRPr="0015636E">
        <w:rPr>
          <w:rFonts w:eastAsiaTheme="minorEastAsia"/>
          <w:sz w:val="22"/>
          <w:szCs w:val="22"/>
          <w:lang w:eastAsia="en-US"/>
        </w:rPr>
        <w:t xml:space="preserve">celebração do presente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ou de eventual</w:t>
      </w:r>
      <w:r>
        <w:rPr>
          <w:rFonts w:eastAsiaTheme="minorEastAsia"/>
          <w:sz w:val="22"/>
          <w:szCs w:val="22"/>
          <w:lang w:eastAsia="en-US"/>
        </w:rPr>
        <w:t xml:space="preserve"> </w:t>
      </w:r>
      <w:r w:rsidR="00ED1901" w:rsidRPr="0015636E">
        <w:rPr>
          <w:rFonts w:eastAsiaTheme="minorEastAsia"/>
          <w:sz w:val="22"/>
          <w:szCs w:val="22"/>
          <w:lang w:eastAsia="en-US"/>
        </w:rPr>
        <w:t>aditamento relativo à sua substituição, devendo permanecer no exercício de suas funções até a</w:t>
      </w:r>
      <w:r w:rsidR="001E1F67">
        <w:rPr>
          <w:rFonts w:eastAsiaTheme="minorEastAsia"/>
          <w:sz w:val="22"/>
          <w:szCs w:val="22"/>
          <w:lang w:eastAsia="en-US"/>
        </w:rPr>
        <w:t xml:space="preserve"> </w:t>
      </w:r>
      <w:r w:rsidR="00ED1901" w:rsidRPr="0015636E">
        <w:rPr>
          <w:rFonts w:eastAsiaTheme="minorEastAsia"/>
          <w:sz w:val="22"/>
          <w:szCs w:val="22"/>
          <w:lang w:eastAsia="en-US"/>
        </w:rPr>
        <w:t>sua efetiva substituição ou cumprimento de todas suas obrigações sob</w:t>
      </w:r>
      <w:r w:rsidR="001E1F67">
        <w:rPr>
          <w:rFonts w:eastAsiaTheme="minorEastAsia"/>
          <w:sz w:val="22"/>
          <w:szCs w:val="22"/>
          <w:lang w:eastAsia="en-US"/>
        </w:rPr>
        <w:t>re</w:t>
      </w:r>
      <w:r w:rsidR="00ED1901" w:rsidRPr="0015636E">
        <w:rPr>
          <w:rFonts w:eastAsiaTheme="minorEastAsia"/>
          <w:sz w:val="22"/>
          <w:szCs w:val="22"/>
          <w:lang w:eastAsia="en-US"/>
        </w:rPr>
        <w:t xml:space="preserve"> 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e a legislação em vigor.</w:t>
      </w:r>
    </w:p>
    <w:p w14:paraId="13E0CBA7" w14:textId="77777777" w:rsidR="001C5742" w:rsidRPr="0015636E" w:rsidRDefault="001C5742" w:rsidP="0015636E">
      <w:pPr>
        <w:autoSpaceDE w:val="0"/>
        <w:autoSpaceDN w:val="0"/>
        <w:adjustRightInd w:val="0"/>
        <w:spacing w:line="312" w:lineRule="auto"/>
        <w:jc w:val="both"/>
        <w:rPr>
          <w:rFonts w:eastAsiaTheme="minorEastAsia"/>
          <w:sz w:val="22"/>
          <w:szCs w:val="22"/>
          <w:lang w:eastAsia="en-US"/>
        </w:rPr>
      </w:pPr>
    </w:p>
    <w:p w14:paraId="0A88C2F2" w14:textId="76FC93C8" w:rsidR="00ED1901" w:rsidRDefault="001C5742" w:rsidP="00C97DEE">
      <w:pPr>
        <w:autoSpaceDE w:val="0"/>
        <w:autoSpaceDN w:val="0"/>
        <w:adjustRightInd w:val="0"/>
        <w:spacing w:line="312" w:lineRule="auto"/>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.4 Aplicam-se às hipóteses de substituição do Agente Fiduciário as normas e</w:t>
      </w:r>
      <w:r>
        <w:rPr>
          <w:rFonts w:eastAsiaTheme="minorEastAsia"/>
          <w:sz w:val="22"/>
          <w:szCs w:val="22"/>
          <w:lang w:eastAsia="en-US"/>
        </w:rPr>
        <w:t xml:space="preserve"> </w:t>
      </w:r>
      <w:r w:rsidR="00ED1901" w:rsidRPr="0015636E">
        <w:rPr>
          <w:rFonts w:eastAsiaTheme="minorEastAsia"/>
          <w:sz w:val="22"/>
          <w:szCs w:val="22"/>
          <w:lang w:eastAsia="en-US"/>
        </w:rPr>
        <w:t>preceitos da CVM.</w:t>
      </w:r>
    </w:p>
    <w:p w14:paraId="6B313AF2" w14:textId="77777777" w:rsidR="001C5742" w:rsidRPr="0015636E" w:rsidRDefault="001C5742" w:rsidP="0015636E">
      <w:pPr>
        <w:autoSpaceDE w:val="0"/>
        <w:autoSpaceDN w:val="0"/>
        <w:adjustRightInd w:val="0"/>
        <w:spacing w:line="312" w:lineRule="auto"/>
        <w:rPr>
          <w:rFonts w:eastAsiaTheme="minorEastAsia"/>
          <w:sz w:val="22"/>
          <w:szCs w:val="22"/>
          <w:lang w:eastAsia="en-US"/>
        </w:rPr>
      </w:pPr>
    </w:p>
    <w:p w14:paraId="3BB6B4AA" w14:textId="6E74CA57" w:rsidR="00ED1901" w:rsidRDefault="001C5742" w:rsidP="00C97DE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.5 Além de outros previstos em lei, em ato normativo da CVM e neste </w:t>
      </w:r>
      <w:r w:rsidR="0000568F">
        <w:rPr>
          <w:rFonts w:eastAsiaTheme="minorEastAsia"/>
          <w:sz w:val="22"/>
          <w:szCs w:val="22"/>
          <w:lang w:eastAsia="en-US"/>
        </w:rPr>
        <w:t>Instrumento de Emissão</w:t>
      </w:r>
      <w:r w:rsidR="00ED1901" w:rsidRPr="0015636E">
        <w:rPr>
          <w:rFonts w:eastAsiaTheme="minorEastAsia"/>
          <w:sz w:val="22"/>
          <w:szCs w:val="22"/>
          <w:lang w:eastAsia="en-US"/>
        </w:rPr>
        <w:t>, constituem obrigações do Agente Fiduciário:</w:t>
      </w:r>
    </w:p>
    <w:p w14:paraId="18893DCE" w14:textId="77777777" w:rsidR="001C5742" w:rsidRPr="0015636E" w:rsidRDefault="001C5742" w:rsidP="0015636E">
      <w:pPr>
        <w:autoSpaceDE w:val="0"/>
        <w:autoSpaceDN w:val="0"/>
        <w:adjustRightInd w:val="0"/>
        <w:spacing w:line="312" w:lineRule="auto"/>
        <w:jc w:val="both"/>
        <w:rPr>
          <w:rFonts w:eastAsiaTheme="minorEastAsia"/>
          <w:sz w:val="22"/>
          <w:szCs w:val="22"/>
          <w:lang w:eastAsia="en-US"/>
        </w:rPr>
      </w:pPr>
    </w:p>
    <w:p w14:paraId="3823EC7D" w14:textId="1DCF5D10"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 responsabilizar-se integralmente pelos serviços contratados, nos termos da legislação</w:t>
      </w:r>
      <w:r w:rsidR="001C5742">
        <w:rPr>
          <w:rFonts w:eastAsiaTheme="minorEastAsia"/>
          <w:sz w:val="22"/>
          <w:szCs w:val="22"/>
          <w:lang w:eastAsia="en-US"/>
        </w:rPr>
        <w:t xml:space="preserve"> </w:t>
      </w:r>
      <w:r w:rsidRPr="0015636E">
        <w:rPr>
          <w:rFonts w:eastAsiaTheme="minorEastAsia"/>
          <w:sz w:val="22"/>
          <w:szCs w:val="22"/>
          <w:lang w:eastAsia="en-US"/>
        </w:rPr>
        <w:t>vigente;</w:t>
      </w:r>
    </w:p>
    <w:p w14:paraId="6265ED9A"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61E58C78" w14:textId="55100392"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(ii) proteger os direitos e interesses dos </w:t>
      </w:r>
      <w:r w:rsidR="001C5742">
        <w:rPr>
          <w:rFonts w:eastAsiaTheme="minorEastAsia"/>
          <w:sz w:val="22"/>
          <w:szCs w:val="22"/>
          <w:lang w:eastAsia="en-US"/>
        </w:rPr>
        <w:t>t</w:t>
      </w:r>
      <w:r w:rsidRPr="0015636E">
        <w:rPr>
          <w:rFonts w:eastAsiaTheme="minorEastAsia"/>
          <w:sz w:val="22"/>
          <w:szCs w:val="22"/>
          <w:lang w:eastAsia="en-US"/>
        </w:rPr>
        <w:t>itulares de Notas Comerciais,</w:t>
      </w:r>
      <w:r w:rsidR="001C5742">
        <w:rPr>
          <w:rFonts w:eastAsiaTheme="minorEastAsia"/>
          <w:sz w:val="22"/>
          <w:szCs w:val="22"/>
          <w:lang w:eastAsia="en-US"/>
        </w:rPr>
        <w:t xml:space="preserve"> </w:t>
      </w:r>
      <w:r w:rsidRPr="0015636E">
        <w:rPr>
          <w:rFonts w:eastAsiaTheme="minorEastAsia"/>
          <w:sz w:val="22"/>
          <w:szCs w:val="22"/>
          <w:lang w:eastAsia="en-US"/>
        </w:rPr>
        <w:t>empregando no exercício da função o cuidado e a diligência com que todo homem ativo</w:t>
      </w:r>
      <w:r w:rsidR="001C5742">
        <w:rPr>
          <w:rFonts w:eastAsiaTheme="minorEastAsia"/>
          <w:sz w:val="22"/>
          <w:szCs w:val="22"/>
          <w:lang w:eastAsia="en-US"/>
        </w:rPr>
        <w:t xml:space="preserve"> </w:t>
      </w:r>
      <w:r w:rsidRPr="0015636E">
        <w:rPr>
          <w:rFonts w:eastAsiaTheme="minorEastAsia"/>
          <w:sz w:val="22"/>
          <w:szCs w:val="22"/>
          <w:lang w:eastAsia="en-US"/>
        </w:rPr>
        <w:t>e probo emprega na administração de seus próprios bens;</w:t>
      </w:r>
    </w:p>
    <w:p w14:paraId="215D7F15"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6FEC78B4" w14:textId="2D393065"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(iii) renunciar à função, na hipótese de superveniência de conflitos de interesses ou de</w:t>
      </w:r>
      <w:r w:rsidR="001C5742">
        <w:rPr>
          <w:rFonts w:eastAsiaTheme="minorEastAsia"/>
          <w:sz w:val="22"/>
          <w:szCs w:val="22"/>
          <w:lang w:eastAsia="en-US"/>
        </w:rPr>
        <w:t xml:space="preserve"> </w:t>
      </w:r>
      <w:r w:rsidRPr="0015636E">
        <w:rPr>
          <w:rFonts w:eastAsiaTheme="minorEastAsia"/>
          <w:sz w:val="22"/>
          <w:szCs w:val="22"/>
          <w:lang w:eastAsia="en-US"/>
        </w:rPr>
        <w:t>qualquer outra modalidade de inaptidão e realizar a imediata convocação d</w:t>
      </w:r>
      <w:r w:rsidR="00112629">
        <w:rPr>
          <w:rFonts w:eastAsiaTheme="minorEastAsia"/>
          <w:sz w:val="22"/>
          <w:szCs w:val="22"/>
          <w:lang w:eastAsia="en-US"/>
        </w:rPr>
        <w:t>e</w:t>
      </w:r>
      <w:r w:rsidRPr="0015636E">
        <w:rPr>
          <w:rFonts w:eastAsiaTheme="minorEastAsia"/>
          <w:sz w:val="22"/>
          <w:szCs w:val="22"/>
          <w:lang w:eastAsia="en-US"/>
        </w:rPr>
        <w:t xml:space="preserve"> </w:t>
      </w:r>
      <w:r w:rsidR="00112629" w:rsidRPr="00DE4A0A">
        <w:rPr>
          <w:rFonts w:eastAsiaTheme="minorEastAsia"/>
          <w:sz w:val="22"/>
          <w:szCs w:val="22"/>
          <w:lang w:eastAsia="en-US"/>
        </w:rPr>
        <w:t>Assembleia Geral de Titulares de</w:t>
      </w:r>
      <w:r w:rsidR="00112629">
        <w:rPr>
          <w:rFonts w:eastAsiaTheme="minorEastAsia"/>
          <w:sz w:val="22"/>
          <w:szCs w:val="22"/>
          <w:lang w:eastAsia="en-US"/>
        </w:rPr>
        <w:t xml:space="preserve"> </w:t>
      </w:r>
      <w:r w:rsidR="00112629" w:rsidRPr="00DE4A0A">
        <w:rPr>
          <w:rFonts w:eastAsiaTheme="minorEastAsia"/>
          <w:sz w:val="22"/>
          <w:szCs w:val="22"/>
          <w:lang w:eastAsia="en-US"/>
        </w:rPr>
        <w:t>Notas Comerciais</w:t>
      </w:r>
      <w:r w:rsidR="00112629" w:rsidRPr="00C97DEE" w:rsidDel="00112629">
        <w:rPr>
          <w:rFonts w:eastAsiaTheme="minorEastAsia"/>
          <w:sz w:val="22"/>
          <w:szCs w:val="22"/>
          <w:lang w:eastAsia="en-US"/>
        </w:rPr>
        <w:t xml:space="preserve"> </w:t>
      </w:r>
      <w:r w:rsidRPr="0015636E">
        <w:rPr>
          <w:rFonts w:eastAsiaTheme="minorEastAsia"/>
          <w:sz w:val="22"/>
          <w:szCs w:val="22"/>
          <w:lang w:eastAsia="en-US"/>
        </w:rPr>
        <w:t>para deliberar sobre sua substituição;</w:t>
      </w:r>
    </w:p>
    <w:p w14:paraId="460054CA"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5DDF824E" w14:textId="1AE10819"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(iv) conservar em boa guarda toda a documentação relativa ao exercício de suas funções;</w:t>
      </w:r>
    </w:p>
    <w:p w14:paraId="3F7A6092"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43085418" w14:textId="7C82FB01"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 verificar a veracidade das informações relativas às Garantias e a consistência das demais</w:t>
      </w:r>
      <w:r w:rsidR="00952FF8">
        <w:rPr>
          <w:rFonts w:eastAsiaTheme="minorEastAsia"/>
          <w:sz w:val="22"/>
          <w:szCs w:val="22"/>
          <w:lang w:eastAsia="en-US"/>
        </w:rPr>
        <w:t xml:space="preserve"> </w:t>
      </w:r>
      <w:r w:rsidRPr="0015636E">
        <w:rPr>
          <w:rFonts w:eastAsiaTheme="minorEastAsia"/>
          <w:sz w:val="22"/>
          <w:szCs w:val="22"/>
          <w:lang w:eastAsia="en-US"/>
        </w:rPr>
        <w:t xml:space="preserve">informações contidas neste </w:t>
      </w:r>
      <w:r w:rsidR="00952FF8">
        <w:rPr>
          <w:rFonts w:eastAsiaTheme="minorEastAsia"/>
          <w:sz w:val="22"/>
          <w:szCs w:val="22"/>
          <w:lang w:eastAsia="en-US"/>
        </w:rPr>
        <w:t>Instrumento</w:t>
      </w:r>
      <w:r w:rsidRPr="0015636E">
        <w:rPr>
          <w:rFonts w:eastAsiaTheme="minorEastAsia"/>
          <w:sz w:val="22"/>
          <w:szCs w:val="22"/>
          <w:lang w:eastAsia="en-US"/>
        </w:rPr>
        <w:t>, diligenciando para que sejam sanadas as omissões,</w:t>
      </w:r>
      <w:r w:rsidR="00952FF8">
        <w:rPr>
          <w:rFonts w:eastAsiaTheme="minorEastAsia"/>
          <w:sz w:val="22"/>
          <w:szCs w:val="22"/>
          <w:lang w:eastAsia="en-US"/>
        </w:rPr>
        <w:t xml:space="preserve"> </w:t>
      </w:r>
      <w:r w:rsidRPr="0015636E">
        <w:rPr>
          <w:rFonts w:eastAsiaTheme="minorEastAsia"/>
          <w:sz w:val="22"/>
          <w:szCs w:val="22"/>
          <w:lang w:eastAsia="en-US"/>
        </w:rPr>
        <w:t>falhas ou defeitos de que tenha conhecimento;</w:t>
      </w:r>
    </w:p>
    <w:p w14:paraId="6E0CFF07"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74C8E37C" w14:textId="24EAFC03"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 diligenciar junto à Emi</w:t>
      </w:r>
      <w:r w:rsidR="00952FF8">
        <w:rPr>
          <w:rFonts w:eastAsiaTheme="minorEastAsia"/>
          <w:sz w:val="22"/>
          <w:szCs w:val="22"/>
          <w:lang w:eastAsia="en-US"/>
        </w:rPr>
        <w:t>ssora</w:t>
      </w:r>
      <w:r w:rsidRPr="0015636E">
        <w:rPr>
          <w:rFonts w:eastAsiaTheme="minorEastAsia"/>
          <w:sz w:val="22"/>
          <w:szCs w:val="22"/>
          <w:lang w:eastAsia="en-US"/>
        </w:rPr>
        <w:t xml:space="preserve"> para que este </w:t>
      </w:r>
      <w:r w:rsidR="0000568F">
        <w:rPr>
          <w:rFonts w:eastAsiaTheme="minorEastAsia"/>
          <w:sz w:val="22"/>
          <w:szCs w:val="22"/>
          <w:lang w:eastAsia="en-US"/>
        </w:rPr>
        <w:t>Instrumento de Emissão</w:t>
      </w:r>
      <w:r w:rsidRPr="0015636E">
        <w:rPr>
          <w:rFonts w:eastAsiaTheme="minorEastAsia"/>
          <w:sz w:val="22"/>
          <w:szCs w:val="22"/>
          <w:lang w:eastAsia="en-US"/>
        </w:rPr>
        <w:t xml:space="preserve"> e seus aditamentos sejam registrados nos órgãos competentes, adotando, no</w:t>
      </w:r>
      <w:r w:rsidR="00952FF8">
        <w:rPr>
          <w:rFonts w:eastAsiaTheme="minorEastAsia"/>
          <w:sz w:val="22"/>
          <w:szCs w:val="22"/>
          <w:lang w:eastAsia="en-US"/>
        </w:rPr>
        <w:t xml:space="preserve"> </w:t>
      </w:r>
      <w:r w:rsidRPr="0015636E">
        <w:rPr>
          <w:rFonts w:eastAsiaTheme="minorEastAsia"/>
          <w:sz w:val="22"/>
          <w:szCs w:val="22"/>
          <w:lang w:eastAsia="en-US"/>
        </w:rPr>
        <w:t>caso da omissão da Emi</w:t>
      </w:r>
      <w:r w:rsidR="00952FF8">
        <w:rPr>
          <w:rFonts w:eastAsiaTheme="minorEastAsia"/>
          <w:sz w:val="22"/>
          <w:szCs w:val="22"/>
          <w:lang w:eastAsia="en-US"/>
        </w:rPr>
        <w:t>ssora</w:t>
      </w:r>
      <w:r w:rsidRPr="0015636E">
        <w:rPr>
          <w:rFonts w:eastAsiaTheme="minorEastAsia"/>
          <w:sz w:val="22"/>
          <w:szCs w:val="22"/>
          <w:lang w:eastAsia="en-US"/>
        </w:rPr>
        <w:t>, as medidas eventualmente previstas em lei;</w:t>
      </w:r>
    </w:p>
    <w:p w14:paraId="467D4464"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137B8095" w14:textId="03A0AF99"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(vii) acompanhar a prestação das informações periódicas pela Emi</w:t>
      </w:r>
      <w:r w:rsidR="00952FF8">
        <w:rPr>
          <w:rFonts w:eastAsiaTheme="minorEastAsia"/>
          <w:sz w:val="22"/>
          <w:szCs w:val="22"/>
          <w:lang w:eastAsia="en-US"/>
        </w:rPr>
        <w:t>ssora</w:t>
      </w:r>
      <w:r w:rsidRPr="0015636E">
        <w:rPr>
          <w:rFonts w:eastAsiaTheme="minorEastAsia"/>
          <w:sz w:val="22"/>
          <w:szCs w:val="22"/>
          <w:lang w:eastAsia="en-US"/>
        </w:rPr>
        <w:t xml:space="preserve"> e alertar aos </w:t>
      </w:r>
      <w:r w:rsidR="00952FF8">
        <w:rPr>
          <w:rFonts w:eastAsiaTheme="minorEastAsia"/>
          <w:sz w:val="22"/>
          <w:szCs w:val="22"/>
          <w:lang w:eastAsia="en-US"/>
        </w:rPr>
        <w:t>t</w:t>
      </w:r>
      <w:r w:rsidRPr="0015636E">
        <w:rPr>
          <w:rFonts w:eastAsiaTheme="minorEastAsia"/>
          <w:sz w:val="22"/>
          <w:szCs w:val="22"/>
          <w:lang w:eastAsia="en-US"/>
        </w:rPr>
        <w:t>itulares</w:t>
      </w:r>
      <w:r w:rsidR="003A6672">
        <w:rPr>
          <w:rFonts w:eastAsiaTheme="minorEastAsia"/>
          <w:sz w:val="22"/>
          <w:szCs w:val="22"/>
          <w:lang w:eastAsia="en-US"/>
        </w:rPr>
        <w:t xml:space="preserve"> </w:t>
      </w:r>
      <w:r w:rsidRPr="0015636E">
        <w:rPr>
          <w:rFonts w:eastAsiaTheme="minorEastAsia"/>
          <w:sz w:val="22"/>
          <w:szCs w:val="22"/>
          <w:lang w:eastAsia="en-US"/>
        </w:rPr>
        <w:t>de Notas Comerciais, no relatório anual de que trata o artigo 15 da Resolução</w:t>
      </w:r>
      <w:r w:rsidR="003A6672">
        <w:rPr>
          <w:rFonts w:eastAsiaTheme="minorEastAsia"/>
          <w:sz w:val="22"/>
          <w:szCs w:val="22"/>
          <w:lang w:eastAsia="en-US"/>
        </w:rPr>
        <w:t xml:space="preserve"> </w:t>
      </w:r>
      <w:r w:rsidRPr="0015636E">
        <w:rPr>
          <w:rFonts w:eastAsiaTheme="minorEastAsia"/>
          <w:sz w:val="22"/>
          <w:szCs w:val="22"/>
          <w:lang w:eastAsia="en-US"/>
        </w:rPr>
        <w:t>CVM 17, sobre inconsistências ou omissões de que tenha conhecimento;</w:t>
      </w:r>
    </w:p>
    <w:p w14:paraId="27B8ABD1"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251F8E4F" w14:textId="4EB598ED"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(viii) opinar sobre a suficiência das informações prestadas nas propostas de modificação das</w:t>
      </w:r>
      <w:r w:rsidR="000E1DB9">
        <w:rPr>
          <w:rFonts w:eastAsiaTheme="minorEastAsia"/>
          <w:sz w:val="22"/>
          <w:szCs w:val="22"/>
          <w:lang w:eastAsia="en-US"/>
        </w:rPr>
        <w:t xml:space="preserve"> </w:t>
      </w:r>
      <w:r w:rsidRPr="0015636E">
        <w:rPr>
          <w:rFonts w:eastAsiaTheme="minorEastAsia"/>
          <w:sz w:val="22"/>
          <w:szCs w:val="22"/>
          <w:lang w:eastAsia="en-US"/>
        </w:rPr>
        <w:t>condições das Notas Comerciais;</w:t>
      </w:r>
    </w:p>
    <w:p w14:paraId="22D53E63"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286DF76A" w14:textId="72A44418"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(ix) solicitar, quando julgar necessário para o fiel cumprimento de suas funções, certidões</w:t>
      </w:r>
      <w:r w:rsidR="000E1DB9">
        <w:rPr>
          <w:rFonts w:eastAsiaTheme="minorEastAsia"/>
          <w:sz w:val="22"/>
          <w:szCs w:val="22"/>
          <w:lang w:eastAsia="en-US"/>
        </w:rPr>
        <w:t xml:space="preserve"> </w:t>
      </w:r>
      <w:r w:rsidRPr="0015636E">
        <w:rPr>
          <w:rFonts w:eastAsiaTheme="minorEastAsia"/>
          <w:sz w:val="22"/>
          <w:szCs w:val="22"/>
          <w:lang w:eastAsia="en-US"/>
        </w:rPr>
        <w:t>atualizadas dos distribuidores cíveis, das Varas de Fazenda Pública, Cartórios de</w:t>
      </w:r>
      <w:r w:rsidR="000E1DB9">
        <w:rPr>
          <w:rFonts w:eastAsiaTheme="minorEastAsia"/>
          <w:sz w:val="22"/>
          <w:szCs w:val="22"/>
          <w:lang w:eastAsia="en-US"/>
        </w:rPr>
        <w:t xml:space="preserve"> </w:t>
      </w:r>
      <w:r w:rsidRPr="0015636E">
        <w:rPr>
          <w:rFonts w:eastAsiaTheme="minorEastAsia"/>
          <w:sz w:val="22"/>
          <w:szCs w:val="22"/>
          <w:lang w:eastAsia="en-US"/>
        </w:rPr>
        <w:t>Protesto, das Varas do Trabalho, Procuradoria da Fazenda Pública, da localidade onde</w:t>
      </w:r>
      <w:r w:rsidR="000E1DB9">
        <w:rPr>
          <w:rFonts w:eastAsiaTheme="minorEastAsia"/>
          <w:sz w:val="22"/>
          <w:szCs w:val="22"/>
          <w:lang w:eastAsia="en-US"/>
        </w:rPr>
        <w:t xml:space="preserve"> </w:t>
      </w:r>
      <w:r w:rsidRPr="0015636E">
        <w:rPr>
          <w:rFonts w:eastAsiaTheme="minorEastAsia"/>
          <w:sz w:val="22"/>
          <w:szCs w:val="22"/>
          <w:lang w:eastAsia="en-US"/>
        </w:rPr>
        <w:t>se situe a sede ou domicílio da Emi</w:t>
      </w:r>
      <w:r w:rsidR="000E1DB9">
        <w:rPr>
          <w:rFonts w:eastAsiaTheme="minorEastAsia"/>
          <w:sz w:val="22"/>
          <w:szCs w:val="22"/>
          <w:lang w:eastAsia="en-US"/>
        </w:rPr>
        <w:t>ssora</w:t>
      </w:r>
      <w:r w:rsidRPr="0015636E">
        <w:rPr>
          <w:rFonts w:eastAsiaTheme="minorEastAsia"/>
          <w:sz w:val="22"/>
          <w:szCs w:val="22"/>
          <w:lang w:eastAsia="en-US"/>
        </w:rPr>
        <w:t xml:space="preserve"> ou da localidade onde se situe o bem dado em</w:t>
      </w:r>
      <w:r w:rsidR="000E1DB9">
        <w:rPr>
          <w:rFonts w:eastAsiaTheme="minorEastAsia"/>
          <w:sz w:val="22"/>
          <w:szCs w:val="22"/>
          <w:lang w:eastAsia="en-US"/>
        </w:rPr>
        <w:t xml:space="preserve"> </w:t>
      </w:r>
      <w:r w:rsidRPr="0015636E">
        <w:rPr>
          <w:rFonts w:eastAsiaTheme="minorEastAsia"/>
          <w:sz w:val="22"/>
          <w:szCs w:val="22"/>
          <w:lang w:eastAsia="en-US"/>
        </w:rPr>
        <w:t>garantia;</w:t>
      </w:r>
    </w:p>
    <w:p w14:paraId="17D2CF41"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6C7841C8" w14:textId="69C72491"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 solicitar, quando considerar necessário, auditoria externa da Emi</w:t>
      </w:r>
      <w:r w:rsidR="000415A4">
        <w:rPr>
          <w:rFonts w:eastAsiaTheme="minorEastAsia"/>
          <w:sz w:val="22"/>
          <w:szCs w:val="22"/>
          <w:lang w:eastAsia="en-US"/>
        </w:rPr>
        <w:t>ssora</w:t>
      </w:r>
      <w:r w:rsidRPr="0015636E">
        <w:rPr>
          <w:rFonts w:eastAsiaTheme="minorEastAsia"/>
          <w:sz w:val="22"/>
          <w:szCs w:val="22"/>
          <w:lang w:eastAsia="en-US"/>
        </w:rPr>
        <w:t xml:space="preserve"> e de suas</w:t>
      </w:r>
      <w:r w:rsidR="000415A4">
        <w:rPr>
          <w:rFonts w:eastAsiaTheme="minorEastAsia"/>
          <w:sz w:val="22"/>
          <w:szCs w:val="22"/>
          <w:lang w:eastAsia="en-US"/>
        </w:rPr>
        <w:t xml:space="preserve"> </w:t>
      </w:r>
      <w:r w:rsidRPr="0015636E">
        <w:rPr>
          <w:rFonts w:eastAsiaTheme="minorEastAsia"/>
          <w:sz w:val="22"/>
          <w:szCs w:val="22"/>
          <w:lang w:eastAsia="en-US"/>
        </w:rPr>
        <w:t>Afiliadas;</w:t>
      </w:r>
    </w:p>
    <w:p w14:paraId="135429FE"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49728828" w14:textId="002580D5"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(xi) convocar, quando cabível ao Agente Fiduciário, a Assembleia Geral de Titulares de</w:t>
      </w:r>
      <w:r w:rsidR="000415A4">
        <w:rPr>
          <w:rFonts w:eastAsiaTheme="minorEastAsia"/>
          <w:sz w:val="22"/>
          <w:szCs w:val="22"/>
          <w:lang w:eastAsia="en-US"/>
        </w:rPr>
        <w:t xml:space="preserve"> </w:t>
      </w:r>
      <w:r w:rsidRPr="0015636E">
        <w:rPr>
          <w:rFonts w:eastAsiaTheme="minorEastAsia"/>
          <w:sz w:val="22"/>
          <w:szCs w:val="22"/>
          <w:lang w:eastAsia="en-US"/>
        </w:rPr>
        <w:t xml:space="preserve">Notas Comerciais, nos termos </w:t>
      </w:r>
      <w:r w:rsidR="00771603">
        <w:rPr>
          <w:rFonts w:eastAsiaTheme="minorEastAsia"/>
          <w:sz w:val="22"/>
          <w:szCs w:val="22"/>
          <w:lang w:eastAsia="en-US"/>
        </w:rPr>
        <w:t>do presente Instrumento de Emissão</w:t>
      </w:r>
      <w:r w:rsidRPr="0015636E">
        <w:rPr>
          <w:rFonts w:eastAsiaTheme="minorEastAsia"/>
          <w:sz w:val="22"/>
          <w:szCs w:val="22"/>
          <w:lang w:eastAsia="en-US"/>
        </w:rPr>
        <w:t>;</w:t>
      </w:r>
    </w:p>
    <w:p w14:paraId="6A6FF03B"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6C67048E" w14:textId="1EDB9F03"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(xii) comparecer à Assembleia Geral de Titulares de Notas Comerciais a fim de</w:t>
      </w:r>
      <w:r w:rsidR="00E829CC">
        <w:rPr>
          <w:rFonts w:eastAsiaTheme="minorEastAsia"/>
          <w:sz w:val="22"/>
          <w:szCs w:val="22"/>
          <w:lang w:eastAsia="en-US"/>
        </w:rPr>
        <w:t xml:space="preserve"> </w:t>
      </w:r>
      <w:r w:rsidRPr="0015636E">
        <w:rPr>
          <w:rFonts w:eastAsiaTheme="minorEastAsia"/>
          <w:sz w:val="22"/>
          <w:szCs w:val="22"/>
          <w:lang w:eastAsia="en-US"/>
        </w:rPr>
        <w:t>prestar as informações que lhe forem solicitadas;</w:t>
      </w:r>
    </w:p>
    <w:p w14:paraId="75CCCCFD" w14:textId="77777777" w:rsidR="00C359E1" w:rsidRDefault="00C359E1" w:rsidP="00C97DEE">
      <w:pPr>
        <w:autoSpaceDE w:val="0"/>
        <w:autoSpaceDN w:val="0"/>
        <w:adjustRightInd w:val="0"/>
        <w:spacing w:line="312" w:lineRule="auto"/>
        <w:jc w:val="both"/>
        <w:rPr>
          <w:rFonts w:eastAsiaTheme="minorEastAsia"/>
          <w:sz w:val="22"/>
          <w:szCs w:val="22"/>
          <w:lang w:eastAsia="en-US"/>
        </w:rPr>
      </w:pPr>
    </w:p>
    <w:p w14:paraId="035B8A6D" w14:textId="636005D6"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(xiii) elaborar relatório anual destinado aos </w:t>
      </w:r>
      <w:r w:rsidR="00E829CC">
        <w:rPr>
          <w:rFonts w:eastAsiaTheme="minorEastAsia"/>
          <w:sz w:val="22"/>
          <w:szCs w:val="22"/>
          <w:lang w:eastAsia="en-US"/>
        </w:rPr>
        <w:t>t</w:t>
      </w:r>
      <w:r w:rsidRPr="0015636E">
        <w:rPr>
          <w:rFonts w:eastAsiaTheme="minorEastAsia"/>
          <w:sz w:val="22"/>
          <w:szCs w:val="22"/>
          <w:lang w:eastAsia="en-US"/>
        </w:rPr>
        <w:t>itulares de Notas Comerciais, nos</w:t>
      </w:r>
      <w:r w:rsidR="00E829CC">
        <w:rPr>
          <w:rFonts w:eastAsiaTheme="minorEastAsia"/>
          <w:sz w:val="22"/>
          <w:szCs w:val="22"/>
          <w:lang w:eastAsia="en-US"/>
        </w:rPr>
        <w:t xml:space="preserve"> </w:t>
      </w:r>
      <w:r w:rsidRPr="0015636E">
        <w:rPr>
          <w:rFonts w:eastAsiaTheme="minorEastAsia"/>
          <w:sz w:val="22"/>
          <w:szCs w:val="22"/>
          <w:lang w:eastAsia="en-US"/>
        </w:rPr>
        <w:t>termos do artigo 68, §1º, alínea b, da Lei das Sociedades por Ações, o qual deverá</w:t>
      </w:r>
      <w:r w:rsidR="00E829CC">
        <w:rPr>
          <w:rFonts w:eastAsiaTheme="minorEastAsia"/>
          <w:sz w:val="22"/>
          <w:szCs w:val="22"/>
          <w:lang w:eastAsia="en-US"/>
        </w:rPr>
        <w:t xml:space="preserve"> </w:t>
      </w:r>
      <w:r w:rsidRPr="0015636E">
        <w:rPr>
          <w:rFonts w:eastAsiaTheme="minorEastAsia"/>
          <w:sz w:val="22"/>
          <w:szCs w:val="22"/>
          <w:lang w:eastAsia="en-US"/>
        </w:rPr>
        <w:t>conter, ao menos, as seguintes informações:</w:t>
      </w:r>
    </w:p>
    <w:p w14:paraId="6D3634FD" w14:textId="77777777" w:rsidR="00C359E1" w:rsidRDefault="00C359E1" w:rsidP="00C97DEE">
      <w:pPr>
        <w:autoSpaceDE w:val="0"/>
        <w:autoSpaceDN w:val="0"/>
        <w:adjustRightInd w:val="0"/>
        <w:spacing w:line="312" w:lineRule="auto"/>
        <w:ind w:left="142"/>
        <w:jc w:val="both"/>
        <w:rPr>
          <w:rFonts w:eastAsiaTheme="minorEastAsia"/>
          <w:sz w:val="22"/>
          <w:szCs w:val="22"/>
          <w:lang w:eastAsia="en-US"/>
        </w:rPr>
      </w:pPr>
    </w:p>
    <w:p w14:paraId="2BF0EA81" w14:textId="4CE0F57A"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(a) cumprimento pela Emi</w:t>
      </w:r>
      <w:r w:rsidR="00FA18A4">
        <w:rPr>
          <w:rFonts w:eastAsiaTheme="minorEastAsia"/>
          <w:sz w:val="22"/>
          <w:szCs w:val="22"/>
          <w:lang w:eastAsia="en-US"/>
        </w:rPr>
        <w:t>ssora</w:t>
      </w:r>
      <w:r w:rsidRPr="0015636E">
        <w:rPr>
          <w:rFonts w:eastAsiaTheme="minorEastAsia"/>
          <w:sz w:val="22"/>
          <w:szCs w:val="22"/>
          <w:lang w:eastAsia="en-US"/>
        </w:rPr>
        <w:t xml:space="preserve"> das suas obrigações de prestação de informações</w:t>
      </w:r>
      <w:r w:rsidR="00FA18A4">
        <w:rPr>
          <w:rFonts w:eastAsiaTheme="minorEastAsia"/>
          <w:sz w:val="22"/>
          <w:szCs w:val="22"/>
          <w:lang w:eastAsia="en-US"/>
        </w:rPr>
        <w:t xml:space="preserve"> </w:t>
      </w:r>
      <w:r w:rsidRPr="0015636E">
        <w:rPr>
          <w:rFonts w:eastAsiaTheme="minorEastAsia"/>
          <w:sz w:val="22"/>
          <w:szCs w:val="22"/>
          <w:lang w:eastAsia="en-US"/>
        </w:rPr>
        <w:t>periódicas, indicando as inconsistências ou omissões de que tenha</w:t>
      </w:r>
      <w:r w:rsidR="00FA18A4">
        <w:rPr>
          <w:rFonts w:eastAsiaTheme="minorEastAsia"/>
          <w:sz w:val="22"/>
          <w:szCs w:val="22"/>
          <w:lang w:eastAsia="en-US"/>
        </w:rPr>
        <w:t xml:space="preserve"> </w:t>
      </w:r>
      <w:r w:rsidRPr="0015636E">
        <w:rPr>
          <w:rFonts w:eastAsiaTheme="minorEastAsia"/>
          <w:sz w:val="22"/>
          <w:szCs w:val="22"/>
          <w:lang w:eastAsia="en-US"/>
        </w:rPr>
        <w:t>conhecimento;</w:t>
      </w:r>
    </w:p>
    <w:p w14:paraId="2CAADCB0" w14:textId="02C00C35"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(b) alterações do contrato social da Emi</w:t>
      </w:r>
      <w:r w:rsidR="00FA18A4">
        <w:rPr>
          <w:rFonts w:eastAsiaTheme="minorEastAsia"/>
          <w:sz w:val="22"/>
          <w:szCs w:val="22"/>
          <w:lang w:eastAsia="en-US"/>
        </w:rPr>
        <w:t>ssora</w:t>
      </w:r>
      <w:r w:rsidRPr="0015636E">
        <w:rPr>
          <w:rFonts w:eastAsiaTheme="minorEastAsia"/>
          <w:sz w:val="22"/>
          <w:szCs w:val="22"/>
          <w:lang w:eastAsia="en-US"/>
        </w:rPr>
        <w:t xml:space="preserve"> ocorridas no período com efeitos</w:t>
      </w:r>
      <w:r w:rsidR="00FA18A4">
        <w:rPr>
          <w:rFonts w:eastAsiaTheme="minorEastAsia"/>
          <w:sz w:val="22"/>
          <w:szCs w:val="22"/>
          <w:lang w:eastAsia="en-US"/>
        </w:rPr>
        <w:t xml:space="preserve"> </w:t>
      </w:r>
      <w:r w:rsidRPr="0015636E">
        <w:rPr>
          <w:rFonts w:eastAsiaTheme="minorEastAsia"/>
          <w:sz w:val="22"/>
          <w:szCs w:val="22"/>
          <w:lang w:eastAsia="en-US"/>
        </w:rPr>
        <w:t xml:space="preserve">relevantes para os </w:t>
      </w:r>
      <w:r w:rsidR="00FA18A4">
        <w:rPr>
          <w:rFonts w:eastAsiaTheme="minorEastAsia"/>
          <w:sz w:val="22"/>
          <w:szCs w:val="22"/>
          <w:lang w:eastAsia="en-US"/>
        </w:rPr>
        <w:t>t</w:t>
      </w:r>
      <w:r w:rsidRPr="0015636E">
        <w:rPr>
          <w:rFonts w:eastAsiaTheme="minorEastAsia"/>
          <w:sz w:val="22"/>
          <w:szCs w:val="22"/>
          <w:lang w:eastAsia="en-US"/>
        </w:rPr>
        <w:t>itulares de Notas Comerciais;</w:t>
      </w:r>
    </w:p>
    <w:p w14:paraId="219647F9" w14:textId="20BA5FE8"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(c) comentários sobre indicadores econômicos, financeiros e de estrutura de capital</w:t>
      </w:r>
      <w:r w:rsidR="00FA18A4">
        <w:rPr>
          <w:rFonts w:eastAsiaTheme="minorEastAsia"/>
          <w:sz w:val="22"/>
          <w:szCs w:val="22"/>
          <w:lang w:eastAsia="en-US"/>
        </w:rPr>
        <w:t xml:space="preserve"> </w:t>
      </w:r>
      <w:r w:rsidRPr="0015636E">
        <w:rPr>
          <w:rFonts w:eastAsiaTheme="minorEastAsia"/>
          <w:sz w:val="22"/>
          <w:szCs w:val="22"/>
          <w:lang w:eastAsia="en-US"/>
        </w:rPr>
        <w:t>da Emi</w:t>
      </w:r>
      <w:r w:rsidR="00FA18A4">
        <w:rPr>
          <w:rFonts w:eastAsiaTheme="minorEastAsia"/>
          <w:sz w:val="22"/>
          <w:szCs w:val="22"/>
          <w:lang w:eastAsia="en-US"/>
        </w:rPr>
        <w:t>ssora</w:t>
      </w:r>
      <w:r w:rsidRPr="0015636E">
        <w:rPr>
          <w:rFonts w:eastAsiaTheme="minorEastAsia"/>
          <w:sz w:val="22"/>
          <w:szCs w:val="22"/>
          <w:lang w:eastAsia="en-US"/>
        </w:rPr>
        <w:t xml:space="preserve"> relacionados a cláusulas contratuais destinados a proteger o</w:t>
      </w:r>
      <w:r w:rsidR="00544360">
        <w:rPr>
          <w:rFonts w:eastAsiaTheme="minorEastAsia"/>
          <w:sz w:val="22"/>
          <w:szCs w:val="22"/>
          <w:lang w:eastAsia="en-US"/>
        </w:rPr>
        <w:t xml:space="preserve"> </w:t>
      </w:r>
      <w:r w:rsidRPr="0015636E">
        <w:rPr>
          <w:rFonts w:eastAsiaTheme="minorEastAsia"/>
          <w:sz w:val="22"/>
          <w:szCs w:val="22"/>
          <w:lang w:eastAsia="en-US"/>
        </w:rPr>
        <w:t xml:space="preserve">interesse dos </w:t>
      </w:r>
      <w:r w:rsidR="00544360">
        <w:rPr>
          <w:rFonts w:eastAsiaTheme="minorEastAsia"/>
          <w:sz w:val="22"/>
          <w:szCs w:val="22"/>
          <w:lang w:eastAsia="en-US"/>
        </w:rPr>
        <w:t>t</w:t>
      </w:r>
      <w:r w:rsidRPr="0015636E">
        <w:rPr>
          <w:rFonts w:eastAsiaTheme="minorEastAsia"/>
          <w:sz w:val="22"/>
          <w:szCs w:val="22"/>
          <w:lang w:eastAsia="en-US"/>
        </w:rPr>
        <w:t>itulares de Notas Comerciais e que estabelecem</w:t>
      </w:r>
      <w:r w:rsidR="00544360">
        <w:rPr>
          <w:rFonts w:eastAsiaTheme="minorEastAsia"/>
          <w:sz w:val="22"/>
          <w:szCs w:val="22"/>
          <w:lang w:eastAsia="en-US"/>
        </w:rPr>
        <w:t xml:space="preserve"> </w:t>
      </w:r>
      <w:r w:rsidRPr="0015636E">
        <w:rPr>
          <w:rFonts w:eastAsiaTheme="minorEastAsia"/>
          <w:sz w:val="22"/>
          <w:szCs w:val="22"/>
          <w:lang w:eastAsia="en-US"/>
        </w:rPr>
        <w:t>condições que não devem ser descumpridas pela Emi</w:t>
      </w:r>
      <w:r w:rsidR="00544360">
        <w:rPr>
          <w:rFonts w:eastAsiaTheme="minorEastAsia"/>
          <w:sz w:val="22"/>
          <w:szCs w:val="22"/>
          <w:lang w:eastAsia="en-US"/>
        </w:rPr>
        <w:t>ssora</w:t>
      </w:r>
      <w:r w:rsidRPr="0015636E">
        <w:rPr>
          <w:rFonts w:eastAsiaTheme="minorEastAsia"/>
          <w:sz w:val="22"/>
          <w:szCs w:val="22"/>
          <w:lang w:eastAsia="en-US"/>
        </w:rPr>
        <w:t>, conforme aplicável;</w:t>
      </w:r>
    </w:p>
    <w:p w14:paraId="3605182A" w14:textId="752062D8"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(d) quantidade de valores mobiliários emitidos, em circulação e saldo cancelado no</w:t>
      </w:r>
      <w:r w:rsidR="00544360">
        <w:rPr>
          <w:rFonts w:eastAsiaTheme="minorEastAsia"/>
          <w:sz w:val="22"/>
          <w:szCs w:val="22"/>
          <w:lang w:eastAsia="en-US"/>
        </w:rPr>
        <w:t xml:space="preserve"> </w:t>
      </w:r>
      <w:r w:rsidRPr="0015636E">
        <w:rPr>
          <w:rFonts w:eastAsiaTheme="minorEastAsia"/>
          <w:sz w:val="22"/>
          <w:szCs w:val="22"/>
          <w:lang w:eastAsia="en-US"/>
        </w:rPr>
        <w:t>período;</w:t>
      </w:r>
    </w:p>
    <w:p w14:paraId="5DFE50F5" w14:textId="7C61AAAE" w:rsidR="00ED1901" w:rsidRPr="0015636E" w:rsidRDefault="00ED1901" w:rsidP="0015636E">
      <w:pPr>
        <w:autoSpaceDE w:val="0"/>
        <w:autoSpaceDN w:val="0"/>
        <w:adjustRightInd w:val="0"/>
        <w:spacing w:line="312" w:lineRule="auto"/>
        <w:ind w:left="142"/>
        <w:rPr>
          <w:rFonts w:eastAsiaTheme="minorEastAsia"/>
          <w:sz w:val="22"/>
          <w:szCs w:val="22"/>
          <w:lang w:eastAsia="en-US"/>
        </w:rPr>
      </w:pPr>
      <w:r w:rsidRPr="0015636E">
        <w:rPr>
          <w:rFonts w:eastAsiaTheme="minorEastAsia"/>
          <w:sz w:val="22"/>
          <w:szCs w:val="22"/>
          <w:lang w:eastAsia="en-US"/>
        </w:rPr>
        <w:lastRenderedPageBreak/>
        <w:t>(e) resgate, amortização e pagamento de Remuneração das Notas Comerciais efetuadas pela Emi</w:t>
      </w:r>
      <w:r w:rsidR="00835D76">
        <w:rPr>
          <w:rFonts w:eastAsiaTheme="minorEastAsia"/>
          <w:sz w:val="22"/>
          <w:szCs w:val="22"/>
          <w:lang w:eastAsia="en-US"/>
        </w:rPr>
        <w:t>ssora</w:t>
      </w:r>
      <w:r w:rsidRPr="0015636E">
        <w:rPr>
          <w:rFonts w:eastAsiaTheme="minorEastAsia"/>
          <w:sz w:val="22"/>
          <w:szCs w:val="22"/>
          <w:lang w:eastAsia="en-US"/>
        </w:rPr>
        <w:t>;</w:t>
      </w:r>
    </w:p>
    <w:p w14:paraId="5223E513" w14:textId="18899E8D"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w:t>
      </w:r>
      <w:r w:rsidR="00835D76">
        <w:rPr>
          <w:rFonts w:eastAsiaTheme="minorEastAsia"/>
          <w:sz w:val="22"/>
          <w:szCs w:val="22"/>
          <w:lang w:eastAsia="en-US"/>
        </w:rPr>
        <w:t>f</w:t>
      </w:r>
      <w:r w:rsidRPr="0015636E">
        <w:rPr>
          <w:rFonts w:eastAsiaTheme="minorEastAsia"/>
          <w:sz w:val="22"/>
          <w:szCs w:val="22"/>
          <w:lang w:eastAsia="en-US"/>
        </w:rPr>
        <w:t>) cumprimento de outras obrigações assumidas pela Emi</w:t>
      </w:r>
      <w:r w:rsidR="00E9259E">
        <w:rPr>
          <w:rFonts w:eastAsiaTheme="minorEastAsia"/>
          <w:sz w:val="22"/>
          <w:szCs w:val="22"/>
          <w:lang w:eastAsia="en-US"/>
        </w:rPr>
        <w:t>ssora</w:t>
      </w:r>
      <w:r w:rsidRPr="0015636E">
        <w:rPr>
          <w:rFonts w:eastAsiaTheme="minorEastAsia"/>
          <w:sz w:val="22"/>
          <w:szCs w:val="22"/>
          <w:lang w:eastAsia="en-US"/>
        </w:rPr>
        <w:t xml:space="preserve"> neste </w:t>
      </w:r>
      <w:r w:rsidR="0000568F">
        <w:rPr>
          <w:rFonts w:eastAsiaTheme="minorEastAsia"/>
          <w:sz w:val="22"/>
          <w:szCs w:val="22"/>
          <w:lang w:eastAsia="en-US"/>
        </w:rPr>
        <w:t>Instrumento de Emissão</w:t>
      </w:r>
      <w:r w:rsidRPr="0015636E">
        <w:rPr>
          <w:rFonts w:eastAsiaTheme="minorEastAsia"/>
          <w:sz w:val="22"/>
          <w:szCs w:val="22"/>
          <w:lang w:eastAsia="en-US"/>
        </w:rPr>
        <w:t>;</w:t>
      </w:r>
    </w:p>
    <w:p w14:paraId="4617FA42" w14:textId="4DBBF284"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w:t>
      </w:r>
      <w:r w:rsidR="001D26FF">
        <w:rPr>
          <w:rFonts w:eastAsiaTheme="minorEastAsia"/>
          <w:sz w:val="22"/>
          <w:szCs w:val="22"/>
          <w:lang w:eastAsia="en-US"/>
        </w:rPr>
        <w:t>g</w:t>
      </w:r>
      <w:r w:rsidRPr="0015636E">
        <w:rPr>
          <w:rFonts w:eastAsiaTheme="minorEastAsia"/>
          <w:sz w:val="22"/>
          <w:szCs w:val="22"/>
          <w:lang w:eastAsia="en-US"/>
        </w:rPr>
        <w:t>) manutenção da suficiência e exequibilidade das Garantias;</w:t>
      </w:r>
    </w:p>
    <w:p w14:paraId="14217F44" w14:textId="26C1F570" w:rsidR="00ED1901" w:rsidRPr="0015636E"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w:t>
      </w:r>
      <w:r w:rsidR="001D26FF">
        <w:rPr>
          <w:rFonts w:eastAsiaTheme="minorEastAsia"/>
          <w:sz w:val="22"/>
          <w:szCs w:val="22"/>
          <w:lang w:eastAsia="en-US"/>
        </w:rPr>
        <w:t>h</w:t>
      </w:r>
      <w:r w:rsidRPr="0015636E">
        <w:rPr>
          <w:rFonts w:eastAsiaTheme="minorEastAsia"/>
          <w:sz w:val="22"/>
          <w:szCs w:val="22"/>
          <w:lang w:eastAsia="en-US"/>
        </w:rPr>
        <w:t>) declaração sobre a não existência de conflito de interesses que impeça o Agente</w:t>
      </w:r>
      <w:r w:rsidR="001D26FF">
        <w:rPr>
          <w:rFonts w:eastAsiaTheme="minorEastAsia"/>
          <w:sz w:val="22"/>
          <w:szCs w:val="22"/>
          <w:lang w:eastAsia="en-US"/>
        </w:rPr>
        <w:t xml:space="preserve"> </w:t>
      </w:r>
      <w:r w:rsidRPr="0015636E">
        <w:rPr>
          <w:rFonts w:eastAsiaTheme="minorEastAsia"/>
          <w:sz w:val="22"/>
          <w:szCs w:val="22"/>
          <w:lang w:eastAsia="en-US"/>
        </w:rPr>
        <w:t>Fiduciário a continuar a exercer a sua função;</w:t>
      </w:r>
    </w:p>
    <w:p w14:paraId="235D5519" w14:textId="416F7984" w:rsidR="00ED1901" w:rsidRPr="0015636E" w:rsidRDefault="00ED1901" w:rsidP="0015636E">
      <w:pPr>
        <w:autoSpaceDE w:val="0"/>
        <w:autoSpaceDN w:val="0"/>
        <w:adjustRightInd w:val="0"/>
        <w:spacing w:line="312" w:lineRule="auto"/>
        <w:ind w:left="142"/>
        <w:rPr>
          <w:rFonts w:eastAsiaTheme="minorEastAsia"/>
          <w:sz w:val="22"/>
          <w:szCs w:val="22"/>
          <w:lang w:eastAsia="en-US"/>
        </w:rPr>
      </w:pPr>
      <w:r w:rsidRPr="0015636E">
        <w:rPr>
          <w:rFonts w:eastAsiaTheme="minorEastAsia"/>
          <w:sz w:val="22"/>
          <w:szCs w:val="22"/>
          <w:lang w:eastAsia="en-US"/>
        </w:rPr>
        <w:t>(</w:t>
      </w:r>
      <w:r w:rsidR="001D26FF">
        <w:rPr>
          <w:rFonts w:eastAsiaTheme="minorEastAsia"/>
          <w:sz w:val="22"/>
          <w:szCs w:val="22"/>
          <w:lang w:eastAsia="en-US"/>
        </w:rPr>
        <w:t>i</w:t>
      </w:r>
      <w:r w:rsidRPr="0015636E">
        <w:rPr>
          <w:rFonts w:eastAsiaTheme="minorEastAsia"/>
          <w:sz w:val="22"/>
          <w:szCs w:val="22"/>
          <w:lang w:eastAsia="en-US"/>
        </w:rPr>
        <w:t>) relação dos bens e valores eventualmente entregues à sua administração, quando</w:t>
      </w:r>
      <w:r w:rsidR="001D26FF">
        <w:rPr>
          <w:rFonts w:eastAsiaTheme="minorEastAsia"/>
          <w:sz w:val="22"/>
          <w:szCs w:val="22"/>
          <w:lang w:eastAsia="en-US"/>
        </w:rPr>
        <w:t xml:space="preserve"> </w:t>
      </w:r>
      <w:r w:rsidRPr="0015636E">
        <w:rPr>
          <w:rFonts w:eastAsiaTheme="minorEastAsia"/>
          <w:sz w:val="22"/>
          <w:szCs w:val="22"/>
          <w:lang w:eastAsia="en-US"/>
        </w:rPr>
        <w:t>houver; e</w:t>
      </w:r>
    </w:p>
    <w:p w14:paraId="6489994E" w14:textId="18678658" w:rsidR="00ED1901" w:rsidRDefault="00ED1901" w:rsidP="0015636E">
      <w:pPr>
        <w:autoSpaceDE w:val="0"/>
        <w:autoSpaceDN w:val="0"/>
        <w:adjustRightInd w:val="0"/>
        <w:spacing w:line="312" w:lineRule="auto"/>
        <w:ind w:left="142"/>
        <w:jc w:val="both"/>
        <w:rPr>
          <w:rFonts w:eastAsiaTheme="minorEastAsia"/>
          <w:sz w:val="22"/>
          <w:szCs w:val="22"/>
          <w:lang w:eastAsia="en-US"/>
        </w:rPr>
      </w:pPr>
      <w:r w:rsidRPr="0015636E">
        <w:rPr>
          <w:rFonts w:eastAsiaTheme="minorEastAsia"/>
          <w:sz w:val="22"/>
          <w:szCs w:val="22"/>
          <w:lang w:eastAsia="en-US"/>
        </w:rPr>
        <w:t>(k) existência de outras emissões de valores mobiliários, públicas ou privadas, feitas</w:t>
      </w:r>
      <w:r w:rsidR="001D26FF">
        <w:rPr>
          <w:rFonts w:eastAsiaTheme="minorEastAsia"/>
          <w:sz w:val="22"/>
          <w:szCs w:val="22"/>
          <w:lang w:eastAsia="en-US"/>
        </w:rPr>
        <w:t xml:space="preserve"> </w:t>
      </w:r>
      <w:r w:rsidRPr="0015636E">
        <w:rPr>
          <w:rFonts w:eastAsiaTheme="minorEastAsia"/>
          <w:sz w:val="22"/>
          <w:szCs w:val="22"/>
          <w:lang w:eastAsia="en-US"/>
        </w:rPr>
        <w:t>por sociedade coligada, controlada, controladora ou integrante do mesmo grupo</w:t>
      </w:r>
      <w:r w:rsidR="001D26FF">
        <w:rPr>
          <w:rFonts w:eastAsiaTheme="minorEastAsia"/>
          <w:sz w:val="22"/>
          <w:szCs w:val="22"/>
          <w:lang w:eastAsia="en-US"/>
        </w:rPr>
        <w:t xml:space="preserve"> </w:t>
      </w:r>
      <w:r w:rsidRPr="0015636E">
        <w:rPr>
          <w:rFonts w:eastAsiaTheme="minorEastAsia"/>
          <w:sz w:val="22"/>
          <w:szCs w:val="22"/>
          <w:lang w:eastAsia="en-US"/>
        </w:rPr>
        <w:t>da Emi</w:t>
      </w:r>
      <w:r w:rsidR="001D26FF">
        <w:rPr>
          <w:rFonts w:eastAsiaTheme="minorEastAsia"/>
          <w:sz w:val="22"/>
          <w:szCs w:val="22"/>
          <w:lang w:eastAsia="en-US"/>
        </w:rPr>
        <w:t>ssora</w:t>
      </w:r>
      <w:r w:rsidRPr="0015636E">
        <w:rPr>
          <w:rFonts w:eastAsiaTheme="minorEastAsia"/>
          <w:sz w:val="22"/>
          <w:szCs w:val="22"/>
          <w:lang w:eastAsia="en-US"/>
        </w:rPr>
        <w:t xml:space="preserve"> em que tenha atuado como agente fiduciário no período.</w:t>
      </w:r>
    </w:p>
    <w:p w14:paraId="0FC89688" w14:textId="77777777" w:rsidR="00055B4F" w:rsidRDefault="00055B4F" w:rsidP="0015636E">
      <w:pPr>
        <w:autoSpaceDE w:val="0"/>
        <w:autoSpaceDN w:val="0"/>
        <w:adjustRightInd w:val="0"/>
        <w:spacing w:line="312" w:lineRule="auto"/>
        <w:jc w:val="both"/>
        <w:rPr>
          <w:rFonts w:eastAsiaTheme="minorEastAsia"/>
          <w:sz w:val="22"/>
          <w:szCs w:val="22"/>
          <w:lang w:eastAsia="en-US"/>
        </w:rPr>
      </w:pPr>
    </w:p>
    <w:p w14:paraId="62D1F5A7" w14:textId="0CD86C1D" w:rsidR="00ED1901" w:rsidRDefault="00ED1901" w:rsidP="004D6B3A">
      <w:pPr>
        <w:autoSpaceDE w:val="0"/>
        <w:autoSpaceDN w:val="0"/>
        <w:adjustRightInd w:val="0"/>
        <w:spacing w:line="300" w:lineRule="auto"/>
        <w:jc w:val="both"/>
        <w:rPr>
          <w:rFonts w:eastAsiaTheme="minorEastAsia"/>
          <w:sz w:val="22"/>
          <w:szCs w:val="22"/>
          <w:lang w:eastAsia="en-US"/>
        </w:rPr>
      </w:pPr>
      <w:r w:rsidRPr="0015636E">
        <w:rPr>
          <w:rFonts w:eastAsiaTheme="minorEastAsia"/>
          <w:sz w:val="22"/>
          <w:szCs w:val="22"/>
          <w:lang w:eastAsia="en-US"/>
        </w:rPr>
        <w:t xml:space="preserve">(xiv) disponibilizar o relatório </w:t>
      </w:r>
      <w:r w:rsidRPr="0015636E">
        <w:rPr>
          <w:rFonts w:eastAsia="TimesNewRomanPSMT"/>
          <w:sz w:val="22"/>
          <w:szCs w:val="22"/>
          <w:lang w:eastAsia="en-US"/>
        </w:rPr>
        <w:t xml:space="preserve">de que trata o inciso </w:t>
      </w:r>
      <w:r w:rsidRPr="0015636E">
        <w:rPr>
          <w:rFonts w:eastAsia="TimesNewRomanPSMT" w:hint="eastAsia"/>
          <w:sz w:val="22"/>
          <w:szCs w:val="22"/>
          <w:lang w:eastAsia="en-US"/>
        </w:rPr>
        <w:t>“</w:t>
      </w:r>
      <w:r w:rsidRPr="0015636E">
        <w:rPr>
          <w:rFonts w:eastAsia="TimesNewRomanPSMT"/>
          <w:sz w:val="22"/>
          <w:szCs w:val="22"/>
          <w:lang w:eastAsia="en-US"/>
        </w:rPr>
        <w:t>xiii</w:t>
      </w:r>
      <w:r w:rsidRPr="0015636E">
        <w:rPr>
          <w:rFonts w:eastAsia="TimesNewRomanPSMT" w:hint="eastAsia"/>
          <w:sz w:val="22"/>
          <w:szCs w:val="22"/>
          <w:lang w:eastAsia="en-US"/>
        </w:rPr>
        <w:t>”</w:t>
      </w:r>
      <w:r w:rsidRPr="0015636E">
        <w:rPr>
          <w:rFonts w:eastAsia="TimesNewRomanPSMT"/>
          <w:sz w:val="22"/>
          <w:szCs w:val="22"/>
          <w:lang w:eastAsia="en-US"/>
        </w:rPr>
        <w:t xml:space="preserve"> acima em sua página na rede</w:t>
      </w:r>
      <w:r w:rsidR="00582E1C">
        <w:rPr>
          <w:rFonts w:eastAsia="TimesNewRomanPSMT"/>
          <w:sz w:val="22"/>
          <w:szCs w:val="22"/>
          <w:lang w:eastAsia="en-US"/>
        </w:rPr>
        <w:t xml:space="preserve"> </w:t>
      </w:r>
      <w:r w:rsidRPr="0015636E">
        <w:rPr>
          <w:rFonts w:eastAsiaTheme="minorEastAsia"/>
          <w:sz w:val="22"/>
          <w:szCs w:val="22"/>
          <w:lang w:eastAsia="en-US"/>
        </w:rPr>
        <w:t>mundial de computadores no prazo máximo de 4 (quatro) meses a contar do</w:t>
      </w:r>
      <w:r w:rsidR="00582E1C">
        <w:rPr>
          <w:rFonts w:eastAsiaTheme="minorEastAsia"/>
          <w:sz w:val="22"/>
          <w:szCs w:val="22"/>
          <w:lang w:eastAsia="en-US"/>
        </w:rPr>
        <w:t xml:space="preserve"> </w:t>
      </w:r>
      <w:r w:rsidRPr="0015636E">
        <w:rPr>
          <w:rFonts w:eastAsiaTheme="minorEastAsia"/>
          <w:sz w:val="22"/>
          <w:szCs w:val="22"/>
          <w:lang w:eastAsia="en-US"/>
        </w:rPr>
        <w:t xml:space="preserve">encerramento do exercício social da </w:t>
      </w:r>
      <w:r w:rsidR="00D50C39">
        <w:rPr>
          <w:rFonts w:eastAsiaTheme="minorEastAsia"/>
          <w:sz w:val="22"/>
          <w:szCs w:val="22"/>
          <w:lang w:eastAsia="en-US"/>
        </w:rPr>
        <w:t>Emissora</w:t>
      </w:r>
      <w:r w:rsidRPr="0015636E">
        <w:rPr>
          <w:rFonts w:eastAsiaTheme="minorEastAsia"/>
          <w:sz w:val="22"/>
          <w:szCs w:val="22"/>
          <w:lang w:eastAsia="en-US"/>
        </w:rPr>
        <w:t>;</w:t>
      </w:r>
    </w:p>
    <w:p w14:paraId="7DDC3CA2" w14:textId="77777777" w:rsidR="00582E1C" w:rsidRPr="0015636E" w:rsidRDefault="00582E1C" w:rsidP="0015636E">
      <w:pPr>
        <w:autoSpaceDE w:val="0"/>
        <w:autoSpaceDN w:val="0"/>
        <w:adjustRightInd w:val="0"/>
        <w:spacing w:line="312" w:lineRule="auto"/>
        <w:jc w:val="both"/>
        <w:rPr>
          <w:rFonts w:eastAsiaTheme="minorEastAsia"/>
          <w:sz w:val="22"/>
          <w:szCs w:val="22"/>
          <w:lang w:eastAsia="en-US"/>
        </w:rPr>
      </w:pPr>
    </w:p>
    <w:p w14:paraId="1D17D28B" w14:textId="58289BD3" w:rsidR="00ED1901" w:rsidRDefault="00ED1901" w:rsidP="00C97DE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(xv) manter atualizada a relação dos </w:t>
      </w:r>
      <w:r w:rsidR="00582E1C">
        <w:rPr>
          <w:rFonts w:eastAsiaTheme="minorEastAsia"/>
          <w:sz w:val="22"/>
          <w:szCs w:val="22"/>
          <w:lang w:eastAsia="en-US"/>
        </w:rPr>
        <w:t>t</w:t>
      </w:r>
      <w:r w:rsidRPr="0015636E">
        <w:rPr>
          <w:rFonts w:eastAsiaTheme="minorEastAsia"/>
          <w:sz w:val="22"/>
          <w:szCs w:val="22"/>
          <w:lang w:eastAsia="en-US"/>
        </w:rPr>
        <w:t>itulares de Notas Comerciais e seus</w:t>
      </w:r>
      <w:r w:rsidR="00582E1C">
        <w:rPr>
          <w:rFonts w:eastAsiaTheme="minorEastAsia"/>
          <w:sz w:val="22"/>
          <w:szCs w:val="22"/>
          <w:lang w:eastAsia="en-US"/>
        </w:rPr>
        <w:t xml:space="preserve"> </w:t>
      </w:r>
      <w:r w:rsidRPr="0015636E">
        <w:rPr>
          <w:rFonts w:eastAsiaTheme="minorEastAsia"/>
          <w:sz w:val="22"/>
          <w:szCs w:val="22"/>
          <w:lang w:eastAsia="en-US"/>
        </w:rPr>
        <w:t xml:space="preserve">endereços, sendo que a </w:t>
      </w:r>
      <w:r w:rsidR="00582E1C">
        <w:rPr>
          <w:rFonts w:eastAsiaTheme="minorEastAsia"/>
          <w:sz w:val="22"/>
          <w:szCs w:val="22"/>
          <w:lang w:eastAsia="en-US"/>
        </w:rPr>
        <w:t>Emissora</w:t>
      </w:r>
      <w:r w:rsidRPr="0015636E">
        <w:rPr>
          <w:rFonts w:eastAsiaTheme="minorEastAsia"/>
          <w:sz w:val="22"/>
          <w:szCs w:val="22"/>
          <w:lang w:eastAsia="en-US"/>
        </w:rPr>
        <w:t xml:space="preserve"> e os </w:t>
      </w:r>
      <w:r w:rsidR="00582E1C">
        <w:rPr>
          <w:rFonts w:eastAsiaTheme="minorEastAsia"/>
          <w:sz w:val="22"/>
          <w:szCs w:val="22"/>
          <w:lang w:eastAsia="en-US"/>
        </w:rPr>
        <w:t>t</w:t>
      </w:r>
      <w:r w:rsidRPr="0015636E">
        <w:rPr>
          <w:rFonts w:eastAsiaTheme="minorEastAsia"/>
          <w:sz w:val="22"/>
          <w:szCs w:val="22"/>
          <w:lang w:eastAsia="en-US"/>
        </w:rPr>
        <w:t>itulares de Notas Comercia</w:t>
      </w:r>
      <w:r w:rsidR="009A4D7A">
        <w:rPr>
          <w:rFonts w:eastAsiaTheme="minorEastAsia"/>
          <w:sz w:val="22"/>
          <w:szCs w:val="22"/>
          <w:lang w:eastAsia="en-US"/>
        </w:rPr>
        <w:t>is</w:t>
      </w:r>
      <w:r w:rsidRPr="0015636E">
        <w:rPr>
          <w:rFonts w:eastAsiaTheme="minorEastAsia"/>
          <w:sz w:val="22"/>
          <w:szCs w:val="22"/>
          <w:lang w:eastAsia="en-US"/>
        </w:rPr>
        <w:t xml:space="preserve"> (estes a</w:t>
      </w:r>
      <w:r w:rsidR="00582E1C">
        <w:rPr>
          <w:rFonts w:eastAsiaTheme="minorEastAsia"/>
          <w:sz w:val="22"/>
          <w:szCs w:val="22"/>
          <w:lang w:eastAsia="en-US"/>
        </w:rPr>
        <w:t xml:space="preserve"> </w:t>
      </w:r>
      <w:r w:rsidRPr="0015636E">
        <w:rPr>
          <w:rFonts w:eastAsiaTheme="minorEastAsia"/>
          <w:sz w:val="22"/>
          <w:szCs w:val="22"/>
          <w:lang w:eastAsia="en-US"/>
        </w:rPr>
        <w:t>partir da respectiva data de subscrição, integralização ou aquisição das Notas</w:t>
      </w:r>
      <w:r w:rsidR="00582E1C">
        <w:rPr>
          <w:rFonts w:eastAsiaTheme="minorEastAsia"/>
          <w:sz w:val="22"/>
          <w:szCs w:val="22"/>
          <w:lang w:eastAsia="en-US"/>
        </w:rPr>
        <w:t xml:space="preserve"> </w:t>
      </w:r>
      <w:r w:rsidRPr="0015636E">
        <w:rPr>
          <w:rFonts w:eastAsiaTheme="minorEastAsia"/>
          <w:sz w:val="22"/>
          <w:szCs w:val="22"/>
          <w:lang w:eastAsia="en-US"/>
        </w:rPr>
        <w:t>Comerciais) autorizam, desde já, o Escriturador e a B3 a atenderem às</w:t>
      </w:r>
      <w:r w:rsidR="009A4D7A">
        <w:rPr>
          <w:rFonts w:eastAsiaTheme="minorEastAsia"/>
          <w:sz w:val="22"/>
          <w:szCs w:val="22"/>
          <w:lang w:eastAsia="en-US"/>
        </w:rPr>
        <w:t xml:space="preserve"> </w:t>
      </w:r>
      <w:r w:rsidRPr="0015636E">
        <w:rPr>
          <w:rFonts w:eastAsiaTheme="minorEastAsia"/>
          <w:sz w:val="22"/>
          <w:szCs w:val="22"/>
          <w:lang w:eastAsia="en-US"/>
        </w:rPr>
        <w:t>solicitações do Agente Fiduciário que sejam necessárias ao cumprimento desta alínea;</w:t>
      </w:r>
    </w:p>
    <w:p w14:paraId="6E8FBA1A" w14:textId="77777777" w:rsidR="009A4D7A" w:rsidRPr="0015636E" w:rsidRDefault="009A4D7A" w:rsidP="0015636E">
      <w:pPr>
        <w:autoSpaceDE w:val="0"/>
        <w:autoSpaceDN w:val="0"/>
        <w:adjustRightInd w:val="0"/>
        <w:spacing w:line="312" w:lineRule="auto"/>
        <w:jc w:val="both"/>
        <w:rPr>
          <w:rFonts w:eastAsiaTheme="minorEastAsia"/>
          <w:sz w:val="22"/>
          <w:szCs w:val="22"/>
          <w:lang w:eastAsia="en-US"/>
        </w:rPr>
      </w:pPr>
    </w:p>
    <w:p w14:paraId="71E657F8" w14:textId="3DC49DDE"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(xvi) acompanhar o pagamento das Notas Comerciais por conta do vencimento</w:t>
      </w:r>
      <w:r w:rsidR="009A4D7A">
        <w:rPr>
          <w:rFonts w:eastAsiaTheme="minorEastAsia"/>
          <w:sz w:val="22"/>
          <w:szCs w:val="22"/>
          <w:lang w:eastAsia="en-US"/>
        </w:rPr>
        <w:t xml:space="preserve"> </w:t>
      </w:r>
      <w:r w:rsidRPr="0015636E">
        <w:rPr>
          <w:rFonts w:eastAsiaTheme="minorEastAsia"/>
          <w:sz w:val="22"/>
          <w:szCs w:val="22"/>
          <w:lang w:eastAsia="en-US"/>
        </w:rPr>
        <w:t>antecipado das obrigações decorrentes das Notas Comerciais, nos termos</w:t>
      </w:r>
      <w:r w:rsidR="009A4D7A">
        <w:rPr>
          <w:rFonts w:eastAsiaTheme="minorEastAsia"/>
          <w:sz w:val="22"/>
          <w:szCs w:val="22"/>
          <w:lang w:eastAsia="en-US"/>
        </w:rPr>
        <w:t xml:space="preserve"> </w:t>
      </w:r>
      <w:r w:rsidRPr="0015636E">
        <w:rPr>
          <w:rFonts w:eastAsiaTheme="minorEastAsia"/>
          <w:sz w:val="22"/>
          <w:szCs w:val="22"/>
          <w:lang w:eastAsia="en-US"/>
        </w:rPr>
        <w:t xml:space="preserve">deste </w:t>
      </w:r>
      <w:r w:rsidR="0000568F">
        <w:rPr>
          <w:rFonts w:eastAsiaTheme="minorEastAsia"/>
          <w:sz w:val="22"/>
          <w:szCs w:val="22"/>
          <w:lang w:eastAsia="en-US"/>
        </w:rPr>
        <w:t>Instrumento de Emissão</w:t>
      </w:r>
      <w:r w:rsidRPr="0015636E">
        <w:rPr>
          <w:rFonts w:eastAsiaTheme="minorEastAsia"/>
          <w:sz w:val="22"/>
          <w:szCs w:val="22"/>
          <w:lang w:eastAsia="en-US"/>
        </w:rPr>
        <w:t>;</w:t>
      </w:r>
    </w:p>
    <w:p w14:paraId="22F8B6BA" w14:textId="77777777" w:rsidR="009A4D7A" w:rsidRPr="0015636E" w:rsidRDefault="009A4D7A" w:rsidP="0015636E">
      <w:pPr>
        <w:autoSpaceDE w:val="0"/>
        <w:autoSpaceDN w:val="0"/>
        <w:adjustRightInd w:val="0"/>
        <w:spacing w:line="312" w:lineRule="auto"/>
        <w:jc w:val="both"/>
        <w:rPr>
          <w:rFonts w:eastAsiaTheme="minorEastAsia"/>
          <w:sz w:val="22"/>
          <w:szCs w:val="22"/>
          <w:lang w:eastAsia="en-US"/>
        </w:rPr>
      </w:pPr>
    </w:p>
    <w:p w14:paraId="53216C40" w14:textId="0D93260A"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 xml:space="preserve">(xvii) fiscalizar o cumprimento do previsto neste </w:t>
      </w:r>
      <w:r w:rsidR="009A4D7A">
        <w:rPr>
          <w:rFonts w:eastAsiaTheme="minorEastAsia"/>
          <w:sz w:val="22"/>
          <w:szCs w:val="22"/>
          <w:lang w:eastAsia="en-US"/>
        </w:rPr>
        <w:t>Instrumento</w:t>
      </w:r>
      <w:r w:rsidRPr="0015636E">
        <w:rPr>
          <w:rFonts w:eastAsiaTheme="minorEastAsia"/>
          <w:sz w:val="22"/>
          <w:szCs w:val="22"/>
          <w:lang w:eastAsia="en-US"/>
        </w:rPr>
        <w:t>, inclusive das obrigações de fazer e</w:t>
      </w:r>
      <w:r w:rsidR="009A4D7A">
        <w:rPr>
          <w:rFonts w:eastAsiaTheme="minorEastAsia"/>
          <w:sz w:val="22"/>
          <w:szCs w:val="22"/>
          <w:lang w:eastAsia="en-US"/>
        </w:rPr>
        <w:t xml:space="preserve"> </w:t>
      </w:r>
      <w:r w:rsidRPr="0015636E">
        <w:rPr>
          <w:rFonts w:eastAsiaTheme="minorEastAsia"/>
          <w:sz w:val="22"/>
          <w:szCs w:val="22"/>
          <w:lang w:eastAsia="en-US"/>
        </w:rPr>
        <w:t>não fazer;</w:t>
      </w:r>
    </w:p>
    <w:p w14:paraId="313FB6E3" w14:textId="77777777" w:rsidR="009A4D7A" w:rsidRPr="0015636E" w:rsidRDefault="009A4D7A" w:rsidP="0015636E">
      <w:pPr>
        <w:autoSpaceDE w:val="0"/>
        <w:autoSpaceDN w:val="0"/>
        <w:adjustRightInd w:val="0"/>
        <w:spacing w:line="312" w:lineRule="auto"/>
        <w:jc w:val="both"/>
        <w:rPr>
          <w:rFonts w:eastAsiaTheme="minorEastAsia"/>
          <w:sz w:val="22"/>
          <w:szCs w:val="22"/>
          <w:lang w:eastAsia="en-US"/>
        </w:rPr>
      </w:pPr>
    </w:p>
    <w:p w14:paraId="4E0830BE" w14:textId="22A1521F"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(xviii) acompanhar a ocorrência dos Eventos de Vencimento Antecipado e agir conforme</w:t>
      </w:r>
      <w:r w:rsidR="00D50C39">
        <w:rPr>
          <w:rFonts w:eastAsiaTheme="minorEastAsia"/>
          <w:sz w:val="22"/>
          <w:szCs w:val="22"/>
          <w:lang w:eastAsia="en-US"/>
        </w:rPr>
        <w:t xml:space="preserve"> </w:t>
      </w:r>
      <w:r w:rsidRPr="0015636E">
        <w:rPr>
          <w:rFonts w:eastAsiaTheme="minorEastAsia"/>
          <w:sz w:val="22"/>
          <w:szCs w:val="22"/>
          <w:lang w:eastAsia="en-US"/>
        </w:rPr>
        <w:t xml:space="preserve">estabelecido neste </w:t>
      </w:r>
      <w:r w:rsidR="00D50C39">
        <w:rPr>
          <w:rFonts w:eastAsiaTheme="minorEastAsia"/>
          <w:sz w:val="22"/>
          <w:szCs w:val="22"/>
          <w:lang w:eastAsia="en-US"/>
        </w:rPr>
        <w:t>Instrumento</w:t>
      </w:r>
      <w:r w:rsidRPr="0015636E">
        <w:rPr>
          <w:rFonts w:eastAsiaTheme="minorEastAsia"/>
          <w:sz w:val="22"/>
          <w:szCs w:val="22"/>
          <w:lang w:eastAsia="en-US"/>
        </w:rPr>
        <w:t xml:space="preserve"> de Emissão;</w:t>
      </w:r>
    </w:p>
    <w:p w14:paraId="4E84C951" w14:textId="77777777" w:rsidR="00D50C39" w:rsidRPr="0015636E" w:rsidRDefault="00D50C39" w:rsidP="0015636E">
      <w:pPr>
        <w:autoSpaceDE w:val="0"/>
        <w:autoSpaceDN w:val="0"/>
        <w:adjustRightInd w:val="0"/>
        <w:spacing w:line="312" w:lineRule="auto"/>
        <w:jc w:val="both"/>
        <w:rPr>
          <w:rFonts w:eastAsiaTheme="minorEastAsia"/>
          <w:sz w:val="22"/>
          <w:szCs w:val="22"/>
          <w:lang w:eastAsia="en-US"/>
        </w:rPr>
      </w:pPr>
    </w:p>
    <w:p w14:paraId="6F9FFD38" w14:textId="008D86BA" w:rsidR="00ED1901" w:rsidRDefault="00ED1901" w:rsidP="00C97DE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w:t>
      </w:r>
      <w:r w:rsidR="00D50C39">
        <w:rPr>
          <w:rFonts w:eastAsiaTheme="minorEastAsia"/>
          <w:sz w:val="22"/>
          <w:szCs w:val="22"/>
          <w:lang w:eastAsia="en-US"/>
        </w:rPr>
        <w:t>i</w:t>
      </w:r>
      <w:r w:rsidRPr="0015636E">
        <w:rPr>
          <w:rFonts w:eastAsiaTheme="minorEastAsia"/>
          <w:sz w:val="22"/>
          <w:szCs w:val="22"/>
          <w:lang w:eastAsia="en-US"/>
        </w:rPr>
        <w:t xml:space="preserve">x) comunicar aos </w:t>
      </w:r>
      <w:r w:rsidR="001B31A1">
        <w:rPr>
          <w:rFonts w:eastAsiaTheme="minorEastAsia"/>
          <w:sz w:val="22"/>
          <w:szCs w:val="22"/>
          <w:lang w:eastAsia="en-US"/>
        </w:rPr>
        <w:t>t</w:t>
      </w:r>
      <w:r w:rsidRPr="0015636E">
        <w:rPr>
          <w:rFonts w:eastAsiaTheme="minorEastAsia"/>
          <w:sz w:val="22"/>
          <w:szCs w:val="22"/>
          <w:lang w:eastAsia="en-US"/>
        </w:rPr>
        <w:t>itulares de Notas Comerciais qualquer inadimplemento,</w:t>
      </w:r>
      <w:r w:rsidR="00D50C39">
        <w:rPr>
          <w:rFonts w:eastAsiaTheme="minorEastAsia"/>
          <w:sz w:val="22"/>
          <w:szCs w:val="22"/>
          <w:lang w:eastAsia="en-US"/>
        </w:rPr>
        <w:t xml:space="preserve"> </w:t>
      </w:r>
      <w:r w:rsidRPr="0015636E">
        <w:rPr>
          <w:rFonts w:eastAsiaTheme="minorEastAsia"/>
          <w:sz w:val="22"/>
          <w:szCs w:val="22"/>
          <w:lang w:eastAsia="en-US"/>
        </w:rPr>
        <w:t xml:space="preserve">pela </w:t>
      </w:r>
      <w:r w:rsidR="00D50C39">
        <w:rPr>
          <w:rFonts w:eastAsiaTheme="minorEastAsia"/>
          <w:sz w:val="22"/>
          <w:szCs w:val="22"/>
          <w:lang w:eastAsia="en-US"/>
        </w:rPr>
        <w:t>Emissora</w:t>
      </w:r>
      <w:r w:rsidRPr="0015636E">
        <w:rPr>
          <w:rFonts w:eastAsiaTheme="minorEastAsia"/>
          <w:sz w:val="22"/>
          <w:szCs w:val="22"/>
          <w:lang w:eastAsia="en-US"/>
        </w:rPr>
        <w:t xml:space="preserve">, de obrigações financeiras assumidas neste </w:t>
      </w:r>
      <w:r w:rsidR="00D50C39">
        <w:rPr>
          <w:rFonts w:eastAsiaTheme="minorEastAsia"/>
          <w:sz w:val="22"/>
          <w:szCs w:val="22"/>
          <w:lang w:eastAsia="en-US"/>
        </w:rPr>
        <w:t>Instrumento</w:t>
      </w:r>
      <w:r w:rsidRPr="0015636E">
        <w:rPr>
          <w:rFonts w:eastAsiaTheme="minorEastAsia"/>
          <w:sz w:val="22"/>
          <w:szCs w:val="22"/>
          <w:lang w:eastAsia="en-US"/>
        </w:rPr>
        <w:t>, incluindo as</w:t>
      </w:r>
      <w:r w:rsidR="00D50C39">
        <w:rPr>
          <w:rFonts w:eastAsiaTheme="minorEastAsia"/>
          <w:sz w:val="22"/>
          <w:szCs w:val="22"/>
          <w:lang w:eastAsia="en-US"/>
        </w:rPr>
        <w:t xml:space="preserve"> </w:t>
      </w:r>
      <w:r w:rsidRPr="0015636E">
        <w:rPr>
          <w:rFonts w:eastAsiaTheme="minorEastAsia"/>
          <w:sz w:val="22"/>
          <w:szCs w:val="22"/>
          <w:lang w:eastAsia="en-US"/>
        </w:rPr>
        <w:t>obrigações relativas a cláusulas contratuais destinadas a proteger o interesse dos</w:t>
      </w:r>
      <w:r w:rsidR="00D50C39">
        <w:rPr>
          <w:rFonts w:eastAsiaTheme="minorEastAsia"/>
          <w:sz w:val="22"/>
          <w:szCs w:val="22"/>
          <w:lang w:eastAsia="en-US"/>
        </w:rPr>
        <w:t xml:space="preserve"> t</w:t>
      </w:r>
      <w:r w:rsidRPr="0015636E">
        <w:rPr>
          <w:rFonts w:eastAsiaTheme="minorEastAsia"/>
          <w:sz w:val="22"/>
          <w:szCs w:val="22"/>
          <w:lang w:eastAsia="en-US"/>
        </w:rPr>
        <w:t>itulares de Notas Comerciais e que estabelecem condições que não devem</w:t>
      </w:r>
      <w:r w:rsidR="00D50C39">
        <w:rPr>
          <w:rFonts w:eastAsiaTheme="minorEastAsia"/>
          <w:sz w:val="22"/>
          <w:szCs w:val="22"/>
          <w:lang w:eastAsia="en-US"/>
        </w:rPr>
        <w:t xml:space="preserve"> </w:t>
      </w:r>
      <w:r w:rsidRPr="0015636E">
        <w:rPr>
          <w:rFonts w:eastAsiaTheme="minorEastAsia"/>
          <w:sz w:val="22"/>
          <w:szCs w:val="22"/>
          <w:lang w:eastAsia="en-US"/>
        </w:rPr>
        <w:t xml:space="preserve">ser descumpridas pela </w:t>
      </w:r>
      <w:r w:rsidR="00D50C39">
        <w:rPr>
          <w:rFonts w:eastAsiaTheme="minorEastAsia"/>
          <w:sz w:val="22"/>
          <w:szCs w:val="22"/>
          <w:lang w:eastAsia="en-US"/>
        </w:rPr>
        <w:t>Emissora</w:t>
      </w:r>
      <w:r w:rsidRPr="0015636E">
        <w:rPr>
          <w:rFonts w:eastAsiaTheme="minorEastAsia"/>
          <w:sz w:val="22"/>
          <w:szCs w:val="22"/>
          <w:lang w:eastAsia="en-US"/>
        </w:rPr>
        <w:t xml:space="preserve">, indicando as consequências para os </w:t>
      </w:r>
      <w:r w:rsidR="00D50C39">
        <w:rPr>
          <w:rFonts w:eastAsiaTheme="minorEastAsia"/>
          <w:sz w:val="22"/>
          <w:szCs w:val="22"/>
          <w:lang w:eastAsia="en-US"/>
        </w:rPr>
        <w:t>t</w:t>
      </w:r>
      <w:r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Pr="0015636E">
        <w:rPr>
          <w:rFonts w:eastAsiaTheme="minorEastAsia"/>
          <w:sz w:val="22"/>
          <w:szCs w:val="22"/>
          <w:lang w:eastAsia="en-US"/>
        </w:rPr>
        <w:t xml:space="preserve"> e as providências que pretende tomar a respeito do assunto,</w:t>
      </w:r>
      <w:r w:rsidR="00D50C39">
        <w:rPr>
          <w:rFonts w:eastAsiaTheme="minorEastAsia"/>
          <w:sz w:val="22"/>
          <w:szCs w:val="22"/>
          <w:lang w:eastAsia="en-US"/>
        </w:rPr>
        <w:t xml:space="preserve"> </w:t>
      </w:r>
      <w:r w:rsidRPr="0015636E">
        <w:rPr>
          <w:rFonts w:eastAsiaTheme="minorEastAsia"/>
          <w:sz w:val="22"/>
          <w:szCs w:val="22"/>
          <w:lang w:eastAsia="en-US"/>
        </w:rPr>
        <w:t>observado o prazo previsto no artigo 16, inciso II, da Resolução CVM 17; e</w:t>
      </w:r>
    </w:p>
    <w:p w14:paraId="5BC72CB4" w14:textId="77777777" w:rsidR="00D50C39" w:rsidRPr="0015636E" w:rsidRDefault="00D50C39" w:rsidP="0015636E">
      <w:pPr>
        <w:autoSpaceDE w:val="0"/>
        <w:autoSpaceDN w:val="0"/>
        <w:adjustRightInd w:val="0"/>
        <w:spacing w:line="312" w:lineRule="auto"/>
        <w:jc w:val="both"/>
        <w:rPr>
          <w:rFonts w:eastAsiaTheme="minorEastAsia"/>
          <w:sz w:val="22"/>
          <w:szCs w:val="22"/>
          <w:lang w:eastAsia="en-US"/>
        </w:rPr>
      </w:pPr>
    </w:p>
    <w:p w14:paraId="7FAAAD1A" w14:textId="1DD226A1"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(xx) disponibilizar o preço unitário (assim entendido o Valor Nominal Unitário ou saldo do</w:t>
      </w:r>
      <w:r w:rsidR="00D50C39">
        <w:rPr>
          <w:rFonts w:eastAsiaTheme="minorEastAsia"/>
          <w:sz w:val="22"/>
          <w:szCs w:val="22"/>
          <w:lang w:eastAsia="en-US"/>
        </w:rPr>
        <w:t xml:space="preserve"> </w:t>
      </w:r>
      <w:r w:rsidRPr="0015636E">
        <w:rPr>
          <w:rFonts w:eastAsiaTheme="minorEastAsia"/>
          <w:sz w:val="22"/>
          <w:szCs w:val="22"/>
          <w:lang w:eastAsia="en-US"/>
        </w:rPr>
        <w:t>Valor Nominal Unitário</w:t>
      </w:r>
      <w:r w:rsidR="00D50C39">
        <w:rPr>
          <w:rFonts w:eastAsiaTheme="minorEastAsia"/>
          <w:sz w:val="22"/>
          <w:szCs w:val="22"/>
          <w:lang w:eastAsia="en-US"/>
        </w:rPr>
        <w:t xml:space="preserve"> Atualizado</w:t>
      </w:r>
      <w:r w:rsidRPr="0015636E">
        <w:rPr>
          <w:rFonts w:eastAsiaTheme="minorEastAsia"/>
          <w:sz w:val="22"/>
          <w:szCs w:val="22"/>
          <w:lang w:eastAsia="en-US"/>
        </w:rPr>
        <w:t>, conforme o caso, acrescido da Remuneração), aos investidores</w:t>
      </w:r>
      <w:r w:rsidR="00D50C39">
        <w:rPr>
          <w:rFonts w:eastAsiaTheme="minorEastAsia"/>
          <w:sz w:val="22"/>
          <w:szCs w:val="22"/>
          <w:lang w:eastAsia="en-US"/>
        </w:rPr>
        <w:t xml:space="preserve"> </w:t>
      </w:r>
      <w:r w:rsidRPr="0015636E">
        <w:rPr>
          <w:rFonts w:eastAsiaTheme="minorEastAsia"/>
          <w:sz w:val="22"/>
          <w:szCs w:val="22"/>
          <w:lang w:eastAsia="en-US"/>
        </w:rPr>
        <w:t>e aos participantes do mercado, por meio de sua central de atendimento e/ou de seu</w:t>
      </w:r>
      <w:r w:rsidR="00D50C39">
        <w:rPr>
          <w:rFonts w:eastAsiaTheme="minorEastAsia"/>
          <w:sz w:val="22"/>
          <w:szCs w:val="22"/>
          <w:lang w:eastAsia="en-US"/>
        </w:rPr>
        <w:t xml:space="preserve"> </w:t>
      </w:r>
      <w:r w:rsidRPr="0015636E">
        <w:rPr>
          <w:rFonts w:eastAsiaTheme="minorEastAsia"/>
          <w:i/>
          <w:iCs/>
          <w:sz w:val="22"/>
          <w:szCs w:val="22"/>
          <w:lang w:eastAsia="en-US"/>
        </w:rPr>
        <w:t>websit</w:t>
      </w:r>
      <w:r w:rsidRPr="0015636E">
        <w:rPr>
          <w:rFonts w:eastAsiaTheme="minorEastAsia"/>
          <w:sz w:val="22"/>
          <w:szCs w:val="22"/>
          <w:lang w:eastAsia="en-US"/>
        </w:rPr>
        <w:t>e.</w:t>
      </w:r>
    </w:p>
    <w:p w14:paraId="5D4DA039" w14:textId="77777777" w:rsidR="00D50C39" w:rsidRPr="0015636E" w:rsidRDefault="00D50C39" w:rsidP="0015636E">
      <w:pPr>
        <w:autoSpaceDE w:val="0"/>
        <w:autoSpaceDN w:val="0"/>
        <w:adjustRightInd w:val="0"/>
        <w:spacing w:line="312" w:lineRule="auto"/>
        <w:rPr>
          <w:rFonts w:eastAsiaTheme="minorEastAsia"/>
          <w:sz w:val="22"/>
          <w:szCs w:val="22"/>
          <w:lang w:eastAsia="en-US"/>
        </w:rPr>
      </w:pPr>
    </w:p>
    <w:p w14:paraId="4B224FBC" w14:textId="480C8221"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lastRenderedPageBreak/>
        <w:t>8</w:t>
      </w:r>
      <w:r w:rsidR="00ED1901" w:rsidRPr="0015636E">
        <w:rPr>
          <w:rFonts w:eastAsiaTheme="minorEastAsia"/>
          <w:sz w:val="22"/>
          <w:szCs w:val="22"/>
          <w:lang w:eastAsia="en-US"/>
        </w:rPr>
        <w:t>.6 No caso de inadimplemento de quaisquer condições da Emissão, o Agente</w:t>
      </w:r>
      <w:r>
        <w:rPr>
          <w:rFonts w:eastAsiaTheme="minorEastAsia"/>
          <w:sz w:val="22"/>
          <w:szCs w:val="22"/>
          <w:lang w:eastAsia="en-US"/>
        </w:rPr>
        <w:t xml:space="preserve"> </w:t>
      </w:r>
      <w:r w:rsidR="00ED1901" w:rsidRPr="0015636E">
        <w:rPr>
          <w:rFonts w:eastAsiaTheme="minorEastAsia"/>
          <w:sz w:val="22"/>
          <w:szCs w:val="22"/>
          <w:lang w:eastAsia="en-US"/>
        </w:rPr>
        <w:t xml:space="preserve">Fiduciário deve usar de toda e qualquer medida prevista em lei ou neste </w:t>
      </w:r>
      <w:r>
        <w:rPr>
          <w:rFonts w:eastAsiaTheme="minorEastAsia"/>
          <w:sz w:val="22"/>
          <w:szCs w:val="22"/>
          <w:lang w:eastAsia="en-US"/>
        </w:rPr>
        <w:t>Instrumento</w:t>
      </w:r>
      <w:r w:rsidR="00ED1901" w:rsidRPr="0015636E">
        <w:rPr>
          <w:rFonts w:eastAsiaTheme="minorEastAsia"/>
          <w:sz w:val="22"/>
          <w:szCs w:val="22"/>
          <w:lang w:eastAsia="en-US"/>
        </w:rPr>
        <w:t xml:space="preserve"> de Emissão para proteger direitos ou defender os interesses dos </w:t>
      </w:r>
      <w:r>
        <w:rPr>
          <w:rFonts w:eastAsiaTheme="minorEastAsia"/>
          <w:sz w:val="22"/>
          <w:szCs w:val="22"/>
          <w:lang w:eastAsia="en-US"/>
        </w:rPr>
        <w:t>t</w:t>
      </w:r>
      <w:r w:rsidR="00ED1901" w:rsidRPr="0015636E">
        <w:rPr>
          <w:rFonts w:eastAsiaTheme="minorEastAsia"/>
          <w:sz w:val="22"/>
          <w:szCs w:val="22"/>
          <w:lang w:eastAsia="en-US"/>
        </w:rPr>
        <w:t>itulares de</w:t>
      </w:r>
      <w:r>
        <w:rPr>
          <w:rFonts w:eastAsiaTheme="minorEastAsia"/>
          <w:sz w:val="22"/>
          <w:szCs w:val="22"/>
          <w:lang w:eastAsia="en-US"/>
        </w:rPr>
        <w:t xml:space="preserve"> </w:t>
      </w:r>
      <w:r w:rsidR="00ED1901" w:rsidRPr="0015636E">
        <w:rPr>
          <w:rFonts w:eastAsiaTheme="minorEastAsia"/>
          <w:sz w:val="22"/>
          <w:szCs w:val="22"/>
          <w:lang w:eastAsia="en-US"/>
        </w:rPr>
        <w:t>Notas Comerciais.</w:t>
      </w:r>
    </w:p>
    <w:p w14:paraId="208DCEAD" w14:textId="77777777" w:rsidR="00D50C39" w:rsidRPr="0015636E" w:rsidRDefault="00D50C39" w:rsidP="0015636E">
      <w:pPr>
        <w:autoSpaceDE w:val="0"/>
        <w:autoSpaceDN w:val="0"/>
        <w:adjustRightInd w:val="0"/>
        <w:spacing w:line="312" w:lineRule="auto"/>
        <w:rPr>
          <w:rFonts w:eastAsiaTheme="minorEastAsia"/>
          <w:sz w:val="22"/>
          <w:szCs w:val="22"/>
          <w:lang w:eastAsia="en-US"/>
        </w:rPr>
      </w:pPr>
    </w:p>
    <w:p w14:paraId="43BF260A" w14:textId="2B9376C7" w:rsidR="00ED1901" w:rsidRDefault="00D50C39" w:rsidP="0015636E">
      <w:pPr>
        <w:autoSpaceDE w:val="0"/>
        <w:autoSpaceDN w:val="0"/>
        <w:adjustRightInd w:val="0"/>
        <w:spacing w:line="312" w:lineRule="auto"/>
        <w:jc w:val="both"/>
        <w:rPr>
          <w:rFonts w:eastAsia="TimesNewRomanPSMT"/>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.7 Serão devidos ao Agente Fiduciário honorários pelo desempenho dos deveres e</w:t>
      </w:r>
      <w:r>
        <w:rPr>
          <w:rFonts w:eastAsiaTheme="minorEastAsia"/>
          <w:sz w:val="22"/>
          <w:szCs w:val="22"/>
          <w:lang w:eastAsia="en-US"/>
        </w:rPr>
        <w:t xml:space="preserve"> </w:t>
      </w:r>
      <w:r w:rsidR="00ED1901" w:rsidRPr="0015636E">
        <w:rPr>
          <w:rFonts w:eastAsiaTheme="minorEastAsia"/>
          <w:sz w:val="22"/>
          <w:szCs w:val="22"/>
          <w:lang w:eastAsia="en-US"/>
        </w:rPr>
        <w:t xml:space="preserve">atribuições que lhe competem, nos termos da legislação em vigor e deste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correspondentes a </w:t>
      </w:r>
      <w:r w:rsidR="00571B2A">
        <w:rPr>
          <w:rFonts w:eastAsiaTheme="minorEastAsia"/>
          <w:sz w:val="22"/>
          <w:szCs w:val="22"/>
          <w:lang w:eastAsia="en-US"/>
        </w:rPr>
        <w:t xml:space="preserve">parcela única no valor de </w:t>
      </w:r>
      <w:r w:rsidR="000F5615">
        <w:rPr>
          <w:rFonts w:eastAsiaTheme="minorEastAsia"/>
          <w:sz w:val="22"/>
          <w:szCs w:val="22"/>
          <w:lang w:eastAsia="en-US"/>
        </w:rPr>
        <w:t>R$ 12.000,00 (doze mil reais)</w:t>
      </w:r>
      <w:r w:rsidR="00ED1901" w:rsidRPr="0015636E">
        <w:rPr>
          <w:rFonts w:eastAsiaTheme="minorEastAsia"/>
          <w:sz w:val="22"/>
          <w:szCs w:val="22"/>
          <w:lang w:eastAsia="en-US"/>
        </w:rPr>
        <w:t>, devida no 5º (quinto) Dia Útil contado da data de celebração</w:t>
      </w:r>
      <w:r>
        <w:rPr>
          <w:rFonts w:eastAsiaTheme="minorEastAsia"/>
          <w:sz w:val="22"/>
          <w:szCs w:val="22"/>
          <w:lang w:eastAsia="en-US"/>
        </w:rPr>
        <w:t xml:space="preserve"> </w:t>
      </w:r>
      <w:r w:rsidR="00ED1901" w:rsidRPr="0015636E">
        <w:rPr>
          <w:rFonts w:eastAsiaTheme="minorEastAsia"/>
          <w:sz w:val="22"/>
          <w:szCs w:val="22"/>
          <w:lang w:eastAsia="en-US"/>
        </w:rPr>
        <w:t xml:space="preserve">deste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w:t>
      </w:r>
      <w:r w:rsidR="00ED1901" w:rsidRPr="0015636E">
        <w:rPr>
          <w:rFonts w:eastAsia="TimesNewRomanPSMT"/>
          <w:sz w:val="22"/>
          <w:szCs w:val="22"/>
          <w:lang w:eastAsia="en-US"/>
        </w:rPr>
        <w:t xml:space="preserve">Caso a operação seja desmontada, </w:t>
      </w:r>
      <w:r w:rsidR="00517402">
        <w:rPr>
          <w:rFonts w:eastAsia="TimesNewRomanPSMT"/>
          <w:sz w:val="22"/>
          <w:szCs w:val="22"/>
          <w:lang w:eastAsia="en-US"/>
        </w:rPr>
        <w:t xml:space="preserve">referido valor </w:t>
      </w:r>
      <w:r w:rsidR="00ED1901" w:rsidRPr="0015636E">
        <w:rPr>
          <w:rFonts w:eastAsia="TimesNewRomanPSMT"/>
          <w:sz w:val="22"/>
          <w:szCs w:val="22"/>
          <w:lang w:eastAsia="en-US"/>
        </w:rPr>
        <w:t xml:space="preserve">será devida a título de </w:t>
      </w:r>
      <w:r w:rsidR="00ED1901" w:rsidRPr="0015636E">
        <w:rPr>
          <w:rFonts w:eastAsia="TimesNewRomanPSMT" w:hint="eastAsia"/>
          <w:sz w:val="22"/>
          <w:szCs w:val="22"/>
          <w:lang w:eastAsia="en-US"/>
        </w:rPr>
        <w:t>“</w:t>
      </w:r>
      <w:r w:rsidR="00ED1901" w:rsidRPr="0015636E">
        <w:rPr>
          <w:rFonts w:eastAsia="TimesNewRomanPSMT"/>
          <w:sz w:val="22"/>
          <w:szCs w:val="22"/>
          <w:lang w:eastAsia="en-US"/>
        </w:rPr>
        <w:t>abort</w:t>
      </w:r>
      <w:r>
        <w:rPr>
          <w:rFonts w:eastAsia="TimesNewRomanPSMT"/>
          <w:sz w:val="22"/>
          <w:szCs w:val="22"/>
          <w:lang w:eastAsia="en-US"/>
        </w:rPr>
        <w:t xml:space="preserve"> </w:t>
      </w:r>
      <w:r w:rsidR="00ED1901" w:rsidRPr="0015636E">
        <w:rPr>
          <w:rFonts w:eastAsia="TimesNewRomanPSMT"/>
          <w:sz w:val="22"/>
          <w:szCs w:val="22"/>
          <w:lang w:eastAsia="en-US"/>
        </w:rPr>
        <w:t>fee</w:t>
      </w:r>
      <w:r w:rsidR="00ED1901" w:rsidRPr="0015636E">
        <w:rPr>
          <w:rFonts w:eastAsia="TimesNewRomanPSMT" w:hint="eastAsia"/>
          <w:sz w:val="22"/>
          <w:szCs w:val="22"/>
          <w:lang w:eastAsia="en-US"/>
        </w:rPr>
        <w:t>”</w:t>
      </w:r>
      <w:r w:rsidR="007C48DD">
        <w:rPr>
          <w:rFonts w:eastAsia="TimesNewRomanPSMT" w:hint="eastAsia"/>
          <w:sz w:val="22"/>
          <w:szCs w:val="22"/>
          <w:lang w:eastAsia="en-US"/>
        </w:rPr>
        <w:t>.</w:t>
      </w:r>
      <w:r w:rsidR="007C48DD">
        <w:rPr>
          <w:rFonts w:eastAsia="TimesNewRomanPSMT"/>
          <w:sz w:val="22"/>
          <w:szCs w:val="22"/>
          <w:lang w:eastAsia="en-US"/>
        </w:rPr>
        <w:t xml:space="preserve"> </w:t>
      </w:r>
      <w:r w:rsidR="007C48DD">
        <w:rPr>
          <w:rFonts w:eastAsiaTheme="minorEastAsia"/>
          <w:sz w:val="22"/>
          <w:szCs w:val="22"/>
          <w:lang w:eastAsia="en-US"/>
        </w:rPr>
        <w:t xml:space="preserve">Adicionalmente, serão devidos </w:t>
      </w:r>
      <w:r w:rsidR="007C48DD" w:rsidRPr="008E3D62">
        <w:rPr>
          <w:rFonts w:eastAsiaTheme="minorEastAsia"/>
          <w:sz w:val="22"/>
          <w:szCs w:val="22"/>
          <w:lang w:eastAsia="en-US"/>
        </w:rPr>
        <w:t>R</w:t>
      </w:r>
      <w:r w:rsidR="007C48DD">
        <w:rPr>
          <w:rFonts w:eastAsiaTheme="minorEastAsia"/>
          <w:sz w:val="22"/>
          <w:szCs w:val="22"/>
          <w:lang w:eastAsia="en-US"/>
        </w:rPr>
        <w:t>$</w:t>
      </w:r>
      <w:r w:rsidR="007C48DD" w:rsidRPr="008E3D62">
        <w:rPr>
          <w:rFonts w:eastAsiaTheme="minorEastAsia"/>
          <w:sz w:val="22"/>
          <w:szCs w:val="22"/>
          <w:lang w:eastAsia="en-US"/>
        </w:rPr>
        <w:t xml:space="preserve"> 500</w:t>
      </w:r>
      <w:r w:rsidR="007C48DD">
        <w:rPr>
          <w:rFonts w:eastAsiaTheme="minorEastAsia"/>
          <w:sz w:val="22"/>
          <w:szCs w:val="22"/>
          <w:lang w:eastAsia="en-US"/>
        </w:rPr>
        <w:t>,00</w:t>
      </w:r>
      <w:r w:rsidR="007C48DD" w:rsidRPr="008E3D62">
        <w:rPr>
          <w:rFonts w:eastAsiaTheme="minorEastAsia"/>
          <w:sz w:val="22"/>
          <w:szCs w:val="22"/>
          <w:lang w:eastAsia="en-US"/>
        </w:rPr>
        <w:t xml:space="preserve"> (quinhentos reais) por </w:t>
      </w:r>
      <w:r w:rsidR="007C48DD">
        <w:rPr>
          <w:rFonts w:eastAsiaTheme="minorEastAsia"/>
          <w:sz w:val="22"/>
          <w:szCs w:val="22"/>
          <w:lang w:eastAsia="en-US"/>
        </w:rPr>
        <w:t xml:space="preserve">evento de checagem de razão de </w:t>
      </w:r>
      <w:r w:rsidR="007C48DD" w:rsidRPr="008E3D62">
        <w:rPr>
          <w:rFonts w:eastAsiaTheme="minorEastAsia"/>
          <w:sz w:val="22"/>
          <w:szCs w:val="22"/>
          <w:lang w:eastAsia="en-US"/>
        </w:rPr>
        <w:t>garantias e/ou indicadores financeiros</w:t>
      </w:r>
      <w:r w:rsidR="007C48DD">
        <w:rPr>
          <w:rFonts w:eastAsiaTheme="minorEastAsia"/>
          <w:sz w:val="22"/>
          <w:szCs w:val="22"/>
          <w:lang w:eastAsia="en-US"/>
        </w:rPr>
        <w:t>.</w:t>
      </w:r>
    </w:p>
    <w:p w14:paraId="57AC319C" w14:textId="77777777" w:rsidR="00D50C39" w:rsidRPr="0015636E" w:rsidRDefault="00D50C39" w:rsidP="0015636E">
      <w:pPr>
        <w:autoSpaceDE w:val="0"/>
        <w:autoSpaceDN w:val="0"/>
        <w:adjustRightInd w:val="0"/>
        <w:spacing w:line="312" w:lineRule="auto"/>
        <w:rPr>
          <w:rFonts w:eastAsia="TimesNewRomanPSMT"/>
          <w:sz w:val="22"/>
          <w:szCs w:val="22"/>
          <w:lang w:eastAsia="en-US"/>
        </w:rPr>
      </w:pPr>
    </w:p>
    <w:p w14:paraId="131D21C4" w14:textId="75A3EBDA"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.7.1 As parcelas citadas no item </w:t>
      </w:r>
      <w:r>
        <w:rPr>
          <w:rFonts w:eastAsiaTheme="minorEastAsia"/>
          <w:sz w:val="22"/>
          <w:szCs w:val="22"/>
          <w:lang w:eastAsia="en-US"/>
        </w:rPr>
        <w:t>8</w:t>
      </w:r>
      <w:r w:rsidR="00ED1901" w:rsidRPr="0015636E">
        <w:rPr>
          <w:rFonts w:eastAsiaTheme="minorEastAsia"/>
          <w:sz w:val="22"/>
          <w:szCs w:val="22"/>
          <w:lang w:eastAsia="en-US"/>
        </w:rPr>
        <w:t>.7 acima serão reajustadas pela variação positiva</w:t>
      </w:r>
      <w:r>
        <w:rPr>
          <w:rFonts w:eastAsiaTheme="minorEastAsia"/>
          <w:sz w:val="22"/>
          <w:szCs w:val="22"/>
          <w:lang w:eastAsia="en-US"/>
        </w:rPr>
        <w:t xml:space="preserve"> </w:t>
      </w:r>
      <w:r w:rsidR="00ED1901" w:rsidRPr="0015636E">
        <w:rPr>
          <w:rFonts w:eastAsiaTheme="minorEastAsia"/>
          <w:sz w:val="22"/>
          <w:szCs w:val="22"/>
          <w:lang w:eastAsia="en-US"/>
        </w:rPr>
        <w:t>acumulada do IPCA, ou na falta deste, ou ainda na impossibilidade de sua utilização, pelo índice</w:t>
      </w:r>
      <w:r>
        <w:rPr>
          <w:rFonts w:eastAsiaTheme="minorEastAsia"/>
          <w:sz w:val="22"/>
          <w:szCs w:val="22"/>
          <w:lang w:eastAsia="en-US"/>
        </w:rPr>
        <w:t xml:space="preserve"> </w:t>
      </w:r>
      <w:r w:rsidR="00ED1901" w:rsidRPr="0015636E">
        <w:rPr>
          <w:rFonts w:eastAsiaTheme="minorEastAsia"/>
          <w:sz w:val="22"/>
          <w:szCs w:val="22"/>
          <w:lang w:eastAsia="en-US"/>
        </w:rPr>
        <w:t>que vier a substituí-lo, a partir da data do primeiro pagamento, até as datas de pagamento</w:t>
      </w:r>
      <w:r>
        <w:rPr>
          <w:rFonts w:eastAsiaTheme="minorEastAsia"/>
          <w:sz w:val="22"/>
          <w:szCs w:val="22"/>
          <w:lang w:eastAsia="en-US"/>
        </w:rPr>
        <w:t xml:space="preserve"> </w:t>
      </w:r>
      <w:r w:rsidR="00ED1901" w:rsidRPr="0015636E">
        <w:rPr>
          <w:rFonts w:eastAsiaTheme="minorEastAsia"/>
          <w:sz w:val="22"/>
          <w:szCs w:val="22"/>
          <w:lang w:eastAsia="en-US"/>
        </w:rPr>
        <w:t xml:space="preserve">seguintes, calculadas </w:t>
      </w:r>
      <w:r w:rsidR="00ED1901" w:rsidRPr="0015636E">
        <w:rPr>
          <w:rFonts w:eastAsiaTheme="minorEastAsia"/>
          <w:i/>
          <w:iCs/>
          <w:sz w:val="22"/>
          <w:szCs w:val="22"/>
          <w:lang w:eastAsia="en-US"/>
        </w:rPr>
        <w:t>pro rata die</w:t>
      </w:r>
      <w:r w:rsidR="00ED1901" w:rsidRPr="0015636E">
        <w:rPr>
          <w:rFonts w:eastAsiaTheme="minorEastAsia"/>
          <w:sz w:val="22"/>
          <w:szCs w:val="22"/>
          <w:lang w:eastAsia="en-US"/>
        </w:rPr>
        <w:t>, se necessário. A remuneração será devida mesmo após o</w:t>
      </w:r>
      <w:r>
        <w:rPr>
          <w:rFonts w:eastAsiaTheme="minorEastAsia"/>
          <w:sz w:val="22"/>
          <w:szCs w:val="22"/>
          <w:lang w:eastAsia="en-US"/>
        </w:rPr>
        <w:t xml:space="preserve"> </w:t>
      </w:r>
      <w:r w:rsidR="00ED1901" w:rsidRPr="0015636E">
        <w:rPr>
          <w:rFonts w:eastAsiaTheme="minorEastAsia"/>
          <w:sz w:val="22"/>
          <w:szCs w:val="22"/>
          <w:lang w:eastAsia="en-US"/>
        </w:rPr>
        <w:t>vencimento final das Notas Comerciais, caso o Agente Fiduciário ainda esteja</w:t>
      </w:r>
      <w:r>
        <w:rPr>
          <w:rFonts w:eastAsiaTheme="minorEastAsia"/>
          <w:sz w:val="22"/>
          <w:szCs w:val="22"/>
          <w:lang w:eastAsia="en-US"/>
        </w:rPr>
        <w:t xml:space="preserve"> </w:t>
      </w:r>
      <w:r w:rsidR="00ED1901" w:rsidRPr="0015636E">
        <w:rPr>
          <w:rFonts w:eastAsiaTheme="minorEastAsia"/>
          <w:sz w:val="22"/>
          <w:szCs w:val="22"/>
          <w:lang w:eastAsia="en-US"/>
        </w:rPr>
        <w:t>exercendo atividades inerentes a sua função em relação à emissão, remuneração essa que será</w:t>
      </w:r>
      <w:r>
        <w:rPr>
          <w:rFonts w:eastAsiaTheme="minorEastAsia"/>
          <w:sz w:val="22"/>
          <w:szCs w:val="22"/>
          <w:lang w:eastAsia="en-US"/>
        </w:rPr>
        <w:t xml:space="preserve"> </w:t>
      </w:r>
      <w:r w:rsidR="00ED1901" w:rsidRPr="0015636E">
        <w:rPr>
          <w:rFonts w:eastAsiaTheme="minorEastAsia"/>
          <w:sz w:val="22"/>
          <w:szCs w:val="22"/>
          <w:lang w:eastAsia="en-US"/>
        </w:rPr>
        <w:t xml:space="preserve">calculada </w:t>
      </w:r>
      <w:r w:rsidR="00ED1901" w:rsidRPr="0015636E">
        <w:rPr>
          <w:rFonts w:eastAsiaTheme="minorEastAsia"/>
          <w:i/>
          <w:iCs/>
          <w:sz w:val="22"/>
          <w:szCs w:val="22"/>
          <w:lang w:eastAsia="en-US"/>
        </w:rPr>
        <w:t>pro rata die</w:t>
      </w:r>
      <w:r w:rsidR="00ED1901" w:rsidRPr="0015636E">
        <w:rPr>
          <w:rFonts w:eastAsiaTheme="minorEastAsia"/>
          <w:sz w:val="22"/>
          <w:szCs w:val="22"/>
          <w:lang w:eastAsia="en-US"/>
        </w:rPr>
        <w:t>.</w:t>
      </w:r>
    </w:p>
    <w:p w14:paraId="75230C98" w14:textId="77777777" w:rsidR="00D50C39" w:rsidRPr="0015636E" w:rsidRDefault="00D50C39" w:rsidP="0015636E">
      <w:pPr>
        <w:autoSpaceDE w:val="0"/>
        <w:autoSpaceDN w:val="0"/>
        <w:adjustRightInd w:val="0"/>
        <w:spacing w:line="312" w:lineRule="auto"/>
        <w:jc w:val="both"/>
        <w:rPr>
          <w:rFonts w:eastAsiaTheme="minorEastAsia"/>
          <w:sz w:val="22"/>
          <w:szCs w:val="22"/>
          <w:lang w:eastAsia="en-US"/>
        </w:rPr>
      </w:pPr>
    </w:p>
    <w:p w14:paraId="7E13522D" w14:textId="0446183F"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.7.2 As parcelas citadas nos itens acima, serão acrescidas de ISS (Imposto Sobre</w:t>
      </w:r>
      <w:r>
        <w:rPr>
          <w:rFonts w:eastAsiaTheme="minorEastAsia"/>
          <w:sz w:val="22"/>
          <w:szCs w:val="22"/>
          <w:lang w:eastAsia="en-US"/>
        </w:rPr>
        <w:t xml:space="preserve"> </w:t>
      </w:r>
      <w:r w:rsidR="00ED1901" w:rsidRPr="0015636E">
        <w:rPr>
          <w:rFonts w:eastAsiaTheme="minorEastAsia"/>
          <w:sz w:val="22"/>
          <w:szCs w:val="22"/>
          <w:lang w:eastAsia="en-US"/>
        </w:rPr>
        <w:t>Serviços de Qualquer Natureza), PIS (Contribuição ao Programa de Integração Social),</w:t>
      </w:r>
      <w:r>
        <w:rPr>
          <w:rFonts w:eastAsiaTheme="minorEastAsia"/>
          <w:sz w:val="22"/>
          <w:szCs w:val="22"/>
          <w:lang w:eastAsia="en-US"/>
        </w:rPr>
        <w:t xml:space="preserve"> </w:t>
      </w:r>
      <w:r w:rsidR="00ED1901" w:rsidRPr="0015636E">
        <w:rPr>
          <w:rFonts w:eastAsiaTheme="minorEastAsia"/>
          <w:sz w:val="22"/>
          <w:szCs w:val="22"/>
          <w:lang w:eastAsia="en-US"/>
        </w:rPr>
        <w:t>COFINS (Contribuição para o Financiamento da Seguridade Social), o CSLL (Contribuição</w:t>
      </w:r>
      <w:r>
        <w:rPr>
          <w:rFonts w:eastAsiaTheme="minorEastAsia"/>
          <w:sz w:val="22"/>
          <w:szCs w:val="22"/>
          <w:lang w:eastAsia="en-US"/>
        </w:rPr>
        <w:t xml:space="preserve"> </w:t>
      </w:r>
      <w:r w:rsidR="00ED1901" w:rsidRPr="0015636E">
        <w:rPr>
          <w:rFonts w:eastAsiaTheme="minorEastAsia"/>
          <w:sz w:val="22"/>
          <w:szCs w:val="22"/>
          <w:lang w:eastAsia="en-US"/>
        </w:rPr>
        <w:t>sobre o Lucro Líquido), o IRRF (Imposto de Renda Retido na Fonte) e quaisquer outros</w:t>
      </w:r>
      <w:r>
        <w:rPr>
          <w:rFonts w:eastAsiaTheme="minorEastAsia"/>
          <w:sz w:val="22"/>
          <w:szCs w:val="22"/>
          <w:lang w:eastAsia="en-US"/>
        </w:rPr>
        <w:t xml:space="preserve"> </w:t>
      </w:r>
      <w:r w:rsidR="00ED1901" w:rsidRPr="0015636E">
        <w:rPr>
          <w:rFonts w:eastAsiaTheme="minorEastAsia"/>
          <w:sz w:val="22"/>
          <w:szCs w:val="22"/>
          <w:lang w:eastAsia="en-US"/>
        </w:rPr>
        <w:t>impostos que venham a incidir sobre a remuneração do Agente Fiduciário nas alíquotas vigentes</w:t>
      </w:r>
      <w:r>
        <w:rPr>
          <w:rFonts w:eastAsiaTheme="minorEastAsia"/>
          <w:sz w:val="22"/>
          <w:szCs w:val="22"/>
          <w:lang w:eastAsia="en-US"/>
        </w:rPr>
        <w:t xml:space="preserve"> </w:t>
      </w:r>
      <w:r w:rsidR="00ED1901" w:rsidRPr="0015636E">
        <w:rPr>
          <w:rFonts w:eastAsiaTheme="minorEastAsia"/>
          <w:sz w:val="22"/>
          <w:szCs w:val="22"/>
          <w:lang w:eastAsia="en-US"/>
        </w:rPr>
        <w:t>nas datas de cada pagamento.</w:t>
      </w:r>
    </w:p>
    <w:p w14:paraId="3DE2B199" w14:textId="77777777" w:rsidR="00D50C39" w:rsidRPr="0015636E" w:rsidRDefault="00D50C39" w:rsidP="0015636E">
      <w:pPr>
        <w:autoSpaceDE w:val="0"/>
        <w:autoSpaceDN w:val="0"/>
        <w:adjustRightInd w:val="0"/>
        <w:spacing w:line="312" w:lineRule="auto"/>
        <w:jc w:val="both"/>
        <w:rPr>
          <w:rFonts w:eastAsiaTheme="minorEastAsia"/>
          <w:sz w:val="22"/>
          <w:szCs w:val="22"/>
          <w:lang w:eastAsia="en-US"/>
        </w:rPr>
      </w:pPr>
    </w:p>
    <w:p w14:paraId="1B832E42" w14:textId="56C2869D"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.7.3 Em caso de mora no pagamento de qualquer quantia devida, sobre os débitos em</w:t>
      </w:r>
      <w:r>
        <w:rPr>
          <w:rFonts w:eastAsiaTheme="minorEastAsia"/>
          <w:sz w:val="22"/>
          <w:szCs w:val="22"/>
          <w:lang w:eastAsia="en-US"/>
        </w:rPr>
        <w:t xml:space="preserve"> </w:t>
      </w:r>
      <w:r w:rsidR="00ED1901" w:rsidRPr="0015636E">
        <w:rPr>
          <w:rFonts w:eastAsiaTheme="minorEastAsia"/>
          <w:sz w:val="22"/>
          <w:szCs w:val="22"/>
          <w:lang w:eastAsia="en-US"/>
        </w:rPr>
        <w:t>atraso incidirão multa contratual de 2% (dois por cento) sobre o valor do débito, bem como</w:t>
      </w:r>
      <w:r>
        <w:rPr>
          <w:rFonts w:eastAsiaTheme="minorEastAsia"/>
          <w:sz w:val="22"/>
          <w:szCs w:val="22"/>
          <w:lang w:eastAsia="en-US"/>
        </w:rPr>
        <w:t xml:space="preserve"> </w:t>
      </w:r>
      <w:r w:rsidR="00ED1901" w:rsidRPr="0015636E">
        <w:rPr>
          <w:rFonts w:eastAsiaTheme="minorEastAsia"/>
          <w:sz w:val="22"/>
          <w:szCs w:val="22"/>
          <w:lang w:eastAsia="en-US"/>
        </w:rPr>
        <w:t>juros moratórios de 1% (um por cento) ao mês, ficando o valor do débito em atraso sujeito a</w:t>
      </w:r>
      <w:r>
        <w:rPr>
          <w:rFonts w:eastAsiaTheme="minorEastAsia"/>
          <w:sz w:val="22"/>
          <w:szCs w:val="22"/>
          <w:lang w:eastAsia="en-US"/>
        </w:rPr>
        <w:t xml:space="preserve"> </w:t>
      </w:r>
      <w:r w:rsidR="00ED1901" w:rsidRPr="0015636E">
        <w:rPr>
          <w:rFonts w:eastAsiaTheme="minorEastAsia"/>
          <w:sz w:val="22"/>
          <w:szCs w:val="22"/>
          <w:lang w:eastAsia="en-US"/>
        </w:rPr>
        <w:t>atualização monetária pelo IPCA acumulado, incidente desde a data da inadimplência até a data</w:t>
      </w:r>
      <w:r>
        <w:rPr>
          <w:rFonts w:eastAsiaTheme="minorEastAsia"/>
          <w:sz w:val="22"/>
          <w:szCs w:val="22"/>
          <w:lang w:eastAsia="en-US"/>
        </w:rPr>
        <w:t xml:space="preserve"> </w:t>
      </w:r>
      <w:r w:rsidR="00ED1901" w:rsidRPr="0015636E">
        <w:rPr>
          <w:rFonts w:eastAsiaTheme="minorEastAsia"/>
          <w:sz w:val="22"/>
          <w:szCs w:val="22"/>
          <w:lang w:eastAsia="en-US"/>
        </w:rPr>
        <w:t xml:space="preserve">do efetivo pagamento, calculado </w:t>
      </w:r>
      <w:r w:rsidR="00ED1901" w:rsidRPr="0015636E">
        <w:rPr>
          <w:rFonts w:eastAsiaTheme="minorEastAsia"/>
          <w:i/>
          <w:iCs/>
          <w:sz w:val="22"/>
          <w:szCs w:val="22"/>
          <w:lang w:eastAsia="en-US"/>
        </w:rPr>
        <w:t>pro rata die</w:t>
      </w:r>
      <w:r w:rsidR="00ED1901" w:rsidRPr="0015636E">
        <w:rPr>
          <w:rFonts w:eastAsiaTheme="minorEastAsia"/>
          <w:sz w:val="22"/>
          <w:szCs w:val="22"/>
          <w:lang w:eastAsia="en-US"/>
        </w:rPr>
        <w:t>.</w:t>
      </w:r>
    </w:p>
    <w:p w14:paraId="1708CE1D" w14:textId="77777777" w:rsidR="00D50C39" w:rsidRPr="0015636E" w:rsidRDefault="00D50C39" w:rsidP="0015636E">
      <w:pPr>
        <w:autoSpaceDE w:val="0"/>
        <w:autoSpaceDN w:val="0"/>
        <w:adjustRightInd w:val="0"/>
        <w:spacing w:line="312" w:lineRule="auto"/>
        <w:jc w:val="both"/>
        <w:rPr>
          <w:rFonts w:eastAsiaTheme="minorEastAsia"/>
          <w:sz w:val="22"/>
          <w:szCs w:val="22"/>
          <w:lang w:eastAsia="en-US"/>
        </w:rPr>
      </w:pPr>
    </w:p>
    <w:p w14:paraId="47E9E879" w14:textId="62F97F60"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.7.4 O pagamento da remuneração do Agente Fiduciário será feito mediante depósito</w:t>
      </w:r>
      <w:r>
        <w:rPr>
          <w:rFonts w:eastAsiaTheme="minorEastAsia"/>
          <w:sz w:val="22"/>
          <w:szCs w:val="22"/>
          <w:lang w:eastAsia="en-US"/>
        </w:rPr>
        <w:t xml:space="preserve"> </w:t>
      </w:r>
      <w:r w:rsidR="00ED1901" w:rsidRPr="0015636E">
        <w:rPr>
          <w:rFonts w:eastAsiaTheme="minorEastAsia"/>
          <w:sz w:val="22"/>
          <w:szCs w:val="22"/>
          <w:lang w:eastAsia="en-US"/>
        </w:rPr>
        <w:t>na conta corrente a ser indicada por esta no momento oportuno, servindo o comprovante do</w:t>
      </w:r>
      <w:r>
        <w:rPr>
          <w:rFonts w:eastAsiaTheme="minorEastAsia"/>
          <w:sz w:val="22"/>
          <w:szCs w:val="22"/>
          <w:lang w:eastAsia="en-US"/>
        </w:rPr>
        <w:t xml:space="preserve"> </w:t>
      </w:r>
      <w:r w:rsidR="00ED1901" w:rsidRPr="0015636E">
        <w:rPr>
          <w:rFonts w:eastAsiaTheme="minorEastAsia"/>
          <w:sz w:val="22"/>
          <w:szCs w:val="22"/>
          <w:lang w:eastAsia="en-US"/>
        </w:rPr>
        <w:t>depósito como prova de quitação do pagamento.</w:t>
      </w:r>
    </w:p>
    <w:p w14:paraId="2DE6A43E" w14:textId="77777777" w:rsidR="00D50C39" w:rsidRPr="0015636E" w:rsidRDefault="00D50C39" w:rsidP="0015636E">
      <w:pPr>
        <w:autoSpaceDE w:val="0"/>
        <w:autoSpaceDN w:val="0"/>
        <w:adjustRightInd w:val="0"/>
        <w:spacing w:line="312" w:lineRule="auto"/>
        <w:rPr>
          <w:rFonts w:eastAsiaTheme="minorEastAsia"/>
          <w:sz w:val="22"/>
          <w:szCs w:val="22"/>
          <w:lang w:eastAsia="en-US"/>
        </w:rPr>
      </w:pPr>
    </w:p>
    <w:p w14:paraId="4901B2AD" w14:textId="28F84456" w:rsidR="00ED1901" w:rsidRDefault="00D50C39"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.7.5 A remuneração do Agente Fiduciário, na hipótese de a </w:t>
      </w:r>
      <w:r>
        <w:rPr>
          <w:rFonts w:eastAsiaTheme="minorEastAsia"/>
          <w:sz w:val="22"/>
          <w:szCs w:val="22"/>
          <w:lang w:eastAsia="en-US"/>
        </w:rPr>
        <w:t>Emissora</w:t>
      </w:r>
      <w:r w:rsidR="00ED1901" w:rsidRPr="0015636E">
        <w:rPr>
          <w:rFonts w:eastAsiaTheme="minorEastAsia"/>
          <w:sz w:val="22"/>
          <w:szCs w:val="22"/>
          <w:lang w:eastAsia="en-US"/>
        </w:rPr>
        <w:t xml:space="preserve"> permanecer em</w:t>
      </w:r>
      <w:r>
        <w:rPr>
          <w:rFonts w:eastAsiaTheme="minorEastAsia"/>
          <w:sz w:val="22"/>
          <w:szCs w:val="22"/>
          <w:lang w:eastAsia="en-US"/>
        </w:rPr>
        <w:t xml:space="preserve"> </w:t>
      </w:r>
      <w:r w:rsidR="00ED1901" w:rsidRPr="0015636E">
        <w:rPr>
          <w:rFonts w:eastAsiaTheme="minorEastAsia"/>
          <w:sz w:val="22"/>
          <w:szCs w:val="22"/>
          <w:lang w:eastAsia="en-US"/>
        </w:rPr>
        <w:t>inadimplência com relação ao seu pagamento por um período superior a 30 (trinta) dias, será</w:t>
      </w:r>
      <w:r>
        <w:rPr>
          <w:rFonts w:eastAsiaTheme="minorEastAsia"/>
          <w:sz w:val="22"/>
          <w:szCs w:val="22"/>
          <w:lang w:eastAsia="en-US"/>
        </w:rPr>
        <w:t xml:space="preserve"> </w:t>
      </w:r>
      <w:r w:rsidR="00ED1901" w:rsidRPr="0015636E">
        <w:rPr>
          <w:rFonts w:eastAsiaTheme="minorEastAsia"/>
          <w:sz w:val="22"/>
          <w:szCs w:val="22"/>
          <w:lang w:eastAsia="en-US"/>
        </w:rPr>
        <w:t xml:space="preserve">suportada pelos </w:t>
      </w:r>
      <w:r>
        <w:rPr>
          <w:rFonts w:eastAsiaTheme="minorEastAsia"/>
          <w:sz w:val="22"/>
          <w:szCs w:val="22"/>
          <w:lang w:eastAsia="en-US"/>
        </w:rPr>
        <w:t>t</w:t>
      </w:r>
      <w:r w:rsidR="00ED1901" w:rsidRPr="0015636E">
        <w:rPr>
          <w:rFonts w:eastAsiaTheme="minorEastAsia"/>
          <w:sz w:val="22"/>
          <w:szCs w:val="22"/>
          <w:lang w:eastAsia="en-US"/>
        </w:rPr>
        <w:t>itulares de Notas Comerciais, assim como as despesas</w:t>
      </w:r>
      <w:r>
        <w:rPr>
          <w:rFonts w:eastAsiaTheme="minorEastAsia"/>
          <w:sz w:val="22"/>
          <w:szCs w:val="22"/>
          <w:lang w:eastAsia="en-US"/>
        </w:rPr>
        <w:t xml:space="preserve"> </w:t>
      </w:r>
      <w:r w:rsidR="00ED1901" w:rsidRPr="0015636E">
        <w:rPr>
          <w:rFonts w:eastAsiaTheme="minorEastAsia"/>
          <w:sz w:val="22"/>
          <w:szCs w:val="22"/>
          <w:lang w:eastAsia="en-US"/>
        </w:rPr>
        <w:t>reembolsáveis.</w:t>
      </w:r>
    </w:p>
    <w:p w14:paraId="6A2E217E" w14:textId="77777777" w:rsidR="006B2B80" w:rsidRPr="0015636E" w:rsidRDefault="006B2B80" w:rsidP="0015636E">
      <w:pPr>
        <w:autoSpaceDE w:val="0"/>
        <w:autoSpaceDN w:val="0"/>
        <w:adjustRightInd w:val="0"/>
        <w:spacing w:line="312" w:lineRule="auto"/>
        <w:rPr>
          <w:rFonts w:eastAsiaTheme="minorEastAsia"/>
          <w:sz w:val="22"/>
          <w:szCs w:val="22"/>
          <w:lang w:eastAsia="en-US"/>
        </w:rPr>
      </w:pPr>
    </w:p>
    <w:p w14:paraId="48DF0E4F" w14:textId="243779C5" w:rsidR="00ED1901" w:rsidRDefault="00D50C39" w:rsidP="00C97DE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lastRenderedPageBreak/>
        <w:t>8</w:t>
      </w:r>
      <w:r w:rsidR="00ED1901" w:rsidRPr="0015636E">
        <w:rPr>
          <w:rFonts w:eastAsiaTheme="minorEastAsia"/>
          <w:sz w:val="22"/>
          <w:szCs w:val="22"/>
          <w:lang w:eastAsia="en-US"/>
        </w:rPr>
        <w:t xml:space="preserve">.7.6 Caso a totalidade das </w:t>
      </w:r>
      <w:r>
        <w:rPr>
          <w:rFonts w:eastAsiaTheme="minorEastAsia"/>
          <w:sz w:val="22"/>
          <w:szCs w:val="22"/>
          <w:lang w:eastAsia="en-US"/>
        </w:rPr>
        <w:t>Notas Comerciais</w:t>
      </w:r>
      <w:r w:rsidR="00ED1901" w:rsidRPr="0015636E">
        <w:rPr>
          <w:rFonts w:eastAsiaTheme="minorEastAsia"/>
          <w:sz w:val="22"/>
          <w:szCs w:val="22"/>
          <w:lang w:eastAsia="en-US"/>
        </w:rPr>
        <w:t xml:space="preserve"> seja resgatada integralmente</w:t>
      </w:r>
      <w:r>
        <w:rPr>
          <w:rFonts w:eastAsiaTheme="minorEastAsia"/>
          <w:sz w:val="22"/>
          <w:szCs w:val="22"/>
          <w:lang w:eastAsia="en-US"/>
        </w:rPr>
        <w:t xml:space="preserve"> </w:t>
      </w:r>
      <w:r w:rsidR="00ED1901" w:rsidRPr="0015636E">
        <w:rPr>
          <w:rFonts w:eastAsiaTheme="minorEastAsia"/>
          <w:sz w:val="22"/>
          <w:szCs w:val="22"/>
          <w:lang w:eastAsia="en-US"/>
        </w:rPr>
        <w:t xml:space="preserve">ou terminado 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antes do seu vencimento</w:t>
      </w:r>
      <w:r>
        <w:rPr>
          <w:rFonts w:eastAsiaTheme="minorEastAsia"/>
          <w:sz w:val="22"/>
          <w:szCs w:val="22"/>
          <w:lang w:eastAsia="en-US"/>
        </w:rPr>
        <w:t xml:space="preserve"> </w:t>
      </w:r>
      <w:r w:rsidR="00ED1901" w:rsidRPr="0015636E">
        <w:rPr>
          <w:rFonts w:eastAsiaTheme="minorEastAsia"/>
          <w:sz w:val="22"/>
          <w:szCs w:val="22"/>
          <w:lang w:eastAsia="en-US"/>
        </w:rPr>
        <w:t xml:space="preserve">ou no vencimento antecipado das obrigações decorrentes das </w:t>
      </w:r>
      <w:r>
        <w:rPr>
          <w:rFonts w:eastAsiaTheme="minorEastAsia"/>
          <w:sz w:val="22"/>
          <w:szCs w:val="22"/>
          <w:lang w:eastAsia="en-US"/>
        </w:rPr>
        <w:t>Notas Comerciais</w:t>
      </w:r>
      <w:r w:rsidR="00ED1901" w:rsidRPr="0015636E">
        <w:rPr>
          <w:rFonts w:eastAsiaTheme="minorEastAsia"/>
          <w:sz w:val="22"/>
          <w:szCs w:val="22"/>
          <w:lang w:eastAsia="en-US"/>
        </w:rPr>
        <w:t>, será</w:t>
      </w:r>
      <w:r>
        <w:rPr>
          <w:rFonts w:eastAsiaTheme="minorEastAsia"/>
          <w:sz w:val="22"/>
          <w:szCs w:val="22"/>
          <w:lang w:eastAsia="en-US"/>
        </w:rPr>
        <w:t xml:space="preserve"> </w:t>
      </w:r>
      <w:r w:rsidR="00ED1901" w:rsidRPr="0015636E">
        <w:rPr>
          <w:rFonts w:eastAsiaTheme="minorEastAsia"/>
          <w:sz w:val="22"/>
          <w:szCs w:val="22"/>
          <w:lang w:eastAsia="en-US"/>
        </w:rPr>
        <w:t xml:space="preserve">devido adicionalmente, na data do resgate integral, do término deste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ou do vencimento antecipado das obrigações decorrentes das</w:t>
      </w:r>
      <w:r>
        <w:rPr>
          <w:rFonts w:eastAsiaTheme="minorEastAsia"/>
          <w:sz w:val="22"/>
          <w:szCs w:val="22"/>
          <w:lang w:eastAsia="en-US"/>
        </w:rPr>
        <w:t xml:space="preserve"> Notas Comerciais</w:t>
      </w:r>
      <w:r w:rsidR="00ED1901" w:rsidRPr="0015636E">
        <w:rPr>
          <w:rFonts w:eastAsiaTheme="minorEastAsia"/>
          <w:sz w:val="22"/>
          <w:szCs w:val="22"/>
          <w:lang w:eastAsia="en-US"/>
        </w:rPr>
        <w:t>, a próxima parcela subsequente da remuneração sem prejuízo da</w:t>
      </w:r>
      <w:r>
        <w:rPr>
          <w:rFonts w:eastAsiaTheme="minorEastAsia"/>
          <w:sz w:val="22"/>
          <w:szCs w:val="22"/>
          <w:lang w:eastAsia="en-US"/>
        </w:rPr>
        <w:t xml:space="preserve"> </w:t>
      </w:r>
      <w:r w:rsidR="00ED1901" w:rsidRPr="0015636E">
        <w:rPr>
          <w:rFonts w:eastAsiaTheme="minorEastAsia"/>
          <w:sz w:val="22"/>
          <w:szCs w:val="22"/>
          <w:lang w:eastAsia="en-US"/>
        </w:rPr>
        <w:t xml:space="preserve">remuneração devida até o resgate das </w:t>
      </w:r>
      <w:r>
        <w:rPr>
          <w:rFonts w:eastAsiaTheme="minorEastAsia"/>
          <w:sz w:val="22"/>
          <w:szCs w:val="22"/>
          <w:lang w:eastAsia="en-US"/>
        </w:rPr>
        <w:t>Notas Comerciais</w:t>
      </w:r>
      <w:r w:rsidR="00ED1901" w:rsidRPr="0015636E">
        <w:rPr>
          <w:rFonts w:eastAsiaTheme="minorEastAsia"/>
          <w:sz w:val="22"/>
          <w:szCs w:val="22"/>
          <w:lang w:eastAsia="en-US"/>
        </w:rPr>
        <w:t>, caso este resgate não tenha</w:t>
      </w:r>
      <w:r>
        <w:rPr>
          <w:rFonts w:eastAsiaTheme="minorEastAsia"/>
          <w:sz w:val="22"/>
          <w:szCs w:val="22"/>
          <w:lang w:eastAsia="en-US"/>
        </w:rPr>
        <w:t xml:space="preserve"> </w:t>
      </w:r>
      <w:r w:rsidR="00ED1901" w:rsidRPr="0015636E">
        <w:rPr>
          <w:rFonts w:eastAsiaTheme="minorEastAsia"/>
          <w:sz w:val="22"/>
          <w:szCs w:val="22"/>
          <w:lang w:eastAsia="en-US"/>
        </w:rPr>
        <w:t>ocorrido.</w:t>
      </w:r>
    </w:p>
    <w:p w14:paraId="2713D2BC" w14:textId="77777777" w:rsidR="00E52734" w:rsidRPr="0015636E" w:rsidRDefault="00E52734" w:rsidP="0015636E">
      <w:pPr>
        <w:autoSpaceDE w:val="0"/>
        <w:autoSpaceDN w:val="0"/>
        <w:adjustRightInd w:val="0"/>
        <w:spacing w:line="312" w:lineRule="auto"/>
        <w:jc w:val="both"/>
        <w:rPr>
          <w:rFonts w:eastAsiaTheme="minorEastAsia"/>
          <w:sz w:val="22"/>
          <w:szCs w:val="22"/>
          <w:lang w:eastAsia="en-US"/>
        </w:rPr>
      </w:pPr>
    </w:p>
    <w:p w14:paraId="36DFE1A9" w14:textId="6F3D418A" w:rsidR="00ED1901" w:rsidRDefault="00E52734"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.7.7 No caso de vencimento antecipado das obrigações decorrentes das Notas</w:t>
      </w:r>
      <w:r>
        <w:rPr>
          <w:rFonts w:eastAsiaTheme="minorEastAsia"/>
          <w:sz w:val="22"/>
          <w:szCs w:val="22"/>
          <w:lang w:eastAsia="en-US"/>
        </w:rPr>
        <w:t xml:space="preserve"> </w:t>
      </w:r>
      <w:r w:rsidR="00ED1901" w:rsidRPr="0015636E">
        <w:rPr>
          <w:rFonts w:eastAsiaTheme="minorEastAsia"/>
          <w:sz w:val="22"/>
          <w:szCs w:val="22"/>
          <w:lang w:eastAsia="en-US"/>
        </w:rPr>
        <w:t>Comerciais sem o seu resgate, as eventuais despesas e a remuneração do Agente</w:t>
      </w:r>
      <w:r>
        <w:rPr>
          <w:rFonts w:eastAsiaTheme="minorEastAsia"/>
          <w:sz w:val="22"/>
          <w:szCs w:val="22"/>
          <w:lang w:eastAsia="en-US"/>
        </w:rPr>
        <w:t xml:space="preserve"> </w:t>
      </w:r>
      <w:r w:rsidR="00ED1901" w:rsidRPr="0015636E">
        <w:rPr>
          <w:rFonts w:eastAsiaTheme="minorEastAsia"/>
          <w:sz w:val="22"/>
          <w:szCs w:val="22"/>
          <w:lang w:eastAsia="en-US"/>
        </w:rPr>
        <w:t xml:space="preserve">Fiduciário até o seu resgate deverão ser suportadas pelos </w:t>
      </w:r>
      <w:r>
        <w:rPr>
          <w:rFonts w:eastAsiaTheme="minorEastAsia"/>
          <w:sz w:val="22"/>
          <w:szCs w:val="22"/>
          <w:lang w:eastAsia="en-US"/>
        </w:rPr>
        <w:t>t</w:t>
      </w:r>
      <w:r w:rsidR="00ED1901" w:rsidRPr="0015636E">
        <w:rPr>
          <w:rFonts w:eastAsiaTheme="minorEastAsia"/>
          <w:sz w:val="22"/>
          <w:szCs w:val="22"/>
          <w:lang w:eastAsia="en-US"/>
        </w:rPr>
        <w:t>itulares de Notas Comerciais</w:t>
      </w:r>
      <w:r>
        <w:rPr>
          <w:rFonts w:eastAsiaTheme="minorEastAsia"/>
          <w:sz w:val="22"/>
          <w:szCs w:val="22"/>
          <w:lang w:eastAsia="en-US"/>
        </w:rPr>
        <w:t xml:space="preserve"> </w:t>
      </w:r>
      <w:r w:rsidR="00ED1901" w:rsidRPr="0015636E">
        <w:rPr>
          <w:rFonts w:eastAsiaTheme="minorEastAsia"/>
          <w:sz w:val="22"/>
          <w:szCs w:val="22"/>
          <w:lang w:eastAsia="en-US"/>
        </w:rPr>
        <w:t xml:space="preserve">e acrescidas à dívida da </w:t>
      </w:r>
      <w:r w:rsidR="00D50C39">
        <w:rPr>
          <w:rFonts w:eastAsiaTheme="minorEastAsia"/>
          <w:sz w:val="22"/>
          <w:szCs w:val="22"/>
          <w:lang w:eastAsia="en-US"/>
        </w:rPr>
        <w:t>Emissora</w:t>
      </w:r>
      <w:r w:rsidR="00ED1901" w:rsidRPr="0015636E">
        <w:rPr>
          <w:rFonts w:eastAsiaTheme="minorEastAsia"/>
          <w:sz w:val="22"/>
          <w:szCs w:val="22"/>
          <w:lang w:eastAsia="en-US"/>
        </w:rPr>
        <w:t xml:space="preserve"> decorrente das </w:t>
      </w:r>
      <w:r w:rsidR="00D50C39">
        <w:rPr>
          <w:rFonts w:eastAsiaTheme="minorEastAsia"/>
          <w:sz w:val="22"/>
          <w:szCs w:val="22"/>
          <w:lang w:eastAsia="en-US"/>
        </w:rPr>
        <w:t>Notas Comerciais</w:t>
      </w:r>
      <w:r w:rsidR="00ED1901" w:rsidRPr="0015636E">
        <w:rPr>
          <w:rFonts w:eastAsiaTheme="minorEastAsia"/>
          <w:sz w:val="22"/>
          <w:szCs w:val="22"/>
          <w:lang w:eastAsia="en-US"/>
        </w:rPr>
        <w:t>, cujo</w:t>
      </w:r>
      <w:r>
        <w:rPr>
          <w:rFonts w:eastAsiaTheme="minorEastAsia"/>
          <w:sz w:val="22"/>
          <w:szCs w:val="22"/>
          <w:lang w:eastAsia="en-US"/>
        </w:rPr>
        <w:t xml:space="preserve"> </w:t>
      </w:r>
      <w:r w:rsidR="00ED1901" w:rsidRPr="0015636E">
        <w:rPr>
          <w:rFonts w:eastAsiaTheme="minorEastAsia"/>
          <w:sz w:val="22"/>
          <w:szCs w:val="22"/>
          <w:lang w:eastAsia="en-US"/>
        </w:rPr>
        <w:t>crédito correspondente a estas despesas e remuneração gozará das mesmas garantias atribuídas</w:t>
      </w:r>
      <w:r>
        <w:rPr>
          <w:rFonts w:eastAsiaTheme="minorEastAsia"/>
          <w:sz w:val="22"/>
          <w:szCs w:val="22"/>
          <w:lang w:eastAsia="en-US"/>
        </w:rPr>
        <w:t xml:space="preserve"> </w:t>
      </w:r>
      <w:r w:rsidR="00ED1901" w:rsidRPr="0015636E">
        <w:rPr>
          <w:rFonts w:eastAsiaTheme="minorEastAsia"/>
          <w:sz w:val="22"/>
          <w:szCs w:val="22"/>
          <w:lang w:eastAsia="en-US"/>
        </w:rPr>
        <w:t xml:space="preserve">às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e preferirá a elas na ordem de pagamento.</w:t>
      </w:r>
    </w:p>
    <w:p w14:paraId="1C084318" w14:textId="77777777" w:rsidR="00E52734" w:rsidRPr="0015636E" w:rsidRDefault="00E52734" w:rsidP="0015636E">
      <w:pPr>
        <w:autoSpaceDE w:val="0"/>
        <w:autoSpaceDN w:val="0"/>
        <w:adjustRightInd w:val="0"/>
        <w:spacing w:line="312" w:lineRule="auto"/>
        <w:jc w:val="both"/>
        <w:rPr>
          <w:rFonts w:eastAsiaTheme="minorEastAsia"/>
          <w:sz w:val="22"/>
          <w:szCs w:val="22"/>
          <w:lang w:eastAsia="en-US"/>
        </w:rPr>
      </w:pPr>
    </w:p>
    <w:p w14:paraId="71A9B058" w14:textId="26F15E2E" w:rsidR="00ED1901" w:rsidRDefault="00E52734" w:rsidP="00C97DE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.8 A remuneração não inclui despesas consideradas necessárias ao exercício da</w:t>
      </w:r>
      <w:r>
        <w:rPr>
          <w:rFonts w:eastAsiaTheme="minorEastAsia"/>
          <w:sz w:val="22"/>
          <w:szCs w:val="22"/>
          <w:lang w:eastAsia="en-US"/>
        </w:rPr>
        <w:t xml:space="preserve"> </w:t>
      </w:r>
      <w:r w:rsidR="00ED1901" w:rsidRPr="0015636E">
        <w:rPr>
          <w:rFonts w:eastAsiaTheme="minorEastAsia"/>
          <w:sz w:val="22"/>
          <w:szCs w:val="22"/>
          <w:lang w:eastAsia="en-US"/>
        </w:rPr>
        <w:t>função de agente fiduciário durante a implantação e vigência do serviço, as quais serão cobertas</w:t>
      </w:r>
      <w:r>
        <w:rPr>
          <w:rFonts w:eastAsiaTheme="minorEastAsia"/>
          <w:sz w:val="22"/>
          <w:szCs w:val="22"/>
          <w:lang w:eastAsia="en-US"/>
        </w:rPr>
        <w:t xml:space="preserve"> </w:t>
      </w:r>
      <w:r w:rsidR="00ED1901" w:rsidRPr="0015636E">
        <w:rPr>
          <w:rFonts w:eastAsiaTheme="minorEastAsia"/>
          <w:sz w:val="22"/>
          <w:szCs w:val="22"/>
          <w:lang w:eastAsia="en-US"/>
        </w:rPr>
        <w:t xml:space="preserve">pela </w:t>
      </w:r>
      <w:r w:rsidR="00D50C39">
        <w:rPr>
          <w:rFonts w:eastAsiaTheme="minorEastAsia"/>
          <w:sz w:val="22"/>
          <w:szCs w:val="22"/>
          <w:lang w:eastAsia="en-US"/>
        </w:rPr>
        <w:t>Emissora</w:t>
      </w:r>
      <w:r w:rsidR="00ED1901" w:rsidRPr="0015636E">
        <w:rPr>
          <w:rFonts w:eastAsiaTheme="minorEastAsia"/>
          <w:sz w:val="22"/>
          <w:szCs w:val="22"/>
          <w:lang w:eastAsia="en-US"/>
        </w:rPr>
        <w:t>, mediante pagamento das respectivas cobranças, após, sempre que possível,</w:t>
      </w:r>
      <w:r>
        <w:rPr>
          <w:rFonts w:eastAsiaTheme="minorEastAsia"/>
          <w:sz w:val="22"/>
          <w:szCs w:val="22"/>
          <w:lang w:eastAsia="en-US"/>
        </w:rPr>
        <w:t xml:space="preserve"> </w:t>
      </w:r>
      <w:r w:rsidR="00ED1901" w:rsidRPr="0015636E">
        <w:rPr>
          <w:rFonts w:eastAsiaTheme="minorEastAsia"/>
          <w:sz w:val="22"/>
          <w:szCs w:val="22"/>
          <w:lang w:eastAsia="en-US"/>
        </w:rPr>
        <w:t xml:space="preserve">previamente aprovadas pela </w:t>
      </w:r>
      <w:r w:rsidR="00D50C39">
        <w:rPr>
          <w:rFonts w:eastAsiaTheme="minorEastAsia"/>
          <w:sz w:val="22"/>
          <w:szCs w:val="22"/>
          <w:lang w:eastAsia="en-US"/>
        </w:rPr>
        <w:t>Emissora</w:t>
      </w:r>
      <w:r w:rsidR="00ED1901" w:rsidRPr="0015636E">
        <w:rPr>
          <w:rFonts w:eastAsiaTheme="minorEastAsia"/>
          <w:sz w:val="22"/>
          <w:szCs w:val="22"/>
          <w:lang w:eastAsia="en-US"/>
        </w:rPr>
        <w:t xml:space="preserve"> e acompanhadas de cópia dos respectivos comprovantes,</w:t>
      </w:r>
      <w:r>
        <w:rPr>
          <w:rFonts w:eastAsiaTheme="minorEastAsia"/>
          <w:sz w:val="22"/>
          <w:szCs w:val="22"/>
          <w:lang w:eastAsia="en-US"/>
        </w:rPr>
        <w:t xml:space="preserve"> </w:t>
      </w:r>
      <w:r w:rsidR="00ED1901" w:rsidRPr="0015636E">
        <w:rPr>
          <w:rFonts w:eastAsiaTheme="minorEastAsia"/>
          <w:sz w:val="22"/>
          <w:szCs w:val="22"/>
          <w:lang w:eastAsia="en-US"/>
        </w:rPr>
        <w:t xml:space="preserve">emitidas diretamente em nome da </w:t>
      </w:r>
      <w:r w:rsidR="00D50C39">
        <w:rPr>
          <w:rFonts w:eastAsiaTheme="minorEastAsia"/>
          <w:sz w:val="22"/>
          <w:szCs w:val="22"/>
          <w:lang w:eastAsia="en-US"/>
        </w:rPr>
        <w:t>Emissora</w:t>
      </w:r>
      <w:r w:rsidR="00ED1901" w:rsidRPr="0015636E">
        <w:rPr>
          <w:rFonts w:eastAsiaTheme="minorEastAsia"/>
          <w:sz w:val="22"/>
          <w:szCs w:val="22"/>
          <w:lang w:eastAsia="en-US"/>
        </w:rPr>
        <w:t xml:space="preserve"> ou mediante reembolso. A </w:t>
      </w:r>
      <w:r w:rsidR="00D50C39">
        <w:rPr>
          <w:rFonts w:eastAsiaTheme="minorEastAsia"/>
          <w:sz w:val="22"/>
          <w:szCs w:val="22"/>
          <w:lang w:eastAsia="en-US"/>
        </w:rPr>
        <w:t>Emissora</w:t>
      </w:r>
      <w:r w:rsidR="00ED1901" w:rsidRPr="0015636E">
        <w:rPr>
          <w:rFonts w:eastAsiaTheme="minorEastAsia"/>
          <w:sz w:val="22"/>
          <w:szCs w:val="22"/>
          <w:lang w:eastAsia="en-US"/>
        </w:rPr>
        <w:t xml:space="preserve"> ressarcirá o</w:t>
      </w:r>
      <w:r>
        <w:rPr>
          <w:rFonts w:eastAsiaTheme="minorEastAsia"/>
          <w:sz w:val="22"/>
          <w:szCs w:val="22"/>
          <w:lang w:eastAsia="en-US"/>
        </w:rPr>
        <w:t xml:space="preserve"> </w:t>
      </w:r>
      <w:r w:rsidR="00ED1901" w:rsidRPr="0015636E">
        <w:rPr>
          <w:rFonts w:eastAsiaTheme="minorEastAsia"/>
          <w:sz w:val="22"/>
          <w:szCs w:val="22"/>
          <w:lang w:eastAsia="en-US"/>
        </w:rPr>
        <w:t>Agente Fiduciário de todas as despesas em que tenha comprovadamente incorrido para prestar</w:t>
      </w:r>
      <w:r>
        <w:rPr>
          <w:rFonts w:eastAsiaTheme="minorEastAsia"/>
          <w:sz w:val="22"/>
          <w:szCs w:val="22"/>
          <w:lang w:eastAsia="en-US"/>
        </w:rPr>
        <w:t xml:space="preserve"> </w:t>
      </w:r>
      <w:r w:rsidR="00ED1901" w:rsidRPr="0015636E">
        <w:rPr>
          <w:rFonts w:eastAsiaTheme="minorEastAsia"/>
          <w:sz w:val="22"/>
          <w:szCs w:val="22"/>
          <w:lang w:eastAsia="en-US"/>
        </w:rPr>
        <w:t xml:space="preserve">os serviços descritos neste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a partir da Data</w:t>
      </w:r>
      <w:r>
        <w:rPr>
          <w:rFonts w:eastAsiaTheme="minorEastAsia"/>
          <w:sz w:val="22"/>
          <w:szCs w:val="22"/>
          <w:lang w:eastAsia="en-US"/>
        </w:rPr>
        <w:t xml:space="preserve"> </w:t>
      </w:r>
      <w:r w:rsidR="00ED1901" w:rsidRPr="0015636E">
        <w:rPr>
          <w:rFonts w:eastAsiaTheme="minorEastAsia"/>
          <w:sz w:val="22"/>
          <w:szCs w:val="22"/>
          <w:lang w:eastAsia="en-US"/>
        </w:rPr>
        <w:t xml:space="preserve">de Emissão das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e proteger os direitos e interesses dos </w:t>
      </w:r>
      <w:r>
        <w:rPr>
          <w:rFonts w:eastAsiaTheme="minorEastAsia"/>
          <w:sz w:val="22"/>
          <w:szCs w:val="22"/>
          <w:lang w:eastAsia="en-US"/>
        </w:rPr>
        <w:t>t</w:t>
      </w:r>
      <w:r w:rsidR="00ED1901" w:rsidRPr="0015636E">
        <w:rPr>
          <w:rFonts w:eastAsiaTheme="minorEastAsia"/>
          <w:sz w:val="22"/>
          <w:szCs w:val="22"/>
          <w:lang w:eastAsia="en-US"/>
        </w:rPr>
        <w:t>itulares de</w:t>
      </w:r>
      <w:r>
        <w:rPr>
          <w:rFonts w:eastAsiaTheme="minorEastAsia"/>
          <w:sz w:val="22"/>
          <w:szCs w:val="22"/>
          <w:lang w:eastAsia="en-US"/>
        </w:rPr>
        <w:t xml:space="preserv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ou para realizar seus créditos. Quando houver negativa para</w:t>
      </w:r>
      <w:r>
        <w:rPr>
          <w:rFonts w:eastAsiaTheme="minorEastAsia"/>
          <w:sz w:val="22"/>
          <w:szCs w:val="22"/>
          <w:lang w:eastAsia="en-US"/>
        </w:rPr>
        <w:t xml:space="preserve"> </w:t>
      </w:r>
      <w:r w:rsidR="00ED1901" w:rsidRPr="0015636E">
        <w:rPr>
          <w:rFonts w:eastAsiaTheme="minorEastAsia"/>
          <w:sz w:val="22"/>
          <w:szCs w:val="22"/>
          <w:lang w:eastAsia="en-US"/>
        </w:rPr>
        <w:t xml:space="preserve">custeio de tais despesas pela </w:t>
      </w:r>
      <w:r w:rsidR="00D50C39">
        <w:rPr>
          <w:rFonts w:eastAsiaTheme="minorEastAsia"/>
          <w:sz w:val="22"/>
          <w:szCs w:val="22"/>
          <w:lang w:eastAsia="en-US"/>
        </w:rPr>
        <w:t>Emissora</w:t>
      </w:r>
      <w:r w:rsidR="00ED1901" w:rsidRPr="0015636E">
        <w:rPr>
          <w:rFonts w:eastAsiaTheme="minorEastAsia"/>
          <w:sz w:val="22"/>
          <w:szCs w:val="22"/>
          <w:lang w:eastAsia="en-US"/>
        </w:rPr>
        <w:t xml:space="preserve">, os </w:t>
      </w:r>
      <w:r>
        <w:rPr>
          <w:rFonts w:eastAsiaTheme="minorEastAsia"/>
          <w:sz w:val="22"/>
          <w:szCs w:val="22"/>
          <w:lang w:eastAsia="en-US"/>
        </w:rPr>
        <w:t>t</w:t>
      </w:r>
      <w:r w:rsidR="00ED1901" w:rsidRPr="0015636E">
        <w:rPr>
          <w:rFonts w:eastAsiaTheme="minorEastAsia"/>
          <w:sz w:val="22"/>
          <w:szCs w:val="22"/>
          <w:lang w:eastAsia="en-US"/>
        </w:rPr>
        <w:t>itulares de Notas Comerciais deverão antecipar</w:t>
      </w:r>
      <w:r>
        <w:rPr>
          <w:rFonts w:eastAsiaTheme="minorEastAsia"/>
          <w:sz w:val="22"/>
          <w:szCs w:val="22"/>
          <w:lang w:eastAsia="en-US"/>
        </w:rPr>
        <w:t xml:space="preserve"> </w:t>
      </w:r>
      <w:r w:rsidR="00ED1901" w:rsidRPr="0015636E">
        <w:rPr>
          <w:rFonts w:eastAsiaTheme="minorEastAsia"/>
          <w:sz w:val="22"/>
          <w:szCs w:val="22"/>
          <w:lang w:eastAsia="en-US"/>
        </w:rPr>
        <w:t>todos os custos a serem despendidos pelo Agente Fiduciário. Tais despesas compreendem</w:t>
      </w:r>
      <w:r>
        <w:rPr>
          <w:rFonts w:eastAsiaTheme="minorEastAsia"/>
          <w:sz w:val="22"/>
          <w:szCs w:val="22"/>
          <w:lang w:eastAsia="en-US"/>
        </w:rPr>
        <w:t xml:space="preserve"> </w:t>
      </w:r>
      <w:r w:rsidR="00ED1901" w:rsidRPr="0015636E">
        <w:rPr>
          <w:rFonts w:eastAsiaTheme="minorEastAsia"/>
          <w:sz w:val="22"/>
          <w:szCs w:val="22"/>
          <w:lang w:eastAsia="en-US"/>
        </w:rPr>
        <w:t>aquelas incorridas, por exemplo, com:</w:t>
      </w:r>
    </w:p>
    <w:p w14:paraId="37FC50EC" w14:textId="77777777" w:rsidR="006B2B80" w:rsidRPr="0015636E" w:rsidRDefault="006B2B80" w:rsidP="0015636E">
      <w:pPr>
        <w:autoSpaceDE w:val="0"/>
        <w:autoSpaceDN w:val="0"/>
        <w:adjustRightInd w:val="0"/>
        <w:spacing w:line="312" w:lineRule="auto"/>
        <w:jc w:val="both"/>
        <w:rPr>
          <w:rFonts w:eastAsiaTheme="minorEastAsia"/>
          <w:sz w:val="22"/>
          <w:szCs w:val="22"/>
          <w:lang w:eastAsia="en-US"/>
        </w:rPr>
      </w:pPr>
    </w:p>
    <w:p w14:paraId="4D5B9E1D" w14:textId="765CC066"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 publicações em geral, avisos, editais e notificações, despesas cartorárias, conforme</w:t>
      </w:r>
      <w:r w:rsidR="00E52734">
        <w:rPr>
          <w:rFonts w:eastAsiaTheme="minorEastAsia"/>
          <w:sz w:val="22"/>
          <w:szCs w:val="22"/>
          <w:lang w:eastAsia="en-US"/>
        </w:rPr>
        <w:t xml:space="preserve"> </w:t>
      </w:r>
      <w:r w:rsidRPr="0015636E">
        <w:rPr>
          <w:rFonts w:eastAsiaTheme="minorEastAsia"/>
          <w:sz w:val="22"/>
          <w:szCs w:val="22"/>
          <w:lang w:eastAsia="en-US"/>
        </w:rPr>
        <w:t xml:space="preserve">previsto neste </w:t>
      </w:r>
      <w:r w:rsidR="0000568F">
        <w:rPr>
          <w:rFonts w:eastAsiaTheme="minorEastAsia"/>
          <w:sz w:val="22"/>
          <w:szCs w:val="22"/>
          <w:lang w:eastAsia="en-US"/>
        </w:rPr>
        <w:t>Instrumento de Emissão</w:t>
      </w:r>
      <w:r w:rsidRPr="0015636E">
        <w:rPr>
          <w:rFonts w:eastAsiaTheme="minorEastAsia"/>
          <w:sz w:val="22"/>
          <w:szCs w:val="22"/>
          <w:lang w:eastAsia="en-US"/>
        </w:rPr>
        <w:t xml:space="preserve"> e na legislação</w:t>
      </w:r>
      <w:r w:rsidR="00E52734">
        <w:rPr>
          <w:rFonts w:eastAsiaTheme="minorEastAsia"/>
          <w:sz w:val="22"/>
          <w:szCs w:val="22"/>
          <w:lang w:eastAsia="en-US"/>
        </w:rPr>
        <w:t xml:space="preserve"> </w:t>
      </w:r>
      <w:r w:rsidRPr="0015636E">
        <w:rPr>
          <w:rFonts w:eastAsiaTheme="minorEastAsia"/>
          <w:sz w:val="22"/>
          <w:szCs w:val="22"/>
          <w:lang w:eastAsia="en-US"/>
        </w:rPr>
        <w:t>aplicável, e outras que vierem a ser exigidas por regulamentos aplicáveis;</w:t>
      </w:r>
    </w:p>
    <w:p w14:paraId="4ECD8FD5" w14:textId="77777777"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(ii) despesas com conferências e contatos telefônicos;</w:t>
      </w:r>
    </w:p>
    <w:p w14:paraId="781F33A7" w14:textId="77777777" w:rsidR="00E52734"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(iii) obtenção de certidões, fotocópias, digitalizações, envio de documentos, obtenção de</w:t>
      </w:r>
      <w:r w:rsidR="00E52734">
        <w:rPr>
          <w:rFonts w:eastAsiaTheme="minorEastAsia"/>
          <w:sz w:val="22"/>
          <w:szCs w:val="22"/>
          <w:lang w:eastAsia="en-US"/>
        </w:rPr>
        <w:t xml:space="preserve"> </w:t>
      </w:r>
      <w:r w:rsidRPr="0015636E">
        <w:rPr>
          <w:rFonts w:eastAsiaTheme="minorEastAsia"/>
          <w:sz w:val="22"/>
          <w:szCs w:val="22"/>
          <w:lang w:eastAsia="en-US"/>
        </w:rPr>
        <w:t>cópias autenticadas, traslados, lavratura de escrituras, procurações;</w:t>
      </w:r>
    </w:p>
    <w:p w14:paraId="01547A4A" w14:textId="0C94B3CC"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(iv) locomoções entre estados da federação, alimentação, transportes e respectivas</w:t>
      </w:r>
      <w:r w:rsidR="00E52734">
        <w:rPr>
          <w:rFonts w:eastAsiaTheme="minorEastAsia"/>
          <w:sz w:val="22"/>
          <w:szCs w:val="22"/>
          <w:lang w:eastAsia="en-US"/>
        </w:rPr>
        <w:t xml:space="preserve"> </w:t>
      </w:r>
      <w:r w:rsidRPr="0015636E">
        <w:rPr>
          <w:rFonts w:eastAsiaTheme="minorEastAsia"/>
          <w:sz w:val="22"/>
          <w:szCs w:val="22"/>
          <w:lang w:eastAsia="en-US"/>
        </w:rPr>
        <w:t>hospedagens, quando necessárias ao desempenho das funções e devidamente</w:t>
      </w:r>
      <w:r w:rsidR="00E52734">
        <w:rPr>
          <w:rFonts w:eastAsiaTheme="minorEastAsia"/>
          <w:sz w:val="22"/>
          <w:szCs w:val="22"/>
          <w:lang w:eastAsia="en-US"/>
        </w:rPr>
        <w:t xml:space="preserve"> </w:t>
      </w:r>
      <w:r w:rsidRPr="0015636E">
        <w:rPr>
          <w:rFonts w:eastAsiaTheme="minorEastAsia"/>
          <w:sz w:val="22"/>
          <w:szCs w:val="22"/>
          <w:lang w:eastAsia="en-US"/>
        </w:rPr>
        <w:t>comprovadas;</w:t>
      </w:r>
    </w:p>
    <w:p w14:paraId="20E42BF2" w14:textId="77777777"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 hora-homem pelos serviços prestados pelo Agente Fiduciário;</w:t>
      </w:r>
    </w:p>
    <w:p w14:paraId="1FB8D1DF" w14:textId="5D24033E" w:rsidR="00ED1901" w:rsidRPr="0015636E"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 revalidação de laudos de avaliação, se o caso, nos termos do Ofício Circular CVM nº</w:t>
      </w:r>
      <w:r w:rsidR="00E52734">
        <w:rPr>
          <w:rFonts w:eastAsiaTheme="minorEastAsia"/>
          <w:sz w:val="22"/>
          <w:szCs w:val="22"/>
          <w:lang w:eastAsia="en-US"/>
        </w:rPr>
        <w:t xml:space="preserve"> </w:t>
      </w:r>
      <w:r w:rsidRPr="0015636E">
        <w:rPr>
          <w:rFonts w:eastAsiaTheme="minorEastAsia"/>
          <w:sz w:val="22"/>
          <w:szCs w:val="22"/>
          <w:lang w:eastAsia="en-US"/>
        </w:rPr>
        <w:t>1/202</w:t>
      </w:r>
      <w:r w:rsidR="00E52734">
        <w:rPr>
          <w:rFonts w:eastAsiaTheme="minorEastAsia"/>
          <w:sz w:val="22"/>
          <w:szCs w:val="22"/>
          <w:lang w:eastAsia="en-US"/>
        </w:rPr>
        <w:t>1</w:t>
      </w:r>
      <w:r w:rsidRPr="0015636E">
        <w:rPr>
          <w:rFonts w:eastAsiaTheme="minorEastAsia"/>
          <w:sz w:val="22"/>
          <w:szCs w:val="22"/>
          <w:lang w:eastAsia="en-US"/>
        </w:rPr>
        <w:t xml:space="preserve"> SRE; e</w:t>
      </w:r>
    </w:p>
    <w:p w14:paraId="1D644495" w14:textId="583F5F72" w:rsidR="00ED1901" w:rsidRDefault="00ED1901" w:rsidP="0015636E">
      <w:pPr>
        <w:autoSpaceDE w:val="0"/>
        <w:autoSpaceDN w:val="0"/>
        <w:adjustRightInd w:val="0"/>
        <w:spacing w:line="312" w:lineRule="auto"/>
        <w:jc w:val="both"/>
        <w:rPr>
          <w:rFonts w:eastAsiaTheme="minorEastAsia"/>
          <w:sz w:val="22"/>
          <w:szCs w:val="22"/>
          <w:lang w:eastAsia="en-US"/>
        </w:rPr>
      </w:pPr>
      <w:r w:rsidRPr="0015636E">
        <w:rPr>
          <w:rFonts w:eastAsiaTheme="minorEastAsia"/>
          <w:sz w:val="22"/>
          <w:szCs w:val="22"/>
          <w:lang w:eastAsia="en-US"/>
        </w:rPr>
        <w:t>(vii) despesas com especialistas, tais como auditoria e/ou fiscalização, entre outros, ou</w:t>
      </w:r>
      <w:r w:rsidR="00E52734">
        <w:rPr>
          <w:rFonts w:eastAsiaTheme="minorEastAsia"/>
          <w:sz w:val="22"/>
          <w:szCs w:val="22"/>
          <w:lang w:eastAsia="en-US"/>
        </w:rPr>
        <w:t xml:space="preserve"> </w:t>
      </w:r>
      <w:r w:rsidRPr="0015636E">
        <w:rPr>
          <w:rFonts w:eastAsiaTheme="minorEastAsia"/>
          <w:sz w:val="22"/>
          <w:szCs w:val="22"/>
          <w:lang w:eastAsia="en-US"/>
        </w:rPr>
        <w:t xml:space="preserve">assessoria legal aos </w:t>
      </w:r>
      <w:r w:rsidR="006B2B80">
        <w:rPr>
          <w:rFonts w:eastAsiaTheme="minorEastAsia"/>
          <w:sz w:val="22"/>
          <w:szCs w:val="22"/>
          <w:lang w:eastAsia="en-US"/>
        </w:rPr>
        <w:t>t</w:t>
      </w:r>
      <w:r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Pr="0015636E">
        <w:rPr>
          <w:rFonts w:eastAsiaTheme="minorEastAsia"/>
          <w:sz w:val="22"/>
          <w:szCs w:val="22"/>
          <w:lang w:eastAsia="en-US"/>
        </w:rPr>
        <w:t>.</w:t>
      </w:r>
    </w:p>
    <w:p w14:paraId="7606213B" w14:textId="77777777" w:rsidR="00E52734" w:rsidRPr="0015636E" w:rsidRDefault="00E52734" w:rsidP="0015636E">
      <w:pPr>
        <w:autoSpaceDE w:val="0"/>
        <w:autoSpaceDN w:val="0"/>
        <w:adjustRightInd w:val="0"/>
        <w:spacing w:line="312" w:lineRule="auto"/>
        <w:jc w:val="both"/>
        <w:rPr>
          <w:rFonts w:eastAsiaTheme="minorEastAsia"/>
          <w:sz w:val="22"/>
          <w:szCs w:val="22"/>
          <w:lang w:eastAsia="en-US"/>
        </w:rPr>
      </w:pPr>
    </w:p>
    <w:p w14:paraId="4B65C626" w14:textId="79F9D033" w:rsidR="00ED1901" w:rsidRDefault="00E52734"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.8.1 O ressarcimento a que se refere à Cláusula </w:t>
      </w:r>
      <w:r>
        <w:rPr>
          <w:rFonts w:eastAsiaTheme="minorEastAsia"/>
          <w:sz w:val="22"/>
          <w:szCs w:val="22"/>
          <w:lang w:eastAsia="en-US"/>
        </w:rPr>
        <w:t>8</w:t>
      </w:r>
      <w:r w:rsidR="00ED1901" w:rsidRPr="0015636E">
        <w:rPr>
          <w:rFonts w:eastAsiaTheme="minorEastAsia"/>
          <w:sz w:val="22"/>
          <w:szCs w:val="22"/>
          <w:lang w:eastAsia="en-US"/>
        </w:rPr>
        <w:t>.8 acima será efetuado em até 5</w:t>
      </w:r>
      <w:r>
        <w:rPr>
          <w:rFonts w:eastAsiaTheme="minorEastAsia"/>
          <w:sz w:val="22"/>
          <w:szCs w:val="22"/>
          <w:lang w:eastAsia="en-US"/>
        </w:rPr>
        <w:t xml:space="preserve"> </w:t>
      </w:r>
      <w:r w:rsidR="00ED1901" w:rsidRPr="0015636E">
        <w:rPr>
          <w:rFonts w:eastAsiaTheme="minorEastAsia"/>
          <w:sz w:val="22"/>
          <w:szCs w:val="22"/>
          <w:lang w:eastAsia="en-US"/>
        </w:rPr>
        <w:t xml:space="preserve">(cinco) Dias Úteis após a realização da respectiva prestação de contas à </w:t>
      </w:r>
      <w:r w:rsidR="00D50C39">
        <w:rPr>
          <w:rFonts w:eastAsiaTheme="minorEastAsia"/>
          <w:sz w:val="22"/>
          <w:szCs w:val="22"/>
          <w:lang w:eastAsia="en-US"/>
        </w:rPr>
        <w:t>Emissora</w:t>
      </w:r>
      <w:r w:rsidR="00ED1901" w:rsidRPr="0015636E">
        <w:rPr>
          <w:rFonts w:eastAsiaTheme="minorEastAsia"/>
          <w:sz w:val="22"/>
          <w:szCs w:val="22"/>
          <w:lang w:eastAsia="en-US"/>
        </w:rPr>
        <w:t xml:space="preserve"> e envio de</w:t>
      </w:r>
      <w:r>
        <w:rPr>
          <w:rFonts w:eastAsiaTheme="minorEastAsia"/>
          <w:sz w:val="22"/>
          <w:szCs w:val="22"/>
          <w:lang w:eastAsia="en-US"/>
        </w:rPr>
        <w:t xml:space="preserve"> </w:t>
      </w:r>
      <w:r w:rsidR="00ED1901" w:rsidRPr="0015636E">
        <w:rPr>
          <w:rFonts w:eastAsiaTheme="minorEastAsia"/>
          <w:sz w:val="22"/>
          <w:szCs w:val="22"/>
          <w:lang w:eastAsia="en-US"/>
        </w:rPr>
        <w:t>cópia dos respectivos comprovantes de pagamento.</w:t>
      </w:r>
    </w:p>
    <w:p w14:paraId="7FB52212" w14:textId="77777777" w:rsidR="00E52734" w:rsidRPr="0015636E" w:rsidRDefault="00E52734" w:rsidP="0015636E">
      <w:pPr>
        <w:autoSpaceDE w:val="0"/>
        <w:autoSpaceDN w:val="0"/>
        <w:adjustRightInd w:val="0"/>
        <w:spacing w:line="312" w:lineRule="auto"/>
        <w:rPr>
          <w:rFonts w:eastAsiaTheme="minorEastAsia"/>
          <w:sz w:val="22"/>
          <w:szCs w:val="22"/>
          <w:lang w:eastAsia="en-US"/>
        </w:rPr>
      </w:pPr>
    </w:p>
    <w:p w14:paraId="6A89C827" w14:textId="38301AA1" w:rsidR="00ED1901" w:rsidRDefault="00E52734" w:rsidP="00C97DE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.8.2 O Agente Fiduciário poderá, em caso de inadimplência da </w:t>
      </w:r>
      <w:r w:rsidR="00D50C39">
        <w:rPr>
          <w:rFonts w:eastAsiaTheme="minorEastAsia"/>
          <w:sz w:val="22"/>
          <w:szCs w:val="22"/>
          <w:lang w:eastAsia="en-US"/>
        </w:rPr>
        <w:t>Emissora</w:t>
      </w:r>
      <w:r w:rsidR="00ED1901" w:rsidRPr="0015636E">
        <w:rPr>
          <w:rFonts w:eastAsiaTheme="minorEastAsia"/>
          <w:sz w:val="22"/>
          <w:szCs w:val="22"/>
          <w:lang w:eastAsia="en-US"/>
        </w:rPr>
        <w:t xml:space="preserve"> no</w:t>
      </w:r>
      <w:r>
        <w:rPr>
          <w:rFonts w:eastAsiaTheme="minorEastAsia"/>
          <w:sz w:val="22"/>
          <w:szCs w:val="22"/>
          <w:lang w:eastAsia="en-US"/>
        </w:rPr>
        <w:t xml:space="preserve"> </w:t>
      </w:r>
      <w:r w:rsidR="00ED1901" w:rsidRPr="0015636E">
        <w:rPr>
          <w:rFonts w:eastAsia="TimesNewRomanPSMT"/>
          <w:sz w:val="22"/>
          <w:szCs w:val="22"/>
          <w:lang w:eastAsia="en-US"/>
        </w:rPr>
        <w:t>pagamento das despesas a que se referem os incisos acim</w:t>
      </w:r>
      <w:r w:rsidR="00ED1901" w:rsidRPr="0015636E">
        <w:rPr>
          <w:rFonts w:eastAsiaTheme="minorEastAsia"/>
          <w:sz w:val="22"/>
          <w:szCs w:val="22"/>
          <w:lang w:eastAsia="en-US"/>
        </w:rPr>
        <w:t>a por um período superior a 30 (trinta)</w:t>
      </w:r>
      <w:r>
        <w:rPr>
          <w:rFonts w:eastAsiaTheme="minorEastAsia"/>
          <w:sz w:val="22"/>
          <w:szCs w:val="22"/>
          <w:lang w:eastAsia="en-US"/>
        </w:rPr>
        <w:t xml:space="preserve"> </w:t>
      </w:r>
      <w:r w:rsidR="00ED1901" w:rsidRPr="0015636E">
        <w:rPr>
          <w:rFonts w:eastAsiaTheme="minorEastAsia"/>
          <w:sz w:val="22"/>
          <w:szCs w:val="22"/>
          <w:lang w:eastAsia="en-US"/>
        </w:rPr>
        <w:t xml:space="preserve">dias, solicitar aos </w:t>
      </w:r>
      <w:r>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adiantamento para o pagamento de</w:t>
      </w:r>
      <w:r>
        <w:rPr>
          <w:rFonts w:eastAsiaTheme="minorEastAsia"/>
          <w:sz w:val="22"/>
          <w:szCs w:val="22"/>
          <w:lang w:eastAsia="en-US"/>
        </w:rPr>
        <w:t xml:space="preserve"> </w:t>
      </w:r>
      <w:r w:rsidR="00ED1901" w:rsidRPr="0015636E">
        <w:rPr>
          <w:rFonts w:eastAsiaTheme="minorEastAsia"/>
          <w:sz w:val="22"/>
          <w:szCs w:val="22"/>
          <w:lang w:eastAsia="en-US"/>
        </w:rPr>
        <w:t>despesas razoáveis e comprovadas com procedimentos legais, judiciais ou administrativos que</w:t>
      </w:r>
      <w:r>
        <w:rPr>
          <w:rFonts w:eastAsiaTheme="minorEastAsia"/>
          <w:sz w:val="22"/>
          <w:szCs w:val="22"/>
          <w:lang w:eastAsia="en-US"/>
        </w:rPr>
        <w:t xml:space="preserve"> </w:t>
      </w:r>
      <w:r w:rsidR="00ED1901" w:rsidRPr="0015636E">
        <w:rPr>
          <w:rFonts w:eastAsiaTheme="minorEastAsia"/>
          <w:sz w:val="22"/>
          <w:szCs w:val="22"/>
          <w:lang w:eastAsia="en-US"/>
        </w:rPr>
        <w:t xml:space="preserve">o Agente Fiduciário venha a incorrer para resguardar os interesses dos </w:t>
      </w:r>
      <w:r>
        <w:rPr>
          <w:rFonts w:eastAsiaTheme="minorEastAsia"/>
          <w:sz w:val="22"/>
          <w:szCs w:val="22"/>
          <w:lang w:eastAsia="en-US"/>
        </w:rPr>
        <w:t>t</w:t>
      </w:r>
      <w:r w:rsidR="00ED1901" w:rsidRPr="0015636E">
        <w:rPr>
          <w:rFonts w:eastAsiaTheme="minorEastAsia"/>
          <w:sz w:val="22"/>
          <w:szCs w:val="22"/>
          <w:lang w:eastAsia="en-US"/>
        </w:rPr>
        <w:t>itulares de Notas</w:t>
      </w:r>
      <w:r>
        <w:rPr>
          <w:rFonts w:eastAsiaTheme="minorEastAsia"/>
          <w:sz w:val="22"/>
          <w:szCs w:val="22"/>
          <w:lang w:eastAsia="en-US"/>
        </w:rPr>
        <w:t xml:space="preserve"> </w:t>
      </w:r>
      <w:r w:rsidR="00ED1901" w:rsidRPr="0015636E">
        <w:rPr>
          <w:rFonts w:eastAsiaTheme="minorEastAsia"/>
          <w:sz w:val="22"/>
          <w:szCs w:val="22"/>
          <w:lang w:eastAsia="en-US"/>
        </w:rPr>
        <w:t xml:space="preserve">Comerciais, despesas estas que deverão ser previamente aprovadas pelos </w:t>
      </w:r>
      <w:r>
        <w:rPr>
          <w:rFonts w:eastAsiaTheme="minorEastAsia"/>
          <w:sz w:val="22"/>
          <w:szCs w:val="22"/>
          <w:lang w:eastAsia="en-US"/>
        </w:rPr>
        <w:t>t</w:t>
      </w:r>
      <w:r w:rsidR="00ED1901" w:rsidRPr="0015636E">
        <w:rPr>
          <w:rFonts w:eastAsiaTheme="minorEastAsia"/>
          <w:sz w:val="22"/>
          <w:szCs w:val="22"/>
          <w:lang w:eastAsia="en-US"/>
        </w:rPr>
        <w:t>itulares</w:t>
      </w:r>
      <w:r>
        <w:rPr>
          <w:rFonts w:eastAsiaTheme="minorEastAsia"/>
          <w:sz w:val="22"/>
          <w:szCs w:val="22"/>
          <w:lang w:eastAsia="en-US"/>
        </w:rPr>
        <w:t xml:space="preserve"> </w:t>
      </w:r>
      <w:r w:rsidR="00ED1901" w:rsidRPr="0015636E">
        <w:rPr>
          <w:rFonts w:eastAsiaTheme="minorEastAsia"/>
          <w:sz w:val="22"/>
          <w:szCs w:val="22"/>
          <w:lang w:eastAsia="en-US"/>
        </w:rPr>
        <w:t xml:space="preserve">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e pela </w:t>
      </w:r>
      <w:r w:rsidR="00D50C39">
        <w:rPr>
          <w:rFonts w:eastAsiaTheme="minorEastAsia"/>
          <w:sz w:val="22"/>
          <w:szCs w:val="22"/>
          <w:lang w:eastAsia="en-US"/>
        </w:rPr>
        <w:t>Emissora</w:t>
      </w:r>
      <w:r w:rsidR="00ED1901" w:rsidRPr="0015636E">
        <w:rPr>
          <w:rFonts w:eastAsiaTheme="minorEastAsia"/>
          <w:sz w:val="22"/>
          <w:szCs w:val="22"/>
          <w:lang w:eastAsia="en-US"/>
        </w:rPr>
        <w:t xml:space="preserve">, e adiantadas pelos </w:t>
      </w:r>
      <w:r>
        <w:rPr>
          <w:rFonts w:eastAsiaTheme="minorEastAsia"/>
          <w:sz w:val="22"/>
          <w:szCs w:val="22"/>
          <w:lang w:eastAsia="en-US"/>
        </w:rPr>
        <w:t>t</w:t>
      </w:r>
      <w:r w:rsidR="00ED1901" w:rsidRPr="0015636E">
        <w:rPr>
          <w:rFonts w:eastAsiaTheme="minorEastAsia"/>
          <w:sz w:val="22"/>
          <w:szCs w:val="22"/>
          <w:lang w:eastAsia="en-US"/>
        </w:rPr>
        <w:t>itulares de Notas</w:t>
      </w:r>
      <w:r>
        <w:rPr>
          <w:rFonts w:eastAsiaTheme="minorEastAsia"/>
          <w:sz w:val="22"/>
          <w:szCs w:val="22"/>
          <w:lang w:eastAsia="en-US"/>
        </w:rPr>
        <w:t xml:space="preserve"> </w:t>
      </w:r>
      <w:r w:rsidR="00ED1901" w:rsidRPr="0015636E">
        <w:rPr>
          <w:rFonts w:eastAsiaTheme="minorEastAsia"/>
          <w:sz w:val="22"/>
          <w:szCs w:val="22"/>
          <w:lang w:eastAsia="en-US"/>
        </w:rPr>
        <w:t>Comerciais, na proporção de seus créditos, e posteriormente, ressarcidas pela</w:t>
      </w:r>
      <w:r>
        <w:rPr>
          <w:rFonts w:eastAsiaTheme="minorEastAsia"/>
          <w:sz w:val="22"/>
          <w:szCs w:val="22"/>
          <w:lang w:eastAsia="en-US"/>
        </w:rPr>
        <w:t xml:space="preserve"> </w:t>
      </w:r>
      <w:r w:rsidR="00D50C39">
        <w:rPr>
          <w:rFonts w:eastAsiaTheme="minorEastAsia"/>
          <w:sz w:val="22"/>
          <w:szCs w:val="22"/>
          <w:lang w:eastAsia="en-US"/>
        </w:rPr>
        <w:t>Emissora</w:t>
      </w:r>
      <w:r w:rsidR="00ED1901" w:rsidRPr="0015636E">
        <w:rPr>
          <w:rFonts w:eastAsiaTheme="minorEastAsia"/>
          <w:sz w:val="22"/>
          <w:szCs w:val="22"/>
          <w:lang w:eastAsia="en-US"/>
        </w:rPr>
        <w:t xml:space="preserve">, sendo que as despesas a serem adiantadas pelos </w:t>
      </w:r>
      <w:r>
        <w:rPr>
          <w:rFonts w:eastAsiaTheme="minorEastAsia"/>
          <w:sz w:val="22"/>
          <w:szCs w:val="22"/>
          <w:lang w:eastAsia="en-US"/>
        </w:rPr>
        <w:t>t</w:t>
      </w:r>
      <w:r w:rsidR="00ED1901" w:rsidRPr="0015636E">
        <w:rPr>
          <w:rFonts w:eastAsiaTheme="minorEastAsia"/>
          <w:sz w:val="22"/>
          <w:szCs w:val="22"/>
          <w:lang w:eastAsia="en-US"/>
        </w:rPr>
        <w:t>itulares de Notas Comerciais</w:t>
      </w:r>
      <w:r w:rsidR="00ED1901" w:rsidRPr="0015636E">
        <w:rPr>
          <w:rFonts w:eastAsia="TimesNewRomanPSMT"/>
          <w:sz w:val="22"/>
          <w:szCs w:val="22"/>
          <w:lang w:eastAsia="en-US"/>
        </w:rPr>
        <w:t>, na proporção de seus créditos, (i) incluem, mas não se limitam, os gastos co</w:t>
      </w:r>
      <w:r w:rsidR="00ED1901" w:rsidRPr="0015636E">
        <w:rPr>
          <w:rFonts w:eastAsiaTheme="minorEastAsia"/>
          <w:sz w:val="22"/>
          <w:szCs w:val="22"/>
          <w:lang w:eastAsia="en-US"/>
        </w:rPr>
        <w:t>m</w:t>
      </w:r>
      <w:r>
        <w:rPr>
          <w:rFonts w:eastAsiaTheme="minorEastAsia"/>
          <w:sz w:val="22"/>
          <w:szCs w:val="22"/>
          <w:lang w:eastAsia="en-US"/>
        </w:rPr>
        <w:t xml:space="preserve"> </w:t>
      </w:r>
      <w:r w:rsidR="00ED1901" w:rsidRPr="0015636E">
        <w:rPr>
          <w:rFonts w:eastAsiaTheme="minorEastAsia"/>
          <w:sz w:val="22"/>
          <w:szCs w:val="22"/>
          <w:lang w:eastAsia="en-US"/>
        </w:rPr>
        <w:t>honorários advocatícios de terceiros, depósitos, custas e taxas judiciárias nas ações propostas</w:t>
      </w:r>
      <w:r>
        <w:rPr>
          <w:rFonts w:eastAsiaTheme="minorEastAsia"/>
          <w:sz w:val="22"/>
          <w:szCs w:val="22"/>
          <w:lang w:eastAsia="en-US"/>
        </w:rPr>
        <w:t xml:space="preserve"> </w:t>
      </w:r>
      <w:r w:rsidR="00ED1901" w:rsidRPr="0015636E">
        <w:rPr>
          <w:rFonts w:eastAsiaTheme="minorEastAsia"/>
          <w:sz w:val="22"/>
          <w:szCs w:val="22"/>
          <w:lang w:eastAsia="en-US"/>
        </w:rPr>
        <w:t>pelo Agente Fiduciário ou decorrentes de ações contra ele propostas no exercício de sua função,</w:t>
      </w:r>
      <w:r>
        <w:rPr>
          <w:rFonts w:eastAsiaTheme="minorEastAsia"/>
          <w:sz w:val="22"/>
          <w:szCs w:val="22"/>
          <w:lang w:eastAsia="en-US"/>
        </w:rPr>
        <w:t xml:space="preserve"> </w:t>
      </w:r>
      <w:r w:rsidR="00ED1901" w:rsidRPr="0015636E">
        <w:rPr>
          <w:rFonts w:eastAsiaTheme="minorEastAsia"/>
          <w:sz w:val="22"/>
          <w:szCs w:val="22"/>
          <w:lang w:eastAsia="en-US"/>
        </w:rPr>
        <w:t xml:space="preserve">decorrentes de culpa exclusiva e comprovada da </w:t>
      </w:r>
      <w:r w:rsidR="00D50C39">
        <w:rPr>
          <w:rFonts w:eastAsiaTheme="minorEastAsia"/>
          <w:sz w:val="22"/>
          <w:szCs w:val="22"/>
          <w:lang w:eastAsia="en-US"/>
        </w:rPr>
        <w:t>Emissora</w:t>
      </w:r>
      <w:r w:rsidR="00ED1901" w:rsidRPr="0015636E">
        <w:rPr>
          <w:rFonts w:eastAsiaTheme="minorEastAsia"/>
          <w:sz w:val="22"/>
          <w:szCs w:val="22"/>
          <w:lang w:eastAsia="en-US"/>
        </w:rPr>
        <w:t>, ou ainda que comprovadamente lhe</w:t>
      </w:r>
      <w:r>
        <w:rPr>
          <w:rFonts w:eastAsiaTheme="minorEastAsia"/>
          <w:sz w:val="22"/>
          <w:szCs w:val="22"/>
          <w:lang w:eastAsia="en-US"/>
        </w:rPr>
        <w:t xml:space="preserve"> </w:t>
      </w:r>
      <w:r w:rsidR="00ED1901" w:rsidRPr="0015636E">
        <w:rPr>
          <w:rFonts w:eastAsiaTheme="minorEastAsia"/>
          <w:sz w:val="22"/>
          <w:szCs w:val="22"/>
          <w:lang w:eastAsia="en-US"/>
        </w:rPr>
        <w:t xml:space="preserve">causem prejuízos ou riscos financeiros, enquanto representante da comunhão dos </w:t>
      </w:r>
      <w:r>
        <w:rPr>
          <w:rFonts w:eastAsiaTheme="minorEastAsia"/>
          <w:sz w:val="22"/>
          <w:szCs w:val="22"/>
          <w:lang w:eastAsia="en-US"/>
        </w:rPr>
        <w:t>t</w:t>
      </w:r>
      <w:r w:rsidR="00ED1901" w:rsidRPr="0015636E">
        <w:rPr>
          <w:rFonts w:eastAsiaTheme="minorEastAsia"/>
          <w:sz w:val="22"/>
          <w:szCs w:val="22"/>
          <w:lang w:eastAsia="en-US"/>
        </w:rPr>
        <w:t>itulares de</w:t>
      </w:r>
      <w:r>
        <w:rPr>
          <w:rFonts w:eastAsiaTheme="minorEastAsia"/>
          <w:sz w:val="22"/>
          <w:szCs w:val="22"/>
          <w:lang w:eastAsia="en-US"/>
        </w:rPr>
        <w:t xml:space="preserve"> </w:t>
      </w:r>
      <w:r w:rsidR="00D50C39">
        <w:rPr>
          <w:rFonts w:eastAsiaTheme="minorEastAsia"/>
          <w:sz w:val="22"/>
          <w:szCs w:val="22"/>
          <w:lang w:eastAsia="en-US"/>
        </w:rPr>
        <w:t>Notas Comerciais</w:t>
      </w:r>
      <w:r w:rsidR="00ED1901" w:rsidRPr="0015636E">
        <w:rPr>
          <w:rFonts w:eastAsiaTheme="minorEastAsia"/>
          <w:sz w:val="22"/>
          <w:szCs w:val="22"/>
          <w:lang w:eastAsia="en-US"/>
        </w:rPr>
        <w:t>; as eventuais despesas, depósitos e custas judiciais decorrentes da</w:t>
      </w:r>
      <w:r>
        <w:rPr>
          <w:rFonts w:eastAsiaTheme="minorEastAsia"/>
          <w:sz w:val="22"/>
          <w:szCs w:val="22"/>
          <w:lang w:eastAsia="en-US"/>
        </w:rPr>
        <w:t xml:space="preserve"> </w:t>
      </w:r>
      <w:r w:rsidR="00ED1901" w:rsidRPr="0015636E">
        <w:rPr>
          <w:rFonts w:eastAsiaTheme="minorEastAsia"/>
          <w:sz w:val="22"/>
          <w:szCs w:val="22"/>
          <w:lang w:eastAsia="en-US"/>
        </w:rPr>
        <w:t xml:space="preserve">sucumbência em ações judiciais serão igualmente suportadas pelos </w:t>
      </w:r>
      <w:r>
        <w:rPr>
          <w:rFonts w:eastAsiaTheme="minorEastAsia"/>
          <w:sz w:val="22"/>
          <w:szCs w:val="22"/>
          <w:lang w:eastAsia="en-US"/>
        </w:rPr>
        <w:t>t</w:t>
      </w:r>
      <w:r w:rsidR="00ED1901" w:rsidRPr="0015636E">
        <w:rPr>
          <w:rFonts w:eastAsiaTheme="minorEastAsia"/>
          <w:sz w:val="22"/>
          <w:szCs w:val="22"/>
          <w:lang w:eastAsia="en-US"/>
        </w:rPr>
        <w:t>itulares de Notas</w:t>
      </w:r>
      <w:r>
        <w:rPr>
          <w:rFonts w:eastAsiaTheme="minorEastAsia"/>
          <w:sz w:val="22"/>
          <w:szCs w:val="22"/>
          <w:lang w:eastAsia="en-US"/>
        </w:rPr>
        <w:t xml:space="preserve"> </w:t>
      </w:r>
      <w:r w:rsidR="00ED1901" w:rsidRPr="0015636E">
        <w:rPr>
          <w:rFonts w:eastAsiaTheme="minorEastAsia"/>
          <w:sz w:val="22"/>
          <w:szCs w:val="22"/>
          <w:lang w:eastAsia="en-US"/>
        </w:rPr>
        <w:t xml:space="preserve">Comerciais </w:t>
      </w:r>
      <w:r w:rsidR="00ED1901" w:rsidRPr="0015636E">
        <w:rPr>
          <w:rFonts w:eastAsia="TimesNewRomanPSMT"/>
          <w:sz w:val="22"/>
          <w:szCs w:val="22"/>
          <w:lang w:eastAsia="en-US"/>
        </w:rPr>
        <w:t xml:space="preserve">bem como sua remuneração; e (ii) excluem os </w:t>
      </w:r>
      <w:r>
        <w:rPr>
          <w:rFonts w:eastAsiaTheme="minorEastAsia"/>
          <w:sz w:val="22"/>
          <w:szCs w:val="22"/>
          <w:lang w:eastAsia="en-US"/>
        </w:rPr>
        <w:t>t</w:t>
      </w:r>
      <w:r w:rsidR="00ED1901" w:rsidRPr="0015636E">
        <w:rPr>
          <w:rFonts w:eastAsiaTheme="minorEastAsia"/>
          <w:sz w:val="22"/>
          <w:szCs w:val="22"/>
          <w:lang w:eastAsia="en-US"/>
        </w:rPr>
        <w:t>itulares de Notas</w:t>
      </w:r>
      <w:r>
        <w:rPr>
          <w:rFonts w:eastAsiaTheme="minorEastAsia"/>
          <w:sz w:val="22"/>
          <w:szCs w:val="22"/>
          <w:lang w:eastAsia="en-US"/>
        </w:rPr>
        <w:t xml:space="preserve"> </w:t>
      </w:r>
      <w:r w:rsidR="00ED1901" w:rsidRPr="0015636E">
        <w:rPr>
          <w:rFonts w:eastAsiaTheme="minorEastAsia"/>
          <w:sz w:val="22"/>
          <w:szCs w:val="22"/>
          <w:lang w:eastAsia="en-US"/>
        </w:rPr>
        <w:t xml:space="preserve">Comerciais impedidos por lei a fazê-lo, devendo os demais </w:t>
      </w:r>
      <w:r w:rsidR="001202DE">
        <w:rPr>
          <w:rFonts w:eastAsiaTheme="minorEastAsia"/>
          <w:sz w:val="22"/>
          <w:szCs w:val="22"/>
          <w:lang w:eastAsia="en-US"/>
        </w:rPr>
        <w:t>t</w:t>
      </w:r>
      <w:r w:rsidR="00ED1901" w:rsidRPr="0015636E">
        <w:rPr>
          <w:rFonts w:eastAsiaTheme="minorEastAsia"/>
          <w:sz w:val="22"/>
          <w:szCs w:val="22"/>
          <w:lang w:eastAsia="en-US"/>
        </w:rPr>
        <w:t>itulares de Notas</w:t>
      </w:r>
      <w:r w:rsidR="001202DE">
        <w:rPr>
          <w:rFonts w:eastAsiaTheme="minorEastAsia"/>
          <w:sz w:val="22"/>
          <w:szCs w:val="22"/>
          <w:lang w:eastAsia="en-US"/>
        </w:rPr>
        <w:t xml:space="preserve"> </w:t>
      </w:r>
      <w:r w:rsidR="00ED1901" w:rsidRPr="0015636E">
        <w:rPr>
          <w:rFonts w:eastAsiaTheme="minorEastAsia"/>
          <w:sz w:val="22"/>
          <w:szCs w:val="22"/>
          <w:lang w:eastAsia="en-US"/>
        </w:rPr>
        <w:t>Comerciais ratear as despesas na proporção de seus créditos, ficando desde já</w:t>
      </w:r>
      <w:r w:rsidR="001202DE">
        <w:rPr>
          <w:rFonts w:eastAsiaTheme="minorEastAsia"/>
          <w:sz w:val="22"/>
          <w:szCs w:val="22"/>
          <w:lang w:eastAsia="en-US"/>
        </w:rPr>
        <w:t xml:space="preserve"> </w:t>
      </w:r>
      <w:r w:rsidR="00ED1901" w:rsidRPr="0015636E">
        <w:rPr>
          <w:rFonts w:eastAsiaTheme="minorEastAsia"/>
          <w:sz w:val="22"/>
          <w:szCs w:val="22"/>
          <w:lang w:eastAsia="en-US"/>
        </w:rPr>
        <w:t xml:space="preserve">estipulado que haverá posterior reembolso aos </w:t>
      </w:r>
      <w:r w:rsidR="001202DE">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que</w:t>
      </w:r>
      <w:r w:rsidR="001202DE">
        <w:rPr>
          <w:rFonts w:eastAsiaTheme="minorEastAsia"/>
          <w:sz w:val="22"/>
          <w:szCs w:val="22"/>
          <w:lang w:eastAsia="en-US"/>
        </w:rPr>
        <w:t xml:space="preserve"> </w:t>
      </w:r>
      <w:r w:rsidR="00ED1901" w:rsidRPr="0015636E">
        <w:rPr>
          <w:rFonts w:eastAsiaTheme="minorEastAsia"/>
          <w:sz w:val="22"/>
          <w:szCs w:val="22"/>
          <w:lang w:eastAsia="en-US"/>
        </w:rPr>
        <w:t>efetuaram o rateio em proporção superior à proporção de seus créditos, quando de eventual</w:t>
      </w:r>
      <w:r w:rsidR="001202DE">
        <w:rPr>
          <w:rFonts w:eastAsiaTheme="minorEastAsia"/>
          <w:sz w:val="22"/>
          <w:szCs w:val="22"/>
          <w:lang w:eastAsia="en-US"/>
        </w:rPr>
        <w:t xml:space="preserve"> </w:t>
      </w:r>
      <w:r w:rsidR="00ED1901" w:rsidRPr="0015636E">
        <w:rPr>
          <w:rFonts w:eastAsiaTheme="minorEastAsia"/>
          <w:sz w:val="22"/>
          <w:szCs w:val="22"/>
          <w:lang w:eastAsia="en-US"/>
        </w:rPr>
        <w:t xml:space="preserve">recebimento de recursos por aqueles </w:t>
      </w:r>
      <w:r w:rsidR="001202DE">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que estavam</w:t>
      </w:r>
      <w:r w:rsidR="001202DE">
        <w:rPr>
          <w:rFonts w:eastAsiaTheme="minorEastAsia"/>
          <w:sz w:val="22"/>
          <w:szCs w:val="22"/>
          <w:lang w:eastAsia="en-US"/>
        </w:rPr>
        <w:t xml:space="preserve"> </w:t>
      </w:r>
      <w:r w:rsidR="00ED1901" w:rsidRPr="0015636E">
        <w:rPr>
          <w:rFonts w:eastAsiaTheme="minorEastAsia"/>
          <w:sz w:val="22"/>
          <w:szCs w:val="22"/>
          <w:lang w:eastAsia="en-US"/>
        </w:rPr>
        <w:t>impedidos de ratear despesas relativas à sua participação e o crédito do Agente Fiduciário por</w:t>
      </w:r>
      <w:r w:rsidR="001202DE">
        <w:rPr>
          <w:rFonts w:eastAsiaTheme="minorEastAsia"/>
          <w:sz w:val="22"/>
          <w:szCs w:val="22"/>
          <w:lang w:eastAsia="en-US"/>
        </w:rPr>
        <w:t xml:space="preserve"> </w:t>
      </w:r>
      <w:r w:rsidR="00ED1901" w:rsidRPr="0015636E">
        <w:rPr>
          <w:rFonts w:eastAsiaTheme="minorEastAsia"/>
          <w:sz w:val="22"/>
          <w:szCs w:val="22"/>
          <w:lang w:eastAsia="en-US"/>
        </w:rPr>
        <w:t xml:space="preserve">despesas incorridas para proteger direitos e interesses ou realizar créditos dos </w:t>
      </w:r>
      <w:r w:rsidR="001202DE">
        <w:rPr>
          <w:rFonts w:eastAsiaTheme="minorEastAsia"/>
          <w:sz w:val="22"/>
          <w:szCs w:val="22"/>
          <w:lang w:eastAsia="en-US"/>
        </w:rPr>
        <w:t>t</w:t>
      </w:r>
      <w:r w:rsidR="00ED1901" w:rsidRPr="0015636E">
        <w:rPr>
          <w:rFonts w:eastAsiaTheme="minorEastAsia"/>
          <w:sz w:val="22"/>
          <w:szCs w:val="22"/>
          <w:lang w:eastAsia="en-US"/>
        </w:rPr>
        <w:t>itulares de Notas</w:t>
      </w:r>
      <w:r w:rsidR="001202DE">
        <w:rPr>
          <w:rFonts w:eastAsiaTheme="minorEastAsia"/>
          <w:sz w:val="22"/>
          <w:szCs w:val="22"/>
          <w:lang w:eastAsia="en-US"/>
        </w:rPr>
        <w:t xml:space="preserve"> </w:t>
      </w:r>
      <w:r w:rsidR="00ED1901" w:rsidRPr="0015636E">
        <w:rPr>
          <w:rFonts w:eastAsiaTheme="minorEastAsia"/>
          <w:sz w:val="22"/>
          <w:szCs w:val="22"/>
          <w:lang w:eastAsia="en-US"/>
        </w:rPr>
        <w:t>Comerciais que não tenha sido saldado na forma prevista acima será acrescido à</w:t>
      </w:r>
      <w:r w:rsidR="001202DE">
        <w:rPr>
          <w:rFonts w:eastAsiaTheme="minorEastAsia"/>
          <w:sz w:val="22"/>
          <w:szCs w:val="22"/>
          <w:lang w:eastAsia="en-US"/>
        </w:rPr>
        <w:t xml:space="preserve"> </w:t>
      </w:r>
      <w:r w:rsidR="00ED1901" w:rsidRPr="0015636E">
        <w:rPr>
          <w:rFonts w:eastAsiaTheme="minorEastAsia"/>
          <w:sz w:val="22"/>
          <w:szCs w:val="22"/>
          <w:lang w:eastAsia="en-US"/>
        </w:rPr>
        <w:t xml:space="preserve">dívida da </w:t>
      </w:r>
      <w:r w:rsidR="00D50C39">
        <w:rPr>
          <w:rFonts w:eastAsiaTheme="minorEastAsia"/>
          <w:sz w:val="22"/>
          <w:szCs w:val="22"/>
          <w:lang w:eastAsia="en-US"/>
        </w:rPr>
        <w:t>Emissora</w:t>
      </w:r>
      <w:r w:rsidR="00ED1901" w:rsidRPr="0015636E">
        <w:rPr>
          <w:rFonts w:eastAsiaTheme="minorEastAsia"/>
          <w:sz w:val="22"/>
          <w:szCs w:val="22"/>
          <w:lang w:eastAsia="en-US"/>
        </w:rPr>
        <w:t>, tendo preferência sobre estas na ordem de pagamento.</w:t>
      </w:r>
    </w:p>
    <w:p w14:paraId="287A729F" w14:textId="77777777" w:rsidR="001202DE" w:rsidRPr="0015636E" w:rsidRDefault="001202DE" w:rsidP="0015636E">
      <w:pPr>
        <w:autoSpaceDE w:val="0"/>
        <w:autoSpaceDN w:val="0"/>
        <w:adjustRightInd w:val="0"/>
        <w:spacing w:line="312" w:lineRule="auto"/>
        <w:jc w:val="both"/>
        <w:rPr>
          <w:rFonts w:eastAsiaTheme="minorEastAsia"/>
          <w:sz w:val="22"/>
          <w:szCs w:val="22"/>
          <w:lang w:eastAsia="en-US"/>
        </w:rPr>
      </w:pPr>
    </w:p>
    <w:p w14:paraId="4357C887" w14:textId="38DA909D" w:rsidR="00ED1901" w:rsidRDefault="001202DE"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.8.3 O Agente Fiduciário não antecipará recursos para pagamento de despesas</w:t>
      </w:r>
      <w:r>
        <w:rPr>
          <w:rFonts w:eastAsiaTheme="minorEastAsia"/>
          <w:sz w:val="22"/>
          <w:szCs w:val="22"/>
          <w:lang w:eastAsia="en-US"/>
        </w:rPr>
        <w:t xml:space="preserve"> </w:t>
      </w:r>
      <w:r w:rsidR="00ED1901" w:rsidRPr="0015636E">
        <w:rPr>
          <w:rFonts w:eastAsiaTheme="minorEastAsia"/>
          <w:sz w:val="22"/>
          <w:szCs w:val="22"/>
          <w:lang w:eastAsia="en-US"/>
        </w:rPr>
        <w:t>decorrentes da Emissão, sendo certo que tais recursos serão sempre devidos e antecipados pela</w:t>
      </w:r>
      <w:r>
        <w:rPr>
          <w:rFonts w:eastAsiaTheme="minorEastAsia"/>
          <w:sz w:val="22"/>
          <w:szCs w:val="22"/>
          <w:lang w:eastAsia="en-US"/>
        </w:rPr>
        <w:t xml:space="preserve"> </w:t>
      </w:r>
      <w:r w:rsidR="00D50C39">
        <w:rPr>
          <w:rFonts w:eastAsiaTheme="minorEastAsia"/>
          <w:sz w:val="22"/>
          <w:szCs w:val="22"/>
          <w:lang w:eastAsia="en-US"/>
        </w:rPr>
        <w:t>Emissora</w:t>
      </w:r>
      <w:r w:rsidR="00ED1901" w:rsidRPr="0015636E">
        <w:rPr>
          <w:rFonts w:eastAsiaTheme="minorEastAsia"/>
          <w:sz w:val="22"/>
          <w:szCs w:val="22"/>
          <w:lang w:eastAsia="en-US"/>
        </w:rPr>
        <w:t xml:space="preserve"> ou pelos </w:t>
      </w:r>
      <w:r>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conforme o caso.</w:t>
      </w:r>
    </w:p>
    <w:p w14:paraId="64DEA51F" w14:textId="77777777" w:rsidR="001202DE" w:rsidRPr="0015636E" w:rsidRDefault="001202DE" w:rsidP="0015636E">
      <w:pPr>
        <w:autoSpaceDE w:val="0"/>
        <w:autoSpaceDN w:val="0"/>
        <w:adjustRightInd w:val="0"/>
        <w:spacing w:line="312" w:lineRule="auto"/>
        <w:rPr>
          <w:rFonts w:eastAsiaTheme="minorEastAsia"/>
          <w:sz w:val="22"/>
          <w:szCs w:val="22"/>
          <w:lang w:eastAsia="en-US"/>
        </w:rPr>
      </w:pPr>
    </w:p>
    <w:p w14:paraId="5DD58009" w14:textId="5A45B61D" w:rsidR="001202DE" w:rsidRDefault="001202DE" w:rsidP="0015636E">
      <w:pPr>
        <w:autoSpaceDE w:val="0"/>
        <w:autoSpaceDN w:val="0"/>
        <w:adjustRightInd w:val="0"/>
        <w:spacing w:line="312" w:lineRule="auto"/>
        <w:jc w:val="both"/>
        <w:rPr>
          <w:rFonts w:eastAsia="TimesNewRomanPSMT"/>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.8.4 Em caso de inadimplemento, pecuniário ou não, pela </w:t>
      </w:r>
      <w:r w:rsidR="00D50C39">
        <w:rPr>
          <w:rFonts w:eastAsiaTheme="minorEastAsia"/>
          <w:sz w:val="22"/>
          <w:szCs w:val="22"/>
          <w:lang w:eastAsia="en-US"/>
        </w:rPr>
        <w:t>Emissora</w:t>
      </w:r>
      <w:r w:rsidR="00ED1901" w:rsidRPr="0015636E">
        <w:rPr>
          <w:rFonts w:eastAsiaTheme="minorEastAsia"/>
          <w:sz w:val="22"/>
          <w:szCs w:val="22"/>
          <w:lang w:eastAsia="en-US"/>
        </w:rPr>
        <w:t>, realização de</w:t>
      </w:r>
      <w:r>
        <w:rPr>
          <w:rFonts w:eastAsiaTheme="minorEastAsia"/>
          <w:sz w:val="22"/>
          <w:szCs w:val="22"/>
          <w:lang w:eastAsia="en-US"/>
        </w:rPr>
        <w:t xml:space="preserve"> </w:t>
      </w:r>
      <w:r w:rsidR="00ED1901" w:rsidRPr="0015636E">
        <w:rPr>
          <w:rFonts w:eastAsiaTheme="minorEastAsia"/>
          <w:sz w:val="22"/>
          <w:szCs w:val="22"/>
          <w:lang w:eastAsia="en-US"/>
        </w:rPr>
        <w:t>assembleias ou de reestruturação das condições da Emissão, será devida ao Agente Fiduciário</w:t>
      </w:r>
      <w:r>
        <w:rPr>
          <w:rFonts w:eastAsiaTheme="minorEastAsia"/>
          <w:sz w:val="22"/>
          <w:szCs w:val="22"/>
          <w:lang w:eastAsia="en-US"/>
        </w:rPr>
        <w:t xml:space="preserve"> </w:t>
      </w:r>
      <w:r w:rsidR="00ED1901" w:rsidRPr="0015636E">
        <w:rPr>
          <w:rFonts w:eastAsiaTheme="minorEastAsia"/>
          <w:sz w:val="22"/>
          <w:szCs w:val="22"/>
          <w:lang w:eastAsia="en-US"/>
        </w:rPr>
        <w:t xml:space="preserve">uma remuneração adicional equivalente a R$ </w:t>
      </w:r>
      <w:r w:rsidR="003E40B7">
        <w:rPr>
          <w:rFonts w:eastAsiaTheme="minorEastAsia"/>
          <w:sz w:val="22"/>
          <w:szCs w:val="22"/>
          <w:lang w:eastAsia="en-US"/>
        </w:rPr>
        <w:t>600,00 (seiscentos reais)</w:t>
      </w:r>
      <w:r w:rsidR="00ED1901" w:rsidRPr="0015636E">
        <w:rPr>
          <w:rFonts w:eastAsiaTheme="minorEastAsia"/>
          <w:sz w:val="22"/>
          <w:szCs w:val="22"/>
          <w:lang w:eastAsia="en-US"/>
        </w:rPr>
        <w:t xml:space="preserve"> por hora-homem de</w:t>
      </w:r>
      <w:r>
        <w:rPr>
          <w:rFonts w:eastAsiaTheme="minorEastAsia"/>
          <w:sz w:val="22"/>
          <w:szCs w:val="22"/>
          <w:lang w:eastAsia="en-US"/>
        </w:rPr>
        <w:t xml:space="preserve"> </w:t>
      </w:r>
      <w:r w:rsidR="00ED1901" w:rsidRPr="0015636E">
        <w:rPr>
          <w:rFonts w:eastAsiaTheme="minorEastAsia"/>
          <w:sz w:val="22"/>
          <w:szCs w:val="22"/>
          <w:lang w:eastAsia="en-US"/>
        </w:rPr>
        <w:t>trabalho dedicado às atividades relacionadas à Emissão, incluindo, mas não se limitando, (i)</w:t>
      </w:r>
      <w:r>
        <w:rPr>
          <w:rFonts w:eastAsiaTheme="minorEastAsia"/>
          <w:sz w:val="22"/>
          <w:szCs w:val="22"/>
          <w:lang w:eastAsia="en-US"/>
        </w:rPr>
        <w:t xml:space="preserve"> </w:t>
      </w:r>
      <w:r w:rsidR="00ED1901" w:rsidRPr="0015636E">
        <w:rPr>
          <w:rFonts w:eastAsiaTheme="minorEastAsia"/>
          <w:sz w:val="22"/>
          <w:szCs w:val="22"/>
          <w:lang w:eastAsia="en-US"/>
        </w:rPr>
        <w:t>comentários aos documentos da Emissão durante a estruturação da mesma, caso a operação não</w:t>
      </w:r>
      <w:r>
        <w:rPr>
          <w:rFonts w:eastAsiaTheme="minorEastAsia"/>
          <w:sz w:val="22"/>
          <w:szCs w:val="22"/>
          <w:lang w:eastAsia="en-US"/>
        </w:rPr>
        <w:t xml:space="preserve"> </w:t>
      </w:r>
      <w:r w:rsidR="00ED1901" w:rsidRPr="0015636E">
        <w:rPr>
          <w:rFonts w:eastAsiaTheme="minorEastAsia"/>
          <w:sz w:val="22"/>
          <w:szCs w:val="22"/>
          <w:lang w:eastAsia="en-US"/>
        </w:rPr>
        <w:t>venha se efetivar; (ii) execução das Garantias; (iii) comparecimento em reuniões formais,</w:t>
      </w:r>
      <w:r>
        <w:rPr>
          <w:rFonts w:eastAsiaTheme="minorEastAsia"/>
          <w:sz w:val="22"/>
          <w:szCs w:val="22"/>
          <w:lang w:eastAsia="en-US"/>
        </w:rPr>
        <w:t xml:space="preserve"> </w:t>
      </w:r>
      <w:r w:rsidR="00ED1901" w:rsidRPr="0015636E">
        <w:rPr>
          <w:rFonts w:eastAsiaTheme="minorEastAsia"/>
          <w:sz w:val="22"/>
          <w:szCs w:val="22"/>
          <w:lang w:eastAsia="en-US"/>
        </w:rPr>
        <w:t xml:space="preserve">assembleias ou conferências telefônicas com a </w:t>
      </w:r>
      <w:r w:rsidR="00D50C39">
        <w:rPr>
          <w:rFonts w:eastAsiaTheme="minorEastAsia"/>
          <w:sz w:val="22"/>
          <w:szCs w:val="22"/>
          <w:lang w:eastAsia="en-US"/>
        </w:rPr>
        <w:t>Emissora</w:t>
      </w:r>
      <w:r w:rsidR="00ED1901" w:rsidRPr="0015636E">
        <w:rPr>
          <w:rFonts w:eastAsiaTheme="minorEastAsia"/>
          <w:sz w:val="22"/>
          <w:szCs w:val="22"/>
          <w:lang w:eastAsia="en-US"/>
        </w:rPr>
        <w:t xml:space="preserve">, os </w:t>
      </w:r>
      <w:r>
        <w:rPr>
          <w:rFonts w:eastAsiaTheme="minorEastAsia"/>
          <w:sz w:val="22"/>
          <w:szCs w:val="22"/>
          <w:lang w:eastAsia="en-US"/>
        </w:rPr>
        <w:t>t</w:t>
      </w:r>
      <w:r w:rsidR="00ED1901" w:rsidRPr="0015636E">
        <w:rPr>
          <w:rFonts w:eastAsiaTheme="minorEastAsia"/>
          <w:sz w:val="22"/>
          <w:szCs w:val="22"/>
          <w:lang w:eastAsia="en-US"/>
        </w:rPr>
        <w:t>itulares de Notas Comerciais</w:t>
      </w:r>
      <w:r>
        <w:rPr>
          <w:rFonts w:eastAsiaTheme="minorEastAsia"/>
          <w:sz w:val="22"/>
          <w:szCs w:val="22"/>
          <w:lang w:eastAsia="en-US"/>
        </w:rPr>
        <w:t xml:space="preserve"> </w:t>
      </w:r>
      <w:r w:rsidR="00ED1901" w:rsidRPr="0015636E">
        <w:rPr>
          <w:rFonts w:eastAsiaTheme="minorEastAsia"/>
          <w:sz w:val="22"/>
          <w:szCs w:val="22"/>
          <w:lang w:eastAsia="en-US"/>
        </w:rPr>
        <w:t>ou demais partes da Emissão; (iv) análise e/ou confecção de eventuais aditamentos</w:t>
      </w:r>
      <w:r>
        <w:rPr>
          <w:rFonts w:eastAsiaTheme="minorEastAsia"/>
          <w:sz w:val="22"/>
          <w:szCs w:val="22"/>
          <w:lang w:eastAsia="en-US"/>
        </w:rPr>
        <w:t xml:space="preserve"> </w:t>
      </w:r>
      <w:r w:rsidR="00ED1901" w:rsidRPr="0015636E">
        <w:rPr>
          <w:rFonts w:eastAsiaTheme="minorEastAsia"/>
          <w:sz w:val="22"/>
          <w:szCs w:val="22"/>
          <w:lang w:eastAsia="en-US"/>
        </w:rPr>
        <w:t>aos Documentos da Emissão e atas de assembleia; e (v) implementação das consequentes</w:t>
      </w:r>
      <w:r>
        <w:rPr>
          <w:rFonts w:eastAsiaTheme="minorEastAsia"/>
          <w:sz w:val="22"/>
          <w:szCs w:val="22"/>
          <w:lang w:eastAsia="en-US"/>
        </w:rPr>
        <w:t xml:space="preserve"> </w:t>
      </w:r>
      <w:r w:rsidR="00ED1901" w:rsidRPr="0015636E">
        <w:rPr>
          <w:rFonts w:eastAsiaTheme="minorEastAsia"/>
          <w:sz w:val="22"/>
          <w:szCs w:val="22"/>
          <w:lang w:eastAsia="en-US"/>
        </w:rPr>
        <w:t>decisões tomadas em tais eventos, remuneração a ser paga no prazo de 10 (dez) dias após a</w:t>
      </w:r>
      <w:r>
        <w:rPr>
          <w:rFonts w:eastAsiaTheme="minorEastAsia"/>
          <w:sz w:val="22"/>
          <w:szCs w:val="22"/>
          <w:lang w:eastAsia="en-US"/>
        </w:rPr>
        <w:t xml:space="preserve"> </w:t>
      </w:r>
      <w:r w:rsidR="00ED1901" w:rsidRPr="0015636E">
        <w:rPr>
          <w:rFonts w:eastAsiaTheme="minorEastAsia"/>
          <w:sz w:val="22"/>
          <w:szCs w:val="22"/>
          <w:lang w:eastAsia="en-US"/>
        </w:rPr>
        <w:t xml:space="preserve">conferência e aprovação pela </w:t>
      </w:r>
      <w:r w:rsidR="00D50C39">
        <w:rPr>
          <w:rFonts w:eastAsiaTheme="minorEastAsia"/>
          <w:sz w:val="22"/>
          <w:szCs w:val="22"/>
          <w:lang w:eastAsia="en-US"/>
        </w:rPr>
        <w:t>Emissora</w:t>
      </w:r>
      <w:r w:rsidR="00ED1901" w:rsidRPr="0015636E">
        <w:rPr>
          <w:rFonts w:eastAsiaTheme="minorEastAsia"/>
          <w:sz w:val="22"/>
          <w:szCs w:val="22"/>
          <w:lang w:eastAsia="en-US"/>
        </w:rPr>
        <w:t xml:space="preserve"> </w:t>
      </w:r>
      <w:r w:rsidR="00ED1901" w:rsidRPr="0015636E">
        <w:rPr>
          <w:rFonts w:eastAsia="TimesNewRomanPSMT"/>
          <w:sz w:val="22"/>
          <w:szCs w:val="22"/>
          <w:lang w:eastAsia="en-US"/>
        </w:rPr>
        <w:t xml:space="preserve">do respectivo </w:t>
      </w:r>
      <w:r w:rsidR="00ED1901" w:rsidRPr="0015636E">
        <w:rPr>
          <w:rFonts w:eastAsia="TimesNewRomanPSMT" w:hint="eastAsia"/>
          <w:sz w:val="22"/>
          <w:szCs w:val="22"/>
          <w:lang w:eastAsia="en-US"/>
        </w:rPr>
        <w:t>“</w:t>
      </w:r>
      <w:r w:rsidR="00ED1901" w:rsidRPr="0015636E">
        <w:rPr>
          <w:rFonts w:eastAsia="TimesNewRomanPSMT"/>
          <w:sz w:val="22"/>
          <w:szCs w:val="22"/>
          <w:lang w:eastAsia="en-US"/>
        </w:rPr>
        <w:t>Relatório de Horas</w:t>
      </w:r>
      <w:r w:rsidR="00ED1901" w:rsidRPr="0015636E">
        <w:rPr>
          <w:rFonts w:eastAsia="TimesNewRomanPSMT" w:hint="eastAsia"/>
          <w:sz w:val="22"/>
          <w:szCs w:val="22"/>
          <w:lang w:eastAsia="en-US"/>
        </w:rPr>
        <w:t>”</w:t>
      </w:r>
      <w:r w:rsidR="00ED1901" w:rsidRPr="0015636E">
        <w:rPr>
          <w:rFonts w:eastAsia="TimesNewRomanPSMT"/>
          <w:sz w:val="22"/>
          <w:szCs w:val="22"/>
          <w:lang w:eastAsia="en-US"/>
        </w:rPr>
        <w:t>.</w:t>
      </w:r>
    </w:p>
    <w:p w14:paraId="57998315" w14:textId="77777777" w:rsidR="001202DE" w:rsidRDefault="001202DE" w:rsidP="00C97DEE">
      <w:pPr>
        <w:autoSpaceDE w:val="0"/>
        <w:autoSpaceDN w:val="0"/>
        <w:adjustRightInd w:val="0"/>
        <w:spacing w:line="312" w:lineRule="auto"/>
        <w:rPr>
          <w:rFonts w:eastAsia="TimesNewRomanPSMT"/>
          <w:sz w:val="22"/>
          <w:szCs w:val="22"/>
          <w:lang w:eastAsia="en-US"/>
        </w:rPr>
      </w:pPr>
    </w:p>
    <w:p w14:paraId="4E907698" w14:textId="2FFBA015" w:rsidR="00ED1901" w:rsidRPr="0015636E" w:rsidRDefault="001202DE"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lastRenderedPageBreak/>
        <w:t>8</w:t>
      </w:r>
      <w:r w:rsidR="00ED1901" w:rsidRPr="0015636E">
        <w:rPr>
          <w:rFonts w:eastAsiaTheme="minorEastAsia"/>
          <w:sz w:val="22"/>
          <w:szCs w:val="22"/>
          <w:lang w:eastAsia="en-US"/>
        </w:rPr>
        <w:t>.9 Os atos ou manifestações por parte do Agente Fiduciário, que criarem</w:t>
      </w:r>
      <w:r>
        <w:rPr>
          <w:rFonts w:eastAsiaTheme="minorEastAsia"/>
          <w:sz w:val="22"/>
          <w:szCs w:val="22"/>
          <w:lang w:eastAsia="en-US"/>
        </w:rPr>
        <w:t xml:space="preserve"> </w:t>
      </w:r>
      <w:r w:rsidR="00ED1901" w:rsidRPr="0015636E">
        <w:rPr>
          <w:rFonts w:eastAsiaTheme="minorEastAsia"/>
          <w:sz w:val="22"/>
          <w:szCs w:val="22"/>
          <w:lang w:eastAsia="en-US"/>
        </w:rPr>
        <w:t xml:space="preserve">responsabilidade para os </w:t>
      </w:r>
      <w:r>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e/ou exonerarem terceiros</w:t>
      </w:r>
      <w:r>
        <w:rPr>
          <w:rFonts w:eastAsiaTheme="minorEastAsia"/>
          <w:sz w:val="22"/>
          <w:szCs w:val="22"/>
          <w:lang w:eastAsia="en-US"/>
        </w:rPr>
        <w:t xml:space="preserve"> </w:t>
      </w:r>
      <w:r w:rsidR="00ED1901" w:rsidRPr="0015636E">
        <w:rPr>
          <w:rFonts w:eastAsiaTheme="minorEastAsia"/>
          <w:sz w:val="22"/>
          <w:szCs w:val="22"/>
          <w:lang w:eastAsia="en-US"/>
        </w:rPr>
        <w:t>de obrigações para com eles, bem como aqueles relacionados ao devido cumprimento das</w:t>
      </w:r>
      <w:r>
        <w:rPr>
          <w:rFonts w:eastAsiaTheme="minorEastAsia"/>
          <w:sz w:val="22"/>
          <w:szCs w:val="22"/>
          <w:lang w:eastAsia="en-US"/>
        </w:rPr>
        <w:t xml:space="preserve"> </w:t>
      </w:r>
      <w:r w:rsidR="00ED1901" w:rsidRPr="0015636E">
        <w:rPr>
          <w:rFonts w:eastAsiaTheme="minorEastAsia"/>
          <w:sz w:val="22"/>
          <w:szCs w:val="22"/>
          <w:lang w:eastAsia="en-US"/>
        </w:rPr>
        <w:t>obrigações assumidas neste instrumento, somente serão válidos quando previamente assim</w:t>
      </w:r>
      <w:r>
        <w:rPr>
          <w:rFonts w:eastAsiaTheme="minorEastAsia"/>
          <w:sz w:val="22"/>
          <w:szCs w:val="22"/>
          <w:lang w:eastAsia="en-US"/>
        </w:rPr>
        <w:t xml:space="preserve"> </w:t>
      </w:r>
      <w:r w:rsidR="00ED1901" w:rsidRPr="0015636E">
        <w:rPr>
          <w:rFonts w:eastAsiaTheme="minorEastAsia"/>
          <w:sz w:val="22"/>
          <w:szCs w:val="22"/>
          <w:lang w:eastAsia="en-US"/>
        </w:rPr>
        <w:t xml:space="preserve">deliberado pelos </w:t>
      </w:r>
      <w:r>
        <w:rPr>
          <w:rFonts w:eastAsiaTheme="minorEastAsia"/>
          <w:sz w:val="22"/>
          <w:szCs w:val="22"/>
          <w:lang w:eastAsia="en-US"/>
        </w:rPr>
        <w:t>t</w:t>
      </w:r>
      <w:r w:rsidR="00ED1901" w:rsidRPr="0015636E">
        <w:rPr>
          <w:rFonts w:eastAsiaTheme="minorEastAsia"/>
          <w:sz w:val="22"/>
          <w:szCs w:val="22"/>
          <w:lang w:eastAsia="en-US"/>
        </w:rPr>
        <w:t xml:space="preserve">itulares de </w:t>
      </w:r>
      <w:r w:rsidR="00D50C39">
        <w:rPr>
          <w:rFonts w:eastAsiaTheme="minorEastAsia"/>
          <w:sz w:val="22"/>
          <w:szCs w:val="22"/>
          <w:lang w:eastAsia="en-US"/>
        </w:rPr>
        <w:t>Notas Comerciais</w:t>
      </w:r>
      <w:r w:rsidR="00ED1901" w:rsidRPr="0015636E">
        <w:rPr>
          <w:rFonts w:eastAsiaTheme="minorEastAsia"/>
          <w:sz w:val="22"/>
          <w:szCs w:val="22"/>
          <w:lang w:eastAsia="en-US"/>
        </w:rPr>
        <w:t xml:space="preserve"> reunidos em Assembleia Geral de</w:t>
      </w:r>
      <w:r>
        <w:rPr>
          <w:rFonts w:eastAsiaTheme="minorEastAsia"/>
          <w:sz w:val="22"/>
          <w:szCs w:val="22"/>
          <w:lang w:eastAsia="en-US"/>
        </w:rPr>
        <w:t xml:space="preserve"> </w:t>
      </w:r>
      <w:r w:rsidR="00ED1901" w:rsidRPr="0015636E">
        <w:rPr>
          <w:rFonts w:eastAsiaTheme="minorEastAsia"/>
          <w:sz w:val="22"/>
          <w:szCs w:val="22"/>
          <w:lang w:eastAsia="en-US"/>
        </w:rPr>
        <w:t xml:space="preserve">Titulares de </w:t>
      </w:r>
      <w:r w:rsidR="00D50C39">
        <w:rPr>
          <w:rFonts w:eastAsiaTheme="minorEastAsia"/>
          <w:sz w:val="22"/>
          <w:szCs w:val="22"/>
          <w:lang w:eastAsia="en-US"/>
        </w:rPr>
        <w:t>Notas Comerciais</w:t>
      </w:r>
      <w:r w:rsidR="00ED1901" w:rsidRPr="0015636E">
        <w:rPr>
          <w:rFonts w:eastAsiaTheme="minorEastAsia"/>
          <w:sz w:val="22"/>
          <w:szCs w:val="22"/>
          <w:lang w:eastAsia="en-US"/>
        </w:rPr>
        <w:t>, conforme definido abaixo, especialmente convocada</w:t>
      </w:r>
    </w:p>
    <w:p w14:paraId="1722941E" w14:textId="63391AF8" w:rsidR="00ED1901" w:rsidRDefault="00ED1901" w:rsidP="00C97DEE">
      <w:pPr>
        <w:autoSpaceDE w:val="0"/>
        <w:autoSpaceDN w:val="0"/>
        <w:adjustRightInd w:val="0"/>
        <w:spacing w:line="312" w:lineRule="auto"/>
        <w:rPr>
          <w:rFonts w:eastAsiaTheme="minorEastAsia"/>
          <w:sz w:val="22"/>
          <w:szCs w:val="22"/>
          <w:lang w:eastAsia="en-US"/>
        </w:rPr>
      </w:pPr>
      <w:r w:rsidRPr="0015636E">
        <w:rPr>
          <w:rFonts w:eastAsiaTheme="minorEastAsia"/>
          <w:sz w:val="22"/>
          <w:szCs w:val="22"/>
          <w:lang w:eastAsia="en-US"/>
        </w:rPr>
        <w:t>para esse fim.</w:t>
      </w:r>
    </w:p>
    <w:p w14:paraId="20CC9807" w14:textId="77777777" w:rsidR="001202DE" w:rsidRPr="0015636E" w:rsidRDefault="001202DE" w:rsidP="0015636E">
      <w:pPr>
        <w:autoSpaceDE w:val="0"/>
        <w:autoSpaceDN w:val="0"/>
        <w:adjustRightInd w:val="0"/>
        <w:spacing w:line="312" w:lineRule="auto"/>
        <w:rPr>
          <w:rFonts w:eastAsiaTheme="minorEastAsia"/>
          <w:sz w:val="22"/>
          <w:szCs w:val="22"/>
          <w:lang w:eastAsia="en-US"/>
        </w:rPr>
      </w:pPr>
    </w:p>
    <w:p w14:paraId="410C0A9A" w14:textId="1CA9400B" w:rsidR="00ED1901" w:rsidRDefault="001202DE"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.10 A atuação do Agente Fiduciário limita-se ao escopo da Resolução 17 da CVM,</w:t>
      </w:r>
      <w:r>
        <w:rPr>
          <w:rFonts w:eastAsiaTheme="minorEastAsia"/>
          <w:sz w:val="22"/>
          <w:szCs w:val="22"/>
          <w:lang w:eastAsia="en-US"/>
        </w:rPr>
        <w:t xml:space="preserve"> </w:t>
      </w:r>
      <w:r w:rsidR="00ED1901" w:rsidRPr="0015636E">
        <w:rPr>
          <w:rFonts w:eastAsiaTheme="minorEastAsia"/>
          <w:sz w:val="22"/>
          <w:szCs w:val="22"/>
          <w:lang w:eastAsia="en-US"/>
        </w:rPr>
        <w:t xml:space="preserve">conforme alterada, deste </w:t>
      </w:r>
      <w:r w:rsidR="0000568F">
        <w:rPr>
          <w:rFonts w:eastAsiaTheme="minorEastAsia"/>
          <w:sz w:val="22"/>
          <w:szCs w:val="22"/>
          <w:lang w:eastAsia="en-US"/>
        </w:rPr>
        <w:t>Instrumento de Emissão</w:t>
      </w:r>
      <w:r w:rsidR="00ED1901" w:rsidRPr="0015636E">
        <w:rPr>
          <w:rFonts w:eastAsiaTheme="minorEastAsia"/>
          <w:sz w:val="22"/>
          <w:szCs w:val="22"/>
          <w:lang w:eastAsia="en-US"/>
        </w:rPr>
        <w:t xml:space="preserve"> e dos artigos</w:t>
      </w:r>
      <w:r>
        <w:rPr>
          <w:rFonts w:eastAsiaTheme="minorEastAsia"/>
          <w:sz w:val="22"/>
          <w:szCs w:val="22"/>
          <w:lang w:eastAsia="en-US"/>
        </w:rPr>
        <w:t xml:space="preserve"> </w:t>
      </w:r>
      <w:r w:rsidR="00ED1901" w:rsidRPr="0015636E">
        <w:rPr>
          <w:rFonts w:eastAsiaTheme="minorEastAsia"/>
          <w:sz w:val="22"/>
          <w:szCs w:val="22"/>
          <w:lang w:eastAsia="en-US"/>
        </w:rPr>
        <w:t>aplicáveis da Lei das Sociedades por Ações, estando este isento, sob qualquer forma ou</w:t>
      </w:r>
      <w:r>
        <w:rPr>
          <w:rFonts w:eastAsiaTheme="minorEastAsia"/>
          <w:sz w:val="22"/>
          <w:szCs w:val="22"/>
          <w:lang w:eastAsia="en-US"/>
        </w:rPr>
        <w:t xml:space="preserve"> </w:t>
      </w:r>
      <w:r w:rsidR="00ED1901" w:rsidRPr="0015636E">
        <w:rPr>
          <w:rFonts w:eastAsiaTheme="minorEastAsia"/>
          <w:sz w:val="22"/>
          <w:szCs w:val="22"/>
          <w:lang w:eastAsia="en-US"/>
        </w:rPr>
        <w:t>pretexto, de qualquer responsabilidade adicional que não tenha decorrido da legislação</w:t>
      </w:r>
      <w:r>
        <w:rPr>
          <w:rFonts w:eastAsiaTheme="minorEastAsia"/>
          <w:sz w:val="22"/>
          <w:szCs w:val="22"/>
          <w:lang w:eastAsia="en-US"/>
        </w:rPr>
        <w:t xml:space="preserve"> </w:t>
      </w:r>
      <w:r w:rsidR="00ED1901" w:rsidRPr="0015636E">
        <w:rPr>
          <w:rFonts w:eastAsiaTheme="minorEastAsia"/>
          <w:sz w:val="22"/>
          <w:szCs w:val="22"/>
          <w:lang w:eastAsia="en-US"/>
        </w:rPr>
        <w:t>aplicável e/ou do referido documento.</w:t>
      </w:r>
    </w:p>
    <w:p w14:paraId="007D07A7" w14:textId="77777777" w:rsidR="001202DE" w:rsidRPr="0015636E" w:rsidRDefault="001202DE" w:rsidP="0015636E">
      <w:pPr>
        <w:autoSpaceDE w:val="0"/>
        <w:autoSpaceDN w:val="0"/>
        <w:adjustRightInd w:val="0"/>
        <w:spacing w:line="312" w:lineRule="auto"/>
        <w:rPr>
          <w:rFonts w:eastAsiaTheme="minorEastAsia"/>
          <w:sz w:val="22"/>
          <w:szCs w:val="22"/>
          <w:lang w:eastAsia="en-US"/>
        </w:rPr>
      </w:pPr>
    </w:p>
    <w:p w14:paraId="3F66FBF0" w14:textId="2D66450C" w:rsidR="00ED1901" w:rsidRDefault="001202DE"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 xml:space="preserve">.11 O Agente Fiduciário responde perante os </w:t>
      </w:r>
      <w:r>
        <w:rPr>
          <w:rFonts w:eastAsiaTheme="minorEastAsia"/>
          <w:sz w:val="22"/>
          <w:szCs w:val="22"/>
          <w:lang w:eastAsia="en-US"/>
        </w:rPr>
        <w:t>t</w:t>
      </w:r>
      <w:r w:rsidR="00ED1901" w:rsidRPr="0015636E">
        <w:rPr>
          <w:rFonts w:eastAsiaTheme="minorEastAsia"/>
          <w:sz w:val="22"/>
          <w:szCs w:val="22"/>
          <w:lang w:eastAsia="en-US"/>
        </w:rPr>
        <w:t>itulares de Notas Comerciais</w:t>
      </w:r>
      <w:r>
        <w:rPr>
          <w:rFonts w:eastAsiaTheme="minorEastAsia"/>
          <w:sz w:val="22"/>
          <w:szCs w:val="22"/>
          <w:lang w:eastAsia="en-US"/>
        </w:rPr>
        <w:t xml:space="preserve"> </w:t>
      </w:r>
      <w:r w:rsidR="00ED1901" w:rsidRPr="0015636E">
        <w:rPr>
          <w:rFonts w:eastAsiaTheme="minorEastAsia"/>
          <w:sz w:val="22"/>
          <w:szCs w:val="22"/>
          <w:lang w:eastAsia="en-US"/>
        </w:rPr>
        <w:t>pelos prejuízos que lhes causar por culpa ou dolo no exercício de suas funções,</w:t>
      </w:r>
      <w:r>
        <w:rPr>
          <w:rFonts w:eastAsiaTheme="minorEastAsia"/>
          <w:sz w:val="22"/>
          <w:szCs w:val="22"/>
          <w:lang w:eastAsia="en-US"/>
        </w:rPr>
        <w:t xml:space="preserve"> </w:t>
      </w:r>
      <w:r w:rsidR="00ED1901" w:rsidRPr="0015636E">
        <w:rPr>
          <w:rFonts w:eastAsiaTheme="minorEastAsia"/>
          <w:sz w:val="22"/>
          <w:szCs w:val="22"/>
          <w:lang w:eastAsia="en-US"/>
        </w:rPr>
        <w:t>conforme decisão transitada em julgado.</w:t>
      </w:r>
    </w:p>
    <w:p w14:paraId="47739C73" w14:textId="77777777" w:rsidR="001202DE" w:rsidRPr="0015636E" w:rsidRDefault="001202DE" w:rsidP="0015636E">
      <w:pPr>
        <w:autoSpaceDE w:val="0"/>
        <w:autoSpaceDN w:val="0"/>
        <w:adjustRightInd w:val="0"/>
        <w:spacing w:line="312" w:lineRule="auto"/>
        <w:rPr>
          <w:rFonts w:eastAsiaTheme="minorEastAsia"/>
          <w:sz w:val="22"/>
          <w:szCs w:val="22"/>
          <w:lang w:eastAsia="en-US"/>
        </w:rPr>
      </w:pPr>
    </w:p>
    <w:p w14:paraId="1AD803BE" w14:textId="6620EBF2" w:rsidR="00ED1901" w:rsidRDefault="001202DE" w:rsidP="0015636E">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.12 Sem prejuízo do dever de diligência do Agente Fiduciário, este assumirá que os</w:t>
      </w:r>
      <w:r>
        <w:rPr>
          <w:rFonts w:eastAsiaTheme="minorEastAsia"/>
          <w:sz w:val="22"/>
          <w:szCs w:val="22"/>
          <w:lang w:eastAsia="en-US"/>
        </w:rPr>
        <w:t xml:space="preserve"> </w:t>
      </w:r>
      <w:r w:rsidR="00ED1901" w:rsidRPr="0015636E">
        <w:rPr>
          <w:rFonts w:eastAsiaTheme="minorEastAsia"/>
          <w:sz w:val="22"/>
          <w:szCs w:val="22"/>
          <w:lang w:eastAsia="en-US"/>
        </w:rPr>
        <w:t xml:space="preserve">documentos originais ou cópias autenticadas de documentos encaminhados pela </w:t>
      </w:r>
      <w:r w:rsidR="00D50C39">
        <w:rPr>
          <w:rFonts w:eastAsiaTheme="minorEastAsia"/>
          <w:sz w:val="22"/>
          <w:szCs w:val="22"/>
          <w:lang w:eastAsia="en-US"/>
        </w:rPr>
        <w:t>Emissora</w:t>
      </w:r>
      <w:r w:rsidR="00ED1901" w:rsidRPr="0015636E">
        <w:rPr>
          <w:rFonts w:eastAsiaTheme="minorEastAsia"/>
          <w:sz w:val="22"/>
          <w:szCs w:val="22"/>
          <w:lang w:eastAsia="en-US"/>
        </w:rPr>
        <w:t xml:space="preserve"> ou</w:t>
      </w:r>
      <w:r>
        <w:rPr>
          <w:rFonts w:eastAsiaTheme="minorEastAsia"/>
          <w:sz w:val="22"/>
          <w:szCs w:val="22"/>
          <w:lang w:eastAsia="en-US"/>
        </w:rPr>
        <w:t xml:space="preserve"> </w:t>
      </w:r>
      <w:r w:rsidR="00ED1901" w:rsidRPr="0015636E">
        <w:rPr>
          <w:rFonts w:eastAsiaTheme="minorEastAsia"/>
          <w:sz w:val="22"/>
          <w:szCs w:val="22"/>
          <w:lang w:eastAsia="en-US"/>
        </w:rPr>
        <w:t>por terceiros a seu pedido não foram objeto de fraude ou adulteração. Não será ainda, sob</w:t>
      </w:r>
      <w:r>
        <w:rPr>
          <w:rFonts w:eastAsiaTheme="minorEastAsia"/>
          <w:sz w:val="22"/>
          <w:szCs w:val="22"/>
          <w:lang w:eastAsia="en-US"/>
        </w:rPr>
        <w:t xml:space="preserve"> </w:t>
      </w:r>
      <w:r w:rsidR="00ED1901" w:rsidRPr="0015636E">
        <w:rPr>
          <w:rFonts w:eastAsiaTheme="minorEastAsia"/>
          <w:sz w:val="22"/>
          <w:szCs w:val="22"/>
          <w:lang w:eastAsia="en-US"/>
        </w:rPr>
        <w:t xml:space="preserve">qualquer hipótese, responsável pela elaboração de documentos societários da </w:t>
      </w:r>
      <w:r w:rsidR="00D50C39">
        <w:rPr>
          <w:rFonts w:eastAsiaTheme="minorEastAsia"/>
          <w:sz w:val="22"/>
          <w:szCs w:val="22"/>
          <w:lang w:eastAsia="en-US"/>
        </w:rPr>
        <w:t>Emissora</w:t>
      </w:r>
      <w:r w:rsidR="00ED1901" w:rsidRPr="0015636E">
        <w:rPr>
          <w:rFonts w:eastAsiaTheme="minorEastAsia"/>
          <w:sz w:val="22"/>
          <w:szCs w:val="22"/>
          <w:lang w:eastAsia="en-US"/>
        </w:rPr>
        <w:t>, que</w:t>
      </w:r>
      <w:r>
        <w:rPr>
          <w:rFonts w:eastAsiaTheme="minorEastAsia"/>
          <w:sz w:val="22"/>
          <w:szCs w:val="22"/>
          <w:lang w:eastAsia="en-US"/>
        </w:rPr>
        <w:t xml:space="preserve"> </w:t>
      </w:r>
      <w:r w:rsidR="00ED1901" w:rsidRPr="0015636E">
        <w:rPr>
          <w:rFonts w:eastAsiaTheme="minorEastAsia"/>
          <w:sz w:val="22"/>
          <w:szCs w:val="22"/>
          <w:lang w:eastAsia="en-US"/>
        </w:rPr>
        <w:t xml:space="preserve">permanecerão sob obrigação legal e regulamentar da </w:t>
      </w:r>
      <w:r w:rsidR="00D50C39">
        <w:rPr>
          <w:rFonts w:eastAsiaTheme="minorEastAsia"/>
          <w:sz w:val="22"/>
          <w:szCs w:val="22"/>
          <w:lang w:eastAsia="en-US"/>
        </w:rPr>
        <w:t>Emissora</w:t>
      </w:r>
      <w:r w:rsidR="00ED1901" w:rsidRPr="0015636E">
        <w:rPr>
          <w:rFonts w:eastAsiaTheme="minorEastAsia"/>
          <w:sz w:val="22"/>
          <w:szCs w:val="22"/>
          <w:lang w:eastAsia="en-US"/>
        </w:rPr>
        <w:t xml:space="preserve"> elaborá-los, nos termos da</w:t>
      </w:r>
      <w:r>
        <w:rPr>
          <w:rFonts w:eastAsiaTheme="minorEastAsia"/>
          <w:sz w:val="22"/>
          <w:szCs w:val="22"/>
          <w:lang w:eastAsia="en-US"/>
        </w:rPr>
        <w:t xml:space="preserve"> </w:t>
      </w:r>
      <w:r w:rsidR="00ED1901" w:rsidRPr="0015636E">
        <w:rPr>
          <w:rFonts w:eastAsiaTheme="minorEastAsia"/>
          <w:sz w:val="22"/>
          <w:szCs w:val="22"/>
          <w:lang w:eastAsia="en-US"/>
        </w:rPr>
        <w:t>legislação aplicável.</w:t>
      </w:r>
    </w:p>
    <w:p w14:paraId="18088EAA" w14:textId="77777777" w:rsidR="001202DE" w:rsidRPr="0015636E" w:rsidRDefault="001202DE" w:rsidP="0015636E">
      <w:pPr>
        <w:autoSpaceDE w:val="0"/>
        <w:autoSpaceDN w:val="0"/>
        <w:adjustRightInd w:val="0"/>
        <w:spacing w:line="312" w:lineRule="auto"/>
        <w:rPr>
          <w:rFonts w:eastAsiaTheme="minorEastAsia"/>
          <w:sz w:val="22"/>
          <w:szCs w:val="22"/>
          <w:lang w:eastAsia="en-US"/>
        </w:rPr>
      </w:pPr>
    </w:p>
    <w:p w14:paraId="6C841946" w14:textId="2F034A8A" w:rsidR="001202DE" w:rsidRDefault="001202DE" w:rsidP="00C97DEE">
      <w:pPr>
        <w:autoSpaceDE w:val="0"/>
        <w:autoSpaceDN w:val="0"/>
        <w:adjustRightInd w:val="0"/>
        <w:spacing w:line="312" w:lineRule="auto"/>
        <w:rPr>
          <w:rFonts w:eastAsiaTheme="minorEastAsia"/>
          <w:sz w:val="22"/>
          <w:szCs w:val="22"/>
          <w:lang w:eastAsia="en-US"/>
        </w:rPr>
      </w:pPr>
      <w:r>
        <w:rPr>
          <w:rFonts w:eastAsiaTheme="minorEastAsia"/>
          <w:sz w:val="22"/>
          <w:szCs w:val="22"/>
          <w:lang w:eastAsia="en-US"/>
        </w:rPr>
        <w:t>8</w:t>
      </w:r>
      <w:r w:rsidR="00ED1901" w:rsidRPr="0015636E">
        <w:rPr>
          <w:rFonts w:eastAsiaTheme="minorEastAsia"/>
          <w:sz w:val="22"/>
          <w:szCs w:val="22"/>
          <w:lang w:eastAsia="en-US"/>
        </w:rPr>
        <w:t>.13 O Agente Fiduciário pode se balizar pelas informações que lhe forem</w:t>
      </w:r>
      <w:r>
        <w:rPr>
          <w:rFonts w:eastAsiaTheme="minorEastAsia"/>
          <w:sz w:val="22"/>
          <w:szCs w:val="22"/>
          <w:lang w:eastAsia="en-US"/>
        </w:rPr>
        <w:t xml:space="preserve"> </w:t>
      </w:r>
      <w:r w:rsidR="00ED1901" w:rsidRPr="0015636E">
        <w:rPr>
          <w:rFonts w:eastAsiaTheme="minorEastAsia"/>
          <w:sz w:val="22"/>
          <w:szCs w:val="22"/>
          <w:lang w:eastAsia="en-US"/>
        </w:rPr>
        <w:t xml:space="preserve">disponibilizadas pela </w:t>
      </w:r>
      <w:r>
        <w:rPr>
          <w:rFonts w:eastAsiaTheme="minorEastAsia"/>
          <w:sz w:val="22"/>
          <w:szCs w:val="22"/>
          <w:lang w:eastAsia="en-US"/>
        </w:rPr>
        <w:t>Emissora</w:t>
      </w:r>
      <w:r w:rsidR="00ED1901" w:rsidRPr="0015636E">
        <w:rPr>
          <w:rFonts w:eastAsiaTheme="minorEastAsia"/>
          <w:sz w:val="22"/>
          <w:szCs w:val="22"/>
          <w:lang w:eastAsia="en-US"/>
        </w:rPr>
        <w:t xml:space="preserve"> para verificar o atendimento do Índice Financeiro.</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7053B9" w14:textId="10F4C20B" w:rsidR="00B52E7C" w:rsidRDefault="00B52E7C" w:rsidP="00AF2F90">
      <w:pPr>
        <w:autoSpaceDE w:val="0"/>
        <w:autoSpaceDN w:val="0"/>
        <w:adjustRightInd w:val="0"/>
        <w:spacing w:line="312" w:lineRule="auto"/>
        <w:jc w:val="both"/>
        <w:rPr>
          <w:rFonts w:eastAsiaTheme="minorEastAsia"/>
          <w:sz w:val="22"/>
          <w:szCs w:val="22"/>
          <w:lang w:eastAsia="en-US"/>
        </w:rPr>
      </w:pPr>
      <w:r>
        <w:rPr>
          <w:rFonts w:eastAsiaTheme="minorEastAsia"/>
          <w:sz w:val="22"/>
          <w:szCs w:val="22"/>
          <w:lang w:eastAsia="en-US"/>
        </w:rPr>
        <w:t xml:space="preserve">8.14 A Emissora reconhece também que será pago à </w:t>
      </w:r>
      <w:r w:rsidR="00EC6A46" w:rsidRPr="00AF2F90">
        <w:rPr>
          <w:rFonts w:eastAsiaTheme="minorEastAsia"/>
          <w:b/>
          <w:sz w:val="22"/>
          <w:szCs w:val="22"/>
          <w:lang w:eastAsia="en-US"/>
        </w:rPr>
        <w:t>XP INVESTIMENTOS CORRETORA DE CÂMBIO, TÍTULOS E VALORES MOBILIÁRIOS S.A.</w:t>
      </w:r>
      <w:r w:rsidR="00EC6A46" w:rsidRPr="00EC6A46">
        <w:rPr>
          <w:rFonts w:eastAsiaTheme="minorEastAsia"/>
          <w:sz w:val="22"/>
          <w:szCs w:val="22"/>
          <w:lang w:eastAsia="en-US"/>
        </w:rPr>
        <w:t>, instituição financeira integrante do sistema de distribuição de valores mobiliários, com escritório na cidade de São Paulo, Estado de São Paulo, na Avenida Presidente Juscelino Kubitschek, 1909, Torre Sul, 30º andar, inscrita no CNPJ/ME sob o nº 02.332.886/0011-78 (“</w:t>
      </w:r>
      <w:r w:rsidR="00EC6A46" w:rsidRPr="00AF2F90">
        <w:rPr>
          <w:rFonts w:eastAsiaTheme="minorEastAsia"/>
          <w:sz w:val="22"/>
          <w:szCs w:val="22"/>
          <w:u w:val="single"/>
          <w:lang w:eastAsia="en-US"/>
        </w:rPr>
        <w:t>XP Investimentos</w:t>
      </w:r>
      <w:r w:rsidR="00EC6A46">
        <w:rPr>
          <w:rFonts w:eastAsiaTheme="minorEastAsia"/>
          <w:sz w:val="22"/>
          <w:szCs w:val="22"/>
          <w:lang w:eastAsia="en-US"/>
        </w:rPr>
        <w:t>”)</w:t>
      </w:r>
      <w:r>
        <w:rPr>
          <w:rFonts w:eastAsiaTheme="minorEastAsia"/>
          <w:sz w:val="22"/>
          <w:szCs w:val="22"/>
          <w:lang w:eastAsia="en-US"/>
        </w:rPr>
        <w:t xml:space="preserve">, ou à qualquer empresa do </w:t>
      </w:r>
      <w:r w:rsidR="004A55D1">
        <w:rPr>
          <w:rFonts w:eastAsiaTheme="minorEastAsia"/>
          <w:sz w:val="22"/>
          <w:szCs w:val="22"/>
          <w:lang w:eastAsia="en-US"/>
        </w:rPr>
        <w:t>G</w:t>
      </w:r>
      <w:r>
        <w:rPr>
          <w:rFonts w:eastAsiaTheme="minorEastAsia"/>
          <w:sz w:val="22"/>
          <w:szCs w:val="22"/>
          <w:lang w:eastAsia="en-US"/>
        </w:rPr>
        <w:t xml:space="preserve">rupo </w:t>
      </w:r>
      <w:r w:rsidR="004A55D1">
        <w:rPr>
          <w:rFonts w:eastAsiaTheme="minorEastAsia"/>
          <w:sz w:val="22"/>
          <w:szCs w:val="22"/>
          <w:lang w:eastAsia="en-US"/>
        </w:rPr>
        <w:t>E</w:t>
      </w:r>
      <w:r>
        <w:rPr>
          <w:rFonts w:eastAsiaTheme="minorEastAsia"/>
          <w:sz w:val="22"/>
          <w:szCs w:val="22"/>
          <w:lang w:eastAsia="en-US"/>
        </w:rPr>
        <w:t>conômico</w:t>
      </w:r>
      <w:r w:rsidR="00EB51E1">
        <w:rPr>
          <w:rFonts w:eastAsiaTheme="minorEastAsia"/>
          <w:sz w:val="22"/>
          <w:szCs w:val="22"/>
          <w:lang w:eastAsia="en-US"/>
        </w:rPr>
        <w:t xml:space="preserve"> </w:t>
      </w:r>
      <w:r w:rsidR="004A55D1">
        <w:rPr>
          <w:rFonts w:eastAsiaTheme="minorEastAsia"/>
          <w:sz w:val="22"/>
          <w:szCs w:val="22"/>
          <w:lang w:eastAsia="en-US"/>
        </w:rPr>
        <w:t xml:space="preserve">da </w:t>
      </w:r>
      <w:r w:rsidR="00422403">
        <w:rPr>
          <w:rFonts w:eastAsiaTheme="minorEastAsia"/>
          <w:sz w:val="22"/>
          <w:szCs w:val="22"/>
          <w:lang w:eastAsia="en-US"/>
        </w:rPr>
        <w:t>XP Investimentos</w:t>
      </w:r>
      <w:r w:rsidR="004A55D1">
        <w:rPr>
          <w:rFonts w:eastAsiaTheme="minorEastAsia"/>
          <w:sz w:val="22"/>
          <w:szCs w:val="22"/>
          <w:lang w:eastAsia="en-US"/>
        </w:rPr>
        <w:t xml:space="preserve"> expressamente indicada por esta</w:t>
      </w:r>
      <w:r>
        <w:rPr>
          <w:rFonts w:eastAsiaTheme="minorEastAsia"/>
          <w:sz w:val="22"/>
          <w:szCs w:val="22"/>
          <w:lang w:eastAsia="en-US"/>
        </w:rPr>
        <w:t>,</w:t>
      </w:r>
      <w:r w:rsidR="00EC6A46">
        <w:rPr>
          <w:rFonts w:eastAsiaTheme="minorEastAsia"/>
          <w:sz w:val="22"/>
          <w:szCs w:val="22"/>
          <w:lang w:eastAsia="en-US"/>
        </w:rPr>
        <w:t xml:space="preserve"> na Data de Integralização,</w:t>
      </w:r>
      <w:r>
        <w:rPr>
          <w:rFonts w:eastAsiaTheme="minorEastAsia"/>
          <w:sz w:val="22"/>
          <w:szCs w:val="22"/>
          <w:lang w:eastAsia="en-US"/>
        </w:rPr>
        <w:t xml:space="preserve"> a título de comissionamento, o montante equivalente a 1% </w:t>
      </w:r>
      <w:r w:rsidR="00EC6A46">
        <w:rPr>
          <w:rFonts w:eastAsiaTheme="minorEastAsia"/>
          <w:sz w:val="22"/>
          <w:szCs w:val="22"/>
          <w:lang w:eastAsia="en-US"/>
        </w:rPr>
        <w:t xml:space="preserve">(um por cento) </w:t>
      </w:r>
      <w:r>
        <w:rPr>
          <w:rFonts w:eastAsiaTheme="minorEastAsia"/>
          <w:sz w:val="22"/>
          <w:szCs w:val="22"/>
          <w:lang w:eastAsia="en-US"/>
        </w:rPr>
        <w:t>incidente sobre o Valor Total da Emissão</w:t>
      </w:r>
      <w:r w:rsidRPr="0015636E">
        <w:rPr>
          <w:rFonts w:eastAsiaTheme="minorEastAsia"/>
          <w:sz w:val="22"/>
          <w:szCs w:val="22"/>
          <w:lang w:eastAsia="en-US"/>
        </w:rPr>
        <w:t xml:space="preserve">, </w:t>
      </w:r>
      <w:r>
        <w:rPr>
          <w:rFonts w:eastAsiaTheme="minorEastAsia"/>
          <w:sz w:val="22"/>
          <w:szCs w:val="22"/>
          <w:lang w:eastAsia="en-US"/>
        </w:rPr>
        <w:t xml:space="preserve">que será </w:t>
      </w:r>
      <w:r w:rsidR="00EC6A46">
        <w:rPr>
          <w:rFonts w:eastAsiaTheme="minorEastAsia"/>
          <w:sz w:val="22"/>
          <w:szCs w:val="22"/>
          <w:lang w:eastAsia="en-US"/>
        </w:rPr>
        <w:t>descontado do referido valor antes de ser transferido à Emissora.</w:t>
      </w:r>
      <w:r w:rsidR="00304B7B">
        <w:rPr>
          <w:rFonts w:eastAsiaTheme="minorEastAsia"/>
          <w:sz w:val="22"/>
          <w:szCs w:val="22"/>
          <w:lang w:eastAsia="en-US"/>
        </w:rPr>
        <w:t xml:space="preserve"> </w:t>
      </w: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5DB6F69F" w:rsidR="005333BB" w:rsidRDefault="00B76CFF" w:rsidP="00C97DEE">
      <w:pPr>
        <w:pStyle w:val="Default"/>
        <w:widowControl w:val="0"/>
        <w:numPr>
          <w:ilvl w:val="0"/>
          <w:numId w:val="1"/>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ASSEMBLEIA GERAL DE TIRULARES DE NOTAS COMERCIAIS</w:t>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330B2D0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 xml:space="preserve">9.1 Os </w:t>
      </w:r>
      <w:r>
        <w:rPr>
          <w:rFonts w:ascii="Times New Roman" w:hAnsi="Times New Roman" w:cs="Times New Roman"/>
          <w:bCs/>
          <w:color w:val="auto"/>
          <w:sz w:val="22"/>
          <w:szCs w:val="22"/>
          <w:lang w:bidi="th-TH"/>
        </w:rPr>
        <w:t>T</w:t>
      </w:r>
      <w:r w:rsidRPr="0015636E">
        <w:rPr>
          <w:rFonts w:ascii="Times New Roman" w:hAnsi="Times New Roman" w:cs="Times New Roman"/>
          <w:bCs/>
          <w:color w:val="auto"/>
          <w:sz w:val="22"/>
          <w:szCs w:val="22"/>
          <w:lang w:bidi="th-TH"/>
        </w:rPr>
        <w:t>itulares de Notas Comerciais Escriturais poderão, a qualquer tempo, reunir</w:t>
      </w:r>
      <w:r>
        <w:rPr>
          <w:rFonts w:ascii="Times New Roman" w:hAnsi="Times New Roman" w:cs="Times New Roman"/>
          <w:bCs/>
          <w:color w:val="auto"/>
          <w:sz w:val="22"/>
          <w:szCs w:val="22"/>
          <w:lang w:bidi="th-TH"/>
        </w:rPr>
        <w:t>-</w:t>
      </w:r>
      <w:r w:rsidRPr="0015636E">
        <w:rPr>
          <w:rFonts w:ascii="Times New Roman" w:hAnsi="Times New Roman" w:cs="Times New Roman"/>
          <w:bCs/>
          <w:color w:val="auto"/>
          <w:sz w:val="22"/>
          <w:szCs w:val="22"/>
          <w:lang w:bidi="th-TH"/>
        </w:rPr>
        <w:t>se</w:t>
      </w:r>
      <w:r>
        <w:rPr>
          <w:rFonts w:ascii="Times New Roman" w:hAnsi="Times New Roman" w:cs="Times New Roman"/>
          <w:bCs/>
          <w:color w:val="auto"/>
          <w:sz w:val="22"/>
          <w:szCs w:val="22"/>
          <w:lang w:bidi="th-TH"/>
        </w:rPr>
        <w:t xml:space="preserve"> e</w:t>
      </w:r>
      <w:r w:rsidRPr="0015636E">
        <w:rPr>
          <w:rFonts w:ascii="Times New Roman" w:hAnsi="Times New Roman" w:cs="Times New Roman"/>
          <w:bCs/>
          <w:color w:val="auto"/>
          <w:sz w:val="22"/>
          <w:szCs w:val="22"/>
          <w:lang w:bidi="th-TH"/>
        </w:rPr>
        <w:t>m assembleia geral, de acordo com o artigo 47, §3º da Lei nº 14.195 c/c artigo 71 da Lei de</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 xml:space="preserve">Sociedade por Ações, a fim de deliberar sobre matéria de interesse da comunhão dos </w:t>
      </w:r>
      <w:r>
        <w:rPr>
          <w:rFonts w:ascii="Times New Roman" w:hAnsi="Times New Roman" w:cs="Times New Roman"/>
          <w:bCs/>
          <w:color w:val="auto"/>
          <w:sz w:val="22"/>
          <w:szCs w:val="22"/>
          <w:lang w:bidi="th-TH"/>
        </w:rPr>
        <w:t>t</w:t>
      </w:r>
      <w:r w:rsidRPr="0015636E">
        <w:rPr>
          <w:rFonts w:ascii="Times New Roman" w:hAnsi="Times New Roman" w:cs="Times New Roman"/>
          <w:bCs/>
          <w:color w:val="auto"/>
          <w:sz w:val="22"/>
          <w:szCs w:val="22"/>
          <w:lang w:bidi="th-TH"/>
        </w:rPr>
        <w:t>itulares</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de Notas Comerciais (“</w:t>
      </w:r>
      <w:r w:rsidRPr="0015636E">
        <w:rPr>
          <w:rFonts w:ascii="Times New Roman" w:hAnsi="Times New Roman" w:cs="Times New Roman"/>
          <w:bCs/>
          <w:color w:val="auto"/>
          <w:sz w:val="22"/>
          <w:szCs w:val="22"/>
          <w:u w:val="single"/>
          <w:lang w:bidi="th-TH"/>
        </w:rPr>
        <w:t>Assembleia Geral de Titulares de Notas Comerciai</w:t>
      </w:r>
      <w:r w:rsidRPr="0015636E">
        <w:rPr>
          <w:rFonts w:ascii="Times New Roman" w:hAnsi="Times New Roman" w:cs="Times New Roman"/>
          <w:bCs/>
          <w:color w:val="auto"/>
          <w:sz w:val="22"/>
          <w:szCs w:val="22"/>
          <w:lang w:bidi="th-TH"/>
        </w:rPr>
        <w:t>s” ou “</w:t>
      </w:r>
      <w:r w:rsidRPr="0015636E">
        <w:rPr>
          <w:rFonts w:ascii="Times New Roman" w:hAnsi="Times New Roman" w:cs="Times New Roman"/>
          <w:bCs/>
          <w:color w:val="auto"/>
          <w:sz w:val="22"/>
          <w:szCs w:val="22"/>
          <w:u w:val="single"/>
          <w:lang w:bidi="th-TH"/>
        </w:rPr>
        <w:t>Assembleia Geral</w:t>
      </w:r>
      <w:r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188853A2"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lastRenderedPageBreak/>
        <w:t>9</w:t>
      </w:r>
      <w:r w:rsidRPr="0015636E">
        <w:rPr>
          <w:rFonts w:ascii="Times New Roman" w:hAnsi="Times New Roman" w:cs="Times New Roman"/>
          <w:bCs/>
          <w:color w:val="auto"/>
          <w:sz w:val="22"/>
          <w:szCs w:val="22"/>
          <w:lang w:bidi="th-TH"/>
        </w:rPr>
        <w:t>.2 Aplica-se à Assembleia Geral de Titulares de Notas Comerciais, no</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Pr="0015636E">
        <w:rPr>
          <w:rFonts w:ascii="Times New Roman" w:hAnsi="Times New Roman" w:cs="Times New Roman"/>
          <w:bCs/>
          <w:color w:val="auto"/>
          <w:sz w:val="22"/>
          <w:szCs w:val="22"/>
          <w:lang w:bidi="th-TH"/>
        </w:rPr>
        <w:t xml:space="preserve"> de Emissão,</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6B30FEAE"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Pr="0015636E">
        <w:rPr>
          <w:rFonts w:ascii="Times New Roman" w:hAnsi="Times New Roman" w:cs="Times New Roman"/>
          <w:bCs/>
          <w:color w:val="auto"/>
          <w:sz w:val="22"/>
          <w:szCs w:val="22"/>
          <w:lang w:bidi="th-TH"/>
        </w:rPr>
        <w:t>.3 Convocação. A Assembleia Geral de Titulares de Notas Comerciais pode ser convocada: (i) pelo Agente Fiduciário; (ii) pela Emi</w:t>
      </w:r>
      <w:r>
        <w:rPr>
          <w:rFonts w:ascii="Times New Roman" w:hAnsi="Times New Roman" w:cs="Times New Roman"/>
          <w:bCs/>
          <w:color w:val="auto"/>
          <w:sz w:val="22"/>
          <w:szCs w:val="22"/>
          <w:lang w:bidi="th-TH"/>
        </w:rPr>
        <w:t>ssora</w:t>
      </w:r>
      <w:r w:rsidRPr="0015636E">
        <w:rPr>
          <w:rFonts w:ascii="Times New Roman" w:hAnsi="Times New Roman" w:cs="Times New Roman"/>
          <w:bCs/>
          <w:color w:val="auto"/>
          <w:sz w:val="22"/>
          <w:szCs w:val="22"/>
          <w:lang w:bidi="th-TH"/>
        </w:rPr>
        <w:t xml:space="preserve">; (iii) por </w:t>
      </w:r>
      <w:r>
        <w:rPr>
          <w:rFonts w:ascii="Times New Roman" w:hAnsi="Times New Roman" w:cs="Times New Roman"/>
          <w:bCs/>
          <w:color w:val="auto"/>
          <w:sz w:val="22"/>
          <w:szCs w:val="22"/>
          <w:lang w:bidi="th-TH"/>
        </w:rPr>
        <w:t>t</w:t>
      </w:r>
      <w:r w:rsidRPr="0015636E">
        <w:rPr>
          <w:rFonts w:ascii="Times New Roman" w:hAnsi="Times New Roman" w:cs="Times New Roman"/>
          <w:bCs/>
          <w:color w:val="auto"/>
          <w:sz w:val="22"/>
          <w:szCs w:val="22"/>
          <w:lang w:bidi="th-TH"/>
        </w:rPr>
        <w:t>itulares de Notas</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Comerciais que representem 10% (dez por cento), no mínimo, das Notas Comerciais em Circulação; ou (iv)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46ED9A4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Pr="0015636E">
        <w:rPr>
          <w:rFonts w:ascii="Times New Roman" w:hAnsi="Times New Roman" w:cs="Times New Roman"/>
          <w:bCs/>
          <w:color w:val="auto"/>
          <w:sz w:val="22"/>
          <w:szCs w:val="22"/>
          <w:lang w:bidi="th-TH"/>
        </w:rPr>
        <w:t>.3.1 A convocação da Assembleia Geral de Titulares de Notas Comerciais</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se dará mediante anúncio publicado pelo menos 3 (três) vezes nos jornais de divulgação a serem</w:t>
      </w:r>
      <w:r>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78602E90" w:rsidR="00B76CFF" w:rsidRDefault="00C93FA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.3.2 A Assembleia Geral de Titulares de Notas Comerciais deverá ser</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1463BFBD" w:rsidR="00B76CFF" w:rsidRDefault="00C93FA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.3.3 Independentemente das formalidades acima previstas, será considerada regular</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B60859F"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.4 Instalação. A Assembleia Geral de Titulares de Notas Comerciais se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que representem a metade, no mínimo, das Notas Comerciais em Circulação e, em</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17687D21" w:rsidR="00B76CFF"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.4.1 A Assembleia Geral de Titulares de Notas Comerciais realizar-se-á</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(ii) cujo voto 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(iii) que tenha registrado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64248F49" w:rsidR="00B76CFF" w:rsidRDefault="00C93FA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.5 Será obrigatória a presença dos representantes legais da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2C8E0059" w:rsidR="00B76CFF" w:rsidRDefault="00C93FA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218F8E4F" w:rsidR="00B76CFF" w:rsidRDefault="00F454E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Comerciais eleito pelos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6D7F5D88" w:rsidR="00B76CFF" w:rsidRPr="0015636E" w:rsidRDefault="00F454EA" w:rsidP="00FF1AC9">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9</w:t>
      </w:r>
      <w:r w:rsidR="00B76CFF" w:rsidRPr="0015636E">
        <w:rPr>
          <w:rFonts w:ascii="Times New Roman" w:hAnsi="Times New Roman" w:cs="Times New Roman"/>
          <w:bCs/>
          <w:sz w:val="22"/>
          <w:szCs w:val="22"/>
          <w:lang w:bidi="th-TH"/>
        </w:rPr>
        <w:t>.8 Quórum ordinário de deliberação. Exceto se disposto de forma diversa neste</w:t>
      </w:r>
      <w:r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Circulação,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B815A31" w:rsidR="00B76CFF" w:rsidRDefault="00F454E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.8 acima, 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497D6AB6" w:rsidR="00B76CFF" w:rsidRDefault="00F454E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7DFEEB53" w:rsidR="00B76CFF"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.11 As deliberações tomadas pelos Titulares de Notas Comerciais, no</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6EF7BAC8" w:rsidR="00B76CFF" w:rsidRDefault="005370A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.12 Regras para suspensão dos trabalhos. Instaladas as Assembleias Gerais d</w:t>
      </w:r>
      <w:r>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54775551" w:rsidR="00B76CFF" w:rsidRDefault="005370A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.12.1 Em caso de suspensão dos trabalhos para deliberação em data posterior, as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6D7DCB0C" w:rsidR="00B76CFF" w:rsidRDefault="005370AA"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lastRenderedPageBreak/>
        <w:t>9</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1BA466E7" w14:textId="45AF32F6" w:rsidR="00670D22" w:rsidRPr="00E244BD" w:rsidRDefault="00816B86" w:rsidP="00C97DEE">
      <w:pPr>
        <w:pStyle w:val="Default"/>
        <w:widowControl w:val="0"/>
        <w:numPr>
          <w:ilvl w:val="0"/>
          <w:numId w:val="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bookmarkStart w:id="101"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01"/>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2FC147C" w:rsidR="00670D22" w:rsidRPr="00E244BD" w:rsidRDefault="005370AA"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3FAE3262" w14:textId="77777777" w:rsidR="005370AA" w:rsidRDefault="005370AA" w:rsidP="00C97DEE">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77E7A81B" w14:textId="77777777" w:rsidR="005370AA" w:rsidRDefault="005370AA" w:rsidP="00C97DEE">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Concept Business, Jardim Goiás, </w:t>
      </w:r>
    </w:p>
    <w:p w14:paraId="4127D3A8" w14:textId="2BAAB583" w:rsidR="007C608F" w:rsidRPr="00F478D6" w:rsidRDefault="005370AA"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r w:rsidR="007C608F" w:rsidRPr="00F478D6">
        <w:rPr>
          <w:rFonts w:ascii="Times New Roman" w:hAnsi="Times New Roman"/>
          <w:sz w:val="22"/>
          <w:szCs w:val="22"/>
        </w:rPr>
        <w:t xml:space="preserve">, </w:t>
      </w:r>
    </w:p>
    <w:p w14:paraId="1BA466EE" w14:textId="2BCC6B35" w:rsidR="00670D22" w:rsidRPr="00F478D6" w:rsidRDefault="005370AA"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t xml:space="preserve">Goiânia </w:t>
      </w:r>
      <w:r w:rsidR="007C608F" w:rsidRPr="00F478D6">
        <w:rPr>
          <w:rFonts w:ascii="Times New Roman" w:hAnsi="Times New Roman"/>
          <w:sz w:val="22"/>
          <w:szCs w:val="22"/>
        </w:rPr>
        <w:t xml:space="preserve">- </w:t>
      </w:r>
      <w:r w:rsidRPr="00F478D6">
        <w:rPr>
          <w:rFonts w:ascii="Times New Roman" w:hAnsi="Times New Roman"/>
          <w:sz w:val="22"/>
          <w:szCs w:val="22"/>
        </w:rPr>
        <w:t>GO</w:t>
      </w:r>
    </w:p>
    <w:p w14:paraId="1BA466F0" w14:textId="2A08BA5C"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5370AA" w:rsidRPr="00F478D6">
        <w:rPr>
          <w:rFonts w:ascii="Times New Roman" w:hAnsi="Times New Roman"/>
          <w:b/>
          <w:sz w:val="22"/>
          <w:szCs w:val="22"/>
          <w:highlight w:val="yellow"/>
        </w:rPr>
        <w:t>[completar</w:t>
      </w:r>
      <w:r w:rsidR="005370AA" w:rsidRPr="00F478D6">
        <w:rPr>
          <w:rFonts w:ascii="Times New Roman" w:hAnsi="Times New Roman"/>
          <w:sz w:val="22"/>
          <w:szCs w:val="22"/>
        </w:rPr>
        <w:t>]</w:t>
      </w:r>
    </w:p>
    <w:p w14:paraId="1BA466F2" w14:textId="2BE22587" w:rsidR="00670D22" w:rsidRPr="000E47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0E47D6">
        <w:rPr>
          <w:rFonts w:ascii="Times New Roman" w:hAnsi="Times New Roman"/>
          <w:sz w:val="22"/>
          <w:szCs w:val="22"/>
        </w:rPr>
        <w:t xml:space="preserve">E-mail: </w:t>
      </w:r>
      <w:r w:rsidR="005370AA" w:rsidRPr="000E47D6">
        <w:rPr>
          <w:rFonts w:ascii="Times New Roman" w:hAnsi="Times New Roman"/>
          <w:b/>
          <w:bCs/>
          <w:sz w:val="22"/>
          <w:szCs w:val="22"/>
          <w:highlight w:val="yellow"/>
        </w:rPr>
        <w:t>[completar</w:t>
      </w:r>
      <w:r w:rsidR="005370AA" w:rsidRPr="000E47D6">
        <w:rPr>
          <w:rFonts w:ascii="Times New Roman" w:hAnsi="Times New Roman"/>
          <w:sz w:val="22"/>
          <w:szCs w:val="22"/>
        </w:rPr>
        <w:t>]</w:t>
      </w:r>
      <w:r w:rsidR="002428D9" w:rsidRPr="000E47D6">
        <w:rPr>
          <w:rFonts w:ascii="Times New Roman" w:hAnsi="Times New Roman"/>
          <w:w w:val="0"/>
          <w:sz w:val="22"/>
          <w:szCs w:val="22"/>
        </w:rPr>
        <w:t xml:space="preserve"> </w:t>
      </w:r>
    </w:p>
    <w:p w14:paraId="17158311" w14:textId="77777777" w:rsidR="00F8326E" w:rsidRPr="00B461BF" w:rsidRDefault="00F8326E" w:rsidP="00C97DEE">
      <w:pPr>
        <w:spacing w:line="312" w:lineRule="auto"/>
        <w:jc w:val="both"/>
        <w:rPr>
          <w:b/>
          <w:sz w:val="22"/>
          <w:szCs w:val="22"/>
        </w:rPr>
      </w:pPr>
    </w:p>
    <w:p w14:paraId="1BA466FD" w14:textId="1553DFF3" w:rsidR="00670D22" w:rsidRPr="00CA1002" w:rsidRDefault="00816B86" w:rsidP="00C97DEE">
      <w:pPr>
        <w:tabs>
          <w:tab w:val="left" w:pos="993"/>
        </w:tabs>
        <w:spacing w:line="312" w:lineRule="auto"/>
        <w:jc w:val="both"/>
        <w:rPr>
          <w:sz w:val="22"/>
          <w:szCs w:val="22"/>
        </w:rPr>
      </w:pPr>
      <w:r w:rsidRPr="00E244BD">
        <w:rPr>
          <w:bCs/>
          <w:sz w:val="22"/>
          <w:szCs w:val="22"/>
        </w:rPr>
        <w:t>(i</w:t>
      </w:r>
      <w:r w:rsidR="005C59BE">
        <w:rPr>
          <w:bCs/>
          <w:sz w:val="22"/>
          <w:szCs w:val="22"/>
        </w:rPr>
        <w:t>ii</w:t>
      </w:r>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577A533B" w14:textId="5944C377"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EB5491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1200807, 23º andar – conjunto 2315,</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1C9992BA"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5C59BE" w:rsidRPr="0015636E">
        <w:rPr>
          <w:rFonts w:ascii="Times New Roman" w:hAnsi="Times New Roman"/>
          <w:b/>
          <w:bCs/>
          <w:sz w:val="22"/>
          <w:szCs w:val="22"/>
          <w:highlight w:val="yellow"/>
        </w:rPr>
        <w:t>[completar</w:t>
      </w:r>
      <w:r w:rsidR="005C59BE" w:rsidRPr="0015636E">
        <w:rPr>
          <w:rFonts w:ascii="Times New Roman" w:hAnsi="Times New Roman"/>
          <w:sz w:val="22"/>
          <w:szCs w:val="22"/>
        </w:rPr>
        <w:t>]</w:t>
      </w:r>
    </w:p>
    <w:p w14:paraId="7320E3B4" w14:textId="4614D7D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5C59BE" w:rsidRPr="0015636E">
        <w:rPr>
          <w:rFonts w:ascii="Times New Roman" w:hAnsi="Times New Roman"/>
          <w:b/>
          <w:bCs/>
          <w:sz w:val="22"/>
          <w:szCs w:val="22"/>
          <w:highlight w:val="yellow"/>
        </w:rPr>
        <w:t>[completar</w:t>
      </w:r>
      <w:r w:rsidR="005C59BE" w:rsidRPr="0015636E">
        <w:rPr>
          <w:rFonts w:ascii="Times New Roman" w:hAnsi="Times New Roman"/>
          <w:sz w:val="22"/>
          <w:szCs w:val="22"/>
        </w:rPr>
        <w:t>]</w:t>
      </w:r>
    </w:p>
    <w:p w14:paraId="4CB71765" w14:textId="77777777" w:rsidR="00F8326E" w:rsidRPr="00E244BD" w:rsidRDefault="00F8326E" w:rsidP="00C97DEE">
      <w:pPr>
        <w:tabs>
          <w:tab w:val="left" w:pos="993"/>
        </w:tabs>
        <w:spacing w:line="312" w:lineRule="auto"/>
        <w:jc w:val="both"/>
        <w:rPr>
          <w:bCs/>
          <w:sz w:val="22"/>
          <w:szCs w:val="22"/>
        </w:rPr>
      </w:pPr>
    </w:p>
    <w:p w14:paraId="0C15E85A" w14:textId="6299AE18" w:rsidR="000C038B" w:rsidRPr="00E244BD" w:rsidRDefault="000C038B" w:rsidP="00C97DEE">
      <w:pPr>
        <w:tabs>
          <w:tab w:val="left" w:pos="993"/>
        </w:tabs>
        <w:spacing w:line="312" w:lineRule="auto"/>
        <w:jc w:val="both"/>
        <w:rPr>
          <w:bCs/>
          <w:sz w:val="22"/>
          <w:szCs w:val="22"/>
        </w:rPr>
      </w:pPr>
      <w:r w:rsidRPr="00E244BD">
        <w:rPr>
          <w:bCs/>
          <w:sz w:val="22"/>
          <w:szCs w:val="22"/>
        </w:rPr>
        <w:t>(</w:t>
      </w:r>
      <w:r w:rsidR="005C59BE">
        <w:rPr>
          <w:bCs/>
          <w:sz w:val="22"/>
          <w:szCs w:val="22"/>
        </w:rPr>
        <w:t>i</w:t>
      </w:r>
      <w:r w:rsidRPr="00E244BD">
        <w:rPr>
          <w:bCs/>
          <w:sz w:val="22"/>
          <w:szCs w:val="22"/>
        </w:rPr>
        <w:t>v)</w:t>
      </w:r>
      <w:r w:rsidRPr="00E244BD">
        <w:rPr>
          <w:bCs/>
          <w:sz w:val="22"/>
          <w:szCs w:val="22"/>
        </w:rPr>
        <w:tab/>
        <w:t>Para o Fiador 2:</w:t>
      </w:r>
    </w:p>
    <w:p w14:paraId="4443C444" w14:textId="717D8DF6" w:rsidR="005C59BE"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b/>
          <w:bCs/>
          <w:sz w:val="22"/>
          <w:szCs w:val="22"/>
        </w:rPr>
        <w:t>WUNDER ENERGIA LTDA</w:t>
      </w:r>
      <w:r>
        <w:rPr>
          <w:rFonts w:ascii="Times New Roman" w:hAnsi="Times New Roman"/>
          <w:b/>
          <w:bCs/>
          <w:sz w:val="22"/>
          <w:szCs w:val="22"/>
        </w:rPr>
        <w:t>.</w:t>
      </w:r>
      <w:r w:rsidRPr="005C59BE" w:rsidDel="005C59BE">
        <w:rPr>
          <w:rFonts w:ascii="Times New Roman" w:hAnsi="Times New Roman"/>
          <w:b/>
          <w:bCs/>
          <w:sz w:val="22"/>
          <w:szCs w:val="22"/>
        </w:rPr>
        <w:t xml:space="preserve"> </w:t>
      </w:r>
      <w:r w:rsidRPr="005C59BE">
        <w:rPr>
          <w:rFonts w:ascii="Times New Roman" w:hAnsi="Times New Roman"/>
          <w:sz w:val="22"/>
          <w:szCs w:val="22"/>
        </w:rPr>
        <w:t xml:space="preserve">Av. E, nº 1470, quadra B29-A Lote I sala 1105, </w:t>
      </w:r>
    </w:p>
    <w:p w14:paraId="7237FDAE" w14:textId="690C0241" w:rsidR="005C59BE"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 xml:space="preserve">Edifício Juscelino Kubitschek, Jardim Goiás </w:t>
      </w:r>
    </w:p>
    <w:p w14:paraId="7B0AF6F2" w14:textId="711FF025" w:rsidR="000C038B"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5C59BE">
        <w:rPr>
          <w:rFonts w:ascii="Times New Roman" w:hAnsi="Times New Roman"/>
          <w:sz w:val="22"/>
          <w:szCs w:val="22"/>
        </w:rPr>
        <w:t>CEP 74.810-030</w:t>
      </w:r>
      <w:r>
        <w:rPr>
          <w:rFonts w:ascii="Times New Roman" w:hAnsi="Times New Roman"/>
          <w:sz w:val="22"/>
          <w:szCs w:val="22"/>
        </w:rPr>
        <w:t>Goiânia - GO</w:t>
      </w:r>
    </w:p>
    <w:p w14:paraId="26F46B14" w14:textId="628D940A" w:rsidR="000C038B" w:rsidRPr="00E244BD" w:rsidRDefault="000C038B"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5C59BE" w:rsidRPr="0015636E">
        <w:rPr>
          <w:rFonts w:ascii="Times New Roman" w:hAnsi="Times New Roman"/>
          <w:b/>
          <w:bCs/>
          <w:sz w:val="22"/>
          <w:szCs w:val="22"/>
          <w:highlight w:val="yellow"/>
        </w:rPr>
        <w:t>[completar</w:t>
      </w:r>
      <w:r w:rsidR="005C59BE" w:rsidRPr="0015636E">
        <w:rPr>
          <w:rFonts w:ascii="Times New Roman" w:hAnsi="Times New Roman"/>
          <w:sz w:val="22"/>
          <w:szCs w:val="22"/>
        </w:rPr>
        <w:t>]</w:t>
      </w:r>
      <w:r w:rsidRPr="00E244BD">
        <w:rPr>
          <w:rFonts w:ascii="Times New Roman" w:hAnsi="Times New Roman"/>
          <w:sz w:val="22"/>
          <w:szCs w:val="22"/>
        </w:rPr>
        <w:t xml:space="preserve">E-mail: </w:t>
      </w:r>
      <w:r w:rsidR="005C59BE" w:rsidRPr="0015636E">
        <w:rPr>
          <w:rFonts w:ascii="Times New Roman" w:hAnsi="Times New Roman"/>
          <w:b/>
          <w:bCs/>
          <w:sz w:val="22"/>
          <w:szCs w:val="22"/>
          <w:highlight w:val="yellow"/>
        </w:rPr>
        <w:t>[completar</w:t>
      </w:r>
      <w:r w:rsidR="005C59BE" w:rsidRPr="0015636E">
        <w:rPr>
          <w:rFonts w:ascii="Times New Roman" w:hAnsi="Times New Roman"/>
          <w:sz w:val="22"/>
          <w:szCs w:val="22"/>
        </w:rPr>
        <w:t>]</w:t>
      </w:r>
      <w:r w:rsidRPr="00E244BD">
        <w:rPr>
          <w:rFonts w:ascii="Times New Roman" w:hAnsi="Times New Roman"/>
          <w:w w:val="0"/>
          <w:sz w:val="22"/>
          <w:szCs w:val="22"/>
        </w:rPr>
        <w:t xml:space="preserve"> </w:t>
      </w:r>
    </w:p>
    <w:p w14:paraId="5EDA8A4E" w14:textId="710DBC1C" w:rsidR="00F8326E" w:rsidRDefault="00F8326E" w:rsidP="00C97DEE">
      <w:pPr>
        <w:tabs>
          <w:tab w:val="left" w:pos="993"/>
        </w:tabs>
        <w:spacing w:line="312" w:lineRule="auto"/>
        <w:jc w:val="both"/>
        <w:rPr>
          <w:bCs/>
          <w:sz w:val="22"/>
          <w:szCs w:val="22"/>
        </w:rPr>
      </w:pPr>
    </w:p>
    <w:p w14:paraId="36F675FC" w14:textId="0C97BFB7" w:rsidR="007D3A36" w:rsidRDefault="007D3A36" w:rsidP="00C97DEE">
      <w:pPr>
        <w:tabs>
          <w:tab w:val="left" w:pos="993"/>
        </w:tabs>
        <w:spacing w:line="312" w:lineRule="auto"/>
        <w:jc w:val="both"/>
        <w:rPr>
          <w:bCs/>
          <w:sz w:val="22"/>
          <w:szCs w:val="22"/>
        </w:rPr>
      </w:pPr>
      <w:r>
        <w:rPr>
          <w:bCs/>
          <w:sz w:val="22"/>
          <w:szCs w:val="22"/>
        </w:rPr>
        <w:t>(v)</w:t>
      </w:r>
      <w:r>
        <w:rPr>
          <w:bCs/>
          <w:sz w:val="22"/>
          <w:szCs w:val="22"/>
        </w:rPr>
        <w:tab/>
        <w:t>Para o Fiador 3:</w:t>
      </w:r>
    </w:p>
    <w:p w14:paraId="34A2825C" w14:textId="17CB10C5"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77777777" w:rsidR="007D3A36" w:rsidRDefault="007D3A36" w:rsidP="00C97DEE">
      <w:pPr>
        <w:tabs>
          <w:tab w:val="left" w:pos="993"/>
        </w:tabs>
        <w:spacing w:line="312" w:lineRule="auto"/>
        <w:ind w:left="993"/>
        <w:jc w:val="both"/>
        <w:rPr>
          <w:sz w:val="22"/>
          <w:szCs w:val="22"/>
        </w:rPr>
      </w:pPr>
      <w:r w:rsidRPr="00E244BD">
        <w:rPr>
          <w:sz w:val="22"/>
          <w:szCs w:val="22"/>
        </w:rPr>
        <w:t xml:space="preserve">At.: </w:t>
      </w:r>
      <w:r w:rsidRPr="0015636E">
        <w:rPr>
          <w:b/>
          <w:bCs/>
          <w:sz w:val="22"/>
          <w:szCs w:val="22"/>
          <w:highlight w:val="yellow"/>
        </w:rPr>
        <w:t>[completar</w:t>
      </w:r>
      <w:r w:rsidRPr="0015636E">
        <w:rPr>
          <w:sz w:val="22"/>
          <w:szCs w:val="22"/>
        </w:rPr>
        <w:t>]</w:t>
      </w:r>
    </w:p>
    <w:p w14:paraId="455831F3" w14:textId="52E380F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Pr="0015636E">
        <w:rPr>
          <w:b/>
          <w:bCs/>
          <w:sz w:val="22"/>
          <w:szCs w:val="22"/>
          <w:highlight w:val="yellow"/>
        </w:rPr>
        <w:t>[completar</w:t>
      </w:r>
      <w:r w:rsidRPr="0015636E">
        <w:rPr>
          <w:sz w:val="22"/>
          <w:szCs w:val="22"/>
        </w:rPr>
        <w:t>]</w:t>
      </w:r>
    </w:p>
    <w:p w14:paraId="7CD85BCC" w14:textId="1346A4E9" w:rsidR="007D3A36" w:rsidRDefault="007D3A36" w:rsidP="00C97DEE">
      <w:pPr>
        <w:tabs>
          <w:tab w:val="left" w:pos="993"/>
        </w:tabs>
        <w:spacing w:line="312" w:lineRule="auto"/>
        <w:ind w:left="993"/>
        <w:jc w:val="both"/>
        <w:rPr>
          <w:sz w:val="22"/>
          <w:szCs w:val="22"/>
        </w:rPr>
      </w:pPr>
    </w:p>
    <w:p w14:paraId="1831459B" w14:textId="31D53851" w:rsidR="007D3A36" w:rsidRDefault="007D3A36" w:rsidP="00C97DEE">
      <w:pPr>
        <w:tabs>
          <w:tab w:val="left" w:pos="993"/>
        </w:tabs>
        <w:spacing w:line="312" w:lineRule="auto"/>
        <w:ind w:left="993" w:hanging="993"/>
        <w:jc w:val="both"/>
        <w:rPr>
          <w:sz w:val="22"/>
          <w:szCs w:val="22"/>
        </w:rPr>
      </w:pPr>
      <w:r>
        <w:rPr>
          <w:sz w:val="22"/>
          <w:szCs w:val="22"/>
        </w:rPr>
        <w:lastRenderedPageBreak/>
        <w:t xml:space="preserve">(vi) </w:t>
      </w:r>
      <w:r>
        <w:rPr>
          <w:sz w:val="22"/>
          <w:szCs w:val="22"/>
        </w:rPr>
        <w:tab/>
        <w:t>Para o Fiador 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1411B315" w14:textId="1DCC0E8E" w:rsidR="007D3A36" w:rsidRDefault="004450D6" w:rsidP="00C97DEE">
      <w:pPr>
        <w:tabs>
          <w:tab w:val="left" w:pos="993"/>
        </w:tabs>
        <w:spacing w:line="312" w:lineRule="auto"/>
        <w:ind w:left="993"/>
        <w:jc w:val="both"/>
        <w:rPr>
          <w:b/>
          <w:sz w:val="22"/>
          <w:szCs w:val="22"/>
        </w:rPr>
      </w:pPr>
      <w:r w:rsidRPr="004450D6">
        <w:rPr>
          <w:bCs/>
          <w:sz w:val="22"/>
          <w:szCs w:val="22"/>
        </w:rPr>
        <w:t>CEP 04546-040, São Paulo - SP</w:t>
      </w:r>
      <w:r w:rsidR="007D3A36">
        <w:rPr>
          <w:bCs/>
          <w:sz w:val="22"/>
          <w:szCs w:val="22"/>
        </w:rPr>
        <w:t>E-mail: [</w:t>
      </w:r>
      <w:r w:rsidR="007D3A36" w:rsidRPr="00C3678F">
        <w:rPr>
          <w:b/>
          <w:sz w:val="22"/>
          <w:szCs w:val="22"/>
          <w:highlight w:val="yellow"/>
        </w:rPr>
        <w:t>completar]</w:t>
      </w:r>
    </w:p>
    <w:p w14:paraId="2EE6AA68" w14:textId="62242781" w:rsidR="007D3A36" w:rsidRDefault="007D3A36" w:rsidP="00C97DEE">
      <w:pPr>
        <w:tabs>
          <w:tab w:val="left" w:pos="993"/>
        </w:tabs>
        <w:spacing w:line="312" w:lineRule="auto"/>
        <w:ind w:left="993"/>
        <w:jc w:val="both"/>
        <w:rPr>
          <w:b/>
          <w:bCs/>
          <w:sz w:val="22"/>
          <w:szCs w:val="22"/>
        </w:rPr>
      </w:pPr>
    </w:p>
    <w:p w14:paraId="200C63E5" w14:textId="46E52A4F" w:rsidR="007D3A36" w:rsidRDefault="007D3A36" w:rsidP="00C97DEE">
      <w:pPr>
        <w:tabs>
          <w:tab w:val="left" w:pos="993"/>
        </w:tabs>
        <w:spacing w:line="312" w:lineRule="auto"/>
        <w:ind w:left="993" w:hanging="993"/>
        <w:jc w:val="both"/>
        <w:rPr>
          <w:sz w:val="22"/>
          <w:szCs w:val="22"/>
        </w:rPr>
      </w:pPr>
      <w:r w:rsidRPr="0015636E">
        <w:rPr>
          <w:sz w:val="22"/>
          <w:szCs w:val="22"/>
        </w:rPr>
        <w:t xml:space="preserve">(vii) </w:t>
      </w:r>
      <w:r>
        <w:rPr>
          <w:sz w:val="22"/>
          <w:szCs w:val="22"/>
        </w:rPr>
        <w:tab/>
        <w:t>Para o Fiador 5:</w:t>
      </w:r>
    </w:p>
    <w:p w14:paraId="6094F7A2" w14:textId="55FECB3E" w:rsidR="007D3A36" w:rsidRDefault="007D3A36" w:rsidP="00C97DEE">
      <w:pPr>
        <w:tabs>
          <w:tab w:val="left" w:pos="993"/>
        </w:tabs>
        <w:spacing w:line="312" w:lineRule="auto"/>
        <w:ind w:left="993"/>
        <w:jc w:val="both"/>
        <w:rPr>
          <w:b/>
          <w:sz w:val="22"/>
          <w:szCs w:val="22"/>
        </w:rPr>
      </w:pPr>
      <w:r>
        <w:rPr>
          <w:b/>
          <w:sz w:val="22"/>
          <w:szCs w:val="22"/>
        </w:rPr>
        <w:t>ANA FLÁVIA GUIMARÃES SANTOS MACHADO</w:t>
      </w:r>
    </w:p>
    <w:p w14:paraId="1BE1C046"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563ED4A7" w14:textId="5D59F9C6" w:rsidR="007D3A36" w:rsidRDefault="004450D6" w:rsidP="00C97DEE">
      <w:pPr>
        <w:tabs>
          <w:tab w:val="left" w:pos="993"/>
        </w:tabs>
        <w:spacing w:line="312" w:lineRule="auto"/>
        <w:ind w:left="993"/>
        <w:jc w:val="both"/>
        <w:rPr>
          <w:b/>
          <w:sz w:val="22"/>
          <w:szCs w:val="22"/>
        </w:rPr>
      </w:pPr>
      <w:r w:rsidRPr="004450D6">
        <w:rPr>
          <w:bCs/>
          <w:sz w:val="22"/>
          <w:szCs w:val="22"/>
        </w:rPr>
        <w:t>CEP 04546-040, São Paulo - SP</w:t>
      </w:r>
      <w:r w:rsidR="007D3A36">
        <w:rPr>
          <w:bCs/>
          <w:sz w:val="22"/>
          <w:szCs w:val="22"/>
        </w:rPr>
        <w:t>E-mail: [</w:t>
      </w:r>
      <w:r w:rsidR="007D3A36" w:rsidRPr="00C3678F">
        <w:rPr>
          <w:b/>
          <w:sz w:val="22"/>
          <w:szCs w:val="22"/>
          <w:highlight w:val="yellow"/>
        </w:rPr>
        <w:t>completar]</w:t>
      </w:r>
    </w:p>
    <w:p w14:paraId="2AC7F7BF" w14:textId="77777777" w:rsidR="007D3A36" w:rsidRPr="001149AA" w:rsidRDefault="007D3A36" w:rsidP="0015636E">
      <w:pPr>
        <w:tabs>
          <w:tab w:val="left" w:pos="993"/>
        </w:tabs>
        <w:spacing w:line="312" w:lineRule="auto"/>
        <w:ind w:left="993"/>
        <w:jc w:val="both"/>
        <w:rPr>
          <w:sz w:val="22"/>
          <w:szCs w:val="22"/>
        </w:rPr>
      </w:pPr>
    </w:p>
    <w:p w14:paraId="1BA4670D" w14:textId="6963FA2F" w:rsidR="00670D22" w:rsidRPr="00E244BD" w:rsidRDefault="00816B86" w:rsidP="00C97DEE">
      <w:pPr>
        <w:tabs>
          <w:tab w:val="left" w:pos="993"/>
        </w:tabs>
        <w:spacing w:line="312" w:lineRule="auto"/>
        <w:jc w:val="both"/>
        <w:rPr>
          <w:bCs/>
          <w:sz w:val="22"/>
          <w:szCs w:val="22"/>
        </w:rPr>
      </w:pPr>
      <w:r w:rsidRPr="00E244BD">
        <w:rPr>
          <w:bCs/>
          <w:sz w:val="22"/>
          <w:szCs w:val="22"/>
        </w:rPr>
        <w:t>(v</w:t>
      </w:r>
      <w:r w:rsidR="000C038B" w:rsidRPr="00E244BD">
        <w:rPr>
          <w:bCs/>
          <w:sz w:val="22"/>
          <w:szCs w:val="22"/>
        </w:rPr>
        <w:t>i</w:t>
      </w:r>
      <w:r w:rsidR="007D3A36">
        <w:rPr>
          <w:bCs/>
          <w:sz w:val="22"/>
          <w:szCs w:val="22"/>
        </w:rPr>
        <w:t>ii</w:t>
      </w:r>
      <w:r w:rsidRPr="00E244BD">
        <w:rPr>
          <w:bCs/>
          <w:sz w:val="22"/>
          <w:szCs w:val="22"/>
        </w:rPr>
        <w:t>)</w:t>
      </w:r>
      <w:r w:rsidRPr="00E244BD">
        <w:rPr>
          <w:bCs/>
          <w:sz w:val="22"/>
          <w:szCs w:val="22"/>
        </w:rPr>
        <w:tab/>
        <w:t xml:space="preserve">Para o </w:t>
      </w:r>
      <w:r w:rsidR="00CA1002">
        <w:rPr>
          <w:bCs/>
          <w:sz w:val="22"/>
          <w:szCs w:val="22"/>
        </w:rPr>
        <w:t xml:space="preserve">Agente Fiduciário e </w:t>
      </w:r>
      <w:r w:rsidRPr="00E244BD">
        <w:rPr>
          <w:bCs/>
          <w:sz w:val="22"/>
          <w:szCs w:val="22"/>
        </w:rPr>
        <w:t>Escriturador:</w:t>
      </w:r>
    </w:p>
    <w:p w14:paraId="07255DB6" w14:textId="77777777" w:rsidR="00D84FA7" w:rsidRPr="00E244BD" w:rsidRDefault="00D84FA7" w:rsidP="00C97DEE">
      <w:pPr>
        <w:tabs>
          <w:tab w:val="left" w:pos="1134"/>
        </w:tabs>
        <w:spacing w:line="312" w:lineRule="auto"/>
        <w:ind w:left="993"/>
        <w:rPr>
          <w:b/>
          <w:bCs/>
          <w:color w:val="000000"/>
          <w:sz w:val="22"/>
          <w:szCs w:val="22"/>
        </w:rPr>
      </w:pPr>
      <w:r w:rsidRPr="00E244BD">
        <w:rPr>
          <w:b/>
          <w:smallCaps/>
          <w:sz w:val="22"/>
          <w:szCs w:val="22"/>
        </w:rPr>
        <w:t>VÓRTX DISTRIBUIDORA DE TITULOS E VALORES MOBILIARIOS LTDA.</w:t>
      </w:r>
    </w:p>
    <w:p w14:paraId="3F88D061" w14:textId="77777777" w:rsidR="00D84FA7" w:rsidRPr="00E244BD" w:rsidRDefault="00D84FA7" w:rsidP="00C97DEE">
      <w:pPr>
        <w:spacing w:line="312" w:lineRule="auto"/>
        <w:ind w:left="993"/>
        <w:rPr>
          <w:color w:val="000000"/>
          <w:sz w:val="22"/>
          <w:szCs w:val="22"/>
        </w:rPr>
      </w:pPr>
      <w:r w:rsidRPr="00E244BD">
        <w:rPr>
          <w:color w:val="000000"/>
          <w:sz w:val="22"/>
          <w:szCs w:val="22"/>
        </w:rPr>
        <w:t xml:space="preserve">Rua Gilberto Sabino, 215 - 4o Andar, Pinheiros, </w:t>
      </w:r>
    </w:p>
    <w:p w14:paraId="7EAEFB17" w14:textId="77777777" w:rsidR="00D84FA7" w:rsidRPr="00E244BD" w:rsidRDefault="00D84FA7" w:rsidP="00C97DEE">
      <w:pPr>
        <w:spacing w:line="312" w:lineRule="auto"/>
        <w:ind w:left="993"/>
        <w:rPr>
          <w:color w:val="000000"/>
          <w:sz w:val="22"/>
          <w:szCs w:val="22"/>
        </w:rPr>
      </w:pPr>
      <w:r w:rsidRPr="00E244BD">
        <w:rPr>
          <w:color w:val="000000"/>
          <w:sz w:val="22"/>
          <w:szCs w:val="22"/>
        </w:rPr>
        <w:t>CEP 05425-020</w:t>
      </w:r>
      <w:r w:rsidRPr="00E244BD">
        <w:rPr>
          <w:bCs/>
          <w:color w:val="000000"/>
          <w:sz w:val="22"/>
          <w:szCs w:val="22"/>
        </w:rPr>
        <w:t>,</w:t>
      </w:r>
      <w:r w:rsidRPr="00E244BD">
        <w:rPr>
          <w:color w:val="000000"/>
          <w:sz w:val="22"/>
          <w:szCs w:val="22"/>
        </w:rPr>
        <w:t xml:space="preserve"> São Paulo </w:t>
      </w:r>
      <w:r w:rsidRPr="00E244BD">
        <w:rPr>
          <w:sz w:val="22"/>
          <w:szCs w:val="22"/>
        </w:rPr>
        <w:t xml:space="preserve">– </w:t>
      </w:r>
      <w:r w:rsidRPr="00E244BD">
        <w:rPr>
          <w:color w:val="000000"/>
          <w:sz w:val="22"/>
          <w:szCs w:val="22"/>
        </w:rPr>
        <w:t>SP</w:t>
      </w:r>
    </w:p>
    <w:p w14:paraId="19E3AA1A" w14:textId="77777777" w:rsidR="00D84FA7" w:rsidRPr="00E244BD" w:rsidRDefault="00D84FA7" w:rsidP="00C97DEE">
      <w:pPr>
        <w:spacing w:line="312" w:lineRule="auto"/>
        <w:ind w:left="993"/>
        <w:rPr>
          <w:color w:val="000000"/>
          <w:sz w:val="22"/>
          <w:szCs w:val="22"/>
        </w:rPr>
      </w:pPr>
      <w:r w:rsidRPr="00E244BD">
        <w:rPr>
          <w:color w:val="000000"/>
          <w:sz w:val="22"/>
          <w:szCs w:val="22"/>
        </w:rPr>
        <w:t>At.: Eugênia Souza / Marcio Teixeira / Caroline Tsuchiya</w:t>
      </w:r>
    </w:p>
    <w:p w14:paraId="4E016DF4" w14:textId="77777777" w:rsidR="00D84FA7" w:rsidRPr="00E244BD" w:rsidRDefault="00D84FA7" w:rsidP="00C97DEE">
      <w:pPr>
        <w:spacing w:line="312" w:lineRule="auto"/>
        <w:ind w:left="993"/>
        <w:rPr>
          <w:color w:val="000000"/>
          <w:sz w:val="22"/>
          <w:szCs w:val="22"/>
        </w:rPr>
      </w:pPr>
      <w:r w:rsidRPr="00E244BD">
        <w:rPr>
          <w:color w:val="000000"/>
          <w:sz w:val="22"/>
          <w:szCs w:val="22"/>
        </w:rPr>
        <w:t>Telefone: (11) 3030-7177 </w:t>
      </w:r>
    </w:p>
    <w:p w14:paraId="1BA46715" w14:textId="0527F6D5" w:rsidR="00670D22" w:rsidRPr="00E244BD" w:rsidRDefault="00D84FA7" w:rsidP="00C97DEE">
      <w:pPr>
        <w:pStyle w:val="NormalWeb"/>
        <w:spacing w:before="0" w:beforeAutospacing="0" w:after="0" w:afterAutospacing="0" w:line="312" w:lineRule="auto"/>
        <w:ind w:left="993"/>
        <w:jc w:val="both"/>
        <w:rPr>
          <w:rFonts w:ascii="Times New Roman" w:hAnsi="Times New Roman"/>
          <w:color w:val="000000"/>
          <w:sz w:val="22"/>
          <w:szCs w:val="22"/>
        </w:rPr>
      </w:pPr>
      <w:r w:rsidRPr="00E244BD">
        <w:rPr>
          <w:rFonts w:ascii="Times New Roman" w:hAnsi="Times New Roman"/>
          <w:color w:val="000000"/>
          <w:sz w:val="22"/>
          <w:szCs w:val="22"/>
        </w:rPr>
        <w:t xml:space="preserve">E-mail: </w:t>
      </w:r>
      <w:hyperlink r:id="rId19" w:history="1">
        <w:r w:rsidRPr="00E244BD">
          <w:rPr>
            <w:rFonts w:ascii="Times New Roman" w:hAnsi="Times New Roman"/>
            <w:color w:val="0000FF"/>
            <w:sz w:val="22"/>
            <w:szCs w:val="22"/>
            <w:u w:val="single"/>
          </w:rPr>
          <w:t>agentefiduciario@vortx.com.br</w:t>
        </w:r>
      </w:hyperlink>
      <w:r w:rsidRPr="00E244BD">
        <w:rPr>
          <w:rFonts w:ascii="Times New Roman" w:hAnsi="Times New Roman"/>
          <w:color w:val="000000"/>
          <w:sz w:val="22"/>
          <w:szCs w:val="22"/>
        </w:rPr>
        <w:t xml:space="preserve"> ; </w:t>
      </w:r>
      <w:hyperlink r:id="rId20" w:history="1">
        <w:r w:rsidRPr="00E244BD">
          <w:rPr>
            <w:rFonts w:ascii="Times New Roman" w:hAnsi="Times New Roman"/>
            <w:color w:val="0000FF"/>
            <w:sz w:val="22"/>
            <w:szCs w:val="22"/>
            <w:u w:val="single"/>
          </w:rPr>
          <w:t>pu@vortx.com.br</w:t>
        </w:r>
      </w:hyperlink>
      <w:r w:rsidRPr="00E244BD">
        <w:rPr>
          <w:rFonts w:ascii="Times New Roman" w:hAnsi="Times New Roman"/>
          <w:color w:val="000000"/>
          <w:sz w:val="22"/>
          <w:szCs w:val="22"/>
        </w:rPr>
        <w:t xml:space="preserve">  (para fins de precificação de ativos)</w:t>
      </w:r>
    </w:p>
    <w:p w14:paraId="1BA4671E" w14:textId="77777777" w:rsidR="00670D22" w:rsidRPr="00E244BD" w:rsidRDefault="00670D22" w:rsidP="00C97DEE">
      <w:pPr>
        <w:pStyle w:val="p0"/>
        <w:tabs>
          <w:tab w:val="clear" w:pos="24"/>
          <w:tab w:val="clear" w:pos="284"/>
          <w:tab w:val="clear" w:pos="720"/>
          <w:tab w:val="clear" w:pos="900"/>
          <w:tab w:val="clear" w:pos="1800"/>
          <w:tab w:val="clear" w:pos="5400"/>
          <w:tab w:val="clear" w:pos="6300"/>
          <w:tab w:val="clear" w:pos="7200"/>
          <w:tab w:val="clear" w:pos="8100"/>
          <w:tab w:val="left" w:pos="567"/>
        </w:tabs>
        <w:spacing w:line="312" w:lineRule="auto"/>
        <w:rPr>
          <w:rFonts w:ascii="Times New Roman" w:eastAsia="Arial Unicode MS" w:hAnsi="Times New Roman"/>
          <w:lang w:bidi="th-TH"/>
        </w:rPr>
      </w:pPr>
    </w:p>
    <w:p w14:paraId="1BA4671F" w14:textId="2A153943" w:rsidR="00670D22" w:rsidRPr="00E244BD" w:rsidRDefault="00816B86" w:rsidP="00C97DEE">
      <w:pPr>
        <w:pStyle w:val="Default"/>
        <w:widowControl w:val="0"/>
        <w:numPr>
          <w:ilvl w:val="2"/>
          <w:numId w:val="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C97DEE">
      <w:pPr>
        <w:pStyle w:val="Default"/>
        <w:widowControl w:val="0"/>
        <w:numPr>
          <w:ilvl w:val="2"/>
          <w:numId w:val="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102" w:name="_DV_M375"/>
      <w:bookmarkStart w:id="103" w:name="_DV_M376"/>
      <w:bookmarkEnd w:id="102"/>
      <w:bookmarkEnd w:id="103"/>
    </w:p>
    <w:p w14:paraId="1BA46729" w14:textId="41EB59E7" w:rsidR="00670D22" w:rsidRPr="00E244BD"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bookmarkStart w:id="104" w:name="_DV_M378"/>
      <w:bookmarkEnd w:id="104"/>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105" w:name="_DV_M379"/>
      <w:bookmarkEnd w:id="105"/>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tab/>
      </w:r>
    </w:p>
    <w:p w14:paraId="1BA4672B" w14:textId="130C8937" w:rsidR="00670D22"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lastRenderedPageBreak/>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C97DEE">
      <w:pPr>
        <w:pStyle w:val="Default"/>
        <w:widowControl w:val="0"/>
        <w:numPr>
          <w:ilvl w:val="1"/>
          <w:numId w:val="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C97DEE">
      <w:pPr>
        <w:pStyle w:val="Default"/>
        <w:widowControl w:val="0"/>
        <w:numPr>
          <w:ilvl w:val="1"/>
          <w:numId w:val="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1E113652" w14:textId="77777777" w:rsidR="00344BA7" w:rsidRDefault="00344BA7" w:rsidP="0015636E">
      <w:pPr>
        <w:pStyle w:val="PargrafodaLista"/>
        <w:rPr>
          <w:sz w:val="22"/>
          <w:szCs w:val="22"/>
          <w:lang w:bidi="th-TH"/>
        </w:rPr>
      </w:pP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6246934F"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E, por estarem assim, justas e contratadas, as Partes assinam este Instrumento de Emissão de forma exclusivamente eletrônica, nos termos da Cláusula 10.1</w:t>
      </w:r>
      <w:r>
        <w:rPr>
          <w:rFonts w:ascii="Times New Roman" w:hAnsi="Times New Roman" w:cs="Times New Roman"/>
          <w:color w:val="auto"/>
          <w:sz w:val="22"/>
          <w:szCs w:val="22"/>
          <w:lang w:bidi="th-TH"/>
        </w:rPr>
        <w:t>2</w:t>
      </w:r>
      <w:r w:rsidRPr="00B10046">
        <w:rPr>
          <w:rFonts w:ascii="Times New Roman" w:hAnsi="Times New Roman" w:cs="Times New Roman"/>
          <w:color w:val="auto"/>
          <w:sz w:val="22"/>
          <w:szCs w:val="22"/>
          <w:lang w:bidi="th-TH"/>
        </w:rPr>
        <w:t xml:space="preserve"> 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46E8DC6F"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Pr>
          <w:rFonts w:ascii="Times New Roman" w:hAnsi="Times New Roman"/>
        </w:rPr>
        <w:t>[completar</w:t>
      </w:r>
      <w:r w:rsidR="008411F6">
        <w:rPr>
          <w:rFonts w:ascii="Times New Roman" w:hAnsi="Times New Roman"/>
        </w:rPr>
        <w:t>]</w:t>
      </w:r>
      <w:r w:rsidRPr="005C399B">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56A9A417" w14:textId="702D7248" w:rsidR="00B10046" w:rsidRPr="005C399B" w:rsidRDefault="00B10046" w:rsidP="0015636E">
      <w:pPr>
        <w:pStyle w:val="sub"/>
        <w:shd w:val="clear" w:color="auto" w:fill="FFFFFF"/>
        <w:tabs>
          <w:tab w:val="clear" w:pos="0"/>
          <w:tab w:val="clear" w:pos="1440"/>
          <w:tab w:val="clear" w:pos="2880"/>
          <w:tab w:val="clear" w:pos="4320"/>
        </w:tabs>
        <w:spacing w:before="0" w:after="0" w:line="312" w:lineRule="auto"/>
        <w:ind w:left="360"/>
        <w:jc w:val="center"/>
        <w:rPr>
          <w:rFonts w:ascii="Times New Roman" w:hAnsi="Times New Roman"/>
          <w:i/>
        </w:rPr>
      </w:pPr>
      <w:r w:rsidRPr="005C399B">
        <w:rPr>
          <w:rFonts w:ascii="Times New Roman" w:hAnsi="Times New Roman"/>
        </w:rPr>
        <w:t>(</w:t>
      </w:r>
      <w:r w:rsidRPr="005C399B">
        <w:rPr>
          <w:rFonts w:ascii="Times New Roman" w:hAnsi="Times New Roman"/>
          <w:i/>
        </w:rPr>
        <w:t>O restante da página foi intencionalmente deixado em branco.)</w:t>
      </w:r>
    </w:p>
    <w:p w14:paraId="4508E97C" w14:textId="77777777" w:rsidR="00B10046" w:rsidRPr="005C399B"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4D7263CA" w14:textId="77777777" w:rsidR="00B10046" w:rsidRDefault="00B10046" w:rsidP="0015636E">
      <w:pPr>
        <w:pStyle w:val="Default"/>
        <w:widowControl w:val="0"/>
        <w:spacing w:line="312" w:lineRule="auto"/>
        <w:jc w:val="both"/>
        <w:rPr>
          <w:rFonts w:ascii="Times New Roman" w:hAnsi="Times New Roman" w:cs="Times New Roman"/>
          <w:color w:val="auto"/>
          <w:sz w:val="22"/>
          <w:szCs w:val="22"/>
          <w:lang w:bidi="th-TH"/>
        </w:rPr>
      </w:pPr>
    </w:p>
    <w:p w14:paraId="7322E9B8" w14:textId="77777777" w:rsidR="00805A97" w:rsidRDefault="00805A97" w:rsidP="00C97DEE">
      <w:pPr>
        <w:pStyle w:val="Default"/>
        <w:widowControl w:val="0"/>
        <w:spacing w:line="312" w:lineRule="auto"/>
        <w:jc w:val="center"/>
        <w:rPr>
          <w:rFonts w:ascii="Times New Roman" w:hAnsi="Times New Roman" w:cs="Times New Roman"/>
          <w:color w:val="auto"/>
          <w:sz w:val="22"/>
          <w:szCs w:val="22"/>
          <w:lang w:bidi="th-TH"/>
        </w:rPr>
      </w:pPr>
    </w:p>
    <w:p w14:paraId="10E7BFA1" w14:textId="423C5991" w:rsidR="008411F6" w:rsidRPr="005C399B" w:rsidRDefault="008411F6" w:rsidP="0015636E">
      <w:pPr>
        <w:pageBreakBefore/>
        <w:spacing w:line="312" w:lineRule="auto"/>
        <w:jc w:val="both"/>
        <w:rPr>
          <w:rFonts w:eastAsia="MS Mincho"/>
          <w:i/>
          <w:sz w:val="22"/>
          <w:szCs w:val="22"/>
        </w:rPr>
      </w:pPr>
      <w:bookmarkStart w:id="106" w:name="_DV_M188"/>
      <w:bookmarkStart w:id="107" w:name="_DV_M189"/>
      <w:bookmarkStart w:id="108" w:name="_DV_M190"/>
      <w:bookmarkStart w:id="109" w:name="_DV_M191"/>
      <w:bookmarkStart w:id="110" w:name="_DV_M197"/>
      <w:bookmarkStart w:id="111" w:name="_DV_M74"/>
      <w:bookmarkStart w:id="112" w:name="_DV_M75"/>
      <w:bookmarkStart w:id="113" w:name="_DV_M76"/>
      <w:bookmarkStart w:id="114" w:name="_DV_M77"/>
      <w:bookmarkStart w:id="115" w:name="_DV_M78"/>
      <w:bookmarkStart w:id="116" w:name="_DV_M79"/>
      <w:bookmarkStart w:id="117" w:name="_DV_M80"/>
      <w:bookmarkStart w:id="118" w:name="_DV_M213"/>
      <w:bookmarkStart w:id="119" w:name="_DV_M214"/>
      <w:bookmarkStart w:id="120" w:name="_DV_M215"/>
      <w:bookmarkStart w:id="121" w:name="_DV_M216"/>
      <w:bookmarkStart w:id="122" w:name="_DV_M217"/>
      <w:bookmarkStart w:id="123" w:name="_DV_M218"/>
      <w:bookmarkStart w:id="124" w:name="_DV_M219"/>
      <w:bookmarkStart w:id="125" w:name="_DV_M231"/>
      <w:bookmarkStart w:id="126" w:name="_DV_M232"/>
      <w:bookmarkStart w:id="127" w:name="_DV_M238"/>
      <w:bookmarkStart w:id="128" w:name="_DV_M241"/>
      <w:bookmarkStart w:id="129" w:name="_DV_M242"/>
      <w:bookmarkStart w:id="130" w:name="_DV_M250"/>
      <w:bookmarkStart w:id="131" w:name="_DV_M252"/>
      <w:bookmarkStart w:id="132" w:name="_DV_M254"/>
      <w:bookmarkStart w:id="133" w:name="_DV_M257"/>
      <w:bookmarkStart w:id="134" w:name="_DV_M258"/>
      <w:bookmarkStart w:id="135" w:name="_DV_M266"/>
      <w:bookmarkStart w:id="136" w:name="_DV_M267"/>
      <w:bookmarkStart w:id="137" w:name="_DV_M269"/>
      <w:bookmarkStart w:id="138" w:name="_DV_M270"/>
      <w:bookmarkStart w:id="139" w:name="_DV_M271"/>
      <w:bookmarkStart w:id="140" w:name="_DV_M289"/>
      <w:bookmarkStart w:id="141" w:name="_DV_M290"/>
      <w:bookmarkStart w:id="142" w:name="_DV_M310"/>
      <w:bookmarkStart w:id="143" w:name="_DV_M313"/>
      <w:bookmarkStart w:id="144" w:name="_DV_M314"/>
      <w:bookmarkStart w:id="145" w:name="_DV_M315"/>
      <w:bookmarkStart w:id="146" w:name="_DV_M319"/>
      <w:bookmarkStart w:id="147" w:name="_DV_M320"/>
      <w:bookmarkStart w:id="148" w:name="_DV_M323"/>
      <w:bookmarkStart w:id="149" w:name="_DV_M324"/>
      <w:bookmarkStart w:id="150" w:name="_DV_M325"/>
      <w:bookmarkStart w:id="151" w:name="_DV_M326"/>
      <w:bookmarkStart w:id="152" w:name="_DV_M349"/>
      <w:bookmarkStart w:id="153" w:name="_DV_M339"/>
      <w:bookmarkStart w:id="154" w:name="_DV_M340"/>
      <w:bookmarkStart w:id="155" w:name="_DV_M343"/>
      <w:bookmarkStart w:id="156" w:name="_DV_M344"/>
      <w:bookmarkStart w:id="157" w:name="_DV_M345"/>
      <w:bookmarkStart w:id="158" w:name="_DV_M346"/>
      <w:bookmarkStart w:id="159" w:name="_DV_M347"/>
      <w:bookmarkStart w:id="160" w:name="_DV_M348"/>
      <w:bookmarkStart w:id="161" w:name="_DV_M380"/>
      <w:bookmarkStart w:id="162" w:name="_DV_M381"/>
      <w:bookmarkStart w:id="163" w:name="_DV_M382"/>
      <w:bookmarkStart w:id="164" w:name="_DV_M383"/>
      <w:bookmarkStart w:id="165" w:name="_DV_M384"/>
      <w:bookmarkStart w:id="166" w:name="_DV_M386"/>
      <w:bookmarkStart w:id="167" w:name="_DV_M388"/>
      <w:bookmarkStart w:id="168" w:name="_DV_M387"/>
      <w:bookmarkStart w:id="169" w:name="_Toc293194905"/>
      <w:bookmarkStart w:id="170" w:name="_DV_M389"/>
      <w:bookmarkStart w:id="171" w:name="_Toc293194906"/>
      <w:bookmarkStart w:id="172" w:name="_DV_M390"/>
      <w:bookmarkStart w:id="173" w:name="_Toc293194908"/>
      <w:bookmarkStart w:id="174" w:name="_Toc293194910"/>
      <w:bookmarkStart w:id="175" w:name="_Toc293194912"/>
      <w:bookmarkStart w:id="176" w:name="_Toc293194914"/>
      <w:bookmarkStart w:id="177" w:name="_Toc293194916"/>
      <w:bookmarkStart w:id="178" w:name="_Toc293194918"/>
      <w:bookmarkStart w:id="179" w:name="_Toc293194920"/>
      <w:bookmarkStart w:id="180" w:name="_DV_M393"/>
      <w:bookmarkStart w:id="181" w:name="_DV_M394"/>
      <w:bookmarkStart w:id="182" w:name="_DV_M410"/>
      <w:bookmarkStart w:id="183" w:name="_DV_M412"/>
      <w:bookmarkStart w:id="184" w:name="_DV_M422"/>
      <w:bookmarkStart w:id="185" w:name="_Toc293194924"/>
      <w:bookmarkStart w:id="186" w:name="_DV_M413"/>
      <w:bookmarkStart w:id="187" w:name="_DV_M414"/>
      <w:bookmarkEnd w:id="87"/>
      <w:bookmarkEnd w:id="88"/>
      <w:bookmarkEnd w:id="89"/>
      <w:bookmarkEnd w:id="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C399B">
        <w:rPr>
          <w:rFonts w:eastAsia="MS Mincho"/>
          <w:i/>
          <w:sz w:val="22"/>
          <w:szCs w:val="22"/>
          <w:lang w:eastAsia="en-US"/>
        </w:rPr>
        <w:lastRenderedPageBreak/>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Pr>
          <w:rFonts w:eastAsia="MS Mincho"/>
          <w:i/>
          <w:sz w:val="22"/>
          <w:szCs w:val="22"/>
          <w:lang w:eastAsia="en-US"/>
        </w:rPr>
        <w:t xml:space="preserve">Welt Energia </w:t>
      </w:r>
      <w:r w:rsidRPr="003348EC">
        <w:rPr>
          <w:rFonts w:eastAsia="MS Mincho"/>
          <w:i/>
          <w:sz w:val="22"/>
          <w:szCs w:val="22"/>
          <w:lang w:eastAsia="en-US"/>
        </w:rPr>
        <w:t>Ltda.</w:t>
      </w:r>
      <w:r w:rsidRPr="005C399B">
        <w:rPr>
          <w:rFonts w:eastAsia="MS Mincho"/>
          <w:i/>
          <w:sz w:val="22"/>
          <w:szCs w:val="22"/>
        </w:rPr>
        <w:t xml:space="preserve">”, celebrada em </w:t>
      </w:r>
      <w:r>
        <w:rPr>
          <w:rFonts w:eastAsia="MS Mincho"/>
          <w:i/>
          <w:sz w:val="22"/>
          <w:szCs w:val="22"/>
        </w:rPr>
        <w:t>[completar]</w:t>
      </w:r>
      <w:r w:rsidRPr="005C399B">
        <w:rPr>
          <w:rFonts w:eastAsia="MS Mincho"/>
          <w:i/>
          <w:sz w:val="22"/>
          <w:szCs w:val="22"/>
        </w:rPr>
        <w:t xml:space="preserve"> 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7C787AE3" w:rsidR="00B10046" w:rsidRPr="005C399B" w:rsidRDefault="00B10046" w:rsidP="00C97DEE">
      <w:pPr>
        <w:widowControl w:val="0"/>
        <w:autoSpaceDE w:val="0"/>
        <w:autoSpaceDN w:val="0"/>
        <w:adjustRightInd w:val="0"/>
        <w:spacing w:line="312" w:lineRule="auto"/>
        <w:jc w:val="center"/>
        <w:rPr>
          <w:b/>
          <w:sz w:val="22"/>
          <w:szCs w:val="22"/>
        </w:rPr>
      </w:pPr>
      <w:r>
        <w:rPr>
          <w:b/>
          <w:sz w:val="22"/>
          <w:szCs w:val="22"/>
        </w:rPr>
        <w:t>WELT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B10046" w:rsidRPr="005C399B" w14:paraId="6B1B1891" w14:textId="77777777" w:rsidTr="002E6757">
        <w:tc>
          <w:tcPr>
            <w:tcW w:w="4786" w:type="dxa"/>
          </w:tcPr>
          <w:p w14:paraId="557B69F5" w14:textId="77777777" w:rsidR="00B10046" w:rsidRPr="005C399B" w:rsidRDefault="00B10046"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A9CC413" w14:textId="77777777" w:rsidR="00B10046" w:rsidRPr="005C399B" w:rsidRDefault="00B1004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B10046" w:rsidRPr="005C399B" w14:paraId="19380E6A" w14:textId="77777777" w:rsidTr="002E6757">
        <w:tc>
          <w:tcPr>
            <w:tcW w:w="4786" w:type="dxa"/>
          </w:tcPr>
          <w:p w14:paraId="098A62B2" w14:textId="350F620F" w:rsidR="00B10046" w:rsidRDefault="00B10046" w:rsidP="00C97DEE">
            <w:pPr>
              <w:widowControl w:val="0"/>
              <w:autoSpaceDE w:val="0"/>
              <w:autoSpaceDN w:val="0"/>
              <w:adjustRightInd w:val="0"/>
              <w:spacing w:line="312" w:lineRule="auto"/>
              <w:rPr>
                <w:sz w:val="18"/>
                <w:szCs w:val="18"/>
              </w:rPr>
            </w:pPr>
            <w:r w:rsidRPr="004902AE">
              <w:rPr>
                <w:sz w:val="18"/>
                <w:szCs w:val="18"/>
              </w:rPr>
              <w:t xml:space="preserve">Nome: </w:t>
            </w:r>
          </w:p>
          <w:p w14:paraId="1CF90F6C" w14:textId="2A319C36" w:rsidR="00B10046" w:rsidRPr="00551AA9" w:rsidRDefault="00B10046"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CPF: </w:t>
            </w:r>
          </w:p>
          <w:p w14:paraId="10F70017" w14:textId="16C75677" w:rsidR="00B10046" w:rsidRPr="004902AE" w:rsidRDefault="00B10046"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E-mail: </w:t>
            </w:r>
          </w:p>
        </w:tc>
        <w:tc>
          <w:tcPr>
            <w:tcW w:w="4111" w:type="dxa"/>
          </w:tcPr>
          <w:p w14:paraId="6ECB37E3" w14:textId="784CC953" w:rsidR="00B10046" w:rsidRPr="004902AE" w:rsidRDefault="00B10046" w:rsidP="00C97DEE">
            <w:pPr>
              <w:widowControl w:val="0"/>
              <w:autoSpaceDE w:val="0"/>
              <w:autoSpaceDN w:val="0"/>
              <w:adjustRightInd w:val="0"/>
              <w:spacing w:line="312" w:lineRule="auto"/>
              <w:rPr>
                <w:rFonts w:eastAsia="MS Mincho"/>
                <w:color w:val="000000"/>
                <w:sz w:val="18"/>
                <w:szCs w:val="18"/>
                <w:lang w:eastAsia="en-US"/>
              </w:rPr>
            </w:pPr>
            <w:r w:rsidRPr="004902AE">
              <w:rPr>
                <w:rFonts w:eastAsia="MS Mincho"/>
                <w:color w:val="000000"/>
                <w:sz w:val="18"/>
                <w:szCs w:val="18"/>
                <w:lang w:eastAsia="en-US"/>
              </w:rPr>
              <w:t xml:space="preserve">Nome: </w:t>
            </w:r>
          </w:p>
          <w:p w14:paraId="052BEEE3" w14:textId="34D47AE6" w:rsidR="00B10046" w:rsidRPr="004902AE" w:rsidRDefault="00B10046" w:rsidP="00C97DEE">
            <w:pPr>
              <w:widowControl w:val="0"/>
              <w:autoSpaceDE w:val="0"/>
              <w:autoSpaceDN w:val="0"/>
              <w:adjustRightInd w:val="0"/>
              <w:spacing w:line="312" w:lineRule="auto"/>
              <w:rPr>
                <w:rFonts w:eastAsia="MS Mincho"/>
                <w:color w:val="000000"/>
                <w:sz w:val="18"/>
                <w:szCs w:val="18"/>
                <w:lang w:eastAsia="en-US"/>
              </w:rPr>
            </w:pPr>
            <w:r w:rsidRPr="004902AE">
              <w:rPr>
                <w:rFonts w:eastAsia="MS Mincho"/>
                <w:color w:val="000000"/>
                <w:sz w:val="18"/>
                <w:szCs w:val="18"/>
                <w:lang w:eastAsia="en-US"/>
              </w:rPr>
              <w:t xml:space="preserve">CPF: </w:t>
            </w:r>
          </w:p>
          <w:p w14:paraId="7B1CC17F" w14:textId="1F459CB3" w:rsidR="00B10046" w:rsidRPr="005C399B" w:rsidRDefault="00B10046" w:rsidP="00C97DEE">
            <w:pPr>
              <w:widowControl w:val="0"/>
              <w:autoSpaceDE w:val="0"/>
              <w:autoSpaceDN w:val="0"/>
              <w:adjustRightInd w:val="0"/>
              <w:spacing w:line="312" w:lineRule="auto"/>
              <w:jc w:val="both"/>
              <w:rPr>
                <w:rFonts w:eastAsia="MS Mincho"/>
                <w:color w:val="000000"/>
                <w:sz w:val="22"/>
                <w:szCs w:val="22"/>
                <w:lang w:eastAsia="en-US"/>
              </w:rPr>
            </w:pPr>
            <w:r w:rsidRPr="004902AE">
              <w:rPr>
                <w:rFonts w:eastAsia="MS Mincho"/>
                <w:color w:val="000000"/>
                <w:sz w:val="18"/>
                <w:szCs w:val="18"/>
                <w:lang w:eastAsia="en-US"/>
              </w:rPr>
              <w:t xml:space="preserve">E-mail: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77777777" w:rsidR="00B10046" w:rsidRPr="00D84FA7" w:rsidRDefault="00B10046" w:rsidP="00C97DEE">
      <w:pPr>
        <w:tabs>
          <w:tab w:val="left" w:pos="1134"/>
        </w:tabs>
        <w:spacing w:line="312" w:lineRule="auto"/>
        <w:ind w:left="993"/>
        <w:rPr>
          <w:b/>
          <w:bCs/>
          <w:color w:val="000000"/>
          <w:sz w:val="22"/>
          <w:szCs w:val="22"/>
        </w:rPr>
      </w:pPr>
      <w:r w:rsidRPr="00D84FA7">
        <w:rPr>
          <w:b/>
          <w:smallCaps/>
          <w:sz w:val="22"/>
          <w:szCs w:val="22"/>
        </w:rPr>
        <w:t>VÓRTX DISTRIBUIDORA DE TITULOS E VALORES MOBILIARIOS LTDA.</w:t>
      </w:r>
    </w:p>
    <w:p w14:paraId="5AEED110" w14:textId="6429CD9F" w:rsidR="00B10046" w:rsidRPr="0015636E" w:rsidRDefault="00244DC8" w:rsidP="00C97DEE">
      <w:pPr>
        <w:widowControl w:val="0"/>
        <w:autoSpaceDE w:val="0"/>
        <w:autoSpaceDN w:val="0"/>
        <w:adjustRightInd w:val="0"/>
        <w:spacing w:line="312" w:lineRule="auto"/>
        <w:jc w:val="center"/>
        <w:rPr>
          <w:bCs/>
          <w:i/>
          <w:iCs/>
          <w:sz w:val="22"/>
          <w:szCs w:val="22"/>
        </w:rPr>
      </w:pPr>
      <w:r w:rsidRPr="0015636E">
        <w:rPr>
          <w:bCs/>
          <w:i/>
          <w:iCs/>
          <w:sz w:val="22"/>
          <w:szCs w:val="22"/>
        </w:rPr>
        <w:t>Agente Fiduciário</w:t>
      </w:r>
      <w:r w:rsidR="00337B7C" w:rsidRPr="0015636E">
        <w:rPr>
          <w:bCs/>
          <w:i/>
          <w:iCs/>
          <w:sz w:val="22"/>
          <w:szCs w:val="22"/>
        </w:rPr>
        <w:t>, Agente Liquidante e Escriturador</w:t>
      </w:r>
    </w:p>
    <w:p w14:paraId="16D73A37" w14:textId="77777777" w:rsidR="00B10046" w:rsidRDefault="00B10046" w:rsidP="00C97DEE">
      <w:pPr>
        <w:widowControl w:val="0"/>
        <w:autoSpaceDE w:val="0"/>
        <w:autoSpaceDN w:val="0"/>
        <w:adjustRightInd w:val="0"/>
        <w:spacing w:line="312" w:lineRule="auto"/>
        <w:jc w:val="center"/>
        <w:rPr>
          <w:b/>
          <w:sz w:val="22"/>
          <w:szCs w:val="22"/>
        </w:rPr>
      </w:pPr>
    </w:p>
    <w:p w14:paraId="59E11CEE"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B10046" w:rsidRPr="0091049C" w14:paraId="190F39D4" w14:textId="77777777" w:rsidTr="002E6757">
        <w:tc>
          <w:tcPr>
            <w:tcW w:w="4786" w:type="dxa"/>
          </w:tcPr>
          <w:p w14:paraId="2C1FC535" w14:textId="77777777" w:rsidR="00B10046" w:rsidRPr="0091049C" w:rsidRDefault="00B10046" w:rsidP="00C97DEE">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59DD4790" w14:textId="77777777" w:rsidR="00B10046" w:rsidRPr="0091049C" w:rsidRDefault="00B10046" w:rsidP="00C97DEE">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B10046" w:rsidRPr="0091049C" w14:paraId="44F3A356" w14:textId="77777777" w:rsidTr="002E6757">
        <w:tc>
          <w:tcPr>
            <w:tcW w:w="4786" w:type="dxa"/>
          </w:tcPr>
          <w:p w14:paraId="782A3DAC" w14:textId="2AB795FC" w:rsidR="00B10046" w:rsidRPr="0091049C" w:rsidRDefault="00B10046" w:rsidP="00C97DEE">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078CF084" w14:textId="07FB7271" w:rsidR="00B10046" w:rsidRPr="0091049C" w:rsidRDefault="00B10046" w:rsidP="00C97DEE">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B10046" w:rsidRPr="0091049C" w14:paraId="0C7637F3" w14:textId="77777777" w:rsidTr="002E6757">
        <w:tc>
          <w:tcPr>
            <w:tcW w:w="4786" w:type="dxa"/>
          </w:tcPr>
          <w:p w14:paraId="51CDFA99" w14:textId="6001BBFD" w:rsidR="00B10046" w:rsidRPr="0091049C" w:rsidRDefault="00B10046" w:rsidP="00C97DEE">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6613B00C" w14:textId="3D95B1C7" w:rsidR="00B10046" w:rsidRPr="0091049C" w:rsidRDefault="00B10046" w:rsidP="00C97DEE">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1C55AEDA" w14:textId="5462160B" w:rsidR="00B10046" w:rsidRPr="0091049C" w:rsidRDefault="00B10046" w:rsidP="00C97DEE">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1E21A9A7" w14:textId="51F4784A" w:rsidR="00B10046" w:rsidRPr="0091049C" w:rsidRDefault="00B10046" w:rsidP="00C97DEE">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64A66DD3" w14:textId="0F09FB4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CF91AAD" w14:textId="4B811073" w:rsidR="008411F6" w:rsidRDefault="008411F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EBFDFC6" w14:textId="27F9467C"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lastRenderedPageBreak/>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Pr>
          <w:rFonts w:eastAsia="MS Mincho"/>
          <w:i/>
          <w:sz w:val="22"/>
          <w:szCs w:val="22"/>
          <w:lang w:eastAsia="en-US"/>
        </w:rPr>
        <w:t xml:space="preserve">Welt Energia </w:t>
      </w:r>
      <w:r w:rsidRPr="003348EC">
        <w:rPr>
          <w:rFonts w:eastAsia="MS Mincho"/>
          <w:i/>
          <w:sz w:val="22"/>
          <w:szCs w:val="22"/>
          <w:lang w:eastAsia="en-US"/>
        </w:rPr>
        <w:t>Ltda.</w:t>
      </w:r>
      <w:r w:rsidRPr="005C399B">
        <w:rPr>
          <w:rFonts w:eastAsia="MS Mincho"/>
          <w:i/>
          <w:sz w:val="22"/>
          <w:szCs w:val="22"/>
        </w:rPr>
        <w:t xml:space="preserve">”, celebrada em </w:t>
      </w:r>
      <w:r>
        <w:rPr>
          <w:rFonts w:eastAsia="MS Mincho"/>
          <w:i/>
          <w:sz w:val="22"/>
          <w:szCs w:val="22"/>
        </w:rPr>
        <w:t>[completar]</w:t>
      </w:r>
      <w:r w:rsidRPr="005C399B">
        <w:rPr>
          <w:rFonts w:eastAsia="MS Mincho"/>
          <w:i/>
          <w:sz w:val="22"/>
          <w:szCs w:val="22"/>
        </w:rPr>
        <w:t xml:space="preserve"> 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1F1830C6" w14:textId="2E226993" w:rsidR="008411F6" w:rsidRDefault="008411F6" w:rsidP="00C97DEE">
      <w:pPr>
        <w:widowControl w:val="0"/>
        <w:autoSpaceDE w:val="0"/>
        <w:autoSpaceDN w:val="0"/>
        <w:adjustRightInd w:val="0"/>
        <w:spacing w:line="312" w:lineRule="auto"/>
        <w:jc w:val="center"/>
        <w:rPr>
          <w:b/>
          <w:color w:val="000000"/>
          <w:sz w:val="22"/>
          <w:szCs w:val="22"/>
        </w:rPr>
      </w:pPr>
      <w:r>
        <w:rPr>
          <w:b/>
          <w:sz w:val="22"/>
          <w:szCs w:val="22"/>
        </w:rPr>
        <w:t>EMAM PARTICIPAÇÕES LTDA.</w:t>
      </w:r>
    </w:p>
    <w:p w14:paraId="5C6413C9" w14:textId="77777777" w:rsidR="008411F6" w:rsidRPr="00DE424E" w:rsidRDefault="008411F6" w:rsidP="00C97DEE">
      <w:pPr>
        <w:widowControl w:val="0"/>
        <w:autoSpaceDE w:val="0"/>
        <w:autoSpaceDN w:val="0"/>
        <w:adjustRightInd w:val="0"/>
        <w:spacing w:line="312" w:lineRule="auto"/>
        <w:jc w:val="center"/>
        <w:rPr>
          <w:rFonts w:eastAsia="MS Mincho"/>
          <w:b/>
          <w:color w:val="000000"/>
          <w:sz w:val="22"/>
          <w:szCs w:val="22"/>
          <w:lang w:eastAsia="en-US"/>
        </w:rPr>
      </w:pPr>
    </w:p>
    <w:tbl>
      <w:tblPr>
        <w:tblW w:w="4111" w:type="dxa"/>
        <w:jc w:val="center"/>
        <w:tblLook w:val="01E0" w:firstRow="1" w:lastRow="1" w:firstColumn="1" w:lastColumn="1" w:noHBand="0" w:noVBand="0"/>
      </w:tblPr>
      <w:tblGrid>
        <w:gridCol w:w="4111"/>
      </w:tblGrid>
      <w:tr w:rsidR="008411F6" w:rsidRPr="005C399B" w14:paraId="73761520" w14:textId="77777777" w:rsidTr="002E6757">
        <w:trPr>
          <w:jc w:val="center"/>
        </w:trPr>
        <w:tc>
          <w:tcPr>
            <w:tcW w:w="4111" w:type="dxa"/>
          </w:tcPr>
          <w:p w14:paraId="0657DAEB"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156FCD98" w14:textId="77777777" w:rsidTr="002E6757">
        <w:trPr>
          <w:jc w:val="center"/>
        </w:trPr>
        <w:tc>
          <w:tcPr>
            <w:tcW w:w="4111" w:type="dxa"/>
          </w:tcPr>
          <w:p w14:paraId="14156FD4" w14:textId="09F8DFCB"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Nome:</w:t>
            </w:r>
            <w:r>
              <w:rPr>
                <w:rFonts w:eastAsia="MS Mincho"/>
                <w:color w:val="000000"/>
                <w:sz w:val="22"/>
                <w:szCs w:val="22"/>
                <w:lang w:eastAsia="en-US"/>
              </w:rPr>
              <w:t xml:space="preserve"> </w:t>
            </w:r>
          </w:p>
        </w:tc>
      </w:tr>
      <w:tr w:rsidR="008411F6" w:rsidRPr="005C399B" w14:paraId="15896AD1" w14:textId="77777777" w:rsidTr="002E6757">
        <w:trPr>
          <w:jc w:val="center"/>
        </w:trPr>
        <w:tc>
          <w:tcPr>
            <w:tcW w:w="4111" w:type="dxa"/>
          </w:tcPr>
          <w:p w14:paraId="7D2EEED2" w14:textId="2BAE12CA" w:rsidR="008411F6"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CPF </w:t>
            </w:r>
          </w:p>
          <w:p w14:paraId="0C8CEDBF" w14:textId="112DC9B8"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e-mail: </w:t>
            </w:r>
          </w:p>
        </w:tc>
      </w:tr>
    </w:tbl>
    <w:p w14:paraId="1616EC5A"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875EC66" w14:textId="33796D05" w:rsidR="008411F6" w:rsidRDefault="008411F6" w:rsidP="00C97DEE">
      <w:pPr>
        <w:widowControl w:val="0"/>
        <w:autoSpaceDE w:val="0"/>
        <w:autoSpaceDN w:val="0"/>
        <w:adjustRightInd w:val="0"/>
        <w:spacing w:line="312" w:lineRule="auto"/>
        <w:jc w:val="center"/>
        <w:rPr>
          <w:b/>
          <w:color w:val="000000"/>
          <w:sz w:val="22"/>
          <w:szCs w:val="22"/>
        </w:rPr>
      </w:pPr>
      <w:r>
        <w:rPr>
          <w:b/>
          <w:sz w:val="22"/>
          <w:szCs w:val="22"/>
        </w:rPr>
        <w:t>WUNDER ENERGIA LTDA.</w:t>
      </w:r>
    </w:p>
    <w:p w14:paraId="656EB517" w14:textId="77777777" w:rsidR="008411F6" w:rsidRPr="00DE424E" w:rsidRDefault="008411F6" w:rsidP="00C97DEE">
      <w:pPr>
        <w:widowControl w:val="0"/>
        <w:autoSpaceDE w:val="0"/>
        <w:autoSpaceDN w:val="0"/>
        <w:adjustRightInd w:val="0"/>
        <w:spacing w:line="312" w:lineRule="auto"/>
        <w:jc w:val="center"/>
        <w:rPr>
          <w:rFonts w:eastAsia="MS Mincho"/>
          <w:b/>
          <w:color w:val="000000"/>
          <w:sz w:val="22"/>
          <w:szCs w:val="22"/>
          <w:lang w:eastAsia="en-US"/>
        </w:rPr>
      </w:pPr>
    </w:p>
    <w:tbl>
      <w:tblPr>
        <w:tblW w:w="4111" w:type="dxa"/>
        <w:jc w:val="center"/>
        <w:tblLook w:val="01E0" w:firstRow="1" w:lastRow="1" w:firstColumn="1" w:lastColumn="1" w:noHBand="0" w:noVBand="0"/>
      </w:tblPr>
      <w:tblGrid>
        <w:gridCol w:w="4111"/>
      </w:tblGrid>
      <w:tr w:rsidR="008411F6" w:rsidRPr="005C399B" w14:paraId="4A0258BA" w14:textId="77777777" w:rsidTr="002E6757">
        <w:trPr>
          <w:jc w:val="center"/>
        </w:trPr>
        <w:tc>
          <w:tcPr>
            <w:tcW w:w="4111" w:type="dxa"/>
          </w:tcPr>
          <w:p w14:paraId="63262911"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03551903" w14:textId="77777777" w:rsidTr="002E6757">
        <w:trPr>
          <w:jc w:val="center"/>
        </w:trPr>
        <w:tc>
          <w:tcPr>
            <w:tcW w:w="4111" w:type="dxa"/>
          </w:tcPr>
          <w:p w14:paraId="5712B275"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Nome:</w:t>
            </w:r>
            <w:r>
              <w:rPr>
                <w:rFonts w:eastAsia="MS Mincho"/>
                <w:color w:val="000000"/>
                <w:sz w:val="22"/>
                <w:szCs w:val="22"/>
                <w:lang w:eastAsia="en-US"/>
              </w:rPr>
              <w:t xml:space="preserve"> </w:t>
            </w:r>
          </w:p>
        </w:tc>
      </w:tr>
      <w:tr w:rsidR="008411F6" w:rsidRPr="005C399B" w14:paraId="526442AA" w14:textId="77777777" w:rsidTr="002E6757">
        <w:trPr>
          <w:jc w:val="center"/>
        </w:trPr>
        <w:tc>
          <w:tcPr>
            <w:tcW w:w="4111" w:type="dxa"/>
          </w:tcPr>
          <w:p w14:paraId="72AD27C8" w14:textId="77777777" w:rsidR="008411F6"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CPF </w:t>
            </w:r>
          </w:p>
          <w:p w14:paraId="77DC1D7D"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e-mail: </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24884FE9" w14:textId="48CF4E9B" w:rsidR="008411F6" w:rsidRDefault="008411F6" w:rsidP="00C97DEE">
      <w:pPr>
        <w:widowControl w:val="0"/>
        <w:autoSpaceDE w:val="0"/>
        <w:autoSpaceDN w:val="0"/>
        <w:adjustRightInd w:val="0"/>
        <w:spacing w:line="312" w:lineRule="auto"/>
        <w:jc w:val="center"/>
        <w:rPr>
          <w:b/>
          <w:color w:val="000000"/>
          <w:sz w:val="22"/>
          <w:szCs w:val="22"/>
        </w:rPr>
      </w:pPr>
      <w:r>
        <w:rPr>
          <w:b/>
          <w:sz w:val="22"/>
          <w:szCs w:val="22"/>
        </w:rPr>
        <w:t>ILUMINE PARTICIPAÇÕES LTDA.</w:t>
      </w:r>
    </w:p>
    <w:p w14:paraId="1C6E7038" w14:textId="77777777" w:rsidR="008411F6" w:rsidRDefault="008411F6" w:rsidP="00C97DEE">
      <w:pPr>
        <w:widowControl w:val="0"/>
        <w:autoSpaceDE w:val="0"/>
        <w:autoSpaceDN w:val="0"/>
        <w:adjustRightInd w:val="0"/>
        <w:spacing w:line="312" w:lineRule="auto"/>
        <w:jc w:val="center"/>
        <w:rPr>
          <w:b/>
          <w:color w:val="000000"/>
          <w:sz w:val="22"/>
          <w:szCs w:val="22"/>
        </w:rPr>
      </w:pPr>
    </w:p>
    <w:tbl>
      <w:tblPr>
        <w:tblW w:w="4111" w:type="dxa"/>
        <w:jc w:val="center"/>
        <w:tblLook w:val="01E0" w:firstRow="1" w:lastRow="1" w:firstColumn="1" w:lastColumn="1" w:noHBand="0" w:noVBand="0"/>
      </w:tblPr>
      <w:tblGrid>
        <w:gridCol w:w="4111"/>
      </w:tblGrid>
      <w:tr w:rsidR="008411F6" w:rsidRPr="005C399B" w14:paraId="3CF80D5B" w14:textId="77777777" w:rsidTr="002E6757">
        <w:trPr>
          <w:jc w:val="center"/>
        </w:trPr>
        <w:tc>
          <w:tcPr>
            <w:tcW w:w="4111" w:type="dxa"/>
          </w:tcPr>
          <w:p w14:paraId="7F9CC9D6"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12EB28C0" w14:textId="77777777" w:rsidTr="002E6757">
        <w:trPr>
          <w:jc w:val="center"/>
        </w:trPr>
        <w:tc>
          <w:tcPr>
            <w:tcW w:w="4111" w:type="dxa"/>
          </w:tcPr>
          <w:p w14:paraId="13252438"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Nome:</w:t>
            </w:r>
            <w:r>
              <w:rPr>
                <w:rFonts w:eastAsia="MS Mincho"/>
                <w:color w:val="000000"/>
                <w:sz w:val="22"/>
                <w:szCs w:val="22"/>
                <w:lang w:eastAsia="en-US"/>
              </w:rPr>
              <w:t xml:space="preserve"> </w:t>
            </w:r>
          </w:p>
        </w:tc>
      </w:tr>
      <w:tr w:rsidR="008411F6" w:rsidRPr="005C399B" w14:paraId="5DDE4E63" w14:textId="77777777" w:rsidTr="002E6757">
        <w:trPr>
          <w:jc w:val="center"/>
        </w:trPr>
        <w:tc>
          <w:tcPr>
            <w:tcW w:w="4111" w:type="dxa"/>
          </w:tcPr>
          <w:p w14:paraId="62870E43" w14:textId="77777777" w:rsidR="008411F6"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CPF </w:t>
            </w:r>
          </w:p>
          <w:p w14:paraId="723B093D"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 xml:space="preserve">e-mail: </w:t>
            </w:r>
          </w:p>
        </w:tc>
      </w:tr>
    </w:tbl>
    <w:p w14:paraId="331B9C14"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jc w:val="center"/>
        <w:tblLook w:val="01E0" w:firstRow="1" w:lastRow="1" w:firstColumn="1" w:lastColumn="1" w:noHBand="0" w:noVBand="0"/>
      </w:tblPr>
      <w:tblGrid>
        <w:gridCol w:w="8897"/>
      </w:tblGrid>
      <w:tr w:rsidR="008411F6" w:rsidRPr="005C399B" w14:paraId="306F33A8" w14:textId="77777777" w:rsidTr="002E6757">
        <w:trPr>
          <w:jc w:val="center"/>
        </w:trPr>
        <w:tc>
          <w:tcPr>
            <w:tcW w:w="8897" w:type="dxa"/>
          </w:tcPr>
          <w:p w14:paraId="453F821C" w14:textId="77777777" w:rsidR="008411F6" w:rsidRPr="005C399B" w:rsidRDefault="008411F6" w:rsidP="00C97DEE">
            <w:pPr>
              <w:widowControl w:val="0"/>
              <w:autoSpaceDE w:val="0"/>
              <w:autoSpaceDN w:val="0"/>
              <w:adjustRightInd w:val="0"/>
              <w:spacing w:line="312" w:lineRule="auto"/>
              <w:jc w:val="center"/>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22498EBF" w14:textId="77777777" w:rsidTr="002E6757">
        <w:trPr>
          <w:jc w:val="center"/>
        </w:trPr>
        <w:tc>
          <w:tcPr>
            <w:tcW w:w="8897" w:type="dxa"/>
          </w:tcPr>
          <w:p w14:paraId="0773EC3A" w14:textId="2321CD21" w:rsidR="008411F6" w:rsidRDefault="008411F6" w:rsidP="00C97DEE">
            <w:pPr>
              <w:widowControl w:val="0"/>
              <w:autoSpaceDE w:val="0"/>
              <w:autoSpaceDN w:val="0"/>
              <w:adjustRightInd w:val="0"/>
              <w:spacing w:line="312" w:lineRule="auto"/>
              <w:ind w:left="2582"/>
              <w:rPr>
                <w:rFonts w:eastAsia="MS Mincho"/>
                <w:color w:val="000000"/>
                <w:sz w:val="22"/>
                <w:szCs w:val="22"/>
                <w:lang w:eastAsia="en-US"/>
              </w:rPr>
            </w:pPr>
            <w:r>
              <w:rPr>
                <w:b/>
                <w:sz w:val="22"/>
                <w:szCs w:val="22"/>
              </w:rPr>
              <w:t>ELVIO JOSÉ MACHADO</w:t>
            </w:r>
          </w:p>
          <w:p w14:paraId="45BC6504" w14:textId="55E98E40" w:rsidR="008411F6" w:rsidRDefault="008411F6" w:rsidP="00C97DEE">
            <w:pPr>
              <w:widowControl w:val="0"/>
              <w:autoSpaceDE w:val="0"/>
              <w:autoSpaceDN w:val="0"/>
              <w:adjustRightInd w:val="0"/>
              <w:spacing w:line="312" w:lineRule="auto"/>
              <w:ind w:left="2582"/>
              <w:rPr>
                <w:rFonts w:eastAsia="MS Mincho"/>
                <w:color w:val="000000"/>
                <w:sz w:val="22"/>
                <w:szCs w:val="22"/>
                <w:lang w:eastAsia="en-US"/>
              </w:rPr>
            </w:pPr>
            <w:r>
              <w:rPr>
                <w:rFonts w:eastAsia="MS Mincho"/>
                <w:color w:val="000000"/>
                <w:sz w:val="22"/>
                <w:szCs w:val="22"/>
                <w:lang w:eastAsia="en-US"/>
              </w:rPr>
              <w:t xml:space="preserve">CPF: </w:t>
            </w:r>
          </w:p>
          <w:p w14:paraId="677C2FFB" w14:textId="7C0304B0" w:rsidR="008411F6" w:rsidRPr="005C399B" w:rsidRDefault="008411F6" w:rsidP="0015636E">
            <w:pPr>
              <w:widowControl w:val="0"/>
              <w:autoSpaceDE w:val="0"/>
              <w:autoSpaceDN w:val="0"/>
              <w:adjustRightInd w:val="0"/>
              <w:spacing w:line="312" w:lineRule="auto"/>
              <w:ind w:left="2582"/>
              <w:jc w:val="both"/>
              <w:rPr>
                <w:rFonts w:eastAsia="MS Mincho"/>
                <w:color w:val="000000"/>
                <w:sz w:val="22"/>
                <w:szCs w:val="22"/>
                <w:lang w:eastAsia="en-US"/>
              </w:rPr>
            </w:pPr>
            <w:r>
              <w:rPr>
                <w:rFonts w:eastAsia="MS Mincho"/>
                <w:color w:val="000000"/>
                <w:sz w:val="22"/>
                <w:szCs w:val="22"/>
                <w:lang w:eastAsia="en-US"/>
              </w:rPr>
              <w:t xml:space="preserve">e-mail: </w:t>
            </w:r>
          </w:p>
        </w:tc>
      </w:tr>
    </w:tbl>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jc w:val="center"/>
        <w:tblLook w:val="01E0" w:firstRow="1" w:lastRow="1" w:firstColumn="1" w:lastColumn="1" w:noHBand="0" w:noVBand="0"/>
      </w:tblPr>
      <w:tblGrid>
        <w:gridCol w:w="8897"/>
      </w:tblGrid>
      <w:tr w:rsidR="008411F6" w:rsidRPr="005C399B" w14:paraId="440B9BAA" w14:textId="77777777" w:rsidTr="002E6757">
        <w:trPr>
          <w:jc w:val="center"/>
        </w:trPr>
        <w:tc>
          <w:tcPr>
            <w:tcW w:w="8897" w:type="dxa"/>
          </w:tcPr>
          <w:p w14:paraId="2A3B67D8" w14:textId="77777777" w:rsidR="008411F6" w:rsidRPr="005C399B" w:rsidRDefault="008411F6" w:rsidP="00C97DEE">
            <w:pPr>
              <w:widowControl w:val="0"/>
              <w:autoSpaceDE w:val="0"/>
              <w:autoSpaceDN w:val="0"/>
              <w:adjustRightInd w:val="0"/>
              <w:spacing w:line="312" w:lineRule="auto"/>
              <w:jc w:val="center"/>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31D39B8F" w14:textId="77777777" w:rsidTr="002E6757">
        <w:trPr>
          <w:jc w:val="center"/>
        </w:trPr>
        <w:tc>
          <w:tcPr>
            <w:tcW w:w="8897" w:type="dxa"/>
          </w:tcPr>
          <w:p w14:paraId="685E988A" w14:textId="2B3CFBB5" w:rsidR="008411F6" w:rsidRDefault="008411F6" w:rsidP="00C97DEE">
            <w:pPr>
              <w:widowControl w:val="0"/>
              <w:autoSpaceDE w:val="0"/>
              <w:autoSpaceDN w:val="0"/>
              <w:adjustRightInd w:val="0"/>
              <w:spacing w:line="312" w:lineRule="auto"/>
              <w:ind w:left="2723"/>
              <w:jc w:val="both"/>
              <w:rPr>
                <w:rFonts w:eastAsia="MS Mincho"/>
                <w:color w:val="000000"/>
                <w:sz w:val="22"/>
                <w:szCs w:val="22"/>
                <w:lang w:eastAsia="en-US"/>
              </w:rPr>
            </w:pPr>
            <w:r>
              <w:rPr>
                <w:b/>
                <w:sz w:val="22"/>
                <w:szCs w:val="22"/>
              </w:rPr>
              <w:t>ANA FLÁVIA GUIMARÃES SANTOS MACHADO</w:t>
            </w:r>
          </w:p>
          <w:p w14:paraId="4D6BE80E" w14:textId="44DD64AF" w:rsidR="008411F6" w:rsidRDefault="008411F6" w:rsidP="00C97DEE">
            <w:pPr>
              <w:widowControl w:val="0"/>
              <w:autoSpaceDE w:val="0"/>
              <w:autoSpaceDN w:val="0"/>
              <w:adjustRightInd w:val="0"/>
              <w:spacing w:line="312" w:lineRule="auto"/>
              <w:ind w:left="2723"/>
              <w:jc w:val="both"/>
              <w:rPr>
                <w:rFonts w:eastAsia="MS Mincho"/>
                <w:color w:val="000000"/>
                <w:sz w:val="22"/>
                <w:szCs w:val="22"/>
                <w:lang w:eastAsia="en-US"/>
              </w:rPr>
            </w:pPr>
            <w:r>
              <w:rPr>
                <w:rFonts w:eastAsia="MS Mincho"/>
                <w:color w:val="000000"/>
                <w:sz w:val="22"/>
                <w:szCs w:val="22"/>
                <w:lang w:eastAsia="en-US"/>
              </w:rPr>
              <w:t xml:space="preserve">CPF </w:t>
            </w:r>
          </w:p>
          <w:p w14:paraId="3FB22F76" w14:textId="7C6C73FF" w:rsidR="008411F6" w:rsidRPr="005C399B" w:rsidRDefault="008411F6" w:rsidP="00C97DEE">
            <w:pPr>
              <w:widowControl w:val="0"/>
              <w:autoSpaceDE w:val="0"/>
              <w:autoSpaceDN w:val="0"/>
              <w:adjustRightInd w:val="0"/>
              <w:spacing w:line="312" w:lineRule="auto"/>
              <w:ind w:left="2723"/>
              <w:rPr>
                <w:rFonts w:eastAsia="MS Mincho"/>
                <w:color w:val="000000"/>
                <w:sz w:val="22"/>
                <w:szCs w:val="22"/>
                <w:lang w:eastAsia="en-US"/>
              </w:rPr>
            </w:pPr>
            <w:r>
              <w:rPr>
                <w:rFonts w:eastAsia="MS Mincho"/>
                <w:color w:val="000000"/>
                <w:sz w:val="22"/>
                <w:szCs w:val="22"/>
                <w:lang w:eastAsia="en-US"/>
              </w:rPr>
              <w:t xml:space="preserve">e-mail: </w:t>
            </w:r>
          </w:p>
        </w:tc>
      </w:tr>
    </w:tbl>
    <w:p w14:paraId="22E2AC7C" w14:textId="77777777" w:rsidR="008411F6" w:rsidRPr="005C399B" w:rsidRDefault="008411F6" w:rsidP="00C97DEE">
      <w:pPr>
        <w:spacing w:line="312" w:lineRule="auto"/>
        <w:jc w:val="both"/>
        <w:rPr>
          <w:b/>
          <w:sz w:val="22"/>
          <w:szCs w:val="22"/>
        </w:rPr>
      </w:pPr>
      <w:r w:rsidRPr="005C399B">
        <w:rPr>
          <w:b/>
          <w:sz w:val="22"/>
          <w:szCs w:val="22"/>
        </w:rPr>
        <w:t>Testemunhas:</w:t>
      </w:r>
    </w:p>
    <w:p w14:paraId="6CFFDE4C" w14:textId="77777777" w:rsidR="008411F6" w:rsidRPr="005C399B" w:rsidRDefault="008411F6" w:rsidP="00C97DEE">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8411F6" w:rsidRPr="005C399B" w14:paraId="79B847B5" w14:textId="77777777" w:rsidTr="002E6757">
        <w:tc>
          <w:tcPr>
            <w:tcW w:w="4786" w:type="dxa"/>
          </w:tcPr>
          <w:p w14:paraId="2EFFEDDD" w14:textId="77777777" w:rsidR="008411F6" w:rsidRPr="005C399B" w:rsidRDefault="008411F6"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2B5512A0" w14:textId="77777777"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411F6" w:rsidRPr="005C399B" w14:paraId="670C2A4D" w14:textId="77777777" w:rsidTr="002E6757">
        <w:tc>
          <w:tcPr>
            <w:tcW w:w="4786" w:type="dxa"/>
          </w:tcPr>
          <w:p w14:paraId="2DA3E4D0" w14:textId="538E727A" w:rsidR="008411F6" w:rsidRPr="004902AE" w:rsidRDefault="008411F6" w:rsidP="00C97DEE">
            <w:pPr>
              <w:spacing w:line="312" w:lineRule="auto"/>
              <w:rPr>
                <w:rFonts w:eastAsia="MS Mincho"/>
                <w:color w:val="000000"/>
                <w:sz w:val="20"/>
                <w:szCs w:val="20"/>
                <w:lang w:eastAsia="en-US"/>
              </w:rPr>
            </w:pPr>
            <w:r w:rsidRPr="004902AE">
              <w:rPr>
                <w:rFonts w:eastAsia="MS Mincho"/>
                <w:color w:val="000000"/>
                <w:sz w:val="20"/>
                <w:szCs w:val="20"/>
                <w:lang w:eastAsia="en-US"/>
              </w:rPr>
              <w:t xml:space="preserve">Nome: </w:t>
            </w:r>
          </w:p>
          <w:p w14:paraId="038DD55C" w14:textId="1ACA8C03" w:rsidR="008411F6" w:rsidRPr="004902AE" w:rsidRDefault="008411F6" w:rsidP="00C97DEE">
            <w:pPr>
              <w:spacing w:line="312" w:lineRule="auto"/>
              <w:rPr>
                <w:rFonts w:eastAsia="MS Mincho"/>
                <w:color w:val="000000"/>
                <w:sz w:val="20"/>
                <w:szCs w:val="20"/>
                <w:lang w:eastAsia="en-US"/>
              </w:rPr>
            </w:pPr>
            <w:r w:rsidRPr="004902AE">
              <w:rPr>
                <w:rFonts w:eastAsia="MS Mincho"/>
                <w:color w:val="000000"/>
                <w:sz w:val="20"/>
                <w:szCs w:val="20"/>
                <w:lang w:eastAsia="en-US"/>
              </w:rPr>
              <w:t xml:space="preserve">CPF: </w:t>
            </w:r>
          </w:p>
          <w:p w14:paraId="733EDD12" w14:textId="6B610A48" w:rsidR="008411F6" w:rsidRPr="005C399B" w:rsidRDefault="008411F6" w:rsidP="00C97DEE">
            <w:pPr>
              <w:widowControl w:val="0"/>
              <w:autoSpaceDE w:val="0"/>
              <w:autoSpaceDN w:val="0"/>
              <w:adjustRightInd w:val="0"/>
              <w:spacing w:line="312" w:lineRule="auto"/>
              <w:rPr>
                <w:rFonts w:eastAsia="MS Mincho"/>
                <w:color w:val="000000"/>
                <w:sz w:val="22"/>
                <w:szCs w:val="22"/>
                <w:lang w:eastAsia="en-US"/>
              </w:rPr>
            </w:pPr>
            <w:r w:rsidRPr="004902AE">
              <w:rPr>
                <w:rFonts w:eastAsia="MS Mincho"/>
                <w:color w:val="000000"/>
                <w:sz w:val="20"/>
                <w:szCs w:val="20"/>
                <w:lang w:eastAsia="en-US"/>
              </w:rPr>
              <w:t xml:space="preserve">E-mail: </w:t>
            </w:r>
          </w:p>
        </w:tc>
        <w:tc>
          <w:tcPr>
            <w:tcW w:w="4111" w:type="dxa"/>
          </w:tcPr>
          <w:p w14:paraId="4DB3F3A6" w14:textId="04D46000" w:rsidR="008411F6" w:rsidRPr="004902AE" w:rsidRDefault="008411F6" w:rsidP="00C97DEE">
            <w:pPr>
              <w:widowControl w:val="0"/>
              <w:autoSpaceDE w:val="0"/>
              <w:autoSpaceDN w:val="0"/>
              <w:adjustRightInd w:val="0"/>
              <w:spacing w:line="312" w:lineRule="auto"/>
              <w:rPr>
                <w:rFonts w:eastAsia="MS Mincho"/>
                <w:color w:val="000000"/>
                <w:sz w:val="20"/>
                <w:szCs w:val="20"/>
                <w:lang w:eastAsia="en-US"/>
              </w:rPr>
            </w:pPr>
            <w:r w:rsidRPr="004902AE">
              <w:rPr>
                <w:rFonts w:eastAsia="MS Mincho"/>
                <w:color w:val="000000"/>
                <w:sz w:val="20"/>
                <w:szCs w:val="20"/>
                <w:lang w:eastAsia="en-US"/>
              </w:rPr>
              <w:t xml:space="preserve">Nome: </w:t>
            </w:r>
          </w:p>
          <w:p w14:paraId="0B9707BE" w14:textId="62738C95" w:rsidR="008411F6" w:rsidRPr="004902AE" w:rsidRDefault="008411F6" w:rsidP="00C97DEE">
            <w:pPr>
              <w:widowControl w:val="0"/>
              <w:autoSpaceDE w:val="0"/>
              <w:autoSpaceDN w:val="0"/>
              <w:adjustRightInd w:val="0"/>
              <w:spacing w:line="312" w:lineRule="auto"/>
              <w:rPr>
                <w:rFonts w:eastAsia="MS Mincho"/>
                <w:color w:val="000000"/>
                <w:sz w:val="20"/>
                <w:szCs w:val="20"/>
                <w:lang w:eastAsia="en-US"/>
              </w:rPr>
            </w:pPr>
            <w:r w:rsidRPr="004902AE">
              <w:rPr>
                <w:rFonts w:eastAsia="MS Mincho"/>
                <w:color w:val="000000"/>
                <w:sz w:val="20"/>
                <w:szCs w:val="20"/>
                <w:lang w:eastAsia="en-US"/>
              </w:rPr>
              <w:t xml:space="preserve">CPF: </w:t>
            </w:r>
          </w:p>
          <w:p w14:paraId="3C10AEBC" w14:textId="3F2C5BB9" w:rsidR="008411F6" w:rsidRPr="005C399B" w:rsidRDefault="008411F6" w:rsidP="00C97DEE">
            <w:pPr>
              <w:widowControl w:val="0"/>
              <w:autoSpaceDE w:val="0"/>
              <w:autoSpaceDN w:val="0"/>
              <w:adjustRightInd w:val="0"/>
              <w:spacing w:line="312" w:lineRule="auto"/>
              <w:jc w:val="both"/>
              <w:rPr>
                <w:rFonts w:eastAsia="MS Mincho"/>
                <w:color w:val="000000"/>
                <w:sz w:val="22"/>
                <w:szCs w:val="22"/>
                <w:lang w:eastAsia="en-US"/>
              </w:rPr>
            </w:pPr>
            <w:r w:rsidRPr="004902AE">
              <w:rPr>
                <w:rFonts w:eastAsia="MS Mincho"/>
                <w:color w:val="000000"/>
                <w:sz w:val="20"/>
                <w:szCs w:val="20"/>
                <w:lang w:eastAsia="en-US"/>
              </w:rPr>
              <w:t xml:space="preserve">E-mail: </w:t>
            </w:r>
          </w:p>
        </w:tc>
      </w:tr>
    </w:tbl>
    <w:p w14:paraId="3BB0D232" w14:textId="77777777" w:rsidR="00C97DEE" w:rsidRPr="001B3B64" w:rsidRDefault="00C97DEE">
      <w:pPr>
        <w:widowControl w:val="0"/>
        <w:autoSpaceDE w:val="0"/>
        <w:autoSpaceDN w:val="0"/>
        <w:adjustRightInd w:val="0"/>
        <w:spacing w:line="312" w:lineRule="auto"/>
        <w:jc w:val="center"/>
        <w:rPr>
          <w:b/>
          <w:sz w:val="2"/>
          <w:szCs w:val="2"/>
        </w:rPr>
      </w:pPr>
    </w:p>
    <w:sectPr w:rsidR="00C97DEE" w:rsidRPr="001B3B64" w:rsidSect="00104A17">
      <w:headerReference w:type="default" r:id="rId21"/>
      <w:headerReference w:type="first" r:id="rId22"/>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2914" w14:textId="77777777" w:rsidR="00FE6FE6" w:rsidRDefault="00FE6FE6">
      <w:r>
        <w:separator/>
      </w:r>
    </w:p>
    <w:p w14:paraId="6F64B603" w14:textId="77777777" w:rsidR="00FE6FE6" w:rsidRDefault="00FE6FE6"/>
  </w:endnote>
  <w:endnote w:type="continuationSeparator" w:id="0">
    <w:p w14:paraId="03B81309" w14:textId="77777777" w:rsidR="00FE6FE6" w:rsidRDefault="00FE6FE6">
      <w:r>
        <w:continuationSeparator/>
      </w:r>
    </w:p>
    <w:p w14:paraId="47BEF3F8" w14:textId="77777777" w:rsidR="00FE6FE6" w:rsidRDefault="00FE6FE6"/>
  </w:endnote>
  <w:endnote w:type="continuationNotice" w:id="1">
    <w:p w14:paraId="060A2E84" w14:textId="77777777" w:rsidR="00FE6FE6" w:rsidRDefault="00FE6FE6"/>
    <w:p w14:paraId="4FA726F0" w14:textId="77777777" w:rsidR="00FE6FE6" w:rsidRDefault="00FE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0941" w14:textId="77777777" w:rsidR="00FE6FE6" w:rsidRDefault="00FE6FE6">
      <w:r>
        <w:separator/>
      </w:r>
    </w:p>
    <w:p w14:paraId="2910C36E" w14:textId="77777777" w:rsidR="00FE6FE6" w:rsidRDefault="00FE6FE6"/>
  </w:footnote>
  <w:footnote w:type="continuationSeparator" w:id="0">
    <w:p w14:paraId="65812078" w14:textId="77777777" w:rsidR="00FE6FE6" w:rsidRDefault="00FE6FE6">
      <w:r>
        <w:continuationSeparator/>
      </w:r>
    </w:p>
    <w:p w14:paraId="25C78625" w14:textId="77777777" w:rsidR="00FE6FE6" w:rsidRDefault="00FE6FE6"/>
  </w:footnote>
  <w:footnote w:type="continuationNotice" w:id="1">
    <w:p w14:paraId="1CBC69F2" w14:textId="77777777" w:rsidR="00FE6FE6" w:rsidRDefault="00FE6FE6"/>
    <w:p w14:paraId="0339187F" w14:textId="77777777" w:rsidR="00FE6FE6" w:rsidRDefault="00FE6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2757"/>
      <w:gridCol w:w="2849"/>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7" w14:textId="148845B3" w:rsidR="002E6757" w:rsidRDefault="002E6757">
          <w:pPr>
            <w:pStyle w:val="Cabealho"/>
            <w:jc w:val="right"/>
            <w:rPr>
              <w:rFonts w:ascii="Trebuchet MS" w:hAnsi="Trebuchet MS"/>
              <w:sz w:val="18"/>
              <w:szCs w:val="18"/>
            </w:rPr>
          </w:pPr>
          <w:r>
            <w:rPr>
              <w:rFonts w:ascii="Trebuchet MS" w:hAnsi="Trebuchet MS"/>
              <w:sz w:val="18"/>
              <w:szCs w:val="18"/>
            </w:rPr>
            <w:t>Desmarest</w:t>
          </w:r>
        </w:p>
        <w:p w14:paraId="1BA46788" w14:textId="77777777" w:rsidR="002E6757" w:rsidRDefault="002E6757">
          <w:pPr>
            <w:pStyle w:val="Cabealho"/>
            <w:jc w:val="right"/>
          </w:pPr>
          <w:r>
            <w:rPr>
              <w:rFonts w:ascii="Trebuchet MS" w:hAnsi="Trebuchet MS"/>
              <w:sz w:val="18"/>
              <w:szCs w:val="18"/>
            </w:rPr>
            <w:t>Minuta - 28.8.2013</w:t>
          </w: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6"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2"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26"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E0091C"/>
    <w:multiLevelType w:val="multilevel"/>
    <w:tmpl w:val="5CAC9EF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2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38"/>
  </w:num>
  <w:num w:numId="2">
    <w:abstractNumId w:val="25"/>
  </w:num>
  <w:num w:numId="3">
    <w:abstractNumId w:val="20"/>
  </w:num>
  <w:num w:numId="4">
    <w:abstractNumId w:val="35"/>
  </w:num>
  <w:num w:numId="5">
    <w:abstractNumId w:val="13"/>
  </w:num>
  <w:num w:numId="6">
    <w:abstractNumId w:val="26"/>
  </w:num>
  <w:num w:numId="7">
    <w:abstractNumId w:val="32"/>
  </w:num>
  <w:num w:numId="8">
    <w:abstractNumId w:val="12"/>
  </w:num>
  <w:num w:numId="9">
    <w:abstractNumId w:val="37"/>
  </w:num>
  <w:num w:numId="10">
    <w:abstractNumId w:val="39"/>
  </w:num>
  <w:num w:numId="11">
    <w:abstractNumId w:val="5"/>
  </w:num>
  <w:num w:numId="12">
    <w:abstractNumId w:val="36"/>
  </w:num>
  <w:num w:numId="13">
    <w:abstractNumId w:val="34"/>
  </w:num>
  <w:num w:numId="14">
    <w:abstractNumId w:val="27"/>
  </w:num>
  <w:num w:numId="15">
    <w:abstractNumId w:val="10"/>
  </w:num>
  <w:num w:numId="16">
    <w:abstractNumId w:val="2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7"/>
  </w:num>
  <w:num w:numId="21">
    <w:abstractNumId w:val="15"/>
  </w:num>
  <w:num w:numId="22">
    <w:abstractNumId w:val="9"/>
  </w:num>
  <w:num w:numId="23">
    <w:abstractNumId w:val="29"/>
  </w:num>
  <w:num w:numId="24">
    <w:abstractNumId w:val="24"/>
  </w:num>
  <w:num w:numId="25">
    <w:abstractNumId w:val="4"/>
  </w:num>
  <w:num w:numId="26">
    <w:abstractNumId w:val="42"/>
  </w:num>
  <w:num w:numId="27">
    <w:abstractNumId w:val="11"/>
  </w:num>
  <w:num w:numId="28">
    <w:abstractNumId w:val="6"/>
  </w:num>
  <w:num w:numId="29">
    <w:abstractNumId w:val="16"/>
  </w:num>
  <w:num w:numId="30">
    <w:abstractNumId w:val="1"/>
  </w:num>
  <w:num w:numId="31">
    <w:abstractNumId w:val="8"/>
  </w:num>
  <w:num w:numId="32">
    <w:abstractNumId w:val="21"/>
  </w:num>
  <w:num w:numId="33">
    <w:abstractNumId w:val="28"/>
  </w:num>
  <w:num w:numId="34">
    <w:abstractNumId w:val="3"/>
  </w:num>
  <w:num w:numId="35">
    <w:abstractNumId w:val="18"/>
  </w:num>
  <w:num w:numId="36">
    <w:abstractNumId w:val="33"/>
  </w:num>
  <w:num w:numId="37">
    <w:abstractNumId w:val="23"/>
  </w:num>
  <w:num w:numId="38">
    <w:abstractNumId w:val="30"/>
  </w:num>
  <w:num w:numId="39">
    <w:abstractNumId w:val="1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4"/>
  </w:num>
  <w:num w:numId="43">
    <w:abstractNumId w:val="11"/>
  </w:num>
  <w:num w:numId="44">
    <w:abstractNumId w:val="11"/>
  </w:num>
  <w:num w:numId="45">
    <w:abstractNumId w:val="11"/>
  </w:num>
  <w:num w:numId="46">
    <w:abstractNumId w:val="11"/>
  </w:num>
  <w:num w:numId="47">
    <w:abstractNumId w:val="11"/>
  </w:num>
  <w:num w:numId="48">
    <w:abstractNumId w:val="40"/>
  </w:num>
  <w:num w:numId="49">
    <w:abstractNumId w:val="31"/>
  </w:num>
  <w:num w:numId="50">
    <w:abstractNumId w:val="11"/>
  </w:num>
  <w:num w:numId="51">
    <w:abstractNumId w:val="11"/>
  </w:num>
  <w:num w:numId="52">
    <w:abstractNumId w:val="11"/>
  </w:num>
  <w:num w:numId="53">
    <w:abstractNumId w:val="11"/>
  </w:num>
  <w:num w:numId="5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2CBF"/>
    <w:rsid w:val="000043A8"/>
    <w:rsid w:val="0000568F"/>
    <w:rsid w:val="00006BE5"/>
    <w:rsid w:val="00007101"/>
    <w:rsid w:val="000072A2"/>
    <w:rsid w:val="000079A3"/>
    <w:rsid w:val="00007F77"/>
    <w:rsid w:val="00010D41"/>
    <w:rsid w:val="0001123E"/>
    <w:rsid w:val="0001214A"/>
    <w:rsid w:val="0001270F"/>
    <w:rsid w:val="00013900"/>
    <w:rsid w:val="00013A52"/>
    <w:rsid w:val="00014428"/>
    <w:rsid w:val="000200E2"/>
    <w:rsid w:val="000235D6"/>
    <w:rsid w:val="00025A5A"/>
    <w:rsid w:val="000262BA"/>
    <w:rsid w:val="00031BF4"/>
    <w:rsid w:val="0003232C"/>
    <w:rsid w:val="000330EA"/>
    <w:rsid w:val="00033198"/>
    <w:rsid w:val="000347DE"/>
    <w:rsid w:val="000357F4"/>
    <w:rsid w:val="00036FBB"/>
    <w:rsid w:val="0003761F"/>
    <w:rsid w:val="00041145"/>
    <w:rsid w:val="000415A4"/>
    <w:rsid w:val="0004359D"/>
    <w:rsid w:val="00043F61"/>
    <w:rsid w:val="00044BF2"/>
    <w:rsid w:val="00044FF7"/>
    <w:rsid w:val="000452A1"/>
    <w:rsid w:val="00045369"/>
    <w:rsid w:val="000458FF"/>
    <w:rsid w:val="0004628E"/>
    <w:rsid w:val="000538E3"/>
    <w:rsid w:val="00055B4F"/>
    <w:rsid w:val="00060F6C"/>
    <w:rsid w:val="00061D46"/>
    <w:rsid w:val="000628E0"/>
    <w:rsid w:val="00063EDA"/>
    <w:rsid w:val="000641E3"/>
    <w:rsid w:val="00064735"/>
    <w:rsid w:val="000647BB"/>
    <w:rsid w:val="00065D54"/>
    <w:rsid w:val="00066528"/>
    <w:rsid w:val="000667A8"/>
    <w:rsid w:val="00067BA4"/>
    <w:rsid w:val="00070D54"/>
    <w:rsid w:val="00070EC5"/>
    <w:rsid w:val="000716A6"/>
    <w:rsid w:val="00072F5E"/>
    <w:rsid w:val="000738E5"/>
    <w:rsid w:val="000741FE"/>
    <w:rsid w:val="000748A1"/>
    <w:rsid w:val="00076A46"/>
    <w:rsid w:val="00077991"/>
    <w:rsid w:val="00080F00"/>
    <w:rsid w:val="00081E21"/>
    <w:rsid w:val="00084E05"/>
    <w:rsid w:val="00085CB2"/>
    <w:rsid w:val="00086388"/>
    <w:rsid w:val="000876AC"/>
    <w:rsid w:val="00091278"/>
    <w:rsid w:val="00091802"/>
    <w:rsid w:val="00093520"/>
    <w:rsid w:val="000937CD"/>
    <w:rsid w:val="00096026"/>
    <w:rsid w:val="000964D0"/>
    <w:rsid w:val="00096FAD"/>
    <w:rsid w:val="000A2C4E"/>
    <w:rsid w:val="000A2D39"/>
    <w:rsid w:val="000A2E1B"/>
    <w:rsid w:val="000A50E8"/>
    <w:rsid w:val="000A50F4"/>
    <w:rsid w:val="000A534A"/>
    <w:rsid w:val="000B106C"/>
    <w:rsid w:val="000B2B79"/>
    <w:rsid w:val="000B32EF"/>
    <w:rsid w:val="000B341E"/>
    <w:rsid w:val="000B5724"/>
    <w:rsid w:val="000B6381"/>
    <w:rsid w:val="000B7F3B"/>
    <w:rsid w:val="000C0178"/>
    <w:rsid w:val="000C038B"/>
    <w:rsid w:val="000C08CE"/>
    <w:rsid w:val="000C1935"/>
    <w:rsid w:val="000C4849"/>
    <w:rsid w:val="000C5054"/>
    <w:rsid w:val="000C6282"/>
    <w:rsid w:val="000D1E5C"/>
    <w:rsid w:val="000D3DC6"/>
    <w:rsid w:val="000D4E46"/>
    <w:rsid w:val="000D6D09"/>
    <w:rsid w:val="000E163D"/>
    <w:rsid w:val="000E1DB9"/>
    <w:rsid w:val="000E1E20"/>
    <w:rsid w:val="000E25F5"/>
    <w:rsid w:val="000E4431"/>
    <w:rsid w:val="000E47D6"/>
    <w:rsid w:val="000E5992"/>
    <w:rsid w:val="000F0350"/>
    <w:rsid w:val="000F2AB9"/>
    <w:rsid w:val="000F40DC"/>
    <w:rsid w:val="000F5615"/>
    <w:rsid w:val="000F72D3"/>
    <w:rsid w:val="00100060"/>
    <w:rsid w:val="001003DC"/>
    <w:rsid w:val="00102BFA"/>
    <w:rsid w:val="00102FF4"/>
    <w:rsid w:val="00104334"/>
    <w:rsid w:val="00104A17"/>
    <w:rsid w:val="00104C0E"/>
    <w:rsid w:val="00104C52"/>
    <w:rsid w:val="00104E3B"/>
    <w:rsid w:val="00106611"/>
    <w:rsid w:val="00106C89"/>
    <w:rsid w:val="00106F39"/>
    <w:rsid w:val="00107B13"/>
    <w:rsid w:val="00110176"/>
    <w:rsid w:val="0011026F"/>
    <w:rsid w:val="00110FD6"/>
    <w:rsid w:val="00111DDA"/>
    <w:rsid w:val="00112629"/>
    <w:rsid w:val="001128D4"/>
    <w:rsid w:val="001143E5"/>
    <w:rsid w:val="001149AA"/>
    <w:rsid w:val="00115889"/>
    <w:rsid w:val="0011608D"/>
    <w:rsid w:val="001168E1"/>
    <w:rsid w:val="001202DE"/>
    <w:rsid w:val="001228A6"/>
    <w:rsid w:val="00122C8F"/>
    <w:rsid w:val="00123584"/>
    <w:rsid w:val="0012499C"/>
    <w:rsid w:val="0012633A"/>
    <w:rsid w:val="00126E41"/>
    <w:rsid w:val="00126FB1"/>
    <w:rsid w:val="00130DEF"/>
    <w:rsid w:val="0013172F"/>
    <w:rsid w:val="00131824"/>
    <w:rsid w:val="0013264C"/>
    <w:rsid w:val="001337D6"/>
    <w:rsid w:val="00133A47"/>
    <w:rsid w:val="001348A5"/>
    <w:rsid w:val="00137B13"/>
    <w:rsid w:val="00140B4B"/>
    <w:rsid w:val="001415D5"/>
    <w:rsid w:val="00142CDE"/>
    <w:rsid w:val="001431AE"/>
    <w:rsid w:val="00144758"/>
    <w:rsid w:val="0014645D"/>
    <w:rsid w:val="00147145"/>
    <w:rsid w:val="001473E4"/>
    <w:rsid w:val="00150DD7"/>
    <w:rsid w:val="00153BF1"/>
    <w:rsid w:val="0015516A"/>
    <w:rsid w:val="0015636E"/>
    <w:rsid w:val="00156518"/>
    <w:rsid w:val="00156BFC"/>
    <w:rsid w:val="001571BF"/>
    <w:rsid w:val="0015792B"/>
    <w:rsid w:val="00160573"/>
    <w:rsid w:val="00161741"/>
    <w:rsid w:val="001636C4"/>
    <w:rsid w:val="001647BC"/>
    <w:rsid w:val="00165BF2"/>
    <w:rsid w:val="00172CF3"/>
    <w:rsid w:val="0017356B"/>
    <w:rsid w:val="00174A0E"/>
    <w:rsid w:val="00177299"/>
    <w:rsid w:val="0017747F"/>
    <w:rsid w:val="00177732"/>
    <w:rsid w:val="0018004C"/>
    <w:rsid w:val="00180830"/>
    <w:rsid w:val="0018198E"/>
    <w:rsid w:val="0018366A"/>
    <w:rsid w:val="001853A7"/>
    <w:rsid w:val="001865E9"/>
    <w:rsid w:val="00187AF9"/>
    <w:rsid w:val="00190525"/>
    <w:rsid w:val="0019325B"/>
    <w:rsid w:val="001949C3"/>
    <w:rsid w:val="00195988"/>
    <w:rsid w:val="00195FAF"/>
    <w:rsid w:val="00196AD1"/>
    <w:rsid w:val="00197FF9"/>
    <w:rsid w:val="001A027A"/>
    <w:rsid w:val="001A1EA1"/>
    <w:rsid w:val="001A2BB5"/>
    <w:rsid w:val="001A5366"/>
    <w:rsid w:val="001B05AF"/>
    <w:rsid w:val="001B05D7"/>
    <w:rsid w:val="001B0978"/>
    <w:rsid w:val="001B31A1"/>
    <w:rsid w:val="001B3B64"/>
    <w:rsid w:val="001B50D3"/>
    <w:rsid w:val="001B7135"/>
    <w:rsid w:val="001C0C08"/>
    <w:rsid w:val="001C33E3"/>
    <w:rsid w:val="001C5742"/>
    <w:rsid w:val="001C6047"/>
    <w:rsid w:val="001C7230"/>
    <w:rsid w:val="001C7CAF"/>
    <w:rsid w:val="001D0429"/>
    <w:rsid w:val="001D08ED"/>
    <w:rsid w:val="001D1C71"/>
    <w:rsid w:val="001D26FF"/>
    <w:rsid w:val="001D47C8"/>
    <w:rsid w:val="001D5EB1"/>
    <w:rsid w:val="001D6373"/>
    <w:rsid w:val="001D6D92"/>
    <w:rsid w:val="001E1F67"/>
    <w:rsid w:val="001E4218"/>
    <w:rsid w:val="001F15E9"/>
    <w:rsid w:val="001F26B8"/>
    <w:rsid w:val="001F480A"/>
    <w:rsid w:val="001F6262"/>
    <w:rsid w:val="001F72F3"/>
    <w:rsid w:val="0020000A"/>
    <w:rsid w:val="0020066C"/>
    <w:rsid w:val="002019C8"/>
    <w:rsid w:val="00201C8F"/>
    <w:rsid w:val="00201CA9"/>
    <w:rsid w:val="00204AFD"/>
    <w:rsid w:val="002069EA"/>
    <w:rsid w:val="00206AB4"/>
    <w:rsid w:val="00206DE3"/>
    <w:rsid w:val="002073E9"/>
    <w:rsid w:val="00211956"/>
    <w:rsid w:val="00211BA3"/>
    <w:rsid w:val="0021231A"/>
    <w:rsid w:val="00213DEC"/>
    <w:rsid w:val="00215905"/>
    <w:rsid w:val="0022008F"/>
    <w:rsid w:val="0022141D"/>
    <w:rsid w:val="00222EA4"/>
    <w:rsid w:val="002247D7"/>
    <w:rsid w:val="00224E97"/>
    <w:rsid w:val="002259CF"/>
    <w:rsid w:val="00226CF1"/>
    <w:rsid w:val="00226D99"/>
    <w:rsid w:val="00227853"/>
    <w:rsid w:val="00234604"/>
    <w:rsid w:val="0023530D"/>
    <w:rsid w:val="00235F65"/>
    <w:rsid w:val="0024080D"/>
    <w:rsid w:val="002413C5"/>
    <w:rsid w:val="002428D9"/>
    <w:rsid w:val="00242FE9"/>
    <w:rsid w:val="0024467F"/>
    <w:rsid w:val="00244DC8"/>
    <w:rsid w:val="0024621D"/>
    <w:rsid w:val="00246826"/>
    <w:rsid w:val="0025206B"/>
    <w:rsid w:val="00253F05"/>
    <w:rsid w:val="00254D9D"/>
    <w:rsid w:val="0025640E"/>
    <w:rsid w:val="002567D7"/>
    <w:rsid w:val="00260B38"/>
    <w:rsid w:val="00260B76"/>
    <w:rsid w:val="00265EDB"/>
    <w:rsid w:val="002664B4"/>
    <w:rsid w:val="00266C24"/>
    <w:rsid w:val="0026752A"/>
    <w:rsid w:val="00270731"/>
    <w:rsid w:val="00271033"/>
    <w:rsid w:val="00271055"/>
    <w:rsid w:val="00271796"/>
    <w:rsid w:val="00273901"/>
    <w:rsid w:val="00274F40"/>
    <w:rsid w:val="00275CF3"/>
    <w:rsid w:val="00276A93"/>
    <w:rsid w:val="00276D38"/>
    <w:rsid w:val="00276FA7"/>
    <w:rsid w:val="0027757B"/>
    <w:rsid w:val="0028134A"/>
    <w:rsid w:val="00281A50"/>
    <w:rsid w:val="00282775"/>
    <w:rsid w:val="002828A3"/>
    <w:rsid w:val="00282B6B"/>
    <w:rsid w:val="00282E94"/>
    <w:rsid w:val="00286FB6"/>
    <w:rsid w:val="00287D9F"/>
    <w:rsid w:val="00291435"/>
    <w:rsid w:val="00293619"/>
    <w:rsid w:val="0029614B"/>
    <w:rsid w:val="00297279"/>
    <w:rsid w:val="00297D36"/>
    <w:rsid w:val="002A2BDF"/>
    <w:rsid w:val="002A319E"/>
    <w:rsid w:val="002A34BB"/>
    <w:rsid w:val="002B0E79"/>
    <w:rsid w:val="002B3BAD"/>
    <w:rsid w:val="002B4827"/>
    <w:rsid w:val="002B503C"/>
    <w:rsid w:val="002B55C1"/>
    <w:rsid w:val="002B6252"/>
    <w:rsid w:val="002C0CD5"/>
    <w:rsid w:val="002C0E21"/>
    <w:rsid w:val="002C19F4"/>
    <w:rsid w:val="002C55E1"/>
    <w:rsid w:val="002D1CF2"/>
    <w:rsid w:val="002D2C7C"/>
    <w:rsid w:val="002D4403"/>
    <w:rsid w:val="002D4B0B"/>
    <w:rsid w:val="002D4E44"/>
    <w:rsid w:val="002D50F5"/>
    <w:rsid w:val="002D5500"/>
    <w:rsid w:val="002D5597"/>
    <w:rsid w:val="002D56BE"/>
    <w:rsid w:val="002D78A0"/>
    <w:rsid w:val="002D795C"/>
    <w:rsid w:val="002D7BDE"/>
    <w:rsid w:val="002E122A"/>
    <w:rsid w:val="002E1360"/>
    <w:rsid w:val="002E4807"/>
    <w:rsid w:val="002E6757"/>
    <w:rsid w:val="002E6DD5"/>
    <w:rsid w:val="002E7FD9"/>
    <w:rsid w:val="002F13BE"/>
    <w:rsid w:val="002F24B0"/>
    <w:rsid w:val="002F3D7E"/>
    <w:rsid w:val="002F3D9D"/>
    <w:rsid w:val="002F52C1"/>
    <w:rsid w:val="002F5BBA"/>
    <w:rsid w:val="002F7DD2"/>
    <w:rsid w:val="002F7EA8"/>
    <w:rsid w:val="003001A1"/>
    <w:rsid w:val="003006FF"/>
    <w:rsid w:val="00304B7B"/>
    <w:rsid w:val="0030703E"/>
    <w:rsid w:val="00307E3E"/>
    <w:rsid w:val="00313FA3"/>
    <w:rsid w:val="00316085"/>
    <w:rsid w:val="00317AB6"/>
    <w:rsid w:val="00320D43"/>
    <w:rsid w:val="00320DBF"/>
    <w:rsid w:val="00321756"/>
    <w:rsid w:val="003217A2"/>
    <w:rsid w:val="0032259F"/>
    <w:rsid w:val="00322CAB"/>
    <w:rsid w:val="003239E3"/>
    <w:rsid w:val="00323D5E"/>
    <w:rsid w:val="0032717A"/>
    <w:rsid w:val="00327969"/>
    <w:rsid w:val="00331D5E"/>
    <w:rsid w:val="0033360B"/>
    <w:rsid w:val="003348EC"/>
    <w:rsid w:val="0033509D"/>
    <w:rsid w:val="003374F7"/>
    <w:rsid w:val="00337B7C"/>
    <w:rsid w:val="003403CD"/>
    <w:rsid w:val="00341631"/>
    <w:rsid w:val="00342758"/>
    <w:rsid w:val="0034417B"/>
    <w:rsid w:val="00344BA7"/>
    <w:rsid w:val="003459D4"/>
    <w:rsid w:val="003461DF"/>
    <w:rsid w:val="00347500"/>
    <w:rsid w:val="00347685"/>
    <w:rsid w:val="003532F6"/>
    <w:rsid w:val="0035382B"/>
    <w:rsid w:val="003540E1"/>
    <w:rsid w:val="0035674D"/>
    <w:rsid w:val="00360A12"/>
    <w:rsid w:val="003625C0"/>
    <w:rsid w:val="00367D64"/>
    <w:rsid w:val="00367F1E"/>
    <w:rsid w:val="0037013C"/>
    <w:rsid w:val="00370C3F"/>
    <w:rsid w:val="00373157"/>
    <w:rsid w:val="00373A67"/>
    <w:rsid w:val="00374904"/>
    <w:rsid w:val="00374FA1"/>
    <w:rsid w:val="00382D6C"/>
    <w:rsid w:val="00383DED"/>
    <w:rsid w:val="00384FEF"/>
    <w:rsid w:val="00387347"/>
    <w:rsid w:val="00390320"/>
    <w:rsid w:val="00392637"/>
    <w:rsid w:val="003930CE"/>
    <w:rsid w:val="003934D8"/>
    <w:rsid w:val="00394A9E"/>
    <w:rsid w:val="0039547B"/>
    <w:rsid w:val="003957DE"/>
    <w:rsid w:val="003973A7"/>
    <w:rsid w:val="003A0C61"/>
    <w:rsid w:val="003A0D18"/>
    <w:rsid w:val="003A0EFD"/>
    <w:rsid w:val="003A13B9"/>
    <w:rsid w:val="003A15C7"/>
    <w:rsid w:val="003A6243"/>
    <w:rsid w:val="003A6672"/>
    <w:rsid w:val="003B0175"/>
    <w:rsid w:val="003B0F40"/>
    <w:rsid w:val="003B37CC"/>
    <w:rsid w:val="003B4058"/>
    <w:rsid w:val="003B4886"/>
    <w:rsid w:val="003B4D25"/>
    <w:rsid w:val="003B7061"/>
    <w:rsid w:val="003B76E9"/>
    <w:rsid w:val="003B7FB3"/>
    <w:rsid w:val="003C1D43"/>
    <w:rsid w:val="003C2006"/>
    <w:rsid w:val="003C4CF9"/>
    <w:rsid w:val="003C6213"/>
    <w:rsid w:val="003C6778"/>
    <w:rsid w:val="003C7CE7"/>
    <w:rsid w:val="003D09C3"/>
    <w:rsid w:val="003D110D"/>
    <w:rsid w:val="003D1DDD"/>
    <w:rsid w:val="003D20AC"/>
    <w:rsid w:val="003D5873"/>
    <w:rsid w:val="003D6124"/>
    <w:rsid w:val="003D6D3C"/>
    <w:rsid w:val="003E1069"/>
    <w:rsid w:val="003E1876"/>
    <w:rsid w:val="003E1E71"/>
    <w:rsid w:val="003E2D94"/>
    <w:rsid w:val="003E373C"/>
    <w:rsid w:val="003E40B7"/>
    <w:rsid w:val="003E442D"/>
    <w:rsid w:val="003E4EE4"/>
    <w:rsid w:val="003E5967"/>
    <w:rsid w:val="003E5DB1"/>
    <w:rsid w:val="003E6711"/>
    <w:rsid w:val="003E7395"/>
    <w:rsid w:val="003F087C"/>
    <w:rsid w:val="003F099D"/>
    <w:rsid w:val="003F1C32"/>
    <w:rsid w:val="003F4128"/>
    <w:rsid w:val="003F5015"/>
    <w:rsid w:val="003F503E"/>
    <w:rsid w:val="003F6C54"/>
    <w:rsid w:val="00400C58"/>
    <w:rsid w:val="00401585"/>
    <w:rsid w:val="004028C1"/>
    <w:rsid w:val="00403DFB"/>
    <w:rsid w:val="00406A35"/>
    <w:rsid w:val="0040700C"/>
    <w:rsid w:val="0040735E"/>
    <w:rsid w:val="00407A07"/>
    <w:rsid w:val="00407E6D"/>
    <w:rsid w:val="00411D9E"/>
    <w:rsid w:val="0041235E"/>
    <w:rsid w:val="00412D85"/>
    <w:rsid w:val="00415505"/>
    <w:rsid w:val="0041556E"/>
    <w:rsid w:val="0041640E"/>
    <w:rsid w:val="00416F34"/>
    <w:rsid w:val="004177EA"/>
    <w:rsid w:val="00421938"/>
    <w:rsid w:val="00422403"/>
    <w:rsid w:val="00424A3C"/>
    <w:rsid w:val="00425696"/>
    <w:rsid w:val="00425B7E"/>
    <w:rsid w:val="00425F03"/>
    <w:rsid w:val="00427FD6"/>
    <w:rsid w:val="0043138F"/>
    <w:rsid w:val="00432538"/>
    <w:rsid w:val="00432E06"/>
    <w:rsid w:val="00435A35"/>
    <w:rsid w:val="0043731F"/>
    <w:rsid w:val="004410CD"/>
    <w:rsid w:val="004417B6"/>
    <w:rsid w:val="00441D88"/>
    <w:rsid w:val="0044447C"/>
    <w:rsid w:val="004450D6"/>
    <w:rsid w:val="004463E1"/>
    <w:rsid w:val="00447E56"/>
    <w:rsid w:val="00450FCC"/>
    <w:rsid w:val="004535DD"/>
    <w:rsid w:val="00457490"/>
    <w:rsid w:val="0045794D"/>
    <w:rsid w:val="004604BC"/>
    <w:rsid w:val="0046059E"/>
    <w:rsid w:val="00460AEC"/>
    <w:rsid w:val="00462FA1"/>
    <w:rsid w:val="004670C5"/>
    <w:rsid w:val="00467349"/>
    <w:rsid w:val="00467446"/>
    <w:rsid w:val="004679F3"/>
    <w:rsid w:val="004709E2"/>
    <w:rsid w:val="00472CC4"/>
    <w:rsid w:val="0047403C"/>
    <w:rsid w:val="00474250"/>
    <w:rsid w:val="004761E9"/>
    <w:rsid w:val="00481116"/>
    <w:rsid w:val="0048138A"/>
    <w:rsid w:val="00482201"/>
    <w:rsid w:val="0048342B"/>
    <w:rsid w:val="00485BF2"/>
    <w:rsid w:val="0048732D"/>
    <w:rsid w:val="00490FD1"/>
    <w:rsid w:val="004969EF"/>
    <w:rsid w:val="0049771A"/>
    <w:rsid w:val="004A2482"/>
    <w:rsid w:val="004A304D"/>
    <w:rsid w:val="004A3303"/>
    <w:rsid w:val="004A347F"/>
    <w:rsid w:val="004A35B4"/>
    <w:rsid w:val="004A45CC"/>
    <w:rsid w:val="004A55D1"/>
    <w:rsid w:val="004A5F40"/>
    <w:rsid w:val="004B3DD3"/>
    <w:rsid w:val="004B47A3"/>
    <w:rsid w:val="004C10E3"/>
    <w:rsid w:val="004C2284"/>
    <w:rsid w:val="004C7003"/>
    <w:rsid w:val="004C779D"/>
    <w:rsid w:val="004C7AB2"/>
    <w:rsid w:val="004D05A3"/>
    <w:rsid w:val="004D10FB"/>
    <w:rsid w:val="004D1A70"/>
    <w:rsid w:val="004D5817"/>
    <w:rsid w:val="004D58D7"/>
    <w:rsid w:val="004D6B3A"/>
    <w:rsid w:val="004D6F79"/>
    <w:rsid w:val="004D7B04"/>
    <w:rsid w:val="004E08A9"/>
    <w:rsid w:val="004E0B9F"/>
    <w:rsid w:val="004E10BF"/>
    <w:rsid w:val="004E1431"/>
    <w:rsid w:val="004E1921"/>
    <w:rsid w:val="004E2F42"/>
    <w:rsid w:val="004E531B"/>
    <w:rsid w:val="004E53C1"/>
    <w:rsid w:val="004E5EAB"/>
    <w:rsid w:val="004E62FB"/>
    <w:rsid w:val="004E7B13"/>
    <w:rsid w:val="004E7B9E"/>
    <w:rsid w:val="004F0EC1"/>
    <w:rsid w:val="004F1DCE"/>
    <w:rsid w:val="004F2A8E"/>
    <w:rsid w:val="004F2E7C"/>
    <w:rsid w:val="004F41CB"/>
    <w:rsid w:val="004F48BD"/>
    <w:rsid w:val="004F493F"/>
    <w:rsid w:val="004F5739"/>
    <w:rsid w:val="004F6F02"/>
    <w:rsid w:val="004F701B"/>
    <w:rsid w:val="004F70C7"/>
    <w:rsid w:val="004F7E25"/>
    <w:rsid w:val="005002EE"/>
    <w:rsid w:val="00502B3E"/>
    <w:rsid w:val="00503014"/>
    <w:rsid w:val="00503AA6"/>
    <w:rsid w:val="0050420F"/>
    <w:rsid w:val="0050476E"/>
    <w:rsid w:val="005056D4"/>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FC0"/>
    <w:rsid w:val="0052542B"/>
    <w:rsid w:val="005263AF"/>
    <w:rsid w:val="005263FE"/>
    <w:rsid w:val="005276ED"/>
    <w:rsid w:val="00530AB3"/>
    <w:rsid w:val="00532020"/>
    <w:rsid w:val="0053283B"/>
    <w:rsid w:val="00532AF5"/>
    <w:rsid w:val="005333BB"/>
    <w:rsid w:val="00534366"/>
    <w:rsid w:val="005348E6"/>
    <w:rsid w:val="005353B2"/>
    <w:rsid w:val="005357AF"/>
    <w:rsid w:val="005364E6"/>
    <w:rsid w:val="005370AA"/>
    <w:rsid w:val="0053736F"/>
    <w:rsid w:val="00541D0A"/>
    <w:rsid w:val="00543395"/>
    <w:rsid w:val="00544360"/>
    <w:rsid w:val="0054477A"/>
    <w:rsid w:val="00544C18"/>
    <w:rsid w:val="005463CE"/>
    <w:rsid w:val="0054769D"/>
    <w:rsid w:val="00550F58"/>
    <w:rsid w:val="00552517"/>
    <w:rsid w:val="0055554B"/>
    <w:rsid w:val="005609CE"/>
    <w:rsid w:val="00562857"/>
    <w:rsid w:val="005638C9"/>
    <w:rsid w:val="0057001F"/>
    <w:rsid w:val="00570A31"/>
    <w:rsid w:val="00570F19"/>
    <w:rsid w:val="00571172"/>
    <w:rsid w:val="00571B2A"/>
    <w:rsid w:val="00573EF0"/>
    <w:rsid w:val="005741AB"/>
    <w:rsid w:val="0057432B"/>
    <w:rsid w:val="00574AB3"/>
    <w:rsid w:val="0057718E"/>
    <w:rsid w:val="005778E8"/>
    <w:rsid w:val="005803FC"/>
    <w:rsid w:val="005823CF"/>
    <w:rsid w:val="00582735"/>
    <w:rsid w:val="00582D3C"/>
    <w:rsid w:val="00582E1C"/>
    <w:rsid w:val="00583519"/>
    <w:rsid w:val="00583E35"/>
    <w:rsid w:val="005855A6"/>
    <w:rsid w:val="00586E4B"/>
    <w:rsid w:val="00590EB8"/>
    <w:rsid w:val="0059314D"/>
    <w:rsid w:val="005956DC"/>
    <w:rsid w:val="005A0DDB"/>
    <w:rsid w:val="005A4B6A"/>
    <w:rsid w:val="005A4F14"/>
    <w:rsid w:val="005A50FD"/>
    <w:rsid w:val="005A5318"/>
    <w:rsid w:val="005A5CB8"/>
    <w:rsid w:val="005A6D27"/>
    <w:rsid w:val="005A6E9C"/>
    <w:rsid w:val="005B0CE9"/>
    <w:rsid w:val="005B1568"/>
    <w:rsid w:val="005B2873"/>
    <w:rsid w:val="005B2AA9"/>
    <w:rsid w:val="005B6877"/>
    <w:rsid w:val="005B6BA0"/>
    <w:rsid w:val="005B720E"/>
    <w:rsid w:val="005C18DA"/>
    <w:rsid w:val="005C399B"/>
    <w:rsid w:val="005C4494"/>
    <w:rsid w:val="005C5348"/>
    <w:rsid w:val="005C560E"/>
    <w:rsid w:val="005C57A1"/>
    <w:rsid w:val="005C59BE"/>
    <w:rsid w:val="005C5A5D"/>
    <w:rsid w:val="005C5C6E"/>
    <w:rsid w:val="005D1323"/>
    <w:rsid w:val="005D16E7"/>
    <w:rsid w:val="005D210F"/>
    <w:rsid w:val="005D3645"/>
    <w:rsid w:val="005D3F98"/>
    <w:rsid w:val="005D6364"/>
    <w:rsid w:val="005D6513"/>
    <w:rsid w:val="005D687D"/>
    <w:rsid w:val="005D6BF0"/>
    <w:rsid w:val="005E090E"/>
    <w:rsid w:val="005E0DC9"/>
    <w:rsid w:val="005E1125"/>
    <w:rsid w:val="005E3AA2"/>
    <w:rsid w:val="005E3D7E"/>
    <w:rsid w:val="005E5395"/>
    <w:rsid w:val="005E63E0"/>
    <w:rsid w:val="005E6DAC"/>
    <w:rsid w:val="005E7835"/>
    <w:rsid w:val="005F23C6"/>
    <w:rsid w:val="005F5434"/>
    <w:rsid w:val="005F78D8"/>
    <w:rsid w:val="005F79E7"/>
    <w:rsid w:val="00600F9A"/>
    <w:rsid w:val="00601776"/>
    <w:rsid w:val="006022D4"/>
    <w:rsid w:val="00604A29"/>
    <w:rsid w:val="00605826"/>
    <w:rsid w:val="00605D40"/>
    <w:rsid w:val="006135A4"/>
    <w:rsid w:val="006149FB"/>
    <w:rsid w:val="006162FF"/>
    <w:rsid w:val="00616694"/>
    <w:rsid w:val="006170E4"/>
    <w:rsid w:val="00622C28"/>
    <w:rsid w:val="00622C5C"/>
    <w:rsid w:val="0062372E"/>
    <w:rsid w:val="0062624E"/>
    <w:rsid w:val="0062649E"/>
    <w:rsid w:val="00626818"/>
    <w:rsid w:val="0062683C"/>
    <w:rsid w:val="00626B27"/>
    <w:rsid w:val="00627E50"/>
    <w:rsid w:val="00630C38"/>
    <w:rsid w:val="00630C66"/>
    <w:rsid w:val="00631400"/>
    <w:rsid w:val="0063330D"/>
    <w:rsid w:val="00634F0F"/>
    <w:rsid w:val="006350BC"/>
    <w:rsid w:val="00635377"/>
    <w:rsid w:val="00636727"/>
    <w:rsid w:val="00640137"/>
    <w:rsid w:val="00640FC4"/>
    <w:rsid w:val="00641180"/>
    <w:rsid w:val="006427D1"/>
    <w:rsid w:val="00642907"/>
    <w:rsid w:val="00642EB3"/>
    <w:rsid w:val="00642F7B"/>
    <w:rsid w:val="00643AAA"/>
    <w:rsid w:val="00644863"/>
    <w:rsid w:val="00644D05"/>
    <w:rsid w:val="006459BD"/>
    <w:rsid w:val="00645D44"/>
    <w:rsid w:val="00647194"/>
    <w:rsid w:val="00647707"/>
    <w:rsid w:val="00651776"/>
    <w:rsid w:val="00651AE9"/>
    <w:rsid w:val="006520C3"/>
    <w:rsid w:val="00652CEB"/>
    <w:rsid w:val="00652F0B"/>
    <w:rsid w:val="00657121"/>
    <w:rsid w:val="00657AD0"/>
    <w:rsid w:val="00660A1C"/>
    <w:rsid w:val="006623B5"/>
    <w:rsid w:val="006625FD"/>
    <w:rsid w:val="0066481A"/>
    <w:rsid w:val="00664FAE"/>
    <w:rsid w:val="00670D22"/>
    <w:rsid w:val="0067263F"/>
    <w:rsid w:val="006739F4"/>
    <w:rsid w:val="00674B97"/>
    <w:rsid w:val="006763AC"/>
    <w:rsid w:val="0067678A"/>
    <w:rsid w:val="00680012"/>
    <w:rsid w:val="006803C1"/>
    <w:rsid w:val="0068529F"/>
    <w:rsid w:val="0068622E"/>
    <w:rsid w:val="00691811"/>
    <w:rsid w:val="00692550"/>
    <w:rsid w:val="00692E16"/>
    <w:rsid w:val="00694113"/>
    <w:rsid w:val="00694426"/>
    <w:rsid w:val="006955AF"/>
    <w:rsid w:val="0069596E"/>
    <w:rsid w:val="00696262"/>
    <w:rsid w:val="00697FE1"/>
    <w:rsid w:val="006A1155"/>
    <w:rsid w:val="006A2FE0"/>
    <w:rsid w:val="006A3656"/>
    <w:rsid w:val="006A37DE"/>
    <w:rsid w:val="006A3C2A"/>
    <w:rsid w:val="006A706B"/>
    <w:rsid w:val="006B01AA"/>
    <w:rsid w:val="006B1ACA"/>
    <w:rsid w:val="006B2B80"/>
    <w:rsid w:val="006B2E83"/>
    <w:rsid w:val="006B6A4A"/>
    <w:rsid w:val="006C3C7F"/>
    <w:rsid w:val="006C416D"/>
    <w:rsid w:val="006C46D4"/>
    <w:rsid w:val="006C4758"/>
    <w:rsid w:val="006C4F3C"/>
    <w:rsid w:val="006C5471"/>
    <w:rsid w:val="006C549D"/>
    <w:rsid w:val="006C5FC8"/>
    <w:rsid w:val="006C65BE"/>
    <w:rsid w:val="006C7004"/>
    <w:rsid w:val="006C7B26"/>
    <w:rsid w:val="006D0F0B"/>
    <w:rsid w:val="006D5072"/>
    <w:rsid w:val="006D5FF6"/>
    <w:rsid w:val="006D67F9"/>
    <w:rsid w:val="006D73B0"/>
    <w:rsid w:val="006E10F2"/>
    <w:rsid w:val="006E3DE4"/>
    <w:rsid w:val="006E57A9"/>
    <w:rsid w:val="006E5C1E"/>
    <w:rsid w:val="006F02A5"/>
    <w:rsid w:val="006F1749"/>
    <w:rsid w:val="006F271D"/>
    <w:rsid w:val="006F4EED"/>
    <w:rsid w:val="006F634C"/>
    <w:rsid w:val="00700512"/>
    <w:rsid w:val="00701E7A"/>
    <w:rsid w:val="00702FD5"/>
    <w:rsid w:val="00704799"/>
    <w:rsid w:val="00704C1E"/>
    <w:rsid w:val="00711694"/>
    <w:rsid w:val="00722B8B"/>
    <w:rsid w:val="00724BB4"/>
    <w:rsid w:val="0072613A"/>
    <w:rsid w:val="007273AC"/>
    <w:rsid w:val="007327A9"/>
    <w:rsid w:val="00732980"/>
    <w:rsid w:val="00733B80"/>
    <w:rsid w:val="00733E7B"/>
    <w:rsid w:val="007376EF"/>
    <w:rsid w:val="007414A8"/>
    <w:rsid w:val="00741A51"/>
    <w:rsid w:val="0074469D"/>
    <w:rsid w:val="0074629B"/>
    <w:rsid w:val="007506F2"/>
    <w:rsid w:val="00750C89"/>
    <w:rsid w:val="00752711"/>
    <w:rsid w:val="0075305D"/>
    <w:rsid w:val="007546D6"/>
    <w:rsid w:val="00756ABA"/>
    <w:rsid w:val="00760C8C"/>
    <w:rsid w:val="00762AF6"/>
    <w:rsid w:val="007633F9"/>
    <w:rsid w:val="00765C54"/>
    <w:rsid w:val="007668BC"/>
    <w:rsid w:val="00771603"/>
    <w:rsid w:val="00771D73"/>
    <w:rsid w:val="00773EC7"/>
    <w:rsid w:val="00776FE2"/>
    <w:rsid w:val="007770FC"/>
    <w:rsid w:val="00784B77"/>
    <w:rsid w:val="007858BD"/>
    <w:rsid w:val="00785E42"/>
    <w:rsid w:val="00786EA9"/>
    <w:rsid w:val="0079157A"/>
    <w:rsid w:val="00792C3A"/>
    <w:rsid w:val="0079528A"/>
    <w:rsid w:val="00795AC3"/>
    <w:rsid w:val="007969C6"/>
    <w:rsid w:val="007A0EBE"/>
    <w:rsid w:val="007A1D5A"/>
    <w:rsid w:val="007A22DD"/>
    <w:rsid w:val="007A4062"/>
    <w:rsid w:val="007B1C52"/>
    <w:rsid w:val="007B25C5"/>
    <w:rsid w:val="007B2AF5"/>
    <w:rsid w:val="007B35B6"/>
    <w:rsid w:val="007B380C"/>
    <w:rsid w:val="007B5423"/>
    <w:rsid w:val="007B6DAA"/>
    <w:rsid w:val="007C1CE5"/>
    <w:rsid w:val="007C2291"/>
    <w:rsid w:val="007C48DD"/>
    <w:rsid w:val="007C6068"/>
    <w:rsid w:val="007C608F"/>
    <w:rsid w:val="007C6945"/>
    <w:rsid w:val="007D0367"/>
    <w:rsid w:val="007D17CA"/>
    <w:rsid w:val="007D3255"/>
    <w:rsid w:val="007D3A36"/>
    <w:rsid w:val="007D48D8"/>
    <w:rsid w:val="007D4A23"/>
    <w:rsid w:val="007D4E06"/>
    <w:rsid w:val="007D5CF4"/>
    <w:rsid w:val="007D70C1"/>
    <w:rsid w:val="007E2B7C"/>
    <w:rsid w:val="007E30A0"/>
    <w:rsid w:val="007E57F0"/>
    <w:rsid w:val="007F3747"/>
    <w:rsid w:val="007F49CA"/>
    <w:rsid w:val="007F6017"/>
    <w:rsid w:val="007F6970"/>
    <w:rsid w:val="007F6E7B"/>
    <w:rsid w:val="007F7E72"/>
    <w:rsid w:val="00803A61"/>
    <w:rsid w:val="00803FDB"/>
    <w:rsid w:val="008058EE"/>
    <w:rsid w:val="00805A97"/>
    <w:rsid w:val="008064A4"/>
    <w:rsid w:val="008072E8"/>
    <w:rsid w:val="008109D3"/>
    <w:rsid w:val="00811A64"/>
    <w:rsid w:val="00812E14"/>
    <w:rsid w:val="0081338E"/>
    <w:rsid w:val="008147B6"/>
    <w:rsid w:val="00814EC4"/>
    <w:rsid w:val="00814F9A"/>
    <w:rsid w:val="00815BA6"/>
    <w:rsid w:val="00816B86"/>
    <w:rsid w:val="00817336"/>
    <w:rsid w:val="00817509"/>
    <w:rsid w:val="008177DF"/>
    <w:rsid w:val="00820642"/>
    <w:rsid w:val="0082157A"/>
    <w:rsid w:val="00821739"/>
    <w:rsid w:val="00826E47"/>
    <w:rsid w:val="00827A99"/>
    <w:rsid w:val="008300B3"/>
    <w:rsid w:val="00833889"/>
    <w:rsid w:val="00834CBD"/>
    <w:rsid w:val="00835D76"/>
    <w:rsid w:val="00837056"/>
    <w:rsid w:val="008379BE"/>
    <w:rsid w:val="008411F6"/>
    <w:rsid w:val="0084227D"/>
    <w:rsid w:val="00842D9B"/>
    <w:rsid w:val="00843671"/>
    <w:rsid w:val="008457D0"/>
    <w:rsid w:val="00846829"/>
    <w:rsid w:val="008519BC"/>
    <w:rsid w:val="00853C2A"/>
    <w:rsid w:val="008564FF"/>
    <w:rsid w:val="00856A87"/>
    <w:rsid w:val="00857276"/>
    <w:rsid w:val="008574EB"/>
    <w:rsid w:val="0085793D"/>
    <w:rsid w:val="00865681"/>
    <w:rsid w:val="00867D03"/>
    <w:rsid w:val="008711C7"/>
    <w:rsid w:val="00872D9F"/>
    <w:rsid w:val="00874F11"/>
    <w:rsid w:val="00875DA6"/>
    <w:rsid w:val="00876853"/>
    <w:rsid w:val="00882816"/>
    <w:rsid w:val="00883D22"/>
    <w:rsid w:val="0088663D"/>
    <w:rsid w:val="00886908"/>
    <w:rsid w:val="00893214"/>
    <w:rsid w:val="008954C1"/>
    <w:rsid w:val="00895EA8"/>
    <w:rsid w:val="00896D6C"/>
    <w:rsid w:val="00897B2F"/>
    <w:rsid w:val="008A08AE"/>
    <w:rsid w:val="008A4A36"/>
    <w:rsid w:val="008A5051"/>
    <w:rsid w:val="008A6507"/>
    <w:rsid w:val="008A7760"/>
    <w:rsid w:val="008B2723"/>
    <w:rsid w:val="008B3B4B"/>
    <w:rsid w:val="008B3CDB"/>
    <w:rsid w:val="008B7D5A"/>
    <w:rsid w:val="008C046C"/>
    <w:rsid w:val="008C3987"/>
    <w:rsid w:val="008C408F"/>
    <w:rsid w:val="008C4C80"/>
    <w:rsid w:val="008C6231"/>
    <w:rsid w:val="008D0B35"/>
    <w:rsid w:val="008D0B97"/>
    <w:rsid w:val="008D1EFA"/>
    <w:rsid w:val="008D3D80"/>
    <w:rsid w:val="008D4E89"/>
    <w:rsid w:val="008D7BC5"/>
    <w:rsid w:val="008D7BC6"/>
    <w:rsid w:val="008E0AD8"/>
    <w:rsid w:val="008E20BA"/>
    <w:rsid w:val="008E3B95"/>
    <w:rsid w:val="008E3D62"/>
    <w:rsid w:val="008E6308"/>
    <w:rsid w:val="008E6ABA"/>
    <w:rsid w:val="008F2F7F"/>
    <w:rsid w:val="008F3F7E"/>
    <w:rsid w:val="008F5DDD"/>
    <w:rsid w:val="008F64A9"/>
    <w:rsid w:val="009006B3"/>
    <w:rsid w:val="00900FB7"/>
    <w:rsid w:val="00901794"/>
    <w:rsid w:val="009044E0"/>
    <w:rsid w:val="00905847"/>
    <w:rsid w:val="009058CB"/>
    <w:rsid w:val="00905F83"/>
    <w:rsid w:val="00906E87"/>
    <w:rsid w:val="009075ED"/>
    <w:rsid w:val="00907D5F"/>
    <w:rsid w:val="009111CD"/>
    <w:rsid w:val="00912316"/>
    <w:rsid w:val="00912FB8"/>
    <w:rsid w:val="00912FC1"/>
    <w:rsid w:val="00913FBC"/>
    <w:rsid w:val="009140F4"/>
    <w:rsid w:val="0091698B"/>
    <w:rsid w:val="009177CC"/>
    <w:rsid w:val="00923461"/>
    <w:rsid w:val="00924BD8"/>
    <w:rsid w:val="00924E3C"/>
    <w:rsid w:val="009250CF"/>
    <w:rsid w:val="009263FC"/>
    <w:rsid w:val="0093160E"/>
    <w:rsid w:val="0093168A"/>
    <w:rsid w:val="00932A8D"/>
    <w:rsid w:val="0093355E"/>
    <w:rsid w:val="00933C97"/>
    <w:rsid w:val="009344CF"/>
    <w:rsid w:val="00934508"/>
    <w:rsid w:val="00935C44"/>
    <w:rsid w:val="00936439"/>
    <w:rsid w:val="0093760B"/>
    <w:rsid w:val="00941CDD"/>
    <w:rsid w:val="00943939"/>
    <w:rsid w:val="00947255"/>
    <w:rsid w:val="00950060"/>
    <w:rsid w:val="00951221"/>
    <w:rsid w:val="009522CE"/>
    <w:rsid w:val="00952FF8"/>
    <w:rsid w:val="00953956"/>
    <w:rsid w:val="00956B90"/>
    <w:rsid w:val="0096106E"/>
    <w:rsid w:val="0096298E"/>
    <w:rsid w:val="0096364D"/>
    <w:rsid w:val="00963FA3"/>
    <w:rsid w:val="00965DD8"/>
    <w:rsid w:val="00966D59"/>
    <w:rsid w:val="00967073"/>
    <w:rsid w:val="00967532"/>
    <w:rsid w:val="00967825"/>
    <w:rsid w:val="00967BD3"/>
    <w:rsid w:val="0097149A"/>
    <w:rsid w:val="009727DC"/>
    <w:rsid w:val="009733D2"/>
    <w:rsid w:val="009737C6"/>
    <w:rsid w:val="00974294"/>
    <w:rsid w:val="009754BD"/>
    <w:rsid w:val="009760B5"/>
    <w:rsid w:val="00976BE8"/>
    <w:rsid w:val="00976C12"/>
    <w:rsid w:val="00977AC2"/>
    <w:rsid w:val="0098049F"/>
    <w:rsid w:val="0098077D"/>
    <w:rsid w:val="00983699"/>
    <w:rsid w:val="009852C9"/>
    <w:rsid w:val="00986992"/>
    <w:rsid w:val="009870FC"/>
    <w:rsid w:val="0098724A"/>
    <w:rsid w:val="0099153B"/>
    <w:rsid w:val="00993FFF"/>
    <w:rsid w:val="009A06C5"/>
    <w:rsid w:val="009A458E"/>
    <w:rsid w:val="009A47CA"/>
    <w:rsid w:val="009A4912"/>
    <w:rsid w:val="009A4955"/>
    <w:rsid w:val="009A4CF4"/>
    <w:rsid w:val="009A4D7A"/>
    <w:rsid w:val="009A4F7A"/>
    <w:rsid w:val="009B0750"/>
    <w:rsid w:val="009B0CA9"/>
    <w:rsid w:val="009B4E13"/>
    <w:rsid w:val="009B5ACD"/>
    <w:rsid w:val="009B6F3E"/>
    <w:rsid w:val="009C413A"/>
    <w:rsid w:val="009C443D"/>
    <w:rsid w:val="009C6796"/>
    <w:rsid w:val="009C6ED7"/>
    <w:rsid w:val="009D19A8"/>
    <w:rsid w:val="009D3AC0"/>
    <w:rsid w:val="009D670B"/>
    <w:rsid w:val="009D6B78"/>
    <w:rsid w:val="009D6C73"/>
    <w:rsid w:val="009D7C24"/>
    <w:rsid w:val="009E0E0B"/>
    <w:rsid w:val="009E255D"/>
    <w:rsid w:val="009E2DF8"/>
    <w:rsid w:val="009E309C"/>
    <w:rsid w:val="009E45E3"/>
    <w:rsid w:val="009E46AA"/>
    <w:rsid w:val="009E5627"/>
    <w:rsid w:val="009F0C3B"/>
    <w:rsid w:val="009F21A8"/>
    <w:rsid w:val="009F24E3"/>
    <w:rsid w:val="009F2BB3"/>
    <w:rsid w:val="009F445F"/>
    <w:rsid w:val="009F5057"/>
    <w:rsid w:val="00A02627"/>
    <w:rsid w:val="00A03F82"/>
    <w:rsid w:val="00A0476F"/>
    <w:rsid w:val="00A04E1A"/>
    <w:rsid w:val="00A06D1D"/>
    <w:rsid w:val="00A07FE3"/>
    <w:rsid w:val="00A10AF3"/>
    <w:rsid w:val="00A1476C"/>
    <w:rsid w:val="00A153FA"/>
    <w:rsid w:val="00A15840"/>
    <w:rsid w:val="00A20C34"/>
    <w:rsid w:val="00A22835"/>
    <w:rsid w:val="00A24555"/>
    <w:rsid w:val="00A26357"/>
    <w:rsid w:val="00A265AB"/>
    <w:rsid w:val="00A2725A"/>
    <w:rsid w:val="00A303F3"/>
    <w:rsid w:val="00A30408"/>
    <w:rsid w:val="00A31772"/>
    <w:rsid w:val="00A31F69"/>
    <w:rsid w:val="00A31FE1"/>
    <w:rsid w:val="00A33461"/>
    <w:rsid w:val="00A33653"/>
    <w:rsid w:val="00A33706"/>
    <w:rsid w:val="00A3711F"/>
    <w:rsid w:val="00A373DF"/>
    <w:rsid w:val="00A40751"/>
    <w:rsid w:val="00A41032"/>
    <w:rsid w:val="00A41576"/>
    <w:rsid w:val="00A42F7A"/>
    <w:rsid w:val="00A43214"/>
    <w:rsid w:val="00A44C2F"/>
    <w:rsid w:val="00A46097"/>
    <w:rsid w:val="00A46134"/>
    <w:rsid w:val="00A462F9"/>
    <w:rsid w:val="00A468F0"/>
    <w:rsid w:val="00A46D7A"/>
    <w:rsid w:val="00A5030B"/>
    <w:rsid w:val="00A515B1"/>
    <w:rsid w:val="00A52A4D"/>
    <w:rsid w:val="00A601C7"/>
    <w:rsid w:val="00A62045"/>
    <w:rsid w:val="00A62E0E"/>
    <w:rsid w:val="00A63237"/>
    <w:rsid w:val="00A64A86"/>
    <w:rsid w:val="00A674A8"/>
    <w:rsid w:val="00A71DE1"/>
    <w:rsid w:val="00A72066"/>
    <w:rsid w:val="00A72702"/>
    <w:rsid w:val="00A72FDC"/>
    <w:rsid w:val="00A730AC"/>
    <w:rsid w:val="00A7397E"/>
    <w:rsid w:val="00A74726"/>
    <w:rsid w:val="00A80AB6"/>
    <w:rsid w:val="00A80C01"/>
    <w:rsid w:val="00A80D5D"/>
    <w:rsid w:val="00A81EB7"/>
    <w:rsid w:val="00A833A4"/>
    <w:rsid w:val="00A86192"/>
    <w:rsid w:val="00A9015E"/>
    <w:rsid w:val="00A931AC"/>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CA7"/>
    <w:rsid w:val="00AB589A"/>
    <w:rsid w:val="00AB7C5A"/>
    <w:rsid w:val="00AC0F25"/>
    <w:rsid w:val="00AC18A6"/>
    <w:rsid w:val="00AC19A9"/>
    <w:rsid w:val="00AC293A"/>
    <w:rsid w:val="00AC311E"/>
    <w:rsid w:val="00AC554F"/>
    <w:rsid w:val="00AC6B87"/>
    <w:rsid w:val="00AD0FF0"/>
    <w:rsid w:val="00AD2ABB"/>
    <w:rsid w:val="00AD64F0"/>
    <w:rsid w:val="00AD75D0"/>
    <w:rsid w:val="00AD7877"/>
    <w:rsid w:val="00AE04D0"/>
    <w:rsid w:val="00AE42D0"/>
    <w:rsid w:val="00AE4A5A"/>
    <w:rsid w:val="00AE5857"/>
    <w:rsid w:val="00AE77A5"/>
    <w:rsid w:val="00AF132A"/>
    <w:rsid w:val="00AF16AA"/>
    <w:rsid w:val="00AF2F90"/>
    <w:rsid w:val="00AF4B0B"/>
    <w:rsid w:val="00AF580F"/>
    <w:rsid w:val="00AF7530"/>
    <w:rsid w:val="00AF7C8F"/>
    <w:rsid w:val="00B03909"/>
    <w:rsid w:val="00B04CD2"/>
    <w:rsid w:val="00B05CC3"/>
    <w:rsid w:val="00B06651"/>
    <w:rsid w:val="00B07CD4"/>
    <w:rsid w:val="00B07D22"/>
    <w:rsid w:val="00B10046"/>
    <w:rsid w:val="00B10897"/>
    <w:rsid w:val="00B10B2A"/>
    <w:rsid w:val="00B12E29"/>
    <w:rsid w:val="00B12FC3"/>
    <w:rsid w:val="00B14C6A"/>
    <w:rsid w:val="00B1529D"/>
    <w:rsid w:val="00B15B4E"/>
    <w:rsid w:val="00B16266"/>
    <w:rsid w:val="00B173A6"/>
    <w:rsid w:val="00B1757E"/>
    <w:rsid w:val="00B215A4"/>
    <w:rsid w:val="00B21CD2"/>
    <w:rsid w:val="00B23645"/>
    <w:rsid w:val="00B2436D"/>
    <w:rsid w:val="00B24B26"/>
    <w:rsid w:val="00B26C2F"/>
    <w:rsid w:val="00B30FBA"/>
    <w:rsid w:val="00B328CE"/>
    <w:rsid w:val="00B35C53"/>
    <w:rsid w:val="00B366A1"/>
    <w:rsid w:val="00B404E0"/>
    <w:rsid w:val="00B40798"/>
    <w:rsid w:val="00B41FFE"/>
    <w:rsid w:val="00B4351E"/>
    <w:rsid w:val="00B43BE4"/>
    <w:rsid w:val="00B444A2"/>
    <w:rsid w:val="00B4477A"/>
    <w:rsid w:val="00B45885"/>
    <w:rsid w:val="00B45D08"/>
    <w:rsid w:val="00B461BF"/>
    <w:rsid w:val="00B46E46"/>
    <w:rsid w:val="00B47294"/>
    <w:rsid w:val="00B504BF"/>
    <w:rsid w:val="00B51A94"/>
    <w:rsid w:val="00B526F9"/>
    <w:rsid w:val="00B52E7C"/>
    <w:rsid w:val="00B53047"/>
    <w:rsid w:val="00B56B05"/>
    <w:rsid w:val="00B56DC0"/>
    <w:rsid w:val="00B5740E"/>
    <w:rsid w:val="00B57701"/>
    <w:rsid w:val="00B57EB5"/>
    <w:rsid w:val="00B63893"/>
    <w:rsid w:val="00B64232"/>
    <w:rsid w:val="00B65268"/>
    <w:rsid w:val="00B65DDA"/>
    <w:rsid w:val="00B66984"/>
    <w:rsid w:val="00B70F96"/>
    <w:rsid w:val="00B716BC"/>
    <w:rsid w:val="00B760F3"/>
    <w:rsid w:val="00B76CFF"/>
    <w:rsid w:val="00B77D99"/>
    <w:rsid w:val="00B8039E"/>
    <w:rsid w:val="00B8048B"/>
    <w:rsid w:val="00B80617"/>
    <w:rsid w:val="00B81D66"/>
    <w:rsid w:val="00B861FA"/>
    <w:rsid w:val="00B86C53"/>
    <w:rsid w:val="00B9029C"/>
    <w:rsid w:val="00B904AF"/>
    <w:rsid w:val="00B94C8B"/>
    <w:rsid w:val="00B96F3F"/>
    <w:rsid w:val="00B9754F"/>
    <w:rsid w:val="00BA0BA3"/>
    <w:rsid w:val="00BA3353"/>
    <w:rsid w:val="00BA4E88"/>
    <w:rsid w:val="00BA5419"/>
    <w:rsid w:val="00BA58EC"/>
    <w:rsid w:val="00BA5ED0"/>
    <w:rsid w:val="00BA6B8F"/>
    <w:rsid w:val="00BB0FD2"/>
    <w:rsid w:val="00BB1577"/>
    <w:rsid w:val="00BB2F54"/>
    <w:rsid w:val="00BB3164"/>
    <w:rsid w:val="00BB321D"/>
    <w:rsid w:val="00BB39B5"/>
    <w:rsid w:val="00BB7CE6"/>
    <w:rsid w:val="00BC0B44"/>
    <w:rsid w:val="00BC0E59"/>
    <w:rsid w:val="00BC3646"/>
    <w:rsid w:val="00BC396B"/>
    <w:rsid w:val="00BC3B90"/>
    <w:rsid w:val="00BC4AD1"/>
    <w:rsid w:val="00BC4D07"/>
    <w:rsid w:val="00BD0318"/>
    <w:rsid w:val="00BD11F7"/>
    <w:rsid w:val="00BD4E5D"/>
    <w:rsid w:val="00BD4FA9"/>
    <w:rsid w:val="00BE2012"/>
    <w:rsid w:val="00BE494A"/>
    <w:rsid w:val="00BE7BB8"/>
    <w:rsid w:val="00BF10BB"/>
    <w:rsid w:val="00BF1453"/>
    <w:rsid w:val="00BF40C8"/>
    <w:rsid w:val="00BF5F95"/>
    <w:rsid w:val="00BF61B9"/>
    <w:rsid w:val="00BF65DF"/>
    <w:rsid w:val="00BF69F9"/>
    <w:rsid w:val="00BF7136"/>
    <w:rsid w:val="00BF777F"/>
    <w:rsid w:val="00C02D6B"/>
    <w:rsid w:val="00C039FC"/>
    <w:rsid w:val="00C04102"/>
    <w:rsid w:val="00C05782"/>
    <w:rsid w:val="00C07445"/>
    <w:rsid w:val="00C10F00"/>
    <w:rsid w:val="00C112B1"/>
    <w:rsid w:val="00C11DE0"/>
    <w:rsid w:val="00C14DA7"/>
    <w:rsid w:val="00C177FA"/>
    <w:rsid w:val="00C17996"/>
    <w:rsid w:val="00C17A4B"/>
    <w:rsid w:val="00C209C2"/>
    <w:rsid w:val="00C21138"/>
    <w:rsid w:val="00C214B0"/>
    <w:rsid w:val="00C21E0C"/>
    <w:rsid w:val="00C22268"/>
    <w:rsid w:val="00C22333"/>
    <w:rsid w:val="00C23A84"/>
    <w:rsid w:val="00C257C9"/>
    <w:rsid w:val="00C26551"/>
    <w:rsid w:val="00C277D8"/>
    <w:rsid w:val="00C303BD"/>
    <w:rsid w:val="00C3419C"/>
    <w:rsid w:val="00C359E1"/>
    <w:rsid w:val="00C36BB6"/>
    <w:rsid w:val="00C45445"/>
    <w:rsid w:val="00C46340"/>
    <w:rsid w:val="00C46BB7"/>
    <w:rsid w:val="00C47ECB"/>
    <w:rsid w:val="00C54E94"/>
    <w:rsid w:val="00C55154"/>
    <w:rsid w:val="00C56CF4"/>
    <w:rsid w:val="00C57B04"/>
    <w:rsid w:val="00C57DB1"/>
    <w:rsid w:val="00C61589"/>
    <w:rsid w:val="00C63557"/>
    <w:rsid w:val="00C637DB"/>
    <w:rsid w:val="00C67C0A"/>
    <w:rsid w:val="00C7116F"/>
    <w:rsid w:val="00C72E3A"/>
    <w:rsid w:val="00C74297"/>
    <w:rsid w:val="00C74B1B"/>
    <w:rsid w:val="00C7565D"/>
    <w:rsid w:val="00C76582"/>
    <w:rsid w:val="00C76CD8"/>
    <w:rsid w:val="00C8077D"/>
    <w:rsid w:val="00C819D5"/>
    <w:rsid w:val="00C81BCD"/>
    <w:rsid w:val="00C81EE4"/>
    <w:rsid w:val="00C83062"/>
    <w:rsid w:val="00C85CAD"/>
    <w:rsid w:val="00C8612D"/>
    <w:rsid w:val="00C93FA1"/>
    <w:rsid w:val="00C94684"/>
    <w:rsid w:val="00C95652"/>
    <w:rsid w:val="00C95DF0"/>
    <w:rsid w:val="00C9701E"/>
    <w:rsid w:val="00C97C23"/>
    <w:rsid w:val="00C97DEE"/>
    <w:rsid w:val="00CA1002"/>
    <w:rsid w:val="00CA165C"/>
    <w:rsid w:val="00CA17C9"/>
    <w:rsid w:val="00CA1A73"/>
    <w:rsid w:val="00CA1C12"/>
    <w:rsid w:val="00CA29B0"/>
    <w:rsid w:val="00CA5898"/>
    <w:rsid w:val="00CA6291"/>
    <w:rsid w:val="00CA6BC8"/>
    <w:rsid w:val="00CB10AB"/>
    <w:rsid w:val="00CB2B1D"/>
    <w:rsid w:val="00CB396B"/>
    <w:rsid w:val="00CB4362"/>
    <w:rsid w:val="00CB4665"/>
    <w:rsid w:val="00CB60A6"/>
    <w:rsid w:val="00CB647A"/>
    <w:rsid w:val="00CB69D4"/>
    <w:rsid w:val="00CB6EFD"/>
    <w:rsid w:val="00CB720B"/>
    <w:rsid w:val="00CB7742"/>
    <w:rsid w:val="00CC3CD6"/>
    <w:rsid w:val="00CC3F9E"/>
    <w:rsid w:val="00CC409D"/>
    <w:rsid w:val="00CC5764"/>
    <w:rsid w:val="00CC6AEE"/>
    <w:rsid w:val="00CC7CFF"/>
    <w:rsid w:val="00CD3032"/>
    <w:rsid w:val="00CD4EDD"/>
    <w:rsid w:val="00CD6531"/>
    <w:rsid w:val="00CE33DE"/>
    <w:rsid w:val="00CE38AC"/>
    <w:rsid w:val="00CE38B2"/>
    <w:rsid w:val="00CE450F"/>
    <w:rsid w:val="00CE4D4B"/>
    <w:rsid w:val="00CE5606"/>
    <w:rsid w:val="00CE5F53"/>
    <w:rsid w:val="00CE63E1"/>
    <w:rsid w:val="00CE794A"/>
    <w:rsid w:val="00CE7F12"/>
    <w:rsid w:val="00CF04AE"/>
    <w:rsid w:val="00CF11D6"/>
    <w:rsid w:val="00CF1670"/>
    <w:rsid w:val="00CF26C9"/>
    <w:rsid w:val="00CF4C8B"/>
    <w:rsid w:val="00CF6EFC"/>
    <w:rsid w:val="00CF7BDD"/>
    <w:rsid w:val="00D0006C"/>
    <w:rsid w:val="00D0171D"/>
    <w:rsid w:val="00D037CA"/>
    <w:rsid w:val="00D05590"/>
    <w:rsid w:val="00D05FC7"/>
    <w:rsid w:val="00D10435"/>
    <w:rsid w:val="00D10BA2"/>
    <w:rsid w:val="00D10F83"/>
    <w:rsid w:val="00D1103E"/>
    <w:rsid w:val="00D113DB"/>
    <w:rsid w:val="00D11749"/>
    <w:rsid w:val="00D11CC9"/>
    <w:rsid w:val="00D16068"/>
    <w:rsid w:val="00D203D5"/>
    <w:rsid w:val="00D20DF5"/>
    <w:rsid w:val="00D214C6"/>
    <w:rsid w:val="00D220F4"/>
    <w:rsid w:val="00D2216A"/>
    <w:rsid w:val="00D224D4"/>
    <w:rsid w:val="00D248C4"/>
    <w:rsid w:val="00D25A0E"/>
    <w:rsid w:val="00D26864"/>
    <w:rsid w:val="00D26B80"/>
    <w:rsid w:val="00D32276"/>
    <w:rsid w:val="00D326E5"/>
    <w:rsid w:val="00D331D2"/>
    <w:rsid w:val="00D35915"/>
    <w:rsid w:val="00D375BD"/>
    <w:rsid w:val="00D404BF"/>
    <w:rsid w:val="00D41918"/>
    <w:rsid w:val="00D44147"/>
    <w:rsid w:val="00D460A6"/>
    <w:rsid w:val="00D461D0"/>
    <w:rsid w:val="00D46E79"/>
    <w:rsid w:val="00D478F7"/>
    <w:rsid w:val="00D47F3D"/>
    <w:rsid w:val="00D50751"/>
    <w:rsid w:val="00D50C39"/>
    <w:rsid w:val="00D51011"/>
    <w:rsid w:val="00D51592"/>
    <w:rsid w:val="00D54753"/>
    <w:rsid w:val="00D649D0"/>
    <w:rsid w:val="00D65FCB"/>
    <w:rsid w:val="00D66DD0"/>
    <w:rsid w:val="00D74588"/>
    <w:rsid w:val="00D760DC"/>
    <w:rsid w:val="00D76808"/>
    <w:rsid w:val="00D775DE"/>
    <w:rsid w:val="00D80432"/>
    <w:rsid w:val="00D8107F"/>
    <w:rsid w:val="00D8192A"/>
    <w:rsid w:val="00D8291F"/>
    <w:rsid w:val="00D84FA7"/>
    <w:rsid w:val="00D85250"/>
    <w:rsid w:val="00D85887"/>
    <w:rsid w:val="00D9674C"/>
    <w:rsid w:val="00DA1328"/>
    <w:rsid w:val="00DA19D5"/>
    <w:rsid w:val="00DA25AE"/>
    <w:rsid w:val="00DA3280"/>
    <w:rsid w:val="00DA3B27"/>
    <w:rsid w:val="00DA485D"/>
    <w:rsid w:val="00DA499E"/>
    <w:rsid w:val="00DA6FD6"/>
    <w:rsid w:val="00DB1680"/>
    <w:rsid w:val="00DB20C7"/>
    <w:rsid w:val="00DB5AC8"/>
    <w:rsid w:val="00DB6421"/>
    <w:rsid w:val="00DB648D"/>
    <w:rsid w:val="00DB75D1"/>
    <w:rsid w:val="00DB75E9"/>
    <w:rsid w:val="00DC1C81"/>
    <w:rsid w:val="00DC3B68"/>
    <w:rsid w:val="00DC3F7F"/>
    <w:rsid w:val="00DC4DE0"/>
    <w:rsid w:val="00DC74A6"/>
    <w:rsid w:val="00DD09EB"/>
    <w:rsid w:val="00DD0CA0"/>
    <w:rsid w:val="00DD11C2"/>
    <w:rsid w:val="00DD18C8"/>
    <w:rsid w:val="00DD376E"/>
    <w:rsid w:val="00DD3BED"/>
    <w:rsid w:val="00DD4CA9"/>
    <w:rsid w:val="00DD5707"/>
    <w:rsid w:val="00DD6CBF"/>
    <w:rsid w:val="00DD7666"/>
    <w:rsid w:val="00DD786E"/>
    <w:rsid w:val="00DD7B0F"/>
    <w:rsid w:val="00DD7DA9"/>
    <w:rsid w:val="00DE053C"/>
    <w:rsid w:val="00DE10DE"/>
    <w:rsid w:val="00DE368C"/>
    <w:rsid w:val="00DE3D70"/>
    <w:rsid w:val="00DE3E3C"/>
    <w:rsid w:val="00DE424E"/>
    <w:rsid w:val="00DE4C7D"/>
    <w:rsid w:val="00DE5A78"/>
    <w:rsid w:val="00DE704F"/>
    <w:rsid w:val="00DF0494"/>
    <w:rsid w:val="00DF0E6B"/>
    <w:rsid w:val="00DF1D35"/>
    <w:rsid w:val="00DF475A"/>
    <w:rsid w:val="00DF61AC"/>
    <w:rsid w:val="00E011F6"/>
    <w:rsid w:val="00E01A61"/>
    <w:rsid w:val="00E01FBA"/>
    <w:rsid w:val="00E020DF"/>
    <w:rsid w:val="00E038B9"/>
    <w:rsid w:val="00E04168"/>
    <w:rsid w:val="00E045E9"/>
    <w:rsid w:val="00E04FEB"/>
    <w:rsid w:val="00E0717D"/>
    <w:rsid w:val="00E11D5D"/>
    <w:rsid w:val="00E12B3E"/>
    <w:rsid w:val="00E13B97"/>
    <w:rsid w:val="00E15719"/>
    <w:rsid w:val="00E15722"/>
    <w:rsid w:val="00E16346"/>
    <w:rsid w:val="00E1751B"/>
    <w:rsid w:val="00E20B50"/>
    <w:rsid w:val="00E21ABB"/>
    <w:rsid w:val="00E21FE3"/>
    <w:rsid w:val="00E22244"/>
    <w:rsid w:val="00E2274F"/>
    <w:rsid w:val="00E22ABD"/>
    <w:rsid w:val="00E22FF9"/>
    <w:rsid w:val="00E23BA4"/>
    <w:rsid w:val="00E244BD"/>
    <w:rsid w:val="00E24C00"/>
    <w:rsid w:val="00E266DB"/>
    <w:rsid w:val="00E2779A"/>
    <w:rsid w:val="00E27B64"/>
    <w:rsid w:val="00E313E9"/>
    <w:rsid w:val="00E31854"/>
    <w:rsid w:val="00E31F3C"/>
    <w:rsid w:val="00E3318D"/>
    <w:rsid w:val="00E33465"/>
    <w:rsid w:val="00E349BF"/>
    <w:rsid w:val="00E34AA2"/>
    <w:rsid w:val="00E34E31"/>
    <w:rsid w:val="00E37ED9"/>
    <w:rsid w:val="00E40099"/>
    <w:rsid w:val="00E426E3"/>
    <w:rsid w:val="00E4292A"/>
    <w:rsid w:val="00E438B3"/>
    <w:rsid w:val="00E43C4D"/>
    <w:rsid w:val="00E4722F"/>
    <w:rsid w:val="00E472DB"/>
    <w:rsid w:val="00E50A2F"/>
    <w:rsid w:val="00E50EEB"/>
    <w:rsid w:val="00E51595"/>
    <w:rsid w:val="00E52734"/>
    <w:rsid w:val="00E53C53"/>
    <w:rsid w:val="00E55B24"/>
    <w:rsid w:val="00E55C32"/>
    <w:rsid w:val="00E56A14"/>
    <w:rsid w:val="00E570B3"/>
    <w:rsid w:val="00E5788B"/>
    <w:rsid w:val="00E625D0"/>
    <w:rsid w:val="00E64623"/>
    <w:rsid w:val="00E65085"/>
    <w:rsid w:val="00E65D16"/>
    <w:rsid w:val="00E67CE8"/>
    <w:rsid w:val="00E70673"/>
    <w:rsid w:val="00E7181C"/>
    <w:rsid w:val="00E73ED2"/>
    <w:rsid w:val="00E75165"/>
    <w:rsid w:val="00E75310"/>
    <w:rsid w:val="00E763C5"/>
    <w:rsid w:val="00E77DDF"/>
    <w:rsid w:val="00E829CC"/>
    <w:rsid w:val="00E83950"/>
    <w:rsid w:val="00E84550"/>
    <w:rsid w:val="00E84971"/>
    <w:rsid w:val="00E865E7"/>
    <w:rsid w:val="00E86AA5"/>
    <w:rsid w:val="00E90162"/>
    <w:rsid w:val="00E9025C"/>
    <w:rsid w:val="00E91F09"/>
    <w:rsid w:val="00E9259E"/>
    <w:rsid w:val="00E938F0"/>
    <w:rsid w:val="00E93CAE"/>
    <w:rsid w:val="00E94607"/>
    <w:rsid w:val="00E9530E"/>
    <w:rsid w:val="00EA0ADF"/>
    <w:rsid w:val="00EA0B95"/>
    <w:rsid w:val="00EA1BCF"/>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DDA"/>
    <w:rsid w:val="00EC1CB6"/>
    <w:rsid w:val="00EC30F2"/>
    <w:rsid w:val="00EC452A"/>
    <w:rsid w:val="00EC6A46"/>
    <w:rsid w:val="00EC6BD2"/>
    <w:rsid w:val="00EC7622"/>
    <w:rsid w:val="00EC766F"/>
    <w:rsid w:val="00ED101B"/>
    <w:rsid w:val="00ED1901"/>
    <w:rsid w:val="00ED487D"/>
    <w:rsid w:val="00ED4D2B"/>
    <w:rsid w:val="00ED4D58"/>
    <w:rsid w:val="00ED4E6D"/>
    <w:rsid w:val="00ED5655"/>
    <w:rsid w:val="00ED6758"/>
    <w:rsid w:val="00EE1011"/>
    <w:rsid w:val="00EE11D2"/>
    <w:rsid w:val="00EE18F8"/>
    <w:rsid w:val="00EE44C5"/>
    <w:rsid w:val="00EE618E"/>
    <w:rsid w:val="00EE6E15"/>
    <w:rsid w:val="00EE70DF"/>
    <w:rsid w:val="00EE737F"/>
    <w:rsid w:val="00EF0EB9"/>
    <w:rsid w:val="00EF58E0"/>
    <w:rsid w:val="00EF5AD8"/>
    <w:rsid w:val="00EF5F42"/>
    <w:rsid w:val="00EF73CC"/>
    <w:rsid w:val="00F012C8"/>
    <w:rsid w:val="00F01DA3"/>
    <w:rsid w:val="00F028EC"/>
    <w:rsid w:val="00F04390"/>
    <w:rsid w:val="00F04AB4"/>
    <w:rsid w:val="00F06592"/>
    <w:rsid w:val="00F0732B"/>
    <w:rsid w:val="00F117C7"/>
    <w:rsid w:val="00F117E0"/>
    <w:rsid w:val="00F15A1A"/>
    <w:rsid w:val="00F21AB3"/>
    <w:rsid w:val="00F23BAD"/>
    <w:rsid w:val="00F25680"/>
    <w:rsid w:val="00F257AC"/>
    <w:rsid w:val="00F273BD"/>
    <w:rsid w:val="00F27E35"/>
    <w:rsid w:val="00F31F39"/>
    <w:rsid w:val="00F32A68"/>
    <w:rsid w:val="00F33587"/>
    <w:rsid w:val="00F33D76"/>
    <w:rsid w:val="00F3442E"/>
    <w:rsid w:val="00F346A0"/>
    <w:rsid w:val="00F34E22"/>
    <w:rsid w:val="00F35231"/>
    <w:rsid w:val="00F37727"/>
    <w:rsid w:val="00F44236"/>
    <w:rsid w:val="00F454EA"/>
    <w:rsid w:val="00F45B3C"/>
    <w:rsid w:val="00F460C2"/>
    <w:rsid w:val="00F46AFD"/>
    <w:rsid w:val="00F478D6"/>
    <w:rsid w:val="00F47CEE"/>
    <w:rsid w:val="00F51C7C"/>
    <w:rsid w:val="00F51E20"/>
    <w:rsid w:val="00F52804"/>
    <w:rsid w:val="00F5486B"/>
    <w:rsid w:val="00F54A1B"/>
    <w:rsid w:val="00F56371"/>
    <w:rsid w:val="00F57314"/>
    <w:rsid w:val="00F6279C"/>
    <w:rsid w:val="00F6568A"/>
    <w:rsid w:val="00F65C1F"/>
    <w:rsid w:val="00F667F8"/>
    <w:rsid w:val="00F66C4C"/>
    <w:rsid w:val="00F67400"/>
    <w:rsid w:val="00F675E1"/>
    <w:rsid w:val="00F67C8B"/>
    <w:rsid w:val="00F70219"/>
    <w:rsid w:val="00F73353"/>
    <w:rsid w:val="00F742C0"/>
    <w:rsid w:val="00F754FC"/>
    <w:rsid w:val="00F75CA8"/>
    <w:rsid w:val="00F76DCA"/>
    <w:rsid w:val="00F77825"/>
    <w:rsid w:val="00F80F4C"/>
    <w:rsid w:val="00F80FC8"/>
    <w:rsid w:val="00F8326E"/>
    <w:rsid w:val="00F841FF"/>
    <w:rsid w:val="00F84AE7"/>
    <w:rsid w:val="00F85A01"/>
    <w:rsid w:val="00F85E16"/>
    <w:rsid w:val="00F85FB6"/>
    <w:rsid w:val="00F91829"/>
    <w:rsid w:val="00F91CBD"/>
    <w:rsid w:val="00F9288A"/>
    <w:rsid w:val="00F92C3B"/>
    <w:rsid w:val="00F939F1"/>
    <w:rsid w:val="00F960E1"/>
    <w:rsid w:val="00F971D9"/>
    <w:rsid w:val="00F978B2"/>
    <w:rsid w:val="00F97D18"/>
    <w:rsid w:val="00FA0E7C"/>
    <w:rsid w:val="00FA18A4"/>
    <w:rsid w:val="00FA2556"/>
    <w:rsid w:val="00FA4E34"/>
    <w:rsid w:val="00FA50B0"/>
    <w:rsid w:val="00FA5FC9"/>
    <w:rsid w:val="00FA6C55"/>
    <w:rsid w:val="00FA6F1F"/>
    <w:rsid w:val="00FA74EB"/>
    <w:rsid w:val="00FB18CB"/>
    <w:rsid w:val="00FB1960"/>
    <w:rsid w:val="00FB211E"/>
    <w:rsid w:val="00FB27B7"/>
    <w:rsid w:val="00FB2E75"/>
    <w:rsid w:val="00FB3AF2"/>
    <w:rsid w:val="00FB5149"/>
    <w:rsid w:val="00FB62EA"/>
    <w:rsid w:val="00FB6DB5"/>
    <w:rsid w:val="00FB7C93"/>
    <w:rsid w:val="00FB7E12"/>
    <w:rsid w:val="00FC06B5"/>
    <w:rsid w:val="00FC1FA3"/>
    <w:rsid w:val="00FC2145"/>
    <w:rsid w:val="00FC2D19"/>
    <w:rsid w:val="00FC4DAF"/>
    <w:rsid w:val="00FC65D9"/>
    <w:rsid w:val="00FC6E3C"/>
    <w:rsid w:val="00FC72AB"/>
    <w:rsid w:val="00FD01A1"/>
    <w:rsid w:val="00FD0BA3"/>
    <w:rsid w:val="00FD2928"/>
    <w:rsid w:val="00FD2AF0"/>
    <w:rsid w:val="00FD3207"/>
    <w:rsid w:val="00FD5C68"/>
    <w:rsid w:val="00FD69A4"/>
    <w:rsid w:val="00FD7358"/>
    <w:rsid w:val="00FD7818"/>
    <w:rsid w:val="00FE08B6"/>
    <w:rsid w:val="00FE295E"/>
    <w:rsid w:val="00FE2CE7"/>
    <w:rsid w:val="00FE3209"/>
    <w:rsid w:val="00FE39C7"/>
    <w:rsid w:val="00FE439F"/>
    <w:rsid w:val="00FE48D9"/>
    <w:rsid w:val="00FE50A4"/>
    <w:rsid w:val="00FE51EA"/>
    <w:rsid w:val="00FE5947"/>
    <w:rsid w:val="00FE6405"/>
    <w:rsid w:val="00FE6A4A"/>
    <w:rsid w:val="00FE6FE6"/>
    <w:rsid w:val="00FF1AC9"/>
    <w:rsid w:val="00FF27F5"/>
    <w:rsid w:val="00FF3664"/>
    <w:rsid w:val="00FF511D"/>
    <w:rsid w:val="00FF535B"/>
    <w:rsid w:val="00FF557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8A90CA68-B9B8-46FB-AFD9-5BD80FDC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uiPriority w:val="99"/>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8300B3"/>
    <w:pPr>
      <w:numPr>
        <w:ilvl w:val="2"/>
        <w:numId w:val="26"/>
      </w:numPr>
      <w:tabs>
        <w:tab w:val="clear" w:pos="1644"/>
        <w:tab w:val="num" w:pos="1874"/>
      </w:tabs>
      <w:ind w:left="1874"/>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u@vortx.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agentefiduciario@vortx.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Props1.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2.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3.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7.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8.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19896</Words>
  <Characters>107442</Characters>
  <Application>Microsoft Office Word</Application>
  <DocSecurity>0</DocSecurity>
  <Lines>895</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127084</CharactersWithSpaces>
  <SharedDoc>false</SharedDoc>
  <HyperlinkBase/>
  <HLinks>
    <vt:vector size="12" baseType="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Crochiquia</cp:lastModifiedBy>
  <cp:revision>6</cp:revision>
  <cp:lastPrinted>2021-12-21T20:04:00Z</cp:lastPrinted>
  <dcterms:created xsi:type="dcterms:W3CDTF">2022-04-01T18:26:00Z</dcterms:created>
  <dcterms:modified xsi:type="dcterms:W3CDTF">2022-04-01T18:35:00Z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