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7DD0F3BD"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xml:space="preserve">., sociedade empresária limitada, </w:t>
            </w:r>
            <w:r w:rsidR="00C7110C" w:rsidRPr="00F8521A">
              <w:rPr>
                <w:sz w:val="22"/>
                <w:szCs w:val="22"/>
              </w:rPr>
              <w:t xml:space="preserve"> 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77777777"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37789DC8"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 xml:space="preserve"> Recebíveis</w:t>
            </w:r>
            <w:r w:rsidR="00E800DA" w:rsidRPr="00FB1C1A" w:rsidDel="00E800DA">
              <w:rPr>
                <w:sz w:val="22"/>
                <w:szCs w:val="22"/>
              </w:rPr>
              <w:t xml:space="preserve"> </w:t>
            </w:r>
            <w:r w:rsidRPr="00FB1C1A">
              <w:rPr>
                <w:sz w:val="22"/>
                <w:szCs w:val="22"/>
              </w:rPr>
              <w:t xml:space="preserve"> 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w:t>
            </w:r>
            <w:r w:rsidRPr="00FB1C1A">
              <w:rPr>
                <w:sz w:val="22"/>
                <w:szCs w:val="22"/>
              </w:rPr>
              <w:lastRenderedPageBreak/>
              <w:t>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B76FB6" w:rsidRPr="00873139">
              <w:rPr>
                <w:sz w:val="22"/>
                <w:szCs w:val="22"/>
              </w:rPr>
              <w:lastRenderedPageBreak/>
              <w:t>(</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sidR="00454309">
              <w:rPr>
                <w:sz w:val="22"/>
                <w:szCs w:val="22"/>
              </w:rPr>
              <w:t xml:space="preserve"> e seus eventuais aditamentos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lastRenderedPageBreak/>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t>“Fundo de Reserva”</w:t>
            </w:r>
          </w:p>
        </w:tc>
        <w:tc>
          <w:tcPr>
            <w:tcW w:w="6023" w:type="dxa"/>
            <w:vAlign w:val="center"/>
          </w:tcPr>
          <w:p w14:paraId="5BD0CB65" w14:textId="1E571CAE"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[completar],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B57039">
              <w:rPr>
                <w:rFonts w:ascii="Times New Roman" w:hAnsi="Times New Roman"/>
                <w:sz w:val="22"/>
                <w:szCs w:val="22"/>
              </w:rPr>
              <w:t>a</w:t>
            </w:r>
            <w:r w:rsidR="00623939">
              <w:rPr>
                <w:rFonts w:ascii="Times New Roman" w:hAnsi="Times New Roman"/>
                <w:sz w:val="22"/>
                <w:szCs w:val="22"/>
              </w:rPr>
              <w:t>s</w:t>
            </w:r>
            <w:r w:rsidRPr="00736612">
              <w:rPr>
                <w:rFonts w:ascii="Times New Roman" w:hAnsi="Times New Roman"/>
                <w:sz w:val="22"/>
                <w:szCs w:val="22"/>
              </w:rPr>
              <w:t xml:space="preserve"> 3 (três) </w:t>
            </w:r>
            <w:r w:rsidR="00E056B6">
              <w:rPr>
                <w:rFonts w:ascii="Times New Roman" w:hAnsi="Times New Roman"/>
                <w:sz w:val="22"/>
                <w:szCs w:val="22"/>
              </w:rPr>
              <w:t xml:space="preserve">próximas </w:t>
            </w:r>
            <w:r w:rsidRPr="00736612">
              <w:rPr>
                <w:rFonts w:ascii="Times New Roman" w:hAnsi="Times New Roman"/>
                <w:sz w:val="22"/>
                <w:szCs w:val="22"/>
              </w:rPr>
              <w:t>parcelas vincendas de Remuneração e Amortização das Notas Comerciais, conforme calculado pela Credora (“</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w:t>
            </w:r>
            <w:r>
              <w:rPr>
                <w:sz w:val="22"/>
                <w:szCs w:val="22"/>
              </w:rPr>
              <w:lastRenderedPageBreak/>
              <w:t>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0EFDFA3F"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 xml:space="preserve">dos </w:t>
            </w:r>
            <w:r w:rsidR="00D95CEE" w:rsidRPr="00BA75E8">
              <w:rPr>
                <w:rFonts w:eastAsia="Arial Unicode MS"/>
                <w:sz w:val="22"/>
                <w:szCs w:val="22"/>
                <w:lang w:bidi="th-TH"/>
              </w:rPr>
              <w:t xml:space="preserve"> 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4" w:name="_Hlk104555904"/>
            <w:r w:rsidR="00D95CEE">
              <w:rPr>
                <w:iCs/>
                <w:sz w:val="22"/>
                <w:szCs w:val="22"/>
              </w:rPr>
              <w:t xml:space="preserve">, bem como </w:t>
            </w:r>
            <w:r w:rsidR="00D95CEE" w:rsidRPr="00BA75E8">
              <w:rPr>
                <w:iCs/>
                <w:sz w:val="22"/>
                <w:szCs w:val="22"/>
              </w:rPr>
              <w:t>dos demais Documentos da Operação</w:t>
            </w:r>
            <w:bookmarkEnd w:id="4"/>
            <w:r w:rsidR="00D95CEE" w:rsidRPr="00BA75E8">
              <w:rPr>
                <w:iCs/>
                <w:sz w:val="22"/>
                <w:szCs w:val="22"/>
              </w:rPr>
              <w:t>, incluindo, mas sem se limitar</w:t>
            </w:r>
            <w:bookmarkStart w:id="5" w:name="_Hlk104555926"/>
            <w:r w:rsidR="00D95CEE" w:rsidRPr="00BA75E8">
              <w:rPr>
                <w:iCs/>
                <w:sz w:val="22"/>
                <w:szCs w:val="22"/>
              </w:rPr>
              <w:t xml:space="preserve">, </w:t>
            </w:r>
            <w:bookmarkEnd w:id="5"/>
            <w:r w:rsidR="00D95CEE" w:rsidRPr="00BA75E8">
              <w:rPr>
                <w:iCs/>
                <w:sz w:val="22"/>
                <w:szCs w:val="22"/>
              </w:rPr>
              <w:t xml:space="preserve">o </w:t>
            </w:r>
            <w:bookmarkStart w:id="6"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6"/>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7" w:name="_Hlk104556007"/>
            <w:r w:rsidR="00D95CEE" w:rsidRPr="00BA75E8">
              <w:rPr>
                <w:iCs/>
                <w:sz w:val="22"/>
                <w:szCs w:val="22"/>
              </w:rPr>
              <w:t xml:space="preserve"> </w:t>
            </w:r>
            <w:bookmarkEnd w:id="7"/>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 w:name="_Hlk104556060"/>
            <w:r w:rsidR="00D95CEE" w:rsidRPr="00BA75E8">
              <w:rPr>
                <w:iCs/>
                <w:sz w:val="22"/>
                <w:szCs w:val="22"/>
              </w:rPr>
              <w:t xml:space="preserve">Fiduciário e/ou </w:t>
            </w:r>
            <w:r w:rsidR="00D95CEE">
              <w:rPr>
                <w:iCs/>
                <w:sz w:val="22"/>
                <w:szCs w:val="22"/>
              </w:rPr>
              <w:t>pela Securitizadora e/ou pelos titulares dos CRI</w:t>
            </w:r>
            <w:bookmarkEnd w:id="8"/>
            <w:r w:rsidR="00D95CEE">
              <w:rPr>
                <w:iCs/>
                <w:sz w:val="22"/>
                <w:szCs w:val="22"/>
              </w:rPr>
              <w:t xml:space="preserve"> </w:t>
            </w:r>
            <w:r w:rsidR="00D95CEE" w:rsidRPr="00BA75E8">
              <w:rPr>
                <w:iCs/>
                <w:sz w:val="22"/>
                <w:szCs w:val="22"/>
              </w:rPr>
              <w:t xml:space="preserve"> </w:t>
            </w:r>
            <w:r w:rsidR="00D95CEE">
              <w:rPr>
                <w:sz w:val="22"/>
                <w:szCs w:val="22"/>
              </w:rPr>
              <w:t xml:space="preserve">. </w:t>
            </w:r>
            <w:r w:rsidR="00D95CEE" w:rsidRPr="005E0E50">
              <w:rPr>
                <w:sz w:val="22"/>
                <w:szCs w:val="22"/>
                <w:highlight w:val="yellow"/>
              </w:rPr>
              <w:t>[Nota DC: ajuste feito para padronizar termo definido</w:t>
            </w:r>
            <w:r w:rsidR="00D95CEE">
              <w:rPr>
                <w:sz w:val="22"/>
                <w:szCs w:val="22"/>
              </w:rPr>
              <w:t>]</w:t>
            </w:r>
          </w:p>
          <w:p w14:paraId="79F27515" w14:textId="00F9362F" w:rsidR="00FB0AB7" w:rsidRDefault="00B51770" w:rsidP="00C24B4F">
            <w:pPr>
              <w:tabs>
                <w:tab w:val="num" w:pos="0"/>
              </w:tabs>
              <w:contextualSpacing/>
              <w:jc w:val="both"/>
              <w:rPr>
                <w:sz w:val="22"/>
                <w:szCs w:val="22"/>
              </w:rPr>
            </w:pPr>
            <w:r>
              <w:rPr>
                <w:sz w:val="22"/>
                <w:szCs w:val="22"/>
              </w:rPr>
              <w:t>.</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xml:space="preserve">”), presentes e futuros, relacionadas e a serem relacionados no Anexo I ao Contrato de Cessão Fiduciária, cedidos pela Bernoulli e pela Ouvidor em </w:t>
            </w:r>
            <w:r w:rsidRPr="00FB1C1A">
              <w:rPr>
                <w:sz w:val="22"/>
                <w:szCs w:val="22"/>
              </w:rPr>
              <w:lastRenderedPageBreak/>
              <w:t>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lastRenderedPageBreak/>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9" w:name="_Hlk21449681"/>
      <w:r w:rsidR="009917F8" w:rsidRPr="00AE006C">
        <w:rPr>
          <w:sz w:val="22"/>
          <w:szCs w:val="22"/>
        </w:rPr>
        <w:t>R$</w:t>
      </w:r>
      <w:r w:rsidR="00C4565C">
        <w:rPr>
          <w:sz w:val="22"/>
          <w:szCs w:val="22"/>
        </w:rPr>
        <w:t xml:space="preserve"> </w:t>
      </w:r>
      <w:bookmarkEnd w:id="9"/>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xml:space="preserve">, </w:t>
      </w:r>
      <w:r w:rsidR="0048737A" w:rsidRPr="008C7756">
        <w:rPr>
          <w:sz w:val="22"/>
          <w:szCs w:val="22"/>
        </w:rPr>
        <w:lastRenderedPageBreak/>
        <w:t>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 xml:space="preserve">da necessidade de </w:t>
      </w:r>
      <w:r w:rsidR="00D66D6F" w:rsidRPr="008C7756">
        <w:rPr>
          <w:sz w:val="22"/>
          <w:szCs w:val="22"/>
        </w:rPr>
        <w:lastRenderedPageBreak/>
        <w:t>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w:t>
      </w:r>
      <w:r w:rsidR="00F941F5" w:rsidRPr="008C7756">
        <w:rPr>
          <w:sz w:val="22"/>
          <w:szCs w:val="22"/>
        </w:rPr>
        <w:lastRenderedPageBreak/>
        <w:t xml:space="preserve">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0"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0"/>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 xml:space="preserve">mediante pagamento das respectivas faturas acompanhadas dos </w:t>
      </w:r>
      <w:r w:rsidRPr="008C7756">
        <w:rPr>
          <w:sz w:val="22"/>
          <w:szCs w:val="22"/>
        </w:rPr>
        <w:lastRenderedPageBreak/>
        <w:t>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1"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1"/>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641541CA"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w:t>
            </w:r>
            <w:proofErr w:type="spellStart"/>
            <w:r w:rsidR="00B23088">
              <w:t>completar</w:t>
            </w:r>
            <w:proofErr w:type="spellEnd"/>
            <w:r w:rsidR="000C4580">
              <w:t>]</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7E4944" w:rsidRDefault="00F4117D" w:rsidP="0092510D">
            <w:pPr>
              <w:pStyle w:val="Corpodetexto"/>
              <w:contextualSpacing/>
            </w:pPr>
            <w:proofErr w:type="spellStart"/>
            <w:r w:rsidRPr="00F4117D">
              <w:t>juros</w:t>
            </w:r>
            <w:proofErr w:type="spellEnd"/>
            <w:r w:rsidRPr="00F4117D">
              <w:t xml:space="preserve"> </w:t>
            </w:r>
            <w:proofErr w:type="spellStart"/>
            <w:r w:rsidRPr="00F4117D">
              <w:t>remuneratórios</w:t>
            </w:r>
            <w:proofErr w:type="spellEnd"/>
            <w:r w:rsidRPr="00F4117D">
              <w:t xml:space="preserve"> </w:t>
            </w:r>
            <w:proofErr w:type="spellStart"/>
            <w:r w:rsidRPr="00F4117D">
              <w:t>prefixados</w:t>
            </w:r>
            <w:proofErr w:type="spellEnd"/>
            <w:r w:rsidRPr="00F4117D">
              <w:t xml:space="preserve"> </w:t>
            </w:r>
            <w:proofErr w:type="spellStart"/>
            <w:r w:rsidRPr="00F4117D">
              <w:t>correspondentes</w:t>
            </w:r>
            <w:proofErr w:type="spellEnd"/>
            <w:r w:rsidRPr="00F4117D">
              <w:t xml:space="preserve"> a [</w:t>
            </w:r>
            <w:proofErr w:type="spellStart"/>
            <w:r w:rsidRPr="00F4117D">
              <w:t>completar</w:t>
            </w:r>
            <w:proofErr w:type="spellEnd"/>
            <w:r w:rsidRPr="00F4117D">
              <w:t>]% ([</w:t>
            </w:r>
            <w:proofErr w:type="spellStart"/>
            <w:r w:rsidRPr="00F4117D">
              <w:t>completar</w:t>
            </w:r>
            <w:proofErr w:type="spellEnd"/>
            <w:r w:rsidRPr="00F4117D">
              <w:t xml:space="preserve">] por cento) </w:t>
            </w:r>
            <w:proofErr w:type="spellStart"/>
            <w:r w:rsidRPr="00F4117D">
              <w:t>ao</w:t>
            </w:r>
            <w:proofErr w:type="spellEnd"/>
            <w:r w:rsidRPr="00F4117D">
              <w:t xml:space="preserve"> </w:t>
            </w:r>
            <w:proofErr w:type="spellStart"/>
            <w:r w:rsidRPr="00F4117D">
              <w:t>ano</w:t>
            </w:r>
            <w:proofErr w:type="spellEnd"/>
            <w:r w:rsidRPr="00F4117D">
              <w:t>, base 252 (</w:t>
            </w:r>
            <w:proofErr w:type="spellStart"/>
            <w:r w:rsidRPr="00F4117D">
              <w:t>duzentos</w:t>
            </w:r>
            <w:proofErr w:type="spellEnd"/>
            <w:r w:rsidRPr="00F4117D">
              <w:t xml:space="preserve"> e </w:t>
            </w:r>
            <w:proofErr w:type="spellStart"/>
            <w:r w:rsidRPr="00F4117D">
              <w:t>cinquenta</w:t>
            </w:r>
            <w:proofErr w:type="spellEnd"/>
            <w:r w:rsidRPr="00F4117D">
              <w:t xml:space="preserve"> e </w:t>
            </w:r>
            <w:proofErr w:type="spellStart"/>
            <w:r w:rsidRPr="00F4117D">
              <w:t>dois</w:t>
            </w:r>
            <w:proofErr w:type="spellEnd"/>
            <w:r w:rsidRPr="00F4117D">
              <w:t xml:space="preserve">) </w:t>
            </w:r>
            <w:proofErr w:type="spellStart"/>
            <w:r w:rsidRPr="00F4117D">
              <w:t>dias</w:t>
            </w:r>
            <w:proofErr w:type="spellEnd"/>
            <w:r w:rsidRPr="00F4117D">
              <w:t xml:space="preserve"> </w:t>
            </w:r>
            <w:proofErr w:type="spellStart"/>
            <w:r w:rsidRPr="00F4117D">
              <w:t>úteis</w:t>
            </w:r>
            <w:proofErr w:type="spellEnd"/>
            <w:r w:rsidRPr="00F4117D">
              <w:t xml:space="preserve"> (“</w:t>
            </w:r>
            <w:proofErr w:type="spellStart"/>
            <w:r w:rsidRPr="00F4117D">
              <w:t>Remuneração</w:t>
            </w:r>
            <w:proofErr w:type="spellEnd"/>
            <w:r w:rsidRPr="00F4117D">
              <w:t xml:space="preserve">”), </w:t>
            </w:r>
            <w:proofErr w:type="spellStart"/>
            <w:r w:rsidRPr="00F4117D">
              <w:lastRenderedPageBreak/>
              <w:t>calculados</w:t>
            </w:r>
            <w:proofErr w:type="spellEnd"/>
            <w:r w:rsidRPr="00F4117D">
              <w:t xml:space="preserve"> de forma </w:t>
            </w:r>
            <w:proofErr w:type="spellStart"/>
            <w:r w:rsidRPr="00F4117D">
              <w:t>exponencial</w:t>
            </w:r>
            <w:proofErr w:type="spellEnd"/>
            <w:r w:rsidRPr="00F4117D">
              <w:t xml:space="preserve"> e </w:t>
            </w:r>
            <w:proofErr w:type="spellStart"/>
            <w:r w:rsidRPr="00F4117D">
              <w:t>cumulativa</w:t>
            </w:r>
            <w:proofErr w:type="spellEnd"/>
            <w:r w:rsidRPr="00F4117D">
              <w:t xml:space="preserve"> pro rata temporis por </w:t>
            </w:r>
            <w:proofErr w:type="spellStart"/>
            <w:r w:rsidRPr="00F4117D">
              <w:t>dias</w:t>
            </w:r>
            <w:proofErr w:type="spellEnd"/>
            <w:r w:rsidRPr="00F4117D">
              <w:t xml:space="preserve"> </w:t>
            </w:r>
            <w:proofErr w:type="spellStart"/>
            <w:r w:rsidRPr="00F4117D">
              <w:t>decorridos</w:t>
            </w:r>
            <w:proofErr w:type="spellEnd"/>
            <w:r w:rsidRPr="00F4117D">
              <w:t xml:space="preserve">, </w:t>
            </w:r>
            <w:proofErr w:type="spellStart"/>
            <w:r w:rsidRPr="00F4117D">
              <w:t>desde</w:t>
            </w:r>
            <w:proofErr w:type="spellEnd"/>
            <w:r w:rsidRPr="00F4117D">
              <w:t xml:space="preserve"> a </w:t>
            </w:r>
            <w:proofErr w:type="spellStart"/>
            <w:r w:rsidRPr="00F4117D">
              <w:t>primeira</w:t>
            </w:r>
            <w:proofErr w:type="spellEnd"/>
            <w:r w:rsidRPr="00F4117D">
              <w:t xml:space="preserve"> Data de </w:t>
            </w:r>
            <w:proofErr w:type="spellStart"/>
            <w:r w:rsidRPr="00F4117D">
              <w:t>Integralização</w:t>
            </w:r>
            <w:proofErr w:type="spellEnd"/>
            <w:r w:rsidRPr="00F4117D">
              <w:t xml:space="preserve"> dos CRI </w:t>
            </w:r>
            <w:proofErr w:type="spellStart"/>
            <w:r w:rsidRPr="00F4117D">
              <w:t>ou</w:t>
            </w:r>
            <w:proofErr w:type="spellEnd"/>
            <w:r w:rsidRPr="00F4117D">
              <w:t xml:space="preserve"> </w:t>
            </w:r>
            <w:proofErr w:type="spellStart"/>
            <w:r w:rsidRPr="00F4117D">
              <w:t>desde</w:t>
            </w:r>
            <w:proofErr w:type="spellEnd"/>
            <w:r w:rsidRPr="00F4117D">
              <w:t xml:space="preserve"> a Data de </w:t>
            </w:r>
            <w:proofErr w:type="spellStart"/>
            <w:r w:rsidRPr="00F4117D">
              <w:t>Aniversário</w:t>
            </w:r>
            <w:proofErr w:type="spellEnd"/>
            <w:r w:rsidRPr="00F4117D">
              <w:t xml:space="preserve"> </w:t>
            </w:r>
            <w:proofErr w:type="spellStart"/>
            <w:r w:rsidRPr="00F4117D">
              <w:t>imediatamente</w:t>
            </w:r>
            <w:proofErr w:type="spellEnd"/>
            <w:r w:rsidRPr="00F4117D">
              <w:t xml:space="preserve"> anterior, inclusive, </w:t>
            </w:r>
            <w:proofErr w:type="spellStart"/>
            <w:r w:rsidRPr="00F4117D">
              <w:t>conforme</w:t>
            </w:r>
            <w:proofErr w:type="spellEnd"/>
            <w:r w:rsidRPr="00F4117D">
              <w:t xml:space="preserve"> o </w:t>
            </w:r>
            <w:proofErr w:type="spellStart"/>
            <w:r w:rsidRPr="00F4117D">
              <w:t>caso</w:t>
            </w:r>
            <w:proofErr w:type="spellEnd"/>
            <w:r w:rsidRPr="00F4117D">
              <w:t xml:space="preserve">, </w:t>
            </w:r>
            <w:proofErr w:type="spellStart"/>
            <w:r w:rsidRPr="00F4117D">
              <w:t>até</w:t>
            </w:r>
            <w:proofErr w:type="spellEnd"/>
            <w:r w:rsidRPr="00F4117D">
              <w:t xml:space="preserve"> a data de </w:t>
            </w:r>
            <w:proofErr w:type="spellStart"/>
            <w:r w:rsidRPr="00F4117D">
              <w:t>cálculo</w:t>
            </w:r>
            <w:proofErr w:type="spellEnd"/>
            <w:r w:rsidRPr="00F4117D">
              <w:t xml:space="preserve">, </w:t>
            </w:r>
            <w:proofErr w:type="spellStart"/>
            <w:r w:rsidRPr="00F4117D">
              <w:t>conforme</w:t>
            </w:r>
            <w:proofErr w:type="spellEnd"/>
            <w:r w:rsidRPr="00F4117D">
              <w:t xml:space="preserve"> </w:t>
            </w:r>
            <w:proofErr w:type="spellStart"/>
            <w:r w:rsidRPr="00F4117D">
              <w:t>fórmula</w:t>
            </w:r>
            <w:proofErr w:type="spellEnd"/>
            <w:r w:rsidRPr="00F4117D">
              <w:t xml:space="preserve"> </w:t>
            </w:r>
            <w:proofErr w:type="spellStart"/>
            <w:r w:rsidRPr="00F4117D">
              <w:t>abaixo</w:t>
            </w:r>
            <w:proofErr w:type="spellEnd"/>
            <w:r w:rsidRPr="00F4117D">
              <w:t xml:space="preserve">, </w:t>
            </w:r>
            <w:proofErr w:type="spellStart"/>
            <w:r w:rsidRPr="00F4117D">
              <w:t>observada</w:t>
            </w:r>
            <w:proofErr w:type="spellEnd"/>
            <w:r w:rsidRPr="00F4117D">
              <w:t xml:space="preserve"> a </w:t>
            </w:r>
            <w:proofErr w:type="spellStart"/>
            <w:r w:rsidRPr="00F4117D">
              <w:t>hipótese</w:t>
            </w:r>
            <w:proofErr w:type="spellEnd"/>
            <w:r w:rsidRPr="00F4117D">
              <w:t xml:space="preserve"> de </w:t>
            </w:r>
            <w:proofErr w:type="spellStart"/>
            <w:r w:rsidRPr="00F4117D">
              <w:t>Repactuação</w:t>
            </w:r>
            <w:proofErr w:type="spellEnd"/>
            <w:r w:rsidRPr="00F4117D">
              <w:t xml:space="preserve"> </w:t>
            </w:r>
            <w:proofErr w:type="spellStart"/>
            <w:r w:rsidRPr="00F4117D">
              <w:t>Programada</w:t>
            </w:r>
            <w:proofErr w:type="spellEnd"/>
            <w:r w:rsidRPr="00F4117D">
              <w:t xml:space="preserve">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18EA46A2" w:rsidR="00A34AE0" w:rsidRPr="007E4944" w:rsidRDefault="00673446" w:rsidP="0092510D">
            <w:pPr>
              <w:contextualSpacing/>
              <w:jc w:val="both"/>
              <w:rPr>
                <w:bCs/>
                <w:sz w:val="22"/>
                <w:szCs w:val="22"/>
              </w:rPr>
            </w:pPr>
            <w:r>
              <w:rPr>
                <w:bCs/>
              </w:rPr>
              <w:t>[</w:t>
            </w:r>
            <w:r w:rsidRPr="0092510D">
              <w:rPr>
                <w:bCs/>
                <w:highlight w:val="yellow"/>
              </w:rPr>
              <w:t>completar</w:t>
            </w:r>
            <w:r>
              <w:rPr>
                <w:bCs/>
              </w:rPr>
              <w:t xml:space="preserve">] </w:t>
            </w:r>
            <w:r w:rsidR="00E81B70">
              <w:rPr>
                <w:sz w:val="22"/>
                <w:szCs w:val="22"/>
              </w:rPr>
              <w:t xml:space="preserve"> dias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7E4944" w:rsidRDefault="00687483" w:rsidP="0092510D">
            <w:pPr>
              <w:pStyle w:val="Corpodetexto"/>
              <w:contextualSpacing/>
            </w:pPr>
            <w:proofErr w:type="spellStart"/>
            <w:r w:rsidRPr="00687483">
              <w:t>iuros</w:t>
            </w:r>
            <w:proofErr w:type="spellEnd"/>
            <w:r w:rsidRPr="00687483">
              <w:t xml:space="preserve"> </w:t>
            </w:r>
            <w:proofErr w:type="spellStart"/>
            <w:r w:rsidRPr="00687483">
              <w:t>remuneratórios</w:t>
            </w:r>
            <w:proofErr w:type="spellEnd"/>
            <w:r w:rsidRPr="00687483">
              <w:t xml:space="preserve"> </w:t>
            </w:r>
            <w:proofErr w:type="spellStart"/>
            <w:r w:rsidRPr="00687483">
              <w:t>prefixados</w:t>
            </w:r>
            <w:proofErr w:type="spellEnd"/>
            <w:r w:rsidRPr="00687483">
              <w:t xml:space="preserve"> </w:t>
            </w:r>
            <w:proofErr w:type="spellStart"/>
            <w:r w:rsidRPr="00687483">
              <w:t>correspondentes</w:t>
            </w:r>
            <w:proofErr w:type="spellEnd"/>
            <w:r w:rsidRPr="00687483">
              <w:t xml:space="preserve"> a [</w:t>
            </w:r>
            <w:proofErr w:type="spellStart"/>
            <w:r w:rsidRPr="00687483">
              <w:t>completar</w:t>
            </w:r>
            <w:proofErr w:type="spellEnd"/>
            <w:r w:rsidRPr="00687483">
              <w:t>]% ([</w:t>
            </w:r>
            <w:proofErr w:type="spellStart"/>
            <w:r w:rsidRPr="00687483">
              <w:t>completar</w:t>
            </w:r>
            <w:proofErr w:type="spellEnd"/>
            <w:r w:rsidRPr="00687483">
              <w:t xml:space="preserve">] por cento) </w:t>
            </w:r>
            <w:proofErr w:type="spellStart"/>
            <w:r w:rsidRPr="00687483">
              <w:t>ao</w:t>
            </w:r>
            <w:proofErr w:type="spellEnd"/>
            <w:r w:rsidRPr="00687483">
              <w:t xml:space="preserve"> </w:t>
            </w:r>
            <w:proofErr w:type="spellStart"/>
            <w:r w:rsidRPr="00687483">
              <w:t>ano</w:t>
            </w:r>
            <w:proofErr w:type="spellEnd"/>
            <w:r w:rsidRPr="00687483">
              <w:t>, base 252 (</w:t>
            </w:r>
            <w:proofErr w:type="spellStart"/>
            <w:r w:rsidRPr="00687483">
              <w:t>duzentos</w:t>
            </w:r>
            <w:proofErr w:type="spellEnd"/>
            <w:r w:rsidRPr="00687483">
              <w:t xml:space="preserve"> e </w:t>
            </w:r>
            <w:proofErr w:type="spellStart"/>
            <w:r w:rsidRPr="00687483">
              <w:t>cinquenta</w:t>
            </w:r>
            <w:proofErr w:type="spellEnd"/>
            <w:r w:rsidRPr="00687483">
              <w:t xml:space="preserve"> e </w:t>
            </w:r>
            <w:proofErr w:type="spellStart"/>
            <w:r w:rsidRPr="00687483">
              <w:t>dois</w:t>
            </w:r>
            <w:proofErr w:type="spellEnd"/>
            <w:r w:rsidRPr="00687483">
              <w:t xml:space="preserve">) </w:t>
            </w:r>
            <w:proofErr w:type="spellStart"/>
            <w:r w:rsidRPr="00687483">
              <w:t>dias</w:t>
            </w:r>
            <w:proofErr w:type="spellEnd"/>
            <w:r w:rsidRPr="00687483">
              <w:t xml:space="preserve"> </w:t>
            </w:r>
            <w:proofErr w:type="spellStart"/>
            <w:r w:rsidRPr="00687483">
              <w:t>úteis</w:t>
            </w:r>
            <w:proofErr w:type="spellEnd"/>
            <w:r w:rsidRPr="00687483">
              <w:t xml:space="preserve"> (“</w:t>
            </w:r>
            <w:proofErr w:type="spellStart"/>
            <w:r w:rsidRPr="00687483">
              <w:t>Remuneração</w:t>
            </w:r>
            <w:proofErr w:type="spellEnd"/>
            <w:r w:rsidRPr="00687483">
              <w:t xml:space="preserve">”), </w:t>
            </w:r>
            <w:proofErr w:type="spellStart"/>
            <w:r w:rsidRPr="00687483">
              <w:t>calculados</w:t>
            </w:r>
            <w:proofErr w:type="spellEnd"/>
            <w:r w:rsidRPr="00687483">
              <w:t xml:space="preserve"> de forma </w:t>
            </w:r>
            <w:proofErr w:type="spellStart"/>
            <w:r w:rsidRPr="00687483">
              <w:t>exponencial</w:t>
            </w:r>
            <w:proofErr w:type="spellEnd"/>
            <w:r w:rsidRPr="00687483">
              <w:t xml:space="preserve"> e </w:t>
            </w:r>
            <w:proofErr w:type="spellStart"/>
            <w:r w:rsidRPr="00687483">
              <w:t>cumulativa</w:t>
            </w:r>
            <w:proofErr w:type="spellEnd"/>
            <w:r w:rsidRPr="00687483">
              <w:t xml:space="preserve"> pro rata temporis por </w:t>
            </w:r>
            <w:proofErr w:type="spellStart"/>
            <w:r w:rsidRPr="00687483">
              <w:t>dias</w:t>
            </w:r>
            <w:proofErr w:type="spellEnd"/>
            <w:r w:rsidRPr="00687483">
              <w:t xml:space="preserve"> </w:t>
            </w:r>
            <w:proofErr w:type="spellStart"/>
            <w:r w:rsidRPr="00687483">
              <w:t>decorridos</w:t>
            </w:r>
            <w:proofErr w:type="spellEnd"/>
            <w:r w:rsidRPr="00687483">
              <w:t xml:space="preserve">, </w:t>
            </w:r>
            <w:proofErr w:type="spellStart"/>
            <w:r w:rsidRPr="00687483">
              <w:t>desde</w:t>
            </w:r>
            <w:proofErr w:type="spellEnd"/>
            <w:r w:rsidRPr="00687483">
              <w:t xml:space="preserve"> a </w:t>
            </w:r>
            <w:proofErr w:type="spellStart"/>
            <w:r w:rsidRPr="00687483">
              <w:t>primeira</w:t>
            </w:r>
            <w:proofErr w:type="spellEnd"/>
            <w:r w:rsidRPr="00687483">
              <w:t xml:space="preserve"> Data de </w:t>
            </w:r>
            <w:proofErr w:type="spellStart"/>
            <w:r w:rsidRPr="00687483">
              <w:t>Integralização</w:t>
            </w:r>
            <w:proofErr w:type="spellEnd"/>
            <w:r w:rsidRPr="00687483">
              <w:t xml:space="preserve"> dos CRI </w:t>
            </w:r>
            <w:proofErr w:type="spellStart"/>
            <w:r w:rsidRPr="00687483">
              <w:t>ou</w:t>
            </w:r>
            <w:proofErr w:type="spellEnd"/>
            <w:r w:rsidRPr="00687483">
              <w:t xml:space="preserve"> </w:t>
            </w:r>
            <w:proofErr w:type="spellStart"/>
            <w:r w:rsidRPr="00687483">
              <w:t>desde</w:t>
            </w:r>
            <w:proofErr w:type="spellEnd"/>
            <w:r w:rsidRPr="00687483">
              <w:t xml:space="preserve"> a Data de </w:t>
            </w:r>
            <w:proofErr w:type="spellStart"/>
            <w:r w:rsidRPr="00687483">
              <w:t>Aniversário</w:t>
            </w:r>
            <w:proofErr w:type="spellEnd"/>
            <w:r w:rsidRPr="00687483">
              <w:t xml:space="preserve"> </w:t>
            </w:r>
            <w:proofErr w:type="spellStart"/>
            <w:r w:rsidRPr="00687483">
              <w:t>imediatamente</w:t>
            </w:r>
            <w:proofErr w:type="spellEnd"/>
            <w:r w:rsidRPr="00687483">
              <w:t xml:space="preserve"> anterior, inclusive, </w:t>
            </w:r>
            <w:proofErr w:type="spellStart"/>
            <w:r w:rsidRPr="00687483">
              <w:t>conforme</w:t>
            </w:r>
            <w:proofErr w:type="spellEnd"/>
            <w:r w:rsidRPr="00687483">
              <w:t xml:space="preserve"> o </w:t>
            </w:r>
            <w:proofErr w:type="spellStart"/>
            <w:r w:rsidRPr="00687483">
              <w:t>caso</w:t>
            </w:r>
            <w:proofErr w:type="spellEnd"/>
            <w:r w:rsidRPr="00687483">
              <w:t xml:space="preserve">, </w:t>
            </w:r>
            <w:proofErr w:type="spellStart"/>
            <w:r w:rsidRPr="00687483">
              <w:t>até</w:t>
            </w:r>
            <w:proofErr w:type="spellEnd"/>
            <w:r w:rsidRPr="00687483">
              <w:t xml:space="preserve"> a data de </w:t>
            </w:r>
            <w:proofErr w:type="spellStart"/>
            <w:r w:rsidRPr="00687483">
              <w:t>cálculo</w:t>
            </w:r>
            <w:proofErr w:type="spellEnd"/>
            <w:r w:rsidRPr="00687483">
              <w:t xml:space="preserve">, </w:t>
            </w:r>
            <w:proofErr w:type="spellStart"/>
            <w:r w:rsidRPr="00687483">
              <w:t>conforme</w:t>
            </w:r>
            <w:proofErr w:type="spellEnd"/>
            <w:r w:rsidRPr="00687483">
              <w:t xml:space="preserve"> </w:t>
            </w:r>
            <w:proofErr w:type="spellStart"/>
            <w:r w:rsidRPr="00687483">
              <w:t>fórmula</w:t>
            </w:r>
            <w:proofErr w:type="spellEnd"/>
            <w:r w:rsidRPr="00687483">
              <w:t xml:space="preserve"> </w:t>
            </w:r>
            <w:proofErr w:type="spellStart"/>
            <w:r w:rsidRPr="00687483">
              <w:t>abaixo</w:t>
            </w:r>
            <w:proofErr w:type="spellEnd"/>
            <w:r w:rsidRPr="00687483">
              <w:t xml:space="preserve">, </w:t>
            </w:r>
            <w:proofErr w:type="spellStart"/>
            <w:r w:rsidRPr="00687483">
              <w:t>observada</w:t>
            </w:r>
            <w:proofErr w:type="spellEnd"/>
            <w:r w:rsidRPr="00687483">
              <w:t xml:space="preserve"> a </w:t>
            </w:r>
            <w:proofErr w:type="spellStart"/>
            <w:r w:rsidRPr="00687483">
              <w:t>hipótese</w:t>
            </w:r>
            <w:proofErr w:type="spellEnd"/>
            <w:r w:rsidRPr="00687483">
              <w:t xml:space="preserve"> de </w:t>
            </w:r>
            <w:proofErr w:type="spellStart"/>
            <w:r w:rsidRPr="00687483">
              <w:lastRenderedPageBreak/>
              <w:t>Repactuação</w:t>
            </w:r>
            <w:proofErr w:type="spellEnd"/>
            <w:r w:rsidRPr="00687483">
              <w:t xml:space="preserve"> </w:t>
            </w:r>
            <w:proofErr w:type="spellStart"/>
            <w:r w:rsidRPr="00687483">
              <w:t>Programada</w:t>
            </w:r>
            <w:proofErr w:type="spellEnd"/>
            <w:r w:rsidRPr="00687483">
              <w:t xml:space="preserve">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7F25" w14:textId="77777777" w:rsidR="00F63A96" w:rsidRDefault="00F63A96">
      <w:r>
        <w:separator/>
      </w:r>
    </w:p>
  </w:endnote>
  <w:endnote w:type="continuationSeparator" w:id="0">
    <w:p w14:paraId="5E268DA8" w14:textId="77777777" w:rsidR="00F63A96" w:rsidRDefault="00F63A96">
      <w:r>
        <w:continuationSeparator/>
      </w:r>
    </w:p>
  </w:endnote>
  <w:endnote w:type="continuationNotice" w:id="1">
    <w:p w14:paraId="33205599" w14:textId="77777777" w:rsidR="00F63A96" w:rsidRDefault="00F63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5777" w14:textId="77777777" w:rsidR="00F63A96" w:rsidRDefault="00F63A96">
      <w:r>
        <w:separator/>
      </w:r>
    </w:p>
  </w:footnote>
  <w:footnote w:type="continuationSeparator" w:id="0">
    <w:p w14:paraId="40DC8C9B" w14:textId="77777777" w:rsidR="00F63A96" w:rsidRDefault="00F63A96">
      <w:r>
        <w:continuationSeparator/>
      </w:r>
    </w:p>
  </w:footnote>
  <w:footnote w:type="continuationNotice" w:id="1">
    <w:p w14:paraId="050DC61A" w14:textId="77777777" w:rsidR="00F63A96" w:rsidRDefault="00F63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56B6"/>
    <w:rsid w:val="00E06035"/>
    <w:rsid w:val="00E069E4"/>
    <w:rsid w:val="00E06EA1"/>
    <w:rsid w:val="00E1008F"/>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2.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3.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5913</Words>
  <Characters>31931</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Bianca Portella Crochiquia | Coelho Advogados</cp:lastModifiedBy>
  <cp:revision>4</cp:revision>
  <cp:lastPrinted>2020-04-03T17:40:00Z</cp:lastPrinted>
  <dcterms:created xsi:type="dcterms:W3CDTF">2022-06-28T15:06:00Z</dcterms:created>
  <dcterms:modified xsi:type="dcterms:W3CDTF">2022-06-28T15:10:00Z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